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C205A2" w:rsidP="00AF3469">
      <w:pPr>
        <w:jc w:val="center"/>
      </w:pPr>
    </w:p>
    <w:p w:rsidR="00A26BA0" w:rsidRDefault="006468B7" w:rsidP="006468B7">
      <w:pPr>
        <w:pStyle w:val="Heading1"/>
        <w:ind w:right="-720"/>
        <w:jc w:val="center"/>
        <w:rPr>
          <w:color w:val="000000"/>
          <w:szCs w:val="24"/>
        </w:rPr>
      </w:pPr>
      <w:r>
        <w:rPr>
          <w:color w:val="000000"/>
          <w:szCs w:val="24"/>
        </w:rPr>
        <w:t>June 11, 2013</w:t>
      </w:r>
    </w:p>
    <w:p w:rsidR="00C205A2" w:rsidRDefault="00C205A2" w:rsidP="003B0713">
      <w:pPr>
        <w:pStyle w:val="Heading1"/>
        <w:ind w:right="-720"/>
        <w:rPr>
          <w:color w:val="000000"/>
          <w:szCs w:val="24"/>
          <w:u w:val="single"/>
        </w:rPr>
      </w:pPr>
      <w:r w:rsidRPr="003B0713">
        <w:rPr>
          <w:color w:val="000000"/>
          <w:szCs w:val="24"/>
        </w:rPr>
        <w:t>Docket No.</w:t>
      </w:r>
      <w:r w:rsidR="002A087A">
        <w:rPr>
          <w:color w:val="000000"/>
          <w:szCs w:val="24"/>
        </w:rPr>
        <w:t>:</w:t>
      </w:r>
      <w:r w:rsidRPr="003B0713">
        <w:rPr>
          <w:color w:val="000000"/>
          <w:szCs w:val="24"/>
        </w:rPr>
        <w:t xml:space="preserve"> </w:t>
      </w:r>
      <w:r w:rsidR="00062E81" w:rsidRPr="002A087A">
        <w:rPr>
          <w:color w:val="000000"/>
          <w:szCs w:val="24"/>
        </w:rPr>
        <w:t>A-2013-2361082</w:t>
      </w:r>
    </w:p>
    <w:p w:rsidR="002A087A" w:rsidRPr="002A087A" w:rsidRDefault="002A087A" w:rsidP="002A087A">
      <w:pPr>
        <w:rPr>
          <w:color w:val="000000"/>
          <w:sz w:val="24"/>
          <w:szCs w:val="24"/>
        </w:rPr>
      </w:pPr>
      <w:r>
        <w:tab/>
      </w:r>
      <w:r>
        <w:tab/>
      </w:r>
      <w:r>
        <w:tab/>
      </w:r>
      <w:r>
        <w:tab/>
      </w:r>
      <w:r>
        <w:tab/>
      </w:r>
      <w:r>
        <w:tab/>
      </w:r>
      <w:r>
        <w:tab/>
      </w:r>
      <w:r>
        <w:tab/>
      </w:r>
      <w:r>
        <w:tab/>
      </w:r>
      <w:r>
        <w:tab/>
      </w:r>
    </w:p>
    <w:p w:rsidR="002A087A" w:rsidRPr="002A087A" w:rsidRDefault="002A087A" w:rsidP="002A087A">
      <w:pPr>
        <w:rPr>
          <w:sz w:val="24"/>
          <w:szCs w:val="24"/>
        </w:rPr>
      </w:pPr>
      <w:r w:rsidRPr="002A087A">
        <w:rPr>
          <w:sz w:val="24"/>
          <w:szCs w:val="24"/>
        </w:rPr>
        <w:t>JOSH STERN</w:t>
      </w:r>
    </w:p>
    <w:p w:rsidR="002A087A" w:rsidRPr="002A087A" w:rsidRDefault="002A087A" w:rsidP="002A087A">
      <w:pPr>
        <w:rPr>
          <w:sz w:val="24"/>
          <w:szCs w:val="24"/>
        </w:rPr>
      </w:pPr>
      <w:r w:rsidRPr="002A087A">
        <w:rPr>
          <w:sz w:val="24"/>
          <w:szCs w:val="24"/>
        </w:rPr>
        <w:t>JJ JASMAHN LTD</w:t>
      </w:r>
    </w:p>
    <w:p w:rsidR="002A087A" w:rsidRPr="002A087A" w:rsidRDefault="00920296" w:rsidP="002A087A">
      <w:pPr>
        <w:rPr>
          <w:sz w:val="24"/>
          <w:szCs w:val="24"/>
        </w:rPr>
      </w:pPr>
      <w:r>
        <w:rPr>
          <w:sz w:val="24"/>
          <w:szCs w:val="24"/>
        </w:rPr>
        <w:t>DB</w:t>
      </w:r>
      <w:r w:rsidR="002A087A" w:rsidRPr="002A087A">
        <w:rPr>
          <w:sz w:val="24"/>
          <w:szCs w:val="24"/>
        </w:rPr>
        <w:t>A JASMAHN ENERGY</w:t>
      </w:r>
    </w:p>
    <w:p w:rsidR="002A087A" w:rsidRPr="002A087A" w:rsidRDefault="002A087A" w:rsidP="002A087A">
      <w:pPr>
        <w:rPr>
          <w:sz w:val="24"/>
          <w:szCs w:val="24"/>
        </w:rPr>
      </w:pPr>
      <w:r w:rsidRPr="002A087A">
        <w:rPr>
          <w:sz w:val="24"/>
          <w:szCs w:val="24"/>
        </w:rPr>
        <w:t>7101 AZALEA</w:t>
      </w:r>
    </w:p>
    <w:p w:rsidR="00C205A2" w:rsidRDefault="002A087A" w:rsidP="002A087A">
      <w:pPr>
        <w:rPr>
          <w:sz w:val="24"/>
          <w:szCs w:val="24"/>
        </w:rPr>
      </w:pPr>
      <w:r w:rsidRPr="002A087A">
        <w:rPr>
          <w:sz w:val="24"/>
          <w:szCs w:val="24"/>
        </w:rPr>
        <w:t>DALLAS TX 75230</w:t>
      </w:r>
    </w:p>
    <w:p w:rsidR="001B4CDD" w:rsidRDefault="001B4CDD" w:rsidP="001B4CDD">
      <w:pPr>
        <w:ind w:left="1440" w:hanging="540"/>
        <w:rPr>
          <w:color w:val="000000"/>
          <w:sz w:val="24"/>
          <w:szCs w:val="24"/>
        </w:rPr>
      </w:pPr>
    </w:p>
    <w:p w:rsidR="001B4CDD" w:rsidRDefault="001B4CDD" w:rsidP="001B4CDD">
      <w:pPr>
        <w:ind w:left="1440" w:hanging="540"/>
        <w:rPr>
          <w:color w:val="000000"/>
          <w:sz w:val="24"/>
          <w:szCs w:val="24"/>
        </w:rPr>
      </w:pPr>
    </w:p>
    <w:p w:rsidR="00C205A2" w:rsidRDefault="00C205A2" w:rsidP="001B4CDD">
      <w:pPr>
        <w:ind w:left="547" w:hanging="547"/>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2A087A">
        <w:rPr>
          <w:color w:val="000000"/>
          <w:sz w:val="24"/>
          <w:szCs w:val="24"/>
        </w:rPr>
        <w:t xml:space="preserve"> </w:t>
      </w:r>
      <w:r w:rsidR="002A087A" w:rsidRPr="002A087A">
        <w:rPr>
          <w:color w:val="000000"/>
          <w:sz w:val="24"/>
          <w:szCs w:val="24"/>
        </w:rPr>
        <w:t xml:space="preserve">JJ </w:t>
      </w:r>
      <w:proofErr w:type="spellStart"/>
      <w:r w:rsidR="002A087A" w:rsidRPr="002A087A">
        <w:rPr>
          <w:color w:val="000000"/>
          <w:sz w:val="24"/>
          <w:szCs w:val="24"/>
        </w:rPr>
        <w:t>J</w:t>
      </w:r>
      <w:r w:rsidR="00080EDC">
        <w:rPr>
          <w:color w:val="000000"/>
          <w:sz w:val="24"/>
          <w:szCs w:val="24"/>
        </w:rPr>
        <w:t>asmahn</w:t>
      </w:r>
      <w:proofErr w:type="spellEnd"/>
      <w:r w:rsidR="002A087A" w:rsidRPr="002A087A">
        <w:rPr>
          <w:color w:val="000000"/>
          <w:sz w:val="24"/>
          <w:szCs w:val="24"/>
        </w:rPr>
        <w:t xml:space="preserve"> LTD D/B/A </w:t>
      </w:r>
      <w:proofErr w:type="spellStart"/>
      <w:r w:rsidR="002A087A" w:rsidRPr="002A087A">
        <w:rPr>
          <w:color w:val="000000"/>
          <w:sz w:val="24"/>
          <w:szCs w:val="24"/>
        </w:rPr>
        <w:t>J</w:t>
      </w:r>
      <w:r w:rsidR="00080EDC">
        <w:rPr>
          <w:color w:val="000000"/>
          <w:sz w:val="24"/>
          <w:szCs w:val="24"/>
        </w:rPr>
        <w:t>ashmahn</w:t>
      </w:r>
      <w:proofErr w:type="spellEnd"/>
      <w:r w:rsidR="002A087A" w:rsidRPr="002A087A">
        <w:rPr>
          <w:color w:val="000000"/>
          <w:sz w:val="24"/>
          <w:szCs w:val="24"/>
        </w:rPr>
        <w:t xml:space="preserve"> E</w:t>
      </w:r>
      <w:r w:rsidR="00080EDC">
        <w:rPr>
          <w:color w:val="000000"/>
          <w:sz w:val="24"/>
          <w:szCs w:val="24"/>
        </w:rPr>
        <w:t>nergy</w:t>
      </w:r>
    </w:p>
    <w:p w:rsidR="002A087A" w:rsidRPr="003B0713" w:rsidRDefault="002A087A" w:rsidP="002A087A">
      <w:pPr>
        <w:ind w:left="1440"/>
        <w:rPr>
          <w:color w:val="000000"/>
          <w:sz w:val="24"/>
          <w:szCs w:val="24"/>
        </w:rPr>
      </w:pPr>
    </w:p>
    <w:p w:rsidR="00C205A2" w:rsidRPr="003B0713" w:rsidRDefault="00C205A2">
      <w:pPr>
        <w:rPr>
          <w:color w:val="000000"/>
          <w:sz w:val="24"/>
          <w:szCs w:val="24"/>
        </w:rPr>
      </w:pPr>
      <w:r w:rsidRPr="003B0713">
        <w:rPr>
          <w:color w:val="000000"/>
          <w:sz w:val="24"/>
          <w:szCs w:val="24"/>
        </w:rPr>
        <w:t>Dear Mr</w:t>
      </w:r>
      <w:r w:rsidR="002A087A">
        <w:rPr>
          <w:color w:val="000000"/>
          <w:sz w:val="24"/>
          <w:szCs w:val="24"/>
        </w:rPr>
        <w:t>. Stern</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00ED6456">
        <w:rPr>
          <w:sz w:val="24"/>
          <w:szCs w:val="24"/>
        </w:rPr>
        <w:t xml:space="preserve"> for thirty (30) days or</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 xml:space="preserve">If you are dissatisfied with the resolution of this matter, you may, as set forth in            52 </w:t>
      </w:r>
      <w:smartTag w:uri="urn:schemas-microsoft-com:office:smarttags" w:element="place">
        <w:r w:rsidRPr="003B0713">
          <w:rPr>
            <w:sz w:val="24"/>
            <w:szCs w:val="24"/>
          </w:rPr>
          <w:t>Pa.</w:t>
        </w:r>
      </w:smartTag>
      <w:r w:rsidRPr="003B0713">
        <w:rPr>
          <w:sz w:val="24"/>
          <w:szCs w:val="24"/>
        </w:rPr>
        <w:t xml:space="preserve">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Pr="003B0713" w:rsidRDefault="006468B7" w:rsidP="000B106E">
      <w:pPr>
        <w:spacing w:after="240"/>
        <w:ind w:firstLine="1440"/>
        <w:rPr>
          <w:sz w:val="24"/>
          <w:szCs w:val="24"/>
        </w:rPr>
      </w:pPr>
      <w:bookmarkStart w:id="0" w:name="_GoBack"/>
      <w:r>
        <w:rPr>
          <w:noProof/>
        </w:rPr>
        <w:drawing>
          <wp:anchor distT="0" distB="0" distL="114300" distR="114300" simplePos="0" relativeHeight="251658240" behindDoc="1" locked="0" layoutInCell="1" allowOverlap="1" wp14:anchorId="16B8FBCE" wp14:editId="51A0DCE2">
            <wp:simplePos x="0" y="0"/>
            <wp:positionH relativeFrom="column">
              <wp:posOffset>2616200</wp:posOffset>
            </wp:positionH>
            <wp:positionV relativeFrom="paragraph">
              <wp:posOffset>434975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bookmarkEnd w:id="0"/>
      <w:r w:rsidR="00C205A2" w:rsidRPr="003B0713">
        <w:rPr>
          <w:sz w:val="24"/>
          <w:szCs w:val="24"/>
        </w:rPr>
        <w:t>Please direct an</w:t>
      </w:r>
      <w:r w:rsidR="00C205A2">
        <w:rPr>
          <w:sz w:val="24"/>
          <w:szCs w:val="24"/>
        </w:rPr>
        <w:t xml:space="preserve">y questions to </w:t>
      </w:r>
      <w:r w:rsidR="00A046D9">
        <w:rPr>
          <w:sz w:val="24"/>
          <w:szCs w:val="24"/>
        </w:rPr>
        <w:t>Christopher Hepburn</w:t>
      </w:r>
      <w:r w:rsidR="00C205A2" w:rsidRPr="003B0713">
        <w:rPr>
          <w:sz w:val="24"/>
          <w:szCs w:val="24"/>
        </w:rPr>
        <w:t>, Bureau</w:t>
      </w:r>
      <w:r w:rsidR="00A313BE">
        <w:rPr>
          <w:sz w:val="24"/>
          <w:szCs w:val="24"/>
        </w:rPr>
        <w:t xml:space="preserve"> of Technical</w:t>
      </w:r>
      <w:r w:rsidR="00C205A2" w:rsidRPr="003B0713">
        <w:rPr>
          <w:sz w:val="24"/>
          <w:szCs w:val="24"/>
        </w:rPr>
        <w:t xml:space="preserve"> Utility Services at (717) </w:t>
      </w:r>
      <w:r w:rsidR="00A046D9">
        <w:rPr>
          <w:sz w:val="24"/>
          <w:szCs w:val="24"/>
        </w:rPr>
        <w:t>214-9115</w:t>
      </w:r>
      <w:r w:rsidR="00EF1AAA">
        <w:rPr>
          <w:sz w:val="24"/>
          <w:szCs w:val="24"/>
        </w:rPr>
        <w:t xml:space="preserve"> </w:t>
      </w:r>
      <w:r w:rsidR="00EF1AAA" w:rsidRPr="00EF1AAA">
        <w:rPr>
          <w:sz w:val="24"/>
          <w:szCs w:val="24"/>
        </w:rPr>
        <w:t xml:space="preserve">or </w:t>
      </w:r>
      <w:r w:rsidR="00EF1AAA">
        <w:rPr>
          <w:sz w:val="24"/>
          <w:szCs w:val="24"/>
        </w:rPr>
        <w:t>chepburn@pa.gov.</w:t>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7A449A">
      <w:pPr>
        <w:rPr>
          <w:color w:val="000000"/>
          <w:sz w:val="24"/>
          <w:szCs w:val="24"/>
        </w:rPr>
      </w:pPr>
      <w:r w:rsidRPr="003B0713">
        <w:rPr>
          <w:color w:val="000000"/>
          <w:sz w:val="24"/>
          <w:szCs w:val="24"/>
        </w:rPr>
        <w:tab/>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060" w:rsidRDefault="00C94060">
      <w:r>
        <w:separator/>
      </w:r>
    </w:p>
  </w:endnote>
  <w:endnote w:type="continuationSeparator" w:id="0">
    <w:p w:rsidR="00C94060" w:rsidRDefault="00C94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060" w:rsidRDefault="00C94060">
      <w:r>
        <w:separator/>
      </w:r>
    </w:p>
  </w:footnote>
  <w:footnote w:type="continuationSeparator" w:id="0">
    <w:p w:rsidR="00C94060" w:rsidRDefault="00C940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E6"/>
    <w:rsid w:val="000454B9"/>
    <w:rsid w:val="000604BA"/>
    <w:rsid w:val="00062E81"/>
    <w:rsid w:val="0007496D"/>
    <w:rsid w:val="00080EDC"/>
    <w:rsid w:val="000B106E"/>
    <w:rsid w:val="000C0264"/>
    <w:rsid w:val="00156726"/>
    <w:rsid w:val="001B4CDD"/>
    <w:rsid w:val="001D0716"/>
    <w:rsid w:val="0022324E"/>
    <w:rsid w:val="002474BB"/>
    <w:rsid w:val="00290CAF"/>
    <w:rsid w:val="002A087A"/>
    <w:rsid w:val="002A4F71"/>
    <w:rsid w:val="0030452A"/>
    <w:rsid w:val="00350081"/>
    <w:rsid w:val="00381EFD"/>
    <w:rsid w:val="0039670C"/>
    <w:rsid w:val="003B0713"/>
    <w:rsid w:val="00401465"/>
    <w:rsid w:val="0042433C"/>
    <w:rsid w:val="00443279"/>
    <w:rsid w:val="004514A4"/>
    <w:rsid w:val="00473C2A"/>
    <w:rsid w:val="004D7239"/>
    <w:rsid w:val="005B57E6"/>
    <w:rsid w:val="005C4D2D"/>
    <w:rsid w:val="005F7301"/>
    <w:rsid w:val="006468B7"/>
    <w:rsid w:val="006C7B93"/>
    <w:rsid w:val="007137BE"/>
    <w:rsid w:val="007350E2"/>
    <w:rsid w:val="007651E2"/>
    <w:rsid w:val="0078010C"/>
    <w:rsid w:val="007A449A"/>
    <w:rsid w:val="007C7E90"/>
    <w:rsid w:val="007F0EE7"/>
    <w:rsid w:val="00837759"/>
    <w:rsid w:val="00871C89"/>
    <w:rsid w:val="00880BA6"/>
    <w:rsid w:val="008C44B7"/>
    <w:rsid w:val="00913311"/>
    <w:rsid w:val="00920296"/>
    <w:rsid w:val="0095554E"/>
    <w:rsid w:val="00A01C71"/>
    <w:rsid w:val="00A046D9"/>
    <w:rsid w:val="00A26BA0"/>
    <w:rsid w:val="00A313BE"/>
    <w:rsid w:val="00A8084B"/>
    <w:rsid w:val="00AC5F2A"/>
    <w:rsid w:val="00AD613E"/>
    <w:rsid w:val="00AE2BC5"/>
    <w:rsid w:val="00AF3469"/>
    <w:rsid w:val="00B10C93"/>
    <w:rsid w:val="00B2111F"/>
    <w:rsid w:val="00B75C5F"/>
    <w:rsid w:val="00C132C7"/>
    <w:rsid w:val="00C205A2"/>
    <w:rsid w:val="00C3502F"/>
    <w:rsid w:val="00C515FC"/>
    <w:rsid w:val="00C61987"/>
    <w:rsid w:val="00C6216C"/>
    <w:rsid w:val="00C829F0"/>
    <w:rsid w:val="00C94060"/>
    <w:rsid w:val="00CE2CA1"/>
    <w:rsid w:val="00D22CAA"/>
    <w:rsid w:val="00D318E1"/>
    <w:rsid w:val="00DC6733"/>
    <w:rsid w:val="00DF551D"/>
    <w:rsid w:val="00E04F26"/>
    <w:rsid w:val="00E07883"/>
    <w:rsid w:val="00E2499B"/>
    <w:rsid w:val="00E9156E"/>
    <w:rsid w:val="00EA34A8"/>
    <w:rsid w:val="00ED555D"/>
    <w:rsid w:val="00ED6456"/>
    <w:rsid w:val="00ED6A73"/>
    <w:rsid w:val="00EE1E0A"/>
    <w:rsid w:val="00EE2305"/>
    <w:rsid w:val="00EE5C19"/>
    <w:rsid w:val="00EF1AAA"/>
    <w:rsid w:val="00F11120"/>
    <w:rsid w:val="00F267D6"/>
    <w:rsid w:val="00F57E3E"/>
    <w:rsid w:val="00F85EAB"/>
    <w:rsid w:val="00F90922"/>
    <w:rsid w:val="00FB5EC8"/>
    <w:rsid w:val="00FE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d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EF1A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EF1A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creator>Shurskis</dc:creator>
  <cp:lastModifiedBy>Hinds, Margaret</cp:lastModifiedBy>
  <cp:revision>9</cp:revision>
  <cp:lastPrinted>2013-06-11T11:19:00Z</cp:lastPrinted>
  <dcterms:created xsi:type="dcterms:W3CDTF">2013-06-07T20:26:00Z</dcterms:created>
  <dcterms:modified xsi:type="dcterms:W3CDTF">2013-06-11T11:19:00Z</dcterms:modified>
</cp:coreProperties>
</file>