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4659B9">
            <w:pPr>
              <w:ind w:left="720"/>
              <w:rPr>
                <w:color w:val="auto"/>
                <w:sz w:val="26"/>
                <w:szCs w:val="26"/>
              </w:rPr>
            </w:pPr>
            <w:r w:rsidRPr="00BA16B1">
              <w:rPr>
                <w:color w:val="auto"/>
                <w:sz w:val="26"/>
                <w:szCs w:val="26"/>
              </w:rPr>
              <w:t>Public Meeting held</w:t>
            </w:r>
            <w:r w:rsidR="00762A8F">
              <w:rPr>
                <w:color w:val="auto"/>
                <w:sz w:val="26"/>
                <w:szCs w:val="26"/>
              </w:rPr>
              <w:t xml:space="preserve"> </w:t>
            </w:r>
            <w:r w:rsidR="004659B9">
              <w:rPr>
                <w:color w:val="auto"/>
                <w:sz w:val="26"/>
                <w:szCs w:val="26"/>
              </w:rPr>
              <w:t>June 13, 2013</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Default="0046061A" w:rsidP="00755CBD">
            <w:pPr>
              <w:tabs>
                <w:tab w:val="left" w:pos="0"/>
              </w:tabs>
              <w:suppressAutoHyphens/>
              <w:ind w:left="720"/>
              <w:rPr>
                <w:color w:val="auto"/>
                <w:sz w:val="26"/>
              </w:rPr>
            </w:pPr>
            <w:r>
              <w:rPr>
                <w:color w:val="auto"/>
                <w:sz w:val="26"/>
              </w:rPr>
              <w:t>James H. Cawley</w:t>
            </w:r>
          </w:p>
          <w:p w:rsidR="00762A8F" w:rsidRPr="00BA16B1" w:rsidRDefault="00762A8F" w:rsidP="00755CBD">
            <w:pPr>
              <w:tabs>
                <w:tab w:val="left" w:pos="0"/>
              </w:tabs>
              <w:suppressAutoHyphens/>
              <w:ind w:left="720"/>
              <w:rPr>
                <w:color w:val="auto"/>
                <w:sz w:val="26"/>
              </w:rPr>
            </w:pPr>
            <w:r w:rsidRPr="00762A8F">
              <w:rPr>
                <w:color w:val="auto"/>
                <w:sz w:val="26"/>
              </w:rPr>
              <w:t>Pamela A. Witmer</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6A78B3">
            <w:pPr>
              <w:rPr>
                <w:color w:val="auto"/>
                <w:sz w:val="26"/>
                <w:szCs w:val="26"/>
              </w:rPr>
            </w:pPr>
            <w:r w:rsidRPr="00BA16B1">
              <w:rPr>
                <w:color w:val="auto"/>
                <w:sz w:val="26"/>
                <w:szCs w:val="26"/>
              </w:rPr>
              <w:t>License Ap</w:t>
            </w:r>
            <w:r w:rsidR="00355D0F">
              <w:rPr>
                <w:color w:val="auto"/>
                <w:sz w:val="26"/>
                <w:szCs w:val="26"/>
              </w:rPr>
              <w:t xml:space="preserve">plication of </w:t>
            </w:r>
            <w:r w:rsidR="006A78B3">
              <w:rPr>
                <w:color w:val="auto"/>
                <w:sz w:val="26"/>
                <w:szCs w:val="26"/>
              </w:rPr>
              <w:t>Discount Power, Inc</w:t>
            </w:r>
            <w:r w:rsidR="00694B8D">
              <w:rPr>
                <w:color w:val="auto"/>
                <w:sz w:val="26"/>
                <w:szCs w:val="26"/>
              </w:rPr>
              <w:t>.</w:t>
            </w:r>
            <w:r w:rsidR="006A78B3">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2F0B99" w:rsidRPr="002F0B99">
              <w:rPr>
                <w:color w:val="auto"/>
              </w:rPr>
              <w:t>A-2012-2328004</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6A78B3">
        <w:rPr>
          <w:color w:val="auto"/>
          <w:sz w:val="26"/>
          <w:szCs w:val="26"/>
        </w:rPr>
        <w:t>September 27</w:t>
      </w:r>
      <w:r w:rsidR="007E6C04" w:rsidRPr="00BA16B1">
        <w:rPr>
          <w:color w:val="auto"/>
          <w:sz w:val="26"/>
          <w:szCs w:val="26"/>
        </w:rPr>
        <w:t>, 20</w:t>
      </w:r>
      <w:r w:rsidR="00385F6C">
        <w:rPr>
          <w:color w:val="auto"/>
          <w:sz w:val="26"/>
          <w:szCs w:val="26"/>
        </w:rPr>
        <w:t>1</w:t>
      </w:r>
      <w:r w:rsidR="009F18CE">
        <w:rPr>
          <w:color w:val="auto"/>
          <w:sz w:val="26"/>
          <w:szCs w:val="26"/>
        </w:rPr>
        <w:t>2</w:t>
      </w:r>
      <w:r w:rsidRPr="00BA16B1">
        <w:rPr>
          <w:color w:val="auto"/>
          <w:sz w:val="26"/>
          <w:szCs w:val="26"/>
        </w:rPr>
        <w:t xml:space="preserve">, </w:t>
      </w:r>
      <w:r w:rsidR="006A78B3">
        <w:rPr>
          <w:color w:val="auto"/>
          <w:sz w:val="26"/>
          <w:szCs w:val="26"/>
        </w:rPr>
        <w:t>Discount Power, Inc. (Discount Power)</w:t>
      </w:r>
      <w:r w:rsidRPr="00BA16B1">
        <w:rPr>
          <w:color w:val="auto"/>
          <w:sz w:val="26"/>
          <w:szCs w:val="26"/>
        </w:rPr>
        <w:t xml:space="preserve">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w:t>
      </w:r>
      <w:r w:rsidR="009A6439">
        <w:rPr>
          <w:color w:val="auto"/>
          <w:sz w:val="26"/>
          <w:szCs w:val="26"/>
        </w:rPr>
        <w:t>all</w:t>
      </w:r>
      <w:r w:rsidR="008C75D0" w:rsidRPr="008C75D0">
        <w:rPr>
          <w:color w:val="auto"/>
          <w:sz w:val="26"/>
          <w:szCs w:val="26"/>
        </w:rPr>
        <w:t xml:space="preserve"> service territories within the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w:t>
      </w:r>
      <w:r w:rsidRPr="00BA16B1">
        <w:rPr>
          <w:color w:val="auto"/>
          <w:szCs w:val="26"/>
        </w:rPr>
        <w:lastRenderedPageBreak/>
        <w:t>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B79AF" w:rsidP="0083254A">
      <w:pPr>
        <w:tabs>
          <w:tab w:val="left" w:pos="0"/>
        </w:tabs>
        <w:suppressAutoHyphens/>
        <w:spacing w:line="360" w:lineRule="auto"/>
        <w:ind w:firstLine="1440"/>
        <w:rPr>
          <w:color w:val="auto"/>
          <w:sz w:val="26"/>
          <w:szCs w:val="26"/>
        </w:rPr>
      </w:pPr>
      <w:r>
        <w:rPr>
          <w:color w:val="auto"/>
          <w:sz w:val="26"/>
          <w:szCs w:val="26"/>
        </w:rPr>
        <w:t>Discount Power</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0E765A">
        <w:rPr>
          <w:color w:val="auto"/>
          <w:sz w:val="26"/>
          <w:szCs w:val="26"/>
        </w:rPr>
        <w:t>corporation</w:t>
      </w:r>
      <w:r w:rsidR="001927B0">
        <w:rPr>
          <w:color w:val="auto"/>
          <w:sz w:val="26"/>
          <w:szCs w:val="26"/>
        </w:rPr>
        <w:t>,</w:t>
      </w:r>
      <w:r w:rsidR="00DE7122" w:rsidRPr="00BA16B1">
        <w:rPr>
          <w:color w:val="auto"/>
          <w:sz w:val="26"/>
          <w:szCs w:val="26"/>
        </w:rPr>
        <w:t xml:space="preserve"> </w:t>
      </w:r>
      <w:r w:rsidR="000E765A">
        <w:rPr>
          <w:color w:val="auto"/>
          <w:sz w:val="26"/>
          <w:szCs w:val="26"/>
        </w:rPr>
        <w:t>incorporated</w:t>
      </w:r>
      <w:r w:rsidR="00CB2837" w:rsidRPr="00BA16B1">
        <w:rPr>
          <w:color w:val="auto"/>
          <w:sz w:val="26"/>
          <w:szCs w:val="26"/>
        </w:rPr>
        <w:t xml:space="preserve"> in the </w:t>
      </w:r>
      <w:r w:rsidR="001E2FD9" w:rsidRPr="00BA16B1">
        <w:rPr>
          <w:color w:val="auto"/>
          <w:sz w:val="26"/>
          <w:szCs w:val="26"/>
        </w:rPr>
        <w:t xml:space="preserve">State of </w:t>
      </w:r>
      <w:r>
        <w:rPr>
          <w:color w:val="auto"/>
          <w:sz w:val="26"/>
          <w:szCs w:val="26"/>
        </w:rPr>
        <w:t>Connecticut</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May 6</w:t>
      </w:r>
      <w:r w:rsidR="00FD31F9" w:rsidRPr="00BA16B1">
        <w:rPr>
          <w:color w:val="auto"/>
          <w:sz w:val="26"/>
          <w:szCs w:val="26"/>
        </w:rPr>
        <w:t>, 20</w:t>
      </w:r>
      <w:r>
        <w:rPr>
          <w:color w:val="auto"/>
          <w:sz w:val="26"/>
          <w:szCs w:val="26"/>
        </w:rPr>
        <w:t>08</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August 31</w:t>
      </w:r>
      <w:r w:rsidR="00560908">
        <w:rPr>
          <w:color w:val="auto"/>
          <w:sz w:val="26"/>
          <w:szCs w:val="26"/>
        </w:rPr>
        <w:t>,</w:t>
      </w:r>
      <w:r w:rsidR="00B11E8F" w:rsidRPr="00BA16B1">
        <w:rPr>
          <w:color w:val="auto"/>
          <w:sz w:val="26"/>
          <w:szCs w:val="26"/>
        </w:rPr>
        <w:t xml:space="preserve"> 20</w:t>
      </w:r>
      <w:r w:rsidR="009E2021">
        <w:rPr>
          <w:color w:val="auto"/>
          <w:sz w:val="26"/>
          <w:szCs w:val="26"/>
        </w:rPr>
        <w:t>12</w:t>
      </w:r>
      <w:r w:rsidR="006F2526" w:rsidRPr="00BA16B1">
        <w:rPr>
          <w:color w:val="auto"/>
          <w:sz w:val="26"/>
          <w:szCs w:val="26"/>
        </w:rPr>
        <w:t>.</w:t>
      </w:r>
      <w:r w:rsidR="00762A8F">
        <w:rPr>
          <w:color w:val="auto"/>
          <w:sz w:val="26"/>
          <w:szCs w:val="26"/>
        </w:rPr>
        <w:t xml:space="preserve">  </w:t>
      </w:r>
      <w:r>
        <w:rPr>
          <w:color w:val="auto"/>
          <w:sz w:val="26"/>
          <w:szCs w:val="26"/>
        </w:rPr>
        <w:t>Discount Power</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762A8F">
        <w:rPr>
          <w:color w:val="auto"/>
          <w:sz w:val="26"/>
          <w:szCs w:val="26"/>
        </w:rPr>
        <w:t xml:space="preserve">small </w:t>
      </w:r>
      <w:r w:rsidR="00762A8F" w:rsidRPr="00BA16B1">
        <w:rPr>
          <w:color w:val="auto"/>
          <w:sz w:val="26"/>
          <w:szCs w:val="26"/>
        </w:rPr>
        <w:t>commercial</w:t>
      </w:r>
      <w:r w:rsidR="009E2021">
        <w:rPr>
          <w:color w:val="auto"/>
          <w:sz w:val="26"/>
          <w:szCs w:val="26"/>
        </w:rPr>
        <w:t xml:space="preserve"> (25 kw and under demand),</w:t>
      </w:r>
      <w:r w:rsidR="00A949EF">
        <w:rPr>
          <w:color w:val="auto"/>
          <w:sz w:val="26"/>
          <w:szCs w:val="26"/>
        </w:rPr>
        <w:t xml:space="preserve"> </w:t>
      </w:r>
      <w:r w:rsidR="0039633F">
        <w:rPr>
          <w:color w:val="auto"/>
          <w:sz w:val="26"/>
          <w:szCs w:val="26"/>
        </w:rPr>
        <w:t>large</w:t>
      </w:r>
      <w:r w:rsidR="00AF7E02">
        <w:rPr>
          <w:color w:val="auto"/>
          <w:sz w:val="26"/>
          <w:szCs w:val="26"/>
        </w:rPr>
        <w:t xml:space="preserve"> commercial (over 25 k</w:t>
      </w:r>
      <w:r w:rsidR="00503C79">
        <w:rPr>
          <w:color w:val="auto"/>
          <w:sz w:val="26"/>
          <w:szCs w:val="26"/>
        </w:rPr>
        <w:t>w</w:t>
      </w:r>
      <w:r w:rsidR="00AF7E02">
        <w:rPr>
          <w:color w:val="auto"/>
          <w:sz w:val="26"/>
          <w:szCs w:val="26"/>
        </w:rPr>
        <w:t xml:space="preserve"> demand)</w:t>
      </w:r>
      <w:r>
        <w:rPr>
          <w:color w:val="auto"/>
          <w:sz w:val="26"/>
          <w:szCs w:val="26"/>
        </w:rPr>
        <w:t>, industrial, and governmental</w:t>
      </w:r>
      <w:r w:rsidR="00A949EF">
        <w:rPr>
          <w:color w:val="auto"/>
          <w:sz w:val="26"/>
          <w:szCs w:val="26"/>
        </w:rPr>
        <w:t xml:space="preserve"> </w:t>
      </w:r>
      <w:r w:rsidR="00DE7122" w:rsidRPr="00BA16B1">
        <w:rPr>
          <w:color w:val="auto"/>
          <w:sz w:val="26"/>
          <w:szCs w:val="26"/>
        </w:rPr>
        <w:t>customers in</w:t>
      </w:r>
      <w:r w:rsidR="009E2021">
        <w:rPr>
          <w:color w:val="auto"/>
          <w:sz w:val="26"/>
          <w:szCs w:val="26"/>
        </w:rPr>
        <w:t xml:space="preserve"> </w:t>
      </w:r>
      <w:r w:rsidR="00A949EF">
        <w:rPr>
          <w:color w:val="auto"/>
          <w:sz w:val="26"/>
          <w:szCs w:val="26"/>
        </w:rPr>
        <w:t>all</w:t>
      </w:r>
      <w:r w:rsidR="00DE7122" w:rsidRPr="00BA16B1">
        <w:rPr>
          <w:color w:val="auto"/>
          <w:sz w:val="26"/>
          <w:szCs w:val="26"/>
        </w:rPr>
        <w:t xml:space="preserve"> </w:t>
      </w:r>
      <w:r w:rsidR="00FC7822">
        <w:rPr>
          <w:color w:val="auto"/>
          <w:sz w:val="26"/>
          <w:szCs w:val="26"/>
        </w:rPr>
        <w:t xml:space="preserve">the electric distribution company </w:t>
      </w:r>
      <w:r w:rsidR="00DE7122" w:rsidRPr="00BA16B1">
        <w:rPr>
          <w:color w:val="auto"/>
          <w:sz w:val="26"/>
          <w:szCs w:val="26"/>
        </w:rPr>
        <w:t xml:space="preserve">service </w:t>
      </w:r>
      <w:r w:rsidR="00FD31F9" w:rsidRPr="00BA16B1">
        <w:rPr>
          <w:color w:val="auto"/>
          <w:sz w:val="26"/>
          <w:szCs w:val="26"/>
        </w:rPr>
        <w:t xml:space="preserve">territories </w:t>
      </w:r>
      <w:r w:rsidR="009E2021">
        <w:rPr>
          <w:color w:val="auto"/>
          <w:sz w:val="26"/>
          <w:szCs w:val="26"/>
        </w:rPr>
        <w:t xml:space="preserve">within </w:t>
      </w:r>
      <w:r w:rsidR="00DE7122" w:rsidRPr="00BA16B1">
        <w:rPr>
          <w:color w:val="auto"/>
          <w:sz w:val="26"/>
          <w:szCs w:val="26"/>
        </w:rPr>
        <w:t>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3D5192">
        <w:rPr>
          <w:color w:val="auto"/>
          <w:spacing w:val="-3"/>
          <w:kern w:val="2"/>
          <w:sz w:val="26"/>
        </w:rPr>
        <w:t xml:space="preserve">In </w:t>
      </w:r>
      <w:r w:rsidR="001431AD">
        <w:rPr>
          <w:color w:val="auto"/>
          <w:spacing w:val="-3"/>
          <w:kern w:val="2"/>
          <w:sz w:val="26"/>
        </w:rPr>
        <w:t>prop</w:t>
      </w:r>
      <w:r w:rsidR="003D5192">
        <w:rPr>
          <w:color w:val="auto"/>
          <w:spacing w:val="-3"/>
          <w:kern w:val="2"/>
          <w:sz w:val="26"/>
        </w:rPr>
        <w:t>osing</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3D5192">
        <w:rPr>
          <w:color w:val="auto"/>
          <w:spacing w:val="-3"/>
          <w:kern w:val="2"/>
          <w:sz w:val="26"/>
        </w:rPr>
        <w:t>,</w:t>
      </w:r>
      <w:r w:rsidR="00431426" w:rsidRPr="00BA16B1">
        <w:rPr>
          <w:color w:val="auto"/>
          <w:spacing w:val="-3"/>
          <w:kern w:val="2"/>
          <w:sz w:val="26"/>
        </w:rPr>
        <w:t xml:space="preserve"> </w:t>
      </w:r>
      <w:r w:rsidR="003D5192" w:rsidRPr="003D5192">
        <w:rPr>
          <w:color w:val="auto"/>
          <w:spacing w:val="-3"/>
          <w:kern w:val="2"/>
          <w:sz w:val="26"/>
        </w:rPr>
        <w:t>Discount Power</w:t>
      </w:r>
      <w:r w:rsidR="00377004">
        <w:rPr>
          <w:color w:val="auto"/>
          <w:spacing w:val="-3"/>
          <w:kern w:val="2"/>
          <w:sz w:val="26"/>
        </w:rPr>
        <w:t xml:space="preserve">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w:t>
      </w:r>
      <w:r w:rsidR="00AD6D67" w:rsidRPr="00BA16B1">
        <w:rPr>
          <w:color w:val="auto"/>
          <w:spacing w:val="-3"/>
          <w:kern w:val="2"/>
          <w:sz w:val="26"/>
        </w:rPr>
        <w:lastRenderedPageBreak/>
        <w:t xml:space="preserve">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w:t>
      </w:r>
      <w:r>
        <w:rPr>
          <w:color w:val="auto"/>
          <w:spacing w:val="-3"/>
          <w:kern w:val="1"/>
          <w:sz w:val="26"/>
          <w:szCs w:val="26"/>
        </w:rPr>
        <w:lastRenderedPageBreak/>
        <w:t xml:space="preserve">license, proof of membership in the PJM as a Load Serving Entity (LSE) or proof of a contractual arrangement with an existing PJM LSE that facilitates the applicant’s retail operations.  </w:t>
      </w:r>
      <w:r w:rsidR="00810CF4">
        <w:rPr>
          <w:color w:val="auto"/>
          <w:sz w:val="26"/>
          <w:szCs w:val="26"/>
        </w:rPr>
        <w:t>Discount Power</w:t>
      </w:r>
      <w:r w:rsidR="00A949EF">
        <w:rPr>
          <w:color w:val="auto"/>
          <w:sz w:val="26"/>
          <w:szCs w:val="26"/>
        </w:rPr>
        <w:t xml:space="preserve"> has complied</w:t>
      </w:r>
      <w:r>
        <w:rPr>
          <w:color w:val="auto"/>
          <w:spacing w:val="-3"/>
          <w:kern w:val="1"/>
          <w:sz w:val="26"/>
          <w:szCs w:val="26"/>
        </w:rPr>
        <w:t xml:space="preserve">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810CF4" w:rsidP="00D44084">
      <w:pPr>
        <w:tabs>
          <w:tab w:val="left" w:pos="0"/>
        </w:tabs>
        <w:suppressAutoHyphens/>
        <w:spacing w:line="360" w:lineRule="auto"/>
        <w:ind w:firstLine="1440"/>
        <w:rPr>
          <w:color w:val="auto"/>
          <w:kern w:val="1"/>
          <w:sz w:val="26"/>
          <w:szCs w:val="26"/>
        </w:rPr>
      </w:pPr>
      <w:r>
        <w:rPr>
          <w:color w:val="auto"/>
          <w:sz w:val="26"/>
          <w:szCs w:val="26"/>
        </w:rPr>
        <w:t>Discount Power</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Regarding the financial and technical requirements of the license application,</w:t>
      </w:r>
      <w:r w:rsidR="009E2021">
        <w:rPr>
          <w:color w:val="auto"/>
          <w:kern w:val="1"/>
          <w:sz w:val="26"/>
          <w:szCs w:val="26"/>
        </w:rPr>
        <w:t xml:space="preserve"> </w:t>
      </w:r>
      <w:r w:rsidR="00810CF4">
        <w:rPr>
          <w:color w:val="auto"/>
          <w:sz w:val="26"/>
          <w:szCs w:val="26"/>
        </w:rPr>
        <w:t>Discount Power</w:t>
      </w:r>
      <w:r w:rsidR="00434813" w:rsidRPr="00BA16B1">
        <w:rPr>
          <w:color w:val="auto"/>
          <w:kern w:val="1"/>
          <w:sz w:val="26"/>
          <w:szCs w:val="26"/>
        </w:rPr>
        <w:t xml:space="preserve"> </w:t>
      </w:r>
      <w:r w:rsidR="00AA5F85">
        <w:rPr>
          <w:color w:val="auto"/>
          <w:kern w:val="1"/>
          <w:sz w:val="26"/>
          <w:szCs w:val="26"/>
        </w:rPr>
        <w:t xml:space="preserve">submitted </w:t>
      </w:r>
      <w:r w:rsidR="005F7AA6">
        <w:rPr>
          <w:color w:val="auto"/>
          <w:kern w:val="1"/>
          <w:sz w:val="26"/>
          <w:szCs w:val="26"/>
        </w:rPr>
        <w:t>audited financial statements for the year</w:t>
      </w:r>
      <w:r w:rsidR="00810CF4">
        <w:rPr>
          <w:color w:val="auto"/>
          <w:kern w:val="1"/>
          <w:sz w:val="26"/>
          <w:szCs w:val="26"/>
        </w:rPr>
        <w:t>s</w:t>
      </w:r>
      <w:r w:rsidR="005F7AA6">
        <w:rPr>
          <w:color w:val="auto"/>
          <w:kern w:val="1"/>
          <w:sz w:val="26"/>
          <w:szCs w:val="26"/>
        </w:rPr>
        <w:t xml:space="preserve"> ended December 31, </w:t>
      </w:r>
      <w:r w:rsidR="00613D73">
        <w:rPr>
          <w:color w:val="auto"/>
          <w:kern w:val="1"/>
          <w:sz w:val="26"/>
          <w:szCs w:val="26"/>
        </w:rPr>
        <w:t>201</w:t>
      </w:r>
      <w:r w:rsidR="00810CF4">
        <w:rPr>
          <w:color w:val="auto"/>
          <w:kern w:val="1"/>
          <w:sz w:val="26"/>
          <w:szCs w:val="26"/>
        </w:rPr>
        <w:t>0 and 2011</w:t>
      </w:r>
      <w:r w:rsidR="00AA5F85">
        <w:rPr>
          <w:color w:val="auto"/>
          <w:kern w:val="1"/>
          <w:sz w:val="26"/>
          <w:szCs w:val="26"/>
        </w:rPr>
        <w:t>.</w:t>
      </w:r>
      <w:r w:rsidR="00613D73">
        <w:rPr>
          <w:color w:val="auto"/>
          <w:kern w:val="1"/>
          <w:sz w:val="26"/>
          <w:szCs w:val="26"/>
        </w:rPr>
        <w:t xml:space="preserve">  </w:t>
      </w:r>
      <w:r w:rsidR="00810CF4">
        <w:rPr>
          <w:color w:val="auto"/>
          <w:sz w:val="26"/>
          <w:szCs w:val="26"/>
        </w:rPr>
        <w:t>Discount Power</w:t>
      </w:r>
      <w:r w:rsidR="004D44D7">
        <w:rPr>
          <w:color w:val="auto"/>
          <w:kern w:val="1"/>
          <w:sz w:val="26"/>
          <w:szCs w:val="26"/>
        </w:rPr>
        <w:t xml:space="preserve"> provided</w:t>
      </w:r>
      <w:r w:rsidR="00810CF4">
        <w:rPr>
          <w:color w:val="auto"/>
          <w:kern w:val="1"/>
          <w:sz w:val="26"/>
          <w:szCs w:val="26"/>
        </w:rPr>
        <w:t xml:space="preserve"> resumes for their President,</w:t>
      </w:r>
      <w:r w:rsidR="004D44D7">
        <w:rPr>
          <w:color w:val="auto"/>
          <w:kern w:val="1"/>
          <w:sz w:val="26"/>
          <w:szCs w:val="26"/>
        </w:rPr>
        <w:t xml:space="preserve"> </w:t>
      </w:r>
      <w:r w:rsidR="00810CF4">
        <w:rPr>
          <w:color w:val="auto"/>
          <w:kern w:val="1"/>
          <w:sz w:val="26"/>
          <w:szCs w:val="26"/>
        </w:rPr>
        <w:t>Vice President of Operations, and Director of Trading and Risk Management</w:t>
      </w:r>
      <w:r w:rsidR="004D44D7">
        <w:rPr>
          <w:color w:val="auto"/>
          <w:kern w:val="1"/>
          <w:sz w:val="26"/>
          <w:szCs w:val="26"/>
        </w:rPr>
        <w:t xml:space="preserve">.  </w:t>
      </w:r>
      <w:r w:rsidR="00761CFC" w:rsidRPr="00BA16B1">
        <w:rPr>
          <w:color w:val="auto"/>
          <w:kern w:val="1"/>
          <w:sz w:val="26"/>
          <w:szCs w:val="26"/>
        </w:rPr>
        <w:t xml:space="preserve">Sufficient information has been provided by </w:t>
      </w:r>
      <w:r w:rsidR="00FC7822">
        <w:rPr>
          <w:color w:val="auto"/>
          <w:sz w:val="26"/>
          <w:szCs w:val="26"/>
        </w:rPr>
        <w:t>Discount Power</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AE7A8E">
        <w:rPr>
          <w:color w:val="auto"/>
          <w:kern w:val="1"/>
          <w:sz w:val="26"/>
          <w:szCs w:val="26"/>
        </w:rPr>
        <w:t>all</w:t>
      </w:r>
      <w:r w:rsidR="00D96482" w:rsidRPr="00BA16B1">
        <w:rPr>
          <w:color w:val="auto"/>
          <w:kern w:val="1"/>
          <w:sz w:val="26"/>
          <w:szCs w:val="26"/>
        </w:rPr>
        <w:t xml:space="preserve"> </w:t>
      </w:r>
      <w:r w:rsidR="00FC7822">
        <w:rPr>
          <w:color w:val="auto"/>
          <w:kern w:val="1"/>
          <w:sz w:val="26"/>
          <w:szCs w:val="26"/>
        </w:rPr>
        <w:t xml:space="preserve">EDC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810CF4">
        <w:rPr>
          <w:color w:val="auto"/>
          <w:sz w:val="26"/>
          <w:szCs w:val="26"/>
        </w:rPr>
        <w:t>Discount Power</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7B42D6">
        <w:rPr>
          <w:color w:val="auto"/>
          <w:sz w:val="26"/>
          <w:szCs w:val="26"/>
        </w:rPr>
        <w:t>June 4</w:t>
      </w:r>
      <w:r w:rsidR="004659B9">
        <w:rPr>
          <w:color w:val="auto"/>
          <w:sz w:val="26"/>
          <w:szCs w:val="26"/>
        </w:rPr>
        <w:t>, 2013</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lastRenderedPageBreak/>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0737DA">
        <w:rPr>
          <w:color w:val="auto"/>
          <w:szCs w:val="26"/>
        </w:rPr>
        <w:t>Discount Power, Inc.</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C2F3E" w:rsidRDefault="009E185E" w:rsidP="002C2F3E">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041D09">
        <w:rPr>
          <w:color w:val="auto"/>
          <w:szCs w:val="26"/>
        </w:rPr>
        <w:t>Discount Power, Inc.</w:t>
      </w:r>
      <w:r w:rsidR="00583778" w:rsidRPr="00BA16B1">
        <w:rPr>
          <w:color w:val="auto"/>
          <w:sz w:val="26"/>
          <w:szCs w:val="26"/>
        </w:rPr>
        <w:t xml:space="preserve"> </w:t>
      </w:r>
      <w:r w:rsidR="009B15A3" w:rsidRPr="00BA16B1">
        <w:rPr>
          <w:color w:val="auto"/>
          <w:sz w:val="26"/>
          <w:szCs w:val="26"/>
        </w:rPr>
        <w:t>to begin to offer, render, furnish or supp</w:t>
      </w:r>
      <w:r w:rsidR="004D44D7">
        <w:rPr>
          <w:color w:val="auto"/>
          <w:sz w:val="26"/>
          <w:szCs w:val="26"/>
        </w:rPr>
        <w:t xml:space="preserve">ly electric generation supplier </w:t>
      </w:r>
      <w:r w:rsidR="009B15A3" w:rsidRPr="00BA16B1">
        <w:rPr>
          <w:color w:val="auto"/>
          <w:sz w:val="26"/>
          <w:szCs w:val="26"/>
        </w:rPr>
        <w:t xml:space="preserve">services </w:t>
      </w:r>
      <w:r w:rsidR="00FC7822">
        <w:rPr>
          <w:color w:val="auto"/>
          <w:sz w:val="26"/>
          <w:szCs w:val="26"/>
        </w:rPr>
        <w:t xml:space="preserve">as a supplier </w:t>
      </w:r>
      <w:r w:rsidR="009B15A3" w:rsidRPr="00BA16B1">
        <w:rPr>
          <w:color w:val="auto"/>
          <w:sz w:val="26"/>
          <w:szCs w:val="26"/>
        </w:rPr>
        <w:t>to</w:t>
      </w:r>
      <w:r w:rsidR="006A7782" w:rsidRPr="006A7782">
        <w:rPr>
          <w:color w:val="auto"/>
          <w:sz w:val="26"/>
          <w:szCs w:val="26"/>
        </w:rPr>
        <w:t xml:space="preserve"> </w:t>
      </w:r>
      <w:r w:rsidR="006A7782">
        <w:rPr>
          <w:color w:val="auto"/>
          <w:sz w:val="26"/>
          <w:szCs w:val="26"/>
        </w:rPr>
        <w:t>residential,</w:t>
      </w:r>
      <w:r w:rsidR="00AE7A8E">
        <w:rPr>
          <w:color w:val="auto"/>
          <w:sz w:val="26"/>
          <w:szCs w:val="26"/>
        </w:rPr>
        <w:t xml:space="preserve"> small </w:t>
      </w:r>
      <w:r w:rsidR="00AE7A8E" w:rsidRPr="00BA16B1">
        <w:rPr>
          <w:color w:val="auto"/>
          <w:sz w:val="26"/>
          <w:szCs w:val="26"/>
        </w:rPr>
        <w:t>commercial</w:t>
      </w:r>
      <w:r w:rsidR="00041D09">
        <w:rPr>
          <w:color w:val="auto"/>
          <w:sz w:val="26"/>
          <w:szCs w:val="26"/>
        </w:rPr>
        <w:t xml:space="preserve"> (25 kw and under demand),</w:t>
      </w:r>
      <w:r w:rsidR="006A7782">
        <w:rPr>
          <w:color w:val="auto"/>
          <w:sz w:val="26"/>
          <w:szCs w:val="26"/>
        </w:rPr>
        <w:t xml:space="preserve"> large commercial (over 25 k</w:t>
      </w:r>
      <w:r w:rsidR="00670772">
        <w:rPr>
          <w:color w:val="auto"/>
          <w:sz w:val="26"/>
          <w:szCs w:val="26"/>
        </w:rPr>
        <w:t>w</w:t>
      </w:r>
      <w:r w:rsidR="00EB5789">
        <w:rPr>
          <w:color w:val="auto"/>
          <w:sz w:val="26"/>
          <w:szCs w:val="26"/>
        </w:rPr>
        <w:t xml:space="preserve"> demand), i</w:t>
      </w:r>
      <w:r w:rsidR="00041D09">
        <w:rPr>
          <w:color w:val="auto"/>
          <w:sz w:val="26"/>
          <w:szCs w:val="26"/>
        </w:rPr>
        <w:t xml:space="preserve">ndustrial, and governmental </w:t>
      </w:r>
      <w:r w:rsidR="006A7782" w:rsidRPr="00BA16B1">
        <w:rPr>
          <w:color w:val="auto"/>
          <w:sz w:val="26"/>
          <w:szCs w:val="26"/>
        </w:rPr>
        <w:t>customers</w:t>
      </w:r>
      <w:r w:rsidR="006A7782">
        <w:rPr>
          <w:color w:val="auto"/>
          <w:sz w:val="26"/>
          <w:szCs w:val="26"/>
        </w:rPr>
        <w:t xml:space="preserve"> </w:t>
      </w:r>
      <w:r w:rsidR="00673EA9" w:rsidRPr="00BA16B1">
        <w:rPr>
          <w:color w:val="auto"/>
          <w:sz w:val="26"/>
          <w:szCs w:val="26"/>
        </w:rPr>
        <w:t xml:space="preserve">in </w:t>
      </w:r>
      <w:r w:rsidR="00AE7A8E">
        <w:rPr>
          <w:color w:val="auto"/>
          <w:sz w:val="26"/>
          <w:szCs w:val="26"/>
        </w:rPr>
        <w:t>all</w:t>
      </w:r>
      <w:r w:rsidR="00673EA9" w:rsidRPr="00BA16B1">
        <w:rPr>
          <w:color w:val="auto"/>
          <w:sz w:val="26"/>
          <w:szCs w:val="26"/>
        </w:rPr>
        <w:t xml:space="preserve"> </w:t>
      </w:r>
      <w:r w:rsidR="00FC7822">
        <w:rPr>
          <w:color w:val="auto"/>
          <w:sz w:val="26"/>
          <w:szCs w:val="26"/>
        </w:rPr>
        <w:t xml:space="preserve">the electric distribution company </w:t>
      </w:r>
      <w:r w:rsidR="00673EA9" w:rsidRPr="00BA16B1">
        <w:rPr>
          <w:color w:val="auto"/>
          <w:sz w:val="26"/>
          <w:szCs w:val="26"/>
        </w:rPr>
        <w:t xml:space="preserve">service </w:t>
      </w:r>
      <w:r w:rsidR="00B01BFF">
        <w:rPr>
          <w:color w:val="auto"/>
          <w:sz w:val="26"/>
          <w:szCs w:val="26"/>
        </w:rPr>
        <w:t>territories within</w:t>
      </w:r>
      <w:r w:rsidR="009B6D37" w:rsidRPr="00BA16B1">
        <w:rPr>
          <w:color w:val="auto"/>
          <w:sz w:val="26"/>
          <w:szCs w:val="26"/>
        </w:rPr>
        <w:t xml:space="preserve"> the</w:t>
      </w:r>
      <w:r w:rsidR="009B15A3" w:rsidRPr="00BA16B1">
        <w:rPr>
          <w:color w:val="auto"/>
          <w:sz w:val="26"/>
          <w:szCs w:val="26"/>
        </w:rPr>
        <w:t xml:space="preserve"> Commonwealth of Pennsylvania.</w:t>
      </w:r>
    </w:p>
    <w:p w:rsidR="002C2F3E" w:rsidRDefault="002C2F3E" w:rsidP="00793F53">
      <w:pPr>
        <w:suppressAutoHyphens/>
        <w:spacing w:line="360" w:lineRule="auto"/>
        <w:rPr>
          <w:color w:val="auto"/>
          <w:sz w:val="26"/>
          <w:szCs w:val="26"/>
        </w:rPr>
      </w:pPr>
    </w:p>
    <w:p w:rsidR="00163C32"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694B8D">
        <w:rPr>
          <w:color w:val="auto"/>
          <w:sz w:val="26"/>
          <w:szCs w:val="26"/>
        </w:rPr>
        <w:t>3</w:t>
      </w:r>
      <w:r w:rsidR="002C2F3E">
        <w:rPr>
          <w:color w:val="auto"/>
          <w:sz w:val="26"/>
          <w:szCs w:val="26"/>
        </w:rPr>
        <w:t>.</w:t>
      </w:r>
      <w:r w:rsidRPr="00BA16B1">
        <w:rPr>
          <w:color w:val="auto"/>
          <w:sz w:val="26"/>
          <w:szCs w:val="26"/>
        </w:rPr>
        <w:tab/>
        <w:t>That a copy of this Order be served on the Department of Revenue, Bureau of Corporation Taxes.</w:t>
      </w:r>
    </w:p>
    <w:p w:rsidR="00694B8D" w:rsidRPr="00BA16B1" w:rsidRDefault="00694B8D" w:rsidP="00793F53">
      <w:pPr>
        <w:suppressAutoHyphens/>
        <w:spacing w:line="360" w:lineRule="auto"/>
        <w:rPr>
          <w:color w:val="auto"/>
          <w:sz w:val="26"/>
          <w:szCs w:val="26"/>
        </w:rPr>
      </w:pPr>
    </w:p>
    <w:p w:rsidR="00694B8D"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p>
    <w:p w:rsidR="009B15A3" w:rsidRPr="00BA16B1" w:rsidRDefault="00694B8D" w:rsidP="00481B3D">
      <w:pPr>
        <w:suppressAutoHyphens/>
        <w:spacing w:line="360" w:lineRule="auto"/>
        <w:rPr>
          <w:color w:val="auto"/>
          <w:sz w:val="26"/>
          <w:szCs w:val="26"/>
        </w:rPr>
      </w:pPr>
      <w:r>
        <w:rPr>
          <w:color w:val="auto"/>
          <w:sz w:val="26"/>
          <w:szCs w:val="26"/>
        </w:rPr>
        <w:lastRenderedPageBreak/>
        <w:tab/>
      </w:r>
      <w:r>
        <w:rPr>
          <w:color w:val="auto"/>
          <w:sz w:val="26"/>
          <w:szCs w:val="26"/>
        </w:rPr>
        <w:tab/>
        <w:t>4</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w:t>
      </w:r>
      <w:r w:rsidR="005E6AE9" w:rsidRPr="004659B9">
        <w:rPr>
          <w:color w:val="auto"/>
          <w:sz w:val="26"/>
          <w:szCs w:val="26"/>
        </w:rPr>
        <w:t xml:space="preserve">. </w:t>
      </w:r>
      <w:r w:rsidR="004342B7" w:rsidRPr="004659B9">
        <w:rPr>
          <w:color w:val="auto"/>
          <w:sz w:val="26"/>
          <w:szCs w:val="26"/>
        </w:rPr>
        <w:t>A-2012-2328004</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2A3066"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69FB226B" wp14:editId="626456B5">
            <wp:simplePos x="0" y="0"/>
            <wp:positionH relativeFrom="column">
              <wp:posOffset>2292350</wp:posOffset>
            </wp:positionH>
            <wp:positionV relativeFrom="paragraph">
              <wp:posOffset>84455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4659B9">
        <w:rPr>
          <w:color w:val="auto"/>
          <w:sz w:val="26"/>
          <w:szCs w:val="26"/>
        </w:rPr>
        <w:t>June 13, 2013</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2A3066">
        <w:rPr>
          <w:color w:val="auto"/>
          <w:sz w:val="26"/>
          <w:szCs w:val="26"/>
        </w:rPr>
        <w:t>June 13, 2013</w:t>
      </w:r>
      <w:bookmarkStart w:id="0" w:name="_GoBack"/>
      <w:bookmarkEnd w:id="0"/>
    </w:p>
    <w:sectPr w:rsidR="00327F6C" w:rsidRPr="00BA16B1" w:rsidSect="00374561">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5C" w:rsidRDefault="007F025C">
      <w:r>
        <w:separator/>
      </w:r>
    </w:p>
  </w:endnote>
  <w:endnote w:type="continuationSeparator" w:id="0">
    <w:p w:rsidR="007F025C" w:rsidRDefault="007F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8E" w:rsidRDefault="00AE7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7A8E" w:rsidRDefault="00AE7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8E" w:rsidRDefault="00AE7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3066">
      <w:rPr>
        <w:rStyle w:val="PageNumber"/>
        <w:noProof/>
      </w:rPr>
      <w:t>6</w:t>
    </w:r>
    <w:r>
      <w:rPr>
        <w:rStyle w:val="PageNumber"/>
      </w:rPr>
      <w:fldChar w:fldCharType="end"/>
    </w:r>
  </w:p>
  <w:p w:rsidR="00AE7A8E" w:rsidRDefault="00AE7A8E">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5C" w:rsidRDefault="007F025C">
      <w:r>
        <w:separator/>
      </w:r>
    </w:p>
  </w:footnote>
  <w:footnote w:type="continuationSeparator" w:id="0">
    <w:p w:rsidR="007F025C" w:rsidRDefault="007F0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41D09"/>
    <w:rsid w:val="00057159"/>
    <w:rsid w:val="00063778"/>
    <w:rsid w:val="00067FBE"/>
    <w:rsid w:val="000737DA"/>
    <w:rsid w:val="000836B0"/>
    <w:rsid w:val="000924F5"/>
    <w:rsid w:val="000961E7"/>
    <w:rsid w:val="00096F00"/>
    <w:rsid w:val="000B0850"/>
    <w:rsid w:val="000B269D"/>
    <w:rsid w:val="000E765A"/>
    <w:rsid w:val="000F0C10"/>
    <w:rsid w:val="000F42A0"/>
    <w:rsid w:val="00110639"/>
    <w:rsid w:val="00111D25"/>
    <w:rsid w:val="00115910"/>
    <w:rsid w:val="00115BC6"/>
    <w:rsid w:val="00117398"/>
    <w:rsid w:val="00117CEF"/>
    <w:rsid w:val="00134027"/>
    <w:rsid w:val="00140E47"/>
    <w:rsid w:val="001431AD"/>
    <w:rsid w:val="0014558C"/>
    <w:rsid w:val="0014650C"/>
    <w:rsid w:val="00155181"/>
    <w:rsid w:val="0015755C"/>
    <w:rsid w:val="00163C32"/>
    <w:rsid w:val="00170115"/>
    <w:rsid w:val="001927B0"/>
    <w:rsid w:val="00195C6C"/>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247A"/>
    <w:rsid w:val="002465FA"/>
    <w:rsid w:val="00255573"/>
    <w:rsid w:val="002561A5"/>
    <w:rsid w:val="00256F24"/>
    <w:rsid w:val="002957D5"/>
    <w:rsid w:val="002A3066"/>
    <w:rsid w:val="002B188D"/>
    <w:rsid w:val="002B79AF"/>
    <w:rsid w:val="002C2425"/>
    <w:rsid w:val="002C2F3E"/>
    <w:rsid w:val="002E2408"/>
    <w:rsid w:val="002E76C0"/>
    <w:rsid w:val="002F0B99"/>
    <w:rsid w:val="00302313"/>
    <w:rsid w:val="00320F49"/>
    <w:rsid w:val="00321591"/>
    <w:rsid w:val="00322527"/>
    <w:rsid w:val="00324980"/>
    <w:rsid w:val="0032783F"/>
    <w:rsid w:val="00327F6C"/>
    <w:rsid w:val="00340913"/>
    <w:rsid w:val="003426C9"/>
    <w:rsid w:val="00355D0F"/>
    <w:rsid w:val="003709B2"/>
    <w:rsid w:val="00374561"/>
    <w:rsid w:val="00377004"/>
    <w:rsid w:val="00385F6C"/>
    <w:rsid w:val="00392501"/>
    <w:rsid w:val="00396148"/>
    <w:rsid w:val="0039633F"/>
    <w:rsid w:val="003A3CA9"/>
    <w:rsid w:val="003C294A"/>
    <w:rsid w:val="003D40AE"/>
    <w:rsid w:val="003D5192"/>
    <w:rsid w:val="004060E4"/>
    <w:rsid w:val="004133FD"/>
    <w:rsid w:val="00416012"/>
    <w:rsid w:val="00422D81"/>
    <w:rsid w:val="00422E18"/>
    <w:rsid w:val="00431426"/>
    <w:rsid w:val="004342B7"/>
    <w:rsid w:val="00434813"/>
    <w:rsid w:val="00436E40"/>
    <w:rsid w:val="00442AA5"/>
    <w:rsid w:val="00443A68"/>
    <w:rsid w:val="00455DB0"/>
    <w:rsid w:val="0046061A"/>
    <w:rsid w:val="004622D5"/>
    <w:rsid w:val="004659B9"/>
    <w:rsid w:val="00467AE4"/>
    <w:rsid w:val="00467DE5"/>
    <w:rsid w:val="00473C2A"/>
    <w:rsid w:val="00481B3D"/>
    <w:rsid w:val="00483680"/>
    <w:rsid w:val="00496E55"/>
    <w:rsid w:val="004A3285"/>
    <w:rsid w:val="004A771C"/>
    <w:rsid w:val="004B14A6"/>
    <w:rsid w:val="004B515C"/>
    <w:rsid w:val="004D39CB"/>
    <w:rsid w:val="004D3BB5"/>
    <w:rsid w:val="004D44D7"/>
    <w:rsid w:val="004F5FD5"/>
    <w:rsid w:val="00503C79"/>
    <w:rsid w:val="00505D26"/>
    <w:rsid w:val="005240C2"/>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E6AE9"/>
    <w:rsid w:val="005F7AA6"/>
    <w:rsid w:val="00602A6F"/>
    <w:rsid w:val="00613D73"/>
    <w:rsid w:val="006244FB"/>
    <w:rsid w:val="0064698B"/>
    <w:rsid w:val="00646996"/>
    <w:rsid w:val="0065318B"/>
    <w:rsid w:val="006617AA"/>
    <w:rsid w:val="00670772"/>
    <w:rsid w:val="00673EA9"/>
    <w:rsid w:val="0068607F"/>
    <w:rsid w:val="00687511"/>
    <w:rsid w:val="00694B8D"/>
    <w:rsid w:val="006A7782"/>
    <w:rsid w:val="006A78B3"/>
    <w:rsid w:val="006B372E"/>
    <w:rsid w:val="006B65BA"/>
    <w:rsid w:val="006D7FE8"/>
    <w:rsid w:val="006E0975"/>
    <w:rsid w:val="006E0A67"/>
    <w:rsid w:val="006F2526"/>
    <w:rsid w:val="007027ED"/>
    <w:rsid w:val="00704025"/>
    <w:rsid w:val="00720F00"/>
    <w:rsid w:val="007409D4"/>
    <w:rsid w:val="00755CBD"/>
    <w:rsid w:val="0075693D"/>
    <w:rsid w:val="00761CFC"/>
    <w:rsid w:val="00762A8F"/>
    <w:rsid w:val="00767417"/>
    <w:rsid w:val="00770909"/>
    <w:rsid w:val="00793F53"/>
    <w:rsid w:val="007A1FFC"/>
    <w:rsid w:val="007A2A87"/>
    <w:rsid w:val="007A4232"/>
    <w:rsid w:val="007B42D6"/>
    <w:rsid w:val="007B4545"/>
    <w:rsid w:val="007C0C2F"/>
    <w:rsid w:val="007E6C04"/>
    <w:rsid w:val="007F025C"/>
    <w:rsid w:val="00802A48"/>
    <w:rsid w:val="008044CC"/>
    <w:rsid w:val="00806A00"/>
    <w:rsid w:val="00810CF4"/>
    <w:rsid w:val="0081149C"/>
    <w:rsid w:val="0083254A"/>
    <w:rsid w:val="008431FB"/>
    <w:rsid w:val="00865587"/>
    <w:rsid w:val="00873C30"/>
    <w:rsid w:val="00873FFD"/>
    <w:rsid w:val="00880E36"/>
    <w:rsid w:val="008811DE"/>
    <w:rsid w:val="008A0791"/>
    <w:rsid w:val="008A4174"/>
    <w:rsid w:val="008A60F7"/>
    <w:rsid w:val="008B5564"/>
    <w:rsid w:val="008B5CF7"/>
    <w:rsid w:val="008B7418"/>
    <w:rsid w:val="008B771E"/>
    <w:rsid w:val="008C75D0"/>
    <w:rsid w:val="008E14F8"/>
    <w:rsid w:val="008F34AF"/>
    <w:rsid w:val="00900179"/>
    <w:rsid w:val="00911AE7"/>
    <w:rsid w:val="0091459D"/>
    <w:rsid w:val="00920C8A"/>
    <w:rsid w:val="0093104B"/>
    <w:rsid w:val="00944864"/>
    <w:rsid w:val="0095549B"/>
    <w:rsid w:val="009653EF"/>
    <w:rsid w:val="0097132C"/>
    <w:rsid w:val="0099101D"/>
    <w:rsid w:val="009A6439"/>
    <w:rsid w:val="009B15A3"/>
    <w:rsid w:val="009B3560"/>
    <w:rsid w:val="009B6D37"/>
    <w:rsid w:val="009C1693"/>
    <w:rsid w:val="009D5521"/>
    <w:rsid w:val="009E185E"/>
    <w:rsid w:val="009E2021"/>
    <w:rsid w:val="009E5F18"/>
    <w:rsid w:val="009F18CE"/>
    <w:rsid w:val="009F2562"/>
    <w:rsid w:val="009F7EEA"/>
    <w:rsid w:val="00A06827"/>
    <w:rsid w:val="00A1456A"/>
    <w:rsid w:val="00A3620E"/>
    <w:rsid w:val="00A43450"/>
    <w:rsid w:val="00A4353E"/>
    <w:rsid w:val="00A54DF3"/>
    <w:rsid w:val="00A63D74"/>
    <w:rsid w:val="00A91F70"/>
    <w:rsid w:val="00A949EF"/>
    <w:rsid w:val="00A9500A"/>
    <w:rsid w:val="00AA5F85"/>
    <w:rsid w:val="00AA6BA7"/>
    <w:rsid w:val="00AB27E5"/>
    <w:rsid w:val="00AB4F42"/>
    <w:rsid w:val="00AB78E2"/>
    <w:rsid w:val="00AD0BB3"/>
    <w:rsid w:val="00AD698D"/>
    <w:rsid w:val="00AD6D67"/>
    <w:rsid w:val="00AE7A8E"/>
    <w:rsid w:val="00AF7E02"/>
    <w:rsid w:val="00B01BFF"/>
    <w:rsid w:val="00B11E8F"/>
    <w:rsid w:val="00B265C0"/>
    <w:rsid w:val="00B328F0"/>
    <w:rsid w:val="00B60C78"/>
    <w:rsid w:val="00B6554F"/>
    <w:rsid w:val="00B76EFD"/>
    <w:rsid w:val="00B778CE"/>
    <w:rsid w:val="00B82BBA"/>
    <w:rsid w:val="00B97524"/>
    <w:rsid w:val="00BA0F3E"/>
    <w:rsid w:val="00BA16B1"/>
    <w:rsid w:val="00BB57BC"/>
    <w:rsid w:val="00BF0679"/>
    <w:rsid w:val="00C0197E"/>
    <w:rsid w:val="00C04155"/>
    <w:rsid w:val="00C22737"/>
    <w:rsid w:val="00C334C7"/>
    <w:rsid w:val="00C60125"/>
    <w:rsid w:val="00C62030"/>
    <w:rsid w:val="00C741C9"/>
    <w:rsid w:val="00C850E3"/>
    <w:rsid w:val="00C87CB0"/>
    <w:rsid w:val="00C916CD"/>
    <w:rsid w:val="00CA7562"/>
    <w:rsid w:val="00CB2837"/>
    <w:rsid w:val="00CC2423"/>
    <w:rsid w:val="00CE5F7B"/>
    <w:rsid w:val="00CE6CD8"/>
    <w:rsid w:val="00D06553"/>
    <w:rsid w:val="00D15984"/>
    <w:rsid w:val="00D229E1"/>
    <w:rsid w:val="00D24D44"/>
    <w:rsid w:val="00D41AFC"/>
    <w:rsid w:val="00D44084"/>
    <w:rsid w:val="00D54F5C"/>
    <w:rsid w:val="00D66464"/>
    <w:rsid w:val="00D674BF"/>
    <w:rsid w:val="00D7492E"/>
    <w:rsid w:val="00D74CC2"/>
    <w:rsid w:val="00D75173"/>
    <w:rsid w:val="00D755A7"/>
    <w:rsid w:val="00D944F4"/>
    <w:rsid w:val="00D95423"/>
    <w:rsid w:val="00D96482"/>
    <w:rsid w:val="00DA19EE"/>
    <w:rsid w:val="00DB4492"/>
    <w:rsid w:val="00DE7122"/>
    <w:rsid w:val="00DF71D1"/>
    <w:rsid w:val="00E25176"/>
    <w:rsid w:val="00E257D7"/>
    <w:rsid w:val="00E31FE9"/>
    <w:rsid w:val="00E43456"/>
    <w:rsid w:val="00E51E1D"/>
    <w:rsid w:val="00E53467"/>
    <w:rsid w:val="00E778C1"/>
    <w:rsid w:val="00E81172"/>
    <w:rsid w:val="00E86964"/>
    <w:rsid w:val="00E94F9B"/>
    <w:rsid w:val="00E9649D"/>
    <w:rsid w:val="00E970BB"/>
    <w:rsid w:val="00EB2D6B"/>
    <w:rsid w:val="00EB5789"/>
    <w:rsid w:val="00EE5054"/>
    <w:rsid w:val="00EF4712"/>
    <w:rsid w:val="00EF52D0"/>
    <w:rsid w:val="00EF5D53"/>
    <w:rsid w:val="00F34300"/>
    <w:rsid w:val="00F64821"/>
    <w:rsid w:val="00F70C8C"/>
    <w:rsid w:val="00F74922"/>
    <w:rsid w:val="00F83C36"/>
    <w:rsid w:val="00F967DC"/>
    <w:rsid w:val="00F97975"/>
    <w:rsid w:val="00FA219D"/>
    <w:rsid w:val="00FC2DDB"/>
    <w:rsid w:val="00FC7822"/>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694B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16</cp:revision>
  <cp:lastPrinted>2013-06-13T11:30:00Z</cp:lastPrinted>
  <dcterms:created xsi:type="dcterms:W3CDTF">2012-11-13T15:48:00Z</dcterms:created>
  <dcterms:modified xsi:type="dcterms:W3CDTF">2013-06-13T11:30:00Z</dcterms:modified>
</cp:coreProperties>
</file>