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DE646C" w:rsidRDefault="00E00F6E" w:rsidP="00E00F6E">
      <w:pPr>
        <w:pStyle w:val="Title"/>
        <w:ind w:right="-90"/>
        <w:rPr>
          <w:szCs w:val="26"/>
        </w:rPr>
      </w:pPr>
      <w:r w:rsidRPr="00DE646C">
        <w:rPr>
          <w:szCs w:val="26"/>
        </w:rPr>
        <w:t>PENNSYLVANIA</w:t>
      </w:r>
    </w:p>
    <w:p w:rsidR="00E00F6E" w:rsidRPr="00DE646C" w:rsidRDefault="00E00F6E" w:rsidP="00E00F6E">
      <w:pPr>
        <w:jc w:val="center"/>
        <w:rPr>
          <w:b/>
          <w:szCs w:val="26"/>
        </w:rPr>
      </w:pPr>
      <w:r w:rsidRPr="00DE646C">
        <w:rPr>
          <w:b/>
          <w:szCs w:val="26"/>
        </w:rPr>
        <w:t>PUBLIC UTILITY COMMISSION</w:t>
      </w:r>
    </w:p>
    <w:p w:rsidR="00E00F6E" w:rsidRPr="00DE646C" w:rsidRDefault="00E00F6E" w:rsidP="00E00F6E">
      <w:pPr>
        <w:pStyle w:val="Heading1"/>
        <w:rPr>
          <w:szCs w:val="26"/>
        </w:rPr>
      </w:pPr>
      <w:r w:rsidRPr="00DE646C">
        <w:rPr>
          <w:szCs w:val="26"/>
        </w:rPr>
        <w:t>Harrisburg PA 17105-3265</w:t>
      </w:r>
    </w:p>
    <w:p w:rsidR="00E00F6E" w:rsidRPr="00DE646C" w:rsidRDefault="00E00F6E" w:rsidP="00E00F6E">
      <w:pPr>
        <w:jc w:val="center"/>
        <w:rPr>
          <w:szCs w:val="26"/>
        </w:rPr>
      </w:pPr>
    </w:p>
    <w:p w:rsidR="00E00F6E" w:rsidRPr="00DE646C" w:rsidRDefault="00946632" w:rsidP="00964AD0">
      <w:pPr>
        <w:jc w:val="right"/>
        <w:rPr>
          <w:szCs w:val="26"/>
        </w:rPr>
      </w:pPr>
      <w:r w:rsidRPr="00DE646C">
        <w:rPr>
          <w:szCs w:val="26"/>
        </w:rPr>
        <w:t>P</w:t>
      </w:r>
      <w:r w:rsidR="00E00F6E" w:rsidRPr="00DE646C">
        <w:rPr>
          <w:szCs w:val="26"/>
        </w:rPr>
        <w:t xml:space="preserve">ublic Meeting held </w:t>
      </w:r>
      <w:r w:rsidR="00D80F09" w:rsidRPr="00DE646C">
        <w:rPr>
          <w:szCs w:val="26"/>
        </w:rPr>
        <w:t>June 13, 2013</w:t>
      </w:r>
    </w:p>
    <w:p w:rsidR="00E00F6E" w:rsidRPr="00DE646C" w:rsidRDefault="00E00F6E" w:rsidP="00E00F6E">
      <w:pPr>
        <w:rPr>
          <w:szCs w:val="26"/>
        </w:rPr>
      </w:pPr>
    </w:p>
    <w:p w:rsidR="00E00F6E" w:rsidRPr="00DE646C" w:rsidRDefault="00E00F6E" w:rsidP="00E00F6E">
      <w:pPr>
        <w:rPr>
          <w:szCs w:val="26"/>
        </w:rPr>
      </w:pPr>
      <w:r w:rsidRPr="00DE646C">
        <w:rPr>
          <w:szCs w:val="26"/>
        </w:rPr>
        <w:t>Commissioners Present:</w:t>
      </w:r>
    </w:p>
    <w:p w:rsidR="00E00F6E" w:rsidRPr="00DE646C" w:rsidRDefault="00E00F6E" w:rsidP="00E00F6E">
      <w:pPr>
        <w:rPr>
          <w:szCs w:val="26"/>
        </w:rPr>
      </w:pPr>
    </w:p>
    <w:p w:rsidR="00E00F6E" w:rsidRPr="00DE646C" w:rsidRDefault="00E00F6E" w:rsidP="00E00F6E">
      <w:pPr>
        <w:ind w:firstLine="720"/>
        <w:rPr>
          <w:szCs w:val="26"/>
        </w:rPr>
      </w:pPr>
      <w:r w:rsidRPr="00DE646C">
        <w:rPr>
          <w:szCs w:val="26"/>
        </w:rPr>
        <w:t>Robert F. Powelson, Chairman</w:t>
      </w:r>
    </w:p>
    <w:p w:rsidR="00E00F6E" w:rsidRPr="00DE646C" w:rsidRDefault="00E00F6E" w:rsidP="00E00F6E">
      <w:pPr>
        <w:rPr>
          <w:szCs w:val="26"/>
        </w:rPr>
      </w:pPr>
      <w:r w:rsidRPr="00DE646C">
        <w:rPr>
          <w:szCs w:val="26"/>
        </w:rPr>
        <w:tab/>
        <w:t>John F. Coleman, Jr., Vice Chairman</w:t>
      </w:r>
    </w:p>
    <w:p w:rsidR="00E00F6E" w:rsidRPr="00DE646C" w:rsidRDefault="00E00F6E" w:rsidP="00E00F6E">
      <w:pPr>
        <w:ind w:firstLine="720"/>
        <w:rPr>
          <w:szCs w:val="26"/>
        </w:rPr>
      </w:pPr>
      <w:r w:rsidRPr="00DE646C">
        <w:rPr>
          <w:szCs w:val="26"/>
        </w:rPr>
        <w:t>Wayne E. Gardner</w:t>
      </w:r>
    </w:p>
    <w:p w:rsidR="00E00F6E" w:rsidRPr="00DE646C" w:rsidRDefault="00E00F6E" w:rsidP="00E00F6E">
      <w:pPr>
        <w:rPr>
          <w:szCs w:val="26"/>
        </w:rPr>
      </w:pPr>
      <w:r w:rsidRPr="00DE646C">
        <w:rPr>
          <w:szCs w:val="26"/>
        </w:rPr>
        <w:tab/>
        <w:t>James H. Cawley</w:t>
      </w:r>
    </w:p>
    <w:p w:rsidR="00E00F6E" w:rsidRPr="00DE646C" w:rsidRDefault="00E00F6E" w:rsidP="00E00F6E">
      <w:pPr>
        <w:rPr>
          <w:szCs w:val="26"/>
        </w:rPr>
      </w:pPr>
      <w:r w:rsidRPr="00DE646C">
        <w:rPr>
          <w:szCs w:val="26"/>
        </w:rPr>
        <w:tab/>
        <w:t>Pamela A. Witmer</w:t>
      </w:r>
      <w:r w:rsidRPr="00DE646C">
        <w:rPr>
          <w:szCs w:val="26"/>
        </w:rPr>
        <w:tab/>
      </w:r>
    </w:p>
    <w:p w:rsidR="00E00F6E" w:rsidRPr="00DE646C" w:rsidRDefault="00E00F6E" w:rsidP="00E00F6E">
      <w:pPr>
        <w:rPr>
          <w:szCs w:val="26"/>
        </w:rPr>
      </w:pPr>
    </w:p>
    <w:tbl>
      <w:tblPr>
        <w:tblW w:w="9468" w:type="dxa"/>
        <w:tblLook w:val="01E0" w:firstRow="1" w:lastRow="1" w:firstColumn="1" w:lastColumn="1" w:noHBand="0" w:noVBand="0"/>
      </w:tblPr>
      <w:tblGrid>
        <w:gridCol w:w="6768"/>
        <w:gridCol w:w="2700"/>
      </w:tblGrid>
      <w:tr w:rsidR="00DE646C" w:rsidRPr="00DE646C" w:rsidTr="00F94F57">
        <w:tc>
          <w:tcPr>
            <w:tcW w:w="6768" w:type="dxa"/>
          </w:tcPr>
          <w:p w:rsidR="00B23CA3" w:rsidRPr="00DE646C" w:rsidRDefault="00B23CA3" w:rsidP="00F94F57">
            <w:pPr>
              <w:tabs>
                <w:tab w:val="left" w:pos="330"/>
              </w:tabs>
              <w:ind w:left="720" w:right="-720" w:hanging="720"/>
              <w:rPr>
                <w:szCs w:val="26"/>
              </w:rPr>
            </w:pPr>
          </w:p>
          <w:p w:rsidR="007B6A3C" w:rsidRPr="00DE646C" w:rsidRDefault="00D80F09" w:rsidP="00F94F57">
            <w:pPr>
              <w:tabs>
                <w:tab w:val="left" w:pos="330"/>
              </w:tabs>
              <w:ind w:left="720" w:right="-720" w:hanging="720"/>
              <w:rPr>
                <w:szCs w:val="26"/>
              </w:rPr>
            </w:pPr>
            <w:r w:rsidRPr="00DE646C">
              <w:rPr>
                <w:szCs w:val="26"/>
              </w:rPr>
              <w:t>Mark Strohecker</w:t>
            </w:r>
          </w:p>
          <w:p w:rsidR="007B6A3C" w:rsidRPr="00DE646C" w:rsidRDefault="007B6A3C" w:rsidP="00F94F57">
            <w:pPr>
              <w:tabs>
                <w:tab w:val="left" w:pos="330"/>
              </w:tabs>
              <w:ind w:left="720" w:right="-720" w:hanging="720"/>
              <w:rPr>
                <w:szCs w:val="26"/>
              </w:rPr>
            </w:pPr>
          </w:p>
          <w:p w:rsidR="007B6A3C" w:rsidRPr="00DE646C" w:rsidRDefault="00DB7CBC" w:rsidP="00E476F3">
            <w:pPr>
              <w:tabs>
                <w:tab w:val="left" w:pos="1440"/>
              </w:tabs>
              <w:ind w:left="1440" w:right="-720" w:hanging="720"/>
              <w:rPr>
                <w:szCs w:val="26"/>
              </w:rPr>
            </w:pPr>
            <w:r w:rsidRPr="00DE646C">
              <w:rPr>
                <w:szCs w:val="26"/>
              </w:rPr>
              <w:tab/>
            </w:r>
            <w:r w:rsidR="007B6A3C" w:rsidRPr="00DE646C">
              <w:rPr>
                <w:szCs w:val="26"/>
              </w:rPr>
              <w:t>v.</w:t>
            </w:r>
          </w:p>
          <w:p w:rsidR="007B6A3C" w:rsidRPr="00DE646C" w:rsidRDefault="007B6A3C" w:rsidP="00F94F57">
            <w:pPr>
              <w:tabs>
                <w:tab w:val="left" w:pos="330"/>
              </w:tabs>
              <w:ind w:left="720" w:right="-720" w:hanging="720"/>
              <w:rPr>
                <w:szCs w:val="26"/>
              </w:rPr>
            </w:pPr>
          </w:p>
          <w:p w:rsidR="009737E6" w:rsidRPr="00DE646C" w:rsidRDefault="00D80F09" w:rsidP="00851E54">
            <w:pPr>
              <w:tabs>
                <w:tab w:val="left" w:pos="330"/>
              </w:tabs>
              <w:ind w:left="720" w:right="-720" w:hanging="720"/>
              <w:rPr>
                <w:szCs w:val="26"/>
              </w:rPr>
            </w:pPr>
            <w:r w:rsidRPr="00DE646C">
              <w:rPr>
                <w:szCs w:val="26"/>
              </w:rPr>
              <w:t>Pennsylvania-American Water Company</w:t>
            </w:r>
          </w:p>
        </w:tc>
        <w:tc>
          <w:tcPr>
            <w:tcW w:w="2700" w:type="dxa"/>
          </w:tcPr>
          <w:p w:rsidR="00671438" w:rsidRPr="00DE646C" w:rsidRDefault="00671438" w:rsidP="00F94F57">
            <w:pPr>
              <w:ind w:right="-720"/>
              <w:rPr>
                <w:b/>
                <w:szCs w:val="26"/>
              </w:rPr>
            </w:pPr>
          </w:p>
          <w:p w:rsidR="00E00F6E" w:rsidRPr="00DE646C" w:rsidRDefault="006814B0" w:rsidP="009737E6">
            <w:pPr>
              <w:tabs>
                <w:tab w:val="left" w:pos="792"/>
              </w:tabs>
              <w:ind w:right="-720"/>
              <w:rPr>
                <w:szCs w:val="26"/>
              </w:rPr>
            </w:pPr>
            <w:r w:rsidRPr="00DE646C">
              <w:rPr>
                <w:szCs w:val="26"/>
              </w:rPr>
              <w:t xml:space="preserve">            </w:t>
            </w:r>
            <w:r w:rsidR="00851E54" w:rsidRPr="00DE646C">
              <w:rPr>
                <w:szCs w:val="26"/>
              </w:rPr>
              <w:t>C-</w:t>
            </w:r>
            <w:r w:rsidR="00D80F09" w:rsidRPr="00DE646C">
              <w:rPr>
                <w:szCs w:val="26"/>
              </w:rPr>
              <w:t>2012-2324937</w:t>
            </w:r>
          </w:p>
          <w:p w:rsidR="009737E6" w:rsidRPr="00DE646C" w:rsidRDefault="009737E6" w:rsidP="0024045B">
            <w:pPr>
              <w:ind w:left="792" w:right="-720" w:hanging="792"/>
              <w:rPr>
                <w:b/>
                <w:szCs w:val="26"/>
              </w:rPr>
            </w:pPr>
          </w:p>
        </w:tc>
      </w:tr>
      <w:tr w:rsidR="00DE646C" w:rsidRPr="00DE646C" w:rsidTr="00F94F57">
        <w:tc>
          <w:tcPr>
            <w:tcW w:w="6768" w:type="dxa"/>
          </w:tcPr>
          <w:p w:rsidR="009737E6" w:rsidRPr="00DE646C" w:rsidRDefault="009737E6" w:rsidP="00F94F57">
            <w:pPr>
              <w:tabs>
                <w:tab w:val="left" w:pos="330"/>
              </w:tabs>
              <w:ind w:left="720" w:right="-720" w:hanging="720"/>
              <w:rPr>
                <w:szCs w:val="26"/>
              </w:rPr>
            </w:pPr>
          </w:p>
        </w:tc>
        <w:tc>
          <w:tcPr>
            <w:tcW w:w="2700" w:type="dxa"/>
          </w:tcPr>
          <w:p w:rsidR="009737E6" w:rsidRPr="00DE646C" w:rsidRDefault="009737E6" w:rsidP="00F94F57">
            <w:pPr>
              <w:ind w:right="-720"/>
              <w:rPr>
                <w:b/>
                <w:szCs w:val="26"/>
              </w:rPr>
            </w:pPr>
          </w:p>
        </w:tc>
      </w:tr>
    </w:tbl>
    <w:p w:rsidR="00DE646C" w:rsidRDefault="00DE646C" w:rsidP="004A5231">
      <w:pPr>
        <w:pStyle w:val="Heading2"/>
        <w:spacing w:after="240"/>
        <w:rPr>
          <w:sz w:val="26"/>
          <w:szCs w:val="26"/>
        </w:rPr>
      </w:pPr>
    </w:p>
    <w:p w:rsidR="00E00F6E" w:rsidRPr="00DE646C" w:rsidRDefault="00E00F6E" w:rsidP="004A5231">
      <w:pPr>
        <w:pStyle w:val="Heading2"/>
        <w:spacing w:after="240"/>
        <w:rPr>
          <w:sz w:val="26"/>
          <w:szCs w:val="26"/>
        </w:rPr>
      </w:pPr>
      <w:r w:rsidRPr="00DE646C">
        <w:rPr>
          <w:sz w:val="26"/>
          <w:szCs w:val="26"/>
        </w:rPr>
        <w:t>OPINION AND ORDER</w:t>
      </w:r>
    </w:p>
    <w:p w:rsidR="00E00F6E" w:rsidRPr="00DE646C" w:rsidRDefault="00E00F6E" w:rsidP="00E00F6E">
      <w:pPr>
        <w:spacing w:line="360" w:lineRule="auto"/>
        <w:rPr>
          <w:b/>
          <w:szCs w:val="26"/>
        </w:rPr>
      </w:pPr>
    </w:p>
    <w:p w:rsidR="00E00F6E" w:rsidRPr="00DE646C" w:rsidRDefault="00E00F6E" w:rsidP="00E00F6E">
      <w:pPr>
        <w:spacing w:line="360" w:lineRule="auto"/>
        <w:rPr>
          <w:b/>
          <w:szCs w:val="26"/>
        </w:rPr>
      </w:pPr>
      <w:r w:rsidRPr="00DE646C">
        <w:rPr>
          <w:b/>
          <w:szCs w:val="26"/>
        </w:rPr>
        <w:t>BY THE COMMISSION:</w:t>
      </w:r>
    </w:p>
    <w:p w:rsidR="00616C9B" w:rsidRPr="00DE646C" w:rsidRDefault="00616C9B"/>
    <w:p w:rsidR="009E7364" w:rsidRPr="00DE646C" w:rsidRDefault="00571F5C" w:rsidP="003C55F4">
      <w:pPr>
        <w:spacing w:line="360" w:lineRule="auto"/>
        <w:ind w:firstLine="1440"/>
        <w:rPr>
          <w:szCs w:val="26"/>
        </w:rPr>
      </w:pPr>
      <w:r w:rsidRPr="00DE646C">
        <w:rPr>
          <w:szCs w:val="26"/>
        </w:rPr>
        <w:t xml:space="preserve">Before the Pennsylvania Public Utility Commission (Commission) for consideration and disposition </w:t>
      </w:r>
      <w:r w:rsidR="00611B06" w:rsidRPr="00DE646C">
        <w:rPr>
          <w:szCs w:val="26"/>
        </w:rPr>
        <w:t xml:space="preserve">are the Exceptions of </w:t>
      </w:r>
      <w:r w:rsidR="00D80F09" w:rsidRPr="00DE646C">
        <w:rPr>
          <w:szCs w:val="26"/>
        </w:rPr>
        <w:t>Mark Strohecker</w:t>
      </w:r>
      <w:r w:rsidR="00C22285" w:rsidRPr="00DE646C">
        <w:rPr>
          <w:szCs w:val="26"/>
        </w:rPr>
        <w:t xml:space="preserve"> (Complainant)</w:t>
      </w:r>
      <w:r w:rsidR="00611B06" w:rsidRPr="00DE646C">
        <w:rPr>
          <w:szCs w:val="26"/>
        </w:rPr>
        <w:t>, filed</w:t>
      </w:r>
      <w:r w:rsidR="007F5118" w:rsidRPr="00DE646C">
        <w:rPr>
          <w:szCs w:val="26"/>
        </w:rPr>
        <w:t xml:space="preserve"> </w:t>
      </w:r>
      <w:r w:rsidRPr="00DE646C">
        <w:rPr>
          <w:szCs w:val="26"/>
        </w:rPr>
        <w:t xml:space="preserve">on </w:t>
      </w:r>
      <w:r w:rsidR="00D80F09" w:rsidRPr="00DE646C">
        <w:rPr>
          <w:szCs w:val="26"/>
        </w:rPr>
        <w:t>January 30, 2013</w:t>
      </w:r>
      <w:r w:rsidR="00747E30" w:rsidRPr="00DE646C">
        <w:rPr>
          <w:szCs w:val="26"/>
        </w:rPr>
        <w:t>,</w:t>
      </w:r>
      <w:r w:rsidR="008F7A43" w:rsidRPr="00DE646C">
        <w:rPr>
          <w:szCs w:val="26"/>
        </w:rPr>
        <w:t xml:space="preserve"> </w:t>
      </w:r>
      <w:r w:rsidR="007F5118" w:rsidRPr="00DE646C">
        <w:rPr>
          <w:szCs w:val="26"/>
        </w:rPr>
        <w:t>t</w:t>
      </w:r>
      <w:r w:rsidR="008F7A43" w:rsidRPr="00DE646C">
        <w:rPr>
          <w:szCs w:val="26"/>
        </w:rPr>
        <w:t xml:space="preserve">o the </w:t>
      </w:r>
      <w:r w:rsidR="00DB7CBC" w:rsidRPr="00DE646C">
        <w:rPr>
          <w:szCs w:val="26"/>
        </w:rPr>
        <w:t>Initial Decision</w:t>
      </w:r>
      <w:r w:rsidR="006F3418" w:rsidRPr="00DE646C">
        <w:rPr>
          <w:szCs w:val="26"/>
        </w:rPr>
        <w:t xml:space="preserve"> </w:t>
      </w:r>
      <w:r w:rsidR="00C55576" w:rsidRPr="00DE646C">
        <w:rPr>
          <w:szCs w:val="26"/>
        </w:rPr>
        <w:t xml:space="preserve">(I.D.) of Administrative Law Judge (ALJ) </w:t>
      </w:r>
      <w:r w:rsidR="00D80F09" w:rsidRPr="00DE646C">
        <w:rPr>
          <w:szCs w:val="26"/>
        </w:rPr>
        <w:t>Katrina L. Dunderdale</w:t>
      </w:r>
      <w:r w:rsidR="00101D54" w:rsidRPr="00DE646C">
        <w:rPr>
          <w:szCs w:val="26"/>
        </w:rPr>
        <w:t>,</w:t>
      </w:r>
      <w:r w:rsidR="008F7A43" w:rsidRPr="00DE646C">
        <w:rPr>
          <w:szCs w:val="26"/>
        </w:rPr>
        <w:t xml:space="preserve"> </w:t>
      </w:r>
      <w:r w:rsidR="00C55576" w:rsidRPr="00DE646C">
        <w:rPr>
          <w:szCs w:val="26"/>
        </w:rPr>
        <w:t>issued</w:t>
      </w:r>
      <w:r w:rsidR="008F7A43" w:rsidRPr="00DE646C">
        <w:rPr>
          <w:szCs w:val="26"/>
        </w:rPr>
        <w:t xml:space="preserve"> </w:t>
      </w:r>
      <w:r w:rsidR="00D80F09" w:rsidRPr="00DE646C">
        <w:rPr>
          <w:szCs w:val="26"/>
        </w:rPr>
        <w:t>on January 11, 2013</w:t>
      </w:r>
      <w:r w:rsidR="00101D54" w:rsidRPr="00DE646C">
        <w:rPr>
          <w:szCs w:val="26"/>
        </w:rPr>
        <w:t>, in the above-captioned proceeding</w:t>
      </w:r>
      <w:r w:rsidR="00B47B46" w:rsidRPr="00DE646C">
        <w:rPr>
          <w:szCs w:val="26"/>
        </w:rPr>
        <w:t>.</w:t>
      </w:r>
      <w:r w:rsidRPr="00DE646C">
        <w:rPr>
          <w:szCs w:val="26"/>
        </w:rPr>
        <w:t xml:space="preserve"> </w:t>
      </w:r>
      <w:r w:rsidR="00B47B46" w:rsidRPr="00DE646C">
        <w:rPr>
          <w:szCs w:val="26"/>
        </w:rPr>
        <w:t xml:space="preserve"> </w:t>
      </w:r>
      <w:r w:rsidR="00D80F09" w:rsidRPr="00DE646C">
        <w:rPr>
          <w:szCs w:val="26"/>
        </w:rPr>
        <w:t>Pennsylvania-American Water Company</w:t>
      </w:r>
      <w:r w:rsidR="006814B0" w:rsidRPr="00DE646C">
        <w:rPr>
          <w:szCs w:val="26"/>
        </w:rPr>
        <w:t xml:space="preserve"> (P</w:t>
      </w:r>
      <w:r w:rsidR="00D80F09" w:rsidRPr="00DE646C">
        <w:rPr>
          <w:szCs w:val="26"/>
        </w:rPr>
        <w:t>A-American</w:t>
      </w:r>
      <w:r w:rsidR="006814B0" w:rsidRPr="00DE646C">
        <w:rPr>
          <w:szCs w:val="26"/>
        </w:rPr>
        <w:t xml:space="preserve">) filed </w:t>
      </w:r>
      <w:r w:rsidR="00170C7D" w:rsidRPr="00DE646C">
        <w:rPr>
          <w:szCs w:val="26"/>
        </w:rPr>
        <w:t xml:space="preserve">Replies to Exceptions </w:t>
      </w:r>
      <w:r w:rsidR="006814B0" w:rsidRPr="00DE646C">
        <w:rPr>
          <w:szCs w:val="26"/>
        </w:rPr>
        <w:t xml:space="preserve">on </w:t>
      </w:r>
      <w:r w:rsidR="004A1CAA" w:rsidRPr="00DE646C">
        <w:rPr>
          <w:szCs w:val="26"/>
        </w:rPr>
        <w:t>February 15, 2013</w:t>
      </w:r>
      <w:r w:rsidRPr="00DE646C">
        <w:rPr>
          <w:szCs w:val="26"/>
        </w:rPr>
        <w:t>.</w:t>
      </w:r>
      <w:r w:rsidR="00D76068" w:rsidRPr="00DE646C">
        <w:rPr>
          <w:szCs w:val="26"/>
        </w:rPr>
        <w:t xml:space="preserve">  For the reasons set forth herein, we shall</w:t>
      </w:r>
      <w:r w:rsidR="003C55F4" w:rsidRPr="00DE646C">
        <w:rPr>
          <w:szCs w:val="26"/>
        </w:rPr>
        <w:t xml:space="preserve"> </w:t>
      </w:r>
      <w:r w:rsidR="00964EB1" w:rsidRPr="00DE646C">
        <w:rPr>
          <w:szCs w:val="26"/>
        </w:rPr>
        <w:t>deny the Complainant’s Exceptions a</w:t>
      </w:r>
      <w:r w:rsidR="00DE646C">
        <w:rPr>
          <w:szCs w:val="26"/>
        </w:rPr>
        <w:t>nd adopt the Initial Decision.</w:t>
      </w:r>
    </w:p>
    <w:p w:rsidR="0058255E" w:rsidRPr="00DE646C" w:rsidRDefault="0058255E" w:rsidP="00DE646C">
      <w:pPr>
        <w:spacing w:line="360" w:lineRule="auto"/>
        <w:ind w:left="720" w:hanging="720"/>
        <w:rPr>
          <w:b/>
          <w:szCs w:val="26"/>
        </w:rPr>
      </w:pPr>
    </w:p>
    <w:p w:rsidR="00524BED" w:rsidRPr="00DE646C" w:rsidRDefault="00524BED" w:rsidP="00DE646C">
      <w:pPr>
        <w:keepNext/>
        <w:spacing w:line="360" w:lineRule="auto"/>
        <w:ind w:left="720" w:hanging="720"/>
        <w:jc w:val="center"/>
        <w:rPr>
          <w:b/>
          <w:szCs w:val="26"/>
        </w:rPr>
      </w:pPr>
      <w:r w:rsidRPr="00DE646C">
        <w:rPr>
          <w:b/>
          <w:szCs w:val="26"/>
        </w:rPr>
        <w:lastRenderedPageBreak/>
        <w:t>History of the Proceeding</w:t>
      </w:r>
    </w:p>
    <w:p w:rsidR="00567496" w:rsidRPr="00DE646C" w:rsidRDefault="00567496" w:rsidP="00DE646C">
      <w:pPr>
        <w:keepNext/>
        <w:spacing w:line="360" w:lineRule="auto"/>
        <w:rPr>
          <w:szCs w:val="26"/>
        </w:rPr>
      </w:pPr>
    </w:p>
    <w:p w:rsidR="004A1CAA" w:rsidRPr="00DE646C" w:rsidRDefault="004A1CAA" w:rsidP="00ED7E1C">
      <w:pPr>
        <w:spacing w:line="360" w:lineRule="auto"/>
        <w:ind w:firstLine="1440"/>
        <w:rPr>
          <w:szCs w:val="24"/>
        </w:rPr>
      </w:pPr>
      <w:r w:rsidRPr="00DE646C">
        <w:rPr>
          <w:szCs w:val="24"/>
        </w:rPr>
        <w:t>On September 6, 2012, the Complainant filed a Formal Complaint (Complaint) against PA-American alleging that there was a reliability, safety, or quality problem with his water utility service and request</w:t>
      </w:r>
      <w:r w:rsidR="00527749" w:rsidRPr="00DE646C">
        <w:rPr>
          <w:szCs w:val="24"/>
        </w:rPr>
        <w:t>ed</w:t>
      </w:r>
      <w:r w:rsidRPr="00DE646C">
        <w:rPr>
          <w:szCs w:val="24"/>
        </w:rPr>
        <w:t xml:space="preserve"> a payment agreement.  Specifically, the Complainant alleged that he had sewer line repair insurance through PA-American, which PA-American claimed lapsed, and that repair costs plus a spike in usage made it impossible for him to pay his water bill.  Complaint at 7-8.  As relief, the Complainant stated generally that PA-American needed to do “something” since he was paying for sewer line repair insurance</w:t>
      </w:r>
      <w:r w:rsidR="00DE646C">
        <w:rPr>
          <w:szCs w:val="24"/>
        </w:rPr>
        <w:t>.</w:t>
      </w:r>
      <w:r w:rsidRPr="00DE646C">
        <w:rPr>
          <w:szCs w:val="24"/>
        </w:rPr>
        <w:t xml:space="preserve">  </w:t>
      </w:r>
      <w:r w:rsidRPr="00DE646C">
        <w:rPr>
          <w:i/>
          <w:szCs w:val="24"/>
        </w:rPr>
        <w:t>Id</w:t>
      </w:r>
      <w:r w:rsidRPr="00DE646C">
        <w:rPr>
          <w:szCs w:val="24"/>
        </w:rPr>
        <w:t xml:space="preserve"> at 8. </w:t>
      </w:r>
    </w:p>
    <w:p w:rsidR="004A1CAA" w:rsidRPr="00DE646C" w:rsidRDefault="004A1CAA" w:rsidP="00ED7E1C">
      <w:pPr>
        <w:spacing w:line="360" w:lineRule="auto"/>
        <w:ind w:firstLine="1440"/>
        <w:rPr>
          <w:szCs w:val="24"/>
        </w:rPr>
      </w:pPr>
    </w:p>
    <w:p w:rsidR="004A1CAA" w:rsidRPr="00DE646C" w:rsidRDefault="004A1CAA" w:rsidP="00ED7E1C">
      <w:pPr>
        <w:spacing w:line="360" w:lineRule="auto"/>
        <w:ind w:firstLine="1440"/>
        <w:rPr>
          <w:szCs w:val="24"/>
        </w:rPr>
      </w:pPr>
      <w:r w:rsidRPr="00DE646C">
        <w:rPr>
          <w:szCs w:val="24"/>
        </w:rPr>
        <w:t>On October 5, 2012, PA-American filed an Answer and New Matter to the Complaint.  In its Answer, PA-American denied the material allegations of the Complaint and averred that the Complainant was enrolled in American Water Resources</w:t>
      </w:r>
      <w:r w:rsidR="007F42EE" w:rsidRPr="00DE646C">
        <w:rPr>
          <w:szCs w:val="24"/>
        </w:rPr>
        <w:t>’</w:t>
      </w:r>
      <w:r w:rsidRPr="00DE646C">
        <w:rPr>
          <w:szCs w:val="24"/>
        </w:rPr>
        <w:t xml:space="preserve"> water line and sewer line protection program from August 5, 2007 to August 5, 2008</w:t>
      </w:r>
      <w:r w:rsidR="00DE646C">
        <w:rPr>
          <w:szCs w:val="24"/>
        </w:rPr>
        <w:t>,</w:t>
      </w:r>
      <w:r w:rsidRPr="00DE646C">
        <w:rPr>
          <w:szCs w:val="24"/>
        </w:rPr>
        <w:t xml:space="preserve"> but was removed from the program for failure to pay program fees.  </w:t>
      </w:r>
      <w:r w:rsidR="007F42EE" w:rsidRPr="00DE646C">
        <w:rPr>
          <w:szCs w:val="24"/>
        </w:rPr>
        <w:t>American Water Resources is an affiliate of PA</w:t>
      </w:r>
      <w:r w:rsidR="009F1B3B" w:rsidRPr="00DE646C">
        <w:rPr>
          <w:szCs w:val="24"/>
        </w:rPr>
        <w:t>-</w:t>
      </w:r>
      <w:r w:rsidR="007F42EE" w:rsidRPr="00DE646C">
        <w:rPr>
          <w:szCs w:val="24"/>
        </w:rPr>
        <w:t xml:space="preserve">American.  </w:t>
      </w:r>
      <w:r w:rsidRPr="00DE646C">
        <w:rPr>
          <w:szCs w:val="24"/>
        </w:rPr>
        <w:t>Answer at 2.  In its New Matter, PA-American asserted</w:t>
      </w:r>
      <w:r w:rsidR="000535C1" w:rsidRPr="00DE646C">
        <w:rPr>
          <w:szCs w:val="24"/>
        </w:rPr>
        <w:t xml:space="preserve">, </w:t>
      </w:r>
      <w:r w:rsidR="000535C1" w:rsidRPr="00DE646C">
        <w:rPr>
          <w:i/>
          <w:szCs w:val="24"/>
        </w:rPr>
        <w:t>inter alia</w:t>
      </w:r>
      <w:r w:rsidR="000535C1" w:rsidRPr="00DE646C">
        <w:rPr>
          <w:szCs w:val="24"/>
        </w:rPr>
        <w:t xml:space="preserve">, </w:t>
      </w:r>
      <w:r w:rsidRPr="00DE646C">
        <w:rPr>
          <w:szCs w:val="24"/>
        </w:rPr>
        <w:t>that the Complainant had entered into more than ten pa</w:t>
      </w:r>
      <w:r w:rsidR="00335C8D" w:rsidRPr="00DE646C">
        <w:rPr>
          <w:szCs w:val="24"/>
        </w:rPr>
        <w:t>yment agreements with PA-American</w:t>
      </w:r>
      <w:r w:rsidR="00DE646C">
        <w:rPr>
          <w:szCs w:val="24"/>
        </w:rPr>
        <w:t>,</w:t>
      </w:r>
      <w:r w:rsidR="00335C8D" w:rsidRPr="00DE646C">
        <w:rPr>
          <w:szCs w:val="24"/>
        </w:rPr>
        <w:t xml:space="preserve"> but failed to adhere to the terms of these agreements</w:t>
      </w:r>
      <w:r w:rsidR="00DE646C">
        <w:rPr>
          <w:szCs w:val="24"/>
        </w:rPr>
        <w:t>,</w:t>
      </w:r>
      <w:r w:rsidR="000535C1" w:rsidRPr="00DE646C">
        <w:rPr>
          <w:szCs w:val="24"/>
        </w:rPr>
        <w:t xml:space="preserve"> and that the Complainant previously received at least two Bureau of Consumer Services payment agreements</w:t>
      </w:r>
      <w:r w:rsidR="00DE646C">
        <w:rPr>
          <w:szCs w:val="24"/>
        </w:rPr>
        <w:t>,</w:t>
      </w:r>
      <w:r w:rsidR="000535C1" w:rsidRPr="00DE646C">
        <w:rPr>
          <w:szCs w:val="24"/>
        </w:rPr>
        <w:t xml:space="preserve"> but also failed to adhere to the terms of these agreements.  Answer at 3-4.  PA-American requested that the Complaint be dismissed. </w:t>
      </w:r>
      <w:r w:rsidR="000535C1" w:rsidRPr="00DE646C">
        <w:rPr>
          <w:i/>
          <w:szCs w:val="24"/>
        </w:rPr>
        <w:t xml:space="preserve">Id. </w:t>
      </w:r>
      <w:r w:rsidR="000535C1" w:rsidRPr="00DE646C">
        <w:rPr>
          <w:szCs w:val="24"/>
        </w:rPr>
        <w:t>at 4.</w:t>
      </w:r>
    </w:p>
    <w:p w:rsidR="000535C1" w:rsidRPr="00DE646C" w:rsidRDefault="000535C1" w:rsidP="00ED7E1C">
      <w:pPr>
        <w:spacing w:line="360" w:lineRule="auto"/>
        <w:ind w:firstLine="1440"/>
        <w:rPr>
          <w:szCs w:val="24"/>
        </w:rPr>
      </w:pPr>
    </w:p>
    <w:p w:rsidR="00A91C16" w:rsidRPr="00DE646C" w:rsidRDefault="00A91C16" w:rsidP="00ED7E1C">
      <w:pPr>
        <w:spacing w:line="360" w:lineRule="auto"/>
        <w:ind w:firstLine="1440"/>
        <w:rPr>
          <w:szCs w:val="24"/>
        </w:rPr>
      </w:pPr>
      <w:r w:rsidRPr="00DE646C">
        <w:rPr>
          <w:szCs w:val="24"/>
        </w:rPr>
        <w:t>On November 29, 2012, by Telephon</w:t>
      </w:r>
      <w:r w:rsidR="00EA094D" w:rsidRPr="00DE646C">
        <w:rPr>
          <w:szCs w:val="24"/>
        </w:rPr>
        <w:t>e</w:t>
      </w:r>
      <w:r w:rsidRPr="00DE646C">
        <w:rPr>
          <w:szCs w:val="24"/>
        </w:rPr>
        <w:t xml:space="preserve"> Hearing Notice, the ALJ notified the</w:t>
      </w:r>
      <w:r w:rsidR="00222576">
        <w:rPr>
          <w:szCs w:val="24"/>
        </w:rPr>
        <w:t xml:space="preserve"> P</w:t>
      </w:r>
      <w:r w:rsidRPr="00DE646C">
        <w:rPr>
          <w:szCs w:val="24"/>
        </w:rPr>
        <w:t>arties that the initial telephonic hearing for this proceeding was scheduled for January 4, 2013.</w:t>
      </w:r>
    </w:p>
    <w:p w:rsidR="00A91C16" w:rsidRPr="00DE646C" w:rsidRDefault="00A91C16" w:rsidP="00ED7E1C">
      <w:pPr>
        <w:spacing w:line="360" w:lineRule="auto"/>
        <w:ind w:firstLine="1440"/>
        <w:rPr>
          <w:szCs w:val="24"/>
        </w:rPr>
      </w:pPr>
    </w:p>
    <w:p w:rsidR="000535C1" w:rsidRPr="00DE646C" w:rsidRDefault="00A91C16" w:rsidP="00ED7E1C">
      <w:pPr>
        <w:spacing w:line="360" w:lineRule="auto"/>
        <w:ind w:firstLine="1440"/>
        <w:rPr>
          <w:szCs w:val="24"/>
        </w:rPr>
      </w:pPr>
      <w:r w:rsidRPr="00DE646C">
        <w:rPr>
          <w:szCs w:val="24"/>
        </w:rPr>
        <w:t>On December 3, 2012, the ALJ issued a Preh</w:t>
      </w:r>
      <w:r w:rsidR="00222576">
        <w:rPr>
          <w:szCs w:val="24"/>
        </w:rPr>
        <w:t>earing Order which advised the P</w:t>
      </w:r>
      <w:r w:rsidRPr="00DE646C">
        <w:rPr>
          <w:szCs w:val="24"/>
        </w:rPr>
        <w:t xml:space="preserve">arties, </w:t>
      </w:r>
      <w:r w:rsidRPr="00DE646C">
        <w:rPr>
          <w:i/>
          <w:szCs w:val="24"/>
        </w:rPr>
        <w:t>inter alia</w:t>
      </w:r>
      <w:r w:rsidRPr="00DE646C">
        <w:rPr>
          <w:szCs w:val="24"/>
        </w:rPr>
        <w:t xml:space="preserve">, that if they would be at a telephone number different than the </w:t>
      </w:r>
      <w:r w:rsidRPr="00DE646C">
        <w:rPr>
          <w:szCs w:val="24"/>
        </w:rPr>
        <w:lastRenderedPageBreak/>
        <w:t>number on the hearing notice, they must notify the ALJ of this telephone number at least one week before the hearing.  The Prehearing Order also indicated that the Complaint would be dismissed if the Complainant was not available when contacted by the ALJ on the date of the hearing.  Prehearing Order at 1.</w:t>
      </w:r>
    </w:p>
    <w:p w:rsidR="00CB384A" w:rsidRPr="00DE646C" w:rsidRDefault="00CB384A" w:rsidP="00ED7E1C">
      <w:pPr>
        <w:spacing w:line="360" w:lineRule="auto"/>
        <w:ind w:firstLine="1440"/>
        <w:rPr>
          <w:szCs w:val="24"/>
        </w:rPr>
      </w:pPr>
    </w:p>
    <w:p w:rsidR="00EA094D" w:rsidRPr="00DE646C" w:rsidRDefault="00EA094D" w:rsidP="00ED7E1C">
      <w:pPr>
        <w:spacing w:line="360" w:lineRule="auto"/>
        <w:rPr>
          <w:szCs w:val="24"/>
        </w:rPr>
      </w:pPr>
      <w:r w:rsidRPr="00DE646C">
        <w:rPr>
          <w:szCs w:val="24"/>
        </w:rPr>
        <w:tab/>
      </w:r>
      <w:r w:rsidRPr="00DE646C">
        <w:rPr>
          <w:szCs w:val="24"/>
        </w:rPr>
        <w:tab/>
        <w:t xml:space="preserve">The Telephone Hearing Notice and the Prehearing Order were mailed via first-class mail through the United States Postal Service to </w:t>
      </w:r>
      <w:r w:rsidR="00A22803" w:rsidRPr="00DE646C">
        <w:rPr>
          <w:szCs w:val="24"/>
        </w:rPr>
        <w:t xml:space="preserve">the </w:t>
      </w:r>
      <w:r w:rsidRPr="00DE646C">
        <w:rPr>
          <w:szCs w:val="24"/>
        </w:rPr>
        <w:t xml:space="preserve">address provided by the Complainant in the Complaint.  Neither the Telephone Hearing </w:t>
      </w:r>
      <w:r w:rsidR="007F42EE" w:rsidRPr="00DE646C">
        <w:rPr>
          <w:szCs w:val="24"/>
        </w:rPr>
        <w:t>N</w:t>
      </w:r>
      <w:r w:rsidRPr="00DE646C">
        <w:rPr>
          <w:szCs w:val="24"/>
        </w:rPr>
        <w:t>otice nor the Prehearing Order was returned as undeliverable by the United States Postal Service.</w:t>
      </w:r>
    </w:p>
    <w:p w:rsidR="00EA094D" w:rsidRPr="00DE646C" w:rsidRDefault="00EA094D" w:rsidP="00ED7E1C">
      <w:pPr>
        <w:spacing w:line="360" w:lineRule="auto"/>
        <w:rPr>
          <w:szCs w:val="24"/>
        </w:rPr>
      </w:pPr>
    </w:p>
    <w:p w:rsidR="009811F1" w:rsidRPr="00DE646C" w:rsidRDefault="00EA094D" w:rsidP="00ED7E1C">
      <w:pPr>
        <w:spacing w:line="360" w:lineRule="auto"/>
        <w:rPr>
          <w:szCs w:val="24"/>
        </w:rPr>
      </w:pPr>
      <w:r w:rsidRPr="00DE646C">
        <w:rPr>
          <w:szCs w:val="24"/>
        </w:rPr>
        <w:tab/>
      </w:r>
      <w:r w:rsidRPr="00DE646C">
        <w:rPr>
          <w:szCs w:val="24"/>
        </w:rPr>
        <w:tab/>
        <w:t>On January 4, 2013, the ALJ attempted to convene the hearing as scheduled.  Counsel for PA-American was present and was ready to proceed</w:t>
      </w:r>
      <w:r w:rsidR="009811F1" w:rsidRPr="00DE646C">
        <w:rPr>
          <w:szCs w:val="24"/>
        </w:rPr>
        <w:t xml:space="preserve">.  The ALJ made two attempts to call </w:t>
      </w:r>
      <w:r w:rsidRPr="00DE646C">
        <w:rPr>
          <w:szCs w:val="24"/>
        </w:rPr>
        <w:t xml:space="preserve">the number provided by the Complainant for the hearing.  However, </w:t>
      </w:r>
      <w:r w:rsidR="009811F1" w:rsidRPr="00DE646C">
        <w:rPr>
          <w:szCs w:val="24"/>
        </w:rPr>
        <w:t>each time, an</w:t>
      </w:r>
      <w:r w:rsidRPr="00DE646C">
        <w:rPr>
          <w:szCs w:val="24"/>
        </w:rPr>
        <w:t xml:space="preserve"> outgoing message </w:t>
      </w:r>
      <w:r w:rsidR="0063616F">
        <w:rPr>
          <w:szCs w:val="24"/>
        </w:rPr>
        <w:t>from</w:t>
      </w:r>
      <w:r w:rsidRPr="00DE646C">
        <w:rPr>
          <w:szCs w:val="24"/>
        </w:rPr>
        <w:t xml:space="preserve"> the Complainant’s telephone indicated that he was not available and did not provide an o</w:t>
      </w:r>
      <w:r w:rsidR="0063616F">
        <w:rPr>
          <w:szCs w:val="24"/>
        </w:rPr>
        <w:t>pportunity to leave a message.</w:t>
      </w:r>
    </w:p>
    <w:p w:rsidR="009811F1" w:rsidRPr="00DE646C" w:rsidRDefault="009811F1" w:rsidP="00ED7E1C">
      <w:pPr>
        <w:spacing w:line="360" w:lineRule="auto"/>
        <w:rPr>
          <w:szCs w:val="24"/>
        </w:rPr>
      </w:pPr>
    </w:p>
    <w:p w:rsidR="009811F1" w:rsidRPr="00DE646C" w:rsidRDefault="009811F1" w:rsidP="00ED7E1C">
      <w:pPr>
        <w:spacing w:line="360" w:lineRule="auto"/>
        <w:rPr>
          <w:szCs w:val="24"/>
        </w:rPr>
      </w:pPr>
      <w:r w:rsidRPr="00DE646C">
        <w:rPr>
          <w:szCs w:val="24"/>
        </w:rPr>
        <w:tab/>
      </w:r>
      <w:r w:rsidRPr="00DE646C">
        <w:rPr>
          <w:szCs w:val="24"/>
        </w:rPr>
        <w:tab/>
        <w:t xml:space="preserve">Prior to the conclusion of the hearing, Counsel for PA-American indicated that she received voicemail communication from the Complainant on December 24, 2012 in which the Complainant alleged he retained an attorney.  However, the Complainant did not provide the attorney’s name or contact information.  PA-American indicated that it never received a Notice of Appearance on the Complainant’s behalf and moved to dismiss the </w:t>
      </w:r>
      <w:r w:rsidR="00222576">
        <w:rPr>
          <w:szCs w:val="24"/>
        </w:rPr>
        <w:t>C</w:t>
      </w:r>
      <w:r w:rsidRPr="00DE646C">
        <w:rPr>
          <w:szCs w:val="24"/>
        </w:rPr>
        <w:t>omplaint with pr</w:t>
      </w:r>
      <w:r w:rsidR="0063616F">
        <w:rPr>
          <w:szCs w:val="24"/>
        </w:rPr>
        <w:t>ejudice for failure to appear.</w:t>
      </w:r>
    </w:p>
    <w:p w:rsidR="00ED7E1C" w:rsidRPr="00DE646C" w:rsidRDefault="00ED7E1C" w:rsidP="009811F1">
      <w:pPr>
        <w:tabs>
          <w:tab w:val="left" w:pos="0"/>
        </w:tabs>
        <w:spacing w:line="360" w:lineRule="auto"/>
        <w:rPr>
          <w:szCs w:val="24"/>
        </w:rPr>
      </w:pPr>
    </w:p>
    <w:p w:rsidR="00C522F7" w:rsidRPr="00DE646C" w:rsidRDefault="00464A04" w:rsidP="00E37E1B">
      <w:pPr>
        <w:spacing w:line="360" w:lineRule="auto"/>
      </w:pPr>
      <w:r w:rsidRPr="00DE646C">
        <w:tab/>
      </w:r>
      <w:r w:rsidRPr="00DE646C">
        <w:tab/>
        <w:t xml:space="preserve">In </w:t>
      </w:r>
      <w:r w:rsidR="009811F1" w:rsidRPr="00DE646C">
        <w:t>her</w:t>
      </w:r>
      <w:r w:rsidRPr="00DE646C">
        <w:t xml:space="preserve"> Initial Decision, issued </w:t>
      </w:r>
      <w:r w:rsidR="00F834EB" w:rsidRPr="00DE646C">
        <w:t>May 10</w:t>
      </w:r>
      <w:r w:rsidRPr="00DE646C">
        <w:t>, 2012,</w:t>
      </w:r>
      <w:r w:rsidR="009E2988" w:rsidRPr="00DE646C">
        <w:t xml:space="preserve"> the ALJ </w:t>
      </w:r>
      <w:r w:rsidR="00B238DC" w:rsidRPr="00DE646C">
        <w:t xml:space="preserve">granted </w:t>
      </w:r>
      <w:r w:rsidR="00D35ADB">
        <w:t>PA</w:t>
      </w:r>
      <w:r w:rsidR="00D35ADB">
        <w:noBreakHyphen/>
      </w:r>
      <w:r w:rsidR="009811F1" w:rsidRPr="00DE646C">
        <w:t>American’s motion</w:t>
      </w:r>
      <w:r w:rsidR="00B238DC" w:rsidRPr="00DE646C">
        <w:t xml:space="preserve"> and </w:t>
      </w:r>
      <w:r w:rsidR="009E2988" w:rsidRPr="00DE646C">
        <w:t xml:space="preserve">dismissed the Complaint with prejudice due to the Complainant’s failure to appear for the hearing.  </w:t>
      </w:r>
      <w:r w:rsidR="00DB4B5C" w:rsidRPr="00DE646C">
        <w:t xml:space="preserve">I.D. at </w:t>
      </w:r>
      <w:r w:rsidR="009811F1" w:rsidRPr="00DE646C">
        <w:t>6</w:t>
      </w:r>
      <w:r w:rsidR="00DB4B5C" w:rsidRPr="00DE646C">
        <w:t>.</w:t>
      </w:r>
      <w:r w:rsidR="00E37E1B" w:rsidRPr="00DE646C">
        <w:t xml:space="preserve">  </w:t>
      </w:r>
      <w:r w:rsidR="003B70B8" w:rsidRPr="00DE646C">
        <w:t xml:space="preserve">As </w:t>
      </w:r>
      <w:r w:rsidR="009811F1" w:rsidRPr="00DE646C">
        <w:t xml:space="preserve">noted, </w:t>
      </w:r>
      <w:r w:rsidR="009811F1" w:rsidRPr="00DE646C">
        <w:rPr>
          <w:i/>
        </w:rPr>
        <w:t>supra</w:t>
      </w:r>
      <w:r w:rsidR="003B70B8" w:rsidRPr="00DE646C">
        <w:t xml:space="preserve">, the Complainant filed Exceptions on </w:t>
      </w:r>
      <w:r w:rsidR="009811F1" w:rsidRPr="00DE646C">
        <w:t>January 30, 2013</w:t>
      </w:r>
      <w:r w:rsidR="003B70B8" w:rsidRPr="00DE646C">
        <w:t>.  P</w:t>
      </w:r>
      <w:r w:rsidR="004A3501" w:rsidRPr="00DE646C">
        <w:t>A-American</w:t>
      </w:r>
      <w:r w:rsidR="00B238DC" w:rsidRPr="00DE646C">
        <w:t xml:space="preserve"> </w:t>
      </w:r>
      <w:r w:rsidR="003B70B8" w:rsidRPr="00DE646C">
        <w:t xml:space="preserve">filed Replies to Exceptions on </w:t>
      </w:r>
      <w:r w:rsidR="009811F1" w:rsidRPr="00DE646C">
        <w:t>February</w:t>
      </w:r>
      <w:r w:rsidR="0063616F">
        <w:t> </w:t>
      </w:r>
      <w:r w:rsidR="009811F1" w:rsidRPr="00DE646C">
        <w:t>15, 2013.</w:t>
      </w:r>
    </w:p>
    <w:p w:rsidR="001869F9" w:rsidRPr="00DE646C" w:rsidRDefault="001869F9" w:rsidP="007B5775">
      <w:pPr>
        <w:tabs>
          <w:tab w:val="left" w:pos="-1440"/>
          <w:tab w:val="left" w:pos="-720"/>
        </w:tabs>
        <w:suppressAutoHyphens/>
        <w:spacing w:line="360" w:lineRule="auto"/>
        <w:ind w:firstLine="1440"/>
        <w:rPr>
          <w:szCs w:val="24"/>
        </w:rPr>
      </w:pPr>
    </w:p>
    <w:p w:rsidR="00E33352" w:rsidRPr="00DE646C" w:rsidRDefault="002561C5" w:rsidP="0063616F">
      <w:pPr>
        <w:keepNext/>
        <w:tabs>
          <w:tab w:val="left" w:pos="-1440"/>
          <w:tab w:val="left" w:pos="-720"/>
        </w:tabs>
        <w:suppressAutoHyphens/>
        <w:spacing w:line="360" w:lineRule="auto"/>
        <w:jc w:val="center"/>
        <w:rPr>
          <w:b/>
          <w:szCs w:val="26"/>
        </w:rPr>
      </w:pPr>
      <w:r w:rsidRPr="00DE646C">
        <w:rPr>
          <w:b/>
          <w:szCs w:val="26"/>
        </w:rPr>
        <w:lastRenderedPageBreak/>
        <w:t>Discussion</w:t>
      </w:r>
    </w:p>
    <w:p w:rsidR="009811F1" w:rsidRPr="00DE646C" w:rsidRDefault="009811F1" w:rsidP="0063616F">
      <w:pPr>
        <w:keepNext/>
        <w:tabs>
          <w:tab w:val="left" w:pos="-1440"/>
          <w:tab w:val="left" w:pos="-720"/>
        </w:tabs>
        <w:suppressAutoHyphens/>
        <w:spacing w:line="360" w:lineRule="auto"/>
        <w:rPr>
          <w:b/>
          <w:szCs w:val="26"/>
        </w:rPr>
      </w:pPr>
    </w:p>
    <w:p w:rsidR="009811F1" w:rsidRPr="00DE646C" w:rsidRDefault="009811F1" w:rsidP="0063616F">
      <w:pPr>
        <w:keepNext/>
        <w:tabs>
          <w:tab w:val="left" w:pos="-1440"/>
          <w:tab w:val="left" w:pos="-720"/>
        </w:tabs>
        <w:suppressAutoHyphens/>
        <w:spacing w:line="360" w:lineRule="auto"/>
        <w:rPr>
          <w:b/>
          <w:szCs w:val="26"/>
        </w:rPr>
      </w:pPr>
      <w:r w:rsidRPr="00DE646C">
        <w:rPr>
          <w:b/>
          <w:szCs w:val="26"/>
        </w:rPr>
        <w:t>Legal Standards</w:t>
      </w:r>
    </w:p>
    <w:p w:rsidR="002561C5" w:rsidRPr="00DE646C" w:rsidRDefault="002561C5" w:rsidP="0063616F">
      <w:pPr>
        <w:keepNext/>
        <w:spacing w:line="360" w:lineRule="auto"/>
        <w:jc w:val="center"/>
        <w:rPr>
          <w:b/>
          <w:szCs w:val="26"/>
        </w:rPr>
      </w:pPr>
    </w:p>
    <w:p w:rsidR="00C42659" w:rsidRPr="00DE646C" w:rsidRDefault="00C42659" w:rsidP="00C42659">
      <w:pPr>
        <w:widowControl w:val="0"/>
        <w:spacing w:line="360" w:lineRule="auto"/>
        <w:ind w:firstLine="1440"/>
        <w:rPr>
          <w:szCs w:val="26"/>
        </w:rPr>
      </w:pPr>
      <w:r w:rsidRPr="00DE646C">
        <w:rPr>
          <w:szCs w:val="26"/>
        </w:rPr>
        <w:t xml:space="preserve">As the proponent of a rule or order, the Complainant in this proceeding bears the burden of proof pursuant to Section 332(a) of the </w:t>
      </w:r>
      <w:r w:rsidR="00AD0786" w:rsidRPr="00DE646C">
        <w:rPr>
          <w:szCs w:val="26"/>
        </w:rPr>
        <w:t xml:space="preserve">Public Utility </w:t>
      </w:r>
      <w:r w:rsidR="005E250D" w:rsidRPr="00DE646C">
        <w:rPr>
          <w:szCs w:val="26"/>
        </w:rPr>
        <w:t>Code</w:t>
      </w:r>
      <w:r w:rsidR="00AD0786" w:rsidRPr="00DE646C">
        <w:rPr>
          <w:szCs w:val="26"/>
        </w:rPr>
        <w:t xml:space="preserve"> (Code)</w:t>
      </w:r>
      <w:r w:rsidR="00443DD7" w:rsidRPr="00DE646C">
        <w:rPr>
          <w:szCs w:val="26"/>
        </w:rPr>
        <w:t>,</w:t>
      </w:r>
      <w:r w:rsidRPr="00DE646C">
        <w:rPr>
          <w:szCs w:val="26"/>
        </w:rPr>
        <w:t xml:space="preserve"> 66 Pa. C.S. § 332(a).  To establish a sufficient case and satisfy the burden of proof, the Complainant must show that the Respondent is responsible or accountable for the problem described in the Complaint.  </w:t>
      </w:r>
      <w:r w:rsidRPr="00DE646C">
        <w:rPr>
          <w:i/>
          <w:szCs w:val="26"/>
        </w:rPr>
        <w:t>Patterson v. The Bell Telephone Company of Pennsylvania</w:t>
      </w:r>
      <w:r w:rsidRPr="00DE646C">
        <w:rPr>
          <w:szCs w:val="26"/>
        </w:rPr>
        <w:t xml:space="preserve">, 72 Pa. P.U.C. 196 (1990).  Such a showing must be by a preponderance of the evidence.  </w:t>
      </w:r>
      <w:r w:rsidRPr="00DE646C">
        <w:rPr>
          <w:i/>
          <w:iCs/>
          <w:szCs w:val="26"/>
        </w:rPr>
        <w:t>Samuel J. Lansberry, Inc. v. Pa. PUC</w:t>
      </w:r>
      <w:r w:rsidRPr="00DE646C">
        <w:rPr>
          <w:szCs w:val="26"/>
        </w:rPr>
        <w:t xml:space="preserve">, 578 A.2d 600 (Pa. Cmwlth. 1990), </w:t>
      </w:r>
      <w:r w:rsidRPr="00DE646C">
        <w:rPr>
          <w:i/>
          <w:szCs w:val="26"/>
        </w:rPr>
        <w:t>alloc. denied,</w:t>
      </w:r>
      <w:r w:rsidRPr="00DE646C">
        <w:rPr>
          <w:szCs w:val="26"/>
        </w:rPr>
        <w:t xml:space="preserve"> 529 Pa. 654, 602 A.2d 863 (1992).  That is, the Complainant’s evidence must be more convincing, by even the smallest amount, than that presented by the Respondent.  </w:t>
      </w:r>
      <w:r w:rsidRPr="00DE646C">
        <w:rPr>
          <w:i/>
          <w:szCs w:val="26"/>
        </w:rPr>
        <w:t>Se-Ling Hosiery, Inc. v. Margulies</w:t>
      </w:r>
      <w:r w:rsidRPr="00DE646C">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E646C">
        <w:rPr>
          <w:i/>
          <w:szCs w:val="26"/>
        </w:rPr>
        <w:t xml:space="preserve">Norfolk &amp; Western Ry. Co. v. Pa. PUC, </w:t>
      </w:r>
      <w:r w:rsidRPr="00DE646C">
        <w:rPr>
          <w:szCs w:val="26"/>
        </w:rPr>
        <w:t>489 Pa. 109, 413 A.2d 1037 (1980).</w:t>
      </w:r>
    </w:p>
    <w:p w:rsidR="00224F36" w:rsidRPr="00DE646C" w:rsidRDefault="00224F36" w:rsidP="00C42659">
      <w:pPr>
        <w:widowControl w:val="0"/>
        <w:spacing w:line="360" w:lineRule="auto"/>
        <w:ind w:firstLine="1440"/>
        <w:rPr>
          <w:szCs w:val="26"/>
        </w:rPr>
      </w:pPr>
    </w:p>
    <w:p w:rsidR="00224F36" w:rsidRPr="00DE646C" w:rsidRDefault="0063616F" w:rsidP="00224F36">
      <w:pPr>
        <w:spacing w:line="360" w:lineRule="auto"/>
      </w:pPr>
      <w:r>
        <w:rPr>
          <w:b/>
        </w:rPr>
        <w:t xml:space="preserve">The </w:t>
      </w:r>
      <w:r w:rsidR="00224F36" w:rsidRPr="00DE646C">
        <w:rPr>
          <w:b/>
        </w:rPr>
        <w:t>ALJ</w:t>
      </w:r>
      <w:r>
        <w:rPr>
          <w:b/>
        </w:rPr>
        <w:t>’s</w:t>
      </w:r>
      <w:r w:rsidR="00224F36" w:rsidRPr="00DE646C">
        <w:rPr>
          <w:b/>
        </w:rPr>
        <w:t xml:space="preserve"> Initial Decision</w:t>
      </w:r>
    </w:p>
    <w:p w:rsidR="00224F36" w:rsidRPr="00DE646C" w:rsidRDefault="00224F36" w:rsidP="00224F36">
      <w:pPr>
        <w:spacing w:line="360" w:lineRule="auto"/>
      </w:pPr>
    </w:p>
    <w:p w:rsidR="00224F36" w:rsidRPr="00DE646C" w:rsidRDefault="00224F36" w:rsidP="00224F36">
      <w:pPr>
        <w:widowControl w:val="0"/>
        <w:spacing w:line="360" w:lineRule="auto"/>
        <w:ind w:firstLine="1440"/>
        <w:rPr>
          <w:szCs w:val="26"/>
        </w:rPr>
      </w:pPr>
      <w:r w:rsidRPr="00DE646C">
        <w:rPr>
          <w:szCs w:val="26"/>
        </w:rPr>
        <w:t>ALJ Dunderdale made seven Findings of Fact and reached four Conclusions of Law.  I.D. at 3-4, 5-6.  The Findings of Fact and Conclusions of Law are incorporated herein by reference and are adopted without comment unless they are either expressly or by necessary implication rejected or modified by this Opinion and Order.</w:t>
      </w:r>
    </w:p>
    <w:p w:rsidR="00224F36" w:rsidRPr="00DE646C" w:rsidRDefault="00224F36" w:rsidP="00224F36">
      <w:pPr>
        <w:widowControl w:val="0"/>
        <w:spacing w:line="360" w:lineRule="auto"/>
        <w:ind w:firstLine="1440"/>
        <w:rPr>
          <w:szCs w:val="26"/>
        </w:rPr>
      </w:pPr>
    </w:p>
    <w:p w:rsidR="00224F36" w:rsidRPr="00DE646C" w:rsidRDefault="00224F36" w:rsidP="00224F36">
      <w:pPr>
        <w:widowControl w:val="0"/>
        <w:spacing w:line="360" w:lineRule="auto"/>
        <w:ind w:firstLine="1440"/>
        <w:rPr>
          <w:szCs w:val="26"/>
        </w:rPr>
      </w:pPr>
      <w:r w:rsidRPr="00DE646C">
        <w:rPr>
          <w:szCs w:val="26"/>
        </w:rPr>
        <w:t xml:space="preserve">As noted, </w:t>
      </w:r>
      <w:r w:rsidRPr="00DE646C">
        <w:rPr>
          <w:i/>
          <w:szCs w:val="26"/>
        </w:rPr>
        <w:t>supra</w:t>
      </w:r>
      <w:r w:rsidRPr="00DE646C">
        <w:rPr>
          <w:szCs w:val="26"/>
        </w:rPr>
        <w:t xml:space="preserve">, the Complainant failed to appear for the hearing, failed to provide the ALJ with an updated telephone number, and failed to be present at the time of the hearing despite receiving the Telephone Hearing Notice and the Prehearing Order.  </w:t>
      </w:r>
      <w:r w:rsidRPr="00DE646C">
        <w:rPr>
          <w:szCs w:val="26"/>
        </w:rPr>
        <w:lastRenderedPageBreak/>
        <w:t xml:space="preserve">The Complainant also did not contact the ALJ after the hearing to explain his absence or to explain if a continuance was needed for any reason.  Given these circumstances, the ALJ concluded that the Complainant’s due process rights have been fully protected because, in the ALJ’s opinion, it appeared that the Complainant had ample opportunity to appear and be heard in this proceeding, but voluntarily chose not to do so.  The ALJ also concluded that by failing to appear and proffer any evidence in support of his </w:t>
      </w:r>
      <w:r w:rsidR="00A22803" w:rsidRPr="00DE646C">
        <w:rPr>
          <w:szCs w:val="26"/>
        </w:rPr>
        <w:t>C</w:t>
      </w:r>
      <w:r w:rsidRPr="00DE646C">
        <w:rPr>
          <w:szCs w:val="26"/>
        </w:rPr>
        <w:t xml:space="preserve">omplaint, the Complainant failed to meet his burden of proof.  The ALJ dismissed the Complaint with prejudice, ruling that the Complainant had waived the opportunity to participate in the hearing. </w:t>
      </w:r>
      <w:r w:rsidR="00A22803" w:rsidRPr="00DE646C">
        <w:rPr>
          <w:szCs w:val="26"/>
        </w:rPr>
        <w:t xml:space="preserve"> </w:t>
      </w:r>
      <w:r w:rsidRPr="00DE646C">
        <w:rPr>
          <w:szCs w:val="26"/>
        </w:rPr>
        <w:t>I.D. at 5.</w:t>
      </w:r>
    </w:p>
    <w:p w:rsidR="00224F36" w:rsidRPr="00DE646C" w:rsidRDefault="00224F36" w:rsidP="00224F36">
      <w:pPr>
        <w:widowControl w:val="0"/>
        <w:spacing w:line="360" w:lineRule="auto"/>
        <w:ind w:firstLine="1440"/>
        <w:rPr>
          <w:szCs w:val="26"/>
        </w:rPr>
      </w:pPr>
    </w:p>
    <w:p w:rsidR="00224F36" w:rsidRPr="00DE646C" w:rsidRDefault="00224F36" w:rsidP="00224F36">
      <w:pPr>
        <w:widowControl w:val="0"/>
        <w:spacing w:line="360" w:lineRule="auto"/>
        <w:jc w:val="both"/>
        <w:rPr>
          <w:b/>
          <w:szCs w:val="26"/>
        </w:rPr>
      </w:pPr>
      <w:r w:rsidRPr="00DE646C">
        <w:rPr>
          <w:b/>
          <w:szCs w:val="26"/>
        </w:rPr>
        <w:t>Exceptions and Replies to Exceptions</w:t>
      </w:r>
    </w:p>
    <w:p w:rsidR="00C42659" w:rsidRPr="00DE646C" w:rsidRDefault="00C42659" w:rsidP="00C42659">
      <w:pPr>
        <w:widowControl w:val="0"/>
        <w:spacing w:line="360" w:lineRule="auto"/>
        <w:rPr>
          <w:szCs w:val="26"/>
        </w:rPr>
      </w:pPr>
    </w:p>
    <w:p w:rsidR="00D83968" w:rsidRPr="00DE646C" w:rsidRDefault="00C42659" w:rsidP="00C42659">
      <w:pPr>
        <w:spacing w:line="360" w:lineRule="auto"/>
        <w:ind w:firstLine="1440"/>
        <w:rPr>
          <w:szCs w:val="26"/>
        </w:rPr>
      </w:pPr>
      <w:r w:rsidRPr="00DE646C">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E646C">
          <w:rPr>
            <w:i/>
            <w:iCs/>
            <w:szCs w:val="26"/>
          </w:rPr>
          <w:t xml:space="preserve">Consolidated Rail Corp. v. Pa. PUC, </w:t>
        </w:r>
        <w:r w:rsidRPr="00DE646C">
          <w:rPr>
            <w:szCs w:val="26"/>
          </w:rPr>
          <w:t>625 A.2d 741 (Pa. Cmwlth. 1993);</w:t>
        </w:r>
      </w:hyperlink>
      <w:r w:rsidRPr="00DE646C">
        <w:rPr>
          <w:szCs w:val="26"/>
        </w:rPr>
        <w:t xml:space="preserve"> </w:t>
      </w:r>
      <w:r w:rsidRPr="00DE646C">
        <w:rPr>
          <w:i/>
          <w:szCs w:val="26"/>
        </w:rPr>
        <w:t xml:space="preserve">also </w:t>
      </w:r>
      <w:r w:rsidRPr="00DE646C">
        <w:rPr>
          <w:i/>
          <w:iCs/>
          <w:szCs w:val="26"/>
        </w:rPr>
        <w:t xml:space="preserve">see, generally, </w:t>
      </w:r>
      <w:hyperlink r:id="rId10" w:history="1">
        <w:r w:rsidRPr="00DE646C">
          <w:rPr>
            <w:i/>
            <w:iCs/>
            <w:szCs w:val="26"/>
          </w:rPr>
          <w:t>University of Pennsylvania v. Pa. PUC</w:t>
        </w:r>
        <w:r w:rsidRPr="00DE646C">
          <w:rPr>
            <w:szCs w:val="26"/>
          </w:rPr>
          <w:t>, 485 A.2d 1217 (Pa. Cmwlth. 1984).</w:t>
        </w:r>
      </w:hyperlink>
    </w:p>
    <w:p w:rsidR="00FD3F3F" w:rsidRPr="00DE646C" w:rsidRDefault="00FD3F3F" w:rsidP="00C42659">
      <w:pPr>
        <w:spacing w:line="360" w:lineRule="auto"/>
        <w:ind w:firstLine="1440"/>
        <w:rPr>
          <w:szCs w:val="26"/>
        </w:rPr>
      </w:pPr>
    </w:p>
    <w:p w:rsidR="00650888" w:rsidRPr="00DE646C" w:rsidRDefault="00650888" w:rsidP="00650888">
      <w:pPr>
        <w:spacing w:line="360" w:lineRule="auto"/>
        <w:ind w:firstLine="1440"/>
      </w:pPr>
      <w:r w:rsidRPr="00DE646C">
        <w:rPr>
          <w:szCs w:val="26"/>
        </w:rPr>
        <w:t xml:space="preserve">Additionally, in addressing the merits of the Exceptions, we will limit our consideration to the issue of whether the ALJ properly dismissed the Complaint with prejudice.  We will not address issues that are unrelated to the Findings of Fact and Conclusions of Law in the Initial Decision or issues that are not part of the record before us.  </w:t>
      </w:r>
      <w:r w:rsidRPr="00DE646C">
        <w:t>It is axiomatic that this Commission must base its decisions on the evidence of record, and we are prohibited from looking beyond the record for evidence not previously supplied to support a desired finding of fact and/or conclusion of law.</w:t>
      </w:r>
    </w:p>
    <w:p w:rsidR="005B6AA8" w:rsidRPr="00DE646C" w:rsidRDefault="005B6AA8" w:rsidP="00650888">
      <w:pPr>
        <w:spacing w:line="360" w:lineRule="auto"/>
        <w:ind w:firstLine="1440"/>
      </w:pPr>
    </w:p>
    <w:p w:rsidR="007B794C" w:rsidRPr="00DE646C" w:rsidRDefault="00224F36" w:rsidP="00224F36">
      <w:pPr>
        <w:widowControl w:val="0"/>
        <w:spacing w:line="360" w:lineRule="auto"/>
        <w:rPr>
          <w:szCs w:val="26"/>
        </w:rPr>
      </w:pPr>
      <w:r w:rsidRPr="00DE646C">
        <w:rPr>
          <w:szCs w:val="26"/>
        </w:rPr>
        <w:tab/>
      </w:r>
      <w:r w:rsidRPr="00DE646C">
        <w:rPr>
          <w:szCs w:val="26"/>
        </w:rPr>
        <w:tab/>
      </w:r>
      <w:r w:rsidR="00693AF3" w:rsidRPr="00DE646C">
        <w:rPr>
          <w:szCs w:val="26"/>
        </w:rPr>
        <w:t>In</w:t>
      </w:r>
      <w:r w:rsidR="001F5F18" w:rsidRPr="00DE646C">
        <w:rPr>
          <w:szCs w:val="26"/>
        </w:rPr>
        <w:t xml:space="preserve"> </w:t>
      </w:r>
      <w:r w:rsidR="00B53862" w:rsidRPr="00DE646C">
        <w:rPr>
          <w:szCs w:val="26"/>
        </w:rPr>
        <w:t>his</w:t>
      </w:r>
      <w:r w:rsidR="001F5F18" w:rsidRPr="00DE646C">
        <w:rPr>
          <w:szCs w:val="26"/>
        </w:rPr>
        <w:t xml:space="preserve"> Exceptions, the Complainant</w:t>
      </w:r>
      <w:r w:rsidR="009C1550" w:rsidRPr="00DE646C">
        <w:rPr>
          <w:szCs w:val="26"/>
        </w:rPr>
        <w:t xml:space="preserve"> avers that he never received all documents necessary to know the date and time </w:t>
      </w:r>
      <w:r w:rsidR="006E6DE4" w:rsidRPr="00DE646C">
        <w:rPr>
          <w:szCs w:val="26"/>
        </w:rPr>
        <w:t>of the hearing,</w:t>
      </w:r>
      <w:r w:rsidR="009C1550" w:rsidRPr="00DE646C">
        <w:rPr>
          <w:szCs w:val="26"/>
        </w:rPr>
        <w:t xml:space="preserve"> that he never received the </w:t>
      </w:r>
      <w:r w:rsidR="009C1550" w:rsidRPr="00DE646C">
        <w:rPr>
          <w:szCs w:val="26"/>
        </w:rPr>
        <w:lastRenderedPageBreak/>
        <w:t>Preh</w:t>
      </w:r>
      <w:r w:rsidR="006E6DE4" w:rsidRPr="00DE646C">
        <w:rPr>
          <w:szCs w:val="26"/>
        </w:rPr>
        <w:t xml:space="preserve">earing Order and </w:t>
      </w:r>
      <w:r w:rsidR="009C1550" w:rsidRPr="00DE646C">
        <w:rPr>
          <w:szCs w:val="26"/>
        </w:rPr>
        <w:t>that he is still entitled to a hearing</w:t>
      </w:r>
      <w:r w:rsidR="006E6DE4" w:rsidRPr="00DE646C">
        <w:rPr>
          <w:szCs w:val="26"/>
        </w:rPr>
        <w:t xml:space="preserve">.  </w:t>
      </w:r>
      <w:r w:rsidR="009C1550" w:rsidRPr="00DE646C">
        <w:rPr>
          <w:szCs w:val="26"/>
        </w:rPr>
        <w:t>The Complainant also alleges that he continues to have a reliability, safety, or qualit</w:t>
      </w:r>
      <w:r w:rsidR="006E6DE4" w:rsidRPr="00DE646C">
        <w:rPr>
          <w:szCs w:val="26"/>
        </w:rPr>
        <w:t xml:space="preserve">y problem with his water utility service.  Exc at 1-2.  </w:t>
      </w:r>
    </w:p>
    <w:p w:rsidR="007B794C" w:rsidRPr="00DE646C" w:rsidRDefault="007B794C" w:rsidP="001F5F18">
      <w:pPr>
        <w:spacing w:line="360" w:lineRule="auto"/>
        <w:ind w:firstLine="1440"/>
        <w:rPr>
          <w:szCs w:val="26"/>
        </w:rPr>
      </w:pPr>
    </w:p>
    <w:p w:rsidR="00B06503" w:rsidRPr="00DE646C" w:rsidRDefault="00074580" w:rsidP="00782F11">
      <w:pPr>
        <w:spacing w:line="360" w:lineRule="auto"/>
        <w:ind w:firstLine="1440"/>
        <w:rPr>
          <w:szCs w:val="26"/>
        </w:rPr>
      </w:pPr>
      <w:r w:rsidRPr="00DE646C">
        <w:rPr>
          <w:szCs w:val="26"/>
        </w:rPr>
        <w:t xml:space="preserve">In its Replies to Exceptions, </w:t>
      </w:r>
      <w:r w:rsidR="006E6DE4" w:rsidRPr="00DE646C">
        <w:rPr>
          <w:szCs w:val="26"/>
        </w:rPr>
        <w:t>PA-American avers that the</w:t>
      </w:r>
      <w:r w:rsidR="004A3501" w:rsidRPr="00DE646C">
        <w:rPr>
          <w:szCs w:val="26"/>
        </w:rPr>
        <w:t xml:space="preserve"> </w:t>
      </w:r>
      <w:r w:rsidR="006E6DE4" w:rsidRPr="00DE646C">
        <w:rPr>
          <w:szCs w:val="26"/>
        </w:rPr>
        <w:t xml:space="preserve">Complainant’s Exceptions should be denied and that the Commission should uphold the ALJ’s Initial Decision.  </w:t>
      </w:r>
      <w:r w:rsidR="004A3501" w:rsidRPr="00DE646C">
        <w:rPr>
          <w:szCs w:val="26"/>
        </w:rPr>
        <w:t>R. Exc. at 1.  PA-American asserts that the Complainant was aware of the hearing date but simply chose not to participate.  As support of this, PA-American notes that there is no record of the Commission</w:t>
      </w:r>
      <w:r w:rsidR="005B373D">
        <w:rPr>
          <w:szCs w:val="26"/>
        </w:rPr>
        <w:t>’s</w:t>
      </w:r>
      <w:r w:rsidR="004A3501" w:rsidRPr="00DE646C">
        <w:rPr>
          <w:szCs w:val="26"/>
        </w:rPr>
        <w:t xml:space="preserve"> or PA-American</w:t>
      </w:r>
      <w:r w:rsidR="005B373D">
        <w:rPr>
          <w:szCs w:val="26"/>
        </w:rPr>
        <w:t>’s</w:t>
      </w:r>
      <w:r w:rsidR="004A3501" w:rsidRPr="00DE646C">
        <w:rPr>
          <w:szCs w:val="26"/>
        </w:rPr>
        <w:t xml:space="preserve"> documents being returned as undeliverable.  PA-American also notes that the Complainant filed a response to PA</w:t>
      </w:r>
      <w:r w:rsidR="005B373D">
        <w:rPr>
          <w:szCs w:val="26"/>
        </w:rPr>
        <w:noBreakHyphen/>
      </w:r>
      <w:r w:rsidR="004A3501" w:rsidRPr="00DE646C">
        <w:rPr>
          <w:szCs w:val="26"/>
        </w:rPr>
        <w:t>American’s Answer and New Matter, evidencing his receipt of documents.</w:t>
      </w:r>
      <w:r w:rsidR="00782F11" w:rsidRPr="00DE646C">
        <w:rPr>
          <w:szCs w:val="26"/>
        </w:rPr>
        <w:t xml:space="preserve">  PA</w:t>
      </w:r>
      <w:r w:rsidR="005B373D">
        <w:rPr>
          <w:szCs w:val="26"/>
        </w:rPr>
        <w:noBreakHyphen/>
      </w:r>
      <w:r w:rsidR="00782F11" w:rsidRPr="00DE646C">
        <w:rPr>
          <w:szCs w:val="26"/>
        </w:rPr>
        <w:t>American avers that the Complainant left a voicemail with Counsel for PA-American on December 24, 2012</w:t>
      </w:r>
      <w:r w:rsidR="008D3B85" w:rsidRPr="00DE646C">
        <w:rPr>
          <w:szCs w:val="26"/>
        </w:rPr>
        <w:t>,</w:t>
      </w:r>
      <w:r w:rsidR="00782F11" w:rsidRPr="00DE646C">
        <w:rPr>
          <w:szCs w:val="26"/>
        </w:rPr>
        <w:t xml:space="preserve"> specifically stating that he was calling regarding his upcoming hearing.  Additionally, PA-American avers that the balance of the Complainant’s </w:t>
      </w:r>
      <w:r w:rsidR="008D3B85" w:rsidRPr="00DE646C">
        <w:rPr>
          <w:szCs w:val="26"/>
        </w:rPr>
        <w:t>E</w:t>
      </w:r>
      <w:r w:rsidR="00782F11" w:rsidRPr="00DE646C">
        <w:rPr>
          <w:szCs w:val="26"/>
        </w:rPr>
        <w:t>xceptions do not identify any error in the ALJ’s Findings of Fact or Conclusions of Law in her Initial Decision</w:t>
      </w:r>
      <w:r w:rsidR="008D3B85" w:rsidRPr="00DE646C">
        <w:rPr>
          <w:szCs w:val="26"/>
        </w:rPr>
        <w:t>,</w:t>
      </w:r>
      <w:r w:rsidR="00782F11" w:rsidRPr="00DE646C">
        <w:rPr>
          <w:szCs w:val="26"/>
        </w:rPr>
        <w:t xml:space="preserve"> but are simply a re</w:t>
      </w:r>
      <w:r w:rsidR="00222576">
        <w:rPr>
          <w:szCs w:val="26"/>
        </w:rPr>
        <w:t>iteration</w:t>
      </w:r>
      <w:r w:rsidR="00782F11" w:rsidRPr="00DE646C">
        <w:rPr>
          <w:szCs w:val="26"/>
        </w:rPr>
        <w:t xml:space="preserve"> of the allegations in the Formal Complaint. </w:t>
      </w:r>
      <w:r w:rsidR="00782F11" w:rsidRPr="00DE646C">
        <w:rPr>
          <w:i/>
          <w:szCs w:val="26"/>
        </w:rPr>
        <w:t>Id.</w:t>
      </w:r>
      <w:r w:rsidR="00782F11" w:rsidRPr="00DE646C">
        <w:rPr>
          <w:szCs w:val="26"/>
        </w:rPr>
        <w:t xml:space="preserve"> at 2-3.</w:t>
      </w:r>
    </w:p>
    <w:p w:rsidR="001F5F18" w:rsidRPr="00DE646C" w:rsidRDefault="001F5F18" w:rsidP="001F5F18">
      <w:pPr>
        <w:spacing w:line="360" w:lineRule="auto"/>
        <w:ind w:firstLine="1440"/>
        <w:rPr>
          <w:szCs w:val="26"/>
        </w:rPr>
      </w:pPr>
    </w:p>
    <w:p w:rsidR="00B53862" w:rsidRPr="00DE646C" w:rsidRDefault="00B53862" w:rsidP="005B373D">
      <w:pPr>
        <w:keepNext/>
        <w:spacing w:line="360" w:lineRule="auto"/>
        <w:rPr>
          <w:szCs w:val="26"/>
        </w:rPr>
      </w:pPr>
      <w:r w:rsidRPr="00DE646C">
        <w:rPr>
          <w:b/>
          <w:szCs w:val="26"/>
        </w:rPr>
        <w:t>Disposition</w:t>
      </w:r>
    </w:p>
    <w:p w:rsidR="00B53862" w:rsidRPr="00DE646C" w:rsidRDefault="00B53862" w:rsidP="005B373D">
      <w:pPr>
        <w:keepNext/>
        <w:spacing w:line="360" w:lineRule="auto"/>
        <w:ind w:firstLine="1440"/>
        <w:rPr>
          <w:szCs w:val="26"/>
        </w:rPr>
      </w:pPr>
    </w:p>
    <w:p w:rsidR="00A77067" w:rsidRPr="00DE646C" w:rsidRDefault="00582135" w:rsidP="00B97CB9">
      <w:pPr>
        <w:tabs>
          <w:tab w:val="left" w:pos="0"/>
        </w:tabs>
        <w:spacing w:line="360" w:lineRule="auto"/>
        <w:rPr>
          <w:szCs w:val="26"/>
        </w:rPr>
      </w:pPr>
      <w:r>
        <w:rPr>
          <w:szCs w:val="26"/>
        </w:rPr>
        <w:tab/>
      </w:r>
      <w:r>
        <w:rPr>
          <w:szCs w:val="26"/>
        </w:rPr>
        <w:tab/>
      </w:r>
      <w:r w:rsidR="00A77067" w:rsidRPr="00DE646C">
        <w:rPr>
          <w:szCs w:val="26"/>
        </w:rPr>
        <w:t xml:space="preserve">Based on our review of the record, as well as the Exceptions and Replies to Exceptions, we </w:t>
      </w:r>
      <w:r w:rsidR="004A753E" w:rsidRPr="00DE646C">
        <w:rPr>
          <w:szCs w:val="26"/>
        </w:rPr>
        <w:t>shall</w:t>
      </w:r>
      <w:r w:rsidR="00A77067" w:rsidRPr="00DE646C">
        <w:rPr>
          <w:szCs w:val="26"/>
        </w:rPr>
        <w:t xml:space="preserve"> deny the Complainant’s Exceptions and adopt the ALJ’s Initial Decision</w:t>
      </w:r>
      <w:r w:rsidR="0011210B" w:rsidRPr="00DE646C">
        <w:rPr>
          <w:szCs w:val="26"/>
        </w:rPr>
        <w:t>.</w:t>
      </w:r>
      <w:r w:rsidR="00A77067" w:rsidRPr="00DE646C">
        <w:rPr>
          <w:szCs w:val="26"/>
        </w:rPr>
        <w:t xml:space="preserve"> </w:t>
      </w:r>
      <w:r w:rsidR="0011210B" w:rsidRPr="00DE646C">
        <w:rPr>
          <w:szCs w:val="26"/>
        </w:rPr>
        <w:t xml:space="preserve"> W</w:t>
      </w:r>
      <w:r w:rsidR="00A77067" w:rsidRPr="00DE646C">
        <w:rPr>
          <w:szCs w:val="26"/>
        </w:rPr>
        <w:t xml:space="preserve">e find that the ALJ properly dismissed the Complaint </w:t>
      </w:r>
      <w:r w:rsidR="009D0D9A" w:rsidRPr="00DE646C">
        <w:rPr>
          <w:szCs w:val="26"/>
        </w:rPr>
        <w:t xml:space="preserve">with prejudice </w:t>
      </w:r>
      <w:r w:rsidR="00A77067" w:rsidRPr="00DE646C">
        <w:rPr>
          <w:szCs w:val="26"/>
        </w:rPr>
        <w:t>based on the Complainant’s failure to appear for the scheduled hearing.</w:t>
      </w:r>
      <w:r>
        <w:rPr>
          <w:szCs w:val="26"/>
        </w:rPr>
        <w:t xml:space="preserve">  </w:t>
      </w:r>
      <w:r w:rsidR="00A77067" w:rsidRPr="00DE646C">
        <w:rPr>
          <w:szCs w:val="26"/>
        </w:rPr>
        <w:t xml:space="preserve">The Complainant </w:t>
      </w:r>
      <w:r w:rsidR="00B53862" w:rsidRPr="00DE646C">
        <w:rPr>
          <w:szCs w:val="26"/>
        </w:rPr>
        <w:t xml:space="preserve">stated that he never received all </w:t>
      </w:r>
      <w:r w:rsidR="005B373D">
        <w:rPr>
          <w:szCs w:val="26"/>
        </w:rPr>
        <w:t xml:space="preserve">of the </w:t>
      </w:r>
      <w:r w:rsidR="00B53862" w:rsidRPr="00DE646C">
        <w:rPr>
          <w:szCs w:val="26"/>
        </w:rPr>
        <w:t>documents that were necessary for him to know the date and time of the hearing</w:t>
      </w:r>
      <w:r w:rsidR="00A77067" w:rsidRPr="00DE646C">
        <w:rPr>
          <w:szCs w:val="26"/>
        </w:rPr>
        <w:t xml:space="preserve">. </w:t>
      </w:r>
      <w:r w:rsidR="00D016BB" w:rsidRPr="00DE646C">
        <w:rPr>
          <w:szCs w:val="26"/>
        </w:rPr>
        <w:t xml:space="preserve"> </w:t>
      </w:r>
      <w:r w:rsidR="00B53862" w:rsidRPr="00DE646C">
        <w:rPr>
          <w:szCs w:val="26"/>
        </w:rPr>
        <w:t xml:space="preserve">However, as noted, </w:t>
      </w:r>
      <w:r w:rsidR="00B53862" w:rsidRPr="00DE646C">
        <w:rPr>
          <w:i/>
          <w:szCs w:val="26"/>
        </w:rPr>
        <w:t>supra</w:t>
      </w:r>
      <w:r w:rsidR="00B53862" w:rsidRPr="00DE646C">
        <w:rPr>
          <w:szCs w:val="26"/>
        </w:rPr>
        <w:t xml:space="preserve">, both the Telephone Hearing Notice and the Prehearing Order were mailed to the address that the Complainant provided in his Complaint.  </w:t>
      </w:r>
      <w:r w:rsidR="00D016BB" w:rsidRPr="00DE646C">
        <w:rPr>
          <w:szCs w:val="26"/>
        </w:rPr>
        <w:t xml:space="preserve">The </w:t>
      </w:r>
      <w:r w:rsidR="00B53862" w:rsidRPr="00DE646C">
        <w:rPr>
          <w:szCs w:val="26"/>
        </w:rPr>
        <w:t>Telephone Hearing Notice</w:t>
      </w:r>
      <w:r w:rsidR="00D016BB" w:rsidRPr="00DE646C">
        <w:t xml:space="preserve"> informed the Parties of the date and time of the hearing and that they could lose the case if they did not come to the </w:t>
      </w:r>
      <w:r w:rsidR="00D016BB" w:rsidRPr="00DE646C">
        <w:lastRenderedPageBreak/>
        <w:t xml:space="preserve">hearing and present facts on the issues addressed at the hearing.  </w:t>
      </w:r>
      <w:r w:rsidR="009D2C3D" w:rsidRPr="00DE646C">
        <w:t xml:space="preserve">The </w:t>
      </w:r>
      <w:r w:rsidR="00B53862" w:rsidRPr="00DE646C">
        <w:t>P</w:t>
      </w:r>
      <w:r w:rsidR="00D016BB" w:rsidRPr="00DE646C">
        <w:t xml:space="preserve">rehearing </w:t>
      </w:r>
      <w:r w:rsidR="00B53862" w:rsidRPr="00DE646C">
        <w:t>O</w:t>
      </w:r>
      <w:r w:rsidR="00D016BB" w:rsidRPr="00DE646C">
        <w:t xml:space="preserve">rder </w:t>
      </w:r>
      <w:r w:rsidR="009D2C3D" w:rsidRPr="00DE646C">
        <w:t xml:space="preserve">also </w:t>
      </w:r>
      <w:r w:rsidR="00D016BB" w:rsidRPr="00DE646C">
        <w:t xml:space="preserve">advised the Parties of the date and time of the scheduled hearing </w:t>
      </w:r>
      <w:r w:rsidR="009D2C3D" w:rsidRPr="00DE646C">
        <w:t xml:space="preserve">and that the case would be dismissed if a party failed to obtain a continuance or to appear for the hearing.  </w:t>
      </w:r>
      <w:r w:rsidR="00A77067" w:rsidRPr="00DE646C">
        <w:rPr>
          <w:szCs w:val="26"/>
        </w:rPr>
        <w:t xml:space="preserve">Because both of these documents were sent to the Complainant’s address, as listed on the Complaint, and were not returned by the </w:t>
      </w:r>
      <w:r w:rsidR="005B373D">
        <w:rPr>
          <w:szCs w:val="26"/>
        </w:rPr>
        <w:t>P</w:t>
      </w:r>
      <w:r w:rsidR="00A77067" w:rsidRPr="00DE646C">
        <w:rPr>
          <w:szCs w:val="26"/>
        </w:rPr>
        <w:t xml:space="preserve">ost </w:t>
      </w:r>
      <w:r w:rsidR="005B373D">
        <w:rPr>
          <w:szCs w:val="26"/>
        </w:rPr>
        <w:t>O</w:t>
      </w:r>
      <w:r w:rsidR="00A77067" w:rsidRPr="00DE646C">
        <w:rPr>
          <w:szCs w:val="26"/>
        </w:rPr>
        <w:t xml:space="preserve">ffice, we presume that the Complainant received these documents.  </w:t>
      </w:r>
      <w:r w:rsidR="00A77067" w:rsidRPr="00DE646C">
        <w:rPr>
          <w:i/>
          <w:szCs w:val="26"/>
        </w:rPr>
        <w:t>See, Berkowitz v. Mayflower Securities, Inc.</w:t>
      </w:r>
      <w:r w:rsidR="00A77067" w:rsidRPr="00DE646C">
        <w:rPr>
          <w:szCs w:val="26"/>
        </w:rPr>
        <w:t>, 455 Pa. 531, 317 A.2d 584 (1974);</w:t>
      </w:r>
      <w:r w:rsidR="00A77067" w:rsidRPr="00DE646C">
        <w:rPr>
          <w:i/>
          <w:szCs w:val="26"/>
        </w:rPr>
        <w:t xml:space="preserve"> Geary v. Verizon Pennsylvania Inc</w:t>
      </w:r>
      <w:r w:rsidR="00A77067" w:rsidRPr="00DE646C">
        <w:rPr>
          <w:szCs w:val="26"/>
        </w:rPr>
        <w:t xml:space="preserve">., Docket No. C-2009-2118625 (Order entered September 16, 2010).  As such, the Complainant was provided with the requisite notice and opportunity to be heard, and </w:t>
      </w:r>
      <w:r w:rsidR="00490FD0" w:rsidRPr="00DE646C">
        <w:rPr>
          <w:szCs w:val="26"/>
        </w:rPr>
        <w:t xml:space="preserve">his </w:t>
      </w:r>
      <w:r w:rsidR="00A77067" w:rsidRPr="00DE646C">
        <w:rPr>
          <w:szCs w:val="26"/>
        </w:rPr>
        <w:t xml:space="preserve">due process rights have been satisfied.  </w:t>
      </w:r>
      <w:proofErr w:type="gramStart"/>
      <w:r w:rsidR="00A77067" w:rsidRPr="00DE646C">
        <w:rPr>
          <w:i/>
          <w:szCs w:val="26"/>
        </w:rPr>
        <w:t>Schneider v. Pa. PUC</w:t>
      </w:r>
      <w:r w:rsidR="00A77067" w:rsidRPr="00DE646C">
        <w:rPr>
          <w:szCs w:val="26"/>
        </w:rPr>
        <w:t>, 479 A.2d 10 (Pa. Cmwlth. 19</w:t>
      </w:r>
      <w:r w:rsidR="00FF68F9">
        <w:rPr>
          <w:szCs w:val="26"/>
        </w:rPr>
        <w:t>84).</w:t>
      </w:r>
      <w:proofErr w:type="gramEnd"/>
      <w:r w:rsidR="00B97CB9">
        <w:rPr>
          <w:szCs w:val="26"/>
        </w:rPr>
        <w:t xml:space="preserve">  We also note that the Complainant was served with a copy of the Initial Decision, along with a corresponding letter advising the Complainant on how to file Exceptions.  As with the Telephone Hearing Notice and the Prehearing Order, the Initial Decision </w:t>
      </w:r>
      <w:r w:rsidR="0085795F">
        <w:rPr>
          <w:szCs w:val="26"/>
        </w:rPr>
        <w:t>and corresponding letter were</w:t>
      </w:r>
      <w:r w:rsidR="00B97CB9">
        <w:rPr>
          <w:szCs w:val="26"/>
        </w:rPr>
        <w:t xml:space="preserve"> mailed to the address that the Complainant provided in his Complaint.  The Complainant timely filed Exceptions upon receipt of the Initial Decision.  We are of the opinion that this offers further evidence that the Complainant also received the previous documents mailed to him, discussed, </w:t>
      </w:r>
      <w:r w:rsidR="00B97CB9">
        <w:rPr>
          <w:i/>
          <w:szCs w:val="26"/>
        </w:rPr>
        <w:t xml:space="preserve">supra. </w:t>
      </w:r>
      <w:r w:rsidR="00B97CB9">
        <w:rPr>
          <w:szCs w:val="26"/>
        </w:rPr>
        <w:t xml:space="preserve"> </w:t>
      </w:r>
    </w:p>
    <w:p w:rsidR="00A77067" w:rsidRPr="00DE646C" w:rsidRDefault="00A77067" w:rsidP="00A77067">
      <w:pPr>
        <w:spacing w:line="360" w:lineRule="auto"/>
        <w:ind w:firstLine="1440"/>
        <w:rPr>
          <w:szCs w:val="26"/>
        </w:rPr>
      </w:pPr>
    </w:p>
    <w:p w:rsidR="00B53862" w:rsidRPr="00DE646C" w:rsidRDefault="00280626" w:rsidP="00A77067">
      <w:pPr>
        <w:tabs>
          <w:tab w:val="left" w:pos="0"/>
        </w:tabs>
        <w:spacing w:line="360" w:lineRule="auto"/>
        <w:rPr>
          <w:szCs w:val="26"/>
        </w:rPr>
      </w:pPr>
      <w:r w:rsidRPr="00DE646C">
        <w:rPr>
          <w:szCs w:val="24"/>
        </w:rPr>
        <w:tab/>
      </w:r>
      <w:r w:rsidRPr="00DE646C">
        <w:rPr>
          <w:szCs w:val="24"/>
        </w:rPr>
        <w:tab/>
        <w:t xml:space="preserve">The Complainant has not provided us with any valid reasons for granting </w:t>
      </w:r>
      <w:r w:rsidR="007F42EE" w:rsidRPr="00DE646C">
        <w:rPr>
          <w:szCs w:val="24"/>
        </w:rPr>
        <w:t>his</w:t>
      </w:r>
      <w:r w:rsidRPr="00DE646C">
        <w:rPr>
          <w:szCs w:val="24"/>
        </w:rPr>
        <w:t xml:space="preserve"> Exceptions and providin</w:t>
      </w:r>
      <w:r w:rsidR="00B53862" w:rsidRPr="00DE646C">
        <w:rPr>
          <w:szCs w:val="24"/>
        </w:rPr>
        <w:t xml:space="preserve">g him </w:t>
      </w:r>
      <w:r w:rsidRPr="00DE646C">
        <w:rPr>
          <w:szCs w:val="24"/>
        </w:rPr>
        <w:t xml:space="preserve">with another opportunity for a hearing in this case.  </w:t>
      </w:r>
      <w:r w:rsidR="00B53862" w:rsidRPr="00DE646C">
        <w:rPr>
          <w:szCs w:val="24"/>
        </w:rPr>
        <w:t xml:space="preserve">Instead, as noted by PA-American in its Replies to Exceptions, </w:t>
      </w:r>
      <w:r w:rsidR="00AF1CCE" w:rsidRPr="00DE646C">
        <w:rPr>
          <w:szCs w:val="24"/>
        </w:rPr>
        <w:t xml:space="preserve">the Complainant’s Exceptions simply </w:t>
      </w:r>
      <w:r w:rsidR="00AF1CCE" w:rsidRPr="00DE646C">
        <w:rPr>
          <w:szCs w:val="26"/>
        </w:rPr>
        <w:t>restate the allegations he made against PA-American in his Complaint.</w:t>
      </w:r>
    </w:p>
    <w:p w:rsidR="00AF1CCE" w:rsidRPr="00DE646C" w:rsidRDefault="00AF1CCE" w:rsidP="00A77067">
      <w:pPr>
        <w:tabs>
          <w:tab w:val="left" w:pos="0"/>
        </w:tabs>
        <w:spacing w:line="360" w:lineRule="auto"/>
        <w:rPr>
          <w:szCs w:val="24"/>
        </w:rPr>
      </w:pPr>
    </w:p>
    <w:p w:rsidR="00280626" w:rsidRPr="00DE646C" w:rsidRDefault="00B53862" w:rsidP="00A77067">
      <w:pPr>
        <w:tabs>
          <w:tab w:val="left" w:pos="0"/>
        </w:tabs>
        <w:spacing w:line="360" w:lineRule="auto"/>
        <w:rPr>
          <w:szCs w:val="26"/>
        </w:rPr>
      </w:pPr>
      <w:r w:rsidRPr="00DE646C">
        <w:rPr>
          <w:szCs w:val="24"/>
        </w:rPr>
        <w:tab/>
      </w:r>
      <w:r w:rsidRPr="00DE646C">
        <w:rPr>
          <w:szCs w:val="24"/>
        </w:rPr>
        <w:tab/>
        <w:t>Further, PA-American</w:t>
      </w:r>
      <w:r w:rsidR="00881260" w:rsidRPr="00DE646C">
        <w:rPr>
          <w:szCs w:val="24"/>
        </w:rPr>
        <w:t xml:space="preserve"> </w:t>
      </w:r>
      <w:r w:rsidR="007938E4" w:rsidRPr="00DE646C">
        <w:rPr>
          <w:szCs w:val="24"/>
        </w:rPr>
        <w:t>was present</w:t>
      </w:r>
      <w:r w:rsidRPr="00DE646C">
        <w:rPr>
          <w:szCs w:val="24"/>
        </w:rPr>
        <w:t xml:space="preserve"> with Counsel and a witness on the date of the scheduled hearing</w:t>
      </w:r>
      <w:r w:rsidR="00C626C4" w:rsidRPr="00DE646C">
        <w:rPr>
          <w:szCs w:val="24"/>
        </w:rPr>
        <w:t xml:space="preserve"> </w:t>
      </w:r>
      <w:r w:rsidR="007938E4" w:rsidRPr="00DE646C">
        <w:rPr>
          <w:szCs w:val="24"/>
        </w:rPr>
        <w:t xml:space="preserve">in this proceeding </w:t>
      </w:r>
      <w:r w:rsidR="00C626C4" w:rsidRPr="00DE646C">
        <w:rPr>
          <w:szCs w:val="24"/>
        </w:rPr>
        <w:t xml:space="preserve">and was prepared to proceed.  </w:t>
      </w:r>
      <w:r w:rsidR="00AF1CCE" w:rsidRPr="00DE646C">
        <w:rPr>
          <w:szCs w:val="24"/>
        </w:rPr>
        <w:t>We are of the opinion that g</w:t>
      </w:r>
      <w:r w:rsidR="00C626C4" w:rsidRPr="00DE646C">
        <w:rPr>
          <w:szCs w:val="24"/>
        </w:rPr>
        <w:t xml:space="preserve">ranting the Complainant’s request for a hearing </w:t>
      </w:r>
      <w:r w:rsidR="007938E4" w:rsidRPr="00DE646C">
        <w:rPr>
          <w:szCs w:val="24"/>
        </w:rPr>
        <w:t xml:space="preserve">at this stage </w:t>
      </w:r>
      <w:r w:rsidR="00C626C4" w:rsidRPr="00DE646C">
        <w:rPr>
          <w:szCs w:val="24"/>
        </w:rPr>
        <w:t>would not serve the public interest</w:t>
      </w:r>
      <w:r w:rsidR="007938E4" w:rsidRPr="00DE646C">
        <w:rPr>
          <w:szCs w:val="24"/>
        </w:rPr>
        <w:t>,</w:t>
      </w:r>
      <w:r w:rsidR="00C626C4" w:rsidRPr="00DE646C">
        <w:rPr>
          <w:szCs w:val="24"/>
        </w:rPr>
        <w:t xml:space="preserve"> as it would </w:t>
      </w:r>
      <w:r w:rsidR="00F91FC7" w:rsidRPr="00DE646C">
        <w:rPr>
          <w:szCs w:val="24"/>
        </w:rPr>
        <w:t xml:space="preserve">prejudice </w:t>
      </w:r>
      <w:r w:rsidRPr="00DE646C">
        <w:rPr>
          <w:szCs w:val="24"/>
        </w:rPr>
        <w:t xml:space="preserve">PA-American </w:t>
      </w:r>
      <w:r w:rsidR="00C626C4" w:rsidRPr="00DE646C">
        <w:rPr>
          <w:szCs w:val="24"/>
        </w:rPr>
        <w:t xml:space="preserve">by requiring it to prepare for another hearing and would amount to the further expenditure of administrative and judicial resources.  We </w:t>
      </w:r>
      <w:r w:rsidR="00F032A4" w:rsidRPr="00DE646C">
        <w:rPr>
          <w:szCs w:val="24"/>
        </w:rPr>
        <w:t>are of the opinion t</w:t>
      </w:r>
      <w:r w:rsidR="00C626C4" w:rsidRPr="00DE646C">
        <w:rPr>
          <w:szCs w:val="24"/>
        </w:rPr>
        <w:t xml:space="preserve">hat </w:t>
      </w:r>
      <w:r w:rsidR="00C626C4" w:rsidRPr="00DE646C">
        <w:rPr>
          <w:szCs w:val="26"/>
        </w:rPr>
        <w:t xml:space="preserve">the Complainant’s failure to appear was </w:t>
      </w:r>
      <w:r w:rsidR="00C626C4" w:rsidRPr="00DE646C">
        <w:rPr>
          <w:szCs w:val="26"/>
        </w:rPr>
        <w:lastRenderedPageBreak/>
        <w:t xml:space="preserve">due to </w:t>
      </w:r>
      <w:r w:rsidR="007F42EE" w:rsidRPr="00DE646C">
        <w:rPr>
          <w:szCs w:val="26"/>
        </w:rPr>
        <w:t>his</w:t>
      </w:r>
      <w:r w:rsidR="00C626C4" w:rsidRPr="00DE646C">
        <w:rPr>
          <w:szCs w:val="26"/>
        </w:rPr>
        <w:t xml:space="preserve"> own actions</w:t>
      </w:r>
      <w:r w:rsidR="00F032A4" w:rsidRPr="00DE646C">
        <w:rPr>
          <w:szCs w:val="26"/>
        </w:rPr>
        <w:t xml:space="preserve"> since the Complainant had proper notice of the hearing</w:t>
      </w:r>
      <w:r w:rsidR="006B68FC" w:rsidRPr="00DE646C">
        <w:rPr>
          <w:szCs w:val="26"/>
        </w:rPr>
        <w:t xml:space="preserve"> and did not contact the ALJ after the hearing to explain his absence or </w:t>
      </w:r>
      <w:r w:rsidR="00F925F0" w:rsidRPr="00DE646C">
        <w:rPr>
          <w:szCs w:val="26"/>
        </w:rPr>
        <w:t>state that</w:t>
      </w:r>
      <w:r w:rsidR="006B68FC" w:rsidRPr="00DE646C">
        <w:rPr>
          <w:szCs w:val="26"/>
        </w:rPr>
        <w:t xml:space="preserve"> a continuance was needed</w:t>
      </w:r>
      <w:r w:rsidR="00F032A4" w:rsidRPr="00DE646C">
        <w:rPr>
          <w:szCs w:val="26"/>
        </w:rPr>
        <w:t xml:space="preserve">.  We agree with the ALJ that </w:t>
      </w:r>
      <w:r w:rsidR="006B68FC" w:rsidRPr="00DE646C">
        <w:rPr>
          <w:szCs w:val="26"/>
        </w:rPr>
        <w:t xml:space="preserve">by failing to appear and proffer any evidence in support of his Complaint, </w:t>
      </w:r>
      <w:r w:rsidR="00F032A4" w:rsidRPr="00DE646C">
        <w:rPr>
          <w:szCs w:val="26"/>
        </w:rPr>
        <w:t>the Complainant has failed to meet his burden of proof.</w:t>
      </w:r>
    </w:p>
    <w:p w:rsidR="00F032A4" w:rsidRPr="00DE646C" w:rsidRDefault="00F032A4" w:rsidP="00A77067">
      <w:pPr>
        <w:tabs>
          <w:tab w:val="left" w:pos="0"/>
        </w:tabs>
        <w:spacing w:line="360" w:lineRule="auto"/>
        <w:rPr>
          <w:szCs w:val="24"/>
        </w:rPr>
      </w:pPr>
    </w:p>
    <w:p w:rsidR="00A77067" w:rsidRDefault="00A77067" w:rsidP="00A77067">
      <w:pPr>
        <w:tabs>
          <w:tab w:val="left" w:pos="0"/>
        </w:tabs>
        <w:spacing w:line="360" w:lineRule="auto"/>
        <w:rPr>
          <w:szCs w:val="24"/>
        </w:rPr>
      </w:pPr>
      <w:r w:rsidRPr="00DE646C">
        <w:rPr>
          <w:szCs w:val="24"/>
        </w:rPr>
        <w:tab/>
      </w:r>
      <w:r w:rsidRPr="00DE646C">
        <w:rPr>
          <w:szCs w:val="24"/>
        </w:rPr>
        <w:tab/>
      </w:r>
      <w:r w:rsidR="004503F5" w:rsidRPr="00DE646C">
        <w:rPr>
          <w:szCs w:val="24"/>
        </w:rPr>
        <w:t xml:space="preserve">Consistent with our prior decisions, we </w:t>
      </w:r>
      <w:r w:rsidR="00AA3F15" w:rsidRPr="00DE646C">
        <w:rPr>
          <w:szCs w:val="24"/>
        </w:rPr>
        <w:t xml:space="preserve">shall dismiss the Complaint with prejudice </w:t>
      </w:r>
      <w:r w:rsidR="004503F5" w:rsidRPr="00DE646C">
        <w:rPr>
          <w:szCs w:val="24"/>
        </w:rPr>
        <w:t>due to the Complainant’s failure to appear for the scheduled hearing</w:t>
      </w:r>
      <w:r w:rsidR="002104DC" w:rsidRPr="00DE646C">
        <w:rPr>
          <w:szCs w:val="24"/>
        </w:rPr>
        <w:t xml:space="preserve"> and prosecute the Complaint</w:t>
      </w:r>
      <w:r w:rsidRPr="00DE646C">
        <w:rPr>
          <w:szCs w:val="24"/>
        </w:rPr>
        <w:t xml:space="preserve">.  </w:t>
      </w:r>
      <w:r w:rsidRPr="00DE646C">
        <w:rPr>
          <w:i/>
          <w:szCs w:val="24"/>
        </w:rPr>
        <w:t>See, Jefferson v. UGI Utilities, Inc.</w:t>
      </w:r>
      <w:r w:rsidRPr="00DE646C">
        <w:rPr>
          <w:szCs w:val="24"/>
        </w:rPr>
        <w:t>, Docket No. Z-00269892 (Order entered December 26, 1995).</w:t>
      </w:r>
      <w:r w:rsidR="004503F5" w:rsidRPr="00DE646C">
        <w:rPr>
          <w:szCs w:val="24"/>
        </w:rPr>
        <w:t xml:space="preserve">  </w:t>
      </w:r>
      <w:r w:rsidR="001C4484" w:rsidRPr="00DE646C">
        <w:rPr>
          <w:szCs w:val="24"/>
        </w:rPr>
        <w:t>We recognize that the dismissal of the Complaint, with prejudice, may appear to be a severe sanction on the Complainant.  Nevertheless, our Regulations permit the imposition of sanctions where a party, after being notified, fails to</w:t>
      </w:r>
      <w:r w:rsidR="00AF1CCE" w:rsidRPr="00DE646C">
        <w:rPr>
          <w:szCs w:val="24"/>
        </w:rPr>
        <w:t xml:space="preserve"> appear or to</w:t>
      </w:r>
      <w:r w:rsidR="001C4484" w:rsidRPr="00DE646C">
        <w:rPr>
          <w:szCs w:val="24"/>
        </w:rPr>
        <w:t xml:space="preserve"> be represented at a scheduled conference or hearing. </w:t>
      </w:r>
      <w:r w:rsidR="00F06254" w:rsidRPr="00DE646C">
        <w:rPr>
          <w:szCs w:val="24"/>
        </w:rPr>
        <w:t xml:space="preserve"> 52 Pa. Code §</w:t>
      </w:r>
      <w:r w:rsidR="00FF68F9">
        <w:rPr>
          <w:szCs w:val="24"/>
        </w:rPr>
        <w:t> </w:t>
      </w:r>
      <w:r w:rsidR="00F06254" w:rsidRPr="00DE646C">
        <w:rPr>
          <w:szCs w:val="24"/>
        </w:rPr>
        <w:t>5.245.  The ALJ’s Prehearing Order clearly gave notice of the time and place of the hearing, as well as the possibility of sanctions if the Complainant failed to appear.  The ALJ’s Prehearing Order also gave notice of the procedure for requesting a continuance</w:t>
      </w:r>
      <w:r w:rsidR="001F2E66" w:rsidRPr="00DE646C">
        <w:rPr>
          <w:szCs w:val="24"/>
        </w:rPr>
        <w:t xml:space="preserve">.  </w:t>
      </w:r>
      <w:r w:rsidR="008B48CE" w:rsidRPr="00DE646C">
        <w:rPr>
          <w:szCs w:val="24"/>
        </w:rPr>
        <w:t>Under the facts of this specific case, we feel compelled to adopt t</w:t>
      </w:r>
      <w:r w:rsidR="00F06254" w:rsidRPr="00DE646C">
        <w:rPr>
          <w:szCs w:val="24"/>
        </w:rPr>
        <w:t>he ALJ’s decision.</w:t>
      </w:r>
    </w:p>
    <w:p w:rsidR="00FF68F9" w:rsidRPr="00FF68F9" w:rsidRDefault="00FF68F9" w:rsidP="00A77067">
      <w:pPr>
        <w:tabs>
          <w:tab w:val="left" w:pos="0"/>
        </w:tabs>
        <w:spacing w:line="360" w:lineRule="auto"/>
        <w:rPr>
          <w:szCs w:val="24"/>
        </w:rPr>
      </w:pPr>
    </w:p>
    <w:p w:rsidR="00BC1B7D" w:rsidRPr="00DE646C" w:rsidRDefault="005C446F" w:rsidP="00FF68F9">
      <w:pPr>
        <w:keepNext/>
        <w:spacing w:line="360" w:lineRule="auto"/>
        <w:jc w:val="center"/>
        <w:rPr>
          <w:rFonts w:ascii="Times New (W1)" w:hAnsi="Times New (W1)"/>
          <w:b/>
          <w:szCs w:val="22"/>
        </w:rPr>
      </w:pPr>
      <w:r w:rsidRPr="00DE646C">
        <w:rPr>
          <w:rFonts w:ascii="Times New (W1)" w:hAnsi="Times New (W1)"/>
          <w:b/>
          <w:szCs w:val="22"/>
        </w:rPr>
        <w:t>Conclusion</w:t>
      </w:r>
    </w:p>
    <w:p w:rsidR="005C446F" w:rsidRPr="00DE646C" w:rsidRDefault="005C446F" w:rsidP="00FF68F9">
      <w:pPr>
        <w:keepNext/>
        <w:spacing w:line="360" w:lineRule="auto"/>
        <w:jc w:val="center"/>
        <w:rPr>
          <w:rFonts w:ascii="Times New (W1)" w:hAnsi="Times New (W1)"/>
          <w:b/>
          <w:szCs w:val="22"/>
        </w:rPr>
      </w:pPr>
    </w:p>
    <w:p w:rsidR="00066A76" w:rsidRPr="00DE646C" w:rsidRDefault="000A4744" w:rsidP="00066A76">
      <w:pPr>
        <w:spacing w:line="360" w:lineRule="auto"/>
        <w:rPr>
          <w:szCs w:val="26"/>
        </w:rPr>
      </w:pPr>
      <w:r w:rsidRPr="00DE646C">
        <w:rPr>
          <w:b/>
          <w:szCs w:val="22"/>
        </w:rPr>
        <w:tab/>
      </w:r>
      <w:r w:rsidRPr="00DE646C">
        <w:rPr>
          <w:b/>
          <w:szCs w:val="22"/>
        </w:rPr>
        <w:tab/>
      </w:r>
      <w:r w:rsidR="0049202A" w:rsidRPr="00DE646C">
        <w:rPr>
          <w:szCs w:val="26"/>
        </w:rPr>
        <w:t>For the reasons discussed herein, we shall deny the Complainant’s Exceptions and adopt the ALJ’s Initial Decision, consistent with this Opinion and Order;</w:t>
      </w:r>
      <w:r w:rsidR="0044197C" w:rsidRPr="00DE646C">
        <w:rPr>
          <w:szCs w:val="22"/>
        </w:rPr>
        <w:t xml:space="preserve"> </w:t>
      </w:r>
      <w:r w:rsidR="00066A76" w:rsidRPr="00DE646C">
        <w:rPr>
          <w:b/>
          <w:szCs w:val="26"/>
        </w:rPr>
        <w:t>THEREFORE,</w:t>
      </w:r>
    </w:p>
    <w:p w:rsidR="001A1808" w:rsidRPr="00DE646C" w:rsidRDefault="001A1808" w:rsidP="00066A76">
      <w:pPr>
        <w:spacing w:line="360" w:lineRule="auto"/>
        <w:rPr>
          <w:szCs w:val="26"/>
        </w:rPr>
      </w:pPr>
    </w:p>
    <w:p w:rsidR="00066A76" w:rsidRPr="00DE646C" w:rsidRDefault="00066A76" w:rsidP="00FF68F9">
      <w:pPr>
        <w:keepNext/>
        <w:spacing w:line="360" w:lineRule="auto"/>
        <w:rPr>
          <w:b/>
          <w:szCs w:val="26"/>
        </w:rPr>
      </w:pPr>
      <w:r w:rsidRPr="00DE646C">
        <w:rPr>
          <w:szCs w:val="26"/>
        </w:rPr>
        <w:tab/>
      </w:r>
      <w:r w:rsidR="007938E4" w:rsidRPr="00DE646C">
        <w:rPr>
          <w:szCs w:val="26"/>
        </w:rPr>
        <w:tab/>
      </w:r>
      <w:r w:rsidRPr="00DE646C">
        <w:rPr>
          <w:b/>
          <w:szCs w:val="26"/>
        </w:rPr>
        <w:t>IT IS ORDERED:</w:t>
      </w:r>
    </w:p>
    <w:p w:rsidR="00066A76" w:rsidRPr="00DE646C" w:rsidRDefault="00066A76" w:rsidP="00FF68F9">
      <w:pPr>
        <w:keepNext/>
        <w:spacing w:line="360" w:lineRule="auto"/>
        <w:rPr>
          <w:szCs w:val="26"/>
        </w:rPr>
      </w:pPr>
    </w:p>
    <w:p w:rsidR="00066A76" w:rsidRPr="00DE646C" w:rsidRDefault="00066A76" w:rsidP="00066A76">
      <w:pPr>
        <w:spacing w:line="360" w:lineRule="auto"/>
        <w:rPr>
          <w:szCs w:val="26"/>
        </w:rPr>
      </w:pPr>
      <w:r w:rsidRPr="00DE646C">
        <w:rPr>
          <w:szCs w:val="26"/>
        </w:rPr>
        <w:tab/>
      </w:r>
      <w:r w:rsidRPr="00DE646C">
        <w:rPr>
          <w:szCs w:val="26"/>
        </w:rPr>
        <w:tab/>
        <w:t>1.</w:t>
      </w:r>
      <w:r w:rsidRPr="00DE646C">
        <w:rPr>
          <w:szCs w:val="26"/>
        </w:rPr>
        <w:tab/>
        <w:t xml:space="preserve">That the Exceptions of </w:t>
      </w:r>
      <w:r w:rsidR="006B68FC" w:rsidRPr="00DE646C">
        <w:rPr>
          <w:szCs w:val="26"/>
        </w:rPr>
        <w:t>Mark Strohecker</w:t>
      </w:r>
      <w:r w:rsidR="007123D3" w:rsidRPr="00DE646C">
        <w:rPr>
          <w:szCs w:val="26"/>
        </w:rPr>
        <w:t xml:space="preserve">, filed on </w:t>
      </w:r>
      <w:r w:rsidR="006B68FC" w:rsidRPr="00DE646C">
        <w:rPr>
          <w:szCs w:val="26"/>
        </w:rPr>
        <w:t>January 30, 2013</w:t>
      </w:r>
      <w:r w:rsidR="00151C0A" w:rsidRPr="00DE646C">
        <w:rPr>
          <w:szCs w:val="26"/>
        </w:rPr>
        <w:t xml:space="preserve">, are </w:t>
      </w:r>
      <w:r w:rsidRPr="00DE646C">
        <w:rPr>
          <w:szCs w:val="26"/>
        </w:rPr>
        <w:t>denied.</w:t>
      </w:r>
    </w:p>
    <w:p w:rsidR="00066A76" w:rsidRPr="00DE646C" w:rsidRDefault="00066A76" w:rsidP="00066A76">
      <w:pPr>
        <w:spacing w:line="360" w:lineRule="auto"/>
        <w:rPr>
          <w:szCs w:val="26"/>
        </w:rPr>
      </w:pPr>
      <w:r w:rsidRPr="00DE646C">
        <w:rPr>
          <w:szCs w:val="26"/>
        </w:rPr>
        <w:tab/>
      </w:r>
      <w:r w:rsidRPr="00DE646C">
        <w:rPr>
          <w:szCs w:val="26"/>
        </w:rPr>
        <w:tab/>
        <w:t>2.</w:t>
      </w:r>
      <w:r w:rsidRPr="00DE646C">
        <w:rPr>
          <w:szCs w:val="26"/>
        </w:rPr>
        <w:tab/>
        <w:t xml:space="preserve">That the Initial Decision of Administrative Law Judge </w:t>
      </w:r>
      <w:r w:rsidR="006B68FC" w:rsidRPr="00DE646C">
        <w:rPr>
          <w:szCs w:val="26"/>
        </w:rPr>
        <w:t>Katrina</w:t>
      </w:r>
      <w:r w:rsidR="00FF68F9">
        <w:rPr>
          <w:szCs w:val="26"/>
        </w:rPr>
        <w:t> </w:t>
      </w:r>
      <w:r w:rsidR="006B68FC" w:rsidRPr="00DE646C">
        <w:rPr>
          <w:szCs w:val="26"/>
        </w:rPr>
        <w:t>L.</w:t>
      </w:r>
      <w:r w:rsidR="00FF68F9">
        <w:rPr>
          <w:szCs w:val="26"/>
        </w:rPr>
        <w:t> </w:t>
      </w:r>
      <w:r w:rsidR="006B68FC" w:rsidRPr="00DE646C">
        <w:rPr>
          <w:szCs w:val="26"/>
        </w:rPr>
        <w:t>Dunderdale</w:t>
      </w:r>
      <w:r w:rsidR="00307545" w:rsidRPr="00DE646C">
        <w:rPr>
          <w:szCs w:val="26"/>
        </w:rPr>
        <w:t>,</w:t>
      </w:r>
      <w:r w:rsidR="0049202A" w:rsidRPr="00DE646C">
        <w:rPr>
          <w:szCs w:val="26"/>
        </w:rPr>
        <w:t xml:space="preserve"> </w:t>
      </w:r>
      <w:r w:rsidRPr="00DE646C">
        <w:rPr>
          <w:szCs w:val="26"/>
        </w:rPr>
        <w:t xml:space="preserve">issued </w:t>
      </w:r>
      <w:r w:rsidR="006B68FC" w:rsidRPr="00DE646C">
        <w:rPr>
          <w:szCs w:val="26"/>
        </w:rPr>
        <w:t>January 11, 2013</w:t>
      </w:r>
      <w:r w:rsidRPr="00DE646C">
        <w:rPr>
          <w:szCs w:val="26"/>
        </w:rPr>
        <w:t xml:space="preserve">, is </w:t>
      </w:r>
      <w:r w:rsidR="0049202A" w:rsidRPr="00DE646C">
        <w:rPr>
          <w:szCs w:val="26"/>
        </w:rPr>
        <w:t>adopted</w:t>
      </w:r>
      <w:r w:rsidRPr="00DE646C">
        <w:rPr>
          <w:szCs w:val="26"/>
        </w:rPr>
        <w:t xml:space="preserve">.  </w:t>
      </w:r>
    </w:p>
    <w:p w:rsidR="00066A76" w:rsidRPr="00DE646C" w:rsidRDefault="00066A76" w:rsidP="00066A76">
      <w:pPr>
        <w:spacing w:line="360" w:lineRule="auto"/>
        <w:rPr>
          <w:szCs w:val="26"/>
        </w:rPr>
      </w:pPr>
    </w:p>
    <w:p w:rsidR="00684B84" w:rsidRPr="00DE646C" w:rsidRDefault="0050403B" w:rsidP="0049202A">
      <w:pPr>
        <w:spacing w:line="360" w:lineRule="auto"/>
        <w:rPr>
          <w:szCs w:val="26"/>
        </w:rPr>
      </w:pPr>
      <w:r w:rsidRPr="00DE646C">
        <w:rPr>
          <w:szCs w:val="26"/>
        </w:rPr>
        <w:tab/>
      </w:r>
      <w:r w:rsidRPr="00DE646C">
        <w:rPr>
          <w:szCs w:val="26"/>
        </w:rPr>
        <w:tab/>
      </w:r>
      <w:r w:rsidR="0049202A" w:rsidRPr="00DE646C">
        <w:rPr>
          <w:szCs w:val="26"/>
        </w:rPr>
        <w:t>3.</w:t>
      </w:r>
      <w:r w:rsidR="0049202A" w:rsidRPr="00DE646C">
        <w:rPr>
          <w:szCs w:val="26"/>
        </w:rPr>
        <w:tab/>
        <w:t xml:space="preserve">That the Complaint filed by </w:t>
      </w:r>
      <w:r w:rsidR="006B68FC" w:rsidRPr="00DE646C">
        <w:rPr>
          <w:szCs w:val="26"/>
        </w:rPr>
        <w:t xml:space="preserve">Mark Strohecker </w:t>
      </w:r>
      <w:r w:rsidR="0049202A" w:rsidRPr="00DE646C">
        <w:rPr>
          <w:szCs w:val="26"/>
        </w:rPr>
        <w:t xml:space="preserve">against </w:t>
      </w:r>
      <w:r w:rsidR="006B68FC" w:rsidRPr="00DE646C">
        <w:rPr>
          <w:szCs w:val="26"/>
        </w:rPr>
        <w:t>Pennsylvania-American Water Company</w:t>
      </w:r>
      <w:r w:rsidR="009F6A3C" w:rsidRPr="00DE646C">
        <w:rPr>
          <w:szCs w:val="26"/>
        </w:rPr>
        <w:t>,</w:t>
      </w:r>
      <w:r w:rsidR="0049202A" w:rsidRPr="00DE646C">
        <w:rPr>
          <w:szCs w:val="26"/>
        </w:rPr>
        <w:t xml:space="preserve"> at Docket No. </w:t>
      </w:r>
      <w:r w:rsidRPr="00DE646C">
        <w:rPr>
          <w:szCs w:val="26"/>
        </w:rPr>
        <w:t>C-</w:t>
      </w:r>
      <w:r w:rsidR="006B68FC" w:rsidRPr="00DE646C">
        <w:rPr>
          <w:szCs w:val="26"/>
        </w:rPr>
        <w:t>2012-2324937</w:t>
      </w:r>
      <w:r w:rsidR="009F6A3C" w:rsidRPr="00DE646C">
        <w:rPr>
          <w:szCs w:val="26"/>
        </w:rPr>
        <w:t>,</w:t>
      </w:r>
      <w:r w:rsidR="0049202A" w:rsidRPr="00DE646C">
        <w:rPr>
          <w:szCs w:val="26"/>
        </w:rPr>
        <w:t xml:space="preserve"> is dismissed with prejudice.</w:t>
      </w:r>
    </w:p>
    <w:p w:rsidR="00041612" w:rsidRDefault="00041612" w:rsidP="00684B84">
      <w:pPr>
        <w:spacing w:line="360" w:lineRule="auto"/>
        <w:ind w:left="720" w:firstLine="720"/>
        <w:rPr>
          <w:szCs w:val="26"/>
        </w:rPr>
      </w:pPr>
    </w:p>
    <w:p w:rsidR="00222576" w:rsidRPr="00DE646C" w:rsidRDefault="00222576" w:rsidP="00684B84">
      <w:pPr>
        <w:spacing w:line="360" w:lineRule="auto"/>
        <w:ind w:left="720" w:firstLine="720"/>
        <w:rPr>
          <w:szCs w:val="26"/>
        </w:rPr>
      </w:pPr>
    </w:p>
    <w:p w:rsidR="00066A76" w:rsidRPr="00DE646C" w:rsidRDefault="009F6A3C" w:rsidP="00684B84">
      <w:pPr>
        <w:spacing w:line="360" w:lineRule="auto"/>
        <w:ind w:left="720" w:firstLine="720"/>
        <w:rPr>
          <w:szCs w:val="26"/>
        </w:rPr>
      </w:pPr>
      <w:r w:rsidRPr="00DE646C">
        <w:rPr>
          <w:szCs w:val="26"/>
        </w:rPr>
        <w:t>4</w:t>
      </w:r>
      <w:r w:rsidR="00691A22" w:rsidRPr="00DE646C">
        <w:rPr>
          <w:szCs w:val="26"/>
        </w:rPr>
        <w:t>.</w:t>
      </w:r>
      <w:r w:rsidR="00691A22" w:rsidRPr="00DE646C">
        <w:rPr>
          <w:szCs w:val="26"/>
        </w:rPr>
        <w:tab/>
        <w:t>That this case shall be marked closed.</w:t>
      </w:r>
    </w:p>
    <w:p w:rsidR="00691A22" w:rsidRPr="00DE646C" w:rsidRDefault="00691A22" w:rsidP="00691A22">
      <w:pPr>
        <w:spacing w:line="360" w:lineRule="auto"/>
        <w:rPr>
          <w:szCs w:val="26"/>
        </w:rPr>
      </w:pPr>
    </w:p>
    <w:p w:rsidR="006B68FC" w:rsidRPr="00DE646C" w:rsidRDefault="006B68FC" w:rsidP="00066A76">
      <w:pPr>
        <w:spacing w:line="360" w:lineRule="auto"/>
        <w:rPr>
          <w:szCs w:val="26"/>
        </w:rPr>
      </w:pPr>
    </w:p>
    <w:p w:rsidR="00066A76" w:rsidRPr="00DE646C" w:rsidRDefault="00D46701" w:rsidP="00066A76">
      <w:pPr>
        <w:spacing w:line="360" w:lineRule="auto"/>
        <w:rPr>
          <w:szCs w:val="24"/>
        </w:rPr>
      </w:pPr>
      <w:r>
        <w:rPr>
          <w:noProof/>
        </w:rPr>
        <w:drawing>
          <wp:anchor distT="0" distB="0" distL="114300" distR="114300" simplePos="0" relativeHeight="251659264" behindDoc="1" locked="0" layoutInCell="1" allowOverlap="1" wp14:anchorId="6D1FD6FD" wp14:editId="7987A2DD">
            <wp:simplePos x="0" y="0"/>
            <wp:positionH relativeFrom="column">
              <wp:posOffset>2762250</wp:posOffset>
            </wp:positionH>
            <wp:positionV relativeFrom="paragraph">
              <wp:posOffset>112395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B68FC" w:rsidRPr="00DE646C">
        <w:rPr>
          <w:szCs w:val="26"/>
        </w:rPr>
        <w:tab/>
      </w:r>
      <w:r w:rsidR="006B68FC" w:rsidRPr="00DE646C">
        <w:rPr>
          <w:szCs w:val="26"/>
        </w:rPr>
        <w:tab/>
      </w:r>
      <w:r w:rsidR="006B68FC" w:rsidRPr="00DE646C">
        <w:rPr>
          <w:szCs w:val="26"/>
        </w:rPr>
        <w:tab/>
      </w:r>
      <w:r w:rsidR="006B68FC" w:rsidRPr="00DE646C">
        <w:rPr>
          <w:szCs w:val="26"/>
        </w:rPr>
        <w:tab/>
      </w:r>
      <w:r w:rsidR="006B68FC" w:rsidRPr="00DE646C">
        <w:rPr>
          <w:szCs w:val="26"/>
        </w:rPr>
        <w:tab/>
      </w:r>
      <w:r w:rsidR="006B68FC" w:rsidRPr="00DE646C">
        <w:rPr>
          <w:szCs w:val="26"/>
        </w:rPr>
        <w:tab/>
      </w:r>
      <w:r w:rsidR="006B68FC" w:rsidRPr="00DE646C">
        <w:rPr>
          <w:szCs w:val="26"/>
        </w:rPr>
        <w:tab/>
      </w:r>
      <w:r w:rsidR="00066A76" w:rsidRPr="00DE646C">
        <w:rPr>
          <w:b/>
          <w:szCs w:val="24"/>
        </w:rPr>
        <w:t>BY THE COMMISSION,</w:t>
      </w:r>
    </w:p>
    <w:p w:rsidR="00066A76" w:rsidRPr="00DE646C" w:rsidRDefault="00066A76" w:rsidP="00066A76">
      <w:pPr>
        <w:tabs>
          <w:tab w:val="left" w:pos="-720"/>
        </w:tabs>
        <w:suppressAutoHyphens/>
        <w:rPr>
          <w:szCs w:val="24"/>
        </w:rPr>
      </w:pPr>
    </w:p>
    <w:p w:rsidR="00066A76" w:rsidRDefault="00066A76" w:rsidP="00066A76">
      <w:pPr>
        <w:tabs>
          <w:tab w:val="left" w:pos="-720"/>
        </w:tabs>
        <w:suppressAutoHyphens/>
        <w:rPr>
          <w:szCs w:val="24"/>
        </w:rPr>
      </w:pPr>
    </w:p>
    <w:p w:rsidR="00FF68F9" w:rsidRPr="00DE646C" w:rsidRDefault="00FF68F9" w:rsidP="00066A76">
      <w:pPr>
        <w:tabs>
          <w:tab w:val="left" w:pos="-720"/>
        </w:tabs>
        <w:suppressAutoHyphens/>
        <w:rPr>
          <w:szCs w:val="24"/>
        </w:rPr>
      </w:pPr>
    </w:p>
    <w:p w:rsidR="00066A76" w:rsidRPr="00DE646C" w:rsidRDefault="00066A76" w:rsidP="00066A76">
      <w:pPr>
        <w:tabs>
          <w:tab w:val="left" w:pos="-720"/>
        </w:tabs>
        <w:suppressAutoHyphens/>
        <w:rPr>
          <w:szCs w:val="24"/>
        </w:rPr>
      </w:pPr>
    </w:p>
    <w:p w:rsidR="00066A76" w:rsidRPr="00DE646C" w:rsidRDefault="00066A76" w:rsidP="00066A76">
      <w:pPr>
        <w:tabs>
          <w:tab w:val="left" w:pos="-720"/>
        </w:tabs>
        <w:suppressAutoHyphens/>
        <w:rPr>
          <w:szCs w:val="24"/>
        </w:rPr>
      </w:pPr>
      <w:r w:rsidRPr="00DE646C">
        <w:rPr>
          <w:szCs w:val="24"/>
        </w:rPr>
        <w:tab/>
      </w:r>
      <w:r w:rsidRPr="00DE646C">
        <w:rPr>
          <w:szCs w:val="24"/>
        </w:rPr>
        <w:tab/>
      </w:r>
      <w:r w:rsidRPr="00DE646C">
        <w:rPr>
          <w:szCs w:val="24"/>
        </w:rPr>
        <w:tab/>
      </w:r>
      <w:r w:rsidRPr="00DE646C">
        <w:rPr>
          <w:szCs w:val="24"/>
        </w:rPr>
        <w:tab/>
      </w:r>
      <w:r w:rsidRPr="00DE646C">
        <w:rPr>
          <w:szCs w:val="24"/>
        </w:rPr>
        <w:tab/>
      </w:r>
      <w:r w:rsidRPr="00DE646C">
        <w:rPr>
          <w:szCs w:val="24"/>
        </w:rPr>
        <w:tab/>
      </w:r>
      <w:r w:rsidRPr="00DE646C">
        <w:rPr>
          <w:szCs w:val="24"/>
        </w:rPr>
        <w:tab/>
        <w:t>Rosemary Chiavetta</w:t>
      </w:r>
    </w:p>
    <w:p w:rsidR="00066A76" w:rsidRPr="00DE646C" w:rsidRDefault="00066A76" w:rsidP="00066A76">
      <w:pPr>
        <w:tabs>
          <w:tab w:val="left" w:pos="-720"/>
        </w:tabs>
        <w:suppressAutoHyphens/>
        <w:rPr>
          <w:szCs w:val="24"/>
        </w:rPr>
      </w:pPr>
      <w:r w:rsidRPr="00DE646C">
        <w:rPr>
          <w:szCs w:val="24"/>
        </w:rPr>
        <w:tab/>
      </w:r>
      <w:r w:rsidRPr="00DE646C">
        <w:rPr>
          <w:szCs w:val="24"/>
        </w:rPr>
        <w:tab/>
      </w:r>
      <w:r w:rsidRPr="00DE646C">
        <w:rPr>
          <w:szCs w:val="24"/>
        </w:rPr>
        <w:tab/>
      </w:r>
      <w:r w:rsidRPr="00DE646C">
        <w:rPr>
          <w:szCs w:val="24"/>
        </w:rPr>
        <w:tab/>
      </w:r>
      <w:r w:rsidRPr="00DE646C">
        <w:rPr>
          <w:szCs w:val="24"/>
        </w:rPr>
        <w:tab/>
      </w:r>
      <w:r w:rsidRPr="00DE646C">
        <w:rPr>
          <w:szCs w:val="24"/>
        </w:rPr>
        <w:tab/>
      </w:r>
      <w:r w:rsidRPr="00DE646C">
        <w:rPr>
          <w:szCs w:val="24"/>
        </w:rPr>
        <w:tab/>
        <w:t>Secretary</w:t>
      </w:r>
    </w:p>
    <w:p w:rsidR="00661C22" w:rsidRDefault="00661C22" w:rsidP="00066A76">
      <w:pPr>
        <w:tabs>
          <w:tab w:val="left" w:pos="-720"/>
        </w:tabs>
        <w:suppressAutoHyphens/>
        <w:rPr>
          <w:szCs w:val="24"/>
        </w:rPr>
      </w:pPr>
    </w:p>
    <w:p w:rsidR="00FF68F9" w:rsidRPr="00DE646C" w:rsidRDefault="00FF68F9" w:rsidP="00066A76">
      <w:pPr>
        <w:tabs>
          <w:tab w:val="left" w:pos="-720"/>
        </w:tabs>
        <w:suppressAutoHyphens/>
        <w:rPr>
          <w:szCs w:val="24"/>
        </w:rPr>
      </w:pPr>
    </w:p>
    <w:p w:rsidR="00066A76" w:rsidRPr="00DE646C" w:rsidRDefault="00066A76" w:rsidP="00066A76">
      <w:pPr>
        <w:tabs>
          <w:tab w:val="left" w:pos="-720"/>
        </w:tabs>
        <w:suppressAutoHyphens/>
        <w:rPr>
          <w:szCs w:val="24"/>
        </w:rPr>
      </w:pPr>
      <w:r w:rsidRPr="00DE646C">
        <w:rPr>
          <w:szCs w:val="24"/>
        </w:rPr>
        <w:t>(SEAL)</w:t>
      </w:r>
    </w:p>
    <w:p w:rsidR="00066A76" w:rsidRPr="00DE646C" w:rsidRDefault="00066A76" w:rsidP="00066A76">
      <w:pPr>
        <w:tabs>
          <w:tab w:val="left" w:pos="-720"/>
        </w:tabs>
        <w:suppressAutoHyphens/>
        <w:rPr>
          <w:szCs w:val="24"/>
        </w:rPr>
      </w:pPr>
    </w:p>
    <w:p w:rsidR="00FF68F9" w:rsidRDefault="00FF68F9" w:rsidP="00066A76">
      <w:pPr>
        <w:tabs>
          <w:tab w:val="left" w:pos="-720"/>
        </w:tabs>
        <w:suppressAutoHyphens/>
        <w:rPr>
          <w:szCs w:val="24"/>
        </w:rPr>
      </w:pPr>
    </w:p>
    <w:p w:rsidR="00066A76" w:rsidRPr="00DE646C" w:rsidRDefault="00066A76" w:rsidP="00066A76">
      <w:pPr>
        <w:tabs>
          <w:tab w:val="left" w:pos="-720"/>
        </w:tabs>
        <w:suppressAutoHyphens/>
        <w:rPr>
          <w:szCs w:val="24"/>
        </w:rPr>
      </w:pPr>
      <w:r w:rsidRPr="00DE646C">
        <w:rPr>
          <w:szCs w:val="24"/>
        </w:rPr>
        <w:t xml:space="preserve">ORDER ADOPTED:  </w:t>
      </w:r>
      <w:r w:rsidR="00D80F09" w:rsidRPr="00DE646C">
        <w:rPr>
          <w:szCs w:val="24"/>
        </w:rPr>
        <w:t>June 13, 2013</w:t>
      </w:r>
      <w:r w:rsidRPr="00DE646C">
        <w:rPr>
          <w:szCs w:val="24"/>
        </w:rPr>
        <w:t xml:space="preserve"> </w:t>
      </w:r>
    </w:p>
    <w:p w:rsidR="00691A22" w:rsidRPr="00DE646C" w:rsidRDefault="00691A22" w:rsidP="00F63337">
      <w:pPr>
        <w:tabs>
          <w:tab w:val="left" w:pos="-720"/>
        </w:tabs>
        <w:suppressAutoHyphens/>
        <w:rPr>
          <w:szCs w:val="24"/>
        </w:rPr>
      </w:pPr>
    </w:p>
    <w:p w:rsidR="00BC1B7D" w:rsidRPr="00DE646C" w:rsidRDefault="00066A76" w:rsidP="00691A22">
      <w:pPr>
        <w:tabs>
          <w:tab w:val="left" w:pos="-720"/>
        </w:tabs>
        <w:suppressAutoHyphens/>
      </w:pPr>
      <w:r w:rsidRPr="00DE646C">
        <w:rPr>
          <w:szCs w:val="24"/>
        </w:rPr>
        <w:t>ORDER ENTERED:</w:t>
      </w:r>
      <w:r w:rsidR="006028DA" w:rsidRPr="00DE646C">
        <w:rPr>
          <w:szCs w:val="24"/>
        </w:rPr>
        <w:t xml:space="preserve"> </w:t>
      </w:r>
      <w:r w:rsidR="000A4744" w:rsidRPr="00DE646C">
        <w:rPr>
          <w:rFonts w:ascii="Times New (W1)" w:hAnsi="Times New (W1)"/>
          <w:szCs w:val="22"/>
        </w:rPr>
        <w:t xml:space="preserve">  </w:t>
      </w:r>
      <w:r w:rsidR="00D46701">
        <w:rPr>
          <w:rFonts w:ascii="Times New (W1)" w:hAnsi="Times New (W1)"/>
          <w:szCs w:val="22"/>
        </w:rPr>
        <w:t>June 13, 2013</w:t>
      </w:r>
      <w:bookmarkStart w:id="0" w:name="_GoBack"/>
      <w:bookmarkEnd w:id="0"/>
    </w:p>
    <w:sectPr w:rsidR="00BC1B7D" w:rsidRPr="00DE646C" w:rsidSect="00A55BF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05" w:rsidRDefault="00A36405" w:rsidP="00567496">
      <w:r>
        <w:separator/>
      </w:r>
    </w:p>
  </w:endnote>
  <w:endnote w:type="continuationSeparator" w:id="0">
    <w:p w:rsidR="00A36405" w:rsidRDefault="00A36405"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582135" w:rsidRDefault="00582135">
        <w:pPr>
          <w:pStyle w:val="Footer"/>
          <w:jc w:val="center"/>
        </w:pPr>
        <w:r>
          <w:fldChar w:fldCharType="begin"/>
        </w:r>
        <w:r>
          <w:instrText xml:space="preserve"> PAGE   \* MERGEFORMAT </w:instrText>
        </w:r>
        <w:r>
          <w:fldChar w:fldCharType="separate"/>
        </w:r>
        <w:r w:rsidR="00D46701">
          <w:rPr>
            <w:noProof/>
          </w:rPr>
          <w:t>9</w:t>
        </w:r>
        <w:r>
          <w:rPr>
            <w:noProof/>
          </w:rPr>
          <w:fldChar w:fldCharType="end"/>
        </w:r>
      </w:p>
    </w:sdtContent>
  </w:sdt>
  <w:p w:rsidR="00582135" w:rsidRDefault="00582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05" w:rsidRDefault="00A36405" w:rsidP="00567496">
      <w:r>
        <w:separator/>
      </w:r>
    </w:p>
  </w:footnote>
  <w:footnote w:type="continuationSeparator" w:id="0">
    <w:p w:rsidR="00A36405" w:rsidRDefault="00A36405" w:rsidP="00567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1B7"/>
    <w:rsid w:val="000036E9"/>
    <w:rsid w:val="00004052"/>
    <w:rsid w:val="00004858"/>
    <w:rsid w:val="00004E2C"/>
    <w:rsid w:val="00004F7C"/>
    <w:rsid w:val="00006415"/>
    <w:rsid w:val="00006ECB"/>
    <w:rsid w:val="00006EFA"/>
    <w:rsid w:val="00013322"/>
    <w:rsid w:val="0001578F"/>
    <w:rsid w:val="00016924"/>
    <w:rsid w:val="00016B40"/>
    <w:rsid w:val="00017680"/>
    <w:rsid w:val="0001780A"/>
    <w:rsid w:val="000211D0"/>
    <w:rsid w:val="00021A4A"/>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4A58"/>
    <w:rsid w:val="00034F46"/>
    <w:rsid w:val="00034F90"/>
    <w:rsid w:val="00041612"/>
    <w:rsid w:val="000422E7"/>
    <w:rsid w:val="00042CC3"/>
    <w:rsid w:val="000447CE"/>
    <w:rsid w:val="00044CEB"/>
    <w:rsid w:val="00045551"/>
    <w:rsid w:val="00045911"/>
    <w:rsid w:val="00046962"/>
    <w:rsid w:val="00047785"/>
    <w:rsid w:val="000506DB"/>
    <w:rsid w:val="000509B2"/>
    <w:rsid w:val="00050CF6"/>
    <w:rsid w:val="00051324"/>
    <w:rsid w:val="000519B5"/>
    <w:rsid w:val="00052468"/>
    <w:rsid w:val="00052D75"/>
    <w:rsid w:val="00052FFA"/>
    <w:rsid w:val="000535C1"/>
    <w:rsid w:val="00054D36"/>
    <w:rsid w:val="000550E9"/>
    <w:rsid w:val="00055623"/>
    <w:rsid w:val="00055A3E"/>
    <w:rsid w:val="000562A6"/>
    <w:rsid w:val="00056646"/>
    <w:rsid w:val="00057D94"/>
    <w:rsid w:val="0006109C"/>
    <w:rsid w:val="00061888"/>
    <w:rsid w:val="00063D15"/>
    <w:rsid w:val="00063E1C"/>
    <w:rsid w:val="00064136"/>
    <w:rsid w:val="00064894"/>
    <w:rsid w:val="000658EB"/>
    <w:rsid w:val="00065A18"/>
    <w:rsid w:val="00065F0E"/>
    <w:rsid w:val="0006651C"/>
    <w:rsid w:val="0006697D"/>
    <w:rsid w:val="00066A76"/>
    <w:rsid w:val="00066AE5"/>
    <w:rsid w:val="0007219D"/>
    <w:rsid w:val="000728F9"/>
    <w:rsid w:val="00072CB2"/>
    <w:rsid w:val="000732CB"/>
    <w:rsid w:val="000740B8"/>
    <w:rsid w:val="00074262"/>
    <w:rsid w:val="00074274"/>
    <w:rsid w:val="00074580"/>
    <w:rsid w:val="000749FD"/>
    <w:rsid w:val="0007550D"/>
    <w:rsid w:val="00075FD6"/>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90183"/>
    <w:rsid w:val="000917D1"/>
    <w:rsid w:val="00092F02"/>
    <w:rsid w:val="00093996"/>
    <w:rsid w:val="00093FE1"/>
    <w:rsid w:val="00094193"/>
    <w:rsid w:val="00094355"/>
    <w:rsid w:val="000950BB"/>
    <w:rsid w:val="00096209"/>
    <w:rsid w:val="000971B5"/>
    <w:rsid w:val="000979D4"/>
    <w:rsid w:val="000A06B5"/>
    <w:rsid w:val="000A0A6B"/>
    <w:rsid w:val="000A0C77"/>
    <w:rsid w:val="000A13F2"/>
    <w:rsid w:val="000A1613"/>
    <w:rsid w:val="000A18F9"/>
    <w:rsid w:val="000A1BE6"/>
    <w:rsid w:val="000A4744"/>
    <w:rsid w:val="000A4F3F"/>
    <w:rsid w:val="000A6F8A"/>
    <w:rsid w:val="000A718D"/>
    <w:rsid w:val="000A78BD"/>
    <w:rsid w:val="000A7DED"/>
    <w:rsid w:val="000B0210"/>
    <w:rsid w:val="000B12E3"/>
    <w:rsid w:val="000B1971"/>
    <w:rsid w:val="000B1E0D"/>
    <w:rsid w:val="000B1F90"/>
    <w:rsid w:val="000B297E"/>
    <w:rsid w:val="000B531C"/>
    <w:rsid w:val="000B599B"/>
    <w:rsid w:val="000B6883"/>
    <w:rsid w:val="000B6C4C"/>
    <w:rsid w:val="000B710E"/>
    <w:rsid w:val="000B75DD"/>
    <w:rsid w:val="000C0E0E"/>
    <w:rsid w:val="000C2070"/>
    <w:rsid w:val="000C213E"/>
    <w:rsid w:val="000C35F6"/>
    <w:rsid w:val="000C459A"/>
    <w:rsid w:val="000C5F40"/>
    <w:rsid w:val="000C69AD"/>
    <w:rsid w:val="000C6B66"/>
    <w:rsid w:val="000C7089"/>
    <w:rsid w:val="000C7A35"/>
    <w:rsid w:val="000D0D98"/>
    <w:rsid w:val="000D1091"/>
    <w:rsid w:val="000D2A6B"/>
    <w:rsid w:val="000D380B"/>
    <w:rsid w:val="000D383A"/>
    <w:rsid w:val="000D3DCC"/>
    <w:rsid w:val="000D43BE"/>
    <w:rsid w:val="000D476B"/>
    <w:rsid w:val="000D48F9"/>
    <w:rsid w:val="000D520C"/>
    <w:rsid w:val="000D5D86"/>
    <w:rsid w:val="000D6CEF"/>
    <w:rsid w:val="000D74EC"/>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1E0"/>
    <w:rsid w:val="000F0263"/>
    <w:rsid w:val="000F0EA5"/>
    <w:rsid w:val="000F2AEE"/>
    <w:rsid w:val="000F3544"/>
    <w:rsid w:val="000F415F"/>
    <w:rsid w:val="000F45BD"/>
    <w:rsid w:val="000F461C"/>
    <w:rsid w:val="000F46D2"/>
    <w:rsid w:val="000F501F"/>
    <w:rsid w:val="000F50A2"/>
    <w:rsid w:val="000F50C8"/>
    <w:rsid w:val="000F5F90"/>
    <w:rsid w:val="000F7411"/>
    <w:rsid w:val="000F7DAE"/>
    <w:rsid w:val="00100BCA"/>
    <w:rsid w:val="0010174E"/>
    <w:rsid w:val="00101D54"/>
    <w:rsid w:val="00102F7E"/>
    <w:rsid w:val="00103F79"/>
    <w:rsid w:val="00104159"/>
    <w:rsid w:val="00105BF5"/>
    <w:rsid w:val="00105E00"/>
    <w:rsid w:val="00105F1D"/>
    <w:rsid w:val="00106B30"/>
    <w:rsid w:val="00107493"/>
    <w:rsid w:val="00107BD9"/>
    <w:rsid w:val="00111B2A"/>
    <w:rsid w:val="0011210B"/>
    <w:rsid w:val="00112874"/>
    <w:rsid w:val="0011373B"/>
    <w:rsid w:val="00115130"/>
    <w:rsid w:val="00115D05"/>
    <w:rsid w:val="00115FB0"/>
    <w:rsid w:val="00116C7B"/>
    <w:rsid w:val="0011729D"/>
    <w:rsid w:val="001172E7"/>
    <w:rsid w:val="00117A81"/>
    <w:rsid w:val="00120481"/>
    <w:rsid w:val="001212C2"/>
    <w:rsid w:val="00121D4A"/>
    <w:rsid w:val="00121DD2"/>
    <w:rsid w:val="00122DEA"/>
    <w:rsid w:val="0012301B"/>
    <w:rsid w:val="00123544"/>
    <w:rsid w:val="00123EC1"/>
    <w:rsid w:val="001248B9"/>
    <w:rsid w:val="00124CAA"/>
    <w:rsid w:val="00124D07"/>
    <w:rsid w:val="001251FA"/>
    <w:rsid w:val="0012540C"/>
    <w:rsid w:val="00126313"/>
    <w:rsid w:val="00126693"/>
    <w:rsid w:val="00127A3B"/>
    <w:rsid w:val="00127ADA"/>
    <w:rsid w:val="00130039"/>
    <w:rsid w:val="00130A5C"/>
    <w:rsid w:val="00130A80"/>
    <w:rsid w:val="00130E3F"/>
    <w:rsid w:val="00130FC1"/>
    <w:rsid w:val="00131318"/>
    <w:rsid w:val="0013185F"/>
    <w:rsid w:val="001318EC"/>
    <w:rsid w:val="001324BC"/>
    <w:rsid w:val="0013263B"/>
    <w:rsid w:val="0013296C"/>
    <w:rsid w:val="0013363F"/>
    <w:rsid w:val="00134BFA"/>
    <w:rsid w:val="00135DD1"/>
    <w:rsid w:val="00137474"/>
    <w:rsid w:val="00137993"/>
    <w:rsid w:val="00140308"/>
    <w:rsid w:val="00141235"/>
    <w:rsid w:val="0014343B"/>
    <w:rsid w:val="00143548"/>
    <w:rsid w:val="00143873"/>
    <w:rsid w:val="00143B1D"/>
    <w:rsid w:val="00144359"/>
    <w:rsid w:val="00146C68"/>
    <w:rsid w:val="0014737F"/>
    <w:rsid w:val="00150526"/>
    <w:rsid w:val="00150E8C"/>
    <w:rsid w:val="00151710"/>
    <w:rsid w:val="00151C0A"/>
    <w:rsid w:val="00151E19"/>
    <w:rsid w:val="001520DA"/>
    <w:rsid w:val="00152175"/>
    <w:rsid w:val="00153381"/>
    <w:rsid w:val="00153DA6"/>
    <w:rsid w:val="00153E8D"/>
    <w:rsid w:val="00153F8F"/>
    <w:rsid w:val="00154271"/>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6B5"/>
    <w:rsid w:val="00177D81"/>
    <w:rsid w:val="0018006C"/>
    <w:rsid w:val="00180D82"/>
    <w:rsid w:val="00182093"/>
    <w:rsid w:val="00184831"/>
    <w:rsid w:val="00185FB2"/>
    <w:rsid w:val="00186927"/>
    <w:rsid w:val="001869F9"/>
    <w:rsid w:val="00187958"/>
    <w:rsid w:val="0019027A"/>
    <w:rsid w:val="0019028A"/>
    <w:rsid w:val="00191C9B"/>
    <w:rsid w:val="001920B5"/>
    <w:rsid w:val="00192C94"/>
    <w:rsid w:val="0019507A"/>
    <w:rsid w:val="001958F7"/>
    <w:rsid w:val="001960EE"/>
    <w:rsid w:val="001966F5"/>
    <w:rsid w:val="001A0BA6"/>
    <w:rsid w:val="001A1808"/>
    <w:rsid w:val="001A1EF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E6E"/>
    <w:rsid w:val="001B2A8A"/>
    <w:rsid w:val="001B4D9F"/>
    <w:rsid w:val="001B4DBE"/>
    <w:rsid w:val="001B52E2"/>
    <w:rsid w:val="001B5DE4"/>
    <w:rsid w:val="001B5ECD"/>
    <w:rsid w:val="001C1CD8"/>
    <w:rsid w:val="001C1DA1"/>
    <w:rsid w:val="001C27CC"/>
    <w:rsid w:val="001C2933"/>
    <w:rsid w:val="001C2D37"/>
    <w:rsid w:val="001C3981"/>
    <w:rsid w:val="001C3A12"/>
    <w:rsid w:val="001C3E1E"/>
    <w:rsid w:val="001C4360"/>
    <w:rsid w:val="001C4484"/>
    <w:rsid w:val="001C44D7"/>
    <w:rsid w:val="001C44FF"/>
    <w:rsid w:val="001C5EF8"/>
    <w:rsid w:val="001C6120"/>
    <w:rsid w:val="001C70A3"/>
    <w:rsid w:val="001C7B31"/>
    <w:rsid w:val="001D04FE"/>
    <w:rsid w:val="001D0B37"/>
    <w:rsid w:val="001D2F20"/>
    <w:rsid w:val="001D3050"/>
    <w:rsid w:val="001D6158"/>
    <w:rsid w:val="001D62D6"/>
    <w:rsid w:val="001D6915"/>
    <w:rsid w:val="001D6F21"/>
    <w:rsid w:val="001E00F5"/>
    <w:rsid w:val="001E197D"/>
    <w:rsid w:val="001E19B2"/>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2E66"/>
    <w:rsid w:val="001F528A"/>
    <w:rsid w:val="001F56EC"/>
    <w:rsid w:val="001F5F18"/>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56F8"/>
    <w:rsid w:val="00205C93"/>
    <w:rsid w:val="00206D72"/>
    <w:rsid w:val="0020767E"/>
    <w:rsid w:val="002104DC"/>
    <w:rsid w:val="00210F6C"/>
    <w:rsid w:val="0021316F"/>
    <w:rsid w:val="002133BD"/>
    <w:rsid w:val="00213844"/>
    <w:rsid w:val="00213CEC"/>
    <w:rsid w:val="0021490C"/>
    <w:rsid w:val="002166B8"/>
    <w:rsid w:val="00216CD0"/>
    <w:rsid w:val="002177A7"/>
    <w:rsid w:val="00220742"/>
    <w:rsid w:val="00221908"/>
    <w:rsid w:val="00222576"/>
    <w:rsid w:val="00222A33"/>
    <w:rsid w:val="00222E46"/>
    <w:rsid w:val="00223250"/>
    <w:rsid w:val="00223617"/>
    <w:rsid w:val="00223721"/>
    <w:rsid w:val="0022400D"/>
    <w:rsid w:val="002246D7"/>
    <w:rsid w:val="00224F36"/>
    <w:rsid w:val="00225062"/>
    <w:rsid w:val="00225DD2"/>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652"/>
    <w:rsid w:val="002403F6"/>
    <w:rsid w:val="0024045B"/>
    <w:rsid w:val="00240734"/>
    <w:rsid w:val="0024138C"/>
    <w:rsid w:val="00241868"/>
    <w:rsid w:val="00243200"/>
    <w:rsid w:val="002432FA"/>
    <w:rsid w:val="002439CE"/>
    <w:rsid w:val="00245113"/>
    <w:rsid w:val="00245BA0"/>
    <w:rsid w:val="00246B19"/>
    <w:rsid w:val="00246E31"/>
    <w:rsid w:val="00247038"/>
    <w:rsid w:val="00250871"/>
    <w:rsid w:val="00250EEF"/>
    <w:rsid w:val="0025268A"/>
    <w:rsid w:val="00252AD1"/>
    <w:rsid w:val="00252DDE"/>
    <w:rsid w:val="00253336"/>
    <w:rsid w:val="00253D39"/>
    <w:rsid w:val="002547BA"/>
    <w:rsid w:val="00254CFC"/>
    <w:rsid w:val="002554F7"/>
    <w:rsid w:val="00255974"/>
    <w:rsid w:val="002561C5"/>
    <w:rsid w:val="00256216"/>
    <w:rsid w:val="00256810"/>
    <w:rsid w:val="00256AF5"/>
    <w:rsid w:val="00260927"/>
    <w:rsid w:val="002609B8"/>
    <w:rsid w:val="00261A12"/>
    <w:rsid w:val="00261F96"/>
    <w:rsid w:val="002624CD"/>
    <w:rsid w:val="00262B0C"/>
    <w:rsid w:val="002634A2"/>
    <w:rsid w:val="00264338"/>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3C9C"/>
    <w:rsid w:val="00273E72"/>
    <w:rsid w:val="00274B3E"/>
    <w:rsid w:val="00274CA0"/>
    <w:rsid w:val="00275369"/>
    <w:rsid w:val="00277406"/>
    <w:rsid w:val="00280626"/>
    <w:rsid w:val="00280E7B"/>
    <w:rsid w:val="00281A01"/>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14E0"/>
    <w:rsid w:val="002A2130"/>
    <w:rsid w:val="002A3932"/>
    <w:rsid w:val="002A4218"/>
    <w:rsid w:val="002A48A3"/>
    <w:rsid w:val="002A4CF0"/>
    <w:rsid w:val="002A5492"/>
    <w:rsid w:val="002A54B9"/>
    <w:rsid w:val="002A609D"/>
    <w:rsid w:val="002A6185"/>
    <w:rsid w:val="002A678C"/>
    <w:rsid w:val="002A6C71"/>
    <w:rsid w:val="002A7B3F"/>
    <w:rsid w:val="002B1787"/>
    <w:rsid w:val="002B389B"/>
    <w:rsid w:val="002B3D1D"/>
    <w:rsid w:val="002B3DF1"/>
    <w:rsid w:val="002B56B3"/>
    <w:rsid w:val="002C06A8"/>
    <w:rsid w:val="002C0E1C"/>
    <w:rsid w:val="002C15C0"/>
    <w:rsid w:val="002C1776"/>
    <w:rsid w:val="002C2BA6"/>
    <w:rsid w:val="002C3E78"/>
    <w:rsid w:val="002C403A"/>
    <w:rsid w:val="002C4F37"/>
    <w:rsid w:val="002C5120"/>
    <w:rsid w:val="002C519E"/>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3375"/>
    <w:rsid w:val="002E47ED"/>
    <w:rsid w:val="002E4A5E"/>
    <w:rsid w:val="002E588A"/>
    <w:rsid w:val="002F028F"/>
    <w:rsid w:val="002F0B35"/>
    <w:rsid w:val="002F0D1C"/>
    <w:rsid w:val="002F1921"/>
    <w:rsid w:val="002F1C7E"/>
    <w:rsid w:val="002F3676"/>
    <w:rsid w:val="002F5E58"/>
    <w:rsid w:val="002F645C"/>
    <w:rsid w:val="002F6B14"/>
    <w:rsid w:val="002F7734"/>
    <w:rsid w:val="002F7AFB"/>
    <w:rsid w:val="00300758"/>
    <w:rsid w:val="00301D87"/>
    <w:rsid w:val="00302476"/>
    <w:rsid w:val="00303159"/>
    <w:rsid w:val="0030374F"/>
    <w:rsid w:val="003066F3"/>
    <w:rsid w:val="00306F3B"/>
    <w:rsid w:val="00307545"/>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C9"/>
    <w:rsid w:val="003249EC"/>
    <w:rsid w:val="00324D69"/>
    <w:rsid w:val="003257FD"/>
    <w:rsid w:val="0032598F"/>
    <w:rsid w:val="0032606A"/>
    <w:rsid w:val="00326389"/>
    <w:rsid w:val="003279E9"/>
    <w:rsid w:val="00330B22"/>
    <w:rsid w:val="00331602"/>
    <w:rsid w:val="00331847"/>
    <w:rsid w:val="00331885"/>
    <w:rsid w:val="00331985"/>
    <w:rsid w:val="003319DD"/>
    <w:rsid w:val="00332DC9"/>
    <w:rsid w:val="00333DB3"/>
    <w:rsid w:val="0033458B"/>
    <w:rsid w:val="0033524A"/>
    <w:rsid w:val="003356A1"/>
    <w:rsid w:val="00335C8D"/>
    <w:rsid w:val="00336BF4"/>
    <w:rsid w:val="00337357"/>
    <w:rsid w:val="0033758D"/>
    <w:rsid w:val="00337B04"/>
    <w:rsid w:val="00341DC5"/>
    <w:rsid w:val="003436D0"/>
    <w:rsid w:val="003436EC"/>
    <w:rsid w:val="00343A19"/>
    <w:rsid w:val="00344390"/>
    <w:rsid w:val="00344BAA"/>
    <w:rsid w:val="00347FE2"/>
    <w:rsid w:val="00350630"/>
    <w:rsid w:val="00350C04"/>
    <w:rsid w:val="00350EB2"/>
    <w:rsid w:val="00351617"/>
    <w:rsid w:val="00351BF4"/>
    <w:rsid w:val="00351E77"/>
    <w:rsid w:val="003526AD"/>
    <w:rsid w:val="00352908"/>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51D"/>
    <w:rsid w:val="00363A0C"/>
    <w:rsid w:val="00363E3B"/>
    <w:rsid w:val="0036420A"/>
    <w:rsid w:val="00364537"/>
    <w:rsid w:val="003647B6"/>
    <w:rsid w:val="0036503E"/>
    <w:rsid w:val="003663E2"/>
    <w:rsid w:val="003668EF"/>
    <w:rsid w:val="003674E8"/>
    <w:rsid w:val="00367C10"/>
    <w:rsid w:val="003715E6"/>
    <w:rsid w:val="00373BDE"/>
    <w:rsid w:val="0037449F"/>
    <w:rsid w:val="003754B9"/>
    <w:rsid w:val="0037610D"/>
    <w:rsid w:val="00377275"/>
    <w:rsid w:val="003773B6"/>
    <w:rsid w:val="0037748F"/>
    <w:rsid w:val="0038179A"/>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3420"/>
    <w:rsid w:val="003A3D81"/>
    <w:rsid w:val="003A3F6B"/>
    <w:rsid w:val="003A4B56"/>
    <w:rsid w:val="003A53FE"/>
    <w:rsid w:val="003A6101"/>
    <w:rsid w:val="003A70D4"/>
    <w:rsid w:val="003A7A08"/>
    <w:rsid w:val="003A7D61"/>
    <w:rsid w:val="003B063B"/>
    <w:rsid w:val="003B14B4"/>
    <w:rsid w:val="003B2D9C"/>
    <w:rsid w:val="003B30B2"/>
    <w:rsid w:val="003B39C9"/>
    <w:rsid w:val="003B431A"/>
    <w:rsid w:val="003B4495"/>
    <w:rsid w:val="003B4648"/>
    <w:rsid w:val="003B51D4"/>
    <w:rsid w:val="003B5ADE"/>
    <w:rsid w:val="003B5B77"/>
    <w:rsid w:val="003B5FFD"/>
    <w:rsid w:val="003B6749"/>
    <w:rsid w:val="003B70B8"/>
    <w:rsid w:val="003B7145"/>
    <w:rsid w:val="003B7921"/>
    <w:rsid w:val="003B79E7"/>
    <w:rsid w:val="003B7E65"/>
    <w:rsid w:val="003C066C"/>
    <w:rsid w:val="003C126B"/>
    <w:rsid w:val="003C15E8"/>
    <w:rsid w:val="003C1869"/>
    <w:rsid w:val="003C2662"/>
    <w:rsid w:val="003C27A0"/>
    <w:rsid w:val="003C27F1"/>
    <w:rsid w:val="003C36DD"/>
    <w:rsid w:val="003C3F2C"/>
    <w:rsid w:val="003C4974"/>
    <w:rsid w:val="003C49D4"/>
    <w:rsid w:val="003C55F4"/>
    <w:rsid w:val="003C5846"/>
    <w:rsid w:val="003C5B12"/>
    <w:rsid w:val="003C78C2"/>
    <w:rsid w:val="003C7E10"/>
    <w:rsid w:val="003C7F9D"/>
    <w:rsid w:val="003D00D4"/>
    <w:rsid w:val="003D02B7"/>
    <w:rsid w:val="003D059B"/>
    <w:rsid w:val="003D1F6E"/>
    <w:rsid w:val="003D2E73"/>
    <w:rsid w:val="003D3FDB"/>
    <w:rsid w:val="003D457A"/>
    <w:rsid w:val="003D6980"/>
    <w:rsid w:val="003D7A67"/>
    <w:rsid w:val="003E0094"/>
    <w:rsid w:val="003E0158"/>
    <w:rsid w:val="003E1087"/>
    <w:rsid w:val="003E1582"/>
    <w:rsid w:val="003E2D04"/>
    <w:rsid w:val="003E3489"/>
    <w:rsid w:val="003E3902"/>
    <w:rsid w:val="003E3BF6"/>
    <w:rsid w:val="003E3C1F"/>
    <w:rsid w:val="003E3D43"/>
    <w:rsid w:val="003E4036"/>
    <w:rsid w:val="003E49D2"/>
    <w:rsid w:val="003E5F24"/>
    <w:rsid w:val="003E61EF"/>
    <w:rsid w:val="003E7C58"/>
    <w:rsid w:val="003F0D49"/>
    <w:rsid w:val="003F1A9A"/>
    <w:rsid w:val="003F1D06"/>
    <w:rsid w:val="003F2343"/>
    <w:rsid w:val="003F301C"/>
    <w:rsid w:val="003F3031"/>
    <w:rsid w:val="003F34B2"/>
    <w:rsid w:val="003F3D4C"/>
    <w:rsid w:val="003F4EA6"/>
    <w:rsid w:val="003F625D"/>
    <w:rsid w:val="00401266"/>
    <w:rsid w:val="00401A88"/>
    <w:rsid w:val="00402A9C"/>
    <w:rsid w:val="00402CE7"/>
    <w:rsid w:val="00402FB6"/>
    <w:rsid w:val="00403424"/>
    <w:rsid w:val="00404584"/>
    <w:rsid w:val="004047C6"/>
    <w:rsid w:val="00404B93"/>
    <w:rsid w:val="0040664F"/>
    <w:rsid w:val="0040677B"/>
    <w:rsid w:val="00406AF1"/>
    <w:rsid w:val="00407677"/>
    <w:rsid w:val="004076D5"/>
    <w:rsid w:val="00407AFD"/>
    <w:rsid w:val="0041131A"/>
    <w:rsid w:val="00411387"/>
    <w:rsid w:val="00411649"/>
    <w:rsid w:val="00411782"/>
    <w:rsid w:val="00412105"/>
    <w:rsid w:val="004121A0"/>
    <w:rsid w:val="0041460A"/>
    <w:rsid w:val="00414F35"/>
    <w:rsid w:val="004162DA"/>
    <w:rsid w:val="00416468"/>
    <w:rsid w:val="00417BD6"/>
    <w:rsid w:val="00421346"/>
    <w:rsid w:val="00421932"/>
    <w:rsid w:val="00421ABF"/>
    <w:rsid w:val="00422697"/>
    <w:rsid w:val="00423CDB"/>
    <w:rsid w:val="004240CD"/>
    <w:rsid w:val="004240ED"/>
    <w:rsid w:val="00424367"/>
    <w:rsid w:val="0042459E"/>
    <w:rsid w:val="00424786"/>
    <w:rsid w:val="004249BE"/>
    <w:rsid w:val="00425C56"/>
    <w:rsid w:val="00426DFB"/>
    <w:rsid w:val="00431EAD"/>
    <w:rsid w:val="004327CD"/>
    <w:rsid w:val="00433826"/>
    <w:rsid w:val="004339E3"/>
    <w:rsid w:val="0043525E"/>
    <w:rsid w:val="004352B1"/>
    <w:rsid w:val="004358C9"/>
    <w:rsid w:val="004358E7"/>
    <w:rsid w:val="00435BA6"/>
    <w:rsid w:val="00435D68"/>
    <w:rsid w:val="00436CED"/>
    <w:rsid w:val="00437D58"/>
    <w:rsid w:val="00441614"/>
    <w:rsid w:val="0044197C"/>
    <w:rsid w:val="004428D1"/>
    <w:rsid w:val="00442E04"/>
    <w:rsid w:val="00443444"/>
    <w:rsid w:val="00443DD7"/>
    <w:rsid w:val="00444B37"/>
    <w:rsid w:val="00444D21"/>
    <w:rsid w:val="00445513"/>
    <w:rsid w:val="0044597E"/>
    <w:rsid w:val="0044608D"/>
    <w:rsid w:val="00446B41"/>
    <w:rsid w:val="00447015"/>
    <w:rsid w:val="00447A4D"/>
    <w:rsid w:val="00447DEA"/>
    <w:rsid w:val="00450362"/>
    <w:rsid w:val="00450395"/>
    <w:rsid w:val="004503F5"/>
    <w:rsid w:val="0045102C"/>
    <w:rsid w:val="00451239"/>
    <w:rsid w:val="00451D76"/>
    <w:rsid w:val="004523B6"/>
    <w:rsid w:val="0045433D"/>
    <w:rsid w:val="00455BFB"/>
    <w:rsid w:val="00455D63"/>
    <w:rsid w:val="00455F99"/>
    <w:rsid w:val="00456053"/>
    <w:rsid w:val="0045661F"/>
    <w:rsid w:val="00460630"/>
    <w:rsid w:val="00461029"/>
    <w:rsid w:val="00461396"/>
    <w:rsid w:val="00461C2D"/>
    <w:rsid w:val="0046257A"/>
    <w:rsid w:val="00462DA5"/>
    <w:rsid w:val="00464A04"/>
    <w:rsid w:val="00465726"/>
    <w:rsid w:val="00465792"/>
    <w:rsid w:val="00465EF1"/>
    <w:rsid w:val="00466D88"/>
    <w:rsid w:val="00467B47"/>
    <w:rsid w:val="00470400"/>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3798"/>
    <w:rsid w:val="00484210"/>
    <w:rsid w:val="00485478"/>
    <w:rsid w:val="00487AB5"/>
    <w:rsid w:val="00490D01"/>
    <w:rsid w:val="00490D47"/>
    <w:rsid w:val="00490FD0"/>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1CAA"/>
    <w:rsid w:val="004A3369"/>
    <w:rsid w:val="004A3501"/>
    <w:rsid w:val="004A457F"/>
    <w:rsid w:val="004A4D88"/>
    <w:rsid w:val="004A5231"/>
    <w:rsid w:val="004A56DF"/>
    <w:rsid w:val="004A641C"/>
    <w:rsid w:val="004A74B7"/>
    <w:rsid w:val="004A753E"/>
    <w:rsid w:val="004A7C3F"/>
    <w:rsid w:val="004B1218"/>
    <w:rsid w:val="004B13E3"/>
    <w:rsid w:val="004B2521"/>
    <w:rsid w:val="004B3847"/>
    <w:rsid w:val="004B5212"/>
    <w:rsid w:val="004B53D5"/>
    <w:rsid w:val="004B5417"/>
    <w:rsid w:val="004B6827"/>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2C91"/>
    <w:rsid w:val="004E2E45"/>
    <w:rsid w:val="004E34A2"/>
    <w:rsid w:val="004E446A"/>
    <w:rsid w:val="004E4BD5"/>
    <w:rsid w:val="004E4E16"/>
    <w:rsid w:val="004E4E92"/>
    <w:rsid w:val="004E5252"/>
    <w:rsid w:val="004E7093"/>
    <w:rsid w:val="004E7884"/>
    <w:rsid w:val="004F0147"/>
    <w:rsid w:val="004F20EE"/>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03B"/>
    <w:rsid w:val="0050428E"/>
    <w:rsid w:val="00504323"/>
    <w:rsid w:val="005051AE"/>
    <w:rsid w:val="00505406"/>
    <w:rsid w:val="00505E84"/>
    <w:rsid w:val="005060CE"/>
    <w:rsid w:val="00506957"/>
    <w:rsid w:val="005072FD"/>
    <w:rsid w:val="00507D5E"/>
    <w:rsid w:val="00507EF4"/>
    <w:rsid w:val="00510115"/>
    <w:rsid w:val="00510538"/>
    <w:rsid w:val="005107E0"/>
    <w:rsid w:val="00510914"/>
    <w:rsid w:val="005116AE"/>
    <w:rsid w:val="00511F17"/>
    <w:rsid w:val="005134AF"/>
    <w:rsid w:val="005134D7"/>
    <w:rsid w:val="00513681"/>
    <w:rsid w:val="00514742"/>
    <w:rsid w:val="00515A6F"/>
    <w:rsid w:val="005171CB"/>
    <w:rsid w:val="00520348"/>
    <w:rsid w:val="00520858"/>
    <w:rsid w:val="0052085B"/>
    <w:rsid w:val="00520AA0"/>
    <w:rsid w:val="00521B49"/>
    <w:rsid w:val="00522CD1"/>
    <w:rsid w:val="00524BED"/>
    <w:rsid w:val="005252D4"/>
    <w:rsid w:val="00527749"/>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541"/>
    <w:rsid w:val="0053754B"/>
    <w:rsid w:val="00537A00"/>
    <w:rsid w:val="00537A88"/>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2663"/>
    <w:rsid w:val="005533B6"/>
    <w:rsid w:val="00553CCA"/>
    <w:rsid w:val="00553DC5"/>
    <w:rsid w:val="00554760"/>
    <w:rsid w:val="0055583D"/>
    <w:rsid w:val="00555892"/>
    <w:rsid w:val="00557611"/>
    <w:rsid w:val="00557DDC"/>
    <w:rsid w:val="00560C20"/>
    <w:rsid w:val="00560CEE"/>
    <w:rsid w:val="00561C42"/>
    <w:rsid w:val="005621B2"/>
    <w:rsid w:val="005625C9"/>
    <w:rsid w:val="00562A88"/>
    <w:rsid w:val="00562B19"/>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2135"/>
    <w:rsid w:val="0058255E"/>
    <w:rsid w:val="00584276"/>
    <w:rsid w:val="00584629"/>
    <w:rsid w:val="005852B1"/>
    <w:rsid w:val="0058540F"/>
    <w:rsid w:val="005861AC"/>
    <w:rsid w:val="005870B1"/>
    <w:rsid w:val="00587D9E"/>
    <w:rsid w:val="00587E5F"/>
    <w:rsid w:val="005904FB"/>
    <w:rsid w:val="00591023"/>
    <w:rsid w:val="005935DB"/>
    <w:rsid w:val="0059436D"/>
    <w:rsid w:val="005945AB"/>
    <w:rsid w:val="00594B8F"/>
    <w:rsid w:val="00594E2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2974"/>
    <w:rsid w:val="005B34CA"/>
    <w:rsid w:val="005B373D"/>
    <w:rsid w:val="005B3CA6"/>
    <w:rsid w:val="005B44AB"/>
    <w:rsid w:val="005B514E"/>
    <w:rsid w:val="005B5608"/>
    <w:rsid w:val="005B5A5A"/>
    <w:rsid w:val="005B66EB"/>
    <w:rsid w:val="005B6AA8"/>
    <w:rsid w:val="005B737D"/>
    <w:rsid w:val="005B7A7B"/>
    <w:rsid w:val="005B7BA6"/>
    <w:rsid w:val="005B7D2C"/>
    <w:rsid w:val="005B7DEA"/>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78E1"/>
    <w:rsid w:val="005E0286"/>
    <w:rsid w:val="005E037C"/>
    <w:rsid w:val="005E167A"/>
    <w:rsid w:val="005E1B9D"/>
    <w:rsid w:val="005E23DF"/>
    <w:rsid w:val="005E250D"/>
    <w:rsid w:val="005E2B61"/>
    <w:rsid w:val="005E2B87"/>
    <w:rsid w:val="005E3461"/>
    <w:rsid w:val="005E3725"/>
    <w:rsid w:val="005E45AF"/>
    <w:rsid w:val="005E49CD"/>
    <w:rsid w:val="005E51E1"/>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6075"/>
    <w:rsid w:val="005F637A"/>
    <w:rsid w:val="005F742A"/>
    <w:rsid w:val="00600CD2"/>
    <w:rsid w:val="00600D1E"/>
    <w:rsid w:val="00601103"/>
    <w:rsid w:val="006028DA"/>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B9B"/>
    <w:rsid w:val="00614C39"/>
    <w:rsid w:val="00614EE9"/>
    <w:rsid w:val="006163CF"/>
    <w:rsid w:val="00616C9B"/>
    <w:rsid w:val="00622ED8"/>
    <w:rsid w:val="0062421D"/>
    <w:rsid w:val="006248B5"/>
    <w:rsid w:val="00624CA0"/>
    <w:rsid w:val="00627124"/>
    <w:rsid w:val="00627147"/>
    <w:rsid w:val="00630A8F"/>
    <w:rsid w:val="0063189C"/>
    <w:rsid w:val="00631AE8"/>
    <w:rsid w:val="006333D9"/>
    <w:rsid w:val="006339B2"/>
    <w:rsid w:val="00634240"/>
    <w:rsid w:val="006349C5"/>
    <w:rsid w:val="0063544D"/>
    <w:rsid w:val="00635640"/>
    <w:rsid w:val="00635BC9"/>
    <w:rsid w:val="0063616F"/>
    <w:rsid w:val="00636A27"/>
    <w:rsid w:val="00636C12"/>
    <w:rsid w:val="0064072D"/>
    <w:rsid w:val="0064189B"/>
    <w:rsid w:val="00641916"/>
    <w:rsid w:val="006432AA"/>
    <w:rsid w:val="00644953"/>
    <w:rsid w:val="0064546E"/>
    <w:rsid w:val="00645526"/>
    <w:rsid w:val="00645A99"/>
    <w:rsid w:val="00646500"/>
    <w:rsid w:val="006468A5"/>
    <w:rsid w:val="00647754"/>
    <w:rsid w:val="00650888"/>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5F4"/>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70A27"/>
    <w:rsid w:val="00671438"/>
    <w:rsid w:val="006719E1"/>
    <w:rsid w:val="00671AA4"/>
    <w:rsid w:val="00673439"/>
    <w:rsid w:val="00674FC9"/>
    <w:rsid w:val="0067535F"/>
    <w:rsid w:val="00675A9C"/>
    <w:rsid w:val="00677382"/>
    <w:rsid w:val="00680689"/>
    <w:rsid w:val="0068114D"/>
    <w:rsid w:val="006814B0"/>
    <w:rsid w:val="00681BCD"/>
    <w:rsid w:val="00681F82"/>
    <w:rsid w:val="00684638"/>
    <w:rsid w:val="00684B84"/>
    <w:rsid w:val="006855A6"/>
    <w:rsid w:val="00685B16"/>
    <w:rsid w:val="006872FF"/>
    <w:rsid w:val="00690497"/>
    <w:rsid w:val="006909A3"/>
    <w:rsid w:val="0069120E"/>
    <w:rsid w:val="0069178F"/>
    <w:rsid w:val="00691A22"/>
    <w:rsid w:val="00691ED8"/>
    <w:rsid w:val="00693378"/>
    <w:rsid w:val="00693AF3"/>
    <w:rsid w:val="0069557A"/>
    <w:rsid w:val="00695E3F"/>
    <w:rsid w:val="00695E4C"/>
    <w:rsid w:val="00696CFE"/>
    <w:rsid w:val="00697928"/>
    <w:rsid w:val="006A1585"/>
    <w:rsid w:val="006A3021"/>
    <w:rsid w:val="006A332F"/>
    <w:rsid w:val="006A3879"/>
    <w:rsid w:val="006A3EAE"/>
    <w:rsid w:val="006A3F88"/>
    <w:rsid w:val="006A520A"/>
    <w:rsid w:val="006A73B4"/>
    <w:rsid w:val="006B0138"/>
    <w:rsid w:val="006B0B4D"/>
    <w:rsid w:val="006B266C"/>
    <w:rsid w:val="006B2831"/>
    <w:rsid w:val="006B3133"/>
    <w:rsid w:val="006B50CA"/>
    <w:rsid w:val="006B6347"/>
    <w:rsid w:val="006B68FC"/>
    <w:rsid w:val="006B6C8C"/>
    <w:rsid w:val="006B6DDD"/>
    <w:rsid w:val="006B6E8F"/>
    <w:rsid w:val="006B726D"/>
    <w:rsid w:val="006B786A"/>
    <w:rsid w:val="006B7936"/>
    <w:rsid w:val="006C0194"/>
    <w:rsid w:val="006C06E9"/>
    <w:rsid w:val="006C07A2"/>
    <w:rsid w:val="006C10C7"/>
    <w:rsid w:val="006C17F3"/>
    <w:rsid w:val="006C3593"/>
    <w:rsid w:val="006C44D0"/>
    <w:rsid w:val="006C5595"/>
    <w:rsid w:val="006C5B18"/>
    <w:rsid w:val="006C5EA5"/>
    <w:rsid w:val="006C64DD"/>
    <w:rsid w:val="006C6614"/>
    <w:rsid w:val="006C6740"/>
    <w:rsid w:val="006C6D21"/>
    <w:rsid w:val="006C7A7E"/>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6DE4"/>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2484"/>
    <w:rsid w:val="0070346B"/>
    <w:rsid w:val="00703FFD"/>
    <w:rsid w:val="00704A18"/>
    <w:rsid w:val="00704DC8"/>
    <w:rsid w:val="00705B2A"/>
    <w:rsid w:val="00705B4B"/>
    <w:rsid w:val="00705C9F"/>
    <w:rsid w:val="00706D1C"/>
    <w:rsid w:val="00707FA3"/>
    <w:rsid w:val="00707FDB"/>
    <w:rsid w:val="00710028"/>
    <w:rsid w:val="0071030E"/>
    <w:rsid w:val="00710F31"/>
    <w:rsid w:val="007116DF"/>
    <w:rsid w:val="00711AD7"/>
    <w:rsid w:val="007121F7"/>
    <w:rsid w:val="00712352"/>
    <w:rsid w:val="007123D3"/>
    <w:rsid w:val="0071285C"/>
    <w:rsid w:val="00713464"/>
    <w:rsid w:val="0071373D"/>
    <w:rsid w:val="007162D0"/>
    <w:rsid w:val="00716EB5"/>
    <w:rsid w:val="0071743D"/>
    <w:rsid w:val="00717625"/>
    <w:rsid w:val="0072067F"/>
    <w:rsid w:val="00720F4C"/>
    <w:rsid w:val="00720F81"/>
    <w:rsid w:val="00721B04"/>
    <w:rsid w:val="007227DF"/>
    <w:rsid w:val="0072298B"/>
    <w:rsid w:val="00723777"/>
    <w:rsid w:val="00723D35"/>
    <w:rsid w:val="007260A7"/>
    <w:rsid w:val="00726574"/>
    <w:rsid w:val="007279BD"/>
    <w:rsid w:val="0073059E"/>
    <w:rsid w:val="0073473A"/>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448F"/>
    <w:rsid w:val="00755869"/>
    <w:rsid w:val="00755F14"/>
    <w:rsid w:val="007573A6"/>
    <w:rsid w:val="00757CBE"/>
    <w:rsid w:val="007603D4"/>
    <w:rsid w:val="00760409"/>
    <w:rsid w:val="007605E8"/>
    <w:rsid w:val="00761D16"/>
    <w:rsid w:val="00761EE7"/>
    <w:rsid w:val="00762B9F"/>
    <w:rsid w:val="00762EB7"/>
    <w:rsid w:val="00762FBB"/>
    <w:rsid w:val="00763EF6"/>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A8"/>
    <w:rsid w:val="00782F11"/>
    <w:rsid w:val="00784B40"/>
    <w:rsid w:val="00784DC1"/>
    <w:rsid w:val="00790638"/>
    <w:rsid w:val="007923ED"/>
    <w:rsid w:val="00793110"/>
    <w:rsid w:val="007938E4"/>
    <w:rsid w:val="00794433"/>
    <w:rsid w:val="00795707"/>
    <w:rsid w:val="007957C7"/>
    <w:rsid w:val="0079648F"/>
    <w:rsid w:val="0079657C"/>
    <w:rsid w:val="0079657E"/>
    <w:rsid w:val="00797E29"/>
    <w:rsid w:val="007A083C"/>
    <w:rsid w:val="007A1B99"/>
    <w:rsid w:val="007A26A5"/>
    <w:rsid w:val="007A315F"/>
    <w:rsid w:val="007A488F"/>
    <w:rsid w:val="007A600F"/>
    <w:rsid w:val="007A6202"/>
    <w:rsid w:val="007A6318"/>
    <w:rsid w:val="007A6DBD"/>
    <w:rsid w:val="007A7122"/>
    <w:rsid w:val="007A7178"/>
    <w:rsid w:val="007A72C4"/>
    <w:rsid w:val="007B1EDF"/>
    <w:rsid w:val="007B28EB"/>
    <w:rsid w:val="007B2B9C"/>
    <w:rsid w:val="007B3BCE"/>
    <w:rsid w:val="007B3D0A"/>
    <w:rsid w:val="007B432A"/>
    <w:rsid w:val="007B4582"/>
    <w:rsid w:val="007B491F"/>
    <w:rsid w:val="007B5775"/>
    <w:rsid w:val="007B5FFB"/>
    <w:rsid w:val="007B6A3C"/>
    <w:rsid w:val="007B73CC"/>
    <w:rsid w:val="007B7412"/>
    <w:rsid w:val="007B7777"/>
    <w:rsid w:val="007B794C"/>
    <w:rsid w:val="007C02E3"/>
    <w:rsid w:val="007C1034"/>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C8B"/>
    <w:rsid w:val="007D6624"/>
    <w:rsid w:val="007D7503"/>
    <w:rsid w:val="007D7CD2"/>
    <w:rsid w:val="007E12F7"/>
    <w:rsid w:val="007E2C8E"/>
    <w:rsid w:val="007E2D9A"/>
    <w:rsid w:val="007E334D"/>
    <w:rsid w:val="007E385F"/>
    <w:rsid w:val="007E44DC"/>
    <w:rsid w:val="007E494E"/>
    <w:rsid w:val="007E4B27"/>
    <w:rsid w:val="007E50D8"/>
    <w:rsid w:val="007E58E1"/>
    <w:rsid w:val="007E6698"/>
    <w:rsid w:val="007E6A77"/>
    <w:rsid w:val="007E7997"/>
    <w:rsid w:val="007E7AA6"/>
    <w:rsid w:val="007F0150"/>
    <w:rsid w:val="007F03E8"/>
    <w:rsid w:val="007F2AA5"/>
    <w:rsid w:val="007F2AFF"/>
    <w:rsid w:val="007F3A0E"/>
    <w:rsid w:val="007F3CBE"/>
    <w:rsid w:val="007F3FFE"/>
    <w:rsid w:val="007F42EE"/>
    <w:rsid w:val="007F4F81"/>
    <w:rsid w:val="007F5118"/>
    <w:rsid w:val="007F5DDD"/>
    <w:rsid w:val="007F5EFD"/>
    <w:rsid w:val="007F6AB0"/>
    <w:rsid w:val="007F6CCC"/>
    <w:rsid w:val="007F6FEF"/>
    <w:rsid w:val="007F7315"/>
    <w:rsid w:val="007F7B2F"/>
    <w:rsid w:val="00800510"/>
    <w:rsid w:val="0080083D"/>
    <w:rsid w:val="00800C4D"/>
    <w:rsid w:val="008010F4"/>
    <w:rsid w:val="0080136F"/>
    <w:rsid w:val="008022D6"/>
    <w:rsid w:val="00802791"/>
    <w:rsid w:val="00802F32"/>
    <w:rsid w:val="00804F10"/>
    <w:rsid w:val="008056E0"/>
    <w:rsid w:val="00806E9F"/>
    <w:rsid w:val="008078CF"/>
    <w:rsid w:val="008101E2"/>
    <w:rsid w:val="008111CD"/>
    <w:rsid w:val="008124D3"/>
    <w:rsid w:val="00812945"/>
    <w:rsid w:val="0081351E"/>
    <w:rsid w:val="00813B71"/>
    <w:rsid w:val="00813C34"/>
    <w:rsid w:val="0081568C"/>
    <w:rsid w:val="00815EB1"/>
    <w:rsid w:val="0081664A"/>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4D24"/>
    <w:rsid w:val="0084516C"/>
    <w:rsid w:val="00845A05"/>
    <w:rsid w:val="0084796F"/>
    <w:rsid w:val="0085081C"/>
    <w:rsid w:val="0085147A"/>
    <w:rsid w:val="00851E54"/>
    <w:rsid w:val="008526D7"/>
    <w:rsid w:val="00853D55"/>
    <w:rsid w:val="00853EE1"/>
    <w:rsid w:val="0085571C"/>
    <w:rsid w:val="008559F9"/>
    <w:rsid w:val="00856761"/>
    <w:rsid w:val="0085795F"/>
    <w:rsid w:val="00860D78"/>
    <w:rsid w:val="008632A5"/>
    <w:rsid w:val="008634AD"/>
    <w:rsid w:val="00865019"/>
    <w:rsid w:val="00865BB5"/>
    <w:rsid w:val="00865F1A"/>
    <w:rsid w:val="00866BF0"/>
    <w:rsid w:val="00866C4F"/>
    <w:rsid w:val="0086706E"/>
    <w:rsid w:val="0086732B"/>
    <w:rsid w:val="00870441"/>
    <w:rsid w:val="00870CC2"/>
    <w:rsid w:val="008712D5"/>
    <w:rsid w:val="00873CF9"/>
    <w:rsid w:val="00875762"/>
    <w:rsid w:val="00875861"/>
    <w:rsid w:val="00876368"/>
    <w:rsid w:val="00876A95"/>
    <w:rsid w:val="00877140"/>
    <w:rsid w:val="00880CEB"/>
    <w:rsid w:val="00881260"/>
    <w:rsid w:val="00882007"/>
    <w:rsid w:val="00882826"/>
    <w:rsid w:val="00882B47"/>
    <w:rsid w:val="00883114"/>
    <w:rsid w:val="008837F0"/>
    <w:rsid w:val="00883E85"/>
    <w:rsid w:val="0088405F"/>
    <w:rsid w:val="00885CD7"/>
    <w:rsid w:val="00886795"/>
    <w:rsid w:val="0089055D"/>
    <w:rsid w:val="008905AA"/>
    <w:rsid w:val="0089122E"/>
    <w:rsid w:val="0089243A"/>
    <w:rsid w:val="008928D4"/>
    <w:rsid w:val="008958D5"/>
    <w:rsid w:val="008974C3"/>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8CE"/>
    <w:rsid w:val="008B4B55"/>
    <w:rsid w:val="008B4CFB"/>
    <w:rsid w:val="008B54C0"/>
    <w:rsid w:val="008B6211"/>
    <w:rsid w:val="008B631D"/>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72F2"/>
    <w:rsid w:val="008D0F8A"/>
    <w:rsid w:val="008D1B16"/>
    <w:rsid w:val="008D2365"/>
    <w:rsid w:val="008D2D08"/>
    <w:rsid w:val="008D38F3"/>
    <w:rsid w:val="008D3B85"/>
    <w:rsid w:val="008D3DE5"/>
    <w:rsid w:val="008D3F0E"/>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858"/>
    <w:rsid w:val="008F5EBA"/>
    <w:rsid w:val="008F65D5"/>
    <w:rsid w:val="008F6E06"/>
    <w:rsid w:val="008F774F"/>
    <w:rsid w:val="008F7A43"/>
    <w:rsid w:val="008F7D17"/>
    <w:rsid w:val="00901A48"/>
    <w:rsid w:val="0090209F"/>
    <w:rsid w:val="0090277B"/>
    <w:rsid w:val="00903A51"/>
    <w:rsid w:val="00903CEF"/>
    <w:rsid w:val="00903FDC"/>
    <w:rsid w:val="00904DC3"/>
    <w:rsid w:val="0090609E"/>
    <w:rsid w:val="009063D5"/>
    <w:rsid w:val="009067A2"/>
    <w:rsid w:val="00906897"/>
    <w:rsid w:val="00907B37"/>
    <w:rsid w:val="0091225F"/>
    <w:rsid w:val="009122BF"/>
    <w:rsid w:val="009130AC"/>
    <w:rsid w:val="0091424D"/>
    <w:rsid w:val="00914A95"/>
    <w:rsid w:val="009154B8"/>
    <w:rsid w:val="0091564A"/>
    <w:rsid w:val="00915A0E"/>
    <w:rsid w:val="009161C8"/>
    <w:rsid w:val="0091789A"/>
    <w:rsid w:val="00917EA2"/>
    <w:rsid w:val="00920281"/>
    <w:rsid w:val="009210A6"/>
    <w:rsid w:val="0092196C"/>
    <w:rsid w:val="00921E76"/>
    <w:rsid w:val="0092295B"/>
    <w:rsid w:val="00922C82"/>
    <w:rsid w:val="0092368A"/>
    <w:rsid w:val="00923A3D"/>
    <w:rsid w:val="00924C8A"/>
    <w:rsid w:val="009250E1"/>
    <w:rsid w:val="00925137"/>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1B"/>
    <w:rsid w:val="00934DE1"/>
    <w:rsid w:val="00935991"/>
    <w:rsid w:val="0093650E"/>
    <w:rsid w:val="00936526"/>
    <w:rsid w:val="0093736F"/>
    <w:rsid w:val="00937717"/>
    <w:rsid w:val="0093784D"/>
    <w:rsid w:val="00937901"/>
    <w:rsid w:val="009407B7"/>
    <w:rsid w:val="00940D92"/>
    <w:rsid w:val="00941485"/>
    <w:rsid w:val="00941E9C"/>
    <w:rsid w:val="00943EB9"/>
    <w:rsid w:val="009449EC"/>
    <w:rsid w:val="009457D4"/>
    <w:rsid w:val="00945A02"/>
    <w:rsid w:val="00945D89"/>
    <w:rsid w:val="0094617A"/>
    <w:rsid w:val="00946632"/>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1F1"/>
    <w:rsid w:val="0098194F"/>
    <w:rsid w:val="00981BF1"/>
    <w:rsid w:val="00982372"/>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6F1C"/>
    <w:rsid w:val="009A707D"/>
    <w:rsid w:val="009B2DF7"/>
    <w:rsid w:val="009B2FC9"/>
    <w:rsid w:val="009B348F"/>
    <w:rsid w:val="009B38A9"/>
    <w:rsid w:val="009B49A1"/>
    <w:rsid w:val="009B4A45"/>
    <w:rsid w:val="009B4A92"/>
    <w:rsid w:val="009B4C69"/>
    <w:rsid w:val="009B53B3"/>
    <w:rsid w:val="009B6112"/>
    <w:rsid w:val="009B6B5C"/>
    <w:rsid w:val="009B6E8E"/>
    <w:rsid w:val="009B6F6C"/>
    <w:rsid w:val="009B73B5"/>
    <w:rsid w:val="009B7D52"/>
    <w:rsid w:val="009B7E13"/>
    <w:rsid w:val="009C044C"/>
    <w:rsid w:val="009C146E"/>
    <w:rsid w:val="009C1550"/>
    <w:rsid w:val="009C2850"/>
    <w:rsid w:val="009C2AA3"/>
    <w:rsid w:val="009C2C4E"/>
    <w:rsid w:val="009C2D71"/>
    <w:rsid w:val="009C418A"/>
    <w:rsid w:val="009C461F"/>
    <w:rsid w:val="009C48D1"/>
    <w:rsid w:val="009C56D7"/>
    <w:rsid w:val="009C6456"/>
    <w:rsid w:val="009C67B5"/>
    <w:rsid w:val="009C6E03"/>
    <w:rsid w:val="009C786D"/>
    <w:rsid w:val="009D003E"/>
    <w:rsid w:val="009D09AD"/>
    <w:rsid w:val="009D0D9A"/>
    <w:rsid w:val="009D10EB"/>
    <w:rsid w:val="009D13FE"/>
    <w:rsid w:val="009D1662"/>
    <w:rsid w:val="009D1FA7"/>
    <w:rsid w:val="009D1FFD"/>
    <w:rsid w:val="009D2C3D"/>
    <w:rsid w:val="009D37A2"/>
    <w:rsid w:val="009D5143"/>
    <w:rsid w:val="009D54C6"/>
    <w:rsid w:val="009D6721"/>
    <w:rsid w:val="009D68C9"/>
    <w:rsid w:val="009D7298"/>
    <w:rsid w:val="009D75BF"/>
    <w:rsid w:val="009D792A"/>
    <w:rsid w:val="009D7CA6"/>
    <w:rsid w:val="009D7D2F"/>
    <w:rsid w:val="009E1586"/>
    <w:rsid w:val="009E19D8"/>
    <w:rsid w:val="009E1AAD"/>
    <w:rsid w:val="009E2295"/>
    <w:rsid w:val="009E2988"/>
    <w:rsid w:val="009E2992"/>
    <w:rsid w:val="009E2ED1"/>
    <w:rsid w:val="009E2FD9"/>
    <w:rsid w:val="009E30FE"/>
    <w:rsid w:val="009E3F5A"/>
    <w:rsid w:val="009E52C6"/>
    <w:rsid w:val="009E6485"/>
    <w:rsid w:val="009E64A7"/>
    <w:rsid w:val="009E6563"/>
    <w:rsid w:val="009E68F3"/>
    <w:rsid w:val="009E7364"/>
    <w:rsid w:val="009E78EA"/>
    <w:rsid w:val="009E7A21"/>
    <w:rsid w:val="009F0762"/>
    <w:rsid w:val="009F11DD"/>
    <w:rsid w:val="009F1B3B"/>
    <w:rsid w:val="009F1CE5"/>
    <w:rsid w:val="009F2351"/>
    <w:rsid w:val="009F2415"/>
    <w:rsid w:val="009F25B4"/>
    <w:rsid w:val="009F2E57"/>
    <w:rsid w:val="009F30B9"/>
    <w:rsid w:val="009F4034"/>
    <w:rsid w:val="009F4288"/>
    <w:rsid w:val="009F489B"/>
    <w:rsid w:val="009F4B59"/>
    <w:rsid w:val="009F5888"/>
    <w:rsid w:val="009F5A83"/>
    <w:rsid w:val="009F65BA"/>
    <w:rsid w:val="009F6880"/>
    <w:rsid w:val="009F6A3C"/>
    <w:rsid w:val="009F6B59"/>
    <w:rsid w:val="009F7701"/>
    <w:rsid w:val="00A00947"/>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2803"/>
    <w:rsid w:val="00A23458"/>
    <w:rsid w:val="00A2427F"/>
    <w:rsid w:val="00A2488E"/>
    <w:rsid w:val="00A26B0E"/>
    <w:rsid w:val="00A30563"/>
    <w:rsid w:val="00A319CA"/>
    <w:rsid w:val="00A333A0"/>
    <w:rsid w:val="00A3373F"/>
    <w:rsid w:val="00A35F4F"/>
    <w:rsid w:val="00A36405"/>
    <w:rsid w:val="00A375C2"/>
    <w:rsid w:val="00A37748"/>
    <w:rsid w:val="00A37B63"/>
    <w:rsid w:val="00A4005D"/>
    <w:rsid w:val="00A40157"/>
    <w:rsid w:val="00A402C0"/>
    <w:rsid w:val="00A4047A"/>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E87"/>
    <w:rsid w:val="00A50D28"/>
    <w:rsid w:val="00A512C9"/>
    <w:rsid w:val="00A51E29"/>
    <w:rsid w:val="00A540FF"/>
    <w:rsid w:val="00A5412A"/>
    <w:rsid w:val="00A542C4"/>
    <w:rsid w:val="00A547AD"/>
    <w:rsid w:val="00A554D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4F7D"/>
    <w:rsid w:val="00A75E45"/>
    <w:rsid w:val="00A7607E"/>
    <w:rsid w:val="00A76177"/>
    <w:rsid w:val="00A765CE"/>
    <w:rsid w:val="00A77067"/>
    <w:rsid w:val="00A77B3F"/>
    <w:rsid w:val="00A804B6"/>
    <w:rsid w:val="00A807AE"/>
    <w:rsid w:val="00A80864"/>
    <w:rsid w:val="00A81849"/>
    <w:rsid w:val="00A81971"/>
    <w:rsid w:val="00A81CEA"/>
    <w:rsid w:val="00A8210B"/>
    <w:rsid w:val="00A82E99"/>
    <w:rsid w:val="00A83B31"/>
    <w:rsid w:val="00A844B1"/>
    <w:rsid w:val="00A84C93"/>
    <w:rsid w:val="00A85943"/>
    <w:rsid w:val="00A85F19"/>
    <w:rsid w:val="00A8686A"/>
    <w:rsid w:val="00A87FB7"/>
    <w:rsid w:val="00A91A12"/>
    <w:rsid w:val="00A91B45"/>
    <w:rsid w:val="00A91C16"/>
    <w:rsid w:val="00A931E9"/>
    <w:rsid w:val="00A93305"/>
    <w:rsid w:val="00A93CBF"/>
    <w:rsid w:val="00A93E26"/>
    <w:rsid w:val="00A941BC"/>
    <w:rsid w:val="00A941C5"/>
    <w:rsid w:val="00A9598C"/>
    <w:rsid w:val="00A9644F"/>
    <w:rsid w:val="00AA1FAE"/>
    <w:rsid w:val="00AA27DA"/>
    <w:rsid w:val="00AA345B"/>
    <w:rsid w:val="00AA3B30"/>
    <w:rsid w:val="00AA3F15"/>
    <w:rsid w:val="00AA4A4B"/>
    <w:rsid w:val="00AA586C"/>
    <w:rsid w:val="00AA5E01"/>
    <w:rsid w:val="00AA602F"/>
    <w:rsid w:val="00AA7174"/>
    <w:rsid w:val="00AA7363"/>
    <w:rsid w:val="00AA77B5"/>
    <w:rsid w:val="00AA7C0A"/>
    <w:rsid w:val="00AB037C"/>
    <w:rsid w:val="00AB04D1"/>
    <w:rsid w:val="00AB0937"/>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4464"/>
    <w:rsid w:val="00AD4BC4"/>
    <w:rsid w:val="00AD6AEF"/>
    <w:rsid w:val="00AD73AA"/>
    <w:rsid w:val="00AD774C"/>
    <w:rsid w:val="00AE0C80"/>
    <w:rsid w:val="00AE1B8E"/>
    <w:rsid w:val="00AE2CE9"/>
    <w:rsid w:val="00AE3362"/>
    <w:rsid w:val="00AE3C30"/>
    <w:rsid w:val="00AE498C"/>
    <w:rsid w:val="00AF055C"/>
    <w:rsid w:val="00AF0B1E"/>
    <w:rsid w:val="00AF124B"/>
    <w:rsid w:val="00AF1456"/>
    <w:rsid w:val="00AF18FC"/>
    <w:rsid w:val="00AF1A47"/>
    <w:rsid w:val="00AF1C02"/>
    <w:rsid w:val="00AF1CCE"/>
    <w:rsid w:val="00AF1F55"/>
    <w:rsid w:val="00AF2FB1"/>
    <w:rsid w:val="00AF3D6C"/>
    <w:rsid w:val="00AF3E1C"/>
    <w:rsid w:val="00AF4548"/>
    <w:rsid w:val="00AF5A92"/>
    <w:rsid w:val="00AF6337"/>
    <w:rsid w:val="00AF63C1"/>
    <w:rsid w:val="00AF659D"/>
    <w:rsid w:val="00AF7405"/>
    <w:rsid w:val="00B00307"/>
    <w:rsid w:val="00B004FE"/>
    <w:rsid w:val="00B01318"/>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472"/>
    <w:rsid w:val="00B1756C"/>
    <w:rsid w:val="00B17CE7"/>
    <w:rsid w:val="00B203D5"/>
    <w:rsid w:val="00B20C2F"/>
    <w:rsid w:val="00B21615"/>
    <w:rsid w:val="00B238DC"/>
    <w:rsid w:val="00B23CA3"/>
    <w:rsid w:val="00B23ED7"/>
    <w:rsid w:val="00B24058"/>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AAC"/>
    <w:rsid w:val="00B34AF6"/>
    <w:rsid w:val="00B34F1C"/>
    <w:rsid w:val="00B34FA3"/>
    <w:rsid w:val="00B350EB"/>
    <w:rsid w:val="00B36B8C"/>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61B5"/>
    <w:rsid w:val="00B46C5E"/>
    <w:rsid w:val="00B46F04"/>
    <w:rsid w:val="00B47B46"/>
    <w:rsid w:val="00B502F3"/>
    <w:rsid w:val="00B508B0"/>
    <w:rsid w:val="00B51602"/>
    <w:rsid w:val="00B519F0"/>
    <w:rsid w:val="00B51A61"/>
    <w:rsid w:val="00B53862"/>
    <w:rsid w:val="00B5436F"/>
    <w:rsid w:val="00B55185"/>
    <w:rsid w:val="00B55491"/>
    <w:rsid w:val="00B559D1"/>
    <w:rsid w:val="00B567EC"/>
    <w:rsid w:val="00B56D64"/>
    <w:rsid w:val="00B57550"/>
    <w:rsid w:val="00B60DD4"/>
    <w:rsid w:val="00B6288F"/>
    <w:rsid w:val="00B62C2E"/>
    <w:rsid w:val="00B634F2"/>
    <w:rsid w:val="00B639F6"/>
    <w:rsid w:val="00B64F93"/>
    <w:rsid w:val="00B65B3B"/>
    <w:rsid w:val="00B65FFB"/>
    <w:rsid w:val="00B664DF"/>
    <w:rsid w:val="00B670A4"/>
    <w:rsid w:val="00B70943"/>
    <w:rsid w:val="00B70FED"/>
    <w:rsid w:val="00B7137E"/>
    <w:rsid w:val="00B71D85"/>
    <w:rsid w:val="00B723F0"/>
    <w:rsid w:val="00B72EAF"/>
    <w:rsid w:val="00B746E3"/>
    <w:rsid w:val="00B7488F"/>
    <w:rsid w:val="00B748BF"/>
    <w:rsid w:val="00B74991"/>
    <w:rsid w:val="00B74AD8"/>
    <w:rsid w:val="00B74E06"/>
    <w:rsid w:val="00B750CF"/>
    <w:rsid w:val="00B75315"/>
    <w:rsid w:val="00B7534E"/>
    <w:rsid w:val="00B75410"/>
    <w:rsid w:val="00B763FF"/>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97CB5"/>
    <w:rsid w:val="00B97CB9"/>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4551"/>
    <w:rsid w:val="00BB457D"/>
    <w:rsid w:val="00BB4E15"/>
    <w:rsid w:val="00BB735C"/>
    <w:rsid w:val="00BB78A0"/>
    <w:rsid w:val="00BB7E32"/>
    <w:rsid w:val="00BC19EE"/>
    <w:rsid w:val="00BC1B7D"/>
    <w:rsid w:val="00BC2C18"/>
    <w:rsid w:val="00BC2FD0"/>
    <w:rsid w:val="00BC53B1"/>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9D0"/>
    <w:rsid w:val="00BE51CC"/>
    <w:rsid w:val="00BE68A7"/>
    <w:rsid w:val="00BE6EBD"/>
    <w:rsid w:val="00BE7DF3"/>
    <w:rsid w:val="00BE7FFE"/>
    <w:rsid w:val="00BF0C57"/>
    <w:rsid w:val="00BF1126"/>
    <w:rsid w:val="00BF1211"/>
    <w:rsid w:val="00BF1902"/>
    <w:rsid w:val="00BF19B0"/>
    <w:rsid w:val="00BF1AF7"/>
    <w:rsid w:val="00BF2E3C"/>
    <w:rsid w:val="00BF3316"/>
    <w:rsid w:val="00BF3602"/>
    <w:rsid w:val="00BF3D2C"/>
    <w:rsid w:val="00BF443F"/>
    <w:rsid w:val="00BF4528"/>
    <w:rsid w:val="00BF538A"/>
    <w:rsid w:val="00BF596C"/>
    <w:rsid w:val="00BF5C73"/>
    <w:rsid w:val="00BF5F5D"/>
    <w:rsid w:val="00BF61D4"/>
    <w:rsid w:val="00BF7703"/>
    <w:rsid w:val="00BF7D35"/>
    <w:rsid w:val="00C0031D"/>
    <w:rsid w:val="00C00D8C"/>
    <w:rsid w:val="00C02651"/>
    <w:rsid w:val="00C036FF"/>
    <w:rsid w:val="00C040CE"/>
    <w:rsid w:val="00C044A8"/>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2285"/>
    <w:rsid w:val="00C22960"/>
    <w:rsid w:val="00C22E74"/>
    <w:rsid w:val="00C2370D"/>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E5"/>
    <w:rsid w:val="00C47EFC"/>
    <w:rsid w:val="00C504C1"/>
    <w:rsid w:val="00C50629"/>
    <w:rsid w:val="00C50646"/>
    <w:rsid w:val="00C50DFB"/>
    <w:rsid w:val="00C522F7"/>
    <w:rsid w:val="00C52AC4"/>
    <w:rsid w:val="00C5338F"/>
    <w:rsid w:val="00C53861"/>
    <w:rsid w:val="00C538C3"/>
    <w:rsid w:val="00C55576"/>
    <w:rsid w:val="00C55AB6"/>
    <w:rsid w:val="00C55FF7"/>
    <w:rsid w:val="00C56008"/>
    <w:rsid w:val="00C56968"/>
    <w:rsid w:val="00C57986"/>
    <w:rsid w:val="00C605E8"/>
    <w:rsid w:val="00C6124C"/>
    <w:rsid w:val="00C626C4"/>
    <w:rsid w:val="00C62C35"/>
    <w:rsid w:val="00C63286"/>
    <w:rsid w:val="00C639E0"/>
    <w:rsid w:val="00C63AC0"/>
    <w:rsid w:val="00C63EC3"/>
    <w:rsid w:val="00C643A1"/>
    <w:rsid w:val="00C66309"/>
    <w:rsid w:val="00C6772D"/>
    <w:rsid w:val="00C677EA"/>
    <w:rsid w:val="00C71C89"/>
    <w:rsid w:val="00C723D7"/>
    <w:rsid w:val="00C72EB7"/>
    <w:rsid w:val="00C75A69"/>
    <w:rsid w:val="00C7618D"/>
    <w:rsid w:val="00C7668F"/>
    <w:rsid w:val="00C810C0"/>
    <w:rsid w:val="00C81A9B"/>
    <w:rsid w:val="00C822AA"/>
    <w:rsid w:val="00C82FC6"/>
    <w:rsid w:val="00C83A1D"/>
    <w:rsid w:val="00C83BBA"/>
    <w:rsid w:val="00C84862"/>
    <w:rsid w:val="00C84FA8"/>
    <w:rsid w:val="00C85D6A"/>
    <w:rsid w:val="00C86362"/>
    <w:rsid w:val="00C866DD"/>
    <w:rsid w:val="00C86A0B"/>
    <w:rsid w:val="00C86F58"/>
    <w:rsid w:val="00C90E8D"/>
    <w:rsid w:val="00C91B89"/>
    <w:rsid w:val="00C9240F"/>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D40"/>
    <w:rsid w:val="00CA6E7E"/>
    <w:rsid w:val="00CA7D54"/>
    <w:rsid w:val="00CB1931"/>
    <w:rsid w:val="00CB195A"/>
    <w:rsid w:val="00CB1D91"/>
    <w:rsid w:val="00CB230A"/>
    <w:rsid w:val="00CB242F"/>
    <w:rsid w:val="00CB2561"/>
    <w:rsid w:val="00CB384A"/>
    <w:rsid w:val="00CB3E7C"/>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EDE"/>
    <w:rsid w:val="00CC6670"/>
    <w:rsid w:val="00CC770E"/>
    <w:rsid w:val="00CC78A3"/>
    <w:rsid w:val="00CC7E55"/>
    <w:rsid w:val="00CD020C"/>
    <w:rsid w:val="00CD1104"/>
    <w:rsid w:val="00CD132C"/>
    <w:rsid w:val="00CD1AD8"/>
    <w:rsid w:val="00CD1E2A"/>
    <w:rsid w:val="00CD2435"/>
    <w:rsid w:val="00CD2A44"/>
    <w:rsid w:val="00CD392F"/>
    <w:rsid w:val="00CD3B9F"/>
    <w:rsid w:val="00CD473E"/>
    <w:rsid w:val="00CD6344"/>
    <w:rsid w:val="00CD65F5"/>
    <w:rsid w:val="00CD65F6"/>
    <w:rsid w:val="00CD6A83"/>
    <w:rsid w:val="00CD7289"/>
    <w:rsid w:val="00CD77FC"/>
    <w:rsid w:val="00CD7AEF"/>
    <w:rsid w:val="00CE0578"/>
    <w:rsid w:val="00CE0CDA"/>
    <w:rsid w:val="00CE0D46"/>
    <w:rsid w:val="00CE0FED"/>
    <w:rsid w:val="00CE1F96"/>
    <w:rsid w:val="00CE2EC9"/>
    <w:rsid w:val="00CE2FAC"/>
    <w:rsid w:val="00CE302A"/>
    <w:rsid w:val="00CE3305"/>
    <w:rsid w:val="00CE3F53"/>
    <w:rsid w:val="00CE421D"/>
    <w:rsid w:val="00CE4DF4"/>
    <w:rsid w:val="00CE5700"/>
    <w:rsid w:val="00CE6812"/>
    <w:rsid w:val="00CE6933"/>
    <w:rsid w:val="00CE6B8E"/>
    <w:rsid w:val="00CE72B2"/>
    <w:rsid w:val="00CE7F2B"/>
    <w:rsid w:val="00CF0233"/>
    <w:rsid w:val="00CF1107"/>
    <w:rsid w:val="00CF1C1D"/>
    <w:rsid w:val="00CF222B"/>
    <w:rsid w:val="00CF2FAE"/>
    <w:rsid w:val="00CF3445"/>
    <w:rsid w:val="00CF347C"/>
    <w:rsid w:val="00CF3944"/>
    <w:rsid w:val="00CF471F"/>
    <w:rsid w:val="00CF55FA"/>
    <w:rsid w:val="00CF5CC6"/>
    <w:rsid w:val="00CF5D6C"/>
    <w:rsid w:val="00CF5E17"/>
    <w:rsid w:val="00CF6217"/>
    <w:rsid w:val="00CF6838"/>
    <w:rsid w:val="00CF689A"/>
    <w:rsid w:val="00CF7CB2"/>
    <w:rsid w:val="00D000A2"/>
    <w:rsid w:val="00D0071E"/>
    <w:rsid w:val="00D00B16"/>
    <w:rsid w:val="00D016BB"/>
    <w:rsid w:val="00D030FB"/>
    <w:rsid w:val="00D04CB7"/>
    <w:rsid w:val="00D0504A"/>
    <w:rsid w:val="00D06921"/>
    <w:rsid w:val="00D07461"/>
    <w:rsid w:val="00D075C4"/>
    <w:rsid w:val="00D07E23"/>
    <w:rsid w:val="00D1091E"/>
    <w:rsid w:val="00D10BD6"/>
    <w:rsid w:val="00D11684"/>
    <w:rsid w:val="00D11708"/>
    <w:rsid w:val="00D11E52"/>
    <w:rsid w:val="00D123C5"/>
    <w:rsid w:val="00D12DD1"/>
    <w:rsid w:val="00D1300F"/>
    <w:rsid w:val="00D14999"/>
    <w:rsid w:val="00D153F3"/>
    <w:rsid w:val="00D1569D"/>
    <w:rsid w:val="00D15F3E"/>
    <w:rsid w:val="00D16A25"/>
    <w:rsid w:val="00D17210"/>
    <w:rsid w:val="00D1726C"/>
    <w:rsid w:val="00D205D7"/>
    <w:rsid w:val="00D224FF"/>
    <w:rsid w:val="00D22EA8"/>
    <w:rsid w:val="00D23174"/>
    <w:rsid w:val="00D239C3"/>
    <w:rsid w:val="00D24E72"/>
    <w:rsid w:val="00D25F97"/>
    <w:rsid w:val="00D27B07"/>
    <w:rsid w:val="00D31272"/>
    <w:rsid w:val="00D31C73"/>
    <w:rsid w:val="00D341B4"/>
    <w:rsid w:val="00D34379"/>
    <w:rsid w:val="00D34E43"/>
    <w:rsid w:val="00D35406"/>
    <w:rsid w:val="00D35718"/>
    <w:rsid w:val="00D35ADB"/>
    <w:rsid w:val="00D36B41"/>
    <w:rsid w:val="00D36BF3"/>
    <w:rsid w:val="00D3789F"/>
    <w:rsid w:val="00D37CBE"/>
    <w:rsid w:val="00D4060B"/>
    <w:rsid w:val="00D407CF"/>
    <w:rsid w:val="00D40D34"/>
    <w:rsid w:val="00D40EAB"/>
    <w:rsid w:val="00D41689"/>
    <w:rsid w:val="00D437DF"/>
    <w:rsid w:val="00D449F2"/>
    <w:rsid w:val="00D457EF"/>
    <w:rsid w:val="00D465E8"/>
    <w:rsid w:val="00D46701"/>
    <w:rsid w:val="00D52904"/>
    <w:rsid w:val="00D5368B"/>
    <w:rsid w:val="00D53EFD"/>
    <w:rsid w:val="00D541B5"/>
    <w:rsid w:val="00D54719"/>
    <w:rsid w:val="00D550B6"/>
    <w:rsid w:val="00D554E7"/>
    <w:rsid w:val="00D55F6E"/>
    <w:rsid w:val="00D56922"/>
    <w:rsid w:val="00D56E20"/>
    <w:rsid w:val="00D57058"/>
    <w:rsid w:val="00D575FA"/>
    <w:rsid w:val="00D57EF1"/>
    <w:rsid w:val="00D607A4"/>
    <w:rsid w:val="00D60BE1"/>
    <w:rsid w:val="00D612D4"/>
    <w:rsid w:val="00D620FE"/>
    <w:rsid w:val="00D634BF"/>
    <w:rsid w:val="00D66EE3"/>
    <w:rsid w:val="00D671C8"/>
    <w:rsid w:val="00D73682"/>
    <w:rsid w:val="00D73803"/>
    <w:rsid w:val="00D73DA4"/>
    <w:rsid w:val="00D74328"/>
    <w:rsid w:val="00D752C0"/>
    <w:rsid w:val="00D76068"/>
    <w:rsid w:val="00D7620B"/>
    <w:rsid w:val="00D76269"/>
    <w:rsid w:val="00D76588"/>
    <w:rsid w:val="00D76AC7"/>
    <w:rsid w:val="00D76D59"/>
    <w:rsid w:val="00D7723E"/>
    <w:rsid w:val="00D77AF7"/>
    <w:rsid w:val="00D77E53"/>
    <w:rsid w:val="00D80F09"/>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5CC5"/>
    <w:rsid w:val="00DA64CD"/>
    <w:rsid w:val="00DA669C"/>
    <w:rsid w:val="00DA721B"/>
    <w:rsid w:val="00DA779B"/>
    <w:rsid w:val="00DA78D8"/>
    <w:rsid w:val="00DA7CCD"/>
    <w:rsid w:val="00DB0253"/>
    <w:rsid w:val="00DB058E"/>
    <w:rsid w:val="00DB1A46"/>
    <w:rsid w:val="00DB3070"/>
    <w:rsid w:val="00DB30C9"/>
    <w:rsid w:val="00DB3570"/>
    <w:rsid w:val="00DB4053"/>
    <w:rsid w:val="00DB440F"/>
    <w:rsid w:val="00DB4B5C"/>
    <w:rsid w:val="00DB5701"/>
    <w:rsid w:val="00DB6D0A"/>
    <w:rsid w:val="00DB74B6"/>
    <w:rsid w:val="00DB75DA"/>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3D51"/>
    <w:rsid w:val="00DD4B3F"/>
    <w:rsid w:val="00DD5020"/>
    <w:rsid w:val="00DD561C"/>
    <w:rsid w:val="00DD5C85"/>
    <w:rsid w:val="00DD67CB"/>
    <w:rsid w:val="00DD6A4C"/>
    <w:rsid w:val="00DD7455"/>
    <w:rsid w:val="00DD7728"/>
    <w:rsid w:val="00DD7EF1"/>
    <w:rsid w:val="00DE0CEF"/>
    <w:rsid w:val="00DE1CDE"/>
    <w:rsid w:val="00DE25E1"/>
    <w:rsid w:val="00DE45A8"/>
    <w:rsid w:val="00DE4B21"/>
    <w:rsid w:val="00DE6304"/>
    <w:rsid w:val="00DE646C"/>
    <w:rsid w:val="00DE68D3"/>
    <w:rsid w:val="00DE6B1A"/>
    <w:rsid w:val="00DE7190"/>
    <w:rsid w:val="00DF01DB"/>
    <w:rsid w:val="00DF1837"/>
    <w:rsid w:val="00DF28A9"/>
    <w:rsid w:val="00DF2AB9"/>
    <w:rsid w:val="00DF331C"/>
    <w:rsid w:val="00DF3644"/>
    <w:rsid w:val="00DF5C20"/>
    <w:rsid w:val="00DF6699"/>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5A3F"/>
    <w:rsid w:val="00E362C8"/>
    <w:rsid w:val="00E368F5"/>
    <w:rsid w:val="00E36F07"/>
    <w:rsid w:val="00E37CFD"/>
    <w:rsid w:val="00E37E1B"/>
    <w:rsid w:val="00E37FC4"/>
    <w:rsid w:val="00E4010D"/>
    <w:rsid w:val="00E40CA9"/>
    <w:rsid w:val="00E41103"/>
    <w:rsid w:val="00E411C1"/>
    <w:rsid w:val="00E41730"/>
    <w:rsid w:val="00E42936"/>
    <w:rsid w:val="00E43159"/>
    <w:rsid w:val="00E438D0"/>
    <w:rsid w:val="00E44750"/>
    <w:rsid w:val="00E460B9"/>
    <w:rsid w:val="00E46693"/>
    <w:rsid w:val="00E475E3"/>
    <w:rsid w:val="00E476F3"/>
    <w:rsid w:val="00E47752"/>
    <w:rsid w:val="00E506C0"/>
    <w:rsid w:val="00E50DCB"/>
    <w:rsid w:val="00E5237F"/>
    <w:rsid w:val="00E52A78"/>
    <w:rsid w:val="00E5418E"/>
    <w:rsid w:val="00E546A3"/>
    <w:rsid w:val="00E5470C"/>
    <w:rsid w:val="00E56616"/>
    <w:rsid w:val="00E57225"/>
    <w:rsid w:val="00E578EA"/>
    <w:rsid w:val="00E579AD"/>
    <w:rsid w:val="00E579D9"/>
    <w:rsid w:val="00E57ABF"/>
    <w:rsid w:val="00E60A40"/>
    <w:rsid w:val="00E60BD8"/>
    <w:rsid w:val="00E610D6"/>
    <w:rsid w:val="00E61E04"/>
    <w:rsid w:val="00E62545"/>
    <w:rsid w:val="00E634C2"/>
    <w:rsid w:val="00E63739"/>
    <w:rsid w:val="00E66945"/>
    <w:rsid w:val="00E66B54"/>
    <w:rsid w:val="00E676DB"/>
    <w:rsid w:val="00E67D53"/>
    <w:rsid w:val="00E71B89"/>
    <w:rsid w:val="00E721AA"/>
    <w:rsid w:val="00E73E2C"/>
    <w:rsid w:val="00E7419E"/>
    <w:rsid w:val="00E7461E"/>
    <w:rsid w:val="00E75779"/>
    <w:rsid w:val="00E7627D"/>
    <w:rsid w:val="00E766C9"/>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68DD"/>
    <w:rsid w:val="00E97F1F"/>
    <w:rsid w:val="00EA094D"/>
    <w:rsid w:val="00EA10E9"/>
    <w:rsid w:val="00EA18E4"/>
    <w:rsid w:val="00EA1D4E"/>
    <w:rsid w:val="00EA2B54"/>
    <w:rsid w:val="00EA3918"/>
    <w:rsid w:val="00EA456A"/>
    <w:rsid w:val="00EA5A5B"/>
    <w:rsid w:val="00EA6727"/>
    <w:rsid w:val="00EA7647"/>
    <w:rsid w:val="00EA7E01"/>
    <w:rsid w:val="00EB2239"/>
    <w:rsid w:val="00EB2F8D"/>
    <w:rsid w:val="00EB37B7"/>
    <w:rsid w:val="00EB5D44"/>
    <w:rsid w:val="00EB613E"/>
    <w:rsid w:val="00EB66B7"/>
    <w:rsid w:val="00EB6B5B"/>
    <w:rsid w:val="00EB6E71"/>
    <w:rsid w:val="00EB7922"/>
    <w:rsid w:val="00EB7EB7"/>
    <w:rsid w:val="00EC0AEF"/>
    <w:rsid w:val="00EC12F2"/>
    <w:rsid w:val="00EC1FA5"/>
    <w:rsid w:val="00EC3917"/>
    <w:rsid w:val="00EC4C4C"/>
    <w:rsid w:val="00EC749B"/>
    <w:rsid w:val="00EC77BE"/>
    <w:rsid w:val="00EC7E43"/>
    <w:rsid w:val="00ED03B0"/>
    <w:rsid w:val="00ED0A7D"/>
    <w:rsid w:val="00ED172A"/>
    <w:rsid w:val="00ED198F"/>
    <w:rsid w:val="00ED1F58"/>
    <w:rsid w:val="00ED2760"/>
    <w:rsid w:val="00ED2AED"/>
    <w:rsid w:val="00ED3323"/>
    <w:rsid w:val="00ED58D9"/>
    <w:rsid w:val="00ED6332"/>
    <w:rsid w:val="00ED6AC5"/>
    <w:rsid w:val="00ED7E1C"/>
    <w:rsid w:val="00EE0006"/>
    <w:rsid w:val="00EE0D80"/>
    <w:rsid w:val="00EE0DCF"/>
    <w:rsid w:val="00EE1437"/>
    <w:rsid w:val="00EE143C"/>
    <w:rsid w:val="00EE1F93"/>
    <w:rsid w:val="00EE32CC"/>
    <w:rsid w:val="00EE38BF"/>
    <w:rsid w:val="00EE3E8E"/>
    <w:rsid w:val="00EE5252"/>
    <w:rsid w:val="00EE5785"/>
    <w:rsid w:val="00EE5D30"/>
    <w:rsid w:val="00EE60BB"/>
    <w:rsid w:val="00EF0A2D"/>
    <w:rsid w:val="00EF1BE7"/>
    <w:rsid w:val="00EF2487"/>
    <w:rsid w:val="00EF2F13"/>
    <w:rsid w:val="00EF3104"/>
    <w:rsid w:val="00EF3C04"/>
    <w:rsid w:val="00EF427D"/>
    <w:rsid w:val="00EF4D5A"/>
    <w:rsid w:val="00EF5F6B"/>
    <w:rsid w:val="00EF6596"/>
    <w:rsid w:val="00EF69F4"/>
    <w:rsid w:val="00EF6CAD"/>
    <w:rsid w:val="00EF7179"/>
    <w:rsid w:val="00EF770C"/>
    <w:rsid w:val="00F00521"/>
    <w:rsid w:val="00F007BC"/>
    <w:rsid w:val="00F0181A"/>
    <w:rsid w:val="00F01958"/>
    <w:rsid w:val="00F0217F"/>
    <w:rsid w:val="00F03288"/>
    <w:rsid w:val="00F032A4"/>
    <w:rsid w:val="00F03D4A"/>
    <w:rsid w:val="00F04E84"/>
    <w:rsid w:val="00F058F5"/>
    <w:rsid w:val="00F05C5D"/>
    <w:rsid w:val="00F05C96"/>
    <w:rsid w:val="00F06067"/>
    <w:rsid w:val="00F0607D"/>
    <w:rsid w:val="00F06254"/>
    <w:rsid w:val="00F062DA"/>
    <w:rsid w:val="00F06618"/>
    <w:rsid w:val="00F068FF"/>
    <w:rsid w:val="00F07DD9"/>
    <w:rsid w:val="00F10637"/>
    <w:rsid w:val="00F122A0"/>
    <w:rsid w:val="00F145BC"/>
    <w:rsid w:val="00F15EAB"/>
    <w:rsid w:val="00F15EFB"/>
    <w:rsid w:val="00F165C6"/>
    <w:rsid w:val="00F1758F"/>
    <w:rsid w:val="00F2005C"/>
    <w:rsid w:val="00F202F9"/>
    <w:rsid w:val="00F2061A"/>
    <w:rsid w:val="00F22056"/>
    <w:rsid w:val="00F22DEE"/>
    <w:rsid w:val="00F233B5"/>
    <w:rsid w:val="00F24B1C"/>
    <w:rsid w:val="00F25338"/>
    <w:rsid w:val="00F25A94"/>
    <w:rsid w:val="00F262DA"/>
    <w:rsid w:val="00F26417"/>
    <w:rsid w:val="00F27645"/>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2138"/>
    <w:rsid w:val="00F42465"/>
    <w:rsid w:val="00F4262F"/>
    <w:rsid w:val="00F42CD1"/>
    <w:rsid w:val="00F4386F"/>
    <w:rsid w:val="00F43F96"/>
    <w:rsid w:val="00F44A7F"/>
    <w:rsid w:val="00F45A7B"/>
    <w:rsid w:val="00F45C80"/>
    <w:rsid w:val="00F461E0"/>
    <w:rsid w:val="00F477A5"/>
    <w:rsid w:val="00F47991"/>
    <w:rsid w:val="00F51CEE"/>
    <w:rsid w:val="00F537FC"/>
    <w:rsid w:val="00F538C6"/>
    <w:rsid w:val="00F54623"/>
    <w:rsid w:val="00F55BBB"/>
    <w:rsid w:val="00F5635E"/>
    <w:rsid w:val="00F600B2"/>
    <w:rsid w:val="00F611F2"/>
    <w:rsid w:val="00F61BCF"/>
    <w:rsid w:val="00F620A3"/>
    <w:rsid w:val="00F62764"/>
    <w:rsid w:val="00F62BE9"/>
    <w:rsid w:val="00F62E5E"/>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80220"/>
    <w:rsid w:val="00F80284"/>
    <w:rsid w:val="00F80526"/>
    <w:rsid w:val="00F80C15"/>
    <w:rsid w:val="00F81505"/>
    <w:rsid w:val="00F82703"/>
    <w:rsid w:val="00F8310C"/>
    <w:rsid w:val="00F834EB"/>
    <w:rsid w:val="00F8469B"/>
    <w:rsid w:val="00F84D3E"/>
    <w:rsid w:val="00F86CE9"/>
    <w:rsid w:val="00F87062"/>
    <w:rsid w:val="00F87154"/>
    <w:rsid w:val="00F8779D"/>
    <w:rsid w:val="00F878E3"/>
    <w:rsid w:val="00F87A1F"/>
    <w:rsid w:val="00F9163C"/>
    <w:rsid w:val="00F91E33"/>
    <w:rsid w:val="00F91FC7"/>
    <w:rsid w:val="00F92426"/>
    <w:rsid w:val="00F925F0"/>
    <w:rsid w:val="00F9426F"/>
    <w:rsid w:val="00F9467D"/>
    <w:rsid w:val="00F94B51"/>
    <w:rsid w:val="00F94F57"/>
    <w:rsid w:val="00F95677"/>
    <w:rsid w:val="00F956C8"/>
    <w:rsid w:val="00F95D43"/>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3570"/>
    <w:rsid w:val="00FB3A31"/>
    <w:rsid w:val="00FB3E10"/>
    <w:rsid w:val="00FB436A"/>
    <w:rsid w:val="00FB477C"/>
    <w:rsid w:val="00FB486A"/>
    <w:rsid w:val="00FB4D50"/>
    <w:rsid w:val="00FB5996"/>
    <w:rsid w:val="00FB5E6C"/>
    <w:rsid w:val="00FB5F7F"/>
    <w:rsid w:val="00FB6370"/>
    <w:rsid w:val="00FB7944"/>
    <w:rsid w:val="00FB7BBA"/>
    <w:rsid w:val="00FB7D62"/>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2430"/>
    <w:rsid w:val="00FD251A"/>
    <w:rsid w:val="00FD2A32"/>
    <w:rsid w:val="00FD2BE7"/>
    <w:rsid w:val="00FD33B4"/>
    <w:rsid w:val="00FD33F0"/>
    <w:rsid w:val="00FD3C2A"/>
    <w:rsid w:val="00FD3F3F"/>
    <w:rsid w:val="00FD47C6"/>
    <w:rsid w:val="00FD4C91"/>
    <w:rsid w:val="00FD4FB7"/>
    <w:rsid w:val="00FD5FDF"/>
    <w:rsid w:val="00FD6A36"/>
    <w:rsid w:val="00FD721A"/>
    <w:rsid w:val="00FD780C"/>
    <w:rsid w:val="00FD7AF7"/>
    <w:rsid w:val="00FD7CEC"/>
    <w:rsid w:val="00FE0463"/>
    <w:rsid w:val="00FE08AC"/>
    <w:rsid w:val="00FE0BB0"/>
    <w:rsid w:val="00FE12FF"/>
    <w:rsid w:val="00FE1874"/>
    <w:rsid w:val="00FE19F2"/>
    <w:rsid w:val="00FE365E"/>
    <w:rsid w:val="00FE4664"/>
    <w:rsid w:val="00FE76B5"/>
    <w:rsid w:val="00FE7F2B"/>
    <w:rsid w:val="00FF13B8"/>
    <w:rsid w:val="00FF206E"/>
    <w:rsid w:val="00FF2B9D"/>
    <w:rsid w:val="00FF2F76"/>
    <w:rsid w:val="00FF488C"/>
    <w:rsid w:val="00FF4C04"/>
    <w:rsid w:val="00FF4CA1"/>
    <w:rsid w:val="00FF4D99"/>
    <w:rsid w:val="00FF5026"/>
    <w:rsid w:val="00FF52F8"/>
    <w:rsid w:val="00FF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7F59-A1EE-48C5-9948-01AA0124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Miller, Sara</cp:lastModifiedBy>
  <cp:revision>6</cp:revision>
  <cp:lastPrinted>2013-06-13T13:12:00Z</cp:lastPrinted>
  <dcterms:created xsi:type="dcterms:W3CDTF">2013-06-06T12:39:00Z</dcterms:created>
  <dcterms:modified xsi:type="dcterms:W3CDTF">2013-06-13T13:12:00Z</dcterms:modified>
</cp:coreProperties>
</file>