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52" w:rsidRPr="00C81100" w:rsidRDefault="00206052" w:rsidP="00206052">
      <w:pPr>
        <w:jc w:val="center"/>
        <w:rPr>
          <w:b/>
        </w:rPr>
      </w:pPr>
      <w:r w:rsidRPr="00C81100">
        <w:rPr>
          <w:b/>
        </w:rPr>
        <w:t>BEFORE THE</w:t>
      </w:r>
    </w:p>
    <w:p w:rsidR="00206052" w:rsidRPr="00C81100" w:rsidRDefault="00206052" w:rsidP="00206052">
      <w:pPr>
        <w:jc w:val="center"/>
        <w:rPr>
          <w:b/>
        </w:rPr>
      </w:pPr>
      <w:r w:rsidRPr="00C81100">
        <w:rPr>
          <w:b/>
        </w:rPr>
        <w:t>PENNSYLVANIA PUBLIC UTILITY COMMISSION</w:t>
      </w:r>
    </w:p>
    <w:p w:rsidR="00206052" w:rsidRPr="00C81100" w:rsidRDefault="00206052" w:rsidP="00206052">
      <w:pPr>
        <w:jc w:val="center"/>
      </w:pPr>
    </w:p>
    <w:p w:rsidR="00206052" w:rsidRPr="00C81100" w:rsidRDefault="00206052" w:rsidP="00206052">
      <w:pPr>
        <w:jc w:val="center"/>
      </w:pPr>
    </w:p>
    <w:p w:rsidR="00206052" w:rsidRDefault="00C63E7F" w:rsidP="00206052">
      <w:r>
        <w:t xml:space="preserve">Peter </w:t>
      </w:r>
      <w:proofErr w:type="spellStart"/>
      <w:r>
        <w:t>Svokos</w:t>
      </w:r>
      <w:proofErr w:type="spellEnd"/>
      <w:r w:rsidR="00206052">
        <w:tab/>
      </w:r>
      <w:r w:rsidR="00206052">
        <w:tab/>
      </w:r>
      <w:r w:rsidR="00206052">
        <w:tab/>
      </w:r>
      <w:r w:rsidR="00206052">
        <w:tab/>
      </w:r>
      <w:r w:rsidR="00206052">
        <w:tab/>
      </w:r>
      <w:r w:rsidR="00206052">
        <w:tab/>
        <w:t>:</w:t>
      </w:r>
    </w:p>
    <w:p w:rsidR="00206052" w:rsidRDefault="00206052" w:rsidP="00206052">
      <w:r>
        <w:tab/>
      </w:r>
      <w:r>
        <w:tab/>
      </w:r>
      <w:r>
        <w:tab/>
      </w:r>
      <w:r>
        <w:tab/>
      </w:r>
      <w:r>
        <w:tab/>
      </w:r>
      <w:r>
        <w:tab/>
      </w:r>
      <w:r>
        <w:tab/>
        <w:t>:</w:t>
      </w:r>
    </w:p>
    <w:p w:rsidR="00206052" w:rsidRDefault="00206052" w:rsidP="00206052">
      <w:r>
        <w:tab/>
      </w:r>
      <w:r>
        <w:tab/>
        <w:t>v.</w:t>
      </w:r>
      <w:r>
        <w:tab/>
      </w:r>
      <w:r>
        <w:tab/>
      </w:r>
      <w:r>
        <w:tab/>
      </w:r>
      <w:r>
        <w:tab/>
      </w:r>
      <w:r>
        <w:tab/>
        <w:t>:</w:t>
      </w:r>
      <w:r>
        <w:tab/>
      </w:r>
      <w:r w:rsidRPr="008745A3">
        <w:t xml:space="preserve">Docket No. </w:t>
      </w:r>
      <w:r>
        <w:t>F-201</w:t>
      </w:r>
      <w:r w:rsidR="00C63E7F">
        <w:t>3</w:t>
      </w:r>
      <w:r>
        <w:t>-2</w:t>
      </w:r>
      <w:r w:rsidR="00C63E7F">
        <w:t>360371</w:t>
      </w:r>
    </w:p>
    <w:p w:rsidR="00206052" w:rsidRPr="00FA6483" w:rsidRDefault="00206052" w:rsidP="00206052">
      <w:r>
        <w:tab/>
      </w:r>
      <w:r>
        <w:tab/>
      </w:r>
      <w:r>
        <w:tab/>
      </w:r>
      <w:r>
        <w:tab/>
      </w:r>
      <w:r>
        <w:tab/>
      </w:r>
      <w:r>
        <w:tab/>
      </w:r>
      <w:r>
        <w:tab/>
        <w:t>:</w:t>
      </w:r>
      <w:r w:rsidRPr="001F790B">
        <w:t xml:space="preserve"> </w:t>
      </w:r>
      <w:r>
        <w:tab/>
      </w:r>
    </w:p>
    <w:p w:rsidR="00206052" w:rsidRDefault="00206052" w:rsidP="00206052">
      <w:r>
        <w:t>P</w:t>
      </w:r>
      <w:r w:rsidR="00C63E7F">
        <w:t>ECO Energy Company</w:t>
      </w:r>
      <w:r w:rsidR="00C63E7F">
        <w:tab/>
      </w:r>
      <w:r w:rsidR="00C63E7F">
        <w:tab/>
      </w:r>
      <w:r>
        <w:tab/>
      </w:r>
      <w:r>
        <w:tab/>
        <w:t>:</w:t>
      </w:r>
    </w:p>
    <w:p w:rsidR="00206052" w:rsidRDefault="00206052" w:rsidP="00206052"/>
    <w:p w:rsidR="00206052" w:rsidRPr="00C81100" w:rsidRDefault="00206052" w:rsidP="00206052"/>
    <w:p w:rsidR="00206052" w:rsidRPr="00C81100" w:rsidRDefault="00206052" w:rsidP="00206052"/>
    <w:p w:rsidR="00D93330" w:rsidRPr="00957EA9" w:rsidRDefault="001711A9" w:rsidP="00D93330">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ORDER</w:t>
      </w:r>
      <w:r w:rsidR="00C804D5">
        <w:rPr>
          <w:rFonts w:ascii="Times New Roman" w:hAnsi="Times New Roman" w:cs="Times New Roman"/>
          <w:b/>
          <w:spacing w:val="-3"/>
          <w:u w:val="single"/>
        </w:rPr>
        <w:t xml:space="preserve"> </w:t>
      </w:r>
      <w:r w:rsidR="00D93330">
        <w:rPr>
          <w:rFonts w:ascii="Times New Roman" w:hAnsi="Times New Roman" w:cs="Times New Roman"/>
          <w:b/>
          <w:spacing w:val="-3"/>
          <w:u w:val="single"/>
        </w:rPr>
        <w:t>DENYING PRELIMINARY OBJECTION</w:t>
      </w:r>
    </w:p>
    <w:p w:rsidR="00206052" w:rsidRPr="00C81100" w:rsidRDefault="00206052" w:rsidP="00206052">
      <w:pPr>
        <w:jc w:val="center"/>
      </w:pPr>
    </w:p>
    <w:p w:rsidR="00206052" w:rsidRPr="00C81100" w:rsidRDefault="00206052" w:rsidP="00206052">
      <w:pPr>
        <w:jc w:val="center"/>
      </w:pPr>
    </w:p>
    <w:p w:rsidR="00D93330" w:rsidRDefault="00206052" w:rsidP="00D93330">
      <w:pPr>
        <w:spacing w:line="360" w:lineRule="auto"/>
        <w:rPr>
          <w:rFonts w:ascii="Times New Roman" w:hAnsi="Times New Roman" w:cs="Times New Roman"/>
          <w:spacing w:val="-3"/>
        </w:rPr>
      </w:pPr>
      <w:r>
        <w:tab/>
      </w:r>
      <w:r>
        <w:tab/>
      </w:r>
      <w:r w:rsidR="00D93330" w:rsidRPr="00957EA9">
        <w:rPr>
          <w:rFonts w:ascii="Times New Roman" w:hAnsi="Times New Roman" w:cs="Times New Roman"/>
          <w:spacing w:val="-3"/>
        </w:rPr>
        <w:t xml:space="preserve">This </w:t>
      </w:r>
      <w:r w:rsidR="001711A9">
        <w:rPr>
          <w:rFonts w:ascii="Times New Roman" w:hAnsi="Times New Roman" w:cs="Times New Roman"/>
          <w:spacing w:val="-3"/>
        </w:rPr>
        <w:t>Order</w:t>
      </w:r>
      <w:r w:rsidR="00D93330">
        <w:rPr>
          <w:rFonts w:ascii="Times New Roman" w:hAnsi="Times New Roman" w:cs="Times New Roman"/>
          <w:spacing w:val="-3"/>
        </w:rPr>
        <w:t xml:space="preserve"> denies a</w:t>
      </w:r>
      <w:r w:rsidR="00D93330" w:rsidRPr="00957EA9">
        <w:rPr>
          <w:rFonts w:ascii="Times New Roman" w:hAnsi="Times New Roman" w:cs="Times New Roman"/>
          <w:spacing w:val="-3"/>
        </w:rPr>
        <w:t xml:space="preserve"> </w:t>
      </w:r>
      <w:r w:rsidR="00D93330">
        <w:rPr>
          <w:rFonts w:ascii="Times New Roman" w:hAnsi="Times New Roman" w:cs="Times New Roman"/>
          <w:spacing w:val="-3"/>
        </w:rPr>
        <w:t xml:space="preserve">Preliminary Objection </w:t>
      </w:r>
      <w:r w:rsidR="00D93330" w:rsidRPr="00957EA9">
        <w:rPr>
          <w:rFonts w:ascii="Times New Roman" w:hAnsi="Times New Roman" w:cs="Times New Roman"/>
          <w:spacing w:val="-3"/>
        </w:rPr>
        <w:t xml:space="preserve">that </w:t>
      </w:r>
      <w:r w:rsidR="00D93330">
        <w:t>P</w:t>
      </w:r>
      <w:r w:rsidR="00C63E7F">
        <w:t xml:space="preserve">ECO Energy Company </w:t>
      </w:r>
      <w:r w:rsidR="00D93330">
        <w:t>(P</w:t>
      </w:r>
      <w:r w:rsidR="00C63E7F">
        <w:t>ECO or Res</w:t>
      </w:r>
      <w:r w:rsidR="00D93330">
        <w:t>pondent)</w:t>
      </w:r>
      <w:r w:rsidR="00D93330" w:rsidRPr="00957EA9">
        <w:rPr>
          <w:rFonts w:ascii="Times New Roman" w:hAnsi="Times New Roman" w:cs="Times New Roman"/>
          <w:spacing w:val="-3"/>
        </w:rPr>
        <w:t xml:space="preserve"> </w:t>
      </w:r>
      <w:r w:rsidR="00C63E7F">
        <w:rPr>
          <w:rFonts w:ascii="Times New Roman" w:hAnsi="Times New Roman" w:cs="Times New Roman"/>
          <w:spacing w:val="-3"/>
        </w:rPr>
        <w:t>e-</w:t>
      </w:r>
      <w:r w:rsidR="00D93330" w:rsidRPr="00957EA9">
        <w:rPr>
          <w:rFonts w:ascii="Times New Roman" w:hAnsi="Times New Roman" w:cs="Times New Roman"/>
          <w:spacing w:val="-3"/>
        </w:rPr>
        <w:t xml:space="preserve">filed with the Pennsylvania Public Utility Commission (Commission) on </w:t>
      </w:r>
      <w:r w:rsidR="00C63E7F">
        <w:rPr>
          <w:rFonts w:ascii="Times New Roman" w:hAnsi="Times New Roman" w:cs="Times New Roman"/>
          <w:spacing w:val="-3"/>
        </w:rPr>
        <w:t>May 6</w:t>
      </w:r>
      <w:r w:rsidR="00D93330">
        <w:rPr>
          <w:rFonts w:ascii="Times New Roman" w:hAnsi="Times New Roman" w:cs="Times New Roman"/>
          <w:spacing w:val="-3"/>
        </w:rPr>
        <w:t>, 201</w:t>
      </w:r>
      <w:r w:rsidR="00C63E7F">
        <w:rPr>
          <w:rFonts w:ascii="Times New Roman" w:hAnsi="Times New Roman" w:cs="Times New Roman"/>
          <w:spacing w:val="-3"/>
        </w:rPr>
        <w:t>3</w:t>
      </w:r>
      <w:r w:rsidR="00062C82">
        <w:rPr>
          <w:rFonts w:ascii="Times New Roman" w:hAnsi="Times New Roman" w:cs="Times New Roman"/>
          <w:spacing w:val="-3"/>
        </w:rPr>
        <w:t xml:space="preserve">, asking that the Complaint of </w:t>
      </w:r>
      <w:r w:rsidR="00C63E7F">
        <w:rPr>
          <w:rFonts w:ascii="Times New Roman" w:hAnsi="Times New Roman" w:cs="Times New Roman"/>
          <w:spacing w:val="-3"/>
        </w:rPr>
        <w:t xml:space="preserve">Peter </w:t>
      </w:r>
      <w:proofErr w:type="spellStart"/>
      <w:r w:rsidR="00C63E7F">
        <w:rPr>
          <w:rFonts w:ascii="Times New Roman" w:hAnsi="Times New Roman" w:cs="Times New Roman"/>
          <w:spacing w:val="-3"/>
        </w:rPr>
        <w:t>Svokos</w:t>
      </w:r>
      <w:proofErr w:type="spellEnd"/>
      <w:r w:rsidR="00062C82">
        <w:t xml:space="preserve"> (Complainant) be d</w:t>
      </w:r>
      <w:r w:rsidR="00C63E7F">
        <w:t>ismissed</w:t>
      </w:r>
      <w:r w:rsidR="00062C82">
        <w:t>.</w:t>
      </w:r>
      <w:r w:rsidR="00D93330">
        <w:rPr>
          <w:rFonts w:ascii="Times New Roman" w:hAnsi="Times New Roman" w:cs="Times New Roman"/>
          <w:spacing w:val="-3"/>
        </w:rPr>
        <w:t xml:space="preserve">  </w:t>
      </w:r>
    </w:p>
    <w:p w:rsidR="00D93330" w:rsidRDefault="00D93330" w:rsidP="00D93330">
      <w:pPr>
        <w:spacing w:line="360" w:lineRule="auto"/>
        <w:rPr>
          <w:rFonts w:ascii="Times New Roman" w:hAnsi="Times New Roman" w:cs="Times New Roman"/>
          <w:spacing w:val="-3"/>
        </w:rPr>
      </w:pPr>
    </w:p>
    <w:p w:rsidR="00D93330" w:rsidRDefault="00D93330" w:rsidP="00D93330">
      <w:pPr>
        <w:spacing w:line="360" w:lineRule="auto"/>
        <w:jc w:val="center"/>
      </w:pPr>
      <w:r w:rsidRPr="00817C26">
        <w:rPr>
          <w:rFonts w:ascii="Times New Roman" w:hAnsi="Times New Roman" w:cs="Times New Roman"/>
          <w:spacing w:val="-3"/>
          <w:u w:val="single"/>
        </w:rPr>
        <w:t>HISTORY OF THE PROCEEDING</w:t>
      </w:r>
      <w:r w:rsidRPr="00817C26">
        <w:rPr>
          <w:rFonts w:ascii="Times New Roman" w:hAnsi="Times New Roman" w:cs="Times New Roman"/>
          <w:spacing w:val="-3"/>
        </w:rPr>
        <w:br/>
      </w:r>
    </w:p>
    <w:p w:rsidR="00206052" w:rsidRDefault="00D93330" w:rsidP="00206052">
      <w:pPr>
        <w:spacing w:line="360" w:lineRule="auto"/>
      </w:pPr>
      <w:r>
        <w:tab/>
      </w:r>
      <w:r>
        <w:tab/>
      </w:r>
      <w:r w:rsidR="00206052">
        <w:t xml:space="preserve">On </w:t>
      </w:r>
      <w:r w:rsidR="00C63E7F">
        <w:t>April 9</w:t>
      </w:r>
      <w:r w:rsidR="00206052">
        <w:t>, 201</w:t>
      </w:r>
      <w:r w:rsidR="00C63E7F">
        <w:t>3</w:t>
      </w:r>
      <w:r w:rsidR="00206052">
        <w:t>, Complainant filed a formal Complaint against P</w:t>
      </w:r>
      <w:r w:rsidR="00C63E7F">
        <w:t>ECO</w:t>
      </w:r>
      <w:r w:rsidR="00206052">
        <w:t>.  That Complaint is a timely appeal of a decision by the Commission’s Bureau of Consumer Services (BCS).</w:t>
      </w:r>
      <w:r w:rsidR="007F4E34">
        <w:rPr>
          <w:rStyle w:val="FootnoteReference"/>
        </w:rPr>
        <w:footnoteReference w:id="1"/>
      </w:r>
      <w:r w:rsidR="00206052">
        <w:t xml:space="preserve">  The Complaint involves </w:t>
      </w:r>
      <w:r w:rsidR="00DF230D">
        <w:t xml:space="preserve">billing and </w:t>
      </w:r>
      <w:r w:rsidR="00206052">
        <w:t xml:space="preserve">service </w:t>
      </w:r>
      <w:r w:rsidR="009E7BF0">
        <w:t xml:space="preserve">which the Complainant claims was </w:t>
      </w:r>
      <w:r w:rsidR="00206052">
        <w:t>provided by P</w:t>
      </w:r>
      <w:r w:rsidR="00C63E7F">
        <w:t xml:space="preserve">ECO </w:t>
      </w:r>
      <w:r w:rsidR="00206052">
        <w:t xml:space="preserve">to the Complainant at </w:t>
      </w:r>
      <w:r w:rsidR="00C2735B">
        <w:t xml:space="preserve">his rental property located at </w:t>
      </w:r>
      <w:r w:rsidR="00C63E7F">
        <w:t>73 South 5</w:t>
      </w:r>
      <w:r w:rsidR="00C63E7F" w:rsidRPr="00C63E7F">
        <w:rPr>
          <w:vertAlign w:val="superscript"/>
        </w:rPr>
        <w:t>th</w:t>
      </w:r>
      <w:r w:rsidR="00C63E7F">
        <w:t xml:space="preserve"> Avenue</w:t>
      </w:r>
      <w:r w:rsidR="00206052">
        <w:t xml:space="preserve">, </w:t>
      </w:r>
      <w:r w:rsidR="00C63E7F">
        <w:t>Coatesville</w:t>
      </w:r>
      <w:r w:rsidR="00206052">
        <w:t>, Pennsylvania.</w:t>
      </w:r>
    </w:p>
    <w:p w:rsidR="000A2C6C" w:rsidRDefault="000A2C6C" w:rsidP="00206052">
      <w:pPr>
        <w:spacing w:line="360" w:lineRule="auto"/>
      </w:pPr>
    </w:p>
    <w:p w:rsidR="000A2C6C" w:rsidRDefault="000A2C6C" w:rsidP="00206052">
      <w:pPr>
        <w:spacing w:line="360" w:lineRule="auto"/>
      </w:pPr>
      <w:r>
        <w:tab/>
      </w:r>
      <w:r>
        <w:tab/>
        <w:t xml:space="preserve">To date, PECO has not filed an Answer to the </w:t>
      </w:r>
      <w:r w:rsidR="00576B24">
        <w:t>Complaint.</w:t>
      </w:r>
      <w:r w:rsidR="00E665B2">
        <w:rPr>
          <w:rStyle w:val="FootnoteReference"/>
        </w:rPr>
        <w:footnoteReference w:id="2"/>
      </w:r>
    </w:p>
    <w:p w:rsidR="00206052" w:rsidRDefault="00206052" w:rsidP="00206052">
      <w:pPr>
        <w:spacing w:line="360" w:lineRule="auto"/>
      </w:pPr>
    </w:p>
    <w:p w:rsidR="00576B24" w:rsidRDefault="00206052" w:rsidP="00206052">
      <w:pPr>
        <w:spacing w:line="360" w:lineRule="auto"/>
      </w:pPr>
      <w:r>
        <w:tab/>
      </w:r>
      <w:r>
        <w:tab/>
      </w:r>
      <w:r w:rsidR="00576B24">
        <w:t>O</w:t>
      </w:r>
      <w:r w:rsidR="00C804D5">
        <w:t xml:space="preserve">n </w:t>
      </w:r>
      <w:r w:rsidR="00576B24">
        <w:t>May 6, 2013</w:t>
      </w:r>
      <w:r>
        <w:t>, P</w:t>
      </w:r>
      <w:r w:rsidR="00576B24">
        <w:t>ECO</w:t>
      </w:r>
      <w:r>
        <w:t xml:space="preserve"> filed a Preliminary Objection in this case, moving to dismiss the Complaint for lack of legal sufficiency in accordance with the Commission’s regulation at 52 Pa. Code § 5.101(a)(4).  In that Preliminary Objection, P</w:t>
      </w:r>
      <w:r w:rsidR="00576B24">
        <w:t xml:space="preserve">ECO contends that as a </w:t>
      </w:r>
      <w:r w:rsidR="00576B24">
        <w:lastRenderedPageBreak/>
        <w:t>result of a foreign wiring situation at the Coatesville address, Complainant, who is the landlord, is responsible for an outstanding balance of $670.08.</w:t>
      </w:r>
    </w:p>
    <w:p w:rsidR="00576B24" w:rsidRDefault="00576B24" w:rsidP="00206052">
      <w:pPr>
        <w:spacing w:line="360" w:lineRule="auto"/>
      </w:pPr>
    </w:p>
    <w:p w:rsidR="00206052" w:rsidRPr="00957EA9" w:rsidRDefault="00206052" w:rsidP="00957EA9">
      <w:pPr>
        <w:rPr>
          <w:rFonts w:ascii="Times New Roman" w:hAnsi="Times New Roman" w:cs="Times New Roman"/>
        </w:rPr>
      </w:pPr>
    </w:p>
    <w:p w:rsidR="005F3E71" w:rsidRPr="00957EA9" w:rsidRDefault="001B1986"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u w:val="single"/>
        </w:rPr>
        <w:t>FINDINGS OF FACT</w:t>
      </w:r>
    </w:p>
    <w:p w:rsidR="007F4E34" w:rsidRDefault="007B5858" w:rsidP="00957EA9">
      <w:pPr>
        <w:spacing w:line="360" w:lineRule="auto"/>
        <w:rPr>
          <w:rFonts w:ascii="Times New Roman" w:hAnsi="Times New Roman" w:cs="Times New Roman"/>
          <w:spacing w:val="-3"/>
        </w:rPr>
      </w:pPr>
      <w:r w:rsidRPr="00957EA9">
        <w:rPr>
          <w:rFonts w:ascii="Times New Roman" w:hAnsi="Times New Roman" w:cs="Times New Roman"/>
          <w:spacing w:val="-3"/>
        </w:rPr>
        <w:br/>
      </w:r>
      <w:r w:rsidR="005F3E71" w:rsidRPr="00957EA9">
        <w:rPr>
          <w:rFonts w:ascii="Times New Roman" w:hAnsi="Times New Roman" w:cs="Times New Roman"/>
          <w:spacing w:val="-3"/>
        </w:rPr>
        <w:tab/>
      </w:r>
      <w:r w:rsidR="005F3E71" w:rsidRPr="00957EA9">
        <w:rPr>
          <w:rFonts w:ascii="Times New Roman" w:hAnsi="Times New Roman" w:cs="Times New Roman"/>
          <w:spacing w:val="-3"/>
        </w:rPr>
        <w:tab/>
        <w:t>1.</w:t>
      </w:r>
      <w:r w:rsidR="00EE3926">
        <w:rPr>
          <w:rFonts w:ascii="Times New Roman" w:hAnsi="Times New Roman" w:cs="Times New Roman"/>
          <w:spacing w:val="-3"/>
        </w:rPr>
        <w:tab/>
      </w:r>
      <w:r w:rsidR="004A1D99" w:rsidRPr="00EE3926">
        <w:rPr>
          <w:rFonts w:ascii="Times New Roman" w:hAnsi="Times New Roman" w:cs="Times New Roman"/>
          <w:spacing w:val="-3"/>
        </w:rPr>
        <w:t xml:space="preserve">The Complainant in this case </w:t>
      </w:r>
      <w:r w:rsidR="00EE3926">
        <w:rPr>
          <w:rFonts w:ascii="Times New Roman" w:hAnsi="Times New Roman" w:cs="Times New Roman"/>
          <w:spacing w:val="-3"/>
        </w:rPr>
        <w:t xml:space="preserve">is </w:t>
      </w:r>
      <w:r w:rsidR="00576B24">
        <w:rPr>
          <w:rFonts w:ascii="Times New Roman" w:hAnsi="Times New Roman" w:cs="Times New Roman"/>
          <w:spacing w:val="-3"/>
        </w:rPr>
        <w:t xml:space="preserve">Peter </w:t>
      </w:r>
      <w:proofErr w:type="spellStart"/>
      <w:r w:rsidR="00576B24">
        <w:rPr>
          <w:rFonts w:ascii="Times New Roman" w:hAnsi="Times New Roman" w:cs="Times New Roman"/>
          <w:spacing w:val="-3"/>
        </w:rPr>
        <w:t>Svokos</w:t>
      </w:r>
      <w:proofErr w:type="spellEnd"/>
      <w:r w:rsidR="00411114">
        <w:rPr>
          <w:rFonts w:ascii="Times New Roman" w:hAnsi="Times New Roman" w:cs="Times New Roman"/>
          <w:spacing w:val="-3"/>
        </w:rPr>
        <w:t xml:space="preserve"> who is the owner of the </w:t>
      </w:r>
      <w:r w:rsidR="007F4E34">
        <w:rPr>
          <w:rFonts w:ascii="Times New Roman" w:hAnsi="Times New Roman" w:cs="Times New Roman"/>
          <w:spacing w:val="-3"/>
        </w:rPr>
        <w:t xml:space="preserve">rental </w:t>
      </w:r>
      <w:r w:rsidR="00411114">
        <w:rPr>
          <w:rFonts w:ascii="Times New Roman" w:hAnsi="Times New Roman" w:cs="Times New Roman"/>
          <w:spacing w:val="-3"/>
        </w:rPr>
        <w:t xml:space="preserve">property at </w:t>
      </w:r>
      <w:r w:rsidR="00576B24" w:rsidRPr="00576B24">
        <w:rPr>
          <w:rFonts w:ascii="Times New Roman" w:hAnsi="Times New Roman" w:cs="Times New Roman"/>
          <w:spacing w:val="-3"/>
        </w:rPr>
        <w:t>73 South 5th Avenue, Coatesville, Pennsylvania</w:t>
      </w:r>
      <w:r w:rsidR="004A1D99" w:rsidRPr="00EE3926">
        <w:rPr>
          <w:rFonts w:ascii="Times New Roman" w:hAnsi="Times New Roman" w:cs="Times New Roman"/>
          <w:spacing w:val="-3"/>
        </w:rPr>
        <w:t>.</w:t>
      </w:r>
      <w:r w:rsidR="00B14719">
        <w:rPr>
          <w:rStyle w:val="FootnoteReference"/>
          <w:rFonts w:ascii="Times New Roman" w:hAnsi="Times New Roman" w:cs="Times New Roman"/>
          <w:spacing w:val="-3"/>
        </w:rPr>
        <w:footnoteReference w:id="3"/>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2.</w:t>
      </w:r>
      <w:r w:rsidR="00EE3926">
        <w:rPr>
          <w:rFonts w:ascii="Times New Roman" w:hAnsi="Times New Roman" w:cs="Times New Roman"/>
          <w:spacing w:val="-3"/>
        </w:rPr>
        <w:tab/>
      </w:r>
      <w:r w:rsidR="004A1D99" w:rsidRPr="00EE3926">
        <w:rPr>
          <w:rFonts w:ascii="Times New Roman" w:hAnsi="Times New Roman" w:cs="Times New Roman"/>
          <w:spacing w:val="-3"/>
        </w:rPr>
        <w:t xml:space="preserve"> The Respondent in this case is </w:t>
      </w:r>
      <w:r w:rsidR="00EE3926">
        <w:rPr>
          <w:rFonts w:ascii="Times New Roman" w:hAnsi="Times New Roman" w:cs="Times New Roman"/>
          <w:spacing w:val="-3"/>
        </w:rPr>
        <w:t>P</w:t>
      </w:r>
      <w:r w:rsidR="00576B24">
        <w:rPr>
          <w:rFonts w:ascii="Times New Roman" w:hAnsi="Times New Roman" w:cs="Times New Roman"/>
          <w:spacing w:val="-3"/>
        </w:rPr>
        <w:t xml:space="preserve">ECO Energy Company </w:t>
      </w:r>
      <w:r w:rsidR="00A016D8">
        <w:rPr>
          <w:rFonts w:ascii="Times New Roman" w:hAnsi="Times New Roman" w:cs="Times New Roman"/>
          <w:spacing w:val="-3"/>
        </w:rPr>
        <w:t xml:space="preserve">which </w:t>
      </w:r>
      <w:r w:rsidR="000D619D">
        <w:rPr>
          <w:rFonts w:ascii="Times New Roman" w:hAnsi="Times New Roman" w:cs="Times New Roman"/>
          <w:spacing w:val="-3"/>
        </w:rPr>
        <w:t xml:space="preserve">supplies </w:t>
      </w:r>
      <w:r w:rsidR="00576B24">
        <w:rPr>
          <w:rFonts w:ascii="Times New Roman" w:hAnsi="Times New Roman" w:cs="Times New Roman"/>
          <w:spacing w:val="-3"/>
        </w:rPr>
        <w:t>electric service</w:t>
      </w:r>
      <w:r w:rsidR="000D619D">
        <w:rPr>
          <w:rFonts w:ascii="Times New Roman" w:hAnsi="Times New Roman" w:cs="Times New Roman"/>
          <w:spacing w:val="-3"/>
        </w:rPr>
        <w:t xml:space="preserve"> to</w:t>
      </w:r>
      <w:r w:rsidR="00A016D8">
        <w:rPr>
          <w:rFonts w:ascii="Times New Roman" w:hAnsi="Times New Roman" w:cs="Times New Roman"/>
          <w:spacing w:val="-3"/>
        </w:rPr>
        <w:t xml:space="preserve"> Complainant’s </w:t>
      </w:r>
      <w:r w:rsidR="00576B24">
        <w:rPr>
          <w:rFonts w:ascii="Times New Roman" w:hAnsi="Times New Roman" w:cs="Times New Roman"/>
          <w:spacing w:val="-3"/>
        </w:rPr>
        <w:t xml:space="preserve">rental </w:t>
      </w:r>
      <w:r w:rsidR="00A016D8">
        <w:rPr>
          <w:rFonts w:ascii="Times New Roman" w:hAnsi="Times New Roman" w:cs="Times New Roman"/>
          <w:spacing w:val="-3"/>
        </w:rPr>
        <w:t>property</w:t>
      </w:r>
      <w:r w:rsidR="004A1D99" w:rsidRPr="00EE3926">
        <w:rPr>
          <w:rFonts w:ascii="Times New Roman" w:hAnsi="Times New Roman" w:cs="Times New Roman"/>
          <w:spacing w:val="-3"/>
        </w:rPr>
        <w:t>.</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 xml:space="preserve">3. </w:t>
      </w:r>
      <w:r w:rsidR="00EE3926">
        <w:rPr>
          <w:rFonts w:ascii="Times New Roman" w:hAnsi="Times New Roman" w:cs="Times New Roman"/>
          <w:spacing w:val="-3"/>
        </w:rPr>
        <w:tab/>
      </w:r>
      <w:r w:rsidR="004A1D99" w:rsidRPr="00EE3926">
        <w:rPr>
          <w:rFonts w:ascii="Times New Roman" w:hAnsi="Times New Roman" w:cs="Times New Roman"/>
          <w:spacing w:val="-3"/>
        </w:rPr>
        <w:t xml:space="preserve">On </w:t>
      </w:r>
      <w:r w:rsidR="00576B24">
        <w:rPr>
          <w:rFonts w:ascii="Times New Roman" w:hAnsi="Times New Roman" w:cs="Times New Roman"/>
          <w:spacing w:val="-3"/>
        </w:rPr>
        <w:t>April 9, 2013</w:t>
      </w:r>
      <w:r w:rsidR="004A1D99" w:rsidRPr="00EE3926">
        <w:rPr>
          <w:rFonts w:ascii="Times New Roman" w:hAnsi="Times New Roman" w:cs="Times New Roman"/>
          <w:spacing w:val="-3"/>
        </w:rPr>
        <w:t>, the Complainant</w:t>
      </w:r>
      <w:r w:rsidR="00817C26">
        <w:rPr>
          <w:rFonts w:ascii="Times New Roman" w:hAnsi="Times New Roman" w:cs="Times New Roman"/>
          <w:spacing w:val="-3"/>
        </w:rPr>
        <w:t xml:space="preserve"> filed a formal C</w:t>
      </w:r>
      <w:r w:rsidR="004A1D99" w:rsidRPr="00EE3926">
        <w:rPr>
          <w:rFonts w:ascii="Times New Roman" w:hAnsi="Times New Roman" w:cs="Times New Roman"/>
          <w:spacing w:val="-3"/>
        </w:rPr>
        <w:t>omplaint with the Commission against the Respondent.</w:t>
      </w:r>
    </w:p>
    <w:p w:rsidR="007F4E34" w:rsidRDefault="007F4E34" w:rsidP="00957EA9">
      <w:pPr>
        <w:spacing w:line="360" w:lineRule="auto"/>
        <w:rPr>
          <w:rFonts w:ascii="Times New Roman" w:hAnsi="Times New Roman" w:cs="Times New Roman"/>
          <w:spacing w:val="-3"/>
        </w:rPr>
      </w:pPr>
    </w:p>
    <w:p w:rsidR="006B36BF" w:rsidRDefault="007F4E34" w:rsidP="00957EA9">
      <w:pPr>
        <w:spacing w:line="360" w:lineRule="auto"/>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Respondent has not filed an Answer to the Complaint.</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Pr>
          <w:rFonts w:ascii="Times New Roman" w:hAnsi="Times New Roman" w:cs="Times New Roman"/>
          <w:spacing w:val="-3"/>
        </w:rPr>
        <w:t>5</w:t>
      </w:r>
      <w:r w:rsidR="004A1D99" w:rsidRPr="00EE3926">
        <w:rPr>
          <w:rFonts w:ascii="Times New Roman" w:hAnsi="Times New Roman" w:cs="Times New Roman"/>
          <w:spacing w:val="-3"/>
        </w:rPr>
        <w:t>.</w:t>
      </w:r>
      <w:r w:rsidR="00EE3926">
        <w:rPr>
          <w:rFonts w:ascii="Times New Roman" w:hAnsi="Times New Roman" w:cs="Times New Roman"/>
          <w:spacing w:val="-3"/>
        </w:rPr>
        <w:tab/>
      </w:r>
      <w:r w:rsidR="004A1D99" w:rsidRPr="00EE3926">
        <w:rPr>
          <w:rFonts w:ascii="Times New Roman" w:hAnsi="Times New Roman" w:cs="Times New Roman"/>
          <w:spacing w:val="-3"/>
        </w:rPr>
        <w:t xml:space="preserve"> On </w:t>
      </w:r>
      <w:r w:rsidR="00576B24">
        <w:rPr>
          <w:rFonts w:ascii="Times New Roman" w:hAnsi="Times New Roman" w:cs="Times New Roman"/>
          <w:spacing w:val="-3"/>
        </w:rPr>
        <w:t>May 6, 2013</w:t>
      </w:r>
      <w:r w:rsidR="004A1D99" w:rsidRPr="00EE3926">
        <w:rPr>
          <w:rFonts w:ascii="Times New Roman" w:hAnsi="Times New Roman" w:cs="Times New Roman"/>
          <w:spacing w:val="-3"/>
        </w:rPr>
        <w:t>, Respondent filed a</w:t>
      </w:r>
      <w:r w:rsidR="00EE3926" w:rsidRPr="00EE3926">
        <w:rPr>
          <w:rFonts w:ascii="Times New Roman" w:hAnsi="Times New Roman" w:cs="Times New Roman"/>
          <w:spacing w:val="-3"/>
        </w:rPr>
        <w:t xml:space="preserve"> P</w:t>
      </w:r>
      <w:r w:rsidR="004A1D99" w:rsidRPr="00EE3926">
        <w:rPr>
          <w:rFonts w:ascii="Times New Roman" w:hAnsi="Times New Roman" w:cs="Times New Roman"/>
          <w:bCs/>
          <w:spacing w:val="-3"/>
        </w:rPr>
        <w:t xml:space="preserve">reliminary </w:t>
      </w:r>
      <w:r w:rsidR="00EE3926" w:rsidRPr="00EE3926">
        <w:rPr>
          <w:rFonts w:ascii="Times New Roman" w:hAnsi="Times New Roman" w:cs="Times New Roman"/>
          <w:bCs/>
          <w:spacing w:val="-3"/>
        </w:rPr>
        <w:t>O</w:t>
      </w:r>
      <w:r w:rsidR="004A1D99" w:rsidRPr="00EE3926">
        <w:rPr>
          <w:rFonts w:ascii="Times New Roman" w:hAnsi="Times New Roman" w:cs="Times New Roman"/>
          <w:bCs/>
          <w:spacing w:val="-3"/>
        </w:rPr>
        <w:t>bjection</w:t>
      </w:r>
      <w:r w:rsidR="004B3652">
        <w:rPr>
          <w:rFonts w:ascii="Times New Roman" w:hAnsi="Times New Roman" w:cs="Times New Roman"/>
          <w:bCs/>
          <w:spacing w:val="-3"/>
        </w:rPr>
        <w:t xml:space="preserve"> requesting that the Commission dismiss the Complaint</w:t>
      </w:r>
      <w:r w:rsidR="004A1D99" w:rsidRPr="00EE3926">
        <w:rPr>
          <w:rFonts w:ascii="Times New Roman" w:hAnsi="Times New Roman" w:cs="Times New Roman"/>
          <w:b/>
          <w:bCs/>
          <w:spacing w:val="-3"/>
        </w:rPr>
        <w:t>.</w:t>
      </w:r>
    </w:p>
    <w:p w:rsidR="006B36BF" w:rsidRPr="006B36BF" w:rsidRDefault="006B36BF" w:rsidP="00957EA9">
      <w:pPr>
        <w:spacing w:line="360" w:lineRule="auto"/>
        <w:rPr>
          <w:rFonts w:ascii="Times New Roman" w:hAnsi="Times New Roman" w:cs="Times New Roman"/>
          <w:bCs/>
          <w:spacing w:val="-3"/>
        </w:rPr>
      </w:pPr>
    </w:p>
    <w:p w:rsidR="00735F6E" w:rsidRDefault="006B36BF" w:rsidP="00957EA9">
      <w:pPr>
        <w:spacing w:line="360" w:lineRule="auto"/>
        <w:rPr>
          <w:rFonts w:ascii="Times New Roman" w:hAnsi="Times New Roman" w:cs="Times New Roman"/>
          <w:bCs/>
          <w:spacing w:val="-3"/>
        </w:rPr>
      </w:pPr>
      <w:r w:rsidRPr="006B36BF">
        <w:rPr>
          <w:rFonts w:ascii="Times New Roman" w:hAnsi="Times New Roman" w:cs="Times New Roman"/>
          <w:bCs/>
          <w:spacing w:val="-3"/>
        </w:rPr>
        <w:tab/>
      </w:r>
      <w:r w:rsidRPr="006B36BF">
        <w:rPr>
          <w:rFonts w:ascii="Times New Roman" w:hAnsi="Times New Roman" w:cs="Times New Roman"/>
          <w:bCs/>
          <w:spacing w:val="-3"/>
        </w:rPr>
        <w:tab/>
      </w:r>
      <w:r w:rsidR="007F4E34">
        <w:rPr>
          <w:rFonts w:ascii="Times New Roman" w:hAnsi="Times New Roman" w:cs="Times New Roman"/>
          <w:bCs/>
          <w:spacing w:val="-3"/>
        </w:rPr>
        <w:t>6</w:t>
      </w:r>
      <w:r w:rsidRPr="006B36BF">
        <w:rPr>
          <w:rFonts w:ascii="Times New Roman" w:hAnsi="Times New Roman" w:cs="Times New Roman"/>
          <w:bCs/>
          <w:spacing w:val="-3"/>
        </w:rPr>
        <w:t>.</w:t>
      </w:r>
      <w:r w:rsidRPr="006B36BF">
        <w:rPr>
          <w:rFonts w:ascii="Times New Roman" w:hAnsi="Times New Roman" w:cs="Times New Roman"/>
          <w:bCs/>
          <w:spacing w:val="-3"/>
        </w:rPr>
        <w:tab/>
        <w:t xml:space="preserve">Complainant has not filed </w:t>
      </w:r>
      <w:r w:rsidR="002736BB">
        <w:rPr>
          <w:rFonts w:ascii="Times New Roman" w:hAnsi="Times New Roman" w:cs="Times New Roman"/>
          <w:bCs/>
          <w:spacing w:val="-3"/>
        </w:rPr>
        <w:t xml:space="preserve">an Answer to Respondent’s </w:t>
      </w:r>
      <w:r w:rsidRPr="006B36BF">
        <w:rPr>
          <w:rFonts w:ascii="Times New Roman" w:hAnsi="Times New Roman" w:cs="Times New Roman"/>
          <w:bCs/>
          <w:spacing w:val="-3"/>
        </w:rPr>
        <w:t>Preliminary Objection.</w:t>
      </w:r>
      <w:r w:rsidR="003C1E6F">
        <w:rPr>
          <w:rStyle w:val="FootnoteReference"/>
          <w:rFonts w:ascii="Times New Roman" w:hAnsi="Times New Roman" w:cs="Times New Roman"/>
          <w:bCs/>
          <w:spacing w:val="-3"/>
        </w:rPr>
        <w:footnoteReference w:id="4"/>
      </w:r>
    </w:p>
    <w:p w:rsidR="00D52AFF" w:rsidRDefault="00D52AFF" w:rsidP="00957EA9">
      <w:pPr>
        <w:spacing w:line="360" w:lineRule="auto"/>
        <w:rPr>
          <w:rFonts w:ascii="Times New Roman" w:hAnsi="Times New Roman" w:cs="Times New Roman"/>
          <w:bCs/>
          <w:spacing w:val="-3"/>
        </w:rPr>
      </w:pPr>
    </w:p>
    <w:p w:rsidR="00735F6E" w:rsidRDefault="007B5858"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p>
    <w:p w:rsidR="006E0F1E" w:rsidRDefault="007B5858" w:rsidP="00735F6E">
      <w:pPr>
        <w:spacing w:line="360" w:lineRule="auto"/>
        <w:jc w:val="center"/>
        <w:rPr>
          <w:rFonts w:ascii="Times New Roman" w:hAnsi="Times New Roman" w:cs="Times New Roman"/>
          <w:spacing w:val="-3"/>
        </w:rPr>
      </w:pPr>
      <w:r w:rsidRPr="00957EA9">
        <w:rPr>
          <w:rFonts w:ascii="Times New Roman" w:hAnsi="Times New Roman" w:cs="Times New Roman"/>
          <w:spacing w:val="-3"/>
          <w:u w:val="single"/>
        </w:rPr>
        <w:lastRenderedPageBreak/>
        <w:t>DISCUSSION</w:t>
      </w:r>
      <w:r w:rsidRPr="00957EA9">
        <w:rPr>
          <w:rFonts w:ascii="Times New Roman" w:hAnsi="Times New Roman" w:cs="Times New Roman"/>
          <w:spacing w:val="-3"/>
        </w:rPr>
        <w:br/>
      </w:r>
    </w:p>
    <w:p w:rsidR="004A1D99" w:rsidRPr="006B36BF" w:rsidRDefault="00EB4E41"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6B36BF">
        <w:rPr>
          <w:rFonts w:ascii="Times New Roman" w:hAnsi="Times New Roman" w:cs="Times New Roman"/>
          <w:spacing w:val="-3"/>
        </w:rPr>
        <w:t xml:space="preserve">The Commission's Rules of Practice and Procedure permit parties to file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The grounds for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are limited to those set forth in 52 Pa Code § 5.101(a) as follows: </w:t>
      </w:r>
    </w:p>
    <w:p w:rsidR="00921B8F" w:rsidRPr="006B36BF" w:rsidRDefault="00921B8F" w:rsidP="00EB4E41">
      <w:pPr>
        <w:spacing w:line="360" w:lineRule="auto"/>
        <w:rPr>
          <w:rFonts w:ascii="Times New Roman" w:hAnsi="Times New Roman" w:cs="Times New Roman"/>
          <w:spacing w:val="-3"/>
        </w:rPr>
      </w:pPr>
    </w:p>
    <w:p w:rsidR="004A1D99" w:rsidRPr="00EB4E41" w:rsidRDefault="004A1D99" w:rsidP="00921B8F">
      <w:pPr>
        <w:ind w:left="1440" w:right="1440"/>
        <w:rPr>
          <w:rFonts w:ascii="Times New Roman" w:hAnsi="Times New Roman" w:cs="Times New Roman"/>
          <w:spacing w:val="-3"/>
        </w:rPr>
      </w:pPr>
      <w:r w:rsidRPr="00EB4E41">
        <w:rPr>
          <w:rFonts w:ascii="Times New Roman" w:hAnsi="Times New Roman" w:cs="Times New Roman"/>
          <w:spacing w:val="-3"/>
        </w:rPr>
        <w:t>(1) Lack of Commission jurisdiction or improper service of the pleading initiating the proceeding.</w:t>
      </w:r>
      <w:r w:rsidRPr="00EB4E41">
        <w:rPr>
          <w:rFonts w:ascii="Times New Roman" w:hAnsi="Times New Roman" w:cs="Times New Roman"/>
          <w:spacing w:val="-3"/>
        </w:rPr>
        <w:br/>
        <w:t> </w:t>
      </w:r>
      <w:r w:rsidRPr="00EB4E41">
        <w:rPr>
          <w:rFonts w:ascii="Times New Roman" w:hAnsi="Times New Roman" w:cs="Times New Roman"/>
          <w:spacing w:val="-3"/>
        </w:rPr>
        <w:br/>
        <w:t>(2) Failure of a pleading to conform to this chapter or the inclusion of scandalous or impertinent matter.</w:t>
      </w:r>
      <w:r w:rsidRPr="00EB4E41">
        <w:rPr>
          <w:rFonts w:ascii="Times New Roman" w:hAnsi="Times New Roman" w:cs="Times New Roman"/>
          <w:spacing w:val="-3"/>
        </w:rPr>
        <w:br/>
        <w:t> </w:t>
      </w:r>
      <w:r w:rsidRPr="00EB4E41">
        <w:rPr>
          <w:rFonts w:ascii="Times New Roman" w:hAnsi="Times New Roman" w:cs="Times New Roman"/>
          <w:spacing w:val="-3"/>
        </w:rPr>
        <w:br/>
        <w:t>(3) Insufficient specificity of a pleading.</w:t>
      </w:r>
      <w:r w:rsidRPr="00EB4E41">
        <w:rPr>
          <w:rFonts w:ascii="Times New Roman" w:hAnsi="Times New Roman" w:cs="Times New Roman"/>
          <w:spacing w:val="-3"/>
        </w:rPr>
        <w:br/>
        <w:t> </w:t>
      </w:r>
      <w:r w:rsidRPr="00EB4E41">
        <w:rPr>
          <w:rFonts w:ascii="Times New Roman" w:hAnsi="Times New Roman" w:cs="Times New Roman"/>
          <w:spacing w:val="-3"/>
        </w:rPr>
        <w:br/>
        <w:t>(4) Legal insufficiency of a pleading.</w:t>
      </w:r>
      <w:r w:rsidRPr="00EB4E41">
        <w:rPr>
          <w:rFonts w:ascii="Times New Roman" w:hAnsi="Times New Roman" w:cs="Times New Roman"/>
          <w:spacing w:val="-3"/>
        </w:rPr>
        <w:br/>
        <w:t> </w:t>
      </w:r>
      <w:r w:rsidRPr="00EB4E41">
        <w:rPr>
          <w:rFonts w:ascii="Times New Roman" w:hAnsi="Times New Roman" w:cs="Times New Roman"/>
          <w:spacing w:val="-3"/>
        </w:rPr>
        <w:br/>
        <w:t>(5) Lack of capacity to sue, nonjoinder of a necessary party or misjoinder of a cause of action.</w:t>
      </w:r>
      <w:r w:rsidRPr="00EB4E41">
        <w:rPr>
          <w:rFonts w:ascii="Times New Roman" w:hAnsi="Times New Roman" w:cs="Times New Roman"/>
          <w:spacing w:val="-3"/>
        </w:rPr>
        <w:br/>
        <w:t> </w:t>
      </w:r>
      <w:r w:rsidRPr="00EB4E41">
        <w:rPr>
          <w:rFonts w:ascii="Times New Roman" w:hAnsi="Times New Roman" w:cs="Times New Roman"/>
          <w:spacing w:val="-3"/>
        </w:rPr>
        <w:br/>
        <w:t>(6) Pendency of a prior proceeding or agreement for alternative dispute resolution.</w:t>
      </w:r>
    </w:p>
    <w:p w:rsidR="00C63E7F" w:rsidRDefault="004A1D99" w:rsidP="00EB4E41">
      <w:pPr>
        <w:spacing w:line="360" w:lineRule="auto"/>
        <w:rPr>
          <w:rFonts w:ascii="Times New Roman" w:hAnsi="Times New Roman" w:cs="Times New Roman"/>
          <w:spacing w:val="-3"/>
        </w:rPr>
      </w:pPr>
      <w:r w:rsidRPr="00EB4E41">
        <w:rPr>
          <w:rFonts w:ascii="Times New Roman" w:hAnsi="Times New Roman" w:cs="Times New Roman"/>
          <w:spacing w:val="-3"/>
        </w:rPr>
        <w:br/>
      </w:r>
      <w:r w:rsidR="006B36BF">
        <w:rPr>
          <w:rFonts w:ascii="Times New Roman" w:hAnsi="Times New Roman" w:cs="Times New Roman"/>
          <w:spacing w:val="-3"/>
        </w:rPr>
        <w:tab/>
      </w:r>
      <w:r w:rsidR="006B36BF">
        <w:rPr>
          <w:rFonts w:ascii="Times New Roman" w:hAnsi="Times New Roman" w:cs="Times New Roman"/>
          <w:spacing w:val="-3"/>
        </w:rPr>
        <w:tab/>
      </w:r>
      <w:r w:rsidRPr="00EB4E41">
        <w:rPr>
          <w:rFonts w:ascii="Times New Roman" w:hAnsi="Times New Roman" w:cs="Times New Roman"/>
          <w:spacing w:val="-3"/>
        </w:rPr>
        <w:t xml:space="preserve">Commission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practice is analogous to Pennsylvania civil practice regarding </w:t>
      </w:r>
      <w:r w:rsidRPr="00921B8F">
        <w:rPr>
          <w:rFonts w:ascii="Times New Roman" w:hAnsi="Times New Roman" w:cs="Times New Roman"/>
          <w:bCs/>
          <w:spacing w:val="-3"/>
        </w:rPr>
        <w:t>preliminary objections.</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Equitable Small Transportation Intervenors v. Equitable Gas Company</w:t>
      </w:r>
      <w:r w:rsidRPr="00921B8F">
        <w:rPr>
          <w:rFonts w:ascii="Times New Roman" w:hAnsi="Times New Roman" w:cs="Times New Roman"/>
          <w:spacing w:val="-3"/>
        </w:rPr>
        <w:t>, 1994 Pa PUC LEXIS 69,</w:t>
      </w:r>
      <w:r w:rsidRPr="00EB4E41">
        <w:rPr>
          <w:rFonts w:ascii="Times New Roman" w:hAnsi="Times New Roman" w:cs="Times New Roman"/>
          <w:spacing w:val="-3"/>
        </w:rPr>
        <w:t xml:space="preserve"> Docket No. </w:t>
      </w:r>
      <w:proofErr w:type="gramStart"/>
      <w:r w:rsidRPr="00EB4E41">
        <w:rPr>
          <w:rFonts w:ascii="Times New Roman" w:hAnsi="Times New Roman" w:cs="Times New Roman"/>
          <w:spacing w:val="-3"/>
        </w:rPr>
        <w:t>C-00935435 (July 18, 1994)</w:t>
      </w:r>
      <w:r w:rsidR="00921B8F">
        <w:rPr>
          <w:rFonts w:ascii="Times New Roman" w:hAnsi="Times New Roman" w:cs="Times New Roman"/>
          <w:spacing w:val="-3"/>
        </w:rPr>
        <w:t>.</w:t>
      </w:r>
      <w:proofErr w:type="gramEnd"/>
      <w:r w:rsidR="00921B8F">
        <w:rPr>
          <w:rFonts w:ascii="Times New Roman" w:hAnsi="Times New Roman" w:cs="Times New Roman"/>
          <w:spacing w:val="-3"/>
        </w:rPr>
        <w:t xml:space="preserve"> </w:t>
      </w:r>
      <w:r w:rsidRPr="00EB4E41">
        <w:rPr>
          <w:rFonts w:ascii="Times New Roman" w:hAnsi="Times New Roman" w:cs="Times New Roman"/>
          <w:spacing w:val="-3"/>
        </w:rPr>
        <w:t xml:space="preserve"> A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asserting lack of Commission jurisdiction pursuant to the Commission's Rules of Practice and Procedure is therefore analogous to </w:t>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allowed by </w:t>
      </w:r>
      <w:r w:rsidRPr="00921B8F">
        <w:rPr>
          <w:rFonts w:ascii="Times New Roman" w:hAnsi="Times New Roman" w:cs="Times New Roman"/>
          <w:spacing w:val="-3"/>
        </w:rPr>
        <w:t>Rule 1028 of the Pennsylvania Rules of Civil Procedure.</w:t>
      </w:r>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bCs/>
          <w:spacing w:val="-3"/>
        </w:rPr>
        <w:tab/>
      </w:r>
      <w:r w:rsidR="00921B8F">
        <w:rPr>
          <w:rFonts w:ascii="Times New Roman" w:hAnsi="Times New Roman" w:cs="Times New Roman"/>
          <w:bCs/>
          <w:spacing w:val="-3"/>
        </w:rPr>
        <w:tab/>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in civil practice requesting dismissal of a pleading will be granted only where the right to relief is clearly warranted and free from doubt. </w:t>
      </w:r>
      <w:r w:rsidR="00921B8F">
        <w:rPr>
          <w:rFonts w:ascii="Times New Roman" w:hAnsi="Times New Roman" w:cs="Times New Roman"/>
          <w:spacing w:val="-3"/>
        </w:rPr>
        <w:t xml:space="preserve"> </w:t>
      </w:r>
      <w:r w:rsidRPr="00921B8F">
        <w:rPr>
          <w:rFonts w:ascii="Times New Roman" w:hAnsi="Times New Roman" w:cs="Times New Roman"/>
          <w:i/>
          <w:spacing w:val="-3"/>
        </w:rPr>
        <w:t>Interstate Traveller Services, Inc. v. Pa. Dept. of Environment Resources</w:t>
      </w:r>
      <w:r w:rsidRPr="00921B8F">
        <w:rPr>
          <w:rFonts w:ascii="Times New Roman" w:hAnsi="Times New Roman" w:cs="Times New Roman"/>
          <w:spacing w:val="-3"/>
        </w:rPr>
        <w:t>, 406 A.2d 1020 (Pa. 1979)</w:t>
      </w:r>
      <w:proofErr w:type="gramStart"/>
      <w:r w:rsidRPr="00921B8F">
        <w:rPr>
          <w:rFonts w:ascii="Times New Roman" w:hAnsi="Times New Roman" w:cs="Times New Roman"/>
          <w:spacing w:val="-3"/>
        </w:rPr>
        <w:t>;</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Rivera</w:t>
      </w:r>
      <w:proofErr w:type="gramEnd"/>
      <w:r w:rsidRPr="00921B8F">
        <w:rPr>
          <w:rFonts w:ascii="Times New Roman" w:hAnsi="Times New Roman" w:cs="Times New Roman"/>
          <w:i/>
          <w:spacing w:val="-3"/>
        </w:rPr>
        <w:t xml:space="preserve"> v. Philadelphia Theological Seminary of St. Charles Borromeo, Inc</w:t>
      </w:r>
      <w:r w:rsidRPr="00921B8F">
        <w:rPr>
          <w:rFonts w:ascii="Times New Roman" w:hAnsi="Times New Roman" w:cs="Times New Roman"/>
          <w:spacing w:val="-3"/>
        </w:rPr>
        <w:t>., 595 A.2d 172 (Pa. Super. 1991)</w:t>
      </w:r>
      <w:r w:rsidR="00921B8F">
        <w:rPr>
          <w:rFonts w:ascii="Times New Roman" w:hAnsi="Times New Roman" w:cs="Times New Roman"/>
          <w:spacing w:val="-3"/>
        </w:rPr>
        <w:t xml:space="preserve">.  </w:t>
      </w:r>
      <w:r w:rsidRPr="00EB4E41">
        <w:rPr>
          <w:rFonts w:ascii="Times New Roman" w:hAnsi="Times New Roman" w:cs="Times New Roman"/>
          <w:spacing w:val="-3"/>
        </w:rPr>
        <w:t>The Commission follows this standard.</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proofErr w:type="gramStart"/>
      <w:r w:rsidRPr="002736BB">
        <w:rPr>
          <w:rFonts w:ascii="Times New Roman" w:hAnsi="Times New Roman" w:cs="Times New Roman"/>
          <w:i/>
          <w:spacing w:val="-3"/>
        </w:rPr>
        <w:t>Montague v. Philadelphia Electric Company</w:t>
      </w:r>
      <w:r w:rsidRPr="00921B8F">
        <w:rPr>
          <w:rFonts w:ascii="Times New Roman" w:hAnsi="Times New Roman" w:cs="Times New Roman"/>
          <w:spacing w:val="-3"/>
        </w:rPr>
        <w:t>, 66 Pa. PUC 24 (1988)</w:t>
      </w:r>
      <w:r w:rsidR="00921B8F">
        <w:rPr>
          <w:rFonts w:ascii="Times New Roman" w:hAnsi="Times New Roman" w:cs="Times New Roman"/>
          <w:spacing w:val="-3"/>
        </w:rPr>
        <w:t>.</w:t>
      </w:r>
      <w:proofErr w:type="gramEnd"/>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spacing w:val="-3"/>
        </w:rPr>
        <w:lastRenderedPageBreak/>
        <w:tab/>
      </w:r>
      <w:r w:rsidR="00921B8F">
        <w:rPr>
          <w:rFonts w:ascii="Times New Roman" w:hAnsi="Times New Roman" w:cs="Times New Roman"/>
          <w:spacing w:val="-3"/>
        </w:rPr>
        <w:tab/>
      </w:r>
      <w:r w:rsidRPr="00EB4E41">
        <w:rPr>
          <w:rFonts w:ascii="Times New Roman" w:hAnsi="Times New Roman" w:cs="Times New Roman"/>
          <w:spacing w:val="-3"/>
        </w:rPr>
        <w:t>The Commission may not rely upon the factual assertions of the moving party but must accept as true for purposes of disposing of the motion all well pleaded, material facts of the nonmoving party, as well as every inference from those facts.</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County of Allegheny v. Commonwealth of Pennsylvania</w:t>
      </w:r>
      <w:r w:rsidRPr="005F513F">
        <w:rPr>
          <w:rFonts w:ascii="Times New Roman" w:hAnsi="Times New Roman" w:cs="Times New Roman"/>
          <w:spacing w:val="-3"/>
        </w:rPr>
        <w:t>, 490 A. 2d 402 (Pa. 1985)</w:t>
      </w:r>
      <w:proofErr w:type="gramStart"/>
      <w:r w:rsidRPr="005F513F">
        <w:rPr>
          <w:rFonts w:ascii="Times New Roman" w:hAnsi="Times New Roman" w:cs="Times New Roman"/>
          <w:spacing w:val="-3"/>
        </w:rPr>
        <w:t>;</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Commonwealth</w:t>
      </w:r>
      <w:proofErr w:type="gramEnd"/>
      <w:r w:rsidRPr="005F513F">
        <w:rPr>
          <w:rFonts w:ascii="Times New Roman" w:hAnsi="Times New Roman" w:cs="Times New Roman"/>
          <w:i/>
          <w:spacing w:val="-3"/>
        </w:rPr>
        <w:t xml:space="preserve"> of Pennsylvania v. Bell Telephone Co. of Pa</w:t>
      </w:r>
      <w:r w:rsidRPr="005F513F">
        <w:rPr>
          <w:rFonts w:ascii="Times New Roman" w:hAnsi="Times New Roman" w:cs="Times New Roman"/>
          <w:spacing w:val="-3"/>
        </w:rPr>
        <w:t>., 551 A.2d 602 (Pa. Cmwlth. 1988)</w:t>
      </w:r>
      <w:r w:rsidR="005F513F">
        <w:rPr>
          <w:rFonts w:ascii="Times New Roman" w:hAnsi="Times New Roman" w:cs="Times New Roman"/>
          <w:spacing w:val="-3"/>
        </w:rPr>
        <w:t>.</w:t>
      </w:r>
      <w:r w:rsidRPr="00EB4E41">
        <w:rPr>
          <w:rFonts w:ascii="Times New Roman" w:hAnsi="Times New Roman" w:cs="Times New Roman"/>
          <w:spacing w:val="-3"/>
        </w:rPr>
        <w:t xml:space="preserve"> </w:t>
      </w:r>
      <w:r w:rsidR="005F513F">
        <w:rPr>
          <w:rFonts w:ascii="Times New Roman" w:hAnsi="Times New Roman" w:cs="Times New Roman"/>
          <w:spacing w:val="-3"/>
        </w:rPr>
        <w:t xml:space="preserve"> </w:t>
      </w:r>
      <w:r w:rsidRPr="00EB4E41">
        <w:rPr>
          <w:rFonts w:ascii="Times New Roman" w:hAnsi="Times New Roman" w:cs="Times New Roman"/>
          <w:spacing w:val="-3"/>
        </w:rPr>
        <w:t>The </w:t>
      </w:r>
      <w:r w:rsidR="005F513F">
        <w:rPr>
          <w:rFonts w:ascii="Times New Roman" w:hAnsi="Times New Roman" w:cs="Times New Roman"/>
          <w:spacing w:val="-3"/>
        </w:rPr>
        <w:t>Commission must view the C</w:t>
      </w:r>
      <w:r w:rsidRPr="00EB4E41">
        <w:rPr>
          <w:rFonts w:ascii="Times New Roman" w:hAnsi="Times New Roman" w:cs="Times New Roman"/>
          <w:spacing w:val="-3"/>
        </w:rPr>
        <w:t xml:space="preserve">omplaint in this case in the light most favorable to the Complainants and should dismiss the </w:t>
      </w:r>
      <w:r w:rsidR="005F513F">
        <w:rPr>
          <w:rFonts w:ascii="Times New Roman" w:hAnsi="Times New Roman" w:cs="Times New Roman"/>
          <w:spacing w:val="-3"/>
        </w:rPr>
        <w:t>C</w:t>
      </w:r>
      <w:r w:rsidRPr="00EB4E41">
        <w:rPr>
          <w:rFonts w:ascii="Times New Roman" w:hAnsi="Times New Roman" w:cs="Times New Roman"/>
          <w:spacing w:val="-3"/>
        </w:rPr>
        <w:t>omplaint only if it appears that the Complainants would not be entitled to relief under any circumstances as a matter of law</w:t>
      </w:r>
      <w:r w:rsidRPr="005F513F">
        <w:rPr>
          <w:rFonts w:ascii="Times New Roman" w:hAnsi="Times New Roman" w:cs="Times New Roman"/>
          <w:i/>
          <w:spacing w:val="-3"/>
        </w:rPr>
        <w:t>.</w:t>
      </w:r>
      <w:r w:rsidR="005F513F" w:rsidRPr="005F513F">
        <w:rPr>
          <w:rFonts w:ascii="Times New Roman" w:hAnsi="Times New Roman" w:cs="Times New Roman"/>
          <w:i/>
          <w:spacing w:val="-3"/>
        </w:rPr>
        <w:t xml:space="preserve"> </w:t>
      </w:r>
      <w:r w:rsidRPr="005F513F">
        <w:rPr>
          <w:rFonts w:ascii="Times New Roman" w:hAnsi="Times New Roman" w:cs="Times New Roman"/>
          <w:i/>
          <w:spacing w:val="-3"/>
        </w:rPr>
        <w:t xml:space="preserve"> Equitable Small Transportation Intervenors v. Equitable Gas Company</w:t>
      </w:r>
      <w:r w:rsidRPr="005F513F">
        <w:rPr>
          <w:rFonts w:ascii="Times New Roman" w:hAnsi="Times New Roman" w:cs="Times New Roman"/>
          <w:spacing w:val="-3"/>
        </w:rPr>
        <w:t>, 1994 Pa PUC LEXIS 69,</w:t>
      </w:r>
      <w:r w:rsidRPr="00EB4E41">
        <w:rPr>
          <w:rFonts w:ascii="Times New Roman" w:hAnsi="Times New Roman" w:cs="Times New Roman"/>
          <w:spacing w:val="-3"/>
        </w:rPr>
        <w:t xml:space="preserve"> Docket No. </w:t>
      </w:r>
      <w:proofErr w:type="gramStart"/>
      <w:r w:rsidRPr="00EB4E41">
        <w:rPr>
          <w:rFonts w:ascii="Times New Roman" w:hAnsi="Times New Roman" w:cs="Times New Roman"/>
          <w:spacing w:val="-3"/>
        </w:rPr>
        <w:t>C-00935435 (July 18, 1994)</w:t>
      </w:r>
      <w:r w:rsidR="0004550A">
        <w:rPr>
          <w:rFonts w:ascii="Times New Roman" w:hAnsi="Times New Roman" w:cs="Times New Roman"/>
          <w:spacing w:val="-3"/>
        </w:rPr>
        <w:t>.</w:t>
      </w:r>
      <w:proofErr w:type="gramEnd"/>
      <w:r w:rsidRPr="00EB4E41">
        <w:rPr>
          <w:rFonts w:ascii="Times New Roman" w:hAnsi="Times New Roman" w:cs="Times New Roman"/>
          <w:spacing w:val="-3"/>
        </w:rPr>
        <w:br/>
      </w:r>
      <w:r w:rsidRPr="00EB4E41">
        <w:rPr>
          <w:rFonts w:ascii="Times New Roman" w:hAnsi="Times New Roman" w:cs="Times New Roman"/>
          <w:spacing w:val="-3"/>
        </w:rPr>
        <w:br/>
      </w:r>
      <w:r w:rsidR="005F513F">
        <w:rPr>
          <w:rFonts w:ascii="Times New Roman" w:hAnsi="Times New Roman" w:cs="Times New Roman"/>
          <w:spacing w:val="-3"/>
        </w:rPr>
        <w:tab/>
      </w:r>
      <w:r w:rsidR="005F513F">
        <w:rPr>
          <w:rFonts w:ascii="Times New Roman" w:hAnsi="Times New Roman" w:cs="Times New Roman"/>
          <w:spacing w:val="-3"/>
        </w:rPr>
        <w:tab/>
      </w:r>
      <w:r w:rsidR="009E7BF0">
        <w:rPr>
          <w:rFonts w:ascii="Times New Roman" w:hAnsi="Times New Roman" w:cs="Times New Roman"/>
          <w:spacing w:val="-3"/>
        </w:rPr>
        <w:t>In this case, the R</w:t>
      </w:r>
      <w:r w:rsidR="002736BB">
        <w:rPr>
          <w:rFonts w:ascii="Times New Roman" w:hAnsi="Times New Roman" w:cs="Times New Roman"/>
          <w:spacing w:val="-3"/>
        </w:rPr>
        <w:t xml:space="preserve">espondent </w:t>
      </w:r>
      <w:r w:rsidR="005E4C7B">
        <w:rPr>
          <w:rFonts w:ascii="Times New Roman" w:hAnsi="Times New Roman" w:cs="Times New Roman"/>
          <w:spacing w:val="-3"/>
        </w:rPr>
        <w:t xml:space="preserve">correctly argues the point that a landlord is responsible for the arrearage attributable to foreign load, and that any dispute with respect to financial responsibility between the landlord and his tenants is to be resolved by the Court of Common Pleas. </w:t>
      </w:r>
      <w:r w:rsidR="005E4C7B" w:rsidRPr="005E4C7B">
        <w:rPr>
          <w:rFonts w:ascii="Times New Roman" w:hAnsi="Times New Roman" w:cs="Times New Roman"/>
          <w:i/>
          <w:spacing w:val="-3"/>
        </w:rPr>
        <w:t>Santos v. Metropolitan Edison Company</w:t>
      </w:r>
      <w:proofErr w:type="gramStart"/>
      <w:r w:rsidR="005E4C7B">
        <w:rPr>
          <w:rFonts w:ascii="Times New Roman" w:hAnsi="Times New Roman" w:cs="Times New Roman"/>
          <w:spacing w:val="-3"/>
        </w:rPr>
        <w:t>,  Pa</w:t>
      </w:r>
      <w:proofErr w:type="gramEnd"/>
      <w:r w:rsidR="005E4C7B">
        <w:rPr>
          <w:rFonts w:ascii="Times New Roman" w:hAnsi="Times New Roman" w:cs="Times New Roman"/>
          <w:spacing w:val="-3"/>
        </w:rPr>
        <w:t xml:space="preserve">. P.U.C. Docket No. </w:t>
      </w:r>
      <w:proofErr w:type="gramStart"/>
      <w:r w:rsidR="005E4C7B">
        <w:rPr>
          <w:rFonts w:ascii="Times New Roman" w:hAnsi="Times New Roman" w:cs="Times New Roman"/>
          <w:spacing w:val="-3"/>
        </w:rPr>
        <w:t>C-00967757 (August 7, 1997).</w:t>
      </w:r>
      <w:proofErr w:type="gramEnd"/>
      <w:r w:rsidR="005E4C7B">
        <w:rPr>
          <w:rFonts w:ascii="Times New Roman" w:hAnsi="Times New Roman" w:cs="Times New Roman"/>
          <w:spacing w:val="-3"/>
        </w:rPr>
        <w:t xml:space="preserve">  However, the contentions in the Complaint go beyond the issue of financial responsibility.  Specifically, the Complainant contends that </w:t>
      </w:r>
      <w:proofErr w:type="gramStart"/>
      <w:r w:rsidR="002B602C">
        <w:rPr>
          <w:rFonts w:ascii="Times New Roman" w:hAnsi="Times New Roman" w:cs="Times New Roman"/>
          <w:spacing w:val="-3"/>
        </w:rPr>
        <w:t>“ .</w:t>
      </w:r>
      <w:proofErr w:type="gramEnd"/>
      <w:r w:rsidR="002B602C">
        <w:rPr>
          <w:rFonts w:ascii="Times New Roman" w:hAnsi="Times New Roman" w:cs="Times New Roman"/>
          <w:spacing w:val="-3"/>
        </w:rPr>
        <w:t xml:space="preserve"> . . the tenant had contacted PECO for high usage.  This was not as a result of the foreign wiring [illegible]. The foreign wiring did not have any usage when it was put on a separate line.”</w:t>
      </w:r>
    </w:p>
    <w:p w:rsidR="00C63E7F" w:rsidRDefault="00C63E7F" w:rsidP="00EB4E41">
      <w:pPr>
        <w:spacing w:line="360" w:lineRule="auto"/>
        <w:rPr>
          <w:rFonts w:ascii="Times New Roman" w:hAnsi="Times New Roman" w:cs="Times New Roman"/>
          <w:spacing w:val="-3"/>
        </w:rPr>
      </w:pPr>
    </w:p>
    <w:p w:rsidR="00224495" w:rsidRDefault="002B602C"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E21A2">
        <w:rPr>
          <w:rFonts w:ascii="Times New Roman" w:hAnsi="Times New Roman" w:cs="Times New Roman"/>
          <w:spacing w:val="-3"/>
        </w:rPr>
        <w:t>There are issues of fact which must be resolved in this matter.</w:t>
      </w:r>
      <w:r w:rsidR="006C6993">
        <w:rPr>
          <w:rFonts w:ascii="Times New Roman" w:hAnsi="Times New Roman" w:cs="Times New Roman"/>
          <w:spacing w:val="-3"/>
        </w:rPr>
        <w:t xml:space="preserve">  However, the Complainant must understand that t</w:t>
      </w:r>
      <w:r w:rsidR="006C6993" w:rsidRPr="006C6993">
        <w:rPr>
          <w:rFonts w:ascii="Times New Roman" w:hAnsi="Times New Roman" w:cs="Times New Roman"/>
          <w:spacing w:val="-3"/>
        </w:rPr>
        <w:t xml:space="preserve">o establish a sufficient case and satisfy the burden of proof, </w:t>
      </w:r>
      <w:r w:rsidR="00612FDA">
        <w:rPr>
          <w:rFonts w:ascii="Times New Roman" w:hAnsi="Times New Roman" w:cs="Times New Roman"/>
          <w:spacing w:val="-3"/>
        </w:rPr>
        <w:t xml:space="preserve">he </w:t>
      </w:r>
      <w:r w:rsidR="006C6993" w:rsidRPr="006C6993">
        <w:rPr>
          <w:rFonts w:ascii="Times New Roman" w:hAnsi="Times New Roman" w:cs="Times New Roman"/>
          <w:spacing w:val="-3"/>
        </w:rPr>
        <w:t xml:space="preserve">must show that </w:t>
      </w:r>
      <w:r w:rsidR="00612FDA">
        <w:rPr>
          <w:rFonts w:ascii="Times New Roman" w:hAnsi="Times New Roman" w:cs="Times New Roman"/>
          <w:spacing w:val="-3"/>
        </w:rPr>
        <w:t>the R</w:t>
      </w:r>
      <w:r w:rsidR="006C6993" w:rsidRPr="006C6993">
        <w:rPr>
          <w:rFonts w:ascii="Times New Roman" w:hAnsi="Times New Roman" w:cs="Times New Roman"/>
          <w:spacing w:val="-3"/>
        </w:rPr>
        <w:t>espondent is responsible or accountable for the problem described in the Complaint.</w:t>
      </w:r>
      <w:r w:rsidR="006C6993">
        <w:rPr>
          <w:rFonts w:ascii="Times New Roman" w:hAnsi="Times New Roman" w:cs="Times New Roman"/>
          <w:spacing w:val="-3"/>
        </w:rPr>
        <w:t xml:space="preserve"> </w:t>
      </w:r>
      <w:r w:rsidR="006C6993" w:rsidRPr="006C6993">
        <w:rPr>
          <w:rFonts w:ascii="Times New Roman" w:hAnsi="Times New Roman" w:cs="Times New Roman"/>
          <w:spacing w:val="-3"/>
        </w:rPr>
        <w:t xml:space="preserve"> </w:t>
      </w:r>
      <w:proofErr w:type="gramStart"/>
      <w:r w:rsidR="006C6993" w:rsidRPr="006C6993">
        <w:rPr>
          <w:rFonts w:ascii="Times New Roman" w:hAnsi="Times New Roman" w:cs="Times New Roman"/>
          <w:i/>
          <w:iCs/>
          <w:spacing w:val="-3"/>
        </w:rPr>
        <w:t>Patterson v. Bell Telephone Company of Pennsylvania</w:t>
      </w:r>
      <w:r w:rsidR="006C6993" w:rsidRPr="006C6993">
        <w:rPr>
          <w:rFonts w:ascii="Times New Roman" w:hAnsi="Times New Roman" w:cs="Times New Roman"/>
          <w:spacing w:val="-3"/>
        </w:rPr>
        <w:t xml:space="preserve">, 72 Pa. PUC 196 (1990), </w:t>
      </w:r>
      <w:r w:rsidR="006C6993" w:rsidRPr="006C6993">
        <w:rPr>
          <w:rFonts w:ascii="Times New Roman" w:hAnsi="Times New Roman" w:cs="Times New Roman"/>
          <w:i/>
          <w:iCs/>
          <w:spacing w:val="-3"/>
        </w:rPr>
        <w:t>Feinstein v. Philadelphia Suburban Water Company</w:t>
      </w:r>
      <w:r w:rsidR="006C6993" w:rsidRPr="006C6993">
        <w:rPr>
          <w:rFonts w:ascii="Times New Roman" w:hAnsi="Times New Roman" w:cs="Times New Roman"/>
          <w:spacing w:val="-3"/>
        </w:rPr>
        <w:t>, 50 Pa. PUC 300 (1976).</w:t>
      </w:r>
      <w:proofErr w:type="gramEnd"/>
    </w:p>
    <w:p w:rsidR="00224495" w:rsidRDefault="00224495" w:rsidP="00EB4E41">
      <w:pPr>
        <w:spacing w:line="360" w:lineRule="auto"/>
        <w:rPr>
          <w:rFonts w:ascii="Times New Roman" w:hAnsi="Times New Roman" w:cs="Times New Roman"/>
          <w:spacing w:val="-3"/>
        </w:rPr>
      </w:pPr>
    </w:p>
    <w:p w:rsidR="00D664BD" w:rsidRDefault="00F04B85" w:rsidP="006C6993">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7B5858" w:rsidRPr="00957EA9">
        <w:rPr>
          <w:rFonts w:ascii="Times New Roman" w:hAnsi="Times New Roman" w:cs="Times New Roman"/>
          <w:spacing w:val="-3"/>
        </w:rPr>
        <w:tab/>
      </w:r>
      <w:r w:rsidR="00C904AA" w:rsidRPr="00957EA9">
        <w:rPr>
          <w:rFonts w:ascii="Times New Roman" w:hAnsi="Times New Roman" w:cs="Times New Roman"/>
          <w:spacing w:val="-3"/>
        </w:rPr>
        <w:tab/>
        <w:t xml:space="preserve">         </w:t>
      </w:r>
      <w:proofErr w:type="gramStart"/>
      <w:r w:rsidR="007B5858" w:rsidRPr="00957EA9">
        <w:rPr>
          <w:rFonts w:ascii="Times New Roman" w:hAnsi="Times New Roman" w:cs="Times New Roman"/>
          <w:spacing w:val="-3"/>
          <w:u w:val="single"/>
        </w:rPr>
        <w:t>CONCLUSIONS OF LAW</w:t>
      </w:r>
      <w:r w:rsidR="007B5858" w:rsidRPr="00957EA9">
        <w:rPr>
          <w:rFonts w:ascii="Times New Roman" w:hAnsi="Times New Roman" w:cs="Times New Roman"/>
          <w:spacing w:val="-3"/>
        </w:rPr>
        <w:br/>
      </w:r>
      <w:r w:rsidR="007B5858" w:rsidRPr="00957EA9">
        <w:rPr>
          <w:rFonts w:ascii="Times New Roman" w:hAnsi="Times New Roman" w:cs="Times New Roman"/>
          <w:spacing w:val="-3"/>
        </w:rPr>
        <w:br/>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D664BD" w:rsidRPr="00957EA9">
        <w:rPr>
          <w:rFonts w:ascii="Times New Roman" w:hAnsi="Times New Roman" w:cs="Times New Roman"/>
        </w:rPr>
        <w:t>1.</w:t>
      </w:r>
      <w:proofErr w:type="gramEnd"/>
      <w:r w:rsidR="00D664BD" w:rsidRPr="00957EA9">
        <w:rPr>
          <w:rFonts w:ascii="Times New Roman" w:hAnsi="Times New Roman" w:cs="Times New Roman"/>
        </w:rPr>
        <w:tab/>
        <w:t xml:space="preserve">The Commission has jurisdiction over the parties and the subject matter of this proceeding.  </w:t>
      </w:r>
      <w:proofErr w:type="gramStart"/>
      <w:r w:rsidR="00D664BD" w:rsidRPr="00957EA9">
        <w:rPr>
          <w:rFonts w:ascii="Times New Roman" w:hAnsi="Times New Roman" w:cs="Times New Roman"/>
        </w:rPr>
        <w:t>66 Pa. C.S. §</w:t>
      </w:r>
      <w:r w:rsidR="00A82530">
        <w:rPr>
          <w:rFonts w:ascii="Times New Roman" w:hAnsi="Times New Roman" w:cs="Times New Roman"/>
        </w:rPr>
        <w:t xml:space="preserve"> </w:t>
      </w:r>
      <w:r w:rsidR="00D664BD" w:rsidRPr="00957EA9">
        <w:rPr>
          <w:rFonts w:ascii="Times New Roman" w:hAnsi="Times New Roman" w:cs="Times New Roman"/>
        </w:rPr>
        <w:t>701</w:t>
      </w:r>
      <w:r w:rsidR="006C6993">
        <w:rPr>
          <w:rFonts w:ascii="Times New Roman" w:hAnsi="Times New Roman" w:cs="Times New Roman"/>
        </w:rPr>
        <w:t>; 52 Pa. Code § 5.101.</w:t>
      </w:r>
      <w:proofErr w:type="gramEnd"/>
    </w:p>
    <w:p w:rsidR="0029028B" w:rsidRDefault="0029028B" w:rsidP="006C6993">
      <w:pPr>
        <w:spacing w:line="360" w:lineRule="auto"/>
        <w:rPr>
          <w:rFonts w:ascii="Times New Roman" w:hAnsi="Times New Roman" w:cs="Times New Roman"/>
        </w:rPr>
      </w:pPr>
    </w:p>
    <w:p w:rsidR="00766788" w:rsidRDefault="0029028B" w:rsidP="004B101E">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4B101E">
        <w:rPr>
          <w:rFonts w:ascii="Times New Roman" w:hAnsi="Times New Roman" w:cs="Times New Roman"/>
        </w:rPr>
        <w:t>2.</w:t>
      </w:r>
      <w:r w:rsidR="004B101E">
        <w:rPr>
          <w:rFonts w:ascii="Times New Roman" w:hAnsi="Times New Roman" w:cs="Times New Roman"/>
        </w:rPr>
        <w:tab/>
      </w:r>
      <w:r w:rsidR="004B101E" w:rsidRPr="00EB4E41">
        <w:rPr>
          <w:rFonts w:ascii="Times New Roman" w:hAnsi="Times New Roman" w:cs="Times New Roman"/>
          <w:spacing w:val="-3"/>
        </w:rPr>
        <w:t>The Commission may not rely upon the factual assertions of the moving party but must accept as true for purposes of disposing of the motion all well pleaded, material facts of the nonmoving party, as well as every inference from those facts.</w:t>
      </w:r>
      <w:r w:rsidR="004B101E">
        <w:rPr>
          <w:rFonts w:ascii="Times New Roman" w:hAnsi="Times New Roman" w:cs="Times New Roman"/>
          <w:spacing w:val="-3"/>
        </w:rPr>
        <w:t xml:space="preserve"> </w:t>
      </w:r>
      <w:r w:rsidR="004B101E" w:rsidRPr="00EB4E41">
        <w:rPr>
          <w:rFonts w:ascii="Times New Roman" w:hAnsi="Times New Roman" w:cs="Times New Roman"/>
          <w:spacing w:val="-3"/>
        </w:rPr>
        <w:t xml:space="preserve"> </w:t>
      </w:r>
      <w:r w:rsidR="004B101E" w:rsidRPr="005F513F">
        <w:rPr>
          <w:rFonts w:ascii="Times New Roman" w:hAnsi="Times New Roman" w:cs="Times New Roman"/>
          <w:i/>
          <w:spacing w:val="-3"/>
        </w:rPr>
        <w:t>County of Allegheny v. Commonwealth of Pennsylvania</w:t>
      </w:r>
      <w:r w:rsidR="004B101E" w:rsidRPr="005F513F">
        <w:rPr>
          <w:rFonts w:ascii="Times New Roman" w:hAnsi="Times New Roman" w:cs="Times New Roman"/>
          <w:spacing w:val="-3"/>
        </w:rPr>
        <w:t>, 490 A. 2d 402 (Pa. 1985)</w:t>
      </w:r>
      <w:proofErr w:type="gramStart"/>
      <w:r w:rsidR="004B101E" w:rsidRPr="005F513F">
        <w:rPr>
          <w:rFonts w:ascii="Times New Roman" w:hAnsi="Times New Roman" w:cs="Times New Roman"/>
          <w:spacing w:val="-3"/>
        </w:rPr>
        <w:t>;</w:t>
      </w:r>
      <w:r w:rsidR="004B101E">
        <w:rPr>
          <w:rFonts w:ascii="Times New Roman" w:hAnsi="Times New Roman" w:cs="Times New Roman"/>
          <w:spacing w:val="-3"/>
        </w:rPr>
        <w:t xml:space="preserve"> </w:t>
      </w:r>
      <w:r w:rsidR="004B101E" w:rsidRPr="00EB4E41">
        <w:rPr>
          <w:rFonts w:ascii="Times New Roman" w:hAnsi="Times New Roman" w:cs="Times New Roman"/>
          <w:spacing w:val="-3"/>
        </w:rPr>
        <w:t xml:space="preserve"> </w:t>
      </w:r>
      <w:r w:rsidR="004B101E" w:rsidRPr="005F513F">
        <w:rPr>
          <w:rFonts w:ascii="Times New Roman" w:hAnsi="Times New Roman" w:cs="Times New Roman"/>
          <w:i/>
          <w:spacing w:val="-3"/>
        </w:rPr>
        <w:t>Commonwealth</w:t>
      </w:r>
      <w:proofErr w:type="gramEnd"/>
      <w:r w:rsidR="004B101E" w:rsidRPr="005F513F">
        <w:rPr>
          <w:rFonts w:ascii="Times New Roman" w:hAnsi="Times New Roman" w:cs="Times New Roman"/>
          <w:i/>
          <w:spacing w:val="-3"/>
        </w:rPr>
        <w:t xml:space="preserve"> of Pennsylvania v. Bell Telephone Co. of Pa</w:t>
      </w:r>
      <w:r w:rsidR="004B101E" w:rsidRPr="005F513F">
        <w:rPr>
          <w:rFonts w:ascii="Times New Roman" w:hAnsi="Times New Roman" w:cs="Times New Roman"/>
          <w:spacing w:val="-3"/>
        </w:rPr>
        <w:t>., 551 A.2d 602 (Pa. Cmwlth. 1988)</w:t>
      </w:r>
      <w:r w:rsidR="004B101E">
        <w:rPr>
          <w:rFonts w:ascii="Times New Roman" w:hAnsi="Times New Roman" w:cs="Times New Roman"/>
          <w:spacing w:val="-3"/>
        </w:rPr>
        <w:t>.</w:t>
      </w:r>
    </w:p>
    <w:p w:rsidR="004B101E" w:rsidRDefault="004B101E" w:rsidP="004B101E">
      <w:pPr>
        <w:spacing w:line="360" w:lineRule="auto"/>
        <w:rPr>
          <w:rFonts w:ascii="Times New Roman" w:hAnsi="Times New Roman" w:cs="Times New Roman"/>
        </w:rPr>
      </w:pPr>
    </w:p>
    <w:p w:rsidR="007B5858" w:rsidRPr="00E673F3" w:rsidRDefault="007B5858" w:rsidP="00D52AFF">
      <w:pPr>
        <w:spacing w:line="360" w:lineRule="auto"/>
        <w:jc w:val="center"/>
        <w:rPr>
          <w:rFonts w:ascii="Times New Roman" w:hAnsi="Times New Roman" w:cs="Times New Roman"/>
          <w:spacing w:val="-3"/>
          <w:u w:val="single"/>
        </w:rPr>
      </w:pPr>
      <w:r w:rsidRPr="00E673F3">
        <w:rPr>
          <w:rFonts w:ascii="Times New Roman" w:hAnsi="Times New Roman" w:cs="Times New Roman"/>
          <w:spacing w:val="-3"/>
          <w:u w:val="single"/>
        </w:rPr>
        <w:t>ORDER</w:t>
      </w:r>
    </w:p>
    <w:p w:rsidR="007B5858" w:rsidRDefault="007B5858" w:rsidP="00957EA9">
      <w:pPr>
        <w:spacing w:line="360" w:lineRule="auto"/>
        <w:jc w:val="center"/>
        <w:rPr>
          <w:rFonts w:ascii="Times New Roman" w:hAnsi="Times New Roman" w:cs="Times New Roman"/>
          <w:spacing w:val="-3"/>
        </w:rPr>
      </w:pPr>
    </w:p>
    <w:p w:rsidR="0004550A" w:rsidRDefault="007B5858" w:rsidP="0004550A">
      <w:pPr>
        <w:tabs>
          <w:tab w:val="left" w:pos="0"/>
        </w:tabs>
        <w:suppressAutoHyphens/>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THEREFORE,</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IT IS ORDERED:</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1.</w:t>
      </w:r>
      <w:r w:rsidR="008D798D" w:rsidRPr="00957EA9">
        <w:rPr>
          <w:rFonts w:ascii="Times New Roman" w:hAnsi="Times New Roman" w:cs="Times New Roman"/>
          <w:spacing w:val="-3"/>
        </w:rPr>
        <w:tab/>
      </w:r>
      <w:proofErr w:type="gramStart"/>
      <w:r w:rsidR="00712D4F" w:rsidRPr="00120769">
        <w:rPr>
          <w:rFonts w:ascii="Times New Roman" w:hAnsi="Times New Roman" w:cs="Times New Roman"/>
        </w:rPr>
        <w:t>That</w:t>
      </w:r>
      <w:proofErr w:type="gramEnd"/>
      <w:r w:rsidR="00712D4F" w:rsidRPr="00120769">
        <w:rPr>
          <w:rFonts w:ascii="Times New Roman" w:hAnsi="Times New Roman" w:cs="Times New Roman"/>
        </w:rPr>
        <w:t xml:space="preserve"> the </w:t>
      </w:r>
      <w:r w:rsidR="00712D4F">
        <w:rPr>
          <w:rFonts w:ascii="Times New Roman" w:hAnsi="Times New Roman" w:cs="Times New Roman"/>
        </w:rPr>
        <w:t>P</w:t>
      </w:r>
      <w:r w:rsidR="00712D4F" w:rsidRPr="001A7C00">
        <w:rPr>
          <w:rFonts w:ascii="Times New Roman" w:hAnsi="Times New Roman" w:cs="Times New Roman"/>
          <w:bCs/>
        </w:rPr>
        <w:t xml:space="preserve">reliminary </w:t>
      </w:r>
      <w:r w:rsidR="00712D4F">
        <w:rPr>
          <w:rFonts w:ascii="Times New Roman" w:hAnsi="Times New Roman" w:cs="Times New Roman"/>
          <w:bCs/>
        </w:rPr>
        <w:t>O</w:t>
      </w:r>
      <w:r w:rsidR="00712D4F" w:rsidRPr="001A7C00">
        <w:rPr>
          <w:rFonts w:ascii="Times New Roman" w:hAnsi="Times New Roman" w:cs="Times New Roman"/>
          <w:bCs/>
        </w:rPr>
        <w:t>bjection</w:t>
      </w:r>
      <w:r w:rsidR="00712D4F" w:rsidRPr="00120769">
        <w:rPr>
          <w:rFonts w:ascii="Times New Roman" w:hAnsi="Times New Roman" w:cs="Times New Roman"/>
        </w:rPr>
        <w:t xml:space="preserve"> filed </w:t>
      </w:r>
      <w:r w:rsidR="00712D4F">
        <w:rPr>
          <w:rFonts w:ascii="Times New Roman" w:hAnsi="Times New Roman" w:cs="Times New Roman"/>
        </w:rPr>
        <w:t xml:space="preserve">on </w:t>
      </w:r>
      <w:r w:rsidR="002B602C">
        <w:rPr>
          <w:rFonts w:ascii="Times New Roman" w:hAnsi="Times New Roman" w:cs="Times New Roman"/>
        </w:rPr>
        <w:t>May 6</w:t>
      </w:r>
      <w:r w:rsidR="004B101E">
        <w:rPr>
          <w:rFonts w:ascii="Times New Roman" w:hAnsi="Times New Roman" w:cs="Times New Roman"/>
        </w:rPr>
        <w:t xml:space="preserve">, </w:t>
      </w:r>
      <w:r w:rsidR="00712D4F">
        <w:rPr>
          <w:rFonts w:ascii="Times New Roman" w:hAnsi="Times New Roman" w:cs="Times New Roman"/>
        </w:rPr>
        <w:t>201</w:t>
      </w:r>
      <w:r w:rsidR="002B602C">
        <w:rPr>
          <w:rFonts w:ascii="Times New Roman" w:hAnsi="Times New Roman" w:cs="Times New Roman"/>
        </w:rPr>
        <w:t>3</w:t>
      </w:r>
      <w:r w:rsidR="00712D4F">
        <w:rPr>
          <w:rFonts w:ascii="Times New Roman" w:hAnsi="Times New Roman" w:cs="Times New Roman"/>
        </w:rPr>
        <w:t xml:space="preserve">, </w:t>
      </w:r>
      <w:r w:rsidR="00712D4F" w:rsidRPr="00120769">
        <w:rPr>
          <w:rFonts w:ascii="Times New Roman" w:hAnsi="Times New Roman" w:cs="Times New Roman"/>
        </w:rPr>
        <w:t xml:space="preserve">by </w:t>
      </w:r>
      <w:r w:rsidR="00712D4F">
        <w:rPr>
          <w:rFonts w:ascii="Times New Roman" w:hAnsi="Times New Roman" w:cs="Times New Roman"/>
        </w:rPr>
        <w:t>P</w:t>
      </w:r>
      <w:r w:rsidR="002B602C">
        <w:rPr>
          <w:rFonts w:ascii="Times New Roman" w:hAnsi="Times New Roman" w:cs="Times New Roman"/>
        </w:rPr>
        <w:t>ECO Energy Company</w:t>
      </w:r>
      <w:r w:rsidR="004B101E">
        <w:rPr>
          <w:rFonts w:ascii="Times New Roman" w:hAnsi="Times New Roman" w:cs="Times New Roman"/>
        </w:rPr>
        <w:t xml:space="preserve"> </w:t>
      </w:r>
      <w:r w:rsidR="00712D4F" w:rsidRPr="00120769">
        <w:rPr>
          <w:rFonts w:ascii="Times New Roman" w:hAnsi="Times New Roman" w:cs="Times New Roman"/>
        </w:rPr>
        <w:t xml:space="preserve">at Docket No. </w:t>
      </w:r>
      <w:r w:rsidR="004B101E">
        <w:rPr>
          <w:rFonts w:ascii="Times New Roman" w:hAnsi="Times New Roman" w:cs="Times New Roman"/>
        </w:rPr>
        <w:t>F</w:t>
      </w:r>
      <w:r w:rsidR="00712D4F" w:rsidRPr="00120769">
        <w:rPr>
          <w:rFonts w:ascii="Times New Roman" w:hAnsi="Times New Roman" w:cs="Times New Roman"/>
        </w:rPr>
        <w:t>-20</w:t>
      </w:r>
      <w:r w:rsidR="00712D4F">
        <w:rPr>
          <w:rFonts w:ascii="Times New Roman" w:hAnsi="Times New Roman" w:cs="Times New Roman"/>
        </w:rPr>
        <w:t>1</w:t>
      </w:r>
      <w:r w:rsidR="002B602C">
        <w:rPr>
          <w:rFonts w:ascii="Times New Roman" w:hAnsi="Times New Roman" w:cs="Times New Roman"/>
        </w:rPr>
        <w:t>3</w:t>
      </w:r>
      <w:r w:rsidR="00712D4F" w:rsidRPr="00120769">
        <w:rPr>
          <w:rFonts w:ascii="Times New Roman" w:hAnsi="Times New Roman" w:cs="Times New Roman"/>
        </w:rPr>
        <w:t>-2</w:t>
      </w:r>
      <w:r w:rsidR="002B602C">
        <w:rPr>
          <w:rFonts w:ascii="Times New Roman" w:hAnsi="Times New Roman" w:cs="Times New Roman"/>
        </w:rPr>
        <w:t>360371</w:t>
      </w:r>
      <w:r w:rsidR="00712D4F" w:rsidRPr="00120769">
        <w:rPr>
          <w:rFonts w:ascii="Times New Roman" w:hAnsi="Times New Roman" w:cs="Times New Roman"/>
        </w:rPr>
        <w:t xml:space="preserve"> is </w:t>
      </w:r>
      <w:r w:rsidR="004B3652">
        <w:rPr>
          <w:rFonts w:ascii="Times New Roman" w:hAnsi="Times New Roman" w:cs="Times New Roman"/>
        </w:rPr>
        <w:t>denied</w:t>
      </w:r>
    </w:p>
    <w:p w:rsidR="007B5858" w:rsidRPr="00957EA9" w:rsidRDefault="00712D4F" w:rsidP="0004550A">
      <w:pPr>
        <w:tabs>
          <w:tab w:val="left" w:pos="0"/>
        </w:tabs>
        <w:suppressAutoHyphens/>
        <w:spacing w:line="360" w:lineRule="auto"/>
        <w:rPr>
          <w:rFonts w:ascii="Times New Roman" w:hAnsi="Times New Roman" w:cs="Times New Roman"/>
        </w:rPr>
      </w:pPr>
      <w:r w:rsidRPr="00120769">
        <w:rPr>
          <w:rFonts w:ascii="Times New Roman" w:hAnsi="Times New Roman" w:cs="Times New Roman"/>
        </w:rPr>
        <w:t xml:space="preserve"> </w:t>
      </w:r>
      <w:r>
        <w:rPr>
          <w:rFonts w:ascii="Times New Roman" w:hAnsi="Times New Roman" w:cs="Times New Roman"/>
        </w:rPr>
        <w:tab/>
      </w:r>
    </w:p>
    <w:p w:rsidR="00AA7044" w:rsidRPr="00957EA9" w:rsidRDefault="00AA7044" w:rsidP="00957EA9">
      <w:pPr>
        <w:spacing w:line="360" w:lineRule="auto"/>
        <w:rPr>
          <w:rFonts w:ascii="Times New Roman" w:hAnsi="Times New Roman" w:cs="Times New Roman"/>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002B602C">
        <w:rPr>
          <w:rFonts w:ascii="Times New Roman" w:hAnsi="Times New Roman" w:cs="Times New Roman"/>
          <w:u w:val="single"/>
        </w:rPr>
        <w:t>June 18</w:t>
      </w:r>
      <w:r w:rsidRPr="00957EA9">
        <w:rPr>
          <w:rFonts w:ascii="Times New Roman" w:hAnsi="Times New Roman" w:cs="Times New Roman"/>
          <w:u w:val="single"/>
        </w:rPr>
        <w:t>, 201</w:t>
      </w:r>
      <w:r w:rsidR="002B602C">
        <w:rPr>
          <w:rFonts w:ascii="Times New Roman" w:hAnsi="Times New Roman" w:cs="Times New Roman"/>
          <w:u w:val="single"/>
        </w:rPr>
        <w:t>3</w:t>
      </w:r>
      <w:r w:rsidRPr="00957EA9">
        <w:rPr>
          <w:rFonts w:ascii="Times New Roman" w:hAnsi="Times New Roman" w:cs="Times New Roman"/>
        </w:rPr>
        <w:tab/>
      </w:r>
      <w:r w:rsidR="002B602C">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51558B" w:rsidRDefault="007B5858" w:rsidP="0004550A">
      <w:pPr>
        <w:widowControl w:val="0"/>
        <w:rPr>
          <w:rFonts w:ascii="Times New Roman" w:hAnsi="Times New Roman" w:cs="Times New Roman"/>
        </w:rPr>
        <w:sectPr w:rsidR="0051558B" w:rsidSect="00794F5B">
          <w:footerReference w:type="even" r:id="rId8"/>
          <w:footerReference w:type="default" r:id="rId9"/>
          <w:pgSz w:w="12240" w:h="15840" w:code="1"/>
          <w:pgMar w:top="1440" w:right="1440" w:bottom="1440" w:left="1440" w:header="720" w:footer="720" w:gutter="0"/>
          <w:cols w:space="720"/>
          <w:noEndnote/>
          <w:titlePg/>
          <w:docGrid w:linePitch="326"/>
        </w:sect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p w:rsidR="0051558B" w:rsidRDefault="0051558B" w:rsidP="0051558B">
      <w:pPr>
        <w:contextualSpacing/>
      </w:pPr>
      <w:r>
        <w:rPr>
          <w:rFonts w:ascii="Microsoft Sans Serif"/>
          <w:b/>
          <w:u w:val="single"/>
        </w:rPr>
        <w:lastRenderedPageBreak/>
        <w:t>F-2013-2360371 - PETER SVOKOS v. PECO ENERGY COMPANY</w:t>
      </w:r>
      <w:r>
        <w:rPr>
          <w:rFonts w:ascii="Microsoft Sans Serif"/>
          <w:b/>
          <w:u w:val="single"/>
        </w:rPr>
        <w:cr/>
      </w:r>
      <w:r>
        <w:rPr>
          <w:rFonts w:ascii="Microsoft Sans Serif"/>
          <w:b/>
          <w:u w:val="single"/>
        </w:rPr>
        <w:cr/>
      </w:r>
      <w:bookmarkStart w:id="0" w:name="_GoBack"/>
      <w:r>
        <w:rPr>
          <w:rFonts w:ascii="Microsoft Sans Serif"/>
        </w:rPr>
        <w:t>PETER SVOKOS</w:t>
      </w:r>
      <w:r>
        <w:rPr>
          <w:rFonts w:ascii="Microsoft Sans Serif"/>
        </w:rPr>
        <w:cr/>
        <w:t>1718 FISHERVILLE ROAD</w:t>
      </w:r>
      <w:r>
        <w:rPr>
          <w:rFonts w:ascii="Microsoft Sans Serif"/>
        </w:rPr>
        <w:cr/>
        <w:t>COATESVILLE PA  19320</w:t>
      </w:r>
      <w:bookmarkEnd w:id="0"/>
      <w:r>
        <w:rPr>
          <w:rFonts w:ascii="Microsoft Sans Serif"/>
        </w:rPr>
        <w:cr/>
        <w:t>610.384.4662</w:t>
      </w:r>
    </w:p>
    <w:p w:rsidR="0051558B" w:rsidRDefault="0051558B" w:rsidP="0051558B">
      <w:pPr>
        <w:contextualSpacing/>
      </w:pPr>
    </w:p>
    <w:p w:rsidR="0051558B" w:rsidRPr="003F6046" w:rsidRDefault="0051558B" w:rsidP="0051558B">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DC01E9" w:rsidRPr="00957EA9" w:rsidRDefault="00DC01E9" w:rsidP="0004550A">
      <w:pPr>
        <w:widowControl w:val="0"/>
        <w:rPr>
          <w:rFonts w:ascii="Times New Roman" w:hAnsi="Times New Roman" w:cs="Times New Roman"/>
          <w:spacing w:val="-3"/>
        </w:rPr>
      </w:pPr>
    </w:p>
    <w:sectPr w:rsidR="00DC01E9" w:rsidRPr="00957E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5A" w:rsidRDefault="00121D5A" w:rsidP="00045EE4">
      <w:r>
        <w:separator/>
      </w:r>
    </w:p>
  </w:endnote>
  <w:endnote w:type="continuationSeparator" w:id="0">
    <w:p w:rsidR="00121D5A" w:rsidRDefault="00121D5A"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Default="00F054AE"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rsidR="004A1D99" w:rsidRDefault="004A1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Pr="004656AC" w:rsidRDefault="00F054AE"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51558B">
      <w:rPr>
        <w:rStyle w:val="PageNumber"/>
        <w:noProof/>
        <w:sz w:val="20"/>
        <w:szCs w:val="20"/>
      </w:rPr>
      <w:t>5</w:t>
    </w:r>
    <w:r w:rsidRPr="004656AC">
      <w:rPr>
        <w:rStyle w:val="PageNumber"/>
        <w:sz w:val="20"/>
        <w:szCs w:val="20"/>
      </w:rPr>
      <w:fldChar w:fldCharType="end"/>
    </w:r>
  </w:p>
  <w:p w:rsidR="004A1D99" w:rsidRDefault="004A1D99">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8B" w:rsidRDefault="0051558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5A" w:rsidRDefault="00121D5A" w:rsidP="00045EE4">
      <w:r>
        <w:separator/>
      </w:r>
    </w:p>
  </w:footnote>
  <w:footnote w:type="continuationSeparator" w:id="0">
    <w:p w:rsidR="00121D5A" w:rsidRDefault="00121D5A" w:rsidP="00045EE4">
      <w:r>
        <w:continuationSeparator/>
      </w:r>
    </w:p>
  </w:footnote>
  <w:footnote w:id="1">
    <w:p w:rsidR="007F4E34" w:rsidRDefault="007F4E34">
      <w:pPr>
        <w:pStyle w:val="FootnoteText"/>
      </w:pPr>
      <w:r>
        <w:rPr>
          <w:rStyle w:val="FootnoteReference"/>
        </w:rPr>
        <w:footnoteRef/>
      </w:r>
      <w:r>
        <w:t xml:space="preserve"> </w:t>
      </w:r>
      <w:r>
        <w:tab/>
      </w:r>
      <w:proofErr w:type="gramStart"/>
      <w:r>
        <w:t>BCS Determination No. 3063578.</w:t>
      </w:r>
      <w:proofErr w:type="gramEnd"/>
    </w:p>
    <w:p w:rsidR="00E665B2" w:rsidRDefault="00E665B2">
      <w:pPr>
        <w:pStyle w:val="FootnoteText"/>
      </w:pPr>
    </w:p>
  </w:footnote>
  <w:footnote w:id="2">
    <w:p w:rsidR="00E665B2" w:rsidRDefault="00E665B2">
      <w:pPr>
        <w:pStyle w:val="FootnoteText"/>
      </w:pPr>
      <w:r>
        <w:rPr>
          <w:rStyle w:val="FootnoteReference"/>
        </w:rPr>
        <w:footnoteRef/>
      </w:r>
      <w:r>
        <w:t xml:space="preserve"> </w:t>
      </w:r>
      <w:r>
        <w:tab/>
        <w:t xml:space="preserve">PECO’s failure to timely file an Answer to the Complaint allows the entry of a default judgment against PECO in this matter pursuant to 52 Pa. Code </w:t>
      </w:r>
      <w:r>
        <w:rPr>
          <w:rFonts w:ascii="Times New Roman" w:hAnsi="Times New Roman" w:cs="Times New Roman"/>
        </w:rPr>
        <w:t>§</w:t>
      </w:r>
      <w:r>
        <w:t xml:space="preserve"> 5.61(c).  However, and consistent with 52 Pa. Code </w:t>
      </w:r>
      <w:r>
        <w:rPr>
          <w:rFonts w:ascii="Times New Roman" w:hAnsi="Times New Roman" w:cs="Times New Roman"/>
        </w:rPr>
        <w:t>§</w:t>
      </w:r>
      <w:r>
        <w:t xml:space="preserve"> 1.2(a), I will overlook this deficiency, noting however that a Preliminary Objection is not an Answer to a Complaint.</w:t>
      </w:r>
    </w:p>
  </w:footnote>
  <w:footnote w:id="3">
    <w:p w:rsidR="000D619D" w:rsidRDefault="004A1D99">
      <w:pPr>
        <w:pStyle w:val="FootnoteText"/>
      </w:pPr>
      <w:r>
        <w:rPr>
          <w:rStyle w:val="FootnoteReference"/>
        </w:rPr>
        <w:footnoteRef/>
      </w:r>
      <w:r>
        <w:t xml:space="preserve"> </w:t>
      </w:r>
      <w:r>
        <w:tab/>
      </w:r>
      <w:r w:rsidRPr="00B14719">
        <w:rPr>
          <w:sz w:val="24"/>
          <w:szCs w:val="24"/>
        </w:rPr>
        <w:t xml:space="preserve">I note that while Mr. </w:t>
      </w:r>
      <w:proofErr w:type="spellStart"/>
      <w:r w:rsidR="00576B24">
        <w:rPr>
          <w:sz w:val="24"/>
          <w:szCs w:val="24"/>
        </w:rPr>
        <w:t>Svokos</w:t>
      </w:r>
      <w:proofErr w:type="spellEnd"/>
      <w:r w:rsidRPr="00B14719">
        <w:rPr>
          <w:sz w:val="24"/>
          <w:szCs w:val="24"/>
        </w:rPr>
        <w:t xml:space="preserve"> is the owner of the property in question, he resides</w:t>
      </w:r>
      <w:r w:rsidR="000D619D">
        <w:rPr>
          <w:sz w:val="24"/>
          <w:szCs w:val="24"/>
        </w:rPr>
        <w:t xml:space="preserve"> at a different address in </w:t>
      </w:r>
      <w:r w:rsidR="00576B24">
        <w:rPr>
          <w:sz w:val="24"/>
          <w:szCs w:val="24"/>
        </w:rPr>
        <w:t>Coatesville</w:t>
      </w:r>
      <w:r w:rsidRPr="00B14719">
        <w:rPr>
          <w:sz w:val="24"/>
          <w:szCs w:val="24"/>
        </w:rPr>
        <w:t>.</w:t>
      </w:r>
      <w:r>
        <w:t xml:space="preserve"> </w:t>
      </w:r>
    </w:p>
    <w:p w:rsidR="004A1D99" w:rsidRDefault="004A1D99">
      <w:pPr>
        <w:pStyle w:val="FootnoteText"/>
      </w:pPr>
      <w:r>
        <w:t xml:space="preserve"> </w:t>
      </w:r>
    </w:p>
  </w:footnote>
  <w:footnote w:id="4">
    <w:p w:rsidR="004A1D99" w:rsidRDefault="004A1D99">
      <w:pPr>
        <w:pStyle w:val="FootnoteText"/>
      </w:pPr>
      <w:r>
        <w:rPr>
          <w:rStyle w:val="FootnoteReference"/>
        </w:rPr>
        <w:footnoteRef/>
      </w:r>
      <w:r>
        <w:t xml:space="preserve"> </w:t>
      </w:r>
      <w:r>
        <w:tab/>
      </w:r>
      <w:r w:rsidRPr="007F7B4A">
        <w:rPr>
          <w:sz w:val="24"/>
          <w:szCs w:val="24"/>
        </w:rPr>
        <w:t>I note</w:t>
      </w:r>
      <w:r w:rsidR="00576B24">
        <w:rPr>
          <w:sz w:val="24"/>
          <w:szCs w:val="24"/>
        </w:rPr>
        <w:t xml:space="preserve"> </w:t>
      </w:r>
      <w:r w:rsidRPr="007F7B4A">
        <w:rPr>
          <w:sz w:val="24"/>
          <w:szCs w:val="24"/>
        </w:rPr>
        <w:t xml:space="preserve">that </w:t>
      </w:r>
      <w:r w:rsidR="007F4E34">
        <w:rPr>
          <w:sz w:val="24"/>
          <w:szCs w:val="24"/>
        </w:rPr>
        <w:t xml:space="preserve">although </w:t>
      </w:r>
      <w:r w:rsidRPr="007F7B4A">
        <w:rPr>
          <w:sz w:val="24"/>
          <w:szCs w:val="24"/>
        </w:rPr>
        <w:t xml:space="preserve">the Complainant </w:t>
      </w:r>
      <w:r w:rsidR="007F4E34">
        <w:rPr>
          <w:sz w:val="24"/>
          <w:szCs w:val="24"/>
        </w:rPr>
        <w:t xml:space="preserve">did not file and Answer to the Preliminary Objection, he </w:t>
      </w:r>
      <w:r w:rsidRPr="007F7B4A">
        <w:rPr>
          <w:sz w:val="24"/>
          <w:szCs w:val="24"/>
        </w:rPr>
        <w:t>has thus far</w:t>
      </w:r>
      <w:r>
        <w:rPr>
          <w:sz w:val="24"/>
          <w:szCs w:val="24"/>
        </w:rPr>
        <w:t xml:space="preserve"> </w:t>
      </w:r>
      <w:proofErr w:type="gramStart"/>
      <w:r w:rsidRPr="007F7B4A">
        <w:rPr>
          <w:sz w:val="24"/>
          <w:szCs w:val="24"/>
        </w:rPr>
        <w:t>proceeded</w:t>
      </w:r>
      <w:proofErr w:type="gramEnd"/>
      <w:r w:rsidRPr="007F7B4A">
        <w:rPr>
          <w:sz w:val="24"/>
          <w:szCs w:val="24"/>
        </w:rPr>
        <w:t xml:space="preserve"> </w:t>
      </w:r>
      <w:r w:rsidRPr="007F7B4A">
        <w:rPr>
          <w:i/>
          <w:sz w:val="24"/>
          <w:szCs w:val="24"/>
        </w:rPr>
        <w:t>pro se</w:t>
      </w:r>
      <w:r w:rsidRPr="007F7B4A">
        <w:rPr>
          <w:sz w:val="24"/>
          <w:szCs w:val="24"/>
        </w:rPr>
        <w:t xml:space="preserve">, </w:t>
      </w:r>
      <w:r>
        <w:rPr>
          <w:sz w:val="24"/>
          <w:szCs w:val="24"/>
        </w:rPr>
        <w:t>and t</w:t>
      </w:r>
      <w:r w:rsidRPr="007F7B4A">
        <w:rPr>
          <w:sz w:val="24"/>
          <w:szCs w:val="24"/>
        </w:rPr>
        <w:t>raditionally</w:t>
      </w:r>
      <w:r>
        <w:rPr>
          <w:sz w:val="24"/>
          <w:szCs w:val="24"/>
        </w:rPr>
        <w:t xml:space="preserve"> the Commission</w:t>
      </w:r>
      <w:r w:rsidRPr="007F7B4A">
        <w:rPr>
          <w:sz w:val="24"/>
          <w:szCs w:val="24"/>
        </w:rPr>
        <w:t xml:space="preserve"> ha</w:t>
      </w:r>
      <w:r>
        <w:rPr>
          <w:sz w:val="24"/>
          <w:szCs w:val="24"/>
        </w:rPr>
        <w:t>s</w:t>
      </w:r>
      <w:r w:rsidRPr="007F7B4A">
        <w:rPr>
          <w:sz w:val="24"/>
          <w:szCs w:val="24"/>
        </w:rPr>
        <w:t xml:space="preserve"> been hesitant to rule unfavorably against </w:t>
      </w:r>
      <w:r w:rsidRPr="007F7B4A">
        <w:rPr>
          <w:bCs/>
          <w:i/>
          <w:sz w:val="24"/>
          <w:szCs w:val="24"/>
        </w:rPr>
        <w:t>pro se</w:t>
      </w:r>
      <w:r w:rsidRPr="007F7B4A">
        <w:rPr>
          <w:bCs/>
          <w:sz w:val="24"/>
          <w:szCs w:val="24"/>
        </w:rPr>
        <w:t xml:space="preserve"> litigants</w:t>
      </w:r>
      <w:r w:rsidRPr="007F7B4A">
        <w:rPr>
          <w:sz w:val="24"/>
          <w:szCs w:val="24"/>
        </w:rPr>
        <w:t xml:space="preserve"> based on technical grounds. </w:t>
      </w:r>
      <w:proofErr w:type="gramStart"/>
      <w:r w:rsidRPr="007F7B4A">
        <w:rPr>
          <w:sz w:val="24"/>
          <w:szCs w:val="24"/>
        </w:rPr>
        <w:t xml:space="preserve">See, e.g., </w:t>
      </w:r>
      <w:r w:rsidRPr="007F7B4A">
        <w:rPr>
          <w:i/>
          <w:sz w:val="24"/>
          <w:szCs w:val="24"/>
        </w:rPr>
        <w:t>Destefano v. Peoples Natural Gas Company</w:t>
      </w:r>
      <w:r w:rsidRPr="007F7B4A">
        <w:rPr>
          <w:sz w:val="24"/>
          <w:szCs w:val="24"/>
        </w:rPr>
        <w:t xml:space="preserve">, 56 Pa. P.U.C. 489 (1982); </w:t>
      </w:r>
      <w:r w:rsidRPr="007F7B4A">
        <w:rPr>
          <w:i/>
          <w:sz w:val="24"/>
          <w:szCs w:val="24"/>
        </w:rPr>
        <w:t>Halpern v.</w:t>
      </w:r>
      <w:proofErr w:type="gramEnd"/>
      <w:r w:rsidRPr="007F7B4A">
        <w:rPr>
          <w:i/>
          <w:sz w:val="24"/>
          <w:szCs w:val="24"/>
        </w:rPr>
        <w:t xml:space="preserve"> The Bell Telephone Company of Pennsylvania</w:t>
      </w:r>
      <w:r w:rsidRPr="007F7B4A">
        <w:rPr>
          <w:sz w:val="24"/>
          <w:szCs w:val="24"/>
        </w:rPr>
        <w:t xml:space="preserve">, Docket No. </w:t>
      </w:r>
      <w:proofErr w:type="gramStart"/>
      <w:r w:rsidRPr="007F7B4A">
        <w:rPr>
          <w:sz w:val="24"/>
          <w:szCs w:val="24"/>
        </w:rPr>
        <w:t xml:space="preserve">C-00923950 (October 19, 1992); </w:t>
      </w:r>
      <w:r w:rsidRPr="007F7B4A">
        <w:rPr>
          <w:i/>
          <w:sz w:val="24"/>
          <w:szCs w:val="24"/>
        </w:rPr>
        <w:t>William Schlinder v.</w:t>
      </w:r>
      <w:proofErr w:type="gramEnd"/>
      <w:r w:rsidRPr="007F7B4A">
        <w:rPr>
          <w:i/>
          <w:sz w:val="24"/>
          <w:szCs w:val="24"/>
        </w:rPr>
        <w:t xml:space="preserve"> The Bell Telephone Company of Pennsylvania</w:t>
      </w:r>
      <w:r w:rsidRPr="007F7B4A">
        <w:rPr>
          <w:sz w:val="24"/>
          <w:szCs w:val="24"/>
        </w:rPr>
        <w:t xml:space="preserve">, Docket No. </w:t>
      </w:r>
      <w:proofErr w:type="gramStart"/>
      <w:r w:rsidRPr="007F7B4A">
        <w:rPr>
          <w:sz w:val="24"/>
          <w:szCs w:val="24"/>
        </w:rPr>
        <w:t>F-00161252 (March 26, 1993).</w:t>
      </w:r>
      <w:proofErr w:type="gramEnd"/>
      <w:r>
        <w:rPr>
          <w:sz w:val="24"/>
          <w:szCs w:val="24"/>
        </w:rPr>
        <w:t xml:space="preserve">  </w:t>
      </w:r>
      <w:r w:rsidRPr="007F7B4A">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663"/>
    <w:rsid w:val="00007C08"/>
    <w:rsid w:val="000115F2"/>
    <w:rsid w:val="00014304"/>
    <w:rsid w:val="00014CD8"/>
    <w:rsid w:val="00016B73"/>
    <w:rsid w:val="000174C3"/>
    <w:rsid w:val="00021414"/>
    <w:rsid w:val="00021EA0"/>
    <w:rsid w:val="00021ECB"/>
    <w:rsid w:val="00022505"/>
    <w:rsid w:val="00023E3C"/>
    <w:rsid w:val="00025668"/>
    <w:rsid w:val="0002592A"/>
    <w:rsid w:val="00026710"/>
    <w:rsid w:val="00027A04"/>
    <w:rsid w:val="00031DFE"/>
    <w:rsid w:val="000326DC"/>
    <w:rsid w:val="000336F2"/>
    <w:rsid w:val="0003399E"/>
    <w:rsid w:val="000353F1"/>
    <w:rsid w:val="00036D5D"/>
    <w:rsid w:val="000376F9"/>
    <w:rsid w:val="000403CD"/>
    <w:rsid w:val="000407AC"/>
    <w:rsid w:val="0004550A"/>
    <w:rsid w:val="00045EE4"/>
    <w:rsid w:val="00046304"/>
    <w:rsid w:val="000500B9"/>
    <w:rsid w:val="0005066D"/>
    <w:rsid w:val="0005071B"/>
    <w:rsid w:val="00050E0C"/>
    <w:rsid w:val="0005286E"/>
    <w:rsid w:val="000609B6"/>
    <w:rsid w:val="00061364"/>
    <w:rsid w:val="00062C82"/>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2C6C"/>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D619D"/>
    <w:rsid w:val="000E1D21"/>
    <w:rsid w:val="000E45E1"/>
    <w:rsid w:val="000E4E90"/>
    <w:rsid w:val="000F2893"/>
    <w:rsid w:val="000F31BB"/>
    <w:rsid w:val="000F3452"/>
    <w:rsid w:val="000F6B82"/>
    <w:rsid w:val="00100125"/>
    <w:rsid w:val="001030D4"/>
    <w:rsid w:val="00104F14"/>
    <w:rsid w:val="0010634F"/>
    <w:rsid w:val="00106C5A"/>
    <w:rsid w:val="0011051F"/>
    <w:rsid w:val="00110C5C"/>
    <w:rsid w:val="00111240"/>
    <w:rsid w:val="00113394"/>
    <w:rsid w:val="0011339D"/>
    <w:rsid w:val="00114C3A"/>
    <w:rsid w:val="00115EE3"/>
    <w:rsid w:val="00117645"/>
    <w:rsid w:val="00117CF3"/>
    <w:rsid w:val="00117D59"/>
    <w:rsid w:val="00120769"/>
    <w:rsid w:val="00121D5A"/>
    <w:rsid w:val="00122110"/>
    <w:rsid w:val="0012407C"/>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1A9"/>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717"/>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06052"/>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495"/>
    <w:rsid w:val="00224795"/>
    <w:rsid w:val="002273B5"/>
    <w:rsid w:val="002305E2"/>
    <w:rsid w:val="00233590"/>
    <w:rsid w:val="002438AF"/>
    <w:rsid w:val="00243C4D"/>
    <w:rsid w:val="00244FA8"/>
    <w:rsid w:val="002458A2"/>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36BB"/>
    <w:rsid w:val="00274D2A"/>
    <w:rsid w:val="00280D4C"/>
    <w:rsid w:val="00281519"/>
    <w:rsid w:val="00282D4F"/>
    <w:rsid w:val="00284E81"/>
    <w:rsid w:val="00286372"/>
    <w:rsid w:val="00287E74"/>
    <w:rsid w:val="0029028B"/>
    <w:rsid w:val="00293441"/>
    <w:rsid w:val="0029693B"/>
    <w:rsid w:val="002A2E7D"/>
    <w:rsid w:val="002A3298"/>
    <w:rsid w:val="002A53D2"/>
    <w:rsid w:val="002A7E08"/>
    <w:rsid w:val="002B0F8B"/>
    <w:rsid w:val="002B2928"/>
    <w:rsid w:val="002B5699"/>
    <w:rsid w:val="002B602C"/>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F34B2"/>
    <w:rsid w:val="002F41A7"/>
    <w:rsid w:val="002F4C63"/>
    <w:rsid w:val="0030077E"/>
    <w:rsid w:val="003008BF"/>
    <w:rsid w:val="00300ADA"/>
    <w:rsid w:val="003029F5"/>
    <w:rsid w:val="0030377F"/>
    <w:rsid w:val="003038CC"/>
    <w:rsid w:val="00306F18"/>
    <w:rsid w:val="00306F9C"/>
    <w:rsid w:val="00307285"/>
    <w:rsid w:val="003107D8"/>
    <w:rsid w:val="0031235C"/>
    <w:rsid w:val="00313180"/>
    <w:rsid w:val="00316451"/>
    <w:rsid w:val="00320B24"/>
    <w:rsid w:val="00321BB7"/>
    <w:rsid w:val="00322D9C"/>
    <w:rsid w:val="003255F4"/>
    <w:rsid w:val="00325A42"/>
    <w:rsid w:val="003262CF"/>
    <w:rsid w:val="003264DA"/>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5CC"/>
    <w:rsid w:val="00372982"/>
    <w:rsid w:val="00375EEF"/>
    <w:rsid w:val="00376F95"/>
    <w:rsid w:val="0038042C"/>
    <w:rsid w:val="00381136"/>
    <w:rsid w:val="003813F9"/>
    <w:rsid w:val="003826B8"/>
    <w:rsid w:val="00382F09"/>
    <w:rsid w:val="00383391"/>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87B"/>
    <w:rsid w:val="003B2831"/>
    <w:rsid w:val="003B7CD5"/>
    <w:rsid w:val="003C1E6F"/>
    <w:rsid w:val="003C4FF1"/>
    <w:rsid w:val="003D05CD"/>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2A3E"/>
    <w:rsid w:val="003F6B18"/>
    <w:rsid w:val="003F6ED1"/>
    <w:rsid w:val="00400067"/>
    <w:rsid w:val="00402D38"/>
    <w:rsid w:val="004032D2"/>
    <w:rsid w:val="004044CD"/>
    <w:rsid w:val="00405AAF"/>
    <w:rsid w:val="00405FDB"/>
    <w:rsid w:val="00406223"/>
    <w:rsid w:val="00406525"/>
    <w:rsid w:val="00407E07"/>
    <w:rsid w:val="00411114"/>
    <w:rsid w:val="00412CE2"/>
    <w:rsid w:val="00414098"/>
    <w:rsid w:val="00414835"/>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7AB5"/>
    <w:rsid w:val="00460B7B"/>
    <w:rsid w:val="00463F63"/>
    <w:rsid w:val="004656AC"/>
    <w:rsid w:val="00465C27"/>
    <w:rsid w:val="004714BC"/>
    <w:rsid w:val="00473AF4"/>
    <w:rsid w:val="00476978"/>
    <w:rsid w:val="00480006"/>
    <w:rsid w:val="00480BE5"/>
    <w:rsid w:val="00480CA9"/>
    <w:rsid w:val="004820EC"/>
    <w:rsid w:val="00485D8E"/>
    <w:rsid w:val="004868B2"/>
    <w:rsid w:val="00487F3B"/>
    <w:rsid w:val="0049487C"/>
    <w:rsid w:val="00495B6F"/>
    <w:rsid w:val="004A02E2"/>
    <w:rsid w:val="004A0A46"/>
    <w:rsid w:val="004A1D99"/>
    <w:rsid w:val="004A3846"/>
    <w:rsid w:val="004A3FAA"/>
    <w:rsid w:val="004A5D8A"/>
    <w:rsid w:val="004A6296"/>
    <w:rsid w:val="004A6CF8"/>
    <w:rsid w:val="004A6DFB"/>
    <w:rsid w:val="004B101E"/>
    <w:rsid w:val="004B203D"/>
    <w:rsid w:val="004B3652"/>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610"/>
    <w:rsid w:val="00504B56"/>
    <w:rsid w:val="005054CE"/>
    <w:rsid w:val="00507335"/>
    <w:rsid w:val="00511247"/>
    <w:rsid w:val="00511A8D"/>
    <w:rsid w:val="00512246"/>
    <w:rsid w:val="0051558B"/>
    <w:rsid w:val="005156AE"/>
    <w:rsid w:val="005218EC"/>
    <w:rsid w:val="0052238D"/>
    <w:rsid w:val="0052406C"/>
    <w:rsid w:val="00526E4B"/>
    <w:rsid w:val="00527F8C"/>
    <w:rsid w:val="0053276B"/>
    <w:rsid w:val="00534487"/>
    <w:rsid w:val="0053562C"/>
    <w:rsid w:val="00542DB1"/>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6B24"/>
    <w:rsid w:val="005770FE"/>
    <w:rsid w:val="005806B1"/>
    <w:rsid w:val="00583280"/>
    <w:rsid w:val="00584177"/>
    <w:rsid w:val="00592F9A"/>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4C7B"/>
    <w:rsid w:val="005E50A6"/>
    <w:rsid w:val="005E625F"/>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2FDA"/>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C6993"/>
    <w:rsid w:val="006D1329"/>
    <w:rsid w:val="006E0F1E"/>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2D4F"/>
    <w:rsid w:val="00714DBB"/>
    <w:rsid w:val="007160EF"/>
    <w:rsid w:val="00720669"/>
    <w:rsid w:val="007228DD"/>
    <w:rsid w:val="00723AC1"/>
    <w:rsid w:val="00726E67"/>
    <w:rsid w:val="00732BD0"/>
    <w:rsid w:val="007336CD"/>
    <w:rsid w:val="00733AE0"/>
    <w:rsid w:val="00734C69"/>
    <w:rsid w:val="00734D04"/>
    <w:rsid w:val="0073583A"/>
    <w:rsid w:val="00735F6E"/>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F05AC"/>
    <w:rsid w:val="007F4E34"/>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F0EF6"/>
    <w:rsid w:val="008F3484"/>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1B8F"/>
    <w:rsid w:val="00923CF8"/>
    <w:rsid w:val="00925925"/>
    <w:rsid w:val="009269B4"/>
    <w:rsid w:val="009272F9"/>
    <w:rsid w:val="009278E9"/>
    <w:rsid w:val="0093589A"/>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121"/>
    <w:rsid w:val="009913F0"/>
    <w:rsid w:val="00991789"/>
    <w:rsid w:val="0099255A"/>
    <w:rsid w:val="0099335F"/>
    <w:rsid w:val="009950C8"/>
    <w:rsid w:val="00996CEA"/>
    <w:rsid w:val="009A0470"/>
    <w:rsid w:val="009A0683"/>
    <w:rsid w:val="009A2D09"/>
    <w:rsid w:val="009A4614"/>
    <w:rsid w:val="009A7102"/>
    <w:rsid w:val="009A733F"/>
    <w:rsid w:val="009B3127"/>
    <w:rsid w:val="009B70E7"/>
    <w:rsid w:val="009B79D2"/>
    <w:rsid w:val="009C1478"/>
    <w:rsid w:val="009C37CB"/>
    <w:rsid w:val="009C4C1A"/>
    <w:rsid w:val="009C5618"/>
    <w:rsid w:val="009C62BF"/>
    <w:rsid w:val="009D2A06"/>
    <w:rsid w:val="009D5B2D"/>
    <w:rsid w:val="009D6FBC"/>
    <w:rsid w:val="009D715F"/>
    <w:rsid w:val="009E44FC"/>
    <w:rsid w:val="009E4B8E"/>
    <w:rsid w:val="009E7BF0"/>
    <w:rsid w:val="009F02D9"/>
    <w:rsid w:val="009F48D1"/>
    <w:rsid w:val="00A00F70"/>
    <w:rsid w:val="00A016D8"/>
    <w:rsid w:val="00A04425"/>
    <w:rsid w:val="00A04773"/>
    <w:rsid w:val="00A04ABE"/>
    <w:rsid w:val="00A061F3"/>
    <w:rsid w:val="00A07A19"/>
    <w:rsid w:val="00A10E6A"/>
    <w:rsid w:val="00A10EA2"/>
    <w:rsid w:val="00A1253A"/>
    <w:rsid w:val="00A129B9"/>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2254"/>
    <w:rsid w:val="00A5338F"/>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30ED"/>
    <w:rsid w:val="00AF5B03"/>
    <w:rsid w:val="00AF7177"/>
    <w:rsid w:val="00B0314E"/>
    <w:rsid w:val="00B03470"/>
    <w:rsid w:val="00B0470B"/>
    <w:rsid w:val="00B0794F"/>
    <w:rsid w:val="00B1198A"/>
    <w:rsid w:val="00B13C8A"/>
    <w:rsid w:val="00B145AB"/>
    <w:rsid w:val="00B14719"/>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21A2"/>
    <w:rsid w:val="00BE396C"/>
    <w:rsid w:val="00BE4F60"/>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73E0"/>
    <w:rsid w:val="00C07697"/>
    <w:rsid w:val="00C07BD5"/>
    <w:rsid w:val="00C138F7"/>
    <w:rsid w:val="00C14831"/>
    <w:rsid w:val="00C16313"/>
    <w:rsid w:val="00C16814"/>
    <w:rsid w:val="00C20432"/>
    <w:rsid w:val="00C2056A"/>
    <w:rsid w:val="00C21188"/>
    <w:rsid w:val="00C212B6"/>
    <w:rsid w:val="00C22541"/>
    <w:rsid w:val="00C228CB"/>
    <w:rsid w:val="00C23843"/>
    <w:rsid w:val="00C24BFD"/>
    <w:rsid w:val="00C26D4E"/>
    <w:rsid w:val="00C2735B"/>
    <w:rsid w:val="00C3061E"/>
    <w:rsid w:val="00C30D72"/>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2C62"/>
    <w:rsid w:val="00C5442F"/>
    <w:rsid w:val="00C5450D"/>
    <w:rsid w:val="00C54CE7"/>
    <w:rsid w:val="00C54D2B"/>
    <w:rsid w:val="00C60AA3"/>
    <w:rsid w:val="00C61896"/>
    <w:rsid w:val="00C62407"/>
    <w:rsid w:val="00C63E7F"/>
    <w:rsid w:val="00C644B5"/>
    <w:rsid w:val="00C65C1A"/>
    <w:rsid w:val="00C66413"/>
    <w:rsid w:val="00C6642E"/>
    <w:rsid w:val="00C71246"/>
    <w:rsid w:val="00C735C0"/>
    <w:rsid w:val="00C743BB"/>
    <w:rsid w:val="00C74A27"/>
    <w:rsid w:val="00C75139"/>
    <w:rsid w:val="00C7582C"/>
    <w:rsid w:val="00C75EE5"/>
    <w:rsid w:val="00C7712D"/>
    <w:rsid w:val="00C775EB"/>
    <w:rsid w:val="00C777CE"/>
    <w:rsid w:val="00C77F29"/>
    <w:rsid w:val="00C804D5"/>
    <w:rsid w:val="00C80BD5"/>
    <w:rsid w:val="00C81233"/>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2F97"/>
    <w:rsid w:val="00D13F33"/>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2AFF"/>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76A04"/>
    <w:rsid w:val="00D80B82"/>
    <w:rsid w:val="00D8122C"/>
    <w:rsid w:val="00D817C0"/>
    <w:rsid w:val="00D8442A"/>
    <w:rsid w:val="00D856F3"/>
    <w:rsid w:val="00D85A2A"/>
    <w:rsid w:val="00D8678A"/>
    <w:rsid w:val="00D912E2"/>
    <w:rsid w:val="00D93330"/>
    <w:rsid w:val="00D972CF"/>
    <w:rsid w:val="00D97C0D"/>
    <w:rsid w:val="00DA0847"/>
    <w:rsid w:val="00DA2F8F"/>
    <w:rsid w:val="00DB226E"/>
    <w:rsid w:val="00DB2560"/>
    <w:rsid w:val="00DB2E73"/>
    <w:rsid w:val="00DB2F85"/>
    <w:rsid w:val="00DB3399"/>
    <w:rsid w:val="00DB3CFC"/>
    <w:rsid w:val="00DB62E0"/>
    <w:rsid w:val="00DB73A7"/>
    <w:rsid w:val="00DC01E9"/>
    <w:rsid w:val="00DC2296"/>
    <w:rsid w:val="00DC2B0D"/>
    <w:rsid w:val="00DC3144"/>
    <w:rsid w:val="00DC3395"/>
    <w:rsid w:val="00DC4DDD"/>
    <w:rsid w:val="00DC5482"/>
    <w:rsid w:val="00DC723D"/>
    <w:rsid w:val="00DD1A58"/>
    <w:rsid w:val="00DD2F2F"/>
    <w:rsid w:val="00DD3197"/>
    <w:rsid w:val="00DD7ABD"/>
    <w:rsid w:val="00DE4EC8"/>
    <w:rsid w:val="00DE5C19"/>
    <w:rsid w:val="00DE71E3"/>
    <w:rsid w:val="00DF0FC7"/>
    <w:rsid w:val="00DF1237"/>
    <w:rsid w:val="00DF13AB"/>
    <w:rsid w:val="00DF230D"/>
    <w:rsid w:val="00DF275F"/>
    <w:rsid w:val="00DF33E1"/>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665B2"/>
    <w:rsid w:val="00E673F3"/>
    <w:rsid w:val="00E702E6"/>
    <w:rsid w:val="00E703CE"/>
    <w:rsid w:val="00E708F4"/>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B4E41"/>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B85"/>
    <w:rsid w:val="00F054A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6B8"/>
    <w:rsid w:val="00F35719"/>
    <w:rsid w:val="00F36F94"/>
    <w:rsid w:val="00F37623"/>
    <w:rsid w:val="00F411B0"/>
    <w:rsid w:val="00F4258F"/>
    <w:rsid w:val="00F4280E"/>
    <w:rsid w:val="00F43FF7"/>
    <w:rsid w:val="00F449F5"/>
    <w:rsid w:val="00F475C8"/>
    <w:rsid w:val="00F505A5"/>
    <w:rsid w:val="00F50A60"/>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82636"/>
    <w:rsid w:val="00F82A87"/>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168A"/>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02F8-BB4B-46B1-A61C-132B39D1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2013-06-19T13:16:00Z</cp:lastPrinted>
  <dcterms:created xsi:type="dcterms:W3CDTF">2013-06-19T13:10:00Z</dcterms:created>
  <dcterms:modified xsi:type="dcterms:W3CDTF">2013-06-19T13:19:00Z</dcterms:modified>
</cp:coreProperties>
</file>