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73" w:rsidRDefault="00D0753A" w:rsidP="00D0753A">
      <w:pPr>
        <w:jc w:val="center"/>
        <w:rPr>
          <w:b/>
        </w:rPr>
      </w:pPr>
      <w:bookmarkStart w:id="0" w:name="_GoBack"/>
      <w:bookmarkEnd w:id="0"/>
      <w:r>
        <w:rPr>
          <w:b/>
        </w:rPr>
        <w:t>BEFORE THE</w:t>
      </w:r>
    </w:p>
    <w:p w:rsidR="00D0753A" w:rsidRDefault="00D0753A" w:rsidP="00D0753A">
      <w:pPr>
        <w:jc w:val="center"/>
        <w:rPr>
          <w:b/>
        </w:rPr>
      </w:pPr>
      <w:r>
        <w:rPr>
          <w:b/>
        </w:rPr>
        <w:t>PENNSYLVANIA PUBLIC UTILITY COMMISSION</w:t>
      </w:r>
    </w:p>
    <w:p w:rsidR="00D0753A" w:rsidRDefault="00D0753A" w:rsidP="00D0753A">
      <w:pPr>
        <w:jc w:val="center"/>
        <w:rPr>
          <w:b/>
        </w:rPr>
      </w:pPr>
    </w:p>
    <w:p w:rsidR="0014242F" w:rsidRDefault="0014242F" w:rsidP="00D0753A">
      <w:pPr>
        <w:jc w:val="center"/>
        <w:rPr>
          <w:b/>
        </w:rPr>
      </w:pPr>
    </w:p>
    <w:p w:rsidR="00D0753A" w:rsidRDefault="00D0753A" w:rsidP="00D0753A">
      <w:pPr>
        <w:jc w:val="center"/>
        <w:rPr>
          <w:b/>
        </w:rPr>
      </w:pPr>
    </w:p>
    <w:p w:rsidR="00D0753A" w:rsidRDefault="009E7B47" w:rsidP="00D0753A">
      <w:r>
        <w:t>Eva Knight</w:t>
      </w:r>
      <w:r w:rsidR="00A15098">
        <w:tab/>
      </w:r>
      <w:r w:rsidR="00DE4167">
        <w:tab/>
      </w:r>
      <w:r w:rsidR="00D0753A">
        <w:t xml:space="preserve"> </w:t>
      </w:r>
      <w:r w:rsidR="00D0753A">
        <w:tab/>
      </w:r>
      <w:r w:rsidR="0026039E">
        <w:tab/>
      </w:r>
      <w:r w:rsidR="0026039E">
        <w:tab/>
      </w:r>
      <w:r w:rsidR="00B9742D">
        <w:tab/>
      </w:r>
      <w:r w:rsidR="0014242F">
        <w:t>:</w:t>
      </w:r>
    </w:p>
    <w:p w:rsidR="00D0753A" w:rsidRDefault="00D0753A" w:rsidP="00D0753A">
      <w:r>
        <w:tab/>
      </w:r>
      <w:r>
        <w:tab/>
      </w:r>
      <w:r>
        <w:tab/>
      </w:r>
      <w:r>
        <w:tab/>
      </w:r>
      <w:r>
        <w:tab/>
      </w:r>
      <w:r w:rsidR="0026039E">
        <w:tab/>
      </w:r>
      <w:r w:rsidR="0026039E">
        <w:tab/>
      </w:r>
      <w:r>
        <w:t>:</w:t>
      </w:r>
    </w:p>
    <w:p w:rsidR="0026039E" w:rsidRDefault="00D0753A" w:rsidP="00D0753A">
      <w:r>
        <w:tab/>
        <w:t>v.</w:t>
      </w:r>
      <w:r>
        <w:tab/>
      </w:r>
      <w:r>
        <w:tab/>
      </w:r>
      <w:r>
        <w:tab/>
      </w:r>
      <w:r>
        <w:tab/>
      </w:r>
      <w:r w:rsidR="0026039E">
        <w:tab/>
      </w:r>
      <w:r w:rsidR="0026039E">
        <w:tab/>
      </w:r>
      <w:r>
        <w:t>:</w:t>
      </w:r>
      <w:r>
        <w:tab/>
      </w:r>
      <w:r w:rsidR="00F96569">
        <w:tab/>
      </w:r>
      <w:r w:rsidR="005F711B">
        <w:t>C-2013-2342693</w:t>
      </w:r>
    </w:p>
    <w:p w:rsidR="0014242F" w:rsidRDefault="0014242F" w:rsidP="00D0753A">
      <w:r>
        <w:tab/>
      </w:r>
      <w:r>
        <w:tab/>
      </w:r>
      <w:r>
        <w:tab/>
      </w:r>
      <w:r>
        <w:tab/>
      </w:r>
      <w:r>
        <w:tab/>
      </w:r>
      <w:r>
        <w:tab/>
      </w:r>
      <w:r>
        <w:tab/>
        <w:t>:</w:t>
      </w:r>
    </w:p>
    <w:p w:rsidR="0026039E" w:rsidRDefault="005F711B" w:rsidP="00D0753A">
      <w:r>
        <w:t>PPL Electric Utilities Corporation</w:t>
      </w:r>
      <w:r w:rsidR="0026039E">
        <w:tab/>
      </w:r>
      <w:r w:rsidR="00B86FA2">
        <w:tab/>
      </w:r>
      <w:r w:rsidR="0026039E">
        <w:tab/>
        <w:t>:</w:t>
      </w:r>
    </w:p>
    <w:p w:rsidR="00D0753A" w:rsidRDefault="00D0753A" w:rsidP="00B9742D">
      <w:pPr>
        <w:tabs>
          <w:tab w:val="left" w:pos="1076"/>
        </w:tabs>
      </w:pPr>
    </w:p>
    <w:p w:rsidR="000C27AC" w:rsidRDefault="000C27AC" w:rsidP="00B9742D">
      <w:pPr>
        <w:tabs>
          <w:tab w:val="left" w:pos="1076"/>
        </w:tabs>
      </w:pPr>
    </w:p>
    <w:p w:rsidR="00B9742D" w:rsidRDefault="00B9742D" w:rsidP="00D0753A"/>
    <w:p w:rsidR="00D0753A" w:rsidRDefault="00D0753A" w:rsidP="00D0753A">
      <w:pPr>
        <w:jc w:val="center"/>
        <w:rPr>
          <w:b/>
          <w:u w:val="single"/>
        </w:rPr>
      </w:pPr>
      <w:r w:rsidRPr="00D003FC">
        <w:rPr>
          <w:b/>
          <w:u w:val="single"/>
        </w:rPr>
        <w:t>INITIAL DECISION</w:t>
      </w:r>
    </w:p>
    <w:p w:rsidR="009F4A36" w:rsidRPr="00D003FC" w:rsidRDefault="009F4A36" w:rsidP="00D0753A">
      <w:pPr>
        <w:jc w:val="center"/>
        <w:rPr>
          <w:b/>
          <w:u w:val="single"/>
        </w:rPr>
      </w:pPr>
    </w:p>
    <w:p w:rsidR="00D0753A" w:rsidRDefault="00D0753A" w:rsidP="00D0753A">
      <w:pPr>
        <w:jc w:val="center"/>
      </w:pPr>
    </w:p>
    <w:p w:rsidR="00D0753A" w:rsidRDefault="00D0753A" w:rsidP="00D0753A">
      <w:pPr>
        <w:jc w:val="center"/>
      </w:pPr>
      <w:r>
        <w:t>Before</w:t>
      </w:r>
    </w:p>
    <w:p w:rsidR="002D2375" w:rsidRDefault="007648C0" w:rsidP="00D0753A">
      <w:pPr>
        <w:jc w:val="center"/>
      </w:pPr>
      <w:r>
        <w:t>Ember S. Jandebeur</w:t>
      </w:r>
    </w:p>
    <w:p w:rsidR="00A15098" w:rsidRDefault="002D2375" w:rsidP="00D0753A">
      <w:pPr>
        <w:jc w:val="center"/>
      </w:pPr>
      <w:r>
        <w:t>Administrative Law Judge</w:t>
      </w:r>
    </w:p>
    <w:p w:rsidR="00D0753A" w:rsidRDefault="00D0753A" w:rsidP="00D0753A">
      <w:pPr>
        <w:jc w:val="center"/>
      </w:pPr>
    </w:p>
    <w:p w:rsidR="00D0753A" w:rsidRDefault="00D0753A" w:rsidP="00D0753A">
      <w:pPr>
        <w:jc w:val="center"/>
      </w:pPr>
    </w:p>
    <w:p w:rsidR="00D0753A" w:rsidRDefault="00D0753A" w:rsidP="00D0753A">
      <w:pPr>
        <w:jc w:val="center"/>
        <w:rPr>
          <w:u w:val="single"/>
        </w:rPr>
      </w:pPr>
      <w:r w:rsidRPr="00D0753A">
        <w:rPr>
          <w:u w:val="single"/>
        </w:rPr>
        <w:t>HISTORY OF THE PROCEEDING</w:t>
      </w:r>
    </w:p>
    <w:p w:rsidR="0014242F" w:rsidRDefault="0014242F" w:rsidP="00D0753A">
      <w:pPr>
        <w:jc w:val="center"/>
      </w:pPr>
    </w:p>
    <w:p w:rsidR="00D0753A" w:rsidRDefault="00D0753A" w:rsidP="00D0753A"/>
    <w:p w:rsidR="006A6C09" w:rsidRDefault="00D0753A" w:rsidP="004254AA">
      <w:pPr>
        <w:tabs>
          <w:tab w:val="left" w:pos="-1440"/>
          <w:tab w:val="left" w:pos="-720"/>
        </w:tabs>
        <w:suppressAutoHyphens/>
        <w:spacing w:line="360" w:lineRule="auto"/>
        <w:ind w:firstLine="1440"/>
      </w:pPr>
      <w:r>
        <w:t>On</w:t>
      </w:r>
      <w:r w:rsidR="005F711B">
        <w:t xml:space="preserve"> January 4, 2013</w:t>
      </w:r>
      <w:r>
        <w:t xml:space="preserve">, </w:t>
      </w:r>
      <w:r w:rsidR="005F711B">
        <w:t>Eva Knight</w:t>
      </w:r>
      <w:r w:rsidR="00DE4167">
        <w:t xml:space="preserve"> (</w:t>
      </w:r>
      <w:r w:rsidR="00B9742D">
        <w:t>Complainant</w:t>
      </w:r>
      <w:r>
        <w:t xml:space="preserve">) filed a </w:t>
      </w:r>
      <w:r w:rsidR="00FA418C">
        <w:t>F</w:t>
      </w:r>
      <w:r>
        <w:t xml:space="preserve">ormal Complaint with the Pennsylvania Public Utility Commission against </w:t>
      </w:r>
      <w:r w:rsidR="005F711B">
        <w:t>PPL Electric Utilities Corporation</w:t>
      </w:r>
      <w:r w:rsidR="00DE4167">
        <w:t xml:space="preserve"> (</w:t>
      </w:r>
      <w:r w:rsidR="00B9742D">
        <w:t>Respondent</w:t>
      </w:r>
      <w:r w:rsidR="005F711B">
        <w:t xml:space="preserve"> or PPL</w:t>
      </w:r>
      <w:r w:rsidR="00DE4167">
        <w:t>)</w:t>
      </w:r>
      <w:r w:rsidR="00015E62">
        <w:t xml:space="preserve"> alleging </w:t>
      </w:r>
      <w:r w:rsidR="00F21135">
        <w:t>overcharging or problems with her meter</w:t>
      </w:r>
      <w:r w:rsidR="005F711B">
        <w:t xml:space="preserve"> </w:t>
      </w:r>
      <w:r w:rsidR="00B831F1">
        <w:t>a</w:t>
      </w:r>
      <w:r w:rsidR="005F711B">
        <w:t xml:space="preserve">nd requesting that </w:t>
      </w:r>
      <w:r w:rsidR="00F21135">
        <w:t>$2,549.58 in arrearages</w:t>
      </w:r>
      <w:r w:rsidR="005F711B">
        <w:t xml:space="preserve"> </w:t>
      </w:r>
      <w:proofErr w:type="gramStart"/>
      <w:r w:rsidR="005F711B">
        <w:t>be</w:t>
      </w:r>
      <w:proofErr w:type="gramEnd"/>
      <w:r w:rsidR="005F711B">
        <w:t xml:space="preserve"> waived or lowered</w:t>
      </w:r>
      <w:r w:rsidR="00B831F1">
        <w:t>.</w:t>
      </w:r>
      <w:r w:rsidR="00A15098">
        <w:t xml:space="preserve"> </w:t>
      </w:r>
      <w:r w:rsidR="000C27AC">
        <w:t xml:space="preserve"> </w:t>
      </w:r>
      <w:r w:rsidR="004254AA">
        <w:t xml:space="preserve">This case is an </w:t>
      </w:r>
      <w:r w:rsidR="00216F0B">
        <w:t xml:space="preserve">untimely </w:t>
      </w:r>
      <w:r w:rsidR="004254AA">
        <w:t>appeal from a prior informal Bureau of Consumer Services (BCS) decision</w:t>
      </w:r>
      <w:r w:rsidR="00216F0B">
        <w:t xml:space="preserve"> at Case No</w:t>
      </w:r>
      <w:r w:rsidR="006A6C09">
        <w:t>.</w:t>
      </w:r>
      <w:r w:rsidR="00216F0B">
        <w:t xml:space="preserve"> 3018542</w:t>
      </w:r>
      <w:r w:rsidR="004254AA">
        <w:t xml:space="preserve">.  </w:t>
      </w:r>
    </w:p>
    <w:p w:rsidR="006A6C09" w:rsidRDefault="006A6C09" w:rsidP="004254AA">
      <w:pPr>
        <w:tabs>
          <w:tab w:val="left" w:pos="-1440"/>
          <w:tab w:val="left" w:pos="-720"/>
        </w:tabs>
        <w:suppressAutoHyphens/>
        <w:spacing w:line="360" w:lineRule="auto"/>
        <w:ind w:firstLine="1440"/>
      </w:pPr>
    </w:p>
    <w:p w:rsidR="00D003FC" w:rsidRDefault="004254AA" w:rsidP="004254AA">
      <w:pPr>
        <w:tabs>
          <w:tab w:val="left" w:pos="-1440"/>
          <w:tab w:val="left" w:pos="-720"/>
        </w:tabs>
        <w:suppressAutoHyphens/>
        <w:spacing w:line="360" w:lineRule="auto"/>
        <w:ind w:firstLine="1440"/>
      </w:pPr>
      <w:r>
        <w:t xml:space="preserve">On </w:t>
      </w:r>
      <w:r w:rsidR="00216F0B">
        <w:t>January 31, 2013</w:t>
      </w:r>
      <w:r>
        <w:t>,</w:t>
      </w:r>
      <w:r w:rsidR="00216F0B">
        <w:t xml:space="preserve"> the</w:t>
      </w:r>
      <w:r>
        <w:t xml:space="preserve"> </w:t>
      </w:r>
      <w:r w:rsidR="00B9742D">
        <w:t>Respondent</w:t>
      </w:r>
      <w:r>
        <w:t xml:space="preserve"> filed an </w:t>
      </w:r>
      <w:r>
        <w:rPr>
          <w:spacing w:val="-3"/>
        </w:rPr>
        <w:t>Answer denying the material a</w:t>
      </w:r>
      <w:r w:rsidR="00A64E15">
        <w:rPr>
          <w:spacing w:val="-3"/>
        </w:rPr>
        <w:t>llegations</w:t>
      </w:r>
      <w:r>
        <w:rPr>
          <w:spacing w:val="-3"/>
        </w:rPr>
        <w:t xml:space="preserve"> of the Complaint.  </w:t>
      </w:r>
    </w:p>
    <w:p w:rsidR="00D0753A" w:rsidRDefault="00D0753A" w:rsidP="00D0753A">
      <w:pPr>
        <w:tabs>
          <w:tab w:val="left" w:pos="2160"/>
        </w:tabs>
        <w:spacing w:line="360" w:lineRule="auto"/>
        <w:ind w:firstLine="1440"/>
      </w:pPr>
    </w:p>
    <w:p w:rsidR="00D0753A" w:rsidRDefault="00C34B72" w:rsidP="00AD2B8A">
      <w:pPr>
        <w:tabs>
          <w:tab w:val="left" w:pos="2160"/>
        </w:tabs>
        <w:spacing w:line="360" w:lineRule="auto"/>
        <w:ind w:firstLine="1440"/>
      </w:pPr>
      <w:r>
        <w:t>By Hearing</w:t>
      </w:r>
      <w:r w:rsidR="00D0753A">
        <w:t xml:space="preserve"> Notice dated </w:t>
      </w:r>
      <w:r w:rsidR="00216F0B">
        <w:t>March 11, 2013</w:t>
      </w:r>
      <w:r w:rsidR="00D0753A">
        <w:t xml:space="preserve">, the parties were notified that an Initial Hearing in this case was scheduled for </w:t>
      </w:r>
      <w:r w:rsidR="00E25C73">
        <w:t xml:space="preserve">the morning of </w:t>
      </w:r>
      <w:r w:rsidR="00216F0B">
        <w:t>April 12, 2013</w:t>
      </w:r>
      <w:r w:rsidR="00D0753A">
        <w:t xml:space="preserve">.  </w:t>
      </w:r>
      <w:r w:rsidR="002D2375">
        <w:t>A</w:t>
      </w:r>
      <w:r w:rsidR="00BD1B51">
        <w:t xml:space="preserve"> Prehearing Order </w:t>
      </w:r>
      <w:r w:rsidR="002D2375">
        <w:t xml:space="preserve">was issued </w:t>
      </w:r>
      <w:r w:rsidR="00BD1B51">
        <w:t>on</w:t>
      </w:r>
      <w:r w:rsidR="00BD1B51" w:rsidRPr="009F5BA4">
        <w:t xml:space="preserve"> </w:t>
      </w:r>
      <w:r w:rsidR="00216F0B">
        <w:t>March 12, 2013</w:t>
      </w:r>
      <w:r w:rsidR="00BD1B51">
        <w:t xml:space="preserve">, stating </w:t>
      </w:r>
      <w:r w:rsidR="00BD1B51" w:rsidRPr="009F5BA4">
        <w:t>the date and time of the scheduled hearing and advis</w:t>
      </w:r>
      <w:r w:rsidR="003C3791">
        <w:t xml:space="preserve">ing </w:t>
      </w:r>
      <w:r w:rsidR="00BD1B51">
        <w:t>the parties</w:t>
      </w:r>
      <w:r w:rsidR="00BD1B51" w:rsidRPr="009F5BA4">
        <w:t xml:space="preserve"> </w:t>
      </w:r>
      <w:r w:rsidR="00BD1B51">
        <w:t>that the case could be dismissed if they</w:t>
      </w:r>
      <w:r w:rsidR="00BD1B51" w:rsidRPr="009F5BA4">
        <w:t xml:space="preserve"> failed to obtain a continuance and failed to appear for the hearing.  </w:t>
      </w:r>
      <w:r w:rsidR="00D0753A">
        <w:t>T</w:t>
      </w:r>
      <w:r w:rsidR="00D0753A" w:rsidRPr="009F5BA4">
        <w:t xml:space="preserve">he Prehearing Order </w:t>
      </w:r>
      <w:r w:rsidR="00D0753A">
        <w:t>also advised the parties of applicable procedural rules</w:t>
      </w:r>
      <w:r w:rsidR="0042798D">
        <w:t>.</w:t>
      </w:r>
      <w:r w:rsidR="00D0753A">
        <w:t xml:space="preserve"> </w:t>
      </w:r>
    </w:p>
    <w:p w:rsidR="0042798D" w:rsidRDefault="0042798D" w:rsidP="00D0753A">
      <w:pPr>
        <w:spacing w:line="360" w:lineRule="auto"/>
        <w:ind w:firstLine="1440"/>
      </w:pPr>
    </w:p>
    <w:p w:rsidR="0042798D" w:rsidRDefault="00AD2B8A" w:rsidP="003C3791">
      <w:pPr>
        <w:tabs>
          <w:tab w:val="left" w:pos="2160"/>
        </w:tabs>
        <w:spacing w:line="360" w:lineRule="auto"/>
        <w:ind w:firstLine="1440"/>
      </w:pPr>
      <w:r>
        <w:lastRenderedPageBreak/>
        <w:t xml:space="preserve">The hearing convened as scheduled.  </w:t>
      </w:r>
      <w:r w:rsidR="00216F0B">
        <w:t xml:space="preserve">The hearing had to be continued because both electric service and telephone service to the State Office Building failed.  The continued hearing was scheduled for May 10, 2013 and convened as scheduled.  The Complainant appeared </w:t>
      </w:r>
      <w:r w:rsidR="00216F0B" w:rsidRPr="008F7D10">
        <w:rPr>
          <w:i/>
        </w:rPr>
        <w:t>pro se</w:t>
      </w:r>
      <w:r w:rsidR="00216F0B">
        <w:t xml:space="preserve">.  The Respondent was represented by counsel.  </w:t>
      </w:r>
      <w:r w:rsidR="00B4186A">
        <w:t xml:space="preserve">The Complainant proffered no exhibits.  </w:t>
      </w:r>
      <w:r w:rsidR="007D1793">
        <w:t>PPL</w:t>
      </w:r>
      <w:r w:rsidR="00B4186A">
        <w:t xml:space="preserve"> proffered four (4) exhibits; all were entered into the record.</w:t>
      </w:r>
      <w:r w:rsidR="003C3791">
        <w:t xml:space="preserve">  </w:t>
      </w:r>
      <w:r w:rsidR="008F7D10">
        <w:t>The record closed on June 6, 2013, with receipt of the transcript.</w:t>
      </w:r>
    </w:p>
    <w:p w:rsidR="0042798D" w:rsidRDefault="0042798D" w:rsidP="003C3791">
      <w:pPr>
        <w:tabs>
          <w:tab w:val="left" w:pos="2160"/>
        </w:tabs>
        <w:spacing w:line="360" w:lineRule="auto"/>
        <w:ind w:firstLine="1440"/>
      </w:pPr>
    </w:p>
    <w:p w:rsidR="003C3791" w:rsidRDefault="003C3791" w:rsidP="003C3791">
      <w:pPr>
        <w:tabs>
          <w:tab w:val="left" w:pos="2160"/>
        </w:tabs>
        <w:spacing w:line="360" w:lineRule="auto"/>
        <w:jc w:val="center"/>
        <w:rPr>
          <w:u w:val="single"/>
        </w:rPr>
      </w:pPr>
      <w:r>
        <w:rPr>
          <w:u w:val="single"/>
        </w:rPr>
        <w:t>FINDINGS OF FACT</w:t>
      </w:r>
    </w:p>
    <w:p w:rsidR="003C3791" w:rsidRDefault="003C3791" w:rsidP="003C3791">
      <w:pPr>
        <w:tabs>
          <w:tab w:val="left" w:pos="2160"/>
        </w:tabs>
        <w:spacing w:line="360" w:lineRule="auto"/>
        <w:rPr>
          <w:u w:val="single"/>
        </w:rPr>
      </w:pPr>
    </w:p>
    <w:p w:rsidR="008208CE" w:rsidRDefault="008208CE" w:rsidP="008208CE">
      <w:pPr>
        <w:numPr>
          <w:ilvl w:val="0"/>
          <w:numId w:val="3"/>
        </w:numPr>
        <w:tabs>
          <w:tab w:val="left" w:pos="2160"/>
        </w:tabs>
        <w:spacing w:line="360" w:lineRule="auto"/>
        <w:ind w:left="0" w:firstLine="1440"/>
      </w:pPr>
      <w:r>
        <w:t>The Complainant is a current customer of the Respondent’s and receives electric service at 204 Nettle Road, Effort, Pennsylvania 18330.</w:t>
      </w:r>
    </w:p>
    <w:p w:rsidR="008208CE" w:rsidRDefault="008208CE" w:rsidP="008208CE">
      <w:pPr>
        <w:spacing w:line="360" w:lineRule="auto"/>
        <w:ind w:left="1440"/>
      </w:pPr>
      <w:r>
        <w:t xml:space="preserve"> </w:t>
      </w:r>
    </w:p>
    <w:p w:rsidR="008208CE" w:rsidRDefault="008208CE" w:rsidP="008208CE">
      <w:pPr>
        <w:numPr>
          <w:ilvl w:val="0"/>
          <w:numId w:val="3"/>
        </w:numPr>
        <w:tabs>
          <w:tab w:val="left" w:pos="2160"/>
        </w:tabs>
        <w:spacing w:line="360" w:lineRule="auto"/>
        <w:ind w:left="0" w:firstLine="1440"/>
      </w:pPr>
      <w:r>
        <w:t>The Respondent is a jurisdictional utility providing electric service in Pennsylvania.</w:t>
      </w:r>
    </w:p>
    <w:p w:rsidR="008208CE" w:rsidRDefault="008208CE" w:rsidP="000B42B4">
      <w:pPr>
        <w:pStyle w:val="ListParagraph"/>
        <w:spacing w:line="360" w:lineRule="auto"/>
      </w:pPr>
    </w:p>
    <w:p w:rsidR="008208CE" w:rsidRDefault="00065DD2" w:rsidP="008208CE">
      <w:pPr>
        <w:numPr>
          <w:ilvl w:val="0"/>
          <w:numId w:val="3"/>
        </w:numPr>
        <w:tabs>
          <w:tab w:val="left" w:pos="2160"/>
        </w:tabs>
        <w:spacing w:line="360" w:lineRule="auto"/>
        <w:ind w:left="0" w:firstLine="1440"/>
      </w:pPr>
      <w:r>
        <w:t>The Complainant believes either something is wrong with her meter, or that someone is tapping into and using her line</w:t>
      </w:r>
      <w:r w:rsidR="00F72255">
        <w:t xml:space="preserve"> and </w:t>
      </w:r>
      <w:r w:rsidR="007D1793">
        <w:t xml:space="preserve">that </w:t>
      </w:r>
      <w:r w:rsidR="00F72255">
        <w:t xml:space="preserve">she is being charged for </w:t>
      </w:r>
      <w:r w:rsidR="007D1793">
        <w:t>their usage</w:t>
      </w:r>
      <w:r>
        <w:t>.  Tr.</w:t>
      </w:r>
      <w:r w:rsidR="009F4A36">
        <w:t> </w:t>
      </w:r>
      <w:r>
        <w:t>1 at 8.</w:t>
      </w:r>
    </w:p>
    <w:p w:rsidR="00065DD2" w:rsidRDefault="00065DD2" w:rsidP="000B42B4">
      <w:pPr>
        <w:pStyle w:val="ListParagraph"/>
        <w:spacing w:line="360" w:lineRule="auto"/>
      </w:pPr>
    </w:p>
    <w:p w:rsidR="00065DD2" w:rsidRDefault="00065DD2" w:rsidP="008208CE">
      <w:pPr>
        <w:numPr>
          <w:ilvl w:val="0"/>
          <w:numId w:val="3"/>
        </w:numPr>
        <w:tabs>
          <w:tab w:val="left" w:pos="2160"/>
        </w:tabs>
        <w:spacing w:line="360" w:lineRule="auto"/>
        <w:ind w:left="0" w:firstLine="1440"/>
      </w:pPr>
      <w:r>
        <w:t>PPL telephoned the Complainant to change her meter and came out and changed the meter.  Tr. 1 at 9.</w:t>
      </w:r>
    </w:p>
    <w:p w:rsidR="00065DD2" w:rsidRDefault="00065DD2" w:rsidP="000B42B4">
      <w:pPr>
        <w:pStyle w:val="ListParagraph"/>
        <w:spacing w:line="360" w:lineRule="auto"/>
      </w:pPr>
    </w:p>
    <w:p w:rsidR="00065DD2" w:rsidRDefault="00065DD2" w:rsidP="008208CE">
      <w:pPr>
        <w:numPr>
          <w:ilvl w:val="0"/>
          <w:numId w:val="3"/>
        </w:numPr>
        <w:tabs>
          <w:tab w:val="left" w:pos="2160"/>
        </w:tabs>
        <w:spacing w:line="360" w:lineRule="auto"/>
        <w:ind w:left="0" w:firstLine="1440"/>
      </w:pPr>
      <w:r>
        <w:t>The Complainant’s home is a single family home.  Tr. 2 at 7.</w:t>
      </w:r>
    </w:p>
    <w:p w:rsidR="00065DD2" w:rsidRDefault="00065DD2" w:rsidP="000B42B4">
      <w:pPr>
        <w:pStyle w:val="ListParagraph"/>
        <w:spacing w:line="360" w:lineRule="auto"/>
      </w:pPr>
    </w:p>
    <w:p w:rsidR="00065DD2" w:rsidRDefault="00065DD2" w:rsidP="008208CE">
      <w:pPr>
        <w:numPr>
          <w:ilvl w:val="0"/>
          <w:numId w:val="3"/>
        </w:numPr>
        <w:tabs>
          <w:tab w:val="left" w:pos="2160"/>
        </w:tabs>
        <w:spacing w:line="360" w:lineRule="auto"/>
        <w:ind w:left="0" w:firstLine="1440"/>
      </w:pPr>
      <w:r>
        <w:t>The Complainant has no homes beside her.  Tr. 2 at 8.</w:t>
      </w:r>
    </w:p>
    <w:p w:rsidR="00065DD2" w:rsidRDefault="00065DD2" w:rsidP="000B42B4">
      <w:pPr>
        <w:pStyle w:val="ListParagraph"/>
        <w:spacing w:line="360" w:lineRule="auto"/>
      </w:pPr>
    </w:p>
    <w:p w:rsidR="00065DD2" w:rsidRDefault="00065DD2" w:rsidP="008208CE">
      <w:pPr>
        <w:numPr>
          <w:ilvl w:val="0"/>
          <w:numId w:val="3"/>
        </w:numPr>
        <w:tabs>
          <w:tab w:val="left" w:pos="2160"/>
        </w:tabs>
        <w:spacing w:line="360" w:lineRule="auto"/>
        <w:ind w:left="0" w:firstLine="1440"/>
      </w:pPr>
      <w:r>
        <w:t>The Complainant’s meter base is outside her porch area.  Tr. 2 at 9.</w:t>
      </w:r>
    </w:p>
    <w:p w:rsidR="00065DD2" w:rsidRDefault="00065DD2" w:rsidP="000B42B4">
      <w:pPr>
        <w:pStyle w:val="ListParagraph"/>
        <w:spacing w:line="360" w:lineRule="auto"/>
      </w:pPr>
    </w:p>
    <w:p w:rsidR="00065DD2" w:rsidRDefault="00065DD2" w:rsidP="008208CE">
      <w:pPr>
        <w:numPr>
          <w:ilvl w:val="0"/>
          <w:numId w:val="3"/>
        </w:numPr>
        <w:tabs>
          <w:tab w:val="left" w:pos="2160"/>
        </w:tabs>
        <w:spacing w:line="360" w:lineRule="auto"/>
        <w:ind w:left="0" w:firstLine="1440"/>
      </w:pPr>
      <w:r>
        <w:t>The Complainant uses air conditioning during the summer.  Tr. 2 at 10.</w:t>
      </w:r>
    </w:p>
    <w:p w:rsidR="00065DD2" w:rsidRDefault="00065DD2" w:rsidP="00065DD2">
      <w:pPr>
        <w:pStyle w:val="ListParagraph"/>
      </w:pPr>
    </w:p>
    <w:p w:rsidR="00065DD2" w:rsidRDefault="00065DD2" w:rsidP="008208CE">
      <w:pPr>
        <w:numPr>
          <w:ilvl w:val="0"/>
          <w:numId w:val="3"/>
        </w:numPr>
        <w:tabs>
          <w:tab w:val="left" w:pos="2160"/>
        </w:tabs>
        <w:spacing w:line="360" w:lineRule="auto"/>
        <w:ind w:left="0" w:firstLine="1440"/>
      </w:pPr>
      <w:r>
        <w:lastRenderedPageBreak/>
        <w:t>Kevin George, a customer contact representative</w:t>
      </w:r>
      <w:r w:rsidR="007D1793">
        <w:t>,</w:t>
      </w:r>
      <w:r>
        <w:t xml:space="preserve"> testified on behalf of PPL.  Tr. 2 at 11-12.</w:t>
      </w:r>
    </w:p>
    <w:p w:rsidR="00065DD2" w:rsidRDefault="00065DD2" w:rsidP="000B42B4">
      <w:pPr>
        <w:pStyle w:val="ListParagraph"/>
        <w:spacing w:line="360" w:lineRule="auto"/>
      </w:pPr>
    </w:p>
    <w:p w:rsidR="00065DD2" w:rsidRDefault="00065DD2" w:rsidP="00065DD2">
      <w:pPr>
        <w:numPr>
          <w:ilvl w:val="0"/>
          <w:numId w:val="3"/>
        </w:numPr>
        <w:tabs>
          <w:tab w:val="left" w:pos="2160"/>
        </w:tabs>
        <w:spacing w:line="360" w:lineRule="auto"/>
        <w:ind w:left="0" w:firstLine="1440"/>
      </w:pPr>
      <w:r>
        <w:t>Kevin George performed a high bill investigation for the Complainant.  Tr. 2 at 12.</w:t>
      </w:r>
    </w:p>
    <w:p w:rsidR="00065DD2" w:rsidRDefault="00065DD2" w:rsidP="000B42B4">
      <w:pPr>
        <w:pStyle w:val="ListParagraph"/>
        <w:spacing w:line="360" w:lineRule="auto"/>
      </w:pPr>
    </w:p>
    <w:p w:rsidR="00065DD2" w:rsidRDefault="00065DD2" w:rsidP="00065DD2">
      <w:pPr>
        <w:numPr>
          <w:ilvl w:val="0"/>
          <w:numId w:val="3"/>
        </w:numPr>
        <w:tabs>
          <w:tab w:val="left" w:pos="2160"/>
        </w:tabs>
        <w:spacing w:line="360" w:lineRule="auto"/>
        <w:ind w:left="0" w:firstLine="1440"/>
      </w:pPr>
      <w:r>
        <w:t>On February 1, 2012, Kevin George met with the Complainant at her home.  Tr. 2 at 13.</w:t>
      </w:r>
    </w:p>
    <w:p w:rsidR="00065DD2" w:rsidRDefault="00065DD2" w:rsidP="000B42B4">
      <w:pPr>
        <w:pStyle w:val="ListParagraph"/>
        <w:spacing w:line="360" w:lineRule="auto"/>
      </w:pPr>
    </w:p>
    <w:p w:rsidR="00065DD2" w:rsidRDefault="00065DD2" w:rsidP="00065DD2">
      <w:pPr>
        <w:numPr>
          <w:ilvl w:val="0"/>
          <w:numId w:val="3"/>
        </w:numPr>
        <w:tabs>
          <w:tab w:val="left" w:pos="2160"/>
        </w:tabs>
        <w:spacing w:line="360" w:lineRule="auto"/>
        <w:ind w:left="0" w:firstLine="1440"/>
      </w:pPr>
      <w:r>
        <w:t>During th</w:t>
      </w:r>
      <w:r w:rsidR="00C537AA">
        <w:t>e February 1, 2012 home visit, K</w:t>
      </w:r>
      <w:r>
        <w:t>evin George determined that there was no foreign wiring.  Tr. 2 at 13</w:t>
      </w:r>
      <w:r w:rsidR="00C537AA">
        <w:t>-14</w:t>
      </w:r>
      <w:r>
        <w:t>.</w:t>
      </w:r>
    </w:p>
    <w:p w:rsidR="00065DD2" w:rsidRDefault="00065DD2" w:rsidP="000B42B4">
      <w:pPr>
        <w:pStyle w:val="ListParagraph"/>
        <w:spacing w:line="360" w:lineRule="auto"/>
      </w:pPr>
    </w:p>
    <w:p w:rsidR="00C537AA" w:rsidRDefault="00C537AA" w:rsidP="00065DD2">
      <w:pPr>
        <w:numPr>
          <w:ilvl w:val="0"/>
          <w:numId w:val="3"/>
        </w:numPr>
        <w:tabs>
          <w:tab w:val="left" w:pos="2160"/>
        </w:tabs>
        <w:spacing w:line="360" w:lineRule="auto"/>
        <w:ind w:left="0" w:firstLine="1440"/>
      </w:pPr>
      <w:r>
        <w:t xml:space="preserve">PPL Exhibit No. 6 is the result of Kevin George’s high bill investigation. PPL </w:t>
      </w:r>
      <w:proofErr w:type="spellStart"/>
      <w:r>
        <w:t>Exh</w:t>
      </w:r>
      <w:proofErr w:type="spellEnd"/>
      <w:r>
        <w:t>. 6.</w:t>
      </w:r>
    </w:p>
    <w:p w:rsidR="00C537AA" w:rsidRDefault="00C537AA" w:rsidP="000B42B4">
      <w:pPr>
        <w:pStyle w:val="ListParagraph"/>
        <w:spacing w:line="360" w:lineRule="auto"/>
      </w:pPr>
    </w:p>
    <w:p w:rsidR="00C537AA" w:rsidRDefault="00C537AA" w:rsidP="00065DD2">
      <w:pPr>
        <w:numPr>
          <w:ilvl w:val="0"/>
          <w:numId w:val="3"/>
        </w:numPr>
        <w:tabs>
          <w:tab w:val="left" w:pos="2160"/>
        </w:tabs>
        <w:spacing w:line="360" w:lineRule="auto"/>
        <w:ind w:left="0" w:firstLine="1440"/>
      </w:pPr>
      <w:r>
        <w:t>A high bill investigation involves speaking with the customer</w:t>
      </w:r>
      <w:r w:rsidR="007D1793">
        <w:t>,</w:t>
      </w:r>
      <w:r>
        <w:t xml:space="preserve"> conducting a walk-through of the home</w:t>
      </w:r>
      <w:r w:rsidR="007D1793">
        <w:t>, and estimating the home’s potential to use electricity based upon the present appliances and equipment.</w:t>
      </w:r>
      <w:r>
        <w:t xml:space="preserve">  Tr. 2 at 15.</w:t>
      </w:r>
    </w:p>
    <w:p w:rsidR="00C537AA" w:rsidRDefault="00C537AA" w:rsidP="000B42B4">
      <w:pPr>
        <w:pStyle w:val="ListParagraph"/>
        <w:spacing w:line="360" w:lineRule="auto"/>
      </w:pPr>
    </w:p>
    <w:p w:rsidR="00C537AA" w:rsidRDefault="00C537AA" w:rsidP="00065DD2">
      <w:pPr>
        <w:numPr>
          <w:ilvl w:val="0"/>
          <w:numId w:val="3"/>
        </w:numPr>
        <w:tabs>
          <w:tab w:val="left" w:pos="2160"/>
        </w:tabs>
        <w:spacing w:line="360" w:lineRule="auto"/>
        <w:ind w:left="0" w:firstLine="1440"/>
      </w:pPr>
      <w:r>
        <w:t>During Kevin George’s walk-through he found an electric range, a microwave, coffee maker, washer, dryer, two refrigerators, an electric water heater, two TVs, a VCR/DVD, computer, vacuum cleaner and cell telephone.  Tr. 2 at 16.</w:t>
      </w:r>
    </w:p>
    <w:p w:rsidR="00C537AA" w:rsidRDefault="00C537AA" w:rsidP="000B42B4">
      <w:pPr>
        <w:pStyle w:val="ListParagraph"/>
        <w:spacing w:line="360" w:lineRule="auto"/>
      </w:pPr>
    </w:p>
    <w:p w:rsidR="00C537AA" w:rsidRDefault="00C537AA" w:rsidP="00065DD2">
      <w:pPr>
        <w:numPr>
          <w:ilvl w:val="0"/>
          <w:numId w:val="3"/>
        </w:numPr>
        <w:tabs>
          <w:tab w:val="left" w:pos="2160"/>
        </w:tabs>
        <w:spacing w:line="360" w:lineRule="auto"/>
        <w:ind w:left="0" w:firstLine="1440"/>
      </w:pPr>
      <w:r>
        <w:t xml:space="preserve">Kevin George </w:t>
      </w:r>
      <w:r w:rsidR="007D1793">
        <w:t>c</w:t>
      </w:r>
      <w:r>
        <w:t>alculated the Complainant’s base usage at 1</w:t>
      </w:r>
      <w:r w:rsidR="007D1793">
        <w:t>,</w:t>
      </w:r>
      <w:r>
        <w:t xml:space="preserve">400 </w:t>
      </w:r>
      <w:proofErr w:type="spellStart"/>
      <w:r w:rsidR="005A240B">
        <w:t>kWhs</w:t>
      </w:r>
      <w:proofErr w:type="spellEnd"/>
      <w:r>
        <w:t>.  Tr. 2 at 16</w:t>
      </w:r>
      <w:r w:rsidR="000B42B4">
        <w:t>.</w:t>
      </w:r>
    </w:p>
    <w:p w:rsidR="00C537AA" w:rsidRDefault="00C537AA" w:rsidP="000B42B4">
      <w:pPr>
        <w:pStyle w:val="ListParagraph"/>
        <w:spacing w:line="360" w:lineRule="auto"/>
      </w:pPr>
    </w:p>
    <w:p w:rsidR="00C537AA" w:rsidRDefault="00C537AA" w:rsidP="00065DD2">
      <w:pPr>
        <w:numPr>
          <w:ilvl w:val="0"/>
          <w:numId w:val="3"/>
        </w:numPr>
        <w:tabs>
          <w:tab w:val="left" w:pos="2160"/>
        </w:tabs>
        <w:spacing w:line="360" w:lineRule="auto"/>
        <w:ind w:left="0" w:firstLine="1440"/>
      </w:pPr>
      <w:r>
        <w:t xml:space="preserve">Kevin George estimated cooling to be at 1,296 </w:t>
      </w:r>
      <w:proofErr w:type="spellStart"/>
      <w:r w:rsidR="005A240B">
        <w:t>kWhs</w:t>
      </w:r>
      <w:proofErr w:type="spellEnd"/>
      <w:r>
        <w:t xml:space="preserve">.  Tr. 2 at 17, PPL </w:t>
      </w:r>
      <w:proofErr w:type="spellStart"/>
      <w:r>
        <w:t>Exh</w:t>
      </w:r>
      <w:proofErr w:type="spellEnd"/>
      <w:r>
        <w:t>. 6.</w:t>
      </w:r>
    </w:p>
    <w:p w:rsidR="00C537AA" w:rsidRDefault="00C537AA" w:rsidP="000B42B4">
      <w:pPr>
        <w:pStyle w:val="ListParagraph"/>
        <w:spacing w:line="360" w:lineRule="auto"/>
      </w:pPr>
    </w:p>
    <w:p w:rsidR="00C537AA" w:rsidRDefault="00C537AA" w:rsidP="00065DD2">
      <w:pPr>
        <w:numPr>
          <w:ilvl w:val="0"/>
          <w:numId w:val="3"/>
        </w:numPr>
        <w:tabs>
          <w:tab w:val="left" w:pos="2160"/>
        </w:tabs>
        <w:spacing w:line="360" w:lineRule="auto"/>
        <w:ind w:left="0" w:firstLine="1440"/>
      </w:pPr>
      <w:r>
        <w:t xml:space="preserve">Kevin George estimated </w:t>
      </w:r>
      <w:r w:rsidR="007D1793">
        <w:t>heating to be at 1,</w:t>
      </w:r>
      <w:r>
        <w:t xml:space="preserve">587 </w:t>
      </w:r>
      <w:proofErr w:type="spellStart"/>
      <w:r w:rsidR="005A240B">
        <w:t>kWhs</w:t>
      </w:r>
      <w:proofErr w:type="spellEnd"/>
      <w:r>
        <w:t xml:space="preserve">.  Tr. 2 at 18, PPL </w:t>
      </w:r>
      <w:proofErr w:type="spellStart"/>
      <w:r>
        <w:t>Exh</w:t>
      </w:r>
      <w:proofErr w:type="spellEnd"/>
      <w:r>
        <w:t>. 6.</w:t>
      </w:r>
    </w:p>
    <w:p w:rsidR="00C537AA" w:rsidRDefault="00C537AA" w:rsidP="00065DD2">
      <w:pPr>
        <w:numPr>
          <w:ilvl w:val="0"/>
          <w:numId w:val="3"/>
        </w:numPr>
        <w:tabs>
          <w:tab w:val="left" w:pos="2160"/>
        </w:tabs>
        <w:spacing w:line="360" w:lineRule="auto"/>
        <w:ind w:left="0" w:firstLine="1440"/>
      </w:pPr>
      <w:r>
        <w:lastRenderedPageBreak/>
        <w:t>Kevin George estimated base plus coo</w:t>
      </w:r>
      <w:r w:rsidR="007D1793">
        <w:t>ling to be at 2,</w:t>
      </w:r>
      <w:r w:rsidR="005A240B">
        <w:t>696</w:t>
      </w:r>
      <w:r>
        <w:t xml:space="preserve"> </w:t>
      </w:r>
      <w:proofErr w:type="spellStart"/>
      <w:r w:rsidR="005A240B">
        <w:t>kWhs</w:t>
      </w:r>
      <w:proofErr w:type="spellEnd"/>
      <w:r>
        <w:t xml:space="preserve"> and base plus hea</w:t>
      </w:r>
      <w:r w:rsidR="00D518D1">
        <w:t>t</w:t>
      </w:r>
      <w:r>
        <w:t xml:space="preserve">ing to be at 2,987 </w:t>
      </w:r>
      <w:proofErr w:type="spellStart"/>
      <w:r w:rsidR="005A240B">
        <w:t>kWhs</w:t>
      </w:r>
      <w:proofErr w:type="spellEnd"/>
      <w:r>
        <w:t xml:space="preserve">.  Tr. 2 at 18, PPL </w:t>
      </w:r>
      <w:proofErr w:type="spellStart"/>
      <w:r>
        <w:t>Exh</w:t>
      </w:r>
      <w:proofErr w:type="spellEnd"/>
      <w:r>
        <w:t>. 6.</w:t>
      </w:r>
    </w:p>
    <w:p w:rsidR="00C537AA" w:rsidRDefault="00C537AA" w:rsidP="000B42B4">
      <w:pPr>
        <w:pStyle w:val="ListParagraph"/>
        <w:spacing w:line="360" w:lineRule="auto"/>
      </w:pPr>
    </w:p>
    <w:p w:rsidR="00C537AA" w:rsidRDefault="00C537AA" w:rsidP="00065DD2">
      <w:pPr>
        <w:numPr>
          <w:ilvl w:val="0"/>
          <w:numId w:val="3"/>
        </w:numPr>
        <w:tabs>
          <w:tab w:val="left" w:pos="2160"/>
        </w:tabs>
        <w:spacing w:line="360" w:lineRule="auto"/>
        <w:ind w:left="0" w:firstLine="1440"/>
      </w:pPr>
      <w:r>
        <w:t>Only a few months in 2011</w:t>
      </w:r>
      <w:r w:rsidR="007D1793">
        <w:t>,</w:t>
      </w:r>
      <w:r>
        <w:t xml:space="preserve"> exceeded the estimated base </w:t>
      </w:r>
      <w:proofErr w:type="spellStart"/>
      <w:r w:rsidR="005A240B">
        <w:t>kWhs</w:t>
      </w:r>
      <w:proofErr w:type="spellEnd"/>
      <w:r>
        <w:t>.  Tr.</w:t>
      </w:r>
      <w:r w:rsidR="009F4A36">
        <w:t> </w:t>
      </w:r>
      <w:r>
        <w:t>2</w:t>
      </w:r>
      <w:r w:rsidR="009F4A36">
        <w:t> </w:t>
      </w:r>
      <w:r>
        <w:t>at</w:t>
      </w:r>
      <w:r w:rsidR="009F4A36">
        <w:t> </w:t>
      </w:r>
      <w:r>
        <w:t>18.</w:t>
      </w:r>
    </w:p>
    <w:p w:rsidR="000B42B4" w:rsidRDefault="000B42B4" w:rsidP="000B42B4">
      <w:pPr>
        <w:pStyle w:val="ListParagraph"/>
        <w:spacing w:line="360" w:lineRule="auto"/>
      </w:pPr>
    </w:p>
    <w:p w:rsidR="00065DD2" w:rsidRDefault="00E0514F" w:rsidP="00065DD2">
      <w:pPr>
        <w:numPr>
          <w:ilvl w:val="0"/>
          <w:numId w:val="3"/>
        </w:numPr>
        <w:tabs>
          <w:tab w:val="left" w:pos="2160"/>
        </w:tabs>
        <w:spacing w:line="360" w:lineRule="auto"/>
        <w:ind w:left="0" w:firstLine="1440"/>
      </w:pPr>
      <w:r>
        <w:t>PPL, specifically, Kevin George, contacted the Complainant on January</w:t>
      </w:r>
      <w:r w:rsidR="009F4A36">
        <w:t> </w:t>
      </w:r>
      <w:r>
        <w:t>21 and 22, 2013, to see if she desired to have an updated high bill investigation done.  She did not respond.  Tr. at 19-20.</w:t>
      </w:r>
      <w:r w:rsidR="00C537AA">
        <w:t xml:space="preserve">   </w:t>
      </w:r>
    </w:p>
    <w:p w:rsidR="00E0514F" w:rsidRDefault="00E0514F" w:rsidP="000B42B4">
      <w:pPr>
        <w:pStyle w:val="ListParagraph"/>
        <w:spacing w:line="360" w:lineRule="auto"/>
      </w:pPr>
    </w:p>
    <w:p w:rsidR="00E0514F" w:rsidRDefault="00E0514F" w:rsidP="00065DD2">
      <w:pPr>
        <w:numPr>
          <w:ilvl w:val="0"/>
          <w:numId w:val="3"/>
        </w:numPr>
        <w:tabs>
          <w:tab w:val="left" w:pos="2160"/>
        </w:tabs>
        <w:spacing w:line="360" w:lineRule="auto"/>
        <w:ind w:left="0" w:firstLine="1440"/>
      </w:pPr>
      <w:r>
        <w:t xml:space="preserve">PPL Exhibit No. 5 is a copy of a meter accuracy report.  Tr. 2 at 21-22, PPL </w:t>
      </w:r>
      <w:proofErr w:type="spellStart"/>
      <w:r>
        <w:t>Exh</w:t>
      </w:r>
      <w:proofErr w:type="spellEnd"/>
      <w:r>
        <w:t>. 5.</w:t>
      </w:r>
    </w:p>
    <w:p w:rsidR="00E0514F" w:rsidRDefault="00E0514F" w:rsidP="000B42B4">
      <w:pPr>
        <w:pStyle w:val="ListParagraph"/>
        <w:spacing w:line="360" w:lineRule="auto"/>
      </w:pPr>
    </w:p>
    <w:p w:rsidR="00E0514F" w:rsidRDefault="00E0514F" w:rsidP="00065DD2">
      <w:pPr>
        <w:numPr>
          <w:ilvl w:val="0"/>
          <w:numId w:val="3"/>
        </w:numPr>
        <w:tabs>
          <w:tab w:val="left" w:pos="2160"/>
        </w:tabs>
        <w:spacing w:line="360" w:lineRule="auto"/>
        <w:ind w:left="0" w:firstLine="1440"/>
      </w:pPr>
      <w:r>
        <w:t>The Complainant’s meter was removed and tested on January 17, 2013; the meter tested accurately.  Tr. 2 at 22.</w:t>
      </w:r>
    </w:p>
    <w:p w:rsidR="00E0514F" w:rsidRDefault="00E0514F" w:rsidP="000B42B4">
      <w:pPr>
        <w:pStyle w:val="ListParagraph"/>
        <w:spacing w:line="360" w:lineRule="auto"/>
      </w:pPr>
    </w:p>
    <w:p w:rsidR="00E0514F" w:rsidRDefault="00E0514F" w:rsidP="00065DD2">
      <w:pPr>
        <w:numPr>
          <w:ilvl w:val="0"/>
          <w:numId w:val="3"/>
        </w:numPr>
        <w:tabs>
          <w:tab w:val="left" w:pos="2160"/>
        </w:tabs>
        <w:spacing w:line="360" w:lineRule="auto"/>
        <w:ind w:left="0" w:firstLine="1440"/>
      </w:pPr>
      <w:r>
        <w:t xml:space="preserve">PPL Exhibit No. 1 is an account activity statement.  PPL </w:t>
      </w:r>
      <w:proofErr w:type="spellStart"/>
      <w:r>
        <w:t>Exh</w:t>
      </w:r>
      <w:proofErr w:type="spellEnd"/>
      <w:r>
        <w:t>. 1.</w:t>
      </w:r>
    </w:p>
    <w:p w:rsidR="00E0514F" w:rsidRDefault="00E0514F" w:rsidP="000B42B4">
      <w:pPr>
        <w:pStyle w:val="ListParagraph"/>
        <w:spacing w:line="360" w:lineRule="auto"/>
      </w:pPr>
    </w:p>
    <w:p w:rsidR="00E0514F" w:rsidRDefault="00E0514F" w:rsidP="00065DD2">
      <w:pPr>
        <w:numPr>
          <w:ilvl w:val="0"/>
          <w:numId w:val="3"/>
        </w:numPr>
        <w:tabs>
          <w:tab w:val="left" w:pos="2160"/>
        </w:tabs>
        <w:spacing w:line="360" w:lineRule="auto"/>
        <w:ind w:left="0" w:firstLine="1440"/>
      </w:pPr>
      <w:r>
        <w:t xml:space="preserve">Once the new meter was installed, usage increased.  Tr. 2 at 25.  PPL </w:t>
      </w:r>
      <w:proofErr w:type="spellStart"/>
      <w:r>
        <w:t>Exh</w:t>
      </w:r>
      <w:proofErr w:type="spellEnd"/>
      <w:r>
        <w:t>.</w:t>
      </w:r>
      <w:r w:rsidR="009F4A36">
        <w:t> </w:t>
      </w:r>
      <w:r>
        <w:t>1.</w:t>
      </w:r>
    </w:p>
    <w:p w:rsidR="00E0514F" w:rsidRDefault="00E0514F" w:rsidP="000B42B4">
      <w:pPr>
        <w:pStyle w:val="ListParagraph"/>
        <w:spacing w:line="360" w:lineRule="auto"/>
      </w:pPr>
    </w:p>
    <w:p w:rsidR="00E0514F" w:rsidRDefault="00E0514F" w:rsidP="00065DD2">
      <w:pPr>
        <w:numPr>
          <w:ilvl w:val="0"/>
          <w:numId w:val="3"/>
        </w:numPr>
        <w:tabs>
          <w:tab w:val="left" w:pos="2160"/>
        </w:tabs>
        <w:spacing w:line="360" w:lineRule="auto"/>
        <w:ind w:left="0" w:firstLine="1440"/>
      </w:pPr>
      <w:r>
        <w:t>Nancy Lance, a customer service representative</w:t>
      </w:r>
      <w:r w:rsidR="007D1793">
        <w:t>,</w:t>
      </w:r>
      <w:r>
        <w:t xml:space="preserve"> testified on behalf of PPL.  Tr. 2 at 27-28.</w:t>
      </w:r>
    </w:p>
    <w:p w:rsidR="00E0514F" w:rsidRDefault="00E0514F" w:rsidP="000B42B4">
      <w:pPr>
        <w:pStyle w:val="ListParagraph"/>
        <w:spacing w:line="360" w:lineRule="auto"/>
      </w:pPr>
    </w:p>
    <w:p w:rsidR="00E0514F" w:rsidRDefault="00E0514F" w:rsidP="00065DD2">
      <w:pPr>
        <w:numPr>
          <w:ilvl w:val="0"/>
          <w:numId w:val="3"/>
        </w:numPr>
        <w:tabs>
          <w:tab w:val="left" w:pos="2160"/>
        </w:tabs>
        <w:spacing w:line="360" w:lineRule="auto"/>
        <w:ind w:left="0" w:firstLine="1440"/>
      </w:pPr>
      <w:r>
        <w:t xml:space="preserve">PPL Exhibit </w:t>
      </w:r>
      <w:r w:rsidR="007D1793">
        <w:t>N</w:t>
      </w:r>
      <w:r>
        <w:t xml:space="preserve">o. 2 is a customer contact record.  PPL </w:t>
      </w:r>
      <w:proofErr w:type="spellStart"/>
      <w:r>
        <w:t>Exh</w:t>
      </w:r>
      <w:proofErr w:type="spellEnd"/>
      <w:r>
        <w:t>. 2.</w:t>
      </w:r>
    </w:p>
    <w:p w:rsidR="00E0514F" w:rsidRDefault="00E0514F" w:rsidP="000B42B4">
      <w:pPr>
        <w:pStyle w:val="ListParagraph"/>
        <w:spacing w:line="360" w:lineRule="auto"/>
      </w:pPr>
    </w:p>
    <w:p w:rsidR="00E0514F" w:rsidRDefault="00E0514F" w:rsidP="00065DD2">
      <w:pPr>
        <w:numPr>
          <w:ilvl w:val="0"/>
          <w:numId w:val="3"/>
        </w:numPr>
        <w:tabs>
          <w:tab w:val="left" w:pos="2160"/>
        </w:tabs>
        <w:spacing w:line="360" w:lineRule="auto"/>
        <w:ind w:left="0" w:firstLine="1440"/>
      </w:pPr>
      <w:r>
        <w:t>The Complainant is on budget billing</w:t>
      </w:r>
      <w:r w:rsidR="007B4356">
        <w:t>.  Tr. 2 at 30-31.</w:t>
      </w:r>
    </w:p>
    <w:p w:rsidR="007B4356" w:rsidRDefault="007B4356" w:rsidP="000B42B4">
      <w:pPr>
        <w:pStyle w:val="ListParagraph"/>
        <w:spacing w:line="360" w:lineRule="auto"/>
      </w:pPr>
    </w:p>
    <w:p w:rsidR="007B4356" w:rsidRDefault="007B4356" w:rsidP="00065DD2">
      <w:pPr>
        <w:numPr>
          <w:ilvl w:val="0"/>
          <w:numId w:val="3"/>
        </w:numPr>
        <w:tabs>
          <w:tab w:val="left" w:pos="2160"/>
        </w:tabs>
        <w:spacing w:line="360" w:lineRule="auto"/>
        <w:ind w:left="0" w:firstLine="1440"/>
      </w:pPr>
      <w:r>
        <w:t>The Complainant does not have a great fluctuation in her bill month to month.  Tr. 2 at 32.</w:t>
      </w:r>
    </w:p>
    <w:p w:rsidR="007B4356" w:rsidRDefault="007B4356" w:rsidP="007B4356">
      <w:pPr>
        <w:pStyle w:val="ListParagraph"/>
      </w:pPr>
    </w:p>
    <w:p w:rsidR="007B4356" w:rsidRDefault="007B4356" w:rsidP="00065DD2">
      <w:pPr>
        <w:numPr>
          <w:ilvl w:val="0"/>
          <w:numId w:val="3"/>
        </w:numPr>
        <w:tabs>
          <w:tab w:val="left" w:pos="2160"/>
        </w:tabs>
        <w:spacing w:line="360" w:lineRule="auto"/>
        <w:ind w:left="0" w:firstLine="1440"/>
      </w:pPr>
      <w:r>
        <w:lastRenderedPageBreak/>
        <w:t>The Complainant has made no payments in 2013</w:t>
      </w:r>
      <w:r w:rsidR="007D1793">
        <w:t>,</w:t>
      </w:r>
      <w:r>
        <w:t xml:space="preserve"> and only three payments in 2012.  Tr. 2 at 32.</w:t>
      </w:r>
    </w:p>
    <w:p w:rsidR="007B4356" w:rsidRDefault="007B4356" w:rsidP="000B42B4">
      <w:pPr>
        <w:pStyle w:val="ListParagraph"/>
        <w:spacing w:line="360" w:lineRule="auto"/>
      </w:pPr>
    </w:p>
    <w:p w:rsidR="007B4356" w:rsidRDefault="007B4356" w:rsidP="00065DD2">
      <w:pPr>
        <w:numPr>
          <w:ilvl w:val="0"/>
          <w:numId w:val="3"/>
        </w:numPr>
        <w:tabs>
          <w:tab w:val="left" w:pos="2160"/>
        </w:tabs>
        <w:spacing w:line="360" w:lineRule="auto"/>
        <w:ind w:left="0" w:firstLine="1440"/>
      </w:pPr>
      <w:r>
        <w:t>As of the</w:t>
      </w:r>
      <w:r w:rsidR="00F72255">
        <w:t xml:space="preserve"> date of the</w:t>
      </w:r>
      <w:r>
        <w:t xml:space="preserve"> hearing, the Complainant’s arrearage was $3,426.88.  Tr. at 33.</w:t>
      </w:r>
    </w:p>
    <w:p w:rsidR="007B4356" w:rsidRDefault="007B4356" w:rsidP="007B4356">
      <w:pPr>
        <w:pStyle w:val="ListParagraph"/>
      </w:pPr>
    </w:p>
    <w:p w:rsidR="003C3791" w:rsidRPr="004E7308" w:rsidRDefault="003C3791" w:rsidP="003C3791">
      <w:pPr>
        <w:tabs>
          <w:tab w:val="left" w:pos="2160"/>
        </w:tabs>
        <w:spacing w:line="360" w:lineRule="auto"/>
        <w:jc w:val="center"/>
        <w:rPr>
          <w:u w:val="single"/>
        </w:rPr>
      </w:pPr>
      <w:r w:rsidRPr="004E7308">
        <w:rPr>
          <w:u w:val="single"/>
        </w:rPr>
        <w:t>DISCUSSION</w:t>
      </w:r>
    </w:p>
    <w:p w:rsidR="003C3791" w:rsidRPr="004E7308" w:rsidRDefault="003C3791" w:rsidP="003C3791">
      <w:pPr>
        <w:tabs>
          <w:tab w:val="left" w:pos="2160"/>
        </w:tabs>
        <w:spacing w:line="360" w:lineRule="auto"/>
        <w:jc w:val="center"/>
        <w:rPr>
          <w:u w:val="single"/>
        </w:rPr>
      </w:pPr>
    </w:p>
    <w:p w:rsidR="003C3791" w:rsidRPr="004E7308" w:rsidRDefault="003C3791" w:rsidP="003C3791">
      <w:pPr>
        <w:spacing w:line="360" w:lineRule="auto"/>
        <w:ind w:firstLine="1440"/>
      </w:pPr>
      <w:r w:rsidRPr="004E7308">
        <w:t>In</w:t>
      </w:r>
      <w:r w:rsidR="00FB5E0F">
        <w:t xml:space="preserve"> </w:t>
      </w:r>
      <w:r w:rsidR="00B9742D" w:rsidRPr="004E7308">
        <w:t>her</w:t>
      </w:r>
      <w:r w:rsidRPr="004E7308">
        <w:t xml:space="preserve"> Formal Complaint, </w:t>
      </w:r>
      <w:r w:rsidR="00FB5E0F">
        <w:t xml:space="preserve">Eva Knight, the </w:t>
      </w:r>
      <w:r w:rsidR="00B9742D" w:rsidRPr="004E7308">
        <w:t>Complainant</w:t>
      </w:r>
      <w:r w:rsidRPr="004E7308">
        <w:t xml:space="preserve"> alleged </w:t>
      </w:r>
      <w:r w:rsidR="007D1793">
        <w:t>overcharging or a defective meter.</w:t>
      </w:r>
      <w:r w:rsidRPr="004E7308">
        <w:t xml:space="preserve">  As the </w:t>
      </w:r>
      <w:r w:rsidR="00AA50F3" w:rsidRPr="004E7308">
        <w:t>party</w:t>
      </w:r>
      <w:r w:rsidRPr="004E7308">
        <w:t xml:space="preserve"> seeking affirmative relief from the Commission, </w:t>
      </w:r>
      <w:r w:rsidR="00AA50F3" w:rsidRPr="004E7308">
        <w:t>Complainant</w:t>
      </w:r>
      <w:r w:rsidRPr="004E7308">
        <w:t xml:space="preserve"> bears the burden of proof.  </w:t>
      </w:r>
      <w:proofErr w:type="gramStart"/>
      <w:r w:rsidRPr="004E7308">
        <w:t>66</w:t>
      </w:r>
      <w:proofErr w:type="gramEnd"/>
      <w:r w:rsidRPr="004E7308">
        <w:t xml:space="preserve"> Pa. C.S. §</w:t>
      </w:r>
      <w:r w:rsidR="00BC33D0">
        <w:t xml:space="preserve"> </w:t>
      </w:r>
      <w:r w:rsidRPr="004E7308">
        <w:t xml:space="preserve">332(a).  </w:t>
      </w:r>
    </w:p>
    <w:p w:rsidR="007B4356" w:rsidRDefault="007B4356" w:rsidP="003C3791">
      <w:pPr>
        <w:spacing w:line="360" w:lineRule="auto"/>
        <w:ind w:firstLine="1440"/>
        <w:rPr>
          <w:spacing w:val="-3"/>
        </w:rPr>
      </w:pPr>
    </w:p>
    <w:p w:rsidR="007B4356" w:rsidRDefault="007B4356" w:rsidP="007B4356">
      <w:pPr>
        <w:spacing w:line="360" w:lineRule="auto"/>
        <w:rPr>
          <w:spacing w:val="-3"/>
        </w:rPr>
      </w:pPr>
      <w:r w:rsidRPr="007B4356">
        <w:rPr>
          <w:spacing w:val="-3"/>
          <w:u w:val="single"/>
        </w:rPr>
        <w:t>Burden of Proof</w:t>
      </w:r>
      <w:r>
        <w:rPr>
          <w:spacing w:val="-3"/>
        </w:rPr>
        <w:t>:</w:t>
      </w:r>
    </w:p>
    <w:p w:rsidR="00F72255" w:rsidRDefault="00F72255" w:rsidP="007B4356">
      <w:pPr>
        <w:spacing w:line="360" w:lineRule="auto"/>
        <w:rPr>
          <w:spacing w:val="-3"/>
        </w:rPr>
      </w:pPr>
    </w:p>
    <w:p w:rsidR="003C3791" w:rsidRDefault="003C3791" w:rsidP="003C3791">
      <w:pPr>
        <w:spacing w:line="360" w:lineRule="auto"/>
        <w:ind w:firstLine="1440"/>
        <w:rPr>
          <w:spacing w:val="-3"/>
        </w:rPr>
      </w:pPr>
      <w:r w:rsidRPr="004E7308">
        <w:rPr>
          <w:spacing w:val="-3"/>
        </w:rPr>
        <w:t xml:space="preserve">To satisfy this burden, a complainant must show that the named utility is responsible or accountable for the problem described in the Complaint.  </w:t>
      </w:r>
      <w:proofErr w:type="gramStart"/>
      <w:r w:rsidRPr="004E7308">
        <w:rPr>
          <w:spacing w:val="-3"/>
          <w:u w:val="single"/>
        </w:rPr>
        <w:t>Patterson v. Bell Telephone Company of Pennsylvania</w:t>
      </w:r>
      <w:r w:rsidRPr="004E7308">
        <w:rPr>
          <w:spacing w:val="-3"/>
        </w:rPr>
        <w:t xml:space="preserve">, 72 PA PUC 196 (1990); </w:t>
      </w:r>
      <w:r w:rsidRPr="004E7308">
        <w:rPr>
          <w:spacing w:val="-3"/>
          <w:u w:val="single"/>
        </w:rPr>
        <w:t>Feinstein v. Philadelphia Suburban Water Company</w:t>
      </w:r>
      <w:r w:rsidRPr="004E7308">
        <w:rPr>
          <w:spacing w:val="-3"/>
        </w:rPr>
        <w:t>, 50 PA PUC 300 (1976).</w:t>
      </w:r>
      <w:proofErr w:type="gramEnd"/>
      <w:r w:rsidRPr="004E7308">
        <w:rPr>
          <w:spacing w:val="-3"/>
        </w:rPr>
        <w:t xml:space="preserve">  This must be shown by a preponderance of the evidence.  </w:t>
      </w:r>
      <w:proofErr w:type="gramStart"/>
      <w:r w:rsidRPr="004E7308">
        <w:rPr>
          <w:spacing w:val="-3"/>
          <w:u w:val="single"/>
        </w:rPr>
        <w:t>Samuel J. Lansberry, Inc. v. PA Public Utility Comm’n</w:t>
      </w:r>
      <w:r w:rsidRPr="004E7308">
        <w:rPr>
          <w:spacing w:val="-3"/>
        </w:rPr>
        <w:t>, 578 A.2d 600 (</w:t>
      </w:r>
      <w:r w:rsidR="002E3AE5">
        <w:rPr>
          <w:spacing w:val="-3"/>
        </w:rPr>
        <w:t xml:space="preserve">Pa. </w:t>
      </w:r>
      <w:proofErr w:type="spellStart"/>
      <w:r w:rsidR="002E3AE5">
        <w:rPr>
          <w:spacing w:val="-3"/>
        </w:rPr>
        <w:t>Cmwlth</w:t>
      </w:r>
      <w:proofErr w:type="spellEnd"/>
      <w:r w:rsidR="002E3AE5">
        <w:rPr>
          <w:spacing w:val="-3"/>
        </w:rPr>
        <w:t xml:space="preserve">. </w:t>
      </w:r>
      <w:r w:rsidRPr="004E7308">
        <w:rPr>
          <w:spacing w:val="-3"/>
        </w:rPr>
        <w:t xml:space="preserve">1990), </w:t>
      </w:r>
      <w:r w:rsidRPr="004E7308">
        <w:rPr>
          <w:i/>
          <w:spacing w:val="-3"/>
        </w:rPr>
        <w:t>alloc.</w:t>
      </w:r>
      <w:proofErr w:type="gramEnd"/>
      <w:r w:rsidRPr="004E7308">
        <w:rPr>
          <w:i/>
          <w:spacing w:val="-3"/>
        </w:rPr>
        <w:t xml:space="preserve"> </w:t>
      </w:r>
      <w:proofErr w:type="gramStart"/>
      <w:r w:rsidRPr="004E7308">
        <w:rPr>
          <w:i/>
          <w:spacing w:val="-3"/>
        </w:rPr>
        <w:t>den.</w:t>
      </w:r>
      <w:r w:rsidRPr="004E7308">
        <w:rPr>
          <w:spacing w:val="-3"/>
        </w:rPr>
        <w:t>, 602 A.2d 863 (1992).</w:t>
      </w:r>
      <w:proofErr w:type="gramEnd"/>
      <w:r w:rsidRPr="004E7308">
        <w:rPr>
          <w:spacing w:val="-3"/>
        </w:rPr>
        <w:t xml:space="preserve">  That is, </w:t>
      </w:r>
      <w:r w:rsidR="002E3CA9">
        <w:rPr>
          <w:spacing w:val="-3"/>
        </w:rPr>
        <w:t xml:space="preserve">a </w:t>
      </w:r>
      <w:r w:rsidR="00CA026F">
        <w:rPr>
          <w:spacing w:val="-3"/>
        </w:rPr>
        <w:t>complainant must</w:t>
      </w:r>
      <w:r w:rsidRPr="004E7308">
        <w:rPr>
          <w:spacing w:val="-3"/>
        </w:rPr>
        <w:t xml:space="preserve"> present evidence more convincing, by even the smallest amount, than that presented by the other party.  </w:t>
      </w:r>
      <w:proofErr w:type="gramStart"/>
      <w:r w:rsidRPr="004E7308">
        <w:rPr>
          <w:spacing w:val="-3"/>
          <w:u w:val="single"/>
        </w:rPr>
        <w:t>Se-Ling Hosiery v. Mar</w:t>
      </w:r>
      <w:r w:rsidR="00CA026F">
        <w:rPr>
          <w:spacing w:val="-3"/>
          <w:u w:val="single"/>
        </w:rPr>
        <w:t>g</w:t>
      </w:r>
      <w:r w:rsidRPr="004E7308">
        <w:rPr>
          <w:spacing w:val="-3"/>
          <w:u w:val="single"/>
        </w:rPr>
        <w:t>ulies</w:t>
      </w:r>
      <w:r w:rsidRPr="004E7308">
        <w:rPr>
          <w:spacing w:val="-3"/>
        </w:rPr>
        <w:t xml:space="preserve">, </w:t>
      </w:r>
      <w:r w:rsidR="002E3AE5">
        <w:rPr>
          <w:spacing w:val="-3"/>
        </w:rPr>
        <w:t>364 Pa. 45,</w:t>
      </w:r>
      <w:r w:rsidRPr="004E7308">
        <w:rPr>
          <w:spacing w:val="-3"/>
        </w:rPr>
        <w:t xml:space="preserve"> (1950).</w:t>
      </w:r>
      <w:proofErr w:type="gramEnd"/>
      <w:r w:rsidRPr="004E7308">
        <w:rPr>
          <w:spacing w:val="-3"/>
        </w:rPr>
        <w:t xml:space="preserve">  Additionally, any finding of fact necessary to support the Commission’s adjudication must be based upon substantial evidence.  </w:t>
      </w:r>
      <w:r w:rsidRPr="004E7308">
        <w:rPr>
          <w:spacing w:val="-3"/>
          <w:u w:val="single"/>
        </w:rPr>
        <w:t>Mill v. Comm’w., PA Public Utility Comm’n</w:t>
      </w:r>
      <w:r w:rsidRPr="004E7308">
        <w:rPr>
          <w:spacing w:val="-3"/>
        </w:rPr>
        <w:t>, 447 A.2d 1100 (</w:t>
      </w:r>
      <w:r w:rsidR="002E3AE5">
        <w:rPr>
          <w:spacing w:val="-3"/>
        </w:rPr>
        <w:t xml:space="preserve">Pa. </w:t>
      </w:r>
      <w:proofErr w:type="spellStart"/>
      <w:r w:rsidR="002E3AE5">
        <w:rPr>
          <w:spacing w:val="-3"/>
        </w:rPr>
        <w:t>Cmwlth</w:t>
      </w:r>
      <w:proofErr w:type="spellEnd"/>
      <w:r w:rsidR="002E3AE5">
        <w:rPr>
          <w:spacing w:val="-3"/>
        </w:rPr>
        <w:t xml:space="preserve">. </w:t>
      </w:r>
      <w:r w:rsidRPr="004E7308">
        <w:rPr>
          <w:spacing w:val="-3"/>
        </w:rPr>
        <w:t xml:space="preserve">1982); </w:t>
      </w:r>
      <w:proofErr w:type="spellStart"/>
      <w:r w:rsidRPr="004E7308">
        <w:rPr>
          <w:spacing w:val="-3"/>
          <w:u w:val="single"/>
        </w:rPr>
        <w:t>Edan</w:t>
      </w:r>
      <w:proofErr w:type="spellEnd"/>
      <w:r w:rsidRPr="004E7308">
        <w:rPr>
          <w:spacing w:val="-3"/>
          <w:u w:val="single"/>
        </w:rPr>
        <w:t xml:space="preserve"> Transportation Corp. v. PA Public Utility Comm’n</w:t>
      </w:r>
      <w:r w:rsidRPr="004E7308">
        <w:rPr>
          <w:spacing w:val="-3"/>
        </w:rPr>
        <w:t>, 623 A.2d 6 (</w:t>
      </w:r>
      <w:r w:rsidR="002E3AE5">
        <w:rPr>
          <w:spacing w:val="-3"/>
        </w:rPr>
        <w:t xml:space="preserve">Pa. </w:t>
      </w:r>
      <w:proofErr w:type="spellStart"/>
      <w:r w:rsidR="002E3AE5">
        <w:rPr>
          <w:spacing w:val="-3"/>
        </w:rPr>
        <w:t>Cmwlth</w:t>
      </w:r>
      <w:proofErr w:type="spellEnd"/>
      <w:r w:rsidR="002E3AE5">
        <w:rPr>
          <w:spacing w:val="-3"/>
        </w:rPr>
        <w:t xml:space="preserve">. </w:t>
      </w:r>
      <w:r w:rsidRPr="004E7308">
        <w:rPr>
          <w:spacing w:val="-3"/>
        </w:rPr>
        <w:t xml:space="preserve">1993), </w:t>
      </w:r>
      <w:proofErr w:type="gramStart"/>
      <w:r w:rsidRPr="004E7308">
        <w:rPr>
          <w:spacing w:val="-3"/>
        </w:rPr>
        <w:t>2</w:t>
      </w:r>
      <w:proofErr w:type="gramEnd"/>
      <w:r w:rsidRPr="004E7308">
        <w:rPr>
          <w:spacing w:val="-3"/>
        </w:rPr>
        <w:t xml:space="preserve"> Pa.</w:t>
      </w:r>
      <w:r w:rsidR="002E3AE5">
        <w:rPr>
          <w:spacing w:val="-3"/>
        </w:rPr>
        <w:t xml:space="preserve"> </w:t>
      </w:r>
      <w:r w:rsidRPr="004E7308">
        <w:rPr>
          <w:spacing w:val="-3"/>
        </w:rPr>
        <w:t>C.S. §</w:t>
      </w:r>
      <w:r w:rsidR="00BC33D0">
        <w:rPr>
          <w:spacing w:val="-3"/>
        </w:rPr>
        <w:t xml:space="preserve"> </w:t>
      </w:r>
      <w:r w:rsidRPr="004E7308">
        <w:rPr>
          <w:spacing w:val="-3"/>
        </w:rPr>
        <w:t xml:space="preserve">704.  More is required than a mere trace of evidence or a suspicion of the existence of a fact sought to be established.  </w:t>
      </w:r>
      <w:r w:rsidRPr="004E7308">
        <w:rPr>
          <w:spacing w:val="-3"/>
          <w:u w:val="single"/>
        </w:rPr>
        <w:t>Norfolk and Western Ry. v. PA Public Utility Comm’n</w:t>
      </w:r>
      <w:r w:rsidRPr="004E7308">
        <w:rPr>
          <w:spacing w:val="-3"/>
        </w:rPr>
        <w:t xml:space="preserve">, </w:t>
      </w:r>
      <w:r w:rsidR="002E3AE5">
        <w:rPr>
          <w:spacing w:val="-3"/>
        </w:rPr>
        <w:t>489 Pa. 109,</w:t>
      </w:r>
      <w:r w:rsidRPr="004E7308">
        <w:rPr>
          <w:spacing w:val="-3"/>
        </w:rPr>
        <w:t xml:space="preserve"> (1980);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r w:rsidR="002E3AE5">
        <w:rPr>
          <w:spacing w:val="-3"/>
        </w:rPr>
        <w:t xml:space="preserve">Pa. Super. </w:t>
      </w:r>
      <w:r w:rsidRPr="004E766A">
        <w:rPr>
          <w:spacing w:val="-3"/>
        </w:rPr>
        <w:t xml:space="preserve">1960); </w:t>
      </w:r>
      <w:r w:rsidRPr="009F26D5">
        <w:rPr>
          <w:spacing w:val="-3"/>
          <w:u w:val="single"/>
        </w:rPr>
        <w:t xml:space="preserve">Murphy v. Commonwealth, Dep’t. </w:t>
      </w:r>
      <w:proofErr w:type="gramStart"/>
      <w:r w:rsidRPr="009F26D5">
        <w:rPr>
          <w:spacing w:val="-3"/>
          <w:u w:val="single"/>
        </w:rPr>
        <w:t>of</w:t>
      </w:r>
      <w:proofErr w:type="gramEnd"/>
      <w:r w:rsidRPr="009F26D5">
        <w:rPr>
          <w:spacing w:val="-3"/>
          <w:u w:val="single"/>
        </w:rPr>
        <w:t xml:space="preserve"> Public Welfare, White Haven Center</w:t>
      </w:r>
      <w:r w:rsidRPr="004E766A">
        <w:rPr>
          <w:spacing w:val="-3"/>
        </w:rPr>
        <w:t>, 480 A.2d 382</w:t>
      </w:r>
      <w:r>
        <w:rPr>
          <w:spacing w:val="-3"/>
        </w:rPr>
        <w:t xml:space="preserve"> </w:t>
      </w:r>
      <w:r w:rsidRPr="004E766A">
        <w:rPr>
          <w:spacing w:val="-3"/>
        </w:rPr>
        <w:t>(</w:t>
      </w:r>
      <w:r w:rsidR="002E3AE5">
        <w:rPr>
          <w:spacing w:val="-3"/>
        </w:rPr>
        <w:t xml:space="preserve">Pa. </w:t>
      </w:r>
      <w:proofErr w:type="spellStart"/>
      <w:r w:rsidR="002E3AE5">
        <w:rPr>
          <w:spacing w:val="-3"/>
        </w:rPr>
        <w:t>Cmwlth</w:t>
      </w:r>
      <w:proofErr w:type="spellEnd"/>
      <w:r w:rsidR="002E3AE5">
        <w:rPr>
          <w:spacing w:val="-3"/>
        </w:rPr>
        <w:t xml:space="preserve">. </w:t>
      </w:r>
      <w:r w:rsidRPr="004E766A">
        <w:rPr>
          <w:spacing w:val="-3"/>
        </w:rPr>
        <w:t>1984).</w:t>
      </w:r>
    </w:p>
    <w:p w:rsidR="00947968" w:rsidRDefault="00947968" w:rsidP="003C3791">
      <w:pPr>
        <w:spacing w:line="360" w:lineRule="auto"/>
        <w:ind w:firstLine="1440"/>
        <w:rPr>
          <w:spacing w:val="-3"/>
        </w:rPr>
      </w:pPr>
    </w:p>
    <w:p w:rsidR="00947968" w:rsidRPr="00F16A6D" w:rsidRDefault="00947968" w:rsidP="009479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pPr>
      <w:r w:rsidRPr="00F16A6D">
        <w:lastRenderedPageBreak/>
        <w:t xml:space="preserve">The Complainant here alleges a billing dispute.  Therefore, the Complainant’s burden of proof is governed by </w:t>
      </w:r>
      <w:r w:rsidRPr="00F16A6D">
        <w:rPr>
          <w:i/>
        </w:rPr>
        <w:t>Waldron v. Philadelphia Electric Co.</w:t>
      </w:r>
      <w:r w:rsidRPr="00F16A6D">
        <w:t xml:space="preserve">, 54 Pa. P.U.C. 98 (1980)   In </w:t>
      </w:r>
      <w:r w:rsidRPr="00F16A6D">
        <w:rPr>
          <w:i/>
        </w:rPr>
        <w:t>Waldron</w:t>
      </w:r>
      <w:r w:rsidRPr="00F16A6D">
        <w:t xml:space="preserve">, the Commission concluded that a complainant may establish a </w:t>
      </w:r>
      <w:r w:rsidRPr="00F16A6D">
        <w:rPr>
          <w:i/>
        </w:rPr>
        <w:t>prima facie</w:t>
      </w:r>
      <w:r w:rsidRPr="00F16A6D">
        <w:t xml:space="preserve"> case by showing that:  (1) the number of occupants of the household has not changed; (2) the potential for energy utilization is low; and (3) the prior billing history shows no previous abnormalities.  If the Complainant has submitted such evidence, the burden of going forward with evidence shifts to the Respondent.  If the Respondent fails to rebut the Complainant’s evidence, then the Complainant would prevail.  If the Respondent places into the record evidence to rebut the Complainant’s </w:t>
      </w:r>
      <w:r w:rsidRPr="00F16A6D">
        <w:rPr>
          <w:i/>
        </w:rPr>
        <w:t xml:space="preserve">prima facie </w:t>
      </w:r>
      <w:r w:rsidRPr="00F16A6D">
        <w:t xml:space="preserve">case, the burden of going forward with the evidence shifts back to the Complainant.  In order to satisfy the burden of proof, the Complainant must rebut the Respondent’s evidence by a preponderance of the evidence.  Although the burden of going forward with the evidence may shift from one party to another during a proceeding, the "burden of proof" never shifts.  It always remains on the Complainant.  </w:t>
      </w:r>
      <w:proofErr w:type="spellStart"/>
      <w:r w:rsidRPr="00F16A6D">
        <w:rPr>
          <w:i/>
        </w:rPr>
        <w:t>Replogle</w:t>
      </w:r>
      <w:proofErr w:type="spellEnd"/>
      <w:r w:rsidRPr="00F16A6D">
        <w:rPr>
          <w:i/>
        </w:rPr>
        <w:t xml:space="preserve"> v. Pennsylvania Electric Co.</w:t>
      </w:r>
      <w:r w:rsidRPr="00F16A6D">
        <w:t>, 54 Pa. P.U.C. 528 (1980)</w:t>
      </w:r>
    </w:p>
    <w:p w:rsidR="00947968" w:rsidRPr="00F16A6D" w:rsidRDefault="00947968" w:rsidP="009479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pPr>
    </w:p>
    <w:p w:rsidR="00947968" w:rsidRPr="00F16A6D" w:rsidRDefault="00947968" w:rsidP="009479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pPr>
      <w:r w:rsidRPr="00F16A6D">
        <w:t xml:space="preserve">The Commonwealth Court broadened the Commission’s ruling in </w:t>
      </w:r>
      <w:r w:rsidRPr="00F16A6D">
        <w:rPr>
          <w:i/>
        </w:rPr>
        <w:t>Waldron</w:t>
      </w:r>
      <w:r w:rsidRPr="00F16A6D">
        <w:t xml:space="preserve"> </w:t>
      </w:r>
      <w:r w:rsidRPr="00F16A6D">
        <w:rPr>
          <w:i/>
        </w:rPr>
        <w:t xml:space="preserve">in </w:t>
      </w:r>
      <w:proofErr w:type="spellStart"/>
      <w:r w:rsidRPr="00F16A6D">
        <w:rPr>
          <w:i/>
        </w:rPr>
        <w:t>Milkie</w:t>
      </w:r>
      <w:proofErr w:type="spellEnd"/>
      <w:r w:rsidRPr="00F16A6D">
        <w:rPr>
          <w:i/>
        </w:rPr>
        <w:t xml:space="preserve"> v. Pennsylvania Pub. </w:t>
      </w:r>
      <w:proofErr w:type="gramStart"/>
      <w:r w:rsidRPr="00F16A6D">
        <w:rPr>
          <w:i/>
        </w:rPr>
        <w:t>Util. Com</w:t>
      </w:r>
      <w:r w:rsidRPr="00F16A6D">
        <w:rPr>
          <w:i/>
          <w:u w:val="single"/>
        </w:rPr>
        <w:t>.</w:t>
      </w:r>
      <w:r w:rsidRPr="00F16A6D">
        <w:t xml:space="preserve">, 768 A.2d 1217 (Pa. </w:t>
      </w:r>
      <w:proofErr w:type="spellStart"/>
      <w:r w:rsidRPr="00F16A6D">
        <w:t>Cmwlth</w:t>
      </w:r>
      <w:proofErr w:type="spellEnd"/>
      <w:r w:rsidRPr="00F16A6D">
        <w:t>. 2001) (</w:t>
      </w:r>
      <w:proofErr w:type="spellStart"/>
      <w:r w:rsidRPr="00F16A6D">
        <w:rPr>
          <w:i/>
        </w:rPr>
        <w:t>Milkie</w:t>
      </w:r>
      <w:proofErr w:type="spellEnd"/>
      <w:r w:rsidRPr="00F16A6D">
        <w:t>).</w:t>
      </w:r>
      <w:proofErr w:type="gramEnd"/>
      <w:r w:rsidRPr="00F16A6D">
        <w:t xml:space="preserve">  The Commonwealth Court held that the Commission’s requirement that the Complainant must establish certain specific elements in order to make out a </w:t>
      </w:r>
      <w:r w:rsidRPr="00F16A6D">
        <w:rPr>
          <w:i/>
        </w:rPr>
        <w:t>prima facie</w:t>
      </w:r>
      <w:r w:rsidRPr="00F16A6D">
        <w:t xml:space="preserve"> case was too restrictive.  The Commonwealth Court ruled that even where the utility has presented evidence that it has tested the customer’s meter and found it to be accurate; the customer may prove his or her case by circumstantial evidence that the metered usage exceeded actual usage.  The Commission may consider the billing history of the account, any change in usage pattern or any other relevant facts or circumstances that come to light during the proceeding</w:t>
      </w:r>
      <w:r w:rsidRPr="00F16A6D">
        <w:rPr>
          <w:i/>
        </w:rPr>
        <w:t xml:space="preserve">.  </w:t>
      </w:r>
      <w:proofErr w:type="gramStart"/>
      <w:r w:rsidRPr="00F16A6D">
        <w:rPr>
          <w:i/>
        </w:rPr>
        <w:t>Bennett v Peoples Natural Gas Co.</w:t>
      </w:r>
      <w:r w:rsidRPr="00F16A6D">
        <w:t>, Docket No.</w:t>
      </w:r>
      <w:proofErr w:type="gramEnd"/>
      <w:r w:rsidRPr="00F16A6D">
        <w:t xml:space="preserve"> C-2009-2122979 (Order entered October 13, 2010); </w:t>
      </w:r>
      <w:r w:rsidRPr="00F16A6D">
        <w:rPr>
          <w:i/>
        </w:rPr>
        <w:t>Thomas v PECO Energy Co.</w:t>
      </w:r>
      <w:r w:rsidRPr="00F16A6D">
        <w:t xml:space="preserve">, Docket No. C-2010-2187197 (Order entered November 15, 2011).   This rule protects the Complainant from dismissal because of his inability to produce direct proof that the meter malfunctioned.   </w:t>
      </w:r>
    </w:p>
    <w:p w:rsidR="00947968" w:rsidRPr="00F16A6D" w:rsidRDefault="00947968" w:rsidP="009479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pPr>
    </w:p>
    <w:p w:rsidR="00947968" w:rsidRPr="00F16A6D" w:rsidRDefault="00947968" w:rsidP="00947968">
      <w:pPr>
        <w:spacing w:line="360" w:lineRule="auto"/>
        <w:ind w:firstLine="1440"/>
        <w:rPr>
          <w:rFonts w:ascii="Calibri" w:hAnsi="Calibri" w:cs="Calibri"/>
          <w:color w:val="1F497D"/>
        </w:rPr>
      </w:pPr>
      <w:r w:rsidRPr="00F16A6D">
        <w:t xml:space="preserve">As noted above, the burden of proof always remains with the Complainant and if the utility presents evidence that is co-equal or greater in weight than the Complainant’s, the </w:t>
      </w:r>
      <w:r w:rsidRPr="00F16A6D">
        <w:lastRenderedPageBreak/>
        <w:t xml:space="preserve">Complainant will not have met his burden of proof.  The Commonwealth Court in </w:t>
      </w:r>
      <w:proofErr w:type="spellStart"/>
      <w:r w:rsidRPr="00F16A6D">
        <w:rPr>
          <w:i/>
        </w:rPr>
        <w:t>Milkie</w:t>
      </w:r>
      <w:proofErr w:type="spellEnd"/>
      <w:r w:rsidRPr="00F16A6D">
        <w:t xml:space="preserve"> emphasized that the mere proof by the utility that its measuring devices are accurate is no longer the sole determinant of whether there is a basis to a complaint of </w:t>
      </w:r>
      <w:r w:rsidR="00B544DF" w:rsidRPr="00F16A6D">
        <w:t>overbilling</w:t>
      </w:r>
      <w:r w:rsidRPr="00F16A6D">
        <w:t xml:space="preserve">.  </w:t>
      </w:r>
      <w:proofErr w:type="gramStart"/>
      <w:r w:rsidRPr="00F16A6D">
        <w:rPr>
          <w:i/>
        </w:rPr>
        <w:t>Burleson v. Pennsylvania Pub.</w:t>
      </w:r>
      <w:proofErr w:type="gramEnd"/>
      <w:r w:rsidRPr="00F16A6D">
        <w:rPr>
          <w:i/>
        </w:rPr>
        <w:t xml:space="preserve"> </w:t>
      </w:r>
      <w:proofErr w:type="gramStart"/>
      <w:r w:rsidRPr="00F16A6D">
        <w:rPr>
          <w:i/>
        </w:rPr>
        <w:t xml:space="preserve">Util. </w:t>
      </w:r>
      <w:proofErr w:type="spellStart"/>
      <w:r w:rsidRPr="00F16A6D">
        <w:rPr>
          <w:i/>
        </w:rPr>
        <w:t>Comm’n</w:t>
      </w:r>
      <w:proofErr w:type="spellEnd"/>
      <w:r w:rsidRPr="00F16A6D">
        <w:t>, 461 A.2d 1234 (Pa. 1983).</w:t>
      </w:r>
      <w:proofErr w:type="gramEnd"/>
    </w:p>
    <w:p w:rsidR="00947968" w:rsidRPr="00F16A6D" w:rsidRDefault="00947968" w:rsidP="00947968">
      <w:pPr>
        <w:rPr>
          <w:rFonts w:ascii="Calibri" w:hAnsi="Calibri"/>
        </w:rPr>
      </w:pPr>
    </w:p>
    <w:p w:rsidR="007B4356" w:rsidRPr="00F16A6D" w:rsidRDefault="007B4356" w:rsidP="003C3791">
      <w:pPr>
        <w:spacing w:line="360" w:lineRule="auto"/>
        <w:ind w:firstLine="1440"/>
        <w:rPr>
          <w:spacing w:val="-3"/>
        </w:rPr>
      </w:pPr>
    </w:p>
    <w:p w:rsidR="007B4356" w:rsidRDefault="007B4356" w:rsidP="007B4356">
      <w:pPr>
        <w:spacing w:line="360" w:lineRule="auto"/>
        <w:rPr>
          <w:spacing w:val="-3"/>
        </w:rPr>
      </w:pPr>
      <w:r w:rsidRPr="007B4356">
        <w:rPr>
          <w:spacing w:val="-3"/>
          <w:u w:val="single"/>
        </w:rPr>
        <w:t xml:space="preserve">Meter and </w:t>
      </w:r>
      <w:r w:rsidR="00F21135">
        <w:rPr>
          <w:spacing w:val="-3"/>
          <w:u w:val="single"/>
        </w:rPr>
        <w:t>Overcharging</w:t>
      </w:r>
      <w:r>
        <w:rPr>
          <w:spacing w:val="-3"/>
        </w:rPr>
        <w:t>:</w:t>
      </w:r>
    </w:p>
    <w:p w:rsidR="007B4356" w:rsidRDefault="007B4356" w:rsidP="007B4356">
      <w:pPr>
        <w:spacing w:line="360" w:lineRule="auto"/>
        <w:ind w:firstLine="1440"/>
        <w:rPr>
          <w:spacing w:val="-3"/>
        </w:rPr>
      </w:pPr>
    </w:p>
    <w:p w:rsidR="007B4356" w:rsidRDefault="007B4356" w:rsidP="007B4356">
      <w:pPr>
        <w:spacing w:line="360" w:lineRule="auto"/>
        <w:ind w:firstLine="1440"/>
        <w:rPr>
          <w:spacing w:val="-3"/>
        </w:rPr>
      </w:pPr>
      <w:r>
        <w:rPr>
          <w:spacing w:val="-3"/>
        </w:rPr>
        <w:t xml:space="preserve">The Complainant believes that either her meter is defective or that someone </w:t>
      </w:r>
      <w:r w:rsidR="00F72255">
        <w:rPr>
          <w:spacing w:val="-3"/>
        </w:rPr>
        <w:t>else</w:t>
      </w:r>
      <w:r>
        <w:rPr>
          <w:spacing w:val="-3"/>
        </w:rPr>
        <w:t xml:space="preserve"> </w:t>
      </w:r>
      <w:r w:rsidR="00F72255">
        <w:rPr>
          <w:spacing w:val="-3"/>
        </w:rPr>
        <w:t xml:space="preserve">is also </w:t>
      </w:r>
      <w:r>
        <w:rPr>
          <w:spacing w:val="-3"/>
        </w:rPr>
        <w:t>on her service line</w:t>
      </w:r>
      <w:r w:rsidR="00F72255">
        <w:rPr>
          <w:spacing w:val="-3"/>
        </w:rPr>
        <w:t xml:space="preserve"> and she is being billed for </w:t>
      </w:r>
      <w:r w:rsidR="007D1793">
        <w:rPr>
          <w:spacing w:val="-3"/>
        </w:rPr>
        <w:t>their usage plus her own.</w:t>
      </w:r>
    </w:p>
    <w:p w:rsidR="007B4356" w:rsidRDefault="007B4356" w:rsidP="007B4356">
      <w:pPr>
        <w:spacing w:line="360" w:lineRule="auto"/>
        <w:ind w:firstLine="1440"/>
        <w:rPr>
          <w:spacing w:val="-3"/>
        </w:rPr>
      </w:pPr>
    </w:p>
    <w:p w:rsidR="00F72255" w:rsidRDefault="007B4356" w:rsidP="007B4356">
      <w:pPr>
        <w:spacing w:line="360" w:lineRule="auto"/>
        <w:ind w:firstLine="1440"/>
        <w:rPr>
          <w:spacing w:val="-3"/>
        </w:rPr>
      </w:pPr>
      <w:r>
        <w:rPr>
          <w:spacing w:val="-3"/>
        </w:rPr>
        <w:t>PPL removed her meter on January 17, 2013</w:t>
      </w:r>
      <w:r w:rsidR="00F21135">
        <w:rPr>
          <w:spacing w:val="-3"/>
        </w:rPr>
        <w:t>,</w:t>
      </w:r>
      <w:r>
        <w:rPr>
          <w:spacing w:val="-3"/>
        </w:rPr>
        <w:t xml:space="preserve"> and verified that it was operating properly.  They attempted to notify the Complainant to discuss the results with her but the Complainant did not return PPL’s calls. </w:t>
      </w:r>
      <w:r w:rsidR="00F72255">
        <w:rPr>
          <w:spacing w:val="-3"/>
        </w:rPr>
        <w:t xml:space="preserve"> T</w:t>
      </w:r>
      <w:r>
        <w:rPr>
          <w:spacing w:val="-3"/>
        </w:rPr>
        <w:t xml:space="preserve">he meter tested at 99.8 percent correct which is </w:t>
      </w:r>
      <w:r w:rsidR="00D8262B">
        <w:rPr>
          <w:spacing w:val="-3"/>
        </w:rPr>
        <w:t xml:space="preserve">well </w:t>
      </w:r>
      <w:r>
        <w:rPr>
          <w:spacing w:val="-3"/>
        </w:rPr>
        <w:t xml:space="preserve">within the Public Utility Code regulations.  </w:t>
      </w:r>
      <w:proofErr w:type="gramStart"/>
      <w:r w:rsidR="00D8262B">
        <w:rPr>
          <w:spacing w:val="-3"/>
        </w:rPr>
        <w:t>52</w:t>
      </w:r>
      <w:proofErr w:type="gramEnd"/>
      <w:r w:rsidR="00D8262B">
        <w:rPr>
          <w:spacing w:val="-3"/>
        </w:rPr>
        <w:t xml:space="preserve"> Pa. Code § 57.20. </w:t>
      </w:r>
    </w:p>
    <w:p w:rsidR="00F72255" w:rsidRDefault="00F72255" w:rsidP="007B4356">
      <w:pPr>
        <w:spacing w:line="360" w:lineRule="auto"/>
        <w:ind w:firstLine="1440"/>
        <w:rPr>
          <w:spacing w:val="-3"/>
        </w:rPr>
      </w:pPr>
    </w:p>
    <w:p w:rsidR="007B4356" w:rsidRDefault="00D8262B" w:rsidP="007B4356">
      <w:pPr>
        <w:spacing w:line="360" w:lineRule="auto"/>
        <w:ind w:firstLine="1440"/>
        <w:rPr>
          <w:spacing w:val="-3"/>
        </w:rPr>
      </w:pPr>
      <w:r>
        <w:rPr>
          <w:spacing w:val="-3"/>
        </w:rPr>
        <w:t>Therefore, there is no error in the Complainant’s bills based upon any meter error.  The Complainant failed to prov</w:t>
      </w:r>
      <w:r w:rsidR="00F72255">
        <w:rPr>
          <w:spacing w:val="-3"/>
        </w:rPr>
        <w:t>ide any evidence</w:t>
      </w:r>
      <w:r>
        <w:rPr>
          <w:spacing w:val="-3"/>
        </w:rPr>
        <w:t xml:space="preserve"> that PPL’s meter was a</w:t>
      </w:r>
      <w:r w:rsidR="007D1793">
        <w:rPr>
          <w:spacing w:val="-3"/>
        </w:rPr>
        <w:t>t</w:t>
      </w:r>
      <w:r>
        <w:rPr>
          <w:spacing w:val="-3"/>
        </w:rPr>
        <w:t xml:space="preserve"> fault.</w:t>
      </w:r>
    </w:p>
    <w:p w:rsidR="007D1793" w:rsidRDefault="007D1793" w:rsidP="007B4356">
      <w:pPr>
        <w:spacing w:line="360" w:lineRule="auto"/>
        <w:ind w:firstLine="1440"/>
        <w:rPr>
          <w:spacing w:val="-3"/>
        </w:rPr>
      </w:pPr>
    </w:p>
    <w:p w:rsidR="00F21135" w:rsidRDefault="00D8262B" w:rsidP="007B4356">
      <w:pPr>
        <w:spacing w:line="360" w:lineRule="auto"/>
        <w:ind w:firstLine="1440"/>
        <w:rPr>
          <w:spacing w:val="-3"/>
        </w:rPr>
      </w:pPr>
      <w:r>
        <w:rPr>
          <w:spacing w:val="-3"/>
        </w:rPr>
        <w:t>PPL conducted what is called a “high bill investi</w:t>
      </w:r>
      <w:r w:rsidR="00F21135">
        <w:rPr>
          <w:spacing w:val="-3"/>
        </w:rPr>
        <w:t>gation</w:t>
      </w:r>
      <w:r>
        <w:rPr>
          <w:spacing w:val="-3"/>
        </w:rPr>
        <w:t>”</w:t>
      </w:r>
      <w:r w:rsidR="00F21135">
        <w:rPr>
          <w:spacing w:val="-3"/>
        </w:rPr>
        <w:t xml:space="preserve"> to determine whether overcharging was a possibility.</w:t>
      </w:r>
      <w:r>
        <w:rPr>
          <w:spacing w:val="-3"/>
        </w:rPr>
        <w:t xml:space="preserve">   During a high bill investigation, PPL verifies what equipment and appliances will draw electricity</w:t>
      </w:r>
      <w:r w:rsidR="00F72255">
        <w:rPr>
          <w:spacing w:val="-3"/>
        </w:rPr>
        <w:t xml:space="preserve"> in a specific home, </w:t>
      </w:r>
      <w:r>
        <w:rPr>
          <w:spacing w:val="-3"/>
        </w:rPr>
        <w:t xml:space="preserve">and does an estimate of the home’s potential monthly usage. </w:t>
      </w:r>
    </w:p>
    <w:p w:rsidR="00F21135" w:rsidRDefault="00F21135" w:rsidP="007B4356">
      <w:pPr>
        <w:spacing w:line="360" w:lineRule="auto"/>
        <w:ind w:firstLine="1440"/>
        <w:rPr>
          <w:spacing w:val="-3"/>
        </w:rPr>
      </w:pPr>
    </w:p>
    <w:p w:rsidR="00F21135" w:rsidRDefault="00F72255" w:rsidP="007B4356">
      <w:pPr>
        <w:spacing w:line="360" w:lineRule="auto"/>
        <w:ind w:firstLine="1440"/>
        <w:rPr>
          <w:spacing w:val="-3"/>
        </w:rPr>
      </w:pPr>
      <w:r>
        <w:rPr>
          <w:spacing w:val="-3"/>
        </w:rPr>
        <w:t xml:space="preserve">In addition to </w:t>
      </w:r>
      <w:r w:rsidR="00F21135">
        <w:rPr>
          <w:spacing w:val="-3"/>
        </w:rPr>
        <w:t>conducting a</w:t>
      </w:r>
      <w:r>
        <w:rPr>
          <w:spacing w:val="-3"/>
        </w:rPr>
        <w:t xml:space="preserve"> high bill investigation</w:t>
      </w:r>
      <w:r w:rsidR="00F21135">
        <w:rPr>
          <w:spacing w:val="-3"/>
        </w:rPr>
        <w:t xml:space="preserve"> at the Complainant’s home</w:t>
      </w:r>
      <w:r>
        <w:rPr>
          <w:spacing w:val="-3"/>
        </w:rPr>
        <w:t xml:space="preserve">, PPL </w:t>
      </w:r>
      <w:r w:rsidR="007D1793">
        <w:rPr>
          <w:spacing w:val="-3"/>
        </w:rPr>
        <w:t xml:space="preserve">checked for and </w:t>
      </w:r>
      <w:r>
        <w:rPr>
          <w:spacing w:val="-3"/>
        </w:rPr>
        <w:t xml:space="preserve">observed </w:t>
      </w:r>
      <w:r w:rsidR="00F21135">
        <w:rPr>
          <w:spacing w:val="-3"/>
        </w:rPr>
        <w:t>no foreign load.  No other customers were t</w:t>
      </w:r>
      <w:r>
        <w:rPr>
          <w:spacing w:val="-3"/>
        </w:rPr>
        <w:t xml:space="preserve">ied into the Complainant’s service </w:t>
      </w:r>
      <w:r w:rsidR="007D1793">
        <w:rPr>
          <w:spacing w:val="-3"/>
        </w:rPr>
        <w:t xml:space="preserve">line. That is, there is no </w:t>
      </w:r>
      <w:r>
        <w:rPr>
          <w:spacing w:val="-3"/>
        </w:rPr>
        <w:t>overcharging based upon someone else</w:t>
      </w:r>
      <w:r w:rsidR="00F21135">
        <w:rPr>
          <w:spacing w:val="-3"/>
        </w:rPr>
        <w:t xml:space="preserve"> being on Complainant’s service line</w:t>
      </w:r>
      <w:r>
        <w:rPr>
          <w:spacing w:val="-3"/>
        </w:rPr>
        <w:t>.  There are no home</w:t>
      </w:r>
      <w:r w:rsidR="00B54B99">
        <w:rPr>
          <w:spacing w:val="-3"/>
        </w:rPr>
        <w:t>s</w:t>
      </w:r>
      <w:r>
        <w:rPr>
          <w:spacing w:val="-3"/>
        </w:rPr>
        <w:t xml:space="preserve"> near the Complainant’s home and she lives on a one</w:t>
      </w:r>
      <w:r w:rsidR="001B1290">
        <w:rPr>
          <w:spacing w:val="-3"/>
        </w:rPr>
        <w:t xml:space="preserve"> </w:t>
      </w:r>
      <w:r>
        <w:rPr>
          <w:spacing w:val="-3"/>
        </w:rPr>
        <w:t xml:space="preserve">acre lot.  </w:t>
      </w:r>
    </w:p>
    <w:p w:rsidR="00F21135" w:rsidRDefault="00F21135" w:rsidP="007B4356">
      <w:pPr>
        <w:spacing w:line="360" w:lineRule="auto"/>
        <w:ind w:firstLine="1440"/>
        <w:rPr>
          <w:spacing w:val="-3"/>
        </w:rPr>
      </w:pPr>
    </w:p>
    <w:p w:rsidR="00F72255" w:rsidRDefault="00F72255" w:rsidP="007B4356">
      <w:pPr>
        <w:spacing w:line="360" w:lineRule="auto"/>
        <w:ind w:firstLine="1440"/>
        <w:rPr>
          <w:spacing w:val="-3"/>
        </w:rPr>
      </w:pPr>
      <w:r>
        <w:rPr>
          <w:spacing w:val="-3"/>
        </w:rPr>
        <w:t xml:space="preserve">The Complainant was concerned about a “white wire.”  The white wire was on the pole; therefore, if there were any theft of service it would accrue to PPL, not the Complainant. </w:t>
      </w:r>
      <w:r w:rsidR="00F21135">
        <w:rPr>
          <w:spacing w:val="-3"/>
        </w:rPr>
        <w:t xml:space="preserve"> The </w:t>
      </w:r>
      <w:r w:rsidR="00F21135">
        <w:rPr>
          <w:spacing w:val="-3"/>
        </w:rPr>
        <w:lastRenderedPageBreak/>
        <w:t>white wire occurred on PPL’s service line, not the Complainant’s.  Kevin George explained this to the Complainant when he conducted the high bill i</w:t>
      </w:r>
      <w:r w:rsidR="007D1793">
        <w:rPr>
          <w:spacing w:val="-3"/>
        </w:rPr>
        <w:t>nvestigation</w:t>
      </w:r>
      <w:r w:rsidR="00F21135">
        <w:rPr>
          <w:spacing w:val="-3"/>
        </w:rPr>
        <w:t>.</w:t>
      </w:r>
    </w:p>
    <w:p w:rsidR="00F72255" w:rsidRDefault="00F72255" w:rsidP="007B4356">
      <w:pPr>
        <w:spacing w:line="360" w:lineRule="auto"/>
        <w:ind w:firstLine="1440"/>
        <w:rPr>
          <w:spacing w:val="-3"/>
        </w:rPr>
      </w:pPr>
    </w:p>
    <w:p w:rsidR="00F21135" w:rsidRDefault="00F21135" w:rsidP="007B4356">
      <w:pPr>
        <w:spacing w:line="360" w:lineRule="auto"/>
        <w:ind w:firstLine="1440"/>
        <w:rPr>
          <w:spacing w:val="-3"/>
        </w:rPr>
      </w:pPr>
      <w:r>
        <w:rPr>
          <w:spacing w:val="-3"/>
        </w:rPr>
        <w:t>On February 1, 2012</w:t>
      </w:r>
      <w:r w:rsidR="00D8262B">
        <w:rPr>
          <w:spacing w:val="-3"/>
        </w:rPr>
        <w:t>, PPL conducted a high bill investigation at the Complainant’s home and determined th</w:t>
      </w:r>
      <w:r w:rsidR="007D1793">
        <w:rPr>
          <w:spacing w:val="-3"/>
        </w:rPr>
        <w:t>at she uses</w:t>
      </w:r>
      <w:r w:rsidR="00D8262B">
        <w:rPr>
          <w:spacing w:val="-3"/>
        </w:rPr>
        <w:t xml:space="preserve"> nearly the base usage they estimated. </w:t>
      </w:r>
      <w:r w:rsidR="00352E1D">
        <w:rPr>
          <w:spacing w:val="-3"/>
        </w:rPr>
        <w:t xml:space="preserve"> Taking into consideration all of the Complainant’s equipment and appliances, the Complainant has the capability of using 1,400 k</w:t>
      </w:r>
      <w:r w:rsidR="00F16A6D">
        <w:rPr>
          <w:spacing w:val="-3"/>
        </w:rPr>
        <w:t xml:space="preserve">Wh </w:t>
      </w:r>
      <w:r w:rsidR="00352E1D">
        <w:rPr>
          <w:spacing w:val="-3"/>
        </w:rPr>
        <w:t xml:space="preserve">per thirty day period.  The </w:t>
      </w:r>
      <w:r w:rsidR="00833309">
        <w:rPr>
          <w:spacing w:val="-3"/>
        </w:rPr>
        <w:t>totals estimate</w:t>
      </w:r>
      <w:r w:rsidR="00352E1D">
        <w:rPr>
          <w:spacing w:val="-3"/>
        </w:rPr>
        <w:t xml:space="preserve"> for cooling (air conditioning) was 1,296 k</w:t>
      </w:r>
      <w:r w:rsidR="00F16A6D">
        <w:rPr>
          <w:spacing w:val="-3"/>
        </w:rPr>
        <w:t>Wh</w:t>
      </w:r>
      <w:r w:rsidR="00352E1D">
        <w:rPr>
          <w:spacing w:val="-3"/>
        </w:rPr>
        <w:t xml:space="preserve"> and for heating 1,587 k</w:t>
      </w:r>
      <w:r w:rsidR="00F16A6D">
        <w:rPr>
          <w:spacing w:val="-3"/>
        </w:rPr>
        <w:t>Wh</w:t>
      </w:r>
      <w:r w:rsidR="00352E1D">
        <w:rPr>
          <w:spacing w:val="-3"/>
        </w:rPr>
        <w:t xml:space="preserve"> per thirty day period.  Therefore, her total for base plus cooling was 2,</w:t>
      </w:r>
      <w:r w:rsidR="005A240B">
        <w:rPr>
          <w:spacing w:val="-3"/>
        </w:rPr>
        <w:t>696</w:t>
      </w:r>
      <w:r w:rsidR="007D1793">
        <w:rPr>
          <w:spacing w:val="-3"/>
        </w:rPr>
        <w:t xml:space="preserve"> k</w:t>
      </w:r>
      <w:r w:rsidR="00F16A6D">
        <w:rPr>
          <w:spacing w:val="-3"/>
        </w:rPr>
        <w:t>Wh</w:t>
      </w:r>
      <w:r w:rsidR="007D1793">
        <w:rPr>
          <w:spacing w:val="-3"/>
        </w:rPr>
        <w:t xml:space="preserve"> and for base plus heat</w:t>
      </w:r>
      <w:r w:rsidR="00352E1D">
        <w:rPr>
          <w:spacing w:val="-3"/>
        </w:rPr>
        <w:t xml:space="preserve">ing, 2,987.  </w:t>
      </w:r>
      <w:proofErr w:type="gramStart"/>
      <w:r w:rsidR="00352E1D">
        <w:rPr>
          <w:spacing w:val="-3"/>
        </w:rPr>
        <w:t xml:space="preserve">PPL </w:t>
      </w:r>
      <w:proofErr w:type="spellStart"/>
      <w:r w:rsidR="00352E1D">
        <w:rPr>
          <w:spacing w:val="-3"/>
        </w:rPr>
        <w:t>Exh</w:t>
      </w:r>
      <w:proofErr w:type="spellEnd"/>
      <w:r w:rsidR="00352E1D">
        <w:rPr>
          <w:spacing w:val="-3"/>
        </w:rPr>
        <w:t>.</w:t>
      </w:r>
      <w:proofErr w:type="gramEnd"/>
      <w:r w:rsidR="00352E1D">
        <w:rPr>
          <w:spacing w:val="-3"/>
        </w:rPr>
        <w:t xml:space="preserve"> 6.</w:t>
      </w:r>
    </w:p>
    <w:p w:rsidR="00F21135" w:rsidRDefault="00F21135" w:rsidP="007B4356">
      <w:pPr>
        <w:spacing w:line="360" w:lineRule="auto"/>
        <w:ind w:firstLine="1440"/>
        <w:rPr>
          <w:spacing w:val="-3"/>
        </w:rPr>
      </w:pPr>
    </w:p>
    <w:p w:rsidR="00833309" w:rsidRDefault="00D8262B" w:rsidP="007B4356">
      <w:pPr>
        <w:spacing w:line="360" w:lineRule="auto"/>
        <w:ind w:firstLine="1440"/>
        <w:rPr>
          <w:spacing w:val="-3"/>
        </w:rPr>
      </w:pPr>
      <w:r>
        <w:rPr>
          <w:spacing w:val="-3"/>
        </w:rPr>
        <w:t xml:space="preserve"> What that means</w:t>
      </w:r>
      <w:r w:rsidR="007D1793">
        <w:rPr>
          <w:spacing w:val="-3"/>
        </w:rPr>
        <w:t>,</w:t>
      </w:r>
      <w:r>
        <w:rPr>
          <w:spacing w:val="-3"/>
        </w:rPr>
        <w:t xml:space="preserve"> is that the Complainant</w:t>
      </w:r>
      <w:r w:rsidR="00282C98">
        <w:rPr>
          <w:spacing w:val="-3"/>
        </w:rPr>
        <w:t xml:space="preserve">’s usage is within reason for a home of her home’s size, equipment and appliances.  Nothing elicited a red flag.  There are no anomalies in her bills regarding the size of her home and the equipment and appliances she has.  </w:t>
      </w:r>
      <w:r w:rsidR="00352E1D">
        <w:rPr>
          <w:spacing w:val="-3"/>
        </w:rPr>
        <w:t>For 2009, the Complainant used a monthly average of 1</w:t>
      </w:r>
      <w:r w:rsidR="00833309">
        <w:rPr>
          <w:spacing w:val="-3"/>
        </w:rPr>
        <w:t>,</w:t>
      </w:r>
      <w:r w:rsidR="00352E1D">
        <w:rPr>
          <w:spacing w:val="-3"/>
        </w:rPr>
        <w:t xml:space="preserve">014 </w:t>
      </w:r>
      <w:proofErr w:type="gramStart"/>
      <w:r w:rsidR="00352E1D">
        <w:rPr>
          <w:spacing w:val="-3"/>
        </w:rPr>
        <w:t>k</w:t>
      </w:r>
      <w:r w:rsidR="00F16A6D">
        <w:rPr>
          <w:spacing w:val="-3"/>
        </w:rPr>
        <w:t>Wh</w:t>
      </w:r>
      <w:r w:rsidR="00352E1D">
        <w:rPr>
          <w:spacing w:val="-3"/>
        </w:rPr>
        <w:t xml:space="preserve">  For</w:t>
      </w:r>
      <w:proofErr w:type="gramEnd"/>
      <w:r w:rsidR="00352E1D">
        <w:rPr>
          <w:spacing w:val="-3"/>
        </w:rPr>
        <w:t xml:space="preserve"> 2010, the Complainant used a monthly average of 1</w:t>
      </w:r>
      <w:r w:rsidR="00833309">
        <w:rPr>
          <w:spacing w:val="-3"/>
        </w:rPr>
        <w:t>,</w:t>
      </w:r>
      <w:r w:rsidR="00352E1D">
        <w:rPr>
          <w:spacing w:val="-3"/>
        </w:rPr>
        <w:t>278 k</w:t>
      </w:r>
      <w:r w:rsidR="00F16A6D">
        <w:rPr>
          <w:spacing w:val="-3"/>
        </w:rPr>
        <w:t>Wh</w:t>
      </w:r>
      <w:r w:rsidR="00352E1D">
        <w:rPr>
          <w:spacing w:val="-3"/>
        </w:rPr>
        <w:t xml:space="preserve">  For 2011, the Complainant used </w:t>
      </w:r>
      <w:r w:rsidR="00833309">
        <w:rPr>
          <w:spacing w:val="-3"/>
        </w:rPr>
        <w:t>1,544 k</w:t>
      </w:r>
      <w:r w:rsidR="00F16A6D">
        <w:rPr>
          <w:spacing w:val="-3"/>
        </w:rPr>
        <w:t>Wh</w:t>
      </w:r>
      <w:r w:rsidR="00833309">
        <w:rPr>
          <w:spacing w:val="-3"/>
        </w:rPr>
        <w:t>.  For 2012, the Complainant used a monthly average of 1,149 k</w:t>
      </w:r>
      <w:r w:rsidR="00F16A6D">
        <w:rPr>
          <w:spacing w:val="-3"/>
        </w:rPr>
        <w:t>Wh.</w:t>
      </w:r>
      <w:r w:rsidR="00D62790">
        <w:rPr>
          <w:spacing w:val="-3"/>
        </w:rPr>
        <w:t xml:space="preserve"> </w:t>
      </w:r>
      <w:r w:rsidR="00833309">
        <w:rPr>
          <w:spacing w:val="-3"/>
        </w:rPr>
        <w:t xml:space="preserve"> And</w:t>
      </w:r>
      <w:r w:rsidR="00F16A6D">
        <w:rPr>
          <w:spacing w:val="-3"/>
        </w:rPr>
        <w:t>,</w:t>
      </w:r>
      <w:r w:rsidR="00833309">
        <w:rPr>
          <w:spacing w:val="-3"/>
        </w:rPr>
        <w:t xml:space="preserve"> for the first three months of 2013, (all the data that was available at the time of the hearing) the Complainant used a monthly average of 1,267 k</w:t>
      </w:r>
      <w:r w:rsidR="00F16A6D">
        <w:rPr>
          <w:spacing w:val="-3"/>
        </w:rPr>
        <w:t>Wh</w:t>
      </w:r>
      <w:r w:rsidR="00833309">
        <w:rPr>
          <w:spacing w:val="-3"/>
        </w:rPr>
        <w:t>.  The average of these years together is 1,250 k</w:t>
      </w:r>
      <w:r w:rsidR="00F16A6D">
        <w:rPr>
          <w:spacing w:val="-3"/>
        </w:rPr>
        <w:t>Wh.</w:t>
      </w:r>
      <w:r w:rsidR="00833309">
        <w:rPr>
          <w:spacing w:val="-3"/>
        </w:rPr>
        <w:t xml:space="preserve">  The</w:t>
      </w:r>
      <w:r w:rsidR="00F16A6D">
        <w:rPr>
          <w:spacing w:val="-3"/>
        </w:rPr>
        <w:t xml:space="preserve"> </w:t>
      </w:r>
      <w:r w:rsidR="00833309">
        <w:rPr>
          <w:spacing w:val="-3"/>
        </w:rPr>
        <w:t xml:space="preserve">Complainant typically stays under the estimated usage for her home determined during the high bill investigation.  </w:t>
      </w:r>
    </w:p>
    <w:p w:rsidR="006F7356" w:rsidRDefault="006F7356" w:rsidP="007B4356">
      <w:pPr>
        <w:spacing w:line="360" w:lineRule="auto"/>
        <w:ind w:firstLine="1440"/>
        <w:rPr>
          <w:spacing w:val="-3"/>
        </w:rPr>
      </w:pPr>
    </w:p>
    <w:p w:rsidR="00F72255" w:rsidRDefault="00F72255" w:rsidP="007B4356">
      <w:pPr>
        <w:spacing w:line="360" w:lineRule="auto"/>
        <w:ind w:firstLine="1440"/>
        <w:rPr>
          <w:spacing w:val="-3"/>
        </w:rPr>
      </w:pPr>
      <w:r>
        <w:rPr>
          <w:spacing w:val="-3"/>
        </w:rPr>
        <w:t>All indications are that she indeed uses the electricity for which she has been charge</w:t>
      </w:r>
      <w:r w:rsidR="00F21135">
        <w:rPr>
          <w:spacing w:val="-3"/>
        </w:rPr>
        <w:t>d</w:t>
      </w:r>
      <w:r>
        <w:rPr>
          <w:spacing w:val="-3"/>
        </w:rPr>
        <w:t>.  In order to lower her bills, the Complainant will have to actively conserve more than she does.</w:t>
      </w:r>
    </w:p>
    <w:p w:rsidR="00F72255" w:rsidRDefault="00F72255" w:rsidP="007B4356">
      <w:pPr>
        <w:spacing w:line="360" w:lineRule="auto"/>
        <w:ind w:firstLine="1440"/>
        <w:rPr>
          <w:spacing w:val="-3"/>
        </w:rPr>
      </w:pPr>
    </w:p>
    <w:p w:rsidR="00282C98" w:rsidRDefault="00E20942" w:rsidP="007B4356">
      <w:pPr>
        <w:spacing w:line="360" w:lineRule="auto"/>
        <w:ind w:firstLine="1440"/>
        <w:rPr>
          <w:spacing w:val="-3"/>
        </w:rPr>
      </w:pPr>
      <w:r>
        <w:rPr>
          <w:spacing w:val="-3"/>
        </w:rPr>
        <w:t>T</w:t>
      </w:r>
      <w:r w:rsidR="00282C98">
        <w:rPr>
          <w:spacing w:val="-3"/>
        </w:rPr>
        <w:t xml:space="preserve">he Complainant failed to meet her burden of proving that her high bills are caused by PPL. </w:t>
      </w:r>
      <w:r w:rsidR="00A05F34">
        <w:rPr>
          <w:spacing w:val="-3"/>
        </w:rPr>
        <w:t xml:space="preserve"> </w:t>
      </w:r>
      <w:r w:rsidR="00833309">
        <w:rPr>
          <w:spacing w:val="-3"/>
        </w:rPr>
        <w:t xml:space="preserve">There have been no overcharges.  </w:t>
      </w:r>
      <w:r>
        <w:rPr>
          <w:spacing w:val="-3"/>
        </w:rPr>
        <w:t>T</w:t>
      </w:r>
      <w:r w:rsidR="00282C98">
        <w:rPr>
          <w:spacing w:val="-3"/>
        </w:rPr>
        <w:t xml:space="preserve">he Complainant </w:t>
      </w:r>
      <w:r>
        <w:rPr>
          <w:spacing w:val="-3"/>
        </w:rPr>
        <w:t>used</w:t>
      </w:r>
      <w:r w:rsidR="00282C98">
        <w:rPr>
          <w:spacing w:val="-3"/>
        </w:rPr>
        <w:t xml:space="preserve"> the electricity for which she</w:t>
      </w:r>
      <w:r>
        <w:rPr>
          <w:spacing w:val="-3"/>
        </w:rPr>
        <w:t xml:space="preserve"> was</w:t>
      </w:r>
      <w:r w:rsidR="00282C98">
        <w:rPr>
          <w:spacing w:val="-3"/>
        </w:rPr>
        <w:t xml:space="preserve"> charged.</w:t>
      </w:r>
      <w:r w:rsidR="005A240B">
        <w:rPr>
          <w:spacing w:val="-3"/>
        </w:rPr>
        <w:t xml:space="preserve">  PPL moved for dismissal of the Formal Complaint; that motion will be granted in the Ordering Paragraphs below. </w:t>
      </w:r>
    </w:p>
    <w:p w:rsidR="00226DBD" w:rsidRDefault="00226DBD" w:rsidP="003C3791">
      <w:pPr>
        <w:spacing w:line="360" w:lineRule="auto"/>
        <w:jc w:val="center"/>
        <w:rPr>
          <w:u w:val="single"/>
        </w:rPr>
      </w:pPr>
    </w:p>
    <w:p w:rsidR="003C3791" w:rsidRDefault="003C3791" w:rsidP="003C3791">
      <w:pPr>
        <w:spacing w:line="360" w:lineRule="auto"/>
        <w:jc w:val="center"/>
        <w:rPr>
          <w:u w:val="single"/>
        </w:rPr>
      </w:pPr>
      <w:r>
        <w:rPr>
          <w:u w:val="single"/>
        </w:rPr>
        <w:t>CONCLUSIONS OF LAW</w:t>
      </w:r>
    </w:p>
    <w:p w:rsidR="003C3791" w:rsidRDefault="003C3791" w:rsidP="00E20942">
      <w:pPr>
        <w:tabs>
          <w:tab w:val="left" w:pos="2160"/>
        </w:tabs>
        <w:spacing w:line="360" w:lineRule="auto"/>
        <w:ind w:firstLine="1440"/>
      </w:pPr>
    </w:p>
    <w:p w:rsidR="003C3791" w:rsidRDefault="003C3791" w:rsidP="00E20942">
      <w:pPr>
        <w:numPr>
          <w:ilvl w:val="0"/>
          <w:numId w:val="1"/>
        </w:numPr>
        <w:tabs>
          <w:tab w:val="clear" w:pos="900"/>
          <w:tab w:val="left" w:pos="2160"/>
        </w:tabs>
        <w:spacing w:line="360" w:lineRule="auto"/>
        <w:ind w:left="0" w:firstLine="1440"/>
      </w:pPr>
      <w:r w:rsidRPr="00006FBE">
        <w:lastRenderedPageBreak/>
        <w:t>The Commission has jurisdiction over the parties and the subject matter of this proceeding.  66 Pa. C.S. §</w:t>
      </w:r>
      <w:r w:rsidR="00BC33D0">
        <w:t xml:space="preserve"> </w:t>
      </w:r>
      <w:r w:rsidRPr="00006FBE">
        <w:t>701.</w:t>
      </w:r>
    </w:p>
    <w:p w:rsidR="00E20942" w:rsidRDefault="00E20942" w:rsidP="00E20942">
      <w:pPr>
        <w:tabs>
          <w:tab w:val="left" w:pos="2160"/>
        </w:tabs>
        <w:spacing w:line="360" w:lineRule="auto"/>
        <w:ind w:firstLine="1440"/>
      </w:pPr>
      <w:r>
        <w:t xml:space="preserve"> </w:t>
      </w:r>
    </w:p>
    <w:p w:rsidR="00E20942" w:rsidRDefault="00E20942" w:rsidP="00E20942">
      <w:pPr>
        <w:numPr>
          <w:ilvl w:val="0"/>
          <w:numId w:val="1"/>
        </w:numPr>
        <w:tabs>
          <w:tab w:val="clear" w:pos="900"/>
          <w:tab w:val="left" w:pos="2160"/>
        </w:tabs>
        <w:spacing w:line="360" w:lineRule="auto"/>
        <w:ind w:left="0" w:firstLine="1440"/>
      </w:pPr>
      <w:r>
        <w:t>The Complainant failed to prove that there was any foreign wiring.</w:t>
      </w:r>
    </w:p>
    <w:p w:rsidR="00E20942" w:rsidRDefault="00E20942" w:rsidP="00F56750">
      <w:pPr>
        <w:pStyle w:val="ListParagraph"/>
        <w:tabs>
          <w:tab w:val="left" w:pos="2160"/>
        </w:tabs>
        <w:spacing w:line="360" w:lineRule="auto"/>
        <w:ind w:left="0" w:firstLine="1440"/>
      </w:pPr>
    </w:p>
    <w:p w:rsidR="00E20942" w:rsidRDefault="00E20942" w:rsidP="00E20942">
      <w:pPr>
        <w:numPr>
          <w:ilvl w:val="0"/>
          <w:numId w:val="1"/>
        </w:numPr>
        <w:tabs>
          <w:tab w:val="clear" w:pos="900"/>
          <w:tab w:val="left" w:pos="2160"/>
        </w:tabs>
        <w:spacing w:line="360" w:lineRule="auto"/>
        <w:ind w:left="0" w:firstLine="1440"/>
      </w:pPr>
      <w:r>
        <w:t>The Complainant failed to prove that there was any meter defect.</w:t>
      </w:r>
    </w:p>
    <w:p w:rsidR="003C3791" w:rsidRPr="00006FBE" w:rsidRDefault="003C3791" w:rsidP="00E20942">
      <w:pPr>
        <w:tabs>
          <w:tab w:val="left" w:pos="2160"/>
        </w:tabs>
        <w:spacing w:line="360" w:lineRule="auto"/>
        <w:ind w:firstLine="1440"/>
      </w:pPr>
    </w:p>
    <w:p w:rsidR="009D7693" w:rsidRDefault="00282C98" w:rsidP="00E20942">
      <w:pPr>
        <w:numPr>
          <w:ilvl w:val="0"/>
          <w:numId w:val="1"/>
        </w:numPr>
        <w:tabs>
          <w:tab w:val="left" w:pos="2160"/>
        </w:tabs>
        <w:spacing w:line="360" w:lineRule="auto"/>
        <w:ind w:left="0" w:firstLine="1440"/>
      </w:pPr>
      <w:r>
        <w:t>The Complainant failed to prove that PPL is responsible for her electric bills.</w:t>
      </w:r>
    </w:p>
    <w:p w:rsidR="00282C98" w:rsidRDefault="00282C98" w:rsidP="00B606CD">
      <w:pPr>
        <w:pStyle w:val="ListParagraph"/>
        <w:tabs>
          <w:tab w:val="left" w:pos="2160"/>
        </w:tabs>
        <w:spacing w:line="360" w:lineRule="auto"/>
        <w:ind w:left="0" w:firstLine="1440"/>
        <w:rPr>
          <w:spacing w:val="-3"/>
        </w:rPr>
      </w:pPr>
    </w:p>
    <w:p w:rsidR="00B606CD" w:rsidRPr="00B606CD" w:rsidRDefault="00282C98" w:rsidP="00B606CD">
      <w:pPr>
        <w:numPr>
          <w:ilvl w:val="0"/>
          <w:numId w:val="1"/>
        </w:numPr>
        <w:tabs>
          <w:tab w:val="left" w:pos="2160"/>
        </w:tabs>
        <w:spacing w:line="360" w:lineRule="auto"/>
        <w:ind w:left="0" w:firstLine="1440"/>
        <w:rPr>
          <w:spacing w:val="-3"/>
        </w:rPr>
      </w:pPr>
      <w:r>
        <w:rPr>
          <w:spacing w:val="-3"/>
        </w:rPr>
        <w:t>The Complainant failed to meet her burden of proof.</w:t>
      </w:r>
    </w:p>
    <w:p w:rsidR="003C3791" w:rsidRDefault="003C3791" w:rsidP="003C3791">
      <w:pPr>
        <w:spacing w:line="360" w:lineRule="auto"/>
      </w:pPr>
    </w:p>
    <w:p w:rsidR="003C3791" w:rsidRDefault="003C3791" w:rsidP="003C3791">
      <w:pPr>
        <w:tabs>
          <w:tab w:val="num" w:pos="2160"/>
        </w:tabs>
        <w:spacing w:line="360" w:lineRule="auto"/>
        <w:jc w:val="center"/>
        <w:rPr>
          <w:u w:val="single"/>
        </w:rPr>
      </w:pPr>
      <w:r>
        <w:rPr>
          <w:u w:val="single"/>
        </w:rPr>
        <w:t>ORDER</w:t>
      </w:r>
    </w:p>
    <w:p w:rsidR="003C3791" w:rsidRDefault="003C3791" w:rsidP="003C3791">
      <w:pPr>
        <w:tabs>
          <w:tab w:val="num" w:pos="2160"/>
        </w:tabs>
        <w:spacing w:line="360" w:lineRule="auto"/>
        <w:jc w:val="center"/>
        <w:rPr>
          <w:u w:val="single"/>
        </w:rPr>
      </w:pPr>
    </w:p>
    <w:p w:rsidR="003C3791" w:rsidRDefault="003C3791" w:rsidP="003C3791">
      <w:pPr>
        <w:tabs>
          <w:tab w:val="num" w:pos="2160"/>
        </w:tabs>
        <w:spacing w:line="360" w:lineRule="auto"/>
        <w:jc w:val="center"/>
        <w:rPr>
          <w:u w:val="single"/>
        </w:rPr>
      </w:pPr>
    </w:p>
    <w:p w:rsidR="003C3791" w:rsidRPr="00493E49" w:rsidRDefault="003C3791" w:rsidP="003C3791">
      <w:pPr>
        <w:tabs>
          <w:tab w:val="num" w:pos="2160"/>
        </w:tabs>
        <w:spacing w:line="360" w:lineRule="auto"/>
        <w:ind w:firstLine="1440"/>
      </w:pPr>
      <w:r w:rsidRPr="00493E49">
        <w:t xml:space="preserve">THEREFORE, </w:t>
      </w:r>
    </w:p>
    <w:p w:rsidR="003C3791" w:rsidRPr="00493E49" w:rsidRDefault="003C3791" w:rsidP="003C3791">
      <w:pPr>
        <w:tabs>
          <w:tab w:val="num" w:pos="2160"/>
        </w:tabs>
        <w:spacing w:line="360" w:lineRule="auto"/>
      </w:pPr>
    </w:p>
    <w:p w:rsidR="003C3791" w:rsidRPr="00493E49" w:rsidRDefault="003C3791" w:rsidP="003C3791">
      <w:pPr>
        <w:tabs>
          <w:tab w:val="num" w:pos="2160"/>
        </w:tabs>
        <w:spacing w:line="360" w:lineRule="auto"/>
        <w:ind w:firstLine="1440"/>
      </w:pPr>
      <w:r w:rsidRPr="00493E49">
        <w:t>IT IS ORDERED:</w:t>
      </w:r>
    </w:p>
    <w:p w:rsidR="003C3791" w:rsidRDefault="003C3791" w:rsidP="003C3791">
      <w:pPr>
        <w:tabs>
          <w:tab w:val="num" w:pos="2160"/>
        </w:tabs>
        <w:spacing w:line="360" w:lineRule="auto"/>
        <w:rPr>
          <w:b/>
        </w:rPr>
      </w:pPr>
    </w:p>
    <w:p w:rsidR="00282C98" w:rsidRDefault="003C3791" w:rsidP="00947968">
      <w:pPr>
        <w:numPr>
          <w:ilvl w:val="0"/>
          <w:numId w:val="4"/>
        </w:numPr>
        <w:tabs>
          <w:tab w:val="left" w:pos="2160"/>
        </w:tabs>
        <w:spacing w:line="360" w:lineRule="auto"/>
        <w:ind w:left="0" w:firstLine="1440"/>
      </w:pPr>
      <w:r>
        <w:t xml:space="preserve">That the motion of </w:t>
      </w:r>
      <w:r w:rsidR="00282C98">
        <w:t xml:space="preserve">PPL Electric Utilities Corporation </w:t>
      </w:r>
      <w:r>
        <w:t xml:space="preserve">to dismiss the Complaint of </w:t>
      </w:r>
      <w:r w:rsidR="00282C98">
        <w:t xml:space="preserve">Eva Knight </w:t>
      </w:r>
      <w:r>
        <w:t xml:space="preserve">at Docket No. </w:t>
      </w:r>
      <w:r w:rsidR="00282C98">
        <w:t>C-2013-2342693</w:t>
      </w:r>
      <w:r>
        <w:t xml:space="preserve"> is grante</w:t>
      </w:r>
      <w:r w:rsidR="00282C98">
        <w:t>d</w:t>
      </w:r>
    </w:p>
    <w:p w:rsidR="003C3791" w:rsidRDefault="003C3791" w:rsidP="00947968">
      <w:pPr>
        <w:tabs>
          <w:tab w:val="left" w:pos="2160"/>
        </w:tabs>
        <w:spacing w:line="360" w:lineRule="auto"/>
        <w:ind w:firstLine="1440"/>
      </w:pPr>
    </w:p>
    <w:p w:rsidR="003C3791" w:rsidRDefault="003C3791" w:rsidP="00947968">
      <w:pPr>
        <w:pStyle w:val="ListParagraph"/>
        <w:numPr>
          <w:ilvl w:val="0"/>
          <w:numId w:val="4"/>
        </w:numPr>
        <w:tabs>
          <w:tab w:val="left" w:pos="2160"/>
        </w:tabs>
        <w:spacing w:line="360" w:lineRule="auto"/>
        <w:ind w:left="0" w:firstLine="1440"/>
      </w:pPr>
      <w:r>
        <w:t xml:space="preserve">That the Formal Complaint filed by </w:t>
      </w:r>
      <w:r w:rsidR="00282C98">
        <w:t>Eva Knight</w:t>
      </w:r>
      <w:r>
        <w:t xml:space="preserve"> against </w:t>
      </w:r>
      <w:r w:rsidR="00282C98">
        <w:t>PPL Electric Utilities Corporation</w:t>
      </w:r>
      <w:r>
        <w:t xml:space="preserve"> at Docket No.</w:t>
      </w:r>
      <w:r w:rsidR="00282C98">
        <w:t xml:space="preserve"> C-2013-2342693 </w:t>
      </w:r>
      <w:r>
        <w:t xml:space="preserve">is </w:t>
      </w:r>
      <w:r w:rsidR="00282C98">
        <w:t>denied and dismissed.</w:t>
      </w:r>
    </w:p>
    <w:p w:rsidR="00947968" w:rsidRDefault="00947968" w:rsidP="00947968">
      <w:pPr>
        <w:pStyle w:val="ListParagraph"/>
        <w:tabs>
          <w:tab w:val="left" w:pos="2160"/>
        </w:tabs>
        <w:ind w:left="0" w:firstLine="1440"/>
      </w:pPr>
    </w:p>
    <w:p w:rsidR="00947968" w:rsidRDefault="00947968" w:rsidP="00947968">
      <w:pPr>
        <w:pStyle w:val="ListParagraph"/>
        <w:numPr>
          <w:ilvl w:val="0"/>
          <w:numId w:val="4"/>
        </w:numPr>
        <w:tabs>
          <w:tab w:val="left" w:pos="2160"/>
        </w:tabs>
        <w:spacing w:line="360" w:lineRule="auto"/>
        <w:ind w:left="0" w:firstLine="1440"/>
      </w:pPr>
      <w:r>
        <w:t>That the Secretary’s Bureau shall mark Docket No. C-2013-2342693 closed.</w:t>
      </w:r>
    </w:p>
    <w:p w:rsidR="00E20942" w:rsidRDefault="00E20942" w:rsidP="00E20942">
      <w:pPr>
        <w:tabs>
          <w:tab w:val="left" w:pos="2160"/>
        </w:tabs>
        <w:spacing w:line="360" w:lineRule="auto"/>
        <w:ind w:firstLine="1440"/>
      </w:pPr>
    </w:p>
    <w:p w:rsidR="00092F2C" w:rsidRDefault="00092F2C" w:rsidP="00092F2C">
      <w:pPr>
        <w:ind w:firstLine="5760"/>
      </w:pPr>
    </w:p>
    <w:p w:rsidR="00092F2C" w:rsidRDefault="00092F2C" w:rsidP="00092F2C">
      <w:pPr>
        <w:ind w:firstLine="5760"/>
      </w:pPr>
    </w:p>
    <w:p w:rsidR="00092F2C" w:rsidRDefault="003C3791" w:rsidP="00092F2C">
      <w:r>
        <w:t>Date:</w:t>
      </w:r>
      <w:r w:rsidR="00A2151E">
        <w:t xml:space="preserve">  </w:t>
      </w:r>
      <w:r w:rsidR="00A2151E" w:rsidRPr="00A2151E">
        <w:rPr>
          <w:u w:val="single"/>
        </w:rPr>
        <w:t>J</w:t>
      </w:r>
      <w:r w:rsidR="00833309" w:rsidRPr="00A2151E">
        <w:rPr>
          <w:u w:val="single"/>
        </w:rPr>
        <w:t>une 20, 2013</w:t>
      </w:r>
      <w:r>
        <w:tab/>
      </w:r>
      <w:r w:rsidR="00A2151E">
        <w:tab/>
      </w:r>
      <w:r w:rsidR="00A2151E">
        <w:tab/>
      </w:r>
      <w:r w:rsidR="00092F2C">
        <w:tab/>
      </w:r>
      <w:r w:rsidR="00092F2C">
        <w:tab/>
      </w:r>
      <w:r w:rsidR="00092F2C">
        <w:tab/>
      </w:r>
      <w:r w:rsidR="00092F2C">
        <w:rPr>
          <w:u w:val="single"/>
        </w:rPr>
        <w:tab/>
      </w:r>
      <w:r w:rsidR="00092F2C">
        <w:rPr>
          <w:u w:val="single"/>
        </w:rPr>
        <w:tab/>
        <w:t>/s/</w:t>
      </w:r>
      <w:r w:rsidR="00092F2C">
        <w:rPr>
          <w:u w:val="single"/>
        </w:rPr>
        <w:tab/>
      </w:r>
      <w:r w:rsidR="00092F2C">
        <w:rPr>
          <w:u w:val="single"/>
        </w:rPr>
        <w:tab/>
      </w:r>
      <w:r w:rsidR="00092F2C">
        <w:rPr>
          <w:u w:val="single"/>
        </w:rPr>
        <w:tab/>
      </w:r>
    </w:p>
    <w:p w:rsidR="00092F2C" w:rsidRDefault="00092F2C" w:rsidP="00092F2C">
      <w:r>
        <w:tab/>
      </w:r>
      <w:r>
        <w:tab/>
      </w:r>
      <w:r>
        <w:tab/>
      </w:r>
      <w:r>
        <w:tab/>
      </w:r>
      <w:r>
        <w:tab/>
      </w:r>
      <w:r>
        <w:tab/>
      </w:r>
      <w:r>
        <w:tab/>
      </w:r>
      <w:r>
        <w:tab/>
        <w:t>Ember S. Jandebeur</w:t>
      </w:r>
    </w:p>
    <w:p w:rsidR="00092F2C" w:rsidRDefault="00092F2C" w:rsidP="00092F2C">
      <w:r>
        <w:tab/>
      </w:r>
      <w:r>
        <w:tab/>
      </w:r>
      <w:r>
        <w:tab/>
      </w:r>
      <w:r>
        <w:tab/>
      </w:r>
      <w:r>
        <w:tab/>
      </w:r>
      <w:r>
        <w:tab/>
      </w:r>
      <w:r>
        <w:tab/>
      </w:r>
      <w:r>
        <w:tab/>
        <w:t>Administrative Law Judge</w:t>
      </w:r>
    </w:p>
    <w:p w:rsidR="005B6627" w:rsidRDefault="005B6627" w:rsidP="00A2151E">
      <w:pPr>
        <w:tabs>
          <w:tab w:val="num" w:pos="2160"/>
          <w:tab w:val="left" w:pos="5048"/>
        </w:tabs>
      </w:pPr>
    </w:p>
    <w:p w:rsidR="005B6627" w:rsidRPr="001D4AD3" w:rsidRDefault="0086437E" w:rsidP="0086437E">
      <w:pPr>
        <w:tabs>
          <w:tab w:val="center" w:pos="4752"/>
        </w:tabs>
        <w:suppressAutoHyphens/>
        <w:jc w:val="center"/>
        <w:rPr>
          <w:kern w:val="1"/>
        </w:rPr>
      </w:pPr>
      <w:r w:rsidRPr="001D4AD3">
        <w:rPr>
          <w:kern w:val="1"/>
        </w:rPr>
        <w:t xml:space="preserve"> </w:t>
      </w:r>
    </w:p>
    <w:p w:rsidR="00D0753A" w:rsidRPr="00226DBD" w:rsidRDefault="00D0753A" w:rsidP="00157EE5">
      <w:pPr>
        <w:tabs>
          <w:tab w:val="num" w:pos="2160"/>
        </w:tabs>
      </w:pPr>
    </w:p>
    <w:sectPr w:rsidR="00D0753A" w:rsidRPr="00226DBD" w:rsidSect="003F1A59">
      <w:footerReference w:type="even" r:id="rId9"/>
      <w:footerReference w:type="default" r:id="rId10"/>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31E" w:rsidRDefault="006F231E">
      <w:r>
        <w:separator/>
      </w:r>
    </w:p>
  </w:endnote>
  <w:endnote w:type="continuationSeparator" w:id="0">
    <w:p w:rsidR="006F231E" w:rsidRDefault="006F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E5" w:rsidRDefault="002E3AE5" w:rsidP="00996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3AE5" w:rsidRDefault="002E3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E5" w:rsidRPr="0014242F" w:rsidRDefault="002E3AE5" w:rsidP="00996C3F">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3D1EB3">
      <w:rPr>
        <w:rStyle w:val="PageNumber"/>
        <w:noProof/>
        <w:sz w:val="20"/>
        <w:szCs w:val="20"/>
      </w:rPr>
      <w:t>10</w:t>
    </w:r>
    <w:r w:rsidRPr="0014242F">
      <w:rPr>
        <w:rStyle w:val="PageNumber"/>
        <w:sz w:val="20"/>
        <w:szCs w:val="20"/>
      </w:rPr>
      <w:fldChar w:fldCharType="end"/>
    </w:r>
  </w:p>
  <w:p w:rsidR="002E3AE5" w:rsidRDefault="002E3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31E" w:rsidRDefault="006F231E">
      <w:r>
        <w:separator/>
      </w:r>
    </w:p>
  </w:footnote>
  <w:footnote w:type="continuationSeparator" w:id="0">
    <w:p w:rsidR="006F231E" w:rsidRDefault="006F2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105FEB"/>
    <w:multiLevelType w:val="hybridMultilevel"/>
    <w:tmpl w:val="3070B30A"/>
    <w:lvl w:ilvl="0" w:tplc="EC2609C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3A4B03E8"/>
    <w:multiLevelType w:val="hybridMultilevel"/>
    <w:tmpl w:val="36D2733A"/>
    <w:lvl w:ilvl="0" w:tplc="46581FF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73"/>
    <w:rsid w:val="00000699"/>
    <w:rsid w:val="00003A80"/>
    <w:rsid w:val="000041B3"/>
    <w:rsid w:val="00007ADC"/>
    <w:rsid w:val="00007BA9"/>
    <w:rsid w:val="00015E62"/>
    <w:rsid w:val="00022532"/>
    <w:rsid w:val="000248E8"/>
    <w:rsid w:val="0002733E"/>
    <w:rsid w:val="00027659"/>
    <w:rsid w:val="000323F7"/>
    <w:rsid w:val="00034B1B"/>
    <w:rsid w:val="000356EA"/>
    <w:rsid w:val="00037397"/>
    <w:rsid w:val="000417E4"/>
    <w:rsid w:val="00044484"/>
    <w:rsid w:val="00045F97"/>
    <w:rsid w:val="00056816"/>
    <w:rsid w:val="00062166"/>
    <w:rsid w:val="0006336A"/>
    <w:rsid w:val="00065DD2"/>
    <w:rsid w:val="00072BE6"/>
    <w:rsid w:val="0007313F"/>
    <w:rsid w:val="00074399"/>
    <w:rsid w:val="000762C2"/>
    <w:rsid w:val="00080F4F"/>
    <w:rsid w:val="00092F2C"/>
    <w:rsid w:val="000A7BCF"/>
    <w:rsid w:val="000B1C40"/>
    <w:rsid w:val="000B42B4"/>
    <w:rsid w:val="000B4A42"/>
    <w:rsid w:val="000B5DC1"/>
    <w:rsid w:val="000B5E4F"/>
    <w:rsid w:val="000C1418"/>
    <w:rsid w:val="000C27AC"/>
    <w:rsid w:val="000C6BA3"/>
    <w:rsid w:val="000D39FD"/>
    <w:rsid w:val="000D409A"/>
    <w:rsid w:val="000E5D39"/>
    <w:rsid w:val="000F4272"/>
    <w:rsid w:val="000F61FD"/>
    <w:rsid w:val="00105787"/>
    <w:rsid w:val="001065C2"/>
    <w:rsid w:val="00111102"/>
    <w:rsid w:val="00111BC6"/>
    <w:rsid w:val="00111BE7"/>
    <w:rsid w:val="0011209B"/>
    <w:rsid w:val="001245AB"/>
    <w:rsid w:val="001408C5"/>
    <w:rsid w:val="0014242F"/>
    <w:rsid w:val="00147910"/>
    <w:rsid w:val="00150153"/>
    <w:rsid w:val="00157EE5"/>
    <w:rsid w:val="0016022A"/>
    <w:rsid w:val="00172107"/>
    <w:rsid w:val="00177C12"/>
    <w:rsid w:val="00181ED1"/>
    <w:rsid w:val="00185BF8"/>
    <w:rsid w:val="001870FC"/>
    <w:rsid w:val="001924B9"/>
    <w:rsid w:val="00197CBE"/>
    <w:rsid w:val="001A18FA"/>
    <w:rsid w:val="001A20FF"/>
    <w:rsid w:val="001A3CCB"/>
    <w:rsid w:val="001A526E"/>
    <w:rsid w:val="001A549F"/>
    <w:rsid w:val="001B1290"/>
    <w:rsid w:val="001B55F3"/>
    <w:rsid w:val="001B652C"/>
    <w:rsid w:val="001C1B91"/>
    <w:rsid w:val="001C333A"/>
    <w:rsid w:val="001E2138"/>
    <w:rsid w:val="001E3274"/>
    <w:rsid w:val="001E7A80"/>
    <w:rsid w:val="001F1034"/>
    <w:rsid w:val="001F2BBA"/>
    <w:rsid w:val="001F4EAA"/>
    <w:rsid w:val="0021130E"/>
    <w:rsid w:val="002138F9"/>
    <w:rsid w:val="00214CBA"/>
    <w:rsid w:val="0021513B"/>
    <w:rsid w:val="002151B1"/>
    <w:rsid w:val="00215734"/>
    <w:rsid w:val="00215BED"/>
    <w:rsid w:val="00216F0B"/>
    <w:rsid w:val="002255BB"/>
    <w:rsid w:val="00226DBD"/>
    <w:rsid w:val="0023402F"/>
    <w:rsid w:val="00240067"/>
    <w:rsid w:val="0024197F"/>
    <w:rsid w:val="00241CF1"/>
    <w:rsid w:val="002430CE"/>
    <w:rsid w:val="00244A19"/>
    <w:rsid w:val="00245A15"/>
    <w:rsid w:val="00250049"/>
    <w:rsid w:val="00256135"/>
    <w:rsid w:val="00256368"/>
    <w:rsid w:val="0025749B"/>
    <w:rsid w:val="0026039E"/>
    <w:rsid w:val="00266EA6"/>
    <w:rsid w:val="00275511"/>
    <w:rsid w:val="002805FB"/>
    <w:rsid w:val="0028198A"/>
    <w:rsid w:val="00282BEF"/>
    <w:rsid w:val="00282C98"/>
    <w:rsid w:val="00283E70"/>
    <w:rsid w:val="00286C13"/>
    <w:rsid w:val="00287567"/>
    <w:rsid w:val="00290E16"/>
    <w:rsid w:val="00292D99"/>
    <w:rsid w:val="002933E6"/>
    <w:rsid w:val="002A19AC"/>
    <w:rsid w:val="002A6918"/>
    <w:rsid w:val="002C4B87"/>
    <w:rsid w:val="002C697F"/>
    <w:rsid w:val="002C7CA1"/>
    <w:rsid w:val="002D2375"/>
    <w:rsid w:val="002D78EA"/>
    <w:rsid w:val="002E3AE5"/>
    <w:rsid w:val="002E3CA9"/>
    <w:rsid w:val="002E3F78"/>
    <w:rsid w:val="002F3F7F"/>
    <w:rsid w:val="00307027"/>
    <w:rsid w:val="0031070B"/>
    <w:rsid w:val="00315684"/>
    <w:rsid w:val="00315FE3"/>
    <w:rsid w:val="00316A68"/>
    <w:rsid w:val="00320F5B"/>
    <w:rsid w:val="003218C0"/>
    <w:rsid w:val="003226DE"/>
    <w:rsid w:val="003236BC"/>
    <w:rsid w:val="00327C54"/>
    <w:rsid w:val="00330D3D"/>
    <w:rsid w:val="00334217"/>
    <w:rsid w:val="00335B07"/>
    <w:rsid w:val="00340DB3"/>
    <w:rsid w:val="00342C85"/>
    <w:rsid w:val="00343230"/>
    <w:rsid w:val="003476EA"/>
    <w:rsid w:val="0035054D"/>
    <w:rsid w:val="00351C43"/>
    <w:rsid w:val="00352E1D"/>
    <w:rsid w:val="00363381"/>
    <w:rsid w:val="003642A4"/>
    <w:rsid w:val="00370E0A"/>
    <w:rsid w:val="003721F6"/>
    <w:rsid w:val="003725F3"/>
    <w:rsid w:val="0037379B"/>
    <w:rsid w:val="0037579C"/>
    <w:rsid w:val="00375CC2"/>
    <w:rsid w:val="00377BE1"/>
    <w:rsid w:val="00377BF6"/>
    <w:rsid w:val="00380A3D"/>
    <w:rsid w:val="00383443"/>
    <w:rsid w:val="00387A63"/>
    <w:rsid w:val="00390A14"/>
    <w:rsid w:val="003A365C"/>
    <w:rsid w:val="003A5E12"/>
    <w:rsid w:val="003B4F60"/>
    <w:rsid w:val="003B741E"/>
    <w:rsid w:val="003C00D2"/>
    <w:rsid w:val="003C1B44"/>
    <w:rsid w:val="003C3791"/>
    <w:rsid w:val="003C3FBD"/>
    <w:rsid w:val="003C7629"/>
    <w:rsid w:val="003D1EB3"/>
    <w:rsid w:val="003D7624"/>
    <w:rsid w:val="003D7DB2"/>
    <w:rsid w:val="003E0C41"/>
    <w:rsid w:val="003E116D"/>
    <w:rsid w:val="003E5D1B"/>
    <w:rsid w:val="003F1A59"/>
    <w:rsid w:val="003F48B0"/>
    <w:rsid w:val="003F6418"/>
    <w:rsid w:val="003F72B4"/>
    <w:rsid w:val="004013A5"/>
    <w:rsid w:val="00401F68"/>
    <w:rsid w:val="00413FDF"/>
    <w:rsid w:val="00417315"/>
    <w:rsid w:val="0041733D"/>
    <w:rsid w:val="0042172D"/>
    <w:rsid w:val="00421FA6"/>
    <w:rsid w:val="004254AA"/>
    <w:rsid w:val="0042590F"/>
    <w:rsid w:val="0042631E"/>
    <w:rsid w:val="0042798D"/>
    <w:rsid w:val="00433025"/>
    <w:rsid w:val="00441144"/>
    <w:rsid w:val="00441D9E"/>
    <w:rsid w:val="0044578E"/>
    <w:rsid w:val="00447016"/>
    <w:rsid w:val="00450D37"/>
    <w:rsid w:val="00452231"/>
    <w:rsid w:val="00452EB5"/>
    <w:rsid w:val="00453BEB"/>
    <w:rsid w:val="00453FB1"/>
    <w:rsid w:val="0047090B"/>
    <w:rsid w:val="00476425"/>
    <w:rsid w:val="00482E4E"/>
    <w:rsid w:val="0048408D"/>
    <w:rsid w:val="00494A5D"/>
    <w:rsid w:val="004A09EF"/>
    <w:rsid w:val="004A3AF6"/>
    <w:rsid w:val="004A4119"/>
    <w:rsid w:val="004B0CF7"/>
    <w:rsid w:val="004B3E38"/>
    <w:rsid w:val="004B57B3"/>
    <w:rsid w:val="004B5A2F"/>
    <w:rsid w:val="004B5EB7"/>
    <w:rsid w:val="004C44BE"/>
    <w:rsid w:val="004C462F"/>
    <w:rsid w:val="004C5D3C"/>
    <w:rsid w:val="004C618C"/>
    <w:rsid w:val="004D029A"/>
    <w:rsid w:val="004D37BD"/>
    <w:rsid w:val="004D6072"/>
    <w:rsid w:val="004E7308"/>
    <w:rsid w:val="004F719B"/>
    <w:rsid w:val="00500E0C"/>
    <w:rsid w:val="0050111F"/>
    <w:rsid w:val="00503ACC"/>
    <w:rsid w:val="00506759"/>
    <w:rsid w:val="0050761A"/>
    <w:rsid w:val="00512470"/>
    <w:rsid w:val="00515AE0"/>
    <w:rsid w:val="00515D9C"/>
    <w:rsid w:val="00542DBB"/>
    <w:rsid w:val="00545673"/>
    <w:rsid w:val="005518C5"/>
    <w:rsid w:val="00553A9B"/>
    <w:rsid w:val="005574B6"/>
    <w:rsid w:val="00562749"/>
    <w:rsid w:val="00564BBE"/>
    <w:rsid w:val="005658C4"/>
    <w:rsid w:val="005673AC"/>
    <w:rsid w:val="005733B5"/>
    <w:rsid w:val="00581D74"/>
    <w:rsid w:val="005824AE"/>
    <w:rsid w:val="00591A78"/>
    <w:rsid w:val="005953AD"/>
    <w:rsid w:val="005A1CB9"/>
    <w:rsid w:val="005A240B"/>
    <w:rsid w:val="005A5660"/>
    <w:rsid w:val="005B0E86"/>
    <w:rsid w:val="005B2362"/>
    <w:rsid w:val="005B37C0"/>
    <w:rsid w:val="005B3F60"/>
    <w:rsid w:val="005B6627"/>
    <w:rsid w:val="005C0219"/>
    <w:rsid w:val="005C26FE"/>
    <w:rsid w:val="005C4650"/>
    <w:rsid w:val="005C5151"/>
    <w:rsid w:val="005E1663"/>
    <w:rsid w:val="005E2E6D"/>
    <w:rsid w:val="005E44B0"/>
    <w:rsid w:val="005E59FD"/>
    <w:rsid w:val="005F05C0"/>
    <w:rsid w:val="005F2932"/>
    <w:rsid w:val="005F3C9E"/>
    <w:rsid w:val="005F3F80"/>
    <w:rsid w:val="005F711B"/>
    <w:rsid w:val="00601408"/>
    <w:rsid w:val="00601650"/>
    <w:rsid w:val="00622521"/>
    <w:rsid w:val="00626111"/>
    <w:rsid w:val="006330B6"/>
    <w:rsid w:val="00642FC3"/>
    <w:rsid w:val="006438DB"/>
    <w:rsid w:val="00646860"/>
    <w:rsid w:val="00646EBF"/>
    <w:rsid w:val="00651019"/>
    <w:rsid w:val="00651C22"/>
    <w:rsid w:val="00651FEE"/>
    <w:rsid w:val="00652CA3"/>
    <w:rsid w:val="00654698"/>
    <w:rsid w:val="006557F8"/>
    <w:rsid w:val="00665956"/>
    <w:rsid w:val="006663DB"/>
    <w:rsid w:val="0066772F"/>
    <w:rsid w:val="00671263"/>
    <w:rsid w:val="006713DB"/>
    <w:rsid w:val="00674F62"/>
    <w:rsid w:val="00677914"/>
    <w:rsid w:val="006807D4"/>
    <w:rsid w:val="0068319F"/>
    <w:rsid w:val="00683260"/>
    <w:rsid w:val="00683C10"/>
    <w:rsid w:val="0069188B"/>
    <w:rsid w:val="00694F91"/>
    <w:rsid w:val="006A016F"/>
    <w:rsid w:val="006A187F"/>
    <w:rsid w:val="006A1E45"/>
    <w:rsid w:val="006A3A29"/>
    <w:rsid w:val="006A5F8C"/>
    <w:rsid w:val="006A5FDB"/>
    <w:rsid w:val="006A6C09"/>
    <w:rsid w:val="006C1B94"/>
    <w:rsid w:val="006C27BF"/>
    <w:rsid w:val="006C3EC2"/>
    <w:rsid w:val="006C413F"/>
    <w:rsid w:val="006C61D9"/>
    <w:rsid w:val="006D0CA8"/>
    <w:rsid w:val="006D2806"/>
    <w:rsid w:val="006D28D6"/>
    <w:rsid w:val="006D33FB"/>
    <w:rsid w:val="006D5EC1"/>
    <w:rsid w:val="006D6C32"/>
    <w:rsid w:val="006E059B"/>
    <w:rsid w:val="006E0F8F"/>
    <w:rsid w:val="006E4E7F"/>
    <w:rsid w:val="006E6507"/>
    <w:rsid w:val="006F231E"/>
    <w:rsid w:val="006F2561"/>
    <w:rsid w:val="006F6733"/>
    <w:rsid w:val="006F7356"/>
    <w:rsid w:val="0070349E"/>
    <w:rsid w:val="007106EA"/>
    <w:rsid w:val="00712AC4"/>
    <w:rsid w:val="00714590"/>
    <w:rsid w:val="007160EF"/>
    <w:rsid w:val="00721700"/>
    <w:rsid w:val="00721D18"/>
    <w:rsid w:val="00722B1D"/>
    <w:rsid w:val="00722CC0"/>
    <w:rsid w:val="00726738"/>
    <w:rsid w:val="00726EE9"/>
    <w:rsid w:val="00727D6A"/>
    <w:rsid w:val="007346FB"/>
    <w:rsid w:val="0073789C"/>
    <w:rsid w:val="00741763"/>
    <w:rsid w:val="007462AB"/>
    <w:rsid w:val="00746978"/>
    <w:rsid w:val="00750306"/>
    <w:rsid w:val="00751995"/>
    <w:rsid w:val="00757BC9"/>
    <w:rsid w:val="007648C0"/>
    <w:rsid w:val="0077185C"/>
    <w:rsid w:val="0077332F"/>
    <w:rsid w:val="0077678C"/>
    <w:rsid w:val="007770BC"/>
    <w:rsid w:val="0077733D"/>
    <w:rsid w:val="00782E86"/>
    <w:rsid w:val="007842FE"/>
    <w:rsid w:val="00791A86"/>
    <w:rsid w:val="00794848"/>
    <w:rsid w:val="007A5989"/>
    <w:rsid w:val="007B0D42"/>
    <w:rsid w:val="007B4356"/>
    <w:rsid w:val="007C05DF"/>
    <w:rsid w:val="007C21C7"/>
    <w:rsid w:val="007C220E"/>
    <w:rsid w:val="007D1064"/>
    <w:rsid w:val="007D13BB"/>
    <w:rsid w:val="007D1793"/>
    <w:rsid w:val="007D23A5"/>
    <w:rsid w:val="007D278E"/>
    <w:rsid w:val="007D4D12"/>
    <w:rsid w:val="007D6DD5"/>
    <w:rsid w:val="007E38BB"/>
    <w:rsid w:val="007E6E13"/>
    <w:rsid w:val="007F5CC2"/>
    <w:rsid w:val="007F6311"/>
    <w:rsid w:val="007F6960"/>
    <w:rsid w:val="008006E8"/>
    <w:rsid w:val="0080253F"/>
    <w:rsid w:val="008039AB"/>
    <w:rsid w:val="00806A6D"/>
    <w:rsid w:val="00807906"/>
    <w:rsid w:val="0081045A"/>
    <w:rsid w:val="00810DB1"/>
    <w:rsid w:val="00815466"/>
    <w:rsid w:val="008208CE"/>
    <w:rsid w:val="00827232"/>
    <w:rsid w:val="00831DD2"/>
    <w:rsid w:val="00833290"/>
    <w:rsid w:val="00833309"/>
    <w:rsid w:val="00834A45"/>
    <w:rsid w:val="00836788"/>
    <w:rsid w:val="00846EDE"/>
    <w:rsid w:val="00847744"/>
    <w:rsid w:val="00860BB8"/>
    <w:rsid w:val="0086437E"/>
    <w:rsid w:val="00872ECC"/>
    <w:rsid w:val="00874EBD"/>
    <w:rsid w:val="0087696D"/>
    <w:rsid w:val="008813D8"/>
    <w:rsid w:val="00883627"/>
    <w:rsid w:val="00883860"/>
    <w:rsid w:val="0088678D"/>
    <w:rsid w:val="008A098E"/>
    <w:rsid w:val="008A3C98"/>
    <w:rsid w:val="008A3E38"/>
    <w:rsid w:val="008A6B75"/>
    <w:rsid w:val="008B3607"/>
    <w:rsid w:val="008B420A"/>
    <w:rsid w:val="008C4966"/>
    <w:rsid w:val="008C6BE7"/>
    <w:rsid w:val="008D0D36"/>
    <w:rsid w:val="008D1E4D"/>
    <w:rsid w:val="008D263D"/>
    <w:rsid w:val="008D320A"/>
    <w:rsid w:val="008E314F"/>
    <w:rsid w:val="008E5731"/>
    <w:rsid w:val="008E65C2"/>
    <w:rsid w:val="008E6D11"/>
    <w:rsid w:val="008E7AB6"/>
    <w:rsid w:val="008F37F5"/>
    <w:rsid w:val="008F53F0"/>
    <w:rsid w:val="008F7D10"/>
    <w:rsid w:val="0090055F"/>
    <w:rsid w:val="00913CD2"/>
    <w:rsid w:val="00914D04"/>
    <w:rsid w:val="009173AE"/>
    <w:rsid w:val="00921CB3"/>
    <w:rsid w:val="00922E74"/>
    <w:rsid w:val="00923AAE"/>
    <w:rsid w:val="00924039"/>
    <w:rsid w:val="009259E7"/>
    <w:rsid w:val="00935D36"/>
    <w:rsid w:val="00941612"/>
    <w:rsid w:val="00947968"/>
    <w:rsid w:val="009503E0"/>
    <w:rsid w:val="00956D8C"/>
    <w:rsid w:val="00957CE7"/>
    <w:rsid w:val="00961CE4"/>
    <w:rsid w:val="0096270F"/>
    <w:rsid w:val="00962FA3"/>
    <w:rsid w:val="00963688"/>
    <w:rsid w:val="0096429A"/>
    <w:rsid w:val="00965EB8"/>
    <w:rsid w:val="00970635"/>
    <w:rsid w:val="009723F5"/>
    <w:rsid w:val="00992918"/>
    <w:rsid w:val="00996C3F"/>
    <w:rsid w:val="00997603"/>
    <w:rsid w:val="009A0A3D"/>
    <w:rsid w:val="009A35CE"/>
    <w:rsid w:val="009B2575"/>
    <w:rsid w:val="009B352D"/>
    <w:rsid w:val="009B4CE5"/>
    <w:rsid w:val="009B4D94"/>
    <w:rsid w:val="009B66B2"/>
    <w:rsid w:val="009C166B"/>
    <w:rsid w:val="009C721D"/>
    <w:rsid w:val="009C7D51"/>
    <w:rsid w:val="009D06FC"/>
    <w:rsid w:val="009D3C72"/>
    <w:rsid w:val="009D5D2D"/>
    <w:rsid w:val="009D7693"/>
    <w:rsid w:val="009E0EA4"/>
    <w:rsid w:val="009E1634"/>
    <w:rsid w:val="009E4C61"/>
    <w:rsid w:val="009E5A45"/>
    <w:rsid w:val="009E7B47"/>
    <w:rsid w:val="009F4A36"/>
    <w:rsid w:val="009F6DBC"/>
    <w:rsid w:val="00A05F34"/>
    <w:rsid w:val="00A06A47"/>
    <w:rsid w:val="00A11116"/>
    <w:rsid w:val="00A1243F"/>
    <w:rsid w:val="00A15098"/>
    <w:rsid w:val="00A1656F"/>
    <w:rsid w:val="00A2151E"/>
    <w:rsid w:val="00A21EBF"/>
    <w:rsid w:val="00A26211"/>
    <w:rsid w:val="00A308D5"/>
    <w:rsid w:val="00A40029"/>
    <w:rsid w:val="00A41455"/>
    <w:rsid w:val="00A44FAC"/>
    <w:rsid w:val="00A452AE"/>
    <w:rsid w:val="00A618B6"/>
    <w:rsid w:val="00A64DB4"/>
    <w:rsid w:val="00A64E15"/>
    <w:rsid w:val="00A70714"/>
    <w:rsid w:val="00A723CA"/>
    <w:rsid w:val="00A751FF"/>
    <w:rsid w:val="00A759DD"/>
    <w:rsid w:val="00A81FE3"/>
    <w:rsid w:val="00A925CC"/>
    <w:rsid w:val="00A934F8"/>
    <w:rsid w:val="00AA494C"/>
    <w:rsid w:val="00AA498C"/>
    <w:rsid w:val="00AA4AA1"/>
    <w:rsid w:val="00AA50F3"/>
    <w:rsid w:val="00AA6239"/>
    <w:rsid w:val="00AB0918"/>
    <w:rsid w:val="00AB3FD1"/>
    <w:rsid w:val="00AB6772"/>
    <w:rsid w:val="00AC0F2E"/>
    <w:rsid w:val="00AC3A23"/>
    <w:rsid w:val="00AC57CD"/>
    <w:rsid w:val="00AC59BC"/>
    <w:rsid w:val="00AC74FF"/>
    <w:rsid w:val="00AD2B8A"/>
    <w:rsid w:val="00AE2736"/>
    <w:rsid w:val="00AE65F8"/>
    <w:rsid w:val="00AF024E"/>
    <w:rsid w:val="00AF3693"/>
    <w:rsid w:val="00AF4BB3"/>
    <w:rsid w:val="00B177AB"/>
    <w:rsid w:val="00B17C37"/>
    <w:rsid w:val="00B214E2"/>
    <w:rsid w:val="00B328F9"/>
    <w:rsid w:val="00B345D6"/>
    <w:rsid w:val="00B34957"/>
    <w:rsid w:val="00B35227"/>
    <w:rsid w:val="00B4186A"/>
    <w:rsid w:val="00B45A12"/>
    <w:rsid w:val="00B47C21"/>
    <w:rsid w:val="00B544DF"/>
    <w:rsid w:val="00B54B99"/>
    <w:rsid w:val="00B54E8D"/>
    <w:rsid w:val="00B606CD"/>
    <w:rsid w:val="00B6415B"/>
    <w:rsid w:val="00B650BC"/>
    <w:rsid w:val="00B67D1D"/>
    <w:rsid w:val="00B73E14"/>
    <w:rsid w:val="00B76DA6"/>
    <w:rsid w:val="00B77C2F"/>
    <w:rsid w:val="00B831F1"/>
    <w:rsid w:val="00B86FA2"/>
    <w:rsid w:val="00B92A9F"/>
    <w:rsid w:val="00B93479"/>
    <w:rsid w:val="00B949EF"/>
    <w:rsid w:val="00B94CFA"/>
    <w:rsid w:val="00B9742D"/>
    <w:rsid w:val="00BA09D0"/>
    <w:rsid w:val="00BA1D49"/>
    <w:rsid w:val="00BA5D0F"/>
    <w:rsid w:val="00BB3FF7"/>
    <w:rsid w:val="00BB53D4"/>
    <w:rsid w:val="00BB7F6A"/>
    <w:rsid w:val="00BC0BA4"/>
    <w:rsid w:val="00BC28EF"/>
    <w:rsid w:val="00BC2BBE"/>
    <w:rsid w:val="00BC33D0"/>
    <w:rsid w:val="00BC3C47"/>
    <w:rsid w:val="00BC5105"/>
    <w:rsid w:val="00BC5A79"/>
    <w:rsid w:val="00BC6FE4"/>
    <w:rsid w:val="00BD1B51"/>
    <w:rsid w:val="00BD31A5"/>
    <w:rsid w:val="00BE3E45"/>
    <w:rsid w:val="00BE4227"/>
    <w:rsid w:val="00BE64FE"/>
    <w:rsid w:val="00BE6ECC"/>
    <w:rsid w:val="00BE74E0"/>
    <w:rsid w:val="00BF0E81"/>
    <w:rsid w:val="00BF6B49"/>
    <w:rsid w:val="00C00FEB"/>
    <w:rsid w:val="00C12F27"/>
    <w:rsid w:val="00C1399E"/>
    <w:rsid w:val="00C16E8E"/>
    <w:rsid w:val="00C22415"/>
    <w:rsid w:val="00C22A70"/>
    <w:rsid w:val="00C2458D"/>
    <w:rsid w:val="00C262B9"/>
    <w:rsid w:val="00C2749C"/>
    <w:rsid w:val="00C30599"/>
    <w:rsid w:val="00C32E92"/>
    <w:rsid w:val="00C34B72"/>
    <w:rsid w:val="00C45F34"/>
    <w:rsid w:val="00C537AA"/>
    <w:rsid w:val="00C56361"/>
    <w:rsid w:val="00C61A10"/>
    <w:rsid w:val="00C6286D"/>
    <w:rsid w:val="00C63A06"/>
    <w:rsid w:val="00C63D28"/>
    <w:rsid w:val="00C66A4B"/>
    <w:rsid w:val="00C71F7F"/>
    <w:rsid w:val="00C7243C"/>
    <w:rsid w:val="00C72BC1"/>
    <w:rsid w:val="00C91C48"/>
    <w:rsid w:val="00C937E2"/>
    <w:rsid w:val="00CA026F"/>
    <w:rsid w:val="00CA381C"/>
    <w:rsid w:val="00CA5240"/>
    <w:rsid w:val="00CB1043"/>
    <w:rsid w:val="00CB41C9"/>
    <w:rsid w:val="00CB7E1B"/>
    <w:rsid w:val="00CC3217"/>
    <w:rsid w:val="00CC6871"/>
    <w:rsid w:val="00CD0AB9"/>
    <w:rsid w:val="00CD73CD"/>
    <w:rsid w:val="00CE08F2"/>
    <w:rsid w:val="00CE576E"/>
    <w:rsid w:val="00CF0550"/>
    <w:rsid w:val="00CF328B"/>
    <w:rsid w:val="00D003FC"/>
    <w:rsid w:val="00D04A74"/>
    <w:rsid w:val="00D0556D"/>
    <w:rsid w:val="00D0753A"/>
    <w:rsid w:val="00D112C6"/>
    <w:rsid w:val="00D120B2"/>
    <w:rsid w:val="00D169A5"/>
    <w:rsid w:val="00D21715"/>
    <w:rsid w:val="00D22025"/>
    <w:rsid w:val="00D31F10"/>
    <w:rsid w:val="00D33E70"/>
    <w:rsid w:val="00D35E30"/>
    <w:rsid w:val="00D41403"/>
    <w:rsid w:val="00D4343D"/>
    <w:rsid w:val="00D43C86"/>
    <w:rsid w:val="00D502BE"/>
    <w:rsid w:val="00D518D1"/>
    <w:rsid w:val="00D61193"/>
    <w:rsid w:val="00D62790"/>
    <w:rsid w:val="00D646A6"/>
    <w:rsid w:val="00D65849"/>
    <w:rsid w:val="00D72C2F"/>
    <w:rsid w:val="00D74D73"/>
    <w:rsid w:val="00D750C3"/>
    <w:rsid w:val="00D76A57"/>
    <w:rsid w:val="00D80629"/>
    <w:rsid w:val="00D80F9A"/>
    <w:rsid w:val="00D8262B"/>
    <w:rsid w:val="00D863E7"/>
    <w:rsid w:val="00D8650D"/>
    <w:rsid w:val="00DA357F"/>
    <w:rsid w:val="00DA753E"/>
    <w:rsid w:val="00DB1CCA"/>
    <w:rsid w:val="00DB2F96"/>
    <w:rsid w:val="00DC02F5"/>
    <w:rsid w:val="00DC0832"/>
    <w:rsid w:val="00DC5E8F"/>
    <w:rsid w:val="00DC5ED3"/>
    <w:rsid w:val="00DC742D"/>
    <w:rsid w:val="00DD02BC"/>
    <w:rsid w:val="00DD55BA"/>
    <w:rsid w:val="00DD5FAA"/>
    <w:rsid w:val="00DE31B6"/>
    <w:rsid w:val="00DE4167"/>
    <w:rsid w:val="00DF0951"/>
    <w:rsid w:val="00DF0D2A"/>
    <w:rsid w:val="00DF3041"/>
    <w:rsid w:val="00DF5163"/>
    <w:rsid w:val="00DF6064"/>
    <w:rsid w:val="00E0514F"/>
    <w:rsid w:val="00E10CE3"/>
    <w:rsid w:val="00E16136"/>
    <w:rsid w:val="00E20942"/>
    <w:rsid w:val="00E25C73"/>
    <w:rsid w:val="00E26D59"/>
    <w:rsid w:val="00E26DAC"/>
    <w:rsid w:val="00E342C8"/>
    <w:rsid w:val="00E5023B"/>
    <w:rsid w:val="00E51B7A"/>
    <w:rsid w:val="00E55700"/>
    <w:rsid w:val="00E61A3A"/>
    <w:rsid w:val="00E63B4E"/>
    <w:rsid w:val="00E6610D"/>
    <w:rsid w:val="00E71A39"/>
    <w:rsid w:val="00E736AF"/>
    <w:rsid w:val="00E7412B"/>
    <w:rsid w:val="00E74FC1"/>
    <w:rsid w:val="00E76789"/>
    <w:rsid w:val="00E81064"/>
    <w:rsid w:val="00E85439"/>
    <w:rsid w:val="00E927BF"/>
    <w:rsid w:val="00E95106"/>
    <w:rsid w:val="00E961CB"/>
    <w:rsid w:val="00E97C1F"/>
    <w:rsid w:val="00EA22A7"/>
    <w:rsid w:val="00EB0988"/>
    <w:rsid w:val="00EB6614"/>
    <w:rsid w:val="00EB6B49"/>
    <w:rsid w:val="00EC1E4F"/>
    <w:rsid w:val="00EC2969"/>
    <w:rsid w:val="00ED0274"/>
    <w:rsid w:val="00ED4185"/>
    <w:rsid w:val="00EE4B34"/>
    <w:rsid w:val="00EF3FE8"/>
    <w:rsid w:val="00EF42C2"/>
    <w:rsid w:val="00F014E5"/>
    <w:rsid w:val="00F03802"/>
    <w:rsid w:val="00F07587"/>
    <w:rsid w:val="00F119C5"/>
    <w:rsid w:val="00F16A6D"/>
    <w:rsid w:val="00F16E49"/>
    <w:rsid w:val="00F17FD6"/>
    <w:rsid w:val="00F21135"/>
    <w:rsid w:val="00F2524D"/>
    <w:rsid w:val="00F26F3E"/>
    <w:rsid w:val="00F32B1D"/>
    <w:rsid w:val="00F33101"/>
    <w:rsid w:val="00F354FB"/>
    <w:rsid w:val="00F4198B"/>
    <w:rsid w:val="00F4560A"/>
    <w:rsid w:val="00F51271"/>
    <w:rsid w:val="00F5564C"/>
    <w:rsid w:val="00F56750"/>
    <w:rsid w:val="00F63470"/>
    <w:rsid w:val="00F658B2"/>
    <w:rsid w:val="00F67A34"/>
    <w:rsid w:val="00F70A17"/>
    <w:rsid w:val="00F72255"/>
    <w:rsid w:val="00F75BC6"/>
    <w:rsid w:val="00F81037"/>
    <w:rsid w:val="00F87B92"/>
    <w:rsid w:val="00F91CCA"/>
    <w:rsid w:val="00F96569"/>
    <w:rsid w:val="00FA1284"/>
    <w:rsid w:val="00FA2190"/>
    <w:rsid w:val="00FA2382"/>
    <w:rsid w:val="00FA418C"/>
    <w:rsid w:val="00FA47E4"/>
    <w:rsid w:val="00FA7722"/>
    <w:rsid w:val="00FB508D"/>
    <w:rsid w:val="00FB5E0F"/>
    <w:rsid w:val="00FB6717"/>
    <w:rsid w:val="00FC003E"/>
    <w:rsid w:val="00FC2454"/>
    <w:rsid w:val="00FE6DE9"/>
    <w:rsid w:val="00FF1B00"/>
    <w:rsid w:val="00FF21AD"/>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EndnoteText">
    <w:name w:val="endnote text"/>
    <w:basedOn w:val="Normal"/>
    <w:link w:val="EndnoteTextChar"/>
    <w:rsid w:val="005B6627"/>
    <w:rPr>
      <w:rFonts w:ascii="Courier" w:hAnsi="Courier"/>
      <w:szCs w:val="20"/>
    </w:rPr>
  </w:style>
  <w:style w:type="character" w:customStyle="1" w:styleId="EndnoteTextChar">
    <w:name w:val="Endnote Text Char"/>
    <w:link w:val="EndnoteText"/>
    <w:rsid w:val="005B6627"/>
    <w:rPr>
      <w:rFonts w:ascii="Courier" w:hAnsi="Courier"/>
      <w:sz w:val="24"/>
    </w:rPr>
  </w:style>
  <w:style w:type="paragraph" w:styleId="ListParagraph">
    <w:name w:val="List Paragraph"/>
    <w:basedOn w:val="Normal"/>
    <w:uiPriority w:val="34"/>
    <w:qFormat/>
    <w:rsid w:val="004A411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EndnoteText">
    <w:name w:val="endnote text"/>
    <w:basedOn w:val="Normal"/>
    <w:link w:val="EndnoteTextChar"/>
    <w:rsid w:val="005B6627"/>
    <w:rPr>
      <w:rFonts w:ascii="Courier" w:hAnsi="Courier"/>
      <w:szCs w:val="20"/>
    </w:rPr>
  </w:style>
  <w:style w:type="character" w:customStyle="1" w:styleId="EndnoteTextChar">
    <w:name w:val="Endnote Text Char"/>
    <w:link w:val="EndnoteText"/>
    <w:rsid w:val="005B6627"/>
    <w:rPr>
      <w:rFonts w:ascii="Courier" w:hAnsi="Courier"/>
      <w:sz w:val="24"/>
    </w:rPr>
  </w:style>
  <w:style w:type="paragraph" w:styleId="ListParagraph">
    <w:name w:val="List Paragraph"/>
    <w:basedOn w:val="Normal"/>
    <w:uiPriority w:val="34"/>
    <w:qFormat/>
    <w:rsid w:val="004A41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21C4-5E7A-463C-A232-0E18019F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khafner</cp:lastModifiedBy>
  <cp:revision>2</cp:revision>
  <cp:lastPrinted>2013-06-20T15:55:00Z</cp:lastPrinted>
  <dcterms:created xsi:type="dcterms:W3CDTF">2013-06-27T20:00:00Z</dcterms:created>
  <dcterms:modified xsi:type="dcterms:W3CDTF">2013-06-27T20:00:00Z</dcterms:modified>
</cp:coreProperties>
</file>