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03931" w:rsidP="00AF3469">
      <w:pPr>
        <w:jc w:val="center"/>
      </w:pPr>
      <w:r>
        <w:t>July 5, 2013</w:t>
      </w:r>
    </w:p>
    <w:p w:rsidR="00C205A2" w:rsidRDefault="00C205A2" w:rsidP="00B102EF">
      <w:pPr>
        <w:pStyle w:val="Heading1"/>
        <w:ind w:right="-720"/>
        <w:rPr>
          <w:color w:val="000000"/>
          <w:szCs w:val="24"/>
        </w:rPr>
      </w:pPr>
      <w:r w:rsidRPr="003B0713">
        <w:rPr>
          <w:color w:val="000000"/>
          <w:szCs w:val="24"/>
        </w:rPr>
        <w:t xml:space="preserve">Docket No. </w:t>
      </w:r>
      <w:r w:rsidR="00B102EF">
        <w:rPr>
          <w:color w:val="000000"/>
          <w:szCs w:val="24"/>
        </w:rPr>
        <w:t>A-2013-23658</w:t>
      </w:r>
      <w:r w:rsidR="000A4D74">
        <w:rPr>
          <w:color w:val="000000"/>
          <w:szCs w:val="24"/>
        </w:rPr>
        <w:t>59</w:t>
      </w:r>
    </w:p>
    <w:p w:rsidR="00B102EF" w:rsidRDefault="00B102EF" w:rsidP="00B102EF"/>
    <w:p w:rsidR="00B102EF" w:rsidRPr="00B102EF" w:rsidRDefault="00B102EF" w:rsidP="00B102EF"/>
    <w:p w:rsidR="00D77078" w:rsidRDefault="000A4D74" w:rsidP="000A4D74">
      <w:pPr>
        <w:rPr>
          <w:sz w:val="24"/>
        </w:rPr>
      </w:pPr>
      <w:r w:rsidRPr="00D77078">
        <w:rPr>
          <w:sz w:val="24"/>
        </w:rPr>
        <w:t xml:space="preserve">AMALIA BERRIOS  </w:t>
      </w:r>
    </w:p>
    <w:p w:rsidR="000A4D74" w:rsidRPr="00D77078" w:rsidRDefault="000A4D74" w:rsidP="000A4D74">
      <w:pPr>
        <w:rPr>
          <w:sz w:val="24"/>
        </w:rPr>
      </w:pPr>
      <w:r w:rsidRPr="00D77078">
        <w:rPr>
          <w:sz w:val="24"/>
        </w:rPr>
        <w:t>COUNSEL</w:t>
      </w:r>
    </w:p>
    <w:p w:rsidR="000A4D74" w:rsidRDefault="000A4D74" w:rsidP="000A4D74">
      <w:pPr>
        <w:rPr>
          <w:sz w:val="24"/>
        </w:rPr>
      </w:pPr>
      <w:r w:rsidRPr="00D77078">
        <w:rPr>
          <w:sz w:val="24"/>
        </w:rPr>
        <w:t>AMEREX BROKERS LLC</w:t>
      </w:r>
    </w:p>
    <w:p w:rsidR="00D77078" w:rsidRPr="00D77078" w:rsidRDefault="00D77078" w:rsidP="000A4D74">
      <w:pPr>
        <w:rPr>
          <w:sz w:val="24"/>
        </w:rPr>
      </w:pPr>
      <w:r w:rsidRPr="00D77078">
        <w:rPr>
          <w:sz w:val="24"/>
        </w:rPr>
        <w:t>SUITE 700</w:t>
      </w:r>
    </w:p>
    <w:p w:rsidR="000A4D74" w:rsidRPr="00D77078" w:rsidRDefault="000A4D74" w:rsidP="000A4D74">
      <w:pPr>
        <w:rPr>
          <w:sz w:val="24"/>
        </w:rPr>
      </w:pPr>
      <w:r w:rsidRPr="00D77078">
        <w:rPr>
          <w:sz w:val="24"/>
        </w:rPr>
        <w:t xml:space="preserve">ONE SUGAR CREEK CENTER BLVD  </w:t>
      </w:r>
    </w:p>
    <w:p w:rsidR="000A4D74" w:rsidRPr="00D77078" w:rsidRDefault="00D77078" w:rsidP="000A4D74">
      <w:pPr>
        <w:rPr>
          <w:sz w:val="24"/>
        </w:rPr>
      </w:pPr>
      <w:r>
        <w:rPr>
          <w:sz w:val="24"/>
        </w:rPr>
        <w:t xml:space="preserve">SUGAR LAND </w:t>
      </w:r>
      <w:r w:rsidR="000A4D74" w:rsidRPr="00D77078">
        <w:rPr>
          <w:sz w:val="24"/>
        </w:rPr>
        <w:t>TX 77478</w:t>
      </w:r>
    </w:p>
    <w:p w:rsidR="00C205A2" w:rsidRPr="003B0713" w:rsidRDefault="00C205A2">
      <w:pPr>
        <w:rPr>
          <w:color w:val="000000"/>
          <w:sz w:val="24"/>
          <w:szCs w:val="24"/>
        </w:rPr>
      </w:pPr>
    </w:p>
    <w:p w:rsidR="00C205A2" w:rsidRDefault="00C205A2" w:rsidP="00D77078">
      <w:pPr>
        <w:ind w:left="1440" w:hanging="540"/>
        <w:rPr>
          <w:color w:val="000000"/>
          <w:sz w:val="24"/>
          <w:szCs w:val="24"/>
        </w:rPr>
      </w:pPr>
      <w:r w:rsidRPr="003B0713">
        <w:rPr>
          <w:color w:val="000000"/>
          <w:sz w:val="24"/>
          <w:szCs w:val="24"/>
        </w:rPr>
        <w:t>Re:</w:t>
      </w:r>
      <w:r>
        <w:rPr>
          <w:color w:val="000000"/>
          <w:sz w:val="24"/>
          <w:szCs w:val="24"/>
        </w:rPr>
        <w:tab/>
      </w:r>
      <w:r w:rsidR="00B84881">
        <w:rPr>
          <w:color w:val="000000"/>
          <w:sz w:val="24"/>
          <w:szCs w:val="24"/>
        </w:rPr>
        <w:t>Natural Gas</w:t>
      </w:r>
      <w:r w:rsidR="00B84881" w:rsidRPr="007212E1">
        <w:rPr>
          <w:color w:val="000000"/>
          <w:sz w:val="24"/>
          <w:szCs w:val="24"/>
        </w:rPr>
        <w:t xml:space="preserve"> </w:t>
      </w:r>
      <w:r w:rsidR="00B84881">
        <w:rPr>
          <w:color w:val="000000"/>
          <w:sz w:val="24"/>
          <w:szCs w:val="24"/>
        </w:rPr>
        <w:t xml:space="preserve">Supplier License </w:t>
      </w:r>
      <w:r w:rsidR="00B84881" w:rsidRPr="007212E1">
        <w:rPr>
          <w:color w:val="000000"/>
          <w:sz w:val="24"/>
          <w:szCs w:val="24"/>
        </w:rPr>
        <w:t>Application of</w:t>
      </w:r>
      <w:r w:rsidR="00B84881">
        <w:rPr>
          <w:color w:val="000000"/>
          <w:sz w:val="24"/>
          <w:szCs w:val="24"/>
        </w:rPr>
        <w:t xml:space="preserve"> </w:t>
      </w:r>
      <w:proofErr w:type="spellStart"/>
      <w:r w:rsidR="00D77078">
        <w:rPr>
          <w:color w:val="000000"/>
          <w:sz w:val="24"/>
          <w:szCs w:val="24"/>
        </w:rPr>
        <w:t>Amerex</w:t>
      </w:r>
      <w:proofErr w:type="spellEnd"/>
      <w:r w:rsidR="00D77078">
        <w:rPr>
          <w:color w:val="000000"/>
          <w:sz w:val="24"/>
          <w:szCs w:val="24"/>
        </w:rPr>
        <w:t xml:space="preserve"> Brokers LLC.</w:t>
      </w:r>
    </w:p>
    <w:p w:rsidR="00D77078" w:rsidRPr="003B0713" w:rsidRDefault="00D77078" w:rsidP="00D77078">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806598">
        <w:rPr>
          <w:color w:val="000000"/>
          <w:sz w:val="24"/>
          <w:szCs w:val="24"/>
        </w:rPr>
        <w:t>s</w:t>
      </w:r>
      <w:r w:rsidR="00F57E3E">
        <w:rPr>
          <w:color w:val="000000"/>
          <w:sz w:val="24"/>
          <w:szCs w:val="24"/>
        </w:rPr>
        <w:t>.</w:t>
      </w:r>
      <w:r w:rsidR="00B102EF">
        <w:rPr>
          <w:color w:val="000000"/>
          <w:sz w:val="24"/>
          <w:szCs w:val="24"/>
        </w:rPr>
        <w:t xml:space="preserve"> </w:t>
      </w:r>
      <w:proofErr w:type="spellStart"/>
      <w:r w:rsidR="00806598">
        <w:rPr>
          <w:color w:val="000000"/>
          <w:sz w:val="24"/>
          <w:szCs w:val="24"/>
        </w:rPr>
        <w:t>Berrios</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w:t>
      </w:r>
      <w:r w:rsidR="00774272">
        <w:rPr>
          <w:sz w:val="24"/>
          <w:szCs w:val="24"/>
        </w:rPr>
        <w:t xml:space="preserve"> Regulation at 52 Pa. Code 62.109(b)</w:t>
      </w:r>
      <w:r w:rsidRPr="003B0713">
        <w:rPr>
          <w:sz w:val="24"/>
          <w:szCs w:val="24"/>
        </w:rPr>
        <w:t xml:space="preserve">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F8138B">
        <w:rPr>
          <w:sz w:val="24"/>
          <w:szCs w:val="24"/>
        </w:rPr>
        <w:t>forty-five</w:t>
      </w:r>
      <w:r w:rsidR="00ED6456">
        <w:rPr>
          <w:sz w:val="24"/>
          <w:szCs w:val="24"/>
        </w:rPr>
        <w:t xml:space="preserve"> (</w:t>
      </w:r>
      <w:r w:rsidR="00F8138B">
        <w:rPr>
          <w:sz w:val="24"/>
          <w:szCs w:val="24"/>
        </w:rPr>
        <w:t>45</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803931" w:rsidP="000B106E">
      <w:pPr>
        <w:spacing w:after="240"/>
        <w:ind w:firstLine="1440"/>
        <w:rPr>
          <w:sz w:val="24"/>
          <w:szCs w:val="24"/>
        </w:rPr>
      </w:pPr>
      <w:bookmarkStart w:id="0" w:name="_GoBack"/>
      <w:r w:rsidRPr="00A14635">
        <w:rPr>
          <w:noProof/>
        </w:rPr>
        <w:drawing>
          <wp:anchor distT="0" distB="0" distL="114300" distR="114300" simplePos="0" relativeHeight="251659264" behindDoc="1" locked="0" layoutInCell="1" allowOverlap="1" wp14:anchorId="62FD7B65" wp14:editId="3173C2C2">
            <wp:simplePos x="0" y="0"/>
            <wp:positionH relativeFrom="column">
              <wp:posOffset>2221230</wp:posOffset>
            </wp:positionH>
            <wp:positionV relativeFrom="paragraph">
              <wp:posOffset>445770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sz w:val="24"/>
          <w:szCs w:val="24"/>
        </w:rPr>
        <w:t>Please direct an</w:t>
      </w:r>
      <w:r w:rsidR="00C205A2">
        <w:rPr>
          <w:sz w:val="24"/>
          <w:szCs w:val="24"/>
        </w:rPr>
        <w:t xml:space="preserve">y questions to </w:t>
      </w:r>
      <w:r w:rsidR="00B102EF">
        <w:rPr>
          <w:sz w:val="24"/>
          <w:szCs w:val="24"/>
        </w:rPr>
        <w:t>Michael Rice</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w:t>
      </w:r>
      <w:r w:rsidR="00B102EF">
        <w:rPr>
          <w:sz w:val="24"/>
          <w:szCs w:val="24"/>
        </w:rPr>
        <w:t xml:space="preserve">by email at </w:t>
      </w:r>
      <w:hyperlink r:id="rId9" w:history="1">
        <w:r w:rsidR="00B102EF" w:rsidRPr="00B94A44">
          <w:rPr>
            <w:rStyle w:val="Hyperlink"/>
            <w:sz w:val="24"/>
            <w:szCs w:val="24"/>
          </w:rPr>
          <w:t>michaerice@pa.gov</w:t>
        </w:r>
      </w:hyperlink>
      <w:r w:rsidR="00B102EF">
        <w:rPr>
          <w:sz w:val="24"/>
          <w:szCs w:val="24"/>
        </w:rPr>
        <w:t xml:space="preserve"> or telephone </w:t>
      </w:r>
      <w:r w:rsidR="00C205A2" w:rsidRPr="003B0713">
        <w:rPr>
          <w:sz w:val="24"/>
          <w:szCs w:val="24"/>
        </w:rPr>
        <w:t xml:space="preserve">at (717) </w:t>
      </w:r>
      <w:r w:rsidR="00B102EF">
        <w:rPr>
          <w:sz w:val="24"/>
          <w:szCs w:val="24"/>
        </w:rPr>
        <w:t>783-5941</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40" w:rsidRDefault="00134240">
      <w:r>
        <w:separator/>
      </w:r>
    </w:p>
  </w:endnote>
  <w:endnote w:type="continuationSeparator" w:id="0">
    <w:p w:rsidR="00134240" w:rsidRDefault="0013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40" w:rsidRDefault="00134240">
      <w:r>
        <w:separator/>
      </w:r>
    </w:p>
  </w:footnote>
  <w:footnote w:type="continuationSeparator" w:id="0">
    <w:p w:rsidR="00134240" w:rsidRDefault="00134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A4D74"/>
    <w:rsid w:val="000B01EA"/>
    <w:rsid w:val="000B106E"/>
    <w:rsid w:val="000C0264"/>
    <w:rsid w:val="00134240"/>
    <w:rsid w:val="00156726"/>
    <w:rsid w:val="001D0716"/>
    <w:rsid w:val="0022324E"/>
    <w:rsid w:val="002474BB"/>
    <w:rsid w:val="0030452A"/>
    <w:rsid w:val="00350081"/>
    <w:rsid w:val="00381EFD"/>
    <w:rsid w:val="0039670C"/>
    <w:rsid w:val="003B0713"/>
    <w:rsid w:val="00401465"/>
    <w:rsid w:val="0042433C"/>
    <w:rsid w:val="00443279"/>
    <w:rsid w:val="004514A4"/>
    <w:rsid w:val="00473C2A"/>
    <w:rsid w:val="004D7239"/>
    <w:rsid w:val="004F270E"/>
    <w:rsid w:val="005B57E6"/>
    <w:rsid w:val="005C4D2D"/>
    <w:rsid w:val="005F7301"/>
    <w:rsid w:val="006C7B93"/>
    <w:rsid w:val="007137BE"/>
    <w:rsid w:val="00774272"/>
    <w:rsid w:val="0078010C"/>
    <w:rsid w:val="007A449A"/>
    <w:rsid w:val="007C7E90"/>
    <w:rsid w:val="007F0EE7"/>
    <w:rsid w:val="00803931"/>
    <w:rsid w:val="00806598"/>
    <w:rsid w:val="00837759"/>
    <w:rsid w:val="00871C89"/>
    <w:rsid w:val="00880BA6"/>
    <w:rsid w:val="008C44B7"/>
    <w:rsid w:val="00913311"/>
    <w:rsid w:val="0095554E"/>
    <w:rsid w:val="00A01C71"/>
    <w:rsid w:val="00A313BE"/>
    <w:rsid w:val="00A8084B"/>
    <w:rsid w:val="00AC5D78"/>
    <w:rsid w:val="00AC5F2A"/>
    <w:rsid w:val="00AD613E"/>
    <w:rsid w:val="00AE2BC5"/>
    <w:rsid w:val="00AF1BA7"/>
    <w:rsid w:val="00AF3469"/>
    <w:rsid w:val="00B102EF"/>
    <w:rsid w:val="00B10C93"/>
    <w:rsid w:val="00B2111F"/>
    <w:rsid w:val="00B75C5F"/>
    <w:rsid w:val="00B84881"/>
    <w:rsid w:val="00C132C7"/>
    <w:rsid w:val="00C205A2"/>
    <w:rsid w:val="00C3502F"/>
    <w:rsid w:val="00C515FC"/>
    <w:rsid w:val="00C61987"/>
    <w:rsid w:val="00C6216C"/>
    <w:rsid w:val="00C829F0"/>
    <w:rsid w:val="00CE2CA1"/>
    <w:rsid w:val="00D22CAA"/>
    <w:rsid w:val="00D318E1"/>
    <w:rsid w:val="00D77078"/>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57E3E"/>
    <w:rsid w:val="00F8138B"/>
    <w:rsid w:val="00F85A1A"/>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B10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B10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ric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7</cp:revision>
  <cp:lastPrinted>2013-07-05T17:41:00Z</cp:lastPrinted>
  <dcterms:created xsi:type="dcterms:W3CDTF">2013-07-03T17:27:00Z</dcterms:created>
  <dcterms:modified xsi:type="dcterms:W3CDTF">2013-07-05T17:41:00Z</dcterms:modified>
</cp:coreProperties>
</file>