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743545" w:rsidRPr="00A03D6F" w:rsidRDefault="00743545" w:rsidP="00743545">
      <w:pPr>
        <w:jc w:val="both"/>
        <w:rPr>
          <w:b/>
          <w:sz w:val="24"/>
        </w:rPr>
      </w:pPr>
      <w:r>
        <w:rPr>
          <w:sz w:val="24"/>
        </w:rPr>
        <w:t>William Bachmann</w:t>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743545" w:rsidRPr="00A03D6F" w:rsidRDefault="00743545" w:rsidP="00743545">
      <w:pPr>
        <w:jc w:val="both"/>
        <w:rPr>
          <w:sz w:val="24"/>
        </w:rPr>
      </w:pP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r>
      <w:r w:rsidRPr="00A03D6F">
        <w:rPr>
          <w:b/>
          <w:sz w:val="24"/>
        </w:rPr>
        <w:tab/>
        <w:t>:</w:t>
      </w:r>
    </w:p>
    <w:p w:rsidR="00743545" w:rsidRPr="00A03D6F" w:rsidRDefault="00743545" w:rsidP="00743545">
      <w:pPr>
        <w:jc w:val="both"/>
        <w:rPr>
          <w:sz w:val="24"/>
        </w:rPr>
      </w:pPr>
      <w:r w:rsidRPr="00A03D6F">
        <w:rPr>
          <w:sz w:val="24"/>
        </w:rPr>
        <w:tab/>
        <w:t>v.</w:t>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r w:rsidRPr="00A03D6F">
        <w:rPr>
          <w:sz w:val="24"/>
        </w:rPr>
        <w:tab/>
      </w:r>
      <w:r w:rsidRPr="00A03D6F">
        <w:rPr>
          <w:sz w:val="24"/>
        </w:rPr>
        <w:tab/>
      </w:r>
      <w:r>
        <w:rPr>
          <w:sz w:val="24"/>
        </w:rPr>
        <w:t>C-2012-2312422</w:t>
      </w:r>
    </w:p>
    <w:p w:rsidR="00743545" w:rsidRPr="00A03D6F" w:rsidRDefault="00743545" w:rsidP="00743545">
      <w:pPr>
        <w:jc w:val="both"/>
        <w:rPr>
          <w:sz w:val="24"/>
        </w:rPr>
      </w:pP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sz w:val="24"/>
        </w:rPr>
        <w:tab/>
      </w:r>
      <w:r w:rsidRPr="00A03D6F">
        <w:rPr>
          <w:b/>
          <w:sz w:val="24"/>
        </w:rPr>
        <w:t>:</w:t>
      </w:r>
    </w:p>
    <w:p w:rsidR="00743545" w:rsidRPr="00A03D6F" w:rsidRDefault="00743545" w:rsidP="00743545">
      <w:pPr>
        <w:jc w:val="both"/>
        <w:rPr>
          <w:b/>
          <w:sz w:val="24"/>
        </w:rPr>
      </w:pPr>
      <w:r>
        <w:rPr>
          <w:sz w:val="24"/>
        </w:rPr>
        <w:t>Pennsylvania Electric Company</w:t>
      </w:r>
      <w:r w:rsidRPr="00A03D6F">
        <w:rPr>
          <w:sz w:val="24"/>
        </w:rPr>
        <w:tab/>
      </w:r>
      <w:r w:rsidRPr="00A03D6F">
        <w:rPr>
          <w:sz w:val="24"/>
        </w:rPr>
        <w:tab/>
      </w:r>
      <w:r w:rsidRPr="00A03D6F">
        <w:rPr>
          <w:sz w:val="24"/>
        </w:rPr>
        <w:tab/>
      </w:r>
      <w:r w:rsidRPr="00A03D6F">
        <w:rPr>
          <w:b/>
          <w:sz w:val="24"/>
        </w:rPr>
        <w:t>:</w:t>
      </w:r>
    </w:p>
    <w:p w:rsidR="00743545" w:rsidRPr="00A03D6F" w:rsidRDefault="00743545" w:rsidP="00743545">
      <w:pPr>
        <w:tabs>
          <w:tab w:val="left" w:pos="0"/>
        </w:tabs>
        <w:jc w:val="both"/>
        <w:rPr>
          <w:b/>
          <w:sz w:val="24"/>
        </w:rPr>
      </w:pPr>
    </w:p>
    <w:p w:rsidR="00743545" w:rsidRPr="00A03D6F" w:rsidRDefault="00743545" w:rsidP="00743545">
      <w:pPr>
        <w:tabs>
          <w:tab w:val="left" w:pos="0"/>
        </w:tabs>
        <w:spacing w:line="360" w:lineRule="auto"/>
        <w:jc w:val="both"/>
        <w:rPr>
          <w:b/>
          <w:sz w:val="24"/>
        </w:rPr>
      </w:pPr>
    </w:p>
    <w:p w:rsidR="00743545" w:rsidRPr="00A03D6F" w:rsidRDefault="00743545" w:rsidP="00743545">
      <w:pPr>
        <w:tabs>
          <w:tab w:val="left" w:pos="0"/>
        </w:tabs>
        <w:spacing w:line="360" w:lineRule="auto"/>
        <w:jc w:val="center"/>
        <w:rPr>
          <w:b/>
          <w:sz w:val="24"/>
          <w:u w:val="single"/>
        </w:rPr>
      </w:pPr>
    </w:p>
    <w:p w:rsidR="00743545" w:rsidRPr="00743545" w:rsidRDefault="00743545" w:rsidP="00743545">
      <w:pPr>
        <w:spacing w:line="360" w:lineRule="auto"/>
        <w:jc w:val="center"/>
        <w:rPr>
          <w:b/>
          <w:sz w:val="24"/>
          <w:szCs w:val="24"/>
          <w:u w:val="single"/>
        </w:rPr>
      </w:pPr>
      <w:r w:rsidRPr="00743545">
        <w:rPr>
          <w:b/>
          <w:sz w:val="24"/>
          <w:szCs w:val="24"/>
          <w:u w:val="single"/>
        </w:rPr>
        <w:t>INITIAL DECISION</w:t>
      </w:r>
    </w:p>
    <w:p w:rsidR="00743545" w:rsidRPr="00743545" w:rsidRDefault="00743545" w:rsidP="00743545">
      <w:pPr>
        <w:spacing w:line="360" w:lineRule="auto"/>
        <w:jc w:val="center"/>
        <w:rPr>
          <w:sz w:val="24"/>
          <w:szCs w:val="24"/>
        </w:rPr>
      </w:pPr>
    </w:p>
    <w:p w:rsidR="00743545" w:rsidRPr="00743545" w:rsidRDefault="00743545" w:rsidP="00743545">
      <w:pPr>
        <w:jc w:val="center"/>
        <w:rPr>
          <w:sz w:val="24"/>
          <w:szCs w:val="24"/>
        </w:rPr>
      </w:pPr>
      <w:r w:rsidRPr="00743545">
        <w:rPr>
          <w:sz w:val="24"/>
          <w:szCs w:val="24"/>
        </w:rPr>
        <w:t>Before</w:t>
      </w:r>
    </w:p>
    <w:p w:rsidR="00743545" w:rsidRPr="00743545" w:rsidRDefault="00743545" w:rsidP="00743545">
      <w:pPr>
        <w:jc w:val="center"/>
        <w:rPr>
          <w:sz w:val="24"/>
          <w:szCs w:val="24"/>
        </w:rPr>
      </w:pPr>
      <w:r w:rsidRPr="00743545">
        <w:rPr>
          <w:sz w:val="24"/>
          <w:szCs w:val="24"/>
        </w:rPr>
        <w:t>Mary D. Long</w:t>
      </w:r>
    </w:p>
    <w:p w:rsidR="00743545" w:rsidRPr="00743545" w:rsidRDefault="00743545" w:rsidP="00743545">
      <w:pPr>
        <w:jc w:val="center"/>
        <w:rPr>
          <w:sz w:val="24"/>
          <w:szCs w:val="24"/>
        </w:rPr>
      </w:pPr>
      <w:r w:rsidRPr="00743545">
        <w:rPr>
          <w:sz w:val="24"/>
          <w:szCs w:val="24"/>
        </w:rPr>
        <w:t>Administrative Law Judge</w:t>
      </w:r>
    </w:p>
    <w:p w:rsidR="00743545" w:rsidRPr="00743545" w:rsidRDefault="00743545" w:rsidP="00743545">
      <w:pPr>
        <w:jc w:val="center"/>
        <w:rPr>
          <w:sz w:val="24"/>
          <w:szCs w:val="24"/>
        </w:rPr>
      </w:pPr>
    </w:p>
    <w:p w:rsidR="00743545" w:rsidRPr="00743545" w:rsidRDefault="00743545" w:rsidP="00743545">
      <w:pPr>
        <w:rPr>
          <w:sz w:val="24"/>
          <w:szCs w:val="24"/>
        </w:rPr>
      </w:pPr>
    </w:p>
    <w:p w:rsidR="00743545" w:rsidRPr="00743545" w:rsidRDefault="00743545" w:rsidP="0087102E">
      <w:pPr>
        <w:spacing w:line="360" w:lineRule="auto"/>
        <w:ind w:firstLine="1440"/>
        <w:rPr>
          <w:sz w:val="24"/>
          <w:szCs w:val="24"/>
        </w:rPr>
      </w:pPr>
      <w:r w:rsidRPr="00743545">
        <w:rPr>
          <w:sz w:val="24"/>
          <w:szCs w:val="24"/>
        </w:rPr>
        <w:t>A complaint which challenges the billing cycle of an electric utility is dismissed.  The meter reading and billing cycles utilized by the utility are consistent with the company’s Commission-approved tariff.  Further the utility did not render unreasonable customer service to the complainant, but offered several billing alternatives in an attempt to resolve his complaint.</w:t>
      </w:r>
    </w:p>
    <w:p w:rsidR="00743545" w:rsidRPr="00743545" w:rsidRDefault="00743545" w:rsidP="00743545">
      <w:pPr>
        <w:spacing w:line="360" w:lineRule="auto"/>
        <w:rPr>
          <w:sz w:val="24"/>
          <w:szCs w:val="24"/>
        </w:rPr>
      </w:pPr>
    </w:p>
    <w:p w:rsidR="00743545" w:rsidRPr="00743545" w:rsidRDefault="00743545" w:rsidP="00743545">
      <w:pPr>
        <w:spacing w:line="360" w:lineRule="auto"/>
        <w:jc w:val="center"/>
        <w:rPr>
          <w:sz w:val="24"/>
          <w:szCs w:val="24"/>
          <w:u w:val="single"/>
        </w:rPr>
      </w:pPr>
      <w:r w:rsidRPr="00743545">
        <w:rPr>
          <w:sz w:val="24"/>
          <w:szCs w:val="24"/>
          <w:u w:val="single"/>
        </w:rPr>
        <w:t>HISTORY OF THE PROCEEDINGS</w:t>
      </w:r>
    </w:p>
    <w:p w:rsidR="00743545" w:rsidRPr="00743545" w:rsidRDefault="00743545" w:rsidP="00743545">
      <w:pPr>
        <w:spacing w:line="360" w:lineRule="auto"/>
        <w:jc w:val="center"/>
        <w:rPr>
          <w:sz w:val="24"/>
          <w:szCs w:val="24"/>
          <w:u w:val="single"/>
        </w:rPr>
      </w:pPr>
    </w:p>
    <w:p w:rsidR="00743545" w:rsidRPr="00743545" w:rsidRDefault="00743545" w:rsidP="0087102E">
      <w:pPr>
        <w:spacing w:line="360" w:lineRule="auto"/>
        <w:ind w:firstLine="1440"/>
        <w:rPr>
          <w:sz w:val="24"/>
          <w:szCs w:val="24"/>
        </w:rPr>
      </w:pPr>
      <w:r w:rsidRPr="00743545">
        <w:rPr>
          <w:sz w:val="24"/>
          <w:szCs w:val="24"/>
        </w:rPr>
        <w:t xml:space="preserve">The Complainant, William Bachmann, participates in Pennsylvania Electric Company’s direct debit program whereby the amount he owes for his utility service is debited from his checking account on the due date.  On July 2, 2012, he filed a complaint against the Pennsylvania Electric Company (Penelec) contending that he sometimes received two bills within the same month.  However, if he chose an alternative billing cycle his bills would not show the amount that he “actually” owed for his utility service. </w:t>
      </w:r>
      <w:r w:rsidR="0087102E">
        <w:rPr>
          <w:sz w:val="24"/>
          <w:szCs w:val="24"/>
        </w:rPr>
        <w:t xml:space="preserve"> </w:t>
      </w:r>
      <w:r w:rsidRPr="00743545">
        <w:rPr>
          <w:sz w:val="24"/>
          <w:szCs w:val="24"/>
        </w:rPr>
        <w:t xml:space="preserve">The Complainant only receives one Social Security check each month and he wants only one invoice a month with the “correct” amount that he owes. </w:t>
      </w:r>
    </w:p>
    <w:p w:rsidR="00743545" w:rsidRPr="00743545" w:rsidRDefault="00743545" w:rsidP="00743545">
      <w:pPr>
        <w:spacing w:line="360" w:lineRule="auto"/>
        <w:rPr>
          <w:sz w:val="24"/>
          <w:szCs w:val="24"/>
        </w:rPr>
      </w:pPr>
      <w:r w:rsidRPr="00743545">
        <w:rPr>
          <w:sz w:val="24"/>
          <w:szCs w:val="24"/>
        </w:rPr>
        <w:t xml:space="preserve"> </w:t>
      </w:r>
    </w:p>
    <w:p w:rsidR="00743545" w:rsidRPr="00743545" w:rsidRDefault="00743545" w:rsidP="0087102E">
      <w:pPr>
        <w:spacing w:line="360" w:lineRule="auto"/>
        <w:ind w:firstLine="1440"/>
        <w:rPr>
          <w:sz w:val="24"/>
          <w:szCs w:val="24"/>
        </w:rPr>
      </w:pPr>
      <w:r w:rsidRPr="00743545">
        <w:rPr>
          <w:sz w:val="24"/>
          <w:szCs w:val="24"/>
        </w:rPr>
        <w:lastRenderedPageBreak/>
        <w:t>Penelec filed an answer and new matter on July 23, 2012, admitting that the Complainant has on occa</w:t>
      </w:r>
      <w:r w:rsidR="0087102E">
        <w:rPr>
          <w:sz w:val="24"/>
          <w:szCs w:val="24"/>
        </w:rPr>
        <w:t>s</w:t>
      </w:r>
      <w:r w:rsidRPr="00743545">
        <w:rPr>
          <w:sz w:val="24"/>
          <w:szCs w:val="24"/>
        </w:rPr>
        <w:t xml:space="preserve">ion received two bills in one month when he was enrolled on a 20-day billing cycle, but that Penelec’s billing practices are consistent with Commission rules and </w:t>
      </w:r>
      <w:proofErr w:type="spellStart"/>
      <w:r w:rsidR="00A97C85">
        <w:rPr>
          <w:sz w:val="24"/>
          <w:szCs w:val="24"/>
        </w:rPr>
        <w:t>Penelec’s</w:t>
      </w:r>
      <w:bookmarkStart w:id="0" w:name="_GoBack"/>
      <w:bookmarkEnd w:id="0"/>
      <w:proofErr w:type="spellEnd"/>
      <w:r w:rsidRPr="00743545">
        <w:rPr>
          <w:sz w:val="24"/>
          <w:szCs w:val="24"/>
        </w:rPr>
        <w:t xml:space="preserve"> tariff.  On August 14, 2012, the Complainant answered the new matter and provided more detailed information about his billing complaint.</w:t>
      </w:r>
    </w:p>
    <w:p w:rsidR="00743545" w:rsidRPr="00743545" w:rsidRDefault="00743545" w:rsidP="0087102E">
      <w:pPr>
        <w:spacing w:line="360" w:lineRule="auto"/>
        <w:ind w:firstLine="1440"/>
        <w:rPr>
          <w:sz w:val="24"/>
          <w:szCs w:val="24"/>
        </w:rPr>
      </w:pPr>
    </w:p>
    <w:p w:rsidR="00743545" w:rsidRPr="00743545" w:rsidRDefault="00743545" w:rsidP="0087102E">
      <w:pPr>
        <w:spacing w:line="360" w:lineRule="auto"/>
        <w:ind w:firstLine="1440"/>
        <w:rPr>
          <w:sz w:val="24"/>
          <w:szCs w:val="24"/>
        </w:rPr>
      </w:pPr>
      <w:r w:rsidRPr="00743545">
        <w:rPr>
          <w:sz w:val="24"/>
          <w:szCs w:val="24"/>
        </w:rPr>
        <w:t xml:space="preserve">The hearing was held as scheduled on April 9, 2013, by telephone.  The Complainant appeared </w:t>
      </w:r>
      <w:r w:rsidRPr="00743545">
        <w:rPr>
          <w:i/>
          <w:sz w:val="24"/>
          <w:szCs w:val="24"/>
        </w:rPr>
        <w:t>pro se</w:t>
      </w:r>
      <w:r w:rsidR="0087102E">
        <w:rPr>
          <w:sz w:val="24"/>
          <w:szCs w:val="24"/>
        </w:rPr>
        <w:t xml:space="preserve">.  </w:t>
      </w:r>
      <w:r w:rsidRPr="00743545">
        <w:rPr>
          <w:sz w:val="24"/>
          <w:szCs w:val="24"/>
        </w:rPr>
        <w:t xml:space="preserve">He testified on his own behalf but did not offer any exhibits for admission into evidence. </w:t>
      </w:r>
      <w:r w:rsidR="0087102E">
        <w:rPr>
          <w:sz w:val="24"/>
          <w:szCs w:val="24"/>
        </w:rPr>
        <w:t xml:space="preserve"> </w:t>
      </w:r>
      <w:r w:rsidRPr="00743545">
        <w:rPr>
          <w:sz w:val="24"/>
          <w:szCs w:val="24"/>
        </w:rPr>
        <w:t>Penelec was represented by Patrick Malone, Esquire.  Penelec offered the testimony of one witness, Pamela Jordan, and identified three exhibits which were admitted into evidence without objection.  The hearing generated a transcript of 47 pages.  By order dated April 22, 2013, the record was closed.</w:t>
      </w:r>
    </w:p>
    <w:p w:rsidR="00743545" w:rsidRPr="00743545" w:rsidRDefault="00743545" w:rsidP="0087102E">
      <w:pPr>
        <w:spacing w:line="360" w:lineRule="auto"/>
        <w:ind w:firstLine="1440"/>
        <w:rPr>
          <w:sz w:val="24"/>
          <w:szCs w:val="24"/>
        </w:rPr>
      </w:pPr>
    </w:p>
    <w:p w:rsidR="00743545" w:rsidRPr="00743545" w:rsidRDefault="00743545" w:rsidP="0087102E">
      <w:pPr>
        <w:spacing w:line="360" w:lineRule="auto"/>
        <w:ind w:firstLine="1440"/>
        <w:rPr>
          <w:sz w:val="24"/>
          <w:szCs w:val="24"/>
        </w:rPr>
      </w:pPr>
      <w:r w:rsidRPr="00743545">
        <w:rPr>
          <w:sz w:val="24"/>
          <w:szCs w:val="24"/>
        </w:rPr>
        <w:t>Upon consideration of the record in this case, I make the following:</w:t>
      </w:r>
    </w:p>
    <w:p w:rsidR="00743545" w:rsidRPr="00743545" w:rsidRDefault="00743545" w:rsidP="00743545">
      <w:pPr>
        <w:spacing w:line="360" w:lineRule="auto"/>
        <w:rPr>
          <w:sz w:val="24"/>
          <w:szCs w:val="24"/>
        </w:rPr>
      </w:pPr>
    </w:p>
    <w:p w:rsidR="00743545" w:rsidRPr="00743545" w:rsidRDefault="00743545" w:rsidP="00743545">
      <w:pPr>
        <w:jc w:val="center"/>
        <w:rPr>
          <w:sz w:val="24"/>
          <w:szCs w:val="24"/>
          <w:u w:val="single"/>
        </w:rPr>
      </w:pPr>
      <w:r w:rsidRPr="00743545">
        <w:rPr>
          <w:sz w:val="24"/>
          <w:szCs w:val="24"/>
          <w:u w:val="single"/>
        </w:rPr>
        <w:t>FINDINGS OF FACT</w:t>
      </w:r>
    </w:p>
    <w:p w:rsidR="00743545" w:rsidRPr="00743545" w:rsidRDefault="00743545" w:rsidP="00743545">
      <w:pPr>
        <w:spacing w:line="360" w:lineRule="auto"/>
        <w:jc w:val="center"/>
        <w:rPr>
          <w:sz w:val="24"/>
          <w:szCs w:val="24"/>
          <w:u w:val="single"/>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The Complainant, William Bachmann</w:t>
      </w:r>
      <w:r w:rsidR="005B599C">
        <w:rPr>
          <w:sz w:val="24"/>
          <w:szCs w:val="24"/>
        </w:rPr>
        <w:t>,</w:t>
      </w:r>
      <w:r w:rsidRPr="00743545">
        <w:rPr>
          <w:sz w:val="24"/>
          <w:szCs w:val="24"/>
        </w:rPr>
        <w:t xml:space="preserve"> resides at 3436 Hershey Road, Erie Pennsylvania.  He receives residential electric service from Pennsylvania Electric Company (Penelec). </w:t>
      </w:r>
      <w:r w:rsidR="00F366DD">
        <w:rPr>
          <w:sz w:val="24"/>
          <w:szCs w:val="24"/>
        </w:rPr>
        <w:t xml:space="preserve"> </w:t>
      </w:r>
      <w:r w:rsidRPr="00743545">
        <w:rPr>
          <w:sz w:val="24"/>
          <w:szCs w:val="24"/>
        </w:rPr>
        <w:t>(N.T. 7)</w:t>
      </w:r>
    </w:p>
    <w:p w:rsidR="00743545" w:rsidRPr="00743545" w:rsidRDefault="00743545" w:rsidP="00743545">
      <w:pPr>
        <w:pStyle w:val="ListParagraph"/>
        <w:ind w:left="144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Some months the Complain</w:t>
      </w:r>
      <w:r w:rsidR="00F366DD">
        <w:rPr>
          <w:sz w:val="24"/>
          <w:szCs w:val="24"/>
        </w:rPr>
        <w:t>an</w:t>
      </w:r>
      <w:r w:rsidRPr="00743545">
        <w:rPr>
          <w:sz w:val="24"/>
          <w:szCs w:val="24"/>
        </w:rPr>
        <w:t>t receives two bills in the same month.  Other months he does not get a bill.  (N.T. 7)</w:t>
      </w:r>
    </w:p>
    <w:p w:rsidR="00743545" w:rsidRPr="00743545" w:rsidRDefault="00743545" w:rsidP="00743545">
      <w:pPr>
        <w:pStyle w:val="ListParagraph"/>
        <w:ind w:left="144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 xml:space="preserve">The Complainant gets one Social Security check each month.  He has difficulty paying his electric bill when he gets two bills in the same calendar month. </w:t>
      </w:r>
      <w:r w:rsidR="00F366DD">
        <w:rPr>
          <w:sz w:val="24"/>
          <w:szCs w:val="24"/>
        </w:rPr>
        <w:t xml:space="preserve"> </w:t>
      </w:r>
      <w:r w:rsidRPr="00743545">
        <w:rPr>
          <w:sz w:val="24"/>
          <w:szCs w:val="24"/>
        </w:rPr>
        <w:t>(N.T. 7-8)</w:t>
      </w:r>
    </w:p>
    <w:p w:rsidR="00743545" w:rsidRPr="00743545" w:rsidRDefault="00743545" w:rsidP="00743545">
      <w:pPr>
        <w:pStyle w:val="ListParagraph"/>
        <w:ind w:left="144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Penelec’s tariff defines a billing month as “one-twelfth of a year” or “not less than twenty-six (26) days and not more than thirty-five (35) days.”  (Penelec Ex. 2)</w:t>
      </w:r>
    </w:p>
    <w:p w:rsidR="00743545" w:rsidRPr="00743545" w:rsidRDefault="00743545" w:rsidP="00743545">
      <w:pPr>
        <w:pStyle w:val="ListParagraph"/>
        <w:ind w:left="144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 xml:space="preserve">For customers who receive Social Security or are over 60, Penelec offers two different billing cycles:  a 20-day billing cycle and a 30-day billing cycle. </w:t>
      </w:r>
      <w:r w:rsidR="00F366DD">
        <w:rPr>
          <w:sz w:val="24"/>
          <w:szCs w:val="24"/>
        </w:rPr>
        <w:t xml:space="preserve"> </w:t>
      </w:r>
      <w:r w:rsidRPr="00743545">
        <w:rPr>
          <w:sz w:val="24"/>
          <w:szCs w:val="24"/>
        </w:rPr>
        <w:t xml:space="preserve">That is, payment </w:t>
      </w:r>
      <w:r w:rsidRPr="00743545">
        <w:rPr>
          <w:sz w:val="24"/>
          <w:szCs w:val="24"/>
        </w:rPr>
        <w:lastRenderedPageBreak/>
        <w:t>is due either 20 days from the date of the mailing of the bill or 30 days from the date of the mailing of the bill.  (N.T. 23-24; Penelec Ex. 2)</w:t>
      </w:r>
    </w:p>
    <w:p w:rsidR="00743545" w:rsidRPr="00743545" w:rsidRDefault="00743545" w:rsidP="00743545">
      <w:pPr>
        <w:pStyle w:val="ListParagraph"/>
        <w:ind w:left="144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The date that bills are generated and sent to customers is dictated by the date the customer’s meter is read, which can be anywhere from 26 to 35 days after the previous meter reading, depending on how the meter readers are scheduled and deployed.</w:t>
      </w:r>
      <w:r w:rsidR="00F366DD">
        <w:rPr>
          <w:sz w:val="24"/>
          <w:szCs w:val="24"/>
        </w:rPr>
        <w:t xml:space="preserve"> </w:t>
      </w:r>
      <w:r w:rsidRPr="00743545">
        <w:rPr>
          <w:sz w:val="24"/>
          <w:szCs w:val="24"/>
        </w:rPr>
        <w:t xml:space="preserve"> (N.T. 26, 35)</w:t>
      </w:r>
    </w:p>
    <w:p w:rsidR="00743545" w:rsidRPr="00743545" w:rsidRDefault="00743545" w:rsidP="00743545">
      <w:pPr>
        <w:pStyle w:val="ListParagraph"/>
        <w:ind w:left="144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The Complainant elects to have his billing amount due automatically debited from his account.  The debit can only occur on the due date for the bill.  (N.T. 36)</w:t>
      </w:r>
    </w:p>
    <w:p w:rsidR="00743545" w:rsidRPr="00743545" w:rsidRDefault="00743545" w:rsidP="00743545">
      <w:pPr>
        <w:pStyle w:val="ListParagraph"/>
        <w:ind w:left="144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 xml:space="preserve">He does not want to manually write a check on the day of his choosing because he may accidentally make a late payment. </w:t>
      </w:r>
      <w:r w:rsidR="00F366DD">
        <w:rPr>
          <w:sz w:val="24"/>
          <w:szCs w:val="24"/>
        </w:rPr>
        <w:t xml:space="preserve"> </w:t>
      </w:r>
      <w:r w:rsidRPr="00743545">
        <w:rPr>
          <w:sz w:val="24"/>
          <w:szCs w:val="24"/>
        </w:rPr>
        <w:t>(N.T. 10)</w:t>
      </w:r>
    </w:p>
    <w:p w:rsidR="00743545" w:rsidRPr="00743545" w:rsidRDefault="00743545" w:rsidP="00743545">
      <w:pPr>
        <w:pStyle w:val="ListParagraph"/>
        <w:ind w:left="144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When the Complainant elected a 30-day billing cycle, his payment for the previous month was not reflected at the time his new bill was issued.  However, only the amount due was debited from his checking account.  (N.T. 12)</w:t>
      </w:r>
    </w:p>
    <w:p w:rsidR="00743545" w:rsidRPr="00743545" w:rsidRDefault="00743545" w:rsidP="00743545">
      <w:pPr>
        <w:pStyle w:val="ListParagraph"/>
        <w:ind w:left="1440"/>
        <w:rPr>
          <w:sz w:val="24"/>
          <w:szCs w:val="24"/>
        </w:rPr>
      </w:pPr>
    </w:p>
    <w:p w:rsid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In 2011 the Complainant was enrolled in the 30-day billing cycle.  On June 6, 2011, the Complain</w:t>
      </w:r>
      <w:r w:rsidR="00F366DD">
        <w:rPr>
          <w:sz w:val="24"/>
          <w:szCs w:val="24"/>
        </w:rPr>
        <w:t>an</w:t>
      </w:r>
      <w:r w:rsidRPr="00743545">
        <w:rPr>
          <w:sz w:val="24"/>
          <w:szCs w:val="24"/>
        </w:rPr>
        <w:t>t was m</w:t>
      </w:r>
      <w:r w:rsidR="00F366DD">
        <w:rPr>
          <w:sz w:val="24"/>
          <w:szCs w:val="24"/>
        </w:rPr>
        <w:t>ailed a bill in the amount of $</w:t>
      </w:r>
      <w:r w:rsidRPr="00743545">
        <w:rPr>
          <w:sz w:val="24"/>
          <w:szCs w:val="24"/>
        </w:rPr>
        <w:t>130.75, which was due on July 7, 2011.  On July 6, 2011, before his June payment was debited from his account, his bill for July usage was generated.  It reflected the June amount due, because the payment was not debited until the next day.  The bill stated that $248.19 was due on August 8, 2011, which equaled $130.75 for June’s bill and $117.44 for July’s bill.  On July 7, 2011, $130.75 was debited from the Complainant’s checking account.  On August 8, 2011, the remaining $117.44 was debited from the Complainant’s account.  The Complainant’s account was never past-due.  (N.T. 35; Penelec Ex. 1)</w:t>
      </w:r>
    </w:p>
    <w:p w:rsidR="0087102E" w:rsidRPr="0087102E" w:rsidRDefault="0087102E" w:rsidP="0087102E">
      <w:pPr>
        <w:pStyle w:val="ListParagraph"/>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The Complainant does not like the 30-day billing cycle because the bill does not confirm that his automatic debit for the previous month has occurred.  This means that he has to call Penelec’s customer service or his bank to make sure that the payment has been made.</w:t>
      </w:r>
      <w:r w:rsidR="00F366DD">
        <w:rPr>
          <w:sz w:val="24"/>
          <w:szCs w:val="24"/>
        </w:rPr>
        <w:t xml:space="preserve">  </w:t>
      </w:r>
      <w:r w:rsidRPr="00743545">
        <w:rPr>
          <w:sz w:val="24"/>
          <w:szCs w:val="24"/>
        </w:rPr>
        <w:t>(N.T. 44)</w:t>
      </w:r>
    </w:p>
    <w:p w:rsidR="00743545" w:rsidRPr="00743545" w:rsidRDefault="00743545" w:rsidP="00743545">
      <w:pPr>
        <w:pStyle w:val="ListParagraph"/>
        <w:ind w:left="0"/>
        <w:rPr>
          <w:sz w:val="24"/>
          <w:szCs w:val="24"/>
        </w:rPr>
      </w:pP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lastRenderedPageBreak/>
        <w:t>The Complain</w:t>
      </w:r>
      <w:r w:rsidR="00F366DD">
        <w:rPr>
          <w:sz w:val="24"/>
          <w:szCs w:val="24"/>
        </w:rPr>
        <w:t>an</w:t>
      </w:r>
      <w:r w:rsidRPr="00743545">
        <w:rPr>
          <w:sz w:val="24"/>
          <w:szCs w:val="24"/>
        </w:rPr>
        <w:t xml:space="preserve">t asked to be removed from the 30-day billing cycle between March and April 2011.  (N.T. 28) </w:t>
      </w:r>
    </w:p>
    <w:p w:rsidR="00743545" w:rsidRPr="00743545" w:rsidRDefault="00743545" w:rsidP="00743545">
      <w:pPr>
        <w:pStyle w:val="ListParagraph"/>
        <w:ind w:left="0"/>
        <w:rPr>
          <w:sz w:val="24"/>
          <w:szCs w:val="24"/>
        </w:rPr>
      </w:pPr>
      <w:r w:rsidRPr="00743545">
        <w:rPr>
          <w:sz w:val="24"/>
          <w:szCs w:val="24"/>
        </w:rPr>
        <w:t xml:space="preserve"> </w:t>
      </w:r>
    </w:p>
    <w:p w:rsidR="00743545" w:rsidRPr="00743545" w:rsidRDefault="00743545" w:rsidP="00743545">
      <w:pPr>
        <w:pStyle w:val="ListParagraph"/>
        <w:numPr>
          <w:ilvl w:val="0"/>
          <w:numId w:val="4"/>
        </w:numPr>
        <w:spacing w:line="360" w:lineRule="auto"/>
        <w:ind w:left="0" w:firstLine="1440"/>
        <w:contextualSpacing w:val="0"/>
        <w:rPr>
          <w:sz w:val="24"/>
          <w:szCs w:val="24"/>
        </w:rPr>
      </w:pPr>
      <w:r w:rsidRPr="00743545">
        <w:rPr>
          <w:sz w:val="24"/>
          <w:szCs w:val="24"/>
        </w:rPr>
        <w:t>When the Complain</w:t>
      </w:r>
      <w:r w:rsidR="00F366DD">
        <w:rPr>
          <w:sz w:val="24"/>
          <w:szCs w:val="24"/>
        </w:rPr>
        <w:t>an</w:t>
      </w:r>
      <w:r w:rsidRPr="00743545">
        <w:rPr>
          <w:sz w:val="24"/>
          <w:szCs w:val="24"/>
        </w:rPr>
        <w:t>t was on a 20-day billing cycle, the Complainant’s account was sometime debited twice in the same month.  For example, the Complainant’s account was debited on October 1, 2012 for his September usage, and again on October 30, 2012 for his October usage.  (N.T. 13, 28-29, 34; Penelec Ex. 1)</w:t>
      </w:r>
    </w:p>
    <w:p w:rsidR="00743545" w:rsidRPr="00743545" w:rsidRDefault="00743545" w:rsidP="00743545">
      <w:pPr>
        <w:pStyle w:val="ListParagraph"/>
        <w:ind w:left="0"/>
        <w:rPr>
          <w:sz w:val="24"/>
          <w:szCs w:val="24"/>
        </w:rPr>
      </w:pPr>
    </w:p>
    <w:p w:rsidR="00743545" w:rsidRPr="00743545" w:rsidRDefault="00743545" w:rsidP="00743545">
      <w:pPr>
        <w:pStyle w:val="ListParagraph"/>
        <w:numPr>
          <w:ilvl w:val="0"/>
          <w:numId w:val="4"/>
        </w:numPr>
        <w:tabs>
          <w:tab w:val="left" w:pos="1440"/>
        </w:tabs>
        <w:spacing w:line="360" w:lineRule="auto"/>
        <w:ind w:left="0" w:firstLine="1440"/>
        <w:contextualSpacing w:val="0"/>
        <w:rPr>
          <w:sz w:val="24"/>
          <w:szCs w:val="24"/>
        </w:rPr>
      </w:pPr>
      <w:r w:rsidRPr="00743545">
        <w:rPr>
          <w:sz w:val="24"/>
          <w:szCs w:val="24"/>
        </w:rPr>
        <w:t>To avoid having his account debited twice, Penelec offered three alternatives:  (1) he could remove himself from direct debit and pay by check on the day of his choosing on or before the due date; (2) he could go on an equal payment “budget payment” plan and pay a set amount on the same day each month; or (3) he could elect the 30-day billing cycle</w:t>
      </w:r>
      <w:r w:rsidR="00F366DD">
        <w:rPr>
          <w:sz w:val="24"/>
          <w:szCs w:val="24"/>
        </w:rPr>
        <w:t xml:space="preserve">.  </w:t>
      </w:r>
      <w:r w:rsidRPr="00743545">
        <w:rPr>
          <w:sz w:val="24"/>
          <w:szCs w:val="24"/>
        </w:rPr>
        <w:t>(N.T. 29)</w:t>
      </w:r>
    </w:p>
    <w:p w:rsidR="00743545" w:rsidRPr="00743545" w:rsidRDefault="00743545" w:rsidP="00743545">
      <w:pPr>
        <w:pStyle w:val="ListParagraph"/>
        <w:ind w:left="0"/>
        <w:rPr>
          <w:sz w:val="24"/>
          <w:szCs w:val="24"/>
        </w:rPr>
      </w:pPr>
    </w:p>
    <w:p w:rsidR="00743545" w:rsidRPr="00743545" w:rsidRDefault="00743545" w:rsidP="00743545">
      <w:pPr>
        <w:pStyle w:val="ListParagraph"/>
        <w:numPr>
          <w:ilvl w:val="0"/>
          <w:numId w:val="4"/>
        </w:numPr>
        <w:tabs>
          <w:tab w:val="left" w:pos="1440"/>
        </w:tabs>
        <w:spacing w:line="360" w:lineRule="auto"/>
        <w:ind w:left="0" w:firstLine="1440"/>
        <w:contextualSpacing w:val="0"/>
        <w:rPr>
          <w:sz w:val="24"/>
          <w:szCs w:val="24"/>
        </w:rPr>
      </w:pPr>
      <w:r w:rsidRPr="00743545">
        <w:rPr>
          <w:sz w:val="24"/>
          <w:szCs w:val="24"/>
        </w:rPr>
        <w:t>The Complainant does not want to use the budget plan because he prefers to be sensitized to his consumption.  That is, when his consumption is high, he want</w:t>
      </w:r>
      <w:r w:rsidR="00B9409F">
        <w:rPr>
          <w:sz w:val="24"/>
          <w:szCs w:val="24"/>
        </w:rPr>
        <w:t>s</w:t>
      </w:r>
      <w:r w:rsidRPr="00743545">
        <w:rPr>
          <w:sz w:val="24"/>
          <w:szCs w:val="24"/>
        </w:rPr>
        <w:t xml:space="preserve"> to “feel the pain” and when his consumption is low, he has money to spend on other things.  (N.T. 45)</w:t>
      </w:r>
    </w:p>
    <w:p w:rsidR="00743545" w:rsidRPr="00743545" w:rsidRDefault="00743545" w:rsidP="00743545">
      <w:pPr>
        <w:pStyle w:val="ListParagraph"/>
        <w:ind w:left="0"/>
        <w:rPr>
          <w:sz w:val="24"/>
          <w:szCs w:val="24"/>
        </w:rPr>
      </w:pPr>
    </w:p>
    <w:p w:rsidR="00743545" w:rsidRPr="00743545" w:rsidRDefault="00743545" w:rsidP="00743545">
      <w:pPr>
        <w:pStyle w:val="ListParagraph"/>
        <w:numPr>
          <w:ilvl w:val="0"/>
          <w:numId w:val="4"/>
        </w:numPr>
        <w:tabs>
          <w:tab w:val="left" w:pos="1440"/>
        </w:tabs>
        <w:spacing w:line="360" w:lineRule="auto"/>
        <w:ind w:left="0" w:firstLine="1440"/>
        <w:contextualSpacing w:val="0"/>
        <w:rPr>
          <w:sz w:val="24"/>
          <w:szCs w:val="24"/>
        </w:rPr>
      </w:pPr>
      <w:r w:rsidRPr="00743545">
        <w:rPr>
          <w:sz w:val="24"/>
          <w:szCs w:val="24"/>
        </w:rPr>
        <w:t>The Complainant does not dispute the amount of his bills.  But he contends that he should only get one bill per calendar month and that the bill should reflect only the amount that is due in that month.  (N.T. 9-10)</w:t>
      </w:r>
    </w:p>
    <w:p w:rsidR="00743545" w:rsidRPr="00743545" w:rsidRDefault="00743545" w:rsidP="00743545">
      <w:pPr>
        <w:pStyle w:val="ListParagraph"/>
        <w:ind w:left="0"/>
        <w:rPr>
          <w:sz w:val="24"/>
          <w:szCs w:val="24"/>
        </w:rPr>
      </w:pPr>
    </w:p>
    <w:p w:rsidR="00743545" w:rsidRPr="00743545" w:rsidRDefault="00743545" w:rsidP="00743545">
      <w:pPr>
        <w:pStyle w:val="ListParagraph"/>
        <w:numPr>
          <w:ilvl w:val="0"/>
          <w:numId w:val="4"/>
        </w:numPr>
        <w:tabs>
          <w:tab w:val="left" w:pos="1440"/>
        </w:tabs>
        <w:spacing w:line="360" w:lineRule="auto"/>
        <w:ind w:left="0" w:firstLine="1440"/>
        <w:contextualSpacing w:val="0"/>
        <w:rPr>
          <w:sz w:val="24"/>
          <w:szCs w:val="24"/>
        </w:rPr>
      </w:pPr>
      <w:r w:rsidRPr="00743545">
        <w:rPr>
          <w:sz w:val="24"/>
          <w:szCs w:val="24"/>
        </w:rPr>
        <w:t>Penelec cannot provide the Complainant with the same due date every month because it would not be able to schedule meter readers to accommodate that request.</w:t>
      </w:r>
      <w:r w:rsidR="00F366DD">
        <w:rPr>
          <w:sz w:val="24"/>
          <w:szCs w:val="24"/>
        </w:rPr>
        <w:t xml:space="preserve"> </w:t>
      </w:r>
      <w:r w:rsidRPr="00743545">
        <w:rPr>
          <w:sz w:val="24"/>
          <w:szCs w:val="24"/>
        </w:rPr>
        <w:t xml:space="preserve"> (N.T. 26-27, 38-39)</w:t>
      </w:r>
    </w:p>
    <w:p w:rsidR="00743545" w:rsidRPr="00743545" w:rsidRDefault="00743545" w:rsidP="00743545">
      <w:pPr>
        <w:pStyle w:val="ListParagraph"/>
        <w:ind w:left="0"/>
        <w:rPr>
          <w:sz w:val="24"/>
          <w:szCs w:val="24"/>
        </w:rPr>
      </w:pPr>
    </w:p>
    <w:p w:rsidR="00743545" w:rsidRPr="00743545" w:rsidRDefault="00743545" w:rsidP="00743545">
      <w:pPr>
        <w:pStyle w:val="ListParagraph"/>
        <w:numPr>
          <w:ilvl w:val="0"/>
          <w:numId w:val="4"/>
        </w:numPr>
        <w:tabs>
          <w:tab w:val="left" w:pos="1440"/>
        </w:tabs>
        <w:spacing w:line="360" w:lineRule="auto"/>
        <w:ind w:left="0" w:firstLine="1440"/>
        <w:contextualSpacing w:val="0"/>
        <w:rPr>
          <w:sz w:val="24"/>
          <w:szCs w:val="24"/>
        </w:rPr>
      </w:pPr>
      <w:r w:rsidRPr="00743545">
        <w:rPr>
          <w:sz w:val="24"/>
          <w:szCs w:val="24"/>
        </w:rPr>
        <w:t>Each bill provides the date for the next meter reading.  (N.T. 42)</w:t>
      </w:r>
    </w:p>
    <w:p w:rsidR="00743545" w:rsidRPr="00743545" w:rsidRDefault="00743545" w:rsidP="00743545">
      <w:pPr>
        <w:pStyle w:val="ListParagraph"/>
        <w:ind w:left="0"/>
        <w:rPr>
          <w:sz w:val="24"/>
          <w:szCs w:val="24"/>
        </w:rPr>
      </w:pPr>
    </w:p>
    <w:p w:rsidR="00743545" w:rsidRPr="00743545" w:rsidRDefault="00743545" w:rsidP="00743545">
      <w:pPr>
        <w:pStyle w:val="ListParagraph"/>
        <w:numPr>
          <w:ilvl w:val="0"/>
          <w:numId w:val="4"/>
        </w:numPr>
        <w:tabs>
          <w:tab w:val="left" w:pos="1440"/>
        </w:tabs>
        <w:spacing w:line="360" w:lineRule="auto"/>
        <w:ind w:left="0" w:firstLine="1440"/>
        <w:contextualSpacing w:val="0"/>
        <w:rPr>
          <w:sz w:val="24"/>
          <w:szCs w:val="24"/>
        </w:rPr>
      </w:pPr>
      <w:r w:rsidRPr="00743545">
        <w:rPr>
          <w:sz w:val="24"/>
          <w:szCs w:val="24"/>
        </w:rPr>
        <w:t>Customers can pay their bills by check, by direct debit, over the phone or on the company’s website. (N.T. 29)</w:t>
      </w:r>
    </w:p>
    <w:p w:rsidR="00743545" w:rsidRPr="00743545" w:rsidRDefault="00743545" w:rsidP="00743545">
      <w:pPr>
        <w:pStyle w:val="ListParagraph"/>
        <w:ind w:left="0"/>
        <w:rPr>
          <w:sz w:val="24"/>
          <w:szCs w:val="24"/>
        </w:rPr>
      </w:pPr>
    </w:p>
    <w:p w:rsidR="00743545" w:rsidRPr="00743545" w:rsidRDefault="00743545" w:rsidP="00743545">
      <w:pPr>
        <w:pStyle w:val="ListParagraph"/>
        <w:numPr>
          <w:ilvl w:val="0"/>
          <w:numId w:val="4"/>
        </w:numPr>
        <w:tabs>
          <w:tab w:val="left" w:pos="1440"/>
        </w:tabs>
        <w:spacing w:line="360" w:lineRule="auto"/>
        <w:ind w:left="0" w:firstLine="1440"/>
        <w:contextualSpacing w:val="0"/>
        <w:rPr>
          <w:sz w:val="24"/>
          <w:szCs w:val="24"/>
        </w:rPr>
      </w:pPr>
      <w:r w:rsidRPr="00743545">
        <w:rPr>
          <w:sz w:val="24"/>
          <w:szCs w:val="24"/>
        </w:rPr>
        <w:t xml:space="preserve">The Complainant’s electricity account is up-to-date. </w:t>
      </w:r>
      <w:r w:rsidR="009D6886">
        <w:rPr>
          <w:sz w:val="24"/>
          <w:szCs w:val="24"/>
        </w:rPr>
        <w:t xml:space="preserve"> </w:t>
      </w:r>
      <w:r w:rsidRPr="00743545">
        <w:rPr>
          <w:sz w:val="24"/>
          <w:szCs w:val="24"/>
        </w:rPr>
        <w:t>(N.T. 18)</w:t>
      </w:r>
    </w:p>
    <w:p w:rsidR="00743545" w:rsidRPr="00743545" w:rsidRDefault="00743545" w:rsidP="00743545">
      <w:pPr>
        <w:ind w:firstLine="1440"/>
        <w:rPr>
          <w:sz w:val="24"/>
          <w:szCs w:val="24"/>
        </w:rPr>
      </w:pPr>
    </w:p>
    <w:p w:rsidR="0087102E" w:rsidRDefault="0087102E">
      <w:pPr>
        <w:rPr>
          <w:sz w:val="24"/>
          <w:szCs w:val="24"/>
          <w:u w:val="single"/>
        </w:rPr>
      </w:pPr>
      <w:r>
        <w:rPr>
          <w:sz w:val="24"/>
          <w:szCs w:val="24"/>
          <w:u w:val="single"/>
        </w:rPr>
        <w:br w:type="page"/>
      </w:r>
    </w:p>
    <w:p w:rsidR="00743545" w:rsidRPr="00743545" w:rsidRDefault="00743545" w:rsidP="009D6886">
      <w:pPr>
        <w:spacing w:line="360" w:lineRule="auto"/>
        <w:jc w:val="center"/>
        <w:rPr>
          <w:sz w:val="24"/>
          <w:szCs w:val="24"/>
          <w:u w:val="single"/>
        </w:rPr>
      </w:pPr>
      <w:r w:rsidRPr="00743545">
        <w:rPr>
          <w:sz w:val="24"/>
          <w:szCs w:val="24"/>
          <w:u w:val="single"/>
        </w:rPr>
        <w:lastRenderedPageBreak/>
        <w:t>DISCUSSION</w:t>
      </w:r>
    </w:p>
    <w:p w:rsidR="00743545" w:rsidRPr="00743545" w:rsidRDefault="00743545" w:rsidP="009D6886">
      <w:pPr>
        <w:spacing w:line="360" w:lineRule="auto"/>
        <w:rPr>
          <w:sz w:val="24"/>
          <w:szCs w:val="24"/>
        </w:rPr>
      </w:pPr>
    </w:p>
    <w:p w:rsidR="00743545" w:rsidRPr="00743545" w:rsidRDefault="00743545" w:rsidP="009D6886">
      <w:pPr>
        <w:spacing w:line="360" w:lineRule="auto"/>
        <w:ind w:firstLine="1440"/>
        <w:rPr>
          <w:sz w:val="24"/>
          <w:szCs w:val="24"/>
        </w:rPr>
      </w:pPr>
      <w:r w:rsidRPr="00743545">
        <w:rPr>
          <w:sz w:val="24"/>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743545">
        <w:rPr>
          <w:rStyle w:val="FootnoteReference"/>
          <w:sz w:val="24"/>
          <w:szCs w:val="24"/>
        </w:rPr>
        <w:footnoteReference w:id="1"/>
      </w:r>
      <w:r w:rsidRPr="00743545">
        <w:rPr>
          <w:sz w:val="24"/>
          <w:szCs w:val="24"/>
        </w:rPr>
        <w:t xml:space="preserve">  A person seeking affirmative relief from the Commission has the burden of proof.</w:t>
      </w:r>
      <w:r w:rsidRPr="00743545">
        <w:rPr>
          <w:rStyle w:val="FootnoteReference"/>
          <w:sz w:val="24"/>
          <w:szCs w:val="24"/>
        </w:rPr>
        <w:footnoteReference w:id="2"/>
      </w:r>
    </w:p>
    <w:p w:rsidR="00743545" w:rsidRPr="00743545" w:rsidRDefault="00743545" w:rsidP="0087102E">
      <w:pPr>
        <w:spacing w:line="360" w:lineRule="auto"/>
        <w:ind w:firstLine="1440"/>
        <w:rPr>
          <w:sz w:val="24"/>
          <w:szCs w:val="24"/>
        </w:rPr>
      </w:pPr>
    </w:p>
    <w:p w:rsidR="00743545" w:rsidRPr="00743545" w:rsidRDefault="00743545" w:rsidP="0087102E">
      <w:pPr>
        <w:spacing w:line="360" w:lineRule="auto"/>
        <w:ind w:firstLine="1440"/>
        <w:rPr>
          <w:sz w:val="24"/>
          <w:szCs w:val="24"/>
        </w:rPr>
      </w:pPr>
      <w:r w:rsidRPr="00743545">
        <w:rPr>
          <w:sz w:val="24"/>
          <w:szCs w:val="24"/>
        </w:rPr>
        <w:t>In this matter, the Complainant is the party seeking affirmative relief from the Commission; therefore, he has the burden of proof.  This means that he has the duty to establish a fact by a preponderance of the evidence, and must show that Penelec has violated the Public Utility Code or Commission regulations.</w:t>
      </w:r>
      <w:r w:rsidRPr="00743545">
        <w:rPr>
          <w:rStyle w:val="FootnoteReference"/>
          <w:sz w:val="24"/>
          <w:szCs w:val="24"/>
        </w:rPr>
        <w:footnoteReference w:id="3"/>
      </w:r>
      <w:r w:rsidRPr="00743545">
        <w:rPr>
          <w:sz w:val="24"/>
          <w:szCs w:val="24"/>
        </w:rPr>
        <w:t xml:space="preserve">  After reviewing the evidence, I conclude that he has failed to sustain his burden of proof and his complaint will be dismissed.</w:t>
      </w:r>
    </w:p>
    <w:p w:rsidR="00743545" w:rsidRPr="00743545" w:rsidRDefault="00743545" w:rsidP="0087102E">
      <w:pPr>
        <w:spacing w:line="360" w:lineRule="auto"/>
        <w:rPr>
          <w:sz w:val="24"/>
          <w:szCs w:val="24"/>
        </w:rPr>
      </w:pPr>
    </w:p>
    <w:p w:rsidR="00743545" w:rsidRPr="00743545" w:rsidRDefault="00743545" w:rsidP="0087102E">
      <w:pPr>
        <w:spacing w:line="360" w:lineRule="auto"/>
        <w:ind w:firstLine="1440"/>
        <w:rPr>
          <w:sz w:val="24"/>
          <w:szCs w:val="24"/>
        </w:rPr>
      </w:pPr>
      <w:r w:rsidRPr="00743545">
        <w:rPr>
          <w:sz w:val="24"/>
          <w:szCs w:val="24"/>
        </w:rPr>
        <w:t>Penelec’s rendering of bills is governed by its Commission-approved tariff.  Bills are rendered when it reads a customer’s meter or estimates a customer’s usage.  This generally occurs once per “billing month,” which does not necessarily correspond to a “calendar month.”  That is, Penelec’s tariff permits it to read meters every 26 to 35 days:</w:t>
      </w:r>
    </w:p>
    <w:p w:rsidR="00743545" w:rsidRPr="00743545" w:rsidRDefault="00743545" w:rsidP="0087102E">
      <w:pPr>
        <w:spacing w:line="360" w:lineRule="auto"/>
        <w:ind w:left="720" w:right="1440"/>
        <w:rPr>
          <w:sz w:val="24"/>
          <w:szCs w:val="24"/>
        </w:rPr>
      </w:pPr>
    </w:p>
    <w:p w:rsidR="00743545" w:rsidRDefault="00743545" w:rsidP="003F2D02">
      <w:pPr>
        <w:ind w:left="1440" w:right="1440" w:firstLine="720"/>
        <w:rPr>
          <w:sz w:val="24"/>
          <w:szCs w:val="24"/>
        </w:rPr>
      </w:pPr>
      <w:r w:rsidRPr="00743545">
        <w:rPr>
          <w:sz w:val="24"/>
          <w:szCs w:val="24"/>
        </w:rPr>
        <w:t>The Company reads and bills Customers based on a predetermined meter reading schedule.  The Company’s billing month is one-twelfth (1/12) of a year, or the period of approximately thirty (30) days between two (2) regular consecutive readings of the Company’s meter(s) in</w:t>
      </w:r>
      <w:r w:rsidR="009D6886">
        <w:rPr>
          <w:sz w:val="24"/>
          <w:szCs w:val="24"/>
        </w:rPr>
        <w:t>stalled on the Customer’s premi</w:t>
      </w:r>
      <w:r w:rsidRPr="00743545">
        <w:rPr>
          <w:sz w:val="24"/>
          <w:szCs w:val="24"/>
        </w:rPr>
        <w:t>ses, but not less than twenty-six (26) days and not more than thirty-five (35) days.</w:t>
      </w:r>
      <w:r w:rsidRPr="00743545">
        <w:rPr>
          <w:rStyle w:val="FootnoteReference"/>
          <w:sz w:val="24"/>
          <w:szCs w:val="24"/>
        </w:rPr>
        <w:footnoteReference w:id="4"/>
      </w:r>
    </w:p>
    <w:p w:rsidR="0087102E" w:rsidRPr="00743545" w:rsidRDefault="0087102E" w:rsidP="0087102E">
      <w:pPr>
        <w:ind w:left="720" w:right="1440" w:firstLine="1440"/>
        <w:rPr>
          <w:sz w:val="24"/>
          <w:szCs w:val="24"/>
        </w:rPr>
      </w:pPr>
    </w:p>
    <w:p w:rsidR="00743545" w:rsidRDefault="00743545" w:rsidP="0087102E">
      <w:pPr>
        <w:spacing w:line="360" w:lineRule="auto"/>
        <w:rPr>
          <w:sz w:val="24"/>
          <w:szCs w:val="24"/>
        </w:rPr>
      </w:pPr>
      <w:r w:rsidRPr="00743545">
        <w:rPr>
          <w:sz w:val="24"/>
          <w:szCs w:val="24"/>
        </w:rPr>
        <w:lastRenderedPageBreak/>
        <w:t>For most customers, bills are due and payable on or before 20 days from the date of mailing of the bill to the customer.</w:t>
      </w:r>
      <w:r w:rsidRPr="00743545">
        <w:rPr>
          <w:rStyle w:val="FootnoteReference"/>
          <w:sz w:val="24"/>
          <w:szCs w:val="24"/>
        </w:rPr>
        <w:footnoteReference w:id="5"/>
      </w:r>
      <w:r w:rsidRPr="00743545">
        <w:rPr>
          <w:sz w:val="24"/>
          <w:szCs w:val="24"/>
        </w:rPr>
        <w:t xml:space="preserve">  However, for customers who are 60 or older or who are receiving Social Security, Penelec offers a 30-day billing period.</w:t>
      </w:r>
      <w:r w:rsidRPr="00743545">
        <w:rPr>
          <w:rStyle w:val="FootnoteReference"/>
          <w:sz w:val="24"/>
          <w:szCs w:val="24"/>
        </w:rPr>
        <w:footnoteReference w:id="6"/>
      </w:r>
      <w:r w:rsidRPr="00743545">
        <w:rPr>
          <w:sz w:val="24"/>
          <w:szCs w:val="24"/>
        </w:rPr>
        <w:t xml:space="preserve">  Customers can pay their bills by check, electronically through the company’s website, or electronically by automatic debit.  Automatic debits are made on the due date of the bill.  Penelec’s system does not permit an automatic debit to occur on a different day.</w:t>
      </w:r>
    </w:p>
    <w:p w:rsidR="0087102E" w:rsidRPr="00743545" w:rsidRDefault="0087102E" w:rsidP="0087102E">
      <w:pPr>
        <w:spacing w:line="360" w:lineRule="auto"/>
        <w:rPr>
          <w:sz w:val="24"/>
          <w:szCs w:val="24"/>
        </w:rPr>
      </w:pPr>
    </w:p>
    <w:p w:rsidR="00743545" w:rsidRDefault="00743545" w:rsidP="0087102E">
      <w:pPr>
        <w:spacing w:line="360" w:lineRule="auto"/>
        <w:ind w:firstLine="1440"/>
        <w:rPr>
          <w:sz w:val="24"/>
          <w:szCs w:val="24"/>
        </w:rPr>
      </w:pPr>
      <w:r w:rsidRPr="00743545">
        <w:rPr>
          <w:sz w:val="24"/>
          <w:szCs w:val="24"/>
        </w:rPr>
        <w:t xml:space="preserve">The Complainant wants to receive one bill per calendar month which reflects the “actual” amount that he owes.  He does not like any of the several alternatives offered by Penelec. </w:t>
      </w:r>
      <w:r w:rsidR="00FC03B1">
        <w:rPr>
          <w:sz w:val="24"/>
          <w:szCs w:val="24"/>
        </w:rPr>
        <w:t xml:space="preserve"> </w:t>
      </w:r>
      <w:r w:rsidRPr="00743545">
        <w:rPr>
          <w:sz w:val="24"/>
          <w:szCs w:val="24"/>
        </w:rPr>
        <w:t>He does not wish to manually write checks for his utility balance on the day of his choice, because he does not want to miss a due date.</w:t>
      </w:r>
      <w:r w:rsidRPr="00743545">
        <w:rPr>
          <w:rStyle w:val="FootnoteReference"/>
          <w:sz w:val="24"/>
          <w:szCs w:val="24"/>
        </w:rPr>
        <w:footnoteReference w:id="7"/>
      </w:r>
      <w:r w:rsidRPr="00743545">
        <w:rPr>
          <w:sz w:val="24"/>
          <w:szCs w:val="24"/>
        </w:rPr>
        <w:t xml:space="preserve">  But automatic debits under either the 20-day billing cycle or the 30-day billing cycle are problematic for him.  Nor does he wish to participate in budget billing.  While the Complainant’s dilemma is understandable, Penelec’s billing practices are consistent with its tariff and do not violate any rules or regulations of the Commission.</w:t>
      </w:r>
    </w:p>
    <w:p w:rsidR="0087102E" w:rsidRPr="00743545" w:rsidRDefault="0087102E" w:rsidP="0087102E">
      <w:pPr>
        <w:spacing w:line="360" w:lineRule="auto"/>
        <w:ind w:firstLine="1440"/>
        <w:rPr>
          <w:sz w:val="24"/>
          <w:szCs w:val="24"/>
        </w:rPr>
      </w:pPr>
    </w:p>
    <w:p w:rsidR="00743545" w:rsidRDefault="00743545" w:rsidP="0087102E">
      <w:pPr>
        <w:spacing w:line="360" w:lineRule="auto"/>
        <w:ind w:firstLine="1440"/>
        <w:rPr>
          <w:sz w:val="24"/>
          <w:szCs w:val="24"/>
        </w:rPr>
      </w:pPr>
      <w:r w:rsidRPr="00743545">
        <w:rPr>
          <w:sz w:val="24"/>
          <w:szCs w:val="24"/>
        </w:rPr>
        <w:t xml:space="preserve">Penelec’s standard billing cycle is one where the outstanding balance is due 20 days following the billing date.  For customers like the Complainant who participate in direct debit, the amount due is debited on the due date for the balance.  However, sometimes, because of Penelec’s meter reading schedule and the length of the month, the Complainant could receive two bills in the same month, which would result in two debits from his checking account in one calendar month.  The bills were for different usage periods.  Further, if he received two bills in one month, he often would not receive any bill in the month that follows. </w:t>
      </w:r>
    </w:p>
    <w:p w:rsidR="0087102E" w:rsidRPr="00743545" w:rsidRDefault="0087102E" w:rsidP="0087102E">
      <w:pPr>
        <w:spacing w:line="360" w:lineRule="auto"/>
        <w:ind w:firstLine="1440"/>
        <w:rPr>
          <w:sz w:val="24"/>
          <w:szCs w:val="24"/>
        </w:rPr>
      </w:pPr>
    </w:p>
    <w:p w:rsidR="00743545" w:rsidRDefault="00743545" w:rsidP="0087102E">
      <w:pPr>
        <w:spacing w:line="360" w:lineRule="auto"/>
        <w:ind w:firstLine="1440"/>
        <w:rPr>
          <w:sz w:val="24"/>
          <w:szCs w:val="24"/>
        </w:rPr>
      </w:pPr>
      <w:r w:rsidRPr="00743545">
        <w:rPr>
          <w:sz w:val="24"/>
          <w:szCs w:val="24"/>
        </w:rPr>
        <w:t xml:space="preserve">Penelec also offers a 30-day billing cycle to customers who are over 60 and/or receive Social Security.  The Complainant has also been on a 30-day billing cycle as a direct debit customer.  In this scenario the due date for one bill is very close to the bill generation date </w:t>
      </w:r>
      <w:r w:rsidRPr="00743545">
        <w:rPr>
          <w:sz w:val="24"/>
          <w:szCs w:val="24"/>
        </w:rPr>
        <w:lastRenderedPageBreak/>
        <w:t>for the next bill.  Therefore, the Complainant may receive a bill which was generated before his payment was credited to his account and to him suggests that his account is “past due.”  The Complainant does not like this scenario because he does not feel confident that Penelec has properly credited his account for the debited payment and he has to call customer service to veri</w:t>
      </w:r>
      <w:r w:rsidR="00FC03B1">
        <w:rPr>
          <w:sz w:val="24"/>
          <w:szCs w:val="24"/>
        </w:rPr>
        <w:t xml:space="preserve">fy that his account is not past </w:t>
      </w:r>
      <w:r w:rsidRPr="00743545">
        <w:rPr>
          <w:sz w:val="24"/>
          <w:szCs w:val="24"/>
        </w:rPr>
        <w:t>due.</w:t>
      </w:r>
    </w:p>
    <w:p w:rsidR="0087102E" w:rsidRPr="00743545" w:rsidRDefault="0087102E" w:rsidP="0087102E">
      <w:pPr>
        <w:spacing w:line="360" w:lineRule="auto"/>
        <w:ind w:firstLine="1440"/>
        <w:rPr>
          <w:sz w:val="24"/>
          <w:szCs w:val="24"/>
        </w:rPr>
      </w:pPr>
    </w:p>
    <w:p w:rsidR="00743545" w:rsidRDefault="00743545" w:rsidP="0087102E">
      <w:pPr>
        <w:spacing w:line="360" w:lineRule="auto"/>
        <w:ind w:firstLine="1440"/>
        <w:rPr>
          <w:sz w:val="24"/>
          <w:szCs w:val="24"/>
        </w:rPr>
      </w:pPr>
      <w:r w:rsidRPr="00743545">
        <w:rPr>
          <w:sz w:val="24"/>
          <w:szCs w:val="24"/>
        </w:rPr>
        <w:t xml:space="preserve">Penelec also offers a “budget plan” by which the Complainant would pay a set amount on the same day each month. </w:t>
      </w:r>
      <w:r w:rsidR="00FC03B1">
        <w:rPr>
          <w:sz w:val="24"/>
          <w:szCs w:val="24"/>
        </w:rPr>
        <w:t xml:space="preserve"> </w:t>
      </w:r>
      <w:r w:rsidRPr="00743545">
        <w:rPr>
          <w:sz w:val="24"/>
          <w:szCs w:val="24"/>
        </w:rPr>
        <w:t>In this plan, the company estimates a customer’s 12-month consumption and bills the customer 1/12 of this amount on a monthly basis.</w:t>
      </w:r>
      <w:r w:rsidRPr="00743545">
        <w:rPr>
          <w:rStyle w:val="FootnoteReference"/>
          <w:sz w:val="24"/>
          <w:szCs w:val="24"/>
        </w:rPr>
        <w:footnoteReference w:id="8"/>
      </w:r>
      <w:r w:rsidRPr="00743545">
        <w:rPr>
          <w:sz w:val="24"/>
          <w:szCs w:val="24"/>
        </w:rPr>
        <w:t xml:space="preserve">  The Complainant does not want to use the budget plan because he prefers to be sensitized to his consumption.</w:t>
      </w:r>
    </w:p>
    <w:p w:rsidR="0087102E" w:rsidRPr="00743545" w:rsidRDefault="0087102E" w:rsidP="0087102E">
      <w:pPr>
        <w:spacing w:line="360" w:lineRule="auto"/>
        <w:ind w:firstLine="1440"/>
        <w:rPr>
          <w:sz w:val="24"/>
          <w:szCs w:val="24"/>
        </w:rPr>
      </w:pPr>
    </w:p>
    <w:p w:rsidR="00743545" w:rsidRDefault="00743545" w:rsidP="0087102E">
      <w:pPr>
        <w:spacing w:line="360" w:lineRule="auto"/>
        <w:ind w:firstLine="1440"/>
        <w:rPr>
          <w:sz w:val="24"/>
          <w:szCs w:val="24"/>
        </w:rPr>
      </w:pPr>
      <w:r w:rsidRPr="00743545">
        <w:rPr>
          <w:sz w:val="24"/>
          <w:szCs w:val="24"/>
        </w:rPr>
        <w:t xml:space="preserve">All of the bill payment scenarios offered by Penelec are consistent with its Commission-approved tariff.  Penelec’s witness, Pamela Jordan, testified that logistically, Penelec could not change its meter reading schedule to accommodate the Complainant without affecting its other customers in its service territory.  Nor can Penelec’s system accommodate the Complainant’s request to choose a specific date for the automatic debit from his account.  While that would certainly be a convenience to customers, there is no regulation which would require Penelec to upgrade its account systems to offer that ability. </w:t>
      </w:r>
    </w:p>
    <w:p w:rsidR="0087102E" w:rsidRPr="00743545" w:rsidRDefault="0087102E" w:rsidP="0087102E">
      <w:pPr>
        <w:spacing w:line="360" w:lineRule="auto"/>
        <w:ind w:firstLine="1440"/>
        <w:rPr>
          <w:sz w:val="24"/>
          <w:szCs w:val="24"/>
        </w:rPr>
      </w:pPr>
    </w:p>
    <w:p w:rsidR="00743545" w:rsidRDefault="00743545" w:rsidP="0087102E">
      <w:pPr>
        <w:spacing w:line="360" w:lineRule="auto"/>
        <w:ind w:firstLine="1440"/>
        <w:rPr>
          <w:sz w:val="24"/>
          <w:szCs w:val="24"/>
        </w:rPr>
      </w:pPr>
      <w:r w:rsidRPr="00743545">
        <w:rPr>
          <w:sz w:val="24"/>
          <w:szCs w:val="24"/>
        </w:rPr>
        <w:t>Penelec has offered the Complainant several billing and payment options in an effort to help him with the management of his household finances.  Each option has consequences for the Complainant.  The fact that each option carries some element of inconvenience is not sufficient to find that Penelec has rendered unreasonable service to the Complainant.  Therefore his complaint will be dismissed.</w:t>
      </w:r>
    </w:p>
    <w:p w:rsidR="0087102E" w:rsidRPr="00743545" w:rsidRDefault="0087102E" w:rsidP="0087102E">
      <w:pPr>
        <w:spacing w:line="360" w:lineRule="auto"/>
        <w:ind w:firstLine="1440"/>
        <w:rPr>
          <w:sz w:val="24"/>
          <w:szCs w:val="24"/>
        </w:rPr>
      </w:pPr>
    </w:p>
    <w:p w:rsidR="00743545" w:rsidRDefault="00743545" w:rsidP="0087102E">
      <w:pPr>
        <w:spacing w:line="360" w:lineRule="auto"/>
        <w:jc w:val="center"/>
        <w:rPr>
          <w:sz w:val="24"/>
          <w:szCs w:val="24"/>
          <w:u w:val="single"/>
        </w:rPr>
      </w:pPr>
      <w:r w:rsidRPr="00743545">
        <w:rPr>
          <w:sz w:val="24"/>
          <w:szCs w:val="24"/>
          <w:u w:val="single"/>
        </w:rPr>
        <w:t>CONCLUSIONS OF LAW</w:t>
      </w:r>
    </w:p>
    <w:p w:rsidR="0087102E" w:rsidRPr="00743545" w:rsidRDefault="0087102E" w:rsidP="0087102E">
      <w:pPr>
        <w:spacing w:line="360" w:lineRule="auto"/>
        <w:jc w:val="center"/>
        <w:rPr>
          <w:sz w:val="24"/>
          <w:szCs w:val="24"/>
        </w:rPr>
      </w:pPr>
    </w:p>
    <w:p w:rsidR="00743545" w:rsidRPr="00743545" w:rsidRDefault="00743545" w:rsidP="0087102E">
      <w:pPr>
        <w:pStyle w:val="ListParagraph"/>
        <w:numPr>
          <w:ilvl w:val="0"/>
          <w:numId w:val="5"/>
        </w:numPr>
        <w:spacing w:line="360" w:lineRule="auto"/>
        <w:ind w:left="0" w:firstLine="1440"/>
        <w:contextualSpacing w:val="0"/>
        <w:rPr>
          <w:sz w:val="24"/>
          <w:szCs w:val="24"/>
        </w:rPr>
      </w:pPr>
      <w:r w:rsidRPr="00743545">
        <w:rPr>
          <w:sz w:val="24"/>
          <w:szCs w:val="24"/>
        </w:rPr>
        <w:t>The Commission has jurisdiction of the parties and the subject matter of this complaint.  66 Pa. C.S. § 701.</w:t>
      </w:r>
    </w:p>
    <w:p w:rsidR="0087102E" w:rsidRDefault="0087102E" w:rsidP="0087102E">
      <w:pPr>
        <w:pStyle w:val="ListParagraph"/>
        <w:tabs>
          <w:tab w:val="left" w:pos="1440"/>
        </w:tabs>
        <w:spacing w:line="360" w:lineRule="auto"/>
        <w:contextualSpacing w:val="0"/>
        <w:rPr>
          <w:sz w:val="24"/>
          <w:szCs w:val="24"/>
        </w:rPr>
      </w:pPr>
    </w:p>
    <w:p w:rsidR="00743545" w:rsidRPr="00743545" w:rsidRDefault="00743545" w:rsidP="0087102E">
      <w:pPr>
        <w:pStyle w:val="ListParagraph"/>
        <w:numPr>
          <w:ilvl w:val="0"/>
          <w:numId w:val="5"/>
        </w:numPr>
        <w:tabs>
          <w:tab w:val="left" w:pos="1440"/>
        </w:tabs>
        <w:spacing w:line="360" w:lineRule="auto"/>
        <w:ind w:firstLine="0"/>
        <w:contextualSpacing w:val="0"/>
        <w:rPr>
          <w:sz w:val="24"/>
          <w:szCs w:val="24"/>
        </w:rPr>
      </w:pPr>
      <w:r w:rsidRPr="00743545">
        <w:rPr>
          <w:sz w:val="24"/>
          <w:szCs w:val="24"/>
        </w:rPr>
        <w:lastRenderedPageBreak/>
        <w:t>The utility’s billing practices are consistent with its tariff.</w:t>
      </w:r>
    </w:p>
    <w:p w:rsidR="0087102E" w:rsidRDefault="0087102E" w:rsidP="0087102E">
      <w:pPr>
        <w:pStyle w:val="ListParagraph"/>
        <w:tabs>
          <w:tab w:val="left" w:pos="1440"/>
        </w:tabs>
        <w:spacing w:line="360" w:lineRule="auto"/>
        <w:contextualSpacing w:val="0"/>
        <w:rPr>
          <w:sz w:val="24"/>
          <w:szCs w:val="24"/>
        </w:rPr>
      </w:pPr>
    </w:p>
    <w:p w:rsidR="00743545" w:rsidRDefault="00743545" w:rsidP="0087102E">
      <w:pPr>
        <w:pStyle w:val="ListParagraph"/>
        <w:numPr>
          <w:ilvl w:val="0"/>
          <w:numId w:val="5"/>
        </w:numPr>
        <w:tabs>
          <w:tab w:val="left" w:pos="1440"/>
        </w:tabs>
        <w:spacing w:line="360" w:lineRule="auto"/>
        <w:ind w:firstLine="0"/>
        <w:contextualSpacing w:val="0"/>
        <w:rPr>
          <w:sz w:val="24"/>
          <w:szCs w:val="24"/>
        </w:rPr>
      </w:pPr>
      <w:r w:rsidRPr="00743545">
        <w:rPr>
          <w:sz w:val="24"/>
          <w:szCs w:val="24"/>
        </w:rPr>
        <w:t>The complainant has failed to sustain his burden of proof.  66 Pa. C.S. § 332.</w:t>
      </w:r>
    </w:p>
    <w:p w:rsidR="0087102E" w:rsidRPr="0087102E" w:rsidRDefault="0087102E" w:rsidP="0087102E">
      <w:pPr>
        <w:pStyle w:val="ListParagraph"/>
        <w:rPr>
          <w:sz w:val="24"/>
          <w:szCs w:val="24"/>
        </w:rPr>
      </w:pPr>
    </w:p>
    <w:p w:rsidR="0087102E" w:rsidRDefault="0087102E" w:rsidP="0087102E">
      <w:pPr>
        <w:pStyle w:val="ListParagraph"/>
        <w:spacing w:line="360" w:lineRule="auto"/>
        <w:ind w:left="0"/>
        <w:contextualSpacing w:val="0"/>
        <w:jc w:val="center"/>
        <w:rPr>
          <w:sz w:val="24"/>
          <w:szCs w:val="24"/>
          <w:u w:val="single"/>
        </w:rPr>
      </w:pPr>
    </w:p>
    <w:p w:rsidR="0087102E" w:rsidRPr="0087102E" w:rsidRDefault="0087102E" w:rsidP="0087102E">
      <w:pPr>
        <w:pStyle w:val="ListParagraph"/>
        <w:spacing w:line="360" w:lineRule="auto"/>
        <w:ind w:left="0"/>
        <w:contextualSpacing w:val="0"/>
        <w:jc w:val="center"/>
        <w:rPr>
          <w:sz w:val="24"/>
          <w:szCs w:val="24"/>
          <w:u w:val="single"/>
        </w:rPr>
      </w:pPr>
      <w:r w:rsidRPr="0087102E">
        <w:rPr>
          <w:sz w:val="24"/>
          <w:szCs w:val="24"/>
          <w:u w:val="single"/>
        </w:rPr>
        <w:t>ORDER</w:t>
      </w:r>
    </w:p>
    <w:p w:rsidR="00743545" w:rsidRPr="00743545" w:rsidRDefault="00743545" w:rsidP="00743545">
      <w:pPr>
        <w:rPr>
          <w:sz w:val="24"/>
          <w:szCs w:val="24"/>
        </w:rPr>
      </w:pPr>
    </w:p>
    <w:p w:rsidR="0087102E" w:rsidRDefault="0087102E" w:rsidP="0087102E">
      <w:pPr>
        <w:spacing w:line="360" w:lineRule="auto"/>
        <w:ind w:firstLine="1440"/>
        <w:rPr>
          <w:sz w:val="24"/>
          <w:szCs w:val="24"/>
        </w:rPr>
      </w:pPr>
    </w:p>
    <w:p w:rsidR="00743545" w:rsidRDefault="00743545" w:rsidP="0087102E">
      <w:pPr>
        <w:spacing w:line="360" w:lineRule="auto"/>
        <w:ind w:firstLine="1440"/>
        <w:rPr>
          <w:sz w:val="24"/>
          <w:szCs w:val="24"/>
        </w:rPr>
      </w:pPr>
      <w:r w:rsidRPr="00743545">
        <w:rPr>
          <w:sz w:val="24"/>
          <w:szCs w:val="24"/>
        </w:rPr>
        <w:t>THEREFORE,</w:t>
      </w:r>
    </w:p>
    <w:p w:rsidR="0087102E" w:rsidRPr="00743545" w:rsidRDefault="0087102E" w:rsidP="0087102E">
      <w:pPr>
        <w:spacing w:line="360" w:lineRule="auto"/>
        <w:ind w:firstLine="1440"/>
        <w:rPr>
          <w:sz w:val="24"/>
          <w:szCs w:val="24"/>
        </w:rPr>
      </w:pPr>
    </w:p>
    <w:p w:rsidR="00743545" w:rsidRDefault="00743545" w:rsidP="0087102E">
      <w:pPr>
        <w:spacing w:line="360" w:lineRule="auto"/>
        <w:ind w:firstLine="1440"/>
        <w:rPr>
          <w:sz w:val="24"/>
          <w:szCs w:val="24"/>
        </w:rPr>
      </w:pPr>
      <w:r w:rsidRPr="00743545">
        <w:rPr>
          <w:sz w:val="24"/>
          <w:szCs w:val="24"/>
        </w:rPr>
        <w:t>IT IS ORDERED:</w:t>
      </w:r>
    </w:p>
    <w:p w:rsidR="0087102E" w:rsidRPr="00743545" w:rsidRDefault="0087102E" w:rsidP="0087102E">
      <w:pPr>
        <w:spacing w:line="360" w:lineRule="auto"/>
        <w:ind w:firstLine="1440"/>
        <w:rPr>
          <w:sz w:val="24"/>
          <w:szCs w:val="24"/>
        </w:rPr>
      </w:pPr>
    </w:p>
    <w:p w:rsidR="00743545" w:rsidRPr="0087102E" w:rsidRDefault="00743545" w:rsidP="0087102E">
      <w:pPr>
        <w:pStyle w:val="ListParagraph"/>
        <w:numPr>
          <w:ilvl w:val="0"/>
          <w:numId w:val="6"/>
        </w:numPr>
        <w:spacing w:line="360" w:lineRule="auto"/>
        <w:ind w:left="0" w:firstLine="1440"/>
        <w:rPr>
          <w:sz w:val="24"/>
          <w:szCs w:val="24"/>
        </w:rPr>
      </w:pPr>
      <w:r w:rsidRPr="0087102E">
        <w:rPr>
          <w:sz w:val="24"/>
          <w:szCs w:val="24"/>
        </w:rPr>
        <w:t>That the complaint of William Bachmann at PUC Docket No. C-2012-2312422 against the Pennsylvania Electric Company is dismissed.</w:t>
      </w:r>
    </w:p>
    <w:p w:rsidR="0087102E" w:rsidRPr="0087102E" w:rsidRDefault="0087102E" w:rsidP="0087102E">
      <w:pPr>
        <w:spacing w:line="360" w:lineRule="auto"/>
        <w:ind w:left="1440"/>
        <w:rPr>
          <w:sz w:val="24"/>
          <w:szCs w:val="24"/>
        </w:rPr>
      </w:pPr>
    </w:p>
    <w:p w:rsidR="00743545" w:rsidRPr="00743545" w:rsidRDefault="00743545" w:rsidP="0087102E">
      <w:pPr>
        <w:spacing w:line="360" w:lineRule="auto"/>
        <w:ind w:firstLine="720"/>
        <w:rPr>
          <w:sz w:val="24"/>
          <w:szCs w:val="24"/>
        </w:rPr>
      </w:pPr>
      <w:r w:rsidRPr="00743545">
        <w:rPr>
          <w:sz w:val="24"/>
          <w:szCs w:val="24"/>
        </w:rPr>
        <w:tab/>
        <w:t>2.</w:t>
      </w:r>
      <w:r w:rsidRPr="00743545">
        <w:rPr>
          <w:sz w:val="24"/>
          <w:szCs w:val="24"/>
        </w:rPr>
        <w:tab/>
        <w:t>That the Secretary shall mark this docket closed.</w:t>
      </w:r>
    </w:p>
    <w:p w:rsidR="00743545" w:rsidRDefault="00743545" w:rsidP="0087102E">
      <w:pPr>
        <w:spacing w:line="360" w:lineRule="auto"/>
        <w:ind w:firstLine="720"/>
      </w:pPr>
    </w:p>
    <w:p w:rsidR="00743545" w:rsidRDefault="00743545" w:rsidP="00743545">
      <w:r>
        <w:tab/>
      </w:r>
    </w:p>
    <w:p w:rsidR="0087102E" w:rsidRDefault="0087102E" w:rsidP="0087102E">
      <w:pPr>
        <w:tabs>
          <w:tab w:val="left" w:pos="0"/>
        </w:tabs>
        <w:jc w:val="both"/>
        <w:rPr>
          <w:sz w:val="24"/>
          <w:szCs w:val="24"/>
        </w:rPr>
      </w:pPr>
    </w:p>
    <w:p w:rsidR="0087102E" w:rsidRPr="009E6175" w:rsidRDefault="0087102E" w:rsidP="0087102E">
      <w:pPr>
        <w:tabs>
          <w:tab w:val="left" w:pos="0"/>
        </w:tabs>
        <w:jc w:val="both"/>
        <w:rPr>
          <w:sz w:val="24"/>
          <w:szCs w:val="24"/>
          <w:u w:val="single"/>
        </w:rPr>
      </w:pPr>
      <w:r w:rsidRPr="009E6175">
        <w:rPr>
          <w:sz w:val="24"/>
          <w:szCs w:val="24"/>
        </w:rPr>
        <w:t xml:space="preserve">Date:  </w:t>
      </w:r>
      <w:r>
        <w:rPr>
          <w:sz w:val="24"/>
          <w:szCs w:val="24"/>
          <w:u w:val="single"/>
        </w:rPr>
        <w:t>June 27,</w:t>
      </w:r>
      <w:r w:rsidRPr="009E6175">
        <w:rPr>
          <w:sz w:val="24"/>
          <w:szCs w:val="24"/>
          <w:u w:val="single"/>
        </w:rPr>
        <w:t xml:space="preserve"> 2013</w:t>
      </w:r>
      <w:r w:rsidRPr="009E6175">
        <w:rPr>
          <w:sz w:val="24"/>
          <w:szCs w:val="24"/>
        </w:rPr>
        <w:tab/>
      </w:r>
      <w:r w:rsidRPr="009E6175">
        <w:rPr>
          <w:sz w:val="24"/>
          <w:szCs w:val="24"/>
        </w:rPr>
        <w:tab/>
      </w:r>
      <w:r>
        <w:rPr>
          <w:sz w:val="24"/>
          <w:szCs w:val="24"/>
        </w:rPr>
        <w:tab/>
      </w:r>
      <w:r w:rsidRPr="009E6175">
        <w:rPr>
          <w:sz w:val="24"/>
          <w:szCs w:val="24"/>
        </w:rPr>
        <w:tab/>
      </w:r>
      <w:r>
        <w:rPr>
          <w:sz w:val="24"/>
          <w:szCs w:val="24"/>
        </w:rPr>
        <w:tab/>
      </w:r>
      <w:r w:rsidRPr="009E6175">
        <w:rPr>
          <w:sz w:val="24"/>
          <w:szCs w:val="24"/>
          <w:u w:val="single"/>
        </w:rPr>
        <w:tab/>
      </w:r>
      <w:r w:rsidRPr="009E6175">
        <w:rPr>
          <w:sz w:val="24"/>
          <w:szCs w:val="24"/>
          <w:u w:val="single"/>
        </w:rPr>
        <w:tab/>
        <w:t>/s/</w:t>
      </w:r>
      <w:r w:rsidRPr="009E6175">
        <w:rPr>
          <w:sz w:val="24"/>
          <w:szCs w:val="24"/>
          <w:u w:val="single"/>
        </w:rPr>
        <w:tab/>
      </w:r>
      <w:r w:rsidRPr="009E6175">
        <w:rPr>
          <w:sz w:val="24"/>
          <w:szCs w:val="24"/>
          <w:u w:val="single"/>
        </w:rPr>
        <w:tab/>
      </w:r>
      <w:r w:rsidRPr="009E6175">
        <w:rPr>
          <w:sz w:val="24"/>
          <w:szCs w:val="24"/>
          <w:u w:val="single"/>
        </w:rPr>
        <w:tab/>
      </w:r>
    </w:p>
    <w:p w:rsidR="0087102E" w:rsidRPr="009E6175" w:rsidRDefault="0087102E" w:rsidP="0087102E">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Mary D. Long</w:t>
      </w:r>
    </w:p>
    <w:p w:rsidR="0087102E" w:rsidRDefault="0087102E" w:rsidP="0087102E">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t>Administrative Law Judge</w:t>
      </w:r>
    </w:p>
    <w:p w:rsidR="003E24DA" w:rsidRPr="00631A6B" w:rsidRDefault="003E24DA" w:rsidP="0087102E">
      <w:pPr>
        <w:tabs>
          <w:tab w:val="left" w:pos="0"/>
        </w:tabs>
        <w:spacing w:line="360" w:lineRule="auto"/>
        <w:jc w:val="both"/>
        <w:rPr>
          <w:rFonts w:ascii="Microsoft Sans Serif" w:hAnsi="Microsoft Sans Serif" w:cs="Microsoft Sans Serif"/>
          <w:b/>
          <w:sz w:val="24"/>
          <w:szCs w:val="24"/>
        </w:rPr>
      </w:pPr>
    </w:p>
    <w:sectPr w:rsidR="003E24DA" w:rsidRPr="00631A6B"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CFF" w:rsidRDefault="00BC5CFF">
      <w:r>
        <w:separator/>
      </w:r>
    </w:p>
  </w:endnote>
  <w:endnote w:type="continuationSeparator" w:id="0">
    <w:p w:rsidR="00BC5CFF" w:rsidRDefault="00BC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9A091E">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671FD6" w:rsidRDefault="00504601">
        <w:pPr>
          <w:pStyle w:val="Footer"/>
          <w:jc w:val="center"/>
        </w:pPr>
        <w:r>
          <w:fldChar w:fldCharType="begin"/>
        </w:r>
        <w:r>
          <w:instrText xml:space="preserve"> PAGE   \* MERGEFORMAT </w:instrText>
        </w:r>
        <w:r>
          <w:fldChar w:fldCharType="separate"/>
        </w:r>
        <w:r w:rsidR="00A97C85">
          <w:rPr>
            <w:noProof/>
          </w:rPr>
          <w:t>8</w:t>
        </w:r>
        <w:r>
          <w:rPr>
            <w:noProof/>
          </w:rPr>
          <w:fldChar w:fldCharType="end"/>
        </w:r>
      </w:p>
    </w:sdtContent>
  </w:sdt>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D6" w:rsidRDefault="00671FD6">
    <w:pPr>
      <w:pStyle w:val="Footer"/>
      <w:jc w:val="center"/>
    </w:pPr>
  </w:p>
  <w:p w:rsidR="00671FD6" w:rsidRDefault="00671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CFF" w:rsidRDefault="00BC5CFF">
      <w:r>
        <w:separator/>
      </w:r>
    </w:p>
  </w:footnote>
  <w:footnote w:type="continuationSeparator" w:id="0">
    <w:p w:rsidR="00BC5CFF" w:rsidRDefault="00BC5CFF">
      <w:r>
        <w:continuationSeparator/>
      </w:r>
    </w:p>
  </w:footnote>
  <w:footnote w:id="1">
    <w:p w:rsidR="00743545" w:rsidRDefault="00743545" w:rsidP="00743545">
      <w:pPr>
        <w:pStyle w:val="FootnoteText"/>
      </w:pPr>
      <w:r w:rsidRPr="00C81B96">
        <w:rPr>
          <w:rStyle w:val="FootnoteReference"/>
        </w:rPr>
        <w:footnoteRef/>
      </w:r>
      <w:r w:rsidRPr="00C81B96">
        <w:t xml:space="preserve"> </w:t>
      </w:r>
      <w:r>
        <w:tab/>
      </w:r>
      <w:r w:rsidRPr="00C81B96">
        <w:t>66 Pa. C.S. §</w:t>
      </w:r>
      <w:r>
        <w:t xml:space="preserve"> </w:t>
      </w:r>
      <w:r w:rsidRPr="00C81B96">
        <w:t>701.</w:t>
      </w:r>
    </w:p>
    <w:p w:rsidR="00743545" w:rsidRPr="00C81B96" w:rsidRDefault="00743545" w:rsidP="00743545">
      <w:pPr>
        <w:pStyle w:val="FootnoteText"/>
      </w:pPr>
    </w:p>
  </w:footnote>
  <w:footnote w:id="2">
    <w:p w:rsidR="00743545" w:rsidRDefault="00743545" w:rsidP="00743545">
      <w:pPr>
        <w:pStyle w:val="FootnoteText"/>
      </w:pPr>
      <w:r w:rsidRPr="00C81B96">
        <w:rPr>
          <w:rStyle w:val="FootnoteReference"/>
        </w:rPr>
        <w:footnoteRef/>
      </w:r>
      <w:r w:rsidRPr="00C81B96">
        <w:t xml:space="preserve"> </w:t>
      </w:r>
      <w:r>
        <w:tab/>
      </w:r>
      <w:r w:rsidRPr="00C81B96">
        <w:t>66 Pa. C.S. §</w:t>
      </w:r>
      <w:r>
        <w:t xml:space="preserve"> </w:t>
      </w:r>
      <w:r w:rsidRPr="00C81B96">
        <w:t>332(a).</w:t>
      </w:r>
    </w:p>
    <w:p w:rsidR="00743545" w:rsidRPr="00C81B96" w:rsidRDefault="00743545" w:rsidP="00743545">
      <w:pPr>
        <w:pStyle w:val="FootnoteText"/>
      </w:pPr>
    </w:p>
  </w:footnote>
  <w:footnote w:id="3">
    <w:p w:rsidR="00743545" w:rsidRDefault="00743545" w:rsidP="00743545">
      <w:pPr>
        <w:pStyle w:val="FootnoteText"/>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
    <w:p w:rsidR="00743545" w:rsidRPr="00C81B96" w:rsidRDefault="00743545" w:rsidP="00743545">
      <w:pPr>
        <w:pStyle w:val="FootnoteText"/>
      </w:pPr>
    </w:p>
  </w:footnote>
  <w:footnote w:id="4">
    <w:p w:rsidR="00743545" w:rsidRDefault="00743545" w:rsidP="00743545">
      <w:pPr>
        <w:pStyle w:val="FootnoteText"/>
      </w:pPr>
      <w:r>
        <w:rPr>
          <w:rStyle w:val="FootnoteReference"/>
        </w:rPr>
        <w:footnoteRef/>
      </w:r>
      <w:r>
        <w:t xml:space="preserve">  </w:t>
      </w:r>
      <w:r>
        <w:tab/>
        <w:t>Pennsylvania Electric Company, Electric Pa. P.U.C. No. 80 – Supplement No. 36 at Rule 12 b(6) (effective January 1, 2011)</w:t>
      </w:r>
      <w:r w:rsidR="009D6886">
        <w:t xml:space="preserve"> </w:t>
      </w:r>
      <w:r>
        <w:t>(Penelec Ex. 2).</w:t>
      </w:r>
    </w:p>
    <w:p w:rsidR="0087102E" w:rsidRDefault="0087102E" w:rsidP="00743545">
      <w:pPr>
        <w:pStyle w:val="FootnoteText"/>
      </w:pPr>
    </w:p>
  </w:footnote>
  <w:footnote w:id="5">
    <w:p w:rsidR="00743545" w:rsidRDefault="00743545" w:rsidP="00743545">
      <w:pPr>
        <w:pStyle w:val="FootnoteText"/>
      </w:pPr>
      <w:r>
        <w:rPr>
          <w:rStyle w:val="FootnoteReference"/>
        </w:rPr>
        <w:footnoteRef/>
      </w:r>
      <w:r w:rsidR="009D6886">
        <w:t xml:space="preserve"> </w:t>
      </w:r>
      <w:r w:rsidR="009D6886">
        <w:tab/>
        <w:t>Penelec Ex. 2 at Rule 13</w:t>
      </w:r>
      <w:r w:rsidR="00FC03B1">
        <w:t xml:space="preserve"> </w:t>
      </w:r>
      <w:r>
        <w:t>a.</w:t>
      </w:r>
    </w:p>
    <w:p w:rsidR="0087102E" w:rsidRDefault="0087102E" w:rsidP="00743545">
      <w:pPr>
        <w:pStyle w:val="FootnoteText"/>
      </w:pPr>
    </w:p>
  </w:footnote>
  <w:footnote w:id="6">
    <w:p w:rsidR="00743545" w:rsidRDefault="00743545" w:rsidP="00743545">
      <w:pPr>
        <w:pStyle w:val="FootnoteText"/>
      </w:pPr>
      <w:r>
        <w:rPr>
          <w:rStyle w:val="FootnoteReference"/>
        </w:rPr>
        <w:footnoteRef/>
      </w:r>
      <w:r>
        <w:t xml:space="preserve"> </w:t>
      </w:r>
      <w:r>
        <w:tab/>
      </w:r>
      <w:r w:rsidRPr="009D6886">
        <w:rPr>
          <w:i/>
        </w:rPr>
        <w:t>Id</w:t>
      </w:r>
      <w:r>
        <w:t>.</w:t>
      </w:r>
    </w:p>
    <w:p w:rsidR="0087102E" w:rsidRDefault="0087102E" w:rsidP="00743545">
      <w:pPr>
        <w:pStyle w:val="FootnoteText"/>
      </w:pPr>
    </w:p>
  </w:footnote>
  <w:footnote w:id="7">
    <w:p w:rsidR="00743545" w:rsidRPr="00DD2CC0" w:rsidRDefault="00743545" w:rsidP="00743545">
      <w:pPr>
        <w:pStyle w:val="FootnoteText"/>
      </w:pPr>
      <w:r>
        <w:rPr>
          <w:rStyle w:val="FootnoteReference"/>
        </w:rPr>
        <w:footnoteRef/>
      </w:r>
      <w:r>
        <w:t xml:space="preserve">  </w:t>
      </w:r>
      <w:r>
        <w:tab/>
      </w:r>
      <w:r w:rsidRPr="00DD2CC0">
        <w:t>On at least one occasion he was late in paying</w:t>
      </w:r>
      <w:r w:rsidR="009D6886">
        <w:t xml:space="preserve"> a bill and was assessed a late </w:t>
      </w:r>
      <w:r w:rsidRPr="00DD2CC0">
        <w:t xml:space="preserve">fee. </w:t>
      </w:r>
      <w:r w:rsidR="009D6886">
        <w:t xml:space="preserve"> </w:t>
      </w:r>
      <w:r w:rsidRPr="00DD2CC0">
        <w:t>However, Penelec waived the late fee.  After that experience, he returned to direct debit for his utility bill.</w:t>
      </w:r>
    </w:p>
    <w:p w:rsidR="00743545" w:rsidRDefault="00743545" w:rsidP="00743545">
      <w:pPr>
        <w:pStyle w:val="FootnoteText"/>
      </w:pPr>
    </w:p>
  </w:footnote>
  <w:footnote w:id="8">
    <w:p w:rsidR="00743545" w:rsidRDefault="00743545" w:rsidP="00743545">
      <w:pPr>
        <w:pStyle w:val="FootnoteText"/>
      </w:pPr>
      <w:r>
        <w:rPr>
          <w:rStyle w:val="FootnoteReference"/>
        </w:rPr>
        <w:footnoteRef/>
      </w:r>
      <w:r>
        <w:t xml:space="preserve">  </w:t>
      </w:r>
      <w:r>
        <w:tab/>
        <w:t>Penelec Ex. 2 at Rule 12 b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13278"/>
    <w:multiLevelType w:val="hybridMultilevel"/>
    <w:tmpl w:val="AA9001AC"/>
    <w:lvl w:ilvl="0" w:tplc="A15A7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77026"/>
    <w:multiLevelType w:val="hybridMultilevel"/>
    <w:tmpl w:val="E6B07D5A"/>
    <w:lvl w:ilvl="0" w:tplc="2A78A330">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2"/>
  </w:num>
  <w:num w:numId="2">
    <w:abstractNumId w:val="3"/>
  </w:num>
  <w:num w:numId="3">
    <w:abstractNumId w:val="3"/>
    <w:lvlOverride w:ilvl="0">
      <w:startOverride w:val="1"/>
    </w:lvlOverride>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1497D"/>
    <w:rsid w:val="00076AB6"/>
    <w:rsid w:val="0008404B"/>
    <w:rsid w:val="000A46E8"/>
    <w:rsid w:val="000F718A"/>
    <w:rsid w:val="00143187"/>
    <w:rsid w:val="00143935"/>
    <w:rsid w:val="001601CE"/>
    <w:rsid w:val="0017554E"/>
    <w:rsid w:val="001932F7"/>
    <w:rsid w:val="001A00E0"/>
    <w:rsid w:val="001A470F"/>
    <w:rsid w:val="001D7D3E"/>
    <w:rsid w:val="001E59B9"/>
    <w:rsid w:val="001F4423"/>
    <w:rsid w:val="001F59DC"/>
    <w:rsid w:val="00227AFE"/>
    <w:rsid w:val="002414B5"/>
    <w:rsid w:val="00247900"/>
    <w:rsid w:val="00256B89"/>
    <w:rsid w:val="0026268C"/>
    <w:rsid w:val="00273ABB"/>
    <w:rsid w:val="00275A24"/>
    <w:rsid w:val="00295472"/>
    <w:rsid w:val="00295C39"/>
    <w:rsid w:val="002C634C"/>
    <w:rsid w:val="002D5E29"/>
    <w:rsid w:val="003232B1"/>
    <w:rsid w:val="00332CA0"/>
    <w:rsid w:val="003612E1"/>
    <w:rsid w:val="00376B71"/>
    <w:rsid w:val="00385D0E"/>
    <w:rsid w:val="003C150F"/>
    <w:rsid w:val="003C5118"/>
    <w:rsid w:val="003D6CD2"/>
    <w:rsid w:val="003E24DA"/>
    <w:rsid w:val="003F2D02"/>
    <w:rsid w:val="004024E6"/>
    <w:rsid w:val="00412B85"/>
    <w:rsid w:val="0044702F"/>
    <w:rsid w:val="0047386A"/>
    <w:rsid w:val="00490D29"/>
    <w:rsid w:val="0049263C"/>
    <w:rsid w:val="004D22DE"/>
    <w:rsid w:val="004E15BC"/>
    <w:rsid w:val="004E477C"/>
    <w:rsid w:val="00504601"/>
    <w:rsid w:val="0051419B"/>
    <w:rsid w:val="00560DC5"/>
    <w:rsid w:val="005B23DD"/>
    <w:rsid w:val="005B599C"/>
    <w:rsid w:val="005D41E2"/>
    <w:rsid w:val="005F60D5"/>
    <w:rsid w:val="00616436"/>
    <w:rsid w:val="006226F3"/>
    <w:rsid w:val="00627A84"/>
    <w:rsid w:val="00627E74"/>
    <w:rsid w:val="00631A6B"/>
    <w:rsid w:val="00644991"/>
    <w:rsid w:val="00652CA9"/>
    <w:rsid w:val="006610FB"/>
    <w:rsid w:val="006675F1"/>
    <w:rsid w:val="00671FD6"/>
    <w:rsid w:val="0067466A"/>
    <w:rsid w:val="006754D0"/>
    <w:rsid w:val="00687145"/>
    <w:rsid w:val="006E2126"/>
    <w:rsid w:val="00706B87"/>
    <w:rsid w:val="00740950"/>
    <w:rsid w:val="00743545"/>
    <w:rsid w:val="007539C9"/>
    <w:rsid w:val="007932DC"/>
    <w:rsid w:val="007C0A7A"/>
    <w:rsid w:val="007D3F4A"/>
    <w:rsid w:val="007E2C68"/>
    <w:rsid w:val="00803B70"/>
    <w:rsid w:val="0080557F"/>
    <w:rsid w:val="0081430B"/>
    <w:rsid w:val="0082264A"/>
    <w:rsid w:val="00834241"/>
    <w:rsid w:val="00844F99"/>
    <w:rsid w:val="00845FB1"/>
    <w:rsid w:val="00862A4A"/>
    <w:rsid w:val="0087102E"/>
    <w:rsid w:val="00890D5D"/>
    <w:rsid w:val="008C3295"/>
    <w:rsid w:val="008D4576"/>
    <w:rsid w:val="008D47D2"/>
    <w:rsid w:val="008D6D8C"/>
    <w:rsid w:val="00950F37"/>
    <w:rsid w:val="0098034A"/>
    <w:rsid w:val="009A091E"/>
    <w:rsid w:val="009A7B6A"/>
    <w:rsid w:val="009B2DA0"/>
    <w:rsid w:val="009D1A7F"/>
    <w:rsid w:val="009D6886"/>
    <w:rsid w:val="00A07880"/>
    <w:rsid w:val="00A13B55"/>
    <w:rsid w:val="00A35024"/>
    <w:rsid w:val="00A37016"/>
    <w:rsid w:val="00A602D7"/>
    <w:rsid w:val="00A70419"/>
    <w:rsid w:val="00A73D2F"/>
    <w:rsid w:val="00A97C85"/>
    <w:rsid w:val="00AB460E"/>
    <w:rsid w:val="00AC540C"/>
    <w:rsid w:val="00AD0EFA"/>
    <w:rsid w:val="00AE74A6"/>
    <w:rsid w:val="00AF6897"/>
    <w:rsid w:val="00B05F72"/>
    <w:rsid w:val="00B27AAA"/>
    <w:rsid w:val="00B5127B"/>
    <w:rsid w:val="00B51BB3"/>
    <w:rsid w:val="00B56A3E"/>
    <w:rsid w:val="00B64556"/>
    <w:rsid w:val="00B66296"/>
    <w:rsid w:val="00B9409F"/>
    <w:rsid w:val="00B969A6"/>
    <w:rsid w:val="00BC5CFF"/>
    <w:rsid w:val="00BD0DF4"/>
    <w:rsid w:val="00BD12B4"/>
    <w:rsid w:val="00BD42BA"/>
    <w:rsid w:val="00BF4B6C"/>
    <w:rsid w:val="00C01328"/>
    <w:rsid w:val="00C07EAD"/>
    <w:rsid w:val="00C1344F"/>
    <w:rsid w:val="00C262F7"/>
    <w:rsid w:val="00C35505"/>
    <w:rsid w:val="00C43D5E"/>
    <w:rsid w:val="00C57E07"/>
    <w:rsid w:val="00C606BF"/>
    <w:rsid w:val="00C666FF"/>
    <w:rsid w:val="00C828D6"/>
    <w:rsid w:val="00C837A6"/>
    <w:rsid w:val="00C84E88"/>
    <w:rsid w:val="00C86EBF"/>
    <w:rsid w:val="00CA17C0"/>
    <w:rsid w:val="00CB077E"/>
    <w:rsid w:val="00CD44B0"/>
    <w:rsid w:val="00D21FF1"/>
    <w:rsid w:val="00D418BF"/>
    <w:rsid w:val="00D64EDE"/>
    <w:rsid w:val="00D64EFD"/>
    <w:rsid w:val="00D709D1"/>
    <w:rsid w:val="00D93E5C"/>
    <w:rsid w:val="00DA0FE3"/>
    <w:rsid w:val="00DC3080"/>
    <w:rsid w:val="00DE7C21"/>
    <w:rsid w:val="00E42AC8"/>
    <w:rsid w:val="00E622C4"/>
    <w:rsid w:val="00E653F8"/>
    <w:rsid w:val="00E9168E"/>
    <w:rsid w:val="00E93582"/>
    <w:rsid w:val="00EF1478"/>
    <w:rsid w:val="00EF3C29"/>
    <w:rsid w:val="00F10391"/>
    <w:rsid w:val="00F10D22"/>
    <w:rsid w:val="00F366DD"/>
    <w:rsid w:val="00F4404F"/>
    <w:rsid w:val="00F45549"/>
    <w:rsid w:val="00F46B96"/>
    <w:rsid w:val="00F66E07"/>
    <w:rsid w:val="00F70414"/>
    <w:rsid w:val="00FA52E1"/>
    <w:rsid w:val="00FA7354"/>
    <w:rsid w:val="00FC03B1"/>
    <w:rsid w:val="00FC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uiPriority w:val="99"/>
    <w:locked/>
    <w:rsid w:val="00295C39"/>
  </w:style>
  <w:style w:type="paragraph" w:styleId="FootnoteText">
    <w:name w:val="footnote text"/>
    <w:aliases w:val="Car"/>
    <w:basedOn w:val="Normal"/>
    <w:link w:val="FootnoteTextChar"/>
    <w:autoRedefine/>
    <w:uiPriority w:val="99"/>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 w:type="paragraph" w:styleId="BalloonText">
    <w:name w:val="Balloon Text"/>
    <w:basedOn w:val="Normal"/>
    <w:link w:val="BalloonTextChar"/>
    <w:rsid w:val="00A97C85"/>
    <w:rPr>
      <w:rFonts w:ascii="Tahoma" w:hAnsi="Tahoma" w:cs="Tahoma"/>
      <w:sz w:val="16"/>
      <w:szCs w:val="16"/>
    </w:rPr>
  </w:style>
  <w:style w:type="character" w:customStyle="1" w:styleId="BalloonTextChar">
    <w:name w:val="Balloon Text Char"/>
    <w:basedOn w:val="DefaultParagraphFont"/>
    <w:link w:val="BalloonText"/>
    <w:rsid w:val="00A97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
    <w:basedOn w:val="DefaultParagraphFont"/>
    <w:link w:val="FootnoteText"/>
    <w:uiPriority w:val="99"/>
    <w:locked/>
    <w:rsid w:val="00295C39"/>
  </w:style>
  <w:style w:type="paragraph" w:styleId="FootnoteText">
    <w:name w:val="footnote text"/>
    <w:aliases w:val="Car"/>
    <w:basedOn w:val="Normal"/>
    <w:link w:val="FootnoteTextChar"/>
    <w:autoRedefine/>
    <w:uiPriority w:val="99"/>
    <w:unhideWhenUsed/>
    <w:qFormat/>
    <w:rsid w:val="00295C39"/>
    <w:pPr>
      <w:ind w:firstLine="720"/>
    </w:pPr>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basedOn w:val="DefaultParagraphFont"/>
    <w:uiPriority w:val="99"/>
    <w:unhideWhenUsed/>
    <w:rsid w:val="00EF3C29"/>
    <w:rPr>
      <w:rFonts w:ascii="Times New Roman" w:hAnsi="Times New Roman" w:cs="Times New Roman" w:hint="default"/>
      <w:vertAlign w:val="superscript"/>
    </w:rPr>
  </w:style>
  <w:style w:type="paragraph" w:styleId="BalloonText">
    <w:name w:val="Balloon Text"/>
    <w:basedOn w:val="Normal"/>
    <w:link w:val="BalloonTextChar"/>
    <w:rsid w:val="00A97C85"/>
    <w:rPr>
      <w:rFonts w:ascii="Tahoma" w:hAnsi="Tahoma" w:cs="Tahoma"/>
      <w:sz w:val="16"/>
      <w:szCs w:val="16"/>
    </w:rPr>
  </w:style>
  <w:style w:type="character" w:customStyle="1" w:styleId="BalloonTextChar">
    <w:name w:val="Balloon Text Char"/>
    <w:basedOn w:val="DefaultParagraphFont"/>
    <w:link w:val="BalloonText"/>
    <w:rsid w:val="00A97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9304">
      <w:bodyDiv w:val="1"/>
      <w:marLeft w:val="0"/>
      <w:marRight w:val="0"/>
      <w:marTop w:val="0"/>
      <w:marBottom w:val="0"/>
      <w:divBdr>
        <w:top w:val="none" w:sz="0" w:space="0" w:color="auto"/>
        <w:left w:val="none" w:sz="0" w:space="0" w:color="auto"/>
        <w:bottom w:val="none" w:sz="0" w:space="0" w:color="auto"/>
        <w:right w:val="none" w:sz="0" w:space="0" w:color="auto"/>
      </w:divBdr>
    </w:div>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0944-CDD7-457E-B489-0CB9D2A4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bfaccenda</cp:lastModifiedBy>
  <cp:revision>9</cp:revision>
  <cp:lastPrinted>2013-06-27T14:48:00Z</cp:lastPrinted>
  <dcterms:created xsi:type="dcterms:W3CDTF">2013-06-26T18:42:00Z</dcterms:created>
  <dcterms:modified xsi:type="dcterms:W3CDTF">2013-06-27T14:52:00Z</dcterms:modified>
</cp:coreProperties>
</file>