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FF" w:rsidRPr="00096F34" w:rsidRDefault="00C416FF" w:rsidP="00C416FF">
      <w:pPr>
        <w:jc w:val="center"/>
        <w:outlineLvl w:val="0"/>
        <w:rPr>
          <w:b/>
          <w:sz w:val="24"/>
          <w:szCs w:val="24"/>
        </w:rPr>
      </w:pPr>
      <w:r w:rsidRPr="00096F34">
        <w:rPr>
          <w:b/>
          <w:sz w:val="24"/>
          <w:szCs w:val="24"/>
        </w:rPr>
        <w:t>BEFORE THE</w:t>
      </w:r>
    </w:p>
    <w:p w:rsidR="00C416FF" w:rsidRPr="00096F34" w:rsidRDefault="00C416FF" w:rsidP="00C416FF">
      <w:pPr>
        <w:jc w:val="center"/>
        <w:outlineLvl w:val="0"/>
        <w:rPr>
          <w:b/>
          <w:sz w:val="24"/>
          <w:szCs w:val="24"/>
        </w:rPr>
      </w:pPr>
      <w:smartTag w:uri="urn:schemas-microsoft-com:office:smarttags" w:element="place">
        <w:smartTag w:uri="urn:schemas-microsoft-com:office:smarttags" w:element="State">
          <w:r w:rsidRPr="00096F34">
            <w:rPr>
              <w:b/>
              <w:sz w:val="24"/>
              <w:szCs w:val="24"/>
            </w:rPr>
            <w:t>PENNSYLVANIA</w:t>
          </w:r>
        </w:smartTag>
      </w:smartTag>
      <w:r w:rsidRPr="00096F34">
        <w:rPr>
          <w:b/>
          <w:sz w:val="24"/>
          <w:szCs w:val="24"/>
        </w:rPr>
        <w:t xml:space="preserve"> PUBLIC UTILITY COMMISSION</w:t>
      </w:r>
      <w:bookmarkStart w:id="0" w:name="_GoBack"/>
      <w:bookmarkEnd w:id="0"/>
    </w:p>
    <w:p w:rsidR="00C416FF" w:rsidRPr="00096F34" w:rsidRDefault="00C416FF" w:rsidP="00C416FF">
      <w:pPr>
        <w:jc w:val="center"/>
        <w:rPr>
          <w:sz w:val="24"/>
          <w:szCs w:val="24"/>
        </w:rPr>
      </w:pPr>
    </w:p>
    <w:p w:rsidR="00C416FF" w:rsidRPr="00096F34" w:rsidRDefault="00C416FF" w:rsidP="00C416FF">
      <w:pPr>
        <w:jc w:val="center"/>
        <w:rPr>
          <w:sz w:val="24"/>
          <w:szCs w:val="24"/>
        </w:rPr>
      </w:pPr>
    </w:p>
    <w:p w:rsidR="00C416FF" w:rsidRPr="00096F34" w:rsidRDefault="00C416FF" w:rsidP="00C416FF">
      <w:pPr>
        <w:jc w:val="center"/>
        <w:rPr>
          <w:sz w:val="24"/>
          <w:szCs w:val="24"/>
        </w:rPr>
      </w:pPr>
    </w:p>
    <w:p w:rsidR="00C416FF" w:rsidRPr="00096F34" w:rsidRDefault="00C416FF" w:rsidP="00C416FF">
      <w:pPr>
        <w:tabs>
          <w:tab w:val="left" w:pos="-720"/>
        </w:tabs>
        <w:suppressAutoHyphens/>
        <w:rPr>
          <w:spacing w:val="-3"/>
          <w:sz w:val="24"/>
          <w:szCs w:val="20"/>
        </w:rPr>
      </w:pPr>
      <w:r w:rsidRPr="00096F34">
        <w:rPr>
          <w:rFonts w:ascii="Times New (W1)" w:hAnsi="Times New (W1)"/>
          <w:spacing w:val="-3"/>
          <w:sz w:val="24"/>
          <w:szCs w:val="20"/>
        </w:rPr>
        <w:t>Ralph Marinetti</w:t>
      </w:r>
      <w:r w:rsidRPr="00096F34">
        <w:rPr>
          <w:rFonts w:ascii="Times New (W1)" w:hAnsi="Times New (W1)"/>
          <w:caps/>
          <w:spacing w:val="-3"/>
          <w:sz w:val="24"/>
          <w:szCs w:val="20"/>
        </w:rPr>
        <w:tab/>
      </w:r>
      <w:r w:rsidRPr="00096F34">
        <w:rPr>
          <w:rFonts w:ascii="Times New (W1)" w:hAnsi="Times New (W1)"/>
          <w:caps/>
          <w:spacing w:val="-3"/>
          <w:sz w:val="24"/>
          <w:szCs w:val="20"/>
        </w:rPr>
        <w:tab/>
      </w:r>
      <w:r w:rsidRPr="00096F34">
        <w:rPr>
          <w:rFonts w:ascii="Times New (W1)" w:hAnsi="Times New (W1)"/>
          <w:caps/>
          <w:spacing w:val="-3"/>
          <w:sz w:val="24"/>
          <w:szCs w:val="20"/>
        </w:rPr>
        <w:tab/>
      </w:r>
      <w:r w:rsidRPr="00096F34">
        <w:rPr>
          <w:rFonts w:ascii="Times New (W1)" w:hAnsi="Times New (W1)"/>
          <w:caps/>
          <w:spacing w:val="-3"/>
          <w:sz w:val="24"/>
          <w:szCs w:val="20"/>
        </w:rPr>
        <w:tab/>
      </w:r>
      <w:r w:rsidRPr="00096F34">
        <w:rPr>
          <w:rFonts w:ascii="Times New (W1)" w:hAnsi="Times New (W1)"/>
          <w:caps/>
          <w:spacing w:val="-3"/>
          <w:sz w:val="24"/>
          <w:szCs w:val="20"/>
        </w:rPr>
        <w:tab/>
      </w:r>
      <w:r w:rsidRPr="00096F34">
        <w:rPr>
          <w:spacing w:val="-3"/>
          <w:sz w:val="24"/>
          <w:szCs w:val="20"/>
        </w:rPr>
        <w:t>:</w:t>
      </w:r>
      <w:r w:rsidRPr="00096F34">
        <w:rPr>
          <w:spacing w:val="-3"/>
          <w:sz w:val="24"/>
          <w:szCs w:val="20"/>
        </w:rPr>
        <w:tab/>
      </w:r>
    </w:p>
    <w:p w:rsidR="00C416FF" w:rsidRPr="00096F34" w:rsidRDefault="00C416FF" w:rsidP="00C416FF">
      <w:pPr>
        <w:tabs>
          <w:tab w:val="left" w:pos="-720"/>
        </w:tabs>
        <w:suppressAutoHyphens/>
        <w:rPr>
          <w:spacing w:val="-3"/>
          <w:sz w:val="24"/>
          <w:szCs w:val="20"/>
        </w:rPr>
      </w:pP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t xml:space="preserve">: </w:t>
      </w:r>
      <w:r w:rsidRPr="00096F34">
        <w:rPr>
          <w:spacing w:val="-3"/>
          <w:sz w:val="24"/>
          <w:szCs w:val="20"/>
        </w:rPr>
        <w:tab/>
      </w:r>
    </w:p>
    <w:p w:rsidR="00C416FF" w:rsidRPr="00096F34" w:rsidRDefault="00C416FF" w:rsidP="00C416FF">
      <w:pPr>
        <w:tabs>
          <w:tab w:val="left" w:pos="-720"/>
        </w:tabs>
        <w:suppressAutoHyphens/>
        <w:rPr>
          <w:spacing w:val="-3"/>
          <w:sz w:val="24"/>
          <w:szCs w:val="20"/>
        </w:rPr>
      </w:pPr>
      <w:r w:rsidRPr="00096F34">
        <w:rPr>
          <w:spacing w:val="-3"/>
          <w:sz w:val="24"/>
          <w:szCs w:val="20"/>
        </w:rPr>
        <w:tab/>
        <w:t>v.</w:t>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t>:</w:t>
      </w:r>
      <w:r w:rsidRPr="00096F34">
        <w:rPr>
          <w:spacing w:val="-3"/>
          <w:sz w:val="24"/>
          <w:szCs w:val="20"/>
        </w:rPr>
        <w:tab/>
      </w:r>
      <w:r w:rsidRPr="00096F34">
        <w:rPr>
          <w:spacing w:val="-3"/>
          <w:sz w:val="24"/>
          <w:szCs w:val="20"/>
        </w:rPr>
        <w:tab/>
        <w:t>C-2013-2351719</w:t>
      </w:r>
    </w:p>
    <w:p w:rsidR="00C416FF" w:rsidRPr="00096F34" w:rsidRDefault="00C416FF" w:rsidP="00C416FF">
      <w:pPr>
        <w:tabs>
          <w:tab w:val="left" w:pos="-720"/>
        </w:tabs>
        <w:suppressAutoHyphens/>
        <w:rPr>
          <w:spacing w:val="-3"/>
          <w:sz w:val="24"/>
          <w:szCs w:val="20"/>
        </w:rPr>
      </w:pP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r>
      <w:r w:rsidRPr="00096F34">
        <w:rPr>
          <w:spacing w:val="-3"/>
          <w:sz w:val="24"/>
          <w:szCs w:val="20"/>
        </w:rPr>
        <w:tab/>
        <w:t>:</w:t>
      </w:r>
    </w:p>
    <w:p w:rsidR="00C416FF" w:rsidRPr="00096F34" w:rsidRDefault="00C416FF" w:rsidP="00C416FF">
      <w:pPr>
        <w:tabs>
          <w:tab w:val="left" w:pos="-720"/>
        </w:tabs>
        <w:suppressAutoHyphens/>
        <w:rPr>
          <w:spacing w:val="-3"/>
          <w:sz w:val="24"/>
          <w:szCs w:val="24"/>
        </w:rPr>
      </w:pPr>
      <w:r w:rsidRPr="00096F34">
        <w:rPr>
          <w:spacing w:val="-3"/>
          <w:sz w:val="24"/>
          <w:szCs w:val="20"/>
        </w:rPr>
        <w:t>UGI Utilities Inc. – Gas Division</w:t>
      </w:r>
      <w:r w:rsidRPr="00096F34">
        <w:rPr>
          <w:spacing w:val="-3"/>
          <w:sz w:val="24"/>
          <w:szCs w:val="20"/>
        </w:rPr>
        <w:tab/>
      </w:r>
      <w:r w:rsidRPr="00096F34">
        <w:rPr>
          <w:spacing w:val="-3"/>
          <w:sz w:val="24"/>
          <w:szCs w:val="20"/>
        </w:rPr>
        <w:tab/>
      </w:r>
      <w:r w:rsidRPr="00096F34">
        <w:rPr>
          <w:spacing w:val="-3"/>
          <w:sz w:val="24"/>
          <w:szCs w:val="20"/>
        </w:rPr>
        <w:tab/>
        <w:t>:</w:t>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r w:rsidRPr="00096F34">
        <w:rPr>
          <w:spacing w:val="-3"/>
          <w:sz w:val="24"/>
          <w:szCs w:val="24"/>
        </w:rPr>
        <w:tab/>
      </w:r>
    </w:p>
    <w:p w:rsidR="00C416FF" w:rsidRPr="00096F34" w:rsidRDefault="00C416FF" w:rsidP="00C416FF">
      <w:pPr>
        <w:tabs>
          <w:tab w:val="left" w:pos="-720"/>
        </w:tabs>
        <w:suppressAutoHyphens/>
        <w:rPr>
          <w:spacing w:val="-3"/>
          <w:sz w:val="24"/>
          <w:szCs w:val="24"/>
        </w:rPr>
      </w:pPr>
    </w:p>
    <w:p w:rsidR="00C416FF" w:rsidRPr="00096F34" w:rsidRDefault="00C416FF" w:rsidP="00C416FF">
      <w:pPr>
        <w:tabs>
          <w:tab w:val="left" w:pos="-720"/>
        </w:tabs>
        <w:suppressAutoHyphens/>
        <w:rPr>
          <w:spacing w:val="-3"/>
          <w:sz w:val="24"/>
          <w:szCs w:val="24"/>
        </w:rPr>
      </w:pPr>
    </w:p>
    <w:p w:rsidR="00C416FF" w:rsidRPr="00096F34" w:rsidRDefault="00C416FF" w:rsidP="00C416FF">
      <w:pPr>
        <w:jc w:val="center"/>
        <w:outlineLvl w:val="0"/>
        <w:rPr>
          <w:caps/>
          <w:sz w:val="24"/>
          <w:szCs w:val="24"/>
        </w:rPr>
      </w:pPr>
      <w:r w:rsidRPr="00096F34">
        <w:rPr>
          <w:b/>
          <w:caps/>
          <w:sz w:val="24"/>
          <w:szCs w:val="24"/>
          <w:u w:val="single"/>
        </w:rPr>
        <w:t>INITIAL Decision</w:t>
      </w:r>
    </w:p>
    <w:p w:rsidR="00C416FF" w:rsidRPr="00096F34" w:rsidRDefault="00C416FF" w:rsidP="00C416FF">
      <w:pPr>
        <w:jc w:val="center"/>
        <w:rPr>
          <w:b/>
          <w:sz w:val="24"/>
          <w:szCs w:val="24"/>
        </w:rPr>
      </w:pPr>
    </w:p>
    <w:p w:rsidR="00C416FF" w:rsidRPr="00096F34" w:rsidRDefault="00C416FF" w:rsidP="00C416FF">
      <w:pPr>
        <w:jc w:val="center"/>
        <w:rPr>
          <w:sz w:val="24"/>
          <w:szCs w:val="24"/>
        </w:rPr>
      </w:pPr>
    </w:p>
    <w:p w:rsidR="00C416FF" w:rsidRPr="00096F34" w:rsidRDefault="00C416FF" w:rsidP="00C416FF">
      <w:pPr>
        <w:jc w:val="center"/>
        <w:outlineLvl w:val="0"/>
        <w:rPr>
          <w:sz w:val="24"/>
          <w:szCs w:val="24"/>
        </w:rPr>
      </w:pPr>
      <w:r w:rsidRPr="00096F34">
        <w:rPr>
          <w:sz w:val="24"/>
          <w:szCs w:val="24"/>
        </w:rPr>
        <w:t>Before</w:t>
      </w:r>
    </w:p>
    <w:p w:rsidR="00C416FF" w:rsidRPr="00096F34" w:rsidRDefault="00C416FF" w:rsidP="00C416FF">
      <w:pPr>
        <w:jc w:val="center"/>
        <w:rPr>
          <w:sz w:val="24"/>
          <w:szCs w:val="24"/>
        </w:rPr>
      </w:pPr>
      <w:r w:rsidRPr="00096F34">
        <w:rPr>
          <w:sz w:val="24"/>
          <w:szCs w:val="24"/>
        </w:rPr>
        <w:t>Ember S. Jandebeur</w:t>
      </w:r>
    </w:p>
    <w:p w:rsidR="00C416FF" w:rsidRPr="00096F34" w:rsidRDefault="00C416FF" w:rsidP="00C416FF">
      <w:pPr>
        <w:jc w:val="center"/>
        <w:rPr>
          <w:sz w:val="24"/>
          <w:szCs w:val="24"/>
        </w:rPr>
      </w:pPr>
      <w:r w:rsidRPr="00096F34">
        <w:rPr>
          <w:sz w:val="24"/>
          <w:szCs w:val="24"/>
        </w:rPr>
        <w:t xml:space="preserve">Administrative Law Judge </w:t>
      </w:r>
    </w:p>
    <w:p w:rsidR="00C416FF" w:rsidRPr="00096F34" w:rsidRDefault="00C416FF" w:rsidP="00C416FF">
      <w:pPr>
        <w:jc w:val="center"/>
        <w:rPr>
          <w:b/>
          <w:sz w:val="24"/>
          <w:szCs w:val="24"/>
        </w:rPr>
      </w:pPr>
    </w:p>
    <w:p w:rsidR="00C416FF" w:rsidRPr="00096F34" w:rsidRDefault="00C416FF" w:rsidP="00C416FF">
      <w:pPr>
        <w:jc w:val="center"/>
        <w:rPr>
          <w:b/>
          <w:sz w:val="24"/>
          <w:szCs w:val="24"/>
        </w:rPr>
      </w:pPr>
    </w:p>
    <w:p w:rsidR="00C416FF" w:rsidRPr="00096F34" w:rsidRDefault="00C416FF" w:rsidP="00C416FF">
      <w:pPr>
        <w:spacing w:line="360" w:lineRule="auto"/>
        <w:jc w:val="center"/>
        <w:rPr>
          <w:sz w:val="24"/>
          <w:szCs w:val="24"/>
          <w:u w:val="single"/>
        </w:rPr>
      </w:pPr>
      <w:r w:rsidRPr="00096F34">
        <w:rPr>
          <w:sz w:val="24"/>
          <w:szCs w:val="24"/>
          <w:u w:val="single"/>
        </w:rPr>
        <w:t>HISTORY OF THE PROCEEDINGS</w:t>
      </w:r>
    </w:p>
    <w:p w:rsidR="00C416FF" w:rsidRPr="00096F34" w:rsidRDefault="00C416FF" w:rsidP="00C416FF">
      <w:pPr>
        <w:tabs>
          <w:tab w:val="left" w:pos="-1440"/>
          <w:tab w:val="left" w:pos="-720"/>
        </w:tabs>
        <w:suppressAutoHyphens/>
        <w:spacing w:line="360" w:lineRule="auto"/>
        <w:ind w:firstLine="1440"/>
        <w:rPr>
          <w:sz w:val="24"/>
          <w:szCs w:val="24"/>
        </w:rPr>
      </w:pPr>
    </w:p>
    <w:p w:rsidR="00C416FF" w:rsidRPr="00096F34" w:rsidRDefault="00C416FF" w:rsidP="00C416FF">
      <w:pPr>
        <w:tabs>
          <w:tab w:val="left" w:pos="-1440"/>
          <w:tab w:val="left" w:pos="-720"/>
        </w:tabs>
        <w:suppressAutoHyphens/>
        <w:spacing w:line="360" w:lineRule="auto"/>
        <w:ind w:firstLine="1440"/>
        <w:rPr>
          <w:sz w:val="24"/>
          <w:szCs w:val="24"/>
        </w:rPr>
      </w:pPr>
      <w:r w:rsidRPr="00096F34">
        <w:rPr>
          <w:sz w:val="24"/>
          <w:szCs w:val="24"/>
        </w:rPr>
        <w:t xml:space="preserve">On February 21, 2013, Ralph Marinetti (Complainant) filed a Formal Complaint with the Pennsylvania Public Utility Commission against UGI Utilities, Inc. – Gas Division (Respondent or UGI) alleging that he wanted gas service run to his home at little or no cost to himself. </w:t>
      </w:r>
    </w:p>
    <w:p w:rsidR="00C416FF" w:rsidRPr="00096F34" w:rsidRDefault="00C416FF" w:rsidP="00C416FF">
      <w:pPr>
        <w:tabs>
          <w:tab w:val="left" w:pos="-1440"/>
          <w:tab w:val="left" w:pos="-720"/>
        </w:tabs>
        <w:suppressAutoHyphens/>
        <w:spacing w:line="360" w:lineRule="auto"/>
        <w:ind w:firstLine="1440"/>
        <w:rPr>
          <w:sz w:val="24"/>
          <w:szCs w:val="24"/>
        </w:rPr>
      </w:pPr>
    </w:p>
    <w:p w:rsidR="00C416FF" w:rsidRPr="00096F34" w:rsidRDefault="00C416FF" w:rsidP="00C416FF">
      <w:pPr>
        <w:tabs>
          <w:tab w:val="left" w:pos="-1440"/>
          <w:tab w:val="left" w:pos="-720"/>
        </w:tabs>
        <w:suppressAutoHyphens/>
        <w:spacing w:line="360" w:lineRule="auto"/>
        <w:ind w:firstLine="1440"/>
        <w:rPr>
          <w:sz w:val="24"/>
          <w:szCs w:val="24"/>
        </w:rPr>
      </w:pPr>
      <w:r w:rsidRPr="00096F34">
        <w:rPr>
          <w:sz w:val="24"/>
          <w:szCs w:val="24"/>
        </w:rPr>
        <w:t xml:space="preserve">On April 5, 2013, Respondent filed an </w:t>
      </w:r>
      <w:r w:rsidRPr="00096F34">
        <w:rPr>
          <w:spacing w:val="-3"/>
          <w:sz w:val="24"/>
          <w:szCs w:val="24"/>
        </w:rPr>
        <w:t>Answer agreeing that the Complainant had contacted UGI about a line extension and was provided with an estimate of the cost associated with that extension and that the Complainant did not want to pay the associated costs.</w:t>
      </w:r>
    </w:p>
    <w:p w:rsidR="00C416FF" w:rsidRPr="00096F34" w:rsidRDefault="00C416FF" w:rsidP="00C416FF">
      <w:pPr>
        <w:tabs>
          <w:tab w:val="left" w:pos="2160"/>
        </w:tabs>
        <w:spacing w:line="360" w:lineRule="auto"/>
        <w:ind w:firstLine="1440"/>
        <w:rPr>
          <w:sz w:val="24"/>
          <w:szCs w:val="24"/>
        </w:rPr>
      </w:pPr>
    </w:p>
    <w:p w:rsidR="00C416FF" w:rsidRPr="00096F34" w:rsidRDefault="00C416FF" w:rsidP="00C416FF">
      <w:pPr>
        <w:tabs>
          <w:tab w:val="left" w:pos="2160"/>
        </w:tabs>
        <w:spacing w:line="360" w:lineRule="auto"/>
        <w:ind w:firstLine="1440"/>
        <w:rPr>
          <w:sz w:val="24"/>
          <w:szCs w:val="24"/>
        </w:rPr>
      </w:pPr>
      <w:r w:rsidRPr="00096F34">
        <w:rPr>
          <w:sz w:val="24"/>
          <w:szCs w:val="24"/>
        </w:rPr>
        <w:t xml:space="preserve">By Hearing Notice dated April 8, 2013, the parties were notified that a Telephonic Hearing in this case was scheduled for the morning of May 13, 2013.  A Prehearing Order was issued on April 9, 2013,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C416FF" w:rsidRPr="00096F34" w:rsidRDefault="00C416FF" w:rsidP="00C416FF">
      <w:pPr>
        <w:spacing w:line="360" w:lineRule="auto"/>
        <w:ind w:firstLine="1440"/>
        <w:rPr>
          <w:sz w:val="24"/>
          <w:szCs w:val="24"/>
        </w:rPr>
      </w:pPr>
    </w:p>
    <w:p w:rsidR="00C416FF" w:rsidRPr="00096F34" w:rsidRDefault="00C416FF" w:rsidP="00C416FF">
      <w:pPr>
        <w:spacing w:line="360" w:lineRule="auto"/>
        <w:ind w:firstLine="1440"/>
        <w:rPr>
          <w:sz w:val="24"/>
          <w:szCs w:val="24"/>
        </w:rPr>
      </w:pPr>
      <w:r w:rsidRPr="00096F34">
        <w:rPr>
          <w:sz w:val="24"/>
          <w:szCs w:val="24"/>
        </w:rPr>
        <w:lastRenderedPageBreak/>
        <w:t xml:space="preserve">The hearing convened as scheduled.  The Complainant appeared </w:t>
      </w:r>
      <w:r w:rsidRPr="00096F34">
        <w:rPr>
          <w:i/>
          <w:sz w:val="24"/>
          <w:szCs w:val="24"/>
        </w:rPr>
        <w:t xml:space="preserve">pro </w:t>
      </w:r>
      <w:proofErr w:type="gramStart"/>
      <w:r w:rsidRPr="00096F34">
        <w:rPr>
          <w:i/>
          <w:sz w:val="24"/>
          <w:szCs w:val="24"/>
        </w:rPr>
        <w:t>se</w:t>
      </w:r>
      <w:r w:rsidRPr="00096F34">
        <w:rPr>
          <w:sz w:val="24"/>
          <w:szCs w:val="24"/>
        </w:rPr>
        <w:t>,</w:t>
      </w:r>
      <w:proofErr w:type="gramEnd"/>
      <w:r w:rsidRPr="00096F34">
        <w:rPr>
          <w:sz w:val="24"/>
          <w:szCs w:val="24"/>
        </w:rPr>
        <w:t xml:space="preserve"> the Respondent was represented by counsel.  The Complainant proffered the Formal Complaint as an exhibit; it was accepted into the record.  The Respondent proffered no exhibits.  The record closed on June 13, 2013.</w:t>
      </w:r>
    </w:p>
    <w:p w:rsidR="00C416FF" w:rsidRPr="00096F34" w:rsidRDefault="00C416FF" w:rsidP="00C416FF">
      <w:pPr>
        <w:spacing w:line="360" w:lineRule="auto"/>
        <w:ind w:firstLine="1440"/>
        <w:rPr>
          <w:sz w:val="24"/>
          <w:szCs w:val="24"/>
        </w:rPr>
      </w:pPr>
    </w:p>
    <w:p w:rsidR="00C416FF" w:rsidRPr="00096F34" w:rsidRDefault="00C416FF" w:rsidP="00C416FF">
      <w:pPr>
        <w:spacing w:line="360" w:lineRule="auto"/>
        <w:jc w:val="center"/>
        <w:rPr>
          <w:sz w:val="24"/>
          <w:szCs w:val="24"/>
          <w:u w:val="single"/>
        </w:rPr>
      </w:pPr>
      <w:r w:rsidRPr="00096F34">
        <w:rPr>
          <w:sz w:val="24"/>
          <w:szCs w:val="24"/>
          <w:u w:val="single"/>
        </w:rPr>
        <w:t>FINDINGS OF FACT</w:t>
      </w:r>
    </w:p>
    <w:p w:rsidR="00C416FF" w:rsidRPr="00096F34" w:rsidRDefault="00C416FF" w:rsidP="00C416FF">
      <w:pPr>
        <w:spacing w:line="360" w:lineRule="auto"/>
        <w:jc w:val="center"/>
        <w:rPr>
          <w:sz w:val="24"/>
          <w:szCs w:val="24"/>
          <w:u w:val="single"/>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Complainant is a not a current customer of the Respondent’s but wishes to be.</w:t>
      </w:r>
    </w:p>
    <w:p w:rsidR="00C416FF" w:rsidRPr="00096F34" w:rsidRDefault="00C416FF" w:rsidP="00C416FF">
      <w:pPr>
        <w:spacing w:line="360" w:lineRule="auto"/>
        <w:ind w:left="1440"/>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 xml:space="preserve">The Complainant resides at 1424 Blair Street, Easton, Pennsylvania.  Tr. at 2. </w:t>
      </w:r>
    </w:p>
    <w:p w:rsidR="00C416FF" w:rsidRPr="00096F34" w:rsidRDefault="00C416FF" w:rsidP="00C416FF">
      <w:pPr>
        <w:spacing w:line="360" w:lineRule="auto"/>
        <w:ind w:left="1440"/>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Respondent is a jurisdictional utility providing natural gas service in Pennsylvania.</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Complainant wants the Respondent to extend the gas lines to his (Complainant’s) community.  Tr. at 8.</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Complainant is willing to pay $1,000.00 toward the construction of the gas line.  Tr. at 8.</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 xml:space="preserve">Becky </w:t>
      </w:r>
      <w:proofErr w:type="spellStart"/>
      <w:r w:rsidRPr="00096F34">
        <w:rPr>
          <w:sz w:val="24"/>
          <w:szCs w:val="24"/>
        </w:rPr>
        <w:t>Eshbach</w:t>
      </w:r>
      <w:proofErr w:type="spellEnd"/>
      <w:r w:rsidRPr="00096F34">
        <w:rPr>
          <w:sz w:val="24"/>
          <w:szCs w:val="24"/>
        </w:rPr>
        <w:t>, manager of regional sales, testified on behalf of the Respondent.  Tr. at 10-11.</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October 6, 2011, was the first time the Complainant contacted the Respondent requesting extension of the gas main.  Tr. at 12-13.</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Respondent determines whether to extend a gas line based upon several factors, including anticipated base revenues.  Tr. at 13.</w:t>
      </w:r>
    </w:p>
    <w:p w:rsidR="00C416FF" w:rsidRPr="00096F34" w:rsidRDefault="00C416FF" w:rsidP="00C416FF">
      <w:pPr>
        <w:pStyle w:val="ListParagraph"/>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lastRenderedPageBreak/>
        <w:t>The Respondent also has an allowance for installing at their cost, a meter, a regulator and a main up to four times the anticipated base revenue.  An additional allowance supplies the service pipe up to three times the base revenue.  Tr. at 13-14.</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If the cost of the line exceeds the allowance an applicant must pay the additional cost.  Tr. at 14.</w:t>
      </w:r>
    </w:p>
    <w:p w:rsidR="00C416FF" w:rsidRPr="00096F34" w:rsidRDefault="00C416FF" w:rsidP="00C416FF">
      <w:pPr>
        <w:pStyle w:val="ListParagraph"/>
        <w:spacing w:line="360" w:lineRule="auto"/>
        <w:rPr>
          <w:sz w:val="24"/>
          <w:szCs w:val="24"/>
        </w:rPr>
      </w:pPr>
    </w:p>
    <w:p w:rsidR="00C416FF" w:rsidRPr="00096F34" w:rsidRDefault="00C416FF" w:rsidP="00C416FF">
      <w:pPr>
        <w:numPr>
          <w:ilvl w:val="0"/>
          <w:numId w:val="23"/>
        </w:numPr>
        <w:tabs>
          <w:tab w:val="left" w:pos="2160"/>
        </w:tabs>
        <w:spacing w:line="360" w:lineRule="auto"/>
        <w:ind w:left="0" w:firstLine="1440"/>
        <w:rPr>
          <w:sz w:val="24"/>
          <w:szCs w:val="24"/>
        </w:rPr>
      </w:pPr>
      <w:r w:rsidRPr="00096F34">
        <w:rPr>
          <w:sz w:val="24"/>
          <w:szCs w:val="24"/>
        </w:rPr>
        <w:t>The estimate for the line extension was $16,997.  The Complainant would be responsible for $13,559 of the total.  Tr. at 14.</w:t>
      </w:r>
    </w:p>
    <w:p w:rsidR="00C416FF" w:rsidRPr="00096F34" w:rsidRDefault="00C416FF" w:rsidP="00C416FF">
      <w:pPr>
        <w:pStyle w:val="ListParagraph"/>
        <w:spacing w:line="360" w:lineRule="auto"/>
        <w:rPr>
          <w:sz w:val="24"/>
          <w:szCs w:val="24"/>
        </w:rPr>
      </w:pPr>
    </w:p>
    <w:p w:rsidR="00C416FF" w:rsidRPr="00096F34" w:rsidRDefault="00C416FF" w:rsidP="00C416FF">
      <w:pPr>
        <w:spacing w:line="360" w:lineRule="auto"/>
        <w:jc w:val="center"/>
        <w:rPr>
          <w:sz w:val="24"/>
          <w:szCs w:val="24"/>
          <w:u w:val="single"/>
        </w:rPr>
      </w:pPr>
      <w:r w:rsidRPr="00096F34">
        <w:rPr>
          <w:sz w:val="24"/>
          <w:szCs w:val="24"/>
          <w:u w:val="single"/>
        </w:rPr>
        <w:t>DISCUSSION</w:t>
      </w:r>
    </w:p>
    <w:p w:rsidR="00C416FF" w:rsidRPr="00096F34" w:rsidRDefault="00C416FF" w:rsidP="00C416FF">
      <w:pPr>
        <w:spacing w:line="360" w:lineRule="auto"/>
        <w:jc w:val="center"/>
        <w:rPr>
          <w:sz w:val="24"/>
          <w:szCs w:val="24"/>
          <w:u w:val="single"/>
        </w:rPr>
      </w:pPr>
    </w:p>
    <w:p w:rsidR="00C416FF" w:rsidRPr="00096F34" w:rsidRDefault="00C416FF" w:rsidP="00C416FF">
      <w:pPr>
        <w:spacing w:line="360" w:lineRule="auto"/>
        <w:rPr>
          <w:sz w:val="24"/>
          <w:szCs w:val="24"/>
        </w:rPr>
      </w:pPr>
      <w:r w:rsidRPr="00096F34">
        <w:rPr>
          <w:sz w:val="24"/>
          <w:szCs w:val="24"/>
          <w:u w:val="single"/>
        </w:rPr>
        <w:t>Burden of Proof</w:t>
      </w:r>
      <w:r w:rsidRPr="00096F34">
        <w:rPr>
          <w:sz w:val="24"/>
          <w:szCs w:val="24"/>
        </w:rPr>
        <w:t>:</w:t>
      </w:r>
    </w:p>
    <w:p w:rsidR="00C416FF" w:rsidRPr="00096F34" w:rsidRDefault="00C416FF" w:rsidP="00C416FF">
      <w:pPr>
        <w:spacing w:line="360" w:lineRule="auto"/>
        <w:rPr>
          <w:sz w:val="24"/>
          <w:szCs w:val="24"/>
        </w:rPr>
      </w:pPr>
    </w:p>
    <w:p w:rsidR="00C416FF" w:rsidRPr="00096F34" w:rsidRDefault="00C416FF" w:rsidP="00C416FF">
      <w:pPr>
        <w:spacing w:line="360" w:lineRule="auto"/>
        <w:ind w:firstLine="1440"/>
        <w:rPr>
          <w:sz w:val="24"/>
          <w:szCs w:val="24"/>
        </w:rPr>
      </w:pPr>
      <w:r w:rsidRPr="00096F34">
        <w:rPr>
          <w:sz w:val="24"/>
          <w:szCs w:val="24"/>
        </w:rPr>
        <w:t xml:space="preserve">Section 332(a) of the Public Utility Code, </w:t>
      </w:r>
      <w:hyperlink r:id="rId9" w:history="1">
        <w:r w:rsidRPr="00096F34">
          <w:rPr>
            <w:rStyle w:val="Hyperlink"/>
            <w:color w:val="auto"/>
            <w:sz w:val="24"/>
            <w:szCs w:val="24"/>
          </w:rPr>
          <w:t>66 Pa. C.S. § 332(a)</w:t>
        </w:r>
      </w:hyperlink>
      <w:r w:rsidRPr="00096F34">
        <w:rPr>
          <w:sz w:val="24"/>
          <w:szCs w:val="24"/>
        </w:rPr>
        <w:t>, provides that the party seeking relief from the Commission has the burden of proof.  Complainant seeks relief from the Commission, and, therefore, has the burden of proof in this proceeding.</w:t>
      </w:r>
    </w:p>
    <w:p w:rsidR="00C416FF" w:rsidRPr="00096F34" w:rsidRDefault="00C416FF" w:rsidP="00C416FF">
      <w:pPr>
        <w:spacing w:line="360" w:lineRule="auto"/>
        <w:ind w:firstLine="1440"/>
        <w:rPr>
          <w:sz w:val="24"/>
          <w:szCs w:val="24"/>
        </w:rPr>
      </w:pPr>
    </w:p>
    <w:p w:rsidR="00C416FF" w:rsidRPr="00096F34" w:rsidRDefault="00C416FF" w:rsidP="00C416FF">
      <w:pPr>
        <w:spacing w:line="360" w:lineRule="auto"/>
        <w:ind w:firstLine="1440"/>
        <w:rPr>
          <w:sz w:val="24"/>
          <w:szCs w:val="24"/>
        </w:rPr>
      </w:pPr>
      <w:r w:rsidRPr="00096F34">
        <w:rPr>
          <w:sz w:val="24"/>
          <w:szCs w:val="24"/>
        </w:rPr>
        <w:t xml:space="preserve">“Burden of proof” means a duty to establish a fact by a preponderance of the evidence, or evidence more convincing, by even the smallest degree, than the evidence presented by the other party.  </w:t>
      </w:r>
      <w:hyperlink r:id="rId10" w:history="1">
        <w:proofErr w:type="gramStart"/>
        <w:r w:rsidRPr="00096F34">
          <w:rPr>
            <w:rStyle w:val="Hyperlink"/>
            <w:i/>
            <w:color w:val="auto"/>
            <w:sz w:val="24"/>
            <w:szCs w:val="24"/>
          </w:rPr>
          <w:t>Se-Ling Hosiery v. Margulies</w:t>
        </w:r>
        <w:r w:rsidRPr="00096F34">
          <w:rPr>
            <w:rStyle w:val="Hyperlink"/>
            <w:color w:val="auto"/>
            <w:sz w:val="24"/>
            <w:szCs w:val="24"/>
          </w:rPr>
          <w:t>, 364 Pa. 54, 70 A.2d 854 (1950).</w:t>
        </w:r>
        <w:proofErr w:type="gramEnd"/>
      </w:hyperlink>
    </w:p>
    <w:p w:rsidR="00C416FF" w:rsidRPr="00096F34" w:rsidRDefault="00C416FF" w:rsidP="00C416FF">
      <w:pPr>
        <w:spacing w:line="360" w:lineRule="auto"/>
        <w:rPr>
          <w:sz w:val="24"/>
          <w:szCs w:val="24"/>
        </w:rPr>
      </w:pPr>
    </w:p>
    <w:p w:rsidR="00C416FF" w:rsidRPr="00096F34" w:rsidRDefault="00C416FF" w:rsidP="00C416FF">
      <w:pPr>
        <w:spacing w:line="360" w:lineRule="auto"/>
        <w:rPr>
          <w:sz w:val="24"/>
          <w:szCs w:val="24"/>
        </w:rPr>
      </w:pPr>
      <w:r w:rsidRPr="00096F34">
        <w:rPr>
          <w:sz w:val="24"/>
          <w:szCs w:val="24"/>
        </w:rPr>
        <w:tab/>
      </w:r>
      <w:r w:rsidRPr="00096F34">
        <w:rPr>
          <w:sz w:val="24"/>
          <w:szCs w:val="24"/>
        </w:rPr>
        <w:tab/>
        <w:t xml:space="preserve">If a complainant establishes a </w:t>
      </w:r>
      <w:r w:rsidRPr="00096F34">
        <w:rPr>
          <w:i/>
          <w:sz w:val="24"/>
          <w:szCs w:val="24"/>
        </w:rPr>
        <w:t>prima facie</w:t>
      </w:r>
      <w:r w:rsidRPr="00096F34">
        <w:rPr>
          <w:sz w:val="24"/>
          <w:szCs w:val="24"/>
        </w:rPr>
        <w:t xml:space="preserve"> case, the burden of going forward with the evidence shifts to the utility.  If a utility does not rebut that evidence, a complainant will prevail.  If the utility rebuts complainant’s evidence, the burden of going forward with the evidence shifts back to a complainant, who must rebut the utility’s evidence by a preponderance of the evidence.  The burden of going forward with the evidence may shift from one party to another, but the burden of proof never shifts; it always remains on a complainant.  </w:t>
      </w:r>
      <w:hyperlink r:id="rId11" w:history="1">
        <w:proofErr w:type="spellStart"/>
        <w:r w:rsidRPr="00096F34">
          <w:rPr>
            <w:rStyle w:val="Hyperlink"/>
            <w:i/>
            <w:color w:val="auto"/>
            <w:sz w:val="24"/>
            <w:szCs w:val="24"/>
          </w:rPr>
          <w:t>Replogle</w:t>
        </w:r>
        <w:proofErr w:type="spellEnd"/>
        <w:r w:rsidRPr="00096F34">
          <w:rPr>
            <w:rStyle w:val="Hyperlink"/>
            <w:i/>
            <w:color w:val="auto"/>
            <w:sz w:val="24"/>
            <w:szCs w:val="24"/>
          </w:rPr>
          <w:t xml:space="preserve"> v. Pennsylvania Electric Company,</w:t>
        </w:r>
        <w:r w:rsidRPr="00096F34">
          <w:rPr>
            <w:rStyle w:val="Hyperlink"/>
            <w:color w:val="auto"/>
            <w:sz w:val="24"/>
            <w:szCs w:val="24"/>
          </w:rPr>
          <w:t xml:space="preserve"> 54 Pa. PUC 528 (1980),</w:t>
        </w:r>
      </w:hyperlink>
      <w:r w:rsidRPr="00096F34">
        <w:rPr>
          <w:sz w:val="24"/>
          <w:szCs w:val="24"/>
        </w:rPr>
        <w:t xml:space="preserve"> and </w:t>
      </w:r>
      <w:hyperlink r:id="rId12" w:history="1">
        <w:r w:rsidRPr="00096F34">
          <w:rPr>
            <w:rStyle w:val="Hyperlink"/>
            <w:i/>
            <w:color w:val="auto"/>
            <w:sz w:val="24"/>
            <w:szCs w:val="24"/>
          </w:rPr>
          <w:t>Waldron v. Philadelphia Electric Company</w:t>
        </w:r>
        <w:r w:rsidRPr="00096F34">
          <w:rPr>
            <w:rStyle w:val="Hyperlink"/>
            <w:color w:val="auto"/>
            <w:sz w:val="24"/>
            <w:szCs w:val="24"/>
          </w:rPr>
          <w:t>, 54 Pa. PUC 98 (1980).</w:t>
        </w:r>
      </w:hyperlink>
    </w:p>
    <w:p w:rsidR="00C416FF" w:rsidRPr="00096F34" w:rsidRDefault="00C416FF" w:rsidP="00C416FF">
      <w:pPr>
        <w:spacing w:line="360" w:lineRule="auto"/>
        <w:rPr>
          <w:sz w:val="24"/>
          <w:szCs w:val="24"/>
        </w:rPr>
      </w:pPr>
    </w:p>
    <w:p w:rsidR="00C416FF" w:rsidRPr="00096F34" w:rsidRDefault="00C416FF" w:rsidP="00C416FF">
      <w:pPr>
        <w:spacing w:line="360" w:lineRule="auto"/>
        <w:rPr>
          <w:sz w:val="24"/>
          <w:szCs w:val="24"/>
        </w:rPr>
      </w:pPr>
      <w:r w:rsidRPr="00096F34">
        <w:rPr>
          <w:sz w:val="24"/>
          <w:szCs w:val="24"/>
        </w:rPr>
        <w:lastRenderedPageBreak/>
        <w:tab/>
      </w:r>
      <w:r w:rsidRPr="00096F34">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13" w:history="1">
        <w:r w:rsidRPr="00096F34">
          <w:rPr>
            <w:rStyle w:val="Hyperlink"/>
            <w:i/>
            <w:color w:val="auto"/>
            <w:sz w:val="24"/>
            <w:szCs w:val="24"/>
          </w:rPr>
          <w:t>Morrissey v. PA Dept. of Highways,</w:t>
        </w:r>
        <w:r w:rsidRPr="00096F34">
          <w:rPr>
            <w:rStyle w:val="Hyperlink"/>
            <w:color w:val="auto"/>
            <w:sz w:val="24"/>
            <w:szCs w:val="24"/>
          </w:rPr>
          <w:t xml:space="preserve"> 424 Pa. 87, 225 A.2d 895 (1967),</w:t>
        </w:r>
      </w:hyperlink>
      <w:bookmarkStart w:id="1" w:name="7387-14"/>
      <w:bookmarkEnd w:id="1"/>
      <w:r w:rsidRPr="00096F34">
        <w:rPr>
          <w:sz w:val="24"/>
          <w:szCs w:val="24"/>
        </w:rPr>
        <w:t xml:space="preserve"> and </w:t>
      </w:r>
      <w:hyperlink r:id="rId14" w:history="1">
        <w:r w:rsidRPr="00096F34">
          <w:rPr>
            <w:rStyle w:val="Hyperlink"/>
            <w:i/>
            <w:color w:val="auto"/>
            <w:sz w:val="24"/>
            <w:szCs w:val="24"/>
          </w:rPr>
          <w:t>Burleson v. Pa. P.U.C</w:t>
        </w:r>
        <w:r w:rsidRPr="00096F34">
          <w:rPr>
            <w:rStyle w:val="Hyperlink"/>
            <w:color w:val="auto"/>
            <w:sz w:val="24"/>
            <w:szCs w:val="24"/>
          </w:rPr>
          <w:t>., 66 Pa. Commonwealth Ct. 282, 443 A.2d 1373 (1982),</w:t>
        </w:r>
      </w:hyperlink>
      <w:r w:rsidRPr="00096F34">
        <w:rPr>
          <w:sz w:val="24"/>
          <w:szCs w:val="24"/>
        </w:rPr>
        <w:t xml:space="preserve"> </w:t>
      </w:r>
      <w:proofErr w:type="spellStart"/>
      <w:r w:rsidRPr="00096F34">
        <w:rPr>
          <w:sz w:val="24"/>
          <w:szCs w:val="24"/>
          <w:u w:val="single"/>
        </w:rPr>
        <w:t>aff’d</w:t>
      </w:r>
      <w:proofErr w:type="spellEnd"/>
      <w:r w:rsidRPr="00096F34">
        <w:rPr>
          <w:sz w:val="24"/>
          <w:szCs w:val="24"/>
        </w:rPr>
        <w:t xml:space="preserve">. </w:t>
      </w:r>
      <w:hyperlink r:id="rId15" w:history="1">
        <w:proofErr w:type="gramStart"/>
        <w:r w:rsidRPr="00096F34">
          <w:rPr>
            <w:rStyle w:val="Hyperlink"/>
            <w:color w:val="auto"/>
            <w:sz w:val="24"/>
            <w:szCs w:val="24"/>
          </w:rPr>
          <w:t>501 Pa. 443, 461 A.2d 1234.</w:t>
        </w:r>
        <w:proofErr w:type="gramEnd"/>
      </w:hyperlink>
    </w:p>
    <w:p w:rsidR="00C416FF" w:rsidRPr="00096F34" w:rsidRDefault="00C416FF" w:rsidP="00C416FF">
      <w:pPr>
        <w:spacing w:line="360" w:lineRule="auto"/>
        <w:rPr>
          <w:sz w:val="24"/>
          <w:szCs w:val="24"/>
        </w:rPr>
      </w:pPr>
    </w:p>
    <w:p w:rsidR="00C416FF" w:rsidRPr="00096F34" w:rsidRDefault="00C416FF" w:rsidP="00C416FF">
      <w:pPr>
        <w:spacing w:line="360" w:lineRule="auto"/>
        <w:rPr>
          <w:sz w:val="24"/>
          <w:szCs w:val="24"/>
        </w:rPr>
      </w:pPr>
      <w:r w:rsidRPr="00096F34">
        <w:rPr>
          <w:sz w:val="24"/>
          <w:szCs w:val="24"/>
        </w:rPr>
        <w:tab/>
      </w:r>
      <w:r w:rsidRPr="00096F34">
        <w:rPr>
          <w:sz w:val="24"/>
          <w:szCs w:val="24"/>
        </w:rPr>
        <w:tab/>
        <w:t xml:space="preserve">The decision of the Commission must be supported by substantial evidence.  </w:t>
      </w:r>
      <w:proofErr w:type="gramStart"/>
      <w:r w:rsidRPr="00096F34">
        <w:rPr>
          <w:sz w:val="24"/>
          <w:szCs w:val="24"/>
        </w:rPr>
        <w:t xml:space="preserve">See, e.g., Section 704 of the Administrative Agency Law, </w:t>
      </w:r>
      <w:hyperlink r:id="rId16" w:history="1">
        <w:r w:rsidRPr="00096F34">
          <w:rPr>
            <w:rStyle w:val="Hyperlink"/>
            <w:color w:val="auto"/>
            <w:sz w:val="24"/>
            <w:szCs w:val="24"/>
          </w:rPr>
          <w:t>2 Pa. C.S. § 704</w:t>
        </w:r>
      </w:hyperlink>
      <w:r w:rsidRPr="00096F34">
        <w:rPr>
          <w:sz w:val="24"/>
          <w:szCs w:val="24"/>
        </w:rPr>
        <w:t>.</w:t>
      </w:r>
      <w:proofErr w:type="gramEnd"/>
      <w:r w:rsidRPr="00096F34">
        <w:rPr>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hyperlink r:id="rId17" w:history="1">
        <w:r w:rsidRPr="00096F34">
          <w:rPr>
            <w:rStyle w:val="Hyperlink"/>
            <w:i/>
            <w:color w:val="auto"/>
            <w:sz w:val="24"/>
            <w:szCs w:val="24"/>
          </w:rPr>
          <w:t>Norfolk &amp; Western Ry. Co. v. Pa. P.U.C</w:t>
        </w:r>
        <w:r w:rsidRPr="00096F34">
          <w:rPr>
            <w:rStyle w:val="Hyperlink"/>
            <w:color w:val="auto"/>
            <w:sz w:val="24"/>
            <w:szCs w:val="24"/>
          </w:rPr>
          <w:t>., 489 Pa. 109, 413 A.2d 1037 (1980);</w:t>
        </w:r>
      </w:hyperlink>
      <w:r w:rsidRPr="00096F34">
        <w:rPr>
          <w:sz w:val="24"/>
          <w:szCs w:val="24"/>
        </w:rPr>
        <w:t xml:space="preserve"> </w:t>
      </w:r>
      <w:hyperlink r:id="rId18" w:history="1">
        <w:r w:rsidRPr="00096F34">
          <w:rPr>
            <w:rStyle w:val="Hyperlink"/>
            <w:i/>
            <w:color w:val="auto"/>
            <w:sz w:val="24"/>
            <w:szCs w:val="24"/>
          </w:rPr>
          <w:t>Erie Resistor Corp. v. Unemployment Comp. Bd. of Review</w:t>
        </w:r>
        <w:r w:rsidRPr="00096F34">
          <w:rPr>
            <w:rStyle w:val="Hyperlink"/>
            <w:color w:val="auto"/>
            <w:sz w:val="24"/>
            <w:szCs w:val="24"/>
          </w:rPr>
          <w:t>, 194 Pa. Superior Ct. 278, 166 A.2d 96 (1961);</w:t>
        </w:r>
      </w:hyperlink>
      <w:r w:rsidRPr="00096F34">
        <w:rPr>
          <w:sz w:val="24"/>
          <w:szCs w:val="24"/>
        </w:rPr>
        <w:t xml:space="preserve"> and </w:t>
      </w:r>
      <w:hyperlink r:id="rId19" w:history="1">
        <w:r w:rsidRPr="00096F34">
          <w:rPr>
            <w:rStyle w:val="Hyperlink"/>
            <w:i/>
            <w:color w:val="auto"/>
            <w:sz w:val="24"/>
            <w:szCs w:val="24"/>
          </w:rPr>
          <w:t>Murphy v. Comm., Dept. of Public Welfare, White Haven Center,</w:t>
        </w:r>
        <w:r w:rsidRPr="00096F34">
          <w:rPr>
            <w:rStyle w:val="Hyperlink"/>
            <w:color w:val="auto"/>
            <w:sz w:val="24"/>
            <w:szCs w:val="24"/>
          </w:rPr>
          <w:t xml:space="preserve"> 85 Pa. Commonwealth Ct. 23, 480 A.2d 382 (1984).</w:t>
        </w:r>
      </w:hyperlink>
    </w:p>
    <w:p w:rsidR="00C416FF" w:rsidRPr="00096F34" w:rsidRDefault="00C416FF" w:rsidP="00C416FF">
      <w:pPr>
        <w:spacing w:line="360" w:lineRule="auto"/>
        <w:rPr>
          <w:sz w:val="24"/>
          <w:szCs w:val="24"/>
        </w:rPr>
      </w:pPr>
    </w:p>
    <w:p w:rsidR="00C416FF" w:rsidRPr="00096F34" w:rsidRDefault="00C416FF" w:rsidP="00C416FF">
      <w:pPr>
        <w:spacing w:line="360" w:lineRule="auto"/>
        <w:rPr>
          <w:sz w:val="24"/>
          <w:szCs w:val="24"/>
        </w:rPr>
      </w:pPr>
      <w:r w:rsidRPr="00096F34">
        <w:rPr>
          <w:sz w:val="24"/>
          <w:szCs w:val="24"/>
        </w:rPr>
        <w:tab/>
      </w:r>
      <w:r w:rsidRPr="00096F34">
        <w:rPr>
          <w:sz w:val="24"/>
          <w:szCs w:val="24"/>
        </w:rPr>
        <w:tab/>
        <w:t xml:space="preserve">The offense must be a violation of the Public Utility Code, the Commission’s regulations, or an outstanding order of the Commission.  </w:t>
      </w:r>
      <w:proofErr w:type="gramStart"/>
      <w:r w:rsidRPr="00096F34">
        <w:rPr>
          <w:sz w:val="24"/>
          <w:szCs w:val="24"/>
        </w:rPr>
        <w:t>66 Pa. C.S. § 701.</w:t>
      </w:r>
      <w:proofErr w:type="gramEnd"/>
      <w:r w:rsidRPr="00096F34">
        <w:rPr>
          <w:sz w:val="24"/>
          <w:szCs w:val="24"/>
        </w:rPr>
        <w:t xml:space="preserve">  </w:t>
      </w:r>
    </w:p>
    <w:p w:rsidR="00C416FF" w:rsidRPr="00096F34" w:rsidRDefault="00C416FF" w:rsidP="00C416FF">
      <w:pPr>
        <w:spacing w:line="360" w:lineRule="auto"/>
        <w:ind w:firstLine="1440"/>
        <w:rPr>
          <w:sz w:val="24"/>
          <w:szCs w:val="24"/>
        </w:rPr>
      </w:pPr>
    </w:p>
    <w:p w:rsidR="00C416FF" w:rsidRPr="00096F34" w:rsidRDefault="00C416FF" w:rsidP="00C416FF">
      <w:pPr>
        <w:spacing w:line="360" w:lineRule="auto"/>
        <w:rPr>
          <w:sz w:val="24"/>
          <w:szCs w:val="24"/>
        </w:rPr>
      </w:pPr>
      <w:r w:rsidRPr="00096F34">
        <w:rPr>
          <w:sz w:val="24"/>
          <w:szCs w:val="24"/>
          <w:u w:val="single"/>
        </w:rPr>
        <w:t>Line Extension</w:t>
      </w:r>
      <w:r w:rsidRPr="00096F34">
        <w:rPr>
          <w:sz w:val="24"/>
          <w:szCs w:val="24"/>
        </w:rPr>
        <w:t>:</w:t>
      </w:r>
    </w:p>
    <w:p w:rsidR="00C416FF" w:rsidRPr="00096F34" w:rsidRDefault="00C416FF" w:rsidP="00C416FF">
      <w:pPr>
        <w:spacing w:line="360" w:lineRule="auto"/>
        <w:rPr>
          <w:sz w:val="24"/>
          <w:szCs w:val="24"/>
        </w:rPr>
      </w:pPr>
    </w:p>
    <w:p w:rsidR="00C416FF" w:rsidRPr="00096F34" w:rsidRDefault="00C416FF" w:rsidP="00C416FF">
      <w:pPr>
        <w:pStyle w:val="BodyText2"/>
        <w:spacing w:after="0" w:line="360" w:lineRule="auto"/>
        <w:ind w:firstLine="1440"/>
        <w:rPr>
          <w:sz w:val="24"/>
          <w:szCs w:val="24"/>
        </w:rPr>
      </w:pPr>
      <w:r w:rsidRPr="00096F34">
        <w:rPr>
          <w:sz w:val="24"/>
          <w:szCs w:val="24"/>
        </w:rPr>
        <w:t>With respect to the extension of natural gas facilities, the Commission has implemented this statutory provision through regulations, which provides as follows:</w:t>
      </w:r>
    </w:p>
    <w:p w:rsidR="00C416FF" w:rsidRPr="00096F34" w:rsidRDefault="00C416FF" w:rsidP="00C416FF">
      <w:pPr>
        <w:pStyle w:val="BodyText2"/>
        <w:spacing w:after="0" w:line="240" w:lineRule="auto"/>
        <w:ind w:firstLine="1440"/>
        <w:rPr>
          <w:sz w:val="24"/>
          <w:szCs w:val="24"/>
        </w:rPr>
      </w:pPr>
    </w:p>
    <w:p w:rsidR="00C416FF" w:rsidRPr="00096F34" w:rsidRDefault="00C416FF" w:rsidP="00C416FF">
      <w:pPr>
        <w:pStyle w:val="IndentSingle"/>
        <w:spacing w:after="0"/>
      </w:pPr>
      <w:r w:rsidRPr="00096F34">
        <w:t xml:space="preserve">Each public utility shall file with the Commission, as part of its tariff, a rule setting forth the conditions under which facilities will be extended to supply service to an applicant within all, or designated portions, of its service area.  </w:t>
      </w:r>
      <w:r w:rsidRPr="00096F34">
        <w:rPr>
          <w:i/>
        </w:rPr>
        <w:t>The utility may, upon proper cause shown, refuse or condition the acceptance of a particular application of extension of facilities</w:t>
      </w:r>
      <w:r w:rsidRPr="00096F34">
        <w:t>.</w:t>
      </w:r>
    </w:p>
    <w:p w:rsidR="00C416FF" w:rsidRPr="00096F34" w:rsidRDefault="00C416FF" w:rsidP="00C416FF">
      <w:pPr>
        <w:pStyle w:val="BodyText"/>
      </w:pPr>
    </w:p>
    <w:p w:rsidR="00C416FF" w:rsidRPr="00096F34" w:rsidRDefault="00C416FF" w:rsidP="00C416FF">
      <w:pPr>
        <w:pStyle w:val="BodyText2"/>
        <w:spacing w:after="0" w:line="360" w:lineRule="auto"/>
        <w:rPr>
          <w:sz w:val="24"/>
          <w:szCs w:val="24"/>
        </w:rPr>
      </w:pPr>
      <w:r w:rsidRPr="00096F34">
        <w:rPr>
          <w:sz w:val="24"/>
          <w:szCs w:val="24"/>
        </w:rPr>
        <w:t xml:space="preserve">52 Pa. Code § 59.27 (emphasis added).  </w:t>
      </w:r>
    </w:p>
    <w:p w:rsidR="00C416FF" w:rsidRPr="00096F34" w:rsidRDefault="00C416FF" w:rsidP="00C416FF">
      <w:pPr>
        <w:pStyle w:val="BodyText2"/>
        <w:spacing w:after="0" w:line="360" w:lineRule="auto"/>
        <w:rPr>
          <w:sz w:val="24"/>
          <w:szCs w:val="24"/>
        </w:rPr>
      </w:pPr>
    </w:p>
    <w:p w:rsidR="00C416FF" w:rsidRPr="00096F34" w:rsidRDefault="00C416FF" w:rsidP="00C416FF">
      <w:pPr>
        <w:pStyle w:val="BodyText2"/>
        <w:spacing w:after="0" w:line="360" w:lineRule="auto"/>
        <w:ind w:firstLine="1440"/>
        <w:rPr>
          <w:sz w:val="24"/>
          <w:szCs w:val="24"/>
        </w:rPr>
      </w:pPr>
      <w:r w:rsidRPr="00096F34">
        <w:rPr>
          <w:sz w:val="24"/>
          <w:szCs w:val="24"/>
        </w:rPr>
        <w:lastRenderedPageBreak/>
        <w:t>The Commission requires NGDCs</w:t>
      </w:r>
      <w:r w:rsidRPr="00096F34">
        <w:rPr>
          <w:rStyle w:val="FootnoteReference"/>
          <w:sz w:val="24"/>
          <w:szCs w:val="24"/>
        </w:rPr>
        <w:footnoteReference w:id="1"/>
      </w:r>
      <w:r w:rsidRPr="00096F34">
        <w:rPr>
          <w:sz w:val="24"/>
          <w:szCs w:val="24"/>
        </w:rPr>
        <w:t xml:space="preserve"> to have line extension rules in order to protect existing customers from bearing unreasonable costs and to maintain reasonable rates.  The competing policy interests of extending service and maintaining reasonable costs are addressed through line extension rules which describe the terms and conditions under which a utility is required to extend service and what level of customer contribution may be required.  </w:t>
      </w:r>
    </w:p>
    <w:p w:rsidR="00C416FF" w:rsidRPr="00096F34" w:rsidRDefault="00C416FF" w:rsidP="00C416FF">
      <w:pPr>
        <w:pStyle w:val="BodyText2"/>
        <w:spacing w:after="0" w:line="360" w:lineRule="auto"/>
        <w:rPr>
          <w:sz w:val="24"/>
          <w:szCs w:val="24"/>
        </w:rPr>
      </w:pPr>
    </w:p>
    <w:p w:rsidR="00C416FF" w:rsidRPr="00096F34" w:rsidRDefault="00C416FF" w:rsidP="00C416FF">
      <w:pPr>
        <w:tabs>
          <w:tab w:val="left" w:pos="2160"/>
        </w:tabs>
        <w:spacing w:line="360" w:lineRule="auto"/>
        <w:ind w:firstLine="1440"/>
        <w:rPr>
          <w:sz w:val="24"/>
          <w:szCs w:val="24"/>
        </w:rPr>
      </w:pPr>
      <w:r w:rsidRPr="00096F34">
        <w:rPr>
          <w:sz w:val="24"/>
          <w:szCs w:val="24"/>
        </w:rPr>
        <w:t xml:space="preserve">Pursuant to Section 59.27, the Commission requires gas utilities to include main extension rules in their tariffs, which set forth the terms and conditions under which service will be extended.  </w:t>
      </w:r>
      <w:proofErr w:type="gramStart"/>
      <w:r w:rsidRPr="00096F34">
        <w:rPr>
          <w:sz w:val="24"/>
          <w:szCs w:val="24"/>
        </w:rPr>
        <w:t>52 Pa. Code § 59.27.</w:t>
      </w:r>
      <w:proofErr w:type="gramEnd"/>
      <w:r w:rsidRPr="00096F34">
        <w:rPr>
          <w:sz w:val="24"/>
          <w:szCs w:val="24"/>
        </w:rPr>
        <w:t xml:space="preserve">  </w:t>
      </w:r>
    </w:p>
    <w:p w:rsidR="00C416FF" w:rsidRPr="00096F34" w:rsidRDefault="00C416FF" w:rsidP="00C416FF">
      <w:pPr>
        <w:tabs>
          <w:tab w:val="left" w:pos="2160"/>
        </w:tabs>
        <w:spacing w:line="360" w:lineRule="auto"/>
        <w:ind w:firstLine="1440"/>
        <w:rPr>
          <w:sz w:val="24"/>
          <w:szCs w:val="24"/>
        </w:rPr>
      </w:pPr>
    </w:p>
    <w:p w:rsidR="00C416FF" w:rsidRPr="00096F34" w:rsidRDefault="00C416FF" w:rsidP="00C416FF">
      <w:pPr>
        <w:tabs>
          <w:tab w:val="left" w:pos="2160"/>
        </w:tabs>
        <w:ind w:firstLine="1440"/>
        <w:rPr>
          <w:sz w:val="24"/>
          <w:szCs w:val="24"/>
        </w:rPr>
      </w:pPr>
      <w:r w:rsidRPr="00096F34">
        <w:rPr>
          <w:sz w:val="24"/>
          <w:szCs w:val="24"/>
        </w:rPr>
        <w:t>Section 5 of UGI’s tariff provides:</w:t>
      </w:r>
    </w:p>
    <w:p w:rsidR="00C416FF" w:rsidRPr="00096F34" w:rsidRDefault="00C416FF" w:rsidP="00C416FF">
      <w:pPr>
        <w:tabs>
          <w:tab w:val="left" w:pos="2160"/>
        </w:tabs>
        <w:ind w:firstLine="1440"/>
        <w:rPr>
          <w:sz w:val="24"/>
          <w:szCs w:val="24"/>
        </w:rPr>
      </w:pPr>
    </w:p>
    <w:p w:rsidR="00C416FF" w:rsidRPr="00096F34" w:rsidRDefault="00C416FF" w:rsidP="00C416FF">
      <w:pPr>
        <w:autoSpaceDE w:val="0"/>
        <w:autoSpaceDN w:val="0"/>
        <w:adjustRightInd w:val="0"/>
        <w:ind w:left="2160" w:right="1440"/>
        <w:rPr>
          <w:sz w:val="24"/>
          <w:szCs w:val="24"/>
        </w:rPr>
      </w:pPr>
      <w:r w:rsidRPr="00096F34">
        <w:rPr>
          <w:sz w:val="24"/>
          <w:szCs w:val="24"/>
        </w:rPr>
        <w:t xml:space="preserve">5.1 </w:t>
      </w:r>
      <w:proofErr w:type="gramStart"/>
      <w:r w:rsidRPr="00096F34">
        <w:rPr>
          <w:sz w:val="24"/>
          <w:szCs w:val="24"/>
        </w:rPr>
        <w:t>Supply-</w:t>
      </w:r>
      <w:proofErr w:type="gramEnd"/>
      <w:r w:rsidRPr="00096F34">
        <w:rPr>
          <w:sz w:val="24"/>
          <w:szCs w:val="24"/>
        </w:rPr>
        <w:t>Main Construction. The Company will install, own and maintain all gas supply-mains located on</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the</w:t>
      </w:r>
      <w:proofErr w:type="gramEnd"/>
      <w:r w:rsidRPr="00096F34">
        <w:rPr>
          <w:sz w:val="24"/>
          <w:szCs w:val="24"/>
        </w:rPr>
        <w:t xml:space="preserve"> highway or in right-of-way acquired by the Company and used or usable as part of the Company’s</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system</w:t>
      </w:r>
      <w:proofErr w:type="gramEnd"/>
      <w:r w:rsidRPr="00096F34">
        <w:rPr>
          <w:sz w:val="24"/>
          <w:szCs w:val="24"/>
        </w:rPr>
        <w:t>.</w:t>
      </w:r>
    </w:p>
    <w:p w:rsidR="00C416FF" w:rsidRPr="00096F34" w:rsidRDefault="00C416FF" w:rsidP="00C416FF">
      <w:pPr>
        <w:autoSpaceDE w:val="0"/>
        <w:autoSpaceDN w:val="0"/>
        <w:adjustRightInd w:val="0"/>
        <w:ind w:left="2160" w:right="1440"/>
        <w:rPr>
          <w:sz w:val="24"/>
          <w:szCs w:val="24"/>
        </w:rPr>
      </w:pPr>
    </w:p>
    <w:p w:rsidR="00C416FF" w:rsidRPr="00096F34" w:rsidRDefault="00C416FF" w:rsidP="00C416FF">
      <w:pPr>
        <w:autoSpaceDE w:val="0"/>
        <w:autoSpaceDN w:val="0"/>
        <w:adjustRightInd w:val="0"/>
        <w:ind w:left="2160" w:right="1440"/>
        <w:rPr>
          <w:sz w:val="24"/>
          <w:szCs w:val="24"/>
        </w:rPr>
      </w:pPr>
      <w:r w:rsidRPr="00096F34">
        <w:rPr>
          <w:sz w:val="24"/>
          <w:szCs w:val="24"/>
        </w:rPr>
        <w:t>5.2 Obligation to Extend. Under the rules set forth below and under normal conditions of construction and</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installation</w:t>
      </w:r>
      <w:proofErr w:type="gramEnd"/>
      <w:r w:rsidRPr="00096F34">
        <w:rPr>
          <w:sz w:val="24"/>
          <w:szCs w:val="24"/>
        </w:rPr>
        <w:t>, upon written application, the Company will extend its facilities within its service territory,</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provided</w:t>
      </w:r>
      <w:proofErr w:type="gramEnd"/>
      <w:r w:rsidRPr="00096F34">
        <w:rPr>
          <w:sz w:val="24"/>
          <w:szCs w:val="24"/>
        </w:rPr>
        <w:t xml:space="preserve"> that (a) the requested extension will not adversely affect the availability or deliverability of</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gas</w:t>
      </w:r>
      <w:proofErr w:type="gramEnd"/>
      <w:r w:rsidRPr="00096F34">
        <w:rPr>
          <w:sz w:val="24"/>
          <w:szCs w:val="24"/>
        </w:rPr>
        <w:t xml:space="preserve"> supply to existing customers and (b) the Company’s investment in facilities is warranted by the</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anticipated</w:t>
      </w:r>
      <w:proofErr w:type="gramEnd"/>
      <w:r w:rsidRPr="00096F34">
        <w:rPr>
          <w:sz w:val="24"/>
          <w:szCs w:val="24"/>
        </w:rPr>
        <w:t xml:space="preserve"> revenue to be derived from the extension. The costs of extending facilities beyond that</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provided</w:t>
      </w:r>
      <w:proofErr w:type="gramEnd"/>
      <w:r w:rsidRPr="00096F34">
        <w:rPr>
          <w:sz w:val="24"/>
          <w:szCs w:val="24"/>
        </w:rPr>
        <w:t xml:space="preserve"> by the Company shall be paid by the applicant.</w:t>
      </w:r>
    </w:p>
    <w:p w:rsidR="00C416FF" w:rsidRPr="00096F34" w:rsidRDefault="00C416FF" w:rsidP="00C416FF">
      <w:pPr>
        <w:autoSpaceDE w:val="0"/>
        <w:autoSpaceDN w:val="0"/>
        <w:adjustRightInd w:val="0"/>
        <w:ind w:left="2160" w:right="1440"/>
        <w:rPr>
          <w:sz w:val="24"/>
          <w:szCs w:val="24"/>
        </w:rPr>
      </w:pPr>
    </w:p>
    <w:p w:rsidR="00C416FF" w:rsidRPr="00096F34" w:rsidRDefault="00C416FF" w:rsidP="00C416FF">
      <w:pPr>
        <w:autoSpaceDE w:val="0"/>
        <w:autoSpaceDN w:val="0"/>
        <w:adjustRightInd w:val="0"/>
        <w:ind w:left="2160" w:right="1440"/>
        <w:rPr>
          <w:sz w:val="24"/>
          <w:szCs w:val="24"/>
        </w:rPr>
      </w:pPr>
      <w:r w:rsidRPr="00096F34">
        <w:rPr>
          <w:sz w:val="24"/>
          <w:szCs w:val="24"/>
        </w:rPr>
        <w:t>5.3 General</w:t>
      </w:r>
    </w:p>
    <w:p w:rsidR="00C416FF" w:rsidRPr="00096F34" w:rsidRDefault="00C416FF" w:rsidP="00C416FF">
      <w:pPr>
        <w:autoSpaceDE w:val="0"/>
        <w:autoSpaceDN w:val="0"/>
        <w:adjustRightInd w:val="0"/>
        <w:ind w:left="2160" w:right="1440"/>
        <w:rPr>
          <w:sz w:val="24"/>
          <w:szCs w:val="24"/>
        </w:rPr>
      </w:pPr>
      <w:r w:rsidRPr="00096F34">
        <w:rPr>
          <w:sz w:val="24"/>
          <w:szCs w:val="24"/>
        </w:rPr>
        <w:t>(</w:t>
      </w:r>
      <w:proofErr w:type="gramStart"/>
      <w:r w:rsidRPr="00096F34">
        <w:rPr>
          <w:sz w:val="24"/>
          <w:szCs w:val="24"/>
        </w:rPr>
        <w:t>a</w:t>
      </w:r>
      <w:proofErr w:type="gramEnd"/>
      <w:r w:rsidRPr="00096F34">
        <w:rPr>
          <w:sz w:val="24"/>
          <w:szCs w:val="24"/>
        </w:rPr>
        <w:t>) Anticipated Base Revenue. As used in these rules, the anticipated base revenue is the annual base rate</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revenue</w:t>
      </w:r>
      <w:proofErr w:type="gramEnd"/>
      <w:r w:rsidRPr="00096F34">
        <w:rPr>
          <w:sz w:val="24"/>
          <w:szCs w:val="24"/>
        </w:rPr>
        <w:t xml:space="preserve"> from the extension, as determined by the Company using consistently applied, then current</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standards</w:t>
      </w:r>
      <w:proofErr w:type="gramEnd"/>
      <w:r w:rsidRPr="00096F34">
        <w:rPr>
          <w:sz w:val="24"/>
          <w:szCs w:val="24"/>
        </w:rPr>
        <w:t>, less the cost of fuel included in base rates. Where gas is used as a supplemental</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source</w:t>
      </w:r>
      <w:proofErr w:type="gramEnd"/>
      <w:r w:rsidRPr="00096F34">
        <w:rPr>
          <w:sz w:val="24"/>
          <w:szCs w:val="24"/>
        </w:rPr>
        <w:t xml:space="preserve"> of fuel for peak heating purposes, base revenues from such use shall be excluded from</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anticipated</w:t>
      </w:r>
      <w:proofErr w:type="gramEnd"/>
      <w:r w:rsidRPr="00096F34">
        <w:rPr>
          <w:sz w:val="24"/>
          <w:szCs w:val="24"/>
        </w:rPr>
        <w:t xml:space="preserve"> base revenue.</w:t>
      </w:r>
    </w:p>
    <w:p w:rsidR="00C416FF" w:rsidRPr="00096F34" w:rsidRDefault="00C416FF" w:rsidP="00C416FF">
      <w:pPr>
        <w:autoSpaceDE w:val="0"/>
        <w:autoSpaceDN w:val="0"/>
        <w:adjustRightInd w:val="0"/>
        <w:ind w:left="2160" w:right="1440"/>
        <w:rPr>
          <w:sz w:val="24"/>
          <w:szCs w:val="24"/>
        </w:rPr>
      </w:pPr>
      <w:r w:rsidRPr="00096F34">
        <w:rPr>
          <w:sz w:val="24"/>
          <w:szCs w:val="24"/>
        </w:rPr>
        <w:lastRenderedPageBreak/>
        <w:t>(b). Estimates and Special Costs. Cost estimates used by the Company in analyzing a proposed extension</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of</w:t>
      </w:r>
      <w:proofErr w:type="gramEnd"/>
      <w:r w:rsidRPr="00096F34">
        <w:rPr>
          <w:sz w:val="24"/>
          <w:szCs w:val="24"/>
        </w:rPr>
        <w:t xml:space="preserve"> facilities will be based on construction and installation conditions anticipated for the particular</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extension</w:t>
      </w:r>
      <w:proofErr w:type="gramEnd"/>
      <w:r w:rsidRPr="00096F34">
        <w:rPr>
          <w:sz w:val="24"/>
          <w:szCs w:val="24"/>
        </w:rPr>
        <w:t>, standard street opening terms and fees and installation during the construction season.</w:t>
      </w:r>
    </w:p>
    <w:p w:rsidR="00C416FF" w:rsidRPr="00096F34" w:rsidRDefault="00C416FF" w:rsidP="00C416FF">
      <w:pPr>
        <w:autoSpaceDE w:val="0"/>
        <w:autoSpaceDN w:val="0"/>
        <w:adjustRightInd w:val="0"/>
        <w:ind w:left="2160" w:right="1440"/>
        <w:rPr>
          <w:sz w:val="24"/>
          <w:szCs w:val="24"/>
        </w:rPr>
      </w:pPr>
      <w:r w:rsidRPr="00096F34">
        <w:rPr>
          <w:sz w:val="24"/>
          <w:szCs w:val="24"/>
        </w:rPr>
        <w:t>Notwithstanding the foregoing, applicant may be required to pay for additional costs attributable to</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nonstandard</w:t>
      </w:r>
      <w:proofErr w:type="gramEnd"/>
      <w:r w:rsidRPr="00096F34">
        <w:rPr>
          <w:sz w:val="24"/>
          <w:szCs w:val="24"/>
        </w:rPr>
        <w:t xml:space="preserve"> street opening terms and fees and estimated additional costs attributable to winter</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season</w:t>
      </w:r>
      <w:proofErr w:type="gramEnd"/>
      <w:r w:rsidRPr="00096F34">
        <w:rPr>
          <w:sz w:val="24"/>
          <w:szCs w:val="24"/>
        </w:rPr>
        <w:t xml:space="preserve"> installation.</w:t>
      </w:r>
    </w:p>
    <w:p w:rsidR="00C416FF" w:rsidRPr="00096F34" w:rsidRDefault="00C416FF" w:rsidP="00C416FF">
      <w:pPr>
        <w:autoSpaceDE w:val="0"/>
        <w:autoSpaceDN w:val="0"/>
        <w:adjustRightInd w:val="0"/>
        <w:ind w:left="2160" w:right="1440"/>
        <w:rPr>
          <w:sz w:val="24"/>
          <w:szCs w:val="24"/>
        </w:rPr>
      </w:pPr>
    </w:p>
    <w:p w:rsidR="00C416FF" w:rsidRPr="00096F34" w:rsidRDefault="00C416FF" w:rsidP="00C416FF">
      <w:pPr>
        <w:autoSpaceDE w:val="0"/>
        <w:autoSpaceDN w:val="0"/>
        <w:adjustRightInd w:val="0"/>
        <w:ind w:left="2160" w:right="1440"/>
        <w:rPr>
          <w:sz w:val="24"/>
          <w:szCs w:val="24"/>
        </w:rPr>
      </w:pPr>
      <w:r w:rsidRPr="00096F34">
        <w:rPr>
          <w:sz w:val="24"/>
          <w:szCs w:val="24"/>
        </w:rPr>
        <w:t>(c). Surface Restoration. The Company will restore the street surface in accordance with applicable local</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government</w:t>
      </w:r>
      <w:proofErr w:type="gramEnd"/>
      <w:r w:rsidRPr="00096F34">
        <w:rPr>
          <w:sz w:val="24"/>
          <w:szCs w:val="24"/>
        </w:rPr>
        <w:t xml:space="preserve"> regulations and provide rough backfilling of the installation trench from the curb to the</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meter</w:t>
      </w:r>
      <w:proofErr w:type="gramEnd"/>
      <w:r w:rsidRPr="00096F34">
        <w:rPr>
          <w:sz w:val="24"/>
          <w:szCs w:val="24"/>
        </w:rPr>
        <w:t>. Applicant may be required to perform or pay the Company’s cost of additional surface</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restoration</w:t>
      </w:r>
      <w:proofErr w:type="gramEnd"/>
      <w:r w:rsidRPr="00096F34">
        <w:rPr>
          <w:sz w:val="24"/>
          <w:szCs w:val="24"/>
        </w:rPr>
        <w:t>, including but not limited to replacement or repair of sidewalks, driveways, landscaping</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or</w:t>
      </w:r>
      <w:proofErr w:type="gramEnd"/>
      <w:r w:rsidRPr="00096F34">
        <w:rPr>
          <w:sz w:val="24"/>
          <w:szCs w:val="24"/>
        </w:rPr>
        <w:t xml:space="preserve"> sod.</w:t>
      </w:r>
    </w:p>
    <w:p w:rsidR="00C416FF" w:rsidRPr="00096F34" w:rsidRDefault="00C416FF" w:rsidP="00C416FF">
      <w:pPr>
        <w:autoSpaceDE w:val="0"/>
        <w:autoSpaceDN w:val="0"/>
        <w:adjustRightInd w:val="0"/>
        <w:ind w:left="2160" w:right="1440"/>
        <w:rPr>
          <w:sz w:val="24"/>
          <w:szCs w:val="24"/>
        </w:rPr>
      </w:pPr>
    </w:p>
    <w:p w:rsidR="00C416FF" w:rsidRPr="00096F34" w:rsidRDefault="00C416FF" w:rsidP="00C416FF">
      <w:pPr>
        <w:autoSpaceDE w:val="0"/>
        <w:autoSpaceDN w:val="0"/>
        <w:adjustRightInd w:val="0"/>
        <w:ind w:left="2160" w:right="1440"/>
        <w:rPr>
          <w:sz w:val="24"/>
          <w:szCs w:val="24"/>
        </w:rPr>
      </w:pPr>
      <w:r w:rsidRPr="00096F34">
        <w:rPr>
          <w:sz w:val="24"/>
          <w:szCs w:val="24"/>
        </w:rPr>
        <w:t>5.4 Residential Gas Service</w:t>
      </w:r>
    </w:p>
    <w:p w:rsidR="00C416FF" w:rsidRPr="00096F34" w:rsidRDefault="00C416FF" w:rsidP="00C416FF">
      <w:pPr>
        <w:autoSpaceDE w:val="0"/>
        <w:autoSpaceDN w:val="0"/>
        <w:adjustRightInd w:val="0"/>
        <w:ind w:left="2160" w:right="1440"/>
        <w:rPr>
          <w:sz w:val="24"/>
          <w:szCs w:val="24"/>
        </w:rPr>
      </w:pPr>
      <w:r w:rsidRPr="00096F34">
        <w:rPr>
          <w:sz w:val="24"/>
          <w:szCs w:val="24"/>
        </w:rPr>
        <w:t>(</w:t>
      </w:r>
      <w:proofErr w:type="gramStart"/>
      <w:r w:rsidRPr="00096F34">
        <w:rPr>
          <w:sz w:val="24"/>
          <w:szCs w:val="24"/>
        </w:rPr>
        <w:t>a</w:t>
      </w:r>
      <w:proofErr w:type="gramEnd"/>
      <w:r w:rsidRPr="00096F34">
        <w:rPr>
          <w:sz w:val="24"/>
          <w:szCs w:val="24"/>
        </w:rPr>
        <w:t>). Meter, Regulator and Service-Supply Pipe. For service to single dwelling units, the Company will</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install</w:t>
      </w:r>
      <w:proofErr w:type="gramEnd"/>
      <w:r w:rsidRPr="00096F34">
        <w:rPr>
          <w:sz w:val="24"/>
          <w:szCs w:val="24"/>
        </w:rPr>
        <w:t xml:space="preserve"> at its cost the meter, regulator, and service connection (main to curb). The Company will</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also</w:t>
      </w:r>
      <w:proofErr w:type="gramEnd"/>
      <w:r w:rsidRPr="00096F34">
        <w:rPr>
          <w:sz w:val="24"/>
          <w:szCs w:val="24"/>
        </w:rPr>
        <w:t xml:space="preserve"> install at its expense that length of service-supply pipe (curb to meter) with an estimated</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installed</w:t>
      </w:r>
      <w:proofErr w:type="gramEnd"/>
      <w:r w:rsidRPr="00096F34">
        <w:rPr>
          <w:sz w:val="24"/>
          <w:szCs w:val="24"/>
        </w:rPr>
        <w:t xml:space="preserve"> cost of up to two times or where the requested service will not require a supply-main</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extension</w:t>
      </w:r>
      <w:proofErr w:type="gramEnd"/>
      <w:r w:rsidRPr="00096F34">
        <w:rPr>
          <w:sz w:val="24"/>
          <w:szCs w:val="24"/>
        </w:rPr>
        <w:t xml:space="preserve"> three times, the anticipated base revenue, provided that the excess, if any, is paid by the</w:t>
      </w:r>
    </w:p>
    <w:p w:rsidR="00C416FF" w:rsidRPr="00096F34" w:rsidRDefault="00C416FF" w:rsidP="00C416FF">
      <w:pPr>
        <w:tabs>
          <w:tab w:val="left" w:pos="2160"/>
        </w:tabs>
        <w:spacing w:line="360" w:lineRule="auto"/>
        <w:ind w:left="2160" w:right="1440"/>
        <w:rPr>
          <w:sz w:val="24"/>
          <w:szCs w:val="24"/>
        </w:rPr>
      </w:pPr>
      <w:proofErr w:type="gramStart"/>
      <w:r w:rsidRPr="00096F34">
        <w:rPr>
          <w:sz w:val="24"/>
          <w:szCs w:val="24"/>
        </w:rPr>
        <w:t>applicant</w:t>
      </w:r>
      <w:proofErr w:type="gramEnd"/>
      <w:r w:rsidRPr="00096F34">
        <w:rPr>
          <w:sz w:val="24"/>
          <w:szCs w:val="24"/>
        </w:rPr>
        <w:t>.</w:t>
      </w:r>
    </w:p>
    <w:p w:rsidR="00C416FF" w:rsidRPr="00096F34" w:rsidRDefault="00C416FF" w:rsidP="00C416FF">
      <w:pPr>
        <w:autoSpaceDE w:val="0"/>
        <w:autoSpaceDN w:val="0"/>
        <w:adjustRightInd w:val="0"/>
        <w:ind w:left="2160" w:right="1440"/>
        <w:rPr>
          <w:sz w:val="24"/>
          <w:szCs w:val="24"/>
        </w:rPr>
      </w:pPr>
      <w:r w:rsidRPr="00096F34">
        <w:rPr>
          <w:sz w:val="24"/>
          <w:szCs w:val="24"/>
        </w:rPr>
        <w:t>(b). Supply-Mains. For service to single dwelling units, the Company will provide the necessary supply mains,</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provided</w:t>
      </w:r>
      <w:proofErr w:type="gramEnd"/>
      <w:r w:rsidRPr="00096F34">
        <w:rPr>
          <w:sz w:val="24"/>
          <w:szCs w:val="24"/>
        </w:rPr>
        <w:t xml:space="preserve"> the applicant pays, as an extension deposit, the excess, if any, of the estimated cost</w:t>
      </w:r>
    </w:p>
    <w:p w:rsidR="00C416FF" w:rsidRPr="00096F34" w:rsidRDefault="00C416FF" w:rsidP="00C416FF">
      <w:pPr>
        <w:autoSpaceDE w:val="0"/>
        <w:autoSpaceDN w:val="0"/>
        <w:adjustRightInd w:val="0"/>
        <w:ind w:left="2160" w:right="1440"/>
        <w:rPr>
          <w:sz w:val="24"/>
          <w:szCs w:val="24"/>
        </w:rPr>
      </w:pPr>
      <w:proofErr w:type="gramStart"/>
      <w:r w:rsidRPr="00096F34">
        <w:rPr>
          <w:sz w:val="24"/>
          <w:szCs w:val="24"/>
        </w:rPr>
        <w:t>for</w:t>
      </w:r>
      <w:proofErr w:type="gramEnd"/>
      <w:r w:rsidRPr="00096F34">
        <w:rPr>
          <w:sz w:val="24"/>
          <w:szCs w:val="24"/>
        </w:rPr>
        <w:t xml:space="preserve"> the minimum system of supply-main needed to serve the proposed extension over an amount</w:t>
      </w:r>
    </w:p>
    <w:p w:rsidR="00C416FF" w:rsidRPr="00096F34" w:rsidRDefault="00C416FF" w:rsidP="00C416FF">
      <w:pPr>
        <w:tabs>
          <w:tab w:val="left" w:pos="2160"/>
        </w:tabs>
        <w:spacing w:line="360" w:lineRule="auto"/>
        <w:ind w:left="2160" w:right="1440"/>
        <w:rPr>
          <w:sz w:val="24"/>
          <w:szCs w:val="24"/>
        </w:rPr>
      </w:pPr>
      <w:proofErr w:type="gramStart"/>
      <w:r w:rsidRPr="00096F34">
        <w:rPr>
          <w:sz w:val="24"/>
          <w:szCs w:val="24"/>
        </w:rPr>
        <w:t>equal</w:t>
      </w:r>
      <w:proofErr w:type="gramEnd"/>
      <w:r w:rsidRPr="00096F34">
        <w:rPr>
          <w:sz w:val="24"/>
          <w:szCs w:val="24"/>
        </w:rPr>
        <w:t xml:space="preserve"> to four times the anticipated base revenue.</w:t>
      </w:r>
    </w:p>
    <w:p w:rsidR="00C416FF" w:rsidRPr="00096F34" w:rsidRDefault="00C416FF" w:rsidP="00C416FF">
      <w:pPr>
        <w:tabs>
          <w:tab w:val="left" w:pos="2160"/>
        </w:tabs>
        <w:ind w:left="2160" w:right="1440"/>
        <w:rPr>
          <w:sz w:val="24"/>
          <w:szCs w:val="24"/>
        </w:rPr>
      </w:pPr>
    </w:p>
    <w:p w:rsidR="00C416FF" w:rsidRPr="00096F34" w:rsidRDefault="00C416FF" w:rsidP="00C416FF">
      <w:pPr>
        <w:tabs>
          <w:tab w:val="left" w:pos="2160"/>
        </w:tabs>
        <w:spacing w:line="360" w:lineRule="auto"/>
        <w:ind w:left="2160" w:right="1440"/>
        <w:rPr>
          <w:sz w:val="24"/>
          <w:szCs w:val="24"/>
        </w:rPr>
      </w:pPr>
      <w:proofErr w:type="gramStart"/>
      <w:r w:rsidRPr="00096F34">
        <w:rPr>
          <w:sz w:val="24"/>
          <w:szCs w:val="24"/>
        </w:rPr>
        <w:t>UGI Utilities, Inc. Gas-Pa PUC No. 5 at pages 16-17.</w:t>
      </w:r>
      <w:proofErr w:type="gramEnd"/>
    </w:p>
    <w:p w:rsidR="00C416FF" w:rsidRPr="00096F34" w:rsidRDefault="00C416FF" w:rsidP="00C416FF">
      <w:pPr>
        <w:tabs>
          <w:tab w:val="left" w:pos="2160"/>
        </w:tabs>
        <w:spacing w:line="360" w:lineRule="auto"/>
        <w:ind w:left="2160" w:right="1440"/>
        <w:rPr>
          <w:sz w:val="24"/>
          <w:szCs w:val="24"/>
        </w:rPr>
      </w:pPr>
    </w:p>
    <w:p w:rsidR="00C416FF" w:rsidRPr="00096F34" w:rsidRDefault="00C416FF" w:rsidP="00C416FF">
      <w:pPr>
        <w:tabs>
          <w:tab w:val="left" w:pos="-1440"/>
          <w:tab w:val="left" w:pos="-720"/>
        </w:tabs>
        <w:suppressAutoHyphens/>
        <w:spacing w:line="360" w:lineRule="auto"/>
        <w:ind w:firstLine="1440"/>
        <w:rPr>
          <w:sz w:val="24"/>
          <w:szCs w:val="24"/>
        </w:rPr>
      </w:pPr>
      <w:r w:rsidRPr="00096F34">
        <w:rPr>
          <w:sz w:val="24"/>
          <w:szCs w:val="24"/>
        </w:rPr>
        <w:lastRenderedPageBreak/>
        <w:t xml:space="preserve">The provisions of a Commission approved tariff have the force of law and are binding on both the utility and its customer.  </w:t>
      </w:r>
      <w:proofErr w:type="spellStart"/>
      <w:proofErr w:type="gramStart"/>
      <w:r w:rsidRPr="00096F34">
        <w:rPr>
          <w:i/>
          <w:sz w:val="24"/>
          <w:szCs w:val="24"/>
        </w:rPr>
        <w:t>Stiteler</w:t>
      </w:r>
      <w:proofErr w:type="spellEnd"/>
      <w:r w:rsidRPr="00096F34">
        <w:rPr>
          <w:i/>
          <w:sz w:val="24"/>
          <w:szCs w:val="24"/>
        </w:rPr>
        <w:t xml:space="preserve"> v. Bell Telephone Co. of Pennsylvania,</w:t>
      </w:r>
      <w:r w:rsidRPr="00096F34">
        <w:rPr>
          <w:sz w:val="24"/>
          <w:szCs w:val="24"/>
        </w:rPr>
        <w:t xml:space="preserve"> 379 A.2d 339 (Pa. </w:t>
      </w:r>
      <w:proofErr w:type="spellStart"/>
      <w:r w:rsidRPr="00096F34">
        <w:rPr>
          <w:sz w:val="24"/>
          <w:szCs w:val="24"/>
        </w:rPr>
        <w:t>Commw</w:t>
      </w:r>
      <w:proofErr w:type="spellEnd"/>
      <w:r w:rsidRPr="00096F34">
        <w:rPr>
          <w:sz w:val="24"/>
          <w:szCs w:val="24"/>
        </w:rPr>
        <w:t xml:space="preserve">. 1977), </w:t>
      </w:r>
      <w:r w:rsidRPr="00096F34">
        <w:rPr>
          <w:i/>
          <w:sz w:val="24"/>
          <w:szCs w:val="24"/>
        </w:rPr>
        <w:t xml:space="preserve">Brockway Glass Co. v. PA Public Utility </w:t>
      </w:r>
      <w:proofErr w:type="spellStart"/>
      <w:r w:rsidRPr="00096F34">
        <w:rPr>
          <w:i/>
          <w:sz w:val="24"/>
          <w:szCs w:val="24"/>
        </w:rPr>
        <w:t>Comm’n</w:t>
      </w:r>
      <w:proofErr w:type="spellEnd"/>
      <w:r w:rsidRPr="00096F34">
        <w:rPr>
          <w:sz w:val="24"/>
          <w:szCs w:val="24"/>
        </w:rPr>
        <w:t xml:space="preserve">, 437 A.2d 1067 (Pa. </w:t>
      </w:r>
      <w:proofErr w:type="spellStart"/>
      <w:r w:rsidRPr="00096F34">
        <w:rPr>
          <w:sz w:val="24"/>
          <w:szCs w:val="24"/>
        </w:rPr>
        <w:t>Commw</w:t>
      </w:r>
      <w:proofErr w:type="spellEnd"/>
      <w:r w:rsidRPr="00096F34">
        <w:rPr>
          <w:sz w:val="24"/>
          <w:szCs w:val="24"/>
        </w:rPr>
        <w:t>. 1981).</w:t>
      </w:r>
      <w:proofErr w:type="gramEnd"/>
      <w:r w:rsidRPr="00096F34">
        <w:rPr>
          <w:sz w:val="24"/>
          <w:szCs w:val="24"/>
        </w:rPr>
        <w:t xml:space="preserve">  Tariff provisions approved by the Commission are </w:t>
      </w:r>
      <w:r w:rsidRPr="00096F34">
        <w:rPr>
          <w:i/>
          <w:sz w:val="24"/>
          <w:szCs w:val="24"/>
        </w:rPr>
        <w:t>prima facie</w:t>
      </w:r>
      <w:r w:rsidRPr="00096F34">
        <w:rPr>
          <w:sz w:val="24"/>
          <w:szCs w:val="24"/>
          <w:u w:val="words"/>
        </w:rPr>
        <w:t xml:space="preserve"> </w:t>
      </w:r>
      <w:r w:rsidRPr="00096F34">
        <w:rPr>
          <w:sz w:val="24"/>
          <w:szCs w:val="24"/>
        </w:rPr>
        <w:t xml:space="preserve">reasonable.  </w:t>
      </w:r>
      <w:r w:rsidRPr="00096F34">
        <w:rPr>
          <w:i/>
          <w:sz w:val="24"/>
          <w:szCs w:val="24"/>
        </w:rPr>
        <w:t xml:space="preserve">Lynch v. PA Public Utility </w:t>
      </w:r>
      <w:proofErr w:type="spellStart"/>
      <w:r w:rsidRPr="00096F34">
        <w:rPr>
          <w:i/>
          <w:sz w:val="24"/>
          <w:szCs w:val="24"/>
        </w:rPr>
        <w:t>Comm’n</w:t>
      </w:r>
      <w:proofErr w:type="spellEnd"/>
      <w:r w:rsidRPr="00096F34">
        <w:rPr>
          <w:sz w:val="24"/>
          <w:szCs w:val="24"/>
        </w:rPr>
        <w:t xml:space="preserve">, 594 A.2d 816 (Pa. </w:t>
      </w:r>
      <w:proofErr w:type="spellStart"/>
      <w:r w:rsidRPr="00096F34">
        <w:rPr>
          <w:sz w:val="24"/>
          <w:szCs w:val="24"/>
        </w:rPr>
        <w:t>Commw</w:t>
      </w:r>
      <w:proofErr w:type="spellEnd"/>
      <w:r w:rsidRPr="00096F34">
        <w:rPr>
          <w:sz w:val="24"/>
          <w:szCs w:val="24"/>
        </w:rPr>
        <w:t xml:space="preserve">. 1991), </w:t>
      </w:r>
      <w:proofErr w:type="spellStart"/>
      <w:r w:rsidRPr="00096F34">
        <w:rPr>
          <w:i/>
          <w:sz w:val="24"/>
          <w:szCs w:val="24"/>
        </w:rPr>
        <w:t>alloc</w:t>
      </w:r>
      <w:proofErr w:type="spellEnd"/>
      <w:r w:rsidRPr="00096F34">
        <w:rPr>
          <w:i/>
          <w:sz w:val="24"/>
          <w:szCs w:val="24"/>
        </w:rPr>
        <w:t xml:space="preserve">. </w:t>
      </w:r>
      <w:proofErr w:type="gramStart"/>
      <w:r w:rsidRPr="00096F34">
        <w:rPr>
          <w:i/>
          <w:sz w:val="24"/>
          <w:szCs w:val="24"/>
        </w:rPr>
        <w:t>den</w:t>
      </w:r>
      <w:proofErr w:type="gramEnd"/>
      <w:r w:rsidRPr="00096F34">
        <w:rPr>
          <w:sz w:val="24"/>
          <w:szCs w:val="24"/>
        </w:rPr>
        <w:t xml:space="preserve">. </w:t>
      </w:r>
      <w:proofErr w:type="gramStart"/>
      <w:r w:rsidRPr="00096F34">
        <w:rPr>
          <w:sz w:val="24"/>
          <w:szCs w:val="24"/>
        </w:rPr>
        <w:t>605 A.2d 335 (Pa. 1992).</w:t>
      </w:r>
      <w:proofErr w:type="gramEnd"/>
      <w:r w:rsidRPr="00096F34">
        <w:rPr>
          <w:sz w:val="24"/>
          <w:szCs w:val="24"/>
        </w:rPr>
        <w:t xml:space="preserve">  </w:t>
      </w:r>
    </w:p>
    <w:p w:rsidR="00C416FF" w:rsidRPr="00096F34" w:rsidRDefault="00C416FF" w:rsidP="00C416FF">
      <w:pPr>
        <w:tabs>
          <w:tab w:val="left" w:pos="-1440"/>
          <w:tab w:val="left" w:pos="-720"/>
        </w:tabs>
        <w:suppressAutoHyphens/>
        <w:spacing w:line="360" w:lineRule="auto"/>
        <w:ind w:firstLine="1440"/>
        <w:rPr>
          <w:sz w:val="24"/>
          <w:szCs w:val="24"/>
        </w:rPr>
      </w:pPr>
    </w:p>
    <w:p w:rsidR="00C416FF" w:rsidRPr="00096F34" w:rsidRDefault="00C416FF" w:rsidP="00C416FF">
      <w:pPr>
        <w:tabs>
          <w:tab w:val="left" w:pos="-1440"/>
          <w:tab w:val="left" w:pos="-720"/>
        </w:tabs>
        <w:suppressAutoHyphens/>
        <w:spacing w:line="360" w:lineRule="auto"/>
        <w:ind w:firstLine="1440"/>
        <w:rPr>
          <w:sz w:val="24"/>
          <w:szCs w:val="24"/>
        </w:rPr>
      </w:pPr>
      <w:r w:rsidRPr="00096F34">
        <w:rPr>
          <w:sz w:val="24"/>
          <w:szCs w:val="24"/>
        </w:rPr>
        <w:t>It is clear from Section 59.27, and the tariff that when UGI determines that the cost to extend a gas line exceeds the benefit anticipated to it and its current customers that a customer contribution is required.  The customer then must make a choice whether to pursue installation or not.  That is exactly the position in which the Complainant finds himself.  UGI determined that in order to protect existing customers from bearing unreasonable costs and to maintain reasonable rates it must charge the Complainant a fee.  That fee, once calculated, came to $</w:t>
      </w:r>
      <w:proofErr w:type="gramStart"/>
      <w:r w:rsidRPr="00096F34">
        <w:rPr>
          <w:sz w:val="24"/>
          <w:szCs w:val="24"/>
        </w:rPr>
        <w:t>13,559.00,</w:t>
      </w:r>
      <w:proofErr w:type="gramEnd"/>
      <w:r w:rsidRPr="00096F34">
        <w:rPr>
          <w:sz w:val="24"/>
          <w:szCs w:val="24"/>
        </w:rPr>
        <w:t xml:space="preserve"> the Complainant stated that he is only willing to pay $1,000.00.  </w:t>
      </w:r>
    </w:p>
    <w:p w:rsidR="00C416FF" w:rsidRPr="00096F34" w:rsidRDefault="00C416FF" w:rsidP="00C416FF">
      <w:pPr>
        <w:tabs>
          <w:tab w:val="left" w:pos="-1440"/>
          <w:tab w:val="left" w:pos="-720"/>
        </w:tabs>
        <w:suppressAutoHyphens/>
        <w:spacing w:line="360" w:lineRule="auto"/>
        <w:ind w:firstLine="1440"/>
        <w:rPr>
          <w:sz w:val="24"/>
          <w:szCs w:val="24"/>
        </w:rPr>
      </w:pPr>
    </w:p>
    <w:p w:rsidR="00C416FF" w:rsidRPr="00096F34" w:rsidRDefault="00C416FF" w:rsidP="00C416FF">
      <w:pPr>
        <w:tabs>
          <w:tab w:val="left" w:pos="-1440"/>
          <w:tab w:val="left" w:pos="-720"/>
        </w:tabs>
        <w:suppressAutoHyphens/>
        <w:spacing w:line="360" w:lineRule="auto"/>
        <w:ind w:firstLine="1440"/>
        <w:rPr>
          <w:sz w:val="24"/>
          <w:szCs w:val="24"/>
        </w:rPr>
      </w:pPr>
      <w:r w:rsidRPr="00096F34">
        <w:rPr>
          <w:sz w:val="24"/>
          <w:szCs w:val="24"/>
        </w:rPr>
        <w:t xml:space="preserve">I find no errors in UGI’s position, therefore, the Complainant failed to prove that UGI must accept his $1,000.00 and install a gas line at their cost and this Formal Complaint will be denied and dismissed in the ordering paragraphs below.    </w:t>
      </w:r>
    </w:p>
    <w:p w:rsidR="00C416FF" w:rsidRPr="00096F34" w:rsidRDefault="00C416FF" w:rsidP="00C416FF">
      <w:pPr>
        <w:spacing w:line="360" w:lineRule="auto"/>
        <w:ind w:hanging="90"/>
        <w:rPr>
          <w:sz w:val="24"/>
          <w:szCs w:val="24"/>
        </w:rPr>
      </w:pPr>
    </w:p>
    <w:p w:rsidR="00C416FF" w:rsidRPr="00096F34" w:rsidRDefault="00C416FF" w:rsidP="00C416FF">
      <w:pPr>
        <w:spacing w:line="360" w:lineRule="auto"/>
        <w:jc w:val="center"/>
        <w:rPr>
          <w:sz w:val="24"/>
          <w:szCs w:val="24"/>
          <w:u w:val="single"/>
        </w:rPr>
      </w:pPr>
      <w:r w:rsidRPr="00096F34">
        <w:rPr>
          <w:sz w:val="24"/>
          <w:szCs w:val="24"/>
          <w:u w:val="single"/>
        </w:rPr>
        <w:t>CONCLUSIONS OF LAW</w:t>
      </w:r>
    </w:p>
    <w:p w:rsidR="00C416FF" w:rsidRPr="00096F34" w:rsidRDefault="00C416FF" w:rsidP="00C416FF">
      <w:pPr>
        <w:spacing w:line="360" w:lineRule="auto"/>
        <w:jc w:val="center"/>
        <w:rPr>
          <w:sz w:val="24"/>
          <w:szCs w:val="24"/>
          <w:u w:val="single"/>
        </w:rPr>
      </w:pPr>
    </w:p>
    <w:p w:rsidR="00C416FF" w:rsidRPr="00096F34" w:rsidRDefault="00C416FF" w:rsidP="00C416FF">
      <w:pPr>
        <w:pStyle w:val="ListParagraph"/>
        <w:numPr>
          <w:ilvl w:val="0"/>
          <w:numId w:val="24"/>
        </w:numPr>
        <w:tabs>
          <w:tab w:val="left" w:pos="2160"/>
        </w:tabs>
        <w:spacing w:line="360" w:lineRule="auto"/>
        <w:ind w:left="0" w:firstLine="1440"/>
        <w:rPr>
          <w:sz w:val="24"/>
          <w:szCs w:val="24"/>
        </w:rPr>
      </w:pPr>
      <w:r w:rsidRPr="00096F34">
        <w:rPr>
          <w:sz w:val="24"/>
          <w:szCs w:val="24"/>
        </w:rPr>
        <w:t>The Commission has jurisdiction over the subject matter and parties to this Complaint.  66 Pa. C.S. § 701.</w:t>
      </w:r>
    </w:p>
    <w:p w:rsidR="00C416FF" w:rsidRPr="00096F34" w:rsidRDefault="00C416FF" w:rsidP="00C416FF">
      <w:pPr>
        <w:tabs>
          <w:tab w:val="left" w:pos="2160"/>
        </w:tabs>
        <w:spacing w:line="360" w:lineRule="auto"/>
        <w:ind w:firstLine="1440"/>
        <w:rPr>
          <w:sz w:val="24"/>
          <w:szCs w:val="24"/>
        </w:rPr>
      </w:pPr>
    </w:p>
    <w:p w:rsidR="00C416FF" w:rsidRPr="00096F34" w:rsidRDefault="00C416FF" w:rsidP="00C416FF">
      <w:pPr>
        <w:pStyle w:val="ListParagraph"/>
        <w:numPr>
          <w:ilvl w:val="0"/>
          <w:numId w:val="24"/>
        </w:numPr>
        <w:tabs>
          <w:tab w:val="left" w:pos="2160"/>
        </w:tabs>
        <w:spacing w:line="360" w:lineRule="auto"/>
        <w:ind w:left="0" w:firstLine="1440"/>
        <w:rPr>
          <w:sz w:val="24"/>
          <w:szCs w:val="24"/>
        </w:rPr>
      </w:pPr>
      <w:r w:rsidRPr="00096F34">
        <w:rPr>
          <w:sz w:val="24"/>
          <w:szCs w:val="24"/>
        </w:rPr>
        <w:t>As the party seeking affirmative relief from the Commission, Complainant bears the burden of proof.  66 Pa. C.S. § 332(a).</w:t>
      </w:r>
    </w:p>
    <w:p w:rsidR="00C416FF" w:rsidRPr="00096F34" w:rsidRDefault="00C416FF" w:rsidP="00C416FF">
      <w:pPr>
        <w:tabs>
          <w:tab w:val="left" w:pos="2160"/>
        </w:tabs>
        <w:spacing w:line="360" w:lineRule="auto"/>
        <w:ind w:firstLine="1440"/>
        <w:rPr>
          <w:sz w:val="24"/>
          <w:szCs w:val="24"/>
        </w:rPr>
      </w:pPr>
    </w:p>
    <w:p w:rsidR="00C416FF" w:rsidRPr="00096F34" w:rsidRDefault="00C416FF" w:rsidP="00C416FF">
      <w:pPr>
        <w:pStyle w:val="ListParagraph"/>
        <w:numPr>
          <w:ilvl w:val="0"/>
          <w:numId w:val="24"/>
        </w:numPr>
        <w:tabs>
          <w:tab w:val="left" w:pos="2160"/>
        </w:tabs>
        <w:spacing w:line="360" w:lineRule="auto"/>
        <w:ind w:left="0" w:firstLine="1440"/>
        <w:rPr>
          <w:spacing w:val="-3"/>
          <w:sz w:val="24"/>
          <w:szCs w:val="24"/>
        </w:rPr>
      </w:pPr>
      <w:r w:rsidRPr="00096F34">
        <w:rPr>
          <w:spacing w:val="-3"/>
          <w:sz w:val="24"/>
          <w:szCs w:val="24"/>
        </w:rPr>
        <w:t xml:space="preserve">As a matter of general principle, a complainant must show that the named utility is responsible or accountable for the problem described in the Complaint in order to prevail.  </w:t>
      </w:r>
      <w:r w:rsidRPr="00096F34">
        <w:rPr>
          <w:i/>
          <w:spacing w:val="-3"/>
          <w:sz w:val="24"/>
          <w:szCs w:val="24"/>
        </w:rPr>
        <w:t>Patterson v. Bell Telephone Company of Pennsylvania</w:t>
      </w:r>
      <w:r w:rsidRPr="00096F34">
        <w:rPr>
          <w:spacing w:val="-3"/>
          <w:sz w:val="24"/>
          <w:szCs w:val="24"/>
        </w:rPr>
        <w:t xml:space="preserve">, 72 Pa. Pub. Util. </w:t>
      </w:r>
      <w:proofErr w:type="spellStart"/>
      <w:r w:rsidRPr="00096F34">
        <w:rPr>
          <w:spacing w:val="-3"/>
          <w:sz w:val="24"/>
          <w:szCs w:val="24"/>
        </w:rPr>
        <w:t>Comm’n</w:t>
      </w:r>
      <w:proofErr w:type="spellEnd"/>
      <w:r w:rsidRPr="00096F34">
        <w:rPr>
          <w:spacing w:val="-3"/>
          <w:sz w:val="24"/>
          <w:szCs w:val="24"/>
        </w:rPr>
        <w:t xml:space="preserve"> 196 (1990); </w:t>
      </w:r>
      <w:r w:rsidRPr="00096F34">
        <w:rPr>
          <w:i/>
          <w:spacing w:val="-3"/>
          <w:sz w:val="24"/>
          <w:szCs w:val="24"/>
        </w:rPr>
        <w:t>Feinstein v. Philadelphia Suburban Water Company</w:t>
      </w:r>
      <w:r w:rsidRPr="00096F34">
        <w:rPr>
          <w:spacing w:val="-3"/>
          <w:sz w:val="24"/>
          <w:szCs w:val="24"/>
        </w:rPr>
        <w:t xml:space="preserve">, 50 Pa. Pub. Util. </w:t>
      </w:r>
      <w:proofErr w:type="spellStart"/>
      <w:r w:rsidRPr="00096F34">
        <w:rPr>
          <w:spacing w:val="-3"/>
          <w:sz w:val="24"/>
          <w:szCs w:val="24"/>
        </w:rPr>
        <w:t>Comm’n</w:t>
      </w:r>
      <w:proofErr w:type="spellEnd"/>
      <w:r w:rsidRPr="00096F34">
        <w:rPr>
          <w:spacing w:val="-3"/>
          <w:sz w:val="24"/>
          <w:szCs w:val="24"/>
        </w:rPr>
        <w:t xml:space="preserve"> 300 (1976).  This </w:t>
      </w:r>
      <w:r w:rsidRPr="00096F34">
        <w:rPr>
          <w:spacing w:val="-3"/>
          <w:sz w:val="24"/>
          <w:szCs w:val="24"/>
        </w:rPr>
        <w:lastRenderedPageBreak/>
        <w:t xml:space="preserve">must be shown by a preponderance of the evidence.  </w:t>
      </w:r>
      <w:r w:rsidRPr="00096F34">
        <w:rPr>
          <w:i/>
          <w:spacing w:val="-3"/>
          <w:sz w:val="24"/>
          <w:szCs w:val="24"/>
        </w:rPr>
        <w:t xml:space="preserve">Samuel J. </w:t>
      </w:r>
      <w:proofErr w:type="spellStart"/>
      <w:r w:rsidRPr="00096F34">
        <w:rPr>
          <w:i/>
          <w:spacing w:val="-3"/>
          <w:sz w:val="24"/>
          <w:szCs w:val="24"/>
        </w:rPr>
        <w:t>Lansberry</w:t>
      </w:r>
      <w:proofErr w:type="spellEnd"/>
      <w:r w:rsidRPr="00096F34">
        <w:rPr>
          <w:i/>
          <w:spacing w:val="-3"/>
          <w:sz w:val="24"/>
          <w:szCs w:val="24"/>
        </w:rPr>
        <w:t xml:space="preserve">, Inc. v. Pa. Pub. Util. </w:t>
      </w:r>
      <w:proofErr w:type="spellStart"/>
      <w:r w:rsidRPr="00096F34">
        <w:rPr>
          <w:i/>
          <w:spacing w:val="-3"/>
          <w:sz w:val="24"/>
          <w:szCs w:val="24"/>
        </w:rPr>
        <w:t>Comm’n</w:t>
      </w:r>
      <w:proofErr w:type="spellEnd"/>
      <w:r w:rsidRPr="00096F34">
        <w:rPr>
          <w:spacing w:val="-3"/>
          <w:sz w:val="24"/>
          <w:szCs w:val="24"/>
        </w:rPr>
        <w:t xml:space="preserve">, 578 A.2d 600 (1990), </w:t>
      </w:r>
      <w:proofErr w:type="spellStart"/>
      <w:r w:rsidRPr="00096F34">
        <w:rPr>
          <w:i/>
          <w:spacing w:val="-3"/>
          <w:sz w:val="24"/>
          <w:szCs w:val="24"/>
        </w:rPr>
        <w:t>alloc</w:t>
      </w:r>
      <w:proofErr w:type="spellEnd"/>
      <w:r w:rsidRPr="00096F34">
        <w:rPr>
          <w:i/>
          <w:spacing w:val="-3"/>
          <w:sz w:val="24"/>
          <w:szCs w:val="24"/>
        </w:rPr>
        <w:t>. den.</w:t>
      </w:r>
      <w:r w:rsidRPr="00096F34">
        <w:rPr>
          <w:spacing w:val="-3"/>
          <w:sz w:val="24"/>
          <w:szCs w:val="24"/>
        </w:rPr>
        <w:t>, 602 A.2d 863 (1992).</w:t>
      </w:r>
    </w:p>
    <w:p w:rsidR="00C416FF" w:rsidRPr="00096F34" w:rsidRDefault="00C416FF" w:rsidP="00C416FF">
      <w:pPr>
        <w:pStyle w:val="ListParagraph"/>
        <w:tabs>
          <w:tab w:val="left" w:pos="2160"/>
        </w:tabs>
        <w:spacing w:line="360" w:lineRule="auto"/>
        <w:ind w:left="1440"/>
        <w:rPr>
          <w:sz w:val="24"/>
          <w:szCs w:val="24"/>
        </w:rPr>
      </w:pPr>
    </w:p>
    <w:p w:rsidR="00C416FF" w:rsidRPr="00096F34" w:rsidRDefault="00C416FF" w:rsidP="00C416FF">
      <w:pPr>
        <w:pStyle w:val="ListParagraph"/>
        <w:numPr>
          <w:ilvl w:val="0"/>
          <w:numId w:val="24"/>
        </w:numPr>
        <w:tabs>
          <w:tab w:val="left" w:pos="2160"/>
        </w:tabs>
        <w:spacing w:line="360" w:lineRule="auto"/>
        <w:ind w:left="0" w:firstLine="1440"/>
        <w:rPr>
          <w:sz w:val="24"/>
          <w:szCs w:val="24"/>
        </w:rPr>
      </w:pPr>
      <w:r w:rsidRPr="00096F34">
        <w:rPr>
          <w:sz w:val="24"/>
          <w:szCs w:val="24"/>
        </w:rPr>
        <w:t>The Commission requires gas utilities to include main extension rules in their tariffs, which set forth the terms and conditions under which service will be extended.  52 Pa. Code § 59.27.</w:t>
      </w:r>
    </w:p>
    <w:p w:rsidR="00C416FF" w:rsidRPr="00096F34" w:rsidRDefault="00C416FF" w:rsidP="00C416FF">
      <w:pPr>
        <w:pStyle w:val="ListParagraph"/>
        <w:tabs>
          <w:tab w:val="left" w:pos="2160"/>
        </w:tabs>
        <w:spacing w:line="360" w:lineRule="auto"/>
        <w:ind w:left="1440"/>
        <w:rPr>
          <w:sz w:val="24"/>
          <w:szCs w:val="24"/>
        </w:rPr>
      </w:pPr>
      <w:r w:rsidRPr="00096F34">
        <w:rPr>
          <w:sz w:val="24"/>
          <w:szCs w:val="24"/>
        </w:rPr>
        <w:t xml:space="preserve"> </w:t>
      </w:r>
    </w:p>
    <w:p w:rsidR="00C416FF" w:rsidRPr="00096F34" w:rsidRDefault="00C416FF" w:rsidP="00C416FF">
      <w:pPr>
        <w:pStyle w:val="ListParagraph"/>
        <w:numPr>
          <w:ilvl w:val="0"/>
          <w:numId w:val="24"/>
        </w:numPr>
        <w:tabs>
          <w:tab w:val="left" w:pos="2160"/>
        </w:tabs>
        <w:spacing w:line="360" w:lineRule="auto"/>
        <w:ind w:left="0" w:firstLine="1440"/>
        <w:rPr>
          <w:sz w:val="24"/>
          <w:szCs w:val="24"/>
        </w:rPr>
      </w:pPr>
      <w:r w:rsidRPr="00096F34">
        <w:rPr>
          <w:sz w:val="24"/>
          <w:szCs w:val="24"/>
        </w:rPr>
        <w:t xml:space="preserve"> The provisions of a Commission approved tariff have the force of law and are binding on both the utility and its customer.  </w:t>
      </w:r>
      <w:proofErr w:type="spellStart"/>
      <w:r w:rsidRPr="00096F34">
        <w:rPr>
          <w:i/>
          <w:sz w:val="24"/>
          <w:szCs w:val="24"/>
        </w:rPr>
        <w:t>Stiteler</w:t>
      </w:r>
      <w:proofErr w:type="spellEnd"/>
      <w:r w:rsidRPr="00096F34">
        <w:rPr>
          <w:i/>
          <w:sz w:val="24"/>
          <w:szCs w:val="24"/>
        </w:rPr>
        <w:t xml:space="preserve"> v. Bell Telephone Co. of </w:t>
      </w:r>
      <w:smartTag w:uri="urn:schemas-microsoft-com:office:smarttags" w:element="State">
        <w:r w:rsidRPr="00096F34">
          <w:rPr>
            <w:i/>
            <w:sz w:val="24"/>
            <w:szCs w:val="24"/>
          </w:rPr>
          <w:t>Pennsylvania</w:t>
        </w:r>
      </w:smartTag>
      <w:r w:rsidRPr="00096F34">
        <w:rPr>
          <w:i/>
          <w:sz w:val="24"/>
          <w:szCs w:val="24"/>
        </w:rPr>
        <w:t>,</w:t>
      </w:r>
      <w:r w:rsidRPr="00096F34">
        <w:rPr>
          <w:sz w:val="24"/>
          <w:szCs w:val="24"/>
        </w:rPr>
        <w:t xml:space="preserve"> 379 A.2d 339 (</w:t>
      </w:r>
      <w:smartTag w:uri="urn:schemas-microsoft-com:office:smarttags" w:element="State">
        <w:r w:rsidRPr="00096F34">
          <w:rPr>
            <w:sz w:val="24"/>
            <w:szCs w:val="24"/>
          </w:rPr>
          <w:t>Pa.</w:t>
        </w:r>
      </w:smartTag>
      <w:r w:rsidRPr="00096F34">
        <w:rPr>
          <w:sz w:val="24"/>
          <w:szCs w:val="24"/>
        </w:rPr>
        <w:t xml:space="preserve"> </w:t>
      </w:r>
      <w:proofErr w:type="spellStart"/>
      <w:r w:rsidRPr="00096F34">
        <w:rPr>
          <w:sz w:val="24"/>
          <w:szCs w:val="24"/>
        </w:rPr>
        <w:t>Commw</w:t>
      </w:r>
      <w:proofErr w:type="spellEnd"/>
      <w:r w:rsidRPr="00096F34">
        <w:rPr>
          <w:sz w:val="24"/>
          <w:szCs w:val="24"/>
        </w:rPr>
        <w:t xml:space="preserve">. 1977), </w:t>
      </w:r>
      <w:r w:rsidRPr="00096F34">
        <w:rPr>
          <w:i/>
          <w:sz w:val="24"/>
          <w:szCs w:val="24"/>
        </w:rPr>
        <w:t xml:space="preserve">Brockway Glass Co. v. PA Public Utility </w:t>
      </w:r>
      <w:proofErr w:type="spellStart"/>
      <w:r w:rsidRPr="00096F34">
        <w:rPr>
          <w:i/>
          <w:sz w:val="24"/>
          <w:szCs w:val="24"/>
        </w:rPr>
        <w:t>Comm’n</w:t>
      </w:r>
      <w:proofErr w:type="spellEnd"/>
      <w:r w:rsidRPr="00096F34">
        <w:rPr>
          <w:sz w:val="24"/>
          <w:szCs w:val="24"/>
        </w:rPr>
        <w:t>, 437 A.2d 1067 (</w:t>
      </w:r>
      <w:smartTag w:uri="urn:schemas-microsoft-com:office:smarttags" w:element="State">
        <w:smartTag w:uri="urn:schemas-microsoft-com:office:smarttags" w:element="place">
          <w:r w:rsidRPr="00096F34">
            <w:rPr>
              <w:sz w:val="24"/>
              <w:szCs w:val="24"/>
            </w:rPr>
            <w:t>Pa.</w:t>
          </w:r>
        </w:smartTag>
      </w:smartTag>
      <w:r w:rsidRPr="00096F34">
        <w:rPr>
          <w:sz w:val="24"/>
          <w:szCs w:val="24"/>
        </w:rPr>
        <w:t xml:space="preserve"> </w:t>
      </w:r>
      <w:proofErr w:type="spellStart"/>
      <w:r w:rsidRPr="00096F34">
        <w:rPr>
          <w:sz w:val="24"/>
          <w:szCs w:val="24"/>
        </w:rPr>
        <w:t>Commw</w:t>
      </w:r>
      <w:proofErr w:type="spellEnd"/>
      <w:r w:rsidRPr="00096F34">
        <w:rPr>
          <w:sz w:val="24"/>
          <w:szCs w:val="24"/>
        </w:rPr>
        <w:t>. 1981).</w:t>
      </w:r>
    </w:p>
    <w:p w:rsidR="00C416FF" w:rsidRPr="00096F34" w:rsidRDefault="00C416FF" w:rsidP="00C416FF">
      <w:pPr>
        <w:pStyle w:val="ListParagraph"/>
        <w:rPr>
          <w:sz w:val="24"/>
          <w:szCs w:val="24"/>
        </w:rPr>
      </w:pPr>
    </w:p>
    <w:p w:rsidR="00C416FF" w:rsidRPr="00096F34" w:rsidRDefault="00C416FF" w:rsidP="00C416FF">
      <w:pPr>
        <w:pStyle w:val="ListParagraph"/>
        <w:numPr>
          <w:ilvl w:val="0"/>
          <w:numId w:val="24"/>
        </w:numPr>
        <w:tabs>
          <w:tab w:val="left" w:pos="-1440"/>
          <w:tab w:val="left" w:pos="-720"/>
          <w:tab w:val="left" w:pos="2160"/>
        </w:tabs>
        <w:suppressAutoHyphens/>
        <w:spacing w:line="360" w:lineRule="auto"/>
        <w:ind w:left="0" w:firstLine="1440"/>
        <w:rPr>
          <w:sz w:val="24"/>
          <w:szCs w:val="24"/>
        </w:rPr>
      </w:pPr>
      <w:r w:rsidRPr="00096F34">
        <w:rPr>
          <w:sz w:val="24"/>
          <w:szCs w:val="24"/>
        </w:rPr>
        <w:t xml:space="preserve">Tariff provisions approved by the Commission are </w:t>
      </w:r>
      <w:r w:rsidRPr="00096F34">
        <w:rPr>
          <w:i/>
          <w:sz w:val="24"/>
          <w:szCs w:val="24"/>
        </w:rPr>
        <w:t>prima facie</w:t>
      </w:r>
      <w:r w:rsidRPr="00096F34">
        <w:rPr>
          <w:sz w:val="24"/>
          <w:szCs w:val="24"/>
          <w:u w:val="words"/>
        </w:rPr>
        <w:t xml:space="preserve"> </w:t>
      </w:r>
      <w:r w:rsidRPr="00096F34">
        <w:rPr>
          <w:sz w:val="24"/>
          <w:szCs w:val="24"/>
        </w:rPr>
        <w:t xml:space="preserve">reasonable.  </w:t>
      </w:r>
      <w:r w:rsidRPr="00096F34">
        <w:rPr>
          <w:i/>
          <w:sz w:val="24"/>
          <w:szCs w:val="24"/>
        </w:rPr>
        <w:t xml:space="preserve">Lynch v. PA Public Utility </w:t>
      </w:r>
      <w:proofErr w:type="spellStart"/>
      <w:r w:rsidRPr="00096F34">
        <w:rPr>
          <w:i/>
          <w:sz w:val="24"/>
          <w:szCs w:val="24"/>
        </w:rPr>
        <w:t>Comm’n</w:t>
      </w:r>
      <w:proofErr w:type="spellEnd"/>
      <w:r w:rsidRPr="00096F34">
        <w:rPr>
          <w:sz w:val="24"/>
          <w:szCs w:val="24"/>
        </w:rPr>
        <w:t xml:space="preserve">, 594 A.2d 816 (Pa. </w:t>
      </w:r>
      <w:proofErr w:type="spellStart"/>
      <w:r w:rsidRPr="00096F34">
        <w:rPr>
          <w:sz w:val="24"/>
          <w:szCs w:val="24"/>
        </w:rPr>
        <w:t>Commw</w:t>
      </w:r>
      <w:proofErr w:type="spellEnd"/>
      <w:r w:rsidRPr="00096F34">
        <w:rPr>
          <w:sz w:val="24"/>
          <w:szCs w:val="24"/>
        </w:rPr>
        <w:t xml:space="preserve">. 1991), </w:t>
      </w:r>
      <w:proofErr w:type="spellStart"/>
      <w:r w:rsidRPr="00096F34">
        <w:rPr>
          <w:i/>
          <w:sz w:val="24"/>
          <w:szCs w:val="24"/>
        </w:rPr>
        <w:t>alloc</w:t>
      </w:r>
      <w:proofErr w:type="spellEnd"/>
      <w:r w:rsidRPr="00096F34">
        <w:rPr>
          <w:i/>
          <w:sz w:val="24"/>
          <w:szCs w:val="24"/>
        </w:rPr>
        <w:t xml:space="preserve">. </w:t>
      </w:r>
      <w:proofErr w:type="gramStart"/>
      <w:r w:rsidRPr="00096F34">
        <w:rPr>
          <w:i/>
          <w:sz w:val="24"/>
          <w:szCs w:val="24"/>
        </w:rPr>
        <w:t>den</w:t>
      </w:r>
      <w:proofErr w:type="gramEnd"/>
      <w:r w:rsidRPr="00096F34">
        <w:rPr>
          <w:sz w:val="24"/>
          <w:szCs w:val="24"/>
        </w:rPr>
        <w:t>. 605 A.2d 335 (</w:t>
      </w:r>
      <w:smartTag w:uri="urn:schemas-microsoft-com:office:smarttags" w:element="State">
        <w:smartTag w:uri="urn:schemas-microsoft-com:office:smarttags" w:element="place">
          <w:r w:rsidRPr="00096F34">
            <w:rPr>
              <w:sz w:val="24"/>
              <w:szCs w:val="24"/>
            </w:rPr>
            <w:t>Pa.</w:t>
          </w:r>
        </w:smartTag>
      </w:smartTag>
      <w:r w:rsidRPr="00096F34">
        <w:rPr>
          <w:sz w:val="24"/>
          <w:szCs w:val="24"/>
        </w:rPr>
        <w:t xml:space="preserve"> 1992).  </w:t>
      </w:r>
    </w:p>
    <w:p w:rsidR="00C416FF" w:rsidRPr="00096F34" w:rsidRDefault="00C416FF" w:rsidP="00C416FF">
      <w:pPr>
        <w:pStyle w:val="ListParagraph"/>
        <w:rPr>
          <w:sz w:val="24"/>
          <w:szCs w:val="24"/>
        </w:rPr>
      </w:pPr>
    </w:p>
    <w:p w:rsidR="00C416FF" w:rsidRPr="00096F34" w:rsidRDefault="00C416FF" w:rsidP="00C416FF">
      <w:pPr>
        <w:spacing w:line="360" w:lineRule="auto"/>
        <w:jc w:val="center"/>
        <w:rPr>
          <w:sz w:val="24"/>
          <w:szCs w:val="24"/>
          <w:u w:val="single"/>
        </w:rPr>
      </w:pPr>
      <w:r w:rsidRPr="00096F34">
        <w:rPr>
          <w:sz w:val="24"/>
          <w:szCs w:val="24"/>
          <w:u w:val="single"/>
        </w:rPr>
        <w:t>ORDER</w:t>
      </w:r>
    </w:p>
    <w:p w:rsidR="00C416FF" w:rsidRPr="00096F34" w:rsidRDefault="00C416FF" w:rsidP="00C416FF">
      <w:pPr>
        <w:spacing w:line="360" w:lineRule="auto"/>
        <w:jc w:val="center"/>
        <w:rPr>
          <w:sz w:val="24"/>
          <w:szCs w:val="24"/>
          <w:u w:val="single"/>
        </w:rPr>
      </w:pPr>
    </w:p>
    <w:p w:rsidR="00C416FF" w:rsidRPr="00096F34" w:rsidRDefault="00C416FF" w:rsidP="00C416FF">
      <w:pPr>
        <w:spacing w:line="360" w:lineRule="auto"/>
        <w:jc w:val="center"/>
        <w:rPr>
          <w:sz w:val="24"/>
          <w:szCs w:val="24"/>
          <w:u w:val="single"/>
        </w:rPr>
      </w:pPr>
    </w:p>
    <w:p w:rsidR="00C416FF" w:rsidRPr="00096F34" w:rsidRDefault="00C416FF" w:rsidP="00C416FF">
      <w:pPr>
        <w:ind w:firstLine="1440"/>
        <w:rPr>
          <w:b/>
          <w:sz w:val="24"/>
          <w:szCs w:val="24"/>
        </w:rPr>
      </w:pPr>
      <w:r w:rsidRPr="00096F34">
        <w:rPr>
          <w:sz w:val="24"/>
          <w:szCs w:val="24"/>
        </w:rPr>
        <w:t xml:space="preserve">THEREFORE, </w:t>
      </w:r>
    </w:p>
    <w:p w:rsidR="00C416FF" w:rsidRPr="00096F34" w:rsidRDefault="00C416FF" w:rsidP="00C416FF">
      <w:pPr>
        <w:spacing w:line="360" w:lineRule="auto"/>
        <w:rPr>
          <w:b/>
          <w:sz w:val="24"/>
          <w:szCs w:val="24"/>
        </w:rPr>
      </w:pPr>
    </w:p>
    <w:p w:rsidR="00C416FF" w:rsidRPr="00096F34" w:rsidRDefault="00C416FF" w:rsidP="00C416FF">
      <w:pPr>
        <w:spacing w:line="360" w:lineRule="auto"/>
        <w:ind w:firstLine="1440"/>
        <w:outlineLvl w:val="0"/>
        <w:rPr>
          <w:sz w:val="24"/>
          <w:szCs w:val="24"/>
        </w:rPr>
      </w:pPr>
      <w:r w:rsidRPr="00096F34">
        <w:rPr>
          <w:sz w:val="24"/>
          <w:szCs w:val="24"/>
        </w:rPr>
        <w:t xml:space="preserve">IT IS ORDERED: </w:t>
      </w:r>
    </w:p>
    <w:p w:rsidR="00C416FF" w:rsidRPr="00096F34" w:rsidRDefault="00C416FF" w:rsidP="00C416FF">
      <w:pPr>
        <w:spacing w:line="360" w:lineRule="auto"/>
        <w:ind w:firstLine="1440"/>
        <w:outlineLvl w:val="0"/>
        <w:rPr>
          <w:sz w:val="24"/>
          <w:szCs w:val="24"/>
        </w:rPr>
      </w:pPr>
    </w:p>
    <w:p w:rsidR="00C416FF" w:rsidRPr="00096F34" w:rsidRDefault="00C416FF" w:rsidP="00C416FF">
      <w:pPr>
        <w:pStyle w:val="ListParagraph"/>
        <w:numPr>
          <w:ilvl w:val="0"/>
          <w:numId w:val="25"/>
        </w:numPr>
        <w:tabs>
          <w:tab w:val="left" w:pos="2160"/>
        </w:tabs>
        <w:spacing w:line="360" w:lineRule="auto"/>
        <w:ind w:left="0" w:firstLine="1440"/>
        <w:outlineLvl w:val="0"/>
        <w:rPr>
          <w:sz w:val="24"/>
          <w:szCs w:val="24"/>
        </w:rPr>
      </w:pPr>
      <w:r w:rsidRPr="00096F34">
        <w:rPr>
          <w:sz w:val="24"/>
          <w:szCs w:val="24"/>
        </w:rPr>
        <w:t>That the Formal Complaint of Ralph Marinetti at Docket No. C-2013-2351719 is denied and dismissed.</w:t>
      </w:r>
    </w:p>
    <w:p w:rsidR="00C416FF" w:rsidRPr="00096F34" w:rsidRDefault="00C416FF" w:rsidP="00C416FF">
      <w:pPr>
        <w:pStyle w:val="ListParagraph"/>
        <w:tabs>
          <w:tab w:val="left" w:pos="2160"/>
        </w:tabs>
        <w:spacing w:line="360" w:lineRule="auto"/>
        <w:ind w:left="1440"/>
        <w:outlineLvl w:val="0"/>
        <w:rPr>
          <w:sz w:val="24"/>
          <w:szCs w:val="24"/>
        </w:rPr>
      </w:pPr>
    </w:p>
    <w:p w:rsidR="00C416FF" w:rsidRPr="00096F34" w:rsidRDefault="00C416FF" w:rsidP="00C416FF">
      <w:pPr>
        <w:pStyle w:val="ListParagraph"/>
        <w:numPr>
          <w:ilvl w:val="0"/>
          <w:numId w:val="25"/>
        </w:numPr>
        <w:tabs>
          <w:tab w:val="left" w:pos="2160"/>
        </w:tabs>
        <w:spacing w:line="360" w:lineRule="auto"/>
        <w:ind w:left="0" w:firstLine="1440"/>
        <w:outlineLvl w:val="0"/>
        <w:rPr>
          <w:sz w:val="24"/>
          <w:szCs w:val="24"/>
        </w:rPr>
      </w:pPr>
      <w:r w:rsidRPr="00096F34">
        <w:rPr>
          <w:sz w:val="24"/>
          <w:szCs w:val="24"/>
        </w:rPr>
        <w:t>That the Secretary’s Bureau shall mark Docket No. C-2013-2351719 closed.</w:t>
      </w:r>
    </w:p>
    <w:p w:rsidR="00C416FF" w:rsidRPr="00096F34" w:rsidRDefault="00C416FF" w:rsidP="00C416FF">
      <w:pPr>
        <w:pStyle w:val="ListParagraph"/>
        <w:tabs>
          <w:tab w:val="left" w:pos="2160"/>
        </w:tabs>
        <w:spacing w:line="360" w:lineRule="auto"/>
        <w:ind w:left="1440"/>
        <w:outlineLvl w:val="0"/>
        <w:rPr>
          <w:sz w:val="24"/>
          <w:szCs w:val="24"/>
        </w:rPr>
      </w:pPr>
    </w:p>
    <w:p w:rsidR="00C416FF" w:rsidRPr="00096F34" w:rsidRDefault="00C416FF" w:rsidP="00C416FF">
      <w:pPr>
        <w:spacing w:line="360" w:lineRule="auto"/>
        <w:ind w:left="1440"/>
        <w:rPr>
          <w:sz w:val="24"/>
          <w:szCs w:val="24"/>
        </w:rPr>
      </w:pPr>
    </w:p>
    <w:p w:rsidR="00C416FF" w:rsidRPr="00096F34" w:rsidRDefault="00C416FF" w:rsidP="00C416FF">
      <w:pPr>
        <w:rPr>
          <w:sz w:val="24"/>
          <w:szCs w:val="24"/>
        </w:rPr>
      </w:pPr>
      <w:r w:rsidRPr="00096F34">
        <w:rPr>
          <w:sz w:val="24"/>
          <w:szCs w:val="24"/>
        </w:rPr>
        <w:t>Date:</w:t>
      </w:r>
      <w:r w:rsidRPr="00096F34">
        <w:rPr>
          <w:sz w:val="24"/>
          <w:szCs w:val="24"/>
        </w:rPr>
        <w:tab/>
      </w:r>
      <w:r w:rsidRPr="00096F34">
        <w:rPr>
          <w:sz w:val="24"/>
          <w:szCs w:val="24"/>
          <w:u w:val="single"/>
        </w:rPr>
        <w:t>July 2, 2013</w:t>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u w:val="single"/>
        </w:rPr>
        <w:tab/>
      </w:r>
      <w:r w:rsidRPr="00096F34">
        <w:rPr>
          <w:sz w:val="24"/>
          <w:szCs w:val="24"/>
          <w:u w:val="single"/>
        </w:rPr>
        <w:tab/>
        <w:t>/s/</w:t>
      </w:r>
      <w:r w:rsidRPr="00096F34">
        <w:rPr>
          <w:sz w:val="24"/>
          <w:szCs w:val="24"/>
          <w:u w:val="single"/>
        </w:rPr>
        <w:tab/>
      </w:r>
      <w:r w:rsidRPr="00096F34">
        <w:rPr>
          <w:sz w:val="24"/>
          <w:szCs w:val="24"/>
          <w:u w:val="single"/>
        </w:rPr>
        <w:tab/>
      </w:r>
      <w:r w:rsidRPr="00096F34">
        <w:rPr>
          <w:sz w:val="24"/>
          <w:szCs w:val="24"/>
          <w:u w:val="single"/>
        </w:rPr>
        <w:tab/>
      </w:r>
    </w:p>
    <w:p w:rsidR="00C416FF" w:rsidRPr="00096F34" w:rsidRDefault="00C416FF" w:rsidP="00C416FF">
      <w:pPr>
        <w:rPr>
          <w:sz w:val="24"/>
          <w:szCs w:val="24"/>
        </w:rPr>
      </w:pP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t>Ember S. Jandebeur</w:t>
      </w:r>
    </w:p>
    <w:p w:rsidR="00237C51" w:rsidRPr="00096F34" w:rsidRDefault="00C416FF" w:rsidP="00C416FF">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r>
      <w:r w:rsidRPr="00096F34">
        <w:rPr>
          <w:sz w:val="24"/>
          <w:szCs w:val="24"/>
        </w:rPr>
        <w:tab/>
        <w:t>Administrative Law Judge</w:t>
      </w:r>
    </w:p>
    <w:sectPr w:rsidR="00237C51" w:rsidRPr="00096F34"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BE" w:rsidRDefault="00205FBE">
      <w:r>
        <w:separator/>
      </w:r>
    </w:p>
  </w:endnote>
  <w:endnote w:type="continuationSeparator" w:id="0">
    <w:p w:rsidR="00205FBE" w:rsidRDefault="0020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096F34">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BE" w:rsidRDefault="00205FBE">
      <w:r>
        <w:separator/>
      </w:r>
    </w:p>
  </w:footnote>
  <w:footnote w:type="continuationSeparator" w:id="0">
    <w:p w:rsidR="00205FBE" w:rsidRDefault="00205FBE">
      <w:r>
        <w:continuationSeparator/>
      </w:r>
    </w:p>
  </w:footnote>
  <w:footnote w:id="1">
    <w:p w:rsidR="00C416FF" w:rsidRDefault="00C416FF" w:rsidP="00C416FF">
      <w:pPr>
        <w:pStyle w:val="FootnoteText"/>
      </w:pPr>
      <w:r>
        <w:rPr>
          <w:rStyle w:val="FootnoteReference"/>
        </w:rPr>
        <w:footnoteRef/>
      </w:r>
      <w:r>
        <w:t xml:space="preserve"> </w:t>
      </w:r>
      <w:r>
        <w:tab/>
        <w:t>Natural Gas Distribution Company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C13C02"/>
    <w:multiLevelType w:val="hybridMultilevel"/>
    <w:tmpl w:val="93F007DA"/>
    <w:lvl w:ilvl="0" w:tplc="CC1250DC">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6D513E6"/>
    <w:multiLevelType w:val="hybridMultilevel"/>
    <w:tmpl w:val="32C4EA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6BBC6A64"/>
    <w:multiLevelType w:val="hybridMultilevel"/>
    <w:tmpl w:val="4998B522"/>
    <w:lvl w:ilvl="0" w:tplc="CBA8A52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4"/>
  </w:num>
  <w:num w:numId="4">
    <w:abstractNumId w:val="2"/>
  </w:num>
  <w:num w:numId="5">
    <w:abstractNumId w:val="9"/>
  </w:num>
  <w:num w:numId="6">
    <w:abstractNumId w:val="6"/>
  </w:num>
  <w:num w:numId="7">
    <w:abstractNumId w:val="4"/>
  </w:num>
  <w:num w:numId="8">
    <w:abstractNumId w:val="0"/>
  </w:num>
  <w:num w:numId="9">
    <w:abstractNumId w:val="10"/>
  </w:num>
  <w:num w:numId="10">
    <w:abstractNumId w:val="15"/>
  </w:num>
  <w:num w:numId="11">
    <w:abstractNumId w:val="12"/>
  </w:num>
  <w:num w:numId="12">
    <w:abstractNumId w:val="21"/>
  </w:num>
  <w:num w:numId="13">
    <w:abstractNumId w:val="1"/>
  </w:num>
  <w:num w:numId="14">
    <w:abstractNumId w:val="5"/>
  </w:num>
  <w:num w:numId="15">
    <w:abstractNumId w:val="18"/>
  </w:num>
  <w:num w:numId="16">
    <w:abstractNumId w:val="20"/>
  </w:num>
  <w:num w:numId="17">
    <w:abstractNumId w:val="7"/>
  </w:num>
  <w:num w:numId="18">
    <w:abstractNumId w:val="3"/>
  </w:num>
  <w:num w:numId="19">
    <w:abstractNumId w:val="16"/>
  </w:num>
  <w:num w:numId="20">
    <w:abstractNumId w:val="13"/>
  </w:num>
  <w:num w:numId="21">
    <w:abstractNumId w:val="19"/>
  </w:num>
  <w:num w:numId="22">
    <w:abstractNumId w:val="1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535D"/>
    <w:rsid w:val="00020AB1"/>
    <w:rsid w:val="00022997"/>
    <w:rsid w:val="00022D67"/>
    <w:rsid w:val="0002512E"/>
    <w:rsid w:val="00034A86"/>
    <w:rsid w:val="00035C05"/>
    <w:rsid w:val="00035E78"/>
    <w:rsid w:val="000376EF"/>
    <w:rsid w:val="00040D83"/>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96F34"/>
    <w:rsid w:val="000A001F"/>
    <w:rsid w:val="000A1CB9"/>
    <w:rsid w:val="000A20A3"/>
    <w:rsid w:val="000B5F6A"/>
    <w:rsid w:val="000C6F32"/>
    <w:rsid w:val="000D6BA3"/>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3480"/>
    <w:rsid w:val="0015646C"/>
    <w:rsid w:val="001620CA"/>
    <w:rsid w:val="0016538D"/>
    <w:rsid w:val="00176F82"/>
    <w:rsid w:val="0018160C"/>
    <w:rsid w:val="00187B87"/>
    <w:rsid w:val="001930DE"/>
    <w:rsid w:val="00193B6C"/>
    <w:rsid w:val="001A4CC0"/>
    <w:rsid w:val="001A721E"/>
    <w:rsid w:val="001B123C"/>
    <w:rsid w:val="001B3235"/>
    <w:rsid w:val="001C20B7"/>
    <w:rsid w:val="001C6411"/>
    <w:rsid w:val="001C715B"/>
    <w:rsid w:val="001D1153"/>
    <w:rsid w:val="001D3206"/>
    <w:rsid w:val="001D6FCF"/>
    <w:rsid w:val="001E4FAC"/>
    <w:rsid w:val="001F0787"/>
    <w:rsid w:val="001F08B4"/>
    <w:rsid w:val="001F2116"/>
    <w:rsid w:val="001F6FC1"/>
    <w:rsid w:val="001F7F73"/>
    <w:rsid w:val="0020095D"/>
    <w:rsid w:val="00203B8E"/>
    <w:rsid w:val="00205FBE"/>
    <w:rsid w:val="00220C5E"/>
    <w:rsid w:val="00223E7E"/>
    <w:rsid w:val="00234619"/>
    <w:rsid w:val="0023520D"/>
    <w:rsid w:val="00235C44"/>
    <w:rsid w:val="00236FF7"/>
    <w:rsid w:val="00237C51"/>
    <w:rsid w:val="002416AB"/>
    <w:rsid w:val="0024496F"/>
    <w:rsid w:val="00244D86"/>
    <w:rsid w:val="002465EF"/>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E2288"/>
    <w:rsid w:val="002F66F9"/>
    <w:rsid w:val="002F6BC1"/>
    <w:rsid w:val="00300A0A"/>
    <w:rsid w:val="00300CB7"/>
    <w:rsid w:val="00300F91"/>
    <w:rsid w:val="0030207C"/>
    <w:rsid w:val="003129F7"/>
    <w:rsid w:val="00312E1C"/>
    <w:rsid w:val="00317B5C"/>
    <w:rsid w:val="00323AAE"/>
    <w:rsid w:val="00324F3E"/>
    <w:rsid w:val="0033043C"/>
    <w:rsid w:val="00333D46"/>
    <w:rsid w:val="0033647C"/>
    <w:rsid w:val="00337C53"/>
    <w:rsid w:val="00340AB8"/>
    <w:rsid w:val="003421E0"/>
    <w:rsid w:val="0034312D"/>
    <w:rsid w:val="003431D8"/>
    <w:rsid w:val="00346E30"/>
    <w:rsid w:val="003507E6"/>
    <w:rsid w:val="003539D2"/>
    <w:rsid w:val="0035737A"/>
    <w:rsid w:val="003657A8"/>
    <w:rsid w:val="0037454E"/>
    <w:rsid w:val="00380450"/>
    <w:rsid w:val="00380AD7"/>
    <w:rsid w:val="00382B1A"/>
    <w:rsid w:val="003857DF"/>
    <w:rsid w:val="00386CDC"/>
    <w:rsid w:val="00392382"/>
    <w:rsid w:val="00394493"/>
    <w:rsid w:val="003959AC"/>
    <w:rsid w:val="00395E03"/>
    <w:rsid w:val="00396DE1"/>
    <w:rsid w:val="003A167D"/>
    <w:rsid w:val="003A75D0"/>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7087"/>
    <w:rsid w:val="0042160A"/>
    <w:rsid w:val="00422E29"/>
    <w:rsid w:val="00424A76"/>
    <w:rsid w:val="00427E73"/>
    <w:rsid w:val="004312BE"/>
    <w:rsid w:val="00431BEF"/>
    <w:rsid w:val="00442854"/>
    <w:rsid w:val="0046339D"/>
    <w:rsid w:val="004659BC"/>
    <w:rsid w:val="00474B7F"/>
    <w:rsid w:val="00476C8A"/>
    <w:rsid w:val="00486535"/>
    <w:rsid w:val="00490174"/>
    <w:rsid w:val="004917C1"/>
    <w:rsid w:val="00491C99"/>
    <w:rsid w:val="00495450"/>
    <w:rsid w:val="004A1805"/>
    <w:rsid w:val="004A2B53"/>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53EEB"/>
    <w:rsid w:val="00564C41"/>
    <w:rsid w:val="0056706A"/>
    <w:rsid w:val="00582896"/>
    <w:rsid w:val="0058479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5F55C3"/>
    <w:rsid w:val="006034D3"/>
    <w:rsid w:val="0060658A"/>
    <w:rsid w:val="0062087D"/>
    <w:rsid w:val="006215E0"/>
    <w:rsid w:val="006306EB"/>
    <w:rsid w:val="00634A5C"/>
    <w:rsid w:val="006352B9"/>
    <w:rsid w:val="00641596"/>
    <w:rsid w:val="0064329B"/>
    <w:rsid w:val="006441F5"/>
    <w:rsid w:val="00644E60"/>
    <w:rsid w:val="00645B55"/>
    <w:rsid w:val="00646091"/>
    <w:rsid w:val="00651CBD"/>
    <w:rsid w:val="00652C21"/>
    <w:rsid w:val="0066237B"/>
    <w:rsid w:val="006656FC"/>
    <w:rsid w:val="0067024B"/>
    <w:rsid w:val="00675607"/>
    <w:rsid w:val="00675986"/>
    <w:rsid w:val="00695694"/>
    <w:rsid w:val="006A21C2"/>
    <w:rsid w:val="006A3B47"/>
    <w:rsid w:val="006A7A0A"/>
    <w:rsid w:val="006C1047"/>
    <w:rsid w:val="006C3226"/>
    <w:rsid w:val="006D4BB7"/>
    <w:rsid w:val="006D75BD"/>
    <w:rsid w:val="006E4407"/>
    <w:rsid w:val="006F44F9"/>
    <w:rsid w:val="006F7271"/>
    <w:rsid w:val="007015FC"/>
    <w:rsid w:val="007114E7"/>
    <w:rsid w:val="0071588F"/>
    <w:rsid w:val="0073239A"/>
    <w:rsid w:val="0073727C"/>
    <w:rsid w:val="00744AF3"/>
    <w:rsid w:val="00747E56"/>
    <w:rsid w:val="00751672"/>
    <w:rsid w:val="0075510C"/>
    <w:rsid w:val="00765CC0"/>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0419B"/>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0226"/>
    <w:rsid w:val="008746E1"/>
    <w:rsid w:val="008803F7"/>
    <w:rsid w:val="00881C76"/>
    <w:rsid w:val="0088763C"/>
    <w:rsid w:val="00893B0E"/>
    <w:rsid w:val="00893F0B"/>
    <w:rsid w:val="00894839"/>
    <w:rsid w:val="0089761B"/>
    <w:rsid w:val="008A5A19"/>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1E66"/>
    <w:rsid w:val="00913B17"/>
    <w:rsid w:val="009166DD"/>
    <w:rsid w:val="0091672D"/>
    <w:rsid w:val="00922FE6"/>
    <w:rsid w:val="009342E4"/>
    <w:rsid w:val="009445E9"/>
    <w:rsid w:val="009563B8"/>
    <w:rsid w:val="009634B4"/>
    <w:rsid w:val="009643E3"/>
    <w:rsid w:val="009649FC"/>
    <w:rsid w:val="00965F82"/>
    <w:rsid w:val="00976D10"/>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22653"/>
    <w:rsid w:val="00A23BC5"/>
    <w:rsid w:val="00A24F45"/>
    <w:rsid w:val="00A25521"/>
    <w:rsid w:val="00A25F40"/>
    <w:rsid w:val="00A345AE"/>
    <w:rsid w:val="00A409B8"/>
    <w:rsid w:val="00A4383B"/>
    <w:rsid w:val="00A475EE"/>
    <w:rsid w:val="00A523A9"/>
    <w:rsid w:val="00A52E9C"/>
    <w:rsid w:val="00A67022"/>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C2D8F"/>
    <w:rsid w:val="00BC2DE6"/>
    <w:rsid w:val="00BC7240"/>
    <w:rsid w:val="00BD42F1"/>
    <w:rsid w:val="00BE1738"/>
    <w:rsid w:val="00BE1D82"/>
    <w:rsid w:val="00BE6352"/>
    <w:rsid w:val="00BF5F04"/>
    <w:rsid w:val="00C052E4"/>
    <w:rsid w:val="00C1140C"/>
    <w:rsid w:val="00C1195C"/>
    <w:rsid w:val="00C136F0"/>
    <w:rsid w:val="00C150A5"/>
    <w:rsid w:val="00C17720"/>
    <w:rsid w:val="00C21F78"/>
    <w:rsid w:val="00C224B0"/>
    <w:rsid w:val="00C25C02"/>
    <w:rsid w:val="00C27A38"/>
    <w:rsid w:val="00C302A8"/>
    <w:rsid w:val="00C322C5"/>
    <w:rsid w:val="00C34D87"/>
    <w:rsid w:val="00C37F96"/>
    <w:rsid w:val="00C416FF"/>
    <w:rsid w:val="00C419F9"/>
    <w:rsid w:val="00C426F5"/>
    <w:rsid w:val="00C45D4C"/>
    <w:rsid w:val="00C477B5"/>
    <w:rsid w:val="00C546D2"/>
    <w:rsid w:val="00C61510"/>
    <w:rsid w:val="00C61561"/>
    <w:rsid w:val="00C6634A"/>
    <w:rsid w:val="00C673DA"/>
    <w:rsid w:val="00C7068E"/>
    <w:rsid w:val="00C769EE"/>
    <w:rsid w:val="00C8240D"/>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078CA"/>
    <w:rsid w:val="00E11739"/>
    <w:rsid w:val="00E12F72"/>
    <w:rsid w:val="00E15A2D"/>
    <w:rsid w:val="00E15B2B"/>
    <w:rsid w:val="00E267A5"/>
    <w:rsid w:val="00E32DA2"/>
    <w:rsid w:val="00E35AC9"/>
    <w:rsid w:val="00E37F1A"/>
    <w:rsid w:val="00E413A9"/>
    <w:rsid w:val="00E5003A"/>
    <w:rsid w:val="00E514FA"/>
    <w:rsid w:val="00E51D1F"/>
    <w:rsid w:val="00E55F49"/>
    <w:rsid w:val="00E56529"/>
    <w:rsid w:val="00E6135C"/>
    <w:rsid w:val="00E659AC"/>
    <w:rsid w:val="00E66725"/>
    <w:rsid w:val="00E67591"/>
    <w:rsid w:val="00E67A2A"/>
    <w:rsid w:val="00E728B0"/>
    <w:rsid w:val="00E75758"/>
    <w:rsid w:val="00E75BC0"/>
    <w:rsid w:val="00E85ECC"/>
    <w:rsid w:val="00E9292D"/>
    <w:rsid w:val="00E94E37"/>
    <w:rsid w:val="00EA2B0E"/>
    <w:rsid w:val="00EA319E"/>
    <w:rsid w:val="00EA56F6"/>
    <w:rsid w:val="00EA77CE"/>
    <w:rsid w:val="00EB1DAB"/>
    <w:rsid w:val="00EB1EEE"/>
    <w:rsid w:val="00EB6607"/>
    <w:rsid w:val="00EC15BD"/>
    <w:rsid w:val="00EC38D5"/>
    <w:rsid w:val="00EC41CE"/>
    <w:rsid w:val="00EC477B"/>
    <w:rsid w:val="00ED0F47"/>
    <w:rsid w:val="00EE153E"/>
    <w:rsid w:val="00EE34BE"/>
    <w:rsid w:val="00EF6C7F"/>
    <w:rsid w:val="00F2180F"/>
    <w:rsid w:val="00F31732"/>
    <w:rsid w:val="00F31F04"/>
    <w:rsid w:val="00F327E2"/>
    <w:rsid w:val="00F34A38"/>
    <w:rsid w:val="00F375FF"/>
    <w:rsid w:val="00F50C2B"/>
    <w:rsid w:val="00F566E6"/>
    <w:rsid w:val="00F57A1B"/>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054F"/>
    <w:rsid w:val="00FD1DCC"/>
    <w:rsid w:val="00FD2E3D"/>
    <w:rsid w:val="00FE51AD"/>
    <w:rsid w:val="00FE5CAF"/>
    <w:rsid w:val="00FE6157"/>
    <w:rsid w:val="00FE74BE"/>
    <w:rsid w:val="00FF0B73"/>
    <w:rsid w:val="00FF17C7"/>
    <w:rsid w:val="00FF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Strong">
    <w:name w:val="Strong"/>
    <w:basedOn w:val="DefaultParagraphFont"/>
    <w:qFormat/>
    <w:rsid w:val="00333D46"/>
    <w:rPr>
      <w:b/>
      <w:bCs/>
    </w:rPr>
  </w:style>
  <w:style w:type="character" w:customStyle="1" w:styleId="FootnoteTextChar">
    <w:name w:val="Footnote Text Char"/>
    <w:basedOn w:val="DefaultParagraphFont"/>
    <w:link w:val="FootnoteText"/>
    <w:semiHidden/>
    <w:rsid w:val="004A2B53"/>
  </w:style>
  <w:style w:type="paragraph" w:styleId="BodyText2">
    <w:name w:val="Body Text 2"/>
    <w:basedOn w:val="Normal"/>
    <w:link w:val="BodyText2Char"/>
    <w:rsid w:val="004A2B53"/>
    <w:pPr>
      <w:spacing w:after="120" w:line="480" w:lineRule="auto"/>
    </w:pPr>
  </w:style>
  <w:style w:type="character" w:customStyle="1" w:styleId="BodyText2Char">
    <w:name w:val="Body Text 2 Char"/>
    <w:basedOn w:val="DefaultParagraphFont"/>
    <w:link w:val="BodyText2"/>
    <w:rsid w:val="004A2B53"/>
    <w:rPr>
      <w:sz w:val="26"/>
      <w:szCs w:val="26"/>
    </w:rPr>
  </w:style>
  <w:style w:type="paragraph" w:customStyle="1" w:styleId="IndentSingle">
    <w:name w:val="Indent Single"/>
    <w:basedOn w:val="Normal"/>
    <w:next w:val="BodyText"/>
    <w:rsid w:val="004A2B53"/>
    <w:pPr>
      <w:spacing w:after="240"/>
      <w:ind w:left="1440" w:right="144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Strong">
    <w:name w:val="Strong"/>
    <w:basedOn w:val="DefaultParagraphFont"/>
    <w:qFormat/>
    <w:rsid w:val="00333D46"/>
    <w:rPr>
      <w:b/>
      <w:bCs/>
    </w:rPr>
  </w:style>
  <w:style w:type="character" w:customStyle="1" w:styleId="FootnoteTextChar">
    <w:name w:val="Footnote Text Char"/>
    <w:basedOn w:val="DefaultParagraphFont"/>
    <w:link w:val="FootnoteText"/>
    <w:semiHidden/>
    <w:rsid w:val="004A2B53"/>
  </w:style>
  <w:style w:type="paragraph" w:styleId="BodyText2">
    <w:name w:val="Body Text 2"/>
    <w:basedOn w:val="Normal"/>
    <w:link w:val="BodyText2Char"/>
    <w:rsid w:val="004A2B53"/>
    <w:pPr>
      <w:spacing w:after="120" w:line="480" w:lineRule="auto"/>
    </w:pPr>
  </w:style>
  <w:style w:type="character" w:customStyle="1" w:styleId="BodyText2Char">
    <w:name w:val="Body Text 2 Char"/>
    <w:basedOn w:val="DefaultParagraphFont"/>
    <w:link w:val="BodyText2"/>
    <w:rsid w:val="004A2B53"/>
    <w:rPr>
      <w:sz w:val="26"/>
      <w:szCs w:val="26"/>
    </w:rPr>
  </w:style>
  <w:style w:type="paragraph" w:customStyle="1" w:styleId="IndentSingle">
    <w:name w:val="Indent Single"/>
    <w:basedOn w:val="Normal"/>
    <w:next w:val="BodyText"/>
    <w:rsid w:val="004A2B53"/>
    <w:pPr>
      <w:spacing w:after="240"/>
      <w:ind w:left="1440" w:right="144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9590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5D7C-04DE-45A8-886A-0B3846A6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35</cp:revision>
  <cp:lastPrinted>2013-07-02T15:31:00Z</cp:lastPrinted>
  <dcterms:created xsi:type="dcterms:W3CDTF">2013-07-02T13:52:00Z</dcterms:created>
  <dcterms:modified xsi:type="dcterms:W3CDTF">2013-07-11T15:42:00Z</dcterms:modified>
</cp:coreProperties>
</file>