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22" w:rsidRPr="00D577C8" w:rsidRDefault="00A33E22" w:rsidP="00FA0FB4">
      <w:pPr>
        <w:tabs>
          <w:tab w:val="center" w:pos="4680"/>
        </w:tabs>
        <w:jc w:val="both"/>
        <w:rPr>
          <w:rFonts w:ascii="Times New Roman" w:hAnsi="Times New Roman"/>
          <w:b/>
          <w:szCs w:val="24"/>
        </w:rPr>
      </w:pPr>
      <w:r w:rsidRPr="00D577C8">
        <w:rPr>
          <w:rFonts w:ascii="Times New Roman" w:hAnsi="Times New Roman"/>
          <w:szCs w:val="24"/>
        </w:rPr>
        <w:tab/>
      </w:r>
      <w:r w:rsidRPr="00D577C8">
        <w:rPr>
          <w:rFonts w:ascii="Times New Roman" w:hAnsi="Times New Roman"/>
          <w:b/>
          <w:szCs w:val="24"/>
        </w:rPr>
        <w:t>BEFORE THE</w:t>
      </w:r>
    </w:p>
    <w:p w:rsidR="00A33E22" w:rsidRDefault="00A33E22" w:rsidP="00FA0FB4">
      <w:pPr>
        <w:tabs>
          <w:tab w:val="center" w:pos="4680"/>
        </w:tabs>
        <w:jc w:val="both"/>
        <w:rPr>
          <w:rFonts w:ascii="Times New Roman" w:hAnsi="Times New Roman"/>
          <w:b/>
          <w:szCs w:val="24"/>
        </w:rPr>
      </w:pPr>
      <w:r w:rsidRPr="00D577C8">
        <w:rPr>
          <w:rFonts w:ascii="Times New Roman" w:hAnsi="Times New Roman"/>
          <w:b/>
          <w:szCs w:val="24"/>
        </w:rPr>
        <w:tab/>
        <w:t>PENNSYLVANIA PUBLIC UTILITY COMMISSION</w:t>
      </w:r>
    </w:p>
    <w:p w:rsidR="00A33E22" w:rsidRPr="00D577C8" w:rsidRDefault="00A33E22" w:rsidP="00FA0FB4">
      <w:pPr>
        <w:rPr>
          <w:rFonts w:ascii="Times New Roman" w:hAnsi="Times New Roman"/>
          <w:szCs w:val="24"/>
        </w:rPr>
      </w:pPr>
    </w:p>
    <w:p w:rsidR="00FA0FB4" w:rsidRDefault="00FA0FB4" w:rsidP="00FA0FB4">
      <w:pPr>
        <w:tabs>
          <w:tab w:val="left" w:pos="0"/>
        </w:tabs>
        <w:spacing w:line="233" w:lineRule="auto"/>
        <w:jc w:val="both"/>
        <w:rPr>
          <w:rFonts w:ascii="Times New Roman" w:hAnsi="Times New Roman"/>
          <w:snapToGrid/>
        </w:rPr>
      </w:pPr>
    </w:p>
    <w:p w:rsidR="003C5086" w:rsidRPr="003C5086" w:rsidRDefault="00DC5F6A" w:rsidP="00FA0FB4">
      <w:pPr>
        <w:tabs>
          <w:tab w:val="left" w:pos="0"/>
        </w:tabs>
        <w:spacing w:line="233" w:lineRule="auto"/>
        <w:jc w:val="both"/>
        <w:rPr>
          <w:rFonts w:ascii="Times New Roman" w:hAnsi="Times New Roman"/>
          <w:b/>
          <w:snapToGrid/>
        </w:rPr>
      </w:pPr>
      <w:r>
        <w:rPr>
          <w:rFonts w:ascii="Times New Roman" w:hAnsi="Times New Roman"/>
          <w:snapToGrid/>
        </w:rPr>
        <w:t>J</w:t>
      </w:r>
      <w:r w:rsidR="007B480A">
        <w:rPr>
          <w:rFonts w:ascii="Times New Roman" w:hAnsi="Times New Roman"/>
          <w:snapToGrid/>
        </w:rPr>
        <w:t>ames McClintock</w:t>
      </w:r>
      <w:r w:rsidR="003C5086" w:rsidRPr="003C5086">
        <w:rPr>
          <w:rFonts w:ascii="Times New Roman" w:hAnsi="Times New Roman"/>
          <w:snapToGrid/>
        </w:rPr>
        <w:tab/>
      </w:r>
      <w:r w:rsidR="003C5086" w:rsidRPr="003C5086">
        <w:rPr>
          <w:rFonts w:ascii="Times New Roman" w:hAnsi="Times New Roman"/>
          <w:snapToGrid/>
        </w:rPr>
        <w:tab/>
      </w:r>
      <w:r w:rsidR="003C5086" w:rsidRPr="003C5086">
        <w:rPr>
          <w:rFonts w:ascii="Times New Roman" w:hAnsi="Times New Roman"/>
          <w:snapToGrid/>
        </w:rPr>
        <w:tab/>
      </w:r>
      <w:r w:rsidR="003C5086" w:rsidRPr="003C5086">
        <w:rPr>
          <w:rFonts w:ascii="Times New Roman" w:hAnsi="Times New Roman"/>
          <w:snapToGrid/>
        </w:rPr>
        <w:tab/>
      </w:r>
      <w:r w:rsidR="003C5086" w:rsidRPr="003C5086">
        <w:rPr>
          <w:rFonts w:ascii="Times New Roman" w:hAnsi="Times New Roman"/>
          <w:snapToGrid/>
        </w:rPr>
        <w:tab/>
        <w:t>:</w:t>
      </w:r>
    </w:p>
    <w:p w:rsidR="003C5086" w:rsidRPr="003C5086" w:rsidRDefault="003C5086" w:rsidP="00FA0FB4">
      <w:pPr>
        <w:tabs>
          <w:tab w:val="left" w:pos="0"/>
        </w:tabs>
        <w:spacing w:line="233" w:lineRule="auto"/>
        <w:jc w:val="both"/>
        <w:rPr>
          <w:rFonts w:ascii="Times New Roman" w:hAnsi="Times New Roman"/>
          <w:snapToGrid/>
        </w:rPr>
      </w:pPr>
      <w:r w:rsidRPr="003C5086">
        <w:rPr>
          <w:rFonts w:ascii="Times New Roman" w:hAnsi="Times New Roman"/>
          <w:b/>
          <w:snapToGrid/>
        </w:rPr>
        <w:tab/>
      </w:r>
      <w:r w:rsidRPr="003C5086">
        <w:rPr>
          <w:rFonts w:ascii="Times New Roman" w:hAnsi="Times New Roman"/>
          <w:b/>
          <w:snapToGrid/>
        </w:rPr>
        <w:tab/>
      </w:r>
      <w:r w:rsidRPr="003C5086">
        <w:rPr>
          <w:rFonts w:ascii="Times New Roman" w:hAnsi="Times New Roman"/>
          <w:b/>
          <w:snapToGrid/>
        </w:rPr>
        <w:tab/>
      </w:r>
      <w:r w:rsidRPr="003C5086">
        <w:rPr>
          <w:rFonts w:ascii="Times New Roman" w:hAnsi="Times New Roman"/>
          <w:b/>
          <w:snapToGrid/>
        </w:rPr>
        <w:tab/>
      </w:r>
      <w:r w:rsidRPr="003C5086">
        <w:rPr>
          <w:rFonts w:ascii="Times New Roman" w:hAnsi="Times New Roman"/>
          <w:b/>
          <w:snapToGrid/>
        </w:rPr>
        <w:tab/>
      </w:r>
      <w:r w:rsidRPr="003C5086">
        <w:rPr>
          <w:rFonts w:ascii="Times New Roman" w:hAnsi="Times New Roman"/>
          <w:b/>
          <w:snapToGrid/>
        </w:rPr>
        <w:tab/>
      </w:r>
      <w:r w:rsidRPr="003C5086">
        <w:rPr>
          <w:rFonts w:ascii="Times New Roman" w:hAnsi="Times New Roman"/>
          <w:b/>
          <w:snapToGrid/>
        </w:rPr>
        <w:tab/>
      </w:r>
      <w:r w:rsidRPr="003C5086">
        <w:rPr>
          <w:rFonts w:ascii="Times New Roman" w:hAnsi="Times New Roman"/>
          <w:snapToGrid/>
        </w:rPr>
        <w:t>:</w:t>
      </w:r>
    </w:p>
    <w:p w:rsidR="003C5086" w:rsidRPr="003C5086" w:rsidRDefault="003C5086" w:rsidP="00FA0FB4">
      <w:pPr>
        <w:tabs>
          <w:tab w:val="left" w:pos="0"/>
        </w:tabs>
        <w:spacing w:line="233" w:lineRule="auto"/>
        <w:jc w:val="both"/>
        <w:rPr>
          <w:rFonts w:ascii="Times New Roman" w:hAnsi="Times New Roman"/>
          <w:snapToGrid/>
        </w:rPr>
      </w:pPr>
      <w:r w:rsidRPr="003C5086">
        <w:rPr>
          <w:rFonts w:ascii="Times New Roman" w:hAnsi="Times New Roman"/>
          <w:snapToGrid/>
        </w:rPr>
        <w:tab/>
        <w:t>v.</w:t>
      </w:r>
      <w:r w:rsidRPr="003C5086">
        <w:rPr>
          <w:rFonts w:ascii="Times New Roman" w:hAnsi="Times New Roman"/>
          <w:snapToGrid/>
        </w:rPr>
        <w:tab/>
      </w:r>
      <w:r w:rsidRPr="003C5086">
        <w:rPr>
          <w:rFonts w:ascii="Times New Roman" w:hAnsi="Times New Roman"/>
          <w:snapToGrid/>
        </w:rPr>
        <w:tab/>
      </w:r>
      <w:r w:rsidRPr="003C5086">
        <w:rPr>
          <w:rFonts w:ascii="Times New Roman" w:hAnsi="Times New Roman"/>
          <w:snapToGrid/>
        </w:rPr>
        <w:tab/>
      </w:r>
      <w:r w:rsidRPr="003C5086">
        <w:rPr>
          <w:rFonts w:ascii="Times New Roman" w:hAnsi="Times New Roman"/>
          <w:snapToGrid/>
        </w:rPr>
        <w:tab/>
      </w:r>
      <w:r w:rsidRPr="003C5086">
        <w:rPr>
          <w:rFonts w:ascii="Times New Roman" w:hAnsi="Times New Roman"/>
          <w:snapToGrid/>
        </w:rPr>
        <w:tab/>
      </w:r>
      <w:r w:rsidRPr="003C5086">
        <w:rPr>
          <w:rFonts w:ascii="Times New Roman" w:hAnsi="Times New Roman"/>
          <w:snapToGrid/>
        </w:rPr>
        <w:tab/>
        <w:t>:</w:t>
      </w:r>
      <w:r w:rsidRPr="003C5086">
        <w:rPr>
          <w:rFonts w:ascii="Times New Roman" w:hAnsi="Times New Roman"/>
          <w:b/>
          <w:snapToGrid/>
        </w:rPr>
        <w:tab/>
      </w:r>
      <w:r w:rsidRPr="003C5086">
        <w:rPr>
          <w:rFonts w:ascii="Times New Roman" w:hAnsi="Times New Roman"/>
          <w:b/>
          <w:snapToGrid/>
        </w:rPr>
        <w:tab/>
      </w:r>
      <w:r w:rsidR="007B480A" w:rsidRPr="00C25C84">
        <w:rPr>
          <w:rFonts w:ascii="Times New Roman" w:hAnsi="Times New Roman"/>
          <w:snapToGrid/>
        </w:rPr>
        <w:t>C</w:t>
      </w:r>
      <w:r w:rsidRPr="003C5086">
        <w:rPr>
          <w:rFonts w:ascii="Times New Roman" w:hAnsi="Times New Roman"/>
          <w:snapToGrid/>
        </w:rPr>
        <w:t>-201</w:t>
      </w:r>
      <w:r w:rsidR="007B480A">
        <w:rPr>
          <w:rFonts w:ascii="Times New Roman" w:hAnsi="Times New Roman"/>
          <w:snapToGrid/>
        </w:rPr>
        <w:t>3</w:t>
      </w:r>
      <w:r w:rsidRPr="003C5086">
        <w:rPr>
          <w:rFonts w:ascii="Times New Roman" w:hAnsi="Times New Roman"/>
          <w:snapToGrid/>
        </w:rPr>
        <w:t>-235</w:t>
      </w:r>
      <w:r w:rsidR="007B480A">
        <w:rPr>
          <w:rFonts w:ascii="Times New Roman" w:hAnsi="Times New Roman"/>
          <w:snapToGrid/>
        </w:rPr>
        <w:t>1639</w:t>
      </w:r>
    </w:p>
    <w:p w:rsidR="003C5086" w:rsidRPr="003C5086" w:rsidRDefault="003C5086" w:rsidP="00FA0FB4">
      <w:pPr>
        <w:tabs>
          <w:tab w:val="left" w:pos="0"/>
        </w:tabs>
        <w:spacing w:line="233" w:lineRule="auto"/>
        <w:jc w:val="both"/>
        <w:rPr>
          <w:rFonts w:ascii="Times New Roman" w:hAnsi="Times New Roman"/>
          <w:snapToGrid/>
        </w:rPr>
      </w:pPr>
      <w:r w:rsidRPr="003C5086">
        <w:rPr>
          <w:rFonts w:ascii="Times New Roman" w:hAnsi="Times New Roman"/>
          <w:snapToGrid/>
        </w:rPr>
        <w:tab/>
      </w:r>
      <w:r w:rsidRPr="003C5086">
        <w:rPr>
          <w:rFonts w:ascii="Times New Roman" w:hAnsi="Times New Roman"/>
          <w:snapToGrid/>
        </w:rPr>
        <w:tab/>
      </w:r>
      <w:r w:rsidRPr="003C5086">
        <w:rPr>
          <w:rFonts w:ascii="Times New Roman" w:hAnsi="Times New Roman"/>
          <w:snapToGrid/>
        </w:rPr>
        <w:tab/>
      </w:r>
      <w:r w:rsidRPr="003C5086">
        <w:rPr>
          <w:rFonts w:ascii="Times New Roman" w:hAnsi="Times New Roman"/>
          <w:snapToGrid/>
        </w:rPr>
        <w:tab/>
      </w:r>
      <w:r w:rsidRPr="003C5086">
        <w:rPr>
          <w:rFonts w:ascii="Times New Roman" w:hAnsi="Times New Roman"/>
          <w:snapToGrid/>
        </w:rPr>
        <w:tab/>
      </w:r>
      <w:r w:rsidRPr="003C5086">
        <w:rPr>
          <w:rFonts w:ascii="Times New Roman" w:hAnsi="Times New Roman"/>
          <w:snapToGrid/>
        </w:rPr>
        <w:tab/>
      </w:r>
      <w:r w:rsidRPr="003C5086">
        <w:rPr>
          <w:rFonts w:ascii="Times New Roman" w:hAnsi="Times New Roman"/>
          <w:snapToGrid/>
        </w:rPr>
        <w:tab/>
        <w:t>:</w:t>
      </w:r>
    </w:p>
    <w:p w:rsidR="003C5086" w:rsidRPr="003C5086" w:rsidRDefault="007B480A" w:rsidP="00FA0FB4">
      <w:pPr>
        <w:tabs>
          <w:tab w:val="left" w:pos="0"/>
        </w:tabs>
        <w:spacing w:line="233" w:lineRule="auto"/>
        <w:jc w:val="both"/>
        <w:rPr>
          <w:rFonts w:ascii="Times New Roman" w:hAnsi="Times New Roman"/>
          <w:snapToGrid/>
        </w:rPr>
      </w:pPr>
      <w:proofErr w:type="gramStart"/>
      <w:r>
        <w:rPr>
          <w:rFonts w:ascii="Times New Roman" w:hAnsi="Times New Roman"/>
          <w:snapToGrid/>
        </w:rPr>
        <w:t>Columbia Gas of Pennsylvania</w:t>
      </w:r>
      <w:r w:rsidR="004D3522">
        <w:rPr>
          <w:rFonts w:ascii="Times New Roman" w:hAnsi="Times New Roman"/>
          <w:snapToGrid/>
        </w:rPr>
        <w:t>, Inc.</w:t>
      </w:r>
      <w:proofErr w:type="gramEnd"/>
      <w:r w:rsidR="003C5086" w:rsidRPr="003C5086">
        <w:rPr>
          <w:rFonts w:ascii="Times New Roman" w:hAnsi="Times New Roman"/>
          <w:snapToGrid/>
        </w:rPr>
        <w:tab/>
      </w:r>
      <w:r w:rsidR="003C5086" w:rsidRPr="003C5086">
        <w:rPr>
          <w:rFonts w:ascii="Times New Roman" w:hAnsi="Times New Roman"/>
          <w:snapToGrid/>
        </w:rPr>
        <w:tab/>
      </w:r>
      <w:r w:rsidR="003C5086" w:rsidRPr="003C5086">
        <w:rPr>
          <w:rFonts w:ascii="Times New Roman" w:hAnsi="Times New Roman"/>
          <w:snapToGrid/>
        </w:rPr>
        <w:tab/>
        <w:t>:</w:t>
      </w:r>
    </w:p>
    <w:p w:rsidR="00A33E22" w:rsidRPr="00D577C8" w:rsidRDefault="00A33E22" w:rsidP="00FA0FB4">
      <w:pPr>
        <w:rPr>
          <w:rFonts w:ascii="Times New Roman" w:hAnsi="Times New Roman"/>
          <w:szCs w:val="24"/>
        </w:rPr>
      </w:pPr>
    </w:p>
    <w:p w:rsidR="007D63E3" w:rsidRPr="00D577C8" w:rsidRDefault="007D63E3" w:rsidP="00FA0FB4">
      <w:pPr>
        <w:rPr>
          <w:rFonts w:ascii="Times New Roman" w:hAnsi="Times New Roman"/>
          <w:snapToGrid/>
          <w:szCs w:val="24"/>
        </w:rPr>
      </w:pPr>
    </w:p>
    <w:p w:rsidR="007D63E3" w:rsidRPr="00D577C8" w:rsidRDefault="007D63E3" w:rsidP="00FA0FB4">
      <w:pPr>
        <w:rPr>
          <w:rFonts w:ascii="Times New Roman" w:hAnsi="Times New Roman"/>
          <w:snapToGrid/>
          <w:szCs w:val="24"/>
        </w:rPr>
      </w:pPr>
    </w:p>
    <w:p w:rsidR="007D63E3" w:rsidRPr="00D577C8" w:rsidRDefault="007D63E3" w:rsidP="00FA0FB4">
      <w:pPr>
        <w:tabs>
          <w:tab w:val="center" w:pos="4680"/>
        </w:tabs>
        <w:jc w:val="center"/>
        <w:rPr>
          <w:rFonts w:ascii="Times New Roman" w:hAnsi="Times New Roman"/>
          <w:b/>
          <w:snapToGrid/>
          <w:szCs w:val="24"/>
          <w:u w:val="single"/>
        </w:rPr>
      </w:pPr>
      <w:r w:rsidRPr="00D577C8">
        <w:rPr>
          <w:rFonts w:ascii="Times New Roman" w:hAnsi="Times New Roman"/>
          <w:b/>
          <w:snapToGrid/>
          <w:szCs w:val="24"/>
          <w:u w:val="single"/>
        </w:rPr>
        <w:t>INITIAL DECISION</w:t>
      </w:r>
    </w:p>
    <w:p w:rsidR="007D63E3" w:rsidRPr="00D577C8" w:rsidRDefault="007D63E3" w:rsidP="00FA0FB4">
      <w:pPr>
        <w:tabs>
          <w:tab w:val="center" w:pos="4680"/>
        </w:tabs>
        <w:jc w:val="center"/>
        <w:rPr>
          <w:rFonts w:ascii="Times New Roman" w:hAnsi="Times New Roman"/>
          <w:snapToGrid/>
          <w:szCs w:val="24"/>
        </w:rPr>
      </w:pPr>
    </w:p>
    <w:p w:rsidR="007D63E3" w:rsidRPr="00D577C8" w:rsidRDefault="007D63E3" w:rsidP="00FA0FB4">
      <w:pPr>
        <w:jc w:val="center"/>
        <w:rPr>
          <w:rFonts w:ascii="Times New Roman" w:hAnsi="Times New Roman"/>
          <w:snapToGrid/>
          <w:szCs w:val="24"/>
        </w:rPr>
      </w:pPr>
    </w:p>
    <w:p w:rsidR="007D63E3" w:rsidRPr="00D577C8" w:rsidRDefault="007D63E3" w:rsidP="00FA0FB4">
      <w:pPr>
        <w:tabs>
          <w:tab w:val="center" w:pos="4680"/>
        </w:tabs>
        <w:jc w:val="center"/>
        <w:rPr>
          <w:rFonts w:ascii="Times New Roman" w:hAnsi="Times New Roman"/>
          <w:snapToGrid/>
          <w:szCs w:val="24"/>
        </w:rPr>
      </w:pPr>
      <w:r w:rsidRPr="00D577C8">
        <w:rPr>
          <w:rFonts w:ascii="Times New Roman" w:hAnsi="Times New Roman"/>
          <w:snapToGrid/>
          <w:szCs w:val="24"/>
        </w:rPr>
        <w:t>Before</w:t>
      </w:r>
    </w:p>
    <w:p w:rsidR="007D63E3" w:rsidRPr="00D577C8" w:rsidRDefault="007D63E3" w:rsidP="00FA0FB4">
      <w:pPr>
        <w:tabs>
          <w:tab w:val="center" w:pos="4680"/>
        </w:tabs>
        <w:jc w:val="center"/>
        <w:rPr>
          <w:rFonts w:ascii="Times New Roman" w:hAnsi="Times New Roman"/>
          <w:snapToGrid/>
          <w:szCs w:val="24"/>
        </w:rPr>
      </w:pPr>
      <w:r w:rsidRPr="00D577C8">
        <w:rPr>
          <w:rFonts w:ascii="Times New Roman" w:hAnsi="Times New Roman"/>
          <w:snapToGrid/>
          <w:szCs w:val="24"/>
        </w:rPr>
        <w:t>Conrad A. Johnson</w:t>
      </w:r>
    </w:p>
    <w:p w:rsidR="007D63E3" w:rsidRPr="00D577C8" w:rsidRDefault="007D63E3" w:rsidP="00FA0FB4">
      <w:pPr>
        <w:tabs>
          <w:tab w:val="center" w:pos="4680"/>
        </w:tabs>
        <w:jc w:val="center"/>
        <w:rPr>
          <w:rFonts w:ascii="Times New Roman" w:hAnsi="Times New Roman"/>
          <w:snapToGrid/>
          <w:szCs w:val="24"/>
        </w:rPr>
      </w:pPr>
      <w:r w:rsidRPr="00D577C8">
        <w:rPr>
          <w:rFonts w:ascii="Times New Roman" w:hAnsi="Times New Roman"/>
          <w:snapToGrid/>
          <w:szCs w:val="24"/>
        </w:rPr>
        <w:t>Administrative Law Judge</w:t>
      </w:r>
    </w:p>
    <w:p w:rsidR="007D63E3" w:rsidRPr="00D577C8" w:rsidRDefault="007D63E3" w:rsidP="00FA0FB4">
      <w:pPr>
        <w:tabs>
          <w:tab w:val="center" w:pos="4680"/>
        </w:tabs>
        <w:rPr>
          <w:rFonts w:ascii="Times New Roman" w:hAnsi="Times New Roman"/>
          <w:snapToGrid/>
          <w:szCs w:val="24"/>
        </w:rPr>
      </w:pPr>
    </w:p>
    <w:p w:rsidR="007D63E3" w:rsidRPr="00D577C8" w:rsidRDefault="007D63E3" w:rsidP="00FA0FB4">
      <w:pPr>
        <w:ind w:firstLine="1440"/>
        <w:rPr>
          <w:rFonts w:ascii="Times New Roman" w:hAnsi="Times New Roman"/>
          <w:snapToGrid/>
          <w:szCs w:val="24"/>
        </w:rPr>
      </w:pPr>
    </w:p>
    <w:p w:rsidR="007D63E3" w:rsidRPr="00D577C8" w:rsidRDefault="00684D37" w:rsidP="0092536B">
      <w:pPr>
        <w:spacing w:line="360" w:lineRule="auto"/>
        <w:ind w:firstLine="720"/>
        <w:rPr>
          <w:rFonts w:ascii="Times New Roman" w:hAnsi="Times New Roman"/>
          <w:snapToGrid/>
          <w:szCs w:val="24"/>
        </w:rPr>
      </w:pPr>
      <w:r>
        <w:rPr>
          <w:rFonts w:ascii="Times New Roman" w:hAnsi="Times New Roman"/>
          <w:snapToGrid/>
          <w:szCs w:val="24"/>
        </w:rPr>
        <w:tab/>
      </w:r>
      <w:r w:rsidR="007D63E3" w:rsidRPr="00D577C8">
        <w:rPr>
          <w:rFonts w:ascii="Times New Roman" w:hAnsi="Times New Roman"/>
          <w:snapToGrid/>
          <w:szCs w:val="24"/>
        </w:rPr>
        <w:t>This Initial Decision</w:t>
      </w:r>
      <w:r w:rsidR="005035B4">
        <w:rPr>
          <w:rFonts w:ascii="Times New Roman" w:hAnsi="Times New Roman"/>
          <w:snapToGrid/>
          <w:szCs w:val="24"/>
        </w:rPr>
        <w:t xml:space="preserve"> </w:t>
      </w:r>
      <w:r w:rsidR="007D63E3" w:rsidRPr="00D577C8">
        <w:rPr>
          <w:rFonts w:ascii="Times New Roman" w:hAnsi="Times New Roman"/>
          <w:snapToGrid/>
          <w:szCs w:val="24"/>
        </w:rPr>
        <w:t xml:space="preserve">dismisses, with prejudice, the Formal Complaint filed by </w:t>
      </w:r>
      <w:r w:rsidR="003503FF">
        <w:rPr>
          <w:rFonts w:ascii="Times New Roman" w:hAnsi="Times New Roman"/>
          <w:snapToGrid/>
          <w:szCs w:val="24"/>
        </w:rPr>
        <w:t>J</w:t>
      </w:r>
      <w:r w:rsidR="007B480A">
        <w:rPr>
          <w:rFonts w:ascii="Times New Roman" w:hAnsi="Times New Roman"/>
          <w:snapToGrid/>
          <w:szCs w:val="24"/>
        </w:rPr>
        <w:t>ames McClintock</w:t>
      </w:r>
      <w:r w:rsidR="00823DB5">
        <w:rPr>
          <w:rFonts w:ascii="Times New Roman" w:hAnsi="Times New Roman"/>
          <w:snapToGrid/>
          <w:szCs w:val="24"/>
        </w:rPr>
        <w:t xml:space="preserve"> </w:t>
      </w:r>
      <w:r w:rsidR="007D63E3" w:rsidRPr="00D577C8">
        <w:rPr>
          <w:rFonts w:ascii="Times New Roman" w:hAnsi="Times New Roman"/>
          <w:snapToGrid/>
          <w:szCs w:val="24"/>
        </w:rPr>
        <w:t>(M</w:t>
      </w:r>
      <w:r w:rsidR="008209FD">
        <w:rPr>
          <w:rFonts w:ascii="Times New Roman" w:hAnsi="Times New Roman"/>
          <w:snapToGrid/>
          <w:szCs w:val="24"/>
        </w:rPr>
        <w:t>r</w:t>
      </w:r>
      <w:r w:rsidR="007D63E3" w:rsidRPr="00D577C8">
        <w:rPr>
          <w:rFonts w:ascii="Times New Roman" w:hAnsi="Times New Roman"/>
          <w:snapToGrid/>
          <w:szCs w:val="24"/>
        </w:rPr>
        <w:t xml:space="preserve">. </w:t>
      </w:r>
      <w:r w:rsidR="007B480A">
        <w:rPr>
          <w:rFonts w:ascii="Times New Roman" w:hAnsi="Times New Roman"/>
          <w:snapToGrid/>
          <w:szCs w:val="24"/>
        </w:rPr>
        <w:t>McClintock</w:t>
      </w:r>
      <w:r w:rsidR="00823DB5">
        <w:rPr>
          <w:rFonts w:ascii="Times New Roman" w:hAnsi="Times New Roman"/>
          <w:snapToGrid/>
          <w:szCs w:val="24"/>
        </w:rPr>
        <w:t xml:space="preserve"> </w:t>
      </w:r>
      <w:r w:rsidR="007D63E3" w:rsidRPr="00D577C8">
        <w:rPr>
          <w:rFonts w:ascii="Times New Roman" w:hAnsi="Times New Roman"/>
          <w:snapToGrid/>
          <w:szCs w:val="24"/>
        </w:rPr>
        <w:t xml:space="preserve">or Complainant) against </w:t>
      </w:r>
      <w:r w:rsidR="007B480A">
        <w:rPr>
          <w:rFonts w:ascii="Times New Roman" w:hAnsi="Times New Roman"/>
          <w:snapToGrid/>
          <w:szCs w:val="24"/>
        </w:rPr>
        <w:t>Columbia Gas of Pennsylvania</w:t>
      </w:r>
      <w:r w:rsidR="004D3522">
        <w:rPr>
          <w:rFonts w:ascii="Times New Roman" w:hAnsi="Times New Roman"/>
          <w:snapToGrid/>
          <w:szCs w:val="24"/>
        </w:rPr>
        <w:t>, Inc.</w:t>
      </w:r>
      <w:r w:rsidR="007B480A">
        <w:rPr>
          <w:rFonts w:ascii="Times New Roman" w:hAnsi="Times New Roman"/>
          <w:snapToGrid/>
          <w:szCs w:val="24"/>
        </w:rPr>
        <w:t xml:space="preserve"> </w:t>
      </w:r>
      <w:r w:rsidR="007D63E3" w:rsidRPr="00D577C8">
        <w:rPr>
          <w:rFonts w:ascii="Times New Roman" w:hAnsi="Times New Roman"/>
          <w:snapToGrid/>
          <w:szCs w:val="24"/>
        </w:rPr>
        <w:t>(</w:t>
      </w:r>
      <w:r w:rsidR="007B480A">
        <w:rPr>
          <w:rFonts w:ascii="Times New Roman" w:hAnsi="Times New Roman"/>
          <w:snapToGrid/>
          <w:szCs w:val="24"/>
        </w:rPr>
        <w:t>Columbia Gas</w:t>
      </w:r>
      <w:r w:rsidR="007D63E3" w:rsidRPr="00D577C8">
        <w:rPr>
          <w:rFonts w:ascii="Times New Roman" w:hAnsi="Times New Roman"/>
          <w:snapToGrid/>
          <w:szCs w:val="24"/>
        </w:rPr>
        <w:t xml:space="preserve"> or Respondent) with the Pennsylvania Public Utility Commission (Commission) at Docket N</w:t>
      </w:r>
      <w:r w:rsidR="00783737">
        <w:rPr>
          <w:rFonts w:ascii="Times New Roman" w:hAnsi="Times New Roman"/>
          <w:snapToGrid/>
          <w:szCs w:val="24"/>
        </w:rPr>
        <w:t>umber</w:t>
      </w:r>
      <w:r w:rsidR="00656C76">
        <w:rPr>
          <w:rFonts w:ascii="Times New Roman" w:hAnsi="Times New Roman"/>
          <w:snapToGrid/>
          <w:szCs w:val="24"/>
        </w:rPr>
        <w:t xml:space="preserve"> </w:t>
      </w:r>
      <w:r w:rsidR="007B480A">
        <w:rPr>
          <w:rFonts w:ascii="Times New Roman" w:hAnsi="Times New Roman"/>
          <w:snapToGrid/>
          <w:szCs w:val="24"/>
        </w:rPr>
        <w:t>C</w:t>
      </w:r>
      <w:r w:rsidR="007D63E3" w:rsidRPr="00D577C8">
        <w:rPr>
          <w:rFonts w:ascii="Times New Roman" w:hAnsi="Times New Roman"/>
          <w:snapToGrid/>
          <w:szCs w:val="24"/>
        </w:rPr>
        <w:t>-201</w:t>
      </w:r>
      <w:r w:rsidR="008209FD">
        <w:rPr>
          <w:rFonts w:ascii="Times New Roman" w:hAnsi="Times New Roman"/>
          <w:snapToGrid/>
          <w:szCs w:val="24"/>
        </w:rPr>
        <w:t>3</w:t>
      </w:r>
      <w:r w:rsidR="007B480A">
        <w:rPr>
          <w:rFonts w:ascii="Times New Roman" w:hAnsi="Times New Roman"/>
          <w:snapToGrid/>
          <w:szCs w:val="24"/>
        </w:rPr>
        <w:t>-23</w:t>
      </w:r>
      <w:r w:rsidR="008209FD">
        <w:rPr>
          <w:rFonts w:ascii="Times New Roman" w:hAnsi="Times New Roman"/>
          <w:snapToGrid/>
          <w:szCs w:val="24"/>
        </w:rPr>
        <w:t>5</w:t>
      </w:r>
      <w:r w:rsidR="007B480A">
        <w:rPr>
          <w:rFonts w:ascii="Times New Roman" w:hAnsi="Times New Roman"/>
          <w:snapToGrid/>
          <w:szCs w:val="24"/>
        </w:rPr>
        <w:t>1639</w:t>
      </w:r>
      <w:r w:rsidR="00783737">
        <w:rPr>
          <w:rFonts w:ascii="Times New Roman" w:hAnsi="Times New Roman"/>
          <w:snapToGrid/>
          <w:szCs w:val="24"/>
        </w:rPr>
        <w:t>,</w:t>
      </w:r>
      <w:r w:rsidR="007B480A">
        <w:rPr>
          <w:rFonts w:ascii="Times New Roman" w:hAnsi="Times New Roman"/>
          <w:snapToGrid/>
          <w:szCs w:val="24"/>
        </w:rPr>
        <w:t xml:space="preserve"> for </w:t>
      </w:r>
      <w:r w:rsidR="00783737">
        <w:rPr>
          <w:rFonts w:ascii="Times New Roman" w:hAnsi="Times New Roman"/>
          <w:snapToGrid/>
          <w:szCs w:val="24"/>
        </w:rPr>
        <w:t xml:space="preserve">his obstruction of the orderly conduct of the proceeding in </w:t>
      </w:r>
      <w:r w:rsidR="00CF36B9">
        <w:rPr>
          <w:rFonts w:ascii="Times New Roman" w:hAnsi="Times New Roman"/>
          <w:snapToGrid/>
          <w:szCs w:val="24"/>
        </w:rPr>
        <w:t xml:space="preserve">failing to appear at the further hearing </w:t>
      </w:r>
      <w:r w:rsidR="00783737">
        <w:rPr>
          <w:rFonts w:ascii="Times New Roman" w:hAnsi="Times New Roman"/>
          <w:snapToGrid/>
          <w:szCs w:val="24"/>
        </w:rPr>
        <w:t>and submit to cross-examination</w:t>
      </w:r>
      <w:r w:rsidR="007B480A">
        <w:rPr>
          <w:rFonts w:ascii="Times New Roman" w:hAnsi="Times New Roman"/>
          <w:snapToGrid/>
          <w:szCs w:val="24"/>
        </w:rPr>
        <w:t>.</w:t>
      </w:r>
    </w:p>
    <w:p w:rsidR="001B6E2F" w:rsidRDefault="001B6E2F" w:rsidP="0092536B">
      <w:pPr>
        <w:spacing w:line="360" w:lineRule="auto"/>
        <w:ind w:firstLine="1440"/>
        <w:jc w:val="center"/>
        <w:rPr>
          <w:rFonts w:ascii="Times New Roman" w:hAnsi="Times New Roman"/>
          <w:snapToGrid/>
          <w:szCs w:val="24"/>
          <w:u w:val="single"/>
        </w:rPr>
      </w:pPr>
    </w:p>
    <w:p w:rsidR="001B6E2F" w:rsidRPr="00D577C8" w:rsidRDefault="001B6E2F" w:rsidP="0092536B">
      <w:pPr>
        <w:spacing w:line="360" w:lineRule="auto"/>
        <w:jc w:val="center"/>
        <w:rPr>
          <w:rFonts w:ascii="Times New Roman" w:hAnsi="Times New Roman"/>
          <w:snapToGrid/>
          <w:szCs w:val="24"/>
          <w:u w:val="single"/>
        </w:rPr>
      </w:pPr>
      <w:r w:rsidRPr="00D577C8">
        <w:rPr>
          <w:rFonts w:ascii="Times New Roman" w:hAnsi="Times New Roman"/>
          <w:snapToGrid/>
          <w:szCs w:val="24"/>
          <w:u w:val="single"/>
        </w:rPr>
        <w:t>HISTORY OF THE PROCEEDING</w:t>
      </w:r>
    </w:p>
    <w:p w:rsidR="001B6E2F" w:rsidRDefault="001B6E2F" w:rsidP="0092536B">
      <w:pPr>
        <w:spacing w:line="360" w:lineRule="auto"/>
        <w:ind w:firstLine="1440"/>
        <w:rPr>
          <w:rFonts w:ascii="Times New Roman" w:hAnsi="Times New Roman"/>
          <w:snapToGrid/>
          <w:szCs w:val="24"/>
        </w:rPr>
      </w:pPr>
    </w:p>
    <w:p w:rsidR="00783737" w:rsidRDefault="007D63E3" w:rsidP="0092536B">
      <w:pPr>
        <w:spacing w:line="360" w:lineRule="auto"/>
        <w:ind w:firstLine="1440"/>
        <w:rPr>
          <w:rFonts w:ascii="Times New Roman" w:hAnsi="Times New Roman"/>
          <w:snapToGrid/>
          <w:szCs w:val="24"/>
        </w:rPr>
      </w:pPr>
      <w:r w:rsidRPr="00D577C8">
        <w:rPr>
          <w:rFonts w:ascii="Times New Roman" w:hAnsi="Times New Roman"/>
          <w:snapToGrid/>
          <w:szCs w:val="24"/>
        </w:rPr>
        <w:t xml:space="preserve">On </w:t>
      </w:r>
      <w:r w:rsidR="008209FD">
        <w:rPr>
          <w:rFonts w:ascii="Times New Roman" w:hAnsi="Times New Roman"/>
          <w:snapToGrid/>
          <w:szCs w:val="24"/>
        </w:rPr>
        <w:t>Ma</w:t>
      </w:r>
      <w:r w:rsidR="00783737">
        <w:rPr>
          <w:rFonts w:ascii="Times New Roman" w:hAnsi="Times New Roman"/>
          <w:snapToGrid/>
          <w:szCs w:val="24"/>
        </w:rPr>
        <w:t>rch 7</w:t>
      </w:r>
      <w:r w:rsidR="00D272F5">
        <w:rPr>
          <w:rFonts w:ascii="Times New Roman" w:hAnsi="Times New Roman"/>
          <w:snapToGrid/>
          <w:szCs w:val="24"/>
        </w:rPr>
        <w:t>, 201</w:t>
      </w:r>
      <w:r w:rsidR="00783737">
        <w:rPr>
          <w:rFonts w:ascii="Times New Roman" w:hAnsi="Times New Roman"/>
          <w:snapToGrid/>
          <w:szCs w:val="24"/>
        </w:rPr>
        <w:t>3</w:t>
      </w:r>
      <w:r w:rsidRPr="00D577C8">
        <w:rPr>
          <w:rFonts w:ascii="Times New Roman" w:hAnsi="Times New Roman"/>
          <w:snapToGrid/>
          <w:szCs w:val="24"/>
        </w:rPr>
        <w:t xml:space="preserve">, Complainant filed </w:t>
      </w:r>
      <w:r w:rsidR="003503FF">
        <w:rPr>
          <w:rFonts w:ascii="Times New Roman" w:hAnsi="Times New Roman"/>
          <w:snapToGrid/>
          <w:szCs w:val="24"/>
        </w:rPr>
        <w:t xml:space="preserve">his complaint </w:t>
      </w:r>
      <w:r w:rsidRPr="00D577C8">
        <w:rPr>
          <w:rFonts w:ascii="Times New Roman" w:hAnsi="Times New Roman"/>
          <w:snapToGrid/>
          <w:szCs w:val="24"/>
        </w:rPr>
        <w:t>against Respondent</w:t>
      </w:r>
      <w:r w:rsidR="003503FF">
        <w:rPr>
          <w:rFonts w:ascii="Times New Roman" w:hAnsi="Times New Roman"/>
          <w:snapToGrid/>
          <w:szCs w:val="24"/>
        </w:rPr>
        <w:t xml:space="preserve">. </w:t>
      </w:r>
      <w:r w:rsidR="001B6E2F">
        <w:rPr>
          <w:rFonts w:ascii="Times New Roman" w:hAnsi="Times New Roman"/>
          <w:snapToGrid/>
          <w:szCs w:val="24"/>
        </w:rPr>
        <w:t xml:space="preserve"> </w:t>
      </w:r>
      <w:r w:rsidR="003503FF">
        <w:rPr>
          <w:rFonts w:ascii="Times New Roman" w:hAnsi="Times New Roman"/>
          <w:snapToGrid/>
          <w:szCs w:val="24"/>
        </w:rPr>
        <w:t>Mr.</w:t>
      </w:r>
      <w:r w:rsidR="00FA0FB4">
        <w:rPr>
          <w:rFonts w:ascii="Times New Roman" w:hAnsi="Times New Roman"/>
          <w:snapToGrid/>
          <w:szCs w:val="24"/>
        </w:rPr>
        <w:t> </w:t>
      </w:r>
      <w:r w:rsidR="00783737">
        <w:rPr>
          <w:rFonts w:ascii="Times New Roman" w:hAnsi="Times New Roman"/>
          <w:snapToGrid/>
          <w:szCs w:val="24"/>
        </w:rPr>
        <w:t>McClintock</w:t>
      </w:r>
      <w:r w:rsidR="00205523">
        <w:rPr>
          <w:rFonts w:ascii="Times New Roman" w:hAnsi="Times New Roman"/>
          <w:snapToGrid/>
          <w:szCs w:val="24"/>
        </w:rPr>
        <w:t>, in part,</w:t>
      </w:r>
      <w:r w:rsidR="00783737">
        <w:rPr>
          <w:rFonts w:ascii="Times New Roman" w:hAnsi="Times New Roman"/>
          <w:snapToGrid/>
          <w:szCs w:val="24"/>
        </w:rPr>
        <w:t xml:space="preserve"> al</w:t>
      </w:r>
      <w:r w:rsidR="008209FD">
        <w:rPr>
          <w:rFonts w:ascii="Times New Roman" w:hAnsi="Times New Roman"/>
          <w:snapToGrid/>
          <w:szCs w:val="24"/>
        </w:rPr>
        <w:t>leg</w:t>
      </w:r>
      <w:r w:rsidR="003503FF">
        <w:rPr>
          <w:rFonts w:ascii="Times New Roman" w:hAnsi="Times New Roman"/>
          <w:snapToGrid/>
          <w:szCs w:val="24"/>
        </w:rPr>
        <w:t>es</w:t>
      </w:r>
      <w:r w:rsidR="00783737">
        <w:rPr>
          <w:rFonts w:ascii="Times New Roman" w:hAnsi="Times New Roman"/>
          <w:snapToGrid/>
          <w:szCs w:val="24"/>
        </w:rPr>
        <w:t>,</w:t>
      </w:r>
    </w:p>
    <w:p w:rsidR="00783737" w:rsidRDefault="00783737" w:rsidP="00FA0FB4">
      <w:pPr>
        <w:spacing w:line="360" w:lineRule="auto"/>
        <w:ind w:firstLine="1440"/>
        <w:rPr>
          <w:rFonts w:ascii="Times New Roman" w:hAnsi="Times New Roman"/>
          <w:snapToGrid/>
          <w:szCs w:val="24"/>
        </w:rPr>
      </w:pPr>
    </w:p>
    <w:p w:rsidR="00896E0F" w:rsidRDefault="00783737" w:rsidP="00FA0FB4">
      <w:pPr>
        <w:ind w:left="1440" w:right="1080"/>
        <w:rPr>
          <w:rFonts w:ascii="Times New Roman" w:hAnsi="Times New Roman"/>
          <w:snapToGrid/>
          <w:szCs w:val="24"/>
        </w:rPr>
      </w:pPr>
      <w:r>
        <w:rPr>
          <w:rFonts w:ascii="Times New Roman" w:hAnsi="Times New Roman"/>
          <w:snapToGrid/>
          <w:szCs w:val="24"/>
        </w:rPr>
        <w:t>The company changed the gas to my personal name instead of the company who actually owns the property under contract, under “Act 54”</w:t>
      </w:r>
      <w:r w:rsidR="008209FD">
        <w:rPr>
          <w:rFonts w:ascii="Times New Roman" w:hAnsi="Times New Roman"/>
          <w:snapToGrid/>
          <w:szCs w:val="24"/>
        </w:rPr>
        <w:t xml:space="preserve"> </w:t>
      </w:r>
      <w:r>
        <w:rPr>
          <w:rFonts w:ascii="Times New Roman" w:hAnsi="Times New Roman"/>
          <w:snapToGrid/>
          <w:szCs w:val="24"/>
        </w:rPr>
        <w:t>provisions.  I contacted the company and informed them that this s</w:t>
      </w:r>
      <w:r w:rsidR="00817A2A">
        <w:rPr>
          <w:rFonts w:ascii="Times New Roman" w:hAnsi="Times New Roman"/>
          <w:snapToGrid/>
          <w:szCs w:val="24"/>
        </w:rPr>
        <w:t xml:space="preserve">hould have been changed to </w:t>
      </w:r>
      <w:r w:rsidR="00205523">
        <w:rPr>
          <w:rFonts w:ascii="Times New Roman" w:hAnsi="Times New Roman"/>
          <w:snapToGrid/>
          <w:szCs w:val="24"/>
        </w:rPr>
        <w:t xml:space="preserve">my companies name and not my personal name. </w:t>
      </w:r>
      <w:r w:rsidR="004D3522">
        <w:rPr>
          <w:rFonts w:ascii="Times New Roman" w:hAnsi="Times New Roman"/>
          <w:snapToGrid/>
          <w:szCs w:val="24"/>
        </w:rPr>
        <w:t xml:space="preserve"> </w:t>
      </w:r>
      <w:r w:rsidR="00205523">
        <w:rPr>
          <w:rFonts w:ascii="Times New Roman" w:hAnsi="Times New Roman"/>
          <w:snapToGrid/>
          <w:szCs w:val="24"/>
        </w:rPr>
        <w:t xml:space="preserve">I also informed them that </w:t>
      </w:r>
      <w:r w:rsidR="001B6E2F">
        <w:rPr>
          <w:rFonts w:ascii="Times New Roman" w:hAnsi="Times New Roman"/>
          <w:snapToGrid/>
          <w:szCs w:val="24"/>
        </w:rPr>
        <w:t>t</w:t>
      </w:r>
      <w:r w:rsidR="00205523">
        <w:rPr>
          <w:rFonts w:ascii="Times New Roman" w:hAnsi="Times New Roman"/>
          <w:snapToGrid/>
          <w:szCs w:val="24"/>
        </w:rPr>
        <w:t>his property does not fall under “Act 54” because the gas service in the property only services one unit of the building an</w:t>
      </w:r>
      <w:r w:rsidR="00941608">
        <w:rPr>
          <w:rFonts w:ascii="Times New Roman" w:hAnsi="Times New Roman"/>
          <w:snapToGrid/>
          <w:szCs w:val="24"/>
        </w:rPr>
        <w:t>d</w:t>
      </w:r>
      <w:r w:rsidR="00205523">
        <w:rPr>
          <w:rFonts w:ascii="Times New Roman" w:hAnsi="Times New Roman"/>
          <w:snapToGrid/>
          <w:szCs w:val="24"/>
        </w:rPr>
        <w:t xml:space="preserve"> that only this one unit is occupied.</w:t>
      </w:r>
    </w:p>
    <w:p w:rsidR="00896E0F" w:rsidRDefault="00896E0F" w:rsidP="004D3522">
      <w:pPr>
        <w:ind w:left="1440" w:right="1080"/>
        <w:rPr>
          <w:rFonts w:ascii="Times New Roman" w:hAnsi="Times New Roman"/>
          <w:snapToGrid/>
          <w:szCs w:val="24"/>
        </w:rPr>
      </w:pPr>
    </w:p>
    <w:p w:rsidR="00205523" w:rsidRDefault="00896E0F" w:rsidP="004D3522">
      <w:pPr>
        <w:ind w:right="1080"/>
        <w:rPr>
          <w:rFonts w:ascii="Times New Roman" w:hAnsi="Times New Roman"/>
          <w:snapToGrid/>
          <w:szCs w:val="24"/>
        </w:rPr>
      </w:pPr>
      <w:r>
        <w:rPr>
          <w:rFonts w:ascii="Times New Roman" w:hAnsi="Times New Roman"/>
          <w:snapToGrid/>
          <w:szCs w:val="24"/>
        </w:rPr>
        <w:t>Complaint ¶4.</w:t>
      </w:r>
      <w:r w:rsidR="00205523">
        <w:rPr>
          <w:rFonts w:ascii="Times New Roman" w:hAnsi="Times New Roman"/>
          <w:snapToGrid/>
          <w:szCs w:val="24"/>
        </w:rPr>
        <w:t xml:space="preserve"> </w:t>
      </w:r>
    </w:p>
    <w:p w:rsidR="00CE72C7" w:rsidRDefault="00CE72C7" w:rsidP="004D3522">
      <w:pPr>
        <w:ind w:right="1080"/>
        <w:rPr>
          <w:rFonts w:ascii="Times New Roman" w:hAnsi="Times New Roman"/>
          <w:snapToGrid/>
          <w:szCs w:val="24"/>
        </w:rPr>
      </w:pPr>
    </w:p>
    <w:p w:rsidR="00205523" w:rsidRDefault="00205523" w:rsidP="00FA0FB4">
      <w:pPr>
        <w:spacing w:line="360" w:lineRule="auto"/>
        <w:ind w:firstLine="1440"/>
        <w:rPr>
          <w:rFonts w:ascii="Times New Roman" w:hAnsi="Times New Roman"/>
          <w:snapToGrid/>
          <w:szCs w:val="24"/>
        </w:rPr>
      </w:pPr>
      <w:r>
        <w:rPr>
          <w:rFonts w:ascii="Times New Roman" w:hAnsi="Times New Roman"/>
          <w:snapToGrid/>
          <w:szCs w:val="24"/>
        </w:rPr>
        <w:t>As relief, Mr. M</w:t>
      </w:r>
      <w:r w:rsidR="0092536B">
        <w:rPr>
          <w:rFonts w:ascii="Times New Roman" w:hAnsi="Times New Roman"/>
          <w:snapToGrid/>
          <w:szCs w:val="24"/>
        </w:rPr>
        <w:t>c</w:t>
      </w:r>
      <w:r>
        <w:rPr>
          <w:rFonts w:ascii="Times New Roman" w:hAnsi="Times New Roman"/>
          <w:snapToGrid/>
          <w:szCs w:val="24"/>
        </w:rPr>
        <w:t xml:space="preserve">Clintock essentially </w:t>
      </w:r>
      <w:r w:rsidR="001B6E2F">
        <w:rPr>
          <w:rFonts w:ascii="Times New Roman" w:hAnsi="Times New Roman"/>
          <w:snapToGrid/>
          <w:szCs w:val="24"/>
        </w:rPr>
        <w:t>request</w:t>
      </w:r>
      <w:r>
        <w:rPr>
          <w:rFonts w:ascii="Times New Roman" w:hAnsi="Times New Roman"/>
          <w:snapToGrid/>
          <w:szCs w:val="24"/>
        </w:rPr>
        <w:t>s,</w:t>
      </w:r>
    </w:p>
    <w:p w:rsidR="00205523" w:rsidRDefault="00205523" w:rsidP="00FA0FB4">
      <w:pPr>
        <w:ind w:left="1440" w:right="1080"/>
        <w:rPr>
          <w:rFonts w:ascii="Times New Roman" w:hAnsi="Times New Roman"/>
          <w:snapToGrid/>
          <w:szCs w:val="24"/>
        </w:rPr>
      </w:pPr>
      <w:r>
        <w:rPr>
          <w:rFonts w:ascii="Times New Roman" w:hAnsi="Times New Roman"/>
          <w:snapToGrid/>
          <w:szCs w:val="24"/>
        </w:rPr>
        <w:lastRenderedPageBreak/>
        <w:t>I also want the gas bill changed back to the original tenants name, which she already agreed to, along with the past due balance that was her balance to begin with.  The tenant was on a low income program which when the bill was transferred to my name with my knowledge became my responsibility</w:t>
      </w:r>
      <w:r w:rsidR="00896E0F">
        <w:rPr>
          <w:rFonts w:ascii="Times New Roman" w:hAnsi="Times New Roman"/>
          <w:snapToGrid/>
          <w:szCs w:val="24"/>
        </w:rPr>
        <w:t>.</w:t>
      </w:r>
    </w:p>
    <w:p w:rsidR="00896E0F" w:rsidRDefault="00896E0F" w:rsidP="00FA0FB4">
      <w:pPr>
        <w:ind w:left="1440" w:right="1080"/>
        <w:rPr>
          <w:rFonts w:ascii="Times New Roman" w:hAnsi="Times New Roman"/>
          <w:snapToGrid/>
          <w:szCs w:val="24"/>
        </w:rPr>
      </w:pPr>
    </w:p>
    <w:p w:rsidR="00896E0F" w:rsidRDefault="00896E0F" w:rsidP="004D3522">
      <w:pPr>
        <w:spacing w:line="360" w:lineRule="auto"/>
        <w:ind w:right="1080"/>
        <w:rPr>
          <w:rFonts w:ascii="Times New Roman" w:hAnsi="Times New Roman"/>
          <w:snapToGrid/>
          <w:szCs w:val="24"/>
        </w:rPr>
      </w:pPr>
      <w:r>
        <w:rPr>
          <w:rFonts w:ascii="Times New Roman" w:hAnsi="Times New Roman"/>
          <w:snapToGrid/>
          <w:szCs w:val="24"/>
        </w:rPr>
        <w:t>Complaint ¶5.</w:t>
      </w:r>
    </w:p>
    <w:p w:rsidR="00896E0F" w:rsidRDefault="00896E0F" w:rsidP="004D3522">
      <w:pPr>
        <w:spacing w:line="360" w:lineRule="auto"/>
        <w:ind w:right="1080"/>
        <w:rPr>
          <w:rFonts w:ascii="Times New Roman" w:hAnsi="Times New Roman"/>
          <w:snapToGrid/>
          <w:szCs w:val="24"/>
        </w:rPr>
      </w:pPr>
    </w:p>
    <w:p w:rsidR="00896E0F" w:rsidRDefault="00896E0F" w:rsidP="004D3522">
      <w:pPr>
        <w:spacing w:line="360" w:lineRule="auto"/>
        <w:ind w:right="1080"/>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t>On March 27, 2013, Columbia Gas filed an answer to the complaint and alleged,</w:t>
      </w:r>
    </w:p>
    <w:p w:rsidR="00896E0F" w:rsidRDefault="00896E0F" w:rsidP="00FA0FB4">
      <w:pPr>
        <w:spacing w:line="360" w:lineRule="auto"/>
        <w:ind w:right="1080"/>
        <w:rPr>
          <w:rFonts w:ascii="Times New Roman" w:hAnsi="Times New Roman"/>
          <w:snapToGrid/>
          <w:szCs w:val="24"/>
        </w:rPr>
      </w:pPr>
    </w:p>
    <w:p w:rsidR="00896E0F" w:rsidRDefault="00896E0F" w:rsidP="00FA0FB4">
      <w:pPr>
        <w:ind w:left="1440" w:right="1080"/>
        <w:rPr>
          <w:rFonts w:ascii="Times New Roman" w:hAnsi="Times New Roman"/>
          <w:snapToGrid/>
          <w:szCs w:val="24"/>
        </w:rPr>
      </w:pPr>
      <w:r>
        <w:rPr>
          <w:rFonts w:ascii="Times New Roman" w:hAnsi="Times New Roman"/>
          <w:snapToGrid/>
          <w:szCs w:val="24"/>
        </w:rPr>
        <w:t>[T]he Premises is a multi-unit building of mixed commercial and residential use containing more than one dwelling unit.  Con</w:t>
      </w:r>
      <w:r w:rsidR="00941608">
        <w:rPr>
          <w:rFonts w:ascii="Times New Roman" w:hAnsi="Times New Roman"/>
          <w:snapToGrid/>
          <w:szCs w:val="24"/>
        </w:rPr>
        <w:t>sequently, Columbia Gas avers that Complainant w</w:t>
      </w:r>
      <w:r w:rsidR="000A6BAA">
        <w:rPr>
          <w:rFonts w:ascii="Times New Roman" w:hAnsi="Times New Roman"/>
          <w:snapToGrid/>
          <w:szCs w:val="24"/>
        </w:rPr>
        <w:t>a</w:t>
      </w:r>
      <w:r w:rsidR="00941608">
        <w:rPr>
          <w:rFonts w:ascii="Times New Roman" w:hAnsi="Times New Roman"/>
          <w:snapToGrid/>
          <w:szCs w:val="24"/>
        </w:rPr>
        <w:t xml:space="preserve">s in violation of Act 54, 66 Pa. C.S., Section 1529.1 (a) of the Public Utility </w:t>
      </w:r>
      <w:r w:rsidR="003C3C65">
        <w:rPr>
          <w:rFonts w:ascii="Times New Roman" w:hAnsi="Times New Roman"/>
          <w:snapToGrid/>
          <w:szCs w:val="24"/>
        </w:rPr>
        <w:t>C</w:t>
      </w:r>
      <w:r w:rsidR="00941608">
        <w:rPr>
          <w:rFonts w:ascii="Times New Roman" w:hAnsi="Times New Roman"/>
          <w:snapToGrid/>
          <w:szCs w:val="24"/>
        </w:rPr>
        <w:t xml:space="preserve">ode which requires complainant to provide notice that the Premises contained more than one dwelling unit and that the dwelling units were not individually metered. </w:t>
      </w:r>
      <w:r w:rsidR="003C3C65">
        <w:rPr>
          <w:rFonts w:ascii="Times New Roman" w:hAnsi="Times New Roman"/>
          <w:snapToGrid/>
          <w:szCs w:val="24"/>
        </w:rPr>
        <w:t xml:space="preserve"> </w:t>
      </w:r>
      <w:r w:rsidR="00941608">
        <w:rPr>
          <w:rFonts w:ascii="Times New Roman" w:hAnsi="Times New Roman"/>
          <w:snapToGrid/>
          <w:szCs w:val="24"/>
        </w:rPr>
        <w:t>Further, Columbia Gas avers that foreign load was discovered on the account of a tenant on or about December 7, 2012.  Therefore, under Act 54, 66 Pa. C.S., Section 1529.1</w:t>
      </w:r>
      <w:r w:rsidR="001B6E2F">
        <w:rPr>
          <w:rFonts w:ascii="Times New Roman" w:hAnsi="Times New Roman"/>
          <w:snapToGrid/>
          <w:szCs w:val="24"/>
        </w:rPr>
        <w:t xml:space="preserve"> </w:t>
      </w:r>
      <w:r w:rsidR="00941608">
        <w:rPr>
          <w:rFonts w:ascii="Times New Roman" w:hAnsi="Times New Roman"/>
          <w:snapToGrid/>
          <w:szCs w:val="24"/>
        </w:rPr>
        <w:t>(c)</w:t>
      </w:r>
      <w:r w:rsidR="005A6124">
        <w:rPr>
          <w:rFonts w:ascii="Times New Roman" w:hAnsi="Times New Roman"/>
          <w:snapToGrid/>
          <w:szCs w:val="24"/>
        </w:rPr>
        <w:t>, Columbia Gas was required to list the account in the name of Complain</w:t>
      </w:r>
      <w:r w:rsidR="003C3C65">
        <w:rPr>
          <w:rFonts w:ascii="Times New Roman" w:hAnsi="Times New Roman"/>
          <w:snapToGrid/>
          <w:szCs w:val="24"/>
        </w:rPr>
        <w:t>an</w:t>
      </w:r>
      <w:r w:rsidR="005A6124">
        <w:rPr>
          <w:rFonts w:ascii="Times New Roman" w:hAnsi="Times New Roman"/>
          <w:snapToGrid/>
          <w:szCs w:val="24"/>
        </w:rPr>
        <w:t>t who, to the best of the knowledge and</w:t>
      </w:r>
      <w:r w:rsidR="00835D6F">
        <w:rPr>
          <w:rFonts w:ascii="Times New Roman" w:hAnsi="Times New Roman"/>
          <w:snapToGrid/>
          <w:szCs w:val="24"/>
        </w:rPr>
        <w:t xml:space="preserve"> </w:t>
      </w:r>
      <w:r w:rsidR="005A6124">
        <w:rPr>
          <w:rFonts w:ascii="Times New Roman" w:hAnsi="Times New Roman"/>
          <w:snapToGrid/>
          <w:szCs w:val="24"/>
        </w:rPr>
        <w:t>belief of Columbia Gas</w:t>
      </w:r>
      <w:r w:rsidR="003C3C65">
        <w:rPr>
          <w:rFonts w:ascii="Times New Roman" w:hAnsi="Times New Roman"/>
          <w:snapToGrid/>
          <w:szCs w:val="24"/>
        </w:rPr>
        <w:t>,</w:t>
      </w:r>
      <w:r w:rsidR="005A6124">
        <w:rPr>
          <w:rFonts w:ascii="Times New Roman" w:hAnsi="Times New Roman"/>
          <w:snapToGrid/>
          <w:szCs w:val="24"/>
        </w:rPr>
        <w:t xml:space="preserve"> is the owner or landlord of the Premises. </w:t>
      </w:r>
      <w:r w:rsidR="00835D6F">
        <w:rPr>
          <w:rFonts w:ascii="Times New Roman" w:hAnsi="Times New Roman"/>
          <w:snapToGrid/>
          <w:szCs w:val="24"/>
        </w:rPr>
        <w:t>Therefore, under applicable law, Complain</w:t>
      </w:r>
      <w:r w:rsidR="003C3C65">
        <w:rPr>
          <w:rFonts w:ascii="Times New Roman" w:hAnsi="Times New Roman"/>
          <w:snapToGrid/>
          <w:szCs w:val="24"/>
        </w:rPr>
        <w:t>an</w:t>
      </w:r>
      <w:r w:rsidR="00835D6F">
        <w:rPr>
          <w:rFonts w:ascii="Times New Roman" w:hAnsi="Times New Roman"/>
          <w:snapToGrid/>
          <w:szCs w:val="24"/>
        </w:rPr>
        <w:t>t is responsible for payment of the utility services rendered to the tenant in the current amount of $1757.78</w:t>
      </w:r>
      <w:r w:rsidR="0092536B">
        <w:rPr>
          <w:rFonts w:ascii="Times New Roman" w:hAnsi="Times New Roman"/>
          <w:snapToGrid/>
          <w:szCs w:val="24"/>
        </w:rPr>
        <w:t>.</w:t>
      </w:r>
    </w:p>
    <w:p w:rsidR="00896E0F" w:rsidRDefault="00896E0F" w:rsidP="0092536B">
      <w:pPr>
        <w:ind w:right="1080"/>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p>
    <w:p w:rsidR="00896E0F" w:rsidRDefault="00896E0F" w:rsidP="0092536B">
      <w:pPr>
        <w:ind w:right="1080"/>
        <w:rPr>
          <w:rFonts w:ascii="Times New Roman" w:hAnsi="Times New Roman"/>
          <w:snapToGrid/>
          <w:szCs w:val="24"/>
        </w:rPr>
      </w:pPr>
    </w:p>
    <w:p w:rsidR="00C27E84" w:rsidRDefault="005611F8" w:rsidP="0092536B">
      <w:pPr>
        <w:spacing w:line="360" w:lineRule="auto"/>
        <w:rPr>
          <w:rFonts w:ascii="Times New Roman" w:hAnsi="Times New Roman"/>
          <w:snapToGrid/>
          <w:szCs w:val="24"/>
        </w:rPr>
      </w:pPr>
      <w:r>
        <w:rPr>
          <w:rFonts w:ascii="Times New Roman" w:hAnsi="Times New Roman"/>
          <w:snapToGrid/>
          <w:szCs w:val="24"/>
        </w:rPr>
        <w:t xml:space="preserve">Answer ¶4.  </w:t>
      </w:r>
      <w:r w:rsidR="0081693D">
        <w:rPr>
          <w:rFonts w:ascii="Times New Roman" w:hAnsi="Times New Roman"/>
          <w:snapToGrid/>
          <w:szCs w:val="24"/>
        </w:rPr>
        <w:t>Columbia Gas request</w:t>
      </w:r>
      <w:r w:rsidR="001B6E2F">
        <w:rPr>
          <w:rFonts w:ascii="Times New Roman" w:hAnsi="Times New Roman"/>
          <w:snapToGrid/>
          <w:szCs w:val="24"/>
        </w:rPr>
        <w:t>s</w:t>
      </w:r>
      <w:r w:rsidR="0081693D">
        <w:rPr>
          <w:rFonts w:ascii="Times New Roman" w:hAnsi="Times New Roman"/>
          <w:snapToGrid/>
          <w:szCs w:val="24"/>
        </w:rPr>
        <w:t xml:space="preserve"> dismissal </w:t>
      </w:r>
      <w:r w:rsidR="0023722D">
        <w:rPr>
          <w:rFonts w:ascii="Times New Roman" w:hAnsi="Times New Roman"/>
          <w:snapToGrid/>
          <w:szCs w:val="24"/>
        </w:rPr>
        <w:t xml:space="preserve">of the complaint. </w:t>
      </w:r>
    </w:p>
    <w:p w:rsidR="0081693D" w:rsidRDefault="0081693D" w:rsidP="0092536B">
      <w:pPr>
        <w:spacing w:line="360" w:lineRule="auto"/>
        <w:ind w:firstLine="1440"/>
        <w:rPr>
          <w:rFonts w:ascii="Times New Roman" w:hAnsi="Times New Roman"/>
          <w:snapToGrid/>
          <w:szCs w:val="24"/>
        </w:rPr>
      </w:pPr>
    </w:p>
    <w:p w:rsidR="005611F8" w:rsidRDefault="005611F8" w:rsidP="0092536B">
      <w:pPr>
        <w:spacing w:line="360" w:lineRule="auto"/>
        <w:ind w:firstLine="1440"/>
        <w:rPr>
          <w:rFonts w:ascii="Times New Roman" w:hAnsi="Times New Roman"/>
          <w:snapToGrid/>
          <w:szCs w:val="24"/>
        </w:rPr>
      </w:pPr>
      <w:r>
        <w:rPr>
          <w:rFonts w:ascii="Times New Roman" w:hAnsi="Times New Roman"/>
          <w:snapToGrid/>
          <w:szCs w:val="24"/>
        </w:rPr>
        <w:t xml:space="preserve">By Hearing Notice dated April 2, 2013, the parties were informed that the proceeding was assigned to me for an Initial Telephonic Hearing on April 30, </w:t>
      </w:r>
      <w:r w:rsidR="006C6765">
        <w:rPr>
          <w:rFonts w:ascii="Times New Roman" w:hAnsi="Times New Roman"/>
          <w:snapToGrid/>
          <w:szCs w:val="24"/>
        </w:rPr>
        <w:t>2</w:t>
      </w:r>
      <w:r>
        <w:rPr>
          <w:rFonts w:ascii="Times New Roman" w:hAnsi="Times New Roman"/>
          <w:snapToGrid/>
          <w:szCs w:val="24"/>
        </w:rPr>
        <w:t>013 at 10:00 a.m.</w:t>
      </w:r>
    </w:p>
    <w:p w:rsidR="005611F8" w:rsidRDefault="003C3C65" w:rsidP="0092536B">
      <w:pPr>
        <w:spacing w:line="360" w:lineRule="auto"/>
        <w:rPr>
          <w:rFonts w:ascii="Times New Roman" w:hAnsi="Times New Roman"/>
          <w:snapToGrid/>
          <w:szCs w:val="24"/>
        </w:rPr>
      </w:pPr>
      <w:r>
        <w:rPr>
          <w:rFonts w:ascii="Times New Roman" w:hAnsi="Times New Roman"/>
          <w:snapToGrid/>
          <w:szCs w:val="24"/>
        </w:rPr>
        <w:t>A</w:t>
      </w:r>
      <w:r w:rsidR="005611F8">
        <w:rPr>
          <w:rFonts w:ascii="Times New Roman" w:hAnsi="Times New Roman"/>
          <w:snapToGrid/>
          <w:szCs w:val="24"/>
        </w:rPr>
        <w:t xml:space="preserve"> Prehearing Order </w:t>
      </w:r>
      <w:r w:rsidR="001B6E2F">
        <w:rPr>
          <w:rFonts w:ascii="Times New Roman" w:hAnsi="Times New Roman"/>
          <w:snapToGrid/>
          <w:szCs w:val="24"/>
        </w:rPr>
        <w:t xml:space="preserve">was </w:t>
      </w:r>
      <w:r w:rsidR="005611F8">
        <w:rPr>
          <w:rFonts w:ascii="Times New Roman" w:hAnsi="Times New Roman"/>
          <w:snapToGrid/>
          <w:szCs w:val="24"/>
        </w:rPr>
        <w:t>issued on April 9, 2013, advis</w:t>
      </w:r>
      <w:r>
        <w:rPr>
          <w:rFonts w:ascii="Times New Roman" w:hAnsi="Times New Roman"/>
          <w:snapToGrid/>
          <w:szCs w:val="24"/>
        </w:rPr>
        <w:t>ing</w:t>
      </w:r>
      <w:r w:rsidR="005611F8">
        <w:rPr>
          <w:rFonts w:ascii="Times New Roman" w:hAnsi="Times New Roman"/>
          <w:snapToGrid/>
          <w:szCs w:val="24"/>
        </w:rPr>
        <w:t xml:space="preserve"> the parties of the applicable procedural rules including the procedure to request a change in the scheduled hearing date. </w:t>
      </w:r>
    </w:p>
    <w:p w:rsidR="00A60673" w:rsidRDefault="00A60673" w:rsidP="0092536B">
      <w:pPr>
        <w:spacing w:line="360" w:lineRule="auto"/>
        <w:rPr>
          <w:rFonts w:ascii="Times New Roman" w:hAnsi="Times New Roman"/>
          <w:snapToGrid/>
          <w:szCs w:val="24"/>
        </w:rPr>
      </w:pPr>
    </w:p>
    <w:p w:rsidR="00A60673" w:rsidRDefault="005611F8" w:rsidP="0092536B">
      <w:pPr>
        <w:spacing w:line="360" w:lineRule="auto"/>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0081693D">
        <w:rPr>
          <w:rFonts w:ascii="Times New Roman" w:hAnsi="Times New Roman"/>
          <w:snapToGrid/>
          <w:szCs w:val="24"/>
        </w:rPr>
        <w:t xml:space="preserve">The telephonic hearing convened as scheduled on </w:t>
      </w:r>
      <w:r>
        <w:rPr>
          <w:rFonts w:ascii="Times New Roman" w:hAnsi="Times New Roman"/>
          <w:snapToGrid/>
          <w:szCs w:val="24"/>
        </w:rPr>
        <w:t xml:space="preserve">April 30, 2013.  </w:t>
      </w:r>
      <w:r w:rsidR="0081693D">
        <w:rPr>
          <w:rFonts w:ascii="Times New Roman" w:hAnsi="Times New Roman"/>
          <w:snapToGrid/>
          <w:szCs w:val="24"/>
        </w:rPr>
        <w:t xml:space="preserve">Complainant </w:t>
      </w:r>
    </w:p>
    <w:p w:rsidR="002355EA" w:rsidRDefault="0081693D" w:rsidP="0092536B">
      <w:pPr>
        <w:spacing w:line="360" w:lineRule="auto"/>
        <w:rPr>
          <w:rFonts w:ascii="Times New Roman" w:hAnsi="Times New Roman"/>
          <w:snapToGrid/>
          <w:szCs w:val="24"/>
        </w:rPr>
      </w:pPr>
      <w:r>
        <w:rPr>
          <w:rFonts w:ascii="Times New Roman" w:hAnsi="Times New Roman"/>
          <w:snapToGrid/>
          <w:szCs w:val="24"/>
        </w:rPr>
        <w:t xml:space="preserve">appeared </w:t>
      </w:r>
      <w:r w:rsidRPr="0081693D">
        <w:rPr>
          <w:rFonts w:ascii="Times New Roman" w:hAnsi="Times New Roman"/>
          <w:i/>
          <w:snapToGrid/>
          <w:szCs w:val="24"/>
        </w:rPr>
        <w:t>pro se</w:t>
      </w:r>
      <w:r w:rsidR="008074DB" w:rsidRPr="008074DB">
        <w:rPr>
          <w:rFonts w:ascii="Times New Roman" w:hAnsi="Times New Roman"/>
          <w:snapToGrid/>
          <w:szCs w:val="24"/>
        </w:rPr>
        <w:t>,</w:t>
      </w:r>
      <w:r>
        <w:rPr>
          <w:rFonts w:ascii="Times New Roman" w:hAnsi="Times New Roman"/>
          <w:i/>
          <w:snapToGrid/>
          <w:szCs w:val="24"/>
        </w:rPr>
        <w:t xml:space="preserve"> </w:t>
      </w:r>
      <w:r>
        <w:rPr>
          <w:rFonts w:ascii="Times New Roman" w:hAnsi="Times New Roman"/>
          <w:snapToGrid/>
          <w:szCs w:val="24"/>
        </w:rPr>
        <w:t xml:space="preserve">and Respondent was represented by Larry </w:t>
      </w:r>
      <w:r w:rsidR="005611F8">
        <w:rPr>
          <w:rFonts w:ascii="Times New Roman" w:hAnsi="Times New Roman"/>
          <w:snapToGrid/>
          <w:szCs w:val="24"/>
        </w:rPr>
        <w:t xml:space="preserve">R. </w:t>
      </w:r>
      <w:r>
        <w:rPr>
          <w:rFonts w:ascii="Times New Roman" w:hAnsi="Times New Roman"/>
          <w:snapToGrid/>
          <w:szCs w:val="24"/>
        </w:rPr>
        <w:t xml:space="preserve">Crayne, Esquire.  </w:t>
      </w:r>
      <w:r w:rsidR="008F1F09">
        <w:rPr>
          <w:rFonts w:ascii="Times New Roman" w:hAnsi="Times New Roman"/>
          <w:snapToGrid/>
          <w:szCs w:val="24"/>
        </w:rPr>
        <w:t xml:space="preserve">Plant Service Specialist </w:t>
      </w:r>
      <w:r>
        <w:rPr>
          <w:rFonts w:ascii="Times New Roman" w:hAnsi="Times New Roman"/>
          <w:snapToGrid/>
          <w:szCs w:val="24"/>
        </w:rPr>
        <w:t xml:space="preserve">Robert </w:t>
      </w:r>
      <w:r w:rsidR="008F1F09">
        <w:rPr>
          <w:rFonts w:ascii="Times New Roman" w:hAnsi="Times New Roman"/>
          <w:snapToGrid/>
          <w:szCs w:val="24"/>
        </w:rPr>
        <w:t xml:space="preserve">Turner and Compliance Specialist Valerie Q. Sexton were also </w:t>
      </w:r>
      <w:r>
        <w:rPr>
          <w:rFonts w:ascii="Times New Roman" w:hAnsi="Times New Roman"/>
          <w:snapToGrid/>
          <w:szCs w:val="24"/>
        </w:rPr>
        <w:t>present as witness</w:t>
      </w:r>
      <w:r w:rsidR="008F1F09">
        <w:rPr>
          <w:rFonts w:ascii="Times New Roman" w:hAnsi="Times New Roman"/>
          <w:snapToGrid/>
          <w:szCs w:val="24"/>
        </w:rPr>
        <w:t>es</w:t>
      </w:r>
      <w:r>
        <w:rPr>
          <w:rFonts w:ascii="Times New Roman" w:hAnsi="Times New Roman"/>
          <w:snapToGrid/>
          <w:szCs w:val="24"/>
        </w:rPr>
        <w:t xml:space="preserve"> on behalf of Respondent.  Mr. McClintock </w:t>
      </w:r>
      <w:r w:rsidR="0080256A">
        <w:rPr>
          <w:rFonts w:ascii="Times New Roman" w:hAnsi="Times New Roman"/>
          <w:snapToGrid/>
          <w:szCs w:val="24"/>
        </w:rPr>
        <w:t xml:space="preserve">gave testimony on </w:t>
      </w:r>
      <w:r>
        <w:rPr>
          <w:rFonts w:ascii="Times New Roman" w:hAnsi="Times New Roman"/>
          <w:snapToGrid/>
          <w:szCs w:val="24"/>
        </w:rPr>
        <w:t xml:space="preserve">his behalf.  </w:t>
      </w:r>
      <w:r w:rsidR="004D3522">
        <w:rPr>
          <w:rFonts w:ascii="Times New Roman" w:hAnsi="Times New Roman"/>
          <w:snapToGrid/>
          <w:szCs w:val="24"/>
        </w:rPr>
        <w:t xml:space="preserve">Tr. </w:t>
      </w:r>
      <w:r w:rsidR="008F1F09">
        <w:rPr>
          <w:rFonts w:ascii="Times New Roman" w:hAnsi="Times New Roman"/>
          <w:snapToGrid/>
          <w:szCs w:val="24"/>
        </w:rPr>
        <w:t>10-15</w:t>
      </w:r>
      <w:r w:rsidR="002D16B9">
        <w:rPr>
          <w:rFonts w:ascii="Times New Roman" w:hAnsi="Times New Roman"/>
          <w:snapToGrid/>
          <w:szCs w:val="24"/>
        </w:rPr>
        <w:t>.</w:t>
      </w:r>
      <w:r w:rsidR="00F72CA1" w:rsidRPr="00B46E7B">
        <w:rPr>
          <w:rStyle w:val="FootnoteReference"/>
          <w:rFonts w:ascii="Times New Roman" w:hAnsi="Times New Roman"/>
          <w:snapToGrid/>
          <w:sz w:val="20"/>
          <w:vertAlign w:val="superscript"/>
        </w:rPr>
        <w:footnoteReference w:id="1"/>
      </w:r>
      <w:r w:rsidR="002D16B9" w:rsidRPr="00B46E7B">
        <w:rPr>
          <w:rFonts w:ascii="Times New Roman" w:hAnsi="Times New Roman"/>
          <w:snapToGrid/>
          <w:sz w:val="20"/>
          <w:vertAlign w:val="superscript"/>
        </w:rPr>
        <w:t xml:space="preserve"> </w:t>
      </w:r>
      <w:r w:rsidR="005611F8">
        <w:rPr>
          <w:rFonts w:ascii="Times New Roman" w:hAnsi="Times New Roman"/>
          <w:snapToGrid/>
          <w:szCs w:val="24"/>
        </w:rPr>
        <w:lastRenderedPageBreak/>
        <w:t>He did not sponsor any exhibits.</w:t>
      </w:r>
      <w:r w:rsidR="006C6765">
        <w:rPr>
          <w:rFonts w:ascii="Times New Roman" w:hAnsi="Times New Roman"/>
          <w:snapToGrid/>
          <w:szCs w:val="24"/>
        </w:rPr>
        <w:t xml:space="preserve">  While under cross-examination, Mr. McClintock claimed he had not received any of the Company’s documents including exhibits.  As a result, I informed the parties that the hearing would be continued and directed Attorney Crayne to resend copies of the Company’s Answer, Interrogatories and Exhibits to Mr. McClintock by certified mail.</w:t>
      </w:r>
    </w:p>
    <w:p w:rsidR="008074DB" w:rsidRDefault="005611F8" w:rsidP="0092536B">
      <w:pPr>
        <w:spacing w:line="360" w:lineRule="auto"/>
        <w:rPr>
          <w:rFonts w:ascii="Times New Roman" w:hAnsi="Times New Roman"/>
          <w:snapToGrid/>
          <w:szCs w:val="24"/>
        </w:rPr>
      </w:pPr>
      <w:r>
        <w:rPr>
          <w:rFonts w:ascii="Times New Roman" w:hAnsi="Times New Roman"/>
          <w:snapToGrid/>
          <w:szCs w:val="24"/>
        </w:rPr>
        <w:t xml:space="preserve">  </w:t>
      </w:r>
    </w:p>
    <w:p w:rsidR="00435B35" w:rsidRDefault="004A7150" w:rsidP="00D8196E">
      <w:pPr>
        <w:spacing w:line="360" w:lineRule="auto"/>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t xml:space="preserve">After informing the parties that they would receive in the mail notice of the next hearing date and time, I adjourned the telephonic hearing at 11:27 a.m. on April 30, 2013.  Tr. 31.  On May 1, 2013, a Hearing Notice was mailed to </w:t>
      </w:r>
      <w:r w:rsidR="00C60956">
        <w:rPr>
          <w:rFonts w:ascii="Times New Roman" w:hAnsi="Times New Roman"/>
          <w:snapToGrid/>
          <w:szCs w:val="24"/>
        </w:rPr>
        <w:t xml:space="preserve">the </w:t>
      </w:r>
      <w:r>
        <w:rPr>
          <w:rFonts w:ascii="Times New Roman" w:hAnsi="Times New Roman"/>
          <w:snapToGrid/>
          <w:szCs w:val="24"/>
        </w:rPr>
        <w:t xml:space="preserve">parties informing them that a </w:t>
      </w:r>
      <w:r w:rsidR="00C60956">
        <w:rPr>
          <w:rFonts w:ascii="Times New Roman" w:hAnsi="Times New Roman"/>
          <w:snapToGrid/>
          <w:szCs w:val="24"/>
        </w:rPr>
        <w:t>Further</w:t>
      </w:r>
      <w:r>
        <w:rPr>
          <w:rFonts w:ascii="Times New Roman" w:hAnsi="Times New Roman"/>
          <w:snapToGrid/>
          <w:szCs w:val="24"/>
        </w:rPr>
        <w:t xml:space="preserve"> </w:t>
      </w:r>
      <w:r w:rsidR="00C60956">
        <w:rPr>
          <w:rFonts w:ascii="Times New Roman" w:hAnsi="Times New Roman"/>
          <w:snapToGrid/>
          <w:szCs w:val="24"/>
        </w:rPr>
        <w:t>H</w:t>
      </w:r>
      <w:r>
        <w:rPr>
          <w:rFonts w:ascii="Times New Roman" w:hAnsi="Times New Roman"/>
          <w:snapToGrid/>
          <w:szCs w:val="24"/>
        </w:rPr>
        <w:t>earing would be conducted by me on June 13, 2013, at 10:00 a.m., 2</w:t>
      </w:r>
      <w:r w:rsidRPr="004A7150">
        <w:rPr>
          <w:rFonts w:ascii="Times New Roman" w:hAnsi="Times New Roman"/>
          <w:snapToGrid/>
          <w:szCs w:val="24"/>
          <w:vertAlign w:val="superscript"/>
        </w:rPr>
        <w:t>nd</w:t>
      </w:r>
      <w:r>
        <w:rPr>
          <w:rFonts w:ascii="Times New Roman" w:hAnsi="Times New Roman"/>
          <w:snapToGrid/>
          <w:szCs w:val="24"/>
        </w:rPr>
        <w:t xml:space="preserve"> Floor Hearing Room, Piatt Place, </w:t>
      </w:r>
      <w:r w:rsidR="006A1106">
        <w:rPr>
          <w:rFonts w:ascii="Times New Roman" w:hAnsi="Times New Roman"/>
          <w:snapToGrid/>
          <w:szCs w:val="24"/>
        </w:rPr>
        <w:t>3</w:t>
      </w:r>
      <w:r>
        <w:rPr>
          <w:rFonts w:ascii="Times New Roman" w:hAnsi="Times New Roman"/>
          <w:snapToGrid/>
          <w:szCs w:val="24"/>
        </w:rPr>
        <w:t xml:space="preserve">01 Fifth Avenue, Pittsburgh, Pennsylvania. </w:t>
      </w:r>
      <w:r w:rsidR="006A1106">
        <w:rPr>
          <w:rFonts w:ascii="Times New Roman" w:hAnsi="Times New Roman"/>
          <w:snapToGrid/>
          <w:szCs w:val="24"/>
        </w:rPr>
        <w:t xml:space="preserve"> The Hearing Notice was not returned by the U.S. Postal Service as undeliverable to either party.</w:t>
      </w:r>
      <w:r w:rsidR="00435B35">
        <w:rPr>
          <w:rFonts w:ascii="Times New Roman" w:hAnsi="Times New Roman"/>
          <w:snapToGrid/>
          <w:szCs w:val="24"/>
        </w:rPr>
        <w:t xml:space="preserve">  </w:t>
      </w:r>
    </w:p>
    <w:p w:rsidR="00435B35" w:rsidRDefault="00435B35" w:rsidP="0092536B">
      <w:pPr>
        <w:spacing w:line="360" w:lineRule="auto"/>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p>
    <w:p w:rsidR="00435B35" w:rsidRDefault="00435B35" w:rsidP="0092536B">
      <w:pPr>
        <w:spacing w:line="360" w:lineRule="auto"/>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t>On May 2, 2013, I received a copy of Attorney Crayne’s letter sent to Mr.</w:t>
      </w:r>
      <w:r w:rsidR="0092536B">
        <w:rPr>
          <w:rFonts w:ascii="Times New Roman" w:hAnsi="Times New Roman"/>
          <w:snapToGrid/>
          <w:szCs w:val="24"/>
        </w:rPr>
        <w:t> </w:t>
      </w:r>
      <w:r>
        <w:rPr>
          <w:rFonts w:ascii="Times New Roman" w:hAnsi="Times New Roman"/>
          <w:snapToGrid/>
          <w:szCs w:val="24"/>
        </w:rPr>
        <w:t xml:space="preserve">McClintock at the </w:t>
      </w:r>
      <w:r w:rsidR="00C60956">
        <w:rPr>
          <w:rFonts w:ascii="Times New Roman" w:hAnsi="Times New Roman"/>
          <w:snapToGrid/>
          <w:szCs w:val="24"/>
        </w:rPr>
        <w:t>P</w:t>
      </w:r>
      <w:r>
        <w:rPr>
          <w:rFonts w:ascii="Times New Roman" w:hAnsi="Times New Roman"/>
          <w:snapToGrid/>
          <w:szCs w:val="24"/>
        </w:rPr>
        <w:t xml:space="preserve">ost </w:t>
      </w:r>
      <w:r w:rsidR="00C60956">
        <w:rPr>
          <w:rFonts w:ascii="Times New Roman" w:hAnsi="Times New Roman"/>
          <w:snapToGrid/>
          <w:szCs w:val="24"/>
        </w:rPr>
        <w:t>O</w:t>
      </w:r>
      <w:r>
        <w:rPr>
          <w:rFonts w:ascii="Times New Roman" w:hAnsi="Times New Roman"/>
          <w:snapToGrid/>
          <w:szCs w:val="24"/>
        </w:rPr>
        <w:t xml:space="preserve">ffice </w:t>
      </w:r>
      <w:r w:rsidR="00C60956">
        <w:rPr>
          <w:rFonts w:ascii="Times New Roman" w:hAnsi="Times New Roman"/>
          <w:snapToGrid/>
          <w:szCs w:val="24"/>
        </w:rPr>
        <w:t>B</w:t>
      </w:r>
      <w:r w:rsidR="00483CEB">
        <w:rPr>
          <w:rFonts w:ascii="Times New Roman" w:hAnsi="Times New Roman"/>
          <w:snapToGrid/>
          <w:szCs w:val="24"/>
        </w:rPr>
        <w:t>ox address listed i</w:t>
      </w:r>
      <w:r>
        <w:rPr>
          <w:rFonts w:ascii="Times New Roman" w:hAnsi="Times New Roman"/>
          <w:snapToGrid/>
          <w:szCs w:val="24"/>
        </w:rPr>
        <w:t xml:space="preserve">n his complaint. </w:t>
      </w:r>
      <w:r w:rsidR="00747570">
        <w:rPr>
          <w:rFonts w:ascii="Times New Roman" w:hAnsi="Times New Roman"/>
          <w:snapToGrid/>
          <w:szCs w:val="24"/>
        </w:rPr>
        <w:t xml:space="preserve"> </w:t>
      </w:r>
      <w:r>
        <w:rPr>
          <w:rFonts w:ascii="Times New Roman" w:hAnsi="Times New Roman"/>
          <w:snapToGrid/>
          <w:szCs w:val="24"/>
        </w:rPr>
        <w:t>The letter read,</w:t>
      </w:r>
    </w:p>
    <w:p w:rsidR="00483CEB" w:rsidRDefault="00483CEB" w:rsidP="00FA0FB4">
      <w:pPr>
        <w:spacing w:line="360" w:lineRule="auto"/>
        <w:rPr>
          <w:rFonts w:ascii="Times New Roman" w:hAnsi="Times New Roman"/>
          <w:snapToGrid/>
          <w:szCs w:val="24"/>
        </w:rPr>
      </w:pPr>
    </w:p>
    <w:p w:rsidR="00483CEB" w:rsidRDefault="00435B35" w:rsidP="00FA0FB4">
      <w:pPr>
        <w:ind w:left="1440" w:right="1080"/>
        <w:rPr>
          <w:rFonts w:ascii="Times New Roman" w:hAnsi="Times New Roman"/>
          <w:snapToGrid/>
          <w:szCs w:val="24"/>
        </w:rPr>
      </w:pPr>
      <w:r>
        <w:rPr>
          <w:rFonts w:ascii="Times New Roman" w:hAnsi="Times New Roman"/>
          <w:snapToGrid/>
          <w:szCs w:val="24"/>
        </w:rPr>
        <w:t>Enclosed is another copy of the Columbia Gas Answer, Interrogatories and Exhibits that were previously mailed to you.</w:t>
      </w:r>
    </w:p>
    <w:p w:rsidR="00435B35" w:rsidRDefault="00435B35" w:rsidP="00FA0FB4">
      <w:pPr>
        <w:ind w:left="1440" w:right="1080"/>
        <w:rPr>
          <w:rFonts w:ascii="Times New Roman" w:hAnsi="Times New Roman"/>
          <w:snapToGrid/>
          <w:szCs w:val="24"/>
        </w:rPr>
      </w:pPr>
      <w:r>
        <w:rPr>
          <w:rFonts w:ascii="Times New Roman" w:hAnsi="Times New Roman"/>
          <w:snapToGrid/>
          <w:szCs w:val="24"/>
        </w:rPr>
        <w:t xml:space="preserve"> </w:t>
      </w:r>
    </w:p>
    <w:p w:rsidR="00435B35" w:rsidRPr="00426749" w:rsidRDefault="00435B35" w:rsidP="00FA0FB4">
      <w:pPr>
        <w:ind w:left="1440" w:right="1080"/>
        <w:rPr>
          <w:rFonts w:ascii="Times New Roman" w:hAnsi="Times New Roman"/>
          <w:snapToGrid/>
          <w:szCs w:val="24"/>
          <w:vertAlign w:val="superscript"/>
        </w:rPr>
      </w:pPr>
      <w:r>
        <w:rPr>
          <w:rFonts w:ascii="Times New Roman" w:hAnsi="Times New Roman"/>
          <w:snapToGrid/>
          <w:szCs w:val="24"/>
        </w:rPr>
        <w:t>I am also sending a copy to the address on your letterhead shown on Exhibit 5: 600 Clay Avenue, Sui</w:t>
      </w:r>
      <w:r w:rsidR="00413DED">
        <w:rPr>
          <w:rFonts w:ascii="Times New Roman" w:hAnsi="Times New Roman"/>
          <w:snapToGrid/>
          <w:szCs w:val="24"/>
        </w:rPr>
        <w:t>t</w:t>
      </w:r>
      <w:r>
        <w:rPr>
          <w:rFonts w:ascii="Times New Roman" w:hAnsi="Times New Roman"/>
          <w:snapToGrid/>
          <w:szCs w:val="24"/>
        </w:rPr>
        <w:t>e 102, Jeannette, Pa 1564</w:t>
      </w:r>
      <w:r w:rsidR="00426749">
        <w:rPr>
          <w:rFonts w:ascii="Times New Roman" w:hAnsi="Times New Roman"/>
          <w:snapToGrid/>
          <w:szCs w:val="24"/>
        </w:rPr>
        <w:t>4.</w:t>
      </w:r>
      <w:r w:rsidRPr="00426749">
        <w:rPr>
          <w:rStyle w:val="FootnoteReference"/>
          <w:rFonts w:ascii="Times New Roman" w:hAnsi="Times New Roman"/>
          <w:snapToGrid/>
          <w:sz w:val="20"/>
          <w:vertAlign w:val="superscript"/>
        </w:rPr>
        <w:footnoteReference w:id="2"/>
      </w:r>
    </w:p>
    <w:p w:rsidR="006A1106" w:rsidRDefault="006A1106" w:rsidP="00FA0FB4">
      <w:pPr>
        <w:spacing w:line="360" w:lineRule="auto"/>
        <w:rPr>
          <w:rFonts w:ascii="Times New Roman" w:hAnsi="Times New Roman"/>
          <w:snapToGrid/>
          <w:szCs w:val="24"/>
        </w:rPr>
      </w:pPr>
    </w:p>
    <w:p w:rsidR="00C60956" w:rsidRDefault="00413DED" w:rsidP="0092536B">
      <w:pPr>
        <w:spacing w:line="360" w:lineRule="auto"/>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007D63E3" w:rsidRPr="00D577C8">
        <w:rPr>
          <w:rFonts w:ascii="Times New Roman" w:hAnsi="Times New Roman"/>
          <w:snapToGrid/>
          <w:szCs w:val="24"/>
        </w:rPr>
        <w:t xml:space="preserve">On </w:t>
      </w:r>
      <w:r w:rsidR="00976FC0">
        <w:rPr>
          <w:rFonts w:ascii="Times New Roman" w:hAnsi="Times New Roman"/>
          <w:snapToGrid/>
          <w:szCs w:val="24"/>
        </w:rPr>
        <w:t>June 1</w:t>
      </w:r>
      <w:r w:rsidR="0023722D">
        <w:rPr>
          <w:rFonts w:ascii="Times New Roman" w:hAnsi="Times New Roman"/>
          <w:snapToGrid/>
          <w:szCs w:val="24"/>
        </w:rPr>
        <w:t>3</w:t>
      </w:r>
      <w:r w:rsidR="001F3FF1">
        <w:rPr>
          <w:rFonts w:ascii="Times New Roman" w:hAnsi="Times New Roman"/>
          <w:snapToGrid/>
          <w:szCs w:val="24"/>
        </w:rPr>
        <w:t>, 201</w:t>
      </w:r>
      <w:r w:rsidR="00976FC0">
        <w:rPr>
          <w:rFonts w:ascii="Times New Roman" w:hAnsi="Times New Roman"/>
          <w:snapToGrid/>
          <w:szCs w:val="24"/>
        </w:rPr>
        <w:t>3</w:t>
      </w:r>
      <w:r w:rsidR="007D63E3" w:rsidRPr="00D577C8">
        <w:rPr>
          <w:rFonts w:ascii="Times New Roman" w:hAnsi="Times New Roman"/>
          <w:snapToGrid/>
          <w:szCs w:val="24"/>
        </w:rPr>
        <w:t>, at 1</w:t>
      </w:r>
      <w:r w:rsidR="00867B47">
        <w:rPr>
          <w:rFonts w:ascii="Times New Roman" w:hAnsi="Times New Roman"/>
          <w:snapToGrid/>
          <w:szCs w:val="24"/>
        </w:rPr>
        <w:t>0</w:t>
      </w:r>
      <w:r w:rsidR="007D63E3" w:rsidRPr="00D577C8">
        <w:rPr>
          <w:rFonts w:ascii="Times New Roman" w:hAnsi="Times New Roman"/>
          <w:snapToGrid/>
          <w:szCs w:val="24"/>
        </w:rPr>
        <w:t>:0</w:t>
      </w:r>
      <w:r w:rsidR="00976FC0">
        <w:rPr>
          <w:rFonts w:ascii="Times New Roman" w:hAnsi="Times New Roman"/>
          <w:snapToGrid/>
          <w:szCs w:val="24"/>
        </w:rPr>
        <w:t>0</w:t>
      </w:r>
      <w:r w:rsidR="007D63E3" w:rsidRPr="00D577C8">
        <w:rPr>
          <w:rFonts w:ascii="Times New Roman" w:hAnsi="Times New Roman"/>
          <w:snapToGrid/>
          <w:szCs w:val="24"/>
        </w:rPr>
        <w:t xml:space="preserve"> </w:t>
      </w:r>
      <w:r w:rsidR="00867B47">
        <w:rPr>
          <w:rFonts w:ascii="Times New Roman" w:hAnsi="Times New Roman"/>
          <w:snapToGrid/>
          <w:szCs w:val="24"/>
        </w:rPr>
        <w:t>a</w:t>
      </w:r>
      <w:r w:rsidR="007D63E3" w:rsidRPr="00D577C8">
        <w:rPr>
          <w:rFonts w:ascii="Times New Roman" w:hAnsi="Times New Roman"/>
          <w:snapToGrid/>
          <w:szCs w:val="24"/>
        </w:rPr>
        <w:t xml:space="preserve">.m., </w:t>
      </w:r>
      <w:r w:rsidR="00B93E9F">
        <w:rPr>
          <w:rFonts w:ascii="Times New Roman" w:hAnsi="Times New Roman"/>
          <w:snapToGrid/>
          <w:szCs w:val="24"/>
        </w:rPr>
        <w:t>I</w:t>
      </w:r>
      <w:r w:rsidR="007D63E3" w:rsidRPr="00D577C8">
        <w:rPr>
          <w:rFonts w:ascii="Times New Roman" w:hAnsi="Times New Roman"/>
          <w:snapToGrid/>
          <w:szCs w:val="24"/>
        </w:rPr>
        <w:t xml:space="preserve"> convened the </w:t>
      </w:r>
      <w:r w:rsidR="00747570">
        <w:rPr>
          <w:rFonts w:ascii="Times New Roman" w:hAnsi="Times New Roman"/>
          <w:snapToGrid/>
          <w:szCs w:val="24"/>
        </w:rPr>
        <w:t xml:space="preserve">further </w:t>
      </w:r>
      <w:r w:rsidR="007D63E3" w:rsidRPr="00D577C8">
        <w:rPr>
          <w:rFonts w:ascii="Times New Roman" w:hAnsi="Times New Roman"/>
          <w:snapToGrid/>
          <w:szCs w:val="24"/>
        </w:rPr>
        <w:t>hearing in this matter</w:t>
      </w:r>
      <w:r w:rsidR="001F3FF1">
        <w:rPr>
          <w:rFonts w:ascii="Times New Roman" w:hAnsi="Times New Roman"/>
          <w:snapToGrid/>
          <w:szCs w:val="24"/>
        </w:rPr>
        <w:t xml:space="preserve">.  </w:t>
      </w:r>
      <w:r w:rsidR="00C60956">
        <w:rPr>
          <w:rFonts w:ascii="Times New Roman" w:hAnsi="Times New Roman"/>
          <w:snapToGrid/>
          <w:szCs w:val="24"/>
        </w:rPr>
        <w:t>Attorney</w:t>
      </w:r>
      <w:r w:rsidR="00976FC0">
        <w:rPr>
          <w:rFonts w:ascii="Times New Roman" w:hAnsi="Times New Roman"/>
          <w:snapToGrid/>
          <w:szCs w:val="24"/>
        </w:rPr>
        <w:t xml:space="preserve"> Crayne</w:t>
      </w:r>
      <w:r w:rsidR="007D63E3" w:rsidRPr="00D577C8">
        <w:rPr>
          <w:rFonts w:ascii="Times New Roman" w:hAnsi="Times New Roman"/>
          <w:snapToGrid/>
          <w:szCs w:val="24"/>
        </w:rPr>
        <w:t xml:space="preserve"> was </w:t>
      </w:r>
      <w:r w:rsidR="001F3FF1">
        <w:rPr>
          <w:rFonts w:ascii="Times New Roman" w:hAnsi="Times New Roman"/>
          <w:snapToGrid/>
          <w:szCs w:val="24"/>
        </w:rPr>
        <w:t xml:space="preserve">present </w:t>
      </w:r>
      <w:r w:rsidR="00B924A9">
        <w:rPr>
          <w:rFonts w:ascii="Times New Roman" w:hAnsi="Times New Roman"/>
          <w:snapToGrid/>
          <w:szCs w:val="24"/>
        </w:rPr>
        <w:t>together with h</w:t>
      </w:r>
      <w:r w:rsidR="0023722D">
        <w:rPr>
          <w:rFonts w:ascii="Times New Roman" w:hAnsi="Times New Roman"/>
          <w:snapToGrid/>
          <w:szCs w:val="24"/>
        </w:rPr>
        <w:t>is</w:t>
      </w:r>
      <w:r w:rsidR="00B924A9">
        <w:rPr>
          <w:rFonts w:ascii="Times New Roman" w:hAnsi="Times New Roman"/>
          <w:snapToGrid/>
          <w:szCs w:val="24"/>
        </w:rPr>
        <w:t xml:space="preserve"> witness</w:t>
      </w:r>
      <w:r w:rsidR="00F860E5">
        <w:rPr>
          <w:rFonts w:ascii="Times New Roman" w:hAnsi="Times New Roman"/>
          <w:snapToGrid/>
          <w:szCs w:val="24"/>
        </w:rPr>
        <w:t>es</w:t>
      </w:r>
      <w:r w:rsidR="00B924A9">
        <w:rPr>
          <w:rFonts w:ascii="Times New Roman" w:hAnsi="Times New Roman"/>
          <w:snapToGrid/>
          <w:szCs w:val="24"/>
        </w:rPr>
        <w:t xml:space="preserve">, </w:t>
      </w:r>
      <w:r w:rsidR="00976FC0">
        <w:rPr>
          <w:rFonts w:ascii="Times New Roman" w:hAnsi="Times New Roman"/>
          <w:snapToGrid/>
          <w:szCs w:val="24"/>
        </w:rPr>
        <w:t xml:space="preserve">Robert </w:t>
      </w:r>
      <w:r w:rsidR="00747570">
        <w:rPr>
          <w:rFonts w:ascii="Times New Roman" w:hAnsi="Times New Roman"/>
          <w:snapToGrid/>
          <w:szCs w:val="24"/>
        </w:rPr>
        <w:t>Turner</w:t>
      </w:r>
      <w:r w:rsidR="00F860E5">
        <w:rPr>
          <w:rFonts w:ascii="Times New Roman" w:hAnsi="Times New Roman"/>
          <w:snapToGrid/>
          <w:szCs w:val="24"/>
        </w:rPr>
        <w:t>, and</w:t>
      </w:r>
      <w:r w:rsidR="00747570">
        <w:rPr>
          <w:rFonts w:ascii="Times New Roman" w:hAnsi="Times New Roman"/>
          <w:snapToGrid/>
          <w:szCs w:val="24"/>
        </w:rPr>
        <w:t xml:space="preserve"> Compliance Specialist Val</w:t>
      </w:r>
      <w:r w:rsidR="004D3522">
        <w:rPr>
          <w:rFonts w:ascii="Times New Roman" w:hAnsi="Times New Roman"/>
          <w:snapToGrid/>
          <w:szCs w:val="24"/>
        </w:rPr>
        <w:t>e</w:t>
      </w:r>
      <w:r w:rsidR="00747570">
        <w:rPr>
          <w:rFonts w:ascii="Times New Roman" w:hAnsi="Times New Roman"/>
          <w:snapToGrid/>
          <w:szCs w:val="24"/>
        </w:rPr>
        <w:t>rie Q. Sexton</w:t>
      </w:r>
      <w:r w:rsidR="00F860E5">
        <w:rPr>
          <w:rFonts w:ascii="Times New Roman" w:hAnsi="Times New Roman"/>
          <w:snapToGrid/>
          <w:szCs w:val="24"/>
        </w:rPr>
        <w:t>, who</w:t>
      </w:r>
      <w:r w:rsidR="00747570">
        <w:rPr>
          <w:rFonts w:ascii="Times New Roman" w:hAnsi="Times New Roman"/>
          <w:snapToGrid/>
          <w:szCs w:val="24"/>
        </w:rPr>
        <w:t xml:space="preserve"> was available by telephone.  </w:t>
      </w:r>
      <w:r w:rsidR="00BE568F">
        <w:rPr>
          <w:rFonts w:ascii="Times New Roman" w:hAnsi="Times New Roman"/>
          <w:snapToGrid/>
          <w:szCs w:val="24"/>
        </w:rPr>
        <w:t>June Tr. 5</w:t>
      </w:r>
      <w:r w:rsidR="00747570" w:rsidRPr="00BE568F">
        <w:rPr>
          <w:rFonts w:ascii="Times New Roman" w:hAnsi="Times New Roman"/>
          <w:snapToGrid/>
          <w:szCs w:val="24"/>
        </w:rPr>
        <w:t>.</w:t>
      </w:r>
      <w:r w:rsidR="00747570">
        <w:rPr>
          <w:rFonts w:ascii="Times New Roman" w:hAnsi="Times New Roman"/>
          <w:snapToGrid/>
          <w:szCs w:val="24"/>
        </w:rPr>
        <w:t xml:space="preserve">  </w:t>
      </w:r>
      <w:r w:rsidR="00AA7707">
        <w:rPr>
          <w:rFonts w:ascii="Times New Roman" w:hAnsi="Times New Roman"/>
          <w:snapToGrid/>
          <w:szCs w:val="24"/>
        </w:rPr>
        <w:t xml:space="preserve">Mr. </w:t>
      </w:r>
      <w:r w:rsidR="00976FC0">
        <w:rPr>
          <w:rFonts w:ascii="Times New Roman" w:hAnsi="Times New Roman"/>
          <w:snapToGrid/>
          <w:szCs w:val="24"/>
        </w:rPr>
        <w:t xml:space="preserve">McClintock was not present.  The hearing briefly recessed to provide additional time for him to arrive and </w:t>
      </w:r>
      <w:r w:rsidR="00747570">
        <w:rPr>
          <w:rFonts w:ascii="Times New Roman" w:hAnsi="Times New Roman"/>
          <w:snapToGrid/>
          <w:szCs w:val="24"/>
        </w:rPr>
        <w:t>p</w:t>
      </w:r>
      <w:r w:rsidR="00976FC0">
        <w:rPr>
          <w:rFonts w:ascii="Times New Roman" w:hAnsi="Times New Roman"/>
          <w:snapToGrid/>
          <w:szCs w:val="24"/>
        </w:rPr>
        <w:t xml:space="preserve">articipate in the hearing.  When the </w:t>
      </w:r>
      <w:r w:rsidR="00747570">
        <w:rPr>
          <w:rFonts w:ascii="Times New Roman" w:hAnsi="Times New Roman"/>
          <w:snapToGrid/>
          <w:szCs w:val="24"/>
        </w:rPr>
        <w:t xml:space="preserve">hearing </w:t>
      </w:r>
      <w:r w:rsidR="00976FC0">
        <w:rPr>
          <w:rFonts w:ascii="Times New Roman" w:hAnsi="Times New Roman"/>
          <w:snapToGrid/>
          <w:szCs w:val="24"/>
        </w:rPr>
        <w:t>reconvened at 10:3</w:t>
      </w:r>
      <w:r w:rsidR="00C322A2">
        <w:rPr>
          <w:rFonts w:ascii="Times New Roman" w:hAnsi="Times New Roman"/>
          <w:snapToGrid/>
          <w:szCs w:val="24"/>
        </w:rPr>
        <w:t>2</w:t>
      </w:r>
      <w:r w:rsidR="00976FC0">
        <w:rPr>
          <w:rFonts w:ascii="Times New Roman" w:hAnsi="Times New Roman"/>
          <w:snapToGrid/>
          <w:szCs w:val="24"/>
        </w:rPr>
        <w:t xml:space="preserve"> a.m., Mr. McClintock had not appeared</w:t>
      </w:r>
      <w:r w:rsidR="00C60956">
        <w:rPr>
          <w:rFonts w:ascii="Times New Roman" w:hAnsi="Times New Roman"/>
          <w:snapToGrid/>
          <w:szCs w:val="24"/>
        </w:rPr>
        <w:t>;</w:t>
      </w:r>
      <w:r w:rsidR="00976FC0">
        <w:rPr>
          <w:rFonts w:ascii="Times New Roman" w:hAnsi="Times New Roman"/>
          <w:snapToGrid/>
          <w:szCs w:val="24"/>
        </w:rPr>
        <w:t xml:space="preserve"> the hearing proceeded in his absence.  As a result, counsel for Respondent moved for dismissal of the complaint for lack of prosecution. </w:t>
      </w:r>
      <w:r w:rsidR="002D6AD6">
        <w:rPr>
          <w:rFonts w:ascii="Times New Roman" w:hAnsi="Times New Roman"/>
          <w:snapToGrid/>
          <w:szCs w:val="24"/>
        </w:rPr>
        <w:t xml:space="preserve"> </w:t>
      </w:r>
      <w:r w:rsidR="00C322A2">
        <w:rPr>
          <w:rFonts w:ascii="Times New Roman" w:hAnsi="Times New Roman"/>
          <w:snapToGrid/>
          <w:szCs w:val="24"/>
        </w:rPr>
        <w:t xml:space="preserve">June Tr. 8.  Counsel also argued, “I think in view </w:t>
      </w:r>
      <w:r w:rsidR="004D3522">
        <w:rPr>
          <w:rFonts w:ascii="Times New Roman" w:hAnsi="Times New Roman"/>
          <w:snapToGrid/>
          <w:szCs w:val="24"/>
        </w:rPr>
        <w:t xml:space="preserve">of </w:t>
      </w:r>
      <w:r w:rsidR="00C322A2">
        <w:rPr>
          <w:rFonts w:ascii="Times New Roman" w:hAnsi="Times New Roman"/>
          <w:snapToGrid/>
          <w:szCs w:val="24"/>
        </w:rPr>
        <w:t>Mr. McClintock’s failure to appear, I don’t think he’s carried his burden of proof, so I don’t see any po</w:t>
      </w:r>
      <w:r w:rsidR="00D8196E">
        <w:rPr>
          <w:rFonts w:ascii="Times New Roman" w:hAnsi="Times New Roman"/>
          <w:snapToGrid/>
          <w:szCs w:val="24"/>
        </w:rPr>
        <w:t>i</w:t>
      </w:r>
      <w:r w:rsidR="00C322A2">
        <w:rPr>
          <w:rFonts w:ascii="Times New Roman" w:hAnsi="Times New Roman"/>
          <w:snapToGrid/>
          <w:szCs w:val="24"/>
        </w:rPr>
        <w:t>nt putting testimony in, Your Honor.</w:t>
      </w:r>
      <w:r w:rsidR="00AC022E">
        <w:rPr>
          <w:rFonts w:ascii="Times New Roman" w:hAnsi="Times New Roman"/>
          <w:snapToGrid/>
          <w:szCs w:val="24"/>
        </w:rPr>
        <w:t>”</w:t>
      </w:r>
      <w:r w:rsidR="00C322A2">
        <w:rPr>
          <w:rFonts w:ascii="Times New Roman" w:hAnsi="Times New Roman"/>
          <w:snapToGrid/>
          <w:szCs w:val="24"/>
        </w:rPr>
        <w:t xml:space="preserve">  June Tr. 10. </w:t>
      </w:r>
      <w:r w:rsidR="00976FC0">
        <w:rPr>
          <w:rFonts w:ascii="Times New Roman" w:hAnsi="Times New Roman"/>
          <w:snapToGrid/>
          <w:szCs w:val="24"/>
        </w:rPr>
        <w:t xml:space="preserve"> The motion was taken under advisement and the further hearing was adjourned.</w:t>
      </w:r>
      <w:r w:rsidR="00B00F93">
        <w:rPr>
          <w:rFonts w:ascii="Times New Roman" w:hAnsi="Times New Roman"/>
          <w:snapToGrid/>
          <w:szCs w:val="24"/>
        </w:rPr>
        <w:t xml:space="preserve"> </w:t>
      </w:r>
    </w:p>
    <w:p w:rsidR="000750DD" w:rsidRDefault="000750DD" w:rsidP="0092536B">
      <w:pPr>
        <w:spacing w:line="360" w:lineRule="auto"/>
        <w:rPr>
          <w:rFonts w:ascii="Times New Roman" w:hAnsi="Times New Roman"/>
          <w:snapToGrid/>
          <w:szCs w:val="24"/>
        </w:rPr>
      </w:pPr>
    </w:p>
    <w:p w:rsidR="003B16AB" w:rsidRDefault="00C60956" w:rsidP="0092536B">
      <w:pPr>
        <w:spacing w:line="360" w:lineRule="auto"/>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t xml:space="preserve">The </w:t>
      </w:r>
      <w:r w:rsidR="000750DD">
        <w:rPr>
          <w:rFonts w:ascii="Times New Roman" w:hAnsi="Times New Roman"/>
          <w:snapToGrid/>
          <w:szCs w:val="24"/>
        </w:rPr>
        <w:t>record consists of the</w:t>
      </w:r>
      <w:r>
        <w:rPr>
          <w:rFonts w:ascii="Times New Roman" w:hAnsi="Times New Roman"/>
          <w:snapToGrid/>
          <w:szCs w:val="24"/>
        </w:rPr>
        <w:t xml:space="preserve"> parties’ filings, hearing notices</w:t>
      </w:r>
      <w:r w:rsidR="000750DD">
        <w:rPr>
          <w:rFonts w:ascii="Times New Roman" w:hAnsi="Times New Roman"/>
          <w:snapToGrid/>
          <w:szCs w:val="24"/>
        </w:rPr>
        <w:t xml:space="preserve"> and </w:t>
      </w:r>
      <w:r w:rsidR="00B46E7B">
        <w:rPr>
          <w:rFonts w:ascii="Times New Roman" w:hAnsi="Times New Roman"/>
          <w:snapToGrid/>
          <w:szCs w:val="24"/>
        </w:rPr>
        <w:t>two transcript</w:t>
      </w:r>
      <w:r w:rsidR="00B00F93">
        <w:rPr>
          <w:rFonts w:ascii="Times New Roman" w:hAnsi="Times New Roman"/>
          <w:snapToGrid/>
          <w:szCs w:val="24"/>
        </w:rPr>
        <w:t>s</w:t>
      </w:r>
      <w:r w:rsidR="00B46E7B">
        <w:rPr>
          <w:rFonts w:ascii="Times New Roman" w:hAnsi="Times New Roman"/>
          <w:snapToGrid/>
          <w:szCs w:val="24"/>
        </w:rPr>
        <w:t xml:space="preserve"> totaling </w:t>
      </w:r>
      <w:r w:rsidR="000750DD" w:rsidRPr="00B46E7B">
        <w:rPr>
          <w:rFonts w:ascii="Times New Roman" w:hAnsi="Times New Roman"/>
          <w:snapToGrid/>
          <w:szCs w:val="24"/>
        </w:rPr>
        <w:t>4</w:t>
      </w:r>
      <w:r w:rsidR="00B46E7B" w:rsidRPr="00B46E7B">
        <w:rPr>
          <w:rFonts w:ascii="Times New Roman" w:hAnsi="Times New Roman"/>
          <w:snapToGrid/>
          <w:szCs w:val="24"/>
        </w:rPr>
        <w:t>1</w:t>
      </w:r>
      <w:r w:rsidR="000750DD">
        <w:rPr>
          <w:rFonts w:ascii="Times New Roman" w:hAnsi="Times New Roman"/>
          <w:snapToGrid/>
          <w:szCs w:val="24"/>
        </w:rPr>
        <w:t xml:space="preserve"> pages.  The record was closed by Interim Order dated </w:t>
      </w:r>
      <w:r w:rsidR="000750DD" w:rsidRPr="00B46E7B">
        <w:rPr>
          <w:rFonts w:ascii="Times New Roman" w:hAnsi="Times New Roman"/>
          <w:snapToGrid/>
          <w:szCs w:val="24"/>
        </w:rPr>
        <w:t xml:space="preserve">June </w:t>
      </w:r>
      <w:r w:rsidR="00B46E7B">
        <w:rPr>
          <w:rFonts w:ascii="Times New Roman" w:hAnsi="Times New Roman"/>
          <w:snapToGrid/>
          <w:szCs w:val="24"/>
        </w:rPr>
        <w:t>24</w:t>
      </w:r>
      <w:r w:rsidR="000750DD" w:rsidRPr="00B46E7B">
        <w:rPr>
          <w:rFonts w:ascii="Times New Roman" w:hAnsi="Times New Roman"/>
          <w:snapToGrid/>
          <w:szCs w:val="24"/>
        </w:rPr>
        <w:t>,</w:t>
      </w:r>
      <w:r w:rsidR="000750DD">
        <w:rPr>
          <w:rFonts w:ascii="Times New Roman" w:hAnsi="Times New Roman"/>
          <w:snapToGrid/>
          <w:szCs w:val="24"/>
        </w:rPr>
        <w:t xml:space="preserve"> </w:t>
      </w:r>
      <w:r>
        <w:rPr>
          <w:rFonts w:ascii="Times New Roman" w:hAnsi="Times New Roman"/>
          <w:snapToGrid/>
          <w:szCs w:val="24"/>
        </w:rPr>
        <w:t>2013</w:t>
      </w:r>
      <w:r w:rsidR="000750DD">
        <w:rPr>
          <w:rFonts w:ascii="Times New Roman" w:hAnsi="Times New Roman"/>
          <w:snapToGrid/>
          <w:szCs w:val="24"/>
        </w:rPr>
        <w:t>.  This case is procedurally ready for ruling.</w:t>
      </w:r>
      <w:r w:rsidR="00976FC0">
        <w:rPr>
          <w:rFonts w:ascii="Times New Roman" w:hAnsi="Times New Roman"/>
          <w:snapToGrid/>
          <w:szCs w:val="24"/>
        </w:rPr>
        <w:t xml:space="preserve"> </w:t>
      </w:r>
    </w:p>
    <w:p w:rsidR="00F860E5" w:rsidRDefault="00F860E5" w:rsidP="0092536B">
      <w:pPr>
        <w:spacing w:line="360" w:lineRule="auto"/>
        <w:rPr>
          <w:rFonts w:ascii="Times New Roman" w:hAnsi="Times New Roman"/>
          <w:snapToGrid/>
          <w:szCs w:val="24"/>
        </w:rPr>
      </w:pPr>
    </w:p>
    <w:p w:rsidR="000C0B7B" w:rsidRPr="000C0B7B" w:rsidRDefault="000C0B7B" w:rsidP="0092536B">
      <w:pPr>
        <w:autoSpaceDE w:val="0"/>
        <w:autoSpaceDN w:val="0"/>
        <w:adjustRightInd w:val="0"/>
        <w:spacing w:line="360" w:lineRule="auto"/>
        <w:jc w:val="center"/>
        <w:rPr>
          <w:rFonts w:ascii="Times New Roman" w:hAnsi="Times New Roman"/>
          <w:snapToGrid/>
          <w:szCs w:val="24"/>
        </w:rPr>
      </w:pPr>
      <w:r w:rsidRPr="000C0B7B">
        <w:rPr>
          <w:rFonts w:ascii="Times New Roman" w:hAnsi="Times New Roman"/>
          <w:snapToGrid/>
          <w:szCs w:val="24"/>
          <w:u w:val="single"/>
        </w:rPr>
        <w:t>FINDINGS OF FACT</w:t>
      </w:r>
    </w:p>
    <w:p w:rsidR="000C0B7B" w:rsidRPr="000C0B7B" w:rsidRDefault="000C0B7B" w:rsidP="0092536B">
      <w:pPr>
        <w:tabs>
          <w:tab w:val="left" w:pos="204"/>
        </w:tabs>
        <w:spacing w:line="360" w:lineRule="auto"/>
        <w:rPr>
          <w:rFonts w:ascii="Times New Roman" w:hAnsi="Times New Roman"/>
          <w:snapToGrid/>
          <w:sz w:val="20"/>
        </w:rPr>
      </w:pPr>
    </w:p>
    <w:p w:rsidR="000C0B7B" w:rsidRDefault="000C0B7B" w:rsidP="0092536B">
      <w:pPr>
        <w:numPr>
          <w:ilvl w:val="0"/>
          <w:numId w:val="2"/>
        </w:numPr>
        <w:spacing w:line="360" w:lineRule="auto"/>
        <w:ind w:left="0" w:firstLine="1440"/>
        <w:contextualSpacing/>
        <w:rPr>
          <w:rFonts w:ascii="Times New Roman" w:hAnsi="Times New Roman"/>
          <w:snapToGrid/>
        </w:rPr>
      </w:pPr>
      <w:r w:rsidRPr="00A72F93">
        <w:rPr>
          <w:rFonts w:ascii="Times New Roman" w:hAnsi="Times New Roman"/>
          <w:snapToGrid/>
        </w:rPr>
        <w:t>Complainant is James McClintock</w:t>
      </w:r>
      <w:r w:rsidR="000750DD">
        <w:rPr>
          <w:rFonts w:ascii="Times New Roman" w:hAnsi="Times New Roman"/>
          <w:snapToGrid/>
        </w:rPr>
        <w:t xml:space="preserve">, who has </w:t>
      </w:r>
      <w:r w:rsidRPr="00A72F93">
        <w:rPr>
          <w:rFonts w:ascii="Times New Roman" w:hAnsi="Times New Roman"/>
          <w:snapToGrid/>
        </w:rPr>
        <w:t>mailing address</w:t>
      </w:r>
      <w:r w:rsidR="00A72F93" w:rsidRPr="00A72F93">
        <w:rPr>
          <w:rFonts w:ascii="Times New Roman" w:hAnsi="Times New Roman"/>
          <w:snapToGrid/>
        </w:rPr>
        <w:t>es at</w:t>
      </w:r>
      <w:r w:rsidRPr="00A72F93">
        <w:rPr>
          <w:rFonts w:ascii="Times New Roman" w:hAnsi="Times New Roman"/>
          <w:snapToGrid/>
        </w:rPr>
        <w:t xml:space="preserve"> 600 Clay Avenue, Jeannette, Pennsylvania 15644 </w:t>
      </w:r>
      <w:r w:rsidR="00A72F93" w:rsidRPr="00A72F93">
        <w:rPr>
          <w:rFonts w:ascii="Times New Roman" w:hAnsi="Times New Roman"/>
          <w:snapToGrid/>
        </w:rPr>
        <w:t xml:space="preserve">(Tr. 4) </w:t>
      </w:r>
      <w:r w:rsidR="004D3522">
        <w:rPr>
          <w:rFonts w:ascii="Times New Roman" w:hAnsi="Times New Roman"/>
          <w:snapToGrid/>
        </w:rPr>
        <w:t>and U.</w:t>
      </w:r>
      <w:r w:rsidRPr="00A72F93">
        <w:rPr>
          <w:rFonts w:ascii="Times New Roman" w:hAnsi="Times New Roman"/>
          <w:snapToGrid/>
        </w:rPr>
        <w:t>S. Post Office Box</w:t>
      </w:r>
      <w:r w:rsidR="00A72F93" w:rsidRPr="00A72F93">
        <w:rPr>
          <w:rFonts w:ascii="Times New Roman" w:hAnsi="Times New Roman"/>
          <w:snapToGrid/>
        </w:rPr>
        <w:t xml:space="preserve"> 325, Manor, Pennsylvania 15665. </w:t>
      </w:r>
      <w:r w:rsidR="004D3522">
        <w:rPr>
          <w:rFonts w:ascii="Times New Roman" w:hAnsi="Times New Roman"/>
          <w:snapToGrid/>
        </w:rPr>
        <w:t xml:space="preserve"> </w:t>
      </w:r>
      <w:r w:rsidR="00A72F93" w:rsidRPr="00A72F93">
        <w:rPr>
          <w:rFonts w:ascii="Times New Roman" w:hAnsi="Times New Roman"/>
          <w:snapToGrid/>
        </w:rPr>
        <w:t xml:space="preserve">Complaint ¶1. </w:t>
      </w:r>
    </w:p>
    <w:p w:rsidR="00A72F93" w:rsidRDefault="00A72F93" w:rsidP="0092536B">
      <w:pPr>
        <w:spacing w:line="360" w:lineRule="auto"/>
        <w:contextualSpacing/>
        <w:rPr>
          <w:rFonts w:ascii="Times New Roman" w:hAnsi="Times New Roman"/>
          <w:snapToGrid/>
        </w:rPr>
      </w:pPr>
    </w:p>
    <w:p w:rsidR="000C0B7B" w:rsidRPr="000C0B7B" w:rsidRDefault="00A72F93" w:rsidP="0092536B">
      <w:pPr>
        <w:spacing w:line="360" w:lineRule="auto"/>
        <w:contextualSpacing/>
        <w:rPr>
          <w:rFonts w:ascii="Times New Roman" w:hAnsi="Times New Roman"/>
          <w:snapToGrid/>
        </w:rPr>
      </w:pPr>
      <w:r>
        <w:rPr>
          <w:rFonts w:ascii="Times New Roman" w:hAnsi="Times New Roman"/>
          <w:snapToGrid/>
        </w:rPr>
        <w:tab/>
      </w:r>
      <w:r>
        <w:rPr>
          <w:rFonts w:ascii="Times New Roman" w:hAnsi="Times New Roman"/>
          <w:snapToGrid/>
        </w:rPr>
        <w:tab/>
        <w:t>2.</w:t>
      </w:r>
      <w:r>
        <w:rPr>
          <w:rFonts w:ascii="Times New Roman" w:hAnsi="Times New Roman"/>
          <w:snapToGrid/>
        </w:rPr>
        <w:tab/>
      </w:r>
      <w:r w:rsidR="000C0B7B" w:rsidRPr="000C0B7B">
        <w:rPr>
          <w:rFonts w:ascii="Times New Roman" w:hAnsi="Times New Roman"/>
          <w:snapToGrid/>
        </w:rPr>
        <w:t xml:space="preserve">Respondent </w:t>
      </w:r>
      <w:r>
        <w:rPr>
          <w:rFonts w:ascii="Times New Roman" w:hAnsi="Times New Roman"/>
          <w:snapToGrid/>
        </w:rPr>
        <w:t xml:space="preserve">Columbia Gas of Pennsylvania, Inc. </w:t>
      </w:r>
      <w:r w:rsidR="000C0B7B" w:rsidRPr="000C0B7B">
        <w:rPr>
          <w:rFonts w:ascii="Times New Roman" w:hAnsi="Times New Roman"/>
          <w:snapToGrid/>
        </w:rPr>
        <w:t>is a jurisdictional public utility providing gas service to Pennsylvania customers.</w:t>
      </w:r>
    </w:p>
    <w:p w:rsidR="000C0B7B" w:rsidRPr="000C0B7B" w:rsidRDefault="000C0B7B" w:rsidP="0092536B">
      <w:pPr>
        <w:spacing w:line="360" w:lineRule="auto"/>
        <w:ind w:left="720"/>
        <w:contextualSpacing/>
        <w:rPr>
          <w:rFonts w:ascii="Times New Roman" w:hAnsi="Times New Roman"/>
          <w:snapToGrid/>
        </w:rPr>
      </w:pPr>
    </w:p>
    <w:p w:rsidR="000C0B7B" w:rsidRDefault="00A72F93" w:rsidP="0092536B">
      <w:pPr>
        <w:tabs>
          <w:tab w:val="left" w:pos="2160"/>
        </w:tabs>
        <w:spacing w:line="360" w:lineRule="auto"/>
        <w:ind w:firstLine="1440"/>
        <w:rPr>
          <w:rFonts w:ascii="Times New Roman" w:hAnsi="Times New Roman"/>
          <w:snapToGrid/>
        </w:rPr>
      </w:pPr>
      <w:r>
        <w:rPr>
          <w:rFonts w:ascii="Times New Roman" w:hAnsi="Times New Roman"/>
          <w:snapToGrid/>
          <w:szCs w:val="24"/>
        </w:rPr>
        <w:t>3.</w:t>
      </w:r>
      <w:r>
        <w:rPr>
          <w:rFonts w:ascii="Times New Roman" w:hAnsi="Times New Roman"/>
          <w:snapToGrid/>
          <w:szCs w:val="24"/>
        </w:rPr>
        <w:tab/>
        <w:t>On March 7, 2013, Complain</w:t>
      </w:r>
      <w:r w:rsidR="009855BD">
        <w:rPr>
          <w:rFonts w:ascii="Times New Roman" w:hAnsi="Times New Roman"/>
          <w:snapToGrid/>
          <w:szCs w:val="24"/>
        </w:rPr>
        <w:t>an</w:t>
      </w:r>
      <w:r>
        <w:rPr>
          <w:rFonts w:ascii="Times New Roman" w:hAnsi="Times New Roman"/>
          <w:snapToGrid/>
          <w:szCs w:val="24"/>
        </w:rPr>
        <w:t>t McClintock filed a complaint against Respondent Columbia Gas alleging he was not responsible for the gas bill at 60</w:t>
      </w:r>
      <w:r w:rsidR="009A26BD">
        <w:rPr>
          <w:rFonts w:ascii="Times New Roman" w:hAnsi="Times New Roman"/>
          <w:snapToGrid/>
          <w:szCs w:val="24"/>
        </w:rPr>
        <w:t>6</w:t>
      </w:r>
      <w:r>
        <w:rPr>
          <w:rFonts w:ascii="Times New Roman" w:hAnsi="Times New Roman"/>
          <w:snapToGrid/>
          <w:szCs w:val="24"/>
        </w:rPr>
        <w:t xml:space="preserve"> Division Street, Jeannette, Pennsylvania 15644.  Complaint </w:t>
      </w:r>
      <w:r w:rsidRPr="00A72F93">
        <w:rPr>
          <w:rFonts w:ascii="Times New Roman" w:hAnsi="Times New Roman"/>
          <w:snapToGrid/>
        </w:rPr>
        <w:t>¶</w:t>
      </w:r>
      <w:r>
        <w:rPr>
          <w:rFonts w:ascii="Times New Roman" w:hAnsi="Times New Roman"/>
          <w:snapToGrid/>
        </w:rPr>
        <w:t>4</w:t>
      </w:r>
      <w:r w:rsidRPr="00A72F93">
        <w:rPr>
          <w:rFonts w:ascii="Times New Roman" w:hAnsi="Times New Roman"/>
          <w:snapToGrid/>
        </w:rPr>
        <w:t>.</w:t>
      </w:r>
    </w:p>
    <w:p w:rsidR="00A72F93" w:rsidRDefault="00A72F93" w:rsidP="0092536B">
      <w:pPr>
        <w:tabs>
          <w:tab w:val="left" w:pos="2160"/>
        </w:tabs>
        <w:spacing w:line="360" w:lineRule="auto"/>
        <w:ind w:firstLine="1440"/>
        <w:rPr>
          <w:rFonts w:ascii="Times New Roman" w:hAnsi="Times New Roman"/>
          <w:snapToGrid/>
        </w:rPr>
      </w:pPr>
    </w:p>
    <w:p w:rsidR="00A72F93" w:rsidRDefault="00A72F93" w:rsidP="0092536B">
      <w:pPr>
        <w:tabs>
          <w:tab w:val="left" w:pos="2160"/>
        </w:tabs>
        <w:spacing w:line="360" w:lineRule="auto"/>
        <w:ind w:firstLine="1440"/>
        <w:rPr>
          <w:rFonts w:ascii="Times New Roman" w:hAnsi="Times New Roman"/>
          <w:snapToGrid/>
        </w:rPr>
      </w:pPr>
      <w:r>
        <w:rPr>
          <w:rFonts w:ascii="Times New Roman" w:hAnsi="Times New Roman"/>
          <w:snapToGrid/>
        </w:rPr>
        <w:t>4.</w:t>
      </w:r>
      <w:r>
        <w:rPr>
          <w:rFonts w:ascii="Times New Roman" w:hAnsi="Times New Roman"/>
          <w:snapToGrid/>
        </w:rPr>
        <w:tab/>
        <w:t xml:space="preserve">On March </w:t>
      </w:r>
      <w:r w:rsidR="006C6765">
        <w:rPr>
          <w:rFonts w:ascii="Times New Roman" w:hAnsi="Times New Roman"/>
          <w:snapToGrid/>
        </w:rPr>
        <w:t>2</w:t>
      </w:r>
      <w:r>
        <w:rPr>
          <w:rFonts w:ascii="Times New Roman" w:hAnsi="Times New Roman"/>
          <w:snapToGrid/>
        </w:rPr>
        <w:t>7, 2013, Respondent Columbia Gas filed an answer denying the material allegations of the complaint.  Answer ¶4.</w:t>
      </w:r>
    </w:p>
    <w:p w:rsidR="00A72F93" w:rsidRDefault="00A72F93" w:rsidP="0092536B">
      <w:pPr>
        <w:tabs>
          <w:tab w:val="left" w:pos="2160"/>
        </w:tabs>
        <w:spacing w:line="360" w:lineRule="auto"/>
        <w:ind w:firstLine="1440"/>
        <w:rPr>
          <w:rFonts w:ascii="Times New Roman" w:hAnsi="Times New Roman"/>
          <w:snapToGrid/>
        </w:rPr>
      </w:pPr>
    </w:p>
    <w:p w:rsidR="00A72F93" w:rsidRDefault="00A72F93" w:rsidP="0092536B">
      <w:pPr>
        <w:tabs>
          <w:tab w:val="left" w:pos="2160"/>
        </w:tabs>
        <w:spacing w:line="360" w:lineRule="auto"/>
        <w:ind w:firstLine="1440"/>
        <w:rPr>
          <w:rFonts w:ascii="Times New Roman" w:hAnsi="Times New Roman"/>
          <w:snapToGrid/>
        </w:rPr>
      </w:pPr>
      <w:r>
        <w:rPr>
          <w:rFonts w:ascii="Times New Roman" w:hAnsi="Times New Roman"/>
          <w:snapToGrid/>
        </w:rPr>
        <w:t>5.</w:t>
      </w:r>
      <w:r>
        <w:rPr>
          <w:rFonts w:ascii="Times New Roman" w:hAnsi="Times New Roman"/>
          <w:snapToGrid/>
        </w:rPr>
        <w:tab/>
      </w:r>
      <w:r w:rsidR="009855BD">
        <w:rPr>
          <w:rFonts w:ascii="Times New Roman" w:hAnsi="Times New Roman"/>
          <w:snapToGrid/>
        </w:rPr>
        <w:t>On April 30, 2013, an initial telephonic hearing was held during which Complainant McClintock gave testimony on his complaint.  Tr. 10-15.</w:t>
      </w:r>
    </w:p>
    <w:p w:rsidR="009855BD" w:rsidRDefault="009855BD" w:rsidP="0092536B">
      <w:pPr>
        <w:tabs>
          <w:tab w:val="left" w:pos="2160"/>
        </w:tabs>
        <w:spacing w:line="360" w:lineRule="auto"/>
        <w:ind w:firstLine="1440"/>
        <w:rPr>
          <w:rFonts w:ascii="Times New Roman" w:hAnsi="Times New Roman"/>
          <w:snapToGrid/>
        </w:rPr>
      </w:pPr>
    </w:p>
    <w:p w:rsidR="009855BD" w:rsidRDefault="009855BD" w:rsidP="0092536B">
      <w:pPr>
        <w:tabs>
          <w:tab w:val="left" w:pos="2160"/>
        </w:tabs>
        <w:spacing w:line="360" w:lineRule="auto"/>
        <w:ind w:firstLine="1440"/>
        <w:rPr>
          <w:rFonts w:ascii="Times New Roman" w:hAnsi="Times New Roman"/>
          <w:snapToGrid/>
        </w:rPr>
      </w:pPr>
      <w:r>
        <w:rPr>
          <w:rFonts w:ascii="Times New Roman" w:hAnsi="Times New Roman"/>
          <w:snapToGrid/>
        </w:rPr>
        <w:t>6.</w:t>
      </w:r>
      <w:r>
        <w:rPr>
          <w:rFonts w:ascii="Times New Roman" w:hAnsi="Times New Roman"/>
          <w:snapToGrid/>
        </w:rPr>
        <w:tab/>
        <w:t>During Respondent’s cross-examination</w:t>
      </w:r>
      <w:r w:rsidR="00F860E5">
        <w:rPr>
          <w:rFonts w:ascii="Times New Roman" w:hAnsi="Times New Roman"/>
          <w:snapToGrid/>
        </w:rPr>
        <w:t xml:space="preserve">, </w:t>
      </w:r>
      <w:r>
        <w:rPr>
          <w:rFonts w:ascii="Times New Roman" w:hAnsi="Times New Roman"/>
          <w:snapToGrid/>
        </w:rPr>
        <w:t>Mr. McClintock was evasive</w:t>
      </w:r>
      <w:r w:rsidR="000750DD">
        <w:rPr>
          <w:rFonts w:ascii="Times New Roman" w:hAnsi="Times New Roman"/>
          <w:snapToGrid/>
        </w:rPr>
        <w:t xml:space="preserve"> in answering questions</w:t>
      </w:r>
      <w:r>
        <w:rPr>
          <w:rFonts w:ascii="Times New Roman" w:hAnsi="Times New Roman"/>
          <w:snapToGrid/>
        </w:rPr>
        <w:t>.  Tr. 15-18.</w:t>
      </w:r>
    </w:p>
    <w:p w:rsidR="00A72F93" w:rsidRDefault="00A72F93" w:rsidP="0092536B">
      <w:pPr>
        <w:tabs>
          <w:tab w:val="left" w:pos="2160"/>
        </w:tabs>
        <w:spacing w:line="360" w:lineRule="auto"/>
        <w:ind w:firstLine="1440"/>
        <w:rPr>
          <w:rFonts w:ascii="Times New Roman" w:hAnsi="Times New Roman"/>
          <w:snapToGrid/>
        </w:rPr>
      </w:pPr>
    </w:p>
    <w:p w:rsidR="007E66E7" w:rsidRDefault="007E66E7" w:rsidP="0092536B">
      <w:pPr>
        <w:tabs>
          <w:tab w:val="left" w:pos="2160"/>
        </w:tabs>
        <w:spacing w:line="360" w:lineRule="auto"/>
        <w:ind w:firstLine="1440"/>
        <w:rPr>
          <w:rFonts w:ascii="Times New Roman" w:hAnsi="Times New Roman"/>
          <w:snapToGrid/>
        </w:rPr>
      </w:pPr>
      <w:r>
        <w:rPr>
          <w:rFonts w:ascii="Times New Roman" w:hAnsi="Times New Roman"/>
          <w:snapToGrid/>
        </w:rPr>
        <w:t>7.</w:t>
      </w:r>
      <w:r>
        <w:rPr>
          <w:rFonts w:ascii="Times New Roman" w:hAnsi="Times New Roman"/>
          <w:snapToGrid/>
        </w:rPr>
        <w:tab/>
        <w:t>During the hearing Mr. McClintock was disruptive.  Tr. 24-30.</w:t>
      </w:r>
    </w:p>
    <w:p w:rsidR="006C6765" w:rsidRDefault="006C6765" w:rsidP="0092536B">
      <w:pPr>
        <w:tabs>
          <w:tab w:val="left" w:pos="2160"/>
        </w:tabs>
        <w:spacing w:line="360" w:lineRule="auto"/>
        <w:ind w:firstLine="1440"/>
        <w:rPr>
          <w:rFonts w:ascii="Times New Roman" w:hAnsi="Times New Roman"/>
          <w:snapToGrid/>
        </w:rPr>
      </w:pPr>
    </w:p>
    <w:p w:rsidR="007E66E7" w:rsidRDefault="007E66E7" w:rsidP="0092536B">
      <w:pPr>
        <w:tabs>
          <w:tab w:val="left" w:pos="2160"/>
        </w:tabs>
        <w:spacing w:line="360" w:lineRule="auto"/>
        <w:ind w:firstLine="1440"/>
        <w:rPr>
          <w:rFonts w:ascii="Times New Roman" w:hAnsi="Times New Roman"/>
          <w:snapToGrid/>
          <w:szCs w:val="24"/>
        </w:rPr>
      </w:pPr>
      <w:r>
        <w:rPr>
          <w:rFonts w:ascii="Times New Roman" w:hAnsi="Times New Roman"/>
          <w:snapToGrid/>
          <w:szCs w:val="24"/>
        </w:rPr>
        <w:t>8.</w:t>
      </w:r>
      <w:r>
        <w:rPr>
          <w:rFonts w:ascii="Times New Roman" w:hAnsi="Times New Roman"/>
          <w:snapToGrid/>
          <w:szCs w:val="24"/>
        </w:rPr>
        <w:tab/>
        <w:t xml:space="preserve">The April 30, 2013 telephonic hearing was continued to June 13, 2013 </w:t>
      </w:r>
      <w:r w:rsidR="000750DD">
        <w:rPr>
          <w:rFonts w:ascii="Times New Roman" w:hAnsi="Times New Roman"/>
          <w:snapToGrid/>
          <w:szCs w:val="24"/>
        </w:rPr>
        <w:t xml:space="preserve">to be conducted as </w:t>
      </w:r>
      <w:r>
        <w:rPr>
          <w:rFonts w:ascii="Times New Roman" w:hAnsi="Times New Roman"/>
          <w:snapToGrid/>
          <w:szCs w:val="24"/>
        </w:rPr>
        <w:t>an in-person hearing.</w:t>
      </w:r>
    </w:p>
    <w:p w:rsidR="007E66E7" w:rsidRDefault="007E66E7" w:rsidP="0092536B">
      <w:pPr>
        <w:tabs>
          <w:tab w:val="left" w:pos="2160"/>
        </w:tabs>
        <w:spacing w:line="360" w:lineRule="auto"/>
        <w:ind w:firstLine="1440"/>
        <w:rPr>
          <w:rFonts w:ascii="Times New Roman" w:hAnsi="Times New Roman"/>
          <w:snapToGrid/>
          <w:szCs w:val="24"/>
        </w:rPr>
      </w:pPr>
    </w:p>
    <w:p w:rsidR="007E66E7" w:rsidRDefault="007E66E7" w:rsidP="0092536B">
      <w:pPr>
        <w:tabs>
          <w:tab w:val="left" w:pos="2160"/>
        </w:tabs>
        <w:spacing w:line="360" w:lineRule="auto"/>
        <w:ind w:firstLine="1440"/>
        <w:rPr>
          <w:rFonts w:ascii="Times New Roman" w:hAnsi="Times New Roman"/>
          <w:snapToGrid/>
          <w:szCs w:val="24"/>
        </w:rPr>
      </w:pPr>
      <w:r>
        <w:rPr>
          <w:rFonts w:ascii="Times New Roman" w:hAnsi="Times New Roman"/>
          <w:snapToGrid/>
          <w:szCs w:val="24"/>
        </w:rPr>
        <w:lastRenderedPageBreak/>
        <w:t>9.</w:t>
      </w:r>
      <w:r>
        <w:rPr>
          <w:rFonts w:ascii="Times New Roman" w:hAnsi="Times New Roman"/>
          <w:snapToGrid/>
          <w:szCs w:val="24"/>
        </w:rPr>
        <w:tab/>
        <w:t xml:space="preserve">Notice </w:t>
      </w:r>
      <w:r w:rsidR="000750DD">
        <w:rPr>
          <w:rFonts w:ascii="Times New Roman" w:hAnsi="Times New Roman"/>
          <w:snapToGrid/>
          <w:szCs w:val="24"/>
        </w:rPr>
        <w:t xml:space="preserve">of the </w:t>
      </w:r>
      <w:r w:rsidR="00A6081E">
        <w:rPr>
          <w:rFonts w:ascii="Times New Roman" w:hAnsi="Times New Roman"/>
          <w:snapToGrid/>
          <w:szCs w:val="24"/>
        </w:rPr>
        <w:t xml:space="preserve">time and place </w:t>
      </w:r>
      <w:r>
        <w:rPr>
          <w:rFonts w:ascii="Times New Roman" w:hAnsi="Times New Roman"/>
          <w:snapToGrid/>
          <w:szCs w:val="24"/>
        </w:rPr>
        <w:t>of the June 13, 2013 hearing was mailed to Mr. McClintock</w:t>
      </w:r>
      <w:r w:rsidR="00A6081E">
        <w:rPr>
          <w:rFonts w:ascii="Times New Roman" w:hAnsi="Times New Roman"/>
          <w:snapToGrid/>
          <w:szCs w:val="24"/>
        </w:rPr>
        <w:t xml:space="preserve"> at the address listed in his complaint.  The Notice was not returned by the U.S. Post</w:t>
      </w:r>
      <w:r w:rsidR="004D3522">
        <w:rPr>
          <w:rFonts w:ascii="Times New Roman" w:hAnsi="Times New Roman"/>
          <w:snapToGrid/>
          <w:szCs w:val="24"/>
        </w:rPr>
        <w:t>al</w:t>
      </w:r>
      <w:r w:rsidR="00A6081E">
        <w:rPr>
          <w:rFonts w:ascii="Times New Roman" w:hAnsi="Times New Roman"/>
          <w:snapToGrid/>
          <w:szCs w:val="24"/>
        </w:rPr>
        <w:t xml:space="preserve"> Service as undeliverable.</w:t>
      </w:r>
    </w:p>
    <w:p w:rsidR="00A6081E" w:rsidRDefault="00A6081E" w:rsidP="0092536B">
      <w:pPr>
        <w:tabs>
          <w:tab w:val="left" w:pos="2160"/>
        </w:tabs>
        <w:spacing w:line="360" w:lineRule="auto"/>
        <w:ind w:firstLine="1440"/>
        <w:rPr>
          <w:rFonts w:ascii="Times New Roman" w:hAnsi="Times New Roman"/>
          <w:snapToGrid/>
          <w:szCs w:val="24"/>
        </w:rPr>
      </w:pPr>
    </w:p>
    <w:p w:rsidR="00A6081E" w:rsidRDefault="00A6081E" w:rsidP="0092536B">
      <w:pPr>
        <w:tabs>
          <w:tab w:val="left" w:pos="2160"/>
        </w:tabs>
        <w:spacing w:line="360" w:lineRule="auto"/>
        <w:ind w:firstLine="1440"/>
        <w:rPr>
          <w:rFonts w:ascii="Times New Roman" w:hAnsi="Times New Roman"/>
          <w:snapToGrid/>
          <w:szCs w:val="24"/>
        </w:rPr>
      </w:pPr>
      <w:r>
        <w:rPr>
          <w:rFonts w:ascii="Times New Roman" w:hAnsi="Times New Roman"/>
          <w:snapToGrid/>
          <w:szCs w:val="24"/>
        </w:rPr>
        <w:t>10.</w:t>
      </w:r>
      <w:r>
        <w:rPr>
          <w:rFonts w:ascii="Times New Roman" w:hAnsi="Times New Roman"/>
          <w:snapToGrid/>
          <w:szCs w:val="24"/>
        </w:rPr>
        <w:tab/>
        <w:t>When the June 13, 2013 hearing convened Respondent’s counsel and witness</w:t>
      </w:r>
      <w:r w:rsidR="00F860E5">
        <w:rPr>
          <w:rFonts w:ascii="Times New Roman" w:hAnsi="Times New Roman"/>
          <w:snapToGrid/>
          <w:szCs w:val="24"/>
        </w:rPr>
        <w:t>, Robert Turner</w:t>
      </w:r>
      <w:r w:rsidR="004D3522">
        <w:rPr>
          <w:rFonts w:ascii="Times New Roman" w:hAnsi="Times New Roman"/>
          <w:snapToGrid/>
          <w:szCs w:val="24"/>
        </w:rPr>
        <w:t>,</w:t>
      </w:r>
      <w:r>
        <w:rPr>
          <w:rFonts w:ascii="Times New Roman" w:hAnsi="Times New Roman"/>
          <w:snapToGrid/>
          <w:szCs w:val="24"/>
        </w:rPr>
        <w:t xml:space="preserve"> </w:t>
      </w:r>
      <w:r w:rsidR="00F860E5">
        <w:rPr>
          <w:rFonts w:ascii="Times New Roman" w:hAnsi="Times New Roman"/>
          <w:snapToGrid/>
          <w:szCs w:val="24"/>
        </w:rPr>
        <w:t>were</w:t>
      </w:r>
      <w:r>
        <w:rPr>
          <w:rFonts w:ascii="Times New Roman" w:hAnsi="Times New Roman"/>
          <w:snapToGrid/>
          <w:szCs w:val="24"/>
        </w:rPr>
        <w:t xml:space="preserve"> present in the hearing room.</w:t>
      </w:r>
    </w:p>
    <w:p w:rsidR="00A6081E" w:rsidRDefault="00A6081E" w:rsidP="0092536B">
      <w:pPr>
        <w:tabs>
          <w:tab w:val="left" w:pos="2160"/>
        </w:tabs>
        <w:spacing w:line="360" w:lineRule="auto"/>
        <w:ind w:firstLine="1440"/>
        <w:rPr>
          <w:rFonts w:ascii="Times New Roman" w:hAnsi="Times New Roman"/>
          <w:snapToGrid/>
          <w:szCs w:val="24"/>
        </w:rPr>
      </w:pPr>
    </w:p>
    <w:p w:rsidR="00A6081E" w:rsidRDefault="00A6081E" w:rsidP="0092536B">
      <w:pPr>
        <w:tabs>
          <w:tab w:val="left" w:pos="2160"/>
        </w:tabs>
        <w:spacing w:line="360" w:lineRule="auto"/>
        <w:ind w:firstLine="1440"/>
        <w:rPr>
          <w:rFonts w:ascii="Times New Roman" w:hAnsi="Times New Roman"/>
          <w:snapToGrid/>
          <w:szCs w:val="24"/>
        </w:rPr>
      </w:pPr>
      <w:r>
        <w:rPr>
          <w:rFonts w:ascii="Times New Roman" w:hAnsi="Times New Roman"/>
          <w:snapToGrid/>
          <w:szCs w:val="24"/>
        </w:rPr>
        <w:t>11.</w:t>
      </w:r>
      <w:r>
        <w:rPr>
          <w:rFonts w:ascii="Times New Roman" w:hAnsi="Times New Roman"/>
          <w:snapToGrid/>
          <w:szCs w:val="24"/>
        </w:rPr>
        <w:tab/>
      </w:r>
      <w:r w:rsidR="001603DA">
        <w:rPr>
          <w:rFonts w:ascii="Times New Roman" w:hAnsi="Times New Roman"/>
          <w:snapToGrid/>
          <w:szCs w:val="24"/>
        </w:rPr>
        <w:t>Complainan</w:t>
      </w:r>
      <w:r>
        <w:rPr>
          <w:rFonts w:ascii="Times New Roman" w:hAnsi="Times New Roman"/>
          <w:snapToGrid/>
          <w:szCs w:val="24"/>
        </w:rPr>
        <w:t>t McClintock did not appear for the June 13, 2013 hearing, request a continuance, nor contact the presiding administrative law judge to explain his non-appearance.</w:t>
      </w:r>
    </w:p>
    <w:p w:rsidR="00A6081E" w:rsidRDefault="00A6081E" w:rsidP="0092536B">
      <w:pPr>
        <w:tabs>
          <w:tab w:val="left" w:pos="2160"/>
        </w:tabs>
        <w:spacing w:line="360" w:lineRule="auto"/>
        <w:ind w:firstLine="1440"/>
        <w:rPr>
          <w:rFonts w:ascii="Times New Roman" w:hAnsi="Times New Roman"/>
          <w:snapToGrid/>
          <w:szCs w:val="24"/>
        </w:rPr>
      </w:pPr>
    </w:p>
    <w:p w:rsidR="00A6081E" w:rsidRDefault="00A6081E" w:rsidP="0092536B">
      <w:pPr>
        <w:tabs>
          <w:tab w:val="left" w:pos="2160"/>
        </w:tabs>
        <w:spacing w:line="360" w:lineRule="auto"/>
        <w:ind w:firstLine="1440"/>
        <w:rPr>
          <w:rFonts w:ascii="Times New Roman" w:hAnsi="Times New Roman"/>
          <w:snapToGrid/>
          <w:szCs w:val="24"/>
        </w:rPr>
      </w:pPr>
      <w:r>
        <w:rPr>
          <w:rFonts w:ascii="Times New Roman" w:hAnsi="Times New Roman"/>
          <w:snapToGrid/>
          <w:szCs w:val="24"/>
        </w:rPr>
        <w:t>12.</w:t>
      </w:r>
      <w:r>
        <w:rPr>
          <w:rFonts w:ascii="Times New Roman" w:hAnsi="Times New Roman"/>
          <w:snapToGrid/>
          <w:szCs w:val="24"/>
        </w:rPr>
        <w:tab/>
        <w:t>Complainant McClintock’s conduct during the April 30, 2013 initial telephon</w:t>
      </w:r>
      <w:r w:rsidR="001603DA">
        <w:rPr>
          <w:rFonts w:ascii="Times New Roman" w:hAnsi="Times New Roman"/>
          <w:snapToGrid/>
          <w:szCs w:val="24"/>
        </w:rPr>
        <w:t>ic</w:t>
      </w:r>
      <w:r>
        <w:rPr>
          <w:rFonts w:ascii="Times New Roman" w:hAnsi="Times New Roman"/>
          <w:snapToGrid/>
          <w:szCs w:val="24"/>
        </w:rPr>
        <w:t xml:space="preserve"> hearing and his failure to appear at the June 13, 2013 hearing denied Respondent Columbia Gas an opportunity for meaningful cross-examination.</w:t>
      </w:r>
    </w:p>
    <w:p w:rsidR="00A6081E" w:rsidRDefault="00A6081E" w:rsidP="0092536B">
      <w:pPr>
        <w:tabs>
          <w:tab w:val="left" w:pos="2160"/>
        </w:tabs>
        <w:spacing w:line="360" w:lineRule="auto"/>
        <w:ind w:firstLine="1440"/>
        <w:rPr>
          <w:rFonts w:ascii="Times New Roman" w:hAnsi="Times New Roman"/>
          <w:snapToGrid/>
          <w:szCs w:val="24"/>
        </w:rPr>
      </w:pPr>
    </w:p>
    <w:p w:rsidR="007D63E3" w:rsidRPr="00D577C8" w:rsidRDefault="007D63E3" w:rsidP="0092536B">
      <w:pPr>
        <w:spacing w:line="360" w:lineRule="auto"/>
        <w:jc w:val="center"/>
        <w:rPr>
          <w:rFonts w:ascii="Times New Roman" w:hAnsi="Times New Roman"/>
          <w:snapToGrid/>
          <w:szCs w:val="24"/>
          <w:u w:val="single"/>
        </w:rPr>
      </w:pPr>
      <w:r w:rsidRPr="00D577C8">
        <w:rPr>
          <w:rFonts w:ascii="Times New Roman" w:hAnsi="Times New Roman"/>
          <w:snapToGrid/>
          <w:szCs w:val="24"/>
          <w:u w:val="single"/>
        </w:rPr>
        <w:t>DISCUSSION</w:t>
      </w:r>
    </w:p>
    <w:p w:rsidR="007D63E3" w:rsidRPr="00D577C8" w:rsidRDefault="007D63E3" w:rsidP="0092536B">
      <w:pPr>
        <w:spacing w:line="360" w:lineRule="auto"/>
        <w:jc w:val="center"/>
        <w:rPr>
          <w:rFonts w:ascii="Times New Roman" w:hAnsi="Times New Roman"/>
          <w:szCs w:val="24"/>
          <w:u w:val="single"/>
        </w:rPr>
      </w:pPr>
    </w:p>
    <w:p w:rsidR="00F860E5" w:rsidRDefault="007D63E3" w:rsidP="0092536B">
      <w:pPr>
        <w:spacing w:line="360" w:lineRule="auto"/>
        <w:rPr>
          <w:rFonts w:ascii="Times New Roman" w:hAnsi="Times New Roman"/>
          <w:szCs w:val="24"/>
        </w:rPr>
      </w:pPr>
      <w:r w:rsidRPr="00D577C8">
        <w:rPr>
          <w:rFonts w:ascii="Times New Roman" w:hAnsi="Times New Roman"/>
          <w:szCs w:val="24"/>
        </w:rPr>
        <w:tab/>
      </w:r>
      <w:r w:rsidRPr="00D577C8">
        <w:rPr>
          <w:rFonts w:ascii="Times New Roman" w:hAnsi="Times New Roman"/>
          <w:szCs w:val="24"/>
        </w:rPr>
        <w:tab/>
        <w:t xml:space="preserve">Pursuant to Section 332(a) of the Public Utility Code (Code), 66 Pa. C.S. §332(a), the burden of proof is on the proponent of a rule or order.  </w:t>
      </w:r>
      <w:r w:rsidR="00500B48" w:rsidRPr="00D577C8">
        <w:rPr>
          <w:rFonts w:ascii="Times New Roman" w:hAnsi="Times New Roman"/>
          <w:szCs w:val="24"/>
        </w:rPr>
        <w:t xml:space="preserve">In this proceeding, Complainant is the proponent of a rule or order. </w:t>
      </w:r>
      <w:r w:rsidR="00500B48">
        <w:rPr>
          <w:rFonts w:ascii="Times New Roman" w:hAnsi="Times New Roman"/>
          <w:szCs w:val="24"/>
        </w:rPr>
        <w:t xml:space="preserve"> </w:t>
      </w:r>
      <w:r w:rsidR="00500B48" w:rsidRPr="00D577C8">
        <w:rPr>
          <w:rFonts w:ascii="Times New Roman" w:hAnsi="Times New Roman"/>
          <w:szCs w:val="24"/>
        </w:rPr>
        <w:t>Therefore, M</w:t>
      </w:r>
      <w:r w:rsidR="00500B48">
        <w:rPr>
          <w:rFonts w:ascii="Times New Roman" w:hAnsi="Times New Roman"/>
          <w:szCs w:val="24"/>
        </w:rPr>
        <w:t>r</w:t>
      </w:r>
      <w:r w:rsidR="00500B48" w:rsidRPr="00D577C8">
        <w:rPr>
          <w:rFonts w:ascii="Times New Roman" w:hAnsi="Times New Roman"/>
          <w:szCs w:val="24"/>
        </w:rPr>
        <w:t xml:space="preserve">. </w:t>
      </w:r>
      <w:r w:rsidR="00500B48">
        <w:rPr>
          <w:rFonts w:ascii="Times New Roman" w:hAnsi="Times New Roman"/>
          <w:szCs w:val="24"/>
        </w:rPr>
        <w:t xml:space="preserve">McClintock </w:t>
      </w:r>
      <w:r w:rsidR="00500B48" w:rsidRPr="00D577C8">
        <w:rPr>
          <w:rFonts w:ascii="Times New Roman" w:hAnsi="Times New Roman"/>
          <w:szCs w:val="24"/>
        </w:rPr>
        <w:t xml:space="preserve">had the burden of proving </w:t>
      </w:r>
      <w:r w:rsidR="00500B48">
        <w:rPr>
          <w:rFonts w:ascii="Times New Roman" w:hAnsi="Times New Roman"/>
          <w:szCs w:val="24"/>
        </w:rPr>
        <w:t xml:space="preserve">the allegations he raised in his complaint.  </w:t>
      </w:r>
      <w:r w:rsidR="00500B48" w:rsidRPr="00500B48">
        <w:rPr>
          <w:rFonts w:ascii="Times New Roman" w:hAnsi="Times New Roman"/>
          <w:snapToGrid/>
          <w:spacing w:val="-3"/>
          <w:szCs w:val="24"/>
        </w:rPr>
        <w:t>To satisfy his burden</w:t>
      </w:r>
      <w:r w:rsidR="00C22BA7">
        <w:rPr>
          <w:rFonts w:ascii="Times New Roman" w:hAnsi="Times New Roman"/>
          <w:snapToGrid/>
          <w:spacing w:val="-3"/>
          <w:szCs w:val="24"/>
        </w:rPr>
        <w:t xml:space="preserve"> and receive relief</w:t>
      </w:r>
      <w:r w:rsidR="00500B48" w:rsidRPr="00500B48">
        <w:rPr>
          <w:rFonts w:ascii="Times New Roman" w:hAnsi="Times New Roman"/>
          <w:snapToGrid/>
          <w:spacing w:val="-3"/>
          <w:szCs w:val="24"/>
        </w:rPr>
        <w:t xml:space="preserve">, </w:t>
      </w:r>
      <w:r w:rsidR="00500B48">
        <w:rPr>
          <w:rFonts w:ascii="Times New Roman" w:hAnsi="Times New Roman"/>
          <w:snapToGrid/>
          <w:spacing w:val="-3"/>
          <w:szCs w:val="24"/>
        </w:rPr>
        <w:t xml:space="preserve">Mr. McClintock was required to </w:t>
      </w:r>
      <w:r w:rsidR="00500B48" w:rsidRPr="00500B48">
        <w:rPr>
          <w:rFonts w:ascii="Times New Roman" w:hAnsi="Times New Roman"/>
          <w:snapToGrid/>
          <w:spacing w:val="-3"/>
          <w:szCs w:val="24"/>
        </w:rPr>
        <w:t xml:space="preserve">show that </w:t>
      </w:r>
      <w:r w:rsidR="00500B48">
        <w:rPr>
          <w:rFonts w:ascii="Times New Roman" w:hAnsi="Times New Roman"/>
          <w:snapToGrid/>
          <w:spacing w:val="-3"/>
          <w:szCs w:val="24"/>
        </w:rPr>
        <w:t>Respondent Columbia was</w:t>
      </w:r>
      <w:r w:rsidR="00500B48" w:rsidRPr="00500B48">
        <w:rPr>
          <w:rFonts w:ascii="Times New Roman" w:hAnsi="Times New Roman"/>
          <w:snapToGrid/>
          <w:spacing w:val="-3"/>
          <w:szCs w:val="24"/>
        </w:rPr>
        <w:t xml:space="preserve"> responsible or accountable for the problem described in the complaint.  </w:t>
      </w:r>
      <w:r w:rsidR="00500B48" w:rsidRPr="00500B48">
        <w:rPr>
          <w:rFonts w:ascii="Times New Roman" w:hAnsi="Times New Roman"/>
          <w:i/>
          <w:snapToGrid/>
          <w:spacing w:val="-3"/>
          <w:szCs w:val="24"/>
        </w:rPr>
        <w:t>Patterson v. Bell Telephone Co. of Pa.</w:t>
      </w:r>
      <w:r w:rsidR="00500B48" w:rsidRPr="00500B48">
        <w:rPr>
          <w:rFonts w:ascii="Times New Roman" w:hAnsi="Times New Roman"/>
          <w:snapToGrid/>
          <w:spacing w:val="-3"/>
          <w:szCs w:val="24"/>
        </w:rPr>
        <w:t xml:space="preserve">, 72 Pa. PUC 196 (1990); </w:t>
      </w:r>
      <w:r w:rsidR="00500B48" w:rsidRPr="00500B48">
        <w:rPr>
          <w:rFonts w:ascii="Times New Roman" w:hAnsi="Times New Roman"/>
          <w:i/>
          <w:snapToGrid/>
          <w:spacing w:val="-3"/>
          <w:szCs w:val="24"/>
        </w:rPr>
        <w:t>Feinstein v. Philadelphia Suburban Water Co.</w:t>
      </w:r>
      <w:r w:rsidR="00500B48" w:rsidRPr="00500B48">
        <w:rPr>
          <w:rFonts w:ascii="Times New Roman" w:hAnsi="Times New Roman"/>
          <w:snapToGrid/>
          <w:spacing w:val="-3"/>
          <w:szCs w:val="24"/>
        </w:rPr>
        <w:t xml:space="preserve">, 50 Pa. PUC 300 (1976).  </w:t>
      </w:r>
      <w:r w:rsidR="00C22BA7">
        <w:rPr>
          <w:rFonts w:ascii="Times New Roman" w:hAnsi="Times New Roman"/>
          <w:snapToGrid/>
          <w:spacing w:val="-3"/>
          <w:szCs w:val="24"/>
        </w:rPr>
        <w:t>However, when a party’s</w:t>
      </w:r>
    </w:p>
    <w:p w:rsidR="00581F48" w:rsidRDefault="00B47C99" w:rsidP="0092536B">
      <w:pPr>
        <w:spacing w:line="360" w:lineRule="auto"/>
        <w:rPr>
          <w:rFonts w:ascii="Times New Roman" w:hAnsi="Times New Roman"/>
          <w:szCs w:val="24"/>
        </w:rPr>
      </w:pPr>
      <w:r>
        <w:rPr>
          <w:rFonts w:ascii="Times New Roman" w:hAnsi="Times New Roman"/>
          <w:szCs w:val="24"/>
        </w:rPr>
        <w:t xml:space="preserve">actions are disruptive or obstructive to the proceeding, the </w:t>
      </w:r>
      <w:r w:rsidR="005B45D2">
        <w:rPr>
          <w:rFonts w:ascii="Times New Roman" w:hAnsi="Times New Roman"/>
          <w:szCs w:val="24"/>
        </w:rPr>
        <w:t>Commission</w:t>
      </w:r>
      <w:r w:rsidR="00C22BA7">
        <w:rPr>
          <w:rFonts w:ascii="Times New Roman" w:hAnsi="Times New Roman"/>
          <w:szCs w:val="24"/>
        </w:rPr>
        <w:t xml:space="preserve"> </w:t>
      </w:r>
      <w:r>
        <w:rPr>
          <w:rFonts w:ascii="Times New Roman" w:hAnsi="Times New Roman"/>
          <w:szCs w:val="24"/>
        </w:rPr>
        <w:t xml:space="preserve">or the presiding officer, </w:t>
      </w:r>
    </w:p>
    <w:p w:rsidR="00B47C99" w:rsidRDefault="00B47C99" w:rsidP="0092536B">
      <w:pPr>
        <w:spacing w:line="360" w:lineRule="auto"/>
        <w:rPr>
          <w:rFonts w:ascii="Times New Roman" w:hAnsi="Times New Roman"/>
          <w:szCs w:val="24"/>
        </w:rPr>
      </w:pPr>
      <w:r>
        <w:rPr>
          <w:rFonts w:ascii="Times New Roman" w:hAnsi="Times New Roman"/>
          <w:szCs w:val="24"/>
        </w:rPr>
        <w:t>after providing due notice,</w:t>
      </w:r>
      <w:r w:rsidR="00205452" w:rsidRPr="00205452">
        <w:rPr>
          <w:rStyle w:val="FootnoteReference"/>
          <w:rFonts w:ascii="Times New Roman" w:hAnsi="Times New Roman"/>
          <w:szCs w:val="24"/>
          <w:vertAlign w:val="superscript"/>
        </w:rPr>
        <w:footnoteReference w:id="3"/>
      </w:r>
      <w:r>
        <w:rPr>
          <w:rFonts w:ascii="Times New Roman" w:hAnsi="Times New Roman"/>
          <w:szCs w:val="24"/>
        </w:rPr>
        <w:t xml:space="preserve"> may sanction the </w:t>
      </w:r>
      <w:r w:rsidR="005B45D2">
        <w:rPr>
          <w:rFonts w:ascii="Times New Roman" w:hAnsi="Times New Roman"/>
          <w:szCs w:val="24"/>
        </w:rPr>
        <w:t>party by taking appropriate actions</w:t>
      </w:r>
      <w:r w:rsidR="004D3522">
        <w:rPr>
          <w:rFonts w:ascii="Times New Roman" w:hAnsi="Times New Roman"/>
          <w:szCs w:val="24"/>
        </w:rPr>
        <w:t>,</w:t>
      </w:r>
      <w:r w:rsidR="005B45D2">
        <w:rPr>
          <w:rFonts w:ascii="Times New Roman" w:hAnsi="Times New Roman"/>
          <w:szCs w:val="24"/>
        </w:rPr>
        <w:t xml:space="preserve"> including </w:t>
      </w:r>
      <w:r>
        <w:rPr>
          <w:rFonts w:ascii="Times New Roman" w:hAnsi="Times New Roman"/>
          <w:szCs w:val="24"/>
        </w:rPr>
        <w:t>dismiss</w:t>
      </w:r>
      <w:r w:rsidR="005B45D2">
        <w:rPr>
          <w:rFonts w:ascii="Times New Roman" w:hAnsi="Times New Roman"/>
          <w:szCs w:val="24"/>
        </w:rPr>
        <w:t xml:space="preserve">al of </w:t>
      </w:r>
      <w:r>
        <w:rPr>
          <w:rFonts w:ascii="Times New Roman" w:hAnsi="Times New Roman"/>
          <w:szCs w:val="24"/>
        </w:rPr>
        <w:t xml:space="preserve">the complaint. </w:t>
      </w:r>
      <w:r w:rsidR="004D3522">
        <w:rPr>
          <w:rFonts w:ascii="Times New Roman" w:hAnsi="Times New Roman"/>
          <w:szCs w:val="24"/>
        </w:rPr>
        <w:t xml:space="preserve"> </w:t>
      </w:r>
      <w:r>
        <w:rPr>
          <w:rFonts w:ascii="Times New Roman" w:hAnsi="Times New Roman"/>
          <w:szCs w:val="24"/>
        </w:rPr>
        <w:t>See 52 Pa. Code §5.245.</w:t>
      </w:r>
    </w:p>
    <w:p w:rsidR="006C6765" w:rsidRDefault="006C6765" w:rsidP="0092536B">
      <w:pPr>
        <w:spacing w:line="360" w:lineRule="auto"/>
        <w:rPr>
          <w:rFonts w:ascii="Times New Roman" w:hAnsi="Times New Roman"/>
          <w:szCs w:val="24"/>
        </w:rPr>
      </w:pPr>
    </w:p>
    <w:p w:rsidR="006C6765" w:rsidRDefault="006C6765" w:rsidP="006C6765">
      <w:pPr>
        <w:spacing w:line="360" w:lineRule="auto"/>
        <w:rPr>
          <w:rFonts w:ascii="Times New Roman" w:hAnsi="Times New Roman"/>
          <w:snapToGrid/>
          <w:szCs w:val="24"/>
        </w:rPr>
      </w:pPr>
      <w:r>
        <w:rPr>
          <w:rFonts w:ascii="Times New Roman" w:hAnsi="Times New Roman"/>
          <w:snapToGrid/>
          <w:szCs w:val="24"/>
        </w:rPr>
        <w:lastRenderedPageBreak/>
        <w:tab/>
      </w:r>
      <w:r>
        <w:rPr>
          <w:rFonts w:ascii="Times New Roman" w:hAnsi="Times New Roman"/>
          <w:snapToGrid/>
          <w:szCs w:val="24"/>
        </w:rPr>
        <w:tab/>
        <w:t xml:space="preserve">Mr. McClintock testified that he managed the building at 606 Division Street, Jeannette, Pennsylvania (the service location) in 2011.  Tr. 11.  In November 2012 he received a gas bill in his name for the service location.  Tr. 10.  He testified, “It’s not my property. I don’t manage it. I don’t collect rent. Nothing.”  Tr. 13.  “They have nothing, whatsoever, tying me to this building, other than the fact that, I was maintenance, from approximately, February of 2011, to June of 2011.”  Tr. 14. </w:t>
      </w:r>
    </w:p>
    <w:p w:rsidR="006C6765" w:rsidRDefault="006C6765" w:rsidP="006C6765">
      <w:pPr>
        <w:spacing w:line="360" w:lineRule="auto"/>
        <w:rPr>
          <w:rFonts w:ascii="Times New Roman" w:hAnsi="Times New Roman"/>
          <w:snapToGrid/>
          <w:szCs w:val="24"/>
        </w:rPr>
      </w:pPr>
      <w:r>
        <w:rPr>
          <w:rFonts w:ascii="Times New Roman" w:hAnsi="Times New Roman"/>
          <w:snapToGrid/>
          <w:szCs w:val="24"/>
        </w:rPr>
        <w:t xml:space="preserve"> </w:t>
      </w:r>
    </w:p>
    <w:p w:rsidR="006C6765" w:rsidRDefault="006C6765" w:rsidP="006C6765">
      <w:pPr>
        <w:spacing w:line="360" w:lineRule="auto"/>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t xml:space="preserve">After completion of Mr. McClintock’s testimony, Attorney Crayne cross-examined him on the ownership and management of the building at the service location.  Tr. 15.  Mr. McClintock’s responses were evasive.  Tr. 15-18.  He was questioned, “Mr. McClintock, what is Professional Investing?”  He answered, “A name as far as I know.”  Tr. 17. </w:t>
      </w:r>
    </w:p>
    <w:p w:rsidR="006C6765" w:rsidRDefault="006C6765" w:rsidP="006C6765">
      <w:pPr>
        <w:spacing w:line="360" w:lineRule="auto"/>
        <w:rPr>
          <w:rFonts w:ascii="Times New Roman" w:hAnsi="Times New Roman"/>
          <w:snapToGrid/>
          <w:szCs w:val="24"/>
        </w:rPr>
      </w:pPr>
    </w:p>
    <w:p w:rsidR="006C6765" w:rsidRDefault="006C6765" w:rsidP="006C6765">
      <w:pPr>
        <w:spacing w:line="360" w:lineRule="auto"/>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t xml:space="preserve">When Attorney Crayne asked him if he had received Columbia Gas’s Answer to the Complaint, Interrogatories and Exhibits, Mr. McClintock replied he had not received the documents.  Tr. 18-19.  Attorney Crayne represented that the documents were mailed to the Complainant by first-class U.S. mail.  Tr. 19.  </w:t>
      </w:r>
    </w:p>
    <w:p w:rsidR="006C6765" w:rsidRDefault="006C6765" w:rsidP="006C6765">
      <w:pPr>
        <w:spacing w:line="360" w:lineRule="auto"/>
        <w:rPr>
          <w:rFonts w:ascii="Times New Roman" w:hAnsi="Times New Roman"/>
          <w:snapToGrid/>
          <w:szCs w:val="24"/>
        </w:rPr>
      </w:pPr>
    </w:p>
    <w:p w:rsidR="006C6765" w:rsidRDefault="006C6765" w:rsidP="006C6765">
      <w:pPr>
        <w:spacing w:line="360" w:lineRule="auto"/>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t>Attorney Crayne further represented that Columbia Gas’s Exhibit 5 is a letter written by Mr. McClintock to tenants at the service address that states,</w:t>
      </w:r>
    </w:p>
    <w:p w:rsidR="006C6765" w:rsidRDefault="006C6765" w:rsidP="006C6765">
      <w:pPr>
        <w:spacing w:line="360" w:lineRule="auto"/>
        <w:rPr>
          <w:rFonts w:ascii="Times New Roman" w:hAnsi="Times New Roman"/>
          <w:snapToGrid/>
          <w:szCs w:val="24"/>
        </w:rPr>
      </w:pPr>
    </w:p>
    <w:p w:rsidR="006C6765" w:rsidRDefault="006C6765" w:rsidP="006C6765">
      <w:pPr>
        <w:ind w:left="1440" w:right="1080"/>
        <w:rPr>
          <w:rFonts w:ascii="Times New Roman" w:hAnsi="Times New Roman"/>
          <w:snapToGrid/>
          <w:szCs w:val="24"/>
        </w:rPr>
      </w:pPr>
      <w:r>
        <w:rPr>
          <w:rFonts w:ascii="Times New Roman" w:hAnsi="Times New Roman"/>
          <w:snapToGrid/>
          <w:szCs w:val="24"/>
        </w:rPr>
        <w:t xml:space="preserve">“I am writing you this letter to inform you of the legal standing of the property.  This property was purchased from Theresa </w:t>
      </w:r>
      <w:proofErr w:type="spellStart"/>
      <w:r>
        <w:rPr>
          <w:rFonts w:ascii="Times New Roman" w:hAnsi="Times New Roman"/>
          <w:snapToGrid/>
          <w:szCs w:val="24"/>
        </w:rPr>
        <w:t>Blazowich</w:t>
      </w:r>
      <w:proofErr w:type="spellEnd"/>
      <w:r>
        <w:rPr>
          <w:rFonts w:ascii="Times New Roman" w:hAnsi="Times New Roman"/>
          <w:snapToGrid/>
          <w:szCs w:val="24"/>
        </w:rPr>
        <w:t xml:space="preserve"> on 25 ---”  “on the 25</w:t>
      </w:r>
      <w:r w:rsidRPr="00D207EC">
        <w:rPr>
          <w:rFonts w:ascii="Times New Roman" w:hAnsi="Times New Roman"/>
          <w:snapToGrid/>
          <w:szCs w:val="24"/>
          <w:vertAlign w:val="superscript"/>
        </w:rPr>
        <w:t>th</w:t>
      </w:r>
      <w:r>
        <w:rPr>
          <w:rFonts w:ascii="Times New Roman" w:hAnsi="Times New Roman"/>
          <w:snapToGrid/>
          <w:szCs w:val="24"/>
        </w:rPr>
        <w:t xml:space="preserve"> day of February, 2011, by Professional Investing, a company I, James McClintock run.”</w:t>
      </w:r>
    </w:p>
    <w:p w:rsidR="006C6765" w:rsidRDefault="006C6765" w:rsidP="006C6765">
      <w:pPr>
        <w:spacing w:line="360" w:lineRule="auto"/>
        <w:rPr>
          <w:rFonts w:ascii="Times New Roman" w:hAnsi="Times New Roman"/>
          <w:snapToGrid/>
          <w:szCs w:val="24"/>
        </w:rPr>
      </w:pPr>
    </w:p>
    <w:p w:rsidR="006C6765" w:rsidRDefault="006C6765" w:rsidP="006C6765">
      <w:pPr>
        <w:spacing w:line="360" w:lineRule="auto"/>
        <w:rPr>
          <w:rFonts w:ascii="Times New Roman" w:hAnsi="Times New Roman"/>
          <w:snapToGrid/>
          <w:szCs w:val="24"/>
        </w:rPr>
      </w:pPr>
      <w:r>
        <w:rPr>
          <w:rFonts w:ascii="Times New Roman" w:hAnsi="Times New Roman"/>
          <w:snapToGrid/>
          <w:szCs w:val="24"/>
        </w:rPr>
        <w:t>Tr. 19-20.  Attorney Crayne argued, “Your Honor, the problem with this Case is, Mr. McClintock has never been straightforward about the ownership of this property.  I’m trying to establish ownership.”  Tr. 20.  Mr. McClintock retorted he could not confirm or deny the letter since he could not see a copy of it nor did he receive it as an exhibit.  Tr. 23.</w:t>
      </w:r>
    </w:p>
    <w:p w:rsidR="006C6765" w:rsidRDefault="006C6765" w:rsidP="006C6765">
      <w:pPr>
        <w:spacing w:line="360" w:lineRule="auto"/>
        <w:rPr>
          <w:rFonts w:ascii="Times New Roman" w:hAnsi="Times New Roman"/>
          <w:snapToGrid/>
          <w:szCs w:val="24"/>
        </w:rPr>
      </w:pPr>
    </w:p>
    <w:p w:rsidR="006C6765" w:rsidRDefault="006C6765" w:rsidP="006C6765">
      <w:pPr>
        <w:spacing w:line="360" w:lineRule="auto"/>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t xml:space="preserve">In order to afford both parties due process, I informed them that the hearing would be continued and rescheduled as an in-person hearing for Pittsburgh area participants.  Ms. Sexton, who was located in Reading, could testify by telephone.  I directed Attorney Crayne </w:t>
      </w:r>
      <w:r>
        <w:rPr>
          <w:rFonts w:ascii="Times New Roman" w:hAnsi="Times New Roman"/>
          <w:snapToGrid/>
          <w:szCs w:val="24"/>
        </w:rPr>
        <w:lastRenderedPageBreak/>
        <w:t xml:space="preserve">to resend the Company’s Answer, Interrogatories and Exhibits to Mr. McClintock by certified mail.  Tr. 22-23. </w:t>
      </w:r>
    </w:p>
    <w:p w:rsidR="006C6765" w:rsidRDefault="006C6765" w:rsidP="006C6765">
      <w:pPr>
        <w:spacing w:line="360" w:lineRule="auto"/>
        <w:rPr>
          <w:rFonts w:ascii="Times New Roman" w:hAnsi="Times New Roman"/>
          <w:snapToGrid/>
          <w:szCs w:val="24"/>
        </w:rPr>
      </w:pPr>
      <w:r>
        <w:rPr>
          <w:rFonts w:ascii="Times New Roman" w:hAnsi="Times New Roman"/>
          <w:snapToGrid/>
          <w:szCs w:val="24"/>
        </w:rPr>
        <w:t xml:space="preserve"> </w:t>
      </w:r>
    </w:p>
    <w:p w:rsidR="006C6765" w:rsidRDefault="006C6765" w:rsidP="006C6765">
      <w:pPr>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t>In response to the hearing continuance, Mr. McClintock snapped,</w:t>
      </w:r>
    </w:p>
    <w:p w:rsidR="006C6765" w:rsidRDefault="006C6765" w:rsidP="006C6765">
      <w:pPr>
        <w:rPr>
          <w:rFonts w:ascii="Times New Roman" w:hAnsi="Times New Roman"/>
          <w:snapToGrid/>
          <w:szCs w:val="24"/>
        </w:rPr>
      </w:pPr>
    </w:p>
    <w:p w:rsidR="006C6765" w:rsidRDefault="006C6765" w:rsidP="006C6765">
      <w:pPr>
        <w:ind w:left="1440" w:right="1440"/>
        <w:rPr>
          <w:rFonts w:ascii="Times New Roman" w:hAnsi="Times New Roman"/>
          <w:snapToGrid/>
          <w:szCs w:val="24"/>
        </w:rPr>
      </w:pPr>
      <w:r>
        <w:rPr>
          <w:rFonts w:ascii="Times New Roman" w:hAnsi="Times New Roman"/>
          <w:snapToGrid/>
          <w:szCs w:val="24"/>
        </w:rPr>
        <w:t xml:space="preserve">So, once again, I’m the one being punished.  ….  Actually, we can just squash this hearing, because I’m done …. </w:t>
      </w:r>
    </w:p>
    <w:p w:rsidR="006C6765" w:rsidRDefault="006C6765" w:rsidP="006C6765">
      <w:pPr>
        <w:ind w:left="1440" w:right="1440"/>
        <w:rPr>
          <w:rFonts w:ascii="Times New Roman" w:hAnsi="Times New Roman"/>
          <w:snapToGrid/>
          <w:szCs w:val="24"/>
        </w:rPr>
      </w:pPr>
    </w:p>
    <w:p w:rsidR="006C6765" w:rsidRDefault="006C6765" w:rsidP="006C6765">
      <w:pPr>
        <w:ind w:left="1440" w:right="1080"/>
        <w:rPr>
          <w:rFonts w:ascii="Times New Roman" w:hAnsi="Times New Roman"/>
          <w:snapToGrid/>
          <w:szCs w:val="24"/>
        </w:rPr>
      </w:pPr>
      <w:r>
        <w:rPr>
          <w:rFonts w:ascii="Times New Roman" w:hAnsi="Times New Roman"/>
          <w:snapToGrid/>
          <w:szCs w:val="24"/>
        </w:rPr>
        <w:t>…</w:t>
      </w:r>
    </w:p>
    <w:p w:rsidR="006C6765" w:rsidRDefault="006C6765" w:rsidP="006C6765">
      <w:pPr>
        <w:ind w:left="1440" w:right="1080"/>
        <w:rPr>
          <w:rFonts w:ascii="Times New Roman" w:hAnsi="Times New Roman"/>
          <w:snapToGrid/>
          <w:szCs w:val="24"/>
        </w:rPr>
      </w:pPr>
    </w:p>
    <w:p w:rsidR="006C6765" w:rsidRDefault="006C6765" w:rsidP="006C6765">
      <w:pPr>
        <w:ind w:left="1440" w:right="1080"/>
        <w:rPr>
          <w:rFonts w:ascii="Times New Roman" w:hAnsi="Times New Roman"/>
          <w:snapToGrid/>
          <w:szCs w:val="24"/>
        </w:rPr>
      </w:pPr>
      <w:r>
        <w:rPr>
          <w:rFonts w:ascii="Times New Roman" w:hAnsi="Times New Roman"/>
          <w:snapToGrid/>
          <w:szCs w:val="24"/>
        </w:rPr>
        <w:t xml:space="preserve">So, I’ve wasted five months of my time doing this now.  Columbia Gas has done nothing.  They haven’t even checked public record.  Because, all of this information would have been done.  This hearing wouldn’t even be happening, if they could find the building owner, Theresa </w:t>
      </w:r>
      <w:proofErr w:type="spellStart"/>
      <w:r>
        <w:rPr>
          <w:rFonts w:ascii="Times New Roman" w:hAnsi="Times New Roman"/>
          <w:snapToGrid/>
          <w:szCs w:val="24"/>
        </w:rPr>
        <w:t>Blaxowich</w:t>
      </w:r>
      <w:proofErr w:type="spellEnd"/>
      <w:r>
        <w:rPr>
          <w:rFonts w:ascii="Times New Roman" w:hAnsi="Times New Roman"/>
          <w:snapToGrid/>
          <w:szCs w:val="24"/>
        </w:rPr>
        <w:t>, who is basically, a gypsy, and disappears everywhere. ….</w:t>
      </w:r>
    </w:p>
    <w:p w:rsidR="006C6765" w:rsidRDefault="006C6765" w:rsidP="006C6765">
      <w:pPr>
        <w:ind w:left="1440" w:right="1080"/>
        <w:rPr>
          <w:rFonts w:ascii="Times New Roman" w:hAnsi="Times New Roman"/>
          <w:snapToGrid/>
          <w:szCs w:val="24"/>
        </w:rPr>
      </w:pPr>
    </w:p>
    <w:p w:rsidR="006C6765" w:rsidRDefault="006C6765" w:rsidP="006C6765">
      <w:pPr>
        <w:ind w:left="1440" w:right="1080"/>
        <w:rPr>
          <w:rFonts w:ascii="Times New Roman" w:hAnsi="Times New Roman"/>
          <w:snapToGrid/>
          <w:szCs w:val="24"/>
        </w:rPr>
      </w:pPr>
      <w:r>
        <w:rPr>
          <w:rFonts w:ascii="Times New Roman" w:hAnsi="Times New Roman"/>
          <w:snapToGrid/>
          <w:szCs w:val="24"/>
        </w:rPr>
        <w:t>So, instead of me wasting my time and my money doing this, I’m going to go obtain representation, and I’m just going to go to a local court, and I’m going to pursue a civil case against Columbia Gas, for a minimum of $25,000.</w:t>
      </w:r>
    </w:p>
    <w:p w:rsidR="006C6765" w:rsidRDefault="006C6765" w:rsidP="006C6765">
      <w:pPr>
        <w:spacing w:line="360" w:lineRule="auto"/>
        <w:rPr>
          <w:rFonts w:ascii="Times New Roman" w:hAnsi="Times New Roman"/>
          <w:snapToGrid/>
          <w:szCs w:val="24"/>
        </w:rPr>
      </w:pPr>
    </w:p>
    <w:p w:rsidR="006C6765" w:rsidRDefault="006C6765" w:rsidP="006C6765">
      <w:pPr>
        <w:spacing w:line="360" w:lineRule="auto"/>
        <w:rPr>
          <w:rFonts w:ascii="Times New Roman" w:hAnsi="Times New Roman"/>
          <w:snapToGrid/>
          <w:szCs w:val="24"/>
        </w:rPr>
      </w:pPr>
      <w:r>
        <w:rPr>
          <w:rFonts w:ascii="Times New Roman" w:hAnsi="Times New Roman"/>
          <w:snapToGrid/>
          <w:szCs w:val="24"/>
        </w:rPr>
        <w:t>Tr. 24-25.</w:t>
      </w:r>
    </w:p>
    <w:p w:rsidR="006C6765" w:rsidRDefault="006C6765" w:rsidP="006C6765">
      <w:pPr>
        <w:spacing w:line="360" w:lineRule="auto"/>
        <w:rPr>
          <w:rFonts w:ascii="Times New Roman" w:hAnsi="Times New Roman"/>
          <w:snapToGrid/>
          <w:szCs w:val="24"/>
        </w:rPr>
      </w:pPr>
    </w:p>
    <w:p w:rsidR="006C6765" w:rsidRDefault="006C6765" w:rsidP="006C6765">
      <w:pPr>
        <w:spacing w:line="360" w:lineRule="auto"/>
        <w:contextualSpacing/>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t xml:space="preserve">I assured Mr. McClintock his rights were being protected by continuing the hearing and directing Attorney Crayne to send another set of Columbia Gas’s documents to him.  Tr. 24, 28.   However, it was his decision whether or not to participate in the next hearing.  Tr. 27. </w:t>
      </w:r>
    </w:p>
    <w:p w:rsidR="006C6765" w:rsidRDefault="006C6765" w:rsidP="006C6765">
      <w:pPr>
        <w:rPr>
          <w:rFonts w:ascii="Times New Roman" w:hAnsi="Times New Roman"/>
          <w:snapToGrid/>
          <w:szCs w:val="24"/>
        </w:rPr>
      </w:pPr>
    </w:p>
    <w:p w:rsidR="006C6765" w:rsidRDefault="006C6765" w:rsidP="006C6765">
      <w:pPr>
        <w:spacing w:line="360" w:lineRule="auto"/>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t>Before the hearing adjourned Mr. McClintock vehemently argued,</w:t>
      </w:r>
    </w:p>
    <w:p w:rsidR="006C6765" w:rsidRDefault="006C6765" w:rsidP="006C6765">
      <w:pPr>
        <w:ind w:left="1440" w:right="1080"/>
        <w:rPr>
          <w:rFonts w:ascii="Times New Roman" w:hAnsi="Times New Roman"/>
          <w:snapToGrid/>
          <w:szCs w:val="24"/>
        </w:rPr>
      </w:pPr>
    </w:p>
    <w:p w:rsidR="006C6765" w:rsidRDefault="006C6765" w:rsidP="006C6765">
      <w:pPr>
        <w:ind w:left="1440" w:right="1080"/>
        <w:rPr>
          <w:rFonts w:ascii="Times New Roman" w:hAnsi="Times New Roman"/>
          <w:snapToGrid/>
          <w:szCs w:val="24"/>
        </w:rPr>
      </w:pPr>
      <w:r>
        <w:rPr>
          <w:rFonts w:ascii="Times New Roman" w:hAnsi="Times New Roman"/>
          <w:snapToGrid/>
          <w:szCs w:val="24"/>
        </w:rPr>
        <w:t>Well, I’m giving notice now, legal or not, I’m going down to the building, and I’m shutting the gas service off.  Because, according to --- Columbia Gas this is in my name.  According to the rules, under landlord --- or, under tenant utilities, as of the 30</w:t>
      </w:r>
      <w:r w:rsidRPr="00FE7DAD">
        <w:rPr>
          <w:rFonts w:ascii="Times New Roman" w:hAnsi="Times New Roman"/>
          <w:snapToGrid/>
          <w:szCs w:val="24"/>
          <w:vertAlign w:val="superscript"/>
        </w:rPr>
        <w:t>th</w:t>
      </w:r>
      <w:r>
        <w:rPr>
          <w:rFonts w:ascii="Times New Roman" w:hAnsi="Times New Roman"/>
          <w:snapToGrid/>
          <w:szCs w:val="24"/>
        </w:rPr>
        <w:t xml:space="preserve"> of April, the utilities are allowed to be shut off.  So, if you assholes are still billing me for a building that I don’t own or have any control over, you didn’t even get my information off of me nor contact me. You guys just took my information from another account and flipped this --- switched this over, without even giving notice.</w:t>
      </w:r>
    </w:p>
    <w:p w:rsidR="006C6765" w:rsidRDefault="006C6765" w:rsidP="006C6765">
      <w:pPr>
        <w:ind w:left="1440" w:right="1080"/>
        <w:rPr>
          <w:rFonts w:ascii="Times New Roman" w:hAnsi="Times New Roman"/>
          <w:snapToGrid/>
          <w:szCs w:val="24"/>
        </w:rPr>
      </w:pPr>
    </w:p>
    <w:p w:rsidR="006C6765" w:rsidRDefault="006C6765" w:rsidP="006C6765">
      <w:pPr>
        <w:ind w:left="1440" w:right="1080"/>
        <w:rPr>
          <w:rFonts w:ascii="Times New Roman" w:hAnsi="Times New Roman"/>
          <w:snapToGrid/>
          <w:szCs w:val="24"/>
        </w:rPr>
      </w:pPr>
      <w:r>
        <w:rPr>
          <w:rFonts w:ascii="Times New Roman" w:hAnsi="Times New Roman"/>
          <w:snapToGrid/>
          <w:szCs w:val="24"/>
        </w:rPr>
        <w:lastRenderedPageBreak/>
        <w:t>So, if this is still on in my name down there, which you’re claiming, I’m going to town and shutting it off.</w:t>
      </w:r>
    </w:p>
    <w:p w:rsidR="006C6765" w:rsidRDefault="006C6765" w:rsidP="006C6765">
      <w:pPr>
        <w:rPr>
          <w:rFonts w:ascii="Times New Roman" w:hAnsi="Times New Roman"/>
          <w:snapToGrid/>
          <w:szCs w:val="24"/>
        </w:rPr>
      </w:pPr>
    </w:p>
    <w:p w:rsidR="006C6765" w:rsidRDefault="006C6765" w:rsidP="00961672">
      <w:pPr>
        <w:spacing w:line="360" w:lineRule="auto"/>
        <w:rPr>
          <w:rFonts w:ascii="Times New Roman" w:hAnsi="Times New Roman"/>
          <w:snapToGrid/>
          <w:szCs w:val="24"/>
        </w:rPr>
      </w:pPr>
      <w:r>
        <w:rPr>
          <w:rFonts w:ascii="Times New Roman" w:hAnsi="Times New Roman"/>
          <w:snapToGrid/>
          <w:szCs w:val="24"/>
        </w:rPr>
        <w:t>Tr. 30.</w:t>
      </w:r>
    </w:p>
    <w:p w:rsidR="006C6765" w:rsidRDefault="006C6765" w:rsidP="00961672">
      <w:pPr>
        <w:spacing w:line="360" w:lineRule="auto"/>
        <w:rPr>
          <w:rFonts w:ascii="Times New Roman" w:hAnsi="Times New Roman"/>
          <w:szCs w:val="24"/>
        </w:rPr>
      </w:pPr>
    </w:p>
    <w:p w:rsidR="001A5522" w:rsidRDefault="00B47C99" w:rsidP="00961672">
      <w:pPr>
        <w:spacing w:line="360" w:lineRule="auto"/>
        <w:ind w:firstLine="1440"/>
        <w:rPr>
          <w:rFonts w:ascii="Times New Roman" w:hAnsi="Times New Roman"/>
          <w:szCs w:val="24"/>
        </w:rPr>
      </w:pPr>
      <w:r>
        <w:rPr>
          <w:rFonts w:ascii="Times New Roman" w:hAnsi="Times New Roman"/>
          <w:szCs w:val="24"/>
        </w:rPr>
        <w:t xml:space="preserve">In the instant case, Mr. McClintock was afforded administrative due process because he was given timely notice </w:t>
      </w:r>
      <w:r w:rsidR="0075234D">
        <w:rPr>
          <w:rFonts w:ascii="Times New Roman" w:hAnsi="Times New Roman"/>
          <w:szCs w:val="24"/>
        </w:rPr>
        <w:t>of the further hearing and the opportunity to be heard on June 1</w:t>
      </w:r>
      <w:r w:rsidR="006C6765">
        <w:rPr>
          <w:rFonts w:ascii="Times New Roman" w:hAnsi="Times New Roman"/>
          <w:szCs w:val="24"/>
        </w:rPr>
        <w:t>3</w:t>
      </w:r>
      <w:r w:rsidR="0075234D">
        <w:rPr>
          <w:rFonts w:ascii="Times New Roman" w:hAnsi="Times New Roman"/>
          <w:szCs w:val="24"/>
        </w:rPr>
        <w:t xml:space="preserve">, 2013.  </w:t>
      </w:r>
      <w:r w:rsidR="001A5522" w:rsidRPr="00696459">
        <w:rPr>
          <w:rFonts w:ascii="Times New Roman" w:hAnsi="Times New Roman"/>
          <w:i/>
          <w:szCs w:val="24"/>
        </w:rPr>
        <w:t>Schneider v. PA PUC</w:t>
      </w:r>
      <w:r w:rsidR="001A5522" w:rsidRPr="00696459">
        <w:rPr>
          <w:rFonts w:ascii="Times New Roman" w:hAnsi="Times New Roman"/>
          <w:szCs w:val="24"/>
        </w:rPr>
        <w:t>, 479 A.2d 10 (Pa. Cmwlth. Ct. 1984</w:t>
      </w:r>
      <w:r w:rsidR="001A5522">
        <w:rPr>
          <w:rFonts w:ascii="Times New Roman" w:hAnsi="Times New Roman"/>
          <w:szCs w:val="24"/>
        </w:rPr>
        <w:t>).</w:t>
      </w:r>
      <w:r w:rsidR="00482D68">
        <w:rPr>
          <w:rFonts w:ascii="Times New Roman" w:hAnsi="Times New Roman"/>
          <w:szCs w:val="24"/>
        </w:rPr>
        <w:t xml:space="preserve">  </w:t>
      </w:r>
      <w:r w:rsidR="0075234D">
        <w:rPr>
          <w:rFonts w:ascii="Times New Roman" w:hAnsi="Times New Roman"/>
          <w:szCs w:val="24"/>
        </w:rPr>
        <w:t>However, Mr.</w:t>
      </w:r>
      <w:r w:rsidR="002D6AD6">
        <w:rPr>
          <w:rFonts w:ascii="Times New Roman" w:hAnsi="Times New Roman"/>
          <w:szCs w:val="24"/>
        </w:rPr>
        <w:t> </w:t>
      </w:r>
      <w:r w:rsidR="0075234D">
        <w:rPr>
          <w:rFonts w:ascii="Times New Roman" w:hAnsi="Times New Roman"/>
          <w:szCs w:val="24"/>
        </w:rPr>
        <w:t>McClintock elected not to attend and participate in the further hearing.  Additionally, Mr.</w:t>
      </w:r>
      <w:r w:rsidR="002D6AD6">
        <w:rPr>
          <w:rFonts w:ascii="Times New Roman" w:hAnsi="Times New Roman"/>
          <w:szCs w:val="24"/>
        </w:rPr>
        <w:t> </w:t>
      </w:r>
      <w:r w:rsidR="0075234D">
        <w:rPr>
          <w:rFonts w:ascii="Times New Roman" w:hAnsi="Times New Roman"/>
          <w:szCs w:val="24"/>
        </w:rPr>
        <w:t>McClintock’s conduct was disruptive during the initial telephonic hearing held on April 30, 2013.  He completed his testimony or case-in-chief at the first hearing.  But he failed to return later for the in-person</w:t>
      </w:r>
      <w:r w:rsidR="00EC40C7">
        <w:rPr>
          <w:rFonts w:ascii="Times New Roman" w:hAnsi="Times New Roman"/>
          <w:szCs w:val="24"/>
        </w:rPr>
        <w:t xml:space="preserve"> hearing</w:t>
      </w:r>
      <w:r w:rsidR="0075234D">
        <w:rPr>
          <w:rFonts w:ascii="Times New Roman" w:hAnsi="Times New Roman"/>
          <w:szCs w:val="24"/>
        </w:rPr>
        <w:t>, thereby denying Respondent Columbia Gas the opportunity for meaningful cross-exam</w:t>
      </w:r>
      <w:r w:rsidR="00A60673">
        <w:rPr>
          <w:rFonts w:ascii="Times New Roman" w:hAnsi="Times New Roman"/>
          <w:szCs w:val="24"/>
        </w:rPr>
        <w:t>i</w:t>
      </w:r>
      <w:r w:rsidR="0075234D">
        <w:rPr>
          <w:rFonts w:ascii="Times New Roman" w:hAnsi="Times New Roman"/>
          <w:szCs w:val="24"/>
        </w:rPr>
        <w:t xml:space="preserve">nation.  </w:t>
      </w:r>
    </w:p>
    <w:p w:rsidR="00B47C99" w:rsidRPr="00080E9E" w:rsidRDefault="00B47C99" w:rsidP="0092536B">
      <w:pPr>
        <w:spacing w:line="360" w:lineRule="auto"/>
        <w:ind w:firstLine="1440"/>
        <w:rPr>
          <w:rFonts w:ascii="Times New Roman" w:hAnsi="Times New Roman"/>
          <w:strike/>
          <w:szCs w:val="24"/>
        </w:rPr>
      </w:pPr>
    </w:p>
    <w:p w:rsidR="001A5522" w:rsidRPr="00696459" w:rsidRDefault="00205452" w:rsidP="0092536B">
      <w:pPr>
        <w:pStyle w:val="BodyText"/>
        <w:tabs>
          <w:tab w:val="left" w:pos="-1710"/>
          <w:tab w:val="left" w:pos="-1620"/>
        </w:tabs>
        <w:ind w:firstLine="1440"/>
        <w:jc w:val="left"/>
        <w:rPr>
          <w:rFonts w:ascii="Times New Roman" w:hAnsi="Times New Roman"/>
          <w:szCs w:val="24"/>
        </w:rPr>
      </w:pPr>
      <w:r>
        <w:rPr>
          <w:rFonts w:ascii="Times New Roman" w:hAnsi="Times New Roman"/>
          <w:szCs w:val="24"/>
        </w:rPr>
        <w:t>Under the above described circumstances</w:t>
      </w:r>
      <w:r w:rsidR="00EC40C7">
        <w:rPr>
          <w:rFonts w:ascii="Times New Roman" w:hAnsi="Times New Roman"/>
          <w:szCs w:val="24"/>
        </w:rPr>
        <w:t>,</w:t>
      </w:r>
      <w:r>
        <w:rPr>
          <w:rFonts w:ascii="Times New Roman" w:hAnsi="Times New Roman"/>
          <w:szCs w:val="24"/>
        </w:rPr>
        <w:t xml:space="preserve"> </w:t>
      </w:r>
      <w:r w:rsidR="001A5522" w:rsidRPr="00696459">
        <w:rPr>
          <w:rFonts w:ascii="Times New Roman" w:hAnsi="Times New Roman"/>
          <w:szCs w:val="24"/>
        </w:rPr>
        <w:t>Section 33</w:t>
      </w:r>
      <w:r w:rsidR="004D3522">
        <w:rPr>
          <w:rFonts w:ascii="Times New Roman" w:hAnsi="Times New Roman"/>
          <w:szCs w:val="24"/>
        </w:rPr>
        <w:t>2(f) of the Code, 66 Pa. C.S. §</w:t>
      </w:r>
      <w:r w:rsidR="001A5522" w:rsidRPr="00696459">
        <w:rPr>
          <w:rFonts w:ascii="Times New Roman" w:hAnsi="Times New Roman"/>
          <w:szCs w:val="24"/>
        </w:rPr>
        <w:t xml:space="preserve">332(f), provides </w:t>
      </w:r>
      <w:r w:rsidR="004D3522">
        <w:rPr>
          <w:rFonts w:ascii="Times New Roman" w:hAnsi="Times New Roman"/>
          <w:szCs w:val="24"/>
        </w:rPr>
        <w:t xml:space="preserve">as </w:t>
      </w:r>
      <w:r w:rsidR="00482D68">
        <w:rPr>
          <w:rFonts w:ascii="Times New Roman" w:hAnsi="Times New Roman"/>
          <w:szCs w:val="24"/>
        </w:rPr>
        <w:t>follows</w:t>
      </w:r>
      <w:r w:rsidR="001A5522" w:rsidRPr="00696459">
        <w:rPr>
          <w:rFonts w:ascii="Times New Roman" w:hAnsi="Times New Roman"/>
          <w:szCs w:val="24"/>
        </w:rPr>
        <w:t>:</w:t>
      </w:r>
    </w:p>
    <w:p w:rsidR="001A5522" w:rsidRPr="00696459" w:rsidRDefault="001A5522" w:rsidP="00FA0FB4">
      <w:pPr>
        <w:pStyle w:val="BodyText"/>
        <w:tabs>
          <w:tab w:val="left" w:pos="720"/>
        </w:tabs>
        <w:spacing w:line="240" w:lineRule="auto"/>
        <w:ind w:left="1440" w:right="1440"/>
        <w:jc w:val="left"/>
        <w:rPr>
          <w:rFonts w:ascii="Times New Roman" w:hAnsi="Times New Roman"/>
          <w:szCs w:val="24"/>
        </w:rPr>
      </w:pPr>
    </w:p>
    <w:p w:rsidR="001A5522" w:rsidRDefault="00482D68" w:rsidP="00FA0FB4">
      <w:pPr>
        <w:pStyle w:val="BodyText"/>
        <w:tabs>
          <w:tab w:val="left" w:pos="720"/>
          <w:tab w:val="left" w:pos="1800"/>
        </w:tabs>
        <w:spacing w:line="240" w:lineRule="auto"/>
        <w:ind w:left="1440" w:right="1440"/>
        <w:jc w:val="left"/>
        <w:rPr>
          <w:rFonts w:ascii="Times New Roman" w:hAnsi="Times New Roman"/>
          <w:color w:val="333333"/>
          <w:szCs w:val="24"/>
        </w:rPr>
      </w:pPr>
      <w:r>
        <w:rPr>
          <w:rFonts w:ascii="Times New Roman" w:hAnsi="Times New Roman"/>
          <w:b/>
          <w:color w:val="333333"/>
          <w:szCs w:val="24"/>
        </w:rPr>
        <w:tab/>
      </w:r>
      <w:r w:rsidRPr="00482D68">
        <w:rPr>
          <w:rFonts w:ascii="Times New Roman" w:hAnsi="Times New Roman"/>
          <w:b/>
          <w:color w:val="333333"/>
          <w:szCs w:val="24"/>
        </w:rPr>
        <w:t xml:space="preserve">(f)  </w:t>
      </w:r>
      <w:r w:rsidRPr="00482D68">
        <w:rPr>
          <w:rFonts w:ascii="Times New Roman" w:hAnsi="Times New Roman"/>
          <w:b/>
          <w:iCs/>
          <w:color w:val="333333"/>
          <w:szCs w:val="24"/>
        </w:rPr>
        <w:t>Actions of parties and counsel.</w:t>
      </w:r>
      <w:r>
        <w:rPr>
          <w:rFonts w:ascii="Times New Roman" w:hAnsi="Times New Roman"/>
          <w:color w:val="333333"/>
          <w:szCs w:val="24"/>
        </w:rPr>
        <w:t>—</w:t>
      </w:r>
      <w:r w:rsidRPr="00482D68">
        <w:rPr>
          <w:rFonts w:ascii="Times New Roman" w:hAnsi="Times New Roman"/>
          <w:color w:val="333333"/>
          <w:szCs w:val="24"/>
        </w:rPr>
        <w:t xml:space="preserve">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or to recall for further examination of witnesses who were excused, unless the presiding officer shall determine that failure to be represented was unavoidable and that the interests of the other parties and the public would not be prejudiced by permitting such reopening or further examination. </w:t>
      </w:r>
      <w:r w:rsidR="004D3522">
        <w:rPr>
          <w:rFonts w:ascii="Times New Roman" w:hAnsi="Times New Roman"/>
          <w:color w:val="333333"/>
          <w:szCs w:val="24"/>
        </w:rPr>
        <w:t xml:space="preserve"> </w:t>
      </w:r>
      <w:r w:rsidRPr="00482D68">
        <w:rPr>
          <w:rFonts w:ascii="Times New Roman" w:hAnsi="Times New Roman"/>
          <w:color w:val="333333"/>
          <w:szCs w:val="24"/>
        </w:rPr>
        <w:t>If the actions of a party or counsel in a proceeding shall be determined by the commission, after due notice and opportunity for hearing, to be obstructive to the orderly conduct of the proceeding and inimical to the public interest, the commission may reject or dismiss any rule or order in any manner proposed by the offending party or counsel, and, with respect to counsel, may bar further participation by him in any proceedings before the commission.</w:t>
      </w:r>
    </w:p>
    <w:p w:rsidR="00AE54EB" w:rsidRDefault="00AE54EB" w:rsidP="00FA0FB4">
      <w:pPr>
        <w:pStyle w:val="BodyText"/>
        <w:tabs>
          <w:tab w:val="left" w:pos="720"/>
          <w:tab w:val="left" w:pos="1800"/>
        </w:tabs>
        <w:spacing w:line="240" w:lineRule="auto"/>
        <w:ind w:left="1440" w:right="1440"/>
        <w:jc w:val="left"/>
        <w:rPr>
          <w:rFonts w:ascii="Times New Roman" w:hAnsi="Times New Roman"/>
          <w:color w:val="333333"/>
          <w:szCs w:val="24"/>
        </w:rPr>
      </w:pPr>
      <w:bookmarkStart w:id="0" w:name="_GoBack"/>
      <w:bookmarkEnd w:id="0"/>
    </w:p>
    <w:p w:rsidR="00456D50" w:rsidRPr="00482D68" w:rsidRDefault="00456D50" w:rsidP="00FA0FB4">
      <w:pPr>
        <w:pStyle w:val="BodyText"/>
        <w:tabs>
          <w:tab w:val="left" w:pos="720"/>
          <w:tab w:val="left" w:pos="1800"/>
        </w:tabs>
        <w:spacing w:line="240" w:lineRule="auto"/>
        <w:ind w:left="1440" w:right="1440"/>
        <w:jc w:val="left"/>
        <w:rPr>
          <w:rFonts w:ascii="Times New Roman" w:hAnsi="Times New Roman"/>
          <w:szCs w:val="24"/>
        </w:rPr>
      </w:pPr>
    </w:p>
    <w:p w:rsidR="00921E99" w:rsidRDefault="00921E99" w:rsidP="0092536B">
      <w:pPr>
        <w:pStyle w:val="BodyText"/>
        <w:ind w:firstLine="1440"/>
        <w:jc w:val="left"/>
        <w:rPr>
          <w:rFonts w:ascii="Times New Roman" w:hAnsi="Times New Roman"/>
          <w:szCs w:val="24"/>
        </w:rPr>
      </w:pPr>
      <w:r>
        <w:rPr>
          <w:rFonts w:ascii="Times New Roman" w:hAnsi="Times New Roman"/>
          <w:szCs w:val="24"/>
        </w:rPr>
        <w:t>Also the Commission Rules of Administrative Practice and Procedure, Section 5.245, in pertinent part provides,</w:t>
      </w:r>
    </w:p>
    <w:p w:rsidR="0092536B" w:rsidRDefault="0092536B" w:rsidP="0092536B">
      <w:pPr>
        <w:pStyle w:val="BodyText"/>
        <w:ind w:firstLine="1440"/>
        <w:jc w:val="left"/>
        <w:rPr>
          <w:rFonts w:ascii="Times New Roman" w:hAnsi="Times New Roman"/>
          <w:szCs w:val="24"/>
        </w:rPr>
      </w:pPr>
    </w:p>
    <w:p w:rsidR="00921E99" w:rsidRDefault="00921E99" w:rsidP="0092536B">
      <w:pPr>
        <w:ind w:left="1440" w:right="1080"/>
        <w:contextualSpacing/>
        <w:outlineLvl w:val="3"/>
        <w:rPr>
          <w:rFonts w:ascii="Times New Roman" w:hAnsi="Times New Roman"/>
          <w:b/>
          <w:bCs/>
          <w:snapToGrid/>
          <w:szCs w:val="24"/>
        </w:rPr>
      </w:pPr>
      <w:r w:rsidRPr="003A42A6">
        <w:rPr>
          <w:rFonts w:ascii="Times New Roman" w:hAnsi="Times New Roman"/>
          <w:b/>
          <w:bCs/>
          <w:snapToGrid/>
          <w:sz w:val="27"/>
          <w:szCs w:val="27"/>
        </w:rPr>
        <w:lastRenderedPageBreak/>
        <w:t>§ 5.245. </w:t>
      </w:r>
      <w:r w:rsidR="00E81471">
        <w:rPr>
          <w:rFonts w:ascii="Times New Roman" w:hAnsi="Times New Roman"/>
          <w:b/>
          <w:bCs/>
          <w:snapToGrid/>
          <w:sz w:val="27"/>
          <w:szCs w:val="27"/>
        </w:rPr>
        <w:t xml:space="preserve">   </w:t>
      </w:r>
      <w:r w:rsidRPr="003A42A6">
        <w:rPr>
          <w:rFonts w:ascii="Times New Roman" w:hAnsi="Times New Roman"/>
          <w:b/>
          <w:bCs/>
          <w:snapToGrid/>
          <w:szCs w:val="24"/>
        </w:rPr>
        <w:t>Failure to appear, proceed or maintain order in proceedings.</w:t>
      </w:r>
    </w:p>
    <w:p w:rsidR="00921E99" w:rsidRPr="003A42A6" w:rsidRDefault="00921E99" w:rsidP="0092536B">
      <w:pPr>
        <w:ind w:left="1440" w:right="1080"/>
        <w:contextualSpacing/>
        <w:outlineLvl w:val="3"/>
        <w:rPr>
          <w:rFonts w:ascii="Times New Roman" w:hAnsi="Times New Roman"/>
          <w:b/>
          <w:bCs/>
          <w:snapToGrid/>
          <w:szCs w:val="24"/>
        </w:rPr>
      </w:pPr>
    </w:p>
    <w:p w:rsidR="0092536B" w:rsidRPr="0092536B" w:rsidRDefault="00921E99" w:rsidP="0092536B">
      <w:pPr>
        <w:pStyle w:val="ListParagraph"/>
        <w:numPr>
          <w:ilvl w:val="0"/>
          <w:numId w:val="3"/>
        </w:numPr>
        <w:ind w:right="1080"/>
        <w:rPr>
          <w:rFonts w:ascii="Times New Roman" w:hAnsi="Times New Roman"/>
          <w:snapToGrid/>
          <w:szCs w:val="24"/>
        </w:rPr>
      </w:pPr>
      <w:r w:rsidRPr="0092536B">
        <w:rPr>
          <w:rFonts w:ascii="Times New Roman" w:hAnsi="Times New Roman"/>
          <w:snapToGrid/>
          <w:szCs w:val="24"/>
        </w:rPr>
        <w:t>After being notified, a party who fails to be represented at a scheduled conference or hearing in a proceeding will:</w:t>
      </w:r>
    </w:p>
    <w:p w:rsidR="00921E99" w:rsidRPr="0092536B" w:rsidRDefault="00921E99" w:rsidP="0092536B">
      <w:pPr>
        <w:pStyle w:val="ListParagraph"/>
        <w:ind w:left="2130" w:right="1080"/>
        <w:rPr>
          <w:rFonts w:ascii="Times New Roman" w:hAnsi="Times New Roman"/>
          <w:snapToGrid/>
          <w:szCs w:val="24"/>
        </w:rPr>
      </w:pPr>
      <w:r w:rsidRPr="0092536B">
        <w:rPr>
          <w:rFonts w:ascii="Times New Roman" w:hAnsi="Times New Roman"/>
          <w:snapToGrid/>
          <w:szCs w:val="24"/>
        </w:rPr>
        <w:t xml:space="preserve"> </w:t>
      </w:r>
    </w:p>
    <w:p w:rsidR="00921E99" w:rsidRPr="0092536B" w:rsidRDefault="00921E99" w:rsidP="0092536B">
      <w:pPr>
        <w:pStyle w:val="ListParagraph"/>
        <w:numPr>
          <w:ilvl w:val="0"/>
          <w:numId w:val="4"/>
        </w:numPr>
        <w:ind w:right="1080"/>
        <w:rPr>
          <w:rFonts w:ascii="Times New Roman" w:hAnsi="Times New Roman"/>
          <w:snapToGrid/>
          <w:szCs w:val="24"/>
        </w:rPr>
      </w:pPr>
      <w:r w:rsidRPr="0092536B">
        <w:rPr>
          <w:rFonts w:ascii="Times New Roman" w:hAnsi="Times New Roman"/>
          <w:snapToGrid/>
          <w:szCs w:val="24"/>
        </w:rPr>
        <w:t xml:space="preserve">Be deemed to have waived the opportunity to participate in          the conference or hearing. </w:t>
      </w:r>
    </w:p>
    <w:p w:rsidR="0092536B" w:rsidRPr="0092536B" w:rsidRDefault="0092536B" w:rsidP="0092536B">
      <w:pPr>
        <w:pStyle w:val="ListParagraph"/>
        <w:ind w:left="2445" w:right="1080"/>
        <w:rPr>
          <w:rFonts w:ascii="Times New Roman" w:hAnsi="Times New Roman"/>
          <w:snapToGrid/>
          <w:szCs w:val="24"/>
        </w:rPr>
      </w:pPr>
    </w:p>
    <w:p w:rsidR="00921E99" w:rsidRPr="0092536B" w:rsidRDefault="00921E99" w:rsidP="00581F48">
      <w:pPr>
        <w:pStyle w:val="ListParagraph"/>
        <w:numPr>
          <w:ilvl w:val="0"/>
          <w:numId w:val="4"/>
        </w:numPr>
        <w:ind w:right="1080"/>
        <w:rPr>
          <w:rFonts w:ascii="Times New Roman" w:hAnsi="Times New Roman"/>
          <w:snapToGrid/>
          <w:szCs w:val="24"/>
        </w:rPr>
      </w:pPr>
      <w:r w:rsidRPr="0092536B">
        <w:rPr>
          <w:rFonts w:ascii="Times New Roman" w:hAnsi="Times New Roman"/>
          <w:snapToGrid/>
          <w:szCs w:val="24"/>
        </w:rPr>
        <w:t>Not be permitted thereafter to reopen the disposition of a matter accomplished at the conference or hearing.</w:t>
      </w:r>
    </w:p>
    <w:p w:rsidR="0092536B" w:rsidRPr="0092536B" w:rsidRDefault="0092536B" w:rsidP="00581F48">
      <w:pPr>
        <w:pStyle w:val="ListParagraph"/>
        <w:ind w:left="2445" w:right="1080"/>
        <w:rPr>
          <w:rFonts w:ascii="Times New Roman" w:hAnsi="Times New Roman"/>
          <w:snapToGrid/>
          <w:szCs w:val="24"/>
        </w:rPr>
      </w:pPr>
    </w:p>
    <w:p w:rsidR="00921E99" w:rsidRPr="003A42A6" w:rsidRDefault="00921E99" w:rsidP="00581F48">
      <w:pPr>
        <w:ind w:left="1620" w:right="1080"/>
        <w:rPr>
          <w:rFonts w:ascii="Times New Roman" w:hAnsi="Times New Roman"/>
          <w:snapToGrid/>
          <w:szCs w:val="24"/>
        </w:rPr>
      </w:pPr>
      <w:r>
        <w:rPr>
          <w:rFonts w:ascii="Times New Roman" w:hAnsi="Times New Roman"/>
          <w:snapToGrid/>
          <w:szCs w:val="24"/>
        </w:rPr>
        <w:t>…</w:t>
      </w:r>
      <w:r w:rsidRPr="003A42A6">
        <w:rPr>
          <w:rFonts w:ascii="Times New Roman" w:hAnsi="Times New Roman"/>
          <w:snapToGrid/>
          <w:szCs w:val="24"/>
        </w:rPr>
        <w:t xml:space="preserve"> </w:t>
      </w:r>
    </w:p>
    <w:p w:rsidR="00D8196E" w:rsidRDefault="00D8196E" w:rsidP="00581F48">
      <w:pPr>
        <w:ind w:left="1440" w:right="1080"/>
        <w:rPr>
          <w:rFonts w:ascii="Times New Roman" w:hAnsi="Times New Roman"/>
          <w:snapToGrid/>
          <w:szCs w:val="24"/>
        </w:rPr>
      </w:pPr>
    </w:p>
    <w:p w:rsidR="00921E99" w:rsidRDefault="00921E99" w:rsidP="00581F48">
      <w:pPr>
        <w:ind w:left="1440" w:right="1080"/>
        <w:rPr>
          <w:rFonts w:ascii="Times New Roman" w:hAnsi="Times New Roman"/>
          <w:snapToGrid/>
          <w:szCs w:val="24"/>
        </w:rPr>
      </w:pPr>
      <w:r>
        <w:rPr>
          <w:rFonts w:ascii="Times New Roman" w:hAnsi="Times New Roman"/>
          <w:snapToGrid/>
          <w:szCs w:val="24"/>
        </w:rPr>
        <w:t xml:space="preserve">     </w:t>
      </w:r>
      <w:r w:rsidRPr="003A42A6">
        <w:rPr>
          <w:rFonts w:ascii="Times New Roman" w:hAnsi="Times New Roman"/>
          <w:snapToGrid/>
          <w:szCs w:val="24"/>
        </w:rPr>
        <w:t>(c)  If the Commission or the presiding officer finds, after notice and opportunity for hearing, that the actions of a party, including an intervenor, in a proceeding obstruct the orderly conduct of the proceeding and are inimical to the public interest, the Commission or the presiding officer may take appropriate action, including dismissal of the complaint, application, or petition, if the action is that of complainant, applicant, or petitioner.</w:t>
      </w:r>
    </w:p>
    <w:p w:rsidR="00921E99" w:rsidRDefault="00921E99" w:rsidP="00D8196E">
      <w:pPr>
        <w:pStyle w:val="BodyText"/>
        <w:spacing w:line="240" w:lineRule="auto"/>
        <w:ind w:firstLine="1440"/>
        <w:jc w:val="left"/>
        <w:rPr>
          <w:rFonts w:ascii="Times New Roman" w:hAnsi="Times New Roman"/>
          <w:szCs w:val="24"/>
        </w:rPr>
      </w:pPr>
    </w:p>
    <w:p w:rsidR="00921E99" w:rsidRDefault="00921E99" w:rsidP="00D8196E">
      <w:pPr>
        <w:pStyle w:val="BodyText"/>
        <w:spacing w:line="240" w:lineRule="auto"/>
        <w:ind w:firstLine="1440"/>
        <w:jc w:val="left"/>
        <w:rPr>
          <w:rFonts w:ascii="Times New Roman" w:hAnsi="Times New Roman"/>
          <w:szCs w:val="24"/>
        </w:rPr>
      </w:pPr>
    </w:p>
    <w:p w:rsidR="009739B3" w:rsidRDefault="00CD7B97" w:rsidP="00D8196E">
      <w:pPr>
        <w:pStyle w:val="BodyText"/>
        <w:ind w:firstLine="1440"/>
        <w:jc w:val="left"/>
        <w:rPr>
          <w:rFonts w:ascii="Times New Roman" w:hAnsi="Times New Roman"/>
          <w:szCs w:val="24"/>
        </w:rPr>
      </w:pPr>
      <w:r w:rsidRPr="007D15E2">
        <w:rPr>
          <w:rFonts w:ascii="Times New Roman" w:hAnsi="Times New Roman"/>
          <w:szCs w:val="24"/>
        </w:rPr>
        <w:t>When Mr. McClintock failed to appear for the further hearing, Respondent elected not to present</w:t>
      </w:r>
      <w:r>
        <w:rPr>
          <w:rFonts w:ascii="Times New Roman" w:hAnsi="Times New Roman"/>
          <w:szCs w:val="24"/>
        </w:rPr>
        <w:t xml:space="preserve"> any evidence and moved for dismissal for lack of prosecution.  </w:t>
      </w:r>
      <w:r w:rsidR="00B00F93">
        <w:rPr>
          <w:rFonts w:ascii="Times New Roman" w:hAnsi="Times New Roman"/>
          <w:szCs w:val="24"/>
        </w:rPr>
        <w:t xml:space="preserve">June Tr. 8. </w:t>
      </w:r>
      <w:r w:rsidR="000F4F11">
        <w:rPr>
          <w:rFonts w:ascii="Times New Roman" w:hAnsi="Times New Roman"/>
          <w:szCs w:val="24"/>
        </w:rPr>
        <w:t xml:space="preserve">Thus </w:t>
      </w:r>
      <w:r w:rsidR="00EC40C7">
        <w:rPr>
          <w:rFonts w:ascii="Times New Roman" w:hAnsi="Times New Roman"/>
          <w:szCs w:val="24"/>
        </w:rPr>
        <w:t>Mr. McClintock’s testimony</w:t>
      </w:r>
      <w:r w:rsidR="000F4F11">
        <w:rPr>
          <w:rFonts w:ascii="Times New Roman" w:hAnsi="Times New Roman"/>
          <w:szCs w:val="24"/>
        </w:rPr>
        <w:t xml:space="preserve"> which was not rebutted</w:t>
      </w:r>
      <w:r w:rsidR="00EC40C7">
        <w:rPr>
          <w:rFonts w:ascii="Times New Roman" w:hAnsi="Times New Roman"/>
          <w:szCs w:val="24"/>
        </w:rPr>
        <w:t xml:space="preserve">, if found credible, </w:t>
      </w:r>
      <w:r w:rsidR="00B00F93">
        <w:rPr>
          <w:rFonts w:ascii="Times New Roman" w:hAnsi="Times New Roman"/>
          <w:szCs w:val="24"/>
        </w:rPr>
        <w:t xml:space="preserve">would </w:t>
      </w:r>
      <w:r w:rsidR="00EC40C7">
        <w:rPr>
          <w:rFonts w:ascii="Times New Roman" w:hAnsi="Times New Roman"/>
          <w:szCs w:val="24"/>
        </w:rPr>
        <w:t>establish a prima facie case</w:t>
      </w:r>
      <w:r w:rsidR="00C22BA7">
        <w:rPr>
          <w:rFonts w:ascii="Times New Roman" w:hAnsi="Times New Roman"/>
          <w:szCs w:val="24"/>
        </w:rPr>
        <w:t xml:space="preserve"> entitling him to the relief request</w:t>
      </w:r>
      <w:r w:rsidR="00B00F93">
        <w:rPr>
          <w:rFonts w:ascii="Times New Roman" w:hAnsi="Times New Roman"/>
          <w:szCs w:val="24"/>
        </w:rPr>
        <w:t>ed</w:t>
      </w:r>
      <w:r w:rsidR="00C22BA7">
        <w:rPr>
          <w:rFonts w:ascii="Times New Roman" w:hAnsi="Times New Roman"/>
          <w:szCs w:val="24"/>
        </w:rPr>
        <w:t xml:space="preserve"> in his complaint. However, Mr</w:t>
      </w:r>
      <w:r w:rsidR="00EC40C7">
        <w:rPr>
          <w:rFonts w:ascii="Times New Roman" w:hAnsi="Times New Roman"/>
          <w:szCs w:val="24"/>
        </w:rPr>
        <w:t>.</w:t>
      </w:r>
      <w:r w:rsidR="00D8196E">
        <w:rPr>
          <w:rFonts w:ascii="Times New Roman" w:hAnsi="Times New Roman"/>
          <w:szCs w:val="24"/>
        </w:rPr>
        <w:t> </w:t>
      </w:r>
      <w:r w:rsidR="007D15E2">
        <w:rPr>
          <w:rFonts w:ascii="Times New Roman" w:hAnsi="Times New Roman"/>
          <w:szCs w:val="24"/>
        </w:rPr>
        <w:t xml:space="preserve">McClintock’s testimony must be </w:t>
      </w:r>
      <w:r w:rsidR="00B00F93">
        <w:rPr>
          <w:rFonts w:ascii="Times New Roman" w:hAnsi="Times New Roman"/>
          <w:szCs w:val="24"/>
        </w:rPr>
        <w:t>rejected for the following reasons.</w:t>
      </w:r>
      <w:r w:rsidR="007D15E2">
        <w:rPr>
          <w:rFonts w:ascii="Times New Roman" w:hAnsi="Times New Roman"/>
          <w:szCs w:val="24"/>
        </w:rPr>
        <w:t xml:space="preserve">  </w:t>
      </w:r>
    </w:p>
    <w:p w:rsidR="009739B3" w:rsidRDefault="009739B3" w:rsidP="00D8196E">
      <w:pPr>
        <w:pStyle w:val="BodyText"/>
        <w:ind w:left="720"/>
        <w:jc w:val="left"/>
        <w:rPr>
          <w:rFonts w:ascii="Times New Roman" w:hAnsi="Times New Roman"/>
          <w:szCs w:val="24"/>
        </w:rPr>
      </w:pPr>
    </w:p>
    <w:p w:rsidR="009739B3" w:rsidRDefault="00390905" w:rsidP="00D8196E">
      <w:pPr>
        <w:pStyle w:val="BodyText"/>
        <w:ind w:firstLine="1440"/>
        <w:jc w:val="left"/>
        <w:rPr>
          <w:rFonts w:ascii="Times New Roman" w:hAnsi="Times New Roman"/>
          <w:szCs w:val="24"/>
        </w:rPr>
      </w:pPr>
      <w:r>
        <w:rPr>
          <w:rFonts w:ascii="Times New Roman" w:hAnsi="Times New Roman"/>
          <w:szCs w:val="24"/>
        </w:rPr>
        <w:t xml:space="preserve">Rule 403 of the Pennsylvania Rules of Evidence, Pa.R.E., Rule 403, 42 </w:t>
      </w:r>
      <w:r w:rsidR="00D8196E">
        <w:rPr>
          <w:rFonts w:ascii="Times New Roman" w:hAnsi="Times New Roman"/>
          <w:szCs w:val="24"/>
        </w:rPr>
        <w:t xml:space="preserve">Pa.C.S.A., </w:t>
      </w:r>
      <w:r>
        <w:rPr>
          <w:rFonts w:ascii="Times New Roman" w:hAnsi="Times New Roman"/>
          <w:szCs w:val="24"/>
        </w:rPr>
        <w:t>provides that relevant evidence may be excluded if it</w:t>
      </w:r>
      <w:r w:rsidR="00B00F93">
        <w:rPr>
          <w:rFonts w:ascii="Times New Roman" w:hAnsi="Times New Roman"/>
          <w:szCs w:val="24"/>
        </w:rPr>
        <w:t>s</w:t>
      </w:r>
      <w:r>
        <w:rPr>
          <w:rFonts w:ascii="Times New Roman" w:hAnsi="Times New Roman"/>
          <w:szCs w:val="24"/>
        </w:rPr>
        <w:t xml:space="preserve"> probative value is outweighed by the danger of unfair prejudice.</w:t>
      </w:r>
      <w:r w:rsidR="009739B3">
        <w:rPr>
          <w:rFonts w:ascii="Times New Roman" w:hAnsi="Times New Roman"/>
          <w:szCs w:val="24"/>
        </w:rPr>
        <w:t xml:space="preserve"> </w:t>
      </w:r>
      <w:r w:rsidR="009739B3" w:rsidRPr="009739B3">
        <w:rPr>
          <w:rFonts w:ascii="Times New Roman" w:hAnsi="Times New Roman"/>
          <w:szCs w:val="24"/>
        </w:rPr>
        <w:t xml:space="preserve"> </w:t>
      </w:r>
      <w:r>
        <w:rPr>
          <w:rFonts w:ascii="Times New Roman" w:hAnsi="Times New Roman"/>
          <w:szCs w:val="24"/>
        </w:rPr>
        <w:t xml:space="preserve">In failing to </w:t>
      </w:r>
      <w:r w:rsidR="004D7EAF">
        <w:rPr>
          <w:rFonts w:ascii="Times New Roman" w:hAnsi="Times New Roman"/>
          <w:szCs w:val="24"/>
        </w:rPr>
        <w:t xml:space="preserve">return for the </w:t>
      </w:r>
      <w:r>
        <w:rPr>
          <w:rFonts w:ascii="Times New Roman" w:hAnsi="Times New Roman"/>
          <w:szCs w:val="24"/>
        </w:rPr>
        <w:t>further hearing</w:t>
      </w:r>
      <w:r w:rsidR="009739B3">
        <w:rPr>
          <w:rFonts w:ascii="Times New Roman" w:hAnsi="Times New Roman"/>
          <w:szCs w:val="24"/>
        </w:rPr>
        <w:t xml:space="preserve"> and submit to cross-examination</w:t>
      </w:r>
      <w:r w:rsidR="00A720D3">
        <w:rPr>
          <w:rFonts w:ascii="Times New Roman" w:hAnsi="Times New Roman"/>
          <w:szCs w:val="24"/>
        </w:rPr>
        <w:t xml:space="preserve">, </w:t>
      </w:r>
      <w:r w:rsidR="009739B3">
        <w:rPr>
          <w:rFonts w:ascii="Times New Roman" w:hAnsi="Times New Roman"/>
          <w:szCs w:val="24"/>
        </w:rPr>
        <w:t xml:space="preserve">Mr. McClintock </w:t>
      </w:r>
      <w:r w:rsidR="001F7A03">
        <w:rPr>
          <w:rFonts w:ascii="Times New Roman" w:hAnsi="Times New Roman"/>
          <w:szCs w:val="24"/>
        </w:rPr>
        <w:t xml:space="preserve">essentially </w:t>
      </w:r>
      <w:r>
        <w:rPr>
          <w:rFonts w:ascii="Times New Roman" w:hAnsi="Times New Roman"/>
          <w:szCs w:val="24"/>
        </w:rPr>
        <w:t xml:space="preserve">denied </w:t>
      </w:r>
      <w:r w:rsidR="009739B3">
        <w:rPr>
          <w:rFonts w:ascii="Times New Roman" w:hAnsi="Times New Roman"/>
          <w:szCs w:val="24"/>
        </w:rPr>
        <w:t xml:space="preserve">Columbia Gas the fundamental due </w:t>
      </w:r>
      <w:r w:rsidR="00A720D3">
        <w:rPr>
          <w:rFonts w:ascii="Times New Roman" w:hAnsi="Times New Roman"/>
          <w:szCs w:val="24"/>
        </w:rPr>
        <w:t xml:space="preserve">process </w:t>
      </w:r>
      <w:r w:rsidR="009739B3">
        <w:rPr>
          <w:rFonts w:ascii="Times New Roman" w:hAnsi="Times New Roman"/>
          <w:szCs w:val="24"/>
        </w:rPr>
        <w:t xml:space="preserve">right of confrontation.  </w:t>
      </w:r>
      <w:r w:rsidR="009739B3" w:rsidRPr="009739B3">
        <w:rPr>
          <w:rFonts w:ascii="Times New Roman" w:hAnsi="Times New Roman"/>
          <w:i/>
          <w:szCs w:val="24"/>
        </w:rPr>
        <w:t>Baysmore v. Brownstein,</w:t>
      </w:r>
      <w:r w:rsidR="009739B3">
        <w:rPr>
          <w:rFonts w:ascii="Times New Roman" w:hAnsi="Times New Roman"/>
          <w:szCs w:val="24"/>
        </w:rPr>
        <w:t xml:space="preserve"> 771 A. 2d 97 (2001); </w:t>
      </w:r>
      <w:r w:rsidR="009739B3" w:rsidRPr="009739B3">
        <w:rPr>
          <w:rFonts w:ascii="Times New Roman" w:hAnsi="Times New Roman"/>
          <w:i/>
          <w:szCs w:val="24"/>
        </w:rPr>
        <w:t>Moore v. Children’s Hospital of Philadelphia,</w:t>
      </w:r>
      <w:r w:rsidR="009739B3" w:rsidRPr="009739B3">
        <w:rPr>
          <w:rFonts w:ascii="Times New Roman" w:hAnsi="Times New Roman"/>
          <w:szCs w:val="24"/>
        </w:rPr>
        <w:t xml:space="preserve"> 16 Phila. 544 (19</w:t>
      </w:r>
      <w:r w:rsidR="009739B3">
        <w:rPr>
          <w:rFonts w:ascii="Times New Roman" w:hAnsi="Times New Roman"/>
          <w:szCs w:val="24"/>
        </w:rPr>
        <w:t>8</w:t>
      </w:r>
      <w:r w:rsidR="009739B3" w:rsidRPr="009739B3">
        <w:rPr>
          <w:rFonts w:ascii="Times New Roman" w:hAnsi="Times New Roman"/>
          <w:szCs w:val="24"/>
        </w:rPr>
        <w:t>7)</w:t>
      </w:r>
      <w:r w:rsidR="009739B3">
        <w:rPr>
          <w:rFonts w:ascii="Times New Roman" w:hAnsi="Times New Roman"/>
          <w:szCs w:val="24"/>
        </w:rPr>
        <w:t xml:space="preserve">. </w:t>
      </w:r>
    </w:p>
    <w:p w:rsidR="009739B3" w:rsidRDefault="009739B3" w:rsidP="00D8196E">
      <w:pPr>
        <w:pStyle w:val="BodyText"/>
        <w:ind w:left="720"/>
        <w:jc w:val="left"/>
        <w:rPr>
          <w:rFonts w:ascii="Times New Roman" w:hAnsi="Times New Roman"/>
          <w:szCs w:val="24"/>
        </w:rPr>
      </w:pPr>
    </w:p>
    <w:p w:rsidR="00430A2E" w:rsidRDefault="001F7A03" w:rsidP="00D8196E">
      <w:pPr>
        <w:pStyle w:val="BodyText"/>
        <w:ind w:firstLine="1440"/>
        <w:jc w:val="left"/>
        <w:rPr>
          <w:rFonts w:ascii="Times New Roman" w:hAnsi="Times New Roman"/>
          <w:snapToGrid/>
          <w:szCs w:val="24"/>
        </w:rPr>
      </w:pPr>
      <w:r>
        <w:rPr>
          <w:rFonts w:ascii="Times New Roman" w:hAnsi="Times New Roman"/>
          <w:szCs w:val="24"/>
        </w:rPr>
        <w:t>Additionally</w:t>
      </w:r>
      <w:r w:rsidR="00A720D3">
        <w:rPr>
          <w:rFonts w:ascii="Times New Roman" w:hAnsi="Times New Roman"/>
          <w:szCs w:val="24"/>
        </w:rPr>
        <w:t>, Mr. McClintock</w:t>
      </w:r>
      <w:r>
        <w:rPr>
          <w:rFonts w:ascii="Times New Roman" w:hAnsi="Times New Roman"/>
          <w:szCs w:val="24"/>
        </w:rPr>
        <w:t>’s</w:t>
      </w:r>
      <w:r w:rsidR="00214F37">
        <w:rPr>
          <w:rFonts w:ascii="Times New Roman" w:hAnsi="Times New Roman"/>
          <w:szCs w:val="24"/>
        </w:rPr>
        <w:t xml:space="preserve"> conduct during the first hearing disregarded the hearing process. </w:t>
      </w:r>
      <w:r w:rsidR="008F2CBB">
        <w:rPr>
          <w:rFonts w:ascii="Times New Roman" w:hAnsi="Times New Roman"/>
          <w:szCs w:val="24"/>
        </w:rPr>
        <w:t xml:space="preserve"> </w:t>
      </w:r>
      <w:r w:rsidR="00214F37">
        <w:rPr>
          <w:rFonts w:ascii="Times New Roman" w:hAnsi="Times New Roman"/>
          <w:szCs w:val="24"/>
        </w:rPr>
        <w:t>He evaded cross-examination</w:t>
      </w:r>
      <w:r w:rsidR="000F4F11">
        <w:rPr>
          <w:rFonts w:ascii="Times New Roman" w:hAnsi="Times New Roman"/>
          <w:szCs w:val="24"/>
        </w:rPr>
        <w:t xml:space="preserve"> (Tr. 17)</w:t>
      </w:r>
      <w:r w:rsidR="008F2CBB">
        <w:rPr>
          <w:rFonts w:ascii="Times New Roman" w:hAnsi="Times New Roman"/>
          <w:szCs w:val="24"/>
        </w:rPr>
        <w:t>,</w:t>
      </w:r>
      <w:r w:rsidR="00214F37">
        <w:rPr>
          <w:rFonts w:ascii="Times New Roman" w:hAnsi="Times New Roman"/>
          <w:szCs w:val="24"/>
        </w:rPr>
        <w:t xml:space="preserve"> vehemently stated </w:t>
      </w:r>
      <w:r w:rsidR="00B00F93">
        <w:rPr>
          <w:rFonts w:ascii="Times New Roman" w:hAnsi="Times New Roman"/>
          <w:szCs w:val="24"/>
        </w:rPr>
        <w:t xml:space="preserve">he was being punished with a continuance and </w:t>
      </w:r>
      <w:r w:rsidR="00214F37">
        <w:rPr>
          <w:rFonts w:ascii="Times New Roman" w:hAnsi="Times New Roman"/>
          <w:szCs w:val="24"/>
        </w:rPr>
        <w:t>the hearing was a waste</w:t>
      </w:r>
      <w:r w:rsidR="000F4F11">
        <w:rPr>
          <w:rFonts w:ascii="Times New Roman" w:hAnsi="Times New Roman"/>
          <w:szCs w:val="24"/>
        </w:rPr>
        <w:t xml:space="preserve"> </w:t>
      </w:r>
      <w:r w:rsidR="00B00F93">
        <w:rPr>
          <w:rFonts w:ascii="Times New Roman" w:hAnsi="Times New Roman"/>
          <w:szCs w:val="24"/>
        </w:rPr>
        <w:t xml:space="preserve">of time </w:t>
      </w:r>
      <w:r w:rsidR="000F4F11">
        <w:rPr>
          <w:rFonts w:ascii="Times New Roman" w:hAnsi="Times New Roman"/>
          <w:szCs w:val="24"/>
        </w:rPr>
        <w:t>(Tr. 24-25)</w:t>
      </w:r>
      <w:r w:rsidR="008F2CBB">
        <w:rPr>
          <w:rFonts w:ascii="Times New Roman" w:hAnsi="Times New Roman"/>
          <w:szCs w:val="24"/>
        </w:rPr>
        <w:t>,</w:t>
      </w:r>
      <w:r w:rsidR="00214F37">
        <w:rPr>
          <w:rFonts w:ascii="Times New Roman" w:hAnsi="Times New Roman"/>
          <w:szCs w:val="24"/>
        </w:rPr>
        <w:t xml:space="preserve"> </w:t>
      </w:r>
      <w:r w:rsidR="004D3522">
        <w:rPr>
          <w:rFonts w:ascii="Times New Roman" w:hAnsi="Times New Roman"/>
          <w:szCs w:val="24"/>
        </w:rPr>
        <w:t xml:space="preserve">threatened to </w:t>
      </w:r>
      <w:r w:rsidR="004D3522">
        <w:rPr>
          <w:rFonts w:ascii="Times New Roman" w:hAnsi="Times New Roman"/>
          <w:szCs w:val="24"/>
        </w:rPr>
        <w:lastRenderedPageBreak/>
        <w:t xml:space="preserve">personally turn </w:t>
      </w:r>
      <w:r w:rsidR="000F4F11">
        <w:rPr>
          <w:rFonts w:ascii="Times New Roman" w:hAnsi="Times New Roman"/>
          <w:szCs w:val="24"/>
        </w:rPr>
        <w:t xml:space="preserve">off the tenants’ gas </w:t>
      </w:r>
      <w:r>
        <w:rPr>
          <w:rFonts w:ascii="Times New Roman" w:hAnsi="Times New Roman"/>
          <w:szCs w:val="24"/>
        </w:rPr>
        <w:t>(Tr. 30),</w:t>
      </w:r>
      <w:r w:rsidR="00214F37">
        <w:rPr>
          <w:rFonts w:ascii="Times New Roman" w:hAnsi="Times New Roman"/>
          <w:szCs w:val="24"/>
        </w:rPr>
        <w:t xml:space="preserve"> inappropriately addressed Respondent </w:t>
      </w:r>
      <w:r w:rsidR="008F2CBB">
        <w:rPr>
          <w:rFonts w:ascii="Times New Roman" w:hAnsi="Times New Roman"/>
          <w:szCs w:val="24"/>
        </w:rPr>
        <w:t xml:space="preserve">(Tr. 30), and failed to appear </w:t>
      </w:r>
      <w:r w:rsidR="004D7EAF">
        <w:rPr>
          <w:rFonts w:ascii="Times New Roman" w:hAnsi="Times New Roman"/>
          <w:szCs w:val="24"/>
        </w:rPr>
        <w:t xml:space="preserve">after being given notice and an opportunity to be heard </w:t>
      </w:r>
      <w:r w:rsidR="008F2CBB">
        <w:rPr>
          <w:rFonts w:ascii="Times New Roman" w:hAnsi="Times New Roman"/>
          <w:szCs w:val="24"/>
        </w:rPr>
        <w:t>at the further hearing.  Mr. McClintock</w:t>
      </w:r>
      <w:r w:rsidR="006C6765">
        <w:rPr>
          <w:rFonts w:ascii="Times New Roman" w:hAnsi="Times New Roman"/>
          <w:szCs w:val="24"/>
        </w:rPr>
        <w:t>’s</w:t>
      </w:r>
      <w:r w:rsidR="008F2CBB">
        <w:rPr>
          <w:rFonts w:ascii="Times New Roman" w:hAnsi="Times New Roman"/>
          <w:szCs w:val="24"/>
        </w:rPr>
        <w:t xml:space="preserve"> actions </w:t>
      </w:r>
      <w:r w:rsidR="008F2CBB" w:rsidRPr="003A42A6">
        <w:rPr>
          <w:rFonts w:ascii="Times New Roman" w:hAnsi="Times New Roman"/>
          <w:snapToGrid/>
          <w:szCs w:val="24"/>
        </w:rPr>
        <w:t>obstruct</w:t>
      </w:r>
      <w:r w:rsidR="008F2CBB">
        <w:rPr>
          <w:rFonts w:ascii="Times New Roman" w:hAnsi="Times New Roman"/>
          <w:snapToGrid/>
          <w:szCs w:val="24"/>
        </w:rPr>
        <w:t>ed</w:t>
      </w:r>
      <w:r w:rsidR="008F2CBB" w:rsidRPr="003A42A6">
        <w:rPr>
          <w:rFonts w:ascii="Times New Roman" w:hAnsi="Times New Roman"/>
          <w:snapToGrid/>
          <w:szCs w:val="24"/>
        </w:rPr>
        <w:t xml:space="preserve"> the orderly conduct of th</w:t>
      </w:r>
      <w:r w:rsidR="008F2CBB">
        <w:rPr>
          <w:rFonts w:ascii="Times New Roman" w:hAnsi="Times New Roman"/>
          <w:snapToGrid/>
          <w:szCs w:val="24"/>
        </w:rPr>
        <w:t>is</w:t>
      </w:r>
      <w:r w:rsidR="008F2CBB" w:rsidRPr="003A42A6">
        <w:rPr>
          <w:rFonts w:ascii="Times New Roman" w:hAnsi="Times New Roman"/>
          <w:snapToGrid/>
          <w:szCs w:val="24"/>
        </w:rPr>
        <w:t xml:space="preserve"> proceeding and </w:t>
      </w:r>
      <w:r w:rsidR="008F2CBB">
        <w:rPr>
          <w:rFonts w:ascii="Times New Roman" w:hAnsi="Times New Roman"/>
          <w:snapToGrid/>
          <w:szCs w:val="24"/>
        </w:rPr>
        <w:t xml:space="preserve">were </w:t>
      </w:r>
      <w:r w:rsidR="004D7EAF">
        <w:rPr>
          <w:rFonts w:ascii="Times New Roman" w:hAnsi="Times New Roman"/>
          <w:snapToGrid/>
          <w:szCs w:val="24"/>
        </w:rPr>
        <w:t xml:space="preserve">adverse </w:t>
      </w:r>
      <w:r w:rsidR="008F2CBB" w:rsidRPr="003A42A6">
        <w:rPr>
          <w:rFonts w:ascii="Times New Roman" w:hAnsi="Times New Roman"/>
          <w:snapToGrid/>
          <w:szCs w:val="24"/>
        </w:rPr>
        <w:t>to the public interest</w:t>
      </w:r>
      <w:r w:rsidR="008F2CBB">
        <w:rPr>
          <w:rFonts w:ascii="Times New Roman" w:hAnsi="Times New Roman"/>
          <w:snapToGrid/>
          <w:szCs w:val="24"/>
        </w:rPr>
        <w:t xml:space="preserve">.  </w:t>
      </w:r>
    </w:p>
    <w:p w:rsidR="00430A2E" w:rsidRDefault="00430A2E" w:rsidP="00D8196E">
      <w:pPr>
        <w:pStyle w:val="BodyText"/>
        <w:ind w:firstLine="1440"/>
        <w:jc w:val="left"/>
        <w:rPr>
          <w:rFonts w:ascii="Times New Roman" w:hAnsi="Times New Roman"/>
          <w:snapToGrid/>
          <w:szCs w:val="24"/>
        </w:rPr>
      </w:pPr>
    </w:p>
    <w:p w:rsidR="001A5522" w:rsidRDefault="008F2CBB" w:rsidP="00D8196E">
      <w:pPr>
        <w:pStyle w:val="BodyText"/>
        <w:ind w:firstLine="1440"/>
        <w:jc w:val="left"/>
        <w:rPr>
          <w:rFonts w:ascii="Times New Roman" w:hAnsi="Times New Roman"/>
          <w:szCs w:val="24"/>
        </w:rPr>
      </w:pPr>
      <w:r>
        <w:rPr>
          <w:rFonts w:ascii="Times New Roman" w:hAnsi="Times New Roman"/>
          <w:snapToGrid/>
          <w:szCs w:val="24"/>
        </w:rPr>
        <w:t>Accordingly</w:t>
      </w:r>
      <w:r w:rsidRPr="003A42A6">
        <w:rPr>
          <w:rFonts w:ascii="Times New Roman" w:hAnsi="Times New Roman"/>
          <w:snapToGrid/>
          <w:szCs w:val="24"/>
        </w:rPr>
        <w:t>,</w:t>
      </w:r>
      <w:r>
        <w:rPr>
          <w:rFonts w:ascii="Times New Roman" w:hAnsi="Times New Roman"/>
          <w:snapToGrid/>
          <w:szCs w:val="24"/>
        </w:rPr>
        <w:t xml:space="preserve"> Respondent’s motion to dismiss for lack of prosecution will be treated as </w:t>
      </w:r>
      <w:r w:rsidR="004D3522">
        <w:rPr>
          <w:rFonts w:ascii="Times New Roman" w:hAnsi="Times New Roman"/>
          <w:snapToGrid/>
          <w:szCs w:val="24"/>
        </w:rPr>
        <w:t xml:space="preserve">a </w:t>
      </w:r>
      <w:r>
        <w:rPr>
          <w:rFonts w:ascii="Times New Roman" w:hAnsi="Times New Roman"/>
          <w:snapToGrid/>
          <w:szCs w:val="24"/>
        </w:rPr>
        <w:t xml:space="preserve">motion to dismiss pursuant to Section 332(f) of the Code and Section </w:t>
      </w:r>
      <w:r w:rsidR="00430A2E">
        <w:rPr>
          <w:rFonts w:ascii="Times New Roman" w:hAnsi="Times New Roman"/>
          <w:snapToGrid/>
          <w:szCs w:val="24"/>
        </w:rPr>
        <w:t>5.254 of the Commission’s rules.  For the reasons stated above</w:t>
      </w:r>
      <w:r w:rsidR="001F7A03">
        <w:rPr>
          <w:rFonts w:ascii="Times New Roman" w:hAnsi="Times New Roman"/>
          <w:snapToGrid/>
          <w:szCs w:val="24"/>
        </w:rPr>
        <w:t>,</w:t>
      </w:r>
      <w:r w:rsidR="00430A2E">
        <w:rPr>
          <w:rFonts w:ascii="Times New Roman" w:hAnsi="Times New Roman"/>
          <w:snapToGrid/>
          <w:szCs w:val="24"/>
        </w:rPr>
        <w:t xml:space="preserve"> the motion will be granted</w:t>
      </w:r>
      <w:r w:rsidR="00684D37">
        <w:rPr>
          <w:rFonts w:ascii="Times New Roman" w:hAnsi="Times New Roman"/>
          <w:snapToGrid/>
          <w:szCs w:val="24"/>
        </w:rPr>
        <w:t xml:space="preserve"> and the complaint will be dismissed with preju</w:t>
      </w:r>
      <w:r w:rsidR="001F7A03">
        <w:rPr>
          <w:rFonts w:ascii="Times New Roman" w:hAnsi="Times New Roman"/>
          <w:snapToGrid/>
          <w:szCs w:val="24"/>
        </w:rPr>
        <w:t xml:space="preserve">dice.  </w:t>
      </w:r>
      <w:r w:rsidR="001A5522" w:rsidRPr="00696459">
        <w:rPr>
          <w:rFonts w:ascii="Times New Roman" w:hAnsi="Times New Roman"/>
          <w:szCs w:val="24"/>
        </w:rPr>
        <w:t xml:space="preserve">See </w:t>
      </w:r>
      <w:r w:rsidR="001A5522" w:rsidRPr="00696459">
        <w:rPr>
          <w:rFonts w:ascii="Times New Roman" w:hAnsi="Times New Roman"/>
          <w:i/>
          <w:szCs w:val="24"/>
        </w:rPr>
        <w:t>Martin Jefferson v. UGI Utilities, Inc.</w:t>
      </w:r>
      <w:r w:rsidR="001A5522" w:rsidRPr="00696459">
        <w:rPr>
          <w:rFonts w:ascii="Times New Roman" w:hAnsi="Times New Roman"/>
          <w:szCs w:val="24"/>
        </w:rPr>
        <w:t>, Docket No. Z</w:t>
      </w:r>
      <w:r w:rsidR="002D6AD6">
        <w:rPr>
          <w:rFonts w:ascii="Times New Roman" w:hAnsi="Times New Roman"/>
          <w:szCs w:val="24"/>
        </w:rPr>
        <w:noBreakHyphen/>
      </w:r>
      <w:r w:rsidR="001A5522" w:rsidRPr="00696459">
        <w:rPr>
          <w:rFonts w:ascii="Times New Roman" w:hAnsi="Times New Roman"/>
          <w:szCs w:val="24"/>
        </w:rPr>
        <w:t xml:space="preserve">00269892 (Order entered December 26, 1995). </w:t>
      </w:r>
    </w:p>
    <w:p w:rsidR="005A0AF3" w:rsidRDefault="005A0AF3" w:rsidP="00D8196E">
      <w:pPr>
        <w:pStyle w:val="BodyText"/>
        <w:ind w:firstLine="1440"/>
        <w:jc w:val="left"/>
        <w:rPr>
          <w:rFonts w:ascii="Times New Roman" w:hAnsi="Times New Roman"/>
          <w:szCs w:val="24"/>
        </w:rPr>
      </w:pPr>
    </w:p>
    <w:p w:rsidR="007D63E3" w:rsidRPr="00D577C8" w:rsidRDefault="007D63E3" w:rsidP="00D8196E">
      <w:pPr>
        <w:spacing w:line="360" w:lineRule="auto"/>
        <w:jc w:val="center"/>
        <w:rPr>
          <w:rFonts w:ascii="Times New Roman" w:hAnsi="Times New Roman"/>
          <w:snapToGrid/>
          <w:szCs w:val="24"/>
        </w:rPr>
      </w:pPr>
      <w:r w:rsidRPr="00D577C8">
        <w:rPr>
          <w:rFonts w:ascii="Times New Roman" w:hAnsi="Times New Roman"/>
          <w:snapToGrid/>
          <w:szCs w:val="24"/>
          <w:u w:val="single"/>
        </w:rPr>
        <w:t>CONCLUSIONS OF LAW</w:t>
      </w:r>
    </w:p>
    <w:p w:rsidR="007D63E3" w:rsidRPr="00D577C8" w:rsidRDefault="007D63E3" w:rsidP="00D8196E">
      <w:pPr>
        <w:tabs>
          <w:tab w:val="left" w:pos="-1440"/>
          <w:tab w:val="left" w:pos="-720"/>
        </w:tabs>
        <w:suppressAutoHyphens/>
        <w:spacing w:line="360" w:lineRule="auto"/>
        <w:rPr>
          <w:rFonts w:ascii="Times New Roman" w:hAnsi="Times New Roman"/>
          <w:snapToGrid/>
          <w:spacing w:val="-3"/>
          <w:szCs w:val="24"/>
        </w:rPr>
      </w:pPr>
    </w:p>
    <w:p w:rsidR="007D63E3" w:rsidRPr="00D577C8" w:rsidRDefault="007D63E3" w:rsidP="00D8196E">
      <w:pPr>
        <w:numPr>
          <w:ilvl w:val="0"/>
          <w:numId w:val="1"/>
        </w:numPr>
        <w:tabs>
          <w:tab w:val="left" w:pos="-1440"/>
          <w:tab w:val="left" w:pos="-720"/>
        </w:tabs>
        <w:suppressAutoHyphens/>
        <w:spacing w:line="360" w:lineRule="auto"/>
        <w:rPr>
          <w:rFonts w:ascii="Times New Roman" w:hAnsi="Times New Roman"/>
          <w:snapToGrid/>
          <w:spacing w:val="-3"/>
          <w:szCs w:val="24"/>
        </w:rPr>
      </w:pPr>
      <w:r w:rsidRPr="00D577C8">
        <w:rPr>
          <w:rFonts w:ascii="Times New Roman" w:hAnsi="Times New Roman"/>
          <w:snapToGrid/>
          <w:spacing w:val="-3"/>
          <w:szCs w:val="24"/>
        </w:rPr>
        <w:t xml:space="preserve">The Commission has jurisdiction over the parties and the subject matter </w:t>
      </w:r>
      <w:r w:rsidR="009F0438" w:rsidRPr="00D577C8">
        <w:rPr>
          <w:rFonts w:ascii="Times New Roman" w:hAnsi="Times New Roman"/>
          <w:snapToGrid/>
          <w:spacing w:val="-3"/>
          <w:szCs w:val="24"/>
        </w:rPr>
        <w:t xml:space="preserve">in </w:t>
      </w:r>
    </w:p>
    <w:p w:rsidR="007D63E3" w:rsidRPr="00D577C8" w:rsidRDefault="007D63E3" w:rsidP="00D8196E">
      <w:pPr>
        <w:tabs>
          <w:tab w:val="left" w:pos="-1440"/>
          <w:tab w:val="left" w:pos="-720"/>
        </w:tabs>
        <w:suppressAutoHyphens/>
        <w:spacing w:line="360" w:lineRule="auto"/>
        <w:rPr>
          <w:rFonts w:ascii="Times New Roman" w:hAnsi="Times New Roman"/>
          <w:snapToGrid/>
          <w:spacing w:val="-3"/>
          <w:szCs w:val="24"/>
        </w:rPr>
      </w:pPr>
      <w:r w:rsidRPr="00D577C8">
        <w:rPr>
          <w:rFonts w:ascii="Times New Roman" w:hAnsi="Times New Roman"/>
          <w:snapToGrid/>
          <w:spacing w:val="-3"/>
          <w:szCs w:val="24"/>
        </w:rPr>
        <w:t>this proceeding.  66 Pa. C.S. §701.</w:t>
      </w:r>
    </w:p>
    <w:p w:rsidR="007D63E3" w:rsidRPr="00D577C8" w:rsidRDefault="007D63E3" w:rsidP="00D8196E">
      <w:pPr>
        <w:tabs>
          <w:tab w:val="left" w:pos="-1440"/>
          <w:tab w:val="left" w:pos="-720"/>
        </w:tabs>
        <w:suppressAutoHyphens/>
        <w:spacing w:line="360" w:lineRule="auto"/>
        <w:ind w:firstLine="1440"/>
        <w:rPr>
          <w:rFonts w:ascii="Times New Roman" w:hAnsi="Times New Roman"/>
          <w:snapToGrid/>
          <w:spacing w:val="-3"/>
          <w:szCs w:val="24"/>
        </w:rPr>
      </w:pPr>
    </w:p>
    <w:p w:rsidR="007D63E3" w:rsidRPr="00D577C8" w:rsidRDefault="007D63E3" w:rsidP="00D8196E">
      <w:pPr>
        <w:tabs>
          <w:tab w:val="left" w:pos="-1440"/>
          <w:tab w:val="left" w:pos="-720"/>
        </w:tabs>
        <w:suppressAutoHyphens/>
        <w:spacing w:line="360" w:lineRule="auto"/>
        <w:ind w:firstLine="1440"/>
        <w:rPr>
          <w:rFonts w:ascii="Times New Roman" w:hAnsi="Times New Roman"/>
          <w:snapToGrid/>
          <w:spacing w:val="-3"/>
          <w:szCs w:val="24"/>
        </w:rPr>
      </w:pPr>
      <w:r w:rsidRPr="00D577C8">
        <w:rPr>
          <w:rFonts w:ascii="Times New Roman" w:hAnsi="Times New Roman"/>
          <w:snapToGrid/>
          <w:spacing w:val="-3"/>
          <w:szCs w:val="24"/>
        </w:rPr>
        <w:t>2.</w:t>
      </w:r>
      <w:r w:rsidRPr="00D577C8">
        <w:rPr>
          <w:rFonts w:ascii="Times New Roman" w:hAnsi="Times New Roman"/>
          <w:snapToGrid/>
          <w:spacing w:val="-3"/>
          <w:szCs w:val="24"/>
        </w:rPr>
        <w:tab/>
        <w:t>The complainant as the proponent of a rule or order has the burden of proof.  66 Pa.</w:t>
      </w:r>
      <w:r w:rsidR="008A23B4">
        <w:rPr>
          <w:rFonts w:ascii="Times New Roman" w:hAnsi="Times New Roman"/>
          <w:snapToGrid/>
          <w:spacing w:val="-3"/>
          <w:szCs w:val="24"/>
        </w:rPr>
        <w:t xml:space="preserve"> </w:t>
      </w:r>
      <w:r w:rsidRPr="00D577C8">
        <w:rPr>
          <w:rFonts w:ascii="Times New Roman" w:hAnsi="Times New Roman"/>
          <w:snapToGrid/>
          <w:spacing w:val="-3"/>
          <w:szCs w:val="24"/>
        </w:rPr>
        <w:t>C.S. §332(a).</w:t>
      </w:r>
    </w:p>
    <w:p w:rsidR="007D63E3" w:rsidRPr="00D577C8" w:rsidRDefault="007D63E3" w:rsidP="00D8196E">
      <w:pPr>
        <w:tabs>
          <w:tab w:val="left" w:pos="-1440"/>
          <w:tab w:val="left" w:pos="-720"/>
        </w:tabs>
        <w:suppressAutoHyphens/>
        <w:spacing w:line="360" w:lineRule="auto"/>
        <w:ind w:firstLine="1440"/>
        <w:rPr>
          <w:rFonts w:ascii="Times New Roman" w:hAnsi="Times New Roman"/>
          <w:snapToGrid/>
          <w:spacing w:val="-3"/>
          <w:szCs w:val="24"/>
        </w:rPr>
      </w:pPr>
    </w:p>
    <w:p w:rsidR="005A0AF3" w:rsidRDefault="007D63E3" w:rsidP="00D8196E">
      <w:pPr>
        <w:spacing w:line="360" w:lineRule="auto"/>
        <w:ind w:firstLine="1440"/>
        <w:rPr>
          <w:rFonts w:ascii="Times New Roman" w:hAnsi="Times New Roman"/>
          <w:szCs w:val="24"/>
        </w:rPr>
      </w:pPr>
      <w:r w:rsidRPr="00D577C8">
        <w:rPr>
          <w:rFonts w:ascii="Times New Roman" w:hAnsi="Times New Roman"/>
          <w:spacing w:val="-3"/>
          <w:szCs w:val="24"/>
        </w:rPr>
        <w:t>3.</w:t>
      </w:r>
      <w:r w:rsidRPr="00D577C8">
        <w:rPr>
          <w:rFonts w:ascii="Times New Roman" w:hAnsi="Times New Roman"/>
          <w:spacing w:val="-3"/>
          <w:szCs w:val="24"/>
        </w:rPr>
        <w:tab/>
      </w:r>
      <w:r w:rsidR="005A0AF3">
        <w:rPr>
          <w:rFonts w:ascii="Times New Roman" w:hAnsi="Times New Roman"/>
          <w:szCs w:val="24"/>
        </w:rPr>
        <w:t>Rule 403 of the Pennsylvania Rules of Evidence, Pa.R.E., Rule 403, 42 Pa.C.S.A.,  provides that relevant evidence may be excluded if its probative value is outweighed by the danger of unfair prejudice.</w:t>
      </w:r>
    </w:p>
    <w:p w:rsidR="005A0AF3" w:rsidRDefault="005A0AF3" w:rsidP="00D8196E">
      <w:pPr>
        <w:spacing w:line="360" w:lineRule="auto"/>
        <w:ind w:firstLine="1440"/>
        <w:rPr>
          <w:rFonts w:ascii="Times New Roman" w:hAnsi="Times New Roman"/>
          <w:spacing w:val="-3"/>
          <w:szCs w:val="24"/>
        </w:rPr>
      </w:pPr>
    </w:p>
    <w:p w:rsidR="005A0AF3" w:rsidRDefault="005A0AF3" w:rsidP="00D8196E">
      <w:pPr>
        <w:spacing w:line="360" w:lineRule="auto"/>
        <w:ind w:firstLine="1440"/>
        <w:rPr>
          <w:rFonts w:ascii="Times New Roman" w:hAnsi="Times New Roman"/>
          <w:snapToGrid/>
          <w:szCs w:val="24"/>
        </w:rPr>
      </w:pPr>
      <w:r>
        <w:rPr>
          <w:rFonts w:ascii="Times New Roman" w:hAnsi="Times New Roman"/>
          <w:snapToGrid/>
          <w:szCs w:val="24"/>
        </w:rPr>
        <w:t>4.</w:t>
      </w:r>
      <w:r>
        <w:rPr>
          <w:rFonts w:ascii="Times New Roman" w:hAnsi="Times New Roman"/>
          <w:snapToGrid/>
          <w:szCs w:val="24"/>
        </w:rPr>
        <w:tab/>
      </w:r>
      <w:r w:rsidRPr="003A42A6">
        <w:rPr>
          <w:rFonts w:ascii="Times New Roman" w:hAnsi="Times New Roman"/>
          <w:snapToGrid/>
          <w:szCs w:val="24"/>
        </w:rPr>
        <w:t xml:space="preserve">If the Commission or the presiding officer finds, after notice and opportunity for hearing, that the actions of a </w:t>
      </w:r>
      <w:r>
        <w:rPr>
          <w:rFonts w:ascii="Times New Roman" w:hAnsi="Times New Roman"/>
          <w:snapToGrid/>
          <w:szCs w:val="24"/>
        </w:rPr>
        <w:t>complainant</w:t>
      </w:r>
      <w:r w:rsidRPr="003A42A6">
        <w:rPr>
          <w:rFonts w:ascii="Times New Roman" w:hAnsi="Times New Roman"/>
          <w:snapToGrid/>
          <w:szCs w:val="24"/>
        </w:rPr>
        <w:t>, in a proceeding obstruct the orderly conduct of the proceeding and are inimical to the public interest, the Commission or the presiding officer may take appropriate action, including dismissal of the complaint</w:t>
      </w:r>
      <w:r w:rsidR="004D3522">
        <w:rPr>
          <w:rFonts w:ascii="Times New Roman" w:hAnsi="Times New Roman"/>
          <w:snapToGrid/>
          <w:szCs w:val="24"/>
        </w:rPr>
        <w:t xml:space="preserve">.  </w:t>
      </w:r>
      <w:proofErr w:type="gramStart"/>
      <w:r w:rsidR="004D3522">
        <w:rPr>
          <w:rFonts w:ascii="Times New Roman" w:hAnsi="Times New Roman"/>
          <w:snapToGrid/>
          <w:szCs w:val="24"/>
        </w:rPr>
        <w:t>52 Pa. Code §</w:t>
      </w:r>
      <w:r>
        <w:rPr>
          <w:rFonts w:ascii="Times New Roman" w:hAnsi="Times New Roman"/>
          <w:snapToGrid/>
          <w:szCs w:val="24"/>
        </w:rPr>
        <w:t>5.245.</w:t>
      </w:r>
      <w:proofErr w:type="gramEnd"/>
    </w:p>
    <w:p w:rsidR="005A0AF3" w:rsidRDefault="005A0AF3" w:rsidP="00D8196E">
      <w:pPr>
        <w:spacing w:line="360" w:lineRule="auto"/>
        <w:ind w:firstLine="1440"/>
        <w:rPr>
          <w:rFonts w:ascii="Times New Roman" w:hAnsi="Times New Roman"/>
          <w:spacing w:val="-3"/>
          <w:szCs w:val="24"/>
        </w:rPr>
      </w:pPr>
    </w:p>
    <w:p w:rsidR="007D63E3" w:rsidRDefault="005A0AF3" w:rsidP="00D8196E">
      <w:pPr>
        <w:spacing w:line="360" w:lineRule="auto"/>
        <w:ind w:firstLine="1440"/>
        <w:rPr>
          <w:rFonts w:ascii="Times New Roman" w:hAnsi="Times New Roman"/>
          <w:szCs w:val="24"/>
        </w:rPr>
      </w:pPr>
      <w:r>
        <w:rPr>
          <w:rFonts w:ascii="Times New Roman" w:hAnsi="Times New Roman"/>
          <w:spacing w:val="-3"/>
          <w:szCs w:val="24"/>
        </w:rPr>
        <w:t>5.</w:t>
      </w:r>
      <w:r>
        <w:rPr>
          <w:rFonts w:ascii="Times New Roman" w:hAnsi="Times New Roman"/>
          <w:spacing w:val="-3"/>
          <w:szCs w:val="24"/>
        </w:rPr>
        <w:tab/>
      </w:r>
      <w:r w:rsidR="007D63E3" w:rsidRPr="00D577C8">
        <w:rPr>
          <w:rFonts w:ascii="Times New Roman" w:hAnsi="Times New Roman"/>
          <w:spacing w:val="-3"/>
          <w:szCs w:val="24"/>
        </w:rPr>
        <w:t>W</w:t>
      </w:r>
      <w:r w:rsidR="007D63E3" w:rsidRPr="00D577C8">
        <w:rPr>
          <w:rFonts w:ascii="Times New Roman" w:hAnsi="Times New Roman"/>
          <w:szCs w:val="24"/>
        </w:rPr>
        <w:t xml:space="preserve">hen a complainant fails to appear for a scheduled hearing, the complaint is to be dismissed with prejudice. </w:t>
      </w:r>
      <w:r w:rsidR="008A23B4">
        <w:rPr>
          <w:rFonts w:ascii="Times New Roman" w:hAnsi="Times New Roman"/>
          <w:szCs w:val="24"/>
        </w:rPr>
        <w:t xml:space="preserve"> </w:t>
      </w:r>
      <w:r w:rsidR="007D63E3" w:rsidRPr="00D577C8">
        <w:rPr>
          <w:rFonts w:ascii="Times New Roman" w:hAnsi="Times New Roman"/>
          <w:i/>
          <w:szCs w:val="24"/>
        </w:rPr>
        <w:t>Martin</w:t>
      </w:r>
      <w:r w:rsidR="007D63E3" w:rsidRPr="00D577C8">
        <w:rPr>
          <w:rFonts w:ascii="Times New Roman" w:hAnsi="Times New Roman"/>
          <w:szCs w:val="24"/>
        </w:rPr>
        <w:t xml:space="preserve"> </w:t>
      </w:r>
      <w:r w:rsidR="007D63E3" w:rsidRPr="00D577C8">
        <w:rPr>
          <w:rFonts w:ascii="Times New Roman" w:hAnsi="Times New Roman"/>
          <w:i/>
          <w:szCs w:val="24"/>
        </w:rPr>
        <w:t xml:space="preserve">Jefferson v. </w:t>
      </w:r>
      <w:smartTag w:uri="urn:schemas-microsoft-com:office:smarttags" w:element="stockticker">
        <w:r w:rsidR="007D63E3" w:rsidRPr="00D577C8">
          <w:rPr>
            <w:rFonts w:ascii="Times New Roman" w:hAnsi="Times New Roman"/>
            <w:i/>
            <w:szCs w:val="24"/>
          </w:rPr>
          <w:t>UGI</w:t>
        </w:r>
      </w:smartTag>
      <w:r w:rsidR="007D63E3" w:rsidRPr="00D577C8">
        <w:rPr>
          <w:rFonts w:ascii="Times New Roman" w:hAnsi="Times New Roman"/>
          <w:i/>
          <w:szCs w:val="24"/>
        </w:rPr>
        <w:t xml:space="preserve"> Utilities, Inc.</w:t>
      </w:r>
      <w:r w:rsidR="007D63E3" w:rsidRPr="00D577C8">
        <w:rPr>
          <w:rFonts w:ascii="Times New Roman" w:hAnsi="Times New Roman"/>
          <w:szCs w:val="24"/>
        </w:rPr>
        <w:t>, Docket No. Z</w:t>
      </w:r>
      <w:r w:rsidR="008A23B4">
        <w:rPr>
          <w:rFonts w:ascii="Times New Roman" w:hAnsi="Times New Roman"/>
          <w:szCs w:val="24"/>
        </w:rPr>
        <w:noBreakHyphen/>
      </w:r>
      <w:r w:rsidR="007D63E3" w:rsidRPr="00D577C8">
        <w:rPr>
          <w:rFonts w:ascii="Times New Roman" w:hAnsi="Times New Roman"/>
          <w:szCs w:val="24"/>
        </w:rPr>
        <w:t>00269892 (Order entered December 26, 1995).</w:t>
      </w:r>
    </w:p>
    <w:p w:rsidR="007D63E3" w:rsidRPr="00D577C8" w:rsidRDefault="007D63E3" w:rsidP="00D8196E">
      <w:pPr>
        <w:spacing w:line="360" w:lineRule="auto"/>
        <w:jc w:val="center"/>
        <w:rPr>
          <w:rFonts w:ascii="Times New Roman" w:hAnsi="Times New Roman"/>
          <w:snapToGrid/>
          <w:szCs w:val="24"/>
        </w:rPr>
      </w:pPr>
      <w:r w:rsidRPr="00D577C8">
        <w:rPr>
          <w:rFonts w:ascii="Times New Roman" w:hAnsi="Times New Roman"/>
          <w:snapToGrid/>
          <w:szCs w:val="24"/>
          <w:u w:val="single"/>
        </w:rPr>
        <w:lastRenderedPageBreak/>
        <w:t>ORDER</w:t>
      </w:r>
    </w:p>
    <w:p w:rsidR="00B37730" w:rsidRDefault="00B37730" w:rsidP="00D8196E">
      <w:pPr>
        <w:spacing w:line="360" w:lineRule="auto"/>
        <w:ind w:firstLine="1440"/>
        <w:rPr>
          <w:rFonts w:ascii="Times New Roman" w:hAnsi="Times New Roman"/>
          <w:snapToGrid/>
          <w:szCs w:val="24"/>
        </w:rPr>
      </w:pPr>
    </w:p>
    <w:p w:rsidR="007D63E3" w:rsidRPr="00D577C8" w:rsidRDefault="007D63E3" w:rsidP="00D8196E">
      <w:pPr>
        <w:spacing w:line="360" w:lineRule="auto"/>
        <w:ind w:firstLine="1440"/>
        <w:rPr>
          <w:rFonts w:ascii="Times New Roman" w:hAnsi="Times New Roman"/>
          <w:snapToGrid/>
          <w:szCs w:val="24"/>
        </w:rPr>
      </w:pPr>
      <w:r w:rsidRPr="00D577C8">
        <w:rPr>
          <w:rFonts w:ascii="Times New Roman" w:hAnsi="Times New Roman"/>
          <w:snapToGrid/>
          <w:szCs w:val="24"/>
        </w:rPr>
        <w:t>THEREFORE,</w:t>
      </w:r>
    </w:p>
    <w:p w:rsidR="007D63E3" w:rsidRPr="00D577C8" w:rsidRDefault="007D63E3" w:rsidP="00D8196E">
      <w:pPr>
        <w:spacing w:line="360" w:lineRule="auto"/>
        <w:ind w:firstLine="1440"/>
        <w:rPr>
          <w:rFonts w:ascii="Times New Roman" w:hAnsi="Times New Roman"/>
          <w:snapToGrid/>
          <w:szCs w:val="24"/>
        </w:rPr>
      </w:pPr>
    </w:p>
    <w:p w:rsidR="007D63E3" w:rsidRPr="00D577C8" w:rsidRDefault="007D63E3" w:rsidP="00D8196E">
      <w:pPr>
        <w:spacing w:line="360" w:lineRule="auto"/>
        <w:ind w:firstLine="1440"/>
        <w:rPr>
          <w:rFonts w:ascii="Times New Roman" w:hAnsi="Times New Roman"/>
          <w:snapToGrid/>
          <w:szCs w:val="24"/>
        </w:rPr>
      </w:pPr>
      <w:r w:rsidRPr="00D577C8">
        <w:rPr>
          <w:rFonts w:ascii="Times New Roman" w:hAnsi="Times New Roman"/>
          <w:snapToGrid/>
          <w:szCs w:val="24"/>
        </w:rPr>
        <w:t xml:space="preserve">IT IS ORDERED:  </w:t>
      </w:r>
    </w:p>
    <w:p w:rsidR="007D63E3" w:rsidRPr="00D577C8" w:rsidRDefault="007D63E3" w:rsidP="00D8196E">
      <w:pPr>
        <w:spacing w:line="360" w:lineRule="auto"/>
        <w:ind w:firstLine="1440"/>
        <w:rPr>
          <w:rFonts w:ascii="Times New Roman" w:hAnsi="Times New Roman"/>
          <w:snapToGrid/>
          <w:szCs w:val="24"/>
        </w:rPr>
      </w:pPr>
    </w:p>
    <w:p w:rsidR="007D63E3" w:rsidRPr="00D577C8" w:rsidRDefault="007D63E3" w:rsidP="00D8196E">
      <w:pPr>
        <w:spacing w:line="360" w:lineRule="auto"/>
        <w:ind w:firstLine="1440"/>
        <w:rPr>
          <w:rFonts w:ascii="Times New Roman" w:hAnsi="Times New Roman"/>
          <w:snapToGrid/>
          <w:szCs w:val="24"/>
        </w:rPr>
      </w:pPr>
      <w:r w:rsidRPr="00D577C8">
        <w:rPr>
          <w:rFonts w:ascii="Times New Roman" w:hAnsi="Times New Roman"/>
          <w:snapToGrid/>
          <w:szCs w:val="24"/>
        </w:rPr>
        <w:t>1.</w:t>
      </w:r>
      <w:r w:rsidRPr="00D577C8">
        <w:rPr>
          <w:rFonts w:ascii="Times New Roman" w:hAnsi="Times New Roman"/>
          <w:snapToGrid/>
          <w:szCs w:val="24"/>
        </w:rPr>
        <w:tab/>
        <w:t xml:space="preserve">That the motion of </w:t>
      </w:r>
      <w:r w:rsidR="005A0AF3">
        <w:rPr>
          <w:rFonts w:ascii="Times New Roman" w:hAnsi="Times New Roman"/>
          <w:snapToGrid/>
          <w:szCs w:val="24"/>
        </w:rPr>
        <w:t>Respondent Columbia Gas of Pennsylvania</w:t>
      </w:r>
      <w:r w:rsidR="00CD5796">
        <w:rPr>
          <w:rFonts w:ascii="Times New Roman" w:hAnsi="Times New Roman"/>
          <w:snapToGrid/>
          <w:szCs w:val="24"/>
        </w:rPr>
        <w:t>, Inc.,</w:t>
      </w:r>
      <w:r w:rsidR="005A0AF3">
        <w:rPr>
          <w:rFonts w:ascii="Times New Roman" w:hAnsi="Times New Roman"/>
          <w:snapToGrid/>
          <w:szCs w:val="24"/>
        </w:rPr>
        <w:t xml:space="preserve"> </w:t>
      </w:r>
      <w:r w:rsidRPr="00D577C8">
        <w:rPr>
          <w:rFonts w:ascii="Times New Roman" w:hAnsi="Times New Roman"/>
          <w:snapToGrid/>
          <w:szCs w:val="24"/>
        </w:rPr>
        <w:t xml:space="preserve">for dismissal of the Formal Complaint filed against it by </w:t>
      </w:r>
      <w:r w:rsidR="00C16069">
        <w:rPr>
          <w:rFonts w:ascii="Times New Roman" w:hAnsi="Times New Roman"/>
          <w:snapToGrid/>
          <w:szCs w:val="24"/>
        </w:rPr>
        <w:t>Ja</w:t>
      </w:r>
      <w:r w:rsidR="00CD5796">
        <w:rPr>
          <w:rFonts w:ascii="Times New Roman" w:hAnsi="Times New Roman"/>
          <w:snapToGrid/>
          <w:szCs w:val="24"/>
        </w:rPr>
        <w:t xml:space="preserve">mes McClintock </w:t>
      </w:r>
      <w:r w:rsidRPr="00D577C8">
        <w:rPr>
          <w:rFonts w:ascii="Times New Roman" w:hAnsi="Times New Roman"/>
          <w:snapToGrid/>
          <w:szCs w:val="24"/>
        </w:rPr>
        <w:t xml:space="preserve">at Docket No. </w:t>
      </w:r>
      <w:r w:rsidR="00CD5796">
        <w:rPr>
          <w:rFonts w:ascii="Times New Roman" w:hAnsi="Times New Roman"/>
          <w:snapToGrid/>
          <w:szCs w:val="24"/>
        </w:rPr>
        <w:t>C</w:t>
      </w:r>
      <w:r w:rsidR="00B37730">
        <w:rPr>
          <w:rFonts w:ascii="Times New Roman" w:hAnsi="Times New Roman"/>
          <w:snapToGrid/>
          <w:szCs w:val="24"/>
        </w:rPr>
        <w:noBreakHyphen/>
      </w:r>
      <w:r w:rsidRPr="00D577C8">
        <w:rPr>
          <w:rFonts w:ascii="Times New Roman" w:hAnsi="Times New Roman"/>
          <w:snapToGrid/>
          <w:szCs w:val="24"/>
        </w:rPr>
        <w:t>201</w:t>
      </w:r>
      <w:r w:rsidR="00CD5796">
        <w:rPr>
          <w:rFonts w:ascii="Times New Roman" w:hAnsi="Times New Roman"/>
          <w:snapToGrid/>
          <w:szCs w:val="24"/>
        </w:rPr>
        <w:t>3</w:t>
      </w:r>
      <w:r w:rsidRPr="00D577C8">
        <w:rPr>
          <w:rFonts w:ascii="Times New Roman" w:hAnsi="Times New Roman"/>
          <w:snapToGrid/>
          <w:szCs w:val="24"/>
        </w:rPr>
        <w:t>-2</w:t>
      </w:r>
      <w:r w:rsidR="00C14109">
        <w:rPr>
          <w:rFonts w:ascii="Times New Roman" w:hAnsi="Times New Roman"/>
          <w:snapToGrid/>
          <w:szCs w:val="24"/>
        </w:rPr>
        <w:t>35</w:t>
      </w:r>
      <w:r w:rsidR="00CD5796">
        <w:rPr>
          <w:rFonts w:ascii="Times New Roman" w:hAnsi="Times New Roman"/>
          <w:snapToGrid/>
          <w:szCs w:val="24"/>
        </w:rPr>
        <w:t>1639</w:t>
      </w:r>
      <w:r w:rsidRPr="00D577C8">
        <w:rPr>
          <w:rFonts w:ascii="Times New Roman" w:hAnsi="Times New Roman"/>
          <w:snapToGrid/>
          <w:szCs w:val="24"/>
        </w:rPr>
        <w:t xml:space="preserve"> is granted.</w:t>
      </w:r>
    </w:p>
    <w:p w:rsidR="007D63E3" w:rsidRPr="00D577C8" w:rsidRDefault="007D63E3" w:rsidP="00D8196E">
      <w:pPr>
        <w:spacing w:line="360" w:lineRule="auto"/>
        <w:ind w:firstLine="1440"/>
        <w:rPr>
          <w:rFonts w:ascii="Times New Roman" w:hAnsi="Times New Roman"/>
          <w:snapToGrid/>
          <w:szCs w:val="24"/>
        </w:rPr>
      </w:pPr>
    </w:p>
    <w:p w:rsidR="007D63E3" w:rsidRDefault="007D63E3" w:rsidP="00D8196E">
      <w:pPr>
        <w:spacing w:line="360" w:lineRule="auto"/>
        <w:ind w:firstLine="1440"/>
        <w:rPr>
          <w:rFonts w:ascii="Times New Roman" w:hAnsi="Times New Roman"/>
          <w:snapToGrid/>
          <w:szCs w:val="24"/>
        </w:rPr>
      </w:pPr>
      <w:r w:rsidRPr="00D577C8">
        <w:rPr>
          <w:rFonts w:ascii="Times New Roman" w:hAnsi="Times New Roman"/>
          <w:snapToGrid/>
          <w:szCs w:val="24"/>
        </w:rPr>
        <w:t>2.</w:t>
      </w:r>
      <w:r w:rsidRPr="00D577C8">
        <w:rPr>
          <w:rFonts w:ascii="Times New Roman" w:hAnsi="Times New Roman"/>
          <w:snapToGrid/>
          <w:szCs w:val="24"/>
        </w:rPr>
        <w:tab/>
        <w:t xml:space="preserve">That the Formal Complaint of </w:t>
      </w:r>
      <w:r w:rsidR="00C16069">
        <w:rPr>
          <w:rFonts w:ascii="Times New Roman" w:hAnsi="Times New Roman"/>
          <w:snapToGrid/>
          <w:szCs w:val="24"/>
        </w:rPr>
        <w:t>Ja</w:t>
      </w:r>
      <w:r w:rsidR="00CD5796">
        <w:rPr>
          <w:rFonts w:ascii="Times New Roman" w:hAnsi="Times New Roman"/>
          <w:snapToGrid/>
          <w:szCs w:val="24"/>
        </w:rPr>
        <w:t xml:space="preserve">mes McClintock </w:t>
      </w:r>
      <w:r w:rsidRPr="00D577C8">
        <w:rPr>
          <w:rFonts w:ascii="Times New Roman" w:hAnsi="Times New Roman"/>
          <w:snapToGrid/>
          <w:szCs w:val="24"/>
        </w:rPr>
        <w:t xml:space="preserve">v. </w:t>
      </w:r>
      <w:r w:rsidR="00CD5796">
        <w:rPr>
          <w:rFonts w:ascii="Times New Roman" w:hAnsi="Times New Roman"/>
          <w:snapToGrid/>
          <w:szCs w:val="24"/>
        </w:rPr>
        <w:t xml:space="preserve">Columbia Gas of Pennsylvania, Inc., </w:t>
      </w:r>
      <w:r w:rsidR="00C14109">
        <w:rPr>
          <w:rFonts w:ascii="Times New Roman" w:hAnsi="Times New Roman"/>
          <w:snapToGrid/>
          <w:szCs w:val="24"/>
        </w:rPr>
        <w:t>at</w:t>
      </w:r>
      <w:r w:rsidRPr="00D577C8">
        <w:rPr>
          <w:rFonts w:ascii="Times New Roman" w:hAnsi="Times New Roman"/>
          <w:snapToGrid/>
          <w:szCs w:val="24"/>
        </w:rPr>
        <w:t xml:space="preserve"> Docket No.</w:t>
      </w:r>
      <w:r w:rsidR="00C16069">
        <w:rPr>
          <w:rFonts w:ascii="Times New Roman" w:hAnsi="Times New Roman"/>
          <w:snapToGrid/>
          <w:szCs w:val="24"/>
        </w:rPr>
        <w:t xml:space="preserve"> </w:t>
      </w:r>
      <w:r w:rsidR="002D03FF">
        <w:rPr>
          <w:rFonts w:ascii="Times New Roman" w:hAnsi="Times New Roman"/>
          <w:snapToGrid/>
          <w:szCs w:val="24"/>
        </w:rPr>
        <w:t>C-</w:t>
      </w:r>
      <w:r w:rsidR="00C14109">
        <w:rPr>
          <w:rFonts w:ascii="Times New Roman" w:hAnsi="Times New Roman"/>
          <w:snapToGrid/>
          <w:szCs w:val="24"/>
        </w:rPr>
        <w:t>201</w:t>
      </w:r>
      <w:r w:rsidR="002D03FF">
        <w:rPr>
          <w:rFonts w:ascii="Times New Roman" w:hAnsi="Times New Roman"/>
          <w:snapToGrid/>
          <w:szCs w:val="24"/>
        </w:rPr>
        <w:t>3</w:t>
      </w:r>
      <w:r w:rsidR="00C14109">
        <w:rPr>
          <w:rFonts w:ascii="Times New Roman" w:hAnsi="Times New Roman"/>
          <w:snapToGrid/>
          <w:szCs w:val="24"/>
        </w:rPr>
        <w:t>-235</w:t>
      </w:r>
      <w:r w:rsidR="002D03FF">
        <w:rPr>
          <w:rFonts w:ascii="Times New Roman" w:hAnsi="Times New Roman"/>
          <w:snapToGrid/>
          <w:szCs w:val="24"/>
        </w:rPr>
        <w:t>1639</w:t>
      </w:r>
      <w:r w:rsidR="00C16069">
        <w:rPr>
          <w:rFonts w:ascii="Times New Roman" w:hAnsi="Times New Roman"/>
          <w:snapToGrid/>
          <w:szCs w:val="24"/>
        </w:rPr>
        <w:t xml:space="preserve"> </w:t>
      </w:r>
      <w:r w:rsidRPr="00D577C8">
        <w:rPr>
          <w:rFonts w:ascii="Times New Roman" w:hAnsi="Times New Roman"/>
          <w:snapToGrid/>
          <w:szCs w:val="24"/>
        </w:rPr>
        <w:t xml:space="preserve">is dismissed, with prejudice, for </w:t>
      </w:r>
      <w:r w:rsidR="002D03FF">
        <w:rPr>
          <w:rFonts w:ascii="Times New Roman" w:hAnsi="Times New Roman"/>
          <w:snapToGrid/>
          <w:szCs w:val="24"/>
        </w:rPr>
        <w:t>his obstruction of the orderly conduct of the proceeding and fail</w:t>
      </w:r>
      <w:r w:rsidR="00AC2012">
        <w:rPr>
          <w:rFonts w:ascii="Times New Roman" w:hAnsi="Times New Roman"/>
          <w:snapToGrid/>
          <w:szCs w:val="24"/>
        </w:rPr>
        <w:t>ure</w:t>
      </w:r>
      <w:r w:rsidR="002D03FF">
        <w:rPr>
          <w:rFonts w:ascii="Times New Roman" w:hAnsi="Times New Roman"/>
          <w:snapToGrid/>
          <w:szCs w:val="24"/>
        </w:rPr>
        <w:t xml:space="preserve"> to appear at the further hearing. </w:t>
      </w:r>
    </w:p>
    <w:p w:rsidR="00C14109" w:rsidRPr="00C14109" w:rsidRDefault="00C14109" w:rsidP="00D8196E">
      <w:pPr>
        <w:pStyle w:val="ListParagraph"/>
        <w:spacing w:line="360" w:lineRule="auto"/>
        <w:ind w:left="2160"/>
        <w:rPr>
          <w:rFonts w:ascii="Times New Roman" w:hAnsi="Times New Roman"/>
          <w:snapToGrid/>
          <w:szCs w:val="24"/>
        </w:rPr>
      </w:pPr>
    </w:p>
    <w:p w:rsidR="007D63E3" w:rsidRPr="00D577C8" w:rsidRDefault="00C14109" w:rsidP="00456D50">
      <w:pPr>
        <w:spacing w:line="360" w:lineRule="auto"/>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t>3.</w:t>
      </w:r>
      <w:r>
        <w:rPr>
          <w:rFonts w:ascii="Times New Roman" w:hAnsi="Times New Roman"/>
          <w:snapToGrid/>
          <w:szCs w:val="24"/>
        </w:rPr>
        <w:tab/>
      </w:r>
      <w:r w:rsidR="007D63E3" w:rsidRPr="00D577C8">
        <w:rPr>
          <w:rFonts w:ascii="Times New Roman" w:hAnsi="Times New Roman"/>
          <w:snapToGrid/>
          <w:szCs w:val="24"/>
        </w:rPr>
        <w:t xml:space="preserve">That the </w:t>
      </w:r>
      <w:r w:rsidR="007D0367">
        <w:rPr>
          <w:rFonts w:ascii="Times New Roman" w:hAnsi="Times New Roman"/>
          <w:snapToGrid/>
          <w:szCs w:val="24"/>
        </w:rPr>
        <w:t xml:space="preserve">Commission’s </w:t>
      </w:r>
      <w:r w:rsidR="007D63E3" w:rsidRPr="00D577C8">
        <w:rPr>
          <w:rFonts w:ascii="Times New Roman" w:hAnsi="Times New Roman"/>
          <w:snapToGrid/>
          <w:szCs w:val="24"/>
        </w:rPr>
        <w:t xml:space="preserve">Secretary’s Bureau shall mark Docket No. </w:t>
      </w:r>
      <w:r w:rsidR="002D03FF">
        <w:rPr>
          <w:rFonts w:ascii="Times New Roman" w:hAnsi="Times New Roman"/>
          <w:snapToGrid/>
          <w:szCs w:val="24"/>
        </w:rPr>
        <w:t>C</w:t>
      </w:r>
      <w:r w:rsidR="00FA0FB4">
        <w:rPr>
          <w:rFonts w:ascii="Times New Roman" w:hAnsi="Times New Roman"/>
          <w:snapToGrid/>
          <w:szCs w:val="24"/>
        </w:rPr>
        <w:noBreakHyphen/>
      </w:r>
      <w:r>
        <w:rPr>
          <w:rFonts w:ascii="Times New Roman" w:hAnsi="Times New Roman"/>
          <w:snapToGrid/>
          <w:szCs w:val="24"/>
        </w:rPr>
        <w:t>201</w:t>
      </w:r>
      <w:r w:rsidR="004D3522">
        <w:rPr>
          <w:rFonts w:ascii="Times New Roman" w:hAnsi="Times New Roman"/>
          <w:snapToGrid/>
          <w:szCs w:val="24"/>
        </w:rPr>
        <w:t>3</w:t>
      </w:r>
      <w:r w:rsidR="007D63E3" w:rsidRPr="00D577C8">
        <w:rPr>
          <w:rFonts w:ascii="Times New Roman" w:hAnsi="Times New Roman"/>
          <w:snapToGrid/>
          <w:szCs w:val="24"/>
        </w:rPr>
        <w:t>-2</w:t>
      </w:r>
      <w:r>
        <w:rPr>
          <w:rFonts w:ascii="Times New Roman" w:hAnsi="Times New Roman"/>
          <w:snapToGrid/>
          <w:szCs w:val="24"/>
        </w:rPr>
        <w:t>35</w:t>
      </w:r>
      <w:r w:rsidR="002D03FF">
        <w:rPr>
          <w:rFonts w:ascii="Times New Roman" w:hAnsi="Times New Roman"/>
          <w:snapToGrid/>
          <w:szCs w:val="24"/>
        </w:rPr>
        <w:t>1639</w:t>
      </w:r>
      <w:r w:rsidR="007D63E3" w:rsidRPr="00D577C8">
        <w:rPr>
          <w:rFonts w:ascii="Times New Roman" w:hAnsi="Times New Roman"/>
          <w:snapToGrid/>
          <w:szCs w:val="24"/>
        </w:rPr>
        <w:t xml:space="preserve"> closed.</w:t>
      </w:r>
    </w:p>
    <w:p w:rsidR="002D03FF" w:rsidRPr="002D03FF" w:rsidRDefault="002D03FF" w:rsidP="00FA0FB4">
      <w:pPr>
        <w:keepLines/>
        <w:spacing w:line="360" w:lineRule="auto"/>
        <w:ind w:firstLine="1440"/>
        <w:rPr>
          <w:rFonts w:ascii="Times New Roman" w:hAnsi="Times New Roman"/>
          <w:szCs w:val="24"/>
        </w:rPr>
      </w:pPr>
    </w:p>
    <w:p w:rsidR="00456D50" w:rsidRDefault="00456D50" w:rsidP="00FA0FB4">
      <w:pPr>
        <w:keepLines/>
        <w:jc w:val="both"/>
        <w:rPr>
          <w:rFonts w:ascii="Times New Roman" w:hAnsi="Times New Roman"/>
          <w:szCs w:val="24"/>
        </w:rPr>
      </w:pPr>
    </w:p>
    <w:p w:rsidR="002D03FF" w:rsidRPr="002D03FF" w:rsidRDefault="002D03FF" w:rsidP="00FA0FB4">
      <w:pPr>
        <w:keepLines/>
        <w:jc w:val="both"/>
        <w:rPr>
          <w:rFonts w:ascii="Times New Roman" w:hAnsi="Times New Roman"/>
          <w:szCs w:val="24"/>
          <w:u w:val="single"/>
        </w:rPr>
      </w:pPr>
      <w:r w:rsidRPr="002D03FF">
        <w:rPr>
          <w:rFonts w:ascii="Times New Roman" w:hAnsi="Times New Roman"/>
          <w:szCs w:val="24"/>
        </w:rPr>
        <w:t xml:space="preserve">Date:  </w:t>
      </w:r>
      <w:r w:rsidRPr="002D03FF">
        <w:rPr>
          <w:rFonts w:ascii="Times New Roman" w:hAnsi="Times New Roman"/>
          <w:szCs w:val="24"/>
          <w:u w:val="single"/>
        </w:rPr>
        <w:t xml:space="preserve">June </w:t>
      </w:r>
      <w:r>
        <w:rPr>
          <w:rFonts w:ascii="Times New Roman" w:hAnsi="Times New Roman"/>
          <w:szCs w:val="24"/>
          <w:u w:val="single"/>
        </w:rPr>
        <w:t>25</w:t>
      </w:r>
      <w:r w:rsidRPr="002D03FF">
        <w:rPr>
          <w:rFonts w:ascii="Times New Roman" w:hAnsi="Times New Roman"/>
          <w:szCs w:val="24"/>
          <w:u w:val="single"/>
        </w:rPr>
        <w:t>, 2013</w:t>
      </w:r>
      <w:r w:rsidRPr="002D03FF">
        <w:rPr>
          <w:rFonts w:ascii="Times New Roman" w:hAnsi="Times New Roman"/>
          <w:szCs w:val="24"/>
        </w:rPr>
        <w:tab/>
      </w:r>
      <w:r w:rsidRPr="002D03FF">
        <w:rPr>
          <w:rFonts w:ascii="Times New Roman" w:hAnsi="Times New Roman"/>
          <w:szCs w:val="24"/>
        </w:rPr>
        <w:tab/>
      </w:r>
      <w:r w:rsidRPr="002D03FF">
        <w:rPr>
          <w:rFonts w:ascii="Times New Roman" w:hAnsi="Times New Roman"/>
          <w:szCs w:val="24"/>
        </w:rPr>
        <w:tab/>
      </w:r>
      <w:r w:rsidRPr="002D03FF">
        <w:rPr>
          <w:rFonts w:ascii="Times New Roman" w:hAnsi="Times New Roman"/>
          <w:szCs w:val="24"/>
        </w:rPr>
        <w:tab/>
      </w:r>
      <w:r w:rsidRPr="002D03FF">
        <w:rPr>
          <w:rFonts w:ascii="Times New Roman" w:hAnsi="Times New Roman"/>
          <w:szCs w:val="24"/>
        </w:rPr>
        <w:tab/>
      </w:r>
      <w:r w:rsidRPr="002D03FF">
        <w:rPr>
          <w:rFonts w:ascii="Times New Roman" w:hAnsi="Times New Roman"/>
          <w:szCs w:val="24"/>
          <w:u w:val="single"/>
        </w:rPr>
        <w:t xml:space="preserve">                           /s/</w:t>
      </w:r>
      <w:r w:rsidRPr="002D03FF">
        <w:rPr>
          <w:rFonts w:ascii="Times New Roman" w:hAnsi="Times New Roman"/>
          <w:szCs w:val="24"/>
          <w:u w:val="single"/>
        </w:rPr>
        <w:tab/>
      </w:r>
      <w:r w:rsidRPr="002D03FF">
        <w:rPr>
          <w:rFonts w:ascii="Times New Roman" w:hAnsi="Times New Roman"/>
          <w:szCs w:val="24"/>
          <w:u w:val="single"/>
        </w:rPr>
        <w:tab/>
      </w:r>
      <w:r w:rsidRPr="002D03FF">
        <w:rPr>
          <w:rFonts w:ascii="Times New Roman" w:hAnsi="Times New Roman"/>
          <w:szCs w:val="24"/>
          <w:u w:val="single"/>
        </w:rPr>
        <w:tab/>
        <w:t xml:space="preserve"> </w:t>
      </w:r>
    </w:p>
    <w:p w:rsidR="002D03FF" w:rsidRPr="002D03FF" w:rsidRDefault="002D03FF" w:rsidP="00FA0FB4">
      <w:pPr>
        <w:keepLines/>
        <w:jc w:val="both"/>
        <w:rPr>
          <w:rFonts w:ascii="Times New Roman" w:hAnsi="Times New Roman"/>
          <w:szCs w:val="24"/>
        </w:rPr>
      </w:pPr>
      <w:r w:rsidRPr="002D03FF">
        <w:rPr>
          <w:rFonts w:ascii="Times New Roman" w:hAnsi="Times New Roman"/>
          <w:szCs w:val="24"/>
        </w:rPr>
        <w:tab/>
      </w:r>
      <w:r w:rsidRPr="002D03FF">
        <w:rPr>
          <w:rFonts w:ascii="Times New Roman" w:hAnsi="Times New Roman"/>
          <w:szCs w:val="24"/>
        </w:rPr>
        <w:tab/>
      </w:r>
      <w:r w:rsidRPr="002D03FF">
        <w:rPr>
          <w:rFonts w:ascii="Times New Roman" w:hAnsi="Times New Roman"/>
          <w:szCs w:val="24"/>
        </w:rPr>
        <w:tab/>
      </w:r>
      <w:r w:rsidRPr="002D03FF">
        <w:rPr>
          <w:rFonts w:ascii="Times New Roman" w:hAnsi="Times New Roman"/>
          <w:szCs w:val="24"/>
        </w:rPr>
        <w:tab/>
      </w:r>
      <w:r w:rsidRPr="002D03FF">
        <w:rPr>
          <w:rFonts w:ascii="Times New Roman" w:hAnsi="Times New Roman"/>
          <w:szCs w:val="24"/>
        </w:rPr>
        <w:tab/>
      </w:r>
      <w:r w:rsidRPr="002D03FF">
        <w:rPr>
          <w:rFonts w:ascii="Times New Roman" w:hAnsi="Times New Roman"/>
          <w:szCs w:val="24"/>
        </w:rPr>
        <w:tab/>
      </w:r>
      <w:r w:rsidRPr="002D03FF">
        <w:rPr>
          <w:rFonts w:ascii="Times New Roman" w:hAnsi="Times New Roman"/>
          <w:szCs w:val="24"/>
        </w:rPr>
        <w:tab/>
        <w:t>Conrad A. Johnson</w:t>
      </w:r>
    </w:p>
    <w:p w:rsidR="00815A99" w:rsidRDefault="002D03FF" w:rsidP="00456D50">
      <w:pPr>
        <w:keepLines/>
        <w:jc w:val="both"/>
        <w:rPr>
          <w:rFonts w:ascii="Times New Roman" w:hAnsi="Times New Roman"/>
          <w:szCs w:val="24"/>
        </w:rPr>
      </w:pPr>
      <w:r w:rsidRPr="002D03FF">
        <w:rPr>
          <w:rFonts w:ascii="Times New Roman" w:hAnsi="Times New Roman"/>
        </w:rPr>
        <w:tab/>
      </w:r>
      <w:r w:rsidRPr="002D03FF">
        <w:rPr>
          <w:rFonts w:ascii="Times New Roman" w:hAnsi="Times New Roman"/>
        </w:rPr>
        <w:tab/>
      </w:r>
      <w:r w:rsidRPr="002D03FF">
        <w:rPr>
          <w:rFonts w:ascii="Times New Roman" w:hAnsi="Times New Roman"/>
        </w:rPr>
        <w:tab/>
      </w:r>
      <w:r w:rsidRPr="002D03FF">
        <w:rPr>
          <w:rFonts w:ascii="Times New Roman" w:hAnsi="Times New Roman"/>
        </w:rPr>
        <w:tab/>
      </w:r>
      <w:r w:rsidRPr="002D03FF">
        <w:rPr>
          <w:rFonts w:ascii="Times New Roman" w:hAnsi="Times New Roman"/>
        </w:rPr>
        <w:tab/>
      </w:r>
      <w:r w:rsidRPr="002D03FF">
        <w:rPr>
          <w:rFonts w:ascii="Times New Roman" w:hAnsi="Times New Roman"/>
        </w:rPr>
        <w:tab/>
      </w:r>
      <w:r w:rsidRPr="002D03FF">
        <w:rPr>
          <w:rFonts w:ascii="Times New Roman" w:hAnsi="Times New Roman"/>
        </w:rPr>
        <w:tab/>
        <w:t>Administrative Law Judge</w:t>
      </w:r>
    </w:p>
    <w:sectPr w:rsidR="00815A99" w:rsidSect="006C6765">
      <w:footerReference w:type="default" r:id="rId9"/>
      <w:endnotePr>
        <w:numFmt w:val="decimal"/>
      </w:endnotePr>
      <w:type w:val="continuous"/>
      <w:pgSz w:w="12240" w:h="15840"/>
      <w:pgMar w:top="1296" w:right="1440" w:bottom="1296"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027" w:rsidRDefault="00012027">
      <w:r>
        <w:separator/>
      </w:r>
    </w:p>
  </w:endnote>
  <w:endnote w:type="continuationSeparator" w:id="0">
    <w:p w:rsidR="00012027" w:rsidRDefault="0001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PCL6)">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66" w:rsidRPr="00FA0FB4" w:rsidRDefault="00AF0E66">
    <w:pPr>
      <w:pStyle w:val="Footer"/>
      <w:jc w:val="center"/>
      <w:rPr>
        <w:rFonts w:ascii="Times New Roman" w:hAnsi="Times New Roman"/>
        <w:sz w:val="20"/>
      </w:rPr>
    </w:pPr>
    <w:r w:rsidRPr="00FA0FB4">
      <w:rPr>
        <w:rFonts w:ascii="Times New Roman" w:hAnsi="Times New Roman"/>
        <w:sz w:val="20"/>
      </w:rPr>
      <w:fldChar w:fldCharType="begin"/>
    </w:r>
    <w:r w:rsidRPr="00FA0FB4">
      <w:rPr>
        <w:rFonts w:ascii="Times New Roman" w:hAnsi="Times New Roman"/>
        <w:sz w:val="20"/>
      </w:rPr>
      <w:instrText xml:space="preserve"> PAGE   \* MERGEFORMAT </w:instrText>
    </w:r>
    <w:r w:rsidRPr="00FA0FB4">
      <w:rPr>
        <w:rFonts w:ascii="Times New Roman" w:hAnsi="Times New Roman"/>
        <w:sz w:val="20"/>
      </w:rPr>
      <w:fldChar w:fldCharType="separate"/>
    </w:r>
    <w:r w:rsidR="00AE54EB">
      <w:rPr>
        <w:rFonts w:ascii="Times New Roman" w:hAnsi="Times New Roman"/>
        <w:noProof/>
        <w:sz w:val="20"/>
      </w:rPr>
      <w:t>11</w:t>
    </w:r>
    <w:r w:rsidRPr="00FA0FB4">
      <w:rPr>
        <w:rFonts w:ascii="Times New Roman" w:hAnsi="Times New Roman"/>
        <w:sz w:val="20"/>
      </w:rPr>
      <w:fldChar w:fldCharType="end"/>
    </w:r>
  </w:p>
  <w:p w:rsidR="00AF0E66" w:rsidRDefault="00AF0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027" w:rsidRDefault="00012027">
      <w:r>
        <w:separator/>
      </w:r>
    </w:p>
  </w:footnote>
  <w:footnote w:type="continuationSeparator" w:id="0">
    <w:p w:rsidR="00012027" w:rsidRDefault="00012027">
      <w:r>
        <w:continuationSeparator/>
      </w:r>
    </w:p>
  </w:footnote>
  <w:footnote w:id="1">
    <w:p w:rsidR="00CE72C7" w:rsidRPr="00B46E7B" w:rsidRDefault="00F72CA1" w:rsidP="00FA0FB4">
      <w:pPr>
        <w:pStyle w:val="FootnoteText"/>
        <w:ind w:firstLine="720"/>
        <w:rPr>
          <w:rFonts w:ascii="Times New Roman" w:hAnsi="Times New Roman"/>
        </w:rPr>
      </w:pPr>
      <w:r w:rsidRPr="00B46E7B">
        <w:rPr>
          <w:rStyle w:val="FootnoteReference"/>
          <w:rFonts w:ascii="Times New Roman" w:hAnsi="Times New Roman"/>
          <w:vertAlign w:val="superscript"/>
        </w:rPr>
        <w:footnoteRef/>
      </w:r>
      <w:r w:rsidRPr="00B46E7B">
        <w:rPr>
          <w:rFonts w:ascii="Times New Roman" w:hAnsi="Times New Roman"/>
          <w:vertAlign w:val="superscript"/>
        </w:rPr>
        <w:t xml:space="preserve"> </w:t>
      </w:r>
      <w:r w:rsidR="00B46E7B" w:rsidRPr="00B46E7B">
        <w:rPr>
          <w:rFonts w:ascii="Times New Roman" w:hAnsi="Times New Roman"/>
          <w:vertAlign w:val="superscript"/>
        </w:rPr>
        <w:tab/>
      </w:r>
      <w:r w:rsidR="00B46E7B">
        <w:rPr>
          <w:rFonts w:ascii="Times New Roman" w:hAnsi="Times New Roman"/>
        </w:rPr>
        <w:t>April 30, 2013 Hearing Transcript (Tr.)</w:t>
      </w:r>
      <w:r w:rsidR="004D3522">
        <w:rPr>
          <w:rFonts w:ascii="Times New Roman" w:hAnsi="Times New Roman"/>
        </w:rPr>
        <w:t>.</w:t>
      </w:r>
    </w:p>
  </w:footnote>
  <w:footnote w:id="2">
    <w:p w:rsidR="00435B35" w:rsidRPr="00435B35" w:rsidRDefault="00435B35" w:rsidP="00FA0FB4">
      <w:pPr>
        <w:pStyle w:val="FootnoteText"/>
        <w:ind w:firstLine="720"/>
        <w:rPr>
          <w:rFonts w:ascii="Times New Roman" w:hAnsi="Times New Roman"/>
        </w:rPr>
      </w:pPr>
      <w:r w:rsidRPr="00426749">
        <w:rPr>
          <w:rStyle w:val="FootnoteReference"/>
          <w:rFonts w:ascii="Times New Roman" w:hAnsi="Times New Roman"/>
          <w:vertAlign w:val="superscript"/>
        </w:rPr>
        <w:footnoteRef/>
      </w:r>
      <w:r w:rsidRPr="00435B35">
        <w:rPr>
          <w:rFonts w:ascii="Times New Roman" w:hAnsi="Times New Roman"/>
        </w:rPr>
        <w:t xml:space="preserve"> </w:t>
      </w:r>
      <w:r w:rsidRPr="00435B35">
        <w:rPr>
          <w:rFonts w:ascii="Times New Roman" w:hAnsi="Times New Roman"/>
        </w:rPr>
        <w:tab/>
        <w:t xml:space="preserve">At the </w:t>
      </w:r>
      <w:r>
        <w:rPr>
          <w:rFonts w:ascii="Times New Roman" w:hAnsi="Times New Roman"/>
        </w:rPr>
        <w:t xml:space="preserve">further hearing, Attorney Crayne represented that the mailing sent to the </w:t>
      </w:r>
      <w:r w:rsidR="000750DD">
        <w:rPr>
          <w:rFonts w:ascii="Times New Roman" w:hAnsi="Times New Roman"/>
        </w:rPr>
        <w:t>P</w:t>
      </w:r>
      <w:r>
        <w:rPr>
          <w:rFonts w:ascii="Times New Roman" w:hAnsi="Times New Roman"/>
        </w:rPr>
        <w:t xml:space="preserve">ost </w:t>
      </w:r>
      <w:r w:rsidR="000750DD">
        <w:rPr>
          <w:rFonts w:ascii="Times New Roman" w:hAnsi="Times New Roman"/>
        </w:rPr>
        <w:t>O</w:t>
      </w:r>
      <w:r>
        <w:rPr>
          <w:rFonts w:ascii="Times New Roman" w:hAnsi="Times New Roman"/>
        </w:rPr>
        <w:t xml:space="preserve">ffice </w:t>
      </w:r>
      <w:r w:rsidR="000750DD">
        <w:rPr>
          <w:rFonts w:ascii="Times New Roman" w:hAnsi="Times New Roman"/>
        </w:rPr>
        <w:t>B</w:t>
      </w:r>
      <w:r>
        <w:rPr>
          <w:rFonts w:ascii="Times New Roman" w:hAnsi="Times New Roman"/>
        </w:rPr>
        <w:t xml:space="preserve">ox was returned </w:t>
      </w:r>
      <w:r w:rsidR="00F72CA1">
        <w:rPr>
          <w:rFonts w:ascii="Times New Roman" w:hAnsi="Times New Roman"/>
        </w:rPr>
        <w:t>“U</w:t>
      </w:r>
      <w:r>
        <w:rPr>
          <w:rFonts w:ascii="Times New Roman" w:hAnsi="Times New Roman"/>
        </w:rPr>
        <w:t xml:space="preserve">nclaimed and </w:t>
      </w:r>
      <w:r w:rsidR="00F72CA1">
        <w:rPr>
          <w:rFonts w:ascii="Times New Roman" w:hAnsi="Times New Roman"/>
        </w:rPr>
        <w:t>Unable to Forward</w:t>
      </w:r>
      <w:r w:rsidR="004D3522">
        <w:rPr>
          <w:rFonts w:ascii="Times New Roman" w:hAnsi="Times New Roman"/>
        </w:rPr>
        <w:t>,</w:t>
      </w:r>
      <w:r w:rsidR="00F72CA1">
        <w:rPr>
          <w:rFonts w:ascii="Times New Roman" w:hAnsi="Times New Roman"/>
        </w:rPr>
        <w:t xml:space="preserve">” </w:t>
      </w:r>
      <w:r w:rsidR="004D3522">
        <w:rPr>
          <w:rFonts w:ascii="Times New Roman" w:hAnsi="Times New Roman"/>
        </w:rPr>
        <w:t>the other mailing was returned</w:t>
      </w:r>
      <w:r w:rsidR="00F72CA1">
        <w:rPr>
          <w:rFonts w:ascii="Times New Roman" w:hAnsi="Times New Roman"/>
        </w:rPr>
        <w:t xml:space="preserve"> “Not Deliverable as Address</w:t>
      </w:r>
      <w:r w:rsidR="004D3522">
        <w:rPr>
          <w:rFonts w:ascii="Times New Roman" w:hAnsi="Times New Roman"/>
        </w:rPr>
        <w:t>ed</w:t>
      </w:r>
      <w:r w:rsidR="00F72CA1">
        <w:rPr>
          <w:rFonts w:ascii="Times New Roman" w:hAnsi="Times New Roman"/>
        </w:rPr>
        <w:t xml:space="preserve"> and Unable to Forward.”  June 13, 2013 Transcript (June </w:t>
      </w:r>
      <w:r w:rsidRPr="00BE568F">
        <w:rPr>
          <w:rFonts w:ascii="Times New Roman" w:hAnsi="Times New Roman"/>
        </w:rPr>
        <w:t>Tr.</w:t>
      </w:r>
      <w:r w:rsidR="00F72CA1">
        <w:rPr>
          <w:rFonts w:ascii="Times New Roman" w:hAnsi="Times New Roman"/>
        </w:rPr>
        <w:t>)</w:t>
      </w:r>
      <w:r w:rsidR="00B46E7B">
        <w:rPr>
          <w:rFonts w:ascii="Times New Roman" w:hAnsi="Times New Roman"/>
        </w:rPr>
        <w:t xml:space="preserve"> 8</w:t>
      </w:r>
      <w:r w:rsidR="00F72CA1">
        <w:rPr>
          <w:rFonts w:ascii="Times New Roman" w:hAnsi="Times New Roman"/>
        </w:rPr>
        <w:t xml:space="preserve">. </w:t>
      </w:r>
    </w:p>
  </w:footnote>
  <w:footnote w:id="3">
    <w:p w:rsidR="00205452" w:rsidRPr="00205452" w:rsidRDefault="00205452" w:rsidP="006C6765">
      <w:pPr>
        <w:ind w:firstLine="720"/>
        <w:rPr>
          <w:rFonts w:ascii="Times New Roman" w:hAnsi="Times New Roman"/>
        </w:rPr>
      </w:pPr>
      <w:r w:rsidRPr="00CD7B97">
        <w:rPr>
          <w:rStyle w:val="FootnoteReference"/>
          <w:rFonts w:ascii="Times New Roman" w:hAnsi="Times New Roman"/>
          <w:sz w:val="20"/>
          <w:vertAlign w:val="superscript"/>
        </w:rPr>
        <w:footnoteRef/>
      </w:r>
      <w:r w:rsidRPr="00CD7B97">
        <w:rPr>
          <w:rFonts w:ascii="Times New Roman" w:hAnsi="Times New Roman"/>
          <w:sz w:val="20"/>
          <w:vertAlign w:val="superscript"/>
        </w:rPr>
        <w:t xml:space="preserve"> </w:t>
      </w:r>
      <w:r w:rsidRPr="00205452">
        <w:rPr>
          <w:rFonts w:ascii="Times New Roman" w:hAnsi="Times New Roman"/>
          <w:sz w:val="20"/>
        </w:rPr>
        <w:tab/>
      </w:r>
      <w:r w:rsidRPr="00205452">
        <w:rPr>
          <w:rFonts w:ascii="Times New Roman" w:hAnsi="Times New Roman"/>
          <w:snapToGrid/>
          <w:sz w:val="20"/>
        </w:rPr>
        <w:t xml:space="preserve">There is a presumption in the law that Mr. </w:t>
      </w:r>
      <w:r>
        <w:rPr>
          <w:rFonts w:ascii="Times New Roman" w:hAnsi="Times New Roman"/>
          <w:snapToGrid/>
          <w:sz w:val="20"/>
        </w:rPr>
        <w:t>McClintock r</w:t>
      </w:r>
      <w:r w:rsidRPr="00205452">
        <w:rPr>
          <w:rFonts w:ascii="Times New Roman" w:hAnsi="Times New Roman"/>
          <w:snapToGrid/>
          <w:sz w:val="20"/>
        </w:rPr>
        <w:t xml:space="preserve">eceived the </w:t>
      </w:r>
      <w:r>
        <w:rPr>
          <w:rFonts w:ascii="Times New Roman" w:hAnsi="Times New Roman"/>
          <w:snapToGrid/>
          <w:sz w:val="20"/>
        </w:rPr>
        <w:t>further h</w:t>
      </w:r>
      <w:r w:rsidRPr="00205452">
        <w:rPr>
          <w:rFonts w:ascii="Times New Roman" w:hAnsi="Times New Roman"/>
          <w:snapToGrid/>
          <w:sz w:val="20"/>
        </w:rPr>
        <w:t>earing notice</w:t>
      </w:r>
      <w:r>
        <w:rPr>
          <w:rFonts w:ascii="Times New Roman" w:hAnsi="Times New Roman"/>
          <w:snapToGrid/>
          <w:sz w:val="20"/>
        </w:rPr>
        <w:t xml:space="preserve"> because it w</w:t>
      </w:r>
      <w:r w:rsidR="005B45D2">
        <w:rPr>
          <w:rFonts w:ascii="Times New Roman" w:hAnsi="Times New Roman"/>
          <w:snapToGrid/>
          <w:sz w:val="20"/>
        </w:rPr>
        <w:t>a</w:t>
      </w:r>
      <w:r>
        <w:rPr>
          <w:rFonts w:ascii="Times New Roman" w:hAnsi="Times New Roman"/>
          <w:snapToGrid/>
          <w:sz w:val="20"/>
        </w:rPr>
        <w:t xml:space="preserve">s </w:t>
      </w:r>
      <w:r w:rsidR="005B45D2">
        <w:rPr>
          <w:rFonts w:ascii="Times New Roman" w:hAnsi="Times New Roman"/>
          <w:snapToGrid/>
          <w:sz w:val="20"/>
        </w:rPr>
        <w:t xml:space="preserve">mailed in the ordinary course of business and </w:t>
      </w:r>
      <w:r>
        <w:rPr>
          <w:rFonts w:ascii="Times New Roman" w:hAnsi="Times New Roman"/>
          <w:snapToGrid/>
          <w:sz w:val="20"/>
        </w:rPr>
        <w:t>not returned by the U.S. Postal Service to the Commission</w:t>
      </w:r>
      <w:r w:rsidRPr="00205452">
        <w:rPr>
          <w:rFonts w:ascii="Times New Roman" w:hAnsi="Times New Roman"/>
          <w:snapToGrid/>
          <w:sz w:val="20"/>
        </w:rPr>
        <w:t xml:space="preserve">.  </w:t>
      </w:r>
      <w:proofErr w:type="gramStart"/>
      <w:r w:rsidRPr="00205452">
        <w:rPr>
          <w:rFonts w:ascii="Times New Roman" w:hAnsi="Times New Roman"/>
          <w:i/>
          <w:snapToGrid/>
          <w:sz w:val="20"/>
        </w:rPr>
        <w:t>Berkowitz v. Mayflower Securities, Inc.</w:t>
      </w:r>
      <w:r w:rsidRPr="00205452">
        <w:rPr>
          <w:rFonts w:ascii="Times New Roman" w:hAnsi="Times New Roman"/>
          <w:snapToGrid/>
          <w:sz w:val="20"/>
        </w:rPr>
        <w:t xml:space="preserve">, 317 A.2d 584 (Pa. 1974); </w:t>
      </w:r>
      <w:r w:rsidRPr="00205452">
        <w:rPr>
          <w:rFonts w:ascii="Times New Roman" w:hAnsi="Times New Roman"/>
          <w:i/>
          <w:snapToGrid/>
          <w:sz w:val="20"/>
        </w:rPr>
        <w:t>Meierdierck v. Miller</w:t>
      </w:r>
      <w:r w:rsidRPr="00205452">
        <w:rPr>
          <w:rFonts w:ascii="Times New Roman" w:hAnsi="Times New Roman"/>
          <w:snapToGrid/>
          <w:sz w:val="20"/>
        </w:rPr>
        <w:t>, 147 A.2d 406 (Pa. 1</w:t>
      </w:r>
      <w:r w:rsidR="00FC0C16">
        <w:rPr>
          <w:rFonts w:ascii="Times New Roman" w:hAnsi="Times New Roman"/>
          <w:snapToGrid/>
          <w:sz w:val="20"/>
        </w:rPr>
        <w:t>9</w:t>
      </w:r>
      <w:r w:rsidRPr="00205452">
        <w:rPr>
          <w:rFonts w:ascii="Times New Roman" w:hAnsi="Times New Roman"/>
          <w:snapToGrid/>
          <w:sz w:val="20"/>
        </w:rPr>
        <w:t xml:space="preserve">59); </w:t>
      </w:r>
      <w:r w:rsidRPr="00205452">
        <w:rPr>
          <w:rFonts w:ascii="Times New Roman" w:hAnsi="Times New Roman"/>
          <w:i/>
          <w:snapToGrid/>
          <w:sz w:val="20"/>
        </w:rPr>
        <w:t>Judge v. Celina Mutual Ins. Co.</w:t>
      </w:r>
      <w:r w:rsidRPr="00205452">
        <w:rPr>
          <w:rFonts w:ascii="Times New Roman" w:hAnsi="Times New Roman"/>
          <w:snapToGrid/>
          <w:sz w:val="20"/>
        </w:rPr>
        <w:t>, 449 A.2d 658 (Pa. Super.</w:t>
      </w:r>
      <w:proofErr w:type="gramEnd"/>
      <w:r w:rsidRPr="00205452">
        <w:rPr>
          <w:rFonts w:ascii="Times New Roman" w:hAnsi="Times New Roman"/>
          <w:snapToGrid/>
          <w:sz w:val="20"/>
        </w:rPr>
        <w:t xml:space="preserve"> Ct. 1982); and </w:t>
      </w:r>
      <w:r w:rsidRPr="00205452">
        <w:rPr>
          <w:rFonts w:ascii="Times New Roman" w:hAnsi="Times New Roman"/>
          <w:i/>
          <w:snapToGrid/>
          <w:sz w:val="20"/>
        </w:rPr>
        <w:t>Samaras v. Hartwick</w:t>
      </w:r>
      <w:r w:rsidRPr="00205452">
        <w:rPr>
          <w:rFonts w:ascii="Times New Roman" w:hAnsi="Times New Roman"/>
          <w:snapToGrid/>
          <w:sz w:val="20"/>
        </w:rPr>
        <w:t>, 698 A.2d 71 (Pa. Super. Ct.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46318"/>
    <w:multiLevelType w:val="hybridMultilevel"/>
    <w:tmpl w:val="ACF0EBB0"/>
    <w:lvl w:ilvl="0" w:tplc="F0D02534">
      <w:start w:val="1"/>
      <w:numFmt w:val="lowerLetter"/>
      <w:lvlText w:val="(%1)"/>
      <w:lvlJc w:val="left"/>
      <w:pPr>
        <w:ind w:left="2130" w:hanging="39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
    <w:nsid w:val="37D472CC"/>
    <w:multiLevelType w:val="hybridMultilevel"/>
    <w:tmpl w:val="C35EA2EE"/>
    <w:lvl w:ilvl="0" w:tplc="0409000F">
      <w:start w:val="1"/>
      <w:numFmt w:val="decimal"/>
      <w:lvlText w:val="%1."/>
      <w:lvlJc w:val="left"/>
      <w:pPr>
        <w:ind w:left="189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4521AD"/>
    <w:multiLevelType w:val="hybridMultilevel"/>
    <w:tmpl w:val="AAD42A4E"/>
    <w:lvl w:ilvl="0" w:tplc="F7F4E2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E7D5A3C"/>
    <w:multiLevelType w:val="hybridMultilevel"/>
    <w:tmpl w:val="23D4FA4C"/>
    <w:lvl w:ilvl="0" w:tplc="DD50D9B2">
      <w:start w:val="1"/>
      <w:numFmt w:val="decimal"/>
      <w:lvlText w:val="(%1)"/>
      <w:lvlJc w:val="left"/>
      <w:pPr>
        <w:ind w:left="2445" w:hanging="405"/>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26"/>
    <w:rsid w:val="00005554"/>
    <w:rsid w:val="00012027"/>
    <w:rsid w:val="00017788"/>
    <w:rsid w:val="0002402F"/>
    <w:rsid w:val="00025764"/>
    <w:rsid w:val="00036076"/>
    <w:rsid w:val="0004552F"/>
    <w:rsid w:val="000512E1"/>
    <w:rsid w:val="00054862"/>
    <w:rsid w:val="00066A73"/>
    <w:rsid w:val="00066D62"/>
    <w:rsid w:val="00072CD0"/>
    <w:rsid w:val="00072DAC"/>
    <w:rsid w:val="000750DD"/>
    <w:rsid w:val="00084C93"/>
    <w:rsid w:val="00084EA7"/>
    <w:rsid w:val="00091DD2"/>
    <w:rsid w:val="000957B8"/>
    <w:rsid w:val="000958CF"/>
    <w:rsid w:val="000A5637"/>
    <w:rsid w:val="000A6822"/>
    <w:rsid w:val="000A6876"/>
    <w:rsid w:val="000A6BAA"/>
    <w:rsid w:val="000B7318"/>
    <w:rsid w:val="000C0B7B"/>
    <w:rsid w:val="000D0C66"/>
    <w:rsid w:val="000E109D"/>
    <w:rsid w:val="000E7145"/>
    <w:rsid w:val="000F4F11"/>
    <w:rsid w:val="00105207"/>
    <w:rsid w:val="00107CA3"/>
    <w:rsid w:val="001112DF"/>
    <w:rsid w:val="00125C56"/>
    <w:rsid w:val="00126A99"/>
    <w:rsid w:val="00127375"/>
    <w:rsid w:val="0014164D"/>
    <w:rsid w:val="00147B51"/>
    <w:rsid w:val="00157BB2"/>
    <w:rsid w:val="001603DA"/>
    <w:rsid w:val="001620F4"/>
    <w:rsid w:val="00162F0A"/>
    <w:rsid w:val="001650E4"/>
    <w:rsid w:val="001762BB"/>
    <w:rsid w:val="00180595"/>
    <w:rsid w:val="001877EF"/>
    <w:rsid w:val="00190369"/>
    <w:rsid w:val="00190B42"/>
    <w:rsid w:val="001A5522"/>
    <w:rsid w:val="001B3F9A"/>
    <w:rsid w:val="001B6E2F"/>
    <w:rsid w:val="001B7D88"/>
    <w:rsid w:val="001C7923"/>
    <w:rsid w:val="001E1C43"/>
    <w:rsid w:val="001F3FF1"/>
    <w:rsid w:val="001F7A03"/>
    <w:rsid w:val="00205452"/>
    <w:rsid w:val="00205523"/>
    <w:rsid w:val="00214F37"/>
    <w:rsid w:val="00221717"/>
    <w:rsid w:val="00225EB6"/>
    <w:rsid w:val="002355EA"/>
    <w:rsid w:val="00236652"/>
    <w:rsid w:val="0023722D"/>
    <w:rsid w:val="0024034E"/>
    <w:rsid w:val="00241C41"/>
    <w:rsid w:val="00242EA7"/>
    <w:rsid w:val="00245917"/>
    <w:rsid w:val="00263B0B"/>
    <w:rsid w:val="0027747D"/>
    <w:rsid w:val="0029066A"/>
    <w:rsid w:val="002A4067"/>
    <w:rsid w:val="002B126C"/>
    <w:rsid w:val="002B3CEE"/>
    <w:rsid w:val="002B7635"/>
    <w:rsid w:val="002D03FF"/>
    <w:rsid w:val="002D16B9"/>
    <w:rsid w:val="002D301C"/>
    <w:rsid w:val="002D3F7C"/>
    <w:rsid w:val="002D66FF"/>
    <w:rsid w:val="002D6AD6"/>
    <w:rsid w:val="002F0015"/>
    <w:rsid w:val="002F3A90"/>
    <w:rsid w:val="00301EA6"/>
    <w:rsid w:val="00304582"/>
    <w:rsid w:val="00313346"/>
    <w:rsid w:val="003140E6"/>
    <w:rsid w:val="00322C1E"/>
    <w:rsid w:val="00322FD6"/>
    <w:rsid w:val="003314AC"/>
    <w:rsid w:val="00333C35"/>
    <w:rsid w:val="00340225"/>
    <w:rsid w:val="0034139C"/>
    <w:rsid w:val="00341592"/>
    <w:rsid w:val="00342001"/>
    <w:rsid w:val="003503B3"/>
    <w:rsid w:val="003503FF"/>
    <w:rsid w:val="00352BAB"/>
    <w:rsid w:val="00352BED"/>
    <w:rsid w:val="00364341"/>
    <w:rsid w:val="00365FCC"/>
    <w:rsid w:val="0037205A"/>
    <w:rsid w:val="00373B89"/>
    <w:rsid w:val="00390905"/>
    <w:rsid w:val="00392B78"/>
    <w:rsid w:val="003949A6"/>
    <w:rsid w:val="003A42A6"/>
    <w:rsid w:val="003A4EBE"/>
    <w:rsid w:val="003B16AB"/>
    <w:rsid w:val="003B1704"/>
    <w:rsid w:val="003B53D7"/>
    <w:rsid w:val="003C0974"/>
    <w:rsid w:val="003C3C65"/>
    <w:rsid w:val="003C5086"/>
    <w:rsid w:val="003C5715"/>
    <w:rsid w:val="003D4121"/>
    <w:rsid w:val="003D4A21"/>
    <w:rsid w:val="003E07E0"/>
    <w:rsid w:val="003E25CA"/>
    <w:rsid w:val="003E2E95"/>
    <w:rsid w:val="003E391B"/>
    <w:rsid w:val="003E49F0"/>
    <w:rsid w:val="003E7DFC"/>
    <w:rsid w:val="0040162F"/>
    <w:rsid w:val="0041050B"/>
    <w:rsid w:val="00412D93"/>
    <w:rsid w:val="00413DED"/>
    <w:rsid w:val="0042202D"/>
    <w:rsid w:val="00422172"/>
    <w:rsid w:val="00425293"/>
    <w:rsid w:val="00426749"/>
    <w:rsid w:val="00426C2E"/>
    <w:rsid w:val="004277FB"/>
    <w:rsid w:val="00430148"/>
    <w:rsid w:val="00430A2E"/>
    <w:rsid w:val="004330AC"/>
    <w:rsid w:val="00435B35"/>
    <w:rsid w:val="00436FDF"/>
    <w:rsid w:val="00454967"/>
    <w:rsid w:val="00454B38"/>
    <w:rsid w:val="00456D50"/>
    <w:rsid w:val="00460FD1"/>
    <w:rsid w:val="00482D68"/>
    <w:rsid w:val="00483CEB"/>
    <w:rsid w:val="004961F0"/>
    <w:rsid w:val="004A7150"/>
    <w:rsid w:val="004C03D8"/>
    <w:rsid w:val="004C08A1"/>
    <w:rsid w:val="004C09CC"/>
    <w:rsid w:val="004C56C3"/>
    <w:rsid w:val="004D007D"/>
    <w:rsid w:val="004D3522"/>
    <w:rsid w:val="004D6F05"/>
    <w:rsid w:val="004D7EAF"/>
    <w:rsid w:val="004F315E"/>
    <w:rsid w:val="00500B48"/>
    <w:rsid w:val="005035B4"/>
    <w:rsid w:val="00513F57"/>
    <w:rsid w:val="00536707"/>
    <w:rsid w:val="005611F8"/>
    <w:rsid w:val="00564979"/>
    <w:rsid w:val="00565CC6"/>
    <w:rsid w:val="00581F48"/>
    <w:rsid w:val="00594693"/>
    <w:rsid w:val="005A0AF3"/>
    <w:rsid w:val="005A1EA6"/>
    <w:rsid w:val="005A6124"/>
    <w:rsid w:val="005B45D2"/>
    <w:rsid w:val="005B60C0"/>
    <w:rsid w:val="005B66EC"/>
    <w:rsid w:val="005B674B"/>
    <w:rsid w:val="005C0A2D"/>
    <w:rsid w:val="005C2008"/>
    <w:rsid w:val="005C2B7E"/>
    <w:rsid w:val="005D16D6"/>
    <w:rsid w:val="005D7818"/>
    <w:rsid w:val="005F09E1"/>
    <w:rsid w:val="005F182B"/>
    <w:rsid w:val="00600818"/>
    <w:rsid w:val="006011D0"/>
    <w:rsid w:val="00606F14"/>
    <w:rsid w:val="00617D5C"/>
    <w:rsid w:val="00620946"/>
    <w:rsid w:val="00642ED9"/>
    <w:rsid w:val="0064310D"/>
    <w:rsid w:val="006472C6"/>
    <w:rsid w:val="00656297"/>
    <w:rsid w:val="00656C76"/>
    <w:rsid w:val="006773AE"/>
    <w:rsid w:val="00684D37"/>
    <w:rsid w:val="00686E35"/>
    <w:rsid w:val="00693E95"/>
    <w:rsid w:val="00697D0F"/>
    <w:rsid w:val="006A1106"/>
    <w:rsid w:val="006A4876"/>
    <w:rsid w:val="006B169C"/>
    <w:rsid w:val="006B1709"/>
    <w:rsid w:val="006B331F"/>
    <w:rsid w:val="006C5897"/>
    <w:rsid w:val="006C6765"/>
    <w:rsid w:val="006D74B9"/>
    <w:rsid w:val="006E72DF"/>
    <w:rsid w:val="006F120D"/>
    <w:rsid w:val="006F36CD"/>
    <w:rsid w:val="00706039"/>
    <w:rsid w:val="007066CA"/>
    <w:rsid w:val="00710196"/>
    <w:rsid w:val="007163E4"/>
    <w:rsid w:val="0072099B"/>
    <w:rsid w:val="0073714B"/>
    <w:rsid w:val="0074110C"/>
    <w:rsid w:val="00747570"/>
    <w:rsid w:val="0075234D"/>
    <w:rsid w:val="00755145"/>
    <w:rsid w:val="007576BF"/>
    <w:rsid w:val="00773734"/>
    <w:rsid w:val="00774BCF"/>
    <w:rsid w:val="00783737"/>
    <w:rsid w:val="0079194D"/>
    <w:rsid w:val="007A1168"/>
    <w:rsid w:val="007A305E"/>
    <w:rsid w:val="007A316E"/>
    <w:rsid w:val="007B480A"/>
    <w:rsid w:val="007B7DEE"/>
    <w:rsid w:val="007C112D"/>
    <w:rsid w:val="007C5C4F"/>
    <w:rsid w:val="007D0367"/>
    <w:rsid w:val="007D15E2"/>
    <w:rsid w:val="007D5F93"/>
    <w:rsid w:val="007D63E3"/>
    <w:rsid w:val="007D7862"/>
    <w:rsid w:val="007E5CC7"/>
    <w:rsid w:val="007E66E7"/>
    <w:rsid w:val="007F6D7C"/>
    <w:rsid w:val="0080256A"/>
    <w:rsid w:val="008073C7"/>
    <w:rsid w:val="008074DB"/>
    <w:rsid w:val="00807656"/>
    <w:rsid w:val="00810AD9"/>
    <w:rsid w:val="00810F22"/>
    <w:rsid w:val="00815A99"/>
    <w:rsid w:val="0081693D"/>
    <w:rsid w:val="00817A2A"/>
    <w:rsid w:val="00817E1F"/>
    <w:rsid w:val="008209FD"/>
    <w:rsid w:val="00823DB5"/>
    <w:rsid w:val="00824FE5"/>
    <w:rsid w:val="00832C05"/>
    <w:rsid w:val="008347CB"/>
    <w:rsid w:val="00835D6F"/>
    <w:rsid w:val="00851860"/>
    <w:rsid w:val="008522C5"/>
    <w:rsid w:val="008610C3"/>
    <w:rsid w:val="00866C62"/>
    <w:rsid w:val="00867B47"/>
    <w:rsid w:val="008763D5"/>
    <w:rsid w:val="00886D69"/>
    <w:rsid w:val="00887965"/>
    <w:rsid w:val="00894348"/>
    <w:rsid w:val="00894DF1"/>
    <w:rsid w:val="00896E0F"/>
    <w:rsid w:val="008A0F64"/>
    <w:rsid w:val="008A23B4"/>
    <w:rsid w:val="008A4422"/>
    <w:rsid w:val="008A49BF"/>
    <w:rsid w:val="008D669C"/>
    <w:rsid w:val="008D788D"/>
    <w:rsid w:val="008E0CE6"/>
    <w:rsid w:val="008E58B9"/>
    <w:rsid w:val="008E5F21"/>
    <w:rsid w:val="008F026D"/>
    <w:rsid w:val="008F1158"/>
    <w:rsid w:val="008F1F09"/>
    <w:rsid w:val="008F24F6"/>
    <w:rsid w:val="008F2CBB"/>
    <w:rsid w:val="00904620"/>
    <w:rsid w:val="00907B1F"/>
    <w:rsid w:val="0091287D"/>
    <w:rsid w:val="00913655"/>
    <w:rsid w:val="00921E99"/>
    <w:rsid w:val="0092536B"/>
    <w:rsid w:val="009256F5"/>
    <w:rsid w:val="00931CB4"/>
    <w:rsid w:val="00941608"/>
    <w:rsid w:val="00947423"/>
    <w:rsid w:val="00950CA0"/>
    <w:rsid w:val="009513F1"/>
    <w:rsid w:val="00951C5B"/>
    <w:rsid w:val="0095269C"/>
    <w:rsid w:val="00960497"/>
    <w:rsid w:val="00961672"/>
    <w:rsid w:val="00963FC9"/>
    <w:rsid w:val="00971190"/>
    <w:rsid w:val="009738B7"/>
    <w:rsid w:val="009739B3"/>
    <w:rsid w:val="00976FC0"/>
    <w:rsid w:val="00982449"/>
    <w:rsid w:val="009855BD"/>
    <w:rsid w:val="009864DD"/>
    <w:rsid w:val="009A06ED"/>
    <w:rsid w:val="009A26BD"/>
    <w:rsid w:val="009A26C5"/>
    <w:rsid w:val="009A36CA"/>
    <w:rsid w:val="009B6F1E"/>
    <w:rsid w:val="009C0D9A"/>
    <w:rsid w:val="009D1B9F"/>
    <w:rsid w:val="009D4312"/>
    <w:rsid w:val="009E73A6"/>
    <w:rsid w:val="009F0438"/>
    <w:rsid w:val="00A0096C"/>
    <w:rsid w:val="00A10FA6"/>
    <w:rsid w:val="00A13EBA"/>
    <w:rsid w:val="00A148A5"/>
    <w:rsid w:val="00A23974"/>
    <w:rsid w:val="00A33E22"/>
    <w:rsid w:val="00A6041E"/>
    <w:rsid w:val="00A60673"/>
    <w:rsid w:val="00A6081E"/>
    <w:rsid w:val="00A61157"/>
    <w:rsid w:val="00A62D39"/>
    <w:rsid w:val="00A720D3"/>
    <w:rsid w:val="00A72F93"/>
    <w:rsid w:val="00A73F8E"/>
    <w:rsid w:val="00A7484D"/>
    <w:rsid w:val="00A808B1"/>
    <w:rsid w:val="00A819BE"/>
    <w:rsid w:val="00A83F05"/>
    <w:rsid w:val="00A91073"/>
    <w:rsid w:val="00A93D15"/>
    <w:rsid w:val="00AA53EB"/>
    <w:rsid w:val="00AA6A7C"/>
    <w:rsid w:val="00AA7707"/>
    <w:rsid w:val="00AB062E"/>
    <w:rsid w:val="00AB7415"/>
    <w:rsid w:val="00AC022E"/>
    <w:rsid w:val="00AC2012"/>
    <w:rsid w:val="00AE11F7"/>
    <w:rsid w:val="00AE16F0"/>
    <w:rsid w:val="00AE4131"/>
    <w:rsid w:val="00AE54EB"/>
    <w:rsid w:val="00AF0E66"/>
    <w:rsid w:val="00AF3FAE"/>
    <w:rsid w:val="00B00F93"/>
    <w:rsid w:val="00B05EA9"/>
    <w:rsid w:val="00B11B29"/>
    <w:rsid w:val="00B13116"/>
    <w:rsid w:val="00B17B34"/>
    <w:rsid w:val="00B22C0C"/>
    <w:rsid w:val="00B37730"/>
    <w:rsid w:val="00B42F26"/>
    <w:rsid w:val="00B46E7B"/>
    <w:rsid w:val="00B47C99"/>
    <w:rsid w:val="00B50561"/>
    <w:rsid w:val="00B507FA"/>
    <w:rsid w:val="00B55957"/>
    <w:rsid w:val="00B62501"/>
    <w:rsid w:val="00B63159"/>
    <w:rsid w:val="00B65C07"/>
    <w:rsid w:val="00B74C13"/>
    <w:rsid w:val="00B86C1F"/>
    <w:rsid w:val="00B924A9"/>
    <w:rsid w:val="00B93D9D"/>
    <w:rsid w:val="00B93E9F"/>
    <w:rsid w:val="00BB3E60"/>
    <w:rsid w:val="00BB527E"/>
    <w:rsid w:val="00BB77C6"/>
    <w:rsid w:val="00BC263F"/>
    <w:rsid w:val="00BD0C13"/>
    <w:rsid w:val="00BD1EA1"/>
    <w:rsid w:val="00BD3651"/>
    <w:rsid w:val="00BE09AC"/>
    <w:rsid w:val="00BE568F"/>
    <w:rsid w:val="00BE6979"/>
    <w:rsid w:val="00BE6BB6"/>
    <w:rsid w:val="00BF0D0F"/>
    <w:rsid w:val="00BF1407"/>
    <w:rsid w:val="00BF1BF5"/>
    <w:rsid w:val="00BF6937"/>
    <w:rsid w:val="00C0416D"/>
    <w:rsid w:val="00C04A6C"/>
    <w:rsid w:val="00C050B0"/>
    <w:rsid w:val="00C07AAA"/>
    <w:rsid w:val="00C14109"/>
    <w:rsid w:val="00C1587E"/>
    <w:rsid w:val="00C16069"/>
    <w:rsid w:val="00C16A9C"/>
    <w:rsid w:val="00C22BA7"/>
    <w:rsid w:val="00C25C84"/>
    <w:rsid w:val="00C267B5"/>
    <w:rsid w:val="00C27E84"/>
    <w:rsid w:val="00C322A2"/>
    <w:rsid w:val="00C35A13"/>
    <w:rsid w:val="00C37300"/>
    <w:rsid w:val="00C40D04"/>
    <w:rsid w:val="00C4349F"/>
    <w:rsid w:val="00C60956"/>
    <w:rsid w:val="00C96356"/>
    <w:rsid w:val="00CA3D55"/>
    <w:rsid w:val="00CB337E"/>
    <w:rsid w:val="00CB36EF"/>
    <w:rsid w:val="00CB5DE6"/>
    <w:rsid w:val="00CB5F02"/>
    <w:rsid w:val="00CC739E"/>
    <w:rsid w:val="00CD1A07"/>
    <w:rsid w:val="00CD5796"/>
    <w:rsid w:val="00CD7B97"/>
    <w:rsid w:val="00CE5EA0"/>
    <w:rsid w:val="00CE72C7"/>
    <w:rsid w:val="00CF36B9"/>
    <w:rsid w:val="00D02DED"/>
    <w:rsid w:val="00D15154"/>
    <w:rsid w:val="00D20419"/>
    <w:rsid w:val="00D207EC"/>
    <w:rsid w:val="00D24396"/>
    <w:rsid w:val="00D2645B"/>
    <w:rsid w:val="00D272F5"/>
    <w:rsid w:val="00D32769"/>
    <w:rsid w:val="00D34C3E"/>
    <w:rsid w:val="00D45ED2"/>
    <w:rsid w:val="00D5435C"/>
    <w:rsid w:val="00D577C8"/>
    <w:rsid w:val="00D61464"/>
    <w:rsid w:val="00D6767A"/>
    <w:rsid w:val="00D8196E"/>
    <w:rsid w:val="00D91106"/>
    <w:rsid w:val="00DB64D6"/>
    <w:rsid w:val="00DC5F6A"/>
    <w:rsid w:val="00DD3326"/>
    <w:rsid w:val="00DE3AA5"/>
    <w:rsid w:val="00DE4CC1"/>
    <w:rsid w:val="00DF28FD"/>
    <w:rsid w:val="00E02625"/>
    <w:rsid w:val="00E040B2"/>
    <w:rsid w:val="00E05FAA"/>
    <w:rsid w:val="00E061B2"/>
    <w:rsid w:val="00E062C2"/>
    <w:rsid w:val="00E134E7"/>
    <w:rsid w:val="00E16727"/>
    <w:rsid w:val="00E177BE"/>
    <w:rsid w:val="00E2251B"/>
    <w:rsid w:val="00E356BD"/>
    <w:rsid w:val="00E42D62"/>
    <w:rsid w:val="00E42EB6"/>
    <w:rsid w:val="00E43D8F"/>
    <w:rsid w:val="00E44466"/>
    <w:rsid w:val="00E44955"/>
    <w:rsid w:val="00E4538E"/>
    <w:rsid w:val="00E50E94"/>
    <w:rsid w:val="00E51A89"/>
    <w:rsid w:val="00E54C26"/>
    <w:rsid w:val="00E555D9"/>
    <w:rsid w:val="00E60E48"/>
    <w:rsid w:val="00E65B1A"/>
    <w:rsid w:val="00E7501A"/>
    <w:rsid w:val="00E76629"/>
    <w:rsid w:val="00E81471"/>
    <w:rsid w:val="00E83CCA"/>
    <w:rsid w:val="00E97FD8"/>
    <w:rsid w:val="00EA1EB8"/>
    <w:rsid w:val="00EA33AE"/>
    <w:rsid w:val="00EA4DE8"/>
    <w:rsid w:val="00EA75E4"/>
    <w:rsid w:val="00EA7FD3"/>
    <w:rsid w:val="00EB27CB"/>
    <w:rsid w:val="00EB6D32"/>
    <w:rsid w:val="00EC40C7"/>
    <w:rsid w:val="00EE0BB8"/>
    <w:rsid w:val="00F02339"/>
    <w:rsid w:val="00F15F4B"/>
    <w:rsid w:val="00F15F98"/>
    <w:rsid w:val="00F24F98"/>
    <w:rsid w:val="00F364FB"/>
    <w:rsid w:val="00F37148"/>
    <w:rsid w:val="00F45D0A"/>
    <w:rsid w:val="00F56307"/>
    <w:rsid w:val="00F61D3D"/>
    <w:rsid w:val="00F72CA1"/>
    <w:rsid w:val="00F764A5"/>
    <w:rsid w:val="00F83923"/>
    <w:rsid w:val="00F84D3A"/>
    <w:rsid w:val="00F860E5"/>
    <w:rsid w:val="00F94574"/>
    <w:rsid w:val="00FA0FB4"/>
    <w:rsid w:val="00FA671C"/>
    <w:rsid w:val="00FC0C16"/>
    <w:rsid w:val="00FD53F8"/>
    <w:rsid w:val="00FE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napToGrid w:val="0"/>
      <w:sz w:val="24"/>
    </w:rPr>
  </w:style>
  <w:style w:type="paragraph" w:styleId="Heading1">
    <w:name w:val="heading 1"/>
    <w:basedOn w:val="Normal"/>
    <w:next w:val="Normal"/>
    <w:link w:val="Heading1Char"/>
    <w:qFormat/>
    <w:rsid w:val="001650E4"/>
    <w:pPr>
      <w:keepNext/>
      <w:outlineLvl w:val="0"/>
    </w:pPr>
    <w:rPr>
      <w:rFonts w:ascii="CourierPS (PCL6)" w:hAnsi="CourierPS (PCL6)"/>
      <w:snapToGrid/>
      <w:spacing w:val="-3"/>
    </w:rPr>
  </w:style>
  <w:style w:type="paragraph" w:styleId="Heading4">
    <w:name w:val="heading 4"/>
    <w:basedOn w:val="Normal"/>
    <w:next w:val="Normal"/>
    <w:link w:val="Heading4Char"/>
    <w:qFormat/>
    <w:rsid w:val="001650E4"/>
    <w:pPr>
      <w:keepNext/>
      <w:spacing w:before="240" w:after="60"/>
      <w:outlineLvl w:val="3"/>
    </w:pPr>
    <w:rPr>
      <w:rFonts w:ascii="Times New Roman" w:hAnsi="Times New Roman"/>
      <w:b/>
      <w:bCs/>
      <w:snapToGrid/>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CG Times" w:hAnsi="CG Times"/>
    </w:rPr>
  </w:style>
  <w:style w:type="paragraph" w:styleId="BodyText">
    <w:name w:val="Body Text"/>
    <w:basedOn w:val="Normal"/>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link w:val="Footer"/>
    <w:uiPriority w:val="99"/>
    <w:rsid w:val="008610C3"/>
    <w:rPr>
      <w:rFonts w:ascii="Courier" w:hAnsi="Courier"/>
      <w:snapToGrid w:val="0"/>
      <w:sz w:val="24"/>
    </w:rPr>
  </w:style>
  <w:style w:type="paragraph" w:styleId="BodyText2">
    <w:name w:val="Body Text 2"/>
    <w:basedOn w:val="Normal"/>
    <w:link w:val="BodyText2Char"/>
    <w:rsid w:val="001650E4"/>
    <w:pPr>
      <w:spacing w:after="120" w:line="480" w:lineRule="auto"/>
    </w:pPr>
  </w:style>
  <w:style w:type="character" w:customStyle="1" w:styleId="BodyText2Char">
    <w:name w:val="Body Text 2 Char"/>
    <w:link w:val="BodyText2"/>
    <w:rsid w:val="001650E4"/>
    <w:rPr>
      <w:rFonts w:ascii="Courier" w:hAnsi="Courier"/>
      <w:snapToGrid w:val="0"/>
      <w:sz w:val="24"/>
    </w:rPr>
  </w:style>
  <w:style w:type="character" w:customStyle="1" w:styleId="Heading1Char">
    <w:name w:val="Heading 1 Char"/>
    <w:link w:val="Heading1"/>
    <w:rsid w:val="001650E4"/>
    <w:rPr>
      <w:rFonts w:ascii="CourierPS (PCL6)" w:hAnsi="CourierPS (PCL6)"/>
      <w:spacing w:val="-3"/>
      <w:sz w:val="24"/>
    </w:rPr>
  </w:style>
  <w:style w:type="character" w:customStyle="1" w:styleId="Heading4Char">
    <w:name w:val="Heading 4 Char"/>
    <w:link w:val="Heading4"/>
    <w:rsid w:val="001650E4"/>
    <w:rPr>
      <w:b/>
      <w:bCs/>
      <w:spacing w:val="-3"/>
      <w:sz w:val="28"/>
      <w:szCs w:val="28"/>
    </w:rPr>
  </w:style>
  <w:style w:type="paragraph" w:styleId="NormalWeb">
    <w:name w:val="Normal (Web)"/>
    <w:basedOn w:val="Normal"/>
    <w:rsid w:val="001650E4"/>
    <w:pPr>
      <w:spacing w:before="100" w:beforeAutospacing="1" w:after="100" w:afterAutospacing="1"/>
    </w:pPr>
    <w:rPr>
      <w:rFonts w:ascii="Times New Roman" w:hAnsi="Times New Roman"/>
      <w:snapToGrid/>
      <w:szCs w:val="24"/>
    </w:rPr>
  </w:style>
  <w:style w:type="paragraph" w:styleId="EndnoteText">
    <w:name w:val="endnote text"/>
    <w:basedOn w:val="Normal"/>
    <w:link w:val="EndnoteTextChar"/>
    <w:rsid w:val="005F182B"/>
    <w:rPr>
      <w:snapToGrid/>
    </w:rPr>
  </w:style>
  <w:style w:type="character" w:customStyle="1" w:styleId="EndnoteTextChar">
    <w:name w:val="Endnote Text Char"/>
    <w:link w:val="EndnoteText"/>
    <w:rsid w:val="005F182B"/>
    <w:rPr>
      <w:rFonts w:ascii="Courier" w:hAnsi="Courier"/>
      <w:sz w:val="24"/>
    </w:rPr>
  </w:style>
  <w:style w:type="paragraph" w:styleId="BalloonText">
    <w:name w:val="Balloon Text"/>
    <w:basedOn w:val="Normal"/>
    <w:link w:val="BalloonTextChar"/>
    <w:rsid w:val="00B37730"/>
    <w:rPr>
      <w:rFonts w:ascii="Tahoma" w:hAnsi="Tahoma" w:cs="Tahoma"/>
      <w:sz w:val="16"/>
      <w:szCs w:val="16"/>
    </w:rPr>
  </w:style>
  <w:style w:type="character" w:customStyle="1" w:styleId="BalloonTextChar">
    <w:name w:val="Balloon Text Char"/>
    <w:basedOn w:val="DefaultParagraphFont"/>
    <w:link w:val="BalloonText"/>
    <w:rsid w:val="00B37730"/>
    <w:rPr>
      <w:rFonts w:ascii="Tahoma" w:hAnsi="Tahoma" w:cs="Tahoma"/>
      <w:snapToGrid w:val="0"/>
      <w:sz w:val="16"/>
      <w:szCs w:val="16"/>
    </w:rPr>
  </w:style>
  <w:style w:type="paragraph" w:styleId="ListParagraph">
    <w:name w:val="List Paragraph"/>
    <w:basedOn w:val="Normal"/>
    <w:uiPriority w:val="34"/>
    <w:qFormat/>
    <w:rsid w:val="005035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napToGrid w:val="0"/>
      <w:sz w:val="24"/>
    </w:rPr>
  </w:style>
  <w:style w:type="paragraph" w:styleId="Heading1">
    <w:name w:val="heading 1"/>
    <w:basedOn w:val="Normal"/>
    <w:next w:val="Normal"/>
    <w:link w:val="Heading1Char"/>
    <w:qFormat/>
    <w:rsid w:val="001650E4"/>
    <w:pPr>
      <w:keepNext/>
      <w:outlineLvl w:val="0"/>
    </w:pPr>
    <w:rPr>
      <w:rFonts w:ascii="CourierPS (PCL6)" w:hAnsi="CourierPS (PCL6)"/>
      <w:snapToGrid/>
      <w:spacing w:val="-3"/>
    </w:rPr>
  </w:style>
  <w:style w:type="paragraph" w:styleId="Heading4">
    <w:name w:val="heading 4"/>
    <w:basedOn w:val="Normal"/>
    <w:next w:val="Normal"/>
    <w:link w:val="Heading4Char"/>
    <w:qFormat/>
    <w:rsid w:val="001650E4"/>
    <w:pPr>
      <w:keepNext/>
      <w:spacing w:before="240" w:after="60"/>
      <w:outlineLvl w:val="3"/>
    </w:pPr>
    <w:rPr>
      <w:rFonts w:ascii="Times New Roman" w:hAnsi="Times New Roman"/>
      <w:b/>
      <w:bCs/>
      <w:snapToGrid/>
      <w:spacing w:val="-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CG Times" w:hAnsi="CG Times"/>
    </w:rPr>
  </w:style>
  <w:style w:type="paragraph" w:styleId="BodyText">
    <w:name w:val="Body Text"/>
    <w:basedOn w:val="Normal"/>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link w:val="Footer"/>
    <w:uiPriority w:val="99"/>
    <w:rsid w:val="008610C3"/>
    <w:rPr>
      <w:rFonts w:ascii="Courier" w:hAnsi="Courier"/>
      <w:snapToGrid w:val="0"/>
      <w:sz w:val="24"/>
    </w:rPr>
  </w:style>
  <w:style w:type="paragraph" w:styleId="BodyText2">
    <w:name w:val="Body Text 2"/>
    <w:basedOn w:val="Normal"/>
    <w:link w:val="BodyText2Char"/>
    <w:rsid w:val="001650E4"/>
    <w:pPr>
      <w:spacing w:after="120" w:line="480" w:lineRule="auto"/>
    </w:pPr>
  </w:style>
  <w:style w:type="character" w:customStyle="1" w:styleId="BodyText2Char">
    <w:name w:val="Body Text 2 Char"/>
    <w:link w:val="BodyText2"/>
    <w:rsid w:val="001650E4"/>
    <w:rPr>
      <w:rFonts w:ascii="Courier" w:hAnsi="Courier"/>
      <w:snapToGrid w:val="0"/>
      <w:sz w:val="24"/>
    </w:rPr>
  </w:style>
  <w:style w:type="character" w:customStyle="1" w:styleId="Heading1Char">
    <w:name w:val="Heading 1 Char"/>
    <w:link w:val="Heading1"/>
    <w:rsid w:val="001650E4"/>
    <w:rPr>
      <w:rFonts w:ascii="CourierPS (PCL6)" w:hAnsi="CourierPS (PCL6)"/>
      <w:spacing w:val="-3"/>
      <w:sz w:val="24"/>
    </w:rPr>
  </w:style>
  <w:style w:type="character" w:customStyle="1" w:styleId="Heading4Char">
    <w:name w:val="Heading 4 Char"/>
    <w:link w:val="Heading4"/>
    <w:rsid w:val="001650E4"/>
    <w:rPr>
      <w:b/>
      <w:bCs/>
      <w:spacing w:val="-3"/>
      <w:sz w:val="28"/>
      <w:szCs w:val="28"/>
    </w:rPr>
  </w:style>
  <w:style w:type="paragraph" w:styleId="NormalWeb">
    <w:name w:val="Normal (Web)"/>
    <w:basedOn w:val="Normal"/>
    <w:rsid w:val="001650E4"/>
    <w:pPr>
      <w:spacing w:before="100" w:beforeAutospacing="1" w:after="100" w:afterAutospacing="1"/>
    </w:pPr>
    <w:rPr>
      <w:rFonts w:ascii="Times New Roman" w:hAnsi="Times New Roman"/>
      <w:snapToGrid/>
      <w:szCs w:val="24"/>
    </w:rPr>
  </w:style>
  <w:style w:type="paragraph" w:styleId="EndnoteText">
    <w:name w:val="endnote text"/>
    <w:basedOn w:val="Normal"/>
    <w:link w:val="EndnoteTextChar"/>
    <w:rsid w:val="005F182B"/>
    <w:rPr>
      <w:snapToGrid/>
    </w:rPr>
  </w:style>
  <w:style w:type="character" w:customStyle="1" w:styleId="EndnoteTextChar">
    <w:name w:val="Endnote Text Char"/>
    <w:link w:val="EndnoteText"/>
    <w:rsid w:val="005F182B"/>
    <w:rPr>
      <w:rFonts w:ascii="Courier" w:hAnsi="Courier"/>
      <w:sz w:val="24"/>
    </w:rPr>
  </w:style>
  <w:style w:type="paragraph" w:styleId="BalloonText">
    <w:name w:val="Balloon Text"/>
    <w:basedOn w:val="Normal"/>
    <w:link w:val="BalloonTextChar"/>
    <w:rsid w:val="00B37730"/>
    <w:rPr>
      <w:rFonts w:ascii="Tahoma" w:hAnsi="Tahoma" w:cs="Tahoma"/>
      <w:sz w:val="16"/>
      <w:szCs w:val="16"/>
    </w:rPr>
  </w:style>
  <w:style w:type="character" w:customStyle="1" w:styleId="BalloonTextChar">
    <w:name w:val="Balloon Text Char"/>
    <w:basedOn w:val="DefaultParagraphFont"/>
    <w:link w:val="BalloonText"/>
    <w:rsid w:val="00B37730"/>
    <w:rPr>
      <w:rFonts w:ascii="Tahoma" w:hAnsi="Tahoma" w:cs="Tahoma"/>
      <w:snapToGrid w:val="0"/>
      <w:sz w:val="16"/>
      <w:szCs w:val="16"/>
    </w:rPr>
  </w:style>
  <w:style w:type="paragraph" w:styleId="ListParagraph">
    <w:name w:val="List Paragraph"/>
    <w:basedOn w:val="Normal"/>
    <w:uiPriority w:val="34"/>
    <w:qFormat/>
    <w:rsid w:val="00503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596845">
      <w:bodyDiv w:val="1"/>
      <w:marLeft w:val="0"/>
      <w:marRight w:val="0"/>
      <w:marTop w:val="0"/>
      <w:marBottom w:val="0"/>
      <w:divBdr>
        <w:top w:val="none" w:sz="0" w:space="0" w:color="auto"/>
        <w:left w:val="none" w:sz="0" w:space="0" w:color="auto"/>
        <w:bottom w:val="none" w:sz="0" w:space="0" w:color="auto"/>
        <w:right w:val="none" w:sz="0" w:space="0" w:color="auto"/>
      </w:divBdr>
      <w:divsChild>
        <w:div w:id="832794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D4AC2-39B3-43DA-AF99-518EDB1C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2860</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PUC</dc:creator>
  <cp:lastModifiedBy>bfaccenda</cp:lastModifiedBy>
  <cp:revision>19</cp:revision>
  <cp:lastPrinted>2013-07-10T12:37:00Z</cp:lastPrinted>
  <dcterms:created xsi:type="dcterms:W3CDTF">2013-06-25T17:24:00Z</dcterms:created>
  <dcterms:modified xsi:type="dcterms:W3CDTF">2013-07-10T12:37:00Z</dcterms:modified>
</cp:coreProperties>
</file>