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9D4BDC" w:rsidRDefault="00F514FB" w:rsidP="00C91EA4">
      <w:pPr>
        <w:widowControl/>
        <w:tabs>
          <w:tab w:val="center" w:pos="4680"/>
        </w:tabs>
        <w:suppressAutoHyphens/>
        <w:jc w:val="center"/>
        <w:rPr>
          <w:b/>
          <w:sz w:val="26"/>
          <w:szCs w:val="26"/>
        </w:rPr>
      </w:pPr>
      <w:r w:rsidRPr="009D4BDC">
        <w:rPr>
          <w:b/>
          <w:sz w:val="26"/>
          <w:szCs w:val="26"/>
        </w:rPr>
        <w:t>PENNSYLVANIA</w:t>
      </w:r>
    </w:p>
    <w:p w:rsidR="00F514FB" w:rsidRPr="009D4BDC" w:rsidRDefault="00F514FB" w:rsidP="00C91EA4">
      <w:pPr>
        <w:widowControl/>
        <w:tabs>
          <w:tab w:val="center" w:pos="4680"/>
        </w:tabs>
        <w:suppressAutoHyphens/>
        <w:jc w:val="center"/>
        <w:rPr>
          <w:sz w:val="26"/>
          <w:szCs w:val="26"/>
        </w:rPr>
      </w:pPr>
      <w:r w:rsidRPr="009D4BDC">
        <w:rPr>
          <w:b/>
          <w:sz w:val="26"/>
          <w:szCs w:val="26"/>
        </w:rPr>
        <w:t>PUBLIC UTILITY COMMISSION</w:t>
      </w:r>
    </w:p>
    <w:p w:rsidR="00F514FB" w:rsidRPr="009D4BDC" w:rsidRDefault="00F514FB" w:rsidP="00C91EA4">
      <w:pPr>
        <w:widowControl/>
        <w:tabs>
          <w:tab w:val="center" w:pos="4680"/>
        </w:tabs>
        <w:suppressAutoHyphens/>
        <w:jc w:val="center"/>
        <w:rPr>
          <w:sz w:val="26"/>
          <w:szCs w:val="26"/>
        </w:rPr>
      </w:pPr>
      <w:r w:rsidRPr="009D4BDC">
        <w:rPr>
          <w:b/>
          <w:sz w:val="26"/>
          <w:szCs w:val="26"/>
        </w:rPr>
        <w:t>Harrisburg, PA 17105-3265</w:t>
      </w:r>
    </w:p>
    <w:p w:rsidR="00F514FB" w:rsidRPr="009D4BDC" w:rsidRDefault="00F514FB" w:rsidP="00C91EA4">
      <w:pPr>
        <w:widowControl/>
        <w:tabs>
          <w:tab w:val="left" w:pos="-720"/>
        </w:tabs>
        <w:suppressAutoHyphens/>
        <w:rPr>
          <w:sz w:val="26"/>
          <w:szCs w:val="26"/>
        </w:rPr>
      </w:pPr>
    </w:p>
    <w:p w:rsidR="00F514FB" w:rsidRPr="009D4BDC" w:rsidRDefault="00F514FB" w:rsidP="00C91EA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9D4BDC" w:rsidRPr="009D4BDC" w:rsidTr="00DE25AC">
        <w:tc>
          <w:tcPr>
            <w:tcW w:w="5058" w:type="dxa"/>
          </w:tcPr>
          <w:p w:rsidR="00F514FB" w:rsidRPr="009D4BDC" w:rsidRDefault="00F514FB" w:rsidP="00C91EA4">
            <w:pPr>
              <w:widowControl/>
              <w:rPr>
                <w:sz w:val="26"/>
                <w:szCs w:val="26"/>
              </w:rPr>
            </w:pPr>
          </w:p>
        </w:tc>
        <w:tc>
          <w:tcPr>
            <w:tcW w:w="4428" w:type="dxa"/>
          </w:tcPr>
          <w:p w:rsidR="00F514FB" w:rsidRPr="009D4BDC" w:rsidRDefault="00F514FB" w:rsidP="00C91EA4">
            <w:pPr>
              <w:widowControl/>
              <w:jc w:val="right"/>
              <w:rPr>
                <w:sz w:val="26"/>
                <w:szCs w:val="26"/>
              </w:rPr>
            </w:pPr>
            <w:r w:rsidRPr="009D4BDC">
              <w:rPr>
                <w:sz w:val="26"/>
                <w:szCs w:val="26"/>
              </w:rPr>
              <w:t xml:space="preserve">Public Meeting held </w:t>
            </w:r>
            <w:r w:rsidR="00FD25A0" w:rsidRPr="009D4BDC">
              <w:rPr>
                <w:sz w:val="26"/>
                <w:szCs w:val="26"/>
              </w:rPr>
              <w:t>July 16</w:t>
            </w:r>
            <w:r w:rsidR="0016175E" w:rsidRPr="009D4BDC">
              <w:rPr>
                <w:sz w:val="26"/>
                <w:szCs w:val="26"/>
              </w:rPr>
              <w:t>, 2013</w:t>
            </w:r>
          </w:p>
          <w:p w:rsidR="00F514FB" w:rsidRPr="009D4BDC" w:rsidRDefault="00F514FB" w:rsidP="00C91EA4">
            <w:pPr>
              <w:widowControl/>
              <w:jc w:val="right"/>
              <w:rPr>
                <w:sz w:val="26"/>
                <w:szCs w:val="26"/>
              </w:rPr>
            </w:pPr>
          </w:p>
          <w:p w:rsidR="00F514FB" w:rsidRPr="009D4BDC" w:rsidRDefault="00F514FB" w:rsidP="00C91EA4">
            <w:pPr>
              <w:widowControl/>
              <w:jc w:val="right"/>
              <w:rPr>
                <w:sz w:val="26"/>
                <w:szCs w:val="26"/>
              </w:rPr>
            </w:pPr>
          </w:p>
        </w:tc>
      </w:tr>
      <w:tr w:rsidR="009D4BDC" w:rsidRPr="009D4BDC" w:rsidTr="004912B5">
        <w:tc>
          <w:tcPr>
            <w:tcW w:w="5058" w:type="dxa"/>
          </w:tcPr>
          <w:p w:rsidR="00F514FB" w:rsidRPr="009D4BDC" w:rsidRDefault="00F514FB" w:rsidP="00C91EA4">
            <w:pPr>
              <w:widowControl/>
              <w:rPr>
                <w:sz w:val="26"/>
                <w:szCs w:val="26"/>
              </w:rPr>
            </w:pPr>
            <w:r w:rsidRPr="009D4BDC">
              <w:rPr>
                <w:sz w:val="26"/>
                <w:szCs w:val="26"/>
              </w:rPr>
              <w:t>Commissioners Present:</w:t>
            </w:r>
          </w:p>
          <w:p w:rsidR="00F514FB" w:rsidRPr="009D4BDC" w:rsidRDefault="00F514FB" w:rsidP="00C91EA4">
            <w:pPr>
              <w:widowControl/>
              <w:rPr>
                <w:sz w:val="26"/>
                <w:szCs w:val="26"/>
              </w:rPr>
            </w:pPr>
          </w:p>
          <w:p w:rsidR="00F514FB" w:rsidRPr="009D4BDC" w:rsidRDefault="00F514FB" w:rsidP="000D67C2">
            <w:pPr>
              <w:widowControl/>
              <w:rPr>
                <w:sz w:val="26"/>
                <w:szCs w:val="26"/>
              </w:rPr>
            </w:pPr>
            <w:r w:rsidRPr="009D4BDC">
              <w:rPr>
                <w:sz w:val="26"/>
                <w:szCs w:val="26"/>
              </w:rPr>
              <w:t>Robert F. Powelson, Chairman</w:t>
            </w:r>
          </w:p>
          <w:p w:rsidR="00F514FB" w:rsidRPr="009D4BDC" w:rsidRDefault="00F514FB" w:rsidP="000D67C2">
            <w:pPr>
              <w:widowControl/>
              <w:rPr>
                <w:sz w:val="26"/>
                <w:szCs w:val="26"/>
              </w:rPr>
            </w:pPr>
            <w:r w:rsidRPr="009D4BDC">
              <w:rPr>
                <w:sz w:val="26"/>
                <w:szCs w:val="26"/>
              </w:rPr>
              <w:t>John F. Coleman, Jr., Vice Chairman</w:t>
            </w:r>
          </w:p>
          <w:p w:rsidR="00F514FB" w:rsidRPr="009D4BDC" w:rsidRDefault="00F514FB" w:rsidP="000D67C2">
            <w:pPr>
              <w:widowControl/>
              <w:rPr>
                <w:sz w:val="26"/>
                <w:szCs w:val="26"/>
              </w:rPr>
            </w:pPr>
            <w:r w:rsidRPr="009D4BDC">
              <w:rPr>
                <w:sz w:val="26"/>
                <w:szCs w:val="26"/>
              </w:rPr>
              <w:t>Wayne E. Gardner</w:t>
            </w:r>
          </w:p>
          <w:p w:rsidR="00F514FB" w:rsidRPr="009D4BDC" w:rsidRDefault="00F514FB" w:rsidP="000D67C2">
            <w:pPr>
              <w:widowControl/>
              <w:rPr>
                <w:sz w:val="26"/>
                <w:szCs w:val="26"/>
              </w:rPr>
            </w:pPr>
            <w:r w:rsidRPr="009D4BDC">
              <w:rPr>
                <w:sz w:val="26"/>
                <w:szCs w:val="26"/>
              </w:rPr>
              <w:t>James H. Cawley</w:t>
            </w:r>
          </w:p>
          <w:p w:rsidR="00F514FB" w:rsidRPr="009D4BDC" w:rsidRDefault="00F514FB" w:rsidP="000D67C2">
            <w:pPr>
              <w:widowControl/>
              <w:rPr>
                <w:sz w:val="26"/>
                <w:szCs w:val="26"/>
              </w:rPr>
            </w:pPr>
            <w:r w:rsidRPr="009D4BDC">
              <w:rPr>
                <w:sz w:val="26"/>
                <w:szCs w:val="26"/>
              </w:rPr>
              <w:t>Pamela A. Witmer</w:t>
            </w:r>
          </w:p>
          <w:p w:rsidR="00F514FB" w:rsidRPr="009D4BDC" w:rsidRDefault="00F514FB" w:rsidP="00C91EA4">
            <w:pPr>
              <w:widowControl/>
              <w:rPr>
                <w:sz w:val="26"/>
                <w:szCs w:val="26"/>
              </w:rPr>
            </w:pPr>
          </w:p>
          <w:p w:rsidR="00F514FB" w:rsidRPr="009D4BDC" w:rsidRDefault="00F514FB" w:rsidP="00C91EA4">
            <w:pPr>
              <w:widowControl/>
              <w:rPr>
                <w:sz w:val="26"/>
                <w:szCs w:val="26"/>
              </w:rPr>
            </w:pPr>
          </w:p>
        </w:tc>
        <w:tc>
          <w:tcPr>
            <w:tcW w:w="4428" w:type="dxa"/>
          </w:tcPr>
          <w:p w:rsidR="00F514FB" w:rsidRPr="009D4BDC" w:rsidRDefault="00F514FB" w:rsidP="00C91EA4">
            <w:pPr>
              <w:widowControl/>
              <w:jc w:val="right"/>
              <w:rPr>
                <w:sz w:val="26"/>
                <w:szCs w:val="26"/>
              </w:rPr>
            </w:pPr>
          </w:p>
          <w:p w:rsidR="00F514FB" w:rsidRPr="009D4BDC" w:rsidRDefault="00F514FB" w:rsidP="00C91EA4">
            <w:pPr>
              <w:widowControl/>
              <w:jc w:val="right"/>
              <w:rPr>
                <w:sz w:val="26"/>
                <w:szCs w:val="26"/>
              </w:rPr>
            </w:pPr>
          </w:p>
        </w:tc>
      </w:tr>
      <w:tr w:rsidR="009D4BDC" w:rsidRPr="009D4BDC" w:rsidTr="00DE25AC">
        <w:tc>
          <w:tcPr>
            <w:tcW w:w="5058" w:type="dxa"/>
          </w:tcPr>
          <w:p w:rsidR="00F514FB" w:rsidRPr="009D4BDC" w:rsidRDefault="00FD25A0" w:rsidP="00C91EA4">
            <w:pPr>
              <w:widowControl/>
              <w:rPr>
                <w:sz w:val="26"/>
                <w:szCs w:val="26"/>
              </w:rPr>
            </w:pPr>
            <w:r w:rsidRPr="009D4BDC">
              <w:rPr>
                <w:sz w:val="26"/>
                <w:szCs w:val="26"/>
              </w:rPr>
              <w:t>Daniel Brunda</w:t>
            </w:r>
          </w:p>
          <w:p w:rsidR="00F514FB" w:rsidRPr="009D4BDC" w:rsidRDefault="00F514FB" w:rsidP="00C91EA4">
            <w:pPr>
              <w:widowControl/>
              <w:rPr>
                <w:sz w:val="26"/>
                <w:szCs w:val="26"/>
              </w:rPr>
            </w:pPr>
          </w:p>
        </w:tc>
        <w:tc>
          <w:tcPr>
            <w:tcW w:w="4428" w:type="dxa"/>
          </w:tcPr>
          <w:p w:rsidR="00F514FB" w:rsidRPr="009D4BDC" w:rsidRDefault="00FD25A0" w:rsidP="00C91EA4">
            <w:pPr>
              <w:widowControl/>
              <w:jc w:val="right"/>
              <w:rPr>
                <w:sz w:val="26"/>
                <w:szCs w:val="26"/>
              </w:rPr>
            </w:pPr>
            <w:r w:rsidRPr="009D4BDC">
              <w:rPr>
                <w:sz w:val="26"/>
                <w:szCs w:val="26"/>
              </w:rPr>
              <w:t>C-2012-2286040</w:t>
            </w:r>
          </w:p>
        </w:tc>
      </w:tr>
      <w:tr w:rsidR="009D4BDC" w:rsidRPr="009D4BDC" w:rsidTr="00DE25AC">
        <w:tc>
          <w:tcPr>
            <w:tcW w:w="5058" w:type="dxa"/>
          </w:tcPr>
          <w:p w:rsidR="00F514FB" w:rsidRPr="009D4BDC" w:rsidRDefault="00F514FB" w:rsidP="00C91EA4">
            <w:pPr>
              <w:widowControl/>
              <w:ind w:firstLine="1440"/>
              <w:rPr>
                <w:sz w:val="26"/>
                <w:szCs w:val="26"/>
              </w:rPr>
            </w:pPr>
            <w:r w:rsidRPr="009D4BDC">
              <w:rPr>
                <w:sz w:val="26"/>
                <w:szCs w:val="26"/>
              </w:rPr>
              <w:t>v.</w:t>
            </w:r>
          </w:p>
          <w:p w:rsidR="00F514FB" w:rsidRPr="009D4BDC" w:rsidRDefault="00F514FB" w:rsidP="00C91EA4">
            <w:pPr>
              <w:widowControl/>
              <w:ind w:firstLine="1440"/>
              <w:rPr>
                <w:sz w:val="26"/>
                <w:szCs w:val="26"/>
              </w:rPr>
            </w:pPr>
          </w:p>
        </w:tc>
        <w:tc>
          <w:tcPr>
            <w:tcW w:w="4428" w:type="dxa"/>
          </w:tcPr>
          <w:p w:rsidR="00F514FB" w:rsidRPr="009D4BDC" w:rsidRDefault="00F514FB" w:rsidP="00C91EA4">
            <w:pPr>
              <w:widowControl/>
              <w:rPr>
                <w:sz w:val="26"/>
                <w:szCs w:val="26"/>
              </w:rPr>
            </w:pPr>
          </w:p>
        </w:tc>
      </w:tr>
      <w:tr w:rsidR="00F514FB" w:rsidRPr="009D4BDC" w:rsidTr="004912B5">
        <w:tc>
          <w:tcPr>
            <w:tcW w:w="5058" w:type="dxa"/>
          </w:tcPr>
          <w:p w:rsidR="00F514FB" w:rsidRPr="009D4BDC" w:rsidRDefault="00FD25A0" w:rsidP="00C91EA4">
            <w:pPr>
              <w:widowControl/>
              <w:rPr>
                <w:sz w:val="26"/>
                <w:szCs w:val="26"/>
              </w:rPr>
            </w:pPr>
            <w:r w:rsidRPr="009D4BDC">
              <w:rPr>
                <w:sz w:val="26"/>
                <w:szCs w:val="26"/>
              </w:rPr>
              <w:t>PPL Electric Utilities Corporation</w:t>
            </w:r>
          </w:p>
        </w:tc>
        <w:tc>
          <w:tcPr>
            <w:tcW w:w="4428" w:type="dxa"/>
          </w:tcPr>
          <w:p w:rsidR="00F514FB" w:rsidRPr="009D4BDC" w:rsidRDefault="00F514FB" w:rsidP="00C91EA4">
            <w:pPr>
              <w:widowControl/>
              <w:rPr>
                <w:sz w:val="26"/>
                <w:szCs w:val="26"/>
              </w:rPr>
            </w:pPr>
          </w:p>
        </w:tc>
      </w:tr>
    </w:tbl>
    <w:p w:rsidR="00F514FB" w:rsidRPr="009D4BDC" w:rsidRDefault="00F514FB" w:rsidP="00C91EA4">
      <w:pPr>
        <w:widowControl/>
        <w:rPr>
          <w:sz w:val="26"/>
          <w:szCs w:val="26"/>
        </w:rPr>
      </w:pPr>
    </w:p>
    <w:p w:rsidR="00F514FB" w:rsidRPr="009D4BDC" w:rsidRDefault="00F514FB" w:rsidP="00C91EA4">
      <w:pPr>
        <w:widowControl/>
        <w:rPr>
          <w:sz w:val="26"/>
          <w:szCs w:val="26"/>
        </w:rPr>
      </w:pPr>
    </w:p>
    <w:p w:rsidR="00F514FB" w:rsidRPr="009D4BDC" w:rsidRDefault="00F514FB" w:rsidP="00C91EA4">
      <w:pPr>
        <w:widowControl/>
        <w:jc w:val="center"/>
        <w:rPr>
          <w:b/>
          <w:sz w:val="26"/>
          <w:szCs w:val="26"/>
        </w:rPr>
      </w:pPr>
      <w:r w:rsidRPr="009D4BDC">
        <w:rPr>
          <w:b/>
          <w:sz w:val="26"/>
          <w:szCs w:val="26"/>
        </w:rPr>
        <w:t xml:space="preserve">OPINION </w:t>
      </w:r>
      <w:smartTag w:uri="urn:schemas-microsoft-com:office:smarttags" w:element="stockticker">
        <w:r w:rsidRPr="009D4BDC">
          <w:rPr>
            <w:b/>
            <w:sz w:val="26"/>
            <w:szCs w:val="26"/>
          </w:rPr>
          <w:t>AND</w:t>
        </w:r>
      </w:smartTag>
      <w:r w:rsidRPr="009D4BDC">
        <w:rPr>
          <w:b/>
          <w:sz w:val="26"/>
          <w:szCs w:val="26"/>
        </w:rPr>
        <w:t xml:space="preserve"> ORDER</w:t>
      </w:r>
    </w:p>
    <w:p w:rsidR="00F514FB" w:rsidRPr="009D4BDC" w:rsidRDefault="00F514FB" w:rsidP="00C91EA4">
      <w:pPr>
        <w:widowControl/>
        <w:jc w:val="center"/>
        <w:rPr>
          <w:b/>
          <w:sz w:val="26"/>
          <w:szCs w:val="26"/>
        </w:rPr>
      </w:pPr>
    </w:p>
    <w:p w:rsidR="00F514FB" w:rsidRPr="009D4BDC" w:rsidRDefault="00F514FB" w:rsidP="00C91EA4">
      <w:pPr>
        <w:widowControl/>
        <w:jc w:val="center"/>
        <w:rPr>
          <w:b/>
          <w:sz w:val="26"/>
          <w:szCs w:val="26"/>
        </w:rPr>
      </w:pPr>
    </w:p>
    <w:p w:rsidR="00F514FB" w:rsidRPr="009D4BDC" w:rsidRDefault="00F514FB" w:rsidP="00C91EA4">
      <w:pPr>
        <w:widowControl/>
        <w:rPr>
          <w:b/>
          <w:sz w:val="26"/>
          <w:szCs w:val="26"/>
        </w:rPr>
      </w:pPr>
      <w:r w:rsidRPr="009D4BDC">
        <w:rPr>
          <w:b/>
          <w:sz w:val="26"/>
          <w:szCs w:val="26"/>
        </w:rPr>
        <w:t>BY THE COMMISSION:</w:t>
      </w:r>
    </w:p>
    <w:p w:rsidR="00F514FB" w:rsidRPr="009D4BDC" w:rsidRDefault="00F514FB" w:rsidP="00C91EA4">
      <w:pPr>
        <w:widowControl/>
        <w:rPr>
          <w:sz w:val="26"/>
          <w:szCs w:val="26"/>
        </w:rPr>
      </w:pPr>
    </w:p>
    <w:p w:rsidR="00F514FB" w:rsidRPr="009D4BDC" w:rsidRDefault="00F514FB" w:rsidP="00C91EA4">
      <w:pPr>
        <w:widowControl/>
        <w:rPr>
          <w:sz w:val="26"/>
          <w:szCs w:val="26"/>
        </w:rPr>
      </w:pPr>
    </w:p>
    <w:p w:rsidR="00CA43A5" w:rsidRPr="009D4BDC" w:rsidRDefault="0016175E" w:rsidP="00C91EA4">
      <w:pPr>
        <w:widowControl/>
        <w:spacing w:line="360" w:lineRule="auto"/>
        <w:ind w:firstLine="1440"/>
        <w:rPr>
          <w:sz w:val="26"/>
          <w:szCs w:val="26"/>
        </w:rPr>
      </w:pPr>
      <w:r w:rsidRPr="009D4BDC">
        <w:rPr>
          <w:sz w:val="26"/>
          <w:szCs w:val="26"/>
        </w:rPr>
        <w:t xml:space="preserve">Before the Pennsylvania Public Utility Commission (Commission) for consideration and disposition are the Exceptions filed by </w:t>
      </w:r>
      <w:r w:rsidR="00FD25A0" w:rsidRPr="009D4BDC">
        <w:rPr>
          <w:sz w:val="26"/>
          <w:szCs w:val="26"/>
        </w:rPr>
        <w:t>Dr. Daniel D. Brunda</w:t>
      </w:r>
      <w:r w:rsidRPr="009D4BDC">
        <w:rPr>
          <w:sz w:val="26"/>
          <w:szCs w:val="26"/>
        </w:rPr>
        <w:t xml:space="preserve"> (Complainant), on January 1</w:t>
      </w:r>
      <w:r w:rsidR="00FD25A0" w:rsidRPr="009D4BDC">
        <w:rPr>
          <w:sz w:val="26"/>
          <w:szCs w:val="26"/>
        </w:rPr>
        <w:t>5</w:t>
      </w:r>
      <w:r w:rsidRPr="009D4BDC">
        <w:rPr>
          <w:sz w:val="26"/>
          <w:szCs w:val="26"/>
        </w:rPr>
        <w:t>, 2013, to the Initial Decision (I.D.) of Administrative Law Judge</w:t>
      </w:r>
      <w:r w:rsidR="005C3549" w:rsidRPr="009D4BDC">
        <w:rPr>
          <w:sz w:val="26"/>
          <w:szCs w:val="26"/>
        </w:rPr>
        <w:t xml:space="preserve"> (ALJ) </w:t>
      </w:r>
      <w:r w:rsidR="00FD25A0" w:rsidRPr="009D4BDC">
        <w:rPr>
          <w:sz w:val="26"/>
          <w:szCs w:val="26"/>
        </w:rPr>
        <w:t>Katrina L. Dunderdale</w:t>
      </w:r>
      <w:r w:rsidRPr="009D4BDC">
        <w:rPr>
          <w:sz w:val="26"/>
          <w:szCs w:val="26"/>
        </w:rPr>
        <w:t xml:space="preserve"> issued on December 27, 2012.  Replies to Exceptions were filed by </w:t>
      </w:r>
      <w:r w:rsidR="00FD25A0" w:rsidRPr="009D4BDC">
        <w:rPr>
          <w:sz w:val="26"/>
          <w:szCs w:val="26"/>
        </w:rPr>
        <w:t>PPL Electric Utilities Corporation</w:t>
      </w:r>
      <w:r w:rsidRPr="009D4BDC">
        <w:rPr>
          <w:sz w:val="26"/>
          <w:szCs w:val="26"/>
        </w:rPr>
        <w:t xml:space="preserve"> (P</w:t>
      </w:r>
      <w:r w:rsidR="00FD25A0" w:rsidRPr="009D4BDC">
        <w:rPr>
          <w:sz w:val="26"/>
          <w:szCs w:val="26"/>
        </w:rPr>
        <w:t>PL</w:t>
      </w:r>
      <w:r w:rsidRPr="009D4BDC">
        <w:rPr>
          <w:sz w:val="26"/>
          <w:szCs w:val="26"/>
        </w:rPr>
        <w:t xml:space="preserve">) on January </w:t>
      </w:r>
      <w:r w:rsidR="00FD25A0" w:rsidRPr="009D4BDC">
        <w:rPr>
          <w:sz w:val="26"/>
          <w:szCs w:val="26"/>
        </w:rPr>
        <w:t>28</w:t>
      </w:r>
      <w:r w:rsidRPr="009D4BDC">
        <w:rPr>
          <w:sz w:val="26"/>
          <w:szCs w:val="26"/>
        </w:rPr>
        <w:t>, 2013.  For the reasons stated below</w:t>
      </w:r>
      <w:r w:rsidR="005C3549" w:rsidRPr="009D4BDC">
        <w:rPr>
          <w:sz w:val="26"/>
          <w:szCs w:val="26"/>
        </w:rPr>
        <w:t>,</w:t>
      </w:r>
      <w:r w:rsidRPr="009D4BDC">
        <w:rPr>
          <w:sz w:val="26"/>
          <w:szCs w:val="26"/>
        </w:rPr>
        <w:t xml:space="preserve"> we shall deny the Exceptions of the Complainant</w:t>
      </w:r>
      <w:r w:rsidR="009D4BDC">
        <w:rPr>
          <w:sz w:val="26"/>
          <w:szCs w:val="26"/>
        </w:rPr>
        <w:t>, adopt the ALJ’s Initial Decision</w:t>
      </w:r>
      <w:r w:rsidR="00303D61" w:rsidRPr="009D4BDC">
        <w:rPr>
          <w:sz w:val="26"/>
          <w:szCs w:val="26"/>
        </w:rPr>
        <w:t>,</w:t>
      </w:r>
      <w:r w:rsidRPr="009D4BDC">
        <w:rPr>
          <w:sz w:val="26"/>
          <w:szCs w:val="26"/>
        </w:rPr>
        <w:t xml:space="preserve"> and dismiss the Complaint.</w:t>
      </w:r>
    </w:p>
    <w:p w:rsidR="00CA43A5" w:rsidRPr="009D4BDC" w:rsidRDefault="00CA43A5" w:rsidP="00C91EA4">
      <w:pPr>
        <w:widowControl/>
        <w:spacing w:line="360" w:lineRule="auto"/>
        <w:rPr>
          <w:sz w:val="26"/>
          <w:szCs w:val="26"/>
        </w:rPr>
      </w:pPr>
    </w:p>
    <w:p w:rsidR="00F337B2" w:rsidRPr="009D4BDC" w:rsidRDefault="00F337B2" w:rsidP="00C91EA4">
      <w:pPr>
        <w:keepNext/>
        <w:widowControl/>
        <w:spacing w:line="360" w:lineRule="auto"/>
        <w:jc w:val="center"/>
        <w:rPr>
          <w:b/>
          <w:sz w:val="26"/>
          <w:szCs w:val="26"/>
        </w:rPr>
      </w:pPr>
      <w:bookmarkStart w:id="0" w:name="OLE_LINK1"/>
      <w:bookmarkStart w:id="1" w:name="OLE_LINK2"/>
      <w:r w:rsidRPr="009D4BDC">
        <w:rPr>
          <w:b/>
          <w:sz w:val="26"/>
          <w:szCs w:val="26"/>
        </w:rPr>
        <w:lastRenderedPageBreak/>
        <w:t>Background</w:t>
      </w:r>
    </w:p>
    <w:p w:rsidR="008B1C90" w:rsidRPr="009D4BDC" w:rsidRDefault="008B1C90" w:rsidP="00C91EA4">
      <w:pPr>
        <w:keepNext/>
        <w:widowControl/>
        <w:spacing w:line="360" w:lineRule="auto"/>
        <w:jc w:val="center"/>
        <w:rPr>
          <w:b/>
          <w:sz w:val="26"/>
          <w:szCs w:val="26"/>
        </w:rPr>
      </w:pPr>
    </w:p>
    <w:p w:rsidR="00BA2C43" w:rsidRPr="009D4BDC" w:rsidRDefault="00F337B2" w:rsidP="00F337B2">
      <w:pPr>
        <w:keepNext/>
        <w:widowControl/>
        <w:spacing w:line="360" w:lineRule="auto"/>
        <w:rPr>
          <w:sz w:val="26"/>
          <w:szCs w:val="26"/>
        </w:rPr>
      </w:pPr>
      <w:r w:rsidRPr="009D4BDC">
        <w:rPr>
          <w:sz w:val="26"/>
          <w:szCs w:val="26"/>
        </w:rPr>
        <w:tab/>
      </w:r>
      <w:r w:rsidRPr="009D4BDC">
        <w:rPr>
          <w:sz w:val="26"/>
          <w:szCs w:val="26"/>
        </w:rPr>
        <w:tab/>
      </w:r>
      <w:r w:rsidR="00303D61" w:rsidRPr="009D4BDC">
        <w:rPr>
          <w:sz w:val="26"/>
          <w:szCs w:val="26"/>
        </w:rPr>
        <w:t xml:space="preserve">The Complainant, who is a </w:t>
      </w:r>
      <w:r w:rsidR="00586587" w:rsidRPr="009D4BDC">
        <w:rPr>
          <w:sz w:val="26"/>
          <w:szCs w:val="26"/>
        </w:rPr>
        <w:t xml:space="preserve">licensed </w:t>
      </w:r>
      <w:r w:rsidR="000D67C2" w:rsidRPr="009D4BDC">
        <w:rPr>
          <w:sz w:val="26"/>
          <w:szCs w:val="26"/>
        </w:rPr>
        <w:t>p</w:t>
      </w:r>
      <w:r w:rsidR="00586587" w:rsidRPr="009D4BDC">
        <w:rPr>
          <w:sz w:val="26"/>
          <w:szCs w:val="26"/>
        </w:rPr>
        <w:t xml:space="preserve">rofessional </w:t>
      </w:r>
      <w:r w:rsidR="000D67C2" w:rsidRPr="009D4BDC">
        <w:rPr>
          <w:sz w:val="26"/>
          <w:szCs w:val="26"/>
        </w:rPr>
        <w:t>e</w:t>
      </w:r>
      <w:r w:rsidR="00586587" w:rsidRPr="009D4BDC">
        <w:rPr>
          <w:sz w:val="26"/>
          <w:szCs w:val="26"/>
        </w:rPr>
        <w:t>ngineer in the State of New Jersey</w:t>
      </w:r>
      <w:r w:rsidR="00DC4366" w:rsidRPr="009D4BDC">
        <w:rPr>
          <w:sz w:val="26"/>
          <w:szCs w:val="26"/>
        </w:rPr>
        <w:t>, has</w:t>
      </w:r>
      <w:r w:rsidR="00586587" w:rsidRPr="009D4BDC">
        <w:rPr>
          <w:sz w:val="26"/>
          <w:szCs w:val="26"/>
        </w:rPr>
        <w:t xml:space="preserve"> developed a patented device to measure the induction o</w:t>
      </w:r>
      <w:r w:rsidR="000D67C2" w:rsidRPr="009D4BDC">
        <w:rPr>
          <w:sz w:val="26"/>
          <w:szCs w:val="26"/>
        </w:rPr>
        <w:t>f current in human beings from electromagnetic f</w:t>
      </w:r>
      <w:r w:rsidR="00586587" w:rsidRPr="009D4BDC">
        <w:rPr>
          <w:sz w:val="26"/>
          <w:szCs w:val="26"/>
        </w:rPr>
        <w:t>ields (EMF</w:t>
      </w:r>
      <w:r w:rsidR="00821E78" w:rsidRPr="009D4BDC">
        <w:rPr>
          <w:rStyle w:val="FootnoteReference"/>
          <w:sz w:val="26"/>
          <w:szCs w:val="26"/>
        </w:rPr>
        <w:footnoteReference w:id="1"/>
      </w:r>
      <w:r w:rsidR="00586587" w:rsidRPr="009D4BDC">
        <w:rPr>
          <w:sz w:val="26"/>
          <w:szCs w:val="26"/>
        </w:rPr>
        <w:t>).  Although t</w:t>
      </w:r>
      <w:r w:rsidRPr="009D4BDC">
        <w:rPr>
          <w:sz w:val="26"/>
          <w:szCs w:val="26"/>
        </w:rPr>
        <w:t>he Complai</w:t>
      </w:r>
      <w:r w:rsidR="00586587" w:rsidRPr="009D4BDC">
        <w:rPr>
          <w:sz w:val="26"/>
          <w:szCs w:val="26"/>
        </w:rPr>
        <w:t>nant resides in New Jersey, he</w:t>
      </w:r>
      <w:r w:rsidRPr="009D4BDC">
        <w:rPr>
          <w:sz w:val="26"/>
          <w:szCs w:val="26"/>
        </w:rPr>
        <w:t xml:space="preserve"> owns a parcel of property consisting of two adjacent lots in Lansford, Pennsylvania</w:t>
      </w:r>
      <w:r w:rsidR="00E9264A" w:rsidRPr="009D4BDC">
        <w:rPr>
          <w:sz w:val="26"/>
          <w:szCs w:val="26"/>
        </w:rPr>
        <w:t xml:space="preserve"> (</w:t>
      </w:r>
      <w:r w:rsidR="000D67C2" w:rsidRPr="009D4BDC">
        <w:rPr>
          <w:sz w:val="26"/>
          <w:szCs w:val="26"/>
        </w:rPr>
        <w:t>Service Address</w:t>
      </w:r>
      <w:r w:rsidR="00E9264A" w:rsidRPr="009D4BDC">
        <w:rPr>
          <w:sz w:val="26"/>
          <w:szCs w:val="26"/>
        </w:rPr>
        <w:t>)</w:t>
      </w:r>
      <w:r w:rsidR="003845A5" w:rsidRPr="009D4BDC">
        <w:rPr>
          <w:sz w:val="26"/>
          <w:szCs w:val="26"/>
        </w:rPr>
        <w:t xml:space="preserve"> that are served by PPL</w:t>
      </w:r>
      <w:r w:rsidRPr="009D4BDC">
        <w:rPr>
          <w:sz w:val="26"/>
          <w:szCs w:val="26"/>
        </w:rPr>
        <w:t xml:space="preserve">.  </w:t>
      </w:r>
      <w:r w:rsidR="00A44DD9" w:rsidRPr="009D4BDC">
        <w:rPr>
          <w:sz w:val="26"/>
          <w:szCs w:val="26"/>
        </w:rPr>
        <w:t>There are</w:t>
      </w:r>
      <w:r w:rsidRPr="009D4BDC">
        <w:rPr>
          <w:sz w:val="26"/>
          <w:szCs w:val="26"/>
        </w:rPr>
        <w:t xml:space="preserve"> </w:t>
      </w:r>
      <w:r w:rsidR="00E9264A" w:rsidRPr="009D4BDC">
        <w:rPr>
          <w:sz w:val="26"/>
          <w:szCs w:val="26"/>
        </w:rPr>
        <w:t xml:space="preserve">247 feet of </w:t>
      </w:r>
      <w:r w:rsidR="00C20EC4" w:rsidRPr="009D4BDC">
        <w:rPr>
          <w:sz w:val="26"/>
          <w:szCs w:val="26"/>
        </w:rPr>
        <w:t>twelve kilovolt</w:t>
      </w:r>
      <w:r w:rsidR="00B363A4" w:rsidRPr="009D4BDC">
        <w:rPr>
          <w:sz w:val="26"/>
          <w:szCs w:val="26"/>
        </w:rPr>
        <w:t xml:space="preserve"> (k</w:t>
      </w:r>
      <w:r w:rsidR="00D56268" w:rsidRPr="009D4BDC">
        <w:rPr>
          <w:sz w:val="26"/>
          <w:szCs w:val="26"/>
        </w:rPr>
        <w:t>V</w:t>
      </w:r>
      <w:r w:rsidR="00B363A4" w:rsidRPr="009D4BDC">
        <w:rPr>
          <w:sz w:val="26"/>
          <w:szCs w:val="26"/>
        </w:rPr>
        <w:t>)</w:t>
      </w:r>
      <w:r w:rsidR="00C20EC4" w:rsidRPr="009D4BDC">
        <w:rPr>
          <w:sz w:val="26"/>
          <w:szCs w:val="26"/>
        </w:rPr>
        <w:t xml:space="preserve"> distribution</w:t>
      </w:r>
      <w:r w:rsidRPr="009D4BDC">
        <w:rPr>
          <w:sz w:val="26"/>
          <w:szCs w:val="26"/>
        </w:rPr>
        <w:t xml:space="preserve"> power lines that run across the front of the Complainant’s property</w:t>
      </w:r>
      <w:r w:rsidR="00347B77" w:rsidRPr="009D4BDC">
        <w:rPr>
          <w:sz w:val="26"/>
          <w:szCs w:val="26"/>
        </w:rPr>
        <w:t xml:space="preserve"> </w:t>
      </w:r>
      <w:r w:rsidR="00A44DD9" w:rsidRPr="009D4BDC">
        <w:rPr>
          <w:sz w:val="26"/>
          <w:szCs w:val="26"/>
        </w:rPr>
        <w:t>that</w:t>
      </w:r>
      <w:r w:rsidR="00347B77" w:rsidRPr="009D4BDC">
        <w:rPr>
          <w:sz w:val="26"/>
          <w:szCs w:val="26"/>
        </w:rPr>
        <w:t xml:space="preserve"> are owned and operated by PPL</w:t>
      </w:r>
      <w:r w:rsidRPr="009D4BDC">
        <w:rPr>
          <w:sz w:val="26"/>
          <w:szCs w:val="26"/>
        </w:rPr>
        <w:t xml:space="preserve">.  </w:t>
      </w:r>
      <w:r w:rsidR="00586587" w:rsidRPr="009D4BDC">
        <w:rPr>
          <w:sz w:val="26"/>
          <w:szCs w:val="26"/>
        </w:rPr>
        <w:t xml:space="preserve">The Complainant avers that </w:t>
      </w:r>
      <w:r w:rsidR="006B3594" w:rsidRPr="009D4BDC">
        <w:rPr>
          <w:sz w:val="26"/>
          <w:szCs w:val="26"/>
        </w:rPr>
        <w:t>the EMFs from these power lines</w:t>
      </w:r>
      <w:r w:rsidR="00867447" w:rsidRPr="009D4BDC">
        <w:rPr>
          <w:sz w:val="26"/>
          <w:szCs w:val="26"/>
        </w:rPr>
        <w:t xml:space="preserve"> present a health, safety and quality problem and have made his properties uninhabitable.  The Complainant initially expressed his concerns regarding EMF</w:t>
      </w:r>
      <w:r w:rsidR="006B3594" w:rsidRPr="009D4BDC">
        <w:rPr>
          <w:sz w:val="26"/>
          <w:szCs w:val="26"/>
        </w:rPr>
        <w:t>s</w:t>
      </w:r>
      <w:r w:rsidR="00867447" w:rsidRPr="009D4BDC">
        <w:rPr>
          <w:sz w:val="26"/>
          <w:szCs w:val="26"/>
        </w:rPr>
        <w:t xml:space="preserve"> to PPL prior to 1990</w:t>
      </w:r>
      <w:r w:rsidR="006B3594" w:rsidRPr="009D4BDC">
        <w:rPr>
          <w:sz w:val="26"/>
          <w:szCs w:val="26"/>
        </w:rPr>
        <w:t>, when he</w:t>
      </w:r>
      <w:r w:rsidR="00D07724" w:rsidRPr="009D4BDC">
        <w:rPr>
          <w:sz w:val="26"/>
          <w:szCs w:val="26"/>
        </w:rPr>
        <w:t xml:space="preserve"> </w:t>
      </w:r>
      <w:r w:rsidR="00867447" w:rsidRPr="009D4BDC">
        <w:rPr>
          <w:sz w:val="26"/>
          <w:szCs w:val="26"/>
        </w:rPr>
        <w:t xml:space="preserve">also began taking radiation measurements on his property </w:t>
      </w:r>
      <w:r w:rsidR="00B879F7" w:rsidRPr="009D4BDC">
        <w:rPr>
          <w:sz w:val="26"/>
          <w:szCs w:val="26"/>
        </w:rPr>
        <w:t>using his patented device</w:t>
      </w:r>
      <w:r w:rsidR="00867447" w:rsidRPr="009D4BDC">
        <w:rPr>
          <w:sz w:val="26"/>
          <w:szCs w:val="26"/>
        </w:rPr>
        <w:t xml:space="preserve">.  </w:t>
      </w:r>
      <w:r w:rsidR="00110A2D" w:rsidRPr="009D4BDC">
        <w:rPr>
          <w:sz w:val="26"/>
          <w:szCs w:val="26"/>
        </w:rPr>
        <w:t>Complainant Exh</w:t>
      </w:r>
      <w:r w:rsidR="00303D61" w:rsidRPr="009D4BDC">
        <w:rPr>
          <w:sz w:val="26"/>
          <w:szCs w:val="26"/>
        </w:rPr>
        <w:t>.</w:t>
      </w:r>
      <w:r w:rsidR="00110A2D" w:rsidRPr="009D4BDC">
        <w:rPr>
          <w:sz w:val="26"/>
          <w:szCs w:val="26"/>
        </w:rPr>
        <w:t xml:space="preserve"> 1 at 2-5.  </w:t>
      </w:r>
      <w:r w:rsidR="006B3594" w:rsidRPr="009D4BDC">
        <w:rPr>
          <w:sz w:val="26"/>
          <w:szCs w:val="26"/>
        </w:rPr>
        <w:t>PPL began monitoring the EMF</w:t>
      </w:r>
      <w:r w:rsidR="00867447" w:rsidRPr="009D4BDC">
        <w:rPr>
          <w:sz w:val="26"/>
          <w:szCs w:val="26"/>
        </w:rPr>
        <w:t xml:space="preserve">s on the </w:t>
      </w:r>
      <w:r w:rsidR="00B34DB1" w:rsidRPr="009D4BDC">
        <w:rPr>
          <w:sz w:val="26"/>
          <w:szCs w:val="26"/>
        </w:rPr>
        <w:t>Complainant’s</w:t>
      </w:r>
      <w:r w:rsidR="00867447" w:rsidRPr="009D4BDC">
        <w:rPr>
          <w:sz w:val="26"/>
          <w:szCs w:val="26"/>
        </w:rPr>
        <w:t xml:space="preserve"> property and </w:t>
      </w:r>
      <w:r w:rsidR="006B3594" w:rsidRPr="009D4BDC">
        <w:rPr>
          <w:sz w:val="26"/>
          <w:szCs w:val="26"/>
        </w:rPr>
        <w:t>took</w:t>
      </w:r>
      <w:r w:rsidR="00867447" w:rsidRPr="009D4BDC">
        <w:rPr>
          <w:sz w:val="26"/>
          <w:szCs w:val="26"/>
        </w:rPr>
        <w:t xml:space="preserve"> m</w:t>
      </w:r>
      <w:r w:rsidR="00731894">
        <w:rPr>
          <w:sz w:val="26"/>
          <w:szCs w:val="26"/>
        </w:rPr>
        <w:t>easurements on May 2, 1994, May </w:t>
      </w:r>
      <w:r w:rsidR="00867447" w:rsidRPr="009D4BDC">
        <w:rPr>
          <w:sz w:val="26"/>
          <w:szCs w:val="26"/>
        </w:rPr>
        <w:t xml:space="preserve">7, 2004, </w:t>
      </w:r>
      <w:r w:rsidR="00110A2D" w:rsidRPr="009D4BDC">
        <w:rPr>
          <w:sz w:val="26"/>
          <w:szCs w:val="26"/>
        </w:rPr>
        <w:t>January 12, 2006, and April 29, 2011.  PPL M.B. at 8</w:t>
      </w:r>
      <w:r w:rsidR="00867447" w:rsidRPr="009D4BDC">
        <w:rPr>
          <w:sz w:val="26"/>
          <w:szCs w:val="26"/>
        </w:rPr>
        <w:t xml:space="preserve">.  </w:t>
      </w:r>
    </w:p>
    <w:p w:rsidR="008B1C90" w:rsidRPr="009D4BDC" w:rsidRDefault="008B1C90" w:rsidP="00C91EA4">
      <w:pPr>
        <w:keepNext/>
        <w:widowControl/>
        <w:spacing w:line="360" w:lineRule="auto"/>
        <w:jc w:val="center"/>
        <w:rPr>
          <w:b/>
          <w:sz w:val="26"/>
          <w:szCs w:val="26"/>
        </w:rPr>
      </w:pPr>
    </w:p>
    <w:p w:rsidR="00CA43A5" w:rsidRPr="009D4BDC" w:rsidRDefault="00CA43A5" w:rsidP="00C91EA4">
      <w:pPr>
        <w:keepNext/>
        <w:widowControl/>
        <w:spacing w:line="360" w:lineRule="auto"/>
        <w:jc w:val="center"/>
        <w:rPr>
          <w:b/>
          <w:sz w:val="26"/>
          <w:szCs w:val="26"/>
        </w:rPr>
      </w:pPr>
      <w:r w:rsidRPr="009D4BDC">
        <w:rPr>
          <w:b/>
          <w:sz w:val="26"/>
          <w:szCs w:val="26"/>
        </w:rPr>
        <w:t>History of the Proceeding</w:t>
      </w:r>
    </w:p>
    <w:p w:rsidR="004912B5" w:rsidRPr="009D4BDC" w:rsidRDefault="004912B5" w:rsidP="00C91EA4">
      <w:pPr>
        <w:keepNext/>
        <w:widowControl/>
        <w:spacing w:line="360" w:lineRule="auto"/>
        <w:rPr>
          <w:sz w:val="26"/>
          <w:szCs w:val="26"/>
        </w:rPr>
      </w:pPr>
    </w:p>
    <w:p w:rsidR="00233B4F" w:rsidRPr="009D4BDC" w:rsidRDefault="004912B5" w:rsidP="00A256F8">
      <w:pPr>
        <w:widowControl/>
        <w:spacing w:line="360" w:lineRule="auto"/>
        <w:rPr>
          <w:sz w:val="26"/>
          <w:szCs w:val="26"/>
        </w:rPr>
      </w:pPr>
      <w:r w:rsidRPr="009D4BDC">
        <w:rPr>
          <w:sz w:val="26"/>
          <w:szCs w:val="26"/>
        </w:rPr>
        <w:tab/>
      </w:r>
      <w:r w:rsidRPr="009D4BDC">
        <w:rPr>
          <w:sz w:val="26"/>
          <w:szCs w:val="26"/>
        </w:rPr>
        <w:tab/>
      </w:r>
      <w:r w:rsidR="004B231A" w:rsidRPr="009D4BDC">
        <w:rPr>
          <w:sz w:val="26"/>
          <w:szCs w:val="26"/>
        </w:rPr>
        <w:t>On February 1, 2012, the Complainant filed a Formal Complaint (Complaint) against PPL</w:t>
      </w:r>
      <w:r w:rsidRPr="009D4BDC">
        <w:rPr>
          <w:sz w:val="26"/>
          <w:szCs w:val="26"/>
        </w:rPr>
        <w:t>,</w:t>
      </w:r>
      <w:r w:rsidR="00934279" w:rsidRPr="009D4BDC">
        <w:rPr>
          <w:sz w:val="26"/>
          <w:szCs w:val="26"/>
        </w:rPr>
        <w:t xml:space="preserve"> alleging that </w:t>
      </w:r>
      <w:r w:rsidR="00E9264A" w:rsidRPr="009D4BDC">
        <w:rPr>
          <w:sz w:val="26"/>
          <w:szCs w:val="26"/>
        </w:rPr>
        <w:t xml:space="preserve">there </w:t>
      </w:r>
      <w:r w:rsidR="00934279" w:rsidRPr="009D4BDC">
        <w:rPr>
          <w:sz w:val="26"/>
          <w:szCs w:val="26"/>
        </w:rPr>
        <w:t>was a reliability, safety, or quality problem with</w:t>
      </w:r>
      <w:r w:rsidR="001E5EB4" w:rsidRPr="009D4BDC">
        <w:rPr>
          <w:sz w:val="26"/>
          <w:szCs w:val="26"/>
        </w:rPr>
        <w:t xml:space="preserve"> </w:t>
      </w:r>
      <w:r w:rsidR="004B231A" w:rsidRPr="009D4BDC">
        <w:rPr>
          <w:sz w:val="26"/>
          <w:szCs w:val="26"/>
        </w:rPr>
        <w:t xml:space="preserve">his utility service caused by </w:t>
      </w:r>
      <w:r w:rsidR="006B0648" w:rsidRPr="009D4BDC">
        <w:rPr>
          <w:sz w:val="26"/>
          <w:szCs w:val="26"/>
        </w:rPr>
        <w:t>EM</w:t>
      </w:r>
      <w:r w:rsidR="006B3594" w:rsidRPr="009D4BDC">
        <w:rPr>
          <w:sz w:val="26"/>
          <w:szCs w:val="26"/>
        </w:rPr>
        <w:t>F</w:t>
      </w:r>
      <w:r w:rsidR="004B231A" w:rsidRPr="009D4BDC">
        <w:rPr>
          <w:sz w:val="26"/>
          <w:szCs w:val="26"/>
        </w:rPr>
        <w:t xml:space="preserve"> from PPL’s power lines adjacent to the Complainant’s property in Lansford.  The Complainant averred that the EM</w:t>
      </w:r>
      <w:r w:rsidR="006B3594" w:rsidRPr="009D4BDC">
        <w:rPr>
          <w:sz w:val="26"/>
          <w:szCs w:val="26"/>
        </w:rPr>
        <w:t>F</w:t>
      </w:r>
      <w:r w:rsidR="004B231A" w:rsidRPr="009D4BDC">
        <w:rPr>
          <w:sz w:val="26"/>
          <w:szCs w:val="26"/>
        </w:rPr>
        <w:t xml:space="preserve"> levels around his property were</w:t>
      </w:r>
      <w:r w:rsidR="00845C6A" w:rsidRPr="009D4BDC">
        <w:rPr>
          <w:sz w:val="26"/>
          <w:szCs w:val="26"/>
        </w:rPr>
        <w:t xml:space="preserve"> extremely</w:t>
      </w:r>
      <w:r w:rsidR="004B231A" w:rsidRPr="009D4BDC">
        <w:rPr>
          <w:sz w:val="26"/>
          <w:szCs w:val="26"/>
        </w:rPr>
        <w:t xml:space="preserve"> high and had caused the deaths of his entire family.  Complaint at ¶4A.  As relief, the Complainant sought to have the Commission order PPL </w:t>
      </w:r>
      <w:r w:rsidR="00AB1873" w:rsidRPr="009D4BDC">
        <w:rPr>
          <w:sz w:val="26"/>
          <w:szCs w:val="26"/>
        </w:rPr>
        <w:t xml:space="preserve">to reduce the voltage of the power lines surrounding his property to four kV and </w:t>
      </w:r>
      <w:r w:rsidR="004B231A" w:rsidRPr="009D4BDC">
        <w:rPr>
          <w:sz w:val="26"/>
          <w:szCs w:val="26"/>
        </w:rPr>
        <w:t xml:space="preserve">to eliminate all of </w:t>
      </w:r>
      <w:r w:rsidR="00A256F8" w:rsidRPr="009D4BDC">
        <w:rPr>
          <w:sz w:val="26"/>
          <w:szCs w:val="26"/>
        </w:rPr>
        <w:t>the EM</w:t>
      </w:r>
      <w:r w:rsidR="006B3594" w:rsidRPr="009D4BDC">
        <w:rPr>
          <w:sz w:val="26"/>
          <w:szCs w:val="26"/>
        </w:rPr>
        <w:t>F</w:t>
      </w:r>
      <w:r w:rsidR="00A256F8" w:rsidRPr="009D4BDC">
        <w:rPr>
          <w:sz w:val="26"/>
          <w:szCs w:val="26"/>
        </w:rPr>
        <w:t xml:space="preserve"> around his property </w:t>
      </w:r>
      <w:r w:rsidR="00AB1873" w:rsidRPr="009D4BDC">
        <w:rPr>
          <w:sz w:val="26"/>
          <w:szCs w:val="26"/>
        </w:rPr>
        <w:t>immediately</w:t>
      </w:r>
      <w:r w:rsidR="00A256F8" w:rsidRPr="009D4BDC">
        <w:rPr>
          <w:sz w:val="26"/>
          <w:szCs w:val="26"/>
        </w:rPr>
        <w:t xml:space="preserve">.  Complaint at </w:t>
      </w:r>
      <w:r w:rsidR="00DC1352" w:rsidRPr="009D4BDC">
        <w:rPr>
          <w:sz w:val="26"/>
          <w:szCs w:val="26"/>
        </w:rPr>
        <w:t xml:space="preserve"> </w:t>
      </w:r>
      <w:r w:rsidR="000D67C2" w:rsidRPr="009D4BDC">
        <w:rPr>
          <w:sz w:val="26"/>
          <w:szCs w:val="26"/>
        </w:rPr>
        <w:t>¶</w:t>
      </w:r>
      <w:r w:rsidR="00A256F8" w:rsidRPr="009D4BDC">
        <w:rPr>
          <w:sz w:val="26"/>
          <w:szCs w:val="26"/>
        </w:rPr>
        <w:t>¶4-5.</w:t>
      </w:r>
    </w:p>
    <w:p w:rsidR="00845C6A" w:rsidRPr="009D4BDC" w:rsidRDefault="00226FEF" w:rsidP="00C91EA4">
      <w:pPr>
        <w:widowControl/>
        <w:spacing w:line="360" w:lineRule="auto"/>
        <w:rPr>
          <w:sz w:val="26"/>
          <w:szCs w:val="26"/>
        </w:rPr>
      </w:pPr>
      <w:r w:rsidRPr="009D4BDC">
        <w:rPr>
          <w:sz w:val="26"/>
          <w:szCs w:val="26"/>
        </w:rPr>
        <w:lastRenderedPageBreak/>
        <w:tab/>
      </w:r>
      <w:r w:rsidRPr="009D4BDC">
        <w:rPr>
          <w:sz w:val="26"/>
          <w:szCs w:val="26"/>
        </w:rPr>
        <w:tab/>
      </w:r>
      <w:r w:rsidR="00A256F8" w:rsidRPr="009D4BDC">
        <w:rPr>
          <w:sz w:val="26"/>
          <w:szCs w:val="26"/>
        </w:rPr>
        <w:t>On February 21, 2012, PPL filed an Answer</w:t>
      </w:r>
      <w:r w:rsidR="00731894">
        <w:rPr>
          <w:sz w:val="26"/>
          <w:szCs w:val="26"/>
        </w:rPr>
        <w:t xml:space="preserve"> to the Complaint (Answer).  In </w:t>
      </w:r>
      <w:r w:rsidR="00A256F8" w:rsidRPr="009D4BDC">
        <w:rPr>
          <w:sz w:val="26"/>
          <w:szCs w:val="26"/>
        </w:rPr>
        <w:t>its Answer, PPL admitted it owns and operates distribution lines</w:t>
      </w:r>
      <w:r w:rsidR="00845C6A" w:rsidRPr="009D4BDC">
        <w:rPr>
          <w:sz w:val="26"/>
          <w:szCs w:val="26"/>
        </w:rPr>
        <w:t xml:space="preserve"> around the Complainant’s property but denied the Complainant was entitled to the relief requested.  Specifically, PPL denied that the EM</w:t>
      </w:r>
      <w:r w:rsidR="00735B18" w:rsidRPr="009D4BDC">
        <w:rPr>
          <w:sz w:val="26"/>
          <w:szCs w:val="26"/>
        </w:rPr>
        <w:t>F</w:t>
      </w:r>
      <w:r w:rsidR="00845C6A" w:rsidRPr="009D4BDC">
        <w:rPr>
          <w:sz w:val="26"/>
          <w:szCs w:val="26"/>
        </w:rPr>
        <w:t xml:space="preserve"> levels around the Complainant’s house were extremely high.  PPL also averred that there is no reliable scientific basis </w:t>
      </w:r>
      <w:r w:rsidR="00AB1873" w:rsidRPr="009D4BDC">
        <w:rPr>
          <w:sz w:val="26"/>
          <w:szCs w:val="26"/>
        </w:rPr>
        <w:t>for a conclusion</w:t>
      </w:r>
      <w:r w:rsidR="00845C6A" w:rsidRPr="009D4BDC">
        <w:rPr>
          <w:sz w:val="26"/>
          <w:szCs w:val="26"/>
        </w:rPr>
        <w:t xml:space="preserve"> that exposure to EMFs from electric power lines causes or contributes to negative health effects in humans. Answer at 2.</w:t>
      </w:r>
    </w:p>
    <w:p w:rsidR="00C95BD7" w:rsidRPr="009D4BDC" w:rsidRDefault="00C95BD7" w:rsidP="00C91EA4">
      <w:pPr>
        <w:widowControl/>
        <w:spacing w:line="360" w:lineRule="auto"/>
        <w:rPr>
          <w:sz w:val="26"/>
          <w:szCs w:val="26"/>
        </w:rPr>
      </w:pPr>
    </w:p>
    <w:p w:rsidR="000E1ACB" w:rsidRPr="009D4BDC" w:rsidRDefault="00C95BD7" w:rsidP="00C91EA4">
      <w:pPr>
        <w:widowControl/>
        <w:spacing w:line="360" w:lineRule="auto"/>
        <w:rPr>
          <w:sz w:val="26"/>
          <w:szCs w:val="26"/>
        </w:rPr>
      </w:pPr>
      <w:r w:rsidRPr="009D4BDC">
        <w:rPr>
          <w:sz w:val="26"/>
          <w:szCs w:val="26"/>
        </w:rPr>
        <w:tab/>
      </w:r>
      <w:r w:rsidRPr="009D4BDC">
        <w:rPr>
          <w:sz w:val="26"/>
          <w:szCs w:val="26"/>
        </w:rPr>
        <w:tab/>
        <w:t xml:space="preserve">On August 16, 2012, an evidentiary telephonic hearing was held.  The </w:t>
      </w:r>
      <w:r w:rsidR="00AB1873" w:rsidRPr="009D4BDC">
        <w:rPr>
          <w:sz w:val="26"/>
          <w:szCs w:val="26"/>
        </w:rPr>
        <w:t>C</w:t>
      </w:r>
      <w:r w:rsidRPr="009D4BDC">
        <w:rPr>
          <w:sz w:val="26"/>
          <w:szCs w:val="26"/>
        </w:rPr>
        <w:t xml:space="preserve">omplainant appeared </w:t>
      </w:r>
      <w:r w:rsidRPr="009D4BDC">
        <w:rPr>
          <w:i/>
          <w:sz w:val="26"/>
          <w:szCs w:val="26"/>
        </w:rPr>
        <w:t>pro se</w:t>
      </w:r>
      <w:r w:rsidRPr="009D4BDC">
        <w:rPr>
          <w:sz w:val="26"/>
          <w:szCs w:val="26"/>
        </w:rPr>
        <w:t xml:space="preserve"> and provided his testimony in the form of </w:t>
      </w:r>
      <w:r w:rsidR="00D5037D" w:rsidRPr="009D4BDC">
        <w:rPr>
          <w:sz w:val="26"/>
          <w:szCs w:val="26"/>
        </w:rPr>
        <w:t xml:space="preserve">prefiled </w:t>
      </w:r>
      <w:r w:rsidR="00AB1873" w:rsidRPr="009D4BDC">
        <w:rPr>
          <w:sz w:val="26"/>
          <w:szCs w:val="26"/>
        </w:rPr>
        <w:t>w</w:t>
      </w:r>
      <w:r w:rsidRPr="009D4BDC">
        <w:rPr>
          <w:sz w:val="26"/>
          <w:szCs w:val="26"/>
        </w:rPr>
        <w:t xml:space="preserve">ritten </w:t>
      </w:r>
      <w:r w:rsidR="00AB1873" w:rsidRPr="009D4BDC">
        <w:rPr>
          <w:sz w:val="26"/>
          <w:szCs w:val="26"/>
        </w:rPr>
        <w:t>d</w:t>
      </w:r>
      <w:r w:rsidRPr="009D4BDC">
        <w:rPr>
          <w:sz w:val="26"/>
          <w:szCs w:val="26"/>
        </w:rPr>
        <w:t xml:space="preserve">irect </w:t>
      </w:r>
      <w:r w:rsidR="00AB1873" w:rsidRPr="009D4BDC">
        <w:rPr>
          <w:sz w:val="26"/>
          <w:szCs w:val="26"/>
        </w:rPr>
        <w:t>t</w:t>
      </w:r>
      <w:r w:rsidRPr="009D4BDC">
        <w:rPr>
          <w:sz w:val="26"/>
          <w:szCs w:val="26"/>
        </w:rPr>
        <w:t>estimony</w:t>
      </w:r>
      <w:r w:rsidR="00FF10A7" w:rsidRPr="009D4BDC">
        <w:rPr>
          <w:sz w:val="26"/>
          <w:szCs w:val="26"/>
        </w:rPr>
        <w:t>, marked as Complainant Exhibit 1,</w:t>
      </w:r>
      <w:r w:rsidRPr="009D4BDC">
        <w:rPr>
          <w:sz w:val="26"/>
          <w:szCs w:val="26"/>
        </w:rPr>
        <w:t xml:space="preserve"> consisting of six unnumbered pages of testimony and</w:t>
      </w:r>
      <w:r w:rsidR="00AB1873" w:rsidRPr="009D4BDC">
        <w:rPr>
          <w:sz w:val="26"/>
          <w:szCs w:val="26"/>
        </w:rPr>
        <w:t xml:space="preserve"> an appendix consisting of</w:t>
      </w:r>
      <w:r w:rsidR="00D5037D" w:rsidRPr="009D4BDC">
        <w:rPr>
          <w:sz w:val="26"/>
          <w:szCs w:val="26"/>
        </w:rPr>
        <w:t xml:space="preserve"> thirty-nine pages of unmarked documentation</w:t>
      </w:r>
      <w:r w:rsidR="00AB1873" w:rsidRPr="009D4BDC">
        <w:rPr>
          <w:sz w:val="26"/>
          <w:szCs w:val="26"/>
        </w:rPr>
        <w:t xml:space="preserve"> (Appendix)</w:t>
      </w:r>
      <w:r w:rsidRPr="009D4BDC">
        <w:rPr>
          <w:sz w:val="26"/>
          <w:szCs w:val="26"/>
        </w:rPr>
        <w:t>.  PPL was represented by counsel and presented th</w:t>
      </w:r>
      <w:r w:rsidR="00AB1873" w:rsidRPr="009D4BDC">
        <w:rPr>
          <w:sz w:val="26"/>
          <w:szCs w:val="26"/>
        </w:rPr>
        <w:t xml:space="preserve">e testimony of a witness </w:t>
      </w:r>
      <w:r w:rsidRPr="009D4BDC">
        <w:rPr>
          <w:sz w:val="26"/>
          <w:szCs w:val="26"/>
        </w:rPr>
        <w:t>at the hearing, and in the form of a twenty-five page</w:t>
      </w:r>
      <w:r w:rsidR="00893D33" w:rsidRPr="009D4BDC">
        <w:rPr>
          <w:sz w:val="26"/>
          <w:szCs w:val="26"/>
        </w:rPr>
        <w:t>,</w:t>
      </w:r>
      <w:r w:rsidRPr="009D4BDC">
        <w:rPr>
          <w:sz w:val="26"/>
          <w:szCs w:val="26"/>
        </w:rPr>
        <w:t xml:space="preserve"> numbered </w:t>
      </w:r>
      <w:r w:rsidR="00D5037D" w:rsidRPr="009D4BDC">
        <w:rPr>
          <w:sz w:val="26"/>
          <w:szCs w:val="26"/>
        </w:rPr>
        <w:t xml:space="preserve">prefiled </w:t>
      </w:r>
      <w:r w:rsidR="00AB1873" w:rsidRPr="009D4BDC">
        <w:rPr>
          <w:sz w:val="26"/>
          <w:szCs w:val="26"/>
        </w:rPr>
        <w:t>written direct testimony</w:t>
      </w:r>
      <w:r w:rsidR="00FF10A7" w:rsidRPr="009D4BDC">
        <w:rPr>
          <w:sz w:val="26"/>
          <w:szCs w:val="26"/>
        </w:rPr>
        <w:t>, marked as PPL Statement 1,</w:t>
      </w:r>
      <w:r w:rsidRPr="009D4BDC">
        <w:rPr>
          <w:sz w:val="26"/>
          <w:szCs w:val="26"/>
        </w:rPr>
        <w:t xml:space="preserve"> and two accompanying exhibits.</w:t>
      </w:r>
      <w:r w:rsidR="00D5037D" w:rsidRPr="009D4BDC">
        <w:rPr>
          <w:sz w:val="26"/>
          <w:szCs w:val="26"/>
        </w:rPr>
        <w:t xml:space="preserve">  </w:t>
      </w:r>
      <w:r w:rsidR="00FF10A7" w:rsidRPr="009D4BDC">
        <w:rPr>
          <w:sz w:val="26"/>
          <w:szCs w:val="26"/>
        </w:rPr>
        <w:t xml:space="preserve">The hearing transcript contained thirty-four pages.  </w:t>
      </w:r>
      <w:r w:rsidR="00D5037D" w:rsidRPr="009D4BDC">
        <w:rPr>
          <w:sz w:val="26"/>
          <w:szCs w:val="26"/>
        </w:rPr>
        <w:t>Prior to the end of the hearing, the Complainant requested permission to submit</w:t>
      </w:r>
      <w:r w:rsidR="004400A1" w:rsidRPr="009D4BDC">
        <w:rPr>
          <w:sz w:val="26"/>
          <w:szCs w:val="26"/>
        </w:rPr>
        <w:t>,</w:t>
      </w:r>
      <w:r w:rsidR="00D5037D" w:rsidRPr="009D4BDC">
        <w:rPr>
          <w:sz w:val="26"/>
          <w:szCs w:val="26"/>
        </w:rPr>
        <w:t xml:space="preserve"> in writing after the hearing</w:t>
      </w:r>
      <w:r w:rsidR="004400A1" w:rsidRPr="009D4BDC">
        <w:rPr>
          <w:sz w:val="26"/>
          <w:szCs w:val="26"/>
        </w:rPr>
        <w:t>,</w:t>
      </w:r>
      <w:r w:rsidR="00D5037D" w:rsidRPr="009D4BDC">
        <w:rPr>
          <w:sz w:val="26"/>
          <w:szCs w:val="26"/>
        </w:rPr>
        <w:t xml:space="preserve"> his criticisms and comments regarding the </w:t>
      </w:r>
      <w:r w:rsidR="00AB1873" w:rsidRPr="009D4BDC">
        <w:rPr>
          <w:sz w:val="26"/>
          <w:szCs w:val="26"/>
        </w:rPr>
        <w:t>written direct testimony</w:t>
      </w:r>
      <w:r w:rsidR="00D5037D" w:rsidRPr="009D4BDC">
        <w:rPr>
          <w:sz w:val="26"/>
          <w:szCs w:val="26"/>
        </w:rPr>
        <w:t xml:space="preserve"> of PPL’s witness.  PPL objected on the grounds that it had no way to know wh</w:t>
      </w:r>
      <w:r w:rsidR="002A54FE">
        <w:rPr>
          <w:sz w:val="26"/>
          <w:szCs w:val="26"/>
        </w:rPr>
        <w:t xml:space="preserve">at the Complainant would submit </w:t>
      </w:r>
      <w:r w:rsidR="00D5037D" w:rsidRPr="009D4BDC">
        <w:rPr>
          <w:sz w:val="26"/>
          <w:szCs w:val="26"/>
        </w:rPr>
        <w:t>and</w:t>
      </w:r>
      <w:r w:rsidR="002A54FE">
        <w:rPr>
          <w:sz w:val="26"/>
          <w:szCs w:val="26"/>
        </w:rPr>
        <w:t>,</w:t>
      </w:r>
      <w:r w:rsidR="00D5037D" w:rsidRPr="009D4BDC">
        <w:rPr>
          <w:sz w:val="26"/>
          <w:szCs w:val="26"/>
        </w:rPr>
        <w:t xml:space="preserve"> therefore, would not have time in which to comment or object.  The ALJ granted the Complainant’s request.</w:t>
      </w:r>
    </w:p>
    <w:p w:rsidR="00D5037D" w:rsidRPr="009D4BDC" w:rsidRDefault="00D5037D" w:rsidP="00C91EA4">
      <w:pPr>
        <w:widowControl/>
        <w:spacing w:line="360" w:lineRule="auto"/>
        <w:rPr>
          <w:sz w:val="26"/>
          <w:szCs w:val="26"/>
        </w:rPr>
      </w:pPr>
    </w:p>
    <w:p w:rsidR="00D5037D" w:rsidRPr="009D4BDC" w:rsidRDefault="00D5037D" w:rsidP="00C91EA4">
      <w:pPr>
        <w:widowControl/>
        <w:spacing w:line="360" w:lineRule="auto"/>
        <w:rPr>
          <w:sz w:val="26"/>
          <w:szCs w:val="26"/>
        </w:rPr>
      </w:pPr>
      <w:r w:rsidRPr="009D4BDC">
        <w:rPr>
          <w:sz w:val="26"/>
          <w:szCs w:val="26"/>
        </w:rPr>
        <w:tab/>
      </w:r>
      <w:r w:rsidRPr="009D4BDC">
        <w:rPr>
          <w:sz w:val="26"/>
          <w:szCs w:val="26"/>
        </w:rPr>
        <w:tab/>
        <w:t>On August 20, 2012, the Complainant submitted a document</w:t>
      </w:r>
      <w:r w:rsidR="00FF10A7" w:rsidRPr="009D4BDC">
        <w:rPr>
          <w:sz w:val="26"/>
          <w:szCs w:val="26"/>
        </w:rPr>
        <w:t xml:space="preserve">, marked as Complainant Exhibit 2, which </w:t>
      </w:r>
      <w:r w:rsidRPr="009D4BDC">
        <w:rPr>
          <w:sz w:val="26"/>
          <w:szCs w:val="26"/>
        </w:rPr>
        <w:t>outlin</w:t>
      </w:r>
      <w:r w:rsidR="00FF10A7" w:rsidRPr="009D4BDC">
        <w:rPr>
          <w:sz w:val="26"/>
          <w:szCs w:val="26"/>
        </w:rPr>
        <w:t>ed</w:t>
      </w:r>
      <w:r w:rsidRPr="009D4BDC">
        <w:rPr>
          <w:sz w:val="26"/>
          <w:szCs w:val="26"/>
        </w:rPr>
        <w:t xml:space="preserve"> his criticism and comments regarding the </w:t>
      </w:r>
      <w:r w:rsidR="00AB1873" w:rsidRPr="009D4BDC">
        <w:rPr>
          <w:sz w:val="26"/>
          <w:szCs w:val="26"/>
        </w:rPr>
        <w:t>written direct testimony</w:t>
      </w:r>
      <w:r w:rsidRPr="009D4BDC">
        <w:rPr>
          <w:sz w:val="26"/>
          <w:szCs w:val="26"/>
        </w:rPr>
        <w:t xml:space="preserve"> of PPL’s witness.</w:t>
      </w:r>
    </w:p>
    <w:p w:rsidR="00D5037D" w:rsidRPr="009D4BDC" w:rsidRDefault="00D5037D" w:rsidP="00C91EA4">
      <w:pPr>
        <w:widowControl/>
        <w:spacing w:line="360" w:lineRule="auto"/>
        <w:rPr>
          <w:sz w:val="26"/>
          <w:szCs w:val="26"/>
        </w:rPr>
      </w:pPr>
    </w:p>
    <w:p w:rsidR="00FF10A7" w:rsidRPr="009D4BDC" w:rsidRDefault="00D5037D" w:rsidP="00C91EA4">
      <w:pPr>
        <w:widowControl/>
        <w:spacing w:line="360" w:lineRule="auto"/>
        <w:rPr>
          <w:sz w:val="26"/>
          <w:szCs w:val="26"/>
        </w:rPr>
      </w:pPr>
      <w:r w:rsidRPr="009D4BDC">
        <w:rPr>
          <w:sz w:val="26"/>
          <w:szCs w:val="26"/>
        </w:rPr>
        <w:tab/>
      </w:r>
      <w:r w:rsidRPr="009D4BDC">
        <w:rPr>
          <w:sz w:val="26"/>
          <w:szCs w:val="26"/>
        </w:rPr>
        <w:tab/>
        <w:t>On August 30, 2012</w:t>
      </w:r>
      <w:r w:rsidR="00E17C3C" w:rsidRPr="009D4BDC">
        <w:rPr>
          <w:sz w:val="26"/>
          <w:szCs w:val="26"/>
        </w:rPr>
        <w:t>,</w:t>
      </w:r>
      <w:r w:rsidRPr="009D4BDC">
        <w:rPr>
          <w:sz w:val="26"/>
          <w:szCs w:val="26"/>
        </w:rPr>
        <w:t xml:space="preserve"> PPL filed a Motion to Reopen the Record</w:t>
      </w:r>
      <w:r w:rsidR="00FF10A7" w:rsidRPr="009D4BDC">
        <w:rPr>
          <w:sz w:val="26"/>
          <w:szCs w:val="26"/>
        </w:rPr>
        <w:t xml:space="preserve"> for the limited purpose of </w:t>
      </w:r>
      <w:r w:rsidR="00586587" w:rsidRPr="009D4BDC">
        <w:rPr>
          <w:sz w:val="26"/>
          <w:szCs w:val="26"/>
        </w:rPr>
        <w:t xml:space="preserve">admitting PPL’s Response to Complainant Exhibit 2.  PPL attached a document entitled “Verification” as Appendix A to its Motion to Reopen the Record.  </w:t>
      </w:r>
      <w:r w:rsidR="00586587" w:rsidRPr="009D4BDC">
        <w:rPr>
          <w:sz w:val="26"/>
          <w:szCs w:val="26"/>
        </w:rPr>
        <w:lastRenderedPageBreak/>
        <w:t>This document contained</w:t>
      </w:r>
      <w:r w:rsidRPr="009D4BDC">
        <w:rPr>
          <w:sz w:val="26"/>
          <w:szCs w:val="26"/>
        </w:rPr>
        <w:t xml:space="preserve"> factual averments </w:t>
      </w:r>
      <w:r w:rsidR="00586587" w:rsidRPr="009D4BDC">
        <w:rPr>
          <w:sz w:val="26"/>
          <w:szCs w:val="26"/>
        </w:rPr>
        <w:t xml:space="preserve">of PPL’s witness </w:t>
      </w:r>
      <w:r w:rsidRPr="009D4BDC">
        <w:rPr>
          <w:sz w:val="26"/>
          <w:szCs w:val="26"/>
        </w:rPr>
        <w:t xml:space="preserve">in response to the averments </w:t>
      </w:r>
      <w:r w:rsidR="00586587" w:rsidRPr="009D4BDC">
        <w:rPr>
          <w:sz w:val="26"/>
          <w:szCs w:val="26"/>
        </w:rPr>
        <w:t xml:space="preserve">of the Complainant in </w:t>
      </w:r>
      <w:r w:rsidRPr="009D4BDC">
        <w:rPr>
          <w:sz w:val="26"/>
          <w:szCs w:val="26"/>
        </w:rPr>
        <w:t>Complainant Exhibit 2.</w:t>
      </w:r>
      <w:r w:rsidR="00FF10A7" w:rsidRPr="009D4BDC">
        <w:rPr>
          <w:sz w:val="26"/>
          <w:szCs w:val="26"/>
        </w:rPr>
        <w:t xml:space="preserve">  </w:t>
      </w:r>
    </w:p>
    <w:p w:rsidR="00586587" w:rsidRPr="009D4BDC" w:rsidRDefault="00586587" w:rsidP="00C91EA4">
      <w:pPr>
        <w:widowControl/>
        <w:spacing w:line="360" w:lineRule="auto"/>
        <w:rPr>
          <w:sz w:val="26"/>
          <w:szCs w:val="26"/>
        </w:rPr>
      </w:pPr>
    </w:p>
    <w:p w:rsidR="00FF10A7" w:rsidRPr="009D4BDC" w:rsidRDefault="00FF10A7" w:rsidP="00C91EA4">
      <w:pPr>
        <w:widowControl/>
        <w:spacing w:line="360" w:lineRule="auto"/>
        <w:rPr>
          <w:sz w:val="26"/>
          <w:szCs w:val="26"/>
        </w:rPr>
      </w:pPr>
      <w:r w:rsidRPr="009D4BDC">
        <w:rPr>
          <w:sz w:val="26"/>
          <w:szCs w:val="26"/>
        </w:rPr>
        <w:tab/>
      </w:r>
      <w:r w:rsidRPr="009D4BDC">
        <w:rPr>
          <w:sz w:val="26"/>
          <w:szCs w:val="26"/>
        </w:rPr>
        <w:tab/>
        <w:t xml:space="preserve">On September 27, 2012, the ALJ issued an Interim Order directing that PPL’s Verification document be included in the record and granting the </w:t>
      </w:r>
      <w:r w:rsidR="002A54FE">
        <w:rPr>
          <w:sz w:val="26"/>
          <w:szCs w:val="26"/>
        </w:rPr>
        <w:t>P</w:t>
      </w:r>
      <w:r w:rsidRPr="009D4BDC">
        <w:rPr>
          <w:sz w:val="26"/>
          <w:szCs w:val="26"/>
        </w:rPr>
        <w:t xml:space="preserve">arties leave to file briefs. </w:t>
      </w:r>
    </w:p>
    <w:p w:rsidR="00FF10A7" w:rsidRPr="009D4BDC" w:rsidRDefault="00FF10A7" w:rsidP="00C91EA4">
      <w:pPr>
        <w:widowControl/>
        <w:spacing w:line="360" w:lineRule="auto"/>
        <w:rPr>
          <w:sz w:val="26"/>
          <w:szCs w:val="26"/>
        </w:rPr>
      </w:pPr>
    </w:p>
    <w:p w:rsidR="00FF10A7" w:rsidRPr="009D4BDC" w:rsidRDefault="00FF10A7" w:rsidP="00C91EA4">
      <w:pPr>
        <w:widowControl/>
        <w:spacing w:line="360" w:lineRule="auto"/>
        <w:rPr>
          <w:sz w:val="26"/>
          <w:szCs w:val="26"/>
        </w:rPr>
      </w:pPr>
      <w:r w:rsidRPr="009D4BDC">
        <w:rPr>
          <w:sz w:val="26"/>
          <w:szCs w:val="26"/>
        </w:rPr>
        <w:tab/>
      </w:r>
      <w:r w:rsidRPr="009D4BDC">
        <w:rPr>
          <w:sz w:val="26"/>
          <w:szCs w:val="26"/>
        </w:rPr>
        <w:tab/>
        <w:t xml:space="preserve">On October 12, 2012, PPL filed </w:t>
      </w:r>
      <w:r w:rsidR="0070568E" w:rsidRPr="009D4BDC">
        <w:rPr>
          <w:sz w:val="26"/>
          <w:szCs w:val="26"/>
        </w:rPr>
        <w:t>its Main Brief.  The Complainant did not file a Main or Reply Brief.  The record closed on October 19, 2012.</w:t>
      </w:r>
    </w:p>
    <w:p w:rsidR="0070568E" w:rsidRPr="009D4BDC" w:rsidRDefault="0070568E" w:rsidP="00C91EA4">
      <w:pPr>
        <w:widowControl/>
        <w:spacing w:line="360" w:lineRule="auto"/>
        <w:rPr>
          <w:sz w:val="26"/>
          <w:szCs w:val="26"/>
        </w:rPr>
      </w:pPr>
    </w:p>
    <w:p w:rsidR="0003308D" w:rsidRDefault="0070568E" w:rsidP="0070568E">
      <w:pPr>
        <w:widowControl/>
        <w:spacing w:line="360" w:lineRule="auto"/>
        <w:rPr>
          <w:sz w:val="26"/>
          <w:szCs w:val="26"/>
        </w:rPr>
      </w:pPr>
      <w:r w:rsidRPr="009D4BDC">
        <w:rPr>
          <w:sz w:val="26"/>
          <w:szCs w:val="26"/>
        </w:rPr>
        <w:tab/>
      </w:r>
      <w:r w:rsidRPr="009D4BDC">
        <w:rPr>
          <w:sz w:val="26"/>
          <w:szCs w:val="26"/>
        </w:rPr>
        <w:tab/>
        <w:t xml:space="preserve">In her Initial Decision, issued on December 27, 2012, the ALJ dismissed the Complaint.  I.D. at 10.  As noted, </w:t>
      </w:r>
      <w:r w:rsidRPr="009D4BDC">
        <w:rPr>
          <w:i/>
          <w:sz w:val="26"/>
          <w:szCs w:val="26"/>
        </w:rPr>
        <w:t>supra,</w:t>
      </w:r>
      <w:r w:rsidR="00B34DB1" w:rsidRPr="009D4BDC">
        <w:rPr>
          <w:i/>
          <w:sz w:val="26"/>
          <w:szCs w:val="26"/>
        </w:rPr>
        <w:t xml:space="preserve"> </w:t>
      </w:r>
      <w:r w:rsidRPr="009D4BDC">
        <w:rPr>
          <w:sz w:val="26"/>
          <w:szCs w:val="26"/>
        </w:rPr>
        <w:t>the Complainant filed Exceptions on January</w:t>
      </w:r>
      <w:r w:rsidR="002A54FE">
        <w:rPr>
          <w:sz w:val="26"/>
          <w:szCs w:val="26"/>
        </w:rPr>
        <w:t> </w:t>
      </w:r>
      <w:r w:rsidRPr="009D4BDC">
        <w:rPr>
          <w:sz w:val="26"/>
          <w:szCs w:val="26"/>
        </w:rPr>
        <w:t>15, 2013</w:t>
      </w:r>
      <w:r w:rsidR="002A54FE">
        <w:rPr>
          <w:sz w:val="26"/>
          <w:szCs w:val="26"/>
        </w:rPr>
        <w:t xml:space="preserve">, and </w:t>
      </w:r>
      <w:r w:rsidRPr="009D4BDC">
        <w:rPr>
          <w:sz w:val="26"/>
          <w:szCs w:val="26"/>
        </w:rPr>
        <w:t>PPL filed Replies to Exceptions on January 28, 2013.</w:t>
      </w:r>
      <w:bookmarkEnd w:id="0"/>
      <w:bookmarkEnd w:id="1"/>
    </w:p>
    <w:p w:rsidR="002A54FE" w:rsidRPr="002A54FE" w:rsidRDefault="002A54FE" w:rsidP="0070568E">
      <w:pPr>
        <w:widowControl/>
        <w:spacing w:line="360" w:lineRule="auto"/>
        <w:rPr>
          <w:sz w:val="26"/>
          <w:szCs w:val="26"/>
        </w:rPr>
      </w:pPr>
    </w:p>
    <w:p w:rsidR="00CA43A5" w:rsidRPr="009D4BDC" w:rsidRDefault="00CA43A5" w:rsidP="0003308D">
      <w:pPr>
        <w:keepNext/>
        <w:widowControl/>
        <w:spacing w:line="360" w:lineRule="auto"/>
        <w:jc w:val="center"/>
        <w:rPr>
          <w:b/>
          <w:sz w:val="26"/>
          <w:szCs w:val="26"/>
        </w:rPr>
      </w:pPr>
      <w:r w:rsidRPr="009D4BDC">
        <w:rPr>
          <w:b/>
          <w:sz w:val="26"/>
          <w:szCs w:val="26"/>
        </w:rPr>
        <w:t>Discussion</w:t>
      </w:r>
    </w:p>
    <w:p w:rsidR="00BC6750" w:rsidRPr="009D4BDC" w:rsidRDefault="00BC6750" w:rsidP="0003308D">
      <w:pPr>
        <w:keepNext/>
        <w:widowControl/>
        <w:spacing w:line="360" w:lineRule="auto"/>
        <w:jc w:val="center"/>
        <w:rPr>
          <w:b/>
          <w:sz w:val="26"/>
          <w:szCs w:val="26"/>
        </w:rPr>
      </w:pPr>
    </w:p>
    <w:p w:rsidR="00BC6750" w:rsidRPr="009D4BDC" w:rsidRDefault="00BC6750" w:rsidP="0003308D">
      <w:pPr>
        <w:keepNext/>
        <w:widowControl/>
        <w:spacing w:line="360" w:lineRule="auto"/>
        <w:rPr>
          <w:sz w:val="26"/>
          <w:szCs w:val="26"/>
        </w:rPr>
      </w:pPr>
      <w:r w:rsidRPr="009D4BDC">
        <w:rPr>
          <w:b/>
          <w:sz w:val="26"/>
          <w:szCs w:val="26"/>
        </w:rPr>
        <w:t>Legal Standards</w:t>
      </w:r>
    </w:p>
    <w:p w:rsidR="0043592C" w:rsidRPr="009D4BDC" w:rsidRDefault="0043592C" w:rsidP="0003308D">
      <w:pPr>
        <w:keepNext/>
        <w:widowControl/>
        <w:spacing w:line="360" w:lineRule="auto"/>
        <w:ind w:firstLine="1440"/>
        <w:rPr>
          <w:sz w:val="26"/>
          <w:szCs w:val="26"/>
        </w:rPr>
      </w:pPr>
    </w:p>
    <w:p w:rsidR="0043592C" w:rsidRPr="009D4BDC" w:rsidRDefault="0043592C" w:rsidP="00C91EA4">
      <w:pPr>
        <w:widowControl/>
        <w:spacing w:line="360" w:lineRule="auto"/>
        <w:ind w:firstLine="1440"/>
        <w:rPr>
          <w:sz w:val="26"/>
          <w:szCs w:val="26"/>
        </w:rPr>
      </w:pPr>
      <w:r w:rsidRPr="009D4BDC">
        <w:rPr>
          <w:sz w:val="26"/>
          <w:szCs w:val="26"/>
        </w:rPr>
        <w:t xml:space="preserve">As the proponent of a rule or order, the Complainant in this proceeding bears the burden of proof pursuant to Section 332(a) of the </w:t>
      </w:r>
      <w:r w:rsidR="00C37DAF" w:rsidRPr="009D4BDC">
        <w:rPr>
          <w:sz w:val="26"/>
          <w:szCs w:val="26"/>
        </w:rPr>
        <w:t>Public Utility Code (</w:t>
      </w:r>
      <w:r w:rsidRPr="009D4BDC">
        <w:rPr>
          <w:sz w:val="26"/>
          <w:szCs w:val="26"/>
        </w:rPr>
        <w:t>Code</w:t>
      </w:r>
      <w:r w:rsidR="00C37DAF" w:rsidRPr="009D4BDC">
        <w:rPr>
          <w:sz w:val="26"/>
          <w:szCs w:val="26"/>
        </w:rPr>
        <w:t>)</w:t>
      </w:r>
      <w:r w:rsidR="00CE6606" w:rsidRPr="009D4BDC">
        <w:rPr>
          <w:sz w:val="26"/>
          <w:szCs w:val="26"/>
        </w:rPr>
        <w:t>,</w:t>
      </w:r>
      <w:r w:rsidRPr="009D4BDC">
        <w:rPr>
          <w:sz w:val="26"/>
          <w:szCs w:val="26"/>
        </w:rPr>
        <w:t xml:space="preserve">  66 Pa. C.S. § 332(a).  To establish a sufficient case and satisfy the burden of proof, the Complainant must show that </w:t>
      </w:r>
      <w:r w:rsidR="00CE6606" w:rsidRPr="009D4BDC">
        <w:rPr>
          <w:sz w:val="26"/>
          <w:szCs w:val="26"/>
        </w:rPr>
        <w:t>PPL</w:t>
      </w:r>
      <w:r w:rsidRPr="009D4BDC">
        <w:rPr>
          <w:sz w:val="26"/>
          <w:szCs w:val="26"/>
        </w:rPr>
        <w:t xml:space="preserve"> is responsible or accountable for the problem described in the Complaint.  </w:t>
      </w:r>
      <w:r w:rsidRPr="009D4BDC">
        <w:rPr>
          <w:i/>
          <w:sz w:val="26"/>
          <w:szCs w:val="26"/>
        </w:rPr>
        <w:t xml:space="preserve">Patterson v. </w:t>
      </w:r>
      <w:r w:rsidR="00D55191" w:rsidRPr="009D4BDC">
        <w:rPr>
          <w:i/>
          <w:sz w:val="26"/>
          <w:szCs w:val="26"/>
        </w:rPr>
        <w:t xml:space="preserve">The </w:t>
      </w:r>
      <w:r w:rsidRPr="009D4BDC">
        <w:rPr>
          <w:i/>
          <w:sz w:val="26"/>
          <w:szCs w:val="26"/>
        </w:rPr>
        <w:t>Bell Telephone Company of Pennsylvania</w:t>
      </w:r>
      <w:r w:rsidRPr="009D4BDC">
        <w:rPr>
          <w:sz w:val="26"/>
          <w:szCs w:val="26"/>
        </w:rPr>
        <w:t xml:space="preserve">, 72 Pa. P.U.C. 196 (1990).  Such a showing must be by a preponderance of the evidence.  </w:t>
      </w:r>
      <w:r w:rsidRPr="009D4BDC">
        <w:rPr>
          <w:i/>
          <w:iCs/>
          <w:sz w:val="26"/>
          <w:szCs w:val="26"/>
        </w:rPr>
        <w:t>Samuel J. Lansberry, Inc. v. Pa. PUC</w:t>
      </w:r>
      <w:r w:rsidRPr="009D4BDC">
        <w:rPr>
          <w:sz w:val="26"/>
          <w:szCs w:val="26"/>
        </w:rPr>
        <w:t xml:space="preserve">, 578 A.2d 600 (Pa. Cmwlth. 1990), </w:t>
      </w:r>
      <w:r w:rsidRPr="009D4BDC">
        <w:rPr>
          <w:i/>
          <w:sz w:val="26"/>
          <w:szCs w:val="26"/>
        </w:rPr>
        <w:t>alloc. denied,</w:t>
      </w:r>
      <w:r w:rsidRPr="009D4BDC">
        <w:rPr>
          <w:sz w:val="26"/>
          <w:szCs w:val="26"/>
        </w:rPr>
        <w:t xml:space="preserve"> 529 Pa. 654, 602 A.2d 863 (1992).  That is, the Complainant’s evidence must be more convincing, by even the smallest amount, th</w:t>
      </w:r>
      <w:r w:rsidR="00D55191" w:rsidRPr="009D4BDC">
        <w:rPr>
          <w:sz w:val="26"/>
          <w:szCs w:val="26"/>
        </w:rPr>
        <w:t xml:space="preserve">an that presented by </w:t>
      </w:r>
      <w:r w:rsidR="00CE6606" w:rsidRPr="009D4BDC">
        <w:rPr>
          <w:sz w:val="26"/>
          <w:szCs w:val="26"/>
        </w:rPr>
        <w:t>PPL</w:t>
      </w:r>
      <w:r w:rsidRPr="009D4BDC">
        <w:rPr>
          <w:sz w:val="26"/>
          <w:szCs w:val="26"/>
        </w:rPr>
        <w:t xml:space="preserve">.  </w:t>
      </w:r>
      <w:r w:rsidRPr="009D4BDC">
        <w:rPr>
          <w:i/>
          <w:sz w:val="26"/>
          <w:szCs w:val="26"/>
        </w:rPr>
        <w:t>Se-Ling Hosiery</w:t>
      </w:r>
      <w:r w:rsidR="00D55191" w:rsidRPr="009D4BDC">
        <w:rPr>
          <w:i/>
          <w:sz w:val="26"/>
          <w:szCs w:val="26"/>
        </w:rPr>
        <w:t>, Inc.</w:t>
      </w:r>
      <w:r w:rsidRPr="009D4BDC">
        <w:rPr>
          <w:i/>
          <w:sz w:val="26"/>
          <w:szCs w:val="26"/>
        </w:rPr>
        <w:t xml:space="preserve"> v. Margulies</w:t>
      </w:r>
      <w:r w:rsidRPr="009D4BDC">
        <w:rPr>
          <w:sz w:val="26"/>
          <w:szCs w:val="26"/>
        </w:rPr>
        <w:t xml:space="preserve">, 364 Pa. 45, 70 A.2d 854 (1950).  Additionally, this Commission’s decision must be supported by substantial evidence in the record.  More is required than a </w:t>
      </w:r>
      <w:r w:rsidRPr="009D4BDC">
        <w:rPr>
          <w:sz w:val="26"/>
          <w:szCs w:val="26"/>
        </w:rPr>
        <w:lastRenderedPageBreak/>
        <w:t xml:space="preserve">mere trace of evidence or a suspicion of the existence of a fact sought to be established.  </w:t>
      </w:r>
      <w:r w:rsidRPr="009D4BDC">
        <w:rPr>
          <w:i/>
          <w:sz w:val="26"/>
          <w:szCs w:val="26"/>
        </w:rPr>
        <w:t xml:space="preserve">Norfolk &amp; Western Ry. Co. v. Pa. PUC, </w:t>
      </w:r>
      <w:r w:rsidRPr="009D4BDC">
        <w:rPr>
          <w:sz w:val="26"/>
          <w:szCs w:val="26"/>
        </w:rPr>
        <w:t>489 Pa. 109, 413 A.2d 1037 (1980).</w:t>
      </w:r>
    </w:p>
    <w:p w:rsidR="00CA43A5" w:rsidRPr="009D4BDC" w:rsidRDefault="00CA43A5" w:rsidP="00C91EA4">
      <w:pPr>
        <w:widowControl/>
        <w:spacing w:line="360" w:lineRule="auto"/>
        <w:rPr>
          <w:sz w:val="26"/>
          <w:szCs w:val="26"/>
        </w:rPr>
      </w:pPr>
    </w:p>
    <w:p w:rsidR="00195F2E" w:rsidRPr="009D4BDC" w:rsidRDefault="00670BFD" w:rsidP="00C91EA4">
      <w:pPr>
        <w:widowControl/>
        <w:spacing w:line="360" w:lineRule="auto"/>
        <w:ind w:firstLine="1440"/>
        <w:rPr>
          <w:rFonts w:ascii="Times New (W1)" w:hAnsi="Times New (W1)"/>
          <w:i/>
          <w:sz w:val="26"/>
        </w:rPr>
      </w:pPr>
      <w:r w:rsidRPr="009D4BDC">
        <w:rPr>
          <w:sz w:val="26"/>
        </w:rPr>
        <w:t xml:space="preserve">Upon the presentation by </w:t>
      </w:r>
      <w:r w:rsidR="00CE6606" w:rsidRPr="009D4BDC">
        <w:rPr>
          <w:sz w:val="26"/>
        </w:rPr>
        <w:t>the C</w:t>
      </w:r>
      <w:r w:rsidRPr="009D4BDC">
        <w:rPr>
          <w:sz w:val="26"/>
        </w:rPr>
        <w:t>omplainant of evidence sufficient to initially satisfy the burden of proof, the burden of g</w:t>
      </w:r>
      <w:r w:rsidR="00957BC0" w:rsidRPr="009D4BDC">
        <w:rPr>
          <w:sz w:val="26"/>
        </w:rPr>
        <w:t xml:space="preserve">oing forward with the evidence </w:t>
      </w:r>
      <w:r w:rsidRPr="009D4BDC">
        <w:rPr>
          <w:sz w:val="26"/>
        </w:rPr>
        <w:t xml:space="preserve">to rebut the evidence of the </w:t>
      </w:r>
      <w:r w:rsidR="00BC6750" w:rsidRPr="009D4BDC">
        <w:rPr>
          <w:sz w:val="26"/>
        </w:rPr>
        <w:t>Complainant</w:t>
      </w:r>
      <w:r w:rsidRPr="009D4BDC">
        <w:rPr>
          <w:sz w:val="26"/>
        </w:rPr>
        <w:t xml:space="preserve"> shifts to </w:t>
      </w:r>
      <w:r w:rsidR="00CE6606" w:rsidRPr="009D4BDC">
        <w:rPr>
          <w:sz w:val="26"/>
        </w:rPr>
        <w:t>PPL</w:t>
      </w:r>
      <w:r w:rsidRPr="009D4BDC">
        <w:rPr>
          <w:sz w:val="26"/>
        </w:rPr>
        <w:t xml:space="preserve">. </w:t>
      </w:r>
      <w:r w:rsidR="00CE6606" w:rsidRPr="009D4BDC">
        <w:rPr>
          <w:sz w:val="26"/>
        </w:rPr>
        <w:t xml:space="preserve"> </w:t>
      </w:r>
      <w:r w:rsidRPr="009D4BDC">
        <w:rPr>
          <w:sz w:val="26"/>
        </w:rPr>
        <w:t xml:space="preserve">If the evidence presented by the respondent is of co-equal value or “weight,” the burden of proof has not been satisfied. The </w:t>
      </w:r>
      <w:r w:rsidR="00CE6606" w:rsidRPr="009D4BDC">
        <w:rPr>
          <w:sz w:val="26"/>
        </w:rPr>
        <w:t>C</w:t>
      </w:r>
      <w:r w:rsidRPr="009D4BDC">
        <w:rPr>
          <w:sz w:val="26"/>
        </w:rPr>
        <w:t xml:space="preserve">omplainant now has to provide some additional evidence to rebut that of </w:t>
      </w:r>
      <w:r w:rsidR="00CE6606" w:rsidRPr="009D4BDC">
        <w:rPr>
          <w:sz w:val="26"/>
        </w:rPr>
        <w:t>PPL</w:t>
      </w:r>
      <w:r w:rsidRPr="009D4BDC">
        <w:rPr>
          <w:sz w:val="26"/>
        </w:rPr>
        <w:t xml:space="preserve">. </w:t>
      </w:r>
      <w:r w:rsidRPr="009D4BDC">
        <w:rPr>
          <w:iCs/>
          <w:sz w:val="26"/>
        </w:rPr>
        <w:t xml:space="preserve"> </w:t>
      </w:r>
      <w:hyperlink r:id="rId9" w:history="1">
        <w:r w:rsidR="00195F2E" w:rsidRPr="009D4BDC">
          <w:rPr>
            <w:rStyle w:val="Hyperlink"/>
            <w:rFonts w:ascii="Times New (W1)" w:hAnsi="Times New (W1)"/>
            <w:i/>
            <w:iCs/>
            <w:color w:val="auto"/>
            <w:sz w:val="26"/>
            <w:u w:val="none"/>
          </w:rPr>
          <w:t>Burleson v. Pa. PUC,</w:t>
        </w:r>
        <w:r w:rsidR="00195F2E" w:rsidRPr="009D4BDC">
          <w:rPr>
            <w:rStyle w:val="Hyperlink"/>
            <w:rFonts w:ascii="Times New (W1)" w:hAnsi="Times New (W1)"/>
            <w:iCs/>
            <w:color w:val="auto"/>
            <w:sz w:val="26"/>
            <w:u w:val="none"/>
          </w:rPr>
          <w:t xml:space="preserve"> 443 A.2d 1373 (Pa. Cmwlth. 1982), </w:t>
        </w:r>
        <w:r w:rsidR="00195F2E" w:rsidRPr="009D4BDC">
          <w:rPr>
            <w:rStyle w:val="Hyperlink"/>
            <w:rFonts w:ascii="Times New (W1)" w:hAnsi="Times New (W1)"/>
            <w:i/>
            <w:iCs/>
            <w:color w:val="auto"/>
            <w:sz w:val="26"/>
            <w:u w:val="none"/>
          </w:rPr>
          <w:t>aff’d,</w:t>
        </w:r>
        <w:r w:rsidR="00195F2E" w:rsidRPr="009D4BDC">
          <w:rPr>
            <w:rStyle w:val="Hyperlink"/>
            <w:rFonts w:ascii="Times New (W1)" w:hAnsi="Times New (W1)"/>
            <w:iCs/>
            <w:color w:val="auto"/>
            <w:sz w:val="26"/>
            <w:u w:val="none"/>
          </w:rPr>
          <w:t xml:space="preserve"> 501 Pa. 433, 461 A.2d 1234 (1983).</w:t>
        </w:r>
      </w:hyperlink>
    </w:p>
    <w:p w:rsidR="00670BFD" w:rsidRPr="009D4BDC" w:rsidRDefault="00670BFD" w:rsidP="00C91EA4">
      <w:pPr>
        <w:widowControl/>
        <w:spacing w:line="360" w:lineRule="auto"/>
        <w:ind w:firstLine="1440"/>
        <w:rPr>
          <w:sz w:val="26"/>
        </w:rPr>
      </w:pPr>
    </w:p>
    <w:p w:rsidR="00154CB6" w:rsidRPr="009D4BDC" w:rsidRDefault="00670BFD" w:rsidP="00C91EA4">
      <w:pPr>
        <w:widowControl/>
        <w:spacing w:line="360" w:lineRule="auto"/>
        <w:ind w:firstLine="1440"/>
        <w:rPr>
          <w:sz w:val="26"/>
        </w:rPr>
      </w:pPr>
      <w:r w:rsidRPr="009D4BDC">
        <w:rPr>
          <w:sz w:val="26"/>
        </w:rPr>
        <w:t xml:space="preserve">While the burden of </w:t>
      </w:r>
      <w:r w:rsidR="00957BC0" w:rsidRPr="009D4BDC">
        <w:rPr>
          <w:sz w:val="26"/>
        </w:rPr>
        <w:t>going forward with the evidence</w:t>
      </w:r>
      <w:r w:rsidRPr="009D4BDC">
        <w:rPr>
          <w:sz w:val="26"/>
        </w:rPr>
        <w:t xml:space="preserve"> may </w:t>
      </w:r>
      <w:r w:rsidRPr="009D4BDC">
        <w:rPr>
          <w:rStyle w:val="term1"/>
          <w:b w:val="0"/>
          <w:bCs w:val="0"/>
          <w:sz w:val="26"/>
        </w:rPr>
        <w:t>shift</w:t>
      </w:r>
      <w:r w:rsidRPr="009D4BDC">
        <w:rPr>
          <w:sz w:val="26"/>
        </w:rPr>
        <w:t xml:space="preserve"> back and forth during a proceeding, the </w:t>
      </w:r>
      <w:r w:rsidRPr="009D4BDC">
        <w:rPr>
          <w:rStyle w:val="term1"/>
          <w:b w:val="0"/>
          <w:bCs w:val="0"/>
          <w:sz w:val="26"/>
        </w:rPr>
        <w:t>burden of proof</w:t>
      </w:r>
      <w:r w:rsidRPr="009D4BDC">
        <w:rPr>
          <w:sz w:val="26"/>
        </w:rPr>
        <w:t xml:space="preserve"> never </w:t>
      </w:r>
      <w:r w:rsidRPr="009D4BDC">
        <w:rPr>
          <w:rStyle w:val="term1"/>
          <w:b w:val="0"/>
          <w:bCs w:val="0"/>
          <w:sz w:val="26"/>
        </w:rPr>
        <w:t xml:space="preserve">shifts. </w:t>
      </w:r>
      <w:r w:rsidR="002A54FE">
        <w:rPr>
          <w:rStyle w:val="term1"/>
          <w:b w:val="0"/>
          <w:bCs w:val="0"/>
          <w:sz w:val="26"/>
        </w:rPr>
        <w:t xml:space="preserve"> </w:t>
      </w:r>
      <w:r w:rsidRPr="009D4BDC">
        <w:rPr>
          <w:rStyle w:val="term1"/>
          <w:b w:val="0"/>
          <w:bCs w:val="0"/>
          <w:sz w:val="26"/>
        </w:rPr>
        <w:t>The burden of proof</w:t>
      </w:r>
      <w:r w:rsidRPr="009D4BDC">
        <w:rPr>
          <w:sz w:val="26"/>
        </w:rPr>
        <w:t xml:space="preserve"> always remains on the party seeking affirmative relief from the Commission.</w:t>
      </w:r>
      <w:r w:rsidR="00885263" w:rsidRPr="009D4BDC">
        <w:rPr>
          <w:sz w:val="26"/>
        </w:rPr>
        <w:t xml:space="preserve"> </w:t>
      </w:r>
      <w:r w:rsidRPr="009D4BDC">
        <w:rPr>
          <w:sz w:val="26"/>
        </w:rPr>
        <w:t xml:space="preserve"> </w:t>
      </w:r>
      <w:r w:rsidR="00154CB6" w:rsidRPr="009D4BDC">
        <w:rPr>
          <w:i/>
          <w:sz w:val="26"/>
        </w:rPr>
        <w:t xml:space="preserve">Milkie v. Pa. PUC, </w:t>
      </w:r>
      <w:r w:rsidR="00154CB6" w:rsidRPr="009D4BDC">
        <w:rPr>
          <w:sz w:val="26"/>
        </w:rPr>
        <w:t>768 A.2d 1217 (Pa. Cmwlth. 2001).</w:t>
      </w:r>
    </w:p>
    <w:p w:rsidR="00BC6750" w:rsidRPr="009D4BDC" w:rsidRDefault="00BC6750" w:rsidP="00C91EA4">
      <w:pPr>
        <w:widowControl/>
        <w:spacing w:line="360" w:lineRule="auto"/>
        <w:ind w:firstLine="1440"/>
        <w:rPr>
          <w:sz w:val="26"/>
        </w:rPr>
      </w:pPr>
    </w:p>
    <w:p w:rsidR="00AF0B77" w:rsidRPr="009D4BDC" w:rsidRDefault="00AF0B77" w:rsidP="00C91EA4">
      <w:pPr>
        <w:widowControl/>
        <w:spacing w:line="360" w:lineRule="auto"/>
        <w:ind w:firstLine="1440"/>
        <w:rPr>
          <w:sz w:val="26"/>
          <w:szCs w:val="26"/>
        </w:rPr>
      </w:pPr>
      <w:r w:rsidRPr="009D4BDC">
        <w:rPr>
          <w:sz w:val="26"/>
          <w:szCs w:val="26"/>
        </w:rPr>
        <w:t>Any issue or Exception</w:t>
      </w:r>
      <w:r w:rsidR="00EF326E" w:rsidRPr="009D4BDC">
        <w:rPr>
          <w:sz w:val="26"/>
          <w:vertAlign w:val="superscript"/>
        </w:rPr>
        <w:footnoteReference w:id="2"/>
      </w:r>
      <w:r w:rsidRPr="009D4BDC">
        <w:rPr>
          <w:sz w:val="26"/>
          <w:szCs w:val="26"/>
        </w:rPr>
        <w:t xml:space="preserve"> that we do not specifically address has been duly considered and will be denied without further discussion.  It is well settled that we are not required to consider, expressly or at length, each contention or argument raised by the </w:t>
      </w:r>
      <w:r w:rsidR="002A54FE">
        <w:rPr>
          <w:sz w:val="26"/>
          <w:szCs w:val="26"/>
        </w:rPr>
        <w:t>P</w:t>
      </w:r>
      <w:r w:rsidRPr="009D4BDC">
        <w:rPr>
          <w:sz w:val="26"/>
          <w:szCs w:val="26"/>
        </w:rPr>
        <w:t xml:space="preserve">arties.  </w:t>
      </w:r>
      <w:r w:rsidRPr="009D4BDC">
        <w:rPr>
          <w:i/>
          <w:sz w:val="26"/>
          <w:szCs w:val="26"/>
        </w:rPr>
        <w:t>Consolidated Rail Corporation v. Pa. PUC</w:t>
      </w:r>
      <w:r w:rsidRPr="009D4BDC">
        <w:rPr>
          <w:sz w:val="26"/>
          <w:szCs w:val="26"/>
        </w:rPr>
        <w:t xml:space="preserve">, 625 A.2d 741 (Pa. Cmwlth. 1993); see also, generally, </w:t>
      </w:r>
      <w:r w:rsidRPr="009D4BDC">
        <w:rPr>
          <w:i/>
          <w:sz w:val="26"/>
          <w:szCs w:val="26"/>
        </w:rPr>
        <w:t>University of Pennsylvania v. Pa. PUC</w:t>
      </w:r>
      <w:r w:rsidRPr="009D4BDC">
        <w:rPr>
          <w:sz w:val="26"/>
          <w:szCs w:val="26"/>
        </w:rPr>
        <w:t>, 485 A.2d 1217 (Pa. Cmwlth. 1984).</w:t>
      </w:r>
    </w:p>
    <w:p w:rsidR="00845C6A" w:rsidRPr="009D4BDC" w:rsidRDefault="00845C6A" w:rsidP="00093331">
      <w:pPr>
        <w:keepNext/>
        <w:widowControl/>
        <w:spacing w:line="360" w:lineRule="auto"/>
        <w:rPr>
          <w:b/>
          <w:sz w:val="26"/>
          <w:szCs w:val="26"/>
        </w:rPr>
      </w:pPr>
      <w:r w:rsidRPr="009D4BDC">
        <w:rPr>
          <w:b/>
          <w:sz w:val="26"/>
          <w:szCs w:val="26"/>
        </w:rPr>
        <w:lastRenderedPageBreak/>
        <w:t>Positions of the Parties</w:t>
      </w:r>
    </w:p>
    <w:p w:rsidR="00611730" w:rsidRPr="009D4BDC" w:rsidRDefault="00611730" w:rsidP="00093331">
      <w:pPr>
        <w:keepNext/>
        <w:widowControl/>
        <w:spacing w:line="360" w:lineRule="auto"/>
        <w:rPr>
          <w:b/>
          <w:sz w:val="26"/>
          <w:szCs w:val="26"/>
        </w:rPr>
      </w:pPr>
    </w:p>
    <w:p w:rsidR="00C07661" w:rsidRPr="009D4BDC" w:rsidRDefault="00586587" w:rsidP="00C91EA4">
      <w:pPr>
        <w:widowControl/>
        <w:spacing w:line="360" w:lineRule="auto"/>
        <w:rPr>
          <w:sz w:val="26"/>
          <w:szCs w:val="26"/>
        </w:rPr>
      </w:pPr>
      <w:r w:rsidRPr="009D4BDC">
        <w:rPr>
          <w:b/>
          <w:sz w:val="26"/>
          <w:szCs w:val="26"/>
        </w:rPr>
        <w:tab/>
      </w:r>
      <w:r w:rsidRPr="009D4BDC">
        <w:rPr>
          <w:b/>
          <w:sz w:val="26"/>
          <w:szCs w:val="26"/>
        </w:rPr>
        <w:tab/>
      </w:r>
      <w:r w:rsidR="00347B77" w:rsidRPr="009D4BDC">
        <w:rPr>
          <w:sz w:val="26"/>
          <w:szCs w:val="26"/>
        </w:rPr>
        <w:t xml:space="preserve">As noted, </w:t>
      </w:r>
      <w:r w:rsidR="00347B77" w:rsidRPr="009D4BDC">
        <w:rPr>
          <w:i/>
          <w:sz w:val="26"/>
          <w:szCs w:val="26"/>
        </w:rPr>
        <w:t>supra</w:t>
      </w:r>
      <w:r w:rsidR="00347B77" w:rsidRPr="009D4BDC">
        <w:rPr>
          <w:sz w:val="26"/>
          <w:szCs w:val="26"/>
        </w:rPr>
        <w:t>, t</w:t>
      </w:r>
      <w:r w:rsidRPr="009D4BDC">
        <w:rPr>
          <w:sz w:val="26"/>
          <w:szCs w:val="26"/>
        </w:rPr>
        <w:t>he Complainant</w:t>
      </w:r>
      <w:r w:rsidRPr="009D4BDC">
        <w:rPr>
          <w:b/>
          <w:sz w:val="26"/>
          <w:szCs w:val="26"/>
        </w:rPr>
        <w:t xml:space="preserve"> </w:t>
      </w:r>
      <w:r w:rsidR="00347B77" w:rsidRPr="009D4BDC">
        <w:rPr>
          <w:sz w:val="26"/>
          <w:szCs w:val="26"/>
        </w:rPr>
        <w:t xml:space="preserve">alleges that PPL’s distribution lines near his property emit high levels of </w:t>
      </w:r>
      <w:r w:rsidR="00CE6606" w:rsidRPr="009D4BDC">
        <w:rPr>
          <w:sz w:val="26"/>
          <w:szCs w:val="26"/>
        </w:rPr>
        <w:t>EMF</w:t>
      </w:r>
      <w:r w:rsidR="00347B77" w:rsidRPr="009D4BDC">
        <w:rPr>
          <w:sz w:val="26"/>
          <w:szCs w:val="26"/>
        </w:rPr>
        <w:t xml:space="preserve"> that present a health and safety risk.  </w:t>
      </w:r>
      <w:r w:rsidR="009C076D" w:rsidRPr="009D4BDC">
        <w:rPr>
          <w:sz w:val="26"/>
          <w:szCs w:val="26"/>
        </w:rPr>
        <w:t>Specifically, the Complainant alleges that</w:t>
      </w:r>
      <w:r w:rsidR="00CA4217" w:rsidRPr="009D4BDC">
        <w:rPr>
          <w:sz w:val="26"/>
          <w:szCs w:val="26"/>
        </w:rPr>
        <w:t>,</w:t>
      </w:r>
      <w:r w:rsidR="009C076D" w:rsidRPr="009D4BDC">
        <w:rPr>
          <w:sz w:val="26"/>
          <w:szCs w:val="26"/>
        </w:rPr>
        <w:t xml:space="preserve"> based upon measurements he made using his patented device, as well as measurements made by PPL, the </w:t>
      </w:r>
      <w:r w:rsidR="00A216DF" w:rsidRPr="009D4BDC">
        <w:rPr>
          <w:sz w:val="26"/>
          <w:szCs w:val="26"/>
        </w:rPr>
        <w:t>electromagnetic radiation</w:t>
      </w:r>
      <w:r w:rsidR="009C076D" w:rsidRPr="009D4BDC">
        <w:rPr>
          <w:sz w:val="26"/>
          <w:szCs w:val="26"/>
        </w:rPr>
        <w:t xml:space="preserve"> from the EMF at his property exceeds the allowance of radiation exposure set by the Nuclear Regulatory Commission</w:t>
      </w:r>
      <w:r w:rsidR="00C07661" w:rsidRPr="009D4BDC">
        <w:rPr>
          <w:sz w:val="26"/>
          <w:szCs w:val="26"/>
        </w:rPr>
        <w:t xml:space="preserve"> (NRC) in its regulations at 10 CFR-20.1301</w:t>
      </w:r>
      <w:r w:rsidR="009C076D" w:rsidRPr="009D4BDC">
        <w:rPr>
          <w:sz w:val="26"/>
          <w:szCs w:val="26"/>
        </w:rPr>
        <w:t>.</w:t>
      </w:r>
      <w:r w:rsidR="00093331">
        <w:rPr>
          <w:sz w:val="26"/>
          <w:szCs w:val="26"/>
        </w:rPr>
        <w:t xml:space="preserve"> </w:t>
      </w:r>
      <w:r w:rsidR="009C076D" w:rsidRPr="009D4BDC">
        <w:rPr>
          <w:sz w:val="26"/>
          <w:szCs w:val="26"/>
        </w:rPr>
        <w:t xml:space="preserve"> </w:t>
      </w:r>
      <w:r w:rsidR="00347B77" w:rsidRPr="009D4BDC">
        <w:rPr>
          <w:sz w:val="26"/>
          <w:szCs w:val="26"/>
        </w:rPr>
        <w:t>According to the Complainant, the EM</w:t>
      </w:r>
      <w:r w:rsidR="00C20EC4" w:rsidRPr="009D4BDC">
        <w:rPr>
          <w:sz w:val="26"/>
          <w:szCs w:val="26"/>
        </w:rPr>
        <w:t>F</w:t>
      </w:r>
      <w:r w:rsidR="009C076D" w:rsidRPr="009D4BDC">
        <w:rPr>
          <w:sz w:val="26"/>
          <w:szCs w:val="26"/>
        </w:rPr>
        <w:t xml:space="preserve"> levels produced by PPL’s</w:t>
      </w:r>
      <w:r w:rsidR="00347B77" w:rsidRPr="009D4BDC">
        <w:rPr>
          <w:sz w:val="26"/>
          <w:szCs w:val="26"/>
        </w:rPr>
        <w:t xml:space="preserve"> </w:t>
      </w:r>
      <w:r w:rsidR="00C20EC4" w:rsidRPr="009D4BDC">
        <w:rPr>
          <w:sz w:val="26"/>
          <w:szCs w:val="26"/>
        </w:rPr>
        <w:t xml:space="preserve">power </w:t>
      </w:r>
      <w:r w:rsidR="00347B77" w:rsidRPr="009D4BDC">
        <w:rPr>
          <w:sz w:val="26"/>
          <w:szCs w:val="26"/>
        </w:rPr>
        <w:t>lines are hazardous and harmful to human beings because too much of the energy produced by them is</w:t>
      </w:r>
      <w:r w:rsidR="009C076D" w:rsidRPr="009D4BDC">
        <w:rPr>
          <w:sz w:val="26"/>
          <w:szCs w:val="26"/>
        </w:rPr>
        <w:t xml:space="preserve"> absorbed by the human body, </w:t>
      </w:r>
      <w:r w:rsidR="00347B77" w:rsidRPr="009D4BDC">
        <w:rPr>
          <w:sz w:val="26"/>
          <w:szCs w:val="26"/>
        </w:rPr>
        <w:t>alters the function of nerve cells,</w:t>
      </w:r>
      <w:r w:rsidR="009C076D" w:rsidRPr="009D4BDC">
        <w:rPr>
          <w:sz w:val="26"/>
          <w:szCs w:val="26"/>
        </w:rPr>
        <w:t xml:space="preserve"> and affects the density and healing rate of bones,</w:t>
      </w:r>
      <w:r w:rsidR="00347B77" w:rsidRPr="009D4BDC">
        <w:rPr>
          <w:sz w:val="26"/>
          <w:szCs w:val="26"/>
        </w:rPr>
        <w:t xml:space="preserve"> causing cancer and other diseases.</w:t>
      </w:r>
      <w:r w:rsidR="009C076D" w:rsidRPr="009D4BDC">
        <w:rPr>
          <w:rStyle w:val="FootnoteReference"/>
          <w:sz w:val="26"/>
          <w:szCs w:val="26"/>
        </w:rPr>
        <w:footnoteReference w:id="3"/>
      </w:r>
      <w:r w:rsidR="00347B77" w:rsidRPr="009D4BDC">
        <w:rPr>
          <w:sz w:val="26"/>
          <w:szCs w:val="26"/>
        </w:rPr>
        <w:t xml:space="preserve">  Complainant Exh</w:t>
      </w:r>
      <w:r w:rsidR="00E17C3C" w:rsidRPr="009D4BDC">
        <w:rPr>
          <w:sz w:val="26"/>
          <w:szCs w:val="26"/>
        </w:rPr>
        <w:t>.</w:t>
      </w:r>
      <w:r w:rsidR="00347B77" w:rsidRPr="009D4BDC">
        <w:rPr>
          <w:sz w:val="26"/>
          <w:szCs w:val="26"/>
        </w:rPr>
        <w:t xml:space="preserve"> 1 at 5-6</w:t>
      </w:r>
      <w:r w:rsidR="00C20EC4" w:rsidRPr="009D4BDC">
        <w:rPr>
          <w:sz w:val="26"/>
          <w:szCs w:val="26"/>
        </w:rPr>
        <w:t xml:space="preserve">.  </w:t>
      </w:r>
    </w:p>
    <w:p w:rsidR="00C07661" w:rsidRPr="009D4BDC" w:rsidRDefault="00C07661" w:rsidP="00C91EA4">
      <w:pPr>
        <w:widowControl/>
        <w:spacing w:line="360" w:lineRule="auto"/>
        <w:rPr>
          <w:sz w:val="26"/>
          <w:szCs w:val="26"/>
        </w:rPr>
      </w:pPr>
    </w:p>
    <w:p w:rsidR="00B363A4" w:rsidRPr="009D4BDC" w:rsidRDefault="00C07661" w:rsidP="00C91EA4">
      <w:pPr>
        <w:widowControl/>
        <w:spacing w:line="360" w:lineRule="auto"/>
        <w:rPr>
          <w:sz w:val="26"/>
          <w:szCs w:val="26"/>
        </w:rPr>
      </w:pPr>
      <w:r w:rsidRPr="009D4BDC">
        <w:rPr>
          <w:sz w:val="26"/>
          <w:szCs w:val="26"/>
        </w:rPr>
        <w:tab/>
      </w:r>
      <w:r w:rsidRPr="009D4BDC">
        <w:rPr>
          <w:sz w:val="26"/>
          <w:szCs w:val="26"/>
        </w:rPr>
        <w:tab/>
      </w:r>
      <w:r w:rsidR="00C20EC4" w:rsidRPr="009D4BDC">
        <w:rPr>
          <w:sz w:val="26"/>
          <w:szCs w:val="26"/>
        </w:rPr>
        <w:t>In addition to eliminating all the EM</w:t>
      </w:r>
      <w:r w:rsidR="001F04D6" w:rsidRPr="009D4BDC">
        <w:rPr>
          <w:sz w:val="26"/>
          <w:szCs w:val="26"/>
        </w:rPr>
        <w:t>F</w:t>
      </w:r>
      <w:r w:rsidR="00C20EC4" w:rsidRPr="009D4BDC">
        <w:rPr>
          <w:sz w:val="26"/>
          <w:szCs w:val="26"/>
        </w:rPr>
        <w:t xml:space="preserve"> around his property, the Complainant proposed that PPL </w:t>
      </w:r>
      <w:r w:rsidR="00B363A4" w:rsidRPr="009D4BDC">
        <w:rPr>
          <w:sz w:val="26"/>
          <w:szCs w:val="26"/>
        </w:rPr>
        <w:t>reduce</w:t>
      </w:r>
      <w:r w:rsidR="00C20EC4" w:rsidRPr="009D4BDC">
        <w:rPr>
          <w:sz w:val="26"/>
          <w:szCs w:val="26"/>
        </w:rPr>
        <w:t xml:space="preserve"> the voltages of its distribution lines around his property from twelve </w:t>
      </w:r>
      <w:r w:rsidR="00D56268" w:rsidRPr="009D4BDC">
        <w:rPr>
          <w:sz w:val="26"/>
          <w:szCs w:val="26"/>
        </w:rPr>
        <w:t>kV</w:t>
      </w:r>
      <w:r w:rsidR="00B363A4" w:rsidRPr="009D4BDC">
        <w:rPr>
          <w:sz w:val="26"/>
          <w:szCs w:val="26"/>
        </w:rPr>
        <w:t xml:space="preserve"> to between two and four </w:t>
      </w:r>
      <w:r w:rsidR="00D56268" w:rsidRPr="009D4BDC">
        <w:rPr>
          <w:sz w:val="26"/>
          <w:szCs w:val="26"/>
        </w:rPr>
        <w:t>kV</w:t>
      </w:r>
      <w:r w:rsidR="00B363A4" w:rsidRPr="009D4BDC">
        <w:rPr>
          <w:sz w:val="26"/>
          <w:szCs w:val="26"/>
        </w:rPr>
        <w:t xml:space="preserve">.  The Complainant avers that </w:t>
      </w:r>
      <w:r w:rsidR="00F122CD" w:rsidRPr="009D4BDC">
        <w:rPr>
          <w:sz w:val="26"/>
          <w:szCs w:val="26"/>
        </w:rPr>
        <w:t>reducing the voltage of distribution lines</w:t>
      </w:r>
      <w:r w:rsidR="009C076D" w:rsidRPr="009D4BDC">
        <w:rPr>
          <w:sz w:val="26"/>
          <w:szCs w:val="26"/>
        </w:rPr>
        <w:t xml:space="preserve"> to</w:t>
      </w:r>
      <w:r w:rsidR="00F122CD" w:rsidRPr="009D4BDC">
        <w:rPr>
          <w:sz w:val="26"/>
          <w:szCs w:val="26"/>
        </w:rPr>
        <w:t xml:space="preserve"> </w:t>
      </w:r>
      <w:r w:rsidR="00B363A4" w:rsidRPr="009D4BDC">
        <w:rPr>
          <w:sz w:val="26"/>
          <w:szCs w:val="26"/>
        </w:rPr>
        <w:t>four k</w:t>
      </w:r>
      <w:r w:rsidR="00D56268" w:rsidRPr="009D4BDC">
        <w:rPr>
          <w:sz w:val="26"/>
          <w:szCs w:val="26"/>
        </w:rPr>
        <w:t>V</w:t>
      </w:r>
      <w:r w:rsidR="00B363A4" w:rsidRPr="009D4BDC">
        <w:rPr>
          <w:sz w:val="26"/>
          <w:szCs w:val="26"/>
        </w:rPr>
        <w:t xml:space="preserve"> or lower in residential areas</w:t>
      </w:r>
      <w:r w:rsidR="00F122CD" w:rsidRPr="009D4BDC">
        <w:rPr>
          <w:sz w:val="26"/>
          <w:szCs w:val="26"/>
        </w:rPr>
        <w:t xml:space="preserve"> will </w:t>
      </w:r>
      <w:r w:rsidR="009C076D" w:rsidRPr="009D4BDC">
        <w:rPr>
          <w:sz w:val="26"/>
          <w:szCs w:val="26"/>
        </w:rPr>
        <w:t>provide a safe level of radiation for humans</w:t>
      </w:r>
      <w:r w:rsidR="00B363A4" w:rsidRPr="009D4BDC">
        <w:rPr>
          <w:sz w:val="26"/>
          <w:szCs w:val="26"/>
        </w:rPr>
        <w:t xml:space="preserve">.  </w:t>
      </w:r>
      <w:r w:rsidR="00552136" w:rsidRPr="009D4BDC">
        <w:rPr>
          <w:sz w:val="26"/>
          <w:szCs w:val="26"/>
        </w:rPr>
        <w:t xml:space="preserve">The Complainant further avers that safe </w:t>
      </w:r>
      <w:r w:rsidR="00845373" w:rsidRPr="009D4BDC">
        <w:rPr>
          <w:sz w:val="26"/>
          <w:szCs w:val="26"/>
        </w:rPr>
        <w:t>aerial</w:t>
      </w:r>
      <w:r w:rsidR="00552136" w:rsidRPr="009D4BDC">
        <w:rPr>
          <w:sz w:val="26"/>
          <w:szCs w:val="26"/>
        </w:rPr>
        <w:t xml:space="preserve"> distribution systems require low power and low voltages, which are ideal in small c</w:t>
      </w:r>
      <w:r w:rsidR="00510E64" w:rsidRPr="009D4BDC">
        <w:rPr>
          <w:sz w:val="26"/>
          <w:szCs w:val="26"/>
        </w:rPr>
        <w:t>ommunities such as the one</w:t>
      </w:r>
      <w:r w:rsidR="009C3B37">
        <w:rPr>
          <w:sz w:val="26"/>
          <w:szCs w:val="26"/>
        </w:rPr>
        <w:t xml:space="preserve"> in which</w:t>
      </w:r>
      <w:r w:rsidR="00510E64" w:rsidRPr="009D4BDC">
        <w:rPr>
          <w:sz w:val="26"/>
          <w:szCs w:val="26"/>
        </w:rPr>
        <w:t xml:space="preserve"> his Service A</w:t>
      </w:r>
      <w:r w:rsidR="00552136" w:rsidRPr="009D4BDC">
        <w:rPr>
          <w:sz w:val="26"/>
          <w:szCs w:val="26"/>
        </w:rPr>
        <w:t xml:space="preserve">ddress is located.  In the Complainant’s view, while reducing the voltage to four kV or lower would require a reduction in transmitted power, </w:t>
      </w:r>
      <w:r w:rsidR="00510E64" w:rsidRPr="009D4BDC">
        <w:rPr>
          <w:sz w:val="26"/>
          <w:szCs w:val="26"/>
        </w:rPr>
        <w:t>the current level of transmitted</w:t>
      </w:r>
      <w:r w:rsidR="00552136" w:rsidRPr="009D4BDC">
        <w:rPr>
          <w:sz w:val="26"/>
          <w:szCs w:val="26"/>
        </w:rPr>
        <w:t xml:space="preserve"> power is not needed in his community.  </w:t>
      </w:r>
      <w:r w:rsidR="00B363A4" w:rsidRPr="009D4BDC">
        <w:rPr>
          <w:sz w:val="26"/>
          <w:szCs w:val="26"/>
        </w:rPr>
        <w:t>Complainant Exh</w:t>
      </w:r>
      <w:r w:rsidR="00E17C3C" w:rsidRPr="009D4BDC">
        <w:rPr>
          <w:sz w:val="26"/>
          <w:szCs w:val="26"/>
        </w:rPr>
        <w:t>.</w:t>
      </w:r>
      <w:r w:rsidR="00B363A4" w:rsidRPr="009D4BDC">
        <w:rPr>
          <w:sz w:val="26"/>
          <w:szCs w:val="26"/>
        </w:rPr>
        <w:t xml:space="preserve"> 2 at 2.  </w:t>
      </w:r>
    </w:p>
    <w:p w:rsidR="00B363A4" w:rsidRPr="009D4BDC" w:rsidRDefault="00B363A4" w:rsidP="00C91EA4">
      <w:pPr>
        <w:widowControl/>
        <w:spacing w:line="360" w:lineRule="auto"/>
        <w:rPr>
          <w:sz w:val="26"/>
          <w:szCs w:val="26"/>
        </w:rPr>
      </w:pPr>
      <w:r w:rsidRPr="009D4BDC">
        <w:rPr>
          <w:sz w:val="26"/>
          <w:szCs w:val="26"/>
        </w:rPr>
        <w:tab/>
      </w:r>
      <w:r w:rsidRPr="009D4BDC">
        <w:rPr>
          <w:sz w:val="26"/>
          <w:szCs w:val="26"/>
        </w:rPr>
        <w:tab/>
      </w:r>
    </w:p>
    <w:p w:rsidR="00D56268" w:rsidRPr="009D4BDC" w:rsidRDefault="00D56268" w:rsidP="00C91EA4">
      <w:pPr>
        <w:widowControl/>
        <w:spacing w:line="360" w:lineRule="auto"/>
        <w:rPr>
          <w:sz w:val="26"/>
          <w:szCs w:val="26"/>
        </w:rPr>
      </w:pPr>
      <w:r w:rsidRPr="009D4BDC">
        <w:rPr>
          <w:sz w:val="26"/>
          <w:szCs w:val="26"/>
        </w:rPr>
        <w:lastRenderedPageBreak/>
        <w:tab/>
      </w:r>
      <w:r w:rsidRPr="009D4BDC">
        <w:rPr>
          <w:sz w:val="26"/>
          <w:szCs w:val="26"/>
        </w:rPr>
        <w:tab/>
      </w:r>
      <w:r w:rsidR="00B320F1" w:rsidRPr="009D4BDC">
        <w:rPr>
          <w:sz w:val="26"/>
          <w:szCs w:val="26"/>
        </w:rPr>
        <w:t xml:space="preserve">PPL claims that the Complainant has not provided any credible evidence showing that the distribution lines used by PPL in Lansford pose a health and safety risk to the public.  PPL avers that </w:t>
      </w:r>
      <w:r w:rsidR="009C3B37">
        <w:rPr>
          <w:sz w:val="26"/>
          <w:szCs w:val="26"/>
        </w:rPr>
        <w:t xml:space="preserve">its </w:t>
      </w:r>
      <w:r w:rsidR="00B320F1" w:rsidRPr="009D4BDC">
        <w:rPr>
          <w:sz w:val="26"/>
          <w:szCs w:val="26"/>
        </w:rPr>
        <w:t xml:space="preserve">distribution lines at the Complainant’s </w:t>
      </w:r>
      <w:r w:rsidR="009D4AFB" w:rsidRPr="009D4BDC">
        <w:rPr>
          <w:sz w:val="26"/>
          <w:szCs w:val="26"/>
        </w:rPr>
        <w:t>S</w:t>
      </w:r>
      <w:r w:rsidR="00B320F1" w:rsidRPr="009D4BDC">
        <w:rPr>
          <w:sz w:val="26"/>
          <w:szCs w:val="26"/>
        </w:rPr>
        <w:t xml:space="preserve">ervice </w:t>
      </w:r>
      <w:r w:rsidR="009D4AFB" w:rsidRPr="009D4BDC">
        <w:rPr>
          <w:sz w:val="26"/>
          <w:szCs w:val="26"/>
        </w:rPr>
        <w:t>A</w:t>
      </w:r>
      <w:r w:rsidR="00B320F1" w:rsidRPr="009D4BDC">
        <w:rPr>
          <w:sz w:val="26"/>
          <w:szCs w:val="26"/>
        </w:rPr>
        <w:t xml:space="preserve">ddress are </w:t>
      </w:r>
      <w:r w:rsidR="001F04D6" w:rsidRPr="009D4BDC">
        <w:rPr>
          <w:sz w:val="26"/>
          <w:szCs w:val="26"/>
        </w:rPr>
        <w:t>safe,</w:t>
      </w:r>
      <w:r w:rsidR="00D04FE1" w:rsidRPr="009D4BDC">
        <w:rPr>
          <w:sz w:val="26"/>
          <w:szCs w:val="26"/>
        </w:rPr>
        <w:t xml:space="preserve"> are </w:t>
      </w:r>
      <w:r w:rsidR="00B320F1" w:rsidRPr="009D4BDC">
        <w:rPr>
          <w:sz w:val="26"/>
          <w:szCs w:val="26"/>
        </w:rPr>
        <w:t>typical of the millions of miles of residential power distribution lines that have been in operation throughout Pennsylvania and the United States for decades</w:t>
      </w:r>
      <w:r w:rsidR="001F04D6" w:rsidRPr="009D4BDC">
        <w:rPr>
          <w:sz w:val="26"/>
          <w:szCs w:val="26"/>
        </w:rPr>
        <w:t>,</w:t>
      </w:r>
      <w:r w:rsidR="008C2DF7" w:rsidRPr="009D4BDC">
        <w:rPr>
          <w:sz w:val="26"/>
          <w:szCs w:val="26"/>
        </w:rPr>
        <w:t xml:space="preserve"> and comply with industry standards</w:t>
      </w:r>
      <w:r w:rsidR="00B320F1" w:rsidRPr="009D4BDC">
        <w:rPr>
          <w:sz w:val="26"/>
          <w:szCs w:val="26"/>
        </w:rPr>
        <w:t xml:space="preserve">. </w:t>
      </w:r>
      <w:r w:rsidR="008C2DF7" w:rsidRPr="009D4BDC">
        <w:rPr>
          <w:sz w:val="26"/>
          <w:szCs w:val="26"/>
        </w:rPr>
        <w:t xml:space="preserve"> </w:t>
      </w:r>
      <w:r w:rsidR="002007BB" w:rsidRPr="009D4BDC">
        <w:rPr>
          <w:sz w:val="26"/>
          <w:szCs w:val="26"/>
        </w:rPr>
        <w:t>PPL a</w:t>
      </w:r>
      <w:r w:rsidR="00845373" w:rsidRPr="009D4BDC">
        <w:rPr>
          <w:sz w:val="26"/>
          <w:szCs w:val="26"/>
        </w:rPr>
        <w:t>ssert</w:t>
      </w:r>
      <w:r w:rsidR="002007BB" w:rsidRPr="009D4BDC">
        <w:rPr>
          <w:sz w:val="26"/>
          <w:szCs w:val="26"/>
        </w:rPr>
        <w:t xml:space="preserve">s that the measurements it took of the EMF levels at various locations on the Complainant’s property on the dates noted, </w:t>
      </w:r>
      <w:r w:rsidR="002007BB" w:rsidRPr="009D4BDC">
        <w:rPr>
          <w:i/>
          <w:sz w:val="26"/>
          <w:szCs w:val="26"/>
        </w:rPr>
        <w:t>supra</w:t>
      </w:r>
      <w:r w:rsidR="002007BB" w:rsidRPr="009D4BDC">
        <w:rPr>
          <w:sz w:val="26"/>
          <w:szCs w:val="26"/>
        </w:rPr>
        <w:t>, are not unusual</w:t>
      </w:r>
      <w:r w:rsidR="004E5DF2">
        <w:rPr>
          <w:sz w:val="26"/>
          <w:szCs w:val="26"/>
        </w:rPr>
        <w:t>;</w:t>
      </w:r>
      <w:r w:rsidR="002007BB" w:rsidRPr="009D4BDC">
        <w:rPr>
          <w:sz w:val="26"/>
          <w:szCs w:val="26"/>
        </w:rPr>
        <w:t xml:space="preserve"> nor is it unusual to find EMF levels many times higher in homes, workplaces, and public places across the United States.  PPL M.B. at 8</w:t>
      </w:r>
      <w:r w:rsidR="00B320F1" w:rsidRPr="009D4BDC">
        <w:rPr>
          <w:sz w:val="26"/>
          <w:szCs w:val="26"/>
        </w:rPr>
        <w:t>, 11</w:t>
      </w:r>
      <w:r w:rsidR="006C2AD8" w:rsidRPr="009D4BDC">
        <w:rPr>
          <w:sz w:val="26"/>
          <w:szCs w:val="26"/>
        </w:rPr>
        <w:t xml:space="preserve">.  </w:t>
      </w:r>
      <w:r w:rsidR="00B320F1" w:rsidRPr="009D4BDC">
        <w:rPr>
          <w:sz w:val="26"/>
          <w:szCs w:val="26"/>
        </w:rPr>
        <w:t>The witness for PPL testified that the Complainant’s patented device</w:t>
      </w:r>
      <w:r w:rsidR="00C07661" w:rsidRPr="009D4BDC">
        <w:rPr>
          <w:sz w:val="26"/>
          <w:szCs w:val="26"/>
        </w:rPr>
        <w:t>, described in Complainant Exhibit 1, does not comply with the national standard set forth by the I</w:t>
      </w:r>
      <w:r w:rsidR="008C3C84" w:rsidRPr="009D4BDC">
        <w:rPr>
          <w:sz w:val="26"/>
          <w:szCs w:val="26"/>
        </w:rPr>
        <w:t xml:space="preserve">nstitute of </w:t>
      </w:r>
      <w:r w:rsidR="00C07661" w:rsidRPr="009D4BDC">
        <w:rPr>
          <w:sz w:val="26"/>
          <w:szCs w:val="26"/>
        </w:rPr>
        <w:t>E</w:t>
      </w:r>
      <w:r w:rsidR="008C3C84" w:rsidRPr="009D4BDC">
        <w:rPr>
          <w:sz w:val="26"/>
          <w:szCs w:val="26"/>
        </w:rPr>
        <w:t xml:space="preserve">lectrical and Electronic </w:t>
      </w:r>
      <w:r w:rsidR="00C07661" w:rsidRPr="009D4BDC">
        <w:rPr>
          <w:sz w:val="26"/>
          <w:szCs w:val="26"/>
        </w:rPr>
        <w:t>E</w:t>
      </w:r>
      <w:r w:rsidR="008C3C84" w:rsidRPr="009D4BDC">
        <w:rPr>
          <w:sz w:val="26"/>
          <w:szCs w:val="26"/>
        </w:rPr>
        <w:t>ngineers</w:t>
      </w:r>
      <w:r w:rsidR="00C07661" w:rsidRPr="009D4BDC">
        <w:rPr>
          <w:sz w:val="26"/>
          <w:szCs w:val="26"/>
        </w:rPr>
        <w:t xml:space="preserve"> </w:t>
      </w:r>
      <w:r w:rsidR="009D4AFB" w:rsidRPr="009D4BDC">
        <w:rPr>
          <w:sz w:val="26"/>
          <w:szCs w:val="26"/>
        </w:rPr>
        <w:t xml:space="preserve">(IEEE) </w:t>
      </w:r>
      <w:r w:rsidR="00C07661" w:rsidRPr="009D4BDC">
        <w:rPr>
          <w:sz w:val="26"/>
          <w:szCs w:val="26"/>
        </w:rPr>
        <w:t>for making reliable and correct measurements of power line EMF</w:t>
      </w:r>
      <w:r w:rsidR="001F04D6" w:rsidRPr="009D4BDC">
        <w:rPr>
          <w:sz w:val="26"/>
          <w:szCs w:val="26"/>
        </w:rPr>
        <w:t>s</w:t>
      </w:r>
      <w:r w:rsidR="00C07661" w:rsidRPr="009D4BDC">
        <w:rPr>
          <w:sz w:val="26"/>
          <w:szCs w:val="26"/>
        </w:rPr>
        <w:t xml:space="preserve"> and</w:t>
      </w:r>
      <w:r w:rsidR="004E5DF2">
        <w:rPr>
          <w:sz w:val="26"/>
          <w:szCs w:val="26"/>
        </w:rPr>
        <w:t>,</w:t>
      </w:r>
      <w:r w:rsidR="00C07661" w:rsidRPr="009D4BDC">
        <w:rPr>
          <w:sz w:val="26"/>
          <w:szCs w:val="26"/>
        </w:rPr>
        <w:t xml:space="preserve"> therefore</w:t>
      </w:r>
      <w:r w:rsidR="004E5DF2">
        <w:rPr>
          <w:sz w:val="26"/>
          <w:szCs w:val="26"/>
        </w:rPr>
        <w:t>,</w:t>
      </w:r>
      <w:r w:rsidR="00C07661" w:rsidRPr="009D4BDC">
        <w:rPr>
          <w:sz w:val="26"/>
          <w:szCs w:val="26"/>
        </w:rPr>
        <w:t xml:space="preserve"> would not produce accurate measurements. </w:t>
      </w:r>
      <w:r w:rsidR="003D0930" w:rsidRPr="009D4BDC">
        <w:rPr>
          <w:sz w:val="26"/>
          <w:szCs w:val="26"/>
        </w:rPr>
        <w:t xml:space="preserve"> </w:t>
      </w:r>
      <w:r w:rsidR="00C07661" w:rsidRPr="009D4BDC">
        <w:rPr>
          <w:sz w:val="26"/>
          <w:szCs w:val="26"/>
        </w:rPr>
        <w:t>PPL Statement 1.0 at 21.  PPL’s witness also testified that the NRC regula</w:t>
      </w:r>
      <w:r w:rsidR="008C2DF7" w:rsidRPr="009D4BDC">
        <w:rPr>
          <w:sz w:val="26"/>
          <w:szCs w:val="26"/>
        </w:rPr>
        <w:t>tions cited by the Complainant d</w:t>
      </w:r>
      <w:r w:rsidR="00C07661" w:rsidRPr="009D4BDC">
        <w:rPr>
          <w:sz w:val="26"/>
          <w:szCs w:val="26"/>
        </w:rPr>
        <w:t>o not mention power line EMF</w:t>
      </w:r>
      <w:r w:rsidR="001F04D6" w:rsidRPr="009D4BDC">
        <w:rPr>
          <w:sz w:val="26"/>
          <w:szCs w:val="26"/>
        </w:rPr>
        <w:t>s</w:t>
      </w:r>
      <w:r w:rsidR="00C07661" w:rsidRPr="009D4BDC">
        <w:rPr>
          <w:sz w:val="26"/>
          <w:szCs w:val="26"/>
        </w:rPr>
        <w:t xml:space="preserve"> or exposure standards. </w:t>
      </w:r>
      <w:r w:rsidR="00DB04C9" w:rsidRPr="009D4BDC">
        <w:rPr>
          <w:sz w:val="26"/>
          <w:szCs w:val="26"/>
        </w:rPr>
        <w:t xml:space="preserve"> </w:t>
      </w:r>
      <w:r w:rsidR="00C07661" w:rsidRPr="009D4BDC">
        <w:rPr>
          <w:i/>
          <w:sz w:val="26"/>
          <w:szCs w:val="26"/>
        </w:rPr>
        <w:t xml:space="preserve">Id. </w:t>
      </w:r>
      <w:r w:rsidR="00C07661" w:rsidRPr="009D4BDC">
        <w:rPr>
          <w:sz w:val="26"/>
          <w:szCs w:val="26"/>
        </w:rPr>
        <w:t xml:space="preserve">at 16-17.  </w:t>
      </w:r>
    </w:p>
    <w:p w:rsidR="00C07661" w:rsidRPr="009D4BDC" w:rsidRDefault="00C07661" w:rsidP="00C91EA4">
      <w:pPr>
        <w:widowControl/>
        <w:spacing w:line="360" w:lineRule="auto"/>
        <w:rPr>
          <w:sz w:val="26"/>
          <w:szCs w:val="26"/>
        </w:rPr>
      </w:pPr>
    </w:p>
    <w:p w:rsidR="00757292" w:rsidRPr="009D4BDC" w:rsidRDefault="00C07661" w:rsidP="00C91EA4">
      <w:pPr>
        <w:widowControl/>
        <w:spacing w:line="360" w:lineRule="auto"/>
        <w:rPr>
          <w:sz w:val="26"/>
          <w:szCs w:val="26"/>
        </w:rPr>
      </w:pPr>
      <w:r w:rsidRPr="009D4BDC">
        <w:rPr>
          <w:sz w:val="26"/>
          <w:szCs w:val="26"/>
        </w:rPr>
        <w:tab/>
      </w:r>
      <w:r w:rsidRPr="009D4BDC">
        <w:rPr>
          <w:sz w:val="26"/>
          <w:szCs w:val="26"/>
        </w:rPr>
        <w:tab/>
      </w:r>
      <w:r w:rsidR="00167DF8" w:rsidRPr="009D4BDC">
        <w:rPr>
          <w:sz w:val="26"/>
          <w:szCs w:val="26"/>
        </w:rPr>
        <w:t xml:space="preserve">PPL asserts that the Complainant does not understand the engineering principles regarding EMFs arising from power lines.  </w:t>
      </w:r>
      <w:r w:rsidRPr="009D4BDC">
        <w:rPr>
          <w:sz w:val="26"/>
          <w:szCs w:val="26"/>
        </w:rPr>
        <w:t xml:space="preserve">According to PPL, </w:t>
      </w:r>
      <w:r w:rsidR="008C2DF7" w:rsidRPr="009D4BDC">
        <w:rPr>
          <w:sz w:val="26"/>
          <w:szCs w:val="26"/>
        </w:rPr>
        <w:t>the Complainant’s proposal for PPL to reduce the voltages in its distribution lines has serious problems.  PPL avers that lowering the voltage of its distribution lines</w:t>
      </w:r>
      <w:r w:rsidR="008C2377" w:rsidRPr="009D4BDC">
        <w:rPr>
          <w:sz w:val="26"/>
          <w:szCs w:val="26"/>
        </w:rPr>
        <w:t xml:space="preserve"> actually</w:t>
      </w:r>
      <w:r w:rsidR="008C2DF7" w:rsidRPr="009D4BDC">
        <w:rPr>
          <w:sz w:val="26"/>
          <w:szCs w:val="26"/>
        </w:rPr>
        <w:t xml:space="preserve"> would increase the EMF levels</w:t>
      </w:r>
      <w:r w:rsidR="00167DF8" w:rsidRPr="009D4BDC">
        <w:rPr>
          <w:sz w:val="26"/>
          <w:szCs w:val="26"/>
        </w:rPr>
        <w:t>, rather than eliminate them,</w:t>
      </w:r>
      <w:r w:rsidR="008C2DF7" w:rsidRPr="009D4BDC">
        <w:rPr>
          <w:sz w:val="26"/>
          <w:szCs w:val="26"/>
        </w:rPr>
        <w:t xml:space="preserve"> because lowering the voltage would require the amount of current</w:t>
      </w:r>
      <w:r w:rsidR="009D4AFB" w:rsidRPr="009D4BDC">
        <w:rPr>
          <w:sz w:val="26"/>
          <w:szCs w:val="26"/>
        </w:rPr>
        <w:t xml:space="preserve"> on the power lines</w:t>
      </w:r>
      <w:r w:rsidR="008C2DF7" w:rsidRPr="009D4BDC">
        <w:rPr>
          <w:sz w:val="26"/>
          <w:szCs w:val="26"/>
        </w:rPr>
        <w:t xml:space="preserve"> to be increased in order to provide the same level of electric power to the Complainant’s neighborhood.  Because magnetic fields</w:t>
      </w:r>
      <w:r w:rsidR="00167DF8" w:rsidRPr="009D4BDC">
        <w:rPr>
          <w:sz w:val="26"/>
          <w:szCs w:val="26"/>
        </w:rPr>
        <w:t xml:space="preserve"> are directly related to the amount of current, PPL states that increasing the amount of current on its distribution lines would cause a corresponding increase in the level of magnetic fields.  Therefore, PPL notes that</w:t>
      </w:r>
      <w:r w:rsidR="009D4AFB" w:rsidRPr="009D4BDC">
        <w:rPr>
          <w:sz w:val="26"/>
          <w:szCs w:val="26"/>
        </w:rPr>
        <w:t>,</w:t>
      </w:r>
      <w:r w:rsidR="00167DF8" w:rsidRPr="009D4BDC">
        <w:rPr>
          <w:sz w:val="26"/>
          <w:szCs w:val="26"/>
        </w:rPr>
        <w:t xml:space="preserve"> under the Complainant’s proposal, reducing the voltage to four kV or lower would cause the EMF levels to be at least three times their present levels. </w:t>
      </w:r>
      <w:r w:rsidR="00757292" w:rsidRPr="009D4BDC">
        <w:rPr>
          <w:sz w:val="26"/>
          <w:szCs w:val="26"/>
        </w:rPr>
        <w:t xml:space="preserve">  </w:t>
      </w:r>
      <w:r w:rsidR="00757292" w:rsidRPr="009D4BDC">
        <w:rPr>
          <w:i/>
          <w:sz w:val="26"/>
          <w:szCs w:val="26"/>
        </w:rPr>
        <w:t xml:space="preserve">Id. </w:t>
      </w:r>
      <w:r w:rsidR="00757292" w:rsidRPr="009D4BDC">
        <w:rPr>
          <w:sz w:val="26"/>
          <w:szCs w:val="26"/>
        </w:rPr>
        <w:t>at 9.</w:t>
      </w:r>
    </w:p>
    <w:p w:rsidR="00757292" w:rsidRPr="009D4BDC" w:rsidRDefault="00757292" w:rsidP="00C91EA4">
      <w:pPr>
        <w:widowControl/>
        <w:spacing w:line="360" w:lineRule="auto"/>
        <w:rPr>
          <w:sz w:val="26"/>
          <w:szCs w:val="26"/>
        </w:rPr>
      </w:pPr>
    </w:p>
    <w:p w:rsidR="00D04FE1" w:rsidRPr="009D4BDC" w:rsidRDefault="00757292" w:rsidP="00C91EA4">
      <w:pPr>
        <w:widowControl/>
        <w:spacing w:line="360" w:lineRule="auto"/>
        <w:rPr>
          <w:sz w:val="26"/>
          <w:szCs w:val="26"/>
        </w:rPr>
      </w:pPr>
      <w:r w:rsidRPr="009D4BDC">
        <w:rPr>
          <w:sz w:val="26"/>
          <w:szCs w:val="26"/>
        </w:rPr>
        <w:lastRenderedPageBreak/>
        <w:tab/>
      </w:r>
      <w:r w:rsidRPr="009D4BDC">
        <w:rPr>
          <w:sz w:val="26"/>
          <w:szCs w:val="26"/>
        </w:rPr>
        <w:tab/>
        <w:t>PPL also avers that</w:t>
      </w:r>
      <w:r w:rsidR="00DB04C9" w:rsidRPr="009D4BDC">
        <w:rPr>
          <w:sz w:val="26"/>
          <w:szCs w:val="26"/>
        </w:rPr>
        <w:t>,</w:t>
      </w:r>
      <w:r w:rsidRPr="009D4BDC">
        <w:rPr>
          <w:sz w:val="26"/>
          <w:szCs w:val="26"/>
        </w:rPr>
        <w:t xml:space="preserve"> </w:t>
      </w:r>
      <w:r w:rsidR="00510E64" w:rsidRPr="009D4BDC">
        <w:rPr>
          <w:sz w:val="26"/>
          <w:szCs w:val="26"/>
        </w:rPr>
        <w:t>because a four kV or lower distribution system is not a standard distribution voltage, the Complainant’s proposal would require PPL to redesign its entire distribution system to accommodate a low, non-standard distribution voltage</w:t>
      </w:r>
      <w:r w:rsidR="00D7791B" w:rsidRPr="009D4BDC">
        <w:rPr>
          <w:sz w:val="26"/>
          <w:szCs w:val="26"/>
        </w:rPr>
        <w:t xml:space="preserve">. </w:t>
      </w:r>
      <w:r w:rsidR="00510E64" w:rsidRPr="009D4BDC">
        <w:rPr>
          <w:sz w:val="26"/>
          <w:szCs w:val="26"/>
        </w:rPr>
        <w:t xml:space="preserve"> </w:t>
      </w:r>
      <w:r w:rsidR="00510E64" w:rsidRPr="009D4BDC">
        <w:rPr>
          <w:i/>
          <w:sz w:val="26"/>
          <w:szCs w:val="26"/>
        </w:rPr>
        <w:t>Id</w:t>
      </w:r>
      <w:r w:rsidR="00510E64" w:rsidRPr="009D4BDC">
        <w:rPr>
          <w:sz w:val="26"/>
          <w:szCs w:val="26"/>
        </w:rPr>
        <w:t xml:space="preserve">. at 10. </w:t>
      </w:r>
      <w:r w:rsidR="00D7791B" w:rsidRPr="009D4BDC">
        <w:rPr>
          <w:sz w:val="26"/>
          <w:szCs w:val="26"/>
        </w:rPr>
        <w:t xml:space="preserve"> In response to the Complainant’s assertion that</w:t>
      </w:r>
      <w:r w:rsidR="00510E64" w:rsidRPr="009D4BDC">
        <w:rPr>
          <w:sz w:val="26"/>
          <w:szCs w:val="26"/>
        </w:rPr>
        <w:t xml:space="preserve"> his community is small and does not need its </w:t>
      </w:r>
      <w:r w:rsidR="009D4AFB" w:rsidRPr="009D4BDC">
        <w:rPr>
          <w:sz w:val="26"/>
          <w:szCs w:val="26"/>
        </w:rPr>
        <w:t>presen</w:t>
      </w:r>
      <w:r w:rsidR="00510E64" w:rsidRPr="009D4BDC">
        <w:rPr>
          <w:sz w:val="26"/>
          <w:szCs w:val="26"/>
        </w:rPr>
        <w:t>t level of transmitted power, PPL asserts that the Complainant’s proposed four kV or lower distribution system would require other citizens, businesses, schools, and medical facilities in Lansford to dramatically reduce their use of electric power.</w:t>
      </w:r>
      <w:r w:rsidR="00D7791B" w:rsidRPr="009D4BDC">
        <w:rPr>
          <w:sz w:val="26"/>
          <w:szCs w:val="26"/>
        </w:rPr>
        <w:t xml:space="preserve"> </w:t>
      </w:r>
      <w:r w:rsidR="00614CFC" w:rsidRPr="009D4BDC">
        <w:rPr>
          <w:sz w:val="26"/>
          <w:szCs w:val="26"/>
        </w:rPr>
        <w:t xml:space="preserve"> </w:t>
      </w:r>
      <w:r w:rsidR="00510E64" w:rsidRPr="009D4BDC">
        <w:rPr>
          <w:i/>
          <w:sz w:val="26"/>
          <w:szCs w:val="26"/>
        </w:rPr>
        <w:t>Id</w:t>
      </w:r>
      <w:r w:rsidR="00510E64" w:rsidRPr="009D4BDC">
        <w:rPr>
          <w:sz w:val="26"/>
          <w:szCs w:val="26"/>
        </w:rPr>
        <w:t xml:space="preserve">. at 10; PPL </w:t>
      </w:r>
      <w:r w:rsidR="00DB04C9" w:rsidRPr="009D4BDC">
        <w:rPr>
          <w:sz w:val="26"/>
          <w:szCs w:val="26"/>
        </w:rPr>
        <w:t>Appendix A</w:t>
      </w:r>
      <w:r w:rsidR="00510E64" w:rsidRPr="009D4BDC">
        <w:rPr>
          <w:sz w:val="26"/>
          <w:szCs w:val="26"/>
        </w:rPr>
        <w:t xml:space="preserve"> at 2.</w:t>
      </w:r>
    </w:p>
    <w:p w:rsidR="00D04FE1" w:rsidRPr="009D4BDC" w:rsidRDefault="00D04FE1" w:rsidP="00C91EA4">
      <w:pPr>
        <w:widowControl/>
        <w:spacing w:line="360" w:lineRule="auto"/>
        <w:rPr>
          <w:sz w:val="26"/>
          <w:szCs w:val="26"/>
        </w:rPr>
      </w:pPr>
    </w:p>
    <w:p w:rsidR="00D04FE1" w:rsidRPr="009D4BDC" w:rsidRDefault="00D04FE1" w:rsidP="00C91EA4">
      <w:pPr>
        <w:widowControl/>
        <w:spacing w:line="360" w:lineRule="auto"/>
        <w:rPr>
          <w:sz w:val="26"/>
          <w:szCs w:val="26"/>
        </w:rPr>
      </w:pPr>
      <w:r w:rsidRPr="009D4BDC">
        <w:rPr>
          <w:sz w:val="26"/>
          <w:szCs w:val="26"/>
        </w:rPr>
        <w:tab/>
      </w:r>
      <w:r w:rsidRPr="009D4BDC">
        <w:rPr>
          <w:sz w:val="26"/>
          <w:szCs w:val="26"/>
        </w:rPr>
        <w:tab/>
        <w:t>PPL further avers that the Complainant’s proposed voltage reduction would not be effective in reducing a person’s exposure to EMFs.  According to PPL, it is infeasible to eliminate all sources of EMFs while continuing to provide electric service to the Complainant’s property and adjacent properties in the neighborhood because all the distribution lines and all other sources of EMFs</w:t>
      </w:r>
      <w:r w:rsidR="003D0930" w:rsidRPr="009D4BDC">
        <w:rPr>
          <w:sz w:val="26"/>
          <w:szCs w:val="26"/>
        </w:rPr>
        <w:t>,</w:t>
      </w:r>
      <w:r w:rsidRPr="009D4BDC">
        <w:rPr>
          <w:sz w:val="26"/>
          <w:szCs w:val="26"/>
        </w:rPr>
        <w:t xml:space="preserve"> such as interior electric wiring</w:t>
      </w:r>
      <w:r w:rsidR="003D0930" w:rsidRPr="009D4BDC">
        <w:rPr>
          <w:sz w:val="26"/>
          <w:szCs w:val="26"/>
        </w:rPr>
        <w:t>,</w:t>
      </w:r>
      <w:r w:rsidRPr="009D4BDC">
        <w:rPr>
          <w:sz w:val="26"/>
          <w:szCs w:val="26"/>
        </w:rPr>
        <w:t xml:space="preserve"> would need to be removed.  PPL M.B. at 10. </w:t>
      </w:r>
    </w:p>
    <w:p w:rsidR="00D04FE1" w:rsidRPr="009D4BDC" w:rsidRDefault="00D04FE1" w:rsidP="00C91EA4">
      <w:pPr>
        <w:widowControl/>
        <w:spacing w:line="360" w:lineRule="auto"/>
        <w:rPr>
          <w:sz w:val="26"/>
          <w:szCs w:val="26"/>
        </w:rPr>
      </w:pPr>
    </w:p>
    <w:p w:rsidR="00C07661" w:rsidRPr="009D4BDC" w:rsidRDefault="00D04FE1" w:rsidP="00C91EA4">
      <w:pPr>
        <w:widowControl/>
        <w:spacing w:line="360" w:lineRule="auto"/>
        <w:rPr>
          <w:sz w:val="26"/>
          <w:szCs w:val="26"/>
        </w:rPr>
      </w:pPr>
      <w:r w:rsidRPr="009D4BDC">
        <w:rPr>
          <w:sz w:val="26"/>
          <w:szCs w:val="26"/>
        </w:rPr>
        <w:tab/>
      </w:r>
      <w:r w:rsidRPr="009D4BDC">
        <w:rPr>
          <w:sz w:val="26"/>
          <w:szCs w:val="26"/>
        </w:rPr>
        <w:tab/>
        <w:t>Finally,</w:t>
      </w:r>
      <w:r w:rsidR="00457C83" w:rsidRPr="009D4BDC">
        <w:rPr>
          <w:sz w:val="26"/>
          <w:szCs w:val="26"/>
        </w:rPr>
        <w:t xml:space="preserve"> PPL argues that the Commission </w:t>
      </w:r>
      <w:r w:rsidR="00DB04C9" w:rsidRPr="009D4BDC">
        <w:rPr>
          <w:sz w:val="26"/>
          <w:szCs w:val="26"/>
        </w:rPr>
        <w:t xml:space="preserve">previously </w:t>
      </w:r>
      <w:r w:rsidR="00457C83" w:rsidRPr="009D4BDC">
        <w:rPr>
          <w:sz w:val="26"/>
          <w:szCs w:val="26"/>
        </w:rPr>
        <w:t>has found on several occasions that there is no proof that EMFs present an unreasonable health or safety risk to humans or any other forms of life.</w:t>
      </w:r>
      <w:r w:rsidR="00457C83" w:rsidRPr="009D4BDC">
        <w:rPr>
          <w:rStyle w:val="FootnoteReference"/>
          <w:sz w:val="26"/>
          <w:szCs w:val="26"/>
        </w:rPr>
        <w:t xml:space="preserve"> </w:t>
      </w:r>
      <w:r w:rsidR="00457C83" w:rsidRPr="009D4BDC">
        <w:rPr>
          <w:rStyle w:val="FootnoteReference"/>
          <w:sz w:val="26"/>
          <w:szCs w:val="26"/>
        </w:rPr>
        <w:footnoteReference w:id="4"/>
      </w:r>
      <w:r w:rsidR="00457C83" w:rsidRPr="009D4BDC">
        <w:rPr>
          <w:sz w:val="26"/>
          <w:szCs w:val="26"/>
        </w:rPr>
        <w:t xml:space="preserve">  PPL argues that the Complainant did not present any credible scientific evidence to refute these findings.  </w:t>
      </w:r>
      <w:r w:rsidR="00457C83" w:rsidRPr="009D4BDC">
        <w:rPr>
          <w:i/>
          <w:sz w:val="26"/>
          <w:szCs w:val="26"/>
        </w:rPr>
        <w:t>Id.</w:t>
      </w:r>
      <w:r w:rsidR="00457C83" w:rsidRPr="009D4BDC">
        <w:rPr>
          <w:sz w:val="26"/>
          <w:szCs w:val="26"/>
        </w:rPr>
        <w:t xml:space="preserve"> at 5-6.</w:t>
      </w:r>
    </w:p>
    <w:p w:rsidR="00FA2601" w:rsidRPr="009D4BDC" w:rsidRDefault="00FA2601" w:rsidP="00C91EA4">
      <w:pPr>
        <w:widowControl/>
        <w:spacing w:line="360" w:lineRule="auto"/>
        <w:rPr>
          <w:b/>
          <w:sz w:val="26"/>
          <w:szCs w:val="26"/>
        </w:rPr>
      </w:pPr>
    </w:p>
    <w:p w:rsidR="007F5912" w:rsidRPr="009D4BDC" w:rsidRDefault="007F5912" w:rsidP="00745CBD">
      <w:pPr>
        <w:keepNext/>
        <w:widowControl/>
        <w:spacing w:line="360" w:lineRule="auto"/>
        <w:rPr>
          <w:sz w:val="26"/>
          <w:szCs w:val="26"/>
        </w:rPr>
      </w:pPr>
      <w:r w:rsidRPr="009D4BDC">
        <w:rPr>
          <w:b/>
          <w:sz w:val="26"/>
          <w:szCs w:val="26"/>
        </w:rPr>
        <w:lastRenderedPageBreak/>
        <w:t>ALJ’s Initial Decision</w:t>
      </w:r>
    </w:p>
    <w:p w:rsidR="00154CB6" w:rsidRPr="009D4BDC" w:rsidRDefault="00154CB6" w:rsidP="00745CBD">
      <w:pPr>
        <w:keepNext/>
        <w:widowControl/>
        <w:spacing w:line="360" w:lineRule="auto"/>
        <w:rPr>
          <w:i/>
          <w:sz w:val="26"/>
          <w:szCs w:val="26"/>
        </w:rPr>
      </w:pPr>
    </w:p>
    <w:p w:rsidR="00CA43A5" w:rsidRPr="009D4BDC" w:rsidRDefault="00CA43A5" w:rsidP="00C91EA4">
      <w:pPr>
        <w:widowControl/>
        <w:spacing w:line="360" w:lineRule="auto"/>
        <w:ind w:firstLine="1440"/>
        <w:rPr>
          <w:sz w:val="26"/>
          <w:szCs w:val="26"/>
        </w:rPr>
      </w:pPr>
      <w:r w:rsidRPr="009D4BDC">
        <w:rPr>
          <w:sz w:val="26"/>
          <w:szCs w:val="26"/>
        </w:rPr>
        <w:t xml:space="preserve">ALJ </w:t>
      </w:r>
      <w:r w:rsidR="00241222" w:rsidRPr="009D4BDC">
        <w:rPr>
          <w:sz w:val="26"/>
          <w:szCs w:val="26"/>
        </w:rPr>
        <w:t>Dunderdale</w:t>
      </w:r>
      <w:r w:rsidR="00AF0B77" w:rsidRPr="009D4BDC">
        <w:rPr>
          <w:sz w:val="26"/>
          <w:szCs w:val="26"/>
        </w:rPr>
        <w:t xml:space="preserve"> made twenty</w:t>
      </w:r>
      <w:r w:rsidR="00241222" w:rsidRPr="009D4BDC">
        <w:rPr>
          <w:sz w:val="26"/>
          <w:szCs w:val="26"/>
        </w:rPr>
        <w:t>-two</w:t>
      </w:r>
      <w:r w:rsidRPr="009D4BDC">
        <w:rPr>
          <w:sz w:val="26"/>
          <w:szCs w:val="26"/>
        </w:rPr>
        <w:t xml:space="preserve"> Findings of Fact and reached </w:t>
      </w:r>
      <w:r w:rsidR="00241222" w:rsidRPr="009D4BDC">
        <w:rPr>
          <w:sz w:val="26"/>
          <w:szCs w:val="26"/>
        </w:rPr>
        <w:t>three</w:t>
      </w:r>
      <w:r w:rsidRPr="009D4BDC">
        <w:rPr>
          <w:sz w:val="26"/>
          <w:szCs w:val="26"/>
        </w:rPr>
        <w:t xml:space="preserve"> Conclusions of Law.  </w:t>
      </w:r>
      <w:r w:rsidR="006E52DF" w:rsidRPr="009D4BDC">
        <w:rPr>
          <w:sz w:val="26"/>
          <w:szCs w:val="26"/>
        </w:rPr>
        <w:t>I.</w:t>
      </w:r>
      <w:r w:rsidR="00AF0B77" w:rsidRPr="009D4BDC">
        <w:rPr>
          <w:sz w:val="26"/>
          <w:szCs w:val="26"/>
        </w:rPr>
        <w:t xml:space="preserve">D. at </w:t>
      </w:r>
      <w:r w:rsidR="00241222" w:rsidRPr="009D4BDC">
        <w:rPr>
          <w:sz w:val="26"/>
          <w:szCs w:val="26"/>
        </w:rPr>
        <w:t>3</w:t>
      </w:r>
      <w:r w:rsidR="00AF0B77" w:rsidRPr="009D4BDC">
        <w:rPr>
          <w:sz w:val="26"/>
          <w:szCs w:val="26"/>
        </w:rPr>
        <w:t>-6, 9</w:t>
      </w:r>
      <w:r w:rsidR="00241222" w:rsidRPr="009D4BDC">
        <w:rPr>
          <w:sz w:val="26"/>
          <w:szCs w:val="26"/>
        </w:rPr>
        <w:t>-10</w:t>
      </w:r>
      <w:r w:rsidR="00AF0B77" w:rsidRPr="009D4BDC">
        <w:rPr>
          <w:sz w:val="26"/>
          <w:szCs w:val="26"/>
        </w:rPr>
        <w:t xml:space="preserve">.  We shall adopt and incorporate herein by reference the </w:t>
      </w:r>
      <w:r w:rsidR="0098133E" w:rsidRPr="009D4BDC">
        <w:rPr>
          <w:sz w:val="26"/>
          <w:szCs w:val="26"/>
        </w:rPr>
        <w:t>ALJ</w:t>
      </w:r>
      <w:r w:rsidR="00AF0B77" w:rsidRPr="009D4BDC">
        <w:rPr>
          <w:sz w:val="26"/>
          <w:szCs w:val="26"/>
        </w:rPr>
        <w:t>’s Findings of Fact and Conclusions of Law, unless they are reversed or modified by this Opinion and Order, either expressly or by necessary implication.</w:t>
      </w:r>
    </w:p>
    <w:p w:rsidR="00242C51" w:rsidRPr="009D4BDC" w:rsidRDefault="00242C51" w:rsidP="00C91EA4">
      <w:pPr>
        <w:widowControl/>
        <w:spacing w:line="360" w:lineRule="auto"/>
        <w:ind w:firstLine="1440"/>
        <w:rPr>
          <w:sz w:val="26"/>
          <w:szCs w:val="26"/>
        </w:rPr>
      </w:pPr>
    </w:p>
    <w:p w:rsidR="006E52DF" w:rsidRPr="009D4BDC" w:rsidRDefault="00242C51" w:rsidP="00C91EA4">
      <w:pPr>
        <w:widowControl/>
        <w:spacing w:line="360" w:lineRule="auto"/>
        <w:ind w:firstLine="1440"/>
        <w:rPr>
          <w:sz w:val="26"/>
          <w:szCs w:val="26"/>
        </w:rPr>
      </w:pPr>
      <w:r w:rsidRPr="009D4BDC">
        <w:rPr>
          <w:sz w:val="26"/>
          <w:szCs w:val="26"/>
        </w:rPr>
        <w:t>In h</w:t>
      </w:r>
      <w:r w:rsidR="006E36F0" w:rsidRPr="009D4BDC">
        <w:rPr>
          <w:sz w:val="26"/>
          <w:szCs w:val="26"/>
        </w:rPr>
        <w:t>er</w:t>
      </w:r>
      <w:r w:rsidRPr="009D4BDC">
        <w:rPr>
          <w:sz w:val="26"/>
          <w:szCs w:val="26"/>
        </w:rPr>
        <w:t xml:space="preserve"> Initial Decision, the ALJ</w:t>
      </w:r>
      <w:r w:rsidR="006E36F0" w:rsidRPr="009D4BDC">
        <w:rPr>
          <w:sz w:val="26"/>
          <w:szCs w:val="26"/>
        </w:rPr>
        <w:t xml:space="preserve"> </w:t>
      </w:r>
      <w:r w:rsidR="00874E5D" w:rsidRPr="009D4BDC">
        <w:rPr>
          <w:sz w:val="26"/>
          <w:szCs w:val="26"/>
        </w:rPr>
        <w:t xml:space="preserve">found that the Complainant did not provide any scientific or medical evidence to support his allegations that </w:t>
      </w:r>
      <w:r w:rsidR="00745534" w:rsidRPr="009D4BDC">
        <w:rPr>
          <w:sz w:val="26"/>
          <w:szCs w:val="26"/>
        </w:rPr>
        <w:t xml:space="preserve">the EMFs produced by </w:t>
      </w:r>
      <w:r w:rsidR="00874E5D" w:rsidRPr="009D4BDC">
        <w:rPr>
          <w:sz w:val="26"/>
          <w:szCs w:val="26"/>
        </w:rPr>
        <w:t xml:space="preserve">PPL’s </w:t>
      </w:r>
      <w:r w:rsidR="00745534" w:rsidRPr="009D4BDC">
        <w:rPr>
          <w:sz w:val="26"/>
          <w:szCs w:val="26"/>
        </w:rPr>
        <w:t>distribution lines near the Complainant’s property present a health and safety risk</w:t>
      </w:r>
      <w:r w:rsidR="00996B9B" w:rsidRPr="009D4BDC">
        <w:rPr>
          <w:sz w:val="26"/>
          <w:szCs w:val="26"/>
        </w:rPr>
        <w:t>,</w:t>
      </w:r>
      <w:r w:rsidR="00745534" w:rsidRPr="009D4BDC">
        <w:rPr>
          <w:sz w:val="26"/>
          <w:szCs w:val="26"/>
        </w:rPr>
        <w:t xml:space="preserve"> or that PPL violated the Commission’s regulations by failing to provide a safe product. I.D. at 9.  </w:t>
      </w:r>
      <w:r w:rsidR="00874E5D" w:rsidRPr="009D4BDC">
        <w:rPr>
          <w:sz w:val="26"/>
          <w:szCs w:val="26"/>
        </w:rPr>
        <w:t>In support of her findings, the ALJ cited three previous Commission proceedings in which the Commission examined the health effects of EMFs.  The ALJ noted that in these proceedings,</w:t>
      </w:r>
      <w:r w:rsidR="00B8293D" w:rsidRPr="009D4BDC">
        <w:rPr>
          <w:sz w:val="26"/>
          <w:szCs w:val="26"/>
        </w:rPr>
        <w:t xml:space="preserve"> cited, </w:t>
      </w:r>
      <w:r w:rsidR="00B8293D" w:rsidRPr="009D4BDC">
        <w:rPr>
          <w:i/>
          <w:sz w:val="26"/>
          <w:szCs w:val="26"/>
        </w:rPr>
        <w:t>supra</w:t>
      </w:r>
      <w:r w:rsidR="00B8293D" w:rsidRPr="009D4BDC">
        <w:rPr>
          <w:sz w:val="26"/>
          <w:szCs w:val="26"/>
        </w:rPr>
        <w:t>,</w:t>
      </w:r>
      <w:r w:rsidR="00874E5D" w:rsidRPr="009D4BDC">
        <w:rPr>
          <w:sz w:val="26"/>
          <w:szCs w:val="26"/>
        </w:rPr>
        <w:t xml:space="preserve"> the Commission found that there is no scientific or conclusive evidence to indicate that </w:t>
      </w:r>
      <w:r w:rsidR="006E36F0" w:rsidRPr="009D4BDC">
        <w:rPr>
          <w:sz w:val="26"/>
          <w:szCs w:val="26"/>
        </w:rPr>
        <w:t>electric or magnetic fields arising from electricity flowing through transmission lines cause adverse health effects</w:t>
      </w:r>
      <w:r w:rsidR="00874E5D" w:rsidRPr="009D4BDC">
        <w:rPr>
          <w:sz w:val="26"/>
          <w:szCs w:val="26"/>
        </w:rPr>
        <w:t xml:space="preserve">.  </w:t>
      </w:r>
      <w:r w:rsidR="00E92F48" w:rsidRPr="009D4BDC">
        <w:rPr>
          <w:sz w:val="26"/>
          <w:szCs w:val="26"/>
        </w:rPr>
        <w:t xml:space="preserve">Based upon these findings, the ALJ concluded that the Complainant did not meet his burden of proof and dismissed the Complaint. </w:t>
      </w:r>
      <w:r w:rsidR="00874E5D" w:rsidRPr="009D4BDC">
        <w:rPr>
          <w:sz w:val="26"/>
          <w:szCs w:val="26"/>
        </w:rPr>
        <w:t xml:space="preserve"> </w:t>
      </w:r>
      <w:r w:rsidR="00745534" w:rsidRPr="009D4BDC">
        <w:rPr>
          <w:i/>
          <w:sz w:val="26"/>
          <w:szCs w:val="26"/>
        </w:rPr>
        <w:t>Id</w:t>
      </w:r>
      <w:r w:rsidR="00745534" w:rsidRPr="009D4BDC">
        <w:rPr>
          <w:sz w:val="26"/>
          <w:szCs w:val="26"/>
        </w:rPr>
        <w:t xml:space="preserve">.  </w:t>
      </w:r>
    </w:p>
    <w:p w:rsidR="00745534" w:rsidRPr="009D4BDC" w:rsidRDefault="00745534" w:rsidP="00C91EA4">
      <w:pPr>
        <w:widowControl/>
        <w:spacing w:line="360" w:lineRule="auto"/>
        <w:ind w:firstLine="1440"/>
        <w:rPr>
          <w:sz w:val="26"/>
          <w:szCs w:val="26"/>
        </w:rPr>
      </w:pPr>
    </w:p>
    <w:p w:rsidR="007F4181" w:rsidRPr="009D4BDC" w:rsidRDefault="0078390C" w:rsidP="00897404">
      <w:pPr>
        <w:keepNext/>
        <w:widowControl/>
        <w:spacing w:line="360" w:lineRule="auto"/>
        <w:rPr>
          <w:b/>
          <w:sz w:val="26"/>
          <w:szCs w:val="26"/>
        </w:rPr>
      </w:pPr>
      <w:r w:rsidRPr="009D4BDC">
        <w:rPr>
          <w:b/>
          <w:sz w:val="26"/>
          <w:szCs w:val="26"/>
        </w:rPr>
        <w:t>Exceptions</w:t>
      </w:r>
      <w:r w:rsidR="00845C6A" w:rsidRPr="009D4BDC">
        <w:rPr>
          <w:b/>
          <w:sz w:val="26"/>
          <w:szCs w:val="26"/>
        </w:rPr>
        <w:t>/</w:t>
      </w:r>
      <w:r w:rsidRPr="009D4BDC">
        <w:rPr>
          <w:b/>
          <w:sz w:val="26"/>
          <w:szCs w:val="26"/>
        </w:rPr>
        <w:t>Reply Exceptions</w:t>
      </w:r>
    </w:p>
    <w:p w:rsidR="007F4181" w:rsidRPr="009D4BDC" w:rsidRDefault="007F4181" w:rsidP="00897404">
      <w:pPr>
        <w:keepNext/>
        <w:widowControl/>
        <w:spacing w:line="360" w:lineRule="auto"/>
        <w:ind w:firstLine="1440"/>
        <w:rPr>
          <w:sz w:val="26"/>
          <w:szCs w:val="26"/>
        </w:rPr>
      </w:pPr>
    </w:p>
    <w:p w:rsidR="00A86D3A" w:rsidRPr="009D4BDC" w:rsidRDefault="00870630" w:rsidP="00C91EA4">
      <w:pPr>
        <w:widowControl/>
        <w:spacing w:line="360" w:lineRule="auto"/>
        <w:ind w:firstLine="1440"/>
        <w:rPr>
          <w:sz w:val="26"/>
          <w:szCs w:val="26"/>
        </w:rPr>
      </w:pPr>
      <w:r w:rsidRPr="009D4BDC">
        <w:rPr>
          <w:sz w:val="26"/>
          <w:szCs w:val="26"/>
        </w:rPr>
        <w:t>In his Exceptions, the Complainant</w:t>
      </w:r>
      <w:r w:rsidR="0089540F" w:rsidRPr="009D4BDC">
        <w:rPr>
          <w:sz w:val="26"/>
          <w:szCs w:val="26"/>
        </w:rPr>
        <w:t xml:space="preserve"> </w:t>
      </w:r>
      <w:r w:rsidR="00510E64" w:rsidRPr="009D4BDC">
        <w:rPr>
          <w:sz w:val="26"/>
          <w:szCs w:val="26"/>
        </w:rPr>
        <w:t xml:space="preserve">restates many of the arguments made in his Complaint and testimony.  He </w:t>
      </w:r>
      <w:r w:rsidR="0089540F" w:rsidRPr="009D4BDC">
        <w:rPr>
          <w:sz w:val="26"/>
          <w:szCs w:val="26"/>
        </w:rPr>
        <w:t xml:space="preserve">states generally that he disagrees with the ALJ’s </w:t>
      </w:r>
      <w:r w:rsidR="006D1D65" w:rsidRPr="009D4BDC">
        <w:rPr>
          <w:sz w:val="26"/>
          <w:szCs w:val="26"/>
        </w:rPr>
        <w:t xml:space="preserve">Initial Decision and her </w:t>
      </w:r>
      <w:r w:rsidR="0089540F" w:rsidRPr="009D4BDC">
        <w:rPr>
          <w:sz w:val="26"/>
          <w:szCs w:val="26"/>
        </w:rPr>
        <w:t xml:space="preserve">conclusion that he did not meet his burden of proving that PPL failed to provide a reasonably safe product.  </w:t>
      </w:r>
      <w:r w:rsidR="00A86D3A" w:rsidRPr="009D4BDC">
        <w:rPr>
          <w:sz w:val="26"/>
          <w:szCs w:val="26"/>
        </w:rPr>
        <w:t xml:space="preserve">The Complainant attached to his Exceptions two books </w:t>
      </w:r>
      <w:r w:rsidR="00E40BA0" w:rsidRPr="009D4BDC">
        <w:rPr>
          <w:sz w:val="26"/>
          <w:szCs w:val="26"/>
        </w:rPr>
        <w:t xml:space="preserve">that </w:t>
      </w:r>
      <w:r w:rsidR="00A86D3A" w:rsidRPr="009D4BDC">
        <w:rPr>
          <w:sz w:val="26"/>
          <w:szCs w:val="26"/>
        </w:rPr>
        <w:t>he authored</w:t>
      </w:r>
      <w:r w:rsidR="00E40BA0" w:rsidRPr="009D4BDC">
        <w:rPr>
          <w:sz w:val="26"/>
          <w:szCs w:val="26"/>
        </w:rPr>
        <w:t>,</w:t>
      </w:r>
      <w:r w:rsidR="004274CE" w:rsidRPr="009D4BDC">
        <w:rPr>
          <w:sz w:val="26"/>
          <w:szCs w:val="26"/>
        </w:rPr>
        <w:t xml:space="preserve"> and previously referenced in his testimony</w:t>
      </w:r>
      <w:r w:rsidR="00E40BA0" w:rsidRPr="009D4BDC">
        <w:rPr>
          <w:sz w:val="26"/>
          <w:szCs w:val="26"/>
        </w:rPr>
        <w:t>,</w:t>
      </w:r>
      <w:r w:rsidR="00A86D3A" w:rsidRPr="009D4BDC">
        <w:rPr>
          <w:sz w:val="26"/>
          <w:szCs w:val="26"/>
        </w:rPr>
        <w:t xml:space="preserve"> discussing the health risks that transmission and distribution power lines pose to human beings.  The Complainant avers that these books offer </w:t>
      </w:r>
      <w:r w:rsidR="004274CE" w:rsidRPr="009D4BDC">
        <w:rPr>
          <w:sz w:val="26"/>
          <w:szCs w:val="26"/>
        </w:rPr>
        <w:t>proof that</w:t>
      </w:r>
      <w:r w:rsidR="00A86D3A" w:rsidRPr="009D4BDC">
        <w:rPr>
          <w:sz w:val="26"/>
          <w:szCs w:val="26"/>
        </w:rPr>
        <w:t xml:space="preserve"> PPL’s power lines are unsafe.  Exc. at 3.</w:t>
      </w:r>
    </w:p>
    <w:p w:rsidR="00870630" w:rsidRPr="009D4BDC" w:rsidRDefault="0089540F" w:rsidP="00C91EA4">
      <w:pPr>
        <w:widowControl/>
        <w:spacing w:line="360" w:lineRule="auto"/>
        <w:ind w:firstLine="1440"/>
        <w:rPr>
          <w:sz w:val="26"/>
          <w:szCs w:val="26"/>
        </w:rPr>
      </w:pPr>
      <w:r w:rsidRPr="009D4BDC">
        <w:rPr>
          <w:sz w:val="26"/>
          <w:szCs w:val="26"/>
        </w:rPr>
        <w:lastRenderedPageBreak/>
        <w:t xml:space="preserve">The Complainant </w:t>
      </w:r>
      <w:r w:rsidR="004F0F48" w:rsidRPr="009D4BDC">
        <w:rPr>
          <w:sz w:val="26"/>
          <w:szCs w:val="26"/>
        </w:rPr>
        <w:t>first excepts to the ALJ’s Finding of Fact No. 8, which states</w:t>
      </w:r>
      <w:r w:rsidR="000B4B65" w:rsidRPr="009D4BDC">
        <w:rPr>
          <w:sz w:val="26"/>
          <w:szCs w:val="26"/>
        </w:rPr>
        <w:t xml:space="preserve"> that</w:t>
      </w:r>
      <w:r w:rsidR="00044F66" w:rsidRPr="009D4BDC">
        <w:rPr>
          <w:sz w:val="26"/>
          <w:szCs w:val="26"/>
        </w:rPr>
        <w:t xml:space="preserve"> “</w:t>
      </w:r>
      <w:r w:rsidR="004F0F48" w:rsidRPr="009D4BDC">
        <w:rPr>
          <w:sz w:val="26"/>
          <w:szCs w:val="26"/>
        </w:rPr>
        <w:t>Electric and/or magnetic fields are referre</w:t>
      </w:r>
      <w:r w:rsidR="005B3B34">
        <w:rPr>
          <w:sz w:val="26"/>
          <w:szCs w:val="26"/>
        </w:rPr>
        <w:t>d to as ‘power frequency’ or 60 </w:t>
      </w:r>
      <w:r w:rsidR="004F0F48" w:rsidRPr="009D4BDC">
        <w:rPr>
          <w:sz w:val="26"/>
          <w:szCs w:val="26"/>
        </w:rPr>
        <w:t xml:space="preserve">Hertz (‘Hz’) fields.  A Hertz field is a unit that measures the frequency of the field oscillations in cycles per second.”  </w:t>
      </w:r>
      <w:r w:rsidR="00A86D3A" w:rsidRPr="009D4BDC">
        <w:rPr>
          <w:i/>
          <w:sz w:val="26"/>
          <w:szCs w:val="26"/>
        </w:rPr>
        <w:t>Id</w:t>
      </w:r>
      <w:r w:rsidR="004F0F48" w:rsidRPr="009D4BDC">
        <w:rPr>
          <w:sz w:val="26"/>
          <w:szCs w:val="26"/>
        </w:rPr>
        <w:t xml:space="preserve">. at </w:t>
      </w:r>
      <w:r w:rsidR="008A2A5E" w:rsidRPr="009D4BDC">
        <w:rPr>
          <w:sz w:val="26"/>
          <w:szCs w:val="26"/>
        </w:rPr>
        <w:t>2</w:t>
      </w:r>
      <w:r w:rsidR="000B4B65" w:rsidRPr="009D4BDC">
        <w:rPr>
          <w:sz w:val="26"/>
          <w:szCs w:val="26"/>
        </w:rPr>
        <w:t xml:space="preserve"> (c</w:t>
      </w:r>
      <w:r w:rsidR="004F0F48" w:rsidRPr="009D4BDC">
        <w:rPr>
          <w:sz w:val="26"/>
          <w:szCs w:val="26"/>
        </w:rPr>
        <w:t xml:space="preserve">iting I.D. at 4).  The Complainant argues, as he has in his Complaint and testimony, that the 60 Hz field generated by PPL’s power line is of poor quality and consists of a wide range of frequencies which cause a variety of diseases by inducing and conducting electrical energy into humans.  </w:t>
      </w:r>
      <w:r w:rsidR="00A86D3A" w:rsidRPr="009D4BDC">
        <w:rPr>
          <w:sz w:val="26"/>
          <w:szCs w:val="26"/>
        </w:rPr>
        <w:t xml:space="preserve">The Complainant asserts that the </w:t>
      </w:r>
      <w:r w:rsidR="004274CE" w:rsidRPr="009D4BDC">
        <w:rPr>
          <w:sz w:val="26"/>
          <w:szCs w:val="26"/>
        </w:rPr>
        <w:t xml:space="preserve">magnetic field </w:t>
      </w:r>
      <w:r w:rsidR="00A86D3A" w:rsidRPr="009D4BDC">
        <w:rPr>
          <w:sz w:val="26"/>
          <w:szCs w:val="26"/>
        </w:rPr>
        <w:t>measurements PPL made at his Service Address</w:t>
      </w:r>
      <w:r w:rsidR="004274CE" w:rsidRPr="009D4BDC">
        <w:rPr>
          <w:sz w:val="26"/>
          <w:szCs w:val="26"/>
        </w:rPr>
        <w:t xml:space="preserve"> did not include measurements of the EMFs directly under the distribution lines in the right-of-way</w:t>
      </w:r>
      <w:r w:rsidR="00C72FC0" w:rsidRPr="009D4BDC">
        <w:rPr>
          <w:sz w:val="26"/>
          <w:szCs w:val="26"/>
        </w:rPr>
        <w:t>, which would have proven that the EMF levels at his Service Address are unsafe.</w:t>
      </w:r>
      <w:r w:rsidR="000B4B65" w:rsidRPr="009D4BDC">
        <w:rPr>
          <w:sz w:val="26"/>
          <w:szCs w:val="26"/>
        </w:rPr>
        <w:t xml:space="preserve">  </w:t>
      </w:r>
      <w:r w:rsidR="00C72FC0" w:rsidRPr="009D4BDC">
        <w:rPr>
          <w:sz w:val="26"/>
          <w:szCs w:val="26"/>
        </w:rPr>
        <w:t xml:space="preserve"> </w:t>
      </w:r>
      <w:r w:rsidR="0022139F" w:rsidRPr="009D4BDC">
        <w:rPr>
          <w:sz w:val="26"/>
          <w:szCs w:val="26"/>
        </w:rPr>
        <w:t>The Complainant also asserts that</w:t>
      </w:r>
      <w:r w:rsidR="004352A4" w:rsidRPr="009D4BDC">
        <w:rPr>
          <w:sz w:val="26"/>
          <w:szCs w:val="26"/>
        </w:rPr>
        <w:t>,</w:t>
      </w:r>
      <w:r w:rsidR="0022139F" w:rsidRPr="009D4BDC">
        <w:rPr>
          <w:sz w:val="26"/>
          <w:szCs w:val="26"/>
        </w:rPr>
        <w:t xml:space="preserve"> contrary to the ALJ’s Finding of Fact No. 19, his patented device to measure EMFs is accurate and reliable.  </w:t>
      </w:r>
      <w:r w:rsidR="0022139F" w:rsidRPr="009D4BDC">
        <w:rPr>
          <w:i/>
          <w:sz w:val="26"/>
          <w:szCs w:val="26"/>
        </w:rPr>
        <w:t>Id</w:t>
      </w:r>
      <w:r w:rsidR="00AA7914" w:rsidRPr="009D4BDC">
        <w:rPr>
          <w:sz w:val="26"/>
          <w:szCs w:val="26"/>
        </w:rPr>
        <w:t>. at 3</w:t>
      </w:r>
      <w:r w:rsidR="0022139F" w:rsidRPr="009D4BDC">
        <w:rPr>
          <w:i/>
          <w:sz w:val="26"/>
          <w:szCs w:val="26"/>
        </w:rPr>
        <w:t>.</w:t>
      </w:r>
      <w:r w:rsidR="0022139F" w:rsidRPr="009D4BDC">
        <w:rPr>
          <w:sz w:val="26"/>
          <w:szCs w:val="26"/>
        </w:rPr>
        <w:t xml:space="preserve">  </w:t>
      </w:r>
    </w:p>
    <w:p w:rsidR="00A86D3A" w:rsidRPr="009D4BDC" w:rsidRDefault="00A86D3A" w:rsidP="00C91EA4">
      <w:pPr>
        <w:widowControl/>
        <w:spacing w:line="360" w:lineRule="auto"/>
        <w:ind w:firstLine="1440"/>
        <w:rPr>
          <w:sz w:val="26"/>
          <w:szCs w:val="26"/>
        </w:rPr>
      </w:pPr>
    </w:p>
    <w:p w:rsidR="00A86D3A" w:rsidRPr="009D4BDC" w:rsidRDefault="00C72FC0" w:rsidP="00C91EA4">
      <w:pPr>
        <w:widowControl/>
        <w:spacing w:line="360" w:lineRule="auto"/>
        <w:ind w:firstLine="1440"/>
        <w:rPr>
          <w:sz w:val="26"/>
          <w:szCs w:val="26"/>
        </w:rPr>
      </w:pPr>
      <w:r w:rsidRPr="009D4BDC">
        <w:rPr>
          <w:sz w:val="26"/>
          <w:szCs w:val="26"/>
        </w:rPr>
        <w:t xml:space="preserve">The Complainant </w:t>
      </w:r>
      <w:r w:rsidR="00177897" w:rsidRPr="009D4BDC">
        <w:rPr>
          <w:sz w:val="26"/>
          <w:szCs w:val="26"/>
        </w:rPr>
        <w:t>also excepts to the ALJ’s Finding</w:t>
      </w:r>
      <w:r w:rsidR="004352A4" w:rsidRPr="009D4BDC">
        <w:rPr>
          <w:sz w:val="26"/>
          <w:szCs w:val="26"/>
        </w:rPr>
        <w:t xml:space="preserve"> of</w:t>
      </w:r>
      <w:r w:rsidR="00C326DE" w:rsidRPr="009D4BDC">
        <w:rPr>
          <w:sz w:val="26"/>
          <w:szCs w:val="26"/>
        </w:rPr>
        <w:t xml:space="preserve"> Fact No. 20, which states</w:t>
      </w:r>
      <w:r w:rsidR="000B4B65" w:rsidRPr="009D4BDC">
        <w:rPr>
          <w:sz w:val="26"/>
          <w:szCs w:val="26"/>
        </w:rPr>
        <w:t xml:space="preserve"> that</w:t>
      </w:r>
      <w:r w:rsidR="00C326DE" w:rsidRPr="009D4BDC">
        <w:rPr>
          <w:sz w:val="26"/>
          <w:szCs w:val="26"/>
        </w:rPr>
        <w:t xml:space="preserve"> </w:t>
      </w:r>
      <w:r w:rsidR="004352A4" w:rsidRPr="009D4BDC">
        <w:rPr>
          <w:sz w:val="26"/>
          <w:szCs w:val="26"/>
        </w:rPr>
        <w:t>“Lowering the voltage carried on distribution power lines increases magnetic field levels,” and to the ALJ’s Finding o</w:t>
      </w:r>
      <w:r w:rsidR="00C326DE" w:rsidRPr="009D4BDC">
        <w:rPr>
          <w:sz w:val="26"/>
          <w:szCs w:val="26"/>
        </w:rPr>
        <w:t>f Fact No. 21, which states</w:t>
      </w:r>
      <w:r w:rsidR="000B4B65" w:rsidRPr="009D4BDC">
        <w:rPr>
          <w:sz w:val="26"/>
          <w:szCs w:val="26"/>
        </w:rPr>
        <w:t>:</w:t>
      </w:r>
    </w:p>
    <w:p w:rsidR="004352A4" w:rsidRPr="009D4BDC" w:rsidRDefault="004352A4" w:rsidP="00C91EA4">
      <w:pPr>
        <w:widowControl/>
        <w:spacing w:line="360" w:lineRule="auto"/>
        <w:ind w:firstLine="1440"/>
        <w:rPr>
          <w:sz w:val="26"/>
          <w:szCs w:val="26"/>
        </w:rPr>
      </w:pPr>
    </w:p>
    <w:p w:rsidR="0022139F" w:rsidRPr="009D4BDC" w:rsidRDefault="004352A4" w:rsidP="004352A4">
      <w:pPr>
        <w:widowControl/>
        <w:ind w:left="1440" w:right="1440"/>
        <w:rPr>
          <w:sz w:val="26"/>
          <w:szCs w:val="26"/>
        </w:rPr>
      </w:pPr>
      <w:r w:rsidRPr="009D4BDC">
        <w:rPr>
          <w:sz w:val="26"/>
          <w:szCs w:val="26"/>
        </w:rPr>
        <w:t>Respondent cannot eliminate all sources of EMFs from Complainant’s property, unless Respondent stopped providing electric service to the residences served by the distribution line that crosses over Complainant’s property and removed all interior electric wiring and electric appliances in all the residences.</w:t>
      </w:r>
    </w:p>
    <w:p w:rsidR="004352A4" w:rsidRPr="009D4BDC" w:rsidRDefault="004352A4" w:rsidP="00C91EA4">
      <w:pPr>
        <w:widowControl/>
        <w:spacing w:line="360" w:lineRule="auto"/>
        <w:ind w:firstLine="1440"/>
        <w:rPr>
          <w:sz w:val="26"/>
          <w:szCs w:val="26"/>
        </w:rPr>
      </w:pPr>
    </w:p>
    <w:p w:rsidR="004352A4" w:rsidRPr="009D4BDC" w:rsidRDefault="004352A4" w:rsidP="004352A4">
      <w:pPr>
        <w:widowControl/>
        <w:spacing w:line="360" w:lineRule="auto"/>
        <w:rPr>
          <w:sz w:val="26"/>
          <w:szCs w:val="26"/>
        </w:rPr>
      </w:pPr>
      <w:r w:rsidRPr="009D4BDC">
        <w:rPr>
          <w:i/>
          <w:sz w:val="26"/>
          <w:szCs w:val="26"/>
        </w:rPr>
        <w:t>Id.</w:t>
      </w:r>
      <w:r w:rsidR="005B3B34">
        <w:rPr>
          <w:sz w:val="26"/>
          <w:szCs w:val="26"/>
        </w:rPr>
        <w:t xml:space="preserve"> (Citing I.D. at 6). </w:t>
      </w:r>
      <w:r w:rsidRPr="009D4BDC">
        <w:rPr>
          <w:sz w:val="26"/>
          <w:szCs w:val="26"/>
        </w:rPr>
        <w:t xml:space="preserve"> The Complainant </w:t>
      </w:r>
      <w:r w:rsidR="000B4B65" w:rsidRPr="009D4BDC">
        <w:rPr>
          <w:sz w:val="26"/>
          <w:szCs w:val="26"/>
        </w:rPr>
        <w:t>argues that,</w:t>
      </w:r>
      <w:r w:rsidRPr="009D4BDC">
        <w:rPr>
          <w:sz w:val="26"/>
          <w:szCs w:val="26"/>
        </w:rPr>
        <w:t xml:space="preserve"> because Lansford is a small, non-industrial town, it does not need to have 12.7 kV power lines</w:t>
      </w:r>
      <w:r w:rsidR="00FF350E" w:rsidRPr="009D4BDC">
        <w:rPr>
          <w:sz w:val="26"/>
          <w:szCs w:val="26"/>
        </w:rPr>
        <w:t xml:space="preserve"> and the </w:t>
      </w:r>
      <w:r w:rsidR="000B4B65" w:rsidRPr="009D4BDC">
        <w:rPr>
          <w:sz w:val="26"/>
          <w:szCs w:val="26"/>
        </w:rPr>
        <w:t>levels of current</w:t>
      </w:r>
      <w:r w:rsidR="00FF350E" w:rsidRPr="009D4BDC">
        <w:rPr>
          <w:sz w:val="26"/>
          <w:szCs w:val="26"/>
        </w:rPr>
        <w:t xml:space="preserve"> generated from them</w:t>
      </w:r>
      <w:r w:rsidRPr="009D4BDC">
        <w:rPr>
          <w:sz w:val="26"/>
          <w:szCs w:val="26"/>
        </w:rPr>
        <w:t>.  The</w:t>
      </w:r>
      <w:r w:rsidR="00FF350E" w:rsidRPr="009D4BDC">
        <w:rPr>
          <w:sz w:val="26"/>
          <w:szCs w:val="26"/>
        </w:rPr>
        <w:t>refore, in the Complainant’s view, the voltage</w:t>
      </w:r>
      <w:r w:rsidR="009D4AFB" w:rsidRPr="009D4BDC">
        <w:rPr>
          <w:sz w:val="26"/>
          <w:szCs w:val="26"/>
        </w:rPr>
        <w:t xml:space="preserve"> </w:t>
      </w:r>
      <w:r w:rsidR="000B4B65" w:rsidRPr="009D4BDC">
        <w:rPr>
          <w:sz w:val="26"/>
          <w:szCs w:val="26"/>
        </w:rPr>
        <w:t>could</w:t>
      </w:r>
      <w:r w:rsidR="009D4AFB" w:rsidRPr="009D4BDC">
        <w:rPr>
          <w:sz w:val="26"/>
          <w:szCs w:val="26"/>
        </w:rPr>
        <w:t xml:space="preserve"> be reduced in </w:t>
      </w:r>
      <w:r w:rsidR="00FF350E" w:rsidRPr="009D4BDC">
        <w:rPr>
          <w:sz w:val="26"/>
          <w:szCs w:val="26"/>
        </w:rPr>
        <w:t>his community</w:t>
      </w:r>
      <w:r w:rsidR="00F20311" w:rsidRPr="009D4BDC">
        <w:rPr>
          <w:sz w:val="26"/>
          <w:szCs w:val="26"/>
        </w:rPr>
        <w:t>,</w:t>
      </w:r>
      <w:r w:rsidR="000B4B65" w:rsidRPr="009D4BDC">
        <w:rPr>
          <w:sz w:val="26"/>
          <w:szCs w:val="26"/>
        </w:rPr>
        <w:t xml:space="preserve"> thereby</w:t>
      </w:r>
      <w:r w:rsidR="00F20311" w:rsidRPr="009D4BDC">
        <w:rPr>
          <w:sz w:val="26"/>
          <w:szCs w:val="26"/>
        </w:rPr>
        <w:t xml:space="preserve"> eliminating EMFs.  The</w:t>
      </w:r>
      <w:r w:rsidR="00FF350E" w:rsidRPr="009D4BDC">
        <w:rPr>
          <w:sz w:val="26"/>
          <w:szCs w:val="26"/>
        </w:rPr>
        <w:t xml:space="preserve"> </w:t>
      </w:r>
      <w:r w:rsidRPr="009D4BDC">
        <w:rPr>
          <w:sz w:val="26"/>
          <w:szCs w:val="26"/>
        </w:rPr>
        <w:t>Complainant argues that</w:t>
      </w:r>
      <w:r w:rsidR="009D4AFB" w:rsidRPr="009D4BDC">
        <w:rPr>
          <w:sz w:val="26"/>
          <w:szCs w:val="26"/>
        </w:rPr>
        <w:t>,</w:t>
      </w:r>
      <w:r w:rsidRPr="009D4BDC">
        <w:rPr>
          <w:sz w:val="26"/>
          <w:szCs w:val="26"/>
        </w:rPr>
        <w:t xml:space="preserve"> by stating it cannot eliminate all sources of EMFs without ceasing to provide electric service, PPL demonstrates its lack of knowledge of the design of safe electric transmission and distribution lines.  </w:t>
      </w:r>
      <w:r w:rsidRPr="009D4BDC">
        <w:rPr>
          <w:i/>
          <w:sz w:val="26"/>
          <w:szCs w:val="26"/>
        </w:rPr>
        <w:t>Id.</w:t>
      </w:r>
    </w:p>
    <w:p w:rsidR="001D7171" w:rsidRPr="009D4BDC" w:rsidRDefault="001D7171" w:rsidP="00C91EA4">
      <w:pPr>
        <w:widowControl/>
        <w:spacing w:line="360" w:lineRule="auto"/>
        <w:ind w:firstLine="1440"/>
        <w:rPr>
          <w:sz w:val="26"/>
          <w:szCs w:val="26"/>
        </w:rPr>
      </w:pPr>
      <w:r w:rsidRPr="009D4BDC">
        <w:rPr>
          <w:sz w:val="26"/>
          <w:szCs w:val="26"/>
        </w:rPr>
        <w:lastRenderedPageBreak/>
        <w:t xml:space="preserve">The Complainant also takes </w:t>
      </w:r>
      <w:r w:rsidR="008A2A5E" w:rsidRPr="009D4BDC">
        <w:rPr>
          <w:sz w:val="26"/>
          <w:szCs w:val="26"/>
        </w:rPr>
        <w:t>issue</w:t>
      </w:r>
      <w:r w:rsidRPr="009D4BDC">
        <w:rPr>
          <w:sz w:val="26"/>
          <w:szCs w:val="26"/>
        </w:rPr>
        <w:t xml:space="preserve"> </w:t>
      </w:r>
      <w:r w:rsidR="00257E4E" w:rsidRPr="009D4BDC">
        <w:rPr>
          <w:sz w:val="26"/>
          <w:szCs w:val="26"/>
        </w:rPr>
        <w:t xml:space="preserve">with </w:t>
      </w:r>
      <w:r w:rsidRPr="009D4BDC">
        <w:rPr>
          <w:sz w:val="26"/>
          <w:szCs w:val="26"/>
        </w:rPr>
        <w:t xml:space="preserve">the ALJ </w:t>
      </w:r>
      <w:r w:rsidR="008A2A5E" w:rsidRPr="009D4BDC">
        <w:rPr>
          <w:sz w:val="26"/>
          <w:szCs w:val="26"/>
        </w:rPr>
        <w:t>citing</w:t>
      </w:r>
      <w:r w:rsidRPr="009D4BDC">
        <w:rPr>
          <w:sz w:val="26"/>
          <w:szCs w:val="26"/>
        </w:rPr>
        <w:t xml:space="preserve"> three previous Commission decisions on EMFs</w:t>
      </w:r>
      <w:r w:rsidR="008A2A5E" w:rsidRPr="009D4BDC">
        <w:rPr>
          <w:sz w:val="26"/>
          <w:szCs w:val="26"/>
        </w:rPr>
        <w:t xml:space="preserve"> to support her conclusions</w:t>
      </w:r>
      <w:r w:rsidR="0022139F" w:rsidRPr="009D4BDC">
        <w:rPr>
          <w:sz w:val="26"/>
          <w:szCs w:val="26"/>
        </w:rPr>
        <w:t xml:space="preserve">, and </w:t>
      </w:r>
      <w:r w:rsidR="00257E4E" w:rsidRPr="009D4BDC">
        <w:rPr>
          <w:sz w:val="26"/>
          <w:szCs w:val="26"/>
        </w:rPr>
        <w:t>with</w:t>
      </w:r>
      <w:r w:rsidR="0022139F" w:rsidRPr="009D4BDC">
        <w:rPr>
          <w:sz w:val="26"/>
          <w:szCs w:val="26"/>
        </w:rPr>
        <w:t xml:space="preserve"> the ALJ’s Finding of Fact No. 22 which states that “A 2007 research study conducted by the World Health Organization (‘WHO’) concluded that there is no evidence to support a conclusion that exposure to low levels of electromagnetic fields are harmful to human health.”</w:t>
      </w:r>
      <w:r w:rsidR="00257E4E" w:rsidRPr="009D4BDC">
        <w:rPr>
          <w:sz w:val="26"/>
          <w:szCs w:val="26"/>
        </w:rPr>
        <w:t xml:space="preserve">  </w:t>
      </w:r>
      <w:r w:rsidR="00AA7914" w:rsidRPr="009D4BDC">
        <w:rPr>
          <w:i/>
          <w:sz w:val="26"/>
          <w:szCs w:val="26"/>
        </w:rPr>
        <w:t xml:space="preserve">Id. </w:t>
      </w:r>
      <w:r w:rsidR="00257E4E" w:rsidRPr="009D4BDC">
        <w:rPr>
          <w:sz w:val="26"/>
          <w:szCs w:val="26"/>
        </w:rPr>
        <w:t xml:space="preserve"> (</w:t>
      </w:r>
      <w:r w:rsidR="000B4B65" w:rsidRPr="009D4BDC">
        <w:rPr>
          <w:sz w:val="26"/>
          <w:szCs w:val="26"/>
        </w:rPr>
        <w:t>c</w:t>
      </w:r>
      <w:r w:rsidR="00257E4E" w:rsidRPr="009D4BDC">
        <w:rPr>
          <w:sz w:val="26"/>
          <w:szCs w:val="26"/>
        </w:rPr>
        <w:t>iting I.D. at 6, 9).</w:t>
      </w:r>
      <w:r w:rsidRPr="009D4BDC">
        <w:rPr>
          <w:sz w:val="26"/>
          <w:szCs w:val="26"/>
        </w:rPr>
        <w:t xml:space="preserve">  The Complainant avers that </w:t>
      </w:r>
      <w:r w:rsidR="008A2A5E" w:rsidRPr="009D4BDC">
        <w:rPr>
          <w:sz w:val="26"/>
          <w:szCs w:val="26"/>
        </w:rPr>
        <w:t xml:space="preserve">the </w:t>
      </w:r>
      <w:r w:rsidR="000B4B65" w:rsidRPr="009D4BDC">
        <w:rPr>
          <w:sz w:val="26"/>
          <w:szCs w:val="26"/>
        </w:rPr>
        <w:t>three decisions cited by</w:t>
      </w:r>
      <w:r w:rsidR="008A2A5E" w:rsidRPr="009D4BDC">
        <w:rPr>
          <w:sz w:val="26"/>
          <w:szCs w:val="26"/>
        </w:rPr>
        <w:t xml:space="preserve"> the ALJ cited</w:t>
      </w:r>
      <w:r w:rsidRPr="009D4BDC">
        <w:rPr>
          <w:sz w:val="26"/>
          <w:szCs w:val="26"/>
        </w:rPr>
        <w:t xml:space="preserve"> are irrelevant because they do not prove the safety and quality of aerial power lines.  </w:t>
      </w:r>
      <w:r w:rsidR="008A2A5E" w:rsidRPr="009D4BDC">
        <w:rPr>
          <w:sz w:val="26"/>
          <w:szCs w:val="26"/>
        </w:rPr>
        <w:t>It is the Complainant’s opinion that all aerial power lines across the United States are a “universal plague”</w:t>
      </w:r>
      <w:r w:rsidR="00257E4E" w:rsidRPr="009D4BDC">
        <w:rPr>
          <w:sz w:val="26"/>
          <w:szCs w:val="26"/>
        </w:rPr>
        <w:t xml:space="preserve"> and that the WHO is completely wrong in stating that aerial power lines are safe.</w:t>
      </w:r>
      <w:r w:rsidR="008A2A5E" w:rsidRPr="009D4BDC">
        <w:rPr>
          <w:sz w:val="26"/>
          <w:szCs w:val="26"/>
        </w:rPr>
        <w:t xml:space="preserve">  The Complainant asserts that the ALJ</w:t>
      </w:r>
      <w:r w:rsidR="000B4B65" w:rsidRPr="009D4BDC">
        <w:rPr>
          <w:sz w:val="26"/>
          <w:szCs w:val="26"/>
        </w:rPr>
        <w:t>’s statement</w:t>
      </w:r>
      <w:r w:rsidR="008A2A5E" w:rsidRPr="009D4BDC">
        <w:rPr>
          <w:sz w:val="26"/>
          <w:szCs w:val="26"/>
        </w:rPr>
        <w:t xml:space="preserve"> that he has not provided scientific evidence thereof</w:t>
      </w:r>
      <w:r w:rsidR="000B4B65" w:rsidRPr="009D4BDC">
        <w:rPr>
          <w:sz w:val="26"/>
          <w:szCs w:val="26"/>
        </w:rPr>
        <w:t xml:space="preserve"> was incorrect</w:t>
      </w:r>
      <w:r w:rsidR="008A2A5E" w:rsidRPr="009D4BDC">
        <w:rPr>
          <w:sz w:val="26"/>
          <w:szCs w:val="26"/>
        </w:rPr>
        <w:t xml:space="preserve">.  </w:t>
      </w:r>
      <w:r w:rsidR="00AA7914" w:rsidRPr="009D4BDC">
        <w:rPr>
          <w:i/>
          <w:sz w:val="26"/>
          <w:szCs w:val="26"/>
        </w:rPr>
        <w:t>Id</w:t>
      </w:r>
      <w:r w:rsidR="00257E4E" w:rsidRPr="009D4BDC">
        <w:rPr>
          <w:sz w:val="26"/>
          <w:szCs w:val="26"/>
        </w:rPr>
        <w:t>.</w:t>
      </w:r>
    </w:p>
    <w:p w:rsidR="002D1EBB" w:rsidRPr="009D4BDC" w:rsidRDefault="002D1EBB" w:rsidP="00C91EA4">
      <w:pPr>
        <w:widowControl/>
        <w:spacing w:line="360" w:lineRule="auto"/>
        <w:ind w:firstLine="1440"/>
        <w:rPr>
          <w:sz w:val="26"/>
          <w:szCs w:val="26"/>
        </w:rPr>
      </w:pPr>
    </w:p>
    <w:p w:rsidR="002D1EBB" w:rsidRPr="009D4BDC" w:rsidRDefault="002D1EBB" w:rsidP="00C91EA4">
      <w:pPr>
        <w:widowControl/>
        <w:spacing w:line="360" w:lineRule="auto"/>
        <w:ind w:firstLine="1440"/>
        <w:rPr>
          <w:sz w:val="26"/>
          <w:szCs w:val="26"/>
        </w:rPr>
      </w:pPr>
      <w:r w:rsidRPr="009D4BDC">
        <w:rPr>
          <w:sz w:val="26"/>
          <w:szCs w:val="26"/>
        </w:rPr>
        <w:t xml:space="preserve">Finally, </w:t>
      </w:r>
      <w:r w:rsidR="001A5F1E" w:rsidRPr="009D4BDC">
        <w:rPr>
          <w:sz w:val="26"/>
          <w:szCs w:val="26"/>
        </w:rPr>
        <w:t xml:space="preserve">the Complainant’s Exceptions </w:t>
      </w:r>
      <w:r w:rsidR="000B4B65" w:rsidRPr="009D4BDC">
        <w:rPr>
          <w:sz w:val="26"/>
          <w:szCs w:val="26"/>
        </w:rPr>
        <w:t>attempt to</w:t>
      </w:r>
      <w:r w:rsidR="001A5F1E" w:rsidRPr="009D4BDC">
        <w:rPr>
          <w:sz w:val="26"/>
          <w:szCs w:val="26"/>
        </w:rPr>
        <w:t xml:space="preserve"> introduce </w:t>
      </w:r>
      <w:r w:rsidRPr="009D4BDC">
        <w:rPr>
          <w:sz w:val="26"/>
          <w:szCs w:val="26"/>
        </w:rPr>
        <w:t xml:space="preserve">new information not on the record.  To </w:t>
      </w:r>
      <w:r w:rsidR="00E018C7" w:rsidRPr="009D4BDC">
        <w:rPr>
          <w:sz w:val="26"/>
          <w:szCs w:val="26"/>
        </w:rPr>
        <w:t xml:space="preserve">further expand </w:t>
      </w:r>
      <w:r w:rsidR="005004DD" w:rsidRPr="009D4BDC">
        <w:rPr>
          <w:sz w:val="26"/>
          <w:szCs w:val="26"/>
        </w:rPr>
        <w:t>on his</w:t>
      </w:r>
      <w:r w:rsidRPr="009D4BDC">
        <w:rPr>
          <w:sz w:val="26"/>
          <w:szCs w:val="26"/>
        </w:rPr>
        <w:t xml:space="preserve"> allegations that PPL’s power lines are of poor quality, the Complainant a</w:t>
      </w:r>
      <w:r w:rsidR="00E018C7" w:rsidRPr="009D4BDC">
        <w:rPr>
          <w:sz w:val="26"/>
          <w:szCs w:val="26"/>
        </w:rPr>
        <w:t>rgue</w:t>
      </w:r>
      <w:r w:rsidRPr="009D4BDC">
        <w:rPr>
          <w:sz w:val="26"/>
          <w:szCs w:val="26"/>
        </w:rPr>
        <w:t xml:space="preserve">s that these power lines </w:t>
      </w:r>
      <w:r w:rsidR="001A5F1E" w:rsidRPr="009D4BDC">
        <w:rPr>
          <w:sz w:val="26"/>
          <w:szCs w:val="26"/>
        </w:rPr>
        <w:t>emit very harmful</w:t>
      </w:r>
      <w:r w:rsidR="009536F1" w:rsidRPr="009D4BDC">
        <w:rPr>
          <w:sz w:val="26"/>
          <w:szCs w:val="26"/>
        </w:rPr>
        <w:t>, acoustic</w:t>
      </w:r>
      <w:r w:rsidR="001A5F1E" w:rsidRPr="009D4BDC">
        <w:rPr>
          <w:sz w:val="26"/>
          <w:szCs w:val="26"/>
        </w:rPr>
        <w:t>, and electric noise</w:t>
      </w:r>
      <w:r w:rsidR="0096624E" w:rsidRPr="009D4BDC">
        <w:rPr>
          <w:sz w:val="26"/>
          <w:szCs w:val="26"/>
        </w:rPr>
        <w:t>.  Additionally, the Complainant avers that his home in New Jersey is shielded with aluminum siding and shielded electrical cables</w:t>
      </w:r>
      <w:r w:rsidR="009536F1" w:rsidRPr="009D4BDC">
        <w:rPr>
          <w:sz w:val="26"/>
          <w:szCs w:val="26"/>
        </w:rPr>
        <w:t>,</w:t>
      </w:r>
      <w:r w:rsidR="0096624E" w:rsidRPr="009D4BDC">
        <w:rPr>
          <w:sz w:val="26"/>
          <w:szCs w:val="26"/>
        </w:rPr>
        <w:t xml:space="preserve"> and that </w:t>
      </w:r>
      <w:r w:rsidR="00F92C63" w:rsidRPr="009D4BDC">
        <w:rPr>
          <w:sz w:val="26"/>
          <w:szCs w:val="26"/>
        </w:rPr>
        <w:t>an</w:t>
      </w:r>
      <w:r w:rsidR="0096624E" w:rsidRPr="009D4BDC">
        <w:rPr>
          <w:sz w:val="26"/>
          <w:szCs w:val="26"/>
        </w:rPr>
        <w:t xml:space="preserve"> electrician </w:t>
      </w:r>
      <w:r w:rsidR="009536F1" w:rsidRPr="009D4BDC">
        <w:rPr>
          <w:sz w:val="26"/>
          <w:szCs w:val="26"/>
        </w:rPr>
        <w:t xml:space="preserve">easily </w:t>
      </w:r>
      <w:r w:rsidR="0096624E" w:rsidRPr="009D4BDC">
        <w:rPr>
          <w:sz w:val="26"/>
          <w:szCs w:val="26"/>
        </w:rPr>
        <w:t>could shield electrical cables using BXMC</w:t>
      </w:r>
      <w:r w:rsidR="00EA59AB" w:rsidRPr="009D4BDC">
        <w:rPr>
          <w:sz w:val="26"/>
          <w:szCs w:val="26"/>
        </w:rPr>
        <w:t xml:space="preserve"> (not defined)</w:t>
      </w:r>
      <w:r w:rsidR="0096624E" w:rsidRPr="009D4BDC">
        <w:rPr>
          <w:sz w:val="26"/>
          <w:szCs w:val="26"/>
        </w:rPr>
        <w:t xml:space="preserve"> steel shielded cables.  </w:t>
      </w:r>
      <w:r w:rsidR="0096624E" w:rsidRPr="009D4BDC">
        <w:rPr>
          <w:i/>
          <w:sz w:val="26"/>
          <w:szCs w:val="26"/>
        </w:rPr>
        <w:t>Id.</w:t>
      </w:r>
      <w:r w:rsidR="0096624E" w:rsidRPr="009D4BDC">
        <w:rPr>
          <w:sz w:val="26"/>
          <w:szCs w:val="26"/>
        </w:rPr>
        <w:t xml:space="preserve"> at 2.</w:t>
      </w:r>
    </w:p>
    <w:p w:rsidR="00870630" w:rsidRPr="009D4BDC" w:rsidRDefault="00870630" w:rsidP="00C91EA4">
      <w:pPr>
        <w:widowControl/>
        <w:spacing w:line="360" w:lineRule="auto"/>
        <w:ind w:firstLine="1440"/>
        <w:rPr>
          <w:sz w:val="26"/>
          <w:szCs w:val="26"/>
        </w:rPr>
      </w:pPr>
    </w:p>
    <w:p w:rsidR="00870630" w:rsidRPr="009D4BDC" w:rsidRDefault="00870630" w:rsidP="00C91EA4">
      <w:pPr>
        <w:widowControl/>
        <w:spacing w:line="360" w:lineRule="auto"/>
        <w:ind w:firstLine="1440"/>
        <w:rPr>
          <w:sz w:val="26"/>
          <w:szCs w:val="26"/>
        </w:rPr>
      </w:pPr>
      <w:r w:rsidRPr="009D4BDC">
        <w:rPr>
          <w:sz w:val="26"/>
          <w:szCs w:val="26"/>
        </w:rPr>
        <w:t xml:space="preserve">In its Replies to Exceptions, </w:t>
      </w:r>
      <w:r w:rsidR="003350D1" w:rsidRPr="009D4BDC">
        <w:rPr>
          <w:sz w:val="26"/>
          <w:szCs w:val="26"/>
        </w:rPr>
        <w:t>PPL agrees with the ALJ that the Complainant has failed to carry his burden of proof in this proceedin</w:t>
      </w:r>
      <w:r w:rsidR="0096624E" w:rsidRPr="009D4BDC">
        <w:rPr>
          <w:sz w:val="26"/>
          <w:szCs w:val="26"/>
        </w:rPr>
        <w:t xml:space="preserve">g. </w:t>
      </w:r>
      <w:r w:rsidR="003350D1" w:rsidRPr="009D4BDC">
        <w:rPr>
          <w:sz w:val="26"/>
          <w:szCs w:val="26"/>
        </w:rPr>
        <w:t xml:space="preserve"> </w:t>
      </w:r>
      <w:r w:rsidR="0096624E" w:rsidRPr="009D4BDC">
        <w:rPr>
          <w:sz w:val="26"/>
          <w:szCs w:val="26"/>
        </w:rPr>
        <w:t xml:space="preserve">PPL </w:t>
      </w:r>
      <w:r w:rsidR="009536F1" w:rsidRPr="009D4BDC">
        <w:rPr>
          <w:sz w:val="26"/>
          <w:szCs w:val="26"/>
        </w:rPr>
        <w:t>argue</w:t>
      </w:r>
      <w:r w:rsidR="0096624E" w:rsidRPr="009D4BDC">
        <w:rPr>
          <w:sz w:val="26"/>
          <w:szCs w:val="26"/>
        </w:rPr>
        <w:t xml:space="preserve">s that </w:t>
      </w:r>
      <w:r w:rsidR="003350D1" w:rsidRPr="009D4BDC">
        <w:rPr>
          <w:sz w:val="26"/>
          <w:szCs w:val="26"/>
        </w:rPr>
        <w:t xml:space="preserve">the </w:t>
      </w:r>
      <w:r w:rsidR="00AC7384" w:rsidRPr="009D4BDC">
        <w:rPr>
          <w:sz w:val="26"/>
          <w:szCs w:val="26"/>
        </w:rPr>
        <w:t>record evidence supports the ALJ’s conclusions</w:t>
      </w:r>
      <w:r w:rsidR="00FA0BDD" w:rsidRPr="009D4BDC">
        <w:rPr>
          <w:sz w:val="26"/>
          <w:szCs w:val="26"/>
        </w:rPr>
        <w:t xml:space="preserve">.  PPL states that the record indicates that, in addition to power lines, EMFs are produced by many products associated with everyday living and that people are exposed to a wide range of EMF levels from a variety of sources in everyday activities.  R. Exc at 3.  PPL also points to the record evidence that there is no scientific evidence to demonstrate that EMFs produce adverse health effects.  Specifically, PPL notes the WHO’s 2007 </w:t>
      </w:r>
      <w:r w:rsidR="00E52980" w:rsidRPr="009D4BDC">
        <w:rPr>
          <w:sz w:val="26"/>
          <w:szCs w:val="26"/>
        </w:rPr>
        <w:t xml:space="preserve">study </w:t>
      </w:r>
      <w:r w:rsidR="00FA0BDD" w:rsidRPr="009D4BDC">
        <w:rPr>
          <w:sz w:val="26"/>
          <w:szCs w:val="26"/>
        </w:rPr>
        <w:t xml:space="preserve">that concluded that there is no evidence to indicate that exposure to low level EMFs is harmful to human health.  </w:t>
      </w:r>
      <w:r w:rsidR="00FA0BDD" w:rsidRPr="009D4BDC">
        <w:rPr>
          <w:i/>
          <w:sz w:val="26"/>
          <w:szCs w:val="26"/>
        </w:rPr>
        <w:t>Id</w:t>
      </w:r>
      <w:r w:rsidR="00FA0BDD" w:rsidRPr="009D4BDC">
        <w:rPr>
          <w:sz w:val="26"/>
          <w:szCs w:val="26"/>
        </w:rPr>
        <w:t xml:space="preserve">. at 3-4.  </w:t>
      </w:r>
      <w:r w:rsidR="00FA0BDD" w:rsidRPr="009D4BDC">
        <w:rPr>
          <w:sz w:val="26"/>
          <w:szCs w:val="26"/>
        </w:rPr>
        <w:lastRenderedPageBreak/>
        <w:t>Additionally, PPL notes that</w:t>
      </w:r>
      <w:r w:rsidR="00891B3C" w:rsidRPr="009D4BDC">
        <w:rPr>
          <w:sz w:val="26"/>
          <w:szCs w:val="26"/>
        </w:rPr>
        <w:t>,</w:t>
      </w:r>
      <w:r w:rsidR="00FA0BDD" w:rsidRPr="009D4BDC">
        <w:rPr>
          <w:sz w:val="26"/>
          <w:szCs w:val="26"/>
        </w:rPr>
        <w:t xml:space="preserve"> while there are no federal or Pennsylvania specific standards regarding magnetic field exposure limits, the record indicates that two well respected organizations in the scientific community, the IEEE and the International Commission on Non-Ionizing Radiation Protection, have established exposure guidelines.  PPL avers that the record indicates it is well within these guidelines. </w:t>
      </w:r>
      <w:r w:rsidR="00FA0BDD" w:rsidRPr="009D4BDC">
        <w:rPr>
          <w:i/>
          <w:sz w:val="26"/>
          <w:szCs w:val="26"/>
        </w:rPr>
        <w:t xml:space="preserve"> Id</w:t>
      </w:r>
      <w:r w:rsidR="00FA0BDD" w:rsidRPr="009D4BDC">
        <w:rPr>
          <w:sz w:val="26"/>
          <w:szCs w:val="26"/>
        </w:rPr>
        <w:t>. at 4-5.</w:t>
      </w:r>
      <w:r w:rsidR="00AC7384" w:rsidRPr="009D4BDC">
        <w:rPr>
          <w:sz w:val="26"/>
          <w:szCs w:val="26"/>
        </w:rPr>
        <w:t xml:space="preserve">  PPL refutes the Complainant’s allegations </w:t>
      </w:r>
      <w:r w:rsidR="008D2697" w:rsidRPr="009D4BDC">
        <w:rPr>
          <w:sz w:val="26"/>
          <w:szCs w:val="26"/>
        </w:rPr>
        <w:t>regarding the EMF measu</w:t>
      </w:r>
      <w:r w:rsidR="00A63EA6" w:rsidRPr="009D4BDC">
        <w:rPr>
          <w:sz w:val="26"/>
          <w:szCs w:val="26"/>
        </w:rPr>
        <w:t>rements it made at his Service A</w:t>
      </w:r>
      <w:r w:rsidR="008D2697" w:rsidRPr="009D4BDC">
        <w:rPr>
          <w:sz w:val="26"/>
          <w:szCs w:val="26"/>
        </w:rPr>
        <w:t>ddress.  PPL avers that it did indeed include measurements taken directly under the distribution lines in the right-of-way on the Complainant’s property</w:t>
      </w:r>
      <w:r w:rsidR="007007AF" w:rsidRPr="009D4BDC">
        <w:rPr>
          <w:sz w:val="26"/>
          <w:szCs w:val="26"/>
        </w:rPr>
        <w:t>,</w:t>
      </w:r>
      <w:r w:rsidR="008D2697" w:rsidRPr="009D4BDC">
        <w:rPr>
          <w:sz w:val="26"/>
          <w:szCs w:val="26"/>
        </w:rPr>
        <w:t xml:space="preserve"> and restates the assertions made in its testimony that the EMF levels at the Complainant’s property are common and are many times lower than other homes and public places across the United States.  PPL R.</w:t>
      </w:r>
      <w:r w:rsidR="00E52980" w:rsidRPr="009D4BDC">
        <w:rPr>
          <w:sz w:val="26"/>
          <w:szCs w:val="26"/>
        </w:rPr>
        <w:t xml:space="preserve"> </w:t>
      </w:r>
      <w:r w:rsidR="00D77445" w:rsidRPr="009D4BDC">
        <w:rPr>
          <w:sz w:val="26"/>
          <w:szCs w:val="26"/>
        </w:rPr>
        <w:t>Exc.</w:t>
      </w:r>
      <w:r w:rsidR="008D2697" w:rsidRPr="009D4BDC">
        <w:rPr>
          <w:sz w:val="26"/>
          <w:szCs w:val="26"/>
        </w:rPr>
        <w:t xml:space="preserve"> at 5.</w:t>
      </w:r>
    </w:p>
    <w:p w:rsidR="00226123" w:rsidRPr="009D4BDC" w:rsidRDefault="00226123" w:rsidP="00C91EA4">
      <w:pPr>
        <w:widowControl/>
        <w:spacing w:line="360" w:lineRule="auto"/>
        <w:ind w:firstLine="1440"/>
        <w:rPr>
          <w:sz w:val="26"/>
          <w:szCs w:val="26"/>
        </w:rPr>
      </w:pPr>
    </w:p>
    <w:p w:rsidR="00226123" w:rsidRPr="009D4BDC" w:rsidRDefault="00226123" w:rsidP="00C91EA4">
      <w:pPr>
        <w:widowControl/>
        <w:spacing w:line="360" w:lineRule="auto"/>
        <w:ind w:firstLine="1440"/>
        <w:rPr>
          <w:sz w:val="26"/>
          <w:szCs w:val="26"/>
        </w:rPr>
      </w:pPr>
      <w:r w:rsidRPr="009D4BDC">
        <w:rPr>
          <w:sz w:val="26"/>
          <w:szCs w:val="26"/>
        </w:rPr>
        <w:t xml:space="preserve">PPL </w:t>
      </w:r>
      <w:r w:rsidR="00E018C7" w:rsidRPr="009D4BDC">
        <w:rPr>
          <w:sz w:val="26"/>
          <w:szCs w:val="26"/>
        </w:rPr>
        <w:t>asserts</w:t>
      </w:r>
      <w:r w:rsidRPr="009D4BDC">
        <w:rPr>
          <w:sz w:val="26"/>
          <w:szCs w:val="26"/>
        </w:rPr>
        <w:t xml:space="preserve"> </w:t>
      </w:r>
      <w:r w:rsidR="00A63EA6" w:rsidRPr="009D4BDC">
        <w:rPr>
          <w:sz w:val="26"/>
          <w:szCs w:val="26"/>
        </w:rPr>
        <w:t>that</w:t>
      </w:r>
      <w:r w:rsidR="00E52980" w:rsidRPr="009D4BDC">
        <w:rPr>
          <w:sz w:val="26"/>
          <w:szCs w:val="26"/>
        </w:rPr>
        <w:t>,</w:t>
      </w:r>
      <w:r w:rsidR="00A63EA6" w:rsidRPr="009D4BDC">
        <w:rPr>
          <w:sz w:val="26"/>
          <w:szCs w:val="26"/>
        </w:rPr>
        <w:t xml:space="preserve"> while the record evidence it offered in this proceeding is generally accepted by experts, </w:t>
      </w:r>
      <w:r w:rsidRPr="009D4BDC">
        <w:rPr>
          <w:sz w:val="26"/>
          <w:szCs w:val="26"/>
        </w:rPr>
        <w:t>the evidence presented by the Complainant is not credible</w:t>
      </w:r>
      <w:r w:rsidR="00A63EA6" w:rsidRPr="009D4BDC">
        <w:rPr>
          <w:sz w:val="26"/>
          <w:szCs w:val="26"/>
        </w:rPr>
        <w:t xml:space="preserve"> and represents the Complainant’s personal opinion</w:t>
      </w:r>
      <w:r w:rsidRPr="009D4BDC">
        <w:rPr>
          <w:sz w:val="26"/>
          <w:szCs w:val="26"/>
        </w:rPr>
        <w:t xml:space="preserve">.  </w:t>
      </w:r>
      <w:r w:rsidR="00A63EA6" w:rsidRPr="009D4BDC">
        <w:rPr>
          <w:sz w:val="26"/>
          <w:szCs w:val="26"/>
        </w:rPr>
        <w:t xml:space="preserve">PPL avers that </w:t>
      </w:r>
      <w:r w:rsidR="00FB7587">
        <w:rPr>
          <w:sz w:val="26"/>
          <w:szCs w:val="26"/>
        </w:rPr>
        <w:t xml:space="preserve">a personal opinion </w:t>
      </w:r>
      <w:r w:rsidR="00A63EA6" w:rsidRPr="009D4BDC">
        <w:rPr>
          <w:sz w:val="26"/>
          <w:szCs w:val="26"/>
        </w:rPr>
        <w:t xml:space="preserve">is not sufficient to outweigh the evidence offered by PPL.  </w:t>
      </w:r>
      <w:r w:rsidR="00FB7587">
        <w:rPr>
          <w:sz w:val="26"/>
          <w:szCs w:val="26"/>
        </w:rPr>
        <w:t xml:space="preserve">With regard to </w:t>
      </w:r>
      <w:r w:rsidR="00A63EA6" w:rsidRPr="009D4BDC">
        <w:rPr>
          <w:sz w:val="26"/>
          <w:szCs w:val="26"/>
        </w:rPr>
        <w:t>the Complainant’s claim in his Exceptions that all aerial power lines are a “universal plague</w:t>
      </w:r>
      <w:r w:rsidR="00FB7587">
        <w:rPr>
          <w:sz w:val="26"/>
          <w:szCs w:val="26"/>
        </w:rPr>
        <w:t>,</w:t>
      </w:r>
      <w:r w:rsidR="00A63EA6" w:rsidRPr="009D4BDC">
        <w:rPr>
          <w:sz w:val="26"/>
          <w:szCs w:val="26"/>
        </w:rPr>
        <w:t xml:space="preserve">” PPL asserts that this claim is not credible because </w:t>
      </w:r>
      <w:r w:rsidR="00FB7587">
        <w:rPr>
          <w:sz w:val="26"/>
          <w:szCs w:val="26"/>
        </w:rPr>
        <w:t xml:space="preserve">the Commission has conducted </w:t>
      </w:r>
      <w:r w:rsidR="00A63EA6" w:rsidRPr="009D4BDC">
        <w:rPr>
          <w:sz w:val="26"/>
          <w:szCs w:val="26"/>
        </w:rPr>
        <w:t>several prior proceedings</w:t>
      </w:r>
      <w:r w:rsidR="005B3B34">
        <w:rPr>
          <w:sz w:val="26"/>
          <w:szCs w:val="26"/>
        </w:rPr>
        <w:t xml:space="preserve"> a</w:t>
      </w:r>
      <w:r w:rsidR="00A63EA6" w:rsidRPr="009D4BDC">
        <w:rPr>
          <w:sz w:val="26"/>
          <w:szCs w:val="26"/>
        </w:rPr>
        <w:t>n</w:t>
      </w:r>
      <w:r w:rsidR="005B3B34">
        <w:rPr>
          <w:sz w:val="26"/>
          <w:szCs w:val="26"/>
        </w:rPr>
        <w:t>d</w:t>
      </w:r>
      <w:r w:rsidR="00A63EA6" w:rsidRPr="009D4BDC">
        <w:rPr>
          <w:sz w:val="26"/>
          <w:szCs w:val="26"/>
        </w:rPr>
        <w:t xml:space="preserve"> </w:t>
      </w:r>
      <w:r w:rsidR="00FB7587">
        <w:rPr>
          <w:sz w:val="26"/>
          <w:szCs w:val="26"/>
        </w:rPr>
        <w:t>it</w:t>
      </w:r>
      <w:r w:rsidR="00A63EA6" w:rsidRPr="009D4BDC">
        <w:rPr>
          <w:sz w:val="26"/>
          <w:szCs w:val="26"/>
        </w:rPr>
        <w:t xml:space="preserve"> has held that no scientific evidence exists to support a claim that EMFs</w:t>
      </w:r>
      <w:r w:rsidR="00292C59" w:rsidRPr="009D4BDC">
        <w:rPr>
          <w:sz w:val="26"/>
          <w:szCs w:val="26"/>
        </w:rPr>
        <w:t xml:space="preserve"> generated by electric transmission and distribution lines</w:t>
      </w:r>
      <w:r w:rsidR="00A63EA6" w:rsidRPr="009D4BDC">
        <w:rPr>
          <w:sz w:val="26"/>
          <w:szCs w:val="26"/>
        </w:rPr>
        <w:t xml:space="preserve"> present a health or safety risk.  </w:t>
      </w:r>
      <w:r w:rsidR="00292C59" w:rsidRPr="009D4BDC">
        <w:rPr>
          <w:i/>
          <w:sz w:val="26"/>
          <w:szCs w:val="26"/>
        </w:rPr>
        <w:t>Id</w:t>
      </w:r>
      <w:r w:rsidR="00292C59" w:rsidRPr="009D4BDC">
        <w:rPr>
          <w:sz w:val="26"/>
          <w:szCs w:val="26"/>
        </w:rPr>
        <w:t>. at 7-8.</w:t>
      </w:r>
    </w:p>
    <w:p w:rsidR="008D2697" w:rsidRPr="009D4BDC" w:rsidRDefault="008D2697" w:rsidP="00C91EA4">
      <w:pPr>
        <w:widowControl/>
        <w:spacing w:line="360" w:lineRule="auto"/>
        <w:ind w:firstLine="1440"/>
        <w:rPr>
          <w:sz w:val="26"/>
          <w:szCs w:val="26"/>
        </w:rPr>
      </w:pPr>
    </w:p>
    <w:p w:rsidR="00870630" w:rsidRPr="009D4BDC" w:rsidRDefault="008D2697" w:rsidP="007007AF">
      <w:pPr>
        <w:widowControl/>
        <w:spacing w:line="360" w:lineRule="auto"/>
        <w:ind w:firstLine="1440"/>
        <w:rPr>
          <w:sz w:val="26"/>
          <w:szCs w:val="26"/>
        </w:rPr>
      </w:pPr>
      <w:r w:rsidRPr="009D4BDC">
        <w:rPr>
          <w:sz w:val="26"/>
          <w:szCs w:val="26"/>
        </w:rPr>
        <w:t xml:space="preserve">PPL also </w:t>
      </w:r>
      <w:r w:rsidR="00FB7587">
        <w:rPr>
          <w:sz w:val="26"/>
          <w:szCs w:val="26"/>
        </w:rPr>
        <w:t xml:space="preserve">submits </w:t>
      </w:r>
      <w:r w:rsidRPr="009D4BDC">
        <w:rPr>
          <w:sz w:val="26"/>
          <w:szCs w:val="26"/>
        </w:rPr>
        <w:t xml:space="preserve">that, contrary to the Complainant’s allegations in his Exceptions, </w:t>
      </w:r>
      <w:r w:rsidR="000972A0">
        <w:rPr>
          <w:sz w:val="26"/>
          <w:szCs w:val="26"/>
        </w:rPr>
        <w:t>its</w:t>
      </w:r>
      <w:r w:rsidRPr="009D4BDC">
        <w:rPr>
          <w:sz w:val="26"/>
          <w:szCs w:val="26"/>
        </w:rPr>
        <w:t xml:space="preserve"> distribu</w:t>
      </w:r>
      <w:r w:rsidR="00616794" w:rsidRPr="009D4BDC">
        <w:rPr>
          <w:sz w:val="26"/>
          <w:szCs w:val="26"/>
        </w:rPr>
        <w:t>tion system is safe, reliable, and was</w:t>
      </w:r>
      <w:r w:rsidRPr="009D4BDC">
        <w:rPr>
          <w:sz w:val="26"/>
          <w:szCs w:val="26"/>
        </w:rPr>
        <w:t xml:space="preserve"> designed in accordance with common i</w:t>
      </w:r>
      <w:r w:rsidR="007007AF" w:rsidRPr="009D4BDC">
        <w:rPr>
          <w:sz w:val="26"/>
          <w:szCs w:val="26"/>
        </w:rPr>
        <w:t xml:space="preserve">ndustry standards.  PPL argues </w:t>
      </w:r>
      <w:r w:rsidRPr="009D4BDC">
        <w:rPr>
          <w:sz w:val="26"/>
          <w:szCs w:val="26"/>
        </w:rPr>
        <w:t>that</w:t>
      </w:r>
      <w:r w:rsidR="000972A0">
        <w:rPr>
          <w:sz w:val="26"/>
          <w:szCs w:val="26"/>
        </w:rPr>
        <w:t xml:space="preserve"> </w:t>
      </w:r>
      <w:r w:rsidRPr="009D4BDC">
        <w:rPr>
          <w:sz w:val="26"/>
          <w:szCs w:val="26"/>
        </w:rPr>
        <w:t xml:space="preserve">nothing </w:t>
      </w:r>
      <w:r w:rsidR="000972A0">
        <w:rPr>
          <w:sz w:val="26"/>
          <w:szCs w:val="26"/>
        </w:rPr>
        <w:t xml:space="preserve">is </w:t>
      </w:r>
      <w:r w:rsidRPr="009D4BDC">
        <w:rPr>
          <w:sz w:val="26"/>
          <w:szCs w:val="26"/>
        </w:rPr>
        <w:t xml:space="preserve">unusual about these power lines or the EMF levels </w:t>
      </w:r>
      <w:r w:rsidR="00196AD7">
        <w:rPr>
          <w:sz w:val="26"/>
          <w:szCs w:val="26"/>
        </w:rPr>
        <w:t xml:space="preserve">emitted </w:t>
      </w:r>
      <w:r w:rsidRPr="009D4BDC">
        <w:rPr>
          <w:sz w:val="26"/>
          <w:szCs w:val="26"/>
        </w:rPr>
        <w:t>from these lines</w:t>
      </w:r>
      <w:r w:rsidR="00D77445" w:rsidRPr="009D4BDC">
        <w:rPr>
          <w:sz w:val="26"/>
          <w:szCs w:val="26"/>
        </w:rPr>
        <w:t xml:space="preserve">.  </w:t>
      </w:r>
      <w:r w:rsidR="00FF350E" w:rsidRPr="009D4BDC">
        <w:rPr>
          <w:i/>
          <w:sz w:val="26"/>
          <w:szCs w:val="26"/>
        </w:rPr>
        <w:t>Id.</w:t>
      </w:r>
      <w:r w:rsidR="00FF350E" w:rsidRPr="009D4BDC">
        <w:rPr>
          <w:sz w:val="26"/>
          <w:szCs w:val="26"/>
        </w:rPr>
        <w:t xml:space="preserve"> at 10-11.  </w:t>
      </w:r>
      <w:r w:rsidR="00196AD7">
        <w:rPr>
          <w:sz w:val="26"/>
          <w:szCs w:val="26"/>
        </w:rPr>
        <w:t xml:space="preserve">Additionally, </w:t>
      </w:r>
      <w:r w:rsidR="00D77445" w:rsidRPr="009D4BDC">
        <w:rPr>
          <w:sz w:val="26"/>
          <w:szCs w:val="26"/>
        </w:rPr>
        <w:t xml:space="preserve">PPL asserts that the </w:t>
      </w:r>
      <w:r w:rsidR="00F20311" w:rsidRPr="009D4BDC">
        <w:rPr>
          <w:sz w:val="26"/>
          <w:szCs w:val="26"/>
        </w:rPr>
        <w:t>Complainant</w:t>
      </w:r>
      <w:r w:rsidR="000F6029" w:rsidRPr="009D4BDC">
        <w:rPr>
          <w:sz w:val="26"/>
          <w:szCs w:val="26"/>
        </w:rPr>
        <w:t>’s allegation</w:t>
      </w:r>
      <w:r w:rsidR="00196AD7">
        <w:rPr>
          <w:sz w:val="26"/>
          <w:szCs w:val="26"/>
        </w:rPr>
        <w:t>,</w:t>
      </w:r>
      <w:r w:rsidR="00D77445" w:rsidRPr="009D4BDC">
        <w:rPr>
          <w:sz w:val="26"/>
          <w:szCs w:val="26"/>
        </w:rPr>
        <w:t xml:space="preserve"> that </w:t>
      </w:r>
      <w:r w:rsidR="00E52980" w:rsidRPr="009D4BDC">
        <w:rPr>
          <w:sz w:val="26"/>
          <w:szCs w:val="26"/>
        </w:rPr>
        <w:t xml:space="preserve">Lansford </w:t>
      </w:r>
      <w:r w:rsidR="00FF350E" w:rsidRPr="009D4BDC">
        <w:rPr>
          <w:sz w:val="26"/>
          <w:szCs w:val="26"/>
        </w:rPr>
        <w:t>does not need 12.7 kV power lines</w:t>
      </w:r>
      <w:r w:rsidR="00196AD7">
        <w:rPr>
          <w:sz w:val="26"/>
          <w:szCs w:val="26"/>
        </w:rPr>
        <w:t>,</w:t>
      </w:r>
      <w:r w:rsidR="00FF350E" w:rsidRPr="009D4BDC">
        <w:rPr>
          <w:sz w:val="26"/>
          <w:szCs w:val="26"/>
        </w:rPr>
        <w:t xml:space="preserve"> </w:t>
      </w:r>
      <w:r w:rsidR="00F20311" w:rsidRPr="009D4BDC">
        <w:rPr>
          <w:sz w:val="26"/>
          <w:szCs w:val="26"/>
        </w:rPr>
        <w:t>ha</w:t>
      </w:r>
      <w:r w:rsidR="00735B18" w:rsidRPr="009D4BDC">
        <w:rPr>
          <w:sz w:val="26"/>
          <w:szCs w:val="26"/>
        </w:rPr>
        <w:t>s</w:t>
      </w:r>
      <w:r w:rsidR="00F20311" w:rsidRPr="009D4BDC">
        <w:rPr>
          <w:sz w:val="26"/>
          <w:szCs w:val="26"/>
        </w:rPr>
        <w:t xml:space="preserve"> safet</w:t>
      </w:r>
      <w:r w:rsidR="004F1BCE" w:rsidRPr="009D4BDC">
        <w:rPr>
          <w:sz w:val="26"/>
          <w:szCs w:val="26"/>
        </w:rPr>
        <w:t>y implications</w:t>
      </w:r>
      <w:r w:rsidR="00196AD7">
        <w:rPr>
          <w:sz w:val="26"/>
          <w:szCs w:val="26"/>
        </w:rPr>
        <w:t xml:space="preserve">.  In this regard, PPL argues that </w:t>
      </w:r>
      <w:r w:rsidR="004F1BCE" w:rsidRPr="009D4BDC">
        <w:rPr>
          <w:sz w:val="26"/>
          <w:szCs w:val="26"/>
        </w:rPr>
        <w:t xml:space="preserve">requiring a reduction in voltage to four kV or lower would create a </w:t>
      </w:r>
      <w:r w:rsidR="00196AD7">
        <w:rPr>
          <w:sz w:val="26"/>
          <w:szCs w:val="26"/>
        </w:rPr>
        <w:t xml:space="preserve">lack of capacity that would </w:t>
      </w:r>
      <w:r w:rsidR="00CE5167" w:rsidRPr="009D4BDC">
        <w:rPr>
          <w:sz w:val="26"/>
          <w:szCs w:val="26"/>
        </w:rPr>
        <w:t>requir</w:t>
      </w:r>
      <w:r w:rsidR="00196AD7">
        <w:rPr>
          <w:sz w:val="26"/>
          <w:szCs w:val="26"/>
        </w:rPr>
        <w:t>e</w:t>
      </w:r>
      <w:r w:rsidR="00CE5167" w:rsidRPr="009D4BDC">
        <w:rPr>
          <w:sz w:val="26"/>
          <w:szCs w:val="26"/>
        </w:rPr>
        <w:t xml:space="preserve"> </w:t>
      </w:r>
      <w:r w:rsidR="004F1BCE" w:rsidRPr="009D4BDC">
        <w:rPr>
          <w:sz w:val="26"/>
          <w:szCs w:val="26"/>
        </w:rPr>
        <w:t xml:space="preserve">customers to reduce their </w:t>
      </w:r>
      <w:r w:rsidR="004F1BCE" w:rsidRPr="009D4BDC">
        <w:rPr>
          <w:sz w:val="26"/>
          <w:szCs w:val="26"/>
        </w:rPr>
        <w:lastRenderedPageBreak/>
        <w:t>consumption due to an inadequate supply of electricity</w:t>
      </w:r>
      <w:r w:rsidR="00196AD7">
        <w:rPr>
          <w:sz w:val="26"/>
          <w:szCs w:val="26"/>
        </w:rPr>
        <w:t xml:space="preserve">.  PPL is concerned that this </w:t>
      </w:r>
      <w:r w:rsidR="00CE5167" w:rsidRPr="009D4BDC">
        <w:rPr>
          <w:sz w:val="26"/>
          <w:szCs w:val="26"/>
        </w:rPr>
        <w:t>would present a serious health and safety risk to the public due to possible overlo</w:t>
      </w:r>
      <w:r w:rsidR="004A49AD">
        <w:rPr>
          <w:sz w:val="26"/>
          <w:szCs w:val="26"/>
        </w:rPr>
        <w:t>ads or power outages.  PPL notes that</w:t>
      </w:r>
      <w:r w:rsidR="00CE5167" w:rsidRPr="009D4BDC">
        <w:rPr>
          <w:sz w:val="26"/>
          <w:szCs w:val="26"/>
        </w:rPr>
        <w:t>, under this scenario, it would be in violation of 66 Pa. C.S. §</w:t>
      </w:r>
      <w:r w:rsidR="004A49AD">
        <w:rPr>
          <w:sz w:val="26"/>
          <w:szCs w:val="26"/>
        </w:rPr>
        <w:t> </w:t>
      </w:r>
      <w:r w:rsidR="00CE5167" w:rsidRPr="009D4BDC">
        <w:rPr>
          <w:sz w:val="26"/>
          <w:szCs w:val="26"/>
        </w:rPr>
        <w:t>1501</w:t>
      </w:r>
      <w:r w:rsidR="00E52980" w:rsidRPr="009D4BDC">
        <w:rPr>
          <w:sz w:val="26"/>
          <w:szCs w:val="26"/>
        </w:rPr>
        <w:t>,</w:t>
      </w:r>
      <w:r w:rsidR="00CE5167" w:rsidRPr="009D4BDC">
        <w:rPr>
          <w:sz w:val="26"/>
          <w:szCs w:val="26"/>
        </w:rPr>
        <w:t xml:space="preserve"> because it would not be providing adequate and reasonably reliable service to its customers.  </w:t>
      </w:r>
      <w:r w:rsidR="00CE5167" w:rsidRPr="009D4BDC">
        <w:rPr>
          <w:i/>
          <w:sz w:val="26"/>
          <w:szCs w:val="26"/>
        </w:rPr>
        <w:t>Id.</w:t>
      </w:r>
      <w:r w:rsidR="00CE5167" w:rsidRPr="009D4BDC">
        <w:rPr>
          <w:sz w:val="26"/>
          <w:szCs w:val="26"/>
        </w:rPr>
        <w:t xml:space="preserve"> at 12.</w:t>
      </w:r>
      <w:r w:rsidR="004F1BCE" w:rsidRPr="009D4BDC">
        <w:rPr>
          <w:sz w:val="26"/>
          <w:szCs w:val="26"/>
        </w:rPr>
        <w:t xml:space="preserve"> </w:t>
      </w:r>
    </w:p>
    <w:p w:rsidR="00CE5167" w:rsidRPr="009D4BDC" w:rsidRDefault="00CE5167" w:rsidP="00C91EA4">
      <w:pPr>
        <w:widowControl/>
        <w:spacing w:line="360" w:lineRule="auto"/>
        <w:ind w:firstLine="1440"/>
        <w:rPr>
          <w:sz w:val="26"/>
          <w:szCs w:val="26"/>
        </w:rPr>
      </w:pPr>
    </w:p>
    <w:p w:rsidR="00292C59" w:rsidRPr="009D4BDC" w:rsidRDefault="00292C59" w:rsidP="00C91EA4">
      <w:pPr>
        <w:widowControl/>
        <w:spacing w:line="360" w:lineRule="auto"/>
        <w:ind w:firstLine="1440"/>
        <w:rPr>
          <w:sz w:val="26"/>
          <w:szCs w:val="26"/>
        </w:rPr>
      </w:pPr>
      <w:r w:rsidRPr="009D4BDC">
        <w:rPr>
          <w:sz w:val="26"/>
          <w:szCs w:val="26"/>
        </w:rPr>
        <w:t xml:space="preserve">Finally, PPL asserts that the </w:t>
      </w:r>
      <w:r w:rsidR="00235FA8">
        <w:rPr>
          <w:sz w:val="26"/>
          <w:szCs w:val="26"/>
        </w:rPr>
        <w:t xml:space="preserve">Complainant’s </w:t>
      </w:r>
      <w:r w:rsidRPr="009D4BDC">
        <w:rPr>
          <w:sz w:val="26"/>
          <w:szCs w:val="26"/>
        </w:rPr>
        <w:t>arguments</w:t>
      </w:r>
      <w:r w:rsidR="00235FA8">
        <w:rPr>
          <w:sz w:val="26"/>
          <w:szCs w:val="26"/>
        </w:rPr>
        <w:t xml:space="preserve"> in his Exceptions relating to shielding and harmful noise </w:t>
      </w:r>
      <w:r w:rsidRPr="009D4BDC">
        <w:rPr>
          <w:sz w:val="26"/>
          <w:szCs w:val="26"/>
        </w:rPr>
        <w:t>should be rejected as untimely</w:t>
      </w:r>
      <w:r w:rsidR="00235FA8">
        <w:rPr>
          <w:sz w:val="26"/>
          <w:szCs w:val="26"/>
        </w:rPr>
        <w:t xml:space="preserve"> because </w:t>
      </w:r>
      <w:r w:rsidRPr="009D4BDC">
        <w:rPr>
          <w:sz w:val="26"/>
          <w:szCs w:val="26"/>
        </w:rPr>
        <w:t xml:space="preserve">these allegations were not part of the record and the Complainant’s Exceptions are not the appropriate place to raise new evidence.  </w:t>
      </w:r>
      <w:r w:rsidR="00F92C63" w:rsidRPr="009D4BDC">
        <w:rPr>
          <w:sz w:val="26"/>
          <w:szCs w:val="26"/>
        </w:rPr>
        <w:t xml:space="preserve">PPL </w:t>
      </w:r>
      <w:r w:rsidR="00235FA8">
        <w:rPr>
          <w:sz w:val="26"/>
          <w:szCs w:val="26"/>
        </w:rPr>
        <w:t xml:space="preserve">avers </w:t>
      </w:r>
      <w:r w:rsidR="00F92C63" w:rsidRPr="009D4BDC">
        <w:rPr>
          <w:sz w:val="26"/>
          <w:szCs w:val="26"/>
        </w:rPr>
        <w:t xml:space="preserve">that even if these arguments are considered, they lack credibility.  </w:t>
      </w:r>
      <w:r w:rsidRPr="009D4BDC">
        <w:rPr>
          <w:i/>
          <w:sz w:val="26"/>
          <w:szCs w:val="26"/>
        </w:rPr>
        <w:t>Id</w:t>
      </w:r>
      <w:r w:rsidRPr="009D4BDC">
        <w:rPr>
          <w:sz w:val="26"/>
          <w:szCs w:val="26"/>
        </w:rPr>
        <w:t>. at 9</w:t>
      </w:r>
      <w:r w:rsidR="00F92C63" w:rsidRPr="009D4BDC">
        <w:rPr>
          <w:sz w:val="26"/>
          <w:szCs w:val="26"/>
        </w:rPr>
        <w:t>-10</w:t>
      </w:r>
      <w:r w:rsidRPr="009D4BDC">
        <w:rPr>
          <w:sz w:val="26"/>
          <w:szCs w:val="26"/>
        </w:rPr>
        <w:t>.</w:t>
      </w:r>
    </w:p>
    <w:p w:rsidR="007F4181" w:rsidRPr="009D4BDC" w:rsidRDefault="007F4181" w:rsidP="00C91EA4">
      <w:pPr>
        <w:widowControl/>
        <w:spacing w:line="360" w:lineRule="auto"/>
        <w:ind w:firstLine="1440"/>
        <w:rPr>
          <w:sz w:val="26"/>
          <w:szCs w:val="26"/>
        </w:rPr>
      </w:pPr>
    </w:p>
    <w:p w:rsidR="007F4181" w:rsidRPr="009D4BDC" w:rsidRDefault="007F4181" w:rsidP="00C91EA4">
      <w:pPr>
        <w:widowControl/>
        <w:spacing w:line="360" w:lineRule="auto"/>
        <w:rPr>
          <w:b/>
          <w:sz w:val="26"/>
          <w:szCs w:val="26"/>
        </w:rPr>
      </w:pPr>
      <w:r w:rsidRPr="009D4BDC">
        <w:rPr>
          <w:b/>
          <w:sz w:val="26"/>
          <w:szCs w:val="26"/>
        </w:rPr>
        <w:t>Disposition</w:t>
      </w:r>
    </w:p>
    <w:p w:rsidR="00B002E1" w:rsidRPr="009D4BDC" w:rsidRDefault="00B002E1" w:rsidP="00C91EA4">
      <w:pPr>
        <w:widowControl/>
        <w:spacing w:line="360" w:lineRule="auto"/>
        <w:ind w:firstLine="1440"/>
        <w:rPr>
          <w:sz w:val="26"/>
          <w:szCs w:val="26"/>
        </w:rPr>
      </w:pPr>
    </w:p>
    <w:p w:rsidR="009641AF" w:rsidRPr="009D4BDC" w:rsidRDefault="00B002E1" w:rsidP="00870630">
      <w:pPr>
        <w:widowControl/>
        <w:autoSpaceDE w:val="0"/>
        <w:autoSpaceDN w:val="0"/>
        <w:adjustRightInd w:val="0"/>
        <w:spacing w:line="360" w:lineRule="auto"/>
        <w:rPr>
          <w:rFonts w:eastAsia="MS Mincho"/>
          <w:bCs/>
          <w:sz w:val="26"/>
        </w:rPr>
      </w:pPr>
      <w:r w:rsidRPr="009D4BDC">
        <w:rPr>
          <w:rFonts w:eastAsia="MS Mincho"/>
          <w:sz w:val="26"/>
        </w:rPr>
        <w:tab/>
      </w:r>
      <w:r w:rsidRPr="009D4BDC">
        <w:rPr>
          <w:rFonts w:eastAsia="MS Mincho"/>
          <w:sz w:val="26"/>
        </w:rPr>
        <w:tab/>
        <w:t xml:space="preserve">Upon our review and consideration of the record and the Complainant’s Exceptions, </w:t>
      </w:r>
      <w:r w:rsidRPr="009D4BDC">
        <w:rPr>
          <w:rFonts w:eastAsia="MS Mincho"/>
          <w:bCs/>
          <w:sz w:val="26"/>
        </w:rPr>
        <w:t xml:space="preserve">we are of the opinion that </w:t>
      </w:r>
      <w:r w:rsidR="004B61AE" w:rsidRPr="009D4BDC">
        <w:rPr>
          <w:rFonts w:eastAsia="MS Mincho"/>
          <w:bCs/>
          <w:sz w:val="26"/>
        </w:rPr>
        <w:t xml:space="preserve">the Complainant has not met his burden of proof.  </w:t>
      </w:r>
      <w:r w:rsidR="005F0138" w:rsidRPr="009D4BDC">
        <w:rPr>
          <w:rFonts w:eastAsia="MS Mincho"/>
          <w:bCs/>
          <w:sz w:val="26"/>
        </w:rPr>
        <w:t>We recognize</w:t>
      </w:r>
      <w:r w:rsidR="00235FA8">
        <w:rPr>
          <w:rFonts w:eastAsia="MS Mincho"/>
          <w:bCs/>
          <w:sz w:val="26"/>
        </w:rPr>
        <w:t>,</w:t>
      </w:r>
      <w:r w:rsidR="005F0138" w:rsidRPr="009D4BDC">
        <w:rPr>
          <w:rFonts w:eastAsia="MS Mincho"/>
          <w:bCs/>
          <w:sz w:val="26"/>
        </w:rPr>
        <w:t xml:space="preserve"> as evidenced by the published books </w:t>
      </w:r>
      <w:r w:rsidR="00235FA8">
        <w:rPr>
          <w:rFonts w:eastAsia="MS Mincho"/>
          <w:bCs/>
          <w:sz w:val="26"/>
        </w:rPr>
        <w:t xml:space="preserve">that </w:t>
      </w:r>
      <w:r w:rsidR="005F0138" w:rsidRPr="009D4BDC">
        <w:rPr>
          <w:rFonts w:eastAsia="MS Mincho"/>
          <w:bCs/>
          <w:sz w:val="26"/>
        </w:rPr>
        <w:t>he authored and submitted into the record in this proceeding,</w:t>
      </w:r>
      <w:r w:rsidR="004B61AE" w:rsidRPr="009D4BDC">
        <w:rPr>
          <w:rFonts w:eastAsia="MS Mincho"/>
          <w:bCs/>
          <w:sz w:val="26"/>
        </w:rPr>
        <w:t xml:space="preserve"> </w:t>
      </w:r>
      <w:r w:rsidR="00235FA8">
        <w:rPr>
          <w:rFonts w:eastAsia="MS Mincho"/>
          <w:bCs/>
          <w:sz w:val="26"/>
        </w:rPr>
        <w:t xml:space="preserve">that </w:t>
      </w:r>
      <w:r w:rsidR="004B61AE" w:rsidRPr="009D4BDC">
        <w:rPr>
          <w:rFonts w:eastAsia="MS Mincho"/>
          <w:bCs/>
          <w:sz w:val="26"/>
        </w:rPr>
        <w:t xml:space="preserve">the Complainant </w:t>
      </w:r>
      <w:r w:rsidR="00235FA8">
        <w:rPr>
          <w:rFonts w:eastAsia="MS Mincho"/>
          <w:bCs/>
          <w:sz w:val="26"/>
        </w:rPr>
        <w:t>appears to be</w:t>
      </w:r>
      <w:r w:rsidR="004B61AE" w:rsidRPr="009D4BDC">
        <w:rPr>
          <w:rFonts w:eastAsia="MS Mincho"/>
          <w:bCs/>
          <w:sz w:val="26"/>
        </w:rPr>
        <w:t xml:space="preserve"> well-versed in the field of engineering</w:t>
      </w:r>
      <w:r w:rsidR="00DA0982" w:rsidRPr="009D4BDC">
        <w:rPr>
          <w:rFonts w:eastAsia="MS Mincho"/>
          <w:bCs/>
          <w:sz w:val="26"/>
        </w:rPr>
        <w:t xml:space="preserve"> and</w:t>
      </w:r>
      <w:r w:rsidR="005F0138" w:rsidRPr="009D4BDC">
        <w:rPr>
          <w:rFonts w:eastAsia="MS Mincho"/>
          <w:bCs/>
          <w:sz w:val="26"/>
        </w:rPr>
        <w:t xml:space="preserve"> has conducted </w:t>
      </w:r>
      <w:r w:rsidR="000F6029" w:rsidRPr="009D4BDC">
        <w:rPr>
          <w:rFonts w:eastAsia="MS Mincho"/>
          <w:bCs/>
          <w:sz w:val="26"/>
        </w:rPr>
        <w:t>r</w:t>
      </w:r>
      <w:r w:rsidR="005F0138" w:rsidRPr="009D4BDC">
        <w:rPr>
          <w:rFonts w:eastAsia="MS Mincho"/>
          <w:bCs/>
          <w:sz w:val="26"/>
        </w:rPr>
        <w:t>esearch in the area of power line radiation</w:t>
      </w:r>
      <w:r w:rsidR="00D255F6" w:rsidRPr="009D4BDC">
        <w:rPr>
          <w:rFonts w:eastAsia="MS Mincho"/>
          <w:bCs/>
          <w:sz w:val="26"/>
        </w:rPr>
        <w:t>.  N</w:t>
      </w:r>
      <w:r w:rsidR="00AF391A">
        <w:rPr>
          <w:rFonts w:eastAsia="MS Mincho"/>
          <w:bCs/>
          <w:sz w:val="26"/>
        </w:rPr>
        <w:t>evertheless</w:t>
      </w:r>
      <w:r w:rsidR="00D255F6" w:rsidRPr="009D4BDC">
        <w:rPr>
          <w:rFonts w:eastAsia="MS Mincho"/>
          <w:bCs/>
          <w:sz w:val="26"/>
        </w:rPr>
        <w:t>, when the evidence proffered by the</w:t>
      </w:r>
      <w:r w:rsidR="003B7823" w:rsidRPr="009D4BDC">
        <w:rPr>
          <w:rFonts w:eastAsia="MS Mincho"/>
          <w:bCs/>
          <w:sz w:val="26"/>
        </w:rPr>
        <w:t xml:space="preserve"> Complainant </w:t>
      </w:r>
      <w:r w:rsidR="00D255F6" w:rsidRPr="009D4BDC">
        <w:rPr>
          <w:rFonts w:eastAsia="MS Mincho"/>
          <w:bCs/>
          <w:sz w:val="26"/>
        </w:rPr>
        <w:t xml:space="preserve">is </w:t>
      </w:r>
      <w:r w:rsidR="008026DE" w:rsidRPr="009D4BDC">
        <w:rPr>
          <w:rFonts w:eastAsia="MS Mincho"/>
          <w:bCs/>
          <w:sz w:val="26"/>
        </w:rPr>
        <w:t xml:space="preserve">examined, </w:t>
      </w:r>
      <w:r w:rsidR="00D255F6" w:rsidRPr="009D4BDC">
        <w:rPr>
          <w:rFonts w:eastAsia="MS Mincho"/>
          <w:bCs/>
          <w:sz w:val="26"/>
        </w:rPr>
        <w:t xml:space="preserve">it is clear that </w:t>
      </w:r>
      <w:r w:rsidR="008026DE" w:rsidRPr="009D4BDC">
        <w:rPr>
          <w:rFonts w:eastAsia="MS Mincho"/>
          <w:bCs/>
          <w:sz w:val="26"/>
        </w:rPr>
        <w:t xml:space="preserve">it represents nothing more than </w:t>
      </w:r>
      <w:r w:rsidR="005F0138" w:rsidRPr="009D4BDC">
        <w:rPr>
          <w:rFonts w:eastAsia="MS Mincho"/>
          <w:bCs/>
          <w:sz w:val="26"/>
        </w:rPr>
        <w:t xml:space="preserve">the Complainant’s </w:t>
      </w:r>
      <w:r w:rsidR="008026DE" w:rsidRPr="009D4BDC">
        <w:rPr>
          <w:rFonts w:eastAsia="MS Mincho"/>
          <w:bCs/>
          <w:sz w:val="26"/>
        </w:rPr>
        <w:t>unsubstantiated views that all power lines, not just th</w:t>
      </w:r>
      <w:r w:rsidR="00235FA8">
        <w:rPr>
          <w:rFonts w:eastAsia="MS Mincho"/>
          <w:bCs/>
          <w:sz w:val="26"/>
        </w:rPr>
        <w:t>ose</w:t>
      </w:r>
      <w:r w:rsidR="008026DE" w:rsidRPr="009D4BDC">
        <w:rPr>
          <w:rFonts w:eastAsia="MS Mincho"/>
          <w:bCs/>
          <w:sz w:val="26"/>
        </w:rPr>
        <w:t xml:space="preserve"> owned and operated by PPL at the Complainant’s Service A</w:t>
      </w:r>
      <w:r w:rsidR="000F6029" w:rsidRPr="009D4BDC">
        <w:rPr>
          <w:rFonts w:eastAsia="MS Mincho"/>
          <w:bCs/>
          <w:sz w:val="26"/>
        </w:rPr>
        <w:t>ddress, emit harmful EMFs</w:t>
      </w:r>
      <w:r w:rsidR="005F0138" w:rsidRPr="009D4BDC">
        <w:rPr>
          <w:rFonts w:eastAsia="MS Mincho"/>
          <w:bCs/>
          <w:sz w:val="26"/>
        </w:rPr>
        <w:t xml:space="preserve">. </w:t>
      </w:r>
      <w:r w:rsidR="004B61AE" w:rsidRPr="009D4BDC">
        <w:rPr>
          <w:rFonts w:eastAsia="MS Mincho"/>
          <w:bCs/>
          <w:sz w:val="26"/>
        </w:rPr>
        <w:t xml:space="preserve"> </w:t>
      </w:r>
      <w:r w:rsidR="008026DE" w:rsidRPr="009D4BDC">
        <w:rPr>
          <w:rFonts w:eastAsia="MS Mincho"/>
          <w:bCs/>
          <w:sz w:val="26"/>
        </w:rPr>
        <w:t xml:space="preserve">Additionally, both PPL and the ALJ </w:t>
      </w:r>
      <w:r w:rsidR="00221081">
        <w:rPr>
          <w:rFonts w:eastAsia="MS Mincho"/>
          <w:bCs/>
          <w:sz w:val="26"/>
        </w:rPr>
        <w:t xml:space="preserve">appropriately </w:t>
      </w:r>
      <w:r w:rsidR="008026DE" w:rsidRPr="009D4BDC">
        <w:rPr>
          <w:rFonts w:eastAsia="MS Mincho"/>
          <w:bCs/>
          <w:sz w:val="26"/>
        </w:rPr>
        <w:t xml:space="preserve">cited </w:t>
      </w:r>
      <w:r w:rsidR="00221081">
        <w:rPr>
          <w:rFonts w:eastAsia="MS Mincho"/>
          <w:bCs/>
          <w:sz w:val="26"/>
        </w:rPr>
        <w:t xml:space="preserve">the </w:t>
      </w:r>
      <w:r w:rsidR="00DA0982" w:rsidRPr="009D4BDC">
        <w:rPr>
          <w:rFonts w:eastAsia="MS Mincho"/>
          <w:bCs/>
          <w:sz w:val="26"/>
        </w:rPr>
        <w:t xml:space="preserve">three </w:t>
      </w:r>
      <w:r w:rsidR="008026DE" w:rsidRPr="009D4BDC">
        <w:rPr>
          <w:rFonts w:eastAsia="MS Mincho"/>
          <w:bCs/>
          <w:sz w:val="26"/>
        </w:rPr>
        <w:t xml:space="preserve">prior </w:t>
      </w:r>
      <w:r w:rsidR="00221081">
        <w:rPr>
          <w:rFonts w:eastAsia="MS Mincho"/>
          <w:bCs/>
          <w:sz w:val="26"/>
        </w:rPr>
        <w:t xml:space="preserve">decisions in which we concluded </w:t>
      </w:r>
      <w:r w:rsidR="008026DE" w:rsidRPr="009D4BDC">
        <w:rPr>
          <w:rFonts w:eastAsia="MS Mincho"/>
          <w:bCs/>
          <w:sz w:val="26"/>
        </w:rPr>
        <w:t>that there is no conclusive or scientific evidence that EMFs have negative effects on human health.</w:t>
      </w:r>
      <w:r w:rsidR="00DA0982" w:rsidRPr="009D4BDC">
        <w:rPr>
          <w:rFonts w:eastAsia="MS Mincho"/>
          <w:bCs/>
          <w:sz w:val="26"/>
        </w:rPr>
        <w:t xml:space="preserve">  We find no evidence in the record to indicate that the Complainant has proven otherwise.</w:t>
      </w:r>
    </w:p>
    <w:p w:rsidR="004F5433" w:rsidRPr="009D4BDC" w:rsidRDefault="004F5433" w:rsidP="004F5433">
      <w:pPr>
        <w:widowControl/>
        <w:autoSpaceDE w:val="0"/>
        <w:autoSpaceDN w:val="0"/>
        <w:adjustRightInd w:val="0"/>
        <w:spacing w:line="360" w:lineRule="auto"/>
        <w:rPr>
          <w:rFonts w:eastAsia="MS Mincho"/>
          <w:bCs/>
          <w:sz w:val="26"/>
        </w:rPr>
      </w:pPr>
    </w:p>
    <w:p w:rsidR="004F5433" w:rsidRDefault="004F5433" w:rsidP="00870630">
      <w:pPr>
        <w:widowControl/>
        <w:autoSpaceDE w:val="0"/>
        <w:autoSpaceDN w:val="0"/>
        <w:adjustRightInd w:val="0"/>
        <w:spacing w:line="360" w:lineRule="auto"/>
        <w:rPr>
          <w:rFonts w:eastAsia="MS Mincho"/>
          <w:bCs/>
          <w:sz w:val="26"/>
        </w:rPr>
      </w:pPr>
      <w:r w:rsidRPr="009D4BDC">
        <w:rPr>
          <w:rFonts w:eastAsia="MS Mincho"/>
          <w:bCs/>
          <w:sz w:val="26"/>
        </w:rPr>
        <w:tab/>
      </w:r>
      <w:r w:rsidRPr="009D4BDC">
        <w:rPr>
          <w:rFonts w:eastAsia="MS Mincho"/>
          <w:bCs/>
          <w:sz w:val="26"/>
        </w:rPr>
        <w:tab/>
        <w:t>Further</w:t>
      </w:r>
      <w:r w:rsidR="00221081">
        <w:rPr>
          <w:rFonts w:eastAsia="MS Mincho"/>
          <w:bCs/>
          <w:sz w:val="26"/>
        </w:rPr>
        <w:t>more</w:t>
      </w:r>
      <w:r w:rsidRPr="009D4BDC">
        <w:rPr>
          <w:rFonts w:eastAsia="MS Mincho"/>
          <w:bCs/>
          <w:sz w:val="26"/>
        </w:rPr>
        <w:t>, in addressing the Complainant’s proposal that PPL reduce the voltage of its distribution lines to four kV or lower we note that</w:t>
      </w:r>
      <w:r w:rsidR="000F6029" w:rsidRPr="009D4BDC">
        <w:rPr>
          <w:rFonts w:eastAsia="MS Mincho"/>
          <w:bCs/>
          <w:sz w:val="26"/>
        </w:rPr>
        <w:t>, Section 1501 of</w:t>
      </w:r>
      <w:r w:rsidRPr="009D4BDC">
        <w:rPr>
          <w:rFonts w:eastAsia="MS Mincho"/>
          <w:bCs/>
          <w:sz w:val="26"/>
        </w:rPr>
        <w:t xml:space="preserve"> </w:t>
      </w:r>
      <w:r w:rsidR="00E52980" w:rsidRPr="009D4BDC">
        <w:rPr>
          <w:rFonts w:eastAsia="MS Mincho"/>
          <w:bCs/>
          <w:sz w:val="26"/>
        </w:rPr>
        <w:t xml:space="preserve">the </w:t>
      </w:r>
      <w:r w:rsidR="00E52980" w:rsidRPr="009D4BDC">
        <w:rPr>
          <w:rFonts w:eastAsia="MS Mincho"/>
          <w:bCs/>
          <w:sz w:val="26"/>
        </w:rPr>
        <w:lastRenderedPageBreak/>
        <w:t>Code</w:t>
      </w:r>
      <w:r w:rsidR="000F6029" w:rsidRPr="009D4BDC">
        <w:rPr>
          <w:rFonts w:eastAsia="MS Mincho"/>
          <w:bCs/>
          <w:sz w:val="26"/>
        </w:rPr>
        <w:t>,</w:t>
      </w:r>
      <w:r w:rsidRPr="009D4BDC">
        <w:rPr>
          <w:rFonts w:eastAsia="MS Mincho"/>
          <w:bCs/>
          <w:sz w:val="26"/>
        </w:rPr>
        <w:t xml:space="preserve"> 66 P</w:t>
      </w:r>
      <w:r w:rsidR="00E52980" w:rsidRPr="009D4BDC">
        <w:rPr>
          <w:rFonts w:eastAsia="MS Mincho"/>
          <w:bCs/>
          <w:sz w:val="26"/>
        </w:rPr>
        <w:t>a</w:t>
      </w:r>
      <w:r w:rsidRPr="009D4BDC">
        <w:rPr>
          <w:rFonts w:eastAsia="MS Mincho"/>
          <w:bCs/>
          <w:sz w:val="26"/>
        </w:rPr>
        <w:t xml:space="preserve"> C.S. § 1501 state</w:t>
      </w:r>
      <w:r w:rsidR="000F6029" w:rsidRPr="009D4BDC">
        <w:rPr>
          <w:rFonts w:eastAsia="MS Mincho"/>
          <w:bCs/>
          <w:sz w:val="26"/>
        </w:rPr>
        <w:t>s</w:t>
      </w:r>
      <w:r w:rsidRPr="009D4BDC">
        <w:rPr>
          <w:rFonts w:eastAsia="MS Mincho"/>
          <w:bCs/>
          <w:sz w:val="26"/>
        </w:rPr>
        <w:t xml:space="preserve">, in pertinent </w:t>
      </w:r>
      <w:r w:rsidR="00AE1A65" w:rsidRPr="009D4BDC">
        <w:rPr>
          <w:rFonts w:eastAsia="MS Mincho"/>
          <w:bCs/>
          <w:sz w:val="26"/>
        </w:rPr>
        <w:t>part, that “</w:t>
      </w:r>
      <w:r w:rsidR="000F6029" w:rsidRPr="009D4BDC">
        <w:rPr>
          <w:rFonts w:eastAsia="MS Mincho"/>
          <w:bCs/>
          <w:sz w:val="26"/>
        </w:rPr>
        <w:t>[e]</w:t>
      </w:r>
      <w:r w:rsidR="0015189C" w:rsidRPr="009D4BDC">
        <w:rPr>
          <w:rFonts w:eastAsia="MS Mincho"/>
          <w:bCs/>
          <w:sz w:val="26"/>
        </w:rPr>
        <w:t xml:space="preserve">very public utility shall furnish and maintain adequate, efficient, safe, and reasonable service and facilities . . . </w:t>
      </w:r>
      <w:r w:rsidR="00AE1A65" w:rsidRPr="009D4BDC">
        <w:rPr>
          <w:rFonts w:eastAsia="MS Mincho"/>
          <w:bCs/>
          <w:sz w:val="26"/>
        </w:rPr>
        <w:t>Such service also shall be reasonably continuous and without unreasonable interruptions or delay</w:t>
      </w:r>
      <w:r w:rsidR="007B2A6D">
        <w:rPr>
          <w:rFonts w:eastAsia="MS Mincho"/>
          <w:bCs/>
          <w:sz w:val="26"/>
        </w:rPr>
        <w:t xml:space="preserve">.  </w:t>
      </w:r>
      <w:r w:rsidRPr="009D4BDC">
        <w:rPr>
          <w:rFonts w:eastAsia="MS Mincho"/>
          <w:bCs/>
          <w:sz w:val="26"/>
        </w:rPr>
        <w:t xml:space="preserve">It is </w:t>
      </w:r>
      <w:r w:rsidR="00AF391A">
        <w:rPr>
          <w:rFonts w:eastAsia="MS Mincho"/>
          <w:bCs/>
          <w:sz w:val="26"/>
        </w:rPr>
        <w:t xml:space="preserve">of utmost </w:t>
      </w:r>
      <w:r w:rsidRPr="009D4BDC">
        <w:rPr>
          <w:rFonts w:eastAsia="MS Mincho"/>
          <w:bCs/>
          <w:sz w:val="26"/>
        </w:rPr>
        <w:t>importan</w:t>
      </w:r>
      <w:r w:rsidR="00AF391A">
        <w:rPr>
          <w:rFonts w:eastAsia="MS Mincho"/>
          <w:bCs/>
          <w:sz w:val="26"/>
        </w:rPr>
        <w:t xml:space="preserve">ce </w:t>
      </w:r>
      <w:r w:rsidR="007B2A6D">
        <w:rPr>
          <w:rFonts w:eastAsia="MS Mincho"/>
          <w:bCs/>
          <w:sz w:val="26"/>
        </w:rPr>
        <w:t xml:space="preserve">that </w:t>
      </w:r>
      <w:r w:rsidR="00AF391A">
        <w:rPr>
          <w:rFonts w:eastAsia="MS Mincho"/>
          <w:bCs/>
          <w:sz w:val="26"/>
        </w:rPr>
        <w:t xml:space="preserve">PPL </w:t>
      </w:r>
      <w:r w:rsidR="007B2A6D">
        <w:rPr>
          <w:rFonts w:eastAsia="MS Mincho"/>
          <w:bCs/>
          <w:sz w:val="26"/>
        </w:rPr>
        <w:t xml:space="preserve">provide and maintain </w:t>
      </w:r>
      <w:r w:rsidRPr="009D4BDC">
        <w:rPr>
          <w:rFonts w:eastAsia="MS Mincho"/>
          <w:bCs/>
          <w:sz w:val="26"/>
        </w:rPr>
        <w:t>sufficient cap</w:t>
      </w:r>
      <w:r w:rsidR="0015189C" w:rsidRPr="009D4BDC">
        <w:rPr>
          <w:rFonts w:eastAsia="MS Mincho"/>
          <w:bCs/>
          <w:sz w:val="26"/>
        </w:rPr>
        <w:t xml:space="preserve">acity </w:t>
      </w:r>
      <w:r w:rsidR="00EA10C6">
        <w:rPr>
          <w:rFonts w:eastAsia="MS Mincho"/>
          <w:bCs/>
          <w:sz w:val="26"/>
        </w:rPr>
        <w:t xml:space="preserve">of electricity </w:t>
      </w:r>
      <w:r w:rsidR="0015189C" w:rsidRPr="009D4BDC">
        <w:rPr>
          <w:rFonts w:eastAsia="MS Mincho"/>
          <w:bCs/>
          <w:sz w:val="26"/>
        </w:rPr>
        <w:t xml:space="preserve">to meet the needs </w:t>
      </w:r>
      <w:r w:rsidR="00AF391A">
        <w:rPr>
          <w:rFonts w:eastAsia="MS Mincho"/>
          <w:bCs/>
          <w:sz w:val="26"/>
        </w:rPr>
        <w:t xml:space="preserve">and demands </w:t>
      </w:r>
      <w:r w:rsidR="0015189C" w:rsidRPr="009D4BDC">
        <w:rPr>
          <w:rFonts w:eastAsia="MS Mincho"/>
          <w:bCs/>
          <w:sz w:val="26"/>
        </w:rPr>
        <w:t xml:space="preserve">of </w:t>
      </w:r>
      <w:r w:rsidR="00E1446D">
        <w:rPr>
          <w:rFonts w:eastAsia="MS Mincho"/>
          <w:bCs/>
          <w:sz w:val="26"/>
        </w:rPr>
        <w:t xml:space="preserve">its </w:t>
      </w:r>
      <w:r w:rsidR="00AF391A">
        <w:rPr>
          <w:rFonts w:eastAsia="MS Mincho"/>
          <w:bCs/>
          <w:sz w:val="26"/>
        </w:rPr>
        <w:t xml:space="preserve">utility’s </w:t>
      </w:r>
      <w:r w:rsidR="0015189C" w:rsidRPr="009D4BDC">
        <w:rPr>
          <w:rFonts w:eastAsia="MS Mincho"/>
          <w:bCs/>
          <w:sz w:val="26"/>
        </w:rPr>
        <w:t xml:space="preserve">customers.  </w:t>
      </w:r>
      <w:r w:rsidR="007B2A6D">
        <w:rPr>
          <w:rFonts w:eastAsia="MS Mincho"/>
          <w:bCs/>
          <w:sz w:val="26"/>
        </w:rPr>
        <w:t xml:space="preserve">The </w:t>
      </w:r>
      <w:r w:rsidR="001E6DC6">
        <w:rPr>
          <w:rFonts w:eastAsia="MS Mincho"/>
          <w:bCs/>
          <w:sz w:val="26"/>
        </w:rPr>
        <w:t xml:space="preserve">consequences of implementing the </w:t>
      </w:r>
      <w:r w:rsidR="00AE1A65" w:rsidRPr="009D4BDC">
        <w:rPr>
          <w:rFonts w:eastAsia="MS Mincho"/>
          <w:bCs/>
          <w:sz w:val="26"/>
        </w:rPr>
        <w:t>Complainant’s proposal</w:t>
      </w:r>
      <w:r w:rsidR="00EA10C6">
        <w:rPr>
          <w:rFonts w:eastAsia="MS Mincho"/>
          <w:bCs/>
          <w:sz w:val="26"/>
        </w:rPr>
        <w:t xml:space="preserve"> would </w:t>
      </w:r>
      <w:r w:rsidR="007B2A6D">
        <w:rPr>
          <w:rFonts w:eastAsia="MS Mincho"/>
          <w:bCs/>
          <w:sz w:val="26"/>
        </w:rPr>
        <w:t xml:space="preserve">be counterintuitive and </w:t>
      </w:r>
      <w:r w:rsidR="00EA10C6">
        <w:rPr>
          <w:rFonts w:eastAsia="MS Mincho"/>
          <w:bCs/>
          <w:sz w:val="26"/>
        </w:rPr>
        <w:t xml:space="preserve">result </w:t>
      </w:r>
      <w:r w:rsidR="00212DA6">
        <w:rPr>
          <w:rFonts w:eastAsia="MS Mincho"/>
          <w:bCs/>
          <w:sz w:val="26"/>
        </w:rPr>
        <w:t xml:space="preserve">in </w:t>
      </w:r>
      <w:r w:rsidR="00EE4C21">
        <w:rPr>
          <w:rFonts w:eastAsia="MS Mincho"/>
          <w:bCs/>
          <w:sz w:val="26"/>
        </w:rPr>
        <w:t xml:space="preserve">inadequate and unreliable </w:t>
      </w:r>
      <w:r w:rsidR="007B2A6D">
        <w:rPr>
          <w:rFonts w:eastAsia="MS Mincho"/>
          <w:bCs/>
          <w:sz w:val="26"/>
        </w:rPr>
        <w:t xml:space="preserve">electric </w:t>
      </w:r>
      <w:r w:rsidR="00EE4C21">
        <w:rPr>
          <w:rFonts w:eastAsia="MS Mincho"/>
          <w:bCs/>
          <w:sz w:val="26"/>
        </w:rPr>
        <w:t xml:space="preserve">service </w:t>
      </w:r>
      <w:r w:rsidR="007B2A6D">
        <w:rPr>
          <w:rFonts w:eastAsia="MS Mincho"/>
          <w:bCs/>
          <w:sz w:val="26"/>
        </w:rPr>
        <w:t xml:space="preserve">provided by PPL </w:t>
      </w:r>
      <w:r w:rsidR="00EE4C21">
        <w:rPr>
          <w:rFonts w:eastAsia="MS Mincho"/>
          <w:bCs/>
          <w:sz w:val="26"/>
        </w:rPr>
        <w:t xml:space="preserve">to certain customers in and around the Complainant’s community and place PPL at risk of violating </w:t>
      </w:r>
      <w:r w:rsidR="007B2A6D">
        <w:rPr>
          <w:rFonts w:eastAsia="MS Mincho"/>
          <w:bCs/>
          <w:sz w:val="26"/>
        </w:rPr>
        <w:t xml:space="preserve">Section </w:t>
      </w:r>
      <w:r w:rsidR="005F64C3">
        <w:rPr>
          <w:rFonts w:eastAsia="MS Mincho"/>
          <w:bCs/>
          <w:sz w:val="26"/>
        </w:rPr>
        <w:t xml:space="preserve">1501 of the Code.  As such, </w:t>
      </w:r>
      <w:r w:rsidR="0015189C" w:rsidRPr="009D4BDC">
        <w:rPr>
          <w:rFonts w:eastAsia="MS Mincho"/>
          <w:bCs/>
          <w:sz w:val="26"/>
        </w:rPr>
        <w:t>we agree with PPL that the Complainant’s proposal is impractical.</w:t>
      </w:r>
    </w:p>
    <w:p w:rsidR="005F64C3" w:rsidRPr="009D4BDC" w:rsidRDefault="005F64C3" w:rsidP="00870630">
      <w:pPr>
        <w:widowControl/>
        <w:autoSpaceDE w:val="0"/>
        <w:autoSpaceDN w:val="0"/>
        <w:adjustRightInd w:val="0"/>
        <w:spacing w:line="360" w:lineRule="auto"/>
        <w:rPr>
          <w:rFonts w:eastAsia="MS Mincho"/>
          <w:bCs/>
          <w:sz w:val="26"/>
        </w:rPr>
      </w:pPr>
    </w:p>
    <w:p w:rsidR="004F5433" w:rsidRPr="009D4BDC" w:rsidRDefault="004F5433" w:rsidP="00870630">
      <w:pPr>
        <w:widowControl/>
        <w:autoSpaceDE w:val="0"/>
        <w:autoSpaceDN w:val="0"/>
        <w:adjustRightInd w:val="0"/>
        <w:spacing w:line="360" w:lineRule="auto"/>
        <w:rPr>
          <w:rFonts w:eastAsia="MS Mincho"/>
          <w:bCs/>
          <w:sz w:val="26"/>
        </w:rPr>
      </w:pPr>
      <w:r w:rsidRPr="009D4BDC">
        <w:rPr>
          <w:rFonts w:eastAsia="MS Mincho"/>
          <w:bCs/>
          <w:sz w:val="26"/>
        </w:rPr>
        <w:tab/>
      </w:r>
      <w:r w:rsidRPr="009D4BDC">
        <w:rPr>
          <w:rFonts w:eastAsia="MS Mincho"/>
          <w:bCs/>
          <w:sz w:val="26"/>
        </w:rPr>
        <w:tab/>
      </w:r>
      <w:r w:rsidR="00E12F3E" w:rsidRPr="009D4BDC">
        <w:rPr>
          <w:rFonts w:eastAsia="MS Mincho"/>
          <w:bCs/>
          <w:sz w:val="26"/>
        </w:rPr>
        <w:t>In contrast, w</w:t>
      </w:r>
      <w:r w:rsidR="003B1340" w:rsidRPr="009D4BDC">
        <w:rPr>
          <w:rFonts w:eastAsia="MS Mincho"/>
          <w:bCs/>
          <w:sz w:val="26"/>
        </w:rPr>
        <w:t>e find the evidence presented by PPL in this proceeding to be persuasive.  Specifically, the record indicates that PPL’s witness made measurements of EMF levels in public places in Scranton, Pennsylvania, a city that is near Lansford.  PPL Exhibit</w:t>
      </w:r>
      <w:r w:rsidR="00C53FEB" w:rsidRPr="009D4BDC">
        <w:rPr>
          <w:rFonts w:eastAsia="MS Mincho"/>
          <w:bCs/>
          <w:sz w:val="26"/>
        </w:rPr>
        <w:t>s</w:t>
      </w:r>
      <w:r w:rsidR="003B1340" w:rsidRPr="009D4BDC">
        <w:rPr>
          <w:rFonts w:eastAsia="MS Mincho"/>
          <w:bCs/>
          <w:sz w:val="26"/>
        </w:rPr>
        <w:t xml:space="preserve"> JMS-1 and JMS-2.  These exhibits support PPL’s assertions that exposure to EMFs is a normal occurrence in everyday living.  The record also indicates that the measurements made by PPL of the </w:t>
      </w:r>
      <w:r w:rsidR="00C53FEB" w:rsidRPr="009D4BDC">
        <w:rPr>
          <w:rFonts w:eastAsia="MS Mincho"/>
          <w:bCs/>
          <w:sz w:val="26"/>
        </w:rPr>
        <w:t>EMF</w:t>
      </w:r>
      <w:r w:rsidR="003B1340" w:rsidRPr="009D4BDC">
        <w:rPr>
          <w:rFonts w:eastAsia="MS Mincho"/>
          <w:bCs/>
          <w:sz w:val="26"/>
        </w:rPr>
        <w:t xml:space="preserve"> levels at the Complainant’s Service Address are well within the limits widely accepted </w:t>
      </w:r>
      <w:r w:rsidRPr="009D4BDC">
        <w:rPr>
          <w:rFonts w:eastAsia="MS Mincho"/>
          <w:bCs/>
          <w:sz w:val="26"/>
        </w:rPr>
        <w:t xml:space="preserve">by experts </w:t>
      </w:r>
      <w:r w:rsidR="003B1340" w:rsidRPr="009D4BDC">
        <w:rPr>
          <w:rFonts w:eastAsia="MS Mincho"/>
          <w:bCs/>
          <w:sz w:val="26"/>
        </w:rPr>
        <w:t>in the scientific community.</w:t>
      </w:r>
      <w:r w:rsidR="00DA0982" w:rsidRPr="009D4BDC">
        <w:rPr>
          <w:rFonts w:eastAsia="MS Mincho"/>
          <w:bCs/>
          <w:sz w:val="26"/>
        </w:rPr>
        <w:t xml:space="preserve">  </w:t>
      </w:r>
      <w:r w:rsidR="00E52980" w:rsidRPr="009D4BDC">
        <w:rPr>
          <w:rFonts w:eastAsia="MS Mincho"/>
          <w:bCs/>
          <w:sz w:val="26"/>
        </w:rPr>
        <w:t>Consequently, t</w:t>
      </w:r>
      <w:r w:rsidR="00AE1A65" w:rsidRPr="009D4BDC">
        <w:rPr>
          <w:rFonts w:eastAsia="MS Mincho"/>
          <w:bCs/>
          <w:sz w:val="26"/>
        </w:rPr>
        <w:t>here is nothing in the record to indicate that PPL’s power lines are unsafe.</w:t>
      </w:r>
    </w:p>
    <w:p w:rsidR="004F5433" w:rsidRPr="009D4BDC" w:rsidRDefault="004F5433" w:rsidP="00E12F3E">
      <w:pPr>
        <w:widowControl/>
        <w:spacing w:line="360" w:lineRule="auto"/>
        <w:ind w:firstLine="1440"/>
        <w:rPr>
          <w:rFonts w:ascii="Times New (W1)" w:hAnsi="Times New (W1)"/>
          <w:sz w:val="26"/>
          <w:szCs w:val="26"/>
        </w:rPr>
      </w:pPr>
    </w:p>
    <w:p w:rsidR="00B002E1" w:rsidRPr="009D4BDC" w:rsidRDefault="00B002E1" w:rsidP="00E12F3E">
      <w:pPr>
        <w:widowControl/>
        <w:spacing w:line="360" w:lineRule="auto"/>
        <w:ind w:firstLine="1440"/>
        <w:rPr>
          <w:rFonts w:ascii="Times New (W1)" w:hAnsi="Times New (W1)"/>
          <w:sz w:val="26"/>
          <w:szCs w:val="26"/>
        </w:rPr>
      </w:pPr>
      <w:r w:rsidRPr="009D4BDC">
        <w:rPr>
          <w:rFonts w:ascii="Times New (W1)" w:hAnsi="Times New (W1)"/>
          <w:sz w:val="26"/>
          <w:szCs w:val="26"/>
        </w:rPr>
        <w:t>Accordingly, we shall deny the Complainant’s Exceptions and adopt the ALJ’s Initial Decision</w:t>
      </w:r>
      <w:r w:rsidR="007F4181" w:rsidRPr="009D4BDC">
        <w:rPr>
          <w:rFonts w:ascii="Times New (W1)" w:hAnsi="Times New (W1)"/>
          <w:sz w:val="26"/>
          <w:szCs w:val="26"/>
        </w:rPr>
        <w:t>,</w:t>
      </w:r>
      <w:r w:rsidRPr="009D4BDC">
        <w:rPr>
          <w:rFonts w:ascii="Times New (W1)" w:hAnsi="Times New (W1)"/>
          <w:sz w:val="26"/>
          <w:szCs w:val="26"/>
        </w:rPr>
        <w:t xml:space="preserve"> </w:t>
      </w:r>
      <w:r w:rsidR="007F4181" w:rsidRPr="009D4BDC">
        <w:rPr>
          <w:rFonts w:ascii="Times New (W1)" w:hAnsi="Times New (W1)"/>
          <w:sz w:val="26"/>
          <w:szCs w:val="26"/>
        </w:rPr>
        <w:t>which</w:t>
      </w:r>
      <w:r w:rsidRPr="009D4BDC">
        <w:rPr>
          <w:rFonts w:ascii="Times New (W1)" w:hAnsi="Times New (W1)"/>
          <w:sz w:val="26"/>
          <w:szCs w:val="26"/>
        </w:rPr>
        <w:t xml:space="preserve"> dismisses the Complaint for failur</w:t>
      </w:r>
      <w:r w:rsidR="00870630" w:rsidRPr="009D4BDC">
        <w:rPr>
          <w:rFonts w:ascii="Times New (W1)" w:hAnsi="Times New (W1)"/>
          <w:sz w:val="26"/>
          <w:szCs w:val="26"/>
        </w:rPr>
        <w:t xml:space="preserve">e </w:t>
      </w:r>
      <w:r w:rsidR="00C53FEB" w:rsidRPr="009D4BDC">
        <w:rPr>
          <w:rFonts w:ascii="Times New (W1)" w:hAnsi="Times New (W1)"/>
          <w:sz w:val="26"/>
          <w:szCs w:val="26"/>
        </w:rPr>
        <w:t>of</w:t>
      </w:r>
      <w:r w:rsidR="00870630" w:rsidRPr="009D4BDC">
        <w:rPr>
          <w:rFonts w:ascii="Times New (W1)" w:hAnsi="Times New (W1)"/>
          <w:sz w:val="26"/>
          <w:szCs w:val="26"/>
        </w:rPr>
        <w:t xml:space="preserve"> the Complainant to carry his</w:t>
      </w:r>
      <w:r w:rsidRPr="009D4BDC">
        <w:rPr>
          <w:rFonts w:ascii="Times New (W1)" w:hAnsi="Times New (W1)"/>
          <w:sz w:val="26"/>
          <w:szCs w:val="26"/>
        </w:rPr>
        <w:t xml:space="preserve"> burden of </w:t>
      </w:r>
      <w:r w:rsidR="007F4181" w:rsidRPr="009D4BDC">
        <w:rPr>
          <w:rFonts w:ascii="Times New (W1)" w:hAnsi="Times New (W1)"/>
          <w:sz w:val="26"/>
          <w:szCs w:val="26"/>
        </w:rPr>
        <w:t>proof.</w:t>
      </w:r>
      <w:r w:rsidR="008026DE" w:rsidRPr="009D4BDC">
        <w:rPr>
          <w:rStyle w:val="FootnoteReference"/>
          <w:rFonts w:ascii="Times New (W1)" w:hAnsi="Times New (W1)"/>
          <w:sz w:val="26"/>
          <w:szCs w:val="26"/>
        </w:rPr>
        <w:footnoteReference w:id="5"/>
      </w:r>
    </w:p>
    <w:p w:rsidR="00B002E1" w:rsidRPr="009D4BDC" w:rsidRDefault="00B002E1" w:rsidP="008C6C6F">
      <w:pPr>
        <w:keepNext/>
        <w:widowControl/>
        <w:spacing w:line="360" w:lineRule="auto"/>
        <w:jc w:val="center"/>
        <w:rPr>
          <w:b/>
          <w:sz w:val="26"/>
          <w:szCs w:val="26"/>
        </w:rPr>
      </w:pPr>
      <w:r w:rsidRPr="009D4BDC">
        <w:rPr>
          <w:b/>
          <w:sz w:val="26"/>
          <w:szCs w:val="26"/>
        </w:rPr>
        <w:lastRenderedPageBreak/>
        <w:t>Conclusion</w:t>
      </w:r>
    </w:p>
    <w:p w:rsidR="008C6C6F" w:rsidRPr="009D4BDC" w:rsidRDefault="008C6C6F" w:rsidP="008C6C6F">
      <w:pPr>
        <w:keepNext/>
        <w:widowControl/>
        <w:spacing w:line="360" w:lineRule="auto"/>
        <w:jc w:val="center"/>
        <w:rPr>
          <w:b/>
          <w:sz w:val="26"/>
          <w:szCs w:val="26"/>
        </w:rPr>
      </w:pPr>
    </w:p>
    <w:p w:rsidR="00D57B16" w:rsidRPr="009D4BDC" w:rsidRDefault="00235364" w:rsidP="00C91EA4">
      <w:pPr>
        <w:widowControl/>
        <w:spacing w:line="360" w:lineRule="auto"/>
        <w:rPr>
          <w:b/>
          <w:sz w:val="26"/>
          <w:szCs w:val="26"/>
        </w:rPr>
      </w:pPr>
      <w:r w:rsidRPr="009D4BDC">
        <w:rPr>
          <w:sz w:val="26"/>
          <w:szCs w:val="26"/>
        </w:rPr>
        <w:tab/>
      </w:r>
      <w:r w:rsidRPr="009D4BDC">
        <w:rPr>
          <w:sz w:val="26"/>
          <w:szCs w:val="26"/>
        </w:rPr>
        <w:tab/>
      </w:r>
      <w:r w:rsidR="00B002E1" w:rsidRPr="009D4BDC">
        <w:rPr>
          <w:sz w:val="26"/>
          <w:szCs w:val="26"/>
        </w:rPr>
        <w:t xml:space="preserve">Based on the </w:t>
      </w:r>
      <w:r w:rsidR="00287ACC" w:rsidRPr="009D4BDC">
        <w:rPr>
          <w:sz w:val="26"/>
          <w:szCs w:val="26"/>
        </w:rPr>
        <w:t>forgoing</w:t>
      </w:r>
      <w:r w:rsidR="00B002E1" w:rsidRPr="009D4BDC">
        <w:rPr>
          <w:sz w:val="26"/>
          <w:szCs w:val="26"/>
        </w:rPr>
        <w:t xml:space="preserve"> discussion, we shall deny the </w:t>
      </w:r>
      <w:r w:rsidR="008C6C6F" w:rsidRPr="009D4BDC">
        <w:rPr>
          <w:sz w:val="26"/>
          <w:szCs w:val="26"/>
        </w:rPr>
        <w:t xml:space="preserve">Complainant’s </w:t>
      </w:r>
      <w:r w:rsidR="00B002E1" w:rsidRPr="009D4BDC">
        <w:rPr>
          <w:sz w:val="26"/>
          <w:szCs w:val="26"/>
        </w:rPr>
        <w:t xml:space="preserve">Exceptions and adopt the ALJ’s Initial Decision </w:t>
      </w:r>
      <w:r w:rsidR="008C6C6F" w:rsidRPr="009D4BDC">
        <w:rPr>
          <w:sz w:val="26"/>
          <w:szCs w:val="26"/>
        </w:rPr>
        <w:t xml:space="preserve">that </w:t>
      </w:r>
      <w:r w:rsidR="007F4181" w:rsidRPr="009D4BDC">
        <w:rPr>
          <w:sz w:val="26"/>
          <w:szCs w:val="26"/>
        </w:rPr>
        <w:t>dismiss</w:t>
      </w:r>
      <w:r w:rsidR="008C6C6F" w:rsidRPr="009D4BDC">
        <w:rPr>
          <w:sz w:val="26"/>
          <w:szCs w:val="26"/>
        </w:rPr>
        <w:t>es</w:t>
      </w:r>
      <w:r w:rsidR="007F4181" w:rsidRPr="009D4BDC">
        <w:rPr>
          <w:sz w:val="26"/>
          <w:szCs w:val="26"/>
        </w:rPr>
        <w:t xml:space="preserve"> the Complaint, </w:t>
      </w:r>
      <w:r w:rsidR="00B002E1" w:rsidRPr="009D4BDC">
        <w:rPr>
          <w:sz w:val="26"/>
          <w:szCs w:val="26"/>
        </w:rPr>
        <w:t xml:space="preserve">consistent with this Opinion and Order; </w:t>
      </w:r>
      <w:r w:rsidR="00B002E1" w:rsidRPr="009D4BDC">
        <w:rPr>
          <w:b/>
          <w:sz w:val="26"/>
          <w:szCs w:val="26"/>
        </w:rPr>
        <w:t>THEREFORE,</w:t>
      </w:r>
    </w:p>
    <w:p w:rsidR="00EB2F10" w:rsidRPr="009D4BDC" w:rsidRDefault="00EB2F10" w:rsidP="00C91EA4">
      <w:pPr>
        <w:widowControl/>
        <w:spacing w:line="360" w:lineRule="auto"/>
        <w:ind w:left="720" w:firstLine="720"/>
        <w:rPr>
          <w:b/>
          <w:sz w:val="26"/>
          <w:szCs w:val="26"/>
        </w:rPr>
      </w:pPr>
    </w:p>
    <w:p w:rsidR="00D57B16" w:rsidRPr="009D4BDC" w:rsidRDefault="00D57B16" w:rsidP="00C91EA4">
      <w:pPr>
        <w:widowControl/>
        <w:spacing w:line="360" w:lineRule="auto"/>
        <w:ind w:left="720" w:firstLine="720"/>
        <w:rPr>
          <w:b/>
          <w:sz w:val="26"/>
          <w:szCs w:val="26"/>
        </w:rPr>
      </w:pPr>
      <w:r w:rsidRPr="009D4BDC">
        <w:rPr>
          <w:b/>
          <w:sz w:val="26"/>
          <w:szCs w:val="26"/>
        </w:rPr>
        <w:t>IT IS ORDERED:</w:t>
      </w:r>
    </w:p>
    <w:p w:rsidR="00D57B16" w:rsidRPr="009D4BDC" w:rsidRDefault="00D57B16" w:rsidP="00C91EA4">
      <w:pPr>
        <w:widowControl/>
        <w:spacing w:line="360" w:lineRule="auto"/>
        <w:rPr>
          <w:sz w:val="26"/>
          <w:szCs w:val="26"/>
        </w:rPr>
      </w:pPr>
    </w:p>
    <w:p w:rsidR="00D57B16" w:rsidRPr="009D4BDC" w:rsidRDefault="00D57B16" w:rsidP="00C91EA4">
      <w:pPr>
        <w:widowControl/>
        <w:spacing w:line="360" w:lineRule="auto"/>
        <w:rPr>
          <w:rFonts w:eastAsia="MS Mincho"/>
          <w:sz w:val="26"/>
        </w:rPr>
      </w:pPr>
      <w:r w:rsidRPr="009D4BDC">
        <w:rPr>
          <w:sz w:val="26"/>
          <w:szCs w:val="26"/>
        </w:rPr>
        <w:tab/>
      </w:r>
      <w:r w:rsidRPr="009D4BDC">
        <w:rPr>
          <w:sz w:val="26"/>
          <w:szCs w:val="26"/>
        </w:rPr>
        <w:tab/>
        <w:t>1.</w:t>
      </w:r>
      <w:r w:rsidRPr="009D4BDC">
        <w:rPr>
          <w:sz w:val="26"/>
          <w:szCs w:val="26"/>
        </w:rPr>
        <w:tab/>
      </w:r>
      <w:r w:rsidRPr="009D4BDC">
        <w:rPr>
          <w:rFonts w:eastAsia="MS Mincho"/>
          <w:sz w:val="26"/>
        </w:rPr>
        <w:t xml:space="preserve">That the Exceptions of </w:t>
      </w:r>
      <w:r w:rsidR="00D07724" w:rsidRPr="009D4BDC">
        <w:rPr>
          <w:rFonts w:eastAsia="MS Mincho"/>
          <w:sz w:val="26"/>
        </w:rPr>
        <w:t>Dr. Daniel D. Brunda</w:t>
      </w:r>
      <w:r w:rsidRPr="009D4BDC">
        <w:rPr>
          <w:rFonts w:eastAsia="MS Mincho"/>
          <w:sz w:val="26"/>
        </w:rPr>
        <w:t>, filed on January 1</w:t>
      </w:r>
      <w:r w:rsidR="00D07724" w:rsidRPr="009D4BDC">
        <w:rPr>
          <w:rFonts w:eastAsia="MS Mincho"/>
          <w:sz w:val="26"/>
        </w:rPr>
        <w:t>5</w:t>
      </w:r>
      <w:r w:rsidRPr="009D4BDC">
        <w:rPr>
          <w:rFonts w:eastAsia="MS Mincho"/>
          <w:sz w:val="26"/>
        </w:rPr>
        <w:t xml:space="preserve">, 2013, to the Initial Decision of Administrative Law Judge </w:t>
      </w:r>
      <w:r w:rsidR="00D07724" w:rsidRPr="009D4BDC">
        <w:rPr>
          <w:rFonts w:eastAsia="MS Mincho"/>
          <w:sz w:val="26"/>
        </w:rPr>
        <w:t>Katrina L. Dunderdale</w:t>
      </w:r>
      <w:r w:rsidRPr="009D4BDC">
        <w:rPr>
          <w:rFonts w:eastAsia="MS Mincho"/>
          <w:sz w:val="26"/>
        </w:rPr>
        <w:t xml:space="preserve"> are denied, consistent with this Opinion and Order.</w:t>
      </w:r>
    </w:p>
    <w:p w:rsidR="00D57B16" w:rsidRPr="009D4BDC" w:rsidRDefault="00D57B16" w:rsidP="00C91EA4">
      <w:pPr>
        <w:widowControl/>
        <w:spacing w:line="360" w:lineRule="auto"/>
        <w:ind w:firstLine="1440"/>
        <w:rPr>
          <w:rFonts w:eastAsia="MS Mincho"/>
          <w:sz w:val="26"/>
        </w:rPr>
      </w:pPr>
    </w:p>
    <w:p w:rsidR="00D57B16" w:rsidRPr="009D4BDC" w:rsidRDefault="00D57B16" w:rsidP="00C91EA4">
      <w:pPr>
        <w:widowControl/>
        <w:spacing w:line="360" w:lineRule="auto"/>
        <w:ind w:firstLine="1440"/>
        <w:rPr>
          <w:rFonts w:eastAsia="MS Mincho"/>
          <w:sz w:val="26"/>
        </w:rPr>
      </w:pPr>
      <w:r w:rsidRPr="009D4BDC">
        <w:rPr>
          <w:rFonts w:eastAsia="MS Mincho"/>
          <w:sz w:val="26"/>
        </w:rPr>
        <w:t>2.</w:t>
      </w:r>
      <w:r w:rsidRPr="009D4BDC">
        <w:rPr>
          <w:rFonts w:eastAsia="MS Mincho"/>
          <w:sz w:val="26"/>
        </w:rPr>
        <w:tab/>
        <w:t xml:space="preserve">That the Initial Decision of Administrative Law Judge </w:t>
      </w:r>
      <w:r w:rsidR="00D07724" w:rsidRPr="009D4BDC">
        <w:rPr>
          <w:rFonts w:eastAsia="MS Mincho"/>
          <w:sz w:val="26"/>
        </w:rPr>
        <w:t>Katrina</w:t>
      </w:r>
      <w:r w:rsidR="005F64C3">
        <w:rPr>
          <w:rFonts w:eastAsia="MS Mincho"/>
          <w:sz w:val="26"/>
        </w:rPr>
        <w:t> </w:t>
      </w:r>
      <w:r w:rsidR="00D07724" w:rsidRPr="009D4BDC">
        <w:rPr>
          <w:rFonts w:eastAsia="MS Mincho"/>
          <w:sz w:val="26"/>
        </w:rPr>
        <w:t>L.</w:t>
      </w:r>
      <w:r w:rsidR="005F64C3">
        <w:rPr>
          <w:rFonts w:eastAsia="MS Mincho"/>
          <w:sz w:val="26"/>
        </w:rPr>
        <w:t> </w:t>
      </w:r>
      <w:r w:rsidR="00D07724" w:rsidRPr="009D4BDC">
        <w:rPr>
          <w:rFonts w:eastAsia="MS Mincho"/>
          <w:sz w:val="26"/>
        </w:rPr>
        <w:t>Dunderdale</w:t>
      </w:r>
      <w:r w:rsidRPr="009D4BDC">
        <w:rPr>
          <w:rFonts w:eastAsia="MS Mincho"/>
          <w:sz w:val="26"/>
        </w:rPr>
        <w:t xml:space="preserve">, issued </w:t>
      </w:r>
      <w:r w:rsidR="00451D9D" w:rsidRPr="009D4BDC">
        <w:rPr>
          <w:rFonts w:eastAsia="MS Mincho"/>
          <w:sz w:val="26"/>
        </w:rPr>
        <w:t xml:space="preserve">on </w:t>
      </w:r>
      <w:r w:rsidRPr="009D4BDC">
        <w:rPr>
          <w:rFonts w:eastAsia="MS Mincho"/>
          <w:sz w:val="26"/>
        </w:rPr>
        <w:t>December 27, 2012, is adopted, consistent with this Opinion and Order.</w:t>
      </w:r>
    </w:p>
    <w:p w:rsidR="00D57B16" w:rsidRPr="009D4BDC" w:rsidRDefault="00D57B16" w:rsidP="00C91EA4">
      <w:pPr>
        <w:widowControl/>
        <w:spacing w:line="360" w:lineRule="auto"/>
        <w:rPr>
          <w:rFonts w:eastAsia="MS Mincho"/>
          <w:sz w:val="26"/>
        </w:rPr>
      </w:pPr>
    </w:p>
    <w:p w:rsidR="00893DBB" w:rsidRPr="009D4BDC" w:rsidRDefault="00D57B16" w:rsidP="00D07724">
      <w:pPr>
        <w:widowControl/>
        <w:spacing w:line="360" w:lineRule="auto"/>
        <w:ind w:firstLine="1440"/>
        <w:rPr>
          <w:rFonts w:eastAsia="MS Mincho"/>
          <w:sz w:val="26"/>
        </w:rPr>
      </w:pPr>
      <w:r w:rsidRPr="009D4BDC">
        <w:rPr>
          <w:rFonts w:eastAsia="MS Mincho"/>
          <w:sz w:val="26"/>
        </w:rPr>
        <w:t>3.</w:t>
      </w:r>
      <w:r w:rsidRPr="009D4BDC">
        <w:rPr>
          <w:rFonts w:eastAsia="MS Mincho"/>
          <w:sz w:val="26"/>
        </w:rPr>
        <w:tab/>
        <w:t xml:space="preserve">That the Formal Complaint filed by </w:t>
      </w:r>
      <w:r w:rsidR="00D07724" w:rsidRPr="009D4BDC">
        <w:rPr>
          <w:rFonts w:eastAsia="MS Mincho"/>
          <w:sz w:val="26"/>
        </w:rPr>
        <w:t>Dr. Daniel D. Brunda</w:t>
      </w:r>
      <w:r w:rsidRPr="009D4BDC">
        <w:rPr>
          <w:rFonts w:eastAsia="MS Mincho"/>
          <w:sz w:val="26"/>
        </w:rPr>
        <w:t xml:space="preserve"> against P</w:t>
      </w:r>
      <w:r w:rsidR="00D07724" w:rsidRPr="009D4BDC">
        <w:rPr>
          <w:rFonts w:eastAsia="MS Mincho"/>
          <w:sz w:val="26"/>
        </w:rPr>
        <w:t>PL Electric Utilities Corporation</w:t>
      </w:r>
      <w:r w:rsidRPr="009D4BDC">
        <w:rPr>
          <w:rFonts w:eastAsia="MS Mincho"/>
          <w:sz w:val="26"/>
        </w:rPr>
        <w:t xml:space="preserve"> at Docket No. </w:t>
      </w:r>
      <w:r w:rsidR="00D07724" w:rsidRPr="009D4BDC">
        <w:rPr>
          <w:rFonts w:eastAsia="MS Mincho"/>
          <w:sz w:val="26"/>
        </w:rPr>
        <w:t>C</w:t>
      </w:r>
      <w:r w:rsidRPr="009D4BDC">
        <w:rPr>
          <w:rFonts w:eastAsia="MS Mincho"/>
          <w:sz w:val="26"/>
        </w:rPr>
        <w:t>-2012-</w:t>
      </w:r>
      <w:r w:rsidR="00D07724" w:rsidRPr="009D4BDC">
        <w:rPr>
          <w:rFonts w:eastAsia="MS Mincho"/>
          <w:sz w:val="26"/>
        </w:rPr>
        <w:t>2286040</w:t>
      </w:r>
      <w:r w:rsidRPr="009D4BDC">
        <w:rPr>
          <w:rFonts w:eastAsia="MS Mincho"/>
          <w:sz w:val="26"/>
        </w:rPr>
        <w:t xml:space="preserve"> is dismissed, consistent with this Opinion and Order.</w:t>
      </w:r>
    </w:p>
    <w:p w:rsidR="00E52980" w:rsidRPr="009D4BDC" w:rsidRDefault="00E52980" w:rsidP="00C91EA4">
      <w:pPr>
        <w:widowControl/>
        <w:spacing w:line="360" w:lineRule="auto"/>
        <w:rPr>
          <w:rFonts w:eastAsia="MS Mincho"/>
          <w:sz w:val="26"/>
        </w:rPr>
      </w:pPr>
    </w:p>
    <w:p w:rsidR="00915A25" w:rsidRPr="009D4BDC" w:rsidRDefault="00E52980" w:rsidP="00C91EA4">
      <w:pPr>
        <w:widowControl/>
        <w:spacing w:line="360" w:lineRule="auto"/>
        <w:rPr>
          <w:rFonts w:eastAsia="MS Mincho"/>
          <w:sz w:val="26"/>
        </w:rPr>
      </w:pPr>
      <w:r w:rsidRPr="009D4BDC">
        <w:rPr>
          <w:rFonts w:eastAsia="MS Mincho"/>
          <w:sz w:val="26"/>
        </w:rPr>
        <w:tab/>
      </w:r>
      <w:r w:rsidRPr="009D4BDC">
        <w:rPr>
          <w:rFonts w:eastAsia="MS Mincho"/>
          <w:sz w:val="26"/>
        </w:rPr>
        <w:tab/>
      </w:r>
      <w:r w:rsidR="00915A25" w:rsidRPr="009D4BDC">
        <w:rPr>
          <w:rFonts w:eastAsia="MS Mincho"/>
          <w:sz w:val="26"/>
        </w:rPr>
        <w:t>4.</w:t>
      </w:r>
      <w:r w:rsidR="00915A25" w:rsidRPr="009D4BDC">
        <w:rPr>
          <w:rFonts w:eastAsia="MS Mincho"/>
          <w:sz w:val="26"/>
        </w:rPr>
        <w:tab/>
        <w:t xml:space="preserve">That the proceeding docketed at </w:t>
      </w:r>
      <w:r w:rsidR="00D07724" w:rsidRPr="009D4BDC">
        <w:rPr>
          <w:rFonts w:eastAsia="MS Mincho"/>
          <w:sz w:val="26"/>
        </w:rPr>
        <w:t xml:space="preserve">C-2012-2286040 </w:t>
      </w:r>
      <w:r w:rsidR="00915A25" w:rsidRPr="009D4BDC">
        <w:rPr>
          <w:rFonts w:eastAsia="MS Mincho"/>
          <w:sz w:val="26"/>
        </w:rPr>
        <w:t>be marked closed.</w:t>
      </w:r>
    </w:p>
    <w:p w:rsidR="00CA43A5" w:rsidRPr="009D4BDC" w:rsidRDefault="005C3576" w:rsidP="00C91EA4">
      <w:pPr>
        <w:widowControl/>
        <w:rPr>
          <w:sz w:val="26"/>
          <w:szCs w:val="26"/>
        </w:rPr>
      </w:pPr>
      <w:r>
        <w:rPr>
          <w:noProof/>
        </w:rPr>
        <w:drawing>
          <wp:anchor distT="0" distB="0" distL="114300" distR="114300" simplePos="0" relativeHeight="251658240" behindDoc="1" locked="0" layoutInCell="1" allowOverlap="1" wp14:anchorId="7A15360F" wp14:editId="1AC7DA0F">
            <wp:simplePos x="0" y="0"/>
            <wp:positionH relativeFrom="column">
              <wp:posOffset>3092450</wp:posOffset>
            </wp:positionH>
            <wp:positionV relativeFrom="paragraph">
              <wp:posOffset>166370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9D4BDC" w:rsidRDefault="00CA43A5" w:rsidP="00C91EA4">
      <w:pPr>
        <w:widowControl/>
        <w:tabs>
          <w:tab w:val="left" w:pos="-720"/>
        </w:tabs>
        <w:ind w:firstLine="5040"/>
        <w:rPr>
          <w:sz w:val="26"/>
          <w:szCs w:val="26"/>
        </w:rPr>
      </w:pPr>
      <w:r w:rsidRPr="009D4BDC">
        <w:rPr>
          <w:b/>
          <w:sz w:val="26"/>
          <w:szCs w:val="26"/>
        </w:rPr>
        <w:t>BY THE COMMISSION,</w:t>
      </w:r>
    </w:p>
    <w:p w:rsidR="00CA43A5" w:rsidRPr="009D4BDC" w:rsidRDefault="00CA43A5" w:rsidP="00C91EA4">
      <w:pPr>
        <w:widowControl/>
        <w:tabs>
          <w:tab w:val="left" w:pos="-720"/>
        </w:tabs>
        <w:rPr>
          <w:sz w:val="26"/>
          <w:szCs w:val="26"/>
        </w:rPr>
      </w:pPr>
    </w:p>
    <w:p w:rsidR="00893DBB" w:rsidRPr="009D4BDC" w:rsidRDefault="00893DBB" w:rsidP="00C91EA4">
      <w:pPr>
        <w:widowControl/>
        <w:tabs>
          <w:tab w:val="left" w:pos="-720"/>
        </w:tabs>
        <w:rPr>
          <w:sz w:val="26"/>
          <w:szCs w:val="26"/>
        </w:rPr>
      </w:pPr>
    </w:p>
    <w:p w:rsidR="00CA43A5" w:rsidRPr="009D4BDC" w:rsidRDefault="00CA43A5" w:rsidP="00C91EA4">
      <w:pPr>
        <w:widowControl/>
        <w:tabs>
          <w:tab w:val="left" w:pos="-720"/>
        </w:tabs>
        <w:rPr>
          <w:sz w:val="26"/>
          <w:szCs w:val="26"/>
        </w:rPr>
      </w:pPr>
    </w:p>
    <w:p w:rsidR="00CA43A5" w:rsidRPr="009D4BDC" w:rsidRDefault="00564565" w:rsidP="00C91EA4">
      <w:pPr>
        <w:widowControl/>
        <w:tabs>
          <w:tab w:val="left" w:pos="-720"/>
        </w:tabs>
        <w:ind w:firstLine="5040"/>
        <w:rPr>
          <w:b/>
          <w:sz w:val="26"/>
          <w:szCs w:val="26"/>
        </w:rPr>
      </w:pPr>
      <w:r w:rsidRPr="009D4BDC">
        <w:rPr>
          <w:sz w:val="26"/>
          <w:szCs w:val="26"/>
        </w:rPr>
        <w:t>Rosemary Chiavetta</w:t>
      </w:r>
    </w:p>
    <w:p w:rsidR="00CA43A5" w:rsidRPr="009D4BDC" w:rsidRDefault="00CA43A5" w:rsidP="00C91EA4">
      <w:pPr>
        <w:widowControl/>
        <w:tabs>
          <w:tab w:val="left" w:pos="-720"/>
        </w:tabs>
        <w:ind w:firstLine="5040"/>
        <w:rPr>
          <w:sz w:val="26"/>
          <w:szCs w:val="26"/>
        </w:rPr>
      </w:pPr>
      <w:r w:rsidRPr="009D4BDC">
        <w:rPr>
          <w:sz w:val="26"/>
          <w:szCs w:val="26"/>
        </w:rPr>
        <w:t>Secretary</w:t>
      </w:r>
    </w:p>
    <w:p w:rsidR="00CA43A5" w:rsidRPr="009D4BDC" w:rsidRDefault="00CA43A5" w:rsidP="00C91EA4">
      <w:pPr>
        <w:widowControl/>
        <w:tabs>
          <w:tab w:val="left" w:pos="-720"/>
        </w:tabs>
        <w:rPr>
          <w:sz w:val="26"/>
          <w:szCs w:val="26"/>
        </w:rPr>
      </w:pPr>
      <w:r w:rsidRPr="009D4BDC">
        <w:rPr>
          <w:sz w:val="26"/>
          <w:szCs w:val="26"/>
        </w:rPr>
        <w:t>(SEAL)</w:t>
      </w:r>
    </w:p>
    <w:p w:rsidR="00CA43A5" w:rsidRPr="009D4BDC" w:rsidRDefault="00CA43A5" w:rsidP="00C91EA4">
      <w:pPr>
        <w:widowControl/>
        <w:tabs>
          <w:tab w:val="left" w:pos="-720"/>
        </w:tabs>
        <w:rPr>
          <w:sz w:val="26"/>
          <w:szCs w:val="26"/>
        </w:rPr>
      </w:pPr>
    </w:p>
    <w:p w:rsidR="005F64C3" w:rsidRDefault="00CA43A5" w:rsidP="00C91EA4">
      <w:pPr>
        <w:widowControl/>
        <w:tabs>
          <w:tab w:val="left" w:pos="-720"/>
        </w:tabs>
        <w:rPr>
          <w:sz w:val="26"/>
          <w:szCs w:val="26"/>
        </w:rPr>
      </w:pPr>
      <w:r w:rsidRPr="009D4BDC">
        <w:rPr>
          <w:sz w:val="26"/>
          <w:szCs w:val="26"/>
        </w:rPr>
        <w:t xml:space="preserve">ORDER ADOPTED: </w:t>
      </w:r>
      <w:r w:rsidR="00FD25A0" w:rsidRPr="009D4BDC">
        <w:rPr>
          <w:sz w:val="26"/>
          <w:szCs w:val="26"/>
        </w:rPr>
        <w:t>July 16</w:t>
      </w:r>
      <w:r w:rsidR="00B002E1" w:rsidRPr="009D4BDC">
        <w:rPr>
          <w:sz w:val="26"/>
          <w:szCs w:val="26"/>
        </w:rPr>
        <w:t>, 2013</w:t>
      </w:r>
    </w:p>
    <w:p w:rsidR="00344804" w:rsidRPr="009D4BDC" w:rsidRDefault="00CA43A5" w:rsidP="00C91EA4">
      <w:pPr>
        <w:widowControl/>
        <w:tabs>
          <w:tab w:val="left" w:pos="-720"/>
        </w:tabs>
        <w:rPr>
          <w:sz w:val="26"/>
          <w:szCs w:val="26"/>
        </w:rPr>
      </w:pPr>
      <w:r w:rsidRPr="009D4BDC">
        <w:rPr>
          <w:sz w:val="26"/>
          <w:szCs w:val="26"/>
        </w:rPr>
        <w:t xml:space="preserve">ORDER ENTERED:  </w:t>
      </w:r>
      <w:r w:rsidR="005C3576">
        <w:rPr>
          <w:sz w:val="26"/>
          <w:szCs w:val="26"/>
        </w:rPr>
        <w:t>July 16, 2013</w:t>
      </w:r>
      <w:bookmarkStart w:id="2" w:name="_GoBack"/>
      <w:bookmarkEnd w:id="2"/>
    </w:p>
    <w:sectPr w:rsidR="00344804" w:rsidRPr="009D4BDC" w:rsidSect="00A8102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10" w:rsidRDefault="00B37F10" w:rsidP="006374F3">
      <w:r>
        <w:separator/>
      </w:r>
    </w:p>
  </w:endnote>
  <w:endnote w:type="continuationSeparator" w:id="0">
    <w:p w:rsidR="00B37F10" w:rsidRDefault="00B37F10" w:rsidP="006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220163"/>
      <w:docPartObj>
        <w:docPartGallery w:val="Page Numbers (Bottom of Page)"/>
        <w:docPartUnique/>
      </w:docPartObj>
    </w:sdtPr>
    <w:sdtEndPr>
      <w:rPr>
        <w:noProof/>
        <w:sz w:val="26"/>
        <w:szCs w:val="26"/>
      </w:rPr>
    </w:sdtEndPr>
    <w:sdtContent>
      <w:p w:rsidR="004F0F48" w:rsidRPr="00BC6750" w:rsidRDefault="004F0F48">
        <w:pPr>
          <w:pStyle w:val="Footer"/>
          <w:jc w:val="center"/>
          <w:rPr>
            <w:sz w:val="26"/>
            <w:szCs w:val="26"/>
          </w:rPr>
        </w:pPr>
        <w:r w:rsidRPr="00864BCA">
          <w:rPr>
            <w:sz w:val="26"/>
            <w:szCs w:val="26"/>
          </w:rPr>
          <w:fldChar w:fldCharType="begin"/>
        </w:r>
        <w:r w:rsidRPr="00864BCA">
          <w:rPr>
            <w:sz w:val="26"/>
            <w:szCs w:val="26"/>
          </w:rPr>
          <w:instrText xml:space="preserve"> PAGE   \* MERGEFORMAT </w:instrText>
        </w:r>
        <w:r w:rsidRPr="00864BCA">
          <w:rPr>
            <w:sz w:val="26"/>
            <w:szCs w:val="26"/>
          </w:rPr>
          <w:fldChar w:fldCharType="separate"/>
        </w:r>
        <w:r w:rsidR="005C3576">
          <w:rPr>
            <w:noProof/>
            <w:sz w:val="26"/>
            <w:szCs w:val="26"/>
          </w:rPr>
          <w:t>15</w:t>
        </w:r>
        <w:r w:rsidRPr="00864BCA">
          <w:rPr>
            <w:noProof/>
            <w:sz w:val="26"/>
            <w:szCs w:val="26"/>
          </w:rPr>
          <w:fldChar w:fldCharType="end"/>
        </w:r>
      </w:p>
    </w:sdtContent>
  </w:sdt>
  <w:p w:rsidR="004F0F48" w:rsidRDefault="004F0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10" w:rsidRDefault="00B37F10" w:rsidP="006374F3">
      <w:r>
        <w:separator/>
      </w:r>
    </w:p>
  </w:footnote>
  <w:footnote w:type="continuationSeparator" w:id="0">
    <w:p w:rsidR="00B37F10" w:rsidRDefault="00B37F10" w:rsidP="006374F3">
      <w:r>
        <w:continuationSeparator/>
      </w:r>
    </w:p>
  </w:footnote>
  <w:footnote w:id="1">
    <w:p w:rsidR="004F0F48" w:rsidRPr="00821E78" w:rsidRDefault="000D67C2" w:rsidP="00821E78">
      <w:pPr>
        <w:pStyle w:val="FootnoteText"/>
        <w:rPr>
          <w:sz w:val="26"/>
          <w:szCs w:val="26"/>
        </w:rPr>
      </w:pPr>
      <w:r>
        <w:rPr>
          <w:sz w:val="26"/>
          <w:szCs w:val="26"/>
        </w:rPr>
        <w:tab/>
      </w:r>
      <w:r w:rsidR="004F0F48" w:rsidRPr="00821E78">
        <w:rPr>
          <w:rStyle w:val="FootnoteReference"/>
          <w:sz w:val="26"/>
          <w:szCs w:val="26"/>
        </w:rPr>
        <w:footnoteRef/>
      </w:r>
      <w:r w:rsidR="004F0F48" w:rsidRPr="00821E78">
        <w:rPr>
          <w:sz w:val="26"/>
          <w:szCs w:val="26"/>
        </w:rPr>
        <w:t xml:space="preserve"> </w:t>
      </w:r>
      <w:r w:rsidR="004F0F48">
        <w:rPr>
          <w:sz w:val="26"/>
          <w:szCs w:val="26"/>
        </w:rPr>
        <w:tab/>
        <w:t xml:space="preserve">EMF refers to electric fields, which are created as a result of </w:t>
      </w:r>
      <w:r w:rsidR="006B3594">
        <w:rPr>
          <w:sz w:val="26"/>
          <w:szCs w:val="26"/>
        </w:rPr>
        <w:t>electrical voltage,</w:t>
      </w:r>
      <w:r w:rsidR="004F0F48">
        <w:rPr>
          <w:sz w:val="26"/>
          <w:szCs w:val="26"/>
        </w:rPr>
        <w:t xml:space="preserve"> and magnetic fields, which are created by electric current.  A field is a space or region in which the influence can be said to exist.  PPL M.B. at 6.</w:t>
      </w:r>
    </w:p>
  </w:footnote>
  <w:footnote w:id="2">
    <w:p w:rsidR="00EF326E" w:rsidRPr="00567779" w:rsidRDefault="00EF326E" w:rsidP="00EF326E">
      <w:pPr>
        <w:pStyle w:val="FootnoteText"/>
        <w:tabs>
          <w:tab w:val="left" w:pos="720"/>
          <w:tab w:val="left" w:pos="1440"/>
        </w:tabs>
      </w:pPr>
      <w:r>
        <w:tab/>
      </w:r>
      <w:r w:rsidRPr="005722F6">
        <w:rPr>
          <w:rStyle w:val="FootnoteReference"/>
          <w:sz w:val="26"/>
          <w:szCs w:val="26"/>
        </w:rPr>
        <w:footnoteRef/>
      </w:r>
      <w:r w:rsidRPr="005722F6">
        <w:rPr>
          <w:sz w:val="26"/>
          <w:szCs w:val="26"/>
        </w:rPr>
        <w:t xml:space="preserve"> </w:t>
      </w:r>
      <w:r w:rsidRPr="005722F6">
        <w:rPr>
          <w:sz w:val="26"/>
          <w:szCs w:val="26"/>
        </w:rPr>
        <w:tab/>
      </w:r>
      <w:r>
        <w:rPr>
          <w:sz w:val="26"/>
          <w:szCs w:val="26"/>
        </w:rPr>
        <w:t>We note</w:t>
      </w:r>
      <w:r w:rsidRPr="00567779">
        <w:rPr>
          <w:sz w:val="26"/>
        </w:rPr>
        <w:t xml:space="preserve"> that </w:t>
      </w:r>
      <w:r>
        <w:rPr>
          <w:sz w:val="26"/>
        </w:rPr>
        <w:t xml:space="preserve">the format of the </w:t>
      </w:r>
      <w:r w:rsidR="00093331">
        <w:rPr>
          <w:sz w:val="26"/>
        </w:rPr>
        <w:t xml:space="preserve">Complainant’s </w:t>
      </w:r>
      <w:r w:rsidRPr="00567779">
        <w:rPr>
          <w:sz w:val="26"/>
        </w:rPr>
        <w:t xml:space="preserve">Exceptions does not strictly comply with Section 5.533(b) of our Regulations, which requires that </w:t>
      </w:r>
      <w:r>
        <w:rPr>
          <w:sz w:val="26"/>
        </w:rPr>
        <w:t xml:space="preserve">each exception be numbered and </w:t>
      </w:r>
      <w:r w:rsidRPr="00567779">
        <w:rPr>
          <w:sz w:val="26"/>
        </w:rPr>
        <w:t xml:space="preserve">identify the finding of fact and conclusion of law to which exception is taken, and cite to the relevant pages of the Initial Decision. </w:t>
      </w:r>
      <w:r>
        <w:rPr>
          <w:sz w:val="26"/>
        </w:rPr>
        <w:t xml:space="preserve"> 52 Pa. Code § 5.533(b).</w:t>
      </w:r>
      <w:r w:rsidRPr="00567779">
        <w:rPr>
          <w:sz w:val="26"/>
        </w:rPr>
        <w:t xml:space="preserve">  Nevertheless, </w:t>
      </w:r>
      <w:r>
        <w:rPr>
          <w:sz w:val="26"/>
        </w:rPr>
        <w:t xml:space="preserve">and </w:t>
      </w:r>
      <w:r w:rsidRPr="00567779">
        <w:rPr>
          <w:sz w:val="26"/>
        </w:rPr>
        <w:t>particularly beca</w:t>
      </w:r>
      <w:r>
        <w:rPr>
          <w:sz w:val="26"/>
        </w:rPr>
        <w:t>use the Complainant is not represented by legal counsel in this proceeding</w:t>
      </w:r>
      <w:r w:rsidRPr="00567779">
        <w:rPr>
          <w:sz w:val="26"/>
        </w:rPr>
        <w:t>, we will accept the Exceptions as filed pursuant to Section 1.2(a) of our Regulations,</w:t>
      </w:r>
      <w:r>
        <w:rPr>
          <w:sz w:val="26"/>
        </w:rPr>
        <w:t xml:space="preserve"> which mandates that our Regulations be liberally construed to secure the</w:t>
      </w:r>
      <w:r w:rsidRPr="00567779">
        <w:rPr>
          <w:sz w:val="26"/>
        </w:rPr>
        <w:t xml:space="preserve"> just, speedy, and inexpensive </w:t>
      </w:r>
      <w:r>
        <w:rPr>
          <w:sz w:val="26"/>
        </w:rPr>
        <w:t>determination of every action or proceeding to which they are applicable</w:t>
      </w:r>
      <w:r w:rsidRPr="00567779">
        <w:rPr>
          <w:sz w:val="26"/>
        </w:rPr>
        <w:t>.</w:t>
      </w:r>
      <w:r w:rsidRPr="004E7D5B">
        <w:rPr>
          <w:sz w:val="26"/>
        </w:rPr>
        <w:t xml:space="preserve"> </w:t>
      </w:r>
      <w:r>
        <w:rPr>
          <w:sz w:val="26"/>
        </w:rPr>
        <w:t xml:space="preserve"> </w:t>
      </w:r>
      <w:r w:rsidRPr="00567779">
        <w:rPr>
          <w:sz w:val="26"/>
        </w:rPr>
        <w:t>52 Pa. Code §</w:t>
      </w:r>
      <w:r>
        <w:rPr>
          <w:sz w:val="26"/>
        </w:rPr>
        <w:t> </w:t>
      </w:r>
      <w:r w:rsidRPr="00567779">
        <w:rPr>
          <w:sz w:val="26"/>
        </w:rPr>
        <w:t>1.2(a)</w:t>
      </w:r>
      <w:r>
        <w:rPr>
          <w:sz w:val="26"/>
        </w:rPr>
        <w:t>.</w:t>
      </w:r>
    </w:p>
    <w:p w:rsidR="00EF326E" w:rsidRDefault="00EF326E" w:rsidP="00EF326E">
      <w:pPr>
        <w:pStyle w:val="FootnoteText"/>
      </w:pPr>
    </w:p>
  </w:footnote>
  <w:footnote w:id="3">
    <w:p w:rsidR="004F0F48" w:rsidRPr="009C076D" w:rsidRDefault="00E17C3C">
      <w:pPr>
        <w:pStyle w:val="FootnoteText"/>
        <w:rPr>
          <w:sz w:val="26"/>
          <w:szCs w:val="26"/>
        </w:rPr>
      </w:pPr>
      <w:r>
        <w:rPr>
          <w:sz w:val="26"/>
          <w:szCs w:val="26"/>
        </w:rPr>
        <w:tab/>
      </w:r>
      <w:r w:rsidR="004F0F48" w:rsidRPr="009C076D">
        <w:rPr>
          <w:rStyle w:val="FootnoteReference"/>
          <w:sz w:val="26"/>
          <w:szCs w:val="26"/>
        </w:rPr>
        <w:footnoteRef/>
      </w:r>
      <w:r w:rsidR="004F0F48" w:rsidRPr="009C076D">
        <w:rPr>
          <w:sz w:val="26"/>
          <w:szCs w:val="26"/>
        </w:rPr>
        <w:t xml:space="preserve"> </w:t>
      </w:r>
      <w:r w:rsidR="004F0F48">
        <w:rPr>
          <w:sz w:val="26"/>
          <w:szCs w:val="26"/>
        </w:rPr>
        <w:tab/>
      </w:r>
      <w:r w:rsidR="0022139F">
        <w:rPr>
          <w:sz w:val="26"/>
          <w:szCs w:val="26"/>
        </w:rPr>
        <w:t xml:space="preserve">As discussed, </w:t>
      </w:r>
      <w:r w:rsidR="0022139F">
        <w:rPr>
          <w:i/>
          <w:sz w:val="26"/>
          <w:szCs w:val="26"/>
        </w:rPr>
        <w:t>infra,</w:t>
      </w:r>
      <w:r w:rsidR="0022139F">
        <w:rPr>
          <w:sz w:val="26"/>
          <w:szCs w:val="26"/>
        </w:rPr>
        <w:t xml:space="preserve"> i</w:t>
      </w:r>
      <w:r w:rsidR="004F0F48">
        <w:rPr>
          <w:sz w:val="26"/>
          <w:szCs w:val="26"/>
        </w:rPr>
        <w:t xml:space="preserve">n the Complainant’s view, </w:t>
      </w:r>
      <w:r w:rsidR="004F0F48" w:rsidRPr="00E92F48">
        <w:rPr>
          <w:b/>
          <w:sz w:val="26"/>
          <w:szCs w:val="26"/>
        </w:rPr>
        <w:t>all</w:t>
      </w:r>
      <w:r w:rsidR="004F0F48">
        <w:rPr>
          <w:sz w:val="26"/>
          <w:szCs w:val="26"/>
        </w:rPr>
        <w:t xml:space="preserve"> transmission and distribution lines in use today are of poor design and emit unsafe levels of radiation, causing a “plague” on the human race.  According to the Complainant, even the World Health Organization is wrong in its assessment that </w:t>
      </w:r>
      <w:r w:rsidR="00614CFC">
        <w:rPr>
          <w:sz w:val="26"/>
          <w:szCs w:val="26"/>
        </w:rPr>
        <w:t>aerial</w:t>
      </w:r>
      <w:r w:rsidR="004F0F48">
        <w:rPr>
          <w:sz w:val="26"/>
          <w:szCs w:val="26"/>
        </w:rPr>
        <w:t xml:space="preserve"> power lines are</w:t>
      </w:r>
      <w:r w:rsidR="00845373">
        <w:rPr>
          <w:sz w:val="26"/>
          <w:szCs w:val="26"/>
        </w:rPr>
        <w:t xml:space="preserve"> safe.  Complainant Exh</w:t>
      </w:r>
      <w:r>
        <w:rPr>
          <w:sz w:val="26"/>
          <w:szCs w:val="26"/>
        </w:rPr>
        <w:t>.</w:t>
      </w:r>
      <w:r w:rsidR="00845373">
        <w:rPr>
          <w:sz w:val="26"/>
          <w:szCs w:val="26"/>
        </w:rPr>
        <w:t xml:space="preserve"> 1, </w:t>
      </w:r>
      <w:r w:rsidR="00A216DF">
        <w:rPr>
          <w:sz w:val="26"/>
          <w:szCs w:val="26"/>
        </w:rPr>
        <w:t>Appendix</w:t>
      </w:r>
      <w:r w:rsidR="004F0F48">
        <w:rPr>
          <w:sz w:val="26"/>
          <w:szCs w:val="26"/>
        </w:rPr>
        <w:t xml:space="preserve"> at 17; Complainant Exh</w:t>
      </w:r>
      <w:r>
        <w:rPr>
          <w:sz w:val="26"/>
          <w:szCs w:val="26"/>
        </w:rPr>
        <w:t>.</w:t>
      </w:r>
      <w:r w:rsidR="004F0F48">
        <w:rPr>
          <w:sz w:val="26"/>
          <w:szCs w:val="26"/>
        </w:rPr>
        <w:t xml:space="preserve"> 2 at 2.</w:t>
      </w:r>
    </w:p>
  </w:footnote>
  <w:footnote w:id="4">
    <w:p w:rsidR="00457C83" w:rsidRPr="00D07724" w:rsidRDefault="00457C83" w:rsidP="00457C83">
      <w:pPr>
        <w:pStyle w:val="FootnoteText"/>
        <w:rPr>
          <w:sz w:val="26"/>
          <w:szCs w:val="26"/>
        </w:rPr>
      </w:pPr>
      <w:r>
        <w:tab/>
      </w:r>
      <w:r>
        <w:rPr>
          <w:rStyle w:val="FootnoteReference"/>
        </w:rPr>
        <w:footnoteRef/>
      </w:r>
      <w:r>
        <w:t xml:space="preserve"> </w:t>
      </w:r>
      <w:r>
        <w:tab/>
      </w:r>
      <w:r w:rsidRPr="00457C83">
        <w:rPr>
          <w:sz w:val="26"/>
          <w:szCs w:val="26"/>
        </w:rPr>
        <w:t>See</w:t>
      </w:r>
      <w:r>
        <w:rPr>
          <w:i/>
          <w:sz w:val="26"/>
          <w:szCs w:val="26"/>
        </w:rPr>
        <w:t xml:space="preserve"> Application of PPL Electric Utilities Corp., </w:t>
      </w:r>
      <w:r>
        <w:rPr>
          <w:sz w:val="26"/>
          <w:szCs w:val="26"/>
        </w:rPr>
        <w:t>Docket No. A</w:t>
      </w:r>
      <w:r w:rsidR="00745CBD">
        <w:rPr>
          <w:sz w:val="26"/>
          <w:szCs w:val="26"/>
        </w:rPr>
        <w:noBreakHyphen/>
      </w:r>
      <w:r>
        <w:rPr>
          <w:sz w:val="26"/>
          <w:szCs w:val="26"/>
        </w:rPr>
        <w:t>2009</w:t>
      </w:r>
      <w:r w:rsidR="00745CBD">
        <w:rPr>
          <w:sz w:val="26"/>
          <w:szCs w:val="26"/>
        </w:rPr>
        <w:noBreakHyphen/>
      </w:r>
      <w:r>
        <w:rPr>
          <w:sz w:val="26"/>
          <w:szCs w:val="26"/>
        </w:rPr>
        <w:t>2082652 (Final Ord</w:t>
      </w:r>
      <w:r w:rsidR="005B3B34">
        <w:rPr>
          <w:sz w:val="26"/>
          <w:szCs w:val="26"/>
        </w:rPr>
        <w:t xml:space="preserve">er entered February 12, 2010); </w:t>
      </w:r>
      <w:r>
        <w:rPr>
          <w:i/>
          <w:sz w:val="26"/>
          <w:szCs w:val="26"/>
        </w:rPr>
        <w:t>Letter Notification of Philadelphia Electric Company</w:t>
      </w:r>
      <w:r>
        <w:rPr>
          <w:sz w:val="26"/>
          <w:szCs w:val="26"/>
        </w:rPr>
        <w:t xml:space="preserve">, Docket No. A-110550F0155 (Final Order entered November 12, 1993); </w:t>
      </w:r>
      <w:r>
        <w:rPr>
          <w:i/>
          <w:sz w:val="26"/>
          <w:szCs w:val="26"/>
        </w:rPr>
        <w:t>Certification Application of Pennsylvania Power and Light Co.,</w:t>
      </w:r>
      <w:r>
        <w:rPr>
          <w:sz w:val="26"/>
          <w:szCs w:val="26"/>
        </w:rPr>
        <w:t xml:space="preserve"> Docket Nos.</w:t>
      </w:r>
      <w:r w:rsidR="00DB04C9">
        <w:rPr>
          <w:sz w:val="26"/>
          <w:szCs w:val="26"/>
        </w:rPr>
        <w:t xml:space="preserve"> </w:t>
      </w:r>
      <w:r>
        <w:rPr>
          <w:sz w:val="26"/>
          <w:szCs w:val="26"/>
        </w:rPr>
        <w:t>A-110500F0162 and A-110500F0169 (Final Order entered March 17, 1994).</w:t>
      </w:r>
    </w:p>
  </w:footnote>
  <w:footnote w:id="5">
    <w:p w:rsidR="008026DE" w:rsidRPr="008026DE" w:rsidRDefault="00C53FEB">
      <w:pPr>
        <w:pStyle w:val="FootnoteText"/>
        <w:rPr>
          <w:sz w:val="26"/>
          <w:szCs w:val="26"/>
        </w:rPr>
      </w:pPr>
      <w:r>
        <w:tab/>
      </w:r>
      <w:r w:rsidR="008026DE" w:rsidRPr="00F71651">
        <w:rPr>
          <w:rStyle w:val="FootnoteReference"/>
          <w:sz w:val="26"/>
          <w:szCs w:val="26"/>
        </w:rPr>
        <w:footnoteRef/>
      </w:r>
      <w:r w:rsidR="008026DE">
        <w:t xml:space="preserve"> </w:t>
      </w:r>
      <w:r w:rsidR="008026DE">
        <w:tab/>
      </w:r>
      <w:r w:rsidR="008026DE">
        <w:rPr>
          <w:rFonts w:eastAsia="MS Mincho"/>
          <w:bCs/>
          <w:sz w:val="26"/>
        </w:rPr>
        <w:t xml:space="preserve">We note that </w:t>
      </w:r>
      <w:r>
        <w:rPr>
          <w:rFonts w:eastAsia="MS Mincho"/>
          <w:bCs/>
          <w:sz w:val="26"/>
        </w:rPr>
        <w:t>t</w:t>
      </w:r>
      <w:r w:rsidR="008026DE">
        <w:rPr>
          <w:rFonts w:eastAsia="MS Mincho"/>
          <w:bCs/>
          <w:sz w:val="26"/>
        </w:rPr>
        <w:t xml:space="preserve">he Complainant has offered new arguments in his Exceptions </w:t>
      </w:r>
      <w:r>
        <w:rPr>
          <w:rFonts w:eastAsia="MS Mincho"/>
          <w:bCs/>
          <w:sz w:val="26"/>
        </w:rPr>
        <w:t>that</w:t>
      </w:r>
      <w:r w:rsidR="008026DE">
        <w:rPr>
          <w:rFonts w:eastAsia="MS Mincho"/>
          <w:bCs/>
          <w:sz w:val="26"/>
        </w:rPr>
        <w:t xml:space="preserve"> cannot be considered after the record has been closed. </w:t>
      </w:r>
      <w:r w:rsidR="00E52980">
        <w:rPr>
          <w:rFonts w:eastAsia="MS Mincho"/>
          <w:bCs/>
          <w:sz w:val="26"/>
        </w:rPr>
        <w:t xml:space="preserve"> 52 Pa Code §5.431</w:t>
      </w:r>
      <w:r>
        <w:rPr>
          <w:rFonts w:eastAsia="MS Mincho"/>
          <w:bCs/>
          <w:sz w:val="26"/>
        </w:rPr>
        <w:t>.</w:t>
      </w:r>
      <w:r w:rsidR="008026DE">
        <w:rPr>
          <w:rFonts w:eastAsia="MS Mincho"/>
          <w:bCs/>
          <w:sz w:val="26"/>
        </w:rPr>
        <w:t xml:space="preserve"> </w:t>
      </w:r>
      <w:r w:rsidR="005F64C3">
        <w:rPr>
          <w:rFonts w:eastAsia="MS Mincho"/>
          <w:bCs/>
          <w:sz w:val="26"/>
        </w:rPr>
        <w:t xml:space="preserve"> </w:t>
      </w:r>
      <w:r w:rsidR="008026DE">
        <w:rPr>
          <w:rFonts w:eastAsia="MS Mincho"/>
          <w:bCs/>
          <w:sz w:val="26"/>
        </w:rPr>
        <w:t xml:space="preserve">However, even if we were able to consider these new arguments, we agree with PPL that these arguments also are unsubstantiated and do not </w:t>
      </w:r>
      <w:r>
        <w:rPr>
          <w:rFonts w:eastAsia="MS Mincho"/>
          <w:bCs/>
          <w:sz w:val="26"/>
        </w:rPr>
        <w:t>satisfy</w:t>
      </w:r>
      <w:r w:rsidR="008026DE">
        <w:rPr>
          <w:rFonts w:eastAsia="MS Mincho"/>
          <w:bCs/>
          <w:sz w:val="26"/>
        </w:rPr>
        <w:t xml:space="preserve"> the Complainant’s burden of proof.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17EC"/>
    <w:rsid w:val="00000D47"/>
    <w:rsid w:val="00001FC8"/>
    <w:rsid w:val="00006685"/>
    <w:rsid w:val="00006F35"/>
    <w:rsid w:val="00016D57"/>
    <w:rsid w:val="00017852"/>
    <w:rsid w:val="00021E46"/>
    <w:rsid w:val="00022B74"/>
    <w:rsid w:val="0002524C"/>
    <w:rsid w:val="00025F3F"/>
    <w:rsid w:val="00026CD2"/>
    <w:rsid w:val="0003308D"/>
    <w:rsid w:val="00040A8E"/>
    <w:rsid w:val="00040AEA"/>
    <w:rsid w:val="00044F66"/>
    <w:rsid w:val="00047874"/>
    <w:rsid w:val="00047F4A"/>
    <w:rsid w:val="000523D1"/>
    <w:rsid w:val="00052B8F"/>
    <w:rsid w:val="00054612"/>
    <w:rsid w:val="0005572E"/>
    <w:rsid w:val="00056286"/>
    <w:rsid w:val="000612FD"/>
    <w:rsid w:val="00063899"/>
    <w:rsid w:val="000642AA"/>
    <w:rsid w:val="000649EC"/>
    <w:rsid w:val="00066EE5"/>
    <w:rsid w:val="00067260"/>
    <w:rsid w:val="000678B7"/>
    <w:rsid w:val="00071B3F"/>
    <w:rsid w:val="00072808"/>
    <w:rsid w:val="00076F35"/>
    <w:rsid w:val="00084573"/>
    <w:rsid w:val="00084AF9"/>
    <w:rsid w:val="0008547A"/>
    <w:rsid w:val="000918D4"/>
    <w:rsid w:val="00093164"/>
    <w:rsid w:val="00093331"/>
    <w:rsid w:val="0009612D"/>
    <w:rsid w:val="000972A0"/>
    <w:rsid w:val="00097504"/>
    <w:rsid w:val="000A365D"/>
    <w:rsid w:val="000B216D"/>
    <w:rsid w:val="000B2755"/>
    <w:rsid w:val="000B4B65"/>
    <w:rsid w:val="000B4EAE"/>
    <w:rsid w:val="000B5238"/>
    <w:rsid w:val="000B607A"/>
    <w:rsid w:val="000B6B15"/>
    <w:rsid w:val="000B77CE"/>
    <w:rsid w:val="000C2AE3"/>
    <w:rsid w:val="000C709A"/>
    <w:rsid w:val="000D67C2"/>
    <w:rsid w:val="000E1ACB"/>
    <w:rsid w:val="000F179E"/>
    <w:rsid w:val="000F4307"/>
    <w:rsid w:val="000F6029"/>
    <w:rsid w:val="0010158F"/>
    <w:rsid w:val="00101F51"/>
    <w:rsid w:val="001026CA"/>
    <w:rsid w:val="00104D9B"/>
    <w:rsid w:val="00110A2D"/>
    <w:rsid w:val="00117CB2"/>
    <w:rsid w:val="00120B39"/>
    <w:rsid w:val="001238E5"/>
    <w:rsid w:val="00123A2E"/>
    <w:rsid w:val="00124071"/>
    <w:rsid w:val="0012428D"/>
    <w:rsid w:val="001267D4"/>
    <w:rsid w:val="00135972"/>
    <w:rsid w:val="001360FC"/>
    <w:rsid w:val="001447A0"/>
    <w:rsid w:val="0014497F"/>
    <w:rsid w:val="00146DDD"/>
    <w:rsid w:val="00146E58"/>
    <w:rsid w:val="00147145"/>
    <w:rsid w:val="00150096"/>
    <w:rsid w:val="001508E4"/>
    <w:rsid w:val="0015189C"/>
    <w:rsid w:val="0015380A"/>
    <w:rsid w:val="00154CB6"/>
    <w:rsid w:val="0016175E"/>
    <w:rsid w:val="00164DA4"/>
    <w:rsid w:val="00166298"/>
    <w:rsid w:val="001663C8"/>
    <w:rsid w:val="00167DF8"/>
    <w:rsid w:val="00174D3D"/>
    <w:rsid w:val="0017726E"/>
    <w:rsid w:val="00177897"/>
    <w:rsid w:val="00182478"/>
    <w:rsid w:val="00186A97"/>
    <w:rsid w:val="00193E37"/>
    <w:rsid w:val="0019530E"/>
    <w:rsid w:val="00195F2E"/>
    <w:rsid w:val="00196AD7"/>
    <w:rsid w:val="001A5F1E"/>
    <w:rsid w:val="001B1DB4"/>
    <w:rsid w:val="001C4978"/>
    <w:rsid w:val="001D0ED2"/>
    <w:rsid w:val="001D7171"/>
    <w:rsid w:val="001E0B61"/>
    <w:rsid w:val="001E1276"/>
    <w:rsid w:val="001E5EB4"/>
    <w:rsid w:val="001E6DC6"/>
    <w:rsid w:val="001F04D6"/>
    <w:rsid w:val="001F285E"/>
    <w:rsid w:val="002007BB"/>
    <w:rsid w:val="00202524"/>
    <w:rsid w:val="00210736"/>
    <w:rsid w:val="00210F81"/>
    <w:rsid w:val="00211622"/>
    <w:rsid w:val="00212BEE"/>
    <w:rsid w:val="00212DA6"/>
    <w:rsid w:val="00212E39"/>
    <w:rsid w:val="00214B3E"/>
    <w:rsid w:val="00221081"/>
    <w:rsid w:val="0022139F"/>
    <w:rsid w:val="00226123"/>
    <w:rsid w:val="0022698E"/>
    <w:rsid w:val="00226FEF"/>
    <w:rsid w:val="00227590"/>
    <w:rsid w:val="00227912"/>
    <w:rsid w:val="002311EE"/>
    <w:rsid w:val="00232323"/>
    <w:rsid w:val="00233B4F"/>
    <w:rsid w:val="00235364"/>
    <w:rsid w:val="00235FA8"/>
    <w:rsid w:val="002370F5"/>
    <w:rsid w:val="00240ACA"/>
    <w:rsid w:val="00240D7B"/>
    <w:rsid w:val="00241222"/>
    <w:rsid w:val="00241299"/>
    <w:rsid w:val="00242C51"/>
    <w:rsid w:val="00255462"/>
    <w:rsid w:val="00257E4E"/>
    <w:rsid w:val="00260957"/>
    <w:rsid w:val="00264646"/>
    <w:rsid w:val="0027232D"/>
    <w:rsid w:val="00274D0F"/>
    <w:rsid w:val="00277500"/>
    <w:rsid w:val="00281A5F"/>
    <w:rsid w:val="00287ACC"/>
    <w:rsid w:val="00291F68"/>
    <w:rsid w:val="00292C59"/>
    <w:rsid w:val="002A060A"/>
    <w:rsid w:val="002A4450"/>
    <w:rsid w:val="002A54FE"/>
    <w:rsid w:val="002A6750"/>
    <w:rsid w:val="002B2296"/>
    <w:rsid w:val="002B3903"/>
    <w:rsid w:val="002B4407"/>
    <w:rsid w:val="002B67B7"/>
    <w:rsid w:val="002C0429"/>
    <w:rsid w:val="002C19E4"/>
    <w:rsid w:val="002C6CC4"/>
    <w:rsid w:val="002D13C4"/>
    <w:rsid w:val="002D1EBB"/>
    <w:rsid w:val="002D275E"/>
    <w:rsid w:val="002D6357"/>
    <w:rsid w:val="002D7584"/>
    <w:rsid w:val="002E3026"/>
    <w:rsid w:val="002E3F06"/>
    <w:rsid w:val="002E6FFA"/>
    <w:rsid w:val="002E7F8F"/>
    <w:rsid w:val="002F3376"/>
    <w:rsid w:val="002F3F04"/>
    <w:rsid w:val="002F41BA"/>
    <w:rsid w:val="003018AA"/>
    <w:rsid w:val="00303B99"/>
    <w:rsid w:val="00303D61"/>
    <w:rsid w:val="0030714F"/>
    <w:rsid w:val="003073E2"/>
    <w:rsid w:val="00307DDF"/>
    <w:rsid w:val="00314A43"/>
    <w:rsid w:val="00322040"/>
    <w:rsid w:val="003240B8"/>
    <w:rsid w:val="00325422"/>
    <w:rsid w:val="00333FDA"/>
    <w:rsid w:val="003340DE"/>
    <w:rsid w:val="003350D1"/>
    <w:rsid w:val="00340D19"/>
    <w:rsid w:val="00341EE1"/>
    <w:rsid w:val="00344804"/>
    <w:rsid w:val="00347B77"/>
    <w:rsid w:val="003518C8"/>
    <w:rsid w:val="00353007"/>
    <w:rsid w:val="0035319E"/>
    <w:rsid w:val="003533B5"/>
    <w:rsid w:val="003622CA"/>
    <w:rsid w:val="00363030"/>
    <w:rsid w:val="0036462C"/>
    <w:rsid w:val="00364A42"/>
    <w:rsid w:val="003755FB"/>
    <w:rsid w:val="0037577C"/>
    <w:rsid w:val="00381D67"/>
    <w:rsid w:val="003845A5"/>
    <w:rsid w:val="00385502"/>
    <w:rsid w:val="00391A43"/>
    <w:rsid w:val="003B0611"/>
    <w:rsid w:val="003B1340"/>
    <w:rsid w:val="003B42D9"/>
    <w:rsid w:val="003B7823"/>
    <w:rsid w:val="003C3140"/>
    <w:rsid w:val="003C3E02"/>
    <w:rsid w:val="003C3FE8"/>
    <w:rsid w:val="003C73F9"/>
    <w:rsid w:val="003D0930"/>
    <w:rsid w:val="003D5F07"/>
    <w:rsid w:val="003D69A0"/>
    <w:rsid w:val="003D6AB5"/>
    <w:rsid w:val="003E3582"/>
    <w:rsid w:val="003E3FF5"/>
    <w:rsid w:val="003E5354"/>
    <w:rsid w:val="003E564B"/>
    <w:rsid w:val="003F51F4"/>
    <w:rsid w:val="003F52C6"/>
    <w:rsid w:val="003F558E"/>
    <w:rsid w:val="00403D6E"/>
    <w:rsid w:val="00405022"/>
    <w:rsid w:val="00407AC0"/>
    <w:rsid w:val="00412E30"/>
    <w:rsid w:val="0041360C"/>
    <w:rsid w:val="004170AF"/>
    <w:rsid w:val="004274CE"/>
    <w:rsid w:val="004312FB"/>
    <w:rsid w:val="00432BB7"/>
    <w:rsid w:val="004331E9"/>
    <w:rsid w:val="00433E8D"/>
    <w:rsid w:val="004352A4"/>
    <w:rsid w:val="0043592C"/>
    <w:rsid w:val="004400A1"/>
    <w:rsid w:val="00440A87"/>
    <w:rsid w:val="004411B9"/>
    <w:rsid w:val="00441207"/>
    <w:rsid w:val="004422CA"/>
    <w:rsid w:val="00443807"/>
    <w:rsid w:val="004462F7"/>
    <w:rsid w:val="00451D9D"/>
    <w:rsid w:val="00457C83"/>
    <w:rsid w:val="0046019D"/>
    <w:rsid w:val="00464536"/>
    <w:rsid w:val="0046514E"/>
    <w:rsid w:val="0046623C"/>
    <w:rsid w:val="00467739"/>
    <w:rsid w:val="00470D0C"/>
    <w:rsid w:val="00474E22"/>
    <w:rsid w:val="0047608F"/>
    <w:rsid w:val="00476554"/>
    <w:rsid w:val="004813D4"/>
    <w:rsid w:val="00482FB6"/>
    <w:rsid w:val="004912B5"/>
    <w:rsid w:val="00491D91"/>
    <w:rsid w:val="004950C6"/>
    <w:rsid w:val="0049580C"/>
    <w:rsid w:val="0049768F"/>
    <w:rsid w:val="004A04E5"/>
    <w:rsid w:val="004A1495"/>
    <w:rsid w:val="004A2165"/>
    <w:rsid w:val="004A49AD"/>
    <w:rsid w:val="004A5F74"/>
    <w:rsid w:val="004B1052"/>
    <w:rsid w:val="004B231A"/>
    <w:rsid w:val="004B61AE"/>
    <w:rsid w:val="004B6B14"/>
    <w:rsid w:val="004C23A5"/>
    <w:rsid w:val="004C3CEF"/>
    <w:rsid w:val="004E47EC"/>
    <w:rsid w:val="004E514F"/>
    <w:rsid w:val="004E5DF2"/>
    <w:rsid w:val="004E737F"/>
    <w:rsid w:val="004F03DE"/>
    <w:rsid w:val="004F0F48"/>
    <w:rsid w:val="004F1BCE"/>
    <w:rsid w:val="004F22DA"/>
    <w:rsid w:val="004F5433"/>
    <w:rsid w:val="005004DD"/>
    <w:rsid w:val="00502165"/>
    <w:rsid w:val="00502A3A"/>
    <w:rsid w:val="00504834"/>
    <w:rsid w:val="00504C7A"/>
    <w:rsid w:val="00505AEE"/>
    <w:rsid w:val="0050632E"/>
    <w:rsid w:val="0050752D"/>
    <w:rsid w:val="00510E64"/>
    <w:rsid w:val="00511EF3"/>
    <w:rsid w:val="00514507"/>
    <w:rsid w:val="00521350"/>
    <w:rsid w:val="005351B9"/>
    <w:rsid w:val="00536011"/>
    <w:rsid w:val="005448C5"/>
    <w:rsid w:val="00550B79"/>
    <w:rsid w:val="0055150B"/>
    <w:rsid w:val="00552136"/>
    <w:rsid w:val="005532F9"/>
    <w:rsid w:val="0055440B"/>
    <w:rsid w:val="0055708D"/>
    <w:rsid w:val="005604ED"/>
    <w:rsid w:val="00561CA6"/>
    <w:rsid w:val="00564565"/>
    <w:rsid w:val="005647BE"/>
    <w:rsid w:val="00566299"/>
    <w:rsid w:val="005725F6"/>
    <w:rsid w:val="00586587"/>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B3B34"/>
    <w:rsid w:val="005C2FD5"/>
    <w:rsid w:val="005C3549"/>
    <w:rsid w:val="005C3576"/>
    <w:rsid w:val="005C5378"/>
    <w:rsid w:val="005D148D"/>
    <w:rsid w:val="005D2AB9"/>
    <w:rsid w:val="005D34E2"/>
    <w:rsid w:val="005D496E"/>
    <w:rsid w:val="005D7C20"/>
    <w:rsid w:val="005E6960"/>
    <w:rsid w:val="005E7EB8"/>
    <w:rsid w:val="005F0138"/>
    <w:rsid w:val="005F18D6"/>
    <w:rsid w:val="005F1B2D"/>
    <w:rsid w:val="005F64C3"/>
    <w:rsid w:val="00603024"/>
    <w:rsid w:val="006035D3"/>
    <w:rsid w:val="006116E3"/>
    <w:rsid w:val="00611730"/>
    <w:rsid w:val="00614CFC"/>
    <w:rsid w:val="00616794"/>
    <w:rsid w:val="00624400"/>
    <w:rsid w:val="00624E51"/>
    <w:rsid w:val="00626162"/>
    <w:rsid w:val="00634719"/>
    <w:rsid w:val="006374F3"/>
    <w:rsid w:val="00642DE0"/>
    <w:rsid w:val="00645EB0"/>
    <w:rsid w:val="00646107"/>
    <w:rsid w:val="006503E8"/>
    <w:rsid w:val="00654A4A"/>
    <w:rsid w:val="0065545A"/>
    <w:rsid w:val="006661CF"/>
    <w:rsid w:val="00670802"/>
    <w:rsid w:val="00670BFD"/>
    <w:rsid w:val="00671E4C"/>
    <w:rsid w:val="00674295"/>
    <w:rsid w:val="006818A8"/>
    <w:rsid w:val="00681A51"/>
    <w:rsid w:val="00682469"/>
    <w:rsid w:val="00683D97"/>
    <w:rsid w:val="00684FCA"/>
    <w:rsid w:val="00686B5C"/>
    <w:rsid w:val="00696997"/>
    <w:rsid w:val="006A331A"/>
    <w:rsid w:val="006A758C"/>
    <w:rsid w:val="006B0648"/>
    <w:rsid w:val="006B3594"/>
    <w:rsid w:val="006C1EEC"/>
    <w:rsid w:val="006C2AD8"/>
    <w:rsid w:val="006C3FEA"/>
    <w:rsid w:val="006C69E7"/>
    <w:rsid w:val="006C6A66"/>
    <w:rsid w:val="006D10AE"/>
    <w:rsid w:val="006D1D65"/>
    <w:rsid w:val="006D29F2"/>
    <w:rsid w:val="006D7CA2"/>
    <w:rsid w:val="006E065B"/>
    <w:rsid w:val="006E09D3"/>
    <w:rsid w:val="006E1E6C"/>
    <w:rsid w:val="006E36F0"/>
    <w:rsid w:val="006E52DF"/>
    <w:rsid w:val="006E5505"/>
    <w:rsid w:val="006F240A"/>
    <w:rsid w:val="006F2FB3"/>
    <w:rsid w:val="006F531B"/>
    <w:rsid w:val="006F62BC"/>
    <w:rsid w:val="007007AF"/>
    <w:rsid w:val="00702493"/>
    <w:rsid w:val="00702AF0"/>
    <w:rsid w:val="0070568E"/>
    <w:rsid w:val="00713F8F"/>
    <w:rsid w:val="00714F3B"/>
    <w:rsid w:val="007166F7"/>
    <w:rsid w:val="00716AEF"/>
    <w:rsid w:val="00717076"/>
    <w:rsid w:val="00717296"/>
    <w:rsid w:val="0072078B"/>
    <w:rsid w:val="00727370"/>
    <w:rsid w:val="00731894"/>
    <w:rsid w:val="00735B18"/>
    <w:rsid w:val="00735D9E"/>
    <w:rsid w:val="0074109C"/>
    <w:rsid w:val="00742335"/>
    <w:rsid w:val="00742842"/>
    <w:rsid w:val="00745534"/>
    <w:rsid w:val="00745CBD"/>
    <w:rsid w:val="00753376"/>
    <w:rsid w:val="007543B0"/>
    <w:rsid w:val="007568A9"/>
    <w:rsid w:val="00757292"/>
    <w:rsid w:val="00761514"/>
    <w:rsid w:val="00763CE7"/>
    <w:rsid w:val="00772177"/>
    <w:rsid w:val="00775C65"/>
    <w:rsid w:val="0077639A"/>
    <w:rsid w:val="0078100C"/>
    <w:rsid w:val="0078157F"/>
    <w:rsid w:val="0078390C"/>
    <w:rsid w:val="00786F48"/>
    <w:rsid w:val="0078772C"/>
    <w:rsid w:val="007878E4"/>
    <w:rsid w:val="007963BD"/>
    <w:rsid w:val="007A4783"/>
    <w:rsid w:val="007A5191"/>
    <w:rsid w:val="007B0500"/>
    <w:rsid w:val="007B111B"/>
    <w:rsid w:val="007B13F9"/>
    <w:rsid w:val="007B2A6D"/>
    <w:rsid w:val="007B3AE8"/>
    <w:rsid w:val="007B4418"/>
    <w:rsid w:val="007B5F62"/>
    <w:rsid w:val="007B66B3"/>
    <w:rsid w:val="007B7077"/>
    <w:rsid w:val="007C3003"/>
    <w:rsid w:val="007C6B60"/>
    <w:rsid w:val="007C6F85"/>
    <w:rsid w:val="007D3AA0"/>
    <w:rsid w:val="007D3FE2"/>
    <w:rsid w:val="007D5690"/>
    <w:rsid w:val="007D69FA"/>
    <w:rsid w:val="007E1600"/>
    <w:rsid w:val="007F4181"/>
    <w:rsid w:val="007F5912"/>
    <w:rsid w:val="008026DE"/>
    <w:rsid w:val="00810603"/>
    <w:rsid w:val="00814283"/>
    <w:rsid w:val="00820209"/>
    <w:rsid w:val="00820F35"/>
    <w:rsid w:val="00820FEC"/>
    <w:rsid w:val="00821E78"/>
    <w:rsid w:val="00821FE9"/>
    <w:rsid w:val="0082393D"/>
    <w:rsid w:val="0083324D"/>
    <w:rsid w:val="00841733"/>
    <w:rsid w:val="00844D38"/>
    <w:rsid w:val="00844D85"/>
    <w:rsid w:val="00845373"/>
    <w:rsid w:val="00845C6A"/>
    <w:rsid w:val="008524BE"/>
    <w:rsid w:val="00853BC2"/>
    <w:rsid w:val="00854278"/>
    <w:rsid w:val="00856063"/>
    <w:rsid w:val="00857172"/>
    <w:rsid w:val="0086236A"/>
    <w:rsid w:val="00864BCA"/>
    <w:rsid w:val="00867447"/>
    <w:rsid w:val="0087035A"/>
    <w:rsid w:val="00870630"/>
    <w:rsid w:val="0087347D"/>
    <w:rsid w:val="00874E5D"/>
    <w:rsid w:val="00882104"/>
    <w:rsid w:val="00882DAD"/>
    <w:rsid w:val="00885263"/>
    <w:rsid w:val="00891B3C"/>
    <w:rsid w:val="00892DA5"/>
    <w:rsid w:val="00893D33"/>
    <w:rsid w:val="00893DBB"/>
    <w:rsid w:val="008949B1"/>
    <w:rsid w:val="0089540F"/>
    <w:rsid w:val="00895485"/>
    <w:rsid w:val="0089713E"/>
    <w:rsid w:val="00897404"/>
    <w:rsid w:val="008A0D16"/>
    <w:rsid w:val="008A10F3"/>
    <w:rsid w:val="008A2A5E"/>
    <w:rsid w:val="008A5C0F"/>
    <w:rsid w:val="008B1596"/>
    <w:rsid w:val="008B1C90"/>
    <w:rsid w:val="008C09C4"/>
    <w:rsid w:val="008C1F44"/>
    <w:rsid w:val="008C2377"/>
    <w:rsid w:val="008C2DF7"/>
    <w:rsid w:val="008C3C84"/>
    <w:rsid w:val="008C646F"/>
    <w:rsid w:val="008C6C6F"/>
    <w:rsid w:val="008D2697"/>
    <w:rsid w:val="008E3E4B"/>
    <w:rsid w:val="008E4EF9"/>
    <w:rsid w:val="008E6DFC"/>
    <w:rsid w:val="008E7710"/>
    <w:rsid w:val="008F04ED"/>
    <w:rsid w:val="00900D4D"/>
    <w:rsid w:val="00903F34"/>
    <w:rsid w:val="00905C0A"/>
    <w:rsid w:val="00907D19"/>
    <w:rsid w:val="009122F8"/>
    <w:rsid w:val="00915520"/>
    <w:rsid w:val="009155F7"/>
    <w:rsid w:val="00915A25"/>
    <w:rsid w:val="00921131"/>
    <w:rsid w:val="009247F5"/>
    <w:rsid w:val="00926AB2"/>
    <w:rsid w:val="00934279"/>
    <w:rsid w:val="009407FE"/>
    <w:rsid w:val="00942436"/>
    <w:rsid w:val="009536F1"/>
    <w:rsid w:val="00957603"/>
    <w:rsid w:val="00957A1D"/>
    <w:rsid w:val="00957BC0"/>
    <w:rsid w:val="009601B3"/>
    <w:rsid w:val="009641AF"/>
    <w:rsid w:val="0096487B"/>
    <w:rsid w:val="0096624E"/>
    <w:rsid w:val="009757D1"/>
    <w:rsid w:val="00980754"/>
    <w:rsid w:val="0098133E"/>
    <w:rsid w:val="00981535"/>
    <w:rsid w:val="009825C8"/>
    <w:rsid w:val="0098409F"/>
    <w:rsid w:val="00985537"/>
    <w:rsid w:val="00991698"/>
    <w:rsid w:val="00991C17"/>
    <w:rsid w:val="00992D1E"/>
    <w:rsid w:val="0099604D"/>
    <w:rsid w:val="00996B9B"/>
    <w:rsid w:val="00997EB2"/>
    <w:rsid w:val="009A06F5"/>
    <w:rsid w:val="009A0788"/>
    <w:rsid w:val="009A0E92"/>
    <w:rsid w:val="009A17EC"/>
    <w:rsid w:val="009B03DF"/>
    <w:rsid w:val="009B6AF0"/>
    <w:rsid w:val="009C076D"/>
    <w:rsid w:val="009C0DDF"/>
    <w:rsid w:val="009C292D"/>
    <w:rsid w:val="009C300B"/>
    <w:rsid w:val="009C3B37"/>
    <w:rsid w:val="009C5F0C"/>
    <w:rsid w:val="009C61FB"/>
    <w:rsid w:val="009C67C0"/>
    <w:rsid w:val="009D1035"/>
    <w:rsid w:val="009D13D0"/>
    <w:rsid w:val="009D2068"/>
    <w:rsid w:val="009D4AFB"/>
    <w:rsid w:val="009D4BDC"/>
    <w:rsid w:val="009D7D33"/>
    <w:rsid w:val="009E4DD4"/>
    <w:rsid w:val="009E4E3F"/>
    <w:rsid w:val="009E698B"/>
    <w:rsid w:val="009F1547"/>
    <w:rsid w:val="009F4ABA"/>
    <w:rsid w:val="009F5410"/>
    <w:rsid w:val="00A066AE"/>
    <w:rsid w:val="00A10DD9"/>
    <w:rsid w:val="00A12C6B"/>
    <w:rsid w:val="00A130A8"/>
    <w:rsid w:val="00A13CA1"/>
    <w:rsid w:val="00A14117"/>
    <w:rsid w:val="00A149FA"/>
    <w:rsid w:val="00A17DF0"/>
    <w:rsid w:val="00A20F78"/>
    <w:rsid w:val="00A216DF"/>
    <w:rsid w:val="00A218F1"/>
    <w:rsid w:val="00A256F8"/>
    <w:rsid w:val="00A27DEE"/>
    <w:rsid w:val="00A31B93"/>
    <w:rsid w:val="00A31D3F"/>
    <w:rsid w:val="00A375EF"/>
    <w:rsid w:val="00A44DD9"/>
    <w:rsid w:val="00A528C2"/>
    <w:rsid w:val="00A5307B"/>
    <w:rsid w:val="00A54AFD"/>
    <w:rsid w:val="00A54E69"/>
    <w:rsid w:val="00A5778D"/>
    <w:rsid w:val="00A61B06"/>
    <w:rsid w:val="00A62113"/>
    <w:rsid w:val="00A63EA6"/>
    <w:rsid w:val="00A65765"/>
    <w:rsid w:val="00A6759C"/>
    <w:rsid w:val="00A67923"/>
    <w:rsid w:val="00A713ED"/>
    <w:rsid w:val="00A714B8"/>
    <w:rsid w:val="00A74901"/>
    <w:rsid w:val="00A75733"/>
    <w:rsid w:val="00A76308"/>
    <w:rsid w:val="00A77C08"/>
    <w:rsid w:val="00A81027"/>
    <w:rsid w:val="00A81527"/>
    <w:rsid w:val="00A82058"/>
    <w:rsid w:val="00A84AE7"/>
    <w:rsid w:val="00A869B0"/>
    <w:rsid w:val="00A86D3A"/>
    <w:rsid w:val="00A9289F"/>
    <w:rsid w:val="00A92C1D"/>
    <w:rsid w:val="00AA0C77"/>
    <w:rsid w:val="00AA1D27"/>
    <w:rsid w:val="00AA204C"/>
    <w:rsid w:val="00AA2D57"/>
    <w:rsid w:val="00AA3941"/>
    <w:rsid w:val="00AA56D0"/>
    <w:rsid w:val="00AA69EF"/>
    <w:rsid w:val="00AA6FDC"/>
    <w:rsid w:val="00AA7914"/>
    <w:rsid w:val="00AB0C9F"/>
    <w:rsid w:val="00AB143A"/>
    <w:rsid w:val="00AB1873"/>
    <w:rsid w:val="00AC003C"/>
    <w:rsid w:val="00AC0103"/>
    <w:rsid w:val="00AC1404"/>
    <w:rsid w:val="00AC7384"/>
    <w:rsid w:val="00AD039F"/>
    <w:rsid w:val="00AD3902"/>
    <w:rsid w:val="00AD6010"/>
    <w:rsid w:val="00AE1A65"/>
    <w:rsid w:val="00AE33FF"/>
    <w:rsid w:val="00AF00C7"/>
    <w:rsid w:val="00AF06D5"/>
    <w:rsid w:val="00AF09DD"/>
    <w:rsid w:val="00AF0B77"/>
    <w:rsid w:val="00AF391A"/>
    <w:rsid w:val="00B002E1"/>
    <w:rsid w:val="00B00483"/>
    <w:rsid w:val="00B00F66"/>
    <w:rsid w:val="00B02655"/>
    <w:rsid w:val="00B05102"/>
    <w:rsid w:val="00B1074F"/>
    <w:rsid w:val="00B16A34"/>
    <w:rsid w:val="00B25453"/>
    <w:rsid w:val="00B31B9C"/>
    <w:rsid w:val="00B320F1"/>
    <w:rsid w:val="00B344BF"/>
    <w:rsid w:val="00B34D6C"/>
    <w:rsid w:val="00B34DB1"/>
    <w:rsid w:val="00B363A4"/>
    <w:rsid w:val="00B37F10"/>
    <w:rsid w:val="00B544D8"/>
    <w:rsid w:val="00B5544F"/>
    <w:rsid w:val="00B55E5D"/>
    <w:rsid w:val="00B60A36"/>
    <w:rsid w:val="00B66867"/>
    <w:rsid w:val="00B66994"/>
    <w:rsid w:val="00B71AFB"/>
    <w:rsid w:val="00B71F3A"/>
    <w:rsid w:val="00B73C97"/>
    <w:rsid w:val="00B76340"/>
    <w:rsid w:val="00B80C43"/>
    <w:rsid w:val="00B8293D"/>
    <w:rsid w:val="00B879F7"/>
    <w:rsid w:val="00B927FF"/>
    <w:rsid w:val="00B94786"/>
    <w:rsid w:val="00BA2C43"/>
    <w:rsid w:val="00BA78B6"/>
    <w:rsid w:val="00BB26AD"/>
    <w:rsid w:val="00BB79BD"/>
    <w:rsid w:val="00BC6750"/>
    <w:rsid w:val="00BC7208"/>
    <w:rsid w:val="00BD0B48"/>
    <w:rsid w:val="00BD2A0A"/>
    <w:rsid w:val="00BD5D0F"/>
    <w:rsid w:val="00BD7C68"/>
    <w:rsid w:val="00BE1CBC"/>
    <w:rsid w:val="00BE29DC"/>
    <w:rsid w:val="00BF0A1F"/>
    <w:rsid w:val="00BF697A"/>
    <w:rsid w:val="00BF6ADB"/>
    <w:rsid w:val="00C03776"/>
    <w:rsid w:val="00C07661"/>
    <w:rsid w:val="00C13821"/>
    <w:rsid w:val="00C14051"/>
    <w:rsid w:val="00C14591"/>
    <w:rsid w:val="00C15F73"/>
    <w:rsid w:val="00C2037B"/>
    <w:rsid w:val="00C20EC4"/>
    <w:rsid w:val="00C22FF7"/>
    <w:rsid w:val="00C26132"/>
    <w:rsid w:val="00C27F76"/>
    <w:rsid w:val="00C30DA4"/>
    <w:rsid w:val="00C326DE"/>
    <w:rsid w:val="00C37DAF"/>
    <w:rsid w:val="00C44719"/>
    <w:rsid w:val="00C50108"/>
    <w:rsid w:val="00C53FEB"/>
    <w:rsid w:val="00C6572C"/>
    <w:rsid w:val="00C65B3C"/>
    <w:rsid w:val="00C70CFF"/>
    <w:rsid w:val="00C72FC0"/>
    <w:rsid w:val="00C75655"/>
    <w:rsid w:val="00C76A78"/>
    <w:rsid w:val="00C837C3"/>
    <w:rsid w:val="00C84497"/>
    <w:rsid w:val="00C868F6"/>
    <w:rsid w:val="00C9137C"/>
    <w:rsid w:val="00C91644"/>
    <w:rsid w:val="00C91EA4"/>
    <w:rsid w:val="00C95BD7"/>
    <w:rsid w:val="00C9663B"/>
    <w:rsid w:val="00CA0F2A"/>
    <w:rsid w:val="00CA4217"/>
    <w:rsid w:val="00CA43A5"/>
    <w:rsid w:val="00CA7C0B"/>
    <w:rsid w:val="00CB3E69"/>
    <w:rsid w:val="00CB6E2B"/>
    <w:rsid w:val="00CB6FF7"/>
    <w:rsid w:val="00CB7302"/>
    <w:rsid w:val="00CC1E9F"/>
    <w:rsid w:val="00CC5896"/>
    <w:rsid w:val="00CE0C35"/>
    <w:rsid w:val="00CE3810"/>
    <w:rsid w:val="00CE5167"/>
    <w:rsid w:val="00CE52B4"/>
    <w:rsid w:val="00CE5BB0"/>
    <w:rsid w:val="00CE5DCD"/>
    <w:rsid w:val="00CE6606"/>
    <w:rsid w:val="00CE701C"/>
    <w:rsid w:val="00CE7599"/>
    <w:rsid w:val="00CF414A"/>
    <w:rsid w:val="00CF4FF0"/>
    <w:rsid w:val="00CF5B47"/>
    <w:rsid w:val="00D04FE1"/>
    <w:rsid w:val="00D07724"/>
    <w:rsid w:val="00D104F9"/>
    <w:rsid w:val="00D14323"/>
    <w:rsid w:val="00D16008"/>
    <w:rsid w:val="00D166D4"/>
    <w:rsid w:val="00D255F6"/>
    <w:rsid w:val="00D30254"/>
    <w:rsid w:val="00D33768"/>
    <w:rsid w:val="00D33D87"/>
    <w:rsid w:val="00D35077"/>
    <w:rsid w:val="00D35A6E"/>
    <w:rsid w:val="00D408A8"/>
    <w:rsid w:val="00D46DAE"/>
    <w:rsid w:val="00D5037D"/>
    <w:rsid w:val="00D51C8F"/>
    <w:rsid w:val="00D5204B"/>
    <w:rsid w:val="00D53920"/>
    <w:rsid w:val="00D54C10"/>
    <w:rsid w:val="00D55191"/>
    <w:rsid w:val="00D55CD0"/>
    <w:rsid w:val="00D56268"/>
    <w:rsid w:val="00D57544"/>
    <w:rsid w:val="00D57973"/>
    <w:rsid w:val="00D57B16"/>
    <w:rsid w:val="00D60CE2"/>
    <w:rsid w:val="00D612EC"/>
    <w:rsid w:val="00D6153E"/>
    <w:rsid w:val="00D623C4"/>
    <w:rsid w:val="00D722DF"/>
    <w:rsid w:val="00D77445"/>
    <w:rsid w:val="00D7791B"/>
    <w:rsid w:val="00D819FE"/>
    <w:rsid w:val="00D84675"/>
    <w:rsid w:val="00D8526A"/>
    <w:rsid w:val="00D86252"/>
    <w:rsid w:val="00D917F3"/>
    <w:rsid w:val="00D918D7"/>
    <w:rsid w:val="00D97BAA"/>
    <w:rsid w:val="00DA0982"/>
    <w:rsid w:val="00DA3AF3"/>
    <w:rsid w:val="00DA5455"/>
    <w:rsid w:val="00DA5C2B"/>
    <w:rsid w:val="00DB04C9"/>
    <w:rsid w:val="00DB5EFB"/>
    <w:rsid w:val="00DB6EF1"/>
    <w:rsid w:val="00DC1352"/>
    <w:rsid w:val="00DC19BB"/>
    <w:rsid w:val="00DC4366"/>
    <w:rsid w:val="00DC6404"/>
    <w:rsid w:val="00DD073D"/>
    <w:rsid w:val="00DD7FDF"/>
    <w:rsid w:val="00DE1703"/>
    <w:rsid w:val="00DE25AC"/>
    <w:rsid w:val="00DE2CD0"/>
    <w:rsid w:val="00DF568D"/>
    <w:rsid w:val="00E00CCB"/>
    <w:rsid w:val="00E018C7"/>
    <w:rsid w:val="00E042C7"/>
    <w:rsid w:val="00E0781A"/>
    <w:rsid w:val="00E11475"/>
    <w:rsid w:val="00E12F3E"/>
    <w:rsid w:val="00E1446D"/>
    <w:rsid w:val="00E175A7"/>
    <w:rsid w:val="00E17C3C"/>
    <w:rsid w:val="00E20168"/>
    <w:rsid w:val="00E20740"/>
    <w:rsid w:val="00E20E92"/>
    <w:rsid w:val="00E241B9"/>
    <w:rsid w:val="00E245DA"/>
    <w:rsid w:val="00E24645"/>
    <w:rsid w:val="00E264F6"/>
    <w:rsid w:val="00E31BCB"/>
    <w:rsid w:val="00E32963"/>
    <w:rsid w:val="00E337BC"/>
    <w:rsid w:val="00E350CD"/>
    <w:rsid w:val="00E372A9"/>
    <w:rsid w:val="00E4001B"/>
    <w:rsid w:val="00E40BA0"/>
    <w:rsid w:val="00E51FDE"/>
    <w:rsid w:val="00E52980"/>
    <w:rsid w:val="00E5325D"/>
    <w:rsid w:val="00E534B2"/>
    <w:rsid w:val="00E56B66"/>
    <w:rsid w:val="00E579AF"/>
    <w:rsid w:val="00E705B7"/>
    <w:rsid w:val="00E7086E"/>
    <w:rsid w:val="00E70ECC"/>
    <w:rsid w:val="00E71A89"/>
    <w:rsid w:val="00E77197"/>
    <w:rsid w:val="00E81B1A"/>
    <w:rsid w:val="00E82DC1"/>
    <w:rsid w:val="00E84FB3"/>
    <w:rsid w:val="00E87037"/>
    <w:rsid w:val="00E9264A"/>
    <w:rsid w:val="00E92F48"/>
    <w:rsid w:val="00EA0F03"/>
    <w:rsid w:val="00EA10C6"/>
    <w:rsid w:val="00EA1EF9"/>
    <w:rsid w:val="00EA2CA0"/>
    <w:rsid w:val="00EA368F"/>
    <w:rsid w:val="00EA59AB"/>
    <w:rsid w:val="00EA7237"/>
    <w:rsid w:val="00EB055B"/>
    <w:rsid w:val="00EB112A"/>
    <w:rsid w:val="00EB2F10"/>
    <w:rsid w:val="00EB4F01"/>
    <w:rsid w:val="00EC1212"/>
    <w:rsid w:val="00EC151D"/>
    <w:rsid w:val="00EC1D3D"/>
    <w:rsid w:val="00EC3331"/>
    <w:rsid w:val="00EC677E"/>
    <w:rsid w:val="00EC7E67"/>
    <w:rsid w:val="00ED070F"/>
    <w:rsid w:val="00ED1D1F"/>
    <w:rsid w:val="00ED5B5C"/>
    <w:rsid w:val="00ED70BD"/>
    <w:rsid w:val="00EE0B3E"/>
    <w:rsid w:val="00EE37BB"/>
    <w:rsid w:val="00EE4C21"/>
    <w:rsid w:val="00EF326E"/>
    <w:rsid w:val="00EF4099"/>
    <w:rsid w:val="00EF6BDC"/>
    <w:rsid w:val="00F01C4C"/>
    <w:rsid w:val="00F02786"/>
    <w:rsid w:val="00F0434F"/>
    <w:rsid w:val="00F0670F"/>
    <w:rsid w:val="00F07502"/>
    <w:rsid w:val="00F07FA6"/>
    <w:rsid w:val="00F11BB3"/>
    <w:rsid w:val="00F122CD"/>
    <w:rsid w:val="00F13036"/>
    <w:rsid w:val="00F20311"/>
    <w:rsid w:val="00F21D1A"/>
    <w:rsid w:val="00F22865"/>
    <w:rsid w:val="00F24D75"/>
    <w:rsid w:val="00F261E3"/>
    <w:rsid w:val="00F337B2"/>
    <w:rsid w:val="00F34B2F"/>
    <w:rsid w:val="00F34F33"/>
    <w:rsid w:val="00F36D1F"/>
    <w:rsid w:val="00F3769E"/>
    <w:rsid w:val="00F40F06"/>
    <w:rsid w:val="00F42669"/>
    <w:rsid w:val="00F442B6"/>
    <w:rsid w:val="00F44341"/>
    <w:rsid w:val="00F4435F"/>
    <w:rsid w:val="00F4749B"/>
    <w:rsid w:val="00F514FB"/>
    <w:rsid w:val="00F56CE9"/>
    <w:rsid w:val="00F61151"/>
    <w:rsid w:val="00F64ECE"/>
    <w:rsid w:val="00F67B6E"/>
    <w:rsid w:val="00F71651"/>
    <w:rsid w:val="00F77765"/>
    <w:rsid w:val="00F77EC3"/>
    <w:rsid w:val="00F8156A"/>
    <w:rsid w:val="00F85E98"/>
    <w:rsid w:val="00F92C63"/>
    <w:rsid w:val="00F93D25"/>
    <w:rsid w:val="00F9641F"/>
    <w:rsid w:val="00FA0BDD"/>
    <w:rsid w:val="00FA2601"/>
    <w:rsid w:val="00FA7C8B"/>
    <w:rsid w:val="00FB0249"/>
    <w:rsid w:val="00FB7587"/>
    <w:rsid w:val="00FB793A"/>
    <w:rsid w:val="00FC50E0"/>
    <w:rsid w:val="00FC5915"/>
    <w:rsid w:val="00FC5D6D"/>
    <w:rsid w:val="00FD25A0"/>
    <w:rsid w:val="00FD6657"/>
    <w:rsid w:val="00FF10A7"/>
    <w:rsid w:val="00FF1A54"/>
    <w:rsid w:val="00FF350E"/>
    <w:rsid w:val="00FF42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52BB-CB14-470B-BECE-6538AFED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cp:revision>
  <cp:lastPrinted>2013-07-16T16:44:00Z</cp:lastPrinted>
  <dcterms:created xsi:type="dcterms:W3CDTF">2013-07-03T20:28:00Z</dcterms:created>
  <dcterms:modified xsi:type="dcterms:W3CDTF">2013-07-16T16:44:00Z</dcterms:modified>
</cp:coreProperties>
</file>