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4153AC8C" w:rsidR="009304FE" w:rsidRPr="007A3463" w:rsidRDefault="009304FE" w:rsidP="00CB7C08">
      <w:pPr>
        <w:jc w:val="right"/>
        <w:rPr>
          <w:sz w:val="26"/>
          <w:szCs w:val="26"/>
        </w:rPr>
      </w:pPr>
      <w:r w:rsidRPr="007A3463">
        <w:rPr>
          <w:sz w:val="26"/>
          <w:szCs w:val="26"/>
        </w:rPr>
        <w:t xml:space="preserve">Public Meeting held </w:t>
      </w:r>
      <w:r w:rsidR="00B6325D">
        <w:rPr>
          <w:sz w:val="26"/>
          <w:szCs w:val="26"/>
        </w:rPr>
        <w:t>June 13</w:t>
      </w:r>
      <w:r w:rsidR="009C65B2" w:rsidRPr="007A3463">
        <w:rPr>
          <w:sz w:val="26"/>
          <w:szCs w:val="26"/>
        </w:rPr>
        <w:t>, 2013</w:t>
      </w:r>
      <w:r w:rsidR="00B01F47" w:rsidRPr="007A3463">
        <w:rPr>
          <w:sz w:val="26"/>
          <w:szCs w:val="26"/>
        </w:rPr>
        <w:t xml:space="preserve"> </w:t>
      </w:r>
    </w:p>
    <w:p w14:paraId="0218375B" w14:textId="77777777" w:rsidR="009304FE" w:rsidRPr="007A3463" w:rsidRDefault="009304FE" w:rsidP="009304FE">
      <w:pPr>
        <w:rPr>
          <w:sz w:val="26"/>
          <w:szCs w:val="26"/>
        </w:rPr>
      </w:pPr>
    </w:p>
    <w:p w14:paraId="76105F05" w14:textId="77777777" w:rsidR="00B01F47" w:rsidRPr="007A3463" w:rsidRDefault="00B01F47" w:rsidP="009304FE">
      <w:pPr>
        <w:rPr>
          <w:sz w:val="26"/>
          <w:szCs w:val="26"/>
        </w:rPr>
      </w:pPr>
    </w:p>
    <w:p w14:paraId="6D1A2F2A" w14:textId="77777777" w:rsidR="009304FE" w:rsidRPr="007A3463" w:rsidRDefault="009304FE" w:rsidP="009304FE">
      <w:pPr>
        <w:rPr>
          <w:sz w:val="26"/>
          <w:szCs w:val="26"/>
        </w:rPr>
      </w:pPr>
      <w:r w:rsidRPr="007A3463">
        <w:rPr>
          <w:sz w:val="26"/>
          <w:szCs w:val="26"/>
        </w:rPr>
        <w:t>Commissioners Present:</w:t>
      </w:r>
    </w:p>
    <w:p w14:paraId="209041B1" w14:textId="77777777" w:rsidR="009304FE" w:rsidRPr="007A3463" w:rsidRDefault="009304FE" w:rsidP="009304FE">
      <w:pPr>
        <w:rPr>
          <w:sz w:val="26"/>
          <w:szCs w:val="26"/>
        </w:rPr>
      </w:pPr>
    </w:p>
    <w:p w14:paraId="5934D846" w14:textId="77777777" w:rsidR="009304FE" w:rsidRPr="007A3463" w:rsidRDefault="009304FE" w:rsidP="009304FE">
      <w:pPr>
        <w:rPr>
          <w:sz w:val="26"/>
          <w:szCs w:val="26"/>
        </w:rPr>
      </w:pPr>
      <w:r w:rsidRPr="007A3463">
        <w:rPr>
          <w:sz w:val="26"/>
          <w:szCs w:val="26"/>
        </w:rPr>
        <w:tab/>
      </w:r>
      <w:r w:rsidR="00847CD0" w:rsidRPr="007A3463">
        <w:rPr>
          <w:sz w:val="26"/>
          <w:szCs w:val="26"/>
        </w:rPr>
        <w:t>Robert F. Powelson</w:t>
      </w:r>
      <w:r w:rsidRPr="007A3463">
        <w:rPr>
          <w:sz w:val="26"/>
          <w:szCs w:val="26"/>
        </w:rPr>
        <w:t>, Chairman</w:t>
      </w:r>
    </w:p>
    <w:p w14:paraId="5B59DF60" w14:textId="77777777"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14:paraId="21DB5FEF" w14:textId="77777777" w:rsidR="009304FE" w:rsidRPr="007A3463" w:rsidRDefault="001C7F88" w:rsidP="009304FE">
      <w:pPr>
        <w:rPr>
          <w:sz w:val="26"/>
          <w:szCs w:val="26"/>
        </w:rPr>
      </w:pPr>
      <w:r w:rsidRPr="007A3463">
        <w:rPr>
          <w:sz w:val="26"/>
          <w:szCs w:val="26"/>
        </w:rPr>
        <w:tab/>
      </w:r>
      <w:r w:rsidR="009304FE" w:rsidRPr="007A3463">
        <w:rPr>
          <w:sz w:val="26"/>
          <w:szCs w:val="26"/>
        </w:rPr>
        <w:t>Wayne E. Gardner</w:t>
      </w:r>
    </w:p>
    <w:p w14:paraId="77FC298A" w14:textId="7446D3BA" w:rsidR="009304FE" w:rsidRPr="007A3463" w:rsidRDefault="009304FE" w:rsidP="009304FE">
      <w:pPr>
        <w:rPr>
          <w:sz w:val="26"/>
          <w:szCs w:val="26"/>
        </w:rPr>
      </w:pPr>
      <w:r w:rsidRPr="007A3463">
        <w:rPr>
          <w:sz w:val="26"/>
          <w:szCs w:val="26"/>
        </w:rPr>
        <w:tab/>
      </w:r>
      <w:r w:rsidR="007A3463" w:rsidRPr="007A3463">
        <w:rPr>
          <w:sz w:val="26"/>
          <w:szCs w:val="26"/>
        </w:rPr>
        <w:t>James H. Cawley</w:t>
      </w:r>
    </w:p>
    <w:p w14:paraId="1FD28B8B" w14:textId="5C3586B2" w:rsidR="009304FE" w:rsidRPr="007A3463" w:rsidRDefault="00AB0F2F" w:rsidP="009304FE">
      <w:r w:rsidRPr="007A3463">
        <w:tab/>
      </w:r>
      <w:r w:rsidRPr="007A3463">
        <w:rPr>
          <w:sz w:val="26"/>
        </w:rPr>
        <w:t>Pamela A. Witmer</w:t>
      </w:r>
    </w:p>
    <w:p w14:paraId="6B402970" w14:textId="77777777" w:rsidR="00AB0F2F" w:rsidRPr="007A3463" w:rsidRDefault="00AB0F2F" w:rsidP="009304FE"/>
    <w:p w14:paraId="178294A4" w14:textId="77777777" w:rsidR="009304FE" w:rsidRPr="007A3463" w:rsidRDefault="009304FE" w:rsidP="009304FE"/>
    <w:p w14:paraId="078D2116" w14:textId="53C35E02" w:rsidR="00E050C0" w:rsidRPr="007A3463" w:rsidRDefault="00B6325D" w:rsidP="00E050C0">
      <w:pPr>
        <w:tabs>
          <w:tab w:val="left" w:pos="-720"/>
          <w:tab w:val="left" w:pos="0"/>
        </w:tabs>
        <w:suppressAutoHyphens/>
        <w:rPr>
          <w:sz w:val="26"/>
          <w:szCs w:val="26"/>
        </w:rPr>
      </w:pPr>
      <w:r>
        <w:rPr>
          <w:sz w:val="26"/>
          <w:szCs w:val="26"/>
        </w:rPr>
        <w:t>James E. Coggins</w:t>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C-2012-23</w:t>
      </w:r>
      <w:r>
        <w:rPr>
          <w:sz w:val="26"/>
          <w:szCs w:val="26"/>
        </w:rPr>
        <w:t>12785</w:t>
      </w:r>
    </w:p>
    <w:p w14:paraId="4C3B03BC" w14:textId="77777777" w:rsidR="00E050C0" w:rsidRPr="007A3463" w:rsidRDefault="00E050C0" w:rsidP="00E050C0">
      <w:pPr>
        <w:tabs>
          <w:tab w:val="left" w:pos="-720"/>
          <w:tab w:val="left" w:pos="0"/>
        </w:tabs>
        <w:suppressAutoHyphens/>
        <w:rPr>
          <w:sz w:val="26"/>
          <w:szCs w:val="26"/>
        </w:rPr>
      </w:pPr>
    </w:p>
    <w:p w14:paraId="0F0B2CB9" w14:textId="77777777" w:rsidR="00E050C0" w:rsidRPr="007A3463" w:rsidRDefault="00E050C0" w:rsidP="00E050C0">
      <w:pPr>
        <w:tabs>
          <w:tab w:val="left" w:pos="-720"/>
          <w:tab w:val="left" w:pos="0"/>
        </w:tabs>
        <w:suppressAutoHyphens/>
        <w:rPr>
          <w:sz w:val="26"/>
          <w:szCs w:val="26"/>
        </w:rPr>
      </w:pPr>
      <w:r w:rsidRPr="007A3463">
        <w:rPr>
          <w:sz w:val="26"/>
          <w:szCs w:val="26"/>
        </w:rPr>
        <w:tab/>
        <w:t>v.</w:t>
      </w:r>
    </w:p>
    <w:p w14:paraId="3ABF7E7D" w14:textId="77777777" w:rsidR="00E050C0" w:rsidRPr="007A3463" w:rsidRDefault="00E050C0" w:rsidP="00E050C0">
      <w:pPr>
        <w:tabs>
          <w:tab w:val="left" w:pos="-720"/>
          <w:tab w:val="left" w:pos="0"/>
        </w:tabs>
        <w:suppressAutoHyphens/>
        <w:rPr>
          <w:sz w:val="26"/>
          <w:szCs w:val="26"/>
        </w:rPr>
      </w:pPr>
    </w:p>
    <w:p w14:paraId="5F644D9C" w14:textId="053889C6" w:rsidR="009304FE" w:rsidRPr="007A3463" w:rsidRDefault="00B6325D" w:rsidP="00E050C0">
      <w:pPr>
        <w:tabs>
          <w:tab w:val="left" w:pos="-720"/>
          <w:tab w:val="left" w:pos="0"/>
        </w:tabs>
        <w:suppressAutoHyphens/>
        <w:rPr>
          <w:sz w:val="26"/>
          <w:szCs w:val="26"/>
        </w:rPr>
      </w:pPr>
      <w:r>
        <w:rPr>
          <w:sz w:val="26"/>
          <w:szCs w:val="26"/>
        </w:rPr>
        <w:t>PPL Electric Utilities Corporation</w:t>
      </w:r>
    </w:p>
    <w:p w14:paraId="26024F76" w14:textId="77777777" w:rsidR="009304FE" w:rsidRPr="007A3463" w:rsidRDefault="009304FE" w:rsidP="009304FE">
      <w:pPr>
        <w:rPr>
          <w:sz w:val="26"/>
          <w:szCs w:val="26"/>
        </w:rPr>
      </w:pPr>
    </w:p>
    <w:p w14:paraId="41AF2A06" w14:textId="77777777" w:rsidR="009304FE" w:rsidRPr="007A3463" w:rsidRDefault="009304FE" w:rsidP="009304FE">
      <w:pPr>
        <w:tabs>
          <w:tab w:val="left" w:pos="-720"/>
        </w:tabs>
        <w:suppressAutoHyphens/>
        <w:rPr>
          <w:sz w:val="26"/>
        </w:rPr>
      </w:pPr>
    </w:p>
    <w:p w14:paraId="77EBFEF2" w14:textId="77777777" w:rsidR="009304FE" w:rsidRPr="007A3463" w:rsidRDefault="009304FE" w:rsidP="009304FE">
      <w:pPr>
        <w:tabs>
          <w:tab w:val="center" w:pos="4680"/>
        </w:tabs>
        <w:suppressAutoHyphens/>
        <w:jc w:val="center"/>
        <w:rPr>
          <w:b/>
          <w:sz w:val="26"/>
        </w:rPr>
      </w:pPr>
      <w:r w:rsidRPr="007A3463">
        <w:rPr>
          <w:b/>
          <w:sz w:val="26"/>
        </w:rPr>
        <w:t>OPINION AND ORDER</w:t>
      </w:r>
    </w:p>
    <w:p w14:paraId="33A070CB" w14:textId="77777777" w:rsidR="00CA6BAF" w:rsidRPr="0045502C" w:rsidRDefault="00CA6BAF" w:rsidP="009304FE">
      <w:pPr>
        <w:tabs>
          <w:tab w:val="left" w:pos="-720"/>
        </w:tabs>
        <w:suppressAutoHyphens/>
        <w:spacing w:line="360" w:lineRule="auto"/>
        <w:rPr>
          <w:b/>
          <w:sz w:val="26"/>
          <w:szCs w:val="26"/>
        </w:rPr>
      </w:pPr>
    </w:p>
    <w:p w14:paraId="2D13DE5C" w14:textId="77777777"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9304FE">
      <w:pPr>
        <w:rPr>
          <w:sz w:val="26"/>
          <w:szCs w:val="26"/>
        </w:rPr>
      </w:pPr>
    </w:p>
    <w:p w14:paraId="7C6D3BA3" w14:textId="5C075C30" w:rsidR="00B10F6A" w:rsidRDefault="00AE655A" w:rsidP="00DE0B22">
      <w:pPr>
        <w:spacing w:line="360" w:lineRule="auto"/>
        <w:rPr>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(I.D.) of Administrative Law Judge (ALJ) </w:t>
      </w:r>
      <w:r w:rsidR="00B6325D">
        <w:rPr>
          <w:sz w:val="26"/>
          <w:szCs w:val="26"/>
        </w:rPr>
        <w:t>Kandace F. Melillo</w:t>
      </w:r>
      <w:r w:rsidR="00AA3F68" w:rsidRPr="0045502C">
        <w:rPr>
          <w:sz w:val="26"/>
          <w:szCs w:val="26"/>
        </w:rPr>
        <w:t xml:space="preserve">, issued on </w:t>
      </w:r>
      <w:r w:rsidR="00B6325D">
        <w:rPr>
          <w:sz w:val="26"/>
          <w:szCs w:val="26"/>
        </w:rPr>
        <w:t>April 29, 2013</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306310" w:rsidRPr="0045502C">
        <w:rPr>
          <w:sz w:val="26"/>
          <w:szCs w:val="26"/>
        </w:rPr>
        <w:t>modify the ALJ’s Initial Decision</w:t>
      </w:r>
      <w:r w:rsidR="00C00DDC">
        <w:rPr>
          <w:sz w:val="26"/>
          <w:szCs w:val="26"/>
        </w:rPr>
        <w:t xml:space="preserve"> and permit the Complainant to file an Amended Complaint within thirty days of the date this Order is entered</w:t>
      </w:r>
      <w:r w:rsidR="009C2FEF">
        <w:rPr>
          <w:sz w:val="26"/>
          <w:szCs w:val="26"/>
        </w:rPr>
        <w:t>.</w:t>
      </w:r>
    </w:p>
    <w:p w14:paraId="0595DDC5" w14:textId="77777777" w:rsidR="00436BF5" w:rsidRDefault="00436BF5" w:rsidP="00DE0B22">
      <w:pPr>
        <w:spacing w:line="360" w:lineRule="auto"/>
        <w:rPr>
          <w:sz w:val="26"/>
          <w:szCs w:val="26"/>
        </w:rPr>
      </w:pPr>
    </w:p>
    <w:p w14:paraId="30F85ED9" w14:textId="77777777" w:rsidR="00C00DDC" w:rsidRDefault="00C00DDC" w:rsidP="00B10F6A">
      <w:pPr>
        <w:spacing w:line="360" w:lineRule="auto"/>
        <w:jc w:val="center"/>
        <w:rPr>
          <w:b/>
          <w:sz w:val="26"/>
          <w:szCs w:val="26"/>
        </w:rPr>
      </w:pPr>
    </w:p>
    <w:p w14:paraId="6169844A" w14:textId="77777777" w:rsidR="009304FE" w:rsidRPr="0045502C" w:rsidRDefault="00F55BED" w:rsidP="00B10F6A">
      <w:pPr>
        <w:spacing w:line="360" w:lineRule="auto"/>
        <w:jc w:val="center"/>
        <w:rPr>
          <w:b/>
          <w:sz w:val="26"/>
          <w:szCs w:val="26"/>
        </w:rPr>
      </w:pPr>
      <w:r w:rsidRPr="0045502C">
        <w:rPr>
          <w:b/>
          <w:sz w:val="26"/>
          <w:szCs w:val="26"/>
        </w:rPr>
        <w:lastRenderedPageBreak/>
        <w:t>History of the Proceeding</w:t>
      </w:r>
    </w:p>
    <w:p w14:paraId="2804EDCA" w14:textId="77777777" w:rsidR="00D64655" w:rsidRPr="00E25E67" w:rsidRDefault="00D64655" w:rsidP="00E25E67">
      <w:pPr>
        <w:spacing w:line="360" w:lineRule="auto"/>
        <w:ind w:firstLine="1440"/>
        <w:rPr>
          <w:sz w:val="26"/>
        </w:rPr>
      </w:pPr>
    </w:p>
    <w:p w14:paraId="67264DEF" w14:textId="7CB43F72" w:rsidR="008841A6" w:rsidRDefault="00550A92" w:rsidP="00653FDD">
      <w:pPr>
        <w:spacing w:line="360" w:lineRule="auto"/>
        <w:ind w:firstLine="1440"/>
        <w:rPr>
          <w:sz w:val="26"/>
          <w:szCs w:val="26"/>
        </w:rPr>
      </w:pPr>
      <w:r w:rsidRPr="0045502C">
        <w:rPr>
          <w:sz w:val="26"/>
          <w:szCs w:val="26"/>
        </w:rPr>
        <w:t xml:space="preserve">On </w:t>
      </w:r>
      <w:r w:rsidR="008841A6">
        <w:rPr>
          <w:sz w:val="26"/>
          <w:szCs w:val="26"/>
        </w:rPr>
        <w:t>June 28, 2012</w:t>
      </w:r>
      <w:r w:rsidRPr="0045502C">
        <w:rPr>
          <w:sz w:val="26"/>
          <w:szCs w:val="26"/>
        </w:rPr>
        <w:t xml:space="preserve">, </w:t>
      </w:r>
      <w:r w:rsidR="008841A6">
        <w:rPr>
          <w:sz w:val="26"/>
          <w:szCs w:val="26"/>
        </w:rPr>
        <w:t>James E. Coggins</w:t>
      </w:r>
      <w:r w:rsidRPr="0045502C">
        <w:rPr>
          <w:sz w:val="26"/>
          <w:szCs w:val="26"/>
        </w:rPr>
        <w:t xml:space="preserve"> (Complainant</w:t>
      </w:r>
      <w:r w:rsidR="00CC1E36">
        <w:rPr>
          <w:sz w:val="26"/>
          <w:szCs w:val="26"/>
        </w:rPr>
        <w:t xml:space="preserve"> or Mr. Coggins</w:t>
      </w:r>
      <w:r w:rsidRPr="0045502C">
        <w:rPr>
          <w:sz w:val="26"/>
          <w:szCs w:val="26"/>
        </w:rPr>
        <w:t xml:space="preserve">) filed a Complaint against </w:t>
      </w:r>
      <w:r w:rsidR="008841A6">
        <w:rPr>
          <w:sz w:val="26"/>
          <w:szCs w:val="26"/>
        </w:rPr>
        <w:t>PPL</w:t>
      </w:r>
      <w:r w:rsidR="00C00DDC">
        <w:rPr>
          <w:sz w:val="26"/>
          <w:szCs w:val="26"/>
        </w:rPr>
        <w:t xml:space="preserve"> Electric Utilities Corporation (PPL)</w:t>
      </w:r>
      <w:r w:rsidR="008841A6">
        <w:rPr>
          <w:sz w:val="26"/>
          <w:szCs w:val="26"/>
        </w:rPr>
        <w:t>.  The Complainant alleged that he is a permanent resident of the</w:t>
      </w:r>
      <w:r w:rsidR="00C00DDC">
        <w:rPr>
          <w:sz w:val="26"/>
          <w:szCs w:val="26"/>
        </w:rPr>
        <w:t xml:space="preserve"> Echo Valley</w:t>
      </w:r>
      <w:r w:rsidR="008841A6">
        <w:rPr>
          <w:sz w:val="26"/>
          <w:szCs w:val="26"/>
        </w:rPr>
        <w:t xml:space="preserve"> Campground </w:t>
      </w:r>
      <w:r w:rsidR="00C00DDC">
        <w:rPr>
          <w:sz w:val="26"/>
          <w:szCs w:val="26"/>
        </w:rPr>
        <w:t xml:space="preserve">(Campground) in Tremont, Pennsylvania, </w:t>
      </w:r>
      <w:r w:rsidR="008841A6">
        <w:rPr>
          <w:sz w:val="26"/>
          <w:szCs w:val="26"/>
        </w:rPr>
        <w:t>and that the Campground is overcharging him and others for electric service.  He also alleged safety concerns with the Campground</w:t>
      </w:r>
      <w:r w:rsidR="00C00DDC">
        <w:rPr>
          <w:sz w:val="26"/>
          <w:szCs w:val="26"/>
        </w:rPr>
        <w:t xml:space="preserve">’s </w:t>
      </w:r>
      <w:r w:rsidR="00EB3402">
        <w:rPr>
          <w:sz w:val="26"/>
          <w:szCs w:val="26"/>
        </w:rPr>
        <w:t xml:space="preserve">electric </w:t>
      </w:r>
      <w:r w:rsidR="00C00DDC">
        <w:rPr>
          <w:sz w:val="26"/>
          <w:szCs w:val="26"/>
        </w:rPr>
        <w:t>facilities</w:t>
      </w:r>
      <w:r w:rsidR="008841A6">
        <w:rPr>
          <w:sz w:val="26"/>
          <w:szCs w:val="26"/>
        </w:rPr>
        <w:t xml:space="preserve">.  In the request for relief, </w:t>
      </w:r>
      <w:r w:rsidR="00CC1E36">
        <w:rPr>
          <w:sz w:val="26"/>
          <w:szCs w:val="26"/>
        </w:rPr>
        <w:t>Mr. Coggins</w:t>
      </w:r>
      <w:r w:rsidR="008841A6">
        <w:rPr>
          <w:sz w:val="26"/>
          <w:szCs w:val="26"/>
        </w:rPr>
        <w:t xml:space="preserve"> sought both a refund of the overcharges and an investigation into the alleged safety violations.  </w:t>
      </w:r>
    </w:p>
    <w:p w14:paraId="31FF4462" w14:textId="77777777" w:rsidR="00007417" w:rsidRPr="0045502C" w:rsidRDefault="00007417" w:rsidP="00653FDD">
      <w:pPr>
        <w:spacing w:line="360" w:lineRule="auto"/>
        <w:ind w:firstLine="1440"/>
        <w:rPr>
          <w:sz w:val="26"/>
          <w:szCs w:val="26"/>
        </w:rPr>
      </w:pPr>
    </w:p>
    <w:p w14:paraId="1CFB8196" w14:textId="3443C90A" w:rsidR="006E2F84" w:rsidRDefault="00007417" w:rsidP="00653FDD">
      <w:pPr>
        <w:spacing w:line="360" w:lineRule="auto"/>
        <w:ind w:firstLine="1440"/>
        <w:rPr>
          <w:sz w:val="26"/>
          <w:szCs w:val="26"/>
        </w:rPr>
      </w:pPr>
      <w:r w:rsidRPr="0045502C">
        <w:rPr>
          <w:sz w:val="26"/>
          <w:szCs w:val="26"/>
        </w:rPr>
        <w:t xml:space="preserve">On </w:t>
      </w:r>
      <w:r w:rsidR="00CC1E36">
        <w:rPr>
          <w:sz w:val="26"/>
          <w:szCs w:val="26"/>
        </w:rPr>
        <w:t>July 27</w:t>
      </w:r>
      <w:r w:rsidR="005250BF" w:rsidRPr="0045502C">
        <w:rPr>
          <w:sz w:val="26"/>
          <w:szCs w:val="26"/>
        </w:rPr>
        <w:t xml:space="preserve">, 2012, </w:t>
      </w:r>
      <w:r w:rsidR="00CC1E36">
        <w:rPr>
          <w:sz w:val="26"/>
          <w:szCs w:val="26"/>
        </w:rPr>
        <w:t xml:space="preserve">PPL </w:t>
      </w:r>
      <w:r w:rsidR="005250BF" w:rsidRPr="0045502C">
        <w:rPr>
          <w:sz w:val="26"/>
          <w:szCs w:val="26"/>
        </w:rPr>
        <w:t xml:space="preserve">filed </w:t>
      </w:r>
      <w:r w:rsidR="00CC1E36">
        <w:rPr>
          <w:sz w:val="26"/>
          <w:szCs w:val="26"/>
        </w:rPr>
        <w:t>a Certificate of Satisfaction indicating that th</w:t>
      </w:r>
      <w:r w:rsidR="00D9737F">
        <w:rPr>
          <w:sz w:val="26"/>
          <w:szCs w:val="26"/>
        </w:rPr>
        <w:t>e</w:t>
      </w:r>
      <w:r w:rsidR="00CC1E36">
        <w:rPr>
          <w:sz w:val="26"/>
          <w:szCs w:val="26"/>
        </w:rPr>
        <w:t xml:space="preserve"> </w:t>
      </w:r>
      <w:r w:rsidR="00D9737F">
        <w:rPr>
          <w:sz w:val="26"/>
          <w:szCs w:val="26"/>
        </w:rPr>
        <w:t>Complaint</w:t>
      </w:r>
      <w:r w:rsidR="00CC1E36">
        <w:rPr>
          <w:sz w:val="26"/>
          <w:szCs w:val="26"/>
        </w:rPr>
        <w:t xml:space="preserve"> was satisfactorily resolved.  However, on August 3, 2012, the Complainant filed a timely Objection to the Certificate of Satisfaction seeking permission to amend the Complaint to include the Campground as a party.  In the Objection, Mr. Coggins alleged that the </w:t>
      </w:r>
      <w:r w:rsidR="002B32CA">
        <w:rPr>
          <w:sz w:val="26"/>
          <w:szCs w:val="26"/>
        </w:rPr>
        <w:t xml:space="preserve">Campground is overcharging him at the rate of $0.20 per kilowatt hour.  </w:t>
      </w:r>
      <w:r w:rsidR="002D5D3F">
        <w:rPr>
          <w:sz w:val="26"/>
          <w:szCs w:val="26"/>
        </w:rPr>
        <w:t xml:space="preserve">In the Prehearing Order dated March 7, 2013, the ALJ stated that </w:t>
      </w:r>
      <w:r w:rsidR="006A2550">
        <w:rPr>
          <w:sz w:val="26"/>
          <w:szCs w:val="26"/>
        </w:rPr>
        <w:t xml:space="preserve">she would not add the Campground as an additional party because the Commission did not appear to have jurisdiction over the Campground.  </w:t>
      </w:r>
    </w:p>
    <w:p w14:paraId="61D1F5EE" w14:textId="77777777" w:rsidR="006E2F84" w:rsidRDefault="006E2F84" w:rsidP="00653FDD">
      <w:pPr>
        <w:spacing w:line="360" w:lineRule="auto"/>
        <w:ind w:firstLine="1440"/>
        <w:rPr>
          <w:sz w:val="26"/>
          <w:szCs w:val="26"/>
        </w:rPr>
      </w:pPr>
    </w:p>
    <w:p w14:paraId="603D0327" w14:textId="7F25255C" w:rsidR="00F9371E" w:rsidRDefault="002D5D3F" w:rsidP="00653FDD">
      <w:pPr>
        <w:spacing w:line="360" w:lineRule="auto"/>
        <w:ind w:firstLine="1440"/>
        <w:rPr>
          <w:sz w:val="26"/>
          <w:szCs w:val="26"/>
        </w:rPr>
      </w:pPr>
      <w:r>
        <w:rPr>
          <w:sz w:val="26"/>
          <w:szCs w:val="26"/>
        </w:rPr>
        <w:t xml:space="preserve">On </w:t>
      </w:r>
      <w:r w:rsidR="006A2550">
        <w:rPr>
          <w:sz w:val="26"/>
          <w:szCs w:val="26"/>
        </w:rPr>
        <w:t xml:space="preserve">March 26, 2013, PPL filed </w:t>
      </w:r>
      <w:r w:rsidR="005250BF" w:rsidRPr="0045502C">
        <w:rPr>
          <w:sz w:val="26"/>
          <w:szCs w:val="26"/>
        </w:rPr>
        <w:t xml:space="preserve">an </w:t>
      </w:r>
      <w:r w:rsidR="000E0705" w:rsidRPr="0045502C">
        <w:rPr>
          <w:sz w:val="26"/>
          <w:szCs w:val="26"/>
        </w:rPr>
        <w:t>Answer and New Matter</w:t>
      </w:r>
      <w:r w:rsidR="00012EE5">
        <w:rPr>
          <w:sz w:val="26"/>
          <w:szCs w:val="26"/>
        </w:rPr>
        <w:t xml:space="preserve">, alleging that the Complainant was not a PPL customer and </w:t>
      </w:r>
      <w:r w:rsidR="00D76ACF">
        <w:rPr>
          <w:sz w:val="26"/>
          <w:szCs w:val="26"/>
        </w:rPr>
        <w:t xml:space="preserve">he </w:t>
      </w:r>
      <w:r w:rsidR="00012EE5">
        <w:rPr>
          <w:sz w:val="26"/>
          <w:szCs w:val="26"/>
        </w:rPr>
        <w:t>has not alleged any failure on PPL’s part to provide service to him</w:t>
      </w:r>
      <w:r w:rsidR="006A2550">
        <w:rPr>
          <w:sz w:val="26"/>
          <w:szCs w:val="26"/>
        </w:rPr>
        <w:t xml:space="preserve">.  </w:t>
      </w:r>
      <w:r w:rsidR="00012EE5">
        <w:rPr>
          <w:sz w:val="26"/>
          <w:szCs w:val="26"/>
        </w:rPr>
        <w:t xml:space="preserve">In the New Matter, PPL averred that the Complaint should be dismissed for lack of standing.  </w:t>
      </w:r>
      <w:r w:rsidR="006A2550">
        <w:rPr>
          <w:sz w:val="26"/>
          <w:szCs w:val="26"/>
        </w:rPr>
        <w:t>Also on March 26, 2013, PPL</w:t>
      </w:r>
      <w:r w:rsidR="00F9371E">
        <w:rPr>
          <w:sz w:val="26"/>
          <w:szCs w:val="26"/>
        </w:rPr>
        <w:t xml:space="preserve"> </w:t>
      </w:r>
      <w:r w:rsidR="006A2550">
        <w:rPr>
          <w:sz w:val="26"/>
          <w:szCs w:val="26"/>
        </w:rPr>
        <w:t>filed Preliminary Objections</w:t>
      </w:r>
      <w:r w:rsidR="000E0705" w:rsidRPr="0045502C">
        <w:rPr>
          <w:sz w:val="26"/>
          <w:szCs w:val="26"/>
        </w:rPr>
        <w:t xml:space="preserve"> </w:t>
      </w:r>
      <w:r w:rsidR="006A2550">
        <w:rPr>
          <w:sz w:val="26"/>
          <w:szCs w:val="26"/>
        </w:rPr>
        <w:t>pursuant to Sections 5.101(a)(1) and (5)</w:t>
      </w:r>
      <w:r w:rsidR="00F9371E">
        <w:rPr>
          <w:sz w:val="26"/>
          <w:szCs w:val="26"/>
        </w:rPr>
        <w:t xml:space="preserve"> of our Regulations</w:t>
      </w:r>
      <w:r w:rsidR="006A2550">
        <w:rPr>
          <w:sz w:val="26"/>
          <w:szCs w:val="26"/>
        </w:rPr>
        <w:t xml:space="preserve">, 52 Pa. Code </w:t>
      </w:r>
      <w:r w:rsidR="009438D8">
        <w:rPr>
          <w:sz w:val="26"/>
          <w:szCs w:val="26"/>
        </w:rPr>
        <w:br/>
      </w:r>
      <w:r w:rsidR="006A2550">
        <w:rPr>
          <w:sz w:val="26"/>
          <w:szCs w:val="26"/>
        </w:rPr>
        <w:t xml:space="preserve">§§ 5.101(a)(1) and (5), </w:t>
      </w:r>
      <w:r w:rsidR="00F9371E">
        <w:rPr>
          <w:sz w:val="26"/>
          <w:szCs w:val="26"/>
        </w:rPr>
        <w:t xml:space="preserve">seeking dismissal of the Complaint based upon lack of Commission jurisdiction and lack of capacity to sue.  Rather than address the alleged jurisdictional </w:t>
      </w:r>
      <w:r w:rsidR="0072472D">
        <w:rPr>
          <w:sz w:val="26"/>
          <w:szCs w:val="26"/>
        </w:rPr>
        <w:t>grounds, however, PPL</w:t>
      </w:r>
      <w:r w:rsidR="00D76ACF">
        <w:rPr>
          <w:sz w:val="26"/>
          <w:szCs w:val="26"/>
        </w:rPr>
        <w:t>’s Preliminary Objections</w:t>
      </w:r>
      <w:r w:rsidR="0072472D">
        <w:rPr>
          <w:sz w:val="26"/>
          <w:szCs w:val="26"/>
        </w:rPr>
        <w:t xml:space="preserve"> argued </w:t>
      </w:r>
      <w:r w:rsidR="00F9371E">
        <w:rPr>
          <w:sz w:val="26"/>
          <w:szCs w:val="26"/>
        </w:rPr>
        <w:t xml:space="preserve">lack of capacity to sue and equated that with lack of standing.  The Complainant did not file a reply to the New Matter or an Answer to the Preliminary Objections.  </w:t>
      </w:r>
    </w:p>
    <w:p w14:paraId="28EF2FF5" w14:textId="209C7F45" w:rsidR="00394402" w:rsidRDefault="00012EE5" w:rsidP="00394402">
      <w:pPr>
        <w:spacing w:line="360" w:lineRule="auto"/>
        <w:ind w:firstLine="1440"/>
        <w:rPr>
          <w:sz w:val="26"/>
          <w:szCs w:val="26"/>
        </w:rPr>
      </w:pPr>
      <w:r>
        <w:rPr>
          <w:sz w:val="26"/>
          <w:szCs w:val="26"/>
        </w:rPr>
        <w:lastRenderedPageBreak/>
        <w:t>In</w:t>
      </w:r>
      <w:r w:rsidR="0072472D">
        <w:rPr>
          <w:sz w:val="26"/>
          <w:szCs w:val="26"/>
        </w:rPr>
        <w:t xml:space="preserve"> her Initial Decision</w:t>
      </w:r>
      <w:r>
        <w:rPr>
          <w:sz w:val="26"/>
          <w:szCs w:val="26"/>
        </w:rPr>
        <w:t>, the ALJ</w:t>
      </w:r>
      <w:r w:rsidR="0072472D">
        <w:rPr>
          <w:sz w:val="26"/>
          <w:szCs w:val="26"/>
        </w:rPr>
        <w:t xml:space="preserve"> </w:t>
      </w:r>
      <w:r>
        <w:rPr>
          <w:sz w:val="26"/>
          <w:szCs w:val="26"/>
        </w:rPr>
        <w:t xml:space="preserve">treated PPL’s Preliminary Objections as a Motion for Judgment on the Pleadings because the issue of lack of standing was raised in the New Matter.  </w:t>
      </w:r>
      <w:r w:rsidR="00394402">
        <w:rPr>
          <w:sz w:val="26"/>
          <w:szCs w:val="26"/>
        </w:rPr>
        <w:t>The ALJ granted the Motion for Judgment on the Pleadings on the basis of lack of standing and dismissed the Complaint.  I.D. at 9.</w:t>
      </w:r>
    </w:p>
    <w:p w14:paraId="73B2776D" w14:textId="77777777" w:rsidR="00394402" w:rsidRDefault="00394402" w:rsidP="00394402">
      <w:pPr>
        <w:spacing w:line="360" w:lineRule="auto"/>
        <w:ind w:firstLine="1440"/>
        <w:rPr>
          <w:sz w:val="26"/>
          <w:szCs w:val="26"/>
        </w:rPr>
      </w:pPr>
    </w:p>
    <w:p w14:paraId="2ECB387C" w14:textId="56F3CFCF" w:rsidR="00394402" w:rsidRPr="0045502C" w:rsidRDefault="00394402" w:rsidP="00394402">
      <w:pPr>
        <w:spacing w:line="360" w:lineRule="auto"/>
        <w:ind w:firstLine="1440"/>
        <w:rPr>
          <w:szCs w:val="26"/>
        </w:rPr>
      </w:pPr>
      <w:r>
        <w:rPr>
          <w:sz w:val="26"/>
          <w:szCs w:val="26"/>
        </w:rPr>
        <w:t xml:space="preserve">No Exceptions to the Initial Decision </w:t>
      </w:r>
      <w:r w:rsidR="00D76ACF">
        <w:rPr>
          <w:sz w:val="26"/>
          <w:szCs w:val="26"/>
        </w:rPr>
        <w:t>have been</w:t>
      </w:r>
      <w:r>
        <w:rPr>
          <w:sz w:val="26"/>
          <w:szCs w:val="26"/>
        </w:rPr>
        <w:t xml:space="preserve"> filed.  </w:t>
      </w:r>
    </w:p>
    <w:p w14:paraId="6E243159" w14:textId="77777777" w:rsidR="00A55E3E" w:rsidRDefault="00A55E3E" w:rsidP="00FE7087">
      <w:pPr>
        <w:pStyle w:val="BodyText"/>
        <w:tabs>
          <w:tab w:val="left" w:pos="0"/>
        </w:tabs>
        <w:rPr>
          <w:szCs w:val="26"/>
        </w:rPr>
      </w:pPr>
    </w:p>
    <w:p w14:paraId="7D860CAE" w14:textId="77777777" w:rsidR="001A1AD3" w:rsidRDefault="004419DA" w:rsidP="00F72C4A">
      <w:pPr>
        <w:spacing w:line="360" w:lineRule="auto"/>
        <w:jc w:val="center"/>
        <w:rPr>
          <w:b/>
          <w:sz w:val="26"/>
          <w:szCs w:val="26"/>
        </w:rPr>
      </w:pPr>
      <w:r w:rsidRPr="0045502C">
        <w:rPr>
          <w:b/>
          <w:sz w:val="26"/>
          <w:szCs w:val="26"/>
        </w:rPr>
        <w:t>Discussion</w:t>
      </w:r>
    </w:p>
    <w:p w14:paraId="1AA157E3" w14:textId="77777777" w:rsidR="00076A99" w:rsidRDefault="00076A99" w:rsidP="00F72C4A">
      <w:pPr>
        <w:spacing w:line="360" w:lineRule="auto"/>
        <w:jc w:val="center"/>
        <w:rPr>
          <w:b/>
          <w:sz w:val="26"/>
          <w:szCs w:val="26"/>
        </w:rPr>
      </w:pPr>
    </w:p>
    <w:p w14:paraId="3AB56FDD" w14:textId="77777777" w:rsidR="00076A99" w:rsidRPr="0045502C" w:rsidRDefault="00076A99" w:rsidP="00F72C4A">
      <w:pPr>
        <w:spacing w:line="360" w:lineRule="auto"/>
        <w:rPr>
          <w:b/>
          <w:sz w:val="26"/>
          <w:szCs w:val="26"/>
        </w:rPr>
      </w:pPr>
      <w:r>
        <w:rPr>
          <w:b/>
          <w:sz w:val="26"/>
          <w:szCs w:val="26"/>
        </w:rPr>
        <w:t>Legal Standards</w:t>
      </w:r>
    </w:p>
    <w:p w14:paraId="5D91474D" w14:textId="77777777" w:rsidR="00D5673B" w:rsidRPr="0045502C" w:rsidRDefault="00D5673B" w:rsidP="001A1AD3">
      <w:pPr>
        <w:spacing w:line="360" w:lineRule="auto"/>
        <w:jc w:val="center"/>
        <w:rPr>
          <w:color w:val="FF0000"/>
          <w:sz w:val="26"/>
          <w:szCs w:val="26"/>
        </w:rPr>
      </w:pPr>
    </w:p>
    <w:p w14:paraId="4EBCC8C3" w14:textId="77777777" w:rsidR="00AE5CF9" w:rsidRPr="00F70B64" w:rsidRDefault="00E02C83" w:rsidP="00B14669">
      <w:pPr>
        <w:spacing w:line="360" w:lineRule="auto"/>
        <w:ind w:firstLine="1440"/>
        <w:rPr>
          <w:sz w:val="26"/>
          <w:szCs w:val="26"/>
        </w:rPr>
      </w:pPr>
      <w:r w:rsidRPr="00F70B64">
        <w:rPr>
          <w:sz w:val="26"/>
          <w:szCs w:val="26"/>
        </w:rPr>
        <w:t>The Commission’s Rules of Practice and Procedure regarding motions for summary judgment and judgment on the pleadings are as follows:</w:t>
      </w:r>
    </w:p>
    <w:p w14:paraId="3B6EB50F" w14:textId="77777777" w:rsidR="00E02C83" w:rsidRDefault="00E02C83" w:rsidP="00B14669">
      <w:pPr>
        <w:spacing w:line="360" w:lineRule="auto"/>
        <w:ind w:firstLine="1440"/>
        <w:rPr>
          <w:color w:val="FF0000"/>
          <w:sz w:val="26"/>
          <w:szCs w:val="26"/>
        </w:rPr>
      </w:pPr>
    </w:p>
    <w:p w14:paraId="2124E096" w14:textId="77777777" w:rsidR="00E02C83" w:rsidRDefault="00E02C83" w:rsidP="00E02C83">
      <w:pPr>
        <w:ind w:left="1440" w:right="1440"/>
        <w:rPr>
          <w:b/>
          <w:sz w:val="26"/>
        </w:rPr>
      </w:pPr>
      <w:r>
        <w:rPr>
          <w:b/>
          <w:sz w:val="26"/>
        </w:rPr>
        <w:t xml:space="preserve">§ 5.102. </w:t>
      </w:r>
      <w:r w:rsidR="00A578A7">
        <w:rPr>
          <w:b/>
          <w:sz w:val="26"/>
        </w:rPr>
        <w:t xml:space="preserve"> </w:t>
      </w:r>
      <w:r>
        <w:rPr>
          <w:b/>
          <w:sz w:val="26"/>
        </w:rPr>
        <w:t>Motions for summary judgment and judgment on the pleadings.</w:t>
      </w:r>
    </w:p>
    <w:p w14:paraId="1EC88FB2" w14:textId="77777777" w:rsidR="00E02C83" w:rsidRDefault="00E02C83" w:rsidP="00E02C83">
      <w:pPr>
        <w:ind w:left="1440" w:right="1440"/>
        <w:rPr>
          <w:b/>
          <w:sz w:val="26"/>
        </w:rPr>
      </w:pPr>
    </w:p>
    <w:p w14:paraId="0F3D51CB" w14:textId="77777777" w:rsidR="00E02C83" w:rsidRDefault="00E02C83" w:rsidP="00E02C83">
      <w:pPr>
        <w:ind w:left="1440" w:right="1440"/>
        <w:rPr>
          <w:sz w:val="26"/>
        </w:rPr>
      </w:pPr>
      <w:r>
        <w:rPr>
          <w:b/>
          <w:sz w:val="26"/>
        </w:rPr>
        <w:t xml:space="preserve"> </w:t>
      </w:r>
      <w:r>
        <w:rPr>
          <w:sz w:val="26"/>
        </w:rPr>
        <w:t xml:space="preserve">(a) </w:t>
      </w:r>
      <w:r w:rsidR="00A578A7">
        <w:rPr>
          <w:sz w:val="26"/>
        </w:rPr>
        <w:t xml:space="preserve"> </w:t>
      </w:r>
      <w:r>
        <w:rPr>
          <w:i/>
          <w:sz w:val="26"/>
        </w:rPr>
        <w:t>Generally.</w:t>
      </w:r>
      <w:r>
        <w:rPr>
          <w:sz w:val="26"/>
        </w:rPr>
        <w:t xml:space="preserve">  After the pleadings are closed, but within a time so that the hearing is not delayed, a party may move for judgment on the pleadings or summary judgment.  A motion must contain</w:t>
      </w:r>
      <w:r w:rsidR="00A578A7">
        <w:rPr>
          <w:sz w:val="26"/>
        </w:rPr>
        <w:t xml:space="preserve"> a notice which states that an answer or other responsive pleading shall be filed within 20 days of service of the motion.</w:t>
      </w:r>
    </w:p>
    <w:p w14:paraId="3E77A014" w14:textId="77777777" w:rsidR="00A578A7" w:rsidRDefault="00A578A7" w:rsidP="00E02C83">
      <w:pPr>
        <w:ind w:left="1440" w:right="1440"/>
        <w:rPr>
          <w:sz w:val="26"/>
        </w:rPr>
      </w:pPr>
    </w:p>
    <w:p w14:paraId="0E44F61C" w14:textId="77777777" w:rsidR="00A578A7" w:rsidRDefault="00A578A7" w:rsidP="00E02C83">
      <w:pPr>
        <w:ind w:left="1440" w:right="1440"/>
        <w:rPr>
          <w:sz w:val="26"/>
        </w:rPr>
      </w:pPr>
      <w:r>
        <w:rPr>
          <w:sz w:val="26"/>
        </w:rPr>
        <w:t xml:space="preserve">(b)  </w:t>
      </w:r>
      <w:r>
        <w:rPr>
          <w:i/>
          <w:sz w:val="26"/>
        </w:rPr>
        <w:t>Answers</w:t>
      </w:r>
      <w:r>
        <w:rPr>
          <w:sz w:val="26"/>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14:paraId="06A257A8" w14:textId="77777777" w:rsidR="00A578A7" w:rsidRDefault="00A578A7" w:rsidP="00E02C83">
      <w:pPr>
        <w:ind w:left="1440" w:right="1440"/>
        <w:rPr>
          <w:sz w:val="26"/>
        </w:rPr>
      </w:pPr>
    </w:p>
    <w:p w14:paraId="1D098673" w14:textId="6765A3C9" w:rsidR="00A578A7" w:rsidRDefault="00A578A7" w:rsidP="00A578A7">
      <w:pPr>
        <w:ind w:left="1440" w:right="1440"/>
        <w:jc w:val="center"/>
        <w:rPr>
          <w:sz w:val="26"/>
        </w:rPr>
      </w:pPr>
      <w:r>
        <w:rPr>
          <w:sz w:val="26"/>
        </w:rPr>
        <w:t>*</w:t>
      </w:r>
      <w:r w:rsidR="009438D8">
        <w:rPr>
          <w:sz w:val="26"/>
        </w:rPr>
        <w:tab/>
      </w:r>
      <w:r>
        <w:rPr>
          <w:sz w:val="26"/>
        </w:rPr>
        <w:t>*</w:t>
      </w:r>
      <w:r w:rsidR="009438D8">
        <w:rPr>
          <w:sz w:val="26"/>
        </w:rPr>
        <w:tab/>
      </w:r>
      <w:r>
        <w:rPr>
          <w:sz w:val="26"/>
        </w:rPr>
        <w:t>*</w:t>
      </w:r>
    </w:p>
    <w:p w14:paraId="1177A905" w14:textId="77777777" w:rsidR="00A578A7" w:rsidRDefault="00A578A7" w:rsidP="00A578A7">
      <w:pPr>
        <w:ind w:left="1440" w:right="1440"/>
        <w:rPr>
          <w:sz w:val="26"/>
        </w:rPr>
      </w:pPr>
    </w:p>
    <w:p w14:paraId="59E0494E" w14:textId="77777777" w:rsidR="00256C32" w:rsidRDefault="00256C32" w:rsidP="00A578A7">
      <w:pPr>
        <w:ind w:left="1440" w:right="1440"/>
        <w:rPr>
          <w:sz w:val="26"/>
        </w:rPr>
      </w:pPr>
    </w:p>
    <w:p w14:paraId="0C692C40" w14:textId="77777777" w:rsidR="00256C32" w:rsidRDefault="00256C32" w:rsidP="00A578A7">
      <w:pPr>
        <w:ind w:left="1440" w:right="1440"/>
        <w:rPr>
          <w:sz w:val="26"/>
        </w:rPr>
      </w:pPr>
    </w:p>
    <w:p w14:paraId="369BE3FB" w14:textId="77777777" w:rsidR="00A578A7" w:rsidRDefault="00A578A7" w:rsidP="00A578A7">
      <w:pPr>
        <w:ind w:left="1440" w:right="1440"/>
        <w:rPr>
          <w:i/>
          <w:sz w:val="26"/>
        </w:rPr>
      </w:pPr>
      <w:r>
        <w:rPr>
          <w:sz w:val="26"/>
        </w:rPr>
        <w:lastRenderedPageBreak/>
        <w:t xml:space="preserve">(d)  </w:t>
      </w:r>
      <w:r>
        <w:rPr>
          <w:i/>
          <w:sz w:val="26"/>
        </w:rPr>
        <w:t>Decisions on motions.</w:t>
      </w:r>
    </w:p>
    <w:p w14:paraId="1585F2BF" w14:textId="77777777" w:rsidR="00A578A7" w:rsidRDefault="00A578A7" w:rsidP="00A578A7">
      <w:pPr>
        <w:ind w:left="1440" w:right="1440"/>
        <w:rPr>
          <w:i/>
          <w:sz w:val="26"/>
        </w:rPr>
      </w:pPr>
    </w:p>
    <w:p w14:paraId="4EBE45B4" w14:textId="77777777" w:rsidR="00A578A7" w:rsidRDefault="00A578A7" w:rsidP="00A578A7">
      <w:pPr>
        <w:ind w:left="1440" w:right="1440"/>
        <w:rPr>
          <w:sz w:val="26"/>
        </w:rPr>
      </w:pPr>
      <w:r>
        <w:rPr>
          <w:sz w:val="26"/>
        </w:rPr>
        <w:t xml:space="preserve">   (1) </w:t>
      </w:r>
      <w:r>
        <w:rPr>
          <w:i/>
          <w:sz w:val="26"/>
        </w:rPr>
        <w:t>Standard for grant or denial on all counts.</w:t>
      </w:r>
      <w:r>
        <w:rPr>
          <w:sz w:val="26"/>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7484ECB2" w14:textId="77777777" w:rsidR="00A578A7" w:rsidRPr="00A578A7" w:rsidRDefault="00A578A7" w:rsidP="00A578A7">
      <w:pPr>
        <w:ind w:left="1440" w:right="1440"/>
        <w:rPr>
          <w:sz w:val="26"/>
        </w:rPr>
      </w:pPr>
    </w:p>
    <w:p w14:paraId="2A794E7E" w14:textId="77777777" w:rsidR="00A578A7" w:rsidRPr="00F70B64" w:rsidRDefault="00A578A7" w:rsidP="00A578A7">
      <w:pPr>
        <w:spacing w:line="360" w:lineRule="auto"/>
        <w:rPr>
          <w:sz w:val="26"/>
          <w:szCs w:val="26"/>
        </w:rPr>
      </w:pPr>
      <w:r w:rsidRPr="00F70B64">
        <w:rPr>
          <w:sz w:val="26"/>
          <w:szCs w:val="26"/>
        </w:rPr>
        <w:t>52 Pa. Code § 5.102.</w:t>
      </w:r>
    </w:p>
    <w:p w14:paraId="0AC50BEC" w14:textId="77777777" w:rsidR="00A578A7" w:rsidRPr="00F70B64" w:rsidRDefault="00A578A7" w:rsidP="00A578A7">
      <w:pPr>
        <w:spacing w:line="360" w:lineRule="auto"/>
        <w:rPr>
          <w:sz w:val="26"/>
          <w:szCs w:val="26"/>
        </w:rPr>
      </w:pPr>
    </w:p>
    <w:p w14:paraId="44670F89" w14:textId="0F7BE8A6" w:rsidR="0027458E" w:rsidRPr="00F70B64" w:rsidRDefault="009542EE" w:rsidP="00DA2CEC">
      <w:pPr>
        <w:spacing w:line="360" w:lineRule="auto"/>
        <w:ind w:firstLine="1440"/>
        <w:rPr>
          <w:sz w:val="26"/>
          <w:szCs w:val="26"/>
        </w:rPr>
      </w:pPr>
      <w:r w:rsidRPr="00F70B64">
        <w:rPr>
          <w:sz w:val="26"/>
          <w:szCs w:val="26"/>
        </w:rPr>
        <w:t xml:space="preserve">The ALJ </w:t>
      </w:r>
      <w:r w:rsidR="003440BD" w:rsidRPr="00F70B64">
        <w:rPr>
          <w:sz w:val="26"/>
          <w:szCs w:val="26"/>
        </w:rPr>
        <w:t xml:space="preserve">made </w:t>
      </w:r>
      <w:r w:rsidR="00D76ACF">
        <w:rPr>
          <w:sz w:val="26"/>
          <w:szCs w:val="26"/>
        </w:rPr>
        <w:t>seven</w:t>
      </w:r>
      <w:r w:rsidR="003440BD" w:rsidRPr="00F70B64">
        <w:rPr>
          <w:sz w:val="26"/>
          <w:szCs w:val="26"/>
        </w:rPr>
        <w:t xml:space="preserve"> Findings of Fact and </w:t>
      </w:r>
      <w:r w:rsidR="00400A4D" w:rsidRPr="00F70B64">
        <w:rPr>
          <w:sz w:val="26"/>
          <w:szCs w:val="26"/>
        </w:rPr>
        <w:t xml:space="preserve">reached </w:t>
      </w:r>
      <w:r w:rsidR="00D76ACF">
        <w:rPr>
          <w:sz w:val="26"/>
          <w:szCs w:val="26"/>
        </w:rPr>
        <w:t>ten</w:t>
      </w:r>
      <w:r w:rsidR="003440BD" w:rsidRPr="00F70B64">
        <w:rPr>
          <w:sz w:val="26"/>
          <w:szCs w:val="26"/>
        </w:rPr>
        <w:t xml:space="preserve"> Conclusions of Law.  I.D. at </w:t>
      </w:r>
      <w:r w:rsidR="00D76ACF">
        <w:rPr>
          <w:sz w:val="26"/>
          <w:szCs w:val="26"/>
        </w:rPr>
        <w:t>4-5, 10-11</w:t>
      </w:r>
      <w:r w:rsidR="003440BD" w:rsidRPr="00F70B64">
        <w:rPr>
          <w:sz w:val="26"/>
          <w:szCs w:val="26"/>
        </w:rPr>
        <w:t>.  We shall adopt and incorporate herein by reference the ALJ’s Findings of Fact and Conclusions of Law, unless they are reversed or modified by this Opinion and Order, either express</w:t>
      </w:r>
      <w:r w:rsidR="00717AE2">
        <w:rPr>
          <w:sz w:val="26"/>
          <w:szCs w:val="26"/>
        </w:rPr>
        <w:t>ly or by necessary implication.</w:t>
      </w:r>
    </w:p>
    <w:p w14:paraId="40CBDA74" w14:textId="77777777" w:rsidR="008F4D6F" w:rsidRPr="00F70B64" w:rsidRDefault="008F4D6F" w:rsidP="00DA2CEC">
      <w:pPr>
        <w:spacing w:line="360" w:lineRule="auto"/>
        <w:ind w:firstLine="1440"/>
        <w:rPr>
          <w:sz w:val="26"/>
          <w:szCs w:val="26"/>
        </w:rPr>
      </w:pPr>
    </w:p>
    <w:p w14:paraId="67886C41" w14:textId="4D9E3D75" w:rsidR="008F4D6F" w:rsidRPr="00E25E67" w:rsidRDefault="008F4D6F" w:rsidP="00DA2CEC">
      <w:pPr>
        <w:spacing w:line="360" w:lineRule="auto"/>
        <w:ind w:firstLine="1440"/>
        <w:rPr>
          <w:sz w:val="26"/>
        </w:rPr>
      </w:pPr>
      <w:r w:rsidRPr="00F70B64">
        <w:rPr>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00E25E67" w:rsidRPr="00F70B64">
        <w:rPr>
          <w:i/>
          <w:sz w:val="26"/>
          <w:szCs w:val="26"/>
        </w:rPr>
        <w:t>Consolidated</w:t>
      </w:r>
      <w:r w:rsidRPr="00F70B64">
        <w:rPr>
          <w:i/>
          <w:sz w:val="26"/>
          <w:szCs w:val="26"/>
        </w:rPr>
        <w:t xml:space="preserve"> Rail Corporation v. Pa. PUC, </w:t>
      </w:r>
      <w:r w:rsidRPr="00F70B64">
        <w:rPr>
          <w:sz w:val="26"/>
          <w:szCs w:val="26"/>
        </w:rPr>
        <w:t>6</w:t>
      </w:r>
      <w:r w:rsidR="009E7F5C">
        <w:rPr>
          <w:sz w:val="26"/>
          <w:szCs w:val="26"/>
        </w:rPr>
        <w:t>25 A.2d 741 (Pa. Cmwlth. 1993);</w:t>
      </w:r>
      <w:r w:rsidRPr="00F70B64">
        <w:rPr>
          <w:sz w:val="26"/>
          <w:szCs w:val="26"/>
        </w:rPr>
        <w:t xml:space="preserve"> </w:t>
      </w:r>
      <w:r w:rsidRPr="00F70B64">
        <w:rPr>
          <w:i/>
          <w:sz w:val="26"/>
          <w:szCs w:val="26"/>
        </w:rPr>
        <w:t>see also, generally, University of Pennsylvania v. Pa. PUC,</w:t>
      </w:r>
      <w:r w:rsidRPr="00F70B64">
        <w:rPr>
          <w:sz w:val="26"/>
          <w:szCs w:val="26"/>
        </w:rPr>
        <w:t xml:space="preserve"> 485 A.2.d 1217 (</w:t>
      </w:r>
      <w:r w:rsidR="00981EB5" w:rsidRPr="00F70B64">
        <w:rPr>
          <w:sz w:val="26"/>
          <w:szCs w:val="26"/>
        </w:rPr>
        <w:t>Pa. Cmwlth. 1984).</w:t>
      </w:r>
    </w:p>
    <w:p w14:paraId="1D52B14D" w14:textId="77777777" w:rsidR="00DC4276" w:rsidRDefault="00DC4276" w:rsidP="000E05DD">
      <w:pPr>
        <w:spacing w:line="360" w:lineRule="auto"/>
        <w:jc w:val="center"/>
        <w:rPr>
          <w:b/>
          <w:sz w:val="26"/>
          <w:szCs w:val="26"/>
        </w:rPr>
      </w:pPr>
    </w:p>
    <w:p w14:paraId="0868A8A6" w14:textId="79A53A8F" w:rsidR="000E05DD" w:rsidRPr="000E05DD" w:rsidRDefault="00D76ACF" w:rsidP="00E25E67">
      <w:pPr>
        <w:spacing w:line="360" w:lineRule="auto"/>
        <w:rPr>
          <w:sz w:val="26"/>
          <w:szCs w:val="26"/>
        </w:rPr>
      </w:pPr>
      <w:r>
        <w:rPr>
          <w:b/>
          <w:sz w:val="26"/>
          <w:szCs w:val="26"/>
        </w:rPr>
        <w:t>Disposition</w:t>
      </w:r>
    </w:p>
    <w:p w14:paraId="321A9B55" w14:textId="77777777" w:rsidR="000E05DD" w:rsidRDefault="000E05DD" w:rsidP="00DA2CEC">
      <w:pPr>
        <w:spacing w:line="360" w:lineRule="auto"/>
        <w:ind w:firstLine="1440"/>
        <w:rPr>
          <w:sz w:val="26"/>
          <w:szCs w:val="26"/>
        </w:rPr>
      </w:pPr>
    </w:p>
    <w:p w14:paraId="01CA7C08" w14:textId="58B7CF3D" w:rsidR="00482696" w:rsidRDefault="00482696" w:rsidP="00482696">
      <w:pPr>
        <w:spacing w:line="360" w:lineRule="auto"/>
        <w:ind w:firstLine="1440"/>
        <w:rPr>
          <w:sz w:val="26"/>
          <w:szCs w:val="26"/>
        </w:rPr>
      </w:pPr>
      <w:r>
        <w:rPr>
          <w:sz w:val="26"/>
          <w:szCs w:val="26"/>
        </w:rPr>
        <w:t>We begin by finding that the ALJ appropriately treated PPL’s Preliminary Object</w:t>
      </w:r>
      <w:r w:rsidR="00396C7A">
        <w:rPr>
          <w:sz w:val="26"/>
          <w:szCs w:val="26"/>
        </w:rPr>
        <w:t>ion</w:t>
      </w:r>
      <w:r>
        <w:rPr>
          <w:sz w:val="26"/>
          <w:szCs w:val="26"/>
        </w:rPr>
        <w:t xml:space="preserve"> on the basis of lack of standing as a Motion for Judgment on the Pleadings.  </w:t>
      </w:r>
      <w:r w:rsidRPr="001617CB">
        <w:rPr>
          <w:sz w:val="26"/>
          <w:szCs w:val="26"/>
        </w:rPr>
        <w:t xml:space="preserve">ALJ Melillo correctly held that standing is not a </w:t>
      </w:r>
      <w:r>
        <w:rPr>
          <w:sz w:val="26"/>
          <w:szCs w:val="26"/>
        </w:rPr>
        <w:t xml:space="preserve">proper basis upon which to file Preliminary Objections, as PPL did here.  Rather, standing is a ground upon which to </w:t>
      </w:r>
      <w:r>
        <w:rPr>
          <w:sz w:val="26"/>
          <w:szCs w:val="26"/>
        </w:rPr>
        <w:lastRenderedPageBreak/>
        <w:t>assert an affirmative defense</w:t>
      </w:r>
      <w:r w:rsidR="00396C7A">
        <w:rPr>
          <w:sz w:val="26"/>
          <w:szCs w:val="26"/>
        </w:rPr>
        <w:t xml:space="preserve"> and</w:t>
      </w:r>
      <w:r>
        <w:rPr>
          <w:sz w:val="26"/>
          <w:szCs w:val="26"/>
        </w:rPr>
        <w:t xml:space="preserve"> is</w:t>
      </w:r>
      <w:r w:rsidR="00396C7A">
        <w:rPr>
          <w:sz w:val="26"/>
          <w:szCs w:val="26"/>
        </w:rPr>
        <w:t xml:space="preserve"> properly raised in a M</w:t>
      </w:r>
      <w:r>
        <w:rPr>
          <w:sz w:val="26"/>
          <w:szCs w:val="26"/>
        </w:rPr>
        <w:t xml:space="preserve">otion for </w:t>
      </w:r>
      <w:r w:rsidR="00396C7A">
        <w:rPr>
          <w:sz w:val="26"/>
          <w:szCs w:val="26"/>
        </w:rPr>
        <w:t>J</w:t>
      </w:r>
      <w:r>
        <w:rPr>
          <w:sz w:val="26"/>
          <w:szCs w:val="26"/>
        </w:rPr>
        <w:t xml:space="preserve">udgment on the </w:t>
      </w:r>
      <w:r w:rsidR="00396C7A">
        <w:rPr>
          <w:sz w:val="26"/>
          <w:szCs w:val="26"/>
        </w:rPr>
        <w:t>P</w:t>
      </w:r>
      <w:r>
        <w:rPr>
          <w:sz w:val="26"/>
          <w:szCs w:val="26"/>
        </w:rPr>
        <w:t xml:space="preserve">leadings.  </w:t>
      </w:r>
    </w:p>
    <w:p w14:paraId="6B01122F" w14:textId="77777777" w:rsidR="00482696" w:rsidRDefault="00482696" w:rsidP="00482696">
      <w:pPr>
        <w:spacing w:line="360" w:lineRule="auto"/>
        <w:ind w:firstLine="1440"/>
        <w:rPr>
          <w:sz w:val="26"/>
          <w:szCs w:val="26"/>
        </w:rPr>
      </w:pPr>
    </w:p>
    <w:p w14:paraId="3F940029" w14:textId="1E963D11" w:rsidR="002D1EFF" w:rsidRDefault="00743716" w:rsidP="00DA2CEC">
      <w:pPr>
        <w:spacing w:line="360" w:lineRule="auto"/>
        <w:ind w:firstLine="1440"/>
        <w:rPr>
          <w:sz w:val="26"/>
          <w:szCs w:val="26"/>
        </w:rPr>
      </w:pPr>
      <w:r>
        <w:rPr>
          <w:sz w:val="26"/>
          <w:szCs w:val="26"/>
        </w:rPr>
        <w:t>A M</w:t>
      </w:r>
      <w:r w:rsidR="009A34CB">
        <w:rPr>
          <w:sz w:val="26"/>
          <w:szCs w:val="26"/>
        </w:rPr>
        <w:t xml:space="preserve">otion for </w:t>
      </w:r>
      <w:r>
        <w:rPr>
          <w:sz w:val="26"/>
          <w:szCs w:val="26"/>
        </w:rPr>
        <w:t>J</w:t>
      </w:r>
      <w:r w:rsidR="00774707">
        <w:rPr>
          <w:sz w:val="26"/>
          <w:szCs w:val="26"/>
        </w:rPr>
        <w:t>udgment</w:t>
      </w:r>
      <w:r>
        <w:rPr>
          <w:sz w:val="26"/>
          <w:szCs w:val="26"/>
        </w:rPr>
        <w:t xml:space="preserve"> on the P</w:t>
      </w:r>
      <w:r w:rsidR="009A34CB">
        <w:rPr>
          <w:sz w:val="26"/>
          <w:szCs w:val="26"/>
        </w:rPr>
        <w:t xml:space="preserve">leadings is properly granted when the pleadings show that there is no genuine issue of material fact, and the moving party is entitled to </w:t>
      </w:r>
      <w:r w:rsidR="006D260C">
        <w:rPr>
          <w:sz w:val="26"/>
          <w:szCs w:val="26"/>
        </w:rPr>
        <w:t>judgment</w:t>
      </w:r>
      <w:r w:rsidR="009A34CB">
        <w:rPr>
          <w:sz w:val="26"/>
          <w:szCs w:val="26"/>
        </w:rPr>
        <w:t xml:space="preserve"> as a matter of law.  52 Pa. Code § 5.102(d)(1).  </w:t>
      </w:r>
      <w:r w:rsidR="006D260C">
        <w:rPr>
          <w:sz w:val="26"/>
          <w:szCs w:val="26"/>
        </w:rPr>
        <w:t xml:space="preserve">In this case, </w:t>
      </w:r>
      <w:r w:rsidR="00693A68">
        <w:rPr>
          <w:sz w:val="26"/>
          <w:szCs w:val="26"/>
        </w:rPr>
        <w:t>the</w:t>
      </w:r>
      <w:r w:rsidR="002D1EFF">
        <w:rPr>
          <w:sz w:val="26"/>
          <w:szCs w:val="26"/>
        </w:rPr>
        <w:t>re is no genuine issue as to a material fact</w:t>
      </w:r>
      <w:r w:rsidR="00396C7A">
        <w:rPr>
          <w:sz w:val="26"/>
          <w:szCs w:val="26"/>
        </w:rPr>
        <w:t>,</w:t>
      </w:r>
      <w:r w:rsidR="002D1EFF">
        <w:rPr>
          <w:sz w:val="26"/>
          <w:szCs w:val="26"/>
        </w:rPr>
        <w:t xml:space="preserve"> </w:t>
      </w:r>
      <w:r w:rsidR="00244D32">
        <w:rPr>
          <w:sz w:val="26"/>
          <w:szCs w:val="26"/>
        </w:rPr>
        <w:t xml:space="preserve">and PPL is clearly entitled to judgment as a matter of law on its claim </w:t>
      </w:r>
      <w:r w:rsidR="002D1EFF">
        <w:rPr>
          <w:sz w:val="26"/>
          <w:szCs w:val="26"/>
        </w:rPr>
        <w:t>that the Complainant lacks standing to sue PPL.  As properly noted in the Initial Decision, the Complainant failed to deny assertions in the New Matter th</w:t>
      </w:r>
      <w:r w:rsidR="00D9737F">
        <w:rPr>
          <w:sz w:val="26"/>
          <w:szCs w:val="26"/>
        </w:rPr>
        <w:t xml:space="preserve">at he was not a customer of PPL </w:t>
      </w:r>
      <w:r w:rsidR="002D1EFF">
        <w:rPr>
          <w:sz w:val="26"/>
          <w:szCs w:val="26"/>
        </w:rPr>
        <w:t xml:space="preserve">and has not alleged in his Complaint that he ever sought service from PPL or that PPL ever refused to provide service to him.  Thus, we shall affirm the ALJ’s decision dismissing PPL as a party to this suit.  </w:t>
      </w:r>
    </w:p>
    <w:p w14:paraId="703C97E2" w14:textId="77777777" w:rsidR="002D1EFF" w:rsidRDefault="002D1EFF" w:rsidP="00DA2CEC">
      <w:pPr>
        <w:spacing w:line="360" w:lineRule="auto"/>
        <w:ind w:firstLine="1440"/>
        <w:rPr>
          <w:sz w:val="26"/>
          <w:szCs w:val="26"/>
        </w:rPr>
      </w:pPr>
    </w:p>
    <w:p w14:paraId="41EF7BB9" w14:textId="21688703" w:rsidR="00FB25DE" w:rsidRDefault="002D1EFF" w:rsidP="00360EA4">
      <w:pPr>
        <w:spacing w:line="360" w:lineRule="auto"/>
        <w:ind w:firstLine="1440"/>
        <w:rPr>
          <w:sz w:val="26"/>
          <w:szCs w:val="26"/>
        </w:rPr>
      </w:pPr>
      <w:r>
        <w:rPr>
          <w:sz w:val="26"/>
          <w:szCs w:val="26"/>
        </w:rPr>
        <w:t xml:space="preserve">However, the </w:t>
      </w:r>
      <w:r w:rsidR="00C9797E">
        <w:rPr>
          <w:sz w:val="26"/>
          <w:szCs w:val="26"/>
        </w:rPr>
        <w:t xml:space="preserve">Complainant </w:t>
      </w:r>
      <w:r w:rsidR="00D9737F">
        <w:rPr>
          <w:sz w:val="26"/>
          <w:szCs w:val="26"/>
        </w:rPr>
        <w:t>may have</w:t>
      </w:r>
      <w:r w:rsidR="00C9797E">
        <w:rPr>
          <w:sz w:val="26"/>
          <w:szCs w:val="26"/>
        </w:rPr>
        <w:t xml:space="preserve"> standing to file a Complaint against the Campground</w:t>
      </w:r>
      <w:r w:rsidR="00396C7A">
        <w:rPr>
          <w:sz w:val="26"/>
          <w:szCs w:val="26"/>
        </w:rPr>
        <w:t xml:space="preserve"> in relation to the provision of private contract electric service to Complainant, after purchasing wholesale electricity for resale from PPL.  </w:t>
      </w:r>
      <w:r w:rsidR="00C9797E">
        <w:rPr>
          <w:sz w:val="26"/>
          <w:szCs w:val="26"/>
        </w:rPr>
        <w:t xml:space="preserve">The </w:t>
      </w:r>
      <w:r>
        <w:rPr>
          <w:sz w:val="26"/>
          <w:szCs w:val="26"/>
        </w:rPr>
        <w:t xml:space="preserve">resale of utility service by non-public </w:t>
      </w:r>
      <w:r w:rsidR="00360EA4">
        <w:rPr>
          <w:sz w:val="26"/>
          <w:szCs w:val="26"/>
        </w:rPr>
        <w:t xml:space="preserve">utilities </w:t>
      </w:r>
      <w:r>
        <w:rPr>
          <w:sz w:val="26"/>
          <w:szCs w:val="26"/>
        </w:rPr>
        <w:t xml:space="preserve">is addressed in Section 1313 of the </w:t>
      </w:r>
      <w:r w:rsidR="0001434C">
        <w:rPr>
          <w:sz w:val="26"/>
          <w:szCs w:val="26"/>
        </w:rPr>
        <w:t>Code, 66 Pa. C.S. § 1313.</w:t>
      </w:r>
      <w:r w:rsidR="00360EA4">
        <w:rPr>
          <w:sz w:val="26"/>
          <w:szCs w:val="26"/>
        </w:rPr>
        <w:t xml:space="preserve">  Under Section 1313</w:t>
      </w:r>
      <w:r w:rsidR="00396C7A">
        <w:rPr>
          <w:sz w:val="26"/>
          <w:szCs w:val="26"/>
        </w:rPr>
        <w:t>,</w:t>
      </w:r>
      <w:r w:rsidR="00360EA4">
        <w:rPr>
          <w:sz w:val="26"/>
          <w:szCs w:val="26"/>
        </w:rPr>
        <w:t xml:space="preserve"> a non-public utility entity cannot resell electricity it purchases from a public utility</w:t>
      </w:r>
      <w:r w:rsidR="00C9797E">
        <w:rPr>
          <w:sz w:val="26"/>
          <w:szCs w:val="26"/>
        </w:rPr>
        <w:t xml:space="preserve"> to any residential consumer for an amount greater than what the utility would charge its own residential customers for the same quantity of service. </w:t>
      </w:r>
      <w:r w:rsidR="00D9737F">
        <w:rPr>
          <w:rStyle w:val="FootnoteReference"/>
        </w:rPr>
        <w:footnoteReference w:id="2"/>
      </w:r>
    </w:p>
    <w:p w14:paraId="3083BDAC" w14:textId="77777777" w:rsidR="00C9797E" w:rsidRDefault="00C9797E" w:rsidP="00360EA4">
      <w:pPr>
        <w:spacing w:line="360" w:lineRule="auto"/>
        <w:ind w:firstLine="1440"/>
        <w:rPr>
          <w:sz w:val="26"/>
          <w:szCs w:val="26"/>
        </w:rPr>
      </w:pPr>
    </w:p>
    <w:p w14:paraId="39D350D7" w14:textId="77777777" w:rsidR="00256C32" w:rsidRDefault="00256C32" w:rsidP="00360EA4">
      <w:pPr>
        <w:spacing w:line="360" w:lineRule="auto"/>
        <w:ind w:firstLine="1440"/>
        <w:rPr>
          <w:sz w:val="26"/>
          <w:szCs w:val="26"/>
        </w:rPr>
      </w:pPr>
    </w:p>
    <w:p w14:paraId="0D0872CC" w14:textId="3C933B8F" w:rsidR="00C9797E" w:rsidRDefault="00C9797E" w:rsidP="001971AD">
      <w:pPr>
        <w:ind w:firstLine="1440"/>
        <w:rPr>
          <w:sz w:val="26"/>
          <w:szCs w:val="26"/>
        </w:rPr>
      </w:pPr>
      <w:r>
        <w:rPr>
          <w:sz w:val="26"/>
          <w:szCs w:val="26"/>
        </w:rPr>
        <w:lastRenderedPageBreak/>
        <w:t>Specifically, Section 1313 provides:</w:t>
      </w:r>
    </w:p>
    <w:p w14:paraId="3902D431" w14:textId="77777777" w:rsidR="00C9797E" w:rsidRDefault="00C9797E" w:rsidP="001971AD">
      <w:pPr>
        <w:ind w:firstLine="1440"/>
        <w:rPr>
          <w:sz w:val="26"/>
          <w:szCs w:val="26"/>
        </w:rPr>
      </w:pPr>
    </w:p>
    <w:p w14:paraId="7760BC08" w14:textId="318781D5" w:rsidR="00C9797E" w:rsidRDefault="001971AD" w:rsidP="001971AD">
      <w:pPr>
        <w:ind w:firstLine="1440"/>
        <w:rPr>
          <w:b/>
          <w:sz w:val="26"/>
          <w:szCs w:val="26"/>
        </w:rPr>
      </w:pPr>
      <w:r w:rsidRPr="001971AD">
        <w:rPr>
          <w:b/>
          <w:sz w:val="26"/>
          <w:szCs w:val="26"/>
        </w:rPr>
        <w:t>Price upon resale of public utility services.</w:t>
      </w:r>
    </w:p>
    <w:p w14:paraId="368C94CF" w14:textId="77777777" w:rsidR="001971AD" w:rsidRDefault="001971AD" w:rsidP="001971AD">
      <w:pPr>
        <w:ind w:firstLine="1440"/>
        <w:rPr>
          <w:b/>
          <w:sz w:val="26"/>
          <w:szCs w:val="26"/>
        </w:rPr>
      </w:pPr>
    </w:p>
    <w:p w14:paraId="4A35872A" w14:textId="543E784F" w:rsidR="001971AD" w:rsidRPr="001971AD" w:rsidRDefault="001971AD" w:rsidP="001971AD">
      <w:pPr>
        <w:ind w:left="1440"/>
        <w:rPr>
          <w:sz w:val="26"/>
          <w:szCs w:val="26"/>
        </w:rPr>
      </w:pPr>
      <w:r>
        <w:rPr>
          <w:sz w:val="26"/>
          <w:szCs w:val="26"/>
        </w:rPr>
        <w:t xml:space="preserve">Whenever any person, corporation or other entity, not a public utility, electric cooperative corporation, municipality authority or municipal corporation, purchases service from a public utility and resells it to consumers, the bill rendered by the reseller to any residential consumer shall not exceed the amount which the public utility would bill its own residential consumers for the same quantity of service under the residential rate of its tariff then currently in effect. </w:t>
      </w:r>
    </w:p>
    <w:p w14:paraId="1B6A3DDA" w14:textId="77777777" w:rsidR="00E629CF" w:rsidRDefault="00E629CF" w:rsidP="00DA2CEC">
      <w:pPr>
        <w:spacing w:line="360" w:lineRule="auto"/>
        <w:ind w:firstLine="1440"/>
        <w:rPr>
          <w:sz w:val="26"/>
          <w:szCs w:val="26"/>
        </w:rPr>
      </w:pPr>
    </w:p>
    <w:p w14:paraId="5469EA41" w14:textId="77777777" w:rsidR="001971AD" w:rsidRDefault="001971AD" w:rsidP="00DA2CEC">
      <w:pPr>
        <w:spacing w:line="360" w:lineRule="auto"/>
        <w:ind w:firstLine="1440"/>
        <w:rPr>
          <w:sz w:val="26"/>
          <w:szCs w:val="26"/>
        </w:rPr>
      </w:pPr>
      <w:r>
        <w:rPr>
          <w:sz w:val="26"/>
          <w:szCs w:val="26"/>
        </w:rPr>
        <w:t>By its terms, Section 1313 places a price cap on the resale of utility service to residential consumers and this cap applies to non-public utilities.  Therefore, in this instance, the Campground may be within the jurisdiction of the Commission for the purposes of determining whether it is in violation of Section 1313 by reselling utility service at a cost that exceeds the amount PPL would bill its own residential customers, for the same quantity of service, under the provisions of its tariff.</w:t>
      </w:r>
    </w:p>
    <w:p w14:paraId="5FD7F893" w14:textId="77777777" w:rsidR="001971AD" w:rsidRDefault="001971AD" w:rsidP="00DA2CEC">
      <w:pPr>
        <w:spacing w:line="360" w:lineRule="auto"/>
        <w:ind w:firstLine="1440"/>
        <w:rPr>
          <w:sz w:val="26"/>
          <w:szCs w:val="26"/>
        </w:rPr>
      </w:pPr>
    </w:p>
    <w:p w14:paraId="4C20C171" w14:textId="07A57BAA" w:rsidR="005D6DBA" w:rsidRDefault="001971AD" w:rsidP="00DA2CEC">
      <w:pPr>
        <w:spacing w:line="360" w:lineRule="auto"/>
        <w:ind w:firstLine="1440"/>
        <w:rPr>
          <w:sz w:val="26"/>
          <w:szCs w:val="26"/>
        </w:rPr>
      </w:pPr>
      <w:r>
        <w:rPr>
          <w:sz w:val="26"/>
          <w:szCs w:val="26"/>
        </w:rPr>
        <w:t>Section 3313, 66 Pa. C.S. § 3313, further provides</w:t>
      </w:r>
      <w:r w:rsidR="005D6DBA">
        <w:rPr>
          <w:sz w:val="26"/>
          <w:szCs w:val="26"/>
        </w:rPr>
        <w:t xml:space="preserve"> a specific penalty for violations of Section 1313 involving the imposition of excessive prices on the resale of utility service.  Specifically, Section 3313 provides that:</w:t>
      </w:r>
    </w:p>
    <w:p w14:paraId="546F274B" w14:textId="77777777" w:rsidR="005D6DBA" w:rsidRDefault="005D6DBA" w:rsidP="00DA2CEC">
      <w:pPr>
        <w:spacing w:line="360" w:lineRule="auto"/>
        <w:ind w:firstLine="1440"/>
        <w:rPr>
          <w:sz w:val="26"/>
          <w:szCs w:val="26"/>
        </w:rPr>
      </w:pPr>
    </w:p>
    <w:p w14:paraId="54362EA8" w14:textId="2E06A308" w:rsidR="005D6DBA" w:rsidRDefault="005D6DBA" w:rsidP="00F72C4A">
      <w:pPr>
        <w:ind w:left="1440" w:right="1440"/>
        <w:rPr>
          <w:sz w:val="26"/>
          <w:szCs w:val="26"/>
        </w:rPr>
      </w:pPr>
      <w:r>
        <w:rPr>
          <w:sz w:val="26"/>
          <w:szCs w:val="26"/>
        </w:rPr>
        <w:t>[a]ny person, corporation, or other entity violating the provisions of section 1313 (relating to price upon resale of public utility services) shall be guilty of a summary offense</w:t>
      </w:r>
      <w:r w:rsidR="00691CB9">
        <w:rPr>
          <w:rStyle w:val="FootnoteReference"/>
        </w:rPr>
        <w:footnoteReference w:id="3"/>
      </w:r>
      <w:r>
        <w:rPr>
          <w:sz w:val="26"/>
          <w:szCs w:val="26"/>
        </w:rPr>
        <w:t xml:space="preserve"> and shall, upon conviction, be sentenced to pay a fine of $100 multiplied by the number of residential bills exceeding the maximum prescribed in section 1313.</w:t>
      </w:r>
    </w:p>
    <w:p w14:paraId="7B9A63F6" w14:textId="3DA8C0C4" w:rsidR="001971AD" w:rsidRDefault="001971AD" w:rsidP="005D6DBA">
      <w:pPr>
        <w:spacing w:line="360" w:lineRule="auto"/>
        <w:ind w:firstLine="1440"/>
        <w:rPr>
          <w:sz w:val="26"/>
          <w:szCs w:val="26"/>
        </w:rPr>
      </w:pPr>
      <w:r>
        <w:rPr>
          <w:sz w:val="26"/>
          <w:szCs w:val="26"/>
        </w:rPr>
        <w:t xml:space="preserve"> </w:t>
      </w:r>
    </w:p>
    <w:p w14:paraId="2E217E49" w14:textId="7BD4C51F" w:rsidR="005D6DBA" w:rsidRDefault="005D6DBA" w:rsidP="005D6DBA">
      <w:pPr>
        <w:spacing w:line="360" w:lineRule="auto"/>
        <w:ind w:firstLine="1440"/>
        <w:rPr>
          <w:sz w:val="26"/>
          <w:szCs w:val="26"/>
        </w:rPr>
      </w:pPr>
      <w:r>
        <w:rPr>
          <w:sz w:val="26"/>
          <w:szCs w:val="26"/>
        </w:rPr>
        <w:lastRenderedPageBreak/>
        <w:t xml:space="preserve">Given the state of the law as set forth in the Code and outlined above, we </w:t>
      </w:r>
      <w:r w:rsidR="0098776F">
        <w:rPr>
          <w:sz w:val="26"/>
          <w:szCs w:val="26"/>
        </w:rPr>
        <w:t>believe</w:t>
      </w:r>
      <w:r>
        <w:rPr>
          <w:sz w:val="26"/>
          <w:szCs w:val="26"/>
        </w:rPr>
        <w:t xml:space="preserve"> the Complainant </w:t>
      </w:r>
      <w:r w:rsidR="0098776F">
        <w:rPr>
          <w:sz w:val="26"/>
          <w:szCs w:val="26"/>
        </w:rPr>
        <w:t xml:space="preserve">has </w:t>
      </w:r>
      <w:r>
        <w:rPr>
          <w:sz w:val="26"/>
          <w:szCs w:val="26"/>
        </w:rPr>
        <w:t>two options from which to choose</w:t>
      </w:r>
      <w:r w:rsidR="0098776F">
        <w:rPr>
          <w:sz w:val="26"/>
          <w:szCs w:val="26"/>
        </w:rPr>
        <w:t xml:space="preserve">, if he wishes to </w:t>
      </w:r>
      <w:r>
        <w:rPr>
          <w:sz w:val="26"/>
          <w:szCs w:val="26"/>
        </w:rPr>
        <w:t>pursu</w:t>
      </w:r>
      <w:r w:rsidR="0098776F">
        <w:rPr>
          <w:sz w:val="26"/>
          <w:szCs w:val="26"/>
        </w:rPr>
        <w:t>e</w:t>
      </w:r>
      <w:r>
        <w:rPr>
          <w:sz w:val="26"/>
          <w:szCs w:val="26"/>
        </w:rPr>
        <w:t xml:space="preserve"> </w:t>
      </w:r>
      <w:r w:rsidR="00B36B21">
        <w:rPr>
          <w:sz w:val="26"/>
          <w:szCs w:val="26"/>
        </w:rPr>
        <w:t>this matter</w:t>
      </w:r>
      <w:r w:rsidR="0098776F">
        <w:rPr>
          <w:sz w:val="26"/>
          <w:szCs w:val="26"/>
        </w:rPr>
        <w:t xml:space="preserve"> further</w:t>
      </w:r>
      <w:r>
        <w:rPr>
          <w:sz w:val="26"/>
          <w:szCs w:val="26"/>
        </w:rPr>
        <w:t>:</w:t>
      </w:r>
    </w:p>
    <w:p w14:paraId="4B867AA6" w14:textId="77777777" w:rsidR="00691CB9" w:rsidRDefault="00691CB9" w:rsidP="005D6DBA">
      <w:pPr>
        <w:spacing w:line="360" w:lineRule="auto"/>
        <w:ind w:firstLine="1440"/>
        <w:rPr>
          <w:sz w:val="26"/>
          <w:szCs w:val="26"/>
        </w:rPr>
      </w:pPr>
    </w:p>
    <w:p w14:paraId="7D82973F" w14:textId="2C9B1EB7" w:rsidR="005D6DBA" w:rsidRDefault="005D6DBA" w:rsidP="005D6DBA">
      <w:pPr>
        <w:pStyle w:val="ListParagraph"/>
        <w:numPr>
          <w:ilvl w:val="0"/>
          <w:numId w:val="12"/>
        </w:numPr>
        <w:spacing w:line="360" w:lineRule="auto"/>
        <w:rPr>
          <w:sz w:val="26"/>
          <w:szCs w:val="26"/>
        </w:rPr>
      </w:pPr>
      <w:r>
        <w:rPr>
          <w:sz w:val="26"/>
          <w:szCs w:val="26"/>
        </w:rPr>
        <w:t>Within 30 days of the entry date of this Order, the Complainant may file an Amended Complaint, substituting the Campground as the Respondent</w:t>
      </w:r>
      <w:r w:rsidR="00564D12">
        <w:rPr>
          <w:sz w:val="26"/>
          <w:szCs w:val="26"/>
        </w:rPr>
        <w:t>,</w:t>
      </w:r>
      <w:r>
        <w:rPr>
          <w:sz w:val="26"/>
          <w:szCs w:val="26"/>
        </w:rPr>
        <w:t xml:space="preserve"> and proceed before the Commission seeking a refund and/or an investigation;</w:t>
      </w:r>
      <w:r w:rsidR="00B36B21">
        <w:rPr>
          <w:rStyle w:val="FootnoteReference"/>
        </w:rPr>
        <w:footnoteReference w:id="4"/>
      </w:r>
      <w:r>
        <w:rPr>
          <w:sz w:val="26"/>
          <w:szCs w:val="26"/>
        </w:rPr>
        <w:t xml:space="preserve"> or</w:t>
      </w:r>
    </w:p>
    <w:p w14:paraId="7AB0EA83" w14:textId="55F73018" w:rsidR="005D6DBA" w:rsidRPr="005D6DBA" w:rsidRDefault="005D6DBA" w:rsidP="005D6DBA">
      <w:pPr>
        <w:pStyle w:val="ListParagraph"/>
        <w:numPr>
          <w:ilvl w:val="0"/>
          <w:numId w:val="12"/>
        </w:numPr>
        <w:spacing w:line="360" w:lineRule="auto"/>
        <w:rPr>
          <w:sz w:val="26"/>
          <w:szCs w:val="26"/>
        </w:rPr>
      </w:pPr>
      <w:r>
        <w:rPr>
          <w:sz w:val="26"/>
          <w:szCs w:val="26"/>
        </w:rPr>
        <w:t xml:space="preserve">The Complainant may file a private criminal complaint with the appropriate Magisterial District Court, pursuant to Sections 1313 and 3313 of the Code, seeking the imposition of per violation penalties for summary offenses.  </w:t>
      </w:r>
    </w:p>
    <w:p w14:paraId="3749EFFD" w14:textId="77777777" w:rsidR="00564D12" w:rsidRDefault="00564D12" w:rsidP="005D6DBA">
      <w:pPr>
        <w:spacing w:line="360" w:lineRule="auto"/>
        <w:ind w:firstLine="1440"/>
        <w:rPr>
          <w:sz w:val="26"/>
          <w:szCs w:val="26"/>
        </w:rPr>
      </w:pPr>
    </w:p>
    <w:p w14:paraId="3408641D" w14:textId="7A2C2D0A" w:rsidR="00564D12" w:rsidRDefault="00564D12" w:rsidP="00F72C4A">
      <w:pPr>
        <w:spacing w:line="360" w:lineRule="auto"/>
        <w:rPr>
          <w:sz w:val="26"/>
          <w:szCs w:val="26"/>
        </w:rPr>
      </w:pPr>
      <w:r>
        <w:rPr>
          <w:sz w:val="26"/>
          <w:szCs w:val="26"/>
        </w:rPr>
        <w:t>If the Complainant exercises his first option, th</w:t>
      </w:r>
      <w:r w:rsidR="00287EE2">
        <w:rPr>
          <w:sz w:val="26"/>
          <w:szCs w:val="26"/>
        </w:rPr>
        <w:t xml:space="preserve">e Amended Complaint </w:t>
      </w:r>
      <w:r>
        <w:rPr>
          <w:sz w:val="26"/>
          <w:szCs w:val="26"/>
        </w:rPr>
        <w:t xml:space="preserve">shall be remanded for such further proceedings as may be warranted.  If the Complainant exercises his second option, </w:t>
      </w:r>
      <w:r w:rsidR="00287EE2">
        <w:rPr>
          <w:sz w:val="26"/>
          <w:szCs w:val="26"/>
        </w:rPr>
        <w:t xml:space="preserve">the instant proceeding </w:t>
      </w:r>
      <w:r w:rsidR="002D0829">
        <w:rPr>
          <w:sz w:val="26"/>
          <w:szCs w:val="26"/>
        </w:rPr>
        <w:t xml:space="preserve">will be </w:t>
      </w:r>
      <w:r w:rsidR="00287EE2">
        <w:rPr>
          <w:sz w:val="26"/>
          <w:szCs w:val="26"/>
        </w:rPr>
        <w:t xml:space="preserve">closed </w:t>
      </w:r>
      <w:r>
        <w:rPr>
          <w:sz w:val="26"/>
          <w:szCs w:val="26"/>
        </w:rPr>
        <w:t>without prejudice to the Complainant’s right to file a Formal Complaint in the future against the Campground.</w:t>
      </w:r>
    </w:p>
    <w:p w14:paraId="2745E756" w14:textId="77777777" w:rsidR="00564D12" w:rsidRDefault="00564D12" w:rsidP="00F72C4A">
      <w:pPr>
        <w:spacing w:line="360" w:lineRule="auto"/>
        <w:rPr>
          <w:sz w:val="26"/>
          <w:szCs w:val="26"/>
        </w:rPr>
      </w:pPr>
    </w:p>
    <w:p w14:paraId="6A9B78B2" w14:textId="77777777" w:rsidR="00956972" w:rsidRPr="008618EB" w:rsidRDefault="00956972" w:rsidP="00B53E54">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B53E54">
      <w:pPr>
        <w:keepNext/>
        <w:spacing w:line="360" w:lineRule="auto"/>
        <w:rPr>
          <w:sz w:val="26"/>
          <w:szCs w:val="26"/>
        </w:rPr>
      </w:pPr>
    </w:p>
    <w:p w14:paraId="5BA6F9E9" w14:textId="259181D3"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23377F" w:rsidRPr="008618EB">
        <w:rPr>
          <w:sz w:val="26"/>
          <w:szCs w:val="26"/>
        </w:rPr>
        <w:t xml:space="preserve">Based on our review of the </w:t>
      </w:r>
      <w:r w:rsidR="003928E1" w:rsidRPr="008618EB">
        <w:rPr>
          <w:sz w:val="26"/>
          <w:szCs w:val="26"/>
        </w:rPr>
        <w:t>ALJ’s Initial Decision</w:t>
      </w:r>
      <w:r w:rsidR="00700917">
        <w:rPr>
          <w:sz w:val="26"/>
          <w:szCs w:val="26"/>
        </w:rPr>
        <w:t>, the pleadings,</w:t>
      </w:r>
      <w:r w:rsidR="003928E1" w:rsidRPr="008618EB">
        <w:rPr>
          <w:sz w:val="26"/>
          <w:szCs w:val="26"/>
        </w:rPr>
        <w:t xml:space="preserve"> </w:t>
      </w:r>
      <w:r w:rsidR="0023377F" w:rsidRPr="008618EB">
        <w:rPr>
          <w:sz w:val="26"/>
          <w:szCs w:val="26"/>
        </w:rPr>
        <w:t>and the applicable</w:t>
      </w:r>
      <w:r w:rsidR="003928E1" w:rsidRPr="008618EB">
        <w:rPr>
          <w:sz w:val="26"/>
          <w:szCs w:val="26"/>
        </w:rPr>
        <w:t xml:space="preserve"> </w:t>
      </w:r>
      <w:r w:rsidR="0023377F" w:rsidRPr="008618EB">
        <w:rPr>
          <w:sz w:val="26"/>
          <w:szCs w:val="26"/>
        </w:rPr>
        <w:t>law,</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564D12">
        <w:rPr>
          <w:sz w:val="26"/>
          <w:szCs w:val="26"/>
        </w:rPr>
        <w:t xml:space="preserve">modify </w:t>
      </w:r>
      <w:r w:rsidR="006652C6" w:rsidRPr="008618EB">
        <w:rPr>
          <w:sz w:val="26"/>
          <w:szCs w:val="26"/>
        </w:rPr>
        <w:t>the A</w:t>
      </w:r>
      <w:r w:rsidR="0023377F" w:rsidRPr="008618EB">
        <w:rPr>
          <w:sz w:val="26"/>
          <w:szCs w:val="26"/>
        </w:rPr>
        <w:t>LJ’s Initial Decision</w:t>
      </w:r>
      <w:r w:rsidR="0019251E" w:rsidRPr="008618EB">
        <w:rPr>
          <w:sz w:val="26"/>
          <w:szCs w:val="26"/>
        </w:rPr>
        <w:t xml:space="preserve"> </w:t>
      </w:r>
      <w:r w:rsidR="00564D12">
        <w:rPr>
          <w:sz w:val="26"/>
          <w:szCs w:val="26"/>
        </w:rPr>
        <w:t>and permit the Complainant to file an Amended Complaint within thirty days</w:t>
      </w:r>
      <w:r w:rsidR="00D9737F">
        <w:rPr>
          <w:sz w:val="26"/>
          <w:szCs w:val="26"/>
        </w:rPr>
        <w:t xml:space="preserve">, </w:t>
      </w:r>
      <w:r w:rsidR="006652C6" w:rsidRPr="008618EB">
        <w:rPr>
          <w:sz w:val="26"/>
          <w:szCs w:val="26"/>
        </w:rPr>
        <w:t>consistent with</w:t>
      </w:r>
      <w:r w:rsidR="007473AC" w:rsidRPr="008618EB">
        <w:rPr>
          <w:sz w:val="26"/>
          <w:szCs w:val="26"/>
        </w:rPr>
        <w:t xml:space="preserve"> </w:t>
      </w:r>
      <w:r w:rsidR="0019251E" w:rsidRPr="008618EB">
        <w:rPr>
          <w:sz w:val="26"/>
          <w:szCs w:val="26"/>
        </w:rPr>
        <w:t>this Opinion and Order</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187CB952" w14:textId="77777777" w:rsidR="001A1AD3" w:rsidRPr="007A3463" w:rsidRDefault="00934A5A" w:rsidP="001A1AD3">
      <w:pPr>
        <w:spacing w:line="360" w:lineRule="auto"/>
        <w:rPr>
          <w:b/>
          <w:sz w:val="26"/>
          <w:szCs w:val="26"/>
        </w:rPr>
      </w:pPr>
      <w:r>
        <w:rPr>
          <w:b/>
          <w:sz w:val="26"/>
          <w:szCs w:val="26"/>
        </w:rPr>
        <w:lastRenderedPageBreak/>
        <w:tab/>
      </w:r>
      <w:r>
        <w:rPr>
          <w:b/>
          <w:sz w:val="26"/>
          <w:szCs w:val="26"/>
        </w:rPr>
        <w:tab/>
      </w:r>
      <w:r w:rsidR="001A1AD3" w:rsidRPr="007A3463">
        <w:rPr>
          <w:b/>
          <w:sz w:val="26"/>
          <w:szCs w:val="26"/>
        </w:rPr>
        <w:t>IT IS ORDERED:</w:t>
      </w:r>
    </w:p>
    <w:p w14:paraId="03DE4227" w14:textId="77777777" w:rsidR="001A1AD3" w:rsidRPr="007A3463" w:rsidRDefault="001A1AD3" w:rsidP="001A1AD3">
      <w:pPr>
        <w:spacing w:line="360" w:lineRule="auto"/>
        <w:rPr>
          <w:sz w:val="26"/>
          <w:szCs w:val="26"/>
        </w:rPr>
      </w:pPr>
    </w:p>
    <w:p w14:paraId="009C90F6" w14:textId="4D202191"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C05103" w:rsidRPr="007A3463">
        <w:rPr>
          <w:sz w:val="26"/>
          <w:szCs w:val="26"/>
        </w:rPr>
        <w:t xml:space="preserve">Administrative Law </w:t>
      </w:r>
      <w:r w:rsidR="00B809EB" w:rsidRPr="007A3463">
        <w:rPr>
          <w:sz w:val="26"/>
          <w:szCs w:val="26"/>
        </w:rPr>
        <w:t xml:space="preserve">Judge </w:t>
      </w:r>
      <w:r w:rsidR="00806744">
        <w:rPr>
          <w:sz w:val="26"/>
          <w:szCs w:val="26"/>
        </w:rPr>
        <w:t>Kandace F. Melillo</w:t>
      </w:r>
      <w:r w:rsidR="00806744" w:rsidRPr="0045502C">
        <w:rPr>
          <w:sz w:val="26"/>
          <w:szCs w:val="26"/>
        </w:rPr>
        <w:t xml:space="preserve">, issued on </w:t>
      </w:r>
      <w:r w:rsidR="00806744">
        <w:rPr>
          <w:sz w:val="26"/>
          <w:szCs w:val="26"/>
        </w:rPr>
        <w:t>April 29, 2013</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564D12">
        <w:rPr>
          <w:sz w:val="26"/>
          <w:szCs w:val="26"/>
        </w:rPr>
        <w:t>modified, consistent with this Opinion and Order.</w:t>
      </w:r>
    </w:p>
    <w:p w14:paraId="1171E917" w14:textId="77777777" w:rsidR="008618EB" w:rsidRDefault="008618EB" w:rsidP="00F97807">
      <w:pPr>
        <w:spacing w:line="360" w:lineRule="auto"/>
        <w:rPr>
          <w:sz w:val="26"/>
          <w:szCs w:val="26"/>
        </w:rPr>
      </w:pPr>
    </w:p>
    <w:p w14:paraId="03B477D5" w14:textId="48B67AEC" w:rsidR="00287EE2" w:rsidRDefault="008618EB">
      <w:pPr>
        <w:spacing w:line="360" w:lineRule="auto"/>
        <w:rPr>
          <w:sz w:val="26"/>
          <w:szCs w:val="26"/>
        </w:rPr>
      </w:pPr>
      <w:r>
        <w:rPr>
          <w:sz w:val="26"/>
          <w:szCs w:val="26"/>
        </w:rPr>
        <w:tab/>
      </w:r>
      <w:r>
        <w:rPr>
          <w:sz w:val="26"/>
          <w:szCs w:val="26"/>
        </w:rPr>
        <w:tab/>
        <w:t>2.</w:t>
      </w:r>
      <w:r>
        <w:rPr>
          <w:sz w:val="26"/>
          <w:szCs w:val="26"/>
        </w:rPr>
        <w:tab/>
      </w:r>
      <w:r w:rsidR="00287EE2">
        <w:rPr>
          <w:sz w:val="26"/>
          <w:szCs w:val="26"/>
        </w:rPr>
        <w:t>That the Complaint filed by James E. Coggins against PPL Electric Utilities Corporation is dismissed.</w:t>
      </w:r>
    </w:p>
    <w:p w14:paraId="6AD356D1" w14:textId="77777777" w:rsidR="00287EE2" w:rsidRDefault="00287EE2">
      <w:pPr>
        <w:spacing w:line="360" w:lineRule="auto"/>
        <w:rPr>
          <w:sz w:val="26"/>
          <w:szCs w:val="26"/>
        </w:rPr>
      </w:pPr>
    </w:p>
    <w:p w14:paraId="3E20843B" w14:textId="2EE96F39" w:rsidR="002D0829" w:rsidRDefault="00287EE2" w:rsidP="00F72C4A">
      <w:pPr>
        <w:spacing w:line="360" w:lineRule="auto"/>
        <w:ind w:firstLine="1440"/>
        <w:rPr>
          <w:sz w:val="26"/>
          <w:szCs w:val="26"/>
        </w:rPr>
      </w:pPr>
      <w:r>
        <w:rPr>
          <w:sz w:val="26"/>
          <w:szCs w:val="26"/>
        </w:rPr>
        <w:t>3.</w:t>
      </w:r>
      <w:r>
        <w:rPr>
          <w:sz w:val="26"/>
          <w:szCs w:val="26"/>
        </w:rPr>
        <w:tab/>
      </w:r>
      <w:r w:rsidR="008618EB">
        <w:rPr>
          <w:sz w:val="26"/>
          <w:szCs w:val="26"/>
        </w:rPr>
        <w:t>That</w:t>
      </w:r>
      <w:r w:rsidR="00564D12">
        <w:rPr>
          <w:sz w:val="26"/>
          <w:szCs w:val="26"/>
        </w:rPr>
        <w:t xml:space="preserve">, within thirty days of the </w:t>
      </w:r>
      <w:r w:rsidR="005A0588">
        <w:rPr>
          <w:sz w:val="26"/>
          <w:szCs w:val="26"/>
        </w:rPr>
        <w:t>date of entry of this Opinion and Order,</w:t>
      </w:r>
      <w:r w:rsidR="008618EB">
        <w:rPr>
          <w:sz w:val="26"/>
          <w:szCs w:val="26"/>
        </w:rPr>
        <w:t xml:space="preserve"> the </w:t>
      </w:r>
      <w:r w:rsidR="00974428">
        <w:rPr>
          <w:sz w:val="26"/>
          <w:szCs w:val="26"/>
        </w:rPr>
        <w:t xml:space="preserve">Complainant, James E. Coggins, </w:t>
      </w:r>
      <w:r w:rsidR="002D0829">
        <w:rPr>
          <w:sz w:val="26"/>
          <w:szCs w:val="26"/>
        </w:rPr>
        <w:t xml:space="preserve">may </w:t>
      </w:r>
      <w:r w:rsidR="00974428">
        <w:rPr>
          <w:sz w:val="26"/>
          <w:szCs w:val="26"/>
        </w:rPr>
        <w:t xml:space="preserve">file an Amended Complaint with the Commission naming </w:t>
      </w:r>
      <w:r>
        <w:rPr>
          <w:sz w:val="26"/>
          <w:szCs w:val="26"/>
        </w:rPr>
        <w:t xml:space="preserve">the </w:t>
      </w:r>
      <w:r w:rsidR="00974428">
        <w:rPr>
          <w:sz w:val="26"/>
          <w:szCs w:val="26"/>
        </w:rPr>
        <w:t>Echo Valley Campground as the Respondent</w:t>
      </w:r>
      <w:r w:rsidR="002D0829">
        <w:rPr>
          <w:sz w:val="26"/>
          <w:szCs w:val="26"/>
        </w:rPr>
        <w:t>.</w:t>
      </w:r>
      <w:r w:rsidR="002D0829">
        <w:rPr>
          <w:sz w:val="26"/>
          <w:szCs w:val="26"/>
        </w:rPr>
        <w:br/>
        <w:t xml:space="preserve">  </w:t>
      </w:r>
    </w:p>
    <w:p w14:paraId="3BEF1597" w14:textId="328A6636" w:rsidR="002D0829" w:rsidRDefault="002D0829" w:rsidP="00F72C4A">
      <w:pPr>
        <w:spacing w:line="360" w:lineRule="auto"/>
        <w:ind w:firstLine="2160"/>
        <w:rPr>
          <w:sz w:val="26"/>
          <w:szCs w:val="26"/>
        </w:rPr>
      </w:pPr>
      <w:r>
        <w:rPr>
          <w:sz w:val="26"/>
          <w:szCs w:val="26"/>
        </w:rPr>
        <w:t>a.</w:t>
      </w:r>
      <w:r>
        <w:rPr>
          <w:sz w:val="26"/>
          <w:szCs w:val="26"/>
        </w:rPr>
        <w:tab/>
        <w:t xml:space="preserve">If Mr. Coggins timely files such an Amended Complaint, </w:t>
      </w:r>
      <w:r w:rsidR="00287EE2">
        <w:rPr>
          <w:sz w:val="26"/>
          <w:szCs w:val="26"/>
        </w:rPr>
        <w:t xml:space="preserve">the Amended Complaint </w:t>
      </w:r>
      <w:r>
        <w:rPr>
          <w:sz w:val="26"/>
          <w:szCs w:val="26"/>
        </w:rPr>
        <w:t xml:space="preserve">shall be remanded to the Office of Administrative Law Judge for such further proceedings as may be warranted.  </w:t>
      </w:r>
    </w:p>
    <w:p w14:paraId="74F82902" w14:textId="77777777" w:rsidR="002D0829" w:rsidRDefault="002D0829" w:rsidP="00F72C4A">
      <w:pPr>
        <w:spacing w:line="360" w:lineRule="auto"/>
        <w:ind w:firstLine="2160"/>
        <w:rPr>
          <w:sz w:val="26"/>
          <w:szCs w:val="26"/>
        </w:rPr>
      </w:pPr>
    </w:p>
    <w:p w14:paraId="0CC3131A" w14:textId="3D01BDE3" w:rsidR="002D0829" w:rsidRDefault="002D0829" w:rsidP="00F72C4A">
      <w:pPr>
        <w:spacing w:line="360" w:lineRule="auto"/>
        <w:ind w:firstLine="2160"/>
        <w:rPr>
          <w:sz w:val="26"/>
          <w:szCs w:val="26"/>
        </w:rPr>
      </w:pPr>
      <w:r>
        <w:rPr>
          <w:sz w:val="26"/>
          <w:szCs w:val="26"/>
        </w:rPr>
        <w:t>b.</w:t>
      </w:r>
      <w:r>
        <w:rPr>
          <w:sz w:val="26"/>
          <w:szCs w:val="26"/>
        </w:rPr>
        <w:tab/>
        <w:t xml:space="preserve">If Mr. Coggins does not timely file such an Amended Complaint, the </w:t>
      </w:r>
      <w:r w:rsidR="00B36B32">
        <w:rPr>
          <w:sz w:val="26"/>
          <w:szCs w:val="26"/>
        </w:rPr>
        <w:t xml:space="preserve">Secretary’s Bureau shall mark this proceeding closed, and the </w:t>
      </w:r>
      <w:r>
        <w:rPr>
          <w:sz w:val="26"/>
          <w:szCs w:val="26"/>
        </w:rPr>
        <w:t xml:space="preserve">Complaint at Docket No. C-2012-2312785 shall be dismissed, without prejudice to Mr. Coggins’ right to file a Complaint in the future against the Echo Valley Campground.   </w:t>
      </w:r>
    </w:p>
    <w:p w14:paraId="1B63CA37" w14:textId="3D5216F6" w:rsidR="00F22792" w:rsidRPr="007A3463" w:rsidRDefault="00BC35A9" w:rsidP="00256C32">
      <w:pPr>
        <w:spacing w:line="360" w:lineRule="auto"/>
        <w:rPr>
          <w:sz w:val="26"/>
          <w:szCs w:val="26"/>
        </w:rPr>
      </w:pPr>
      <w:bookmarkStart w:id="0" w:name="_GoBack"/>
      <w:r w:rsidRPr="00A14635">
        <w:rPr>
          <w:noProof/>
        </w:rPr>
        <w:drawing>
          <wp:anchor distT="0" distB="0" distL="114300" distR="114300" simplePos="0" relativeHeight="251659264" behindDoc="1" locked="0" layoutInCell="1" allowOverlap="1" wp14:anchorId="7F975DA3" wp14:editId="1147AEEA">
            <wp:simplePos x="0" y="0"/>
            <wp:positionH relativeFrom="column">
              <wp:posOffset>2838450</wp:posOffset>
            </wp:positionH>
            <wp:positionV relativeFrom="paragraph">
              <wp:posOffset>274320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14:paraId="5E516A88" w14:textId="08828FC4" w:rsidR="00503B2F" w:rsidRPr="007A3463" w:rsidRDefault="002E7206" w:rsidP="00256C32">
      <w:pPr>
        <w:spacing w:line="360" w:lineRule="auto"/>
        <w:rPr>
          <w:sz w:val="26"/>
        </w:rPr>
      </w:pPr>
      <w:r w:rsidRPr="007A3463">
        <w:rPr>
          <w:sz w:val="26"/>
          <w:szCs w:val="26"/>
        </w:rPr>
        <w:tab/>
      </w:r>
      <w:r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7470D957" w14:textId="77777777" w:rsidR="00503B2F" w:rsidRPr="007A3463" w:rsidRDefault="00503B2F" w:rsidP="00256C32">
      <w:pPr>
        <w:tabs>
          <w:tab w:val="left" w:pos="-720"/>
        </w:tabs>
        <w:suppressAutoHyphens/>
        <w:rPr>
          <w:sz w:val="26"/>
        </w:rPr>
      </w:pPr>
    </w:p>
    <w:p w14:paraId="284EDB10" w14:textId="77777777" w:rsidR="00503B2F" w:rsidRPr="007A3463" w:rsidRDefault="00503B2F" w:rsidP="00256C32">
      <w:pPr>
        <w:tabs>
          <w:tab w:val="left" w:pos="-720"/>
        </w:tabs>
        <w:suppressAutoHyphens/>
        <w:rPr>
          <w:sz w:val="26"/>
        </w:rPr>
      </w:pPr>
    </w:p>
    <w:p w14:paraId="7436C369" w14:textId="77777777" w:rsidR="00503B2F" w:rsidRPr="007A3463" w:rsidRDefault="00503B2F" w:rsidP="00256C32">
      <w:pPr>
        <w:tabs>
          <w:tab w:val="left" w:pos="-720"/>
        </w:tabs>
        <w:suppressAutoHyphens/>
        <w:rPr>
          <w:sz w:val="26"/>
        </w:rPr>
      </w:pPr>
    </w:p>
    <w:p w14:paraId="73F381BC" w14:textId="465EC901" w:rsidR="00503B2F" w:rsidRPr="007A3463" w:rsidRDefault="00503B2F" w:rsidP="00256C32">
      <w:pPr>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14:paraId="5FC50D65" w14:textId="77777777" w:rsidR="00503B2F" w:rsidRPr="007A3463" w:rsidRDefault="00503B2F" w:rsidP="00256C32">
      <w:pPr>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14:paraId="259FBE86" w14:textId="77777777" w:rsidR="00503B2F" w:rsidRPr="007A3463" w:rsidRDefault="00503B2F" w:rsidP="00256C32">
      <w:pPr>
        <w:tabs>
          <w:tab w:val="left" w:pos="-720"/>
        </w:tabs>
        <w:suppressAutoHyphens/>
        <w:rPr>
          <w:sz w:val="26"/>
        </w:rPr>
      </w:pPr>
    </w:p>
    <w:p w14:paraId="7C5CE48E" w14:textId="77777777" w:rsidR="00503B2F" w:rsidRPr="007A3463" w:rsidRDefault="00503B2F" w:rsidP="00256C32">
      <w:pPr>
        <w:tabs>
          <w:tab w:val="left" w:pos="-720"/>
        </w:tabs>
        <w:suppressAutoHyphens/>
        <w:rPr>
          <w:sz w:val="26"/>
        </w:rPr>
      </w:pPr>
      <w:r w:rsidRPr="007A3463">
        <w:rPr>
          <w:sz w:val="26"/>
        </w:rPr>
        <w:t>(SEAL)</w:t>
      </w:r>
    </w:p>
    <w:p w14:paraId="12B91F8A" w14:textId="77777777" w:rsidR="00503B2F" w:rsidRPr="007A3463" w:rsidRDefault="00503B2F" w:rsidP="00256C32">
      <w:pPr>
        <w:tabs>
          <w:tab w:val="left" w:pos="-720"/>
        </w:tabs>
        <w:suppressAutoHyphens/>
        <w:rPr>
          <w:sz w:val="26"/>
        </w:rPr>
      </w:pPr>
    </w:p>
    <w:p w14:paraId="62FB9FA9" w14:textId="62C55B9C" w:rsidR="00503B2F" w:rsidRPr="007A3463" w:rsidRDefault="00503B2F" w:rsidP="00256C32">
      <w:pPr>
        <w:tabs>
          <w:tab w:val="left" w:pos="-720"/>
        </w:tabs>
        <w:suppressAutoHyphens/>
        <w:rPr>
          <w:sz w:val="26"/>
        </w:rPr>
      </w:pPr>
      <w:r w:rsidRPr="007A3463">
        <w:rPr>
          <w:sz w:val="26"/>
        </w:rPr>
        <w:t>ORDER ADOPTED:</w:t>
      </w:r>
      <w:r w:rsidR="00FF14E7" w:rsidRPr="007A3463">
        <w:rPr>
          <w:sz w:val="26"/>
        </w:rPr>
        <w:t xml:space="preserve">  </w:t>
      </w:r>
      <w:r w:rsidR="00B6325D">
        <w:rPr>
          <w:sz w:val="26"/>
        </w:rPr>
        <w:t>June 13, 2013</w:t>
      </w:r>
    </w:p>
    <w:p w14:paraId="442CAA93" w14:textId="79759A64" w:rsidR="009304FE" w:rsidRPr="007A3463" w:rsidRDefault="00DD3119" w:rsidP="00256C32">
      <w:pPr>
        <w:tabs>
          <w:tab w:val="left" w:pos="-720"/>
        </w:tabs>
        <w:suppressAutoHyphens/>
        <w:spacing w:before="100"/>
      </w:pPr>
      <w:r w:rsidRPr="007A3463">
        <w:rPr>
          <w:sz w:val="26"/>
        </w:rPr>
        <w:t xml:space="preserve">ORDER ENTERED:  </w:t>
      </w:r>
      <w:r w:rsidR="00BC35A9">
        <w:rPr>
          <w:sz w:val="26"/>
        </w:rPr>
        <w:t>July 18, 2013</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15138" w14:textId="77777777" w:rsidR="00481CCB" w:rsidRDefault="00481CCB">
      <w:r>
        <w:separator/>
      </w:r>
    </w:p>
  </w:endnote>
  <w:endnote w:type="continuationSeparator" w:id="0">
    <w:p w14:paraId="3DDF6BC4" w14:textId="77777777" w:rsidR="00481CCB" w:rsidRDefault="00481CCB">
      <w:r>
        <w:continuationSeparator/>
      </w:r>
    </w:p>
  </w:endnote>
  <w:endnote w:type="continuationNotice" w:id="1">
    <w:p w14:paraId="1A0B86BF" w14:textId="77777777" w:rsidR="00481CCB" w:rsidRDefault="0048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743716" w:rsidRDefault="0074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743716" w:rsidRPr="00256C32" w:rsidRDefault="00743716" w:rsidP="00654A2F">
    <w:pPr>
      <w:pStyle w:val="Footer"/>
      <w:framePr w:wrap="around" w:vAnchor="text" w:hAnchor="margin" w:xAlign="center" w:y="1"/>
      <w:rPr>
        <w:rStyle w:val="PageNumber"/>
        <w:sz w:val="26"/>
        <w:szCs w:val="26"/>
      </w:rPr>
    </w:pPr>
    <w:r w:rsidRPr="00256C32">
      <w:rPr>
        <w:rStyle w:val="PageNumber"/>
        <w:sz w:val="26"/>
        <w:szCs w:val="26"/>
      </w:rPr>
      <w:fldChar w:fldCharType="begin"/>
    </w:r>
    <w:r w:rsidRPr="00256C32">
      <w:rPr>
        <w:rStyle w:val="PageNumber"/>
        <w:sz w:val="26"/>
        <w:szCs w:val="26"/>
      </w:rPr>
      <w:instrText xml:space="preserve">PAGE  </w:instrText>
    </w:r>
    <w:r w:rsidRPr="00256C32">
      <w:rPr>
        <w:rStyle w:val="PageNumber"/>
        <w:sz w:val="26"/>
        <w:szCs w:val="26"/>
      </w:rPr>
      <w:fldChar w:fldCharType="separate"/>
    </w:r>
    <w:r w:rsidR="00BC35A9">
      <w:rPr>
        <w:rStyle w:val="PageNumber"/>
        <w:noProof/>
        <w:sz w:val="26"/>
        <w:szCs w:val="26"/>
      </w:rPr>
      <w:t>8</w:t>
    </w:r>
    <w:r w:rsidRPr="00256C32">
      <w:rPr>
        <w:rStyle w:val="PageNumber"/>
        <w:sz w:val="26"/>
        <w:szCs w:val="26"/>
      </w:rPr>
      <w:fldChar w:fldCharType="end"/>
    </w:r>
  </w:p>
  <w:p w14:paraId="753E7F3D" w14:textId="77777777" w:rsidR="00743716" w:rsidRDefault="0074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F121A" w14:textId="77777777" w:rsidR="00481CCB" w:rsidRDefault="00481CCB">
      <w:r>
        <w:separator/>
      </w:r>
    </w:p>
  </w:footnote>
  <w:footnote w:type="continuationSeparator" w:id="0">
    <w:p w14:paraId="724206FD" w14:textId="77777777" w:rsidR="00481CCB" w:rsidRDefault="00481CCB">
      <w:r>
        <w:continuationSeparator/>
      </w:r>
    </w:p>
  </w:footnote>
  <w:footnote w:type="continuationNotice" w:id="1">
    <w:p w14:paraId="7532B4A9" w14:textId="77777777" w:rsidR="00481CCB" w:rsidRDefault="00481CCB"/>
  </w:footnote>
  <w:footnote w:id="2">
    <w:p w14:paraId="41F07FDD" w14:textId="713A5326" w:rsidR="00D9737F" w:rsidRPr="00D9737F" w:rsidRDefault="00D9737F">
      <w:pPr>
        <w:pStyle w:val="FootnoteText"/>
        <w:rPr>
          <w:rFonts w:ascii="Times New Roman" w:hAnsi="Times New Roman"/>
          <w:sz w:val="26"/>
          <w:szCs w:val="26"/>
        </w:rPr>
      </w:pPr>
      <w:r>
        <w:rPr>
          <w:rFonts w:ascii="Times New Roman" w:hAnsi="Times New Roman"/>
        </w:rPr>
        <w:tab/>
      </w:r>
      <w:r w:rsidRPr="00D9737F">
        <w:rPr>
          <w:rStyle w:val="FootnoteReference"/>
          <w:rFonts w:ascii="Times New Roman" w:hAnsi="Times New Roman"/>
        </w:rPr>
        <w:footnoteRef/>
      </w:r>
      <w:r w:rsidRPr="00D9737F">
        <w:rPr>
          <w:rFonts w:ascii="Times New Roman" w:hAnsi="Times New Roman"/>
        </w:rPr>
        <w:t xml:space="preserve"> </w:t>
      </w:r>
      <w:r>
        <w:rPr>
          <w:rFonts w:ascii="Times New Roman" w:hAnsi="Times New Roman"/>
        </w:rPr>
        <w:tab/>
      </w:r>
      <w:r w:rsidRPr="00691CB9">
        <w:rPr>
          <w:rFonts w:ascii="Times New Roman" w:hAnsi="Times New Roman"/>
          <w:sz w:val="26"/>
          <w:szCs w:val="26"/>
        </w:rPr>
        <w:t>It appea</w:t>
      </w:r>
      <w:r>
        <w:rPr>
          <w:rFonts w:ascii="Times New Roman" w:hAnsi="Times New Roman"/>
          <w:sz w:val="26"/>
          <w:szCs w:val="26"/>
        </w:rPr>
        <w:t xml:space="preserve">rs that, to date, the Commission has not decided the issue of whether a “permanent resident” at a campground is a “residential consumer” within the meaning of Section 1313 of the Code.  Furthermore, there is no factual record in this case upon which to decide whether a “permanent resident” at a campground is a </w:t>
      </w:r>
      <w:r w:rsidR="00396C7A">
        <w:rPr>
          <w:rFonts w:ascii="Times New Roman" w:hAnsi="Times New Roman"/>
          <w:sz w:val="26"/>
          <w:szCs w:val="26"/>
        </w:rPr>
        <w:t>“</w:t>
      </w:r>
      <w:r>
        <w:rPr>
          <w:rFonts w:ascii="Times New Roman" w:hAnsi="Times New Roman"/>
          <w:sz w:val="26"/>
          <w:szCs w:val="26"/>
        </w:rPr>
        <w:t xml:space="preserve">residential consumer” under Section 1313, and if so, whether or not the Campground is overcharging the Complainant.  </w:t>
      </w:r>
    </w:p>
  </w:footnote>
  <w:footnote w:id="3">
    <w:p w14:paraId="4FA93D4D" w14:textId="479C200D" w:rsidR="00691CB9" w:rsidRPr="00691CB9" w:rsidRDefault="00691CB9">
      <w:pPr>
        <w:pStyle w:val="FootnoteText"/>
        <w:rPr>
          <w:rFonts w:ascii="Times New Roman" w:hAnsi="Times New Roman"/>
          <w:sz w:val="26"/>
          <w:szCs w:val="26"/>
        </w:rPr>
      </w:pPr>
      <w:r>
        <w:rPr>
          <w:rFonts w:ascii="Times New Roman" w:hAnsi="Times New Roman"/>
        </w:rPr>
        <w:tab/>
      </w:r>
      <w:r w:rsidRPr="00691CB9">
        <w:rPr>
          <w:rStyle w:val="FootnoteReference"/>
          <w:rFonts w:ascii="Times New Roman" w:hAnsi="Times New Roman"/>
        </w:rPr>
        <w:footnoteRef/>
      </w:r>
      <w:r w:rsidRPr="00691CB9">
        <w:rPr>
          <w:rFonts w:ascii="Times New Roman" w:hAnsi="Times New Roman"/>
        </w:rPr>
        <w:t xml:space="preserve"> </w:t>
      </w:r>
      <w:r>
        <w:rPr>
          <w:rFonts w:ascii="Times New Roman" w:hAnsi="Times New Roman"/>
        </w:rPr>
        <w:tab/>
      </w:r>
      <w:r>
        <w:rPr>
          <w:rFonts w:ascii="Times New Roman" w:hAnsi="Times New Roman"/>
          <w:sz w:val="26"/>
          <w:szCs w:val="26"/>
        </w:rPr>
        <w:t xml:space="preserve">Summary offense is defined in 18 Pa. C.S. § 106.  </w:t>
      </w:r>
    </w:p>
  </w:footnote>
  <w:footnote w:id="4">
    <w:p w14:paraId="55F60E0C" w14:textId="0B913B70" w:rsidR="00B36B21" w:rsidRPr="00B36B21" w:rsidRDefault="00B36B21">
      <w:pPr>
        <w:pStyle w:val="FootnoteText"/>
        <w:rPr>
          <w:rFonts w:ascii="Times New Roman" w:hAnsi="Times New Roman"/>
          <w:sz w:val="26"/>
          <w:szCs w:val="26"/>
        </w:rPr>
      </w:pPr>
      <w:r>
        <w:rPr>
          <w:rFonts w:ascii="Times New Roman" w:hAnsi="Times New Roman"/>
        </w:rPr>
        <w:tab/>
      </w:r>
      <w:r w:rsidRPr="00B36B21">
        <w:rPr>
          <w:rStyle w:val="FootnoteReference"/>
          <w:rFonts w:ascii="Times New Roman" w:hAnsi="Times New Roman"/>
        </w:rPr>
        <w:footnoteRef/>
      </w:r>
      <w:r w:rsidRPr="00B36B21">
        <w:rPr>
          <w:rFonts w:ascii="Times New Roman" w:hAnsi="Times New Roman"/>
          <w:sz w:val="26"/>
          <w:szCs w:val="26"/>
        </w:rPr>
        <w:t xml:space="preserve"> </w:t>
      </w:r>
      <w:r w:rsidRPr="00B36B21">
        <w:rPr>
          <w:rFonts w:ascii="Times New Roman" w:hAnsi="Times New Roman"/>
          <w:sz w:val="26"/>
          <w:szCs w:val="26"/>
        </w:rPr>
        <w:tab/>
        <w:t xml:space="preserve">Under Sections 501(c) and 1313 of the Code, </w:t>
      </w:r>
      <w:r>
        <w:rPr>
          <w:sz w:val="26"/>
          <w:szCs w:val="26"/>
        </w:rPr>
        <w:t xml:space="preserve">66 Pa. C.S. §§ 501(c) and 1313, </w:t>
      </w:r>
      <w:r w:rsidRPr="00B36B21">
        <w:rPr>
          <w:rFonts w:ascii="Times New Roman" w:hAnsi="Times New Roman"/>
          <w:sz w:val="26"/>
          <w:szCs w:val="26"/>
        </w:rPr>
        <w:t>it appears clear that the Commission has jurisdiction to award refunds if deemed appropriate for these violations.  Further, a Section 1313 violation may also involve the imposition of civil fines under Section 3301(a)</w:t>
      </w:r>
      <w:r>
        <w:rPr>
          <w:rFonts w:ascii="Times New Roman" w:hAnsi="Times New Roman"/>
          <w:sz w:val="26"/>
          <w:szCs w:val="26"/>
        </w:rPr>
        <w:t>, 66 Pa. C.S. § 3301(a)</w:t>
      </w:r>
      <w:r w:rsidRPr="00B36B21">
        <w:rPr>
          <w:rFonts w:ascii="Times New Roman" w:hAnsi="Times New Roman"/>
          <w:sz w:val="26"/>
          <w:szCs w:val="26"/>
        </w:rPr>
        <w:t xml:space="preserve">.  In either case, the Commission has clear jurisdiction over resale price cap complaints.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17"/>
    <w:rsid w:val="000074DC"/>
    <w:rsid w:val="00010322"/>
    <w:rsid w:val="0001099D"/>
    <w:rsid w:val="00011888"/>
    <w:rsid w:val="00012A95"/>
    <w:rsid w:val="00012EE5"/>
    <w:rsid w:val="00013B94"/>
    <w:rsid w:val="0001411C"/>
    <w:rsid w:val="0001414B"/>
    <w:rsid w:val="0001434C"/>
    <w:rsid w:val="000148F5"/>
    <w:rsid w:val="00015969"/>
    <w:rsid w:val="00015A01"/>
    <w:rsid w:val="00016CE0"/>
    <w:rsid w:val="00017033"/>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0A0A"/>
    <w:rsid w:val="000416A9"/>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A99"/>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3C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49B1"/>
    <w:rsid w:val="00105084"/>
    <w:rsid w:val="001050C5"/>
    <w:rsid w:val="00105104"/>
    <w:rsid w:val="00105193"/>
    <w:rsid w:val="00106537"/>
    <w:rsid w:val="001112D8"/>
    <w:rsid w:val="0011244B"/>
    <w:rsid w:val="0011311C"/>
    <w:rsid w:val="001133C8"/>
    <w:rsid w:val="00114D80"/>
    <w:rsid w:val="00115BA2"/>
    <w:rsid w:val="00115FD9"/>
    <w:rsid w:val="001160BA"/>
    <w:rsid w:val="00116D79"/>
    <w:rsid w:val="00120C2F"/>
    <w:rsid w:val="00121038"/>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23CA"/>
    <w:rsid w:val="0015275F"/>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3D96"/>
    <w:rsid w:val="00185B5E"/>
    <w:rsid w:val="001865B9"/>
    <w:rsid w:val="00186887"/>
    <w:rsid w:val="00187BC6"/>
    <w:rsid w:val="0019214E"/>
    <w:rsid w:val="0019251E"/>
    <w:rsid w:val="0019318F"/>
    <w:rsid w:val="00193EF0"/>
    <w:rsid w:val="001971AD"/>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3F31"/>
    <w:rsid w:val="001E4225"/>
    <w:rsid w:val="001E5B8E"/>
    <w:rsid w:val="001F0488"/>
    <w:rsid w:val="001F3BF4"/>
    <w:rsid w:val="001F3C68"/>
    <w:rsid w:val="001F4194"/>
    <w:rsid w:val="001F49F1"/>
    <w:rsid w:val="001F55D5"/>
    <w:rsid w:val="001F5F40"/>
    <w:rsid w:val="001F75D6"/>
    <w:rsid w:val="001F79C6"/>
    <w:rsid w:val="001F7B55"/>
    <w:rsid w:val="0020092D"/>
    <w:rsid w:val="00200D0C"/>
    <w:rsid w:val="00203F27"/>
    <w:rsid w:val="00205242"/>
    <w:rsid w:val="00205B95"/>
    <w:rsid w:val="0020640C"/>
    <w:rsid w:val="00206D03"/>
    <w:rsid w:val="00207453"/>
    <w:rsid w:val="0020784E"/>
    <w:rsid w:val="00210868"/>
    <w:rsid w:val="00210BB0"/>
    <w:rsid w:val="00213B95"/>
    <w:rsid w:val="00214C25"/>
    <w:rsid w:val="00215192"/>
    <w:rsid w:val="002170BF"/>
    <w:rsid w:val="002174D8"/>
    <w:rsid w:val="00217C4E"/>
    <w:rsid w:val="00223564"/>
    <w:rsid w:val="002242F7"/>
    <w:rsid w:val="002248B8"/>
    <w:rsid w:val="00225BD2"/>
    <w:rsid w:val="0022626D"/>
    <w:rsid w:val="00227759"/>
    <w:rsid w:val="002278A0"/>
    <w:rsid w:val="00230396"/>
    <w:rsid w:val="0023097E"/>
    <w:rsid w:val="00230BAB"/>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6C32"/>
    <w:rsid w:val="0025718D"/>
    <w:rsid w:val="00260276"/>
    <w:rsid w:val="00260494"/>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6DBE"/>
    <w:rsid w:val="00287BE6"/>
    <w:rsid w:val="00287EE2"/>
    <w:rsid w:val="00290876"/>
    <w:rsid w:val="002911A8"/>
    <w:rsid w:val="00291657"/>
    <w:rsid w:val="002916BB"/>
    <w:rsid w:val="002919FB"/>
    <w:rsid w:val="00296493"/>
    <w:rsid w:val="00297040"/>
    <w:rsid w:val="00297213"/>
    <w:rsid w:val="002975FB"/>
    <w:rsid w:val="00297F40"/>
    <w:rsid w:val="002A0E82"/>
    <w:rsid w:val="002A17A4"/>
    <w:rsid w:val="002A3250"/>
    <w:rsid w:val="002A3A6E"/>
    <w:rsid w:val="002A3AC8"/>
    <w:rsid w:val="002A5223"/>
    <w:rsid w:val="002A5399"/>
    <w:rsid w:val="002A740E"/>
    <w:rsid w:val="002A782B"/>
    <w:rsid w:val="002B0089"/>
    <w:rsid w:val="002B03EA"/>
    <w:rsid w:val="002B31AD"/>
    <w:rsid w:val="002B32CA"/>
    <w:rsid w:val="002B3767"/>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5216"/>
    <w:rsid w:val="002D5C5B"/>
    <w:rsid w:val="002D5D3F"/>
    <w:rsid w:val="002D650D"/>
    <w:rsid w:val="002D6FE5"/>
    <w:rsid w:val="002D775A"/>
    <w:rsid w:val="002E00A3"/>
    <w:rsid w:val="002E0503"/>
    <w:rsid w:val="002E1CA7"/>
    <w:rsid w:val="002E3288"/>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5F88"/>
    <w:rsid w:val="0033666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0EA4"/>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4163"/>
    <w:rsid w:val="00384B25"/>
    <w:rsid w:val="00385898"/>
    <w:rsid w:val="00387E33"/>
    <w:rsid w:val="0039007A"/>
    <w:rsid w:val="00390A6D"/>
    <w:rsid w:val="00390D53"/>
    <w:rsid w:val="00390FB3"/>
    <w:rsid w:val="00391B6F"/>
    <w:rsid w:val="00391BFC"/>
    <w:rsid w:val="00392572"/>
    <w:rsid w:val="003928E1"/>
    <w:rsid w:val="00392B85"/>
    <w:rsid w:val="003943C4"/>
    <w:rsid w:val="00394402"/>
    <w:rsid w:val="00394901"/>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0B58"/>
    <w:rsid w:val="003F12B4"/>
    <w:rsid w:val="003F1C7C"/>
    <w:rsid w:val="003F25E5"/>
    <w:rsid w:val="003F27D1"/>
    <w:rsid w:val="003F287E"/>
    <w:rsid w:val="003F3939"/>
    <w:rsid w:val="003F5CC4"/>
    <w:rsid w:val="00400A4D"/>
    <w:rsid w:val="0040233B"/>
    <w:rsid w:val="004023F4"/>
    <w:rsid w:val="00402479"/>
    <w:rsid w:val="00404C07"/>
    <w:rsid w:val="004051BE"/>
    <w:rsid w:val="00406D11"/>
    <w:rsid w:val="00411FED"/>
    <w:rsid w:val="004140BA"/>
    <w:rsid w:val="004144EB"/>
    <w:rsid w:val="004144EE"/>
    <w:rsid w:val="004146BE"/>
    <w:rsid w:val="00414855"/>
    <w:rsid w:val="00415460"/>
    <w:rsid w:val="00415483"/>
    <w:rsid w:val="00415A5E"/>
    <w:rsid w:val="0041704E"/>
    <w:rsid w:val="00417CCE"/>
    <w:rsid w:val="00417EA3"/>
    <w:rsid w:val="00421E3B"/>
    <w:rsid w:val="004246D3"/>
    <w:rsid w:val="00425651"/>
    <w:rsid w:val="00425C2F"/>
    <w:rsid w:val="00426953"/>
    <w:rsid w:val="00427697"/>
    <w:rsid w:val="00427D2C"/>
    <w:rsid w:val="0043042D"/>
    <w:rsid w:val="00430570"/>
    <w:rsid w:val="00431621"/>
    <w:rsid w:val="00431969"/>
    <w:rsid w:val="00431F78"/>
    <w:rsid w:val="00433F60"/>
    <w:rsid w:val="00435582"/>
    <w:rsid w:val="004357F8"/>
    <w:rsid w:val="00436B64"/>
    <w:rsid w:val="00436BF5"/>
    <w:rsid w:val="0044114D"/>
    <w:rsid w:val="00441920"/>
    <w:rsid w:val="004419DA"/>
    <w:rsid w:val="004427E2"/>
    <w:rsid w:val="00442945"/>
    <w:rsid w:val="00442F70"/>
    <w:rsid w:val="004430A9"/>
    <w:rsid w:val="00443198"/>
    <w:rsid w:val="0044366E"/>
    <w:rsid w:val="00443A90"/>
    <w:rsid w:val="00443DE7"/>
    <w:rsid w:val="00446BCB"/>
    <w:rsid w:val="00447592"/>
    <w:rsid w:val="0045502C"/>
    <w:rsid w:val="00455C99"/>
    <w:rsid w:val="004572B4"/>
    <w:rsid w:val="00457386"/>
    <w:rsid w:val="004610A5"/>
    <w:rsid w:val="00461752"/>
    <w:rsid w:val="00461AC0"/>
    <w:rsid w:val="00461E0C"/>
    <w:rsid w:val="004622AF"/>
    <w:rsid w:val="00463C5C"/>
    <w:rsid w:val="004659EF"/>
    <w:rsid w:val="004715B6"/>
    <w:rsid w:val="0047307A"/>
    <w:rsid w:val="00473696"/>
    <w:rsid w:val="00473CA5"/>
    <w:rsid w:val="00474DBB"/>
    <w:rsid w:val="00474F36"/>
    <w:rsid w:val="00474FC8"/>
    <w:rsid w:val="00475639"/>
    <w:rsid w:val="004760F2"/>
    <w:rsid w:val="004761B9"/>
    <w:rsid w:val="00476B76"/>
    <w:rsid w:val="00481CCB"/>
    <w:rsid w:val="0048269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0A55"/>
    <w:rsid w:val="004B1011"/>
    <w:rsid w:val="004B14C4"/>
    <w:rsid w:val="004B1F17"/>
    <w:rsid w:val="004B30C3"/>
    <w:rsid w:val="004B35DC"/>
    <w:rsid w:val="004B3AEB"/>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022"/>
    <w:rsid w:val="0051662C"/>
    <w:rsid w:val="0051695D"/>
    <w:rsid w:val="00517704"/>
    <w:rsid w:val="00517839"/>
    <w:rsid w:val="00523193"/>
    <w:rsid w:val="005232A0"/>
    <w:rsid w:val="00523347"/>
    <w:rsid w:val="00523390"/>
    <w:rsid w:val="00524898"/>
    <w:rsid w:val="005249F7"/>
    <w:rsid w:val="005250BF"/>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0A92"/>
    <w:rsid w:val="005519BC"/>
    <w:rsid w:val="00551BEE"/>
    <w:rsid w:val="0055360E"/>
    <w:rsid w:val="005545BF"/>
    <w:rsid w:val="00554B81"/>
    <w:rsid w:val="00555069"/>
    <w:rsid w:val="00555A12"/>
    <w:rsid w:val="00555CA0"/>
    <w:rsid w:val="00557536"/>
    <w:rsid w:val="00557627"/>
    <w:rsid w:val="00560E96"/>
    <w:rsid w:val="005611AB"/>
    <w:rsid w:val="005618BC"/>
    <w:rsid w:val="00564D12"/>
    <w:rsid w:val="0056564F"/>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58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4FA1"/>
    <w:rsid w:val="005C5271"/>
    <w:rsid w:val="005C55BC"/>
    <w:rsid w:val="005D090E"/>
    <w:rsid w:val="005D33F7"/>
    <w:rsid w:val="005D40C7"/>
    <w:rsid w:val="005D436B"/>
    <w:rsid w:val="005D4382"/>
    <w:rsid w:val="005D4D4F"/>
    <w:rsid w:val="005D5B48"/>
    <w:rsid w:val="005D60FF"/>
    <w:rsid w:val="005D6922"/>
    <w:rsid w:val="005D6DBA"/>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0F0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8DD"/>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3BE6"/>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1CB9"/>
    <w:rsid w:val="00692A55"/>
    <w:rsid w:val="00693910"/>
    <w:rsid w:val="00693A68"/>
    <w:rsid w:val="00694864"/>
    <w:rsid w:val="00694B21"/>
    <w:rsid w:val="00694C5E"/>
    <w:rsid w:val="00695654"/>
    <w:rsid w:val="006A0461"/>
    <w:rsid w:val="006A0550"/>
    <w:rsid w:val="006A0B82"/>
    <w:rsid w:val="006A172E"/>
    <w:rsid w:val="006A2550"/>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BFF"/>
    <w:rsid w:val="006C5D46"/>
    <w:rsid w:val="006C5DAF"/>
    <w:rsid w:val="006C65F1"/>
    <w:rsid w:val="006D0207"/>
    <w:rsid w:val="006D04EE"/>
    <w:rsid w:val="006D1519"/>
    <w:rsid w:val="006D250A"/>
    <w:rsid w:val="006D260C"/>
    <w:rsid w:val="006D3169"/>
    <w:rsid w:val="006D590F"/>
    <w:rsid w:val="006D60A4"/>
    <w:rsid w:val="006D6E56"/>
    <w:rsid w:val="006E0ACD"/>
    <w:rsid w:val="006E19CA"/>
    <w:rsid w:val="006E270D"/>
    <w:rsid w:val="006E2F84"/>
    <w:rsid w:val="006E3777"/>
    <w:rsid w:val="006E3E10"/>
    <w:rsid w:val="006E50F1"/>
    <w:rsid w:val="006E7B1A"/>
    <w:rsid w:val="006F0018"/>
    <w:rsid w:val="006F32C7"/>
    <w:rsid w:val="006F381F"/>
    <w:rsid w:val="006F4482"/>
    <w:rsid w:val="006F45BC"/>
    <w:rsid w:val="006F472E"/>
    <w:rsid w:val="006F4D03"/>
    <w:rsid w:val="006F59DE"/>
    <w:rsid w:val="006F5C13"/>
    <w:rsid w:val="00700664"/>
    <w:rsid w:val="00700917"/>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31F5"/>
    <w:rsid w:val="00743716"/>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6FE8"/>
    <w:rsid w:val="00771098"/>
    <w:rsid w:val="00773BDD"/>
    <w:rsid w:val="00774460"/>
    <w:rsid w:val="00774707"/>
    <w:rsid w:val="00776EC9"/>
    <w:rsid w:val="00780296"/>
    <w:rsid w:val="00780707"/>
    <w:rsid w:val="00780972"/>
    <w:rsid w:val="00780E2F"/>
    <w:rsid w:val="00781C27"/>
    <w:rsid w:val="00784FC3"/>
    <w:rsid w:val="00787B2C"/>
    <w:rsid w:val="00787B36"/>
    <w:rsid w:val="00787D24"/>
    <w:rsid w:val="00791BEA"/>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DA4"/>
    <w:rsid w:val="007D20B0"/>
    <w:rsid w:val="007D2143"/>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44AF"/>
    <w:rsid w:val="007F6940"/>
    <w:rsid w:val="007F6A11"/>
    <w:rsid w:val="007F7D0F"/>
    <w:rsid w:val="008002AA"/>
    <w:rsid w:val="008015EA"/>
    <w:rsid w:val="008018EF"/>
    <w:rsid w:val="0080230D"/>
    <w:rsid w:val="0080369A"/>
    <w:rsid w:val="008036FD"/>
    <w:rsid w:val="0080383D"/>
    <w:rsid w:val="00806744"/>
    <w:rsid w:val="00807429"/>
    <w:rsid w:val="00810827"/>
    <w:rsid w:val="008127D6"/>
    <w:rsid w:val="00814E45"/>
    <w:rsid w:val="00815360"/>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37A0A"/>
    <w:rsid w:val="00840D0F"/>
    <w:rsid w:val="0084200E"/>
    <w:rsid w:val="00842A84"/>
    <w:rsid w:val="00842FDE"/>
    <w:rsid w:val="0084347A"/>
    <w:rsid w:val="008445D4"/>
    <w:rsid w:val="008446F1"/>
    <w:rsid w:val="00846FF0"/>
    <w:rsid w:val="00847CD0"/>
    <w:rsid w:val="0085253F"/>
    <w:rsid w:val="00854B56"/>
    <w:rsid w:val="00855374"/>
    <w:rsid w:val="00856680"/>
    <w:rsid w:val="0085728C"/>
    <w:rsid w:val="00857A42"/>
    <w:rsid w:val="00857F65"/>
    <w:rsid w:val="00860737"/>
    <w:rsid w:val="008611A4"/>
    <w:rsid w:val="008618EB"/>
    <w:rsid w:val="00861FD7"/>
    <w:rsid w:val="00862B1B"/>
    <w:rsid w:val="00862B56"/>
    <w:rsid w:val="0086363F"/>
    <w:rsid w:val="008639C9"/>
    <w:rsid w:val="00864FF6"/>
    <w:rsid w:val="008667AD"/>
    <w:rsid w:val="00866D13"/>
    <w:rsid w:val="00874491"/>
    <w:rsid w:val="00874DEF"/>
    <w:rsid w:val="00876D09"/>
    <w:rsid w:val="00877308"/>
    <w:rsid w:val="0088013C"/>
    <w:rsid w:val="00881882"/>
    <w:rsid w:val="00882AC7"/>
    <w:rsid w:val="00882CC5"/>
    <w:rsid w:val="008835E3"/>
    <w:rsid w:val="008841A6"/>
    <w:rsid w:val="00884452"/>
    <w:rsid w:val="008905D7"/>
    <w:rsid w:val="0089078C"/>
    <w:rsid w:val="008934C7"/>
    <w:rsid w:val="008957C4"/>
    <w:rsid w:val="00895B87"/>
    <w:rsid w:val="00895EB5"/>
    <w:rsid w:val="008960B7"/>
    <w:rsid w:val="008962F2"/>
    <w:rsid w:val="0089636B"/>
    <w:rsid w:val="00896511"/>
    <w:rsid w:val="00896657"/>
    <w:rsid w:val="0089692A"/>
    <w:rsid w:val="00896F35"/>
    <w:rsid w:val="008975E7"/>
    <w:rsid w:val="008A08D2"/>
    <w:rsid w:val="008A0DE1"/>
    <w:rsid w:val="008A2E7B"/>
    <w:rsid w:val="008A3967"/>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F00"/>
    <w:rsid w:val="008F41ED"/>
    <w:rsid w:val="008F42BB"/>
    <w:rsid w:val="008F47D1"/>
    <w:rsid w:val="008F4D6F"/>
    <w:rsid w:val="008F6D2B"/>
    <w:rsid w:val="008F7005"/>
    <w:rsid w:val="00901E6F"/>
    <w:rsid w:val="0090291C"/>
    <w:rsid w:val="009043BE"/>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4A5A"/>
    <w:rsid w:val="009353DF"/>
    <w:rsid w:val="0093570A"/>
    <w:rsid w:val="00935F40"/>
    <w:rsid w:val="009363C8"/>
    <w:rsid w:val="00936C3C"/>
    <w:rsid w:val="00936EC8"/>
    <w:rsid w:val="00936FE7"/>
    <w:rsid w:val="009378D2"/>
    <w:rsid w:val="00941138"/>
    <w:rsid w:val="00942DAE"/>
    <w:rsid w:val="009438D8"/>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70E28"/>
    <w:rsid w:val="00973088"/>
    <w:rsid w:val="00974428"/>
    <w:rsid w:val="00974568"/>
    <w:rsid w:val="0097493A"/>
    <w:rsid w:val="0097619C"/>
    <w:rsid w:val="009765DF"/>
    <w:rsid w:val="00977973"/>
    <w:rsid w:val="00981EB5"/>
    <w:rsid w:val="00981F79"/>
    <w:rsid w:val="009834E9"/>
    <w:rsid w:val="00983A72"/>
    <w:rsid w:val="009850EF"/>
    <w:rsid w:val="009868FC"/>
    <w:rsid w:val="00986D78"/>
    <w:rsid w:val="0098776F"/>
    <w:rsid w:val="00987FE0"/>
    <w:rsid w:val="00990566"/>
    <w:rsid w:val="00991A16"/>
    <w:rsid w:val="00991AA5"/>
    <w:rsid w:val="00993BEE"/>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6EF9"/>
    <w:rsid w:val="009B0086"/>
    <w:rsid w:val="009B044D"/>
    <w:rsid w:val="009B0DF1"/>
    <w:rsid w:val="009B15CF"/>
    <w:rsid w:val="009B32BB"/>
    <w:rsid w:val="009B4416"/>
    <w:rsid w:val="009B4B28"/>
    <w:rsid w:val="009B4E8F"/>
    <w:rsid w:val="009B5E0E"/>
    <w:rsid w:val="009B75B8"/>
    <w:rsid w:val="009B7FCB"/>
    <w:rsid w:val="009C07DF"/>
    <w:rsid w:val="009C0E2E"/>
    <w:rsid w:val="009C1047"/>
    <w:rsid w:val="009C1908"/>
    <w:rsid w:val="009C190C"/>
    <w:rsid w:val="009C2436"/>
    <w:rsid w:val="009C2FEF"/>
    <w:rsid w:val="009C65B2"/>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20B4"/>
    <w:rsid w:val="00A02F3C"/>
    <w:rsid w:val="00A03358"/>
    <w:rsid w:val="00A03F03"/>
    <w:rsid w:val="00A043FE"/>
    <w:rsid w:val="00A044A3"/>
    <w:rsid w:val="00A0471E"/>
    <w:rsid w:val="00A05916"/>
    <w:rsid w:val="00A05AA6"/>
    <w:rsid w:val="00A06192"/>
    <w:rsid w:val="00A07065"/>
    <w:rsid w:val="00A071FE"/>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2978"/>
    <w:rsid w:val="00A52C86"/>
    <w:rsid w:val="00A52E94"/>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B4"/>
    <w:rsid w:val="00A74F96"/>
    <w:rsid w:val="00A80B08"/>
    <w:rsid w:val="00A81805"/>
    <w:rsid w:val="00A81E64"/>
    <w:rsid w:val="00A82AD7"/>
    <w:rsid w:val="00A8326A"/>
    <w:rsid w:val="00A8367E"/>
    <w:rsid w:val="00A84536"/>
    <w:rsid w:val="00A84FC0"/>
    <w:rsid w:val="00A8510A"/>
    <w:rsid w:val="00A85226"/>
    <w:rsid w:val="00A856D8"/>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0F6A"/>
    <w:rsid w:val="00B11E5B"/>
    <w:rsid w:val="00B14669"/>
    <w:rsid w:val="00B146AF"/>
    <w:rsid w:val="00B1511A"/>
    <w:rsid w:val="00B15D08"/>
    <w:rsid w:val="00B16E7E"/>
    <w:rsid w:val="00B17456"/>
    <w:rsid w:val="00B20655"/>
    <w:rsid w:val="00B206E5"/>
    <w:rsid w:val="00B20AC4"/>
    <w:rsid w:val="00B21FFE"/>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325D"/>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12BF"/>
    <w:rsid w:val="00B9185F"/>
    <w:rsid w:val="00B918B1"/>
    <w:rsid w:val="00B91E89"/>
    <w:rsid w:val="00B92D56"/>
    <w:rsid w:val="00B934B4"/>
    <w:rsid w:val="00B93DAD"/>
    <w:rsid w:val="00B93E64"/>
    <w:rsid w:val="00B9411D"/>
    <w:rsid w:val="00B94551"/>
    <w:rsid w:val="00B94598"/>
    <w:rsid w:val="00B951C0"/>
    <w:rsid w:val="00B95A7D"/>
    <w:rsid w:val="00B96137"/>
    <w:rsid w:val="00B96A3D"/>
    <w:rsid w:val="00BA09E4"/>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5A9"/>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0DDC"/>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97E"/>
    <w:rsid w:val="00C97BC9"/>
    <w:rsid w:val="00C97FC8"/>
    <w:rsid w:val="00CA0724"/>
    <w:rsid w:val="00CA0933"/>
    <w:rsid w:val="00CA1972"/>
    <w:rsid w:val="00CA1C47"/>
    <w:rsid w:val="00CA2E5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1E36"/>
    <w:rsid w:val="00CC3C93"/>
    <w:rsid w:val="00CC4EB1"/>
    <w:rsid w:val="00CC54C3"/>
    <w:rsid w:val="00CC5812"/>
    <w:rsid w:val="00CC6492"/>
    <w:rsid w:val="00CC6A7A"/>
    <w:rsid w:val="00CC6BD1"/>
    <w:rsid w:val="00CC714E"/>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FAC"/>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3927"/>
    <w:rsid w:val="00D848FA"/>
    <w:rsid w:val="00D85E86"/>
    <w:rsid w:val="00D867A5"/>
    <w:rsid w:val="00D90AB8"/>
    <w:rsid w:val="00D923E5"/>
    <w:rsid w:val="00D92798"/>
    <w:rsid w:val="00D942D5"/>
    <w:rsid w:val="00D94DB6"/>
    <w:rsid w:val="00D964B5"/>
    <w:rsid w:val="00D9737F"/>
    <w:rsid w:val="00D97D9B"/>
    <w:rsid w:val="00DA11B1"/>
    <w:rsid w:val="00DA11D1"/>
    <w:rsid w:val="00DA1938"/>
    <w:rsid w:val="00DA2CEC"/>
    <w:rsid w:val="00DA3675"/>
    <w:rsid w:val="00DA3BAC"/>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6AC2"/>
    <w:rsid w:val="00DF7AAA"/>
    <w:rsid w:val="00E007AE"/>
    <w:rsid w:val="00E01407"/>
    <w:rsid w:val="00E01EC2"/>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209D0"/>
    <w:rsid w:val="00E21E25"/>
    <w:rsid w:val="00E22AF2"/>
    <w:rsid w:val="00E22B89"/>
    <w:rsid w:val="00E231B1"/>
    <w:rsid w:val="00E23D74"/>
    <w:rsid w:val="00E240F1"/>
    <w:rsid w:val="00E245C5"/>
    <w:rsid w:val="00E25274"/>
    <w:rsid w:val="00E25E67"/>
    <w:rsid w:val="00E26111"/>
    <w:rsid w:val="00E2649B"/>
    <w:rsid w:val="00E266C1"/>
    <w:rsid w:val="00E26E0C"/>
    <w:rsid w:val="00E302B8"/>
    <w:rsid w:val="00E31C44"/>
    <w:rsid w:val="00E32185"/>
    <w:rsid w:val="00E32765"/>
    <w:rsid w:val="00E34401"/>
    <w:rsid w:val="00E34836"/>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9CF"/>
    <w:rsid w:val="00E62B3A"/>
    <w:rsid w:val="00E62BE3"/>
    <w:rsid w:val="00E631AE"/>
    <w:rsid w:val="00E63A60"/>
    <w:rsid w:val="00E64049"/>
    <w:rsid w:val="00E64CEB"/>
    <w:rsid w:val="00E64DB9"/>
    <w:rsid w:val="00E65353"/>
    <w:rsid w:val="00E6557C"/>
    <w:rsid w:val="00E72523"/>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402"/>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0986"/>
    <w:rsid w:val="00EE21F4"/>
    <w:rsid w:val="00EE33DE"/>
    <w:rsid w:val="00EE37FC"/>
    <w:rsid w:val="00EE3C9B"/>
    <w:rsid w:val="00EE3F7C"/>
    <w:rsid w:val="00EE6603"/>
    <w:rsid w:val="00EF0212"/>
    <w:rsid w:val="00EF095C"/>
    <w:rsid w:val="00EF0F4B"/>
    <w:rsid w:val="00EF1579"/>
    <w:rsid w:val="00EF2791"/>
    <w:rsid w:val="00EF34E7"/>
    <w:rsid w:val="00EF35F2"/>
    <w:rsid w:val="00EF3738"/>
    <w:rsid w:val="00EF782F"/>
    <w:rsid w:val="00EF79C5"/>
    <w:rsid w:val="00EF7CD6"/>
    <w:rsid w:val="00F00694"/>
    <w:rsid w:val="00F00C8E"/>
    <w:rsid w:val="00F00E17"/>
    <w:rsid w:val="00F02ACE"/>
    <w:rsid w:val="00F04D8F"/>
    <w:rsid w:val="00F0527F"/>
    <w:rsid w:val="00F06195"/>
    <w:rsid w:val="00F061E4"/>
    <w:rsid w:val="00F06524"/>
    <w:rsid w:val="00F0674E"/>
    <w:rsid w:val="00F06FD3"/>
    <w:rsid w:val="00F07424"/>
    <w:rsid w:val="00F07D5F"/>
    <w:rsid w:val="00F113F8"/>
    <w:rsid w:val="00F12408"/>
    <w:rsid w:val="00F12DC2"/>
    <w:rsid w:val="00F139DD"/>
    <w:rsid w:val="00F13AE9"/>
    <w:rsid w:val="00F13EB8"/>
    <w:rsid w:val="00F147F9"/>
    <w:rsid w:val="00F1522A"/>
    <w:rsid w:val="00F1579D"/>
    <w:rsid w:val="00F15AA1"/>
    <w:rsid w:val="00F167EB"/>
    <w:rsid w:val="00F1720D"/>
    <w:rsid w:val="00F177E3"/>
    <w:rsid w:val="00F17C16"/>
    <w:rsid w:val="00F212CF"/>
    <w:rsid w:val="00F2175E"/>
    <w:rsid w:val="00F22792"/>
    <w:rsid w:val="00F23162"/>
    <w:rsid w:val="00F24526"/>
    <w:rsid w:val="00F24926"/>
    <w:rsid w:val="00F24C1C"/>
    <w:rsid w:val="00F26C41"/>
    <w:rsid w:val="00F30621"/>
    <w:rsid w:val="00F30A79"/>
    <w:rsid w:val="00F32D74"/>
    <w:rsid w:val="00F332CF"/>
    <w:rsid w:val="00F35F83"/>
    <w:rsid w:val="00F3684A"/>
    <w:rsid w:val="00F37123"/>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6D93"/>
    <w:rsid w:val="00F6700A"/>
    <w:rsid w:val="00F70645"/>
    <w:rsid w:val="00F70B64"/>
    <w:rsid w:val="00F717AF"/>
    <w:rsid w:val="00F72C4A"/>
    <w:rsid w:val="00F74101"/>
    <w:rsid w:val="00F74D99"/>
    <w:rsid w:val="00F803E8"/>
    <w:rsid w:val="00F8097F"/>
    <w:rsid w:val="00F8178D"/>
    <w:rsid w:val="00F82D2E"/>
    <w:rsid w:val="00F83BAD"/>
    <w:rsid w:val="00F86732"/>
    <w:rsid w:val="00F86CD7"/>
    <w:rsid w:val="00F87775"/>
    <w:rsid w:val="00F923D8"/>
    <w:rsid w:val="00F93027"/>
    <w:rsid w:val="00F9371E"/>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1E40"/>
    <w:rsid w:val="00FB25DE"/>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44B3-AC30-4314-A054-8EAC060DC3AA}">
  <ds:schemaRefs>
    <ds:schemaRef ds:uri="http://schemas.openxmlformats.org/officeDocument/2006/bibliography"/>
  </ds:schemaRefs>
</ds:datastoreItem>
</file>

<file path=customXml/itemProps2.xml><?xml version="1.0" encoding="utf-8"?>
<ds:datastoreItem xmlns:ds="http://schemas.openxmlformats.org/officeDocument/2006/customXml" ds:itemID="{9260D333-E7C6-414A-BBDF-E8AD2535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5</cp:revision>
  <cp:lastPrinted>2013-07-17T17:47:00Z</cp:lastPrinted>
  <dcterms:created xsi:type="dcterms:W3CDTF">2013-07-12T14:19:00Z</dcterms:created>
  <dcterms:modified xsi:type="dcterms:W3CDTF">2013-07-18T11:21:00Z</dcterms:modified>
</cp:coreProperties>
</file>