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330" w:rsidRPr="00C81100" w:rsidRDefault="00A01330" w:rsidP="00C81100">
      <w:pPr>
        <w:jc w:val="center"/>
        <w:rPr>
          <w:b/>
          <w:sz w:val="24"/>
          <w:szCs w:val="24"/>
        </w:rPr>
      </w:pPr>
      <w:r w:rsidRPr="00C81100">
        <w:rPr>
          <w:b/>
          <w:sz w:val="24"/>
          <w:szCs w:val="24"/>
        </w:rPr>
        <w:t>BEFORE THE</w:t>
      </w:r>
    </w:p>
    <w:p w:rsidR="00A01330" w:rsidRPr="00C81100" w:rsidRDefault="00A01330" w:rsidP="00C81100">
      <w:pPr>
        <w:jc w:val="center"/>
        <w:rPr>
          <w:b/>
          <w:sz w:val="24"/>
          <w:szCs w:val="24"/>
        </w:rPr>
      </w:pPr>
      <w:r w:rsidRPr="00C81100">
        <w:rPr>
          <w:b/>
          <w:sz w:val="24"/>
          <w:szCs w:val="24"/>
        </w:rPr>
        <w:t>PENNSYLVANIA PUBLIC UTILITY COMMISSION</w:t>
      </w:r>
    </w:p>
    <w:p w:rsidR="00A01330" w:rsidRPr="00C81100" w:rsidRDefault="00A01330" w:rsidP="00C81100">
      <w:pPr>
        <w:jc w:val="center"/>
        <w:rPr>
          <w:sz w:val="24"/>
          <w:szCs w:val="24"/>
        </w:rPr>
      </w:pPr>
    </w:p>
    <w:p w:rsidR="00A01330" w:rsidRPr="00C81100" w:rsidRDefault="00A01330" w:rsidP="00C81100">
      <w:pPr>
        <w:jc w:val="center"/>
        <w:rPr>
          <w:sz w:val="24"/>
          <w:szCs w:val="24"/>
        </w:rPr>
      </w:pPr>
    </w:p>
    <w:p w:rsidR="00A01330" w:rsidRPr="00C81100" w:rsidRDefault="00A01330" w:rsidP="00C81100">
      <w:pPr>
        <w:jc w:val="center"/>
        <w:rPr>
          <w:sz w:val="24"/>
          <w:szCs w:val="24"/>
        </w:rPr>
      </w:pPr>
    </w:p>
    <w:p w:rsidR="00111896" w:rsidRPr="00111896" w:rsidRDefault="00111896" w:rsidP="00111896">
      <w:pPr>
        <w:rPr>
          <w:sz w:val="24"/>
          <w:szCs w:val="24"/>
        </w:rPr>
      </w:pPr>
      <w:r w:rsidRPr="00111896">
        <w:rPr>
          <w:sz w:val="24"/>
          <w:szCs w:val="24"/>
        </w:rPr>
        <w:t>Pennsylvania Public Utility Commission</w:t>
      </w:r>
      <w:r w:rsidRPr="00111896">
        <w:rPr>
          <w:sz w:val="24"/>
          <w:szCs w:val="24"/>
        </w:rPr>
        <w:tab/>
        <w:t xml:space="preserve">   :</w:t>
      </w:r>
      <w:r w:rsidRPr="00111896">
        <w:rPr>
          <w:sz w:val="24"/>
          <w:szCs w:val="24"/>
        </w:rPr>
        <w:fldChar w:fldCharType="begin"/>
      </w:r>
      <w:r w:rsidRPr="00111896">
        <w:rPr>
          <w:sz w:val="24"/>
          <w:szCs w:val="24"/>
        </w:rPr>
        <w:instrText>fillin "Complainant's Name" \d ""</w:instrText>
      </w:r>
      <w:r w:rsidRPr="00111896">
        <w:rPr>
          <w:sz w:val="24"/>
          <w:szCs w:val="24"/>
        </w:rPr>
        <w:fldChar w:fldCharType="end"/>
      </w:r>
    </w:p>
    <w:p w:rsidR="00111896" w:rsidRPr="00111896" w:rsidRDefault="00111896" w:rsidP="00111896">
      <w:pPr>
        <w:rPr>
          <w:sz w:val="24"/>
          <w:szCs w:val="24"/>
        </w:rPr>
      </w:pPr>
      <w:r w:rsidRPr="00111896">
        <w:rPr>
          <w:sz w:val="24"/>
          <w:szCs w:val="24"/>
        </w:rPr>
        <w:tab/>
      </w:r>
      <w:r w:rsidRPr="00111896">
        <w:rPr>
          <w:sz w:val="24"/>
          <w:szCs w:val="24"/>
        </w:rPr>
        <w:tab/>
      </w:r>
      <w:r w:rsidRPr="00111896">
        <w:rPr>
          <w:sz w:val="24"/>
          <w:szCs w:val="24"/>
        </w:rPr>
        <w:tab/>
      </w:r>
      <w:r w:rsidRPr="00111896">
        <w:rPr>
          <w:sz w:val="24"/>
          <w:szCs w:val="24"/>
        </w:rPr>
        <w:tab/>
      </w:r>
      <w:r w:rsidRPr="00111896">
        <w:rPr>
          <w:sz w:val="24"/>
          <w:szCs w:val="24"/>
        </w:rPr>
        <w:tab/>
      </w:r>
      <w:r w:rsidRPr="00111896">
        <w:rPr>
          <w:sz w:val="24"/>
          <w:szCs w:val="24"/>
        </w:rPr>
        <w:tab/>
        <w:t xml:space="preserve">   :         </w:t>
      </w:r>
    </w:p>
    <w:p w:rsidR="00111896" w:rsidRPr="00111896" w:rsidRDefault="00111896" w:rsidP="00111896">
      <w:pPr>
        <w:rPr>
          <w:sz w:val="24"/>
          <w:szCs w:val="24"/>
        </w:rPr>
      </w:pPr>
      <w:r w:rsidRPr="00111896">
        <w:rPr>
          <w:sz w:val="24"/>
          <w:szCs w:val="24"/>
        </w:rPr>
        <w:tab/>
      </w:r>
      <w:r w:rsidRPr="00111896">
        <w:rPr>
          <w:sz w:val="24"/>
          <w:szCs w:val="24"/>
        </w:rPr>
        <w:tab/>
        <w:t>v.</w:t>
      </w:r>
      <w:r w:rsidRPr="00111896">
        <w:rPr>
          <w:sz w:val="24"/>
          <w:szCs w:val="24"/>
        </w:rPr>
        <w:tab/>
      </w:r>
      <w:r w:rsidRPr="00111896">
        <w:rPr>
          <w:sz w:val="24"/>
          <w:szCs w:val="24"/>
        </w:rPr>
        <w:tab/>
      </w:r>
      <w:r w:rsidRPr="00111896">
        <w:rPr>
          <w:sz w:val="24"/>
          <w:szCs w:val="24"/>
        </w:rPr>
        <w:tab/>
      </w:r>
      <w:r w:rsidRPr="00111896">
        <w:rPr>
          <w:sz w:val="24"/>
          <w:szCs w:val="24"/>
        </w:rPr>
        <w:tab/>
        <w:t xml:space="preserve">   :</w:t>
      </w:r>
      <w:r w:rsidRPr="00111896">
        <w:rPr>
          <w:sz w:val="24"/>
          <w:szCs w:val="24"/>
        </w:rPr>
        <w:tab/>
      </w:r>
      <w:r w:rsidR="000E6F9C">
        <w:rPr>
          <w:sz w:val="24"/>
          <w:szCs w:val="24"/>
        </w:rPr>
        <w:tab/>
      </w:r>
      <w:r w:rsidRPr="00111896">
        <w:rPr>
          <w:sz w:val="24"/>
          <w:szCs w:val="24"/>
        </w:rPr>
        <w:t>R-2013-2360798</w:t>
      </w:r>
      <w:r w:rsidRPr="00111896">
        <w:rPr>
          <w:sz w:val="24"/>
          <w:szCs w:val="24"/>
        </w:rPr>
        <w:tab/>
        <w:t xml:space="preserve">           </w:t>
      </w:r>
      <w:r w:rsidRPr="00111896">
        <w:rPr>
          <w:sz w:val="24"/>
          <w:szCs w:val="24"/>
        </w:rPr>
        <w:tab/>
      </w:r>
      <w:r w:rsidRPr="00111896">
        <w:rPr>
          <w:sz w:val="24"/>
          <w:szCs w:val="24"/>
        </w:rPr>
        <w:tab/>
      </w:r>
      <w:r w:rsidRPr="00111896">
        <w:rPr>
          <w:sz w:val="24"/>
          <w:szCs w:val="24"/>
        </w:rPr>
        <w:tab/>
      </w:r>
      <w:r w:rsidRPr="00111896">
        <w:rPr>
          <w:sz w:val="24"/>
          <w:szCs w:val="24"/>
        </w:rPr>
        <w:tab/>
      </w:r>
      <w:r w:rsidRPr="00111896">
        <w:rPr>
          <w:sz w:val="24"/>
          <w:szCs w:val="24"/>
        </w:rPr>
        <w:tab/>
      </w:r>
      <w:r w:rsidRPr="00111896">
        <w:rPr>
          <w:sz w:val="24"/>
          <w:szCs w:val="24"/>
        </w:rPr>
        <w:tab/>
      </w:r>
      <w:r w:rsidRPr="00111896">
        <w:rPr>
          <w:sz w:val="24"/>
          <w:szCs w:val="24"/>
        </w:rPr>
        <w:tab/>
        <w:t xml:space="preserve">  </w:t>
      </w:r>
      <w:r>
        <w:rPr>
          <w:sz w:val="24"/>
          <w:szCs w:val="24"/>
        </w:rPr>
        <w:tab/>
      </w:r>
      <w:r w:rsidRPr="00111896">
        <w:rPr>
          <w:sz w:val="24"/>
          <w:szCs w:val="24"/>
        </w:rPr>
        <w:t xml:space="preserve"> </w:t>
      </w:r>
      <w:r>
        <w:rPr>
          <w:sz w:val="24"/>
          <w:szCs w:val="24"/>
        </w:rPr>
        <w:t xml:space="preserve">  </w:t>
      </w:r>
      <w:r w:rsidRPr="00111896">
        <w:rPr>
          <w:sz w:val="24"/>
          <w:szCs w:val="24"/>
        </w:rPr>
        <w:t xml:space="preserve">:                              </w:t>
      </w:r>
    </w:p>
    <w:p w:rsidR="00111896" w:rsidRPr="00111896" w:rsidRDefault="0089112F" w:rsidP="00111896">
      <w:pPr>
        <w:rPr>
          <w:sz w:val="24"/>
          <w:szCs w:val="24"/>
        </w:rPr>
      </w:pPr>
      <w:r>
        <w:rPr>
          <w:sz w:val="24"/>
          <w:szCs w:val="24"/>
        </w:rPr>
        <w:t xml:space="preserve">The </w:t>
      </w:r>
      <w:r w:rsidR="00111896" w:rsidRPr="00111896">
        <w:rPr>
          <w:sz w:val="24"/>
          <w:szCs w:val="24"/>
        </w:rPr>
        <w:t>Columbia Water Company</w:t>
      </w:r>
      <w:r w:rsidR="00817FBF">
        <w:rPr>
          <w:sz w:val="24"/>
          <w:szCs w:val="24"/>
        </w:rPr>
        <w:tab/>
      </w:r>
      <w:r w:rsidR="00111896" w:rsidRPr="00111896">
        <w:rPr>
          <w:sz w:val="24"/>
          <w:szCs w:val="24"/>
        </w:rPr>
        <w:tab/>
        <w:t xml:space="preserve">   :</w:t>
      </w:r>
    </w:p>
    <w:p w:rsidR="00466F8B" w:rsidRPr="00C81100" w:rsidRDefault="00466F8B" w:rsidP="00C81100">
      <w:pPr>
        <w:rPr>
          <w:sz w:val="24"/>
          <w:szCs w:val="24"/>
        </w:rPr>
      </w:pPr>
    </w:p>
    <w:p w:rsidR="00466F8B" w:rsidRPr="00C81100" w:rsidRDefault="00466F8B" w:rsidP="00C81100">
      <w:pPr>
        <w:rPr>
          <w:sz w:val="24"/>
          <w:szCs w:val="24"/>
        </w:rPr>
      </w:pPr>
    </w:p>
    <w:p w:rsidR="00A01330" w:rsidRPr="00C81100" w:rsidRDefault="00A01330" w:rsidP="00C81100">
      <w:pPr>
        <w:rPr>
          <w:sz w:val="24"/>
          <w:szCs w:val="24"/>
        </w:rPr>
      </w:pPr>
    </w:p>
    <w:p w:rsidR="00C71D8C" w:rsidRPr="00C81100" w:rsidRDefault="00A01330" w:rsidP="00C81100">
      <w:pPr>
        <w:jc w:val="center"/>
        <w:rPr>
          <w:b/>
          <w:sz w:val="24"/>
          <w:szCs w:val="24"/>
          <w:u w:val="single"/>
        </w:rPr>
      </w:pPr>
      <w:r w:rsidRPr="00C81100">
        <w:rPr>
          <w:b/>
          <w:sz w:val="24"/>
          <w:szCs w:val="24"/>
          <w:u w:val="single"/>
        </w:rPr>
        <w:t>ORDER</w:t>
      </w:r>
      <w:r w:rsidR="00716A11">
        <w:rPr>
          <w:b/>
          <w:sz w:val="24"/>
          <w:szCs w:val="24"/>
          <w:u w:val="single"/>
        </w:rPr>
        <w:t xml:space="preserve"> DENYING </w:t>
      </w:r>
      <w:r w:rsidR="00C71D8C">
        <w:rPr>
          <w:b/>
          <w:sz w:val="24"/>
          <w:szCs w:val="24"/>
          <w:u w:val="single"/>
        </w:rPr>
        <w:t xml:space="preserve">THE </w:t>
      </w:r>
      <w:r w:rsidR="00716A11">
        <w:rPr>
          <w:b/>
          <w:sz w:val="24"/>
          <w:szCs w:val="24"/>
          <w:u w:val="single"/>
        </w:rPr>
        <w:t>MOTION TO COMPEL</w:t>
      </w:r>
      <w:r w:rsidR="00C71D8C">
        <w:rPr>
          <w:b/>
          <w:sz w:val="24"/>
          <w:szCs w:val="24"/>
          <w:u w:val="single"/>
        </w:rPr>
        <w:t xml:space="preserve"> OF THE OFFICE OF CONSUMER ADVOCATE AND SUSTAINING THE OBJECTION OF THE COLUMBIA WATER COMPANY TO OCA SET </w:t>
      </w:r>
      <w:proofErr w:type="gramStart"/>
      <w:r w:rsidR="00C71D8C">
        <w:rPr>
          <w:b/>
          <w:sz w:val="24"/>
          <w:szCs w:val="24"/>
          <w:u w:val="single"/>
        </w:rPr>
        <w:t>I</w:t>
      </w:r>
      <w:proofErr w:type="gramEnd"/>
      <w:r w:rsidR="000F412B">
        <w:rPr>
          <w:b/>
          <w:sz w:val="24"/>
          <w:szCs w:val="24"/>
          <w:u w:val="single"/>
        </w:rPr>
        <w:t>,</w:t>
      </w:r>
      <w:r w:rsidR="00C71D8C">
        <w:rPr>
          <w:b/>
          <w:sz w:val="24"/>
          <w:szCs w:val="24"/>
          <w:u w:val="single"/>
        </w:rPr>
        <w:t xml:space="preserve"> INTERROGATORY NO. 26</w:t>
      </w:r>
    </w:p>
    <w:p w:rsidR="00115DAF" w:rsidRPr="00C81100" w:rsidRDefault="00115DAF" w:rsidP="00C81100">
      <w:pPr>
        <w:jc w:val="center"/>
        <w:rPr>
          <w:sz w:val="24"/>
          <w:szCs w:val="24"/>
        </w:rPr>
      </w:pPr>
    </w:p>
    <w:p w:rsidR="00716A11" w:rsidRDefault="00716A11" w:rsidP="0052305A">
      <w:pPr>
        <w:pStyle w:val="BodyTextIndent"/>
        <w:rPr>
          <w:sz w:val="24"/>
          <w:szCs w:val="24"/>
        </w:rPr>
      </w:pPr>
    </w:p>
    <w:p w:rsidR="0052305A" w:rsidRDefault="00716A11" w:rsidP="0052305A">
      <w:pPr>
        <w:pStyle w:val="BodyTextIndent"/>
        <w:rPr>
          <w:sz w:val="24"/>
          <w:szCs w:val="24"/>
        </w:rPr>
      </w:pPr>
      <w:r>
        <w:rPr>
          <w:sz w:val="24"/>
          <w:szCs w:val="24"/>
        </w:rPr>
        <w:t>Pursuant to the Commission’s procedural regulation at 52 Pa. Code § 5.342(g)(2), this Order denies the Motion to Compel filed July 1, 2013</w:t>
      </w:r>
      <w:r w:rsidR="003B36D0">
        <w:rPr>
          <w:sz w:val="24"/>
          <w:szCs w:val="24"/>
        </w:rPr>
        <w:t>,</w:t>
      </w:r>
      <w:r>
        <w:rPr>
          <w:sz w:val="24"/>
          <w:szCs w:val="24"/>
        </w:rPr>
        <w:t xml:space="preserve"> by the Office of Consumer Advocate</w:t>
      </w:r>
      <w:r w:rsidR="000A2AFF">
        <w:rPr>
          <w:sz w:val="24"/>
          <w:szCs w:val="24"/>
        </w:rPr>
        <w:t xml:space="preserve"> (OCA)</w:t>
      </w:r>
      <w:r w:rsidR="00C71D8C">
        <w:rPr>
          <w:sz w:val="24"/>
          <w:szCs w:val="24"/>
        </w:rPr>
        <w:t xml:space="preserve"> and sustains the Objection to OCA Set I</w:t>
      </w:r>
      <w:r w:rsidR="000E6F9C">
        <w:rPr>
          <w:sz w:val="24"/>
          <w:szCs w:val="24"/>
        </w:rPr>
        <w:t>,</w:t>
      </w:r>
      <w:r w:rsidR="00C71D8C">
        <w:rPr>
          <w:sz w:val="24"/>
          <w:szCs w:val="24"/>
        </w:rPr>
        <w:t xml:space="preserve"> Interrogatory No. 26, </w:t>
      </w:r>
      <w:r w:rsidR="000F412B">
        <w:rPr>
          <w:sz w:val="24"/>
          <w:szCs w:val="24"/>
        </w:rPr>
        <w:t>fil</w:t>
      </w:r>
      <w:r w:rsidR="00C71D8C">
        <w:rPr>
          <w:sz w:val="24"/>
          <w:szCs w:val="24"/>
        </w:rPr>
        <w:t xml:space="preserve">ed by </w:t>
      </w:r>
      <w:r w:rsidR="00C71D8C" w:rsidRPr="00C71D8C">
        <w:rPr>
          <w:sz w:val="24"/>
          <w:szCs w:val="24"/>
        </w:rPr>
        <w:t>The Columbia Water Company (Columbia or Company)</w:t>
      </w:r>
      <w:r w:rsidR="00C71D8C">
        <w:rPr>
          <w:sz w:val="24"/>
          <w:szCs w:val="24"/>
        </w:rPr>
        <w:t xml:space="preserve"> on June 10, 2013</w:t>
      </w:r>
      <w:r>
        <w:rPr>
          <w:sz w:val="24"/>
          <w:szCs w:val="24"/>
        </w:rPr>
        <w:t>.</w:t>
      </w:r>
      <w:r w:rsidR="004B42F0">
        <w:rPr>
          <w:sz w:val="24"/>
          <w:szCs w:val="24"/>
        </w:rPr>
        <w:t xml:space="preserve">  For reasons that will be set forth below, I do not consider this issue to have been mooted by the filing by Columbia of its Prepared Direct testimony on July 12, 2013.</w:t>
      </w:r>
    </w:p>
    <w:p w:rsidR="003B36D0" w:rsidRDefault="003B36D0" w:rsidP="0052305A">
      <w:pPr>
        <w:pStyle w:val="BodyTextIndent"/>
        <w:rPr>
          <w:sz w:val="24"/>
          <w:szCs w:val="24"/>
        </w:rPr>
      </w:pPr>
    </w:p>
    <w:p w:rsidR="003B36D0" w:rsidRPr="003B36D0" w:rsidRDefault="003B36D0" w:rsidP="003B36D0">
      <w:pPr>
        <w:pStyle w:val="BodyTextIndent"/>
        <w:ind w:firstLine="0"/>
        <w:rPr>
          <w:sz w:val="24"/>
          <w:szCs w:val="24"/>
          <w:u w:val="single"/>
        </w:rPr>
      </w:pPr>
      <w:r>
        <w:rPr>
          <w:sz w:val="24"/>
          <w:szCs w:val="24"/>
          <w:u w:val="single"/>
        </w:rPr>
        <w:t>Background</w:t>
      </w:r>
    </w:p>
    <w:p w:rsidR="00716A11" w:rsidRDefault="00716A11" w:rsidP="0052305A">
      <w:pPr>
        <w:pStyle w:val="BodyTextIndent"/>
        <w:rPr>
          <w:sz w:val="24"/>
          <w:szCs w:val="24"/>
        </w:rPr>
      </w:pPr>
    </w:p>
    <w:p w:rsidR="00F373F8" w:rsidRDefault="0052305A" w:rsidP="0052305A">
      <w:pPr>
        <w:pStyle w:val="BodyTextIndent"/>
        <w:rPr>
          <w:sz w:val="24"/>
          <w:szCs w:val="24"/>
        </w:rPr>
      </w:pPr>
      <w:r>
        <w:rPr>
          <w:sz w:val="24"/>
          <w:szCs w:val="24"/>
        </w:rPr>
        <w:t xml:space="preserve">On </w:t>
      </w:r>
      <w:r w:rsidR="00F373F8">
        <w:rPr>
          <w:sz w:val="24"/>
          <w:szCs w:val="24"/>
        </w:rPr>
        <w:t xml:space="preserve">April 25, 2013, </w:t>
      </w:r>
      <w:r w:rsidR="003B36D0">
        <w:rPr>
          <w:sz w:val="24"/>
          <w:szCs w:val="24"/>
        </w:rPr>
        <w:t xml:space="preserve">Columbia </w:t>
      </w:r>
      <w:r w:rsidR="00F373F8">
        <w:rPr>
          <w:sz w:val="24"/>
          <w:szCs w:val="24"/>
        </w:rPr>
        <w:t>filed Supplement No. 60 to Tariff Water – Pa. P.U.C. No. 7, to become effective June 24, 2013, containing proposed changes to in rates, calculated to produce $773,210 in additional revenues, a projected rate increase of 19.2 percent.  By Order entered June 13, 2013, the Commission suspended the filing and instituted an investigation to determine the lawfulness, justness and reasonableness of the proposed rates.</w:t>
      </w:r>
    </w:p>
    <w:p w:rsidR="008A29A4" w:rsidRDefault="008A29A4" w:rsidP="0052305A">
      <w:pPr>
        <w:pStyle w:val="BodyTextIndent"/>
        <w:rPr>
          <w:sz w:val="24"/>
          <w:szCs w:val="24"/>
        </w:rPr>
      </w:pPr>
    </w:p>
    <w:p w:rsidR="00716A11" w:rsidRDefault="004B53B6" w:rsidP="0052305A">
      <w:pPr>
        <w:pStyle w:val="BodyTextIndent"/>
        <w:rPr>
          <w:sz w:val="24"/>
          <w:szCs w:val="24"/>
        </w:rPr>
      </w:pPr>
      <w:r>
        <w:rPr>
          <w:sz w:val="24"/>
          <w:szCs w:val="24"/>
        </w:rPr>
        <w:t xml:space="preserve">A number of </w:t>
      </w:r>
      <w:r w:rsidR="008A29A4">
        <w:rPr>
          <w:sz w:val="24"/>
          <w:szCs w:val="24"/>
        </w:rPr>
        <w:t xml:space="preserve">Complaints </w:t>
      </w:r>
      <w:r>
        <w:rPr>
          <w:sz w:val="24"/>
          <w:szCs w:val="24"/>
        </w:rPr>
        <w:t xml:space="preserve">were filed </w:t>
      </w:r>
      <w:r w:rsidR="008A29A4">
        <w:rPr>
          <w:sz w:val="24"/>
          <w:szCs w:val="24"/>
        </w:rPr>
        <w:t>against the proposed rate increase</w:t>
      </w:r>
      <w:r w:rsidR="00716A11">
        <w:rPr>
          <w:sz w:val="24"/>
          <w:szCs w:val="24"/>
        </w:rPr>
        <w:t xml:space="preserve">, including a Complaint filed by </w:t>
      </w:r>
      <w:r w:rsidR="008A29A4">
        <w:rPr>
          <w:sz w:val="24"/>
          <w:szCs w:val="24"/>
        </w:rPr>
        <w:t xml:space="preserve">the </w:t>
      </w:r>
      <w:r w:rsidR="00716A11">
        <w:rPr>
          <w:sz w:val="24"/>
          <w:szCs w:val="24"/>
        </w:rPr>
        <w:t xml:space="preserve">OCA at </w:t>
      </w:r>
      <w:r w:rsidR="003B36D0">
        <w:rPr>
          <w:sz w:val="24"/>
          <w:szCs w:val="24"/>
        </w:rPr>
        <w:t xml:space="preserve">Pa. P.U.C. </w:t>
      </w:r>
      <w:r w:rsidR="008A29A4">
        <w:rPr>
          <w:sz w:val="24"/>
          <w:szCs w:val="24"/>
        </w:rPr>
        <w:t xml:space="preserve">Docket No. </w:t>
      </w:r>
      <w:proofErr w:type="gramStart"/>
      <w:r w:rsidR="008A29A4">
        <w:rPr>
          <w:sz w:val="24"/>
          <w:szCs w:val="24"/>
        </w:rPr>
        <w:t>C-2013-2363612</w:t>
      </w:r>
      <w:r w:rsidR="00716A11">
        <w:rPr>
          <w:sz w:val="24"/>
          <w:szCs w:val="24"/>
        </w:rPr>
        <w:t>.</w:t>
      </w:r>
      <w:proofErr w:type="gramEnd"/>
    </w:p>
    <w:p w:rsidR="005D1958" w:rsidRDefault="005D1958" w:rsidP="0052305A">
      <w:pPr>
        <w:pStyle w:val="BodyTextIndent"/>
        <w:rPr>
          <w:sz w:val="24"/>
          <w:szCs w:val="24"/>
        </w:rPr>
      </w:pPr>
    </w:p>
    <w:p w:rsidR="004B53B6" w:rsidRDefault="004B53B6" w:rsidP="0052305A">
      <w:pPr>
        <w:pStyle w:val="BodyTextIndent"/>
        <w:rPr>
          <w:sz w:val="24"/>
          <w:szCs w:val="24"/>
        </w:rPr>
      </w:pPr>
    </w:p>
    <w:p w:rsidR="005D1958" w:rsidRDefault="005D1958" w:rsidP="0052305A">
      <w:pPr>
        <w:pStyle w:val="BodyTextIndent"/>
        <w:rPr>
          <w:sz w:val="24"/>
          <w:szCs w:val="24"/>
        </w:rPr>
      </w:pPr>
      <w:r>
        <w:rPr>
          <w:sz w:val="24"/>
          <w:szCs w:val="24"/>
        </w:rPr>
        <w:lastRenderedPageBreak/>
        <w:t>On May 28, 2013, the OCA presented its Interrogatory Sets I and II to Columbia.</w:t>
      </w:r>
    </w:p>
    <w:p w:rsidR="005D1958" w:rsidRDefault="005D1958" w:rsidP="0052305A">
      <w:pPr>
        <w:pStyle w:val="BodyTextIndent"/>
        <w:rPr>
          <w:sz w:val="24"/>
          <w:szCs w:val="24"/>
        </w:rPr>
      </w:pPr>
    </w:p>
    <w:p w:rsidR="005D1958" w:rsidRDefault="005D1958" w:rsidP="005D1958">
      <w:pPr>
        <w:pStyle w:val="BodyTextIndent"/>
        <w:rPr>
          <w:sz w:val="24"/>
          <w:szCs w:val="24"/>
        </w:rPr>
      </w:pPr>
      <w:r>
        <w:rPr>
          <w:sz w:val="24"/>
          <w:szCs w:val="24"/>
        </w:rPr>
        <w:t xml:space="preserve">On June 10, 2013, Columbia filed Objections to the OCA’s </w:t>
      </w:r>
      <w:r w:rsidRPr="005D1958">
        <w:rPr>
          <w:sz w:val="24"/>
          <w:szCs w:val="24"/>
        </w:rPr>
        <w:t>I</w:t>
      </w:r>
      <w:r>
        <w:rPr>
          <w:sz w:val="24"/>
          <w:szCs w:val="24"/>
        </w:rPr>
        <w:t>nterrogatory and Requests for Production of Documents Sets I and II.</w:t>
      </w:r>
      <w:r>
        <w:rPr>
          <w:rStyle w:val="FootnoteReference"/>
          <w:sz w:val="24"/>
          <w:szCs w:val="24"/>
        </w:rPr>
        <w:footnoteReference w:id="1"/>
      </w:r>
      <w:r w:rsidR="003B36D0">
        <w:rPr>
          <w:sz w:val="24"/>
          <w:szCs w:val="24"/>
        </w:rPr>
        <w:t xml:space="preserve">  There is controversy about whether or to what extent the parties attempted to resolve th</w:t>
      </w:r>
      <w:r w:rsidR="000F412B">
        <w:rPr>
          <w:sz w:val="24"/>
          <w:szCs w:val="24"/>
        </w:rPr>
        <w:t>e current</w:t>
      </w:r>
      <w:r w:rsidR="003B36D0">
        <w:rPr>
          <w:sz w:val="24"/>
          <w:szCs w:val="24"/>
        </w:rPr>
        <w:t xml:space="preserve"> issue, but clearly some resolution occurred </w:t>
      </w:r>
      <w:r w:rsidR="000F412B">
        <w:rPr>
          <w:sz w:val="24"/>
          <w:szCs w:val="24"/>
        </w:rPr>
        <w:t xml:space="preserve">with respect to the larger issue(s) </w:t>
      </w:r>
      <w:r w:rsidR="003B36D0">
        <w:rPr>
          <w:sz w:val="24"/>
          <w:szCs w:val="24"/>
        </w:rPr>
        <w:t>because only one Interrogatory is the subject of this Order.</w:t>
      </w:r>
    </w:p>
    <w:p w:rsidR="00716A11" w:rsidRDefault="00716A11" w:rsidP="0052305A">
      <w:pPr>
        <w:pStyle w:val="BodyTextIndent"/>
        <w:rPr>
          <w:sz w:val="24"/>
          <w:szCs w:val="24"/>
        </w:rPr>
      </w:pPr>
    </w:p>
    <w:p w:rsidR="00716A11" w:rsidRDefault="00716A11" w:rsidP="0052305A">
      <w:pPr>
        <w:pStyle w:val="BodyTextIndent"/>
        <w:rPr>
          <w:sz w:val="24"/>
          <w:szCs w:val="24"/>
        </w:rPr>
      </w:pPr>
      <w:r>
        <w:rPr>
          <w:sz w:val="24"/>
          <w:szCs w:val="24"/>
        </w:rPr>
        <w:t xml:space="preserve">On July 1, 2013, the OCA filed a Motion to Compel </w:t>
      </w:r>
      <w:r w:rsidR="003B36D0">
        <w:rPr>
          <w:sz w:val="24"/>
          <w:szCs w:val="24"/>
        </w:rPr>
        <w:t xml:space="preserve">an </w:t>
      </w:r>
      <w:r>
        <w:rPr>
          <w:sz w:val="24"/>
          <w:szCs w:val="24"/>
        </w:rPr>
        <w:t>Answer to OCA Set I</w:t>
      </w:r>
      <w:r w:rsidR="003B36D0">
        <w:rPr>
          <w:sz w:val="24"/>
          <w:szCs w:val="24"/>
        </w:rPr>
        <w:t>,</w:t>
      </w:r>
      <w:r>
        <w:rPr>
          <w:sz w:val="24"/>
          <w:szCs w:val="24"/>
        </w:rPr>
        <w:t xml:space="preserve"> Interrogatory No. 26.  On July 8, 2013, Columbia filed an Answer in Opposition to the Motion to Compel.</w:t>
      </w:r>
    </w:p>
    <w:p w:rsidR="005D65E2" w:rsidRDefault="005D65E2" w:rsidP="0052305A">
      <w:pPr>
        <w:pStyle w:val="BodyTextIndent"/>
        <w:rPr>
          <w:sz w:val="24"/>
          <w:szCs w:val="24"/>
        </w:rPr>
      </w:pPr>
    </w:p>
    <w:p w:rsidR="005D65E2" w:rsidRDefault="005D65E2" w:rsidP="0052305A">
      <w:pPr>
        <w:pStyle w:val="BodyTextIndent"/>
        <w:rPr>
          <w:sz w:val="24"/>
          <w:szCs w:val="24"/>
        </w:rPr>
      </w:pPr>
      <w:r>
        <w:rPr>
          <w:sz w:val="24"/>
          <w:szCs w:val="24"/>
        </w:rPr>
        <w:t xml:space="preserve">On July 12, 2013, </w:t>
      </w:r>
      <w:r w:rsidRPr="005D65E2">
        <w:rPr>
          <w:sz w:val="24"/>
          <w:szCs w:val="24"/>
        </w:rPr>
        <w:t>Columbia filed its Prepared Direct Testimony</w:t>
      </w:r>
      <w:r>
        <w:rPr>
          <w:sz w:val="24"/>
          <w:szCs w:val="24"/>
        </w:rPr>
        <w:t>.  In the anticipation that the filing may not lay this controversy</w:t>
      </w:r>
      <w:r w:rsidR="004B42F0">
        <w:rPr>
          <w:sz w:val="24"/>
          <w:szCs w:val="24"/>
        </w:rPr>
        <w:t xml:space="preserve"> to rest</w:t>
      </w:r>
      <w:r>
        <w:rPr>
          <w:sz w:val="24"/>
          <w:szCs w:val="24"/>
        </w:rPr>
        <w:t xml:space="preserve">, </w:t>
      </w:r>
      <w:r w:rsidR="004B42F0">
        <w:rPr>
          <w:sz w:val="24"/>
          <w:szCs w:val="24"/>
        </w:rPr>
        <w:t xml:space="preserve">and as the Motion and Answer have not been withdrawn, </w:t>
      </w:r>
      <w:r>
        <w:rPr>
          <w:sz w:val="24"/>
          <w:szCs w:val="24"/>
        </w:rPr>
        <w:t>I am issuing this Order.</w:t>
      </w:r>
    </w:p>
    <w:p w:rsidR="00716A11" w:rsidRDefault="00716A11" w:rsidP="0052305A">
      <w:pPr>
        <w:pStyle w:val="BodyTextIndent"/>
        <w:rPr>
          <w:sz w:val="24"/>
          <w:szCs w:val="24"/>
        </w:rPr>
      </w:pPr>
    </w:p>
    <w:p w:rsidR="00716A11" w:rsidRPr="005A54F9" w:rsidRDefault="00716A11" w:rsidP="00716A11">
      <w:pPr>
        <w:pStyle w:val="BodyTextIndent"/>
        <w:ind w:firstLine="0"/>
        <w:rPr>
          <w:sz w:val="24"/>
          <w:szCs w:val="24"/>
          <w:u w:val="single"/>
        </w:rPr>
      </w:pPr>
      <w:r w:rsidRPr="005A54F9">
        <w:rPr>
          <w:sz w:val="24"/>
          <w:szCs w:val="24"/>
          <w:u w:val="single"/>
        </w:rPr>
        <w:t>The OCA’s Position</w:t>
      </w:r>
    </w:p>
    <w:p w:rsidR="00716A11" w:rsidRDefault="00716A11" w:rsidP="00716A11">
      <w:pPr>
        <w:pStyle w:val="BodyTextIndent"/>
        <w:ind w:firstLine="0"/>
        <w:rPr>
          <w:sz w:val="24"/>
          <w:szCs w:val="24"/>
        </w:rPr>
      </w:pPr>
    </w:p>
    <w:p w:rsidR="00716A11" w:rsidRDefault="00716A11" w:rsidP="00716A11">
      <w:pPr>
        <w:pStyle w:val="BodyTextIndent"/>
        <w:ind w:firstLine="0"/>
        <w:rPr>
          <w:sz w:val="24"/>
          <w:szCs w:val="24"/>
        </w:rPr>
      </w:pPr>
      <w:r>
        <w:rPr>
          <w:sz w:val="24"/>
          <w:szCs w:val="24"/>
        </w:rPr>
        <w:tab/>
      </w:r>
      <w:r>
        <w:rPr>
          <w:sz w:val="24"/>
          <w:szCs w:val="24"/>
        </w:rPr>
        <w:tab/>
      </w:r>
      <w:r w:rsidR="000F412B">
        <w:rPr>
          <w:sz w:val="24"/>
          <w:szCs w:val="24"/>
        </w:rPr>
        <w:t xml:space="preserve">The </w:t>
      </w:r>
      <w:r>
        <w:rPr>
          <w:sz w:val="24"/>
          <w:szCs w:val="24"/>
        </w:rPr>
        <w:t xml:space="preserve">OCA filed Sets I and II of its Interrogatories </w:t>
      </w:r>
      <w:r w:rsidR="003B36D0">
        <w:rPr>
          <w:sz w:val="24"/>
          <w:szCs w:val="24"/>
        </w:rPr>
        <w:t>with</w:t>
      </w:r>
      <w:r>
        <w:rPr>
          <w:sz w:val="24"/>
          <w:szCs w:val="24"/>
        </w:rPr>
        <w:t xml:space="preserve"> Columbia on May 28, 2013.  On June 10, 2013, Columbia </w:t>
      </w:r>
      <w:r w:rsidR="004B42F0">
        <w:rPr>
          <w:sz w:val="24"/>
          <w:szCs w:val="24"/>
        </w:rPr>
        <w:t>served O</w:t>
      </w:r>
      <w:r w:rsidR="0047271C">
        <w:rPr>
          <w:sz w:val="24"/>
          <w:szCs w:val="24"/>
        </w:rPr>
        <w:t xml:space="preserve">bjections to the Interrogatories, including </w:t>
      </w:r>
      <w:r w:rsidR="000E6F9C">
        <w:rPr>
          <w:sz w:val="24"/>
          <w:szCs w:val="24"/>
        </w:rPr>
        <w:t xml:space="preserve">to </w:t>
      </w:r>
      <w:r w:rsidR="0047271C">
        <w:rPr>
          <w:sz w:val="24"/>
          <w:szCs w:val="24"/>
        </w:rPr>
        <w:t>Interrogatory Set I</w:t>
      </w:r>
      <w:r w:rsidR="003B36D0">
        <w:rPr>
          <w:sz w:val="24"/>
          <w:szCs w:val="24"/>
        </w:rPr>
        <w:t>,</w:t>
      </w:r>
      <w:r w:rsidR="0047271C">
        <w:rPr>
          <w:sz w:val="24"/>
          <w:szCs w:val="24"/>
        </w:rPr>
        <w:t xml:space="preserve"> No. 26, on the OCA.  The parties discussed their disagreement, but the issue with respect to </w:t>
      </w:r>
      <w:r w:rsidR="0047271C" w:rsidRPr="0047271C">
        <w:rPr>
          <w:sz w:val="24"/>
          <w:szCs w:val="24"/>
        </w:rPr>
        <w:t>Interrogatory Set I</w:t>
      </w:r>
      <w:r w:rsidR="003B36D0">
        <w:rPr>
          <w:sz w:val="24"/>
          <w:szCs w:val="24"/>
        </w:rPr>
        <w:t>,</w:t>
      </w:r>
      <w:r w:rsidR="0047271C" w:rsidRPr="0047271C">
        <w:rPr>
          <w:sz w:val="24"/>
          <w:szCs w:val="24"/>
        </w:rPr>
        <w:t xml:space="preserve"> No. 26</w:t>
      </w:r>
      <w:r w:rsidR="0047271C">
        <w:rPr>
          <w:sz w:val="24"/>
          <w:szCs w:val="24"/>
        </w:rPr>
        <w:t xml:space="preserve"> </w:t>
      </w:r>
      <w:r w:rsidR="004B42F0">
        <w:rPr>
          <w:sz w:val="24"/>
          <w:szCs w:val="24"/>
        </w:rPr>
        <w:t>w</w:t>
      </w:r>
      <w:r w:rsidR="0047271C">
        <w:rPr>
          <w:sz w:val="24"/>
          <w:szCs w:val="24"/>
        </w:rPr>
        <w:t>as not resolved.</w:t>
      </w:r>
    </w:p>
    <w:p w:rsidR="0047271C" w:rsidRDefault="0047271C" w:rsidP="00716A11">
      <w:pPr>
        <w:pStyle w:val="BodyTextIndent"/>
        <w:ind w:firstLine="0"/>
        <w:rPr>
          <w:sz w:val="24"/>
          <w:szCs w:val="24"/>
        </w:rPr>
      </w:pPr>
    </w:p>
    <w:p w:rsidR="0047271C" w:rsidRDefault="000F412B" w:rsidP="00716A11">
      <w:pPr>
        <w:pStyle w:val="BodyTextIndent"/>
        <w:ind w:firstLine="0"/>
        <w:rPr>
          <w:sz w:val="24"/>
          <w:szCs w:val="24"/>
        </w:rPr>
      </w:pPr>
      <w:r>
        <w:rPr>
          <w:sz w:val="24"/>
          <w:szCs w:val="24"/>
        </w:rPr>
        <w:t xml:space="preserve">OCA </w:t>
      </w:r>
      <w:r w:rsidR="0047271C" w:rsidRPr="0047271C">
        <w:rPr>
          <w:sz w:val="24"/>
          <w:szCs w:val="24"/>
        </w:rPr>
        <w:t xml:space="preserve">Interrogatory Set </w:t>
      </w:r>
      <w:proofErr w:type="gramStart"/>
      <w:r w:rsidR="0047271C" w:rsidRPr="0047271C">
        <w:rPr>
          <w:sz w:val="24"/>
          <w:szCs w:val="24"/>
        </w:rPr>
        <w:t>I</w:t>
      </w:r>
      <w:proofErr w:type="gramEnd"/>
      <w:r w:rsidR="003B36D0">
        <w:rPr>
          <w:sz w:val="24"/>
          <w:szCs w:val="24"/>
        </w:rPr>
        <w:t>,</w:t>
      </w:r>
      <w:r w:rsidR="0047271C" w:rsidRPr="0047271C">
        <w:rPr>
          <w:sz w:val="24"/>
          <w:szCs w:val="24"/>
        </w:rPr>
        <w:t xml:space="preserve"> No. 26</w:t>
      </w:r>
      <w:r w:rsidR="0047271C">
        <w:rPr>
          <w:sz w:val="24"/>
          <w:szCs w:val="24"/>
        </w:rPr>
        <w:t xml:space="preserve"> states:</w:t>
      </w:r>
    </w:p>
    <w:p w:rsidR="0047271C" w:rsidRDefault="0047271C" w:rsidP="00716A11">
      <w:pPr>
        <w:pStyle w:val="BodyTextIndent"/>
        <w:ind w:firstLine="0"/>
        <w:rPr>
          <w:sz w:val="24"/>
          <w:szCs w:val="24"/>
        </w:rPr>
      </w:pPr>
    </w:p>
    <w:p w:rsidR="0047271C" w:rsidRDefault="0047271C" w:rsidP="000F412B">
      <w:pPr>
        <w:pStyle w:val="BodyTextIndent"/>
        <w:spacing w:line="240" w:lineRule="auto"/>
        <w:ind w:left="720" w:firstLine="0"/>
        <w:rPr>
          <w:sz w:val="24"/>
          <w:szCs w:val="24"/>
        </w:rPr>
      </w:pPr>
      <w:r>
        <w:rPr>
          <w:sz w:val="24"/>
          <w:szCs w:val="24"/>
        </w:rPr>
        <w:t>Refer to the “Officers, Directors and majority Stockholders” claim of $68,900 on page 1-15 of the filing. For all officers, directors and majority stockholders, provide the following information, by individual, for 2010, 2011, 2012 and 2013-to-date:</w:t>
      </w:r>
    </w:p>
    <w:p w:rsidR="0047271C" w:rsidRDefault="0047271C" w:rsidP="000F412B">
      <w:pPr>
        <w:pStyle w:val="BodyTextIndent"/>
        <w:spacing w:line="240" w:lineRule="auto"/>
        <w:ind w:firstLine="0"/>
        <w:rPr>
          <w:sz w:val="24"/>
          <w:szCs w:val="24"/>
        </w:rPr>
      </w:pPr>
    </w:p>
    <w:p w:rsidR="0047271C" w:rsidRDefault="0047271C" w:rsidP="000F412B">
      <w:pPr>
        <w:pStyle w:val="BodyTextIndent"/>
        <w:spacing w:line="240" w:lineRule="auto"/>
        <w:ind w:left="1440" w:firstLine="0"/>
        <w:rPr>
          <w:sz w:val="24"/>
          <w:szCs w:val="24"/>
        </w:rPr>
      </w:pPr>
      <w:r>
        <w:rPr>
          <w:sz w:val="24"/>
          <w:szCs w:val="24"/>
        </w:rPr>
        <w:t>a.</w:t>
      </w:r>
      <w:r>
        <w:rPr>
          <w:sz w:val="24"/>
          <w:szCs w:val="24"/>
        </w:rPr>
        <w:tab/>
        <w:t>Identify all business interests (i.e., companies of which the individual is an employee, officer, director, or majority stockholder, etc.), whether paid or unpaid. Please include any time spent on Marietta Gravity as a business inter</w:t>
      </w:r>
      <w:r w:rsidR="006F3E8F">
        <w:rPr>
          <w:sz w:val="24"/>
          <w:szCs w:val="24"/>
        </w:rPr>
        <w:t>e</w:t>
      </w:r>
      <w:r>
        <w:rPr>
          <w:sz w:val="24"/>
          <w:szCs w:val="24"/>
        </w:rPr>
        <w:t>st.</w:t>
      </w:r>
    </w:p>
    <w:p w:rsidR="0047271C" w:rsidRDefault="0047271C" w:rsidP="000F412B">
      <w:pPr>
        <w:pStyle w:val="BodyTextIndent"/>
        <w:spacing w:line="240" w:lineRule="auto"/>
        <w:ind w:left="1440" w:firstLine="0"/>
        <w:rPr>
          <w:sz w:val="24"/>
          <w:szCs w:val="24"/>
        </w:rPr>
      </w:pPr>
    </w:p>
    <w:p w:rsidR="0047271C" w:rsidRDefault="0047271C" w:rsidP="000F412B">
      <w:pPr>
        <w:pStyle w:val="BodyTextIndent"/>
        <w:spacing w:line="240" w:lineRule="auto"/>
        <w:ind w:left="1440" w:firstLine="0"/>
        <w:rPr>
          <w:sz w:val="24"/>
          <w:szCs w:val="24"/>
        </w:rPr>
      </w:pPr>
      <w:r>
        <w:rPr>
          <w:sz w:val="24"/>
          <w:szCs w:val="24"/>
        </w:rPr>
        <w:t>b.</w:t>
      </w:r>
      <w:r>
        <w:rPr>
          <w:sz w:val="24"/>
          <w:szCs w:val="24"/>
        </w:rPr>
        <w:tab/>
        <w:t>All actual hours spent on other business interests.</w:t>
      </w:r>
    </w:p>
    <w:p w:rsidR="0047271C" w:rsidRDefault="0047271C" w:rsidP="000F412B">
      <w:pPr>
        <w:pStyle w:val="BodyTextIndent"/>
        <w:spacing w:line="240" w:lineRule="auto"/>
        <w:ind w:left="1440" w:firstLine="0"/>
        <w:rPr>
          <w:sz w:val="24"/>
          <w:szCs w:val="24"/>
        </w:rPr>
      </w:pPr>
    </w:p>
    <w:p w:rsidR="0047271C" w:rsidRDefault="0047271C" w:rsidP="000F412B">
      <w:pPr>
        <w:pStyle w:val="BodyTextIndent"/>
        <w:spacing w:line="240" w:lineRule="auto"/>
        <w:ind w:left="1440" w:firstLine="0"/>
        <w:rPr>
          <w:sz w:val="24"/>
          <w:szCs w:val="24"/>
        </w:rPr>
      </w:pPr>
      <w:r>
        <w:rPr>
          <w:sz w:val="24"/>
          <w:szCs w:val="24"/>
        </w:rPr>
        <w:t>c.</w:t>
      </w:r>
      <w:r>
        <w:rPr>
          <w:sz w:val="24"/>
          <w:szCs w:val="24"/>
        </w:rPr>
        <w:tab/>
        <w:t>Any compensation by other business interests: salaries, fees, stipe</w:t>
      </w:r>
      <w:r w:rsidR="006F3E8F">
        <w:rPr>
          <w:sz w:val="24"/>
          <w:szCs w:val="24"/>
        </w:rPr>
        <w:t>n</w:t>
      </w:r>
      <w:r>
        <w:rPr>
          <w:sz w:val="24"/>
          <w:szCs w:val="24"/>
        </w:rPr>
        <w:t>ds, reimbursed expenses, or any other form of compensation.</w:t>
      </w:r>
    </w:p>
    <w:p w:rsidR="0047271C" w:rsidRDefault="0047271C" w:rsidP="00716A11">
      <w:pPr>
        <w:pStyle w:val="BodyTextIndent"/>
        <w:ind w:firstLine="0"/>
        <w:rPr>
          <w:sz w:val="24"/>
          <w:szCs w:val="24"/>
        </w:rPr>
      </w:pPr>
    </w:p>
    <w:p w:rsidR="003B36D0" w:rsidRDefault="00550BD6" w:rsidP="00716A11">
      <w:pPr>
        <w:pStyle w:val="BodyTextIndent"/>
        <w:ind w:firstLine="0"/>
        <w:rPr>
          <w:sz w:val="24"/>
          <w:szCs w:val="24"/>
        </w:rPr>
      </w:pPr>
      <w:r>
        <w:rPr>
          <w:sz w:val="24"/>
          <w:szCs w:val="24"/>
        </w:rPr>
        <w:tab/>
      </w:r>
      <w:r>
        <w:rPr>
          <w:sz w:val="24"/>
          <w:szCs w:val="24"/>
        </w:rPr>
        <w:tab/>
      </w:r>
      <w:r w:rsidR="003B36D0">
        <w:rPr>
          <w:sz w:val="24"/>
          <w:szCs w:val="24"/>
        </w:rPr>
        <w:t>The OCA, c</w:t>
      </w:r>
      <w:r>
        <w:rPr>
          <w:sz w:val="24"/>
          <w:szCs w:val="24"/>
        </w:rPr>
        <w:t>iting 52 Pa. Code § 5.321(c)</w:t>
      </w:r>
      <w:r w:rsidR="003B36D0">
        <w:rPr>
          <w:sz w:val="24"/>
          <w:szCs w:val="24"/>
        </w:rPr>
        <w:t>,</w:t>
      </w:r>
      <w:r>
        <w:rPr>
          <w:sz w:val="24"/>
          <w:szCs w:val="24"/>
        </w:rPr>
        <w:t xml:space="preserve"> asserts that the scope of discovery is broad and that a party may seek discovery of any matter relevant to the subject matter involved in the pending action which is not privileged and which may lead to the discovery of admissible evidence.  </w:t>
      </w:r>
      <w:r w:rsidR="000F412B">
        <w:rPr>
          <w:sz w:val="24"/>
          <w:szCs w:val="24"/>
        </w:rPr>
        <w:t xml:space="preserve">That is correct.  </w:t>
      </w:r>
      <w:r>
        <w:rPr>
          <w:sz w:val="24"/>
          <w:szCs w:val="24"/>
        </w:rPr>
        <w:t xml:space="preserve">The OCA </w:t>
      </w:r>
      <w:r w:rsidR="000F412B">
        <w:rPr>
          <w:sz w:val="24"/>
          <w:szCs w:val="24"/>
        </w:rPr>
        <w:t xml:space="preserve">then </w:t>
      </w:r>
      <w:r>
        <w:rPr>
          <w:sz w:val="24"/>
          <w:szCs w:val="24"/>
        </w:rPr>
        <w:t>claims that Interrogatory Set I</w:t>
      </w:r>
      <w:r w:rsidR="003B36D0">
        <w:rPr>
          <w:sz w:val="24"/>
          <w:szCs w:val="24"/>
        </w:rPr>
        <w:t>,</w:t>
      </w:r>
      <w:r>
        <w:rPr>
          <w:sz w:val="24"/>
          <w:szCs w:val="24"/>
        </w:rPr>
        <w:t xml:space="preserve"> No. 26 is relevant to the matter of Columbia’s water service and the costs of providing that service, that the matter is not privileged, and that </w:t>
      </w:r>
      <w:r w:rsidR="000E6F9C">
        <w:rPr>
          <w:sz w:val="24"/>
          <w:szCs w:val="24"/>
        </w:rPr>
        <w:t>the information sought</w:t>
      </w:r>
      <w:r>
        <w:rPr>
          <w:sz w:val="24"/>
          <w:szCs w:val="24"/>
        </w:rPr>
        <w:t xml:space="preserve"> is relevant with respect to the determination of appropriate rates.  Motion at 3-4</w:t>
      </w:r>
      <w:r w:rsidR="003B36D0">
        <w:rPr>
          <w:sz w:val="24"/>
          <w:szCs w:val="24"/>
        </w:rPr>
        <w:t>.</w:t>
      </w:r>
    </w:p>
    <w:p w:rsidR="003B36D0" w:rsidRDefault="003B36D0" w:rsidP="00716A11">
      <w:pPr>
        <w:pStyle w:val="BodyTextIndent"/>
        <w:ind w:firstLine="0"/>
        <w:rPr>
          <w:sz w:val="24"/>
          <w:szCs w:val="24"/>
        </w:rPr>
      </w:pPr>
    </w:p>
    <w:p w:rsidR="00550BD6" w:rsidRDefault="003B36D0" w:rsidP="00716A11">
      <w:pPr>
        <w:pStyle w:val="BodyTextIndent"/>
        <w:ind w:firstLine="0"/>
        <w:rPr>
          <w:sz w:val="24"/>
          <w:szCs w:val="24"/>
        </w:rPr>
      </w:pPr>
      <w:r>
        <w:rPr>
          <w:sz w:val="24"/>
          <w:szCs w:val="24"/>
        </w:rPr>
        <w:tab/>
      </w:r>
      <w:r>
        <w:rPr>
          <w:sz w:val="24"/>
          <w:szCs w:val="24"/>
        </w:rPr>
        <w:tab/>
      </w:r>
      <w:r w:rsidR="003C14ED">
        <w:rPr>
          <w:sz w:val="24"/>
          <w:szCs w:val="24"/>
        </w:rPr>
        <w:t>The OCA argues that:</w:t>
      </w:r>
    </w:p>
    <w:p w:rsidR="003C14ED" w:rsidRDefault="003C14ED" w:rsidP="00716A11">
      <w:pPr>
        <w:pStyle w:val="BodyTextIndent"/>
        <w:ind w:firstLine="0"/>
        <w:rPr>
          <w:sz w:val="24"/>
          <w:szCs w:val="24"/>
        </w:rPr>
      </w:pPr>
    </w:p>
    <w:p w:rsidR="003C14ED" w:rsidRDefault="003C14ED" w:rsidP="000E6F9C">
      <w:pPr>
        <w:pStyle w:val="BodyTextIndent"/>
        <w:spacing w:line="240" w:lineRule="auto"/>
        <w:ind w:left="1440" w:right="1440" w:firstLine="0"/>
        <w:rPr>
          <w:sz w:val="24"/>
          <w:szCs w:val="24"/>
        </w:rPr>
      </w:pPr>
      <w:r>
        <w:rPr>
          <w:sz w:val="24"/>
          <w:szCs w:val="24"/>
        </w:rPr>
        <w:t xml:space="preserve">[T]he Commission should be concerned with the hours devoted by officers/directors to utility business compared to other business interests because it bears directly on the reasonableness of the Company’s expense claims.  CWC’s </w:t>
      </w:r>
      <w:r w:rsidR="000E6F9C">
        <w:rPr>
          <w:sz w:val="24"/>
          <w:szCs w:val="24"/>
        </w:rPr>
        <w:t xml:space="preserve">[Columbia’s] </w:t>
      </w:r>
      <w:r>
        <w:rPr>
          <w:sz w:val="24"/>
          <w:szCs w:val="24"/>
        </w:rPr>
        <w:t>officers/directors are part-time.  If they are employed by other entities on a full or part-time basis, it does call into question the reasonableness of the fees and salaries paid by CWC—simply stated, there are only so many hours in a day.  Wages paid to officers and directors should be commensurate with their duties as officers and directors.  In order to evaluate whether the payments claimed are commensurate with their duties, and therefore are reasonable for ratemaking purposes, it is important to have a complete picture of the time that officers and directors spend on other business interests. An accounting of the hours spent on CWC and non-CWC business would allow the parties to assess the reasonableness of the few and salaries paid to the officers/directors for ratemaking purposes.</w:t>
      </w:r>
    </w:p>
    <w:p w:rsidR="003C14ED" w:rsidRDefault="003C14ED" w:rsidP="00716A11">
      <w:pPr>
        <w:pStyle w:val="BodyTextIndent"/>
        <w:ind w:firstLine="0"/>
        <w:rPr>
          <w:sz w:val="24"/>
          <w:szCs w:val="24"/>
        </w:rPr>
      </w:pPr>
    </w:p>
    <w:p w:rsidR="003C14ED" w:rsidRDefault="003C14ED" w:rsidP="00716A11">
      <w:pPr>
        <w:pStyle w:val="BodyTextIndent"/>
        <w:ind w:firstLine="0"/>
        <w:rPr>
          <w:sz w:val="24"/>
          <w:szCs w:val="24"/>
        </w:rPr>
      </w:pPr>
      <w:proofErr w:type="gramStart"/>
      <w:r>
        <w:rPr>
          <w:sz w:val="24"/>
          <w:szCs w:val="24"/>
        </w:rPr>
        <w:t>Motion at 4.</w:t>
      </w:r>
      <w:proofErr w:type="gramEnd"/>
    </w:p>
    <w:p w:rsidR="003C14ED" w:rsidRDefault="003C14ED" w:rsidP="00716A11">
      <w:pPr>
        <w:pStyle w:val="BodyTextIndent"/>
        <w:ind w:firstLine="0"/>
        <w:rPr>
          <w:sz w:val="24"/>
          <w:szCs w:val="24"/>
        </w:rPr>
      </w:pPr>
    </w:p>
    <w:p w:rsidR="003C14ED" w:rsidRDefault="003F30BF" w:rsidP="00716A11">
      <w:pPr>
        <w:pStyle w:val="BodyTextIndent"/>
        <w:ind w:firstLine="0"/>
        <w:rPr>
          <w:sz w:val="24"/>
          <w:szCs w:val="24"/>
        </w:rPr>
      </w:pPr>
      <w:r>
        <w:rPr>
          <w:sz w:val="24"/>
          <w:szCs w:val="24"/>
        </w:rPr>
        <w:t>The OCA repeats this argument throughout its Motion.</w:t>
      </w:r>
    </w:p>
    <w:p w:rsidR="003F30BF" w:rsidRDefault="003F30BF" w:rsidP="00716A11">
      <w:pPr>
        <w:pStyle w:val="BodyTextIndent"/>
        <w:ind w:firstLine="0"/>
        <w:rPr>
          <w:sz w:val="24"/>
          <w:szCs w:val="24"/>
        </w:rPr>
      </w:pPr>
    </w:p>
    <w:p w:rsidR="00830826" w:rsidRDefault="003F30BF" w:rsidP="00716A11">
      <w:pPr>
        <w:pStyle w:val="BodyTextIndent"/>
        <w:ind w:firstLine="0"/>
        <w:rPr>
          <w:sz w:val="24"/>
          <w:szCs w:val="24"/>
        </w:rPr>
      </w:pPr>
      <w:r>
        <w:rPr>
          <w:sz w:val="24"/>
          <w:szCs w:val="24"/>
        </w:rPr>
        <w:lastRenderedPageBreak/>
        <w:tab/>
      </w:r>
      <w:r>
        <w:rPr>
          <w:sz w:val="24"/>
          <w:szCs w:val="24"/>
        </w:rPr>
        <w:tab/>
        <w:t xml:space="preserve">The OCA also </w:t>
      </w:r>
      <w:r w:rsidR="004B53B6">
        <w:rPr>
          <w:sz w:val="24"/>
          <w:szCs w:val="24"/>
        </w:rPr>
        <w:t xml:space="preserve">correctly points out </w:t>
      </w:r>
      <w:r>
        <w:rPr>
          <w:sz w:val="24"/>
          <w:szCs w:val="24"/>
        </w:rPr>
        <w:t xml:space="preserve">that </w:t>
      </w:r>
      <w:r w:rsidR="00830826">
        <w:rPr>
          <w:sz w:val="24"/>
          <w:szCs w:val="24"/>
        </w:rPr>
        <w:t>in the Commission’s Order at the conclusion of Columbia’s last base rate proceeding, the Commission required Columbia “</w:t>
      </w:r>
      <w:r w:rsidR="00830826" w:rsidRPr="00830826">
        <w:rPr>
          <w:sz w:val="24"/>
          <w:szCs w:val="24"/>
        </w:rPr>
        <w:t>to provide an actual accounting of hours devoted by its officers to company business, in their roles as officers and directors, in relation to all other business interests.</w:t>
      </w:r>
      <w:r w:rsidR="00830826">
        <w:rPr>
          <w:sz w:val="24"/>
          <w:szCs w:val="24"/>
        </w:rPr>
        <w:t xml:space="preserve">”  </w:t>
      </w:r>
      <w:proofErr w:type="gramStart"/>
      <w:r w:rsidR="00830826">
        <w:rPr>
          <w:i/>
          <w:sz w:val="24"/>
          <w:szCs w:val="24"/>
        </w:rPr>
        <w:t>Pa. P.U.C. v. Columbia Water Co.</w:t>
      </w:r>
      <w:r w:rsidR="00830826">
        <w:rPr>
          <w:sz w:val="24"/>
          <w:szCs w:val="24"/>
        </w:rPr>
        <w:t>, Pa. P.U.C. Docket No.</w:t>
      </w:r>
      <w:proofErr w:type="gramEnd"/>
      <w:r w:rsidR="00830826">
        <w:rPr>
          <w:sz w:val="24"/>
          <w:szCs w:val="24"/>
        </w:rPr>
        <w:t xml:space="preserve"> R-2008-2045157 at 41</w:t>
      </w:r>
      <w:r w:rsidR="00A31914">
        <w:rPr>
          <w:sz w:val="24"/>
          <w:szCs w:val="24"/>
        </w:rPr>
        <w:t>,</w:t>
      </w:r>
      <w:r w:rsidR="004D4A7E">
        <w:rPr>
          <w:sz w:val="24"/>
          <w:szCs w:val="24"/>
        </w:rPr>
        <w:t xml:space="preserve"> 69</w:t>
      </w:r>
      <w:r w:rsidR="00A31914">
        <w:rPr>
          <w:sz w:val="24"/>
          <w:szCs w:val="24"/>
        </w:rPr>
        <w:t xml:space="preserve"> (Order entered June 10, 2009)</w:t>
      </w:r>
      <w:r w:rsidR="003B36D0">
        <w:rPr>
          <w:sz w:val="24"/>
          <w:szCs w:val="24"/>
        </w:rPr>
        <w:t>, (</w:t>
      </w:r>
      <w:r w:rsidR="003B36D0" w:rsidRPr="003B36D0">
        <w:rPr>
          <w:i/>
          <w:sz w:val="24"/>
          <w:szCs w:val="24"/>
        </w:rPr>
        <w:t xml:space="preserve">2008 </w:t>
      </w:r>
      <w:r w:rsidR="006233B9">
        <w:rPr>
          <w:i/>
          <w:sz w:val="24"/>
          <w:szCs w:val="24"/>
        </w:rPr>
        <w:t xml:space="preserve">Rate Case </w:t>
      </w:r>
      <w:r w:rsidR="003B36D0" w:rsidRPr="003B36D0">
        <w:rPr>
          <w:i/>
          <w:sz w:val="24"/>
          <w:szCs w:val="24"/>
        </w:rPr>
        <w:t>Order</w:t>
      </w:r>
      <w:r w:rsidR="003B36D0">
        <w:rPr>
          <w:sz w:val="24"/>
          <w:szCs w:val="24"/>
        </w:rPr>
        <w:t>)</w:t>
      </w:r>
      <w:r w:rsidR="00830826">
        <w:rPr>
          <w:sz w:val="24"/>
          <w:szCs w:val="24"/>
        </w:rPr>
        <w:t xml:space="preserve">.  </w:t>
      </w:r>
      <w:proofErr w:type="gramStart"/>
      <w:r w:rsidR="00830826">
        <w:rPr>
          <w:sz w:val="24"/>
          <w:szCs w:val="24"/>
        </w:rPr>
        <w:t>Motion at 5.</w:t>
      </w:r>
      <w:proofErr w:type="gramEnd"/>
      <w:r w:rsidR="004D4A7E">
        <w:rPr>
          <w:sz w:val="24"/>
          <w:szCs w:val="24"/>
        </w:rPr>
        <w:t xml:space="preserve">  Ordering Paragraph No. 5 </w:t>
      </w:r>
      <w:r w:rsidR="000E6F9C">
        <w:rPr>
          <w:sz w:val="24"/>
          <w:szCs w:val="24"/>
        </w:rPr>
        <w:t xml:space="preserve">specifically </w:t>
      </w:r>
      <w:r w:rsidR="004D4A7E">
        <w:rPr>
          <w:sz w:val="24"/>
          <w:szCs w:val="24"/>
        </w:rPr>
        <w:t>states:</w:t>
      </w:r>
    </w:p>
    <w:p w:rsidR="004D4A7E" w:rsidRDefault="004D4A7E" w:rsidP="00716A11">
      <w:pPr>
        <w:pStyle w:val="BodyTextIndent"/>
        <w:ind w:firstLine="0"/>
        <w:rPr>
          <w:sz w:val="24"/>
          <w:szCs w:val="24"/>
        </w:rPr>
      </w:pPr>
    </w:p>
    <w:p w:rsidR="004D4A7E" w:rsidRDefault="004D4A7E" w:rsidP="004D4A7E">
      <w:pPr>
        <w:pStyle w:val="BodyTextIndent"/>
        <w:spacing w:line="240" w:lineRule="auto"/>
        <w:ind w:left="1440" w:right="1440" w:firstLine="0"/>
        <w:rPr>
          <w:sz w:val="24"/>
          <w:szCs w:val="24"/>
        </w:rPr>
      </w:pPr>
      <w:r w:rsidRPr="00A31914">
        <w:rPr>
          <w:sz w:val="24"/>
          <w:szCs w:val="24"/>
        </w:rPr>
        <w:t>That The Columbia Water Company shall, in future rate cases, provide an accounting of hours devoted by its officers to company business, in their roles as officers and directors, in relation to all other business interests.</w:t>
      </w:r>
      <w:r>
        <w:rPr>
          <w:rStyle w:val="FootnoteReference"/>
          <w:sz w:val="24"/>
          <w:szCs w:val="24"/>
        </w:rPr>
        <w:footnoteReference w:id="2"/>
      </w:r>
    </w:p>
    <w:p w:rsidR="000E6F9C" w:rsidRDefault="000E6F9C" w:rsidP="004D4A7E">
      <w:pPr>
        <w:pStyle w:val="BodyTextIndent"/>
        <w:spacing w:line="240" w:lineRule="auto"/>
        <w:ind w:left="1440" w:right="1440" w:firstLine="0"/>
        <w:rPr>
          <w:sz w:val="24"/>
          <w:szCs w:val="24"/>
        </w:rPr>
      </w:pPr>
    </w:p>
    <w:p w:rsidR="004D4A7E" w:rsidRDefault="004D4A7E" w:rsidP="00716A11">
      <w:pPr>
        <w:pStyle w:val="BodyTextIndent"/>
        <w:ind w:firstLine="0"/>
        <w:rPr>
          <w:sz w:val="24"/>
          <w:szCs w:val="24"/>
        </w:rPr>
      </w:pPr>
    </w:p>
    <w:p w:rsidR="00830826" w:rsidRPr="00830826" w:rsidRDefault="00830826" w:rsidP="00716A11">
      <w:pPr>
        <w:pStyle w:val="BodyTextIndent"/>
        <w:ind w:firstLine="0"/>
        <w:rPr>
          <w:sz w:val="24"/>
          <w:szCs w:val="24"/>
          <w:u w:val="single"/>
        </w:rPr>
      </w:pPr>
      <w:r w:rsidRPr="00830826">
        <w:rPr>
          <w:sz w:val="24"/>
          <w:szCs w:val="24"/>
          <w:u w:val="single"/>
        </w:rPr>
        <w:t>Columbia’s Answer</w:t>
      </w:r>
    </w:p>
    <w:p w:rsidR="00830826" w:rsidRDefault="00830826" w:rsidP="00716A11">
      <w:pPr>
        <w:pStyle w:val="BodyTextIndent"/>
        <w:ind w:firstLine="0"/>
        <w:rPr>
          <w:sz w:val="24"/>
          <w:szCs w:val="24"/>
        </w:rPr>
      </w:pPr>
    </w:p>
    <w:p w:rsidR="00A31914" w:rsidRDefault="00C96744" w:rsidP="00716A11">
      <w:pPr>
        <w:pStyle w:val="BodyTextIndent"/>
        <w:ind w:firstLine="0"/>
        <w:rPr>
          <w:sz w:val="24"/>
          <w:szCs w:val="24"/>
        </w:rPr>
      </w:pPr>
      <w:r>
        <w:rPr>
          <w:sz w:val="24"/>
          <w:szCs w:val="24"/>
        </w:rPr>
        <w:tab/>
      </w:r>
      <w:r>
        <w:rPr>
          <w:sz w:val="24"/>
          <w:szCs w:val="24"/>
        </w:rPr>
        <w:tab/>
      </w:r>
      <w:r w:rsidR="00A31914">
        <w:rPr>
          <w:sz w:val="24"/>
          <w:szCs w:val="24"/>
        </w:rPr>
        <w:t xml:space="preserve">Columbia begins by stating that the OCA </w:t>
      </w:r>
      <w:r w:rsidR="00AE21F9">
        <w:rPr>
          <w:sz w:val="24"/>
          <w:szCs w:val="24"/>
        </w:rPr>
        <w:t>interrogatory</w:t>
      </w:r>
      <w:r w:rsidR="00A31914">
        <w:rPr>
          <w:sz w:val="24"/>
          <w:szCs w:val="24"/>
        </w:rPr>
        <w:t xml:space="preserve"> is directly analogous to a </w:t>
      </w:r>
      <w:r w:rsidR="00AE21F9">
        <w:rPr>
          <w:sz w:val="24"/>
          <w:szCs w:val="24"/>
        </w:rPr>
        <w:t xml:space="preserve">line of discovery raised by the OCA </w:t>
      </w:r>
      <w:r w:rsidR="00A31914">
        <w:rPr>
          <w:sz w:val="24"/>
          <w:szCs w:val="24"/>
        </w:rPr>
        <w:t xml:space="preserve">in Columbia’s 2008 rate case.  In that case, the administrative law judge rejected the OCA </w:t>
      </w:r>
      <w:r w:rsidR="000E6F9C">
        <w:rPr>
          <w:sz w:val="24"/>
          <w:szCs w:val="24"/>
        </w:rPr>
        <w:t xml:space="preserve">discovery </w:t>
      </w:r>
      <w:r w:rsidR="00A31914">
        <w:rPr>
          <w:sz w:val="24"/>
          <w:szCs w:val="24"/>
        </w:rPr>
        <w:t xml:space="preserve">request, but the Commission </w:t>
      </w:r>
      <w:r w:rsidR="006233B9">
        <w:rPr>
          <w:sz w:val="24"/>
          <w:szCs w:val="24"/>
        </w:rPr>
        <w:t xml:space="preserve">in its </w:t>
      </w:r>
      <w:r w:rsidR="006233B9" w:rsidRPr="006233B9">
        <w:rPr>
          <w:i/>
          <w:sz w:val="24"/>
          <w:szCs w:val="24"/>
        </w:rPr>
        <w:t xml:space="preserve">2008 </w:t>
      </w:r>
      <w:r w:rsidR="006233B9">
        <w:rPr>
          <w:i/>
          <w:sz w:val="24"/>
          <w:szCs w:val="24"/>
        </w:rPr>
        <w:t xml:space="preserve">Rate Case </w:t>
      </w:r>
      <w:r w:rsidR="006233B9" w:rsidRPr="006233B9">
        <w:rPr>
          <w:i/>
          <w:sz w:val="24"/>
          <w:szCs w:val="24"/>
        </w:rPr>
        <w:t>Order</w:t>
      </w:r>
      <w:r w:rsidR="006233B9">
        <w:rPr>
          <w:sz w:val="24"/>
          <w:szCs w:val="24"/>
        </w:rPr>
        <w:t xml:space="preserve"> </w:t>
      </w:r>
      <w:r w:rsidR="00A31914">
        <w:rPr>
          <w:sz w:val="24"/>
          <w:szCs w:val="24"/>
        </w:rPr>
        <w:t xml:space="preserve">later directed </w:t>
      </w:r>
      <w:r w:rsidR="00A31914" w:rsidRPr="00A31914">
        <w:rPr>
          <w:sz w:val="24"/>
          <w:szCs w:val="24"/>
        </w:rPr>
        <w:t xml:space="preserve">Columbia “to provide an actual accounting of hours devoted by its officers to company business, in their roles as officers and directors, in relation to all other business interests.” </w:t>
      </w:r>
      <w:r w:rsidR="00A31914">
        <w:rPr>
          <w:sz w:val="24"/>
          <w:szCs w:val="24"/>
        </w:rPr>
        <w:t xml:space="preserve">Id.   </w:t>
      </w:r>
      <w:r w:rsidR="00AE21F9">
        <w:rPr>
          <w:sz w:val="24"/>
          <w:szCs w:val="24"/>
        </w:rPr>
        <w:t xml:space="preserve">However, </w:t>
      </w:r>
      <w:r w:rsidR="00A31914">
        <w:rPr>
          <w:sz w:val="24"/>
          <w:szCs w:val="24"/>
        </w:rPr>
        <w:t>Columbia contends that the OCA Interrogatory Set I</w:t>
      </w:r>
      <w:r w:rsidR="003B36D0">
        <w:rPr>
          <w:sz w:val="24"/>
          <w:szCs w:val="24"/>
        </w:rPr>
        <w:t>,</w:t>
      </w:r>
      <w:r w:rsidR="00A31914">
        <w:rPr>
          <w:sz w:val="24"/>
          <w:szCs w:val="24"/>
        </w:rPr>
        <w:t xml:space="preserve"> No. 26 </w:t>
      </w:r>
      <w:r w:rsidR="003B36D0">
        <w:rPr>
          <w:sz w:val="24"/>
          <w:szCs w:val="24"/>
        </w:rPr>
        <w:t xml:space="preserve">impermissibly </w:t>
      </w:r>
      <w:r w:rsidR="00A31914">
        <w:rPr>
          <w:sz w:val="24"/>
          <w:szCs w:val="24"/>
        </w:rPr>
        <w:t xml:space="preserve">expands the scope of the </w:t>
      </w:r>
      <w:r w:rsidR="003B36D0">
        <w:rPr>
          <w:sz w:val="24"/>
          <w:szCs w:val="24"/>
        </w:rPr>
        <w:t xml:space="preserve">Commission’s </w:t>
      </w:r>
      <w:r w:rsidR="00A31914">
        <w:rPr>
          <w:sz w:val="24"/>
          <w:szCs w:val="24"/>
        </w:rPr>
        <w:t xml:space="preserve">directive beyond officers who are directors to directors and stockholders who are not.  </w:t>
      </w:r>
      <w:r w:rsidR="00EE6386">
        <w:rPr>
          <w:sz w:val="24"/>
          <w:szCs w:val="24"/>
        </w:rPr>
        <w:t xml:space="preserve">I agree.  </w:t>
      </w:r>
      <w:r w:rsidR="00A31914">
        <w:rPr>
          <w:sz w:val="24"/>
          <w:szCs w:val="24"/>
        </w:rPr>
        <w:t>Columbia</w:t>
      </w:r>
      <w:r w:rsidR="00EE6386">
        <w:rPr>
          <w:sz w:val="24"/>
          <w:szCs w:val="24"/>
        </w:rPr>
        <w:t xml:space="preserve"> also</w:t>
      </w:r>
      <w:r w:rsidR="00A31914">
        <w:rPr>
          <w:sz w:val="24"/>
          <w:szCs w:val="24"/>
        </w:rPr>
        <w:t xml:space="preserve"> state</w:t>
      </w:r>
      <w:r w:rsidR="004B42F0">
        <w:rPr>
          <w:sz w:val="24"/>
          <w:szCs w:val="24"/>
        </w:rPr>
        <w:t>d</w:t>
      </w:r>
      <w:r w:rsidR="00A31914">
        <w:rPr>
          <w:sz w:val="24"/>
          <w:szCs w:val="24"/>
        </w:rPr>
        <w:t xml:space="preserve"> that it w</w:t>
      </w:r>
      <w:r w:rsidR="004B42F0">
        <w:rPr>
          <w:sz w:val="24"/>
          <w:szCs w:val="24"/>
        </w:rPr>
        <w:t>ould</w:t>
      </w:r>
      <w:r w:rsidR="00A31914">
        <w:rPr>
          <w:sz w:val="24"/>
          <w:szCs w:val="24"/>
        </w:rPr>
        <w:t xml:space="preserve"> provide direct expert testimony in this proceeding </w:t>
      </w:r>
      <w:r w:rsidR="000E6F9C">
        <w:rPr>
          <w:sz w:val="24"/>
          <w:szCs w:val="24"/>
        </w:rPr>
        <w:t>in conformity with</w:t>
      </w:r>
      <w:r w:rsidR="00A31914">
        <w:rPr>
          <w:sz w:val="24"/>
          <w:szCs w:val="24"/>
        </w:rPr>
        <w:t xml:space="preserve"> the Commission’s Ordering Paragraph No. 5</w:t>
      </w:r>
      <w:r w:rsidR="006233B9">
        <w:rPr>
          <w:sz w:val="24"/>
          <w:szCs w:val="24"/>
        </w:rPr>
        <w:t xml:space="preserve"> in the </w:t>
      </w:r>
      <w:r w:rsidR="006233B9" w:rsidRPr="006233B9">
        <w:rPr>
          <w:i/>
          <w:sz w:val="24"/>
          <w:szCs w:val="24"/>
        </w:rPr>
        <w:t xml:space="preserve">2008 </w:t>
      </w:r>
      <w:r w:rsidR="006233B9">
        <w:rPr>
          <w:i/>
          <w:sz w:val="24"/>
          <w:szCs w:val="24"/>
        </w:rPr>
        <w:t xml:space="preserve">Rate Case </w:t>
      </w:r>
      <w:r w:rsidR="006233B9" w:rsidRPr="006233B9">
        <w:rPr>
          <w:i/>
          <w:sz w:val="24"/>
          <w:szCs w:val="24"/>
        </w:rPr>
        <w:t>Order</w:t>
      </w:r>
      <w:r w:rsidR="004D4A7E">
        <w:rPr>
          <w:sz w:val="24"/>
          <w:szCs w:val="24"/>
        </w:rPr>
        <w:t>.</w:t>
      </w:r>
      <w:r w:rsidR="00EE6386">
        <w:rPr>
          <w:sz w:val="24"/>
          <w:szCs w:val="24"/>
        </w:rPr>
        <w:t xml:space="preserve">  </w:t>
      </w:r>
      <w:proofErr w:type="gramStart"/>
      <w:r w:rsidR="00C01EEF">
        <w:rPr>
          <w:sz w:val="24"/>
          <w:szCs w:val="24"/>
        </w:rPr>
        <w:t>Answer at 2.</w:t>
      </w:r>
      <w:proofErr w:type="gramEnd"/>
    </w:p>
    <w:p w:rsidR="00716A11" w:rsidRDefault="00716A11" w:rsidP="0052305A">
      <w:pPr>
        <w:pStyle w:val="BodyTextIndent"/>
        <w:rPr>
          <w:sz w:val="24"/>
          <w:szCs w:val="24"/>
        </w:rPr>
      </w:pPr>
    </w:p>
    <w:p w:rsidR="00F373F8" w:rsidRDefault="00C01EEF" w:rsidP="006233B9">
      <w:pPr>
        <w:pStyle w:val="BodyTextIndent"/>
        <w:rPr>
          <w:sz w:val="24"/>
          <w:szCs w:val="24"/>
        </w:rPr>
      </w:pPr>
      <w:r>
        <w:rPr>
          <w:sz w:val="24"/>
          <w:szCs w:val="24"/>
        </w:rPr>
        <w:t xml:space="preserve">Columbia argues that the </w:t>
      </w:r>
      <w:r w:rsidR="006233B9">
        <w:rPr>
          <w:sz w:val="24"/>
          <w:szCs w:val="24"/>
        </w:rPr>
        <w:t xml:space="preserve">current </w:t>
      </w:r>
      <w:r>
        <w:rPr>
          <w:sz w:val="24"/>
          <w:szCs w:val="24"/>
        </w:rPr>
        <w:t xml:space="preserve">OCA request is overly broad and irrelevant because it seeks information with respect to the personal finances and professional activities of officers, directors and majority stockholders in entirely unrelated businesses.  </w:t>
      </w:r>
      <w:r w:rsidR="00EE6386">
        <w:rPr>
          <w:sz w:val="24"/>
          <w:szCs w:val="24"/>
        </w:rPr>
        <w:t xml:space="preserve">Again, I agree.  </w:t>
      </w:r>
      <w:r>
        <w:rPr>
          <w:sz w:val="24"/>
          <w:szCs w:val="24"/>
        </w:rPr>
        <w:t xml:space="preserve">Columbia also contends that the Interrogatory is calculated to cause unreasonable annoyance, imposes an unnecessary burden and </w:t>
      </w:r>
      <w:r w:rsidR="00AE21F9">
        <w:rPr>
          <w:sz w:val="24"/>
          <w:szCs w:val="24"/>
        </w:rPr>
        <w:t xml:space="preserve">may </w:t>
      </w:r>
      <w:r>
        <w:rPr>
          <w:sz w:val="24"/>
          <w:szCs w:val="24"/>
        </w:rPr>
        <w:t xml:space="preserve">cause embarrassment contrary to the Commission’s regulation at 52 Pa. Code § 5.361.  </w:t>
      </w:r>
      <w:proofErr w:type="gramStart"/>
      <w:r>
        <w:rPr>
          <w:sz w:val="24"/>
          <w:szCs w:val="24"/>
        </w:rPr>
        <w:t>Answer at 3.</w:t>
      </w:r>
      <w:proofErr w:type="gramEnd"/>
    </w:p>
    <w:p w:rsidR="001A2D40" w:rsidRDefault="00387A61" w:rsidP="0052305A">
      <w:pPr>
        <w:pStyle w:val="BodyTextIndent"/>
        <w:rPr>
          <w:sz w:val="24"/>
          <w:szCs w:val="24"/>
        </w:rPr>
      </w:pPr>
      <w:r>
        <w:rPr>
          <w:sz w:val="24"/>
          <w:szCs w:val="24"/>
        </w:rPr>
        <w:lastRenderedPageBreak/>
        <w:t xml:space="preserve">Columbia responds to the OCA’s “only so many hours in a day” argument </w:t>
      </w:r>
      <w:r w:rsidR="00AE21F9">
        <w:rPr>
          <w:sz w:val="24"/>
          <w:szCs w:val="24"/>
        </w:rPr>
        <w:t xml:space="preserve">(see Motion at 4) </w:t>
      </w:r>
      <w:r>
        <w:rPr>
          <w:sz w:val="24"/>
          <w:szCs w:val="24"/>
        </w:rPr>
        <w:t xml:space="preserve">stating that this </w:t>
      </w:r>
      <w:r w:rsidR="00AE21F9">
        <w:rPr>
          <w:sz w:val="24"/>
          <w:szCs w:val="24"/>
        </w:rPr>
        <w:t xml:space="preserve">expansive </w:t>
      </w:r>
      <w:r>
        <w:rPr>
          <w:sz w:val="24"/>
          <w:szCs w:val="24"/>
        </w:rPr>
        <w:t>line of inquiry was not endorsed by the Commission in the 2008 rate case, nor are such records required from other utilities.  Columbia maintains that good judgment and common sense must prevail</w:t>
      </w:r>
      <w:r w:rsidR="00AE21F9">
        <w:rPr>
          <w:sz w:val="24"/>
          <w:szCs w:val="24"/>
        </w:rPr>
        <w:t xml:space="preserve"> in honoring the Commission’s directive so as </w:t>
      </w:r>
      <w:r>
        <w:rPr>
          <w:sz w:val="24"/>
          <w:szCs w:val="24"/>
        </w:rPr>
        <w:t>to keep the focus on work pe</w:t>
      </w:r>
      <w:r w:rsidR="00EE6386">
        <w:rPr>
          <w:sz w:val="24"/>
          <w:szCs w:val="24"/>
        </w:rPr>
        <w:t xml:space="preserve">rformed </w:t>
      </w:r>
      <w:r w:rsidR="000E6F9C">
        <w:rPr>
          <w:sz w:val="24"/>
          <w:szCs w:val="24"/>
        </w:rPr>
        <w:t xml:space="preserve">by the officer/directors </w:t>
      </w:r>
      <w:r w:rsidR="00EE6386">
        <w:rPr>
          <w:sz w:val="24"/>
          <w:szCs w:val="24"/>
        </w:rPr>
        <w:t>for the C</w:t>
      </w:r>
      <w:r>
        <w:rPr>
          <w:sz w:val="24"/>
          <w:szCs w:val="24"/>
        </w:rPr>
        <w:t xml:space="preserve">ompany.  </w:t>
      </w:r>
      <w:proofErr w:type="gramStart"/>
      <w:r>
        <w:rPr>
          <w:sz w:val="24"/>
          <w:szCs w:val="24"/>
        </w:rPr>
        <w:t>Answer at 4.</w:t>
      </w:r>
      <w:proofErr w:type="gramEnd"/>
    </w:p>
    <w:p w:rsidR="001A2D40" w:rsidRDefault="001A2D40" w:rsidP="0052305A">
      <w:pPr>
        <w:pStyle w:val="BodyTextIndent"/>
        <w:rPr>
          <w:sz w:val="24"/>
          <w:szCs w:val="24"/>
        </w:rPr>
      </w:pPr>
    </w:p>
    <w:p w:rsidR="0006771D" w:rsidRDefault="001C66A8" w:rsidP="006233B9">
      <w:pPr>
        <w:pStyle w:val="BodyTextIndent"/>
        <w:rPr>
          <w:sz w:val="24"/>
          <w:szCs w:val="24"/>
        </w:rPr>
      </w:pPr>
      <w:r>
        <w:rPr>
          <w:sz w:val="24"/>
          <w:szCs w:val="24"/>
        </w:rPr>
        <w:t>Columbia also contends that the information sou</w:t>
      </w:r>
      <w:r w:rsidR="00EE6386">
        <w:rPr>
          <w:sz w:val="24"/>
          <w:szCs w:val="24"/>
        </w:rPr>
        <w:t>ght</w:t>
      </w:r>
      <w:r>
        <w:rPr>
          <w:sz w:val="24"/>
          <w:szCs w:val="24"/>
        </w:rPr>
        <w:t xml:space="preserve"> by the OCA is not reasonably calculated to lead to the discovery of admissible evidence, but would require the disclosure of sensitive, personal financial information unrelated to the operation of the utility, which information might also be proprietary or competi</w:t>
      </w:r>
      <w:r w:rsidR="006233B9">
        <w:rPr>
          <w:sz w:val="24"/>
          <w:szCs w:val="24"/>
        </w:rPr>
        <w:t xml:space="preserve">tively sensitive.  </w:t>
      </w:r>
      <w:proofErr w:type="gramStart"/>
      <w:r w:rsidR="006233B9">
        <w:rPr>
          <w:sz w:val="24"/>
          <w:szCs w:val="24"/>
        </w:rPr>
        <w:t>Answer at 5.</w:t>
      </w:r>
      <w:proofErr w:type="gramEnd"/>
      <w:r w:rsidR="00EE6386">
        <w:rPr>
          <w:sz w:val="24"/>
          <w:szCs w:val="24"/>
        </w:rPr>
        <w:t xml:space="preserve">  That may very well be so, but as will be discussed, below, </w:t>
      </w:r>
      <w:r w:rsidR="00AE21F9">
        <w:rPr>
          <w:sz w:val="24"/>
          <w:szCs w:val="24"/>
        </w:rPr>
        <w:t xml:space="preserve">it is </w:t>
      </w:r>
      <w:r w:rsidR="00EE6386">
        <w:rPr>
          <w:sz w:val="24"/>
          <w:szCs w:val="24"/>
        </w:rPr>
        <w:t xml:space="preserve">the Commission’s </w:t>
      </w:r>
      <w:r w:rsidR="00EE6386" w:rsidRPr="00EE6386">
        <w:rPr>
          <w:i/>
          <w:sz w:val="24"/>
          <w:szCs w:val="24"/>
        </w:rPr>
        <w:t>2008 Rate Case Order</w:t>
      </w:r>
      <w:r w:rsidR="00EE6386">
        <w:rPr>
          <w:sz w:val="24"/>
          <w:szCs w:val="24"/>
        </w:rPr>
        <w:t xml:space="preserve"> </w:t>
      </w:r>
      <w:r w:rsidR="000E6F9C">
        <w:rPr>
          <w:sz w:val="24"/>
          <w:szCs w:val="24"/>
        </w:rPr>
        <w:t xml:space="preserve">that </w:t>
      </w:r>
      <w:r w:rsidR="00EE6386">
        <w:rPr>
          <w:sz w:val="24"/>
          <w:szCs w:val="24"/>
        </w:rPr>
        <w:t xml:space="preserve">provides an answer to </w:t>
      </w:r>
      <w:r w:rsidR="00AE21F9">
        <w:rPr>
          <w:sz w:val="24"/>
          <w:szCs w:val="24"/>
        </w:rPr>
        <w:t>this discovery issue</w:t>
      </w:r>
      <w:r w:rsidR="00EE6386">
        <w:rPr>
          <w:sz w:val="24"/>
          <w:szCs w:val="24"/>
        </w:rPr>
        <w:t>.</w:t>
      </w:r>
    </w:p>
    <w:p w:rsidR="0006771D" w:rsidRDefault="0006771D" w:rsidP="0052305A">
      <w:pPr>
        <w:pStyle w:val="BodyTextIndent"/>
        <w:rPr>
          <w:sz w:val="24"/>
          <w:szCs w:val="24"/>
        </w:rPr>
      </w:pPr>
    </w:p>
    <w:p w:rsidR="00D002BD" w:rsidRDefault="00D002BD" w:rsidP="00D002BD">
      <w:pPr>
        <w:pStyle w:val="BodyTextIndent"/>
        <w:ind w:firstLine="0"/>
        <w:rPr>
          <w:sz w:val="24"/>
          <w:szCs w:val="24"/>
        </w:rPr>
      </w:pPr>
      <w:r>
        <w:rPr>
          <w:sz w:val="24"/>
          <w:szCs w:val="24"/>
          <w:u w:val="single"/>
        </w:rPr>
        <w:t>Discussion</w:t>
      </w:r>
    </w:p>
    <w:p w:rsidR="00D002BD" w:rsidRDefault="00D002BD" w:rsidP="00D002BD">
      <w:pPr>
        <w:pStyle w:val="BodyTextIndent"/>
        <w:ind w:firstLine="0"/>
        <w:rPr>
          <w:sz w:val="24"/>
          <w:szCs w:val="24"/>
        </w:rPr>
      </w:pPr>
    </w:p>
    <w:p w:rsidR="00D002BD" w:rsidRDefault="00D002BD" w:rsidP="00D002BD">
      <w:pPr>
        <w:pStyle w:val="BodyTextIndent"/>
        <w:ind w:firstLine="0"/>
        <w:rPr>
          <w:sz w:val="24"/>
          <w:szCs w:val="24"/>
        </w:rPr>
      </w:pPr>
      <w:r>
        <w:rPr>
          <w:sz w:val="24"/>
          <w:szCs w:val="24"/>
        </w:rPr>
        <w:tab/>
      </w:r>
      <w:r>
        <w:rPr>
          <w:sz w:val="24"/>
          <w:szCs w:val="24"/>
        </w:rPr>
        <w:tab/>
        <w:t xml:space="preserve">This controversy is resolved by adherence to the Commission’s </w:t>
      </w:r>
      <w:r w:rsidR="00EE6386">
        <w:rPr>
          <w:sz w:val="24"/>
          <w:szCs w:val="24"/>
        </w:rPr>
        <w:t xml:space="preserve">limited </w:t>
      </w:r>
      <w:r>
        <w:rPr>
          <w:sz w:val="24"/>
          <w:szCs w:val="24"/>
        </w:rPr>
        <w:t xml:space="preserve">directive in its </w:t>
      </w:r>
      <w:r w:rsidR="006233B9" w:rsidRPr="006233B9">
        <w:rPr>
          <w:i/>
          <w:sz w:val="24"/>
          <w:szCs w:val="24"/>
        </w:rPr>
        <w:t xml:space="preserve">2008 </w:t>
      </w:r>
      <w:r w:rsidR="006233B9">
        <w:rPr>
          <w:i/>
          <w:sz w:val="24"/>
          <w:szCs w:val="24"/>
        </w:rPr>
        <w:t xml:space="preserve">Rate Case </w:t>
      </w:r>
      <w:r w:rsidR="006233B9" w:rsidRPr="006233B9">
        <w:rPr>
          <w:i/>
          <w:sz w:val="24"/>
          <w:szCs w:val="24"/>
        </w:rPr>
        <w:t>Order</w:t>
      </w:r>
      <w:r>
        <w:rPr>
          <w:sz w:val="24"/>
          <w:szCs w:val="24"/>
        </w:rPr>
        <w:t>.  That directive is not ambiguous.  It states:</w:t>
      </w:r>
    </w:p>
    <w:p w:rsidR="00D002BD" w:rsidRDefault="00D002BD" w:rsidP="00D002BD">
      <w:pPr>
        <w:pStyle w:val="BodyTextIndent"/>
        <w:ind w:firstLine="0"/>
        <w:rPr>
          <w:sz w:val="24"/>
          <w:szCs w:val="24"/>
        </w:rPr>
      </w:pPr>
    </w:p>
    <w:p w:rsidR="00D002BD" w:rsidRDefault="00D002BD" w:rsidP="00D002BD">
      <w:pPr>
        <w:pStyle w:val="BodyTextIndent"/>
        <w:spacing w:line="240" w:lineRule="auto"/>
        <w:ind w:left="1440" w:right="1440" w:firstLine="0"/>
        <w:rPr>
          <w:sz w:val="24"/>
          <w:szCs w:val="24"/>
        </w:rPr>
      </w:pPr>
      <w:r w:rsidRPr="00A31914">
        <w:rPr>
          <w:sz w:val="24"/>
          <w:szCs w:val="24"/>
        </w:rPr>
        <w:t>That The Columbia Water Company shall, in future rate cases, provide an accounting of hours devoted by its officers to company business, in their roles as officers and directors, in relation to all other business interests.</w:t>
      </w:r>
    </w:p>
    <w:p w:rsidR="00C01EEF" w:rsidRDefault="00C01EEF" w:rsidP="00D002BD">
      <w:pPr>
        <w:pStyle w:val="BodyTextIndent"/>
        <w:ind w:firstLine="0"/>
        <w:rPr>
          <w:sz w:val="24"/>
          <w:szCs w:val="24"/>
        </w:rPr>
      </w:pPr>
    </w:p>
    <w:p w:rsidR="0052305A" w:rsidRDefault="00D002BD" w:rsidP="00D002BD">
      <w:pPr>
        <w:pStyle w:val="BodyTextIndent"/>
        <w:ind w:firstLine="0"/>
        <w:rPr>
          <w:sz w:val="24"/>
          <w:szCs w:val="24"/>
        </w:rPr>
      </w:pPr>
      <w:proofErr w:type="gramStart"/>
      <w:r>
        <w:rPr>
          <w:sz w:val="24"/>
          <w:szCs w:val="24"/>
        </w:rPr>
        <w:t>Id. at 69.</w:t>
      </w:r>
      <w:proofErr w:type="gramEnd"/>
    </w:p>
    <w:p w:rsidR="00D002BD" w:rsidRDefault="00D002BD" w:rsidP="00D002BD">
      <w:pPr>
        <w:pStyle w:val="BodyTextIndent"/>
        <w:ind w:firstLine="0"/>
        <w:rPr>
          <w:sz w:val="24"/>
          <w:szCs w:val="24"/>
        </w:rPr>
      </w:pPr>
    </w:p>
    <w:p w:rsidR="00D002BD" w:rsidRDefault="00D002BD" w:rsidP="00D002BD">
      <w:pPr>
        <w:pStyle w:val="BodyTextIndent"/>
        <w:ind w:firstLine="0"/>
        <w:rPr>
          <w:sz w:val="24"/>
          <w:szCs w:val="24"/>
        </w:rPr>
      </w:pPr>
      <w:r>
        <w:rPr>
          <w:sz w:val="24"/>
          <w:szCs w:val="24"/>
        </w:rPr>
        <w:tab/>
      </w:r>
      <w:r>
        <w:rPr>
          <w:sz w:val="24"/>
          <w:szCs w:val="24"/>
        </w:rPr>
        <w:tab/>
      </w:r>
      <w:r w:rsidR="00B30D83">
        <w:rPr>
          <w:sz w:val="24"/>
          <w:szCs w:val="24"/>
        </w:rPr>
        <w:t xml:space="preserve">Further, </w:t>
      </w:r>
      <w:r>
        <w:rPr>
          <w:sz w:val="24"/>
          <w:szCs w:val="24"/>
        </w:rPr>
        <w:t xml:space="preserve">I agree with Columbia that it is the </w:t>
      </w:r>
      <w:r w:rsidR="004B42F0">
        <w:rPr>
          <w:sz w:val="24"/>
          <w:szCs w:val="24"/>
        </w:rPr>
        <w:t xml:space="preserve">measure </w:t>
      </w:r>
      <w:r>
        <w:rPr>
          <w:sz w:val="24"/>
          <w:szCs w:val="24"/>
        </w:rPr>
        <w:t xml:space="preserve">of available working hours dedicated to utility business not the number of hours actually spent working on non-utility business that Columbia is to provide.  </w:t>
      </w:r>
      <w:proofErr w:type="gramStart"/>
      <w:r>
        <w:rPr>
          <w:sz w:val="24"/>
          <w:szCs w:val="24"/>
        </w:rPr>
        <w:t>Answer at 10.</w:t>
      </w:r>
      <w:proofErr w:type="gramEnd"/>
      <w:r w:rsidR="0006771D">
        <w:rPr>
          <w:sz w:val="24"/>
          <w:szCs w:val="24"/>
        </w:rPr>
        <w:t xml:space="preserve">  </w:t>
      </w:r>
      <w:r w:rsidR="007F3E05">
        <w:rPr>
          <w:sz w:val="24"/>
          <w:szCs w:val="24"/>
        </w:rPr>
        <w:t xml:space="preserve">This is “in relation to all other business interests.”  </w:t>
      </w:r>
      <w:r w:rsidR="006449A9">
        <w:rPr>
          <w:sz w:val="24"/>
          <w:szCs w:val="24"/>
        </w:rPr>
        <w:t xml:space="preserve">I agree with Columbia that </w:t>
      </w:r>
      <w:r w:rsidR="006449A9" w:rsidRPr="006449A9">
        <w:rPr>
          <w:sz w:val="24"/>
          <w:szCs w:val="24"/>
        </w:rPr>
        <w:t>good judgment and common sense must prevail in honoring the Commission’s directive</w:t>
      </w:r>
      <w:r w:rsidR="006449A9">
        <w:rPr>
          <w:sz w:val="24"/>
          <w:szCs w:val="24"/>
        </w:rPr>
        <w:t xml:space="preserve">.  The focus is </w:t>
      </w:r>
      <w:r w:rsidR="006449A9" w:rsidRPr="006449A9">
        <w:rPr>
          <w:sz w:val="24"/>
          <w:szCs w:val="24"/>
        </w:rPr>
        <w:t>on work performed for the Company</w:t>
      </w:r>
      <w:r w:rsidR="006449A9">
        <w:rPr>
          <w:sz w:val="24"/>
          <w:szCs w:val="24"/>
        </w:rPr>
        <w:t xml:space="preserve">. </w:t>
      </w:r>
      <w:r w:rsidR="006449A9" w:rsidRPr="006449A9">
        <w:rPr>
          <w:sz w:val="24"/>
          <w:szCs w:val="24"/>
        </w:rPr>
        <w:t xml:space="preserve"> </w:t>
      </w:r>
      <w:r w:rsidR="00EE6386">
        <w:rPr>
          <w:sz w:val="24"/>
          <w:szCs w:val="24"/>
        </w:rPr>
        <w:t>Let me be clear that t</w:t>
      </w:r>
      <w:r w:rsidR="0085120D">
        <w:rPr>
          <w:sz w:val="24"/>
          <w:szCs w:val="24"/>
        </w:rPr>
        <w:t xml:space="preserve">he OCA’s </w:t>
      </w:r>
      <w:r w:rsidR="0085120D" w:rsidRPr="0085120D">
        <w:rPr>
          <w:sz w:val="24"/>
          <w:szCs w:val="24"/>
        </w:rPr>
        <w:t>Interrogatory Set I</w:t>
      </w:r>
      <w:r w:rsidR="0085120D">
        <w:rPr>
          <w:sz w:val="24"/>
          <w:szCs w:val="24"/>
        </w:rPr>
        <w:t>,</w:t>
      </w:r>
      <w:r w:rsidR="0085120D" w:rsidRPr="0085120D">
        <w:rPr>
          <w:sz w:val="24"/>
          <w:szCs w:val="24"/>
        </w:rPr>
        <w:t xml:space="preserve"> No. 26</w:t>
      </w:r>
      <w:r w:rsidR="00B30D83">
        <w:rPr>
          <w:sz w:val="24"/>
          <w:szCs w:val="24"/>
        </w:rPr>
        <w:t xml:space="preserve"> as submitted</w:t>
      </w:r>
      <w:r w:rsidR="0085120D">
        <w:rPr>
          <w:sz w:val="24"/>
          <w:szCs w:val="24"/>
        </w:rPr>
        <w:t xml:space="preserve"> is overly broad and</w:t>
      </w:r>
      <w:r w:rsidR="00B30D83">
        <w:rPr>
          <w:sz w:val="24"/>
          <w:szCs w:val="24"/>
        </w:rPr>
        <w:t xml:space="preserve"> </w:t>
      </w:r>
      <w:r w:rsidR="00EE6386">
        <w:rPr>
          <w:sz w:val="24"/>
          <w:szCs w:val="24"/>
        </w:rPr>
        <w:t xml:space="preserve">constitutes a substantial expansion of what the Commission directed in the </w:t>
      </w:r>
      <w:r w:rsidR="00EE6386" w:rsidRPr="007B626C">
        <w:rPr>
          <w:i/>
          <w:sz w:val="24"/>
          <w:szCs w:val="24"/>
        </w:rPr>
        <w:t xml:space="preserve">2008 Rate Case </w:t>
      </w:r>
      <w:r w:rsidR="00EE6386" w:rsidRPr="007B626C">
        <w:rPr>
          <w:i/>
          <w:sz w:val="24"/>
          <w:szCs w:val="24"/>
        </w:rPr>
        <w:lastRenderedPageBreak/>
        <w:t>Order</w:t>
      </w:r>
      <w:r w:rsidR="00EE6386">
        <w:rPr>
          <w:sz w:val="24"/>
          <w:szCs w:val="24"/>
        </w:rPr>
        <w:t>.  Columbia’s Objection to th</w:t>
      </w:r>
      <w:r w:rsidR="007B626C">
        <w:rPr>
          <w:sz w:val="24"/>
          <w:szCs w:val="24"/>
        </w:rPr>
        <w:t>e</w:t>
      </w:r>
      <w:r w:rsidR="00EE6386">
        <w:rPr>
          <w:sz w:val="24"/>
          <w:szCs w:val="24"/>
        </w:rPr>
        <w:t xml:space="preserve"> Interrogatory would be granted and the OCA’s Motion to Compel would be denied </w:t>
      </w:r>
      <w:r w:rsidR="00B30D83">
        <w:rPr>
          <w:sz w:val="24"/>
          <w:szCs w:val="24"/>
        </w:rPr>
        <w:t>on that account, the fact that it is in</w:t>
      </w:r>
      <w:r w:rsidR="0085120D">
        <w:rPr>
          <w:sz w:val="24"/>
          <w:szCs w:val="24"/>
        </w:rPr>
        <w:t xml:space="preserve">consistent with the Commission’s </w:t>
      </w:r>
      <w:r w:rsidR="00EE6386">
        <w:rPr>
          <w:i/>
          <w:sz w:val="24"/>
          <w:szCs w:val="24"/>
        </w:rPr>
        <w:t>2008 Rate C</w:t>
      </w:r>
      <w:r w:rsidR="00B30D83" w:rsidRPr="00B30D83">
        <w:rPr>
          <w:i/>
          <w:sz w:val="24"/>
          <w:szCs w:val="24"/>
        </w:rPr>
        <w:t>ase Order</w:t>
      </w:r>
      <w:r w:rsidR="00B30D83">
        <w:rPr>
          <w:sz w:val="24"/>
          <w:szCs w:val="24"/>
        </w:rPr>
        <w:t xml:space="preserve"> </w:t>
      </w:r>
      <w:r w:rsidR="0085120D">
        <w:rPr>
          <w:sz w:val="24"/>
          <w:szCs w:val="24"/>
        </w:rPr>
        <w:t>directive to Columbia</w:t>
      </w:r>
      <w:r w:rsidR="00B30D83">
        <w:rPr>
          <w:sz w:val="24"/>
          <w:szCs w:val="24"/>
        </w:rPr>
        <w:t xml:space="preserve"> notwithstanding</w:t>
      </w:r>
      <w:r w:rsidR="0085120D">
        <w:rPr>
          <w:sz w:val="24"/>
          <w:szCs w:val="24"/>
        </w:rPr>
        <w:t>.</w:t>
      </w:r>
      <w:r w:rsidR="00EE6386">
        <w:rPr>
          <w:sz w:val="24"/>
          <w:szCs w:val="24"/>
        </w:rPr>
        <w:t xml:space="preserve">  </w:t>
      </w:r>
      <w:r w:rsidR="007B626C">
        <w:rPr>
          <w:sz w:val="24"/>
          <w:szCs w:val="24"/>
        </w:rPr>
        <w:t xml:space="preserve">Stated another way, the OCA cannot rely on that limited directive to justify the expansive request contained in its </w:t>
      </w:r>
      <w:r w:rsidR="007B626C" w:rsidRPr="007B626C">
        <w:rPr>
          <w:sz w:val="24"/>
          <w:szCs w:val="24"/>
        </w:rPr>
        <w:t>Interrogatory Set I, No. 26</w:t>
      </w:r>
      <w:r w:rsidR="007B626C">
        <w:rPr>
          <w:sz w:val="24"/>
          <w:szCs w:val="24"/>
        </w:rPr>
        <w:t>.</w:t>
      </w:r>
    </w:p>
    <w:p w:rsidR="00D002BD" w:rsidRDefault="00D002BD" w:rsidP="00D002BD">
      <w:pPr>
        <w:pStyle w:val="BodyTextIndent"/>
        <w:ind w:firstLine="0"/>
        <w:rPr>
          <w:sz w:val="24"/>
          <w:szCs w:val="24"/>
        </w:rPr>
      </w:pPr>
    </w:p>
    <w:p w:rsidR="00D002BD" w:rsidRDefault="00D002BD" w:rsidP="00D002BD">
      <w:pPr>
        <w:pStyle w:val="BodyTextIndent"/>
        <w:ind w:firstLine="0"/>
        <w:rPr>
          <w:sz w:val="24"/>
          <w:szCs w:val="24"/>
        </w:rPr>
      </w:pPr>
      <w:r>
        <w:rPr>
          <w:sz w:val="24"/>
          <w:szCs w:val="24"/>
        </w:rPr>
        <w:tab/>
      </w:r>
      <w:r>
        <w:rPr>
          <w:sz w:val="24"/>
          <w:szCs w:val="24"/>
        </w:rPr>
        <w:tab/>
        <w:t>With respect to the timing of the production of this informa</w:t>
      </w:r>
      <w:r w:rsidR="00B418CE">
        <w:rPr>
          <w:sz w:val="24"/>
          <w:szCs w:val="24"/>
        </w:rPr>
        <w:t>tion, Columbia repeatedly stated</w:t>
      </w:r>
      <w:r>
        <w:rPr>
          <w:sz w:val="24"/>
          <w:szCs w:val="24"/>
        </w:rPr>
        <w:t xml:space="preserve"> in its Answer that it w</w:t>
      </w:r>
      <w:r w:rsidR="00AE2464">
        <w:rPr>
          <w:sz w:val="24"/>
          <w:szCs w:val="24"/>
        </w:rPr>
        <w:t>ould</w:t>
      </w:r>
      <w:r>
        <w:rPr>
          <w:sz w:val="24"/>
          <w:szCs w:val="24"/>
        </w:rPr>
        <w:t xml:space="preserve"> comply with the Commission’s directive when Columbia file</w:t>
      </w:r>
      <w:r w:rsidR="004B42F0">
        <w:rPr>
          <w:sz w:val="24"/>
          <w:szCs w:val="24"/>
        </w:rPr>
        <w:t>d</w:t>
      </w:r>
      <w:r>
        <w:rPr>
          <w:sz w:val="24"/>
          <w:szCs w:val="24"/>
        </w:rPr>
        <w:t xml:space="preserve"> its direct testimony on July 12, 2013, in conformity with the agreed upon procedural schedule.</w:t>
      </w:r>
      <w:r w:rsidR="00B30D83">
        <w:rPr>
          <w:rStyle w:val="FootnoteReference"/>
          <w:sz w:val="24"/>
          <w:szCs w:val="24"/>
        </w:rPr>
        <w:footnoteReference w:id="3"/>
      </w:r>
      <w:r>
        <w:rPr>
          <w:sz w:val="24"/>
          <w:szCs w:val="24"/>
        </w:rPr>
        <w:t xml:space="preserve">  </w:t>
      </w:r>
      <w:r w:rsidR="00396B5E">
        <w:rPr>
          <w:sz w:val="24"/>
          <w:szCs w:val="24"/>
        </w:rPr>
        <w:t xml:space="preserve">Columbia </w:t>
      </w:r>
      <w:r w:rsidR="00B418CE">
        <w:rPr>
          <w:sz w:val="24"/>
          <w:szCs w:val="24"/>
        </w:rPr>
        <w:t>went</w:t>
      </w:r>
      <w:r w:rsidR="00396B5E">
        <w:rPr>
          <w:sz w:val="24"/>
          <w:szCs w:val="24"/>
        </w:rPr>
        <w:t xml:space="preserve"> on to state that the OCA may then seek discovery of the basis of the Company’s submission and argue whether it satisfies the Commission’s requirement.  </w:t>
      </w:r>
      <w:proofErr w:type="gramStart"/>
      <w:r w:rsidR="00396B5E">
        <w:rPr>
          <w:sz w:val="24"/>
          <w:szCs w:val="24"/>
        </w:rPr>
        <w:t>Answer at 11.</w:t>
      </w:r>
      <w:proofErr w:type="gramEnd"/>
      <w:r w:rsidR="00396B5E">
        <w:rPr>
          <w:sz w:val="24"/>
          <w:szCs w:val="24"/>
        </w:rPr>
        <w:t xml:space="preserve">  </w:t>
      </w:r>
      <w:r w:rsidR="0085120D">
        <w:rPr>
          <w:sz w:val="24"/>
          <w:szCs w:val="24"/>
        </w:rPr>
        <w:t xml:space="preserve">This is </w:t>
      </w:r>
      <w:r w:rsidR="006233B9">
        <w:rPr>
          <w:sz w:val="24"/>
          <w:szCs w:val="24"/>
        </w:rPr>
        <w:t xml:space="preserve">an </w:t>
      </w:r>
      <w:r w:rsidR="0085120D">
        <w:rPr>
          <w:sz w:val="24"/>
          <w:szCs w:val="24"/>
        </w:rPr>
        <w:t>acceptable</w:t>
      </w:r>
      <w:r w:rsidR="006233B9">
        <w:rPr>
          <w:sz w:val="24"/>
          <w:szCs w:val="24"/>
        </w:rPr>
        <w:t xml:space="preserve"> resolution</w:t>
      </w:r>
      <w:r w:rsidR="0085120D">
        <w:rPr>
          <w:sz w:val="24"/>
          <w:szCs w:val="24"/>
        </w:rPr>
        <w:t xml:space="preserve">, </w:t>
      </w:r>
      <w:r w:rsidR="00847B2C">
        <w:rPr>
          <w:sz w:val="24"/>
          <w:szCs w:val="24"/>
        </w:rPr>
        <w:t>but</w:t>
      </w:r>
      <w:r w:rsidR="0085120D">
        <w:rPr>
          <w:sz w:val="24"/>
          <w:szCs w:val="24"/>
        </w:rPr>
        <w:t xml:space="preserve"> t</w:t>
      </w:r>
      <w:r w:rsidR="00396B5E">
        <w:rPr>
          <w:sz w:val="24"/>
          <w:szCs w:val="24"/>
        </w:rPr>
        <w:t>o narrow any prospective controversy, I agree with Columbia when it states:</w:t>
      </w:r>
    </w:p>
    <w:p w:rsidR="00396B5E" w:rsidRDefault="00396B5E" w:rsidP="00D002BD">
      <w:pPr>
        <w:pStyle w:val="BodyTextIndent"/>
        <w:ind w:firstLine="0"/>
        <w:rPr>
          <w:sz w:val="24"/>
          <w:szCs w:val="24"/>
        </w:rPr>
      </w:pPr>
    </w:p>
    <w:p w:rsidR="00396B5E" w:rsidRDefault="00396B5E" w:rsidP="00396B5E">
      <w:pPr>
        <w:pStyle w:val="BodyTextIndent"/>
        <w:spacing w:line="240" w:lineRule="auto"/>
        <w:ind w:left="1440" w:right="1440" w:firstLine="0"/>
        <w:rPr>
          <w:sz w:val="24"/>
          <w:szCs w:val="24"/>
        </w:rPr>
      </w:pPr>
      <w:r>
        <w:rPr>
          <w:sz w:val="24"/>
          <w:szCs w:val="24"/>
        </w:rPr>
        <w:t>To require Columbia Water’s officers/directors to recreate three and one-half years of “all” their time spent on other business interest “whether paid or unpaid” would be unreasonably burdensome and unnecessary.</w:t>
      </w:r>
    </w:p>
    <w:p w:rsidR="00396B5E" w:rsidRDefault="00396B5E" w:rsidP="00D002BD">
      <w:pPr>
        <w:pStyle w:val="BodyTextIndent"/>
        <w:ind w:firstLine="0"/>
        <w:rPr>
          <w:sz w:val="24"/>
          <w:szCs w:val="24"/>
        </w:rPr>
      </w:pPr>
    </w:p>
    <w:p w:rsidR="00396B5E" w:rsidRDefault="00396B5E" w:rsidP="00D002BD">
      <w:pPr>
        <w:pStyle w:val="BodyTextIndent"/>
        <w:ind w:firstLine="0"/>
        <w:rPr>
          <w:sz w:val="24"/>
          <w:szCs w:val="24"/>
        </w:rPr>
      </w:pPr>
      <w:proofErr w:type="gramStart"/>
      <w:r>
        <w:rPr>
          <w:sz w:val="24"/>
          <w:szCs w:val="24"/>
        </w:rPr>
        <w:t>Answer at 11.</w:t>
      </w:r>
      <w:proofErr w:type="gramEnd"/>
    </w:p>
    <w:p w:rsidR="00396B5E" w:rsidRDefault="00396B5E" w:rsidP="00D002BD">
      <w:pPr>
        <w:pStyle w:val="BodyTextIndent"/>
        <w:ind w:firstLine="0"/>
        <w:rPr>
          <w:sz w:val="24"/>
          <w:szCs w:val="24"/>
        </w:rPr>
      </w:pPr>
    </w:p>
    <w:p w:rsidR="00D002BD" w:rsidRDefault="006233B9" w:rsidP="0085120D">
      <w:pPr>
        <w:pStyle w:val="BodyTextIndent"/>
        <w:ind w:firstLine="0"/>
        <w:rPr>
          <w:sz w:val="24"/>
          <w:szCs w:val="24"/>
        </w:rPr>
      </w:pPr>
      <w:r>
        <w:rPr>
          <w:sz w:val="24"/>
          <w:szCs w:val="24"/>
        </w:rPr>
        <w:tab/>
      </w:r>
      <w:r>
        <w:rPr>
          <w:sz w:val="24"/>
          <w:szCs w:val="24"/>
        </w:rPr>
        <w:tab/>
      </w:r>
      <w:r w:rsidR="0085120D">
        <w:rPr>
          <w:sz w:val="24"/>
          <w:szCs w:val="24"/>
        </w:rPr>
        <w:t xml:space="preserve">Similarly, Columbia is not obliged to produce data with respect to the salaries, fees, stipends, reimbursed expenses or any other form of compensation paid to Columbia’s officers/directors by business interests other than the Company.  What is required is </w:t>
      </w:r>
      <w:r w:rsidR="0085120D" w:rsidRPr="0085120D">
        <w:rPr>
          <w:sz w:val="24"/>
          <w:szCs w:val="24"/>
        </w:rPr>
        <w:t>an accounting of hours in relation to all other business interests</w:t>
      </w:r>
      <w:r w:rsidR="00AA22AC">
        <w:rPr>
          <w:sz w:val="24"/>
          <w:szCs w:val="24"/>
        </w:rPr>
        <w:t xml:space="preserve"> as directed by the Commission in its </w:t>
      </w:r>
      <w:r w:rsidR="00AA22AC" w:rsidRPr="00AA22AC">
        <w:rPr>
          <w:i/>
          <w:sz w:val="24"/>
          <w:szCs w:val="24"/>
        </w:rPr>
        <w:t>2008 Rate Case Order</w:t>
      </w:r>
      <w:r w:rsidR="0085120D">
        <w:rPr>
          <w:sz w:val="24"/>
          <w:szCs w:val="24"/>
        </w:rPr>
        <w:t>.</w:t>
      </w:r>
    </w:p>
    <w:p w:rsidR="00AC56C4" w:rsidRDefault="00AC56C4" w:rsidP="0085120D">
      <w:pPr>
        <w:pStyle w:val="BodyTextIndent"/>
        <w:ind w:firstLine="0"/>
        <w:rPr>
          <w:sz w:val="24"/>
          <w:szCs w:val="24"/>
        </w:rPr>
      </w:pPr>
    </w:p>
    <w:p w:rsidR="00AC56C4" w:rsidRDefault="00AC56C4" w:rsidP="0085120D">
      <w:pPr>
        <w:pStyle w:val="BodyTextIndent"/>
        <w:ind w:firstLine="0"/>
        <w:rPr>
          <w:sz w:val="24"/>
          <w:szCs w:val="24"/>
        </w:rPr>
      </w:pPr>
      <w:r>
        <w:rPr>
          <w:sz w:val="24"/>
          <w:szCs w:val="24"/>
        </w:rPr>
        <w:tab/>
      </w:r>
      <w:r>
        <w:rPr>
          <w:sz w:val="24"/>
          <w:szCs w:val="24"/>
        </w:rPr>
        <w:tab/>
      </w:r>
      <w:r w:rsidR="00B418CE">
        <w:rPr>
          <w:sz w:val="24"/>
          <w:szCs w:val="24"/>
        </w:rPr>
        <w:t xml:space="preserve">Finally, </w:t>
      </w:r>
      <w:r>
        <w:rPr>
          <w:sz w:val="24"/>
          <w:szCs w:val="24"/>
        </w:rPr>
        <w:t>I note that on July 12, 2013, or four days after it fi</w:t>
      </w:r>
      <w:r w:rsidR="00B418CE">
        <w:rPr>
          <w:sz w:val="24"/>
          <w:szCs w:val="24"/>
        </w:rPr>
        <w:t>led an Answer to the Motion to C</w:t>
      </w:r>
      <w:r>
        <w:rPr>
          <w:sz w:val="24"/>
          <w:szCs w:val="24"/>
        </w:rPr>
        <w:t xml:space="preserve">ompel, Columbia filed its Prepared Direct Testimony in conformity with the procedural schedule established in this case.  Without commenting on the substance thereof, it would appear that an answer with respect to </w:t>
      </w:r>
      <w:r w:rsidRPr="00AC56C4">
        <w:rPr>
          <w:sz w:val="24"/>
          <w:szCs w:val="24"/>
        </w:rPr>
        <w:t xml:space="preserve">an accounting of hours devoted by </w:t>
      </w:r>
      <w:r w:rsidR="00B418CE">
        <w:rPr>
          <w:sz w:val="24"/>
          <w:szCs w:val="24"/>
        </w:rPr>
        <w:t>Columbia’s</w:t>
      </w:r>
      <w:r w:rsidRPr="00AC56C4">
        <w:rPr>
          <w:sz w:val="24"/>
          <w:szCs w:val="24"/>
        </w:rPr>
        <w:t xml:space="preserve"> </w:t>
      </w:r>
      <w:r w:rsidRPr="00AC56C4">
        <w:rPr>
          <w:sz w:val="24"/>
          <w:szCs w:val="24"/>
        </w:rPr>
        <w:lastRenderedPageBreak/>
        <w:t>officers to company business</w:t>
      </w:r>
      <w:r>
        <w:rPr>
          <w:sz w:val="24"/>
          <w:szCs w:val="24"/>
        </w:rPr>
        <w:t xml:space="preserve"> is included in the CWC Statement No. 1, the pre</w:t>
      </w:r>
      <w:r w:rsidR="00B418CE">
        <w:rPr>
          <w:sz w:val="24"/>
          <w:szCs w:val="24"/>
        </w:rPr>
        <w:t>-</w:t>
      </w:r>
      <w:r>
        <w:rPr>
          <w:sz w:val="24"/>
          <w:szCs w:val="24"/>
        </w:rPr>
        <w:t>filed Direct Testimony of David T. Lew</w:t>
      </w:r>
      <w:r w:rsidR="00B418CE">
        <w:rPr>
          <w:sz w:val="24"/>
          <w:szCs w:val="24"/>
        </w:rPr>
        <w:t>is, Vice President and General M</w:t>
      </w:r>
      <w:r>
        <w:rPr>
          <w:sz w:val="24"/>
          <w:szCs w:val="24"/>
        </w:rPr>
        <w:t>anager of The Columbia W</w:t>
      </w:r>
      <w:r w:rsidR="00B418CE">
        <w:rPr>
          <w:sz w:val="24"/>
          <w:szCs w:val="24"/>
        </w:rPr>
        <w:t>a</w:t>
      </w:r>
      <w:r>
        <w:rPr>
          <w:sz w:val="24"/>
          <w:szCs w:val="24"/>
        </w:rPr>
        <w:t>te</w:t>
      </w:r>
      <w:r w:rsidR="00B418CE">
        <w:rPr>
          <w:sz w:val="24"/>
          <w:szCs w:val="24"/>
        </w:rPr>
        <w:t>r</w:t>
      </w:r>
      <w:r>
        <w:rPr>
          <w:sz w:val="24"/>
          <w:szCs w:val="24"/>
        </w:rPr>
        <w:t xml:space="preserve"> Company.</w:t>
      </w:r>
      <w:r w:rsidR="00B418CE">
        <w:rPr>
          <w:sz w:val="24"/>
          <w:szCs w:val="24"/>
        </w:rPr>
        <w:t xml:space="preserve">  </w:t>
      </w:r>
      <w:r w:rsidR="00AE2464">
        <w:rPr>
          <w:sz w:val="24"/>
          <w:szCs w:val="24"/>
        </w:rPr>
        <w:t>Of course, I leave it to the OCA to determine its course of action in light of that filing and this Order.</w:t>
      </w:r>
    </w:p>
    <w:p w:rsidR="00D002BD" w:rsidRDefault="00D002BD" w:rsidP="0085120D">
      <w:pPr>
        <w:pStyle w:val="BodyTextIndent"/>
        <w:ind w:firstLine="0"/>
        <w:rPr>
          <w:sz w:val="24"/>
          <w:szCs w:val="24"/>
        </w:rPr>
      </w:pPr>
    </w:p>
    <w:p w:rsidR="0052305A" w:rsidRPr="00C81100" w:rsidRDefault="0052305A" w:rsidP="0052305A">
      <w:pPr>
        <w:pStyle w:val="BodyTextIndent"/>
        <w:rPr>
          <w:bCs/>
          <w:sz w:val="24"/>
          <w:szCs w:val="24"/>
        </w:rPr>
      </w:pPr>
      <w:r w:rsidRPr="00C81100">
        <w:rPr>
          <w:bCs/>
          <w:sz w:val="24"/>
          <w:szCs w:val="24"/>
        </w:rPr>
        <w:t>THEREFORE,</w:t>
      </w:r>
    </w:p>
    <w:p w:rsidR="0052305A" w:rsidRPr="00C81100" w:rsidRDefault="0052305A" w:rsidP="0052305A">
      <w:pPr>
        <w:widowControl w:val="0"/>
        <w:spacing w:line="360" w:lineRule="auto"/>
        <w:rPr>
          <w:sz w:val="24"/>
          <w:szCs w:val="24"/>
        </w:rPr>
      </w:pPr>
    </w:p>
    <w:p w:rsidR="0052305A" w:rsidRPr="00C81100" w:rsidRDefault="0052305A" w:rsidP="0052305A">
      <w:pPr>
        <w:widowControl w:val="0"/>
        <w:spacing w:line="360" w:lineRule="auto"/>
        <w:ind w:firstLine="1440"/>
        <w:rPr>
          <w:bCs/>
          <w:sz w:val="24"/>
          <w:szCs w:val="24"/>
        </w:rPr>
      </w:pPr>
      <w:r w:rsidRPr="00C81100">
        <w:rPr>
          <w:bCs/>
          <w:sz w:val="24"/>
          <w:szCs w:val="24"/>
        </w:rPr>
        <w:t>IT IS ORDERED:</w:t>
      </w:r>
    </w:p>
    <w:p w:rsidR="0052305A" w:rsidRPr="00C81100" w:rsidRDefault="0052305A" w:rsidP="0052305A">
      <w:pPr>
        <w:widowControl w:val="0"/>
        <w:spacing w:line="360" w:lineRule="auto"/>
        <w:rPr>
          <w:sz w:val="24"/>
          <w:szCs w:val="24"/>
        </w:rPr>
      </w:pPr>
    </w:p>
    <w:p w:rsidR="004965A3" w:rsidRDefault="0052305A" w:rsidP="0052305A">
      <w:pPr>
        <w:widowControl w:val="0"/>
        <w:spacing w:line="360" w:lineRule="auto"/>
        <w:ind w:firstLine="1440"/>
        <w:rPr>
          <w:sz w:val="24"/>
          <w:szCs w:val="24"/>
        </w:rPr>
      </w:pPr>
      <w:r w:rsidRPr="00C81100">
        <w:rPr>
          <w:sz w:val="24"/>
          <w:szCs w:val="24"/>
        </w:rPr>
        <w:t>1.</w:t>
      </w:r>
      <w:r>
        <w:rPr>
          <w:sz w:val="24"/>
          <w:szCs w:val="24"/>
        </w:rPr>
        <w:tab/>
        <w:t xml:space="preserve">That </w:t>
      </w:r>
      <w:r w:rsidRPr="008F41BC">
        <w:rPr>
          <w:sz w:val="24"/>
          <w:szCs w:val="24"/>
        </w:rPr>
        <w:t xml:space="preserve">the </w:t>
      </w:r>
      <w:r w:rsidR="004965A3">
        <w:rPr>
          <w:sz w:val="24"/>
          <w:szCs w:val="24"/>
        </w:rPr>
        <w:t>Objection of The Columbia Water Company to the Office of Consumer Advocate’s</w:t>
      </w:r>
      <w:r w:rsidR="004965A3" w:rsidRPr="004965A3">
        <w:t xml:space="preserve"> </w:t>
      </w:r>
      <w:r w:rsidR="004965A3">
        <w:t xml:space="preserve"> </w:t>
      </w:r>
      <w:r w:rsidR="004965A3" w:rsidRPr="004965A3">
        <w:rPr>
          <w:sz w:val="24"/>
          <w:szCs w:val="24"/>
        </w:rPr>
        <w:t>Interrogatory Set I, No. 26</w:t>
      </w:r>
      <w:r w:rsidR="004965A3">
        <w:rPr>
          <w:sz w:val="24"/>
          <w:szCs w:val="24"/>
        </w:rPr>
        <w:t xml:space="preserve"> is sustained.</w:t>
      </w:r>
    </w:p>
    <w:p w:rsidR="006449A9" w:rsidRDefault="006449A9" w:rsidP="0052305A">
      <w:pPr>
        <w:widowControl w:val="0"/>
        <w:spacing w:line="360" w:lineRule="auto"/>
        <w:ind w:firstLine="1440"/>
        <w:rPr>
          <w:sz w:val="24"/>
          <w:szCs w:val="24"/>
        </w:rPr>
      </w:pPr>
    </w:p>
    <w:p w:rsidR="004965A3" w:rsidRDefault="0052305A" w:rsidP="0052305A">
      <w:pPr>
        <w:widowControl w:val="0"/>
        <w:spacing w:line="360" w:lineRule="auto"/>
        <w:ind w:firstLine="1440"/>
        <w:rPr>
          <w:sz w:val="24"/>
          <w:szCs w:val="24"/>
        </w:rPr>
      </w:pPr>
      <w:r>
        <w:rPr>
          <w:sz w:val="24"/>
          <w:szCs w:val="24"/>
        </w:rPr>
        <w:t>2.</w:t>
      </w:r>
      <w:r>
        <w:rPr>
          <w:sz w:val="24"/>
          <w:szCs w:val="24"/>
        </w:rPr>
        <w:tab/>
        <w:t xml:space="preserve">That </w:t>
      </w:r>
      <w:r w:rsidR="004965A3">
        <w:rPr>
          <w:sz w:val="24"/>
          <w:szCs w:val="24"/>
        </w:rPr>
        <w:t>the Motion to Compel Answer to</w:t>
      </w:r>
      <w:r w:rsidR="004965A3" w:rsidRPr="004965A3">
        <w:t xml:space="preserve"> </w:t>
      </w:r>
      <w:r w:rsidR="004965A3" w:rsidRPr="004965A3">
        <w:rPr>
          <w:sz w:val="24"/>
          <w:szCs w:val="24"/>
        </w:rPr>
        <w:t>the Office of Consumer Advocate’s  Interrogatory Set I, No. 26 is</w:t>
      </w:r>
      <w:r w:rsidR="004965A3">
        <w:rPr>
          <w:sz w:val="24"/>
          <w:szCs w:val="24"/>
        </w:rPr>
        <w:t xml:space="preserve"> denied.</w:t>
      </w:r>
    </w:p>
    <w:p w:rsidR="004965A3" w:rsidRDefault="004965A3" w:rsidP="0052305A">
      <w:pPr>
        <w:widowControl w:val="0"/>
        <w:spacing w:line="360" w:lineRule="auto"/>
        <w:ind w:firstLine="1440"/>
        <w:rPr>
          <w:sz w:val="24"/>
          <w:szCs w:val="24"/>
        </w:rPr>
      </w:pPr>
    </w:p>
    <w:p w:rsidR="0052305A" w:rsidRPr="00C81100" w:rsidRDefault="0052305A" w:rsidP="0052305A">
      <w:pPr>
        <w:widowControl w:val="0"/>
        <w:spacing w:line="360" w:lineRule="auto"/>
        <w:rPr>
          <w:sz w:val="24"/>
          <w:szCs w:val="24"/>
        </w:rPr>
      </w:pPr>
    </w:p>
    <w:p w:rsidR="0052305A" w:rsidRPr="00C81100" w:rsidRDefault="0052305A" w:rsidP="0052305A">
      <w:pPr>
        <w:widowControl w:val="0"/>
        <w:rPr>
          <w:sz w:val="24"/>
          <w:szCs w:val="24"/>
          <w:u w:val="single"/>
        </w:rPr>
      </w:pPr>
      <w:r w:rsidRPr="00C81100">
        <w:rPr>
          <w:sz w:val="24"/>
          <w:szCs w:val="24"/>
        </w:rPr>
        <w:t>Date:</w:t>
      </w:r>
      <w:r>
        <w:rPr>
          <w:sz w:val="24"/>
          <w:szCs w:val="24"/>
        </w:rPr>
        <w:tab/>
      </w:r>
      <w:r w:rsidR="0089112F">
        <w:rPr>
          <w:sz w:val="24"/>
          <w:szCs w:val="24"/>
          <w:u w:val="single"/>
        </w:rPr>
        <w:t>July</w:t>
      </w:r>
      <w:r w:rsidR="004965A3">
        <w:rPr>
          <w:sz w:val="24"/>
          <w:szCs w:val="24"/>
          <w:u w:val="single"/>
        </w:rPr>
        <w:t xml:space="preserve"> 23</w:t>
      </w:r>
      <w:r>
        <w:rPr>
          <w:sz w:val="24"/>
          <w:szCs w:val="24"/>
          <w:u w:val="single"/>
        </w:rPr>
        <w:t>, 201</w:t>
      </w:r>
      <w:r w:rsidR="0089112F">
        <w:rPr>
          <w:sz w:val="24"/>
          <w:szCs w:val="24"/>
          <w:u w:val="single"/>
        </w:rPr>
        <w:t>3</w:t>
      </w:r>
      <w:r w:rsidRPr="00C81100">
        <w:rPr>
          <w:sz w:val="24"/>
          <w:szCs w:val="24"/>
        </w:rPr>
        <w:t xml:space="preserve"> </w:t>
      </w:r>
      <w:r w:rsidRPr="00C81100">
        <w:rPr>
          <w:sz w:val="24"/>
          <w:szCs w:val="24"/>
        </w:rPr>
        <w:tab/>
      </w:r>
      <w:r w:rsidRPr="00C81100">
        <w:rPr>
          <w:sz w:val="24"/>
          <w:szCs w:val="24"/>
        </w:rPr>
        <w:tab/>
      </w:r>
      <w:r w:rsidRPr="00C81100">
        <w:rPr>
          <w:sz w:val="24"/>
          <w:szCs w:val="24"/>
        </w:rPr>
        <w:tab/>
      </w:r>
      <w:r>
        <w:rPr>
          <w:sz w:val="24"/>
          <w:szCs w:val="24"/>
        </w:rPr>
        <w:tab/>
      </w:r>
      <w:r w:rsidRPr="00C81100">
        <w:rPr>
          <w:sz w:val="24"/>
          <w:szCs w:val="24"/>
          <w:u w:val="single"/>
        </w:rPr>
        <w:tab/>
      </w:r>
      <w:r w:rsidRPr="00C81100">
        <w:rPr>
          <w:sz w:val="24"/>
          <w:szCs w:val="24"/>
          <w:u w:val="single"/>
        </w:rPr>
        <w:tab/>
      </w:r>
      <w:r w:rsidRPr="00C81100">
        <w:rPr>
          <w:sz w:val="24"/>
          <w:szCs w:val="24"/>
          <w:u w:val="single"/>
        </w:rPr>
        <w:tab/>
      </w:r>
      <w:r w:rsidRPr="00C81100">
        <w:rPr>
          <w:sz w:val="24"/>
          <w:szCs w:val="24"/>
          <w:u w:val="single"/>
        </w:rPr>
        <w:tab/>
      </w:r>
      <w:r w:rsidRPr="00C81100">
        <w:rPr>
          <w:sz w:val="24"/>
          <w:szCs w:val="24"/>
          <w:u w:val="single"/>
        </w:rPr>
        <w:tab/>
      </w:r>
      <w:r w:rsidRPr="00C81100">
        <w:rPr>
          <w:sz w:val="24"/>
          <w:szCs w:val="24"/>
          <w:u w:val="single"/>
        </w:rPr>
        <w:tab/>
      </w:r>
    </w:p>
    <w:p w:rsidR="0052305A" w:rsidRPr="00C81100" w:rsidRDefault="0052305A" w:rsidP="0052305A">
      <w:pPr>
        <w:widowControl w:val="0"/>
        <w:rPr>
          <w:sz w:val="24"/>
          <w:szCs w:val="24"/>
        </w:rPr>
      </w:pPr>
      <w:r w:rsidRPr="00C81100">
        <w:rPr>
          <w:sz w:val="24"/>
          <w:szCs w:val="24"/>
        </w:rPr>
        <w:tab/>
      </w:r>
      <w:r w:rsidRPr="00C81100">
        <w:rPr>
          <w:sz w:val="24"/>
          <w:szCs w:val="24"/>
        </w:rPr>
        <w:tab/>
      </w:r>
      <w:r w:rsidRPr="00C81100">
        <w:rPr>
          <w:sz w:val="24"/>
          <w:szCs w:val="24"/>
        </w:rPr>
        <w:tab/>
      </w:r>
      <w:r w:rsidRPr="00C81100">
        <w:rPr>
          <w:sz w:val="24"/>
          <w:szCs w:val="24"/>
        </w:rPr>
        <w:tab/>
      </w:r>
      <w:r w:rsidRPr="00C81100">
        <w:rPr>
          <w:sz w:val="24"/>
          <w:szCs w:val="24"/>
        </w:rPr>
        <w:tab/>
      </w:r>
      <w:r>
        <w:rPr>
          <w:sz w:val="24"/>
          <w:szCs w:val="24"/>
        </w:rPr>
        <w:tab/>
      </w:r>
      <w:r w:rsidRPr="00C81100">
        <w:rPr>
          <w:sz w:val="24"/>
          <w:szCs w:val="24"/>
        </w:rPr>
        <w:t>Dennis J. Buckley</w:t>
      </w:r>
    </w:p>
    <w:p w:rsidR="00561D56" w:rsidRDefault="0052305A" w:rsidP="0089112F">
      <w:pPr>
        <w:widowControl w:val="0"/>
        <w:rPr>
          <w:sz w:val="24"/>
          <w:szCs w:val="24"/>
        </w:rPr>
        <w:sectPr w:rsidR="00561D56" w:rsidSect="006B08C2">
          <w:footerReference w:type="even" r:id="rId9"/>
          <w:footerReference w:type="default" r:id="rId10"/>
          <w:type w:val="continuous"/>
          <w:pgSz w:w="12240" w:h="15840"/>
          <w:pgMar w:top="1440" w:right="1440" w:bottom="1440" w:left="1440" w:header="720" w:footer="720" w:gutter="0"/>
          <w:cols w:space="720"/>
          <w:noEndnote/>
          <w:titlePg/>
        </w:sectPr>
      </w:pPr>
      <w:r w:rsidRPr="00C81100">
        <w:rPr>
          <w:sz w:val="24"/>
          <w:szCs w:val="24"/>
        </w:rPr>
        <w:tab/>
      </w:r>
      <w:r w:rsidRPr="00C81100">
        <w:rPr>
          <w:sz w:val="24"/>
          <w:szCs w:val="24"/>
        </w:rPr>
        <w:tab/>
      </w:r>
      <w:r w:rsidRPr="00C81100">
        <w:rPr>
          <w:sz w:val="24"/>
          <w:szCs w:val="24"/>
        </w:rPr>
        <w:tab/>
      </w:r>
      <w:r w:rsidRPr="00C81100">
        <w:rPr>
          <w:sz w:val="24"/>
          <w:szCs w:val="24"/>
        </w:rPr>
        <w:tab/>
      </w:r>
      <w:r w:rsidRPr="00C81100">
        <w:rPr>
          <w:sz w:val="24"/>
          <w:szCs w:val="24"/>
        </w:rPr>
        <w:tab/>
      </w:r>
      <w:r>
        <w:rPr>
          <w:sz w:val="24"/>
          <w:szCs w:val="24"/>
        </w:rPr>
        <w:tab/>
      </w:r>
      <w:r w:rsidRPr="00C81100">
        <w:rPr>
          <w:sz w:val="24"/>
          <w:szCs w:val="24"/>
        </w:rPr>
        <w:t>Administrative Law Judge</w:t>
      </w:r>
    </w:p>
    <w:p w:rsidR="00561D56" w:rsidRDefault="00561D56" w:rsidP="00561D56">
      <w:pPr>
        <w:rPr>
          <w:rFonts w:ascii="Microsoft Sans Serif"/>
          <w:b/>
          <w:sz w:val="24"/>
          <w:u w:val="single"/>
        </w:rPr>
      </w:pPr>
      <w:r>
        <w:rPr>
          <w:rFonts w:ascii="Microsoft Sans Serif"/>
          <w:b/>
          <w:sz w:val="24"/>
          <w:u w:val="single"/>
        </w:rPr>
        <w:lastRenderedPageBreak/>
        <w:t>R-2013-2360798 - PA PUBLIC UTILITY COMMISSION v. COLUMBIA WATER COMPANY</w:t>
      </w:r>
      <w:r>
        <w:rPr>
          <w:rFonts w:ascii="Microsoft Sans Serif"/>
          <w:b/>
          <w:sz w:val="24"/>
          <w:u w:val="single"/>
        </w:rPr>
        <w:cr/>
      </w:r>
    </w:p>
    <w:p w:rsidR="00561D56" w:rsidRDefault="00561D56" w:rsidP="00561D56">
      <w:pPr>
        <w:rPr>
          <w:rFonts w:ascii="Microsoft Sans Serif"/>
          <w:b/>
          <w:sz w:val="24"/>
          <w:u w:val="single"/>
        </w:rPr>
      </w:pPr>
    </w:p>
    <w:p w:rsidR="00561D56" w:rsidRDefault="00561D56" w:rsidP="00561D56">
      <w:pPr>
        <w:rPr>
          <w:rFonts w:ascii="Microsoft Sans Serif"/>
          <w:b/>
          <w:i/>
          <w:sz w:val="24"/>
          <w:u w:val="single"/>
        </w:rPr>
      </w:pPr>
      <w:r>
        <w:rPr>
          <w:rFonts w:ascii="Microsoft Sans Serif"/>
          <w:b/>
          <w:sz w:val="24"/>
          <w:u w:val="single"/>
        </w:rPr>
        <w:cr/>
      </w:r>
      <w:r>
        <w:rPr>
          <w:rFonts w:ascii="Microsoft Sans Serif"/>
          <w:sz w:val="24"/>
        </w:rPr>
        <w:t>THOMAS J SNISCAK ESQUIRE</w:t>
      </w:r>
      <w:r>
        <w:rPr>
          <w:rFonts w:ascii="Microsoft Sans Serif"/>
          <w:sz w:val="24"/>
        </w:rPr>
        <w:cr/>
        <w:t>WILLIAM E LEHMAN ESQUIRE</w:t>
      </w:r>
      <w:r>
        <w:rPr>
          <w:rFonts w:ascii="Microsoft Sans Serif"/>
          <w:sz w:val="24"/>
        </w:rPr>
        <w:cr/>
        <w:t>HAWKE MCKEON AND SNISCAK LLP</w:t>
      </w:r>
      <w:r>
        <w:rPr>
          <w:rFonts w:ascii="Microsoft Sans Serif"/>
          <w:sz w:val="24"/>
        </w:rPr>
        <w:cr/>
        <w:t>100 N TENTH STREET</w:t>
      </w:r>
      <w:r>
        <w:rPr>
          <w:rFonts w:ascii="Microsoft Sans Serif"/>
          <w:sz w:val="24"/>
        </w:rPr>
        <w:cr/>
        <w:t>HARRISBURG PA  17111</w:t>
      </w:r>
      <w:r>
        <w:rPr>
          <w:rFonts w:ascii="Microsoft Sans Serif"/>
          <w:sz w:val="24"/>
        </w:rPr>
        <w:cr/>
      </w:r>
      <w:r w:rsidRPr="00255626">
        <w:rPr>
          <w:rFonts w:ascii="Microsoft Sans Serif"/>
          <w:b/>
          <w:sz w:val="24"/>
        </w:rPr>
        <w:t>717-236-1300</w:t>
      </w:r>
      <w:r w:rsidRPr="00255626">
        <w:rPr>
          <w:rFonts w:ascii="Microsoft Sans Serif"/>
          <w:b/>
          <w:sz w:val="24"/>
        </w:rPr>
        <w:cr/>
      </w:r>
      <w:proofErr w:type="spellStart"/>
      <w:proofErr w:type="gramStart"/>
      <w:r w:rsidRPr="00EC1CE3">
        <w:rPr>
          <w:rFonts w:ascii="Microsoft Sans Serif"/>
          <w:b/>
          <w:i/>
          <w:sz w:val="24"/>
          <w:u w:val="single"/>
        </w:rPr>
        <w:t>eServe</w:t>
      </w:r>
      <w:proofErr w:type="spellEnd"/>
      <w:proofErr w:type="gramEnd"/>
    </w:p>
    <w:p w:rsidR="00561D56" w:rsidRDefault="00561D56" w:rsidP="00561D56">
      <w:pPr>
        <w:rPr>
          <w:rFonts w:ascii="Microsoft Sans Serif"/>
          <w:b/>
          <w:sz w:val="24"/>
        </w:rPr>
      </w:pPr>
    </w:p>
    <w:p w:rsidR="00561D56" w:rsidRPr="00D405A1" w:rsidRDefault="00561D56" w:rsidP="00561D56">
      <w:pPr>
        <w:rPr>
          <w:rFonts w:ascii="Microsoft Sans Serif"/>
          <w:b/>
          <w:sz w:val="24"/>
        </w:rPr>
      </w:pPr>
      <w:r>
        <w:rPr>
          <w:rFonts w:ascii="Microsoft Sans Serif"/>
          <w:sz w:val="24"/>
        </w:rPr>
        <w:t>ERIN L GANNON ESQUIRE</w:t>
      </w:r>
      <w:r>
        <w:rPr>
          <w:rFonts w:ascii="Microsoft Sans Serif"/>
          <w:sz w:val="24"/>
        </w:rPr>
        <w:cr/>
        <w:t>CHRISTINE M HOOVER ESQUIRE</w:t>
      </w:r>
      <w:r>
        <w:rPr>
          <w:rFonts w:ascii="Microsoft Sans Serif"/>
          <w:sz w:val="24"/>
        </w:rPr>
        <w:cr/>
        <w:t>OFFICE OF CONSUMER ADVOCATE</w:t>
      </w:r>
      <w:r>
        <w:rPr>
          <w:rFonts w:ascii="Microsoft Sans Serif"/>
          <w:sz w:val="24"/>
        </w:rPr>
        <w:cr/>
        <w:t>5</w:t>
      </w:r>
      <w:r w:rsidRPr="00255626">
        <w:rPr>
          <w:rFonts w:ascii="Microsoft Sans Serif"/>
          <w:sz w:val="24"/>
          <w:vertAlign w:val="superscript"/>
        </w:rPr>
        <w:t>TH</w:t>
      </w:r>
      <w:r>
        <w:rPr>
          <w:rFonts w:ascii="Microsoft Sans Serif"/>
          <w:sz w:val="24"/>
        </w:rPr>
        <w:t xml:space="preserve"> FLOOR FORUM PLACE</w:t>
      </w:r>
      <w:r>
        <w:rPr>
          <w:rFonts w:ascii="Microsoft Sans Serif"/>
          <w:sz w:val="24"/>
        </w:rPr>
        <w:cr/>
        <w:t>555 WALNUT STREET</w:t>
      </w:r>
      <w:r>
        <w:rPr>
          <w:rFonts w:ascii="Microsoft Sans Serif"/>
          <w:sz w:val="24"/>
        </w:rPr>
        <w:cr/>
        <w:t>HARRISBURG PA  17101</w:t>
      </w:r>
      <w:r>
        <w:rPr>
          <w:rFonts w:ascii="Microsoft Sans Serif"/>
          <w:sz w:val="24"/>
        </w:rPr>
        <w:cr/>
      </w:r>
      <w:r w:rsidRPr="00255626">
        <w:rPr>
          <w:rFonts w:ascii="Microsoft Sans Serif"/>
          <w:b/>
          <w:sz w:val="24"/>
        </w:rPr>
        <w:t>717-783-5048</w:t>
      </w:r>
      <w:r>
        <w:rPr>
          <w:rFonts w:ascii="Microsoft Sans Serif"/>
          <w:sz w:val="24"/>
        </w:rPr>
        <w:cr/>
      </w:r>
      <w:r>
        <w:rPr>
          <w:rFonts w:ascii="Microsoft Sans Serif"/>
          <w:b/>
          <w:sz w:val="24"/>
        </w:rPr>
        <w:t>C-2013-2363612</w:t>
      </w:r>
    </w:p>
    <w:p w:rsidR="00561D56" w:rsidRDefault="00561D56" w:rsidP="00561D56">
      <w:pPr>
        <w:rPr>
          <w:rFonts w:ascii="Microsoft Sans Serif"/>
          <w:sz w:val="24"/>
        </w:rPr>
      </w:pPr>
      <w:proofErr w:type="spellStart"/>
      <w:proofErr w:type="gramStart"/>
      <w:r w:rsidRPr="00EC1CE3">
        <w:rPr>
          <w:rFonts w:ascii="Microsoft Sans Serif"/>
          <w:b/>
          <w:i/>
          <w:sz w:val="24"/>
          <w:u w:val="single"/>
        </w:rPr>
        <w:t>eServe</w:t>
      </w:r>
      <w:proofErr w:type="spellEnd"/>
      <w:proofErr w:type="gramEnd"/>
    </w:p>
    <w:p w:rsidR="00561D56" w:rsidRDefault="00561D56" w:rsidP="00561D56">
      <w:pPr>
        <w:rPr>
          <w:rFonts w:ascii="Microsoft Sans Serif"/>
          <w:sz w:val="24"/>
        </w:rPr>
      </w:pPr>
    </w:p>
    <w:p w:rsidR="00561D56" w:rsidRDefault="00561D56" w:rsidP="00561D56">
      <w:pPr>
        <w:rPr>
          <w:rFonts w:ascii="Microsoft Sans Serif"/>
          <w:sz w:val="24"/>
        </w:rPr>
      </w:pPr>
      <w:r>
        <w:rPr>
          <w:rFonts w:ascii="Microsoft Sans Serif"/>
          <w:sz w:val="24"/>
        </w:rPr>
        <w:t>DANIEL G ASMUS ESQUIRE</w:t>
      </w:r>
      <w:r>
        <w:rPr>
          <w:rFonts w:ascii="Microsoft Sans Serif"/>
          <w:sz w:val="24"/>
        </w:rPr>
        <w:cr/>
        <w:t>OFFICE OF SMALL BUSINESS ADVOCATE</w:t>
      </w:r>
      <w:r>
        <w:rPr>
          <w:rFonts w:ascii="Microsoft Sans Serif"/>
          <w:sz w:val="24"/>
        </w:rPr>
        <w:cr/>
        <w:t>SUITE 1102</w:t>
      </w:r>
      <w:r>
        <w:rPr>
          <w:rFonts w:ascii="Microsoft Sans Serif"/>
          <w:sz w:val="24"/>
        </w:rPr>
        <w:cr/>
        <w:t xml:space="preserve">300 NORTH SECOND </w:t>
      </w:r>
      <w:proofErr w:type="gramStart"/>
      <w:r>
        <w:rPr>
          <w:rFonts w:ascii="Microsoft Sans Serif"/>
          <w:sz w:val="24"/>
        </w:rPr>
        <w:t>STREET</w:t>
      </w:r>
      <w:proofErr w:type="gramEnd"/>
      <w:r>
        <w:rPr>
          <w:rFonts w:ascii="Microsoft Sans Serif"/>
          <w:sz w:val="24"/>
        </w:rPr>
        <w:cr/>
        <w:t>HARRISBURG PA  17101</w:t>
      </w:r>
      <w:r>
        <w:rPr>
          <w:rFonts w:ascii="Microsoft Sans Serif"/>
          <w:sz w:val="24"/>
        </w:rPr>
        <w:cr/>
      </w:r>
      <w:r w:rsidRPr="00255626">
        <w:rPr>
          <w:rFonts w:ascii="Microsoft Sans Serif"/>
          <w:b/>
          <w:sz w:val="24"/>
        </w:rPr>
        <w:t>717.783.2525</w:t>
      </w:r>
      <w:r w:rsidRPr="00255626">
        <w:rPr>
          <w:rFonts w:ascii="Microsoft Sans Serif"/>
          <w:b/>
          <w:sz w:val="24"/>
        </w:rPr>
        <w:cr/>
        <w:t>C-2013-2363728</w:t>
      </w:r>
    </w:p>
    <w:p w:rsidR="00561D56" w:rsidRDefault="00561D56" w:rsidP="00561D56">
      <w:pPr>
        <w:rPr>
          <w:rFonts w:ascii="Microsoft Sans Serif"/>
          <w:b/>
          <w:i/>
          <w:sz w:val="24"/>
          <w:u w:val="single"/>
        </w:rPr>
      </w:pPr>
      <w:r>
        <w:rPr>
          <w:rFonts w:ascii="Microsoft Sans Serif"/>
          <w:sz w:val="24"/>
        </w:rPr>
        <w:cr/>
        <w:t>CHARLES DANIEL SHIELDS ESQUIRE</w:t>
      </w:r>
      <w:r>
        <w:rPr>
          <w:rFonts w:ascii="Microsoft Sans Serif"/>
          <w:sz w:val="24"/>
        </w:rPr>
        <w:cr/>
        <w:t>PA PUC BIE LEGAL TECHNICAL</w:t>
      </w:r>
      <w:r>
        <w:rPr>
          <w:rFonts w:ascii="Microsoft Sans Serif"/>
          <w:sz w:val="24"/>
        </w:rPr>
        <w:cr/>
        <w:t>SECOND FLOOR WEST</w:t>
      </w:r>
      <w:r>
        <w:rPr>
          <w:rFonts w:ascii="Microsoft Sans Serif"/>
          <w:sz w:val="24"/>
        </w:rPr>
        <w:cr/>
        <w:t>400 NORTH STREET</w:t>
      </w:r>
      <w:r>
        <w:rPr>
          <w:rFonts w:ascii="Microsoft Sans Serif"/>
          <w:sz w:val="24"/>
        </w:rPr>
        <w:cr/>
        <w:t>HARRISBURG PA  17120</w:t>
      </w:r>
      <w:r>
        <w:rPr>
          <w:rFonts w:ascii="Microsoft Sans Serif"/>
          <w:sz w:val="24"/>
        </w:rPr>
        <w:cr/>
      </w:r>
      <w:r w:rsidRPr="00255626">
        <w:rPr>
          <w:rFonts w:ascii="Microsoft Sans Serif"/>
          <w:b/>
          <w:sz w:val="24"/>
        </w:rPr>
        <w:t>717-783-6151</w:t>
      </w:r>
      <w:r>
        <w:rPr>
          <w:rFonts w:ascii="Microsoft Sans Serif"/>
          <w:sz w:val="24"/>
        </w:rPr>
        <w:cr/>
      </w:r>
      <w:proofErr w:type="spellStart"/>
      <w:proofErr w:type="gramStart"/>
      <w:r w:rsidRPr="00EC1CE3">
        <w:rPr>
          <w:rFonts w:ascii="Microsoft Sans Serif"/>
          <w:b/>
          <w:i/>
          <w:sz w:val="24"/>
          <w:u w:val="single"/>
        </w:rPr>
        <w:t>eServe</w:t>
      </w:r>
      <w:proofErr w:type="spellEnd"/>
      <w:proofErr w:type="gramEnd"/>
    </w:p>
    <w:p w:rsidR="00561D56" w:rsidRDefault="00561D56" w:rsidP="00561D56">
      <w:pPr>
        <w:rPr>
          <w:rFonts w:ascii="Microsoft Sans Serif"/>
          <w:sz w:val="24"/>
        </w:rPr>
      </w:pPr>
    </w:p>
    <w:p w:rsidR="00561D56" w:rsidRDefault="00561D56" w:rsidP="00561D56">
      <w:pPr>
        <w:rPr>
          <w:rFonts w:ascii="Microsoft Sans Serif"/>
          <w:b/>
          <w:sz w:val="24"/>
        </w:rPr>
      </w:pPr>
      <w:bookmarkStart w:id="0" w:name="_GoBack"/>
      <w:r>
        <w:rPr>
          <w:rFonts w:ascii="Microsoft Sans Serif"/>
          <w:sz w:val="24"/>
        </w:rPr>
        <w:t>VINCENT E COLLIER III</w:t>
      </w:r>
      <w:r>
        <w:rPr>
          <w:rFonts w:ascii="Microsoft Sans Serif"/>
          <w:sz w:val="24"/>
        </w:rPr>
        <w:cr/>
        <w:t>3287 HORIZON DRIVE</w:t>
      </w:r>
      <w:r>
        <w:rPr>
          <w:rFonts w:ascii="Microsoft Sans Serif"/>
          <w:sz w:val="24"/>
        </w:rPr>
        <w:cr/>
        <w:t>LANCASTER PA  17601</w:t>
      </w:r>
      <w:bookmarkEnd w:id="0"/>
      <w:r>
        <w:rPr>
          <w:rFonts w:ascii="Microsoft Sans Serif"/>
          <w:sz w:val="24"/>
        </w:rPr>
        <w:cr/>
      </w:r>
      <w:r w:rsidRPr="00255626">
        <w:rPr>
          <w:rFonts w:ascii="Microsoft Sans Serif"/>
          <w:b/>
          <w:sz w:val="24"/>
        </w:rPr>
        <w:t>717-285-7415</w:t>
      </w:r>
    </w:p>
    <w:p w:rsidR="00561D56" w:rsidRPr="00D405A1" w:rsidRDefault="00561D56" w:rsidP="00561D56">
      <w:pPr>
        <w:rPr>
          <w:rFonts w:ascii="Microsoft Sans Serif" w:hAnsi="Microsoft Sans Serif" w:cs="Microsoft Sans Serif"/>
          <w:sz w:val="24"/>
          <w:szCs w:val="24"/>
        </w:rPr>
      </w:pPr>
      <w:r>
        <w:rPr>
          <w:rFonts w:ascii="Microsoft Sans Serif"/>
          <w:b/>
          <w:sz w:val="24"/>
        </w:rPr>
        <w:t>C-2013-2364726</w:t>
      </w:r>
    </w:p>
    <w:p w:rsidR="00405714" w:rsidRPr="00C81100" w:rsidRDefault="00405714" w:rsidP="0089112F">
      <w:pPr>
        <w:widowControl w:val="0"/>
        <w:rPr>
          <w:sz w:val="24"/>
          <w:szCs w:val="24"/>
        </w:rPr>
      </w:pPr>
    </w:p>
    <w:sectPr w:rsidR="00405714" w:rsidRPr="00C8110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6C6D" w:rsidRDefault="00AD6C6D">
      <w:r>
        <w:separator/>
      </w:r>
    </w:p>
  </w:endnote>
  <w:endnote w:type="continuationSeparator" w:id="0">
    <w:p w:rsidR="00AD6C6D" w:rsidRDefault="00AD6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8C2" w:rsidRDefault="00E06B95" w:rsidP="006B08C2">
    <w:pPr>
      <w:pStyle w:val="Footer"/>
      <w:framePr w:wrap="around" w:vAnchor="text" w:hAnchor="margin" w:xAlign="center" w:y="1"/>
      <w:rPr>
        <w:rStyle w:val="PageNumber"/>
      </w:rPr>
    </w:pPr>
    <w:r>
      <w:rPr>
        <w:rStyle w:val="PageNumber"/>
      </w:rPr>
      <w:fldChar w:fldCharType="begin"/>
    </w:r>
    <w:r w:rsidR="006B08C2">
      <w:rPr>
        <w:rStyle w:val="PageNumber"/>
      </w:rPr>
      <w:instrText xml:space="preserve">PAGE  </w:instrText>
    </w:r>
    <w:r>
      <w:rPr>
        <w:rStyle w:val="PageNumber"/>
      </w:rPr>
      <w:fldChar w:fldCharType="end"/>
    </w:r>
  </w:p>
  <w:p w:rsidR="006B08C2" w:rsidRDefault="006B08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8C2" w:rsidRDefault="00E06B95" w:rsidP="006B08C2">
    <w:pPr>
      <w:pStyle w:val="Footer"/>
      <w:framePr w:wrap="around" w:vAnchor="text" w:hAnchor="margin" w:xAlign="center" w:y="1"/>
      <w:rPr>
        <w:rStyle w:val="PageNumber"/>
      </w:rPr>
    </w:pPr>
    <w:r>
      <w:rPr>
        <w:rStyle w:val="PageNumber"/>
      </w:rPr>
      <w:fldChar w:fldCharType="begin"/>
    </w:r>
    <w:r w:rsidR="006B08C2">
      <w:rPr>
        <w:rStyle w:val="PageNumber"/>
      </w:rPr>
      <w:instrText xml:space="preserve">PAGE  </w:instrText>
    </w:r>
    <w:r>
      <w:rPr>
        <w:rStyle w:val="PageNumber"/>
      </w:rPr>
      <w:fldChar w:fldCharType="separate"/>
    </w:r>
    <w:r w:rsidR="00CD36AA">
      <w:rPr>
        <w:rStyle w:val="PageNumber"/>
        <w:noProof/>
      </w:rPr>
      <w:t>7</w:t>
    </w:r>
    <w:r>
      <w:rPr>
        <w:rStyle w:val="PageNumber"/>
      </w:rPr>
      <w:fldChar w:fldCharType="end"/>
    </w:r>
  </w:p>
  <w:p w:rsidR="006B08C2" w:rsidRDefault="006B08C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D56" w:rsidRDefault="00561D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6C6D" w:rsidRDefault="00AD6C6D">
      <w:r>
        <w:separator/>
      </w:r>
    </w:p>
  </w:footnote>
  <w:footnote w:type="continuationSeparator" w:id="0">
    <w:p w:rsidR="00AD6C6D" w:rsidRDefault="00AD6C6D">
      <w:r>
        <w:continuationSeparator/>
      </w:r>
    </w:p>
  </w:footnote>
  <w:footnote w:id="1">
    <w:p w:rsidR="005D1958" w:rsidRDefault="005D1958">
      <w:pPr>
        <w:pStyle w:val="FootnoteText"/>
      </w:pPr>
      <w:r>
        <w:rPr>
          <w:rStyle w:val="FootnoteReference"/>
        </w:rPr>
        <w:footnoteRef/>
      </w:r>
      <w:r>
        <w:t xml:space="preserve"> </w:t>
      </w:r>
      <w:r>
        <w:tab/>
        <w:t>The specific Objection is included in Columbia’s Answer on page 3, fn. 4.</w:t>
      </w:r>
    </w:p>
  </w:footnote>
  <w:footnote w:id="2">
    <w:p w:rsidR="004D4A7E" w:rsidRDefault="004D4A7E">
      <w:pPr>
        <w:pStyle w:val="FootnoteText"/>
      </w:pPr>
      <w:r>
        <w:rPr>
          <w:rStyle w:val="FootnoteReference"/>
        </w:rPr>
        <w:footnoteRef/>
      </w:r>
      <w:r>
        <w:t xml:space="preserve"> </w:t>
      </w:r>
      <w:r>
        <w:tab/>
      </w:r>
      <w:proofErr w:type="gramStart"/>
      <w:r w:rsidRPr="004D4A7E">
        <w:t>Id., at 69.</w:t>
      </w:r>
      <w:proofErr w:type="gramEnd"/>
    </w:p>
  </w:footnote>
  <w:footnote w:id="3">
    <w:p w:rsidR="00B30D83" w:rsidRDefault="00B30D83">
      <w:pPr>
        <w:pStyle w:val="FootnoteText"/>
      </w:pPr>
      <w:r>
        <w:rPr>
          <w:rStyle w:val="FootnoteReference"/>
        </w:rPr>
        <w:footnoteRef/>
      </w:r>
      <w:r>
        <w:t xml:space="preserve"> </w:t>
      </w:r>
      <w:r>
        <w:tab/>
        <w:t>Other parties Direct Testimony is not due until August 5, 2013, and Rebuttal Testimony is not due until August 19, 2013.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CF62A7"/>
    <w:multiLevelType w:val="hybridMultilevel"/>
    <w:tmpl w:val="6AB4FCB8"/>
    <w:lvl w:ilvl="0" w:tplc="5B66F194">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6B30649B"/>
    <w:multiLevelType w:val="hybridMultilevel"/>
    <w:tmpl w:val="95A441B8"/>
    <w:lvl w:ilvl="0" w:tplc="FA5086AA">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7E694697"/>
    <w:multiLevelType w:val="hybridMultilevel"/>
    <w:tmpl w:val="60AC33FC"/>
    <w:lvl w:ilvl="0" w:tplc="3AD433F4">
      <w:start w:val="1"/>
      <w:numFmt w:val="lowerLetter"/>
      <w:lvlText w:val="(%1)"/>
      <w:lvlJc w:val="left"/>
      <w:pPr>
        <w:ind w:left="4320" w:hanging="21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CC4"/>
    <w:rsid w:val="00026F22"/>
    <w:rsid w:val="0006771D"/>
    <w:rsid w:val="000A2AFF"/>
    <w:rsid w:val="000B40DB"/>
    <w:rsid w:val="000D39CD"/>
    <w:rsid w:val="000E64D7"/>
    <w:rsid w:val="000E6F9C"/>
    <w:rsid w:val="000F412B"/>
    <w:rsid w:val="001109E2"/>
    <w:rsid w:val="00111896"/>
    <w:rsid w:val="00115DAF"/>
    <w:rsid w:val="00122DFB"/>
    <w:rsid w:val="00150EB1"/>
    <w:rsid w:val="001600B8"/>
    <w:rsid w:val="00161639"/>
    <w:rsid w:val="0016688B"/>
    <w:rsid w:val="00166B0E"/>
    <w:rsid w:val="001765C3"/>
    <w:rsid w:val="001A2D40"/>
    <w:rsid w:val="001C5B6F"/>
    <w:rsid w:val="001C66A8"/>
    <w:rsid w:val="001D7C8B"/>
    <w:rsid w:val="001F7C97"/>
    <w:rsid w:val="001F7F8A"/>
    <w:rsid w:val="00212490"/>
    <w:rsid w:val="00247465"/>
    <w:rsid w:val="00251B56"/>
    <w:rsid w:val="002724FB"/>
    <w:rsid w:val="002B0937"/>
    <w:rsid w:val="002D3521"/>
    <w:rsid w:val="002E3A77"/>
    <w:rsid w:val="003112BF"/>
    <w:rsid w:val="003212B2"/>
    <w:rsid w:val="00337F8B"/>
    <w:rsid w:val="003434A4"/>
    <w:rsid w:val="00355692"/>
    <w:rsid w:val="00361125"/>
    <w:rsid w:val="00387A61"/>
    <w:rsid w:val="00396B5E"/>
    <w:rsid w:val="003A6970"/>
    <w:rsid w:val="003B2EA0"/>
    <w:rsid w:val="003B36D0"/>
    <w:rsid w:val="003C14ED"/>
    <w:rsid w:val="003C1F8F"/>
    <w:rsid w:val="003D5C68"/>
    <w:rsid w:val="003F2366"/>
    <w:rsid w:val="003F30BF"/>
    <w:rsid w:val="003F6F58"/>
    <w:rsid w:val="004032CE"/>
    <w:rsid w:val="00405714"/>
    <w:rsid w:val="00407A27"/>
    <w:rsid w:val="00415A1D"/>
    <w:rsid w:val="0043259E"/>
    <w:rsid w:val="00466F8B"/>
    <w:rsid w:val="00470379"/>
    <w:rsid w:val="0047271C"/>
    <w:rsid w:val="00496408"/>
    <w:rsid w:val="004965A3"/>
    <w:rsid w:val="00496B51"/>
    <w:rsid w:val="004A720D"/>
    <w:rsid w:val="004B42F0"/>
    <w:rsid w:val="004B53B6"/>
    <w:rsid w:val="004C0371"/>
    <w:rsid w:val="004D4A7E"/>
    <w:rsid w:val="005031B5"/>
    <w:rsid w:val="0050701F"/>
    <w:rsid w:val="0051502A"/>
    <w:rsid w:val="0052305A"/>
    <w:rsid w:val="00550BD6"/>
    <w:rsid w:val="005560D2"/>
    <w:rsid w:val="00561D56"/>
    <w:rsid w:val="00571EDD"/>
    <w:rsid w:val="005A34BD"/>
    <w:rsid w:val="005A54F9"/>
    <w:rsid w:val="005A7648"/>
    <w:rsid w:val="005B1756"/>
    <w:rsid w:val="005D1958"/>
    <w:rsid w:val="005D65E2"/>
    <w:rsid w:val="006233B9"/>
    <w:rsid w:val="006449A9"/>
    <w:rsid w:val="00650F97"/>
    <w:rsid w:val="006619C6"/>
    <w:rsid w:val="0067197F"/>
    <w:rsid w:val="00673F5D"/>
    <w:rsid w:val="00685397"/>
    <w:rsid w:val="006905F4"/>
    <w:rsid w:val="006A416B"/>
    <w:rsid w:val="006A75B3"/>
    <w:rsid w:val="006B08C2"/>
    <w:rsid w:val="006B789F"/>
    <w:rsid w:val="006E0F54"/>
    <w:rsid w:val="006F3E8F"/>
    <w:rsid w:val="00700589"/>
    <w:rsid w:val="00701ABD"/>
    <w:rsid w:val="00716A11"/>
    <w:rsid w:val="00736CC4"/>
    <w:rsid w:val="00771959"/>
    <w:rsid w:val="0077461C"/>
    <w:rsid w:val="007751E5"/>
    <w:rsid w:val="00777417"/>
    <w:rsid w:val="007B626C"/>
    <w:rsid w:val="007C3FC1"/>
    <w:rsid w:val="007C4C3B"/>
    <w:rsid w:val="007D34CE"/>
    <w:rsid w:val="007E11A3"/>
    <w:rsid w:val="007E5F82"/>
    <w:rsid w:val="007E6BA7"/>
    <w:rsid w:val="007F29A5"/>
    <w:rsid w:val="007F3E05"/>
    <w:rsid w:val="008011FE"/>
    <w:rsid w:val="008032DA"/>
    <w:rsid w:val="00807CE1"/>
    <w:rsid w:val="00817FBF"/>
    <w:rsid w:val="00830826"/>
    <w:rsid w:val="00833A51"/>
    <w:rsid w:val="008417C9"/>
    <w:rsid w:val="00847B2C"/>
    <w:rsid w:val="0085120D"/>
    <w:rsid w:val="008675F2"/>
    <w:rsid w:val="0087075E"/>
    <w:rsid w:val="00882840"/>
    <w:rsid w:val="0089112F"/>
    <w:rsid w:val="00895E8A"/>
    <w:rsid w:val="008A29A4"/>
    <w:rsid w:val="008E21EF"/>
    <w:rsid w:val="009119CA"/>
    <w:rsid w:val="009152CE"/>
    <w:rsid w:val="009157C0"/>
    <w:rsid w:val="0093282A"/>
    <w:rsid w:val="00933192"/>
    <w:rsid w:val="00940F50"/>
    <w:rsid w:val="0094378D"/>
    <w:rsid w:val="00992D7A"/>
    <w:rsid w:val="009D205E"/>
    <w:rsid w:val="009D67F1"/>
    <w:rsid w:val="009E0CC9"/>
    <w:rsid w:val="009E7BFB"/>
    <w:rsid w:val="009F1C01"/>
    <w:rsid w:val="00A01330"/>
    <w:rsid w:val="00A31914"/>
    <w:rsid w:val="00A4149A"/>
    <w:rsid w:val="00A66698"/>
    <w:rsid w:val="00AA22AC"/>
    <w:rsid w:val="00AB2A2D"/>
    <w:rsid w:val="00AC1591"/>
    <w:rsid w:val="00AC56C4"/>
    <w:rsid w:val="00AD6C6D"/>
    <w:rsid w:val="00AE21F9"/>
    <w:rsid w:val="00AE2464"/>
    <w:rsid w:val="00AE6262"/>
    <w:rsid w:val="00AF288A"/>
    <w:rsid w:val="00B17C44"/>
    <w:rsid w:val="00B218EC"/>
    <w:rsid w:val="00B23652"/>
    <w:rsid w:val="00B30D83"/>
    <w:rsid w:val="00B4086D"/>
    <w:rsid w:val="00B418CE"/>
    <w:rsid w:val="00B74628"/>
    <w:rsid w:val="00B86061"/>
    <w:rsid w:val="00B919E8"/>
    <w:rsid w:val="00BB63B5"/>
    <w:rsid w:val="00BB6429"/>
    <w:rsid w:val="00BC26F8"/>
    <w:rsid w:val="00BD2D47"/>
    <w:rsid w:val="00BE016E"/>
    <w:rsid w:val="00BE5464"/>
    <w:rsid w:val="00BF0ABC"/>
    <w:rsid w:val="00C01EEF"/>
    <w:rsid w:val="00C07D26"/>
    <w:rsid w:val="00C170D9"/>
    <w:rsid w:val="00C71D8C"/>
    <w:rsid w:val="00C751CE"/>
    <w:rsid w:val="00C81100"/>
    <w:rsid w:val="00C851DD"/>
    <w:rsid w:val="00C85CA5"/>
    <w:rsid w:val="00C96744"/>
    <w:rsid w:val="00CC065A"/>
    <w:rsid w:val="00CC2590"/>
    <w:rsid w:val="00CD36AA"/>
    <w:rsid w:val="00CF2C2D"/>
    <w:rsid w:val="00D002BD"/>
    <w:rsid w:val="00D52DAE"/>
    <w:rsid w:val="00D55527"/>
    <w:rsid w:val="00DB036A"/>
    <w:rsid w:val="00DB273F"/>
    <w:rsid w:val="00DB6738"/>
    <w:rsid w:val="00DD1D22"/>
    <w:rsid w:val="00DE6093"/>
    <w:rsid w:val="00DF0230"/>
    <w:rsid w:val="00E01DD4"/>
    <w:rsid w:val="00E04142"/>
    <w:rsid w:val="00E06B95"/>
    <w:rsid w:val="00E80D9B"/>
    <w:rsid w:val="00E83D24"/>
    <w:rsid w:val="00EA738C"/>
    <w:rsid w:val="00EC1422"/>
    <w:rsid w:val="00EE6386"/>
    <w:rsid w:val="00F10EDB"/>
    <w:rsid w:val="00F17EFA"/>
    <w:rsid w:val="00F2122C"/>
    <w:rsid w:val="00F25149"/>
    <w:rsid w:val="00F26904"/>
    <w:rsid w:val="00F278E4"/>
    <w:rsid w:val="00F373F8"/>
    <w:rsid w:val="00F44AA0"/>
    <w:rsid w:val="00F81994"/>
    <w:rsid w:val="00FE2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6B95"/>
    <w:pPr>
      <w:autoSpaceDE w:val="0"/>
      <w:autoSpaceDN w:val="0"/>
    </w:pPr>
  </w:style>
  <w:style w:type="paragraph" w:styleId="Heading1">
    <w:name w:val="heading 1"/>
    <w:basedOn w:val="Normal"/>
    <w:next w:val="Normal"/>
    <w:qFormat/>
    <w:rsid w:val="00E06B95"/>
    <w:pPr>
      <w:keepNext/>
      <w:widowControl w:val="0"/>
      <w:outlineLvl w:val="0"/>
    </w:pPr>
    <w:rPr>
      <w:sz w:val="26"/>
      <w:szCs w:val="26"/>
    </w:rPr>
  </w:style>
  <w:style w:type="paragraph" w:styleId="Heading2">
    <w:name w:val="heading 2"/>
    <w:basedOn w:val="Normal"/>
    <w:next w:val="Normal"/>
    <w:qFormat/>
    <w:rsid w:val="00E06B95"/>
    <w:pPr>
      <w:keepNext/>
      <w:widowControl w:val="0"/>
      <w:spacing w:line="360" w:lineRule="auto"/>
      <w:jc w:val="center"/>
      <w:outlineLvl w:val="1"/>
    </w:pPr>
    <w:rPr>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E06B95"/>
    <w:pPr>
      <w:widowControl w:val="0"/>
      <w:spacing w:line="360" w:lineRule="auto"/>
      <w:ind w:firstLine="1440"/>
    </w:pPr>
    <w:rPr>
      <w:sz w:val="26"/>
      <w:szCs w:val="26"/>
    </w:rPr>
  </w:style>
  <w:style w:type="paragraph" w:styleId="BodyTextIndent2">
    <w:name w:val="Body Text Indent 2"/>
    <w:basedOn w:val="Normal"/>
    <w:rsid w:val="00E06B95"/>
    <w:pPr>
      <w:widowControl w:val="0"/>
      <w:spacing w:line="360" w:lineRule="auto"/>
      <w:ind w:left="1440" w:firstLine="720"/>
    </w:pPr>
    <w:rPr>
      <w:sz w:val="26"/>
      <w:szCs w:val="26"/>
    </w:rPr>
  </w:style>
  <w:style w:type="paragraph" w:styleId="BodyTextIndent3">
    <w:name w:val="Body Text Indent 3"/>
    <w:basedOn w:val="Normal"/>
    <w:rsid w:val="00E06B95"/>
    <w:pPr>
      <w:widowControl w:val="0"/>
      <w:spacing w:line="480" w:lineRule="atLeast"/>
      <w:ind w:firstLine="720"/>
      <w:jc w:val="both"/>
    </w:pPr>
    <w:rPr>
      <w:sz w:val="26"/>
      <w:szCs w:val="26"/>
    </w:rPr>
  </w:style>
  <w:style w:type="paragraph" w:customStyle="1" w:styleId="ParaTab1">
    <w:name w:val="ParaTab 1"/>
    <w:rsid w:val="00E06B95"/>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link w:val="FooterChar"/>
    <w:rsid w:val="006B08C2"/>
    <w:pPr>
      <w:tabs>
        <w:tab w:val="center" w:pos="4320"/>
        <w:tab w:val="right" w:pos="8640"/>
      </w:tabs>
    </w:pPr>
  </w:style>
  <w:style w:type="character" w:styleId="PageNumber">
    <w:name w:val="page number"/>
    <w:basedOn w:val="DefaultParagraphFont"/>
    <w:rsid w:val="006B08C2"/>
  </w:style>
  <w:style w:type="character" w:styleId="Hyperlink">
    <w:name w:val="Hyperlink"/>
    <w:basedOn w:val="DefaultParagraphFont"/>
    <w:rsid w:val="003212B2"/>
    <w:rPr>
      <w:color w:val="0000FF"/>
      <w:u w:val="single"/>
    </w:rPr>
  </w:style>
  <w:style w:type="paragraph" w:styleId="ListParagraph">
    <w:name w:val="List Paragraph"/>
    <w:basedOn w:val="Normal"/>
    <w:uiPriority w:val="34"/>
    <w:qFormat/>
    <w:rsid w:val="00DD1D22"/>
    <w:pPr>
      <w:ind w:left="720"/>
    </w:pPr>
  </w:style>
  <w:style w:type="character" w:customStyle="1" w:styleId="BodyTextIndentChar">
    <w:name w:val="Body Text Indent Char"/>
    <w:basedOn w:val="DefaultParagraphFont"/>
    <w:link w:val="BodyTextIndent"/>
    <w:rsid w:val="0052305A"/>
    <w:rPr>
      <w:sz w:val="26"/>
      <w:szCs w:val="26"/>
    </w:rPr>
  </w:style>
  <w:style w:type="character" w:customStyle="1" w:styleId="FooterChar">
    <w:name w:val="Footer Char"/>
    <w:basedOn w:val="DefaultParagraphFont"/>
    <w:link w:val="Footer"/>
    <w:rsid w:val="0052305A"/>
  </w:style>
  <w:style w:type="paragraph" w:styleId="FootnoteText">
    <w:name w:val="footnote text"/>
    <w:basedOn w:val="Normal"/>
    <w:link w:val="FootnoteTextChar"/>
    <w:rsid w:val="008A29A4"/>
  </w:style>
  <w:style w:type="character" w:customStyle="1" w:styleId="FootnoteTextChar">
    <w:name w:val="Footnote Text Char"/>
    <w:basedOn w:val="DefaultParagraphFont"/>
    <w:link w:val="FootnoteText"/>
    <w:rsid w:val="008A29A4"/>
  </w:style>
  <w:style w:type="character" w:styleId="FootnoteReference">
    <w:name w:val="footnote reference"/>
    <w:basedOn w:val="DefaultParagraphFont"/>
    <w:rsid w:val="008A29A4"/>
    <w:rPr>
      <w:vertAlign w:val="superscript"/>
    </w:rPr>
  </w:style>
  <w:style w:type="paragraph" w:styleId="Header">
    <w:name w:val="header"/>
    <w:basedOn w:val="Normal"/>
    <w:link w:val="HeaderChar"/>
    <w:rsid w:val="003B36D0"/>
    <w:pPr>
      <w:tabs>
        <w:tab w:val="center" w:pos="4680"/>
        <w:tab w:val="right" w:pos="9360"/>
      </w:tabs>
    </w:pPr>
  </w:style>
  <w:style w:type="character" w:customStyle="1" w:styleId="HeaderChar">
    <w:name w:val="Header Char"/>
    <w:basedOn w:val="DefaultParagraphFont"/>
    <w:link w:val="Header"/>
    <w:rsid w:val="003B36D0"/>
  </w:style>
  <w:style w:type="paragraph" w:styleId="BalloonText">
    <w:name w:val="Balloon Text"/>
    <w:basedOn w:val="Normal"/>
    <w:link w:val="BalloonTextChar"/>
    <w:rsid w:val="00561D56"/>
    <w:rPr>
      <w:rFonts w:ascii="Tahoma" w:hAnsi="Tahoma" w:cs="Tahoma"/>
      <w:sz w:val="16"/>
      <w:szCs w:val="16"/>
    </w:rPr>
  </w:style>
  <w:style w:type="character" w:customStyle="1" w:styleId="BalloonTextChar">
    <w:name w:val="Balloon Text Char"/>
    <w:basedOn w:val="DefaultParagraphFont"/>
    <w:link w:val="BalloonText"/>
    <w:rsid w:val="00561D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6B95"/>
    <w:pPr>
      <w:autoSpaceDE w:val="0"/>
      <w:autoSpaceDN w:val="0"/>
    </w:pPr>
  </w:style>
  <w:style w:type="paragraph" w:styleId="Heading1">
    <w:name w:val="heading 1"/>
    <w:basedOn w:val="Normal"/>
    <w:next w:val="Normal"/>
    <w:qFormat/>
    <w:rsid w:val="00E06B95"/>
    <w:pPr>
      <w:keepNext/>
      <w:widowControl w:val="0"/>
      <w:outlineLvl w:val="0"/>
    </w:pPr>
    <w:rPr>
      <w:sz w:val="26"/>
      <w:szCs w:val="26"/>
    </w:rPr>
  </w:style>
  <w:style w:type="paragraph" w:styleId="Heading2">
    <w:name w:val="heading 2"/>
    <w:basedOn w:val="Normal"/>
    <w:next w:val="Normal"/>
    <w:qFormat/>
    <w:rsid w:val="00E06B95"/>
    <w:pPr>
      <w:keepNext/>
      <w:widowControl w:val="0"/>
      <w:spacing w:line="360" w:lineRule="auto"/>
      <w:jc w:val="center"/>
      <w:outlineLvl w:val="1"/>
    </w:pPr>
    <w:rPr>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E06B95"/>
    <w:pPr>
      <w:widowControl w:val="0"/>
      <w:spacing w:line="360" w:lineRule="auto"/>
      <w:ind w:firstLine="1440"/>
    </w:pPr>
    <w:rPr>
      <w:sz w:val="26"/>
      <w:szCs w:val="26"/>
    </w:rPr>
  </w:style>
  <w:style w:type="paragraph" w:styleId="BodyTextIndent2">
    <w:name w:val="Body Text Indent 2"/>
    <w:basedOn w:val="Normal"/>
    <w:rsid w:val="00E06B95"/>
    <w:pPr>
      <w:widowControl w:val="0"/>
      <w:spacing w:line="360" w:lineRule="auto"/>
      <w:ind w:left="1440" w:firstLine="720"/>
    </w:pPr>
    <w:rPr>
      <w:sz w:val="26"/>
      <w:szCs w:val="26"/>
    </w:rPr>
  </w:style>
  <w:style w:type="paragraph" w:styleId="BodyTextIndent3">
    <w:name w:val="Body Text Indent 3"/>
    <w:basedOn w:val="Normal"/>
    <w:rsid w:val="00E06B95"/>
    <w:pPr>
      <w:widowControl w:val="0"/>
      <w:spacing w:line="480" w:lineRule="atLeast"/>
      <w:ind w:firstLine="720"/>
      <w:jc w:val="both"/>
    </w:pPr>
    <w:rPr>
      <w:sz w:val="26"/>
      <w:szCs w:val="26"/>
    </w:rPr>
  </w:style>
  <w:style w:type="paragraph" w:customStyle="1" w:styleId="ParaTab1">
    <w:name w:val="ParaTab 1"/>
    <w:rsid w:val="00E06B95"/>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link w:val="FooterChar"/>
    <w:rsid w:val="006B08C2"/>
    <w:pPr>
      <w:tabs>
        <w:tab w:val="center" w:pos="4320"/>
        <w:tab w:val="right" w:pos="8640"/>
      </w:tabs>
    </w:pPr>
  </w:style>
  <w:style w:type="character" w:styleId="PageNumber">
    <w:name w:val="page number"/>
    <w:basedOn w:val="DefaultParagraphFont"/>
    <w:rsid w:val="006B08C2"/>
  </w:style>
  <w:style w:type="character" w:styleId="Hyperlink">
    <w:name w:val="Hyperlink"/>
    <w:basedOn w:val="DefaultParagraphFont"/>
    <w:rsid w:val="003212B2"/>
    <w:rPr>
      <w:color w:val="0000FF"/>
      <w:u w:val="single"/>
    </w:rPr>
  </w:style>
  <w:style w:type="paragraph" w:styleId="ListParagraph">
    <w:name w:val="List Paragraph"/>
    <w:basedOn w:val="Normal"/>
    <w:uiPriority w:val="34"/>
    <w:qFormat/>
    <w:rsid w:val="00DD1D22"/>
    <w:pPr>
      <w:ind w:left="720"/>
    </w:pPr>
  </w:style>
  <w:style w:type="character" w:customStyle="1" w:styleId="BodyTextIndentChar">
    <w:name w:val="Body Text Indent Char"/>
    <w:basedOn w:val="DefaultParagraphFont"/>
    <w:link w:val="BodyTextIndent"/>
    <w:rsid w:val="0052305A"/>
    <w:rPr>
      <w:sz w:val="26"/>
      <w:szCs w:val="26"/>
    </w:rPr>
  </w:style>
  <w:style w:type="character" w:customStyle="1" w:styleId="FooterChar">
    <w:name w:val="Footer Char"/>
    <w:basedOn w:val="DefaultParagraphFont"/>
    <w:link w:val="Footer"/>
    <w:rsid w:val="0052305A"/>
  </w:style>
  <w:style w:type="paragraph" w:styleId="FootnoteText">
    <w:name w:val="footnote text"/>
    <w:basedOn w:val="Normal"/>
    <w:link w:val="FootnoteTextChar"/>
    <w:rsid w:val="008A29A4"/>
  </w:style>
  <w:style w:type="character" w:customStyle="1" w:styleId="FootnoteTextChar">
    <w:name w:val="Footnote Text Char"/>
    <w:basedOn w:val="DefaultParagraphFont"/>
    <w:link w:val="FootnoteText"/>
    <w:rsid w:val="008A29A4"/>
  </w:style>
  <w:style w:type="character" w:styleId="FootnoteReference">
    <w:name w:val="footnote reference"/>
    <w:basedOn w:val="DefaultParagraphFont"/>
    <w:rsid w:val="008A29A4"/>
    <w:rPr>
      <w:vertAlign w:val="superscript"/>
    </w:rPr>
  </w:style>
  <w:style w:type="paragraph" w:styleId="Header">
    <w:name w:val="header"/>
    <w:basedOn w:val="Normal"/>
    <w:link w:val="HeaderChar"/>
    <w:rsid w:val="003B36D0"/>
    <w:pPr>
      <w:tabs>
        <w:tab w:val="center" w:pos="4680"/>
        <w:tab w:val="right" w:pos="9360"/>
      </w:tabs>
    </w:pPr>
  </w:style>
  <w:style w:type="character" w:customStyle="1" w:styleId="HeaderChar">
    <w:name w:val="Header Char"/>
    <w:basedOn w:val="DefaultParagraphFont"/>
    <w:link w:val="Header"/>
    <w:rsid w:val="003B36D0"/>
  </w:style>
  <w:style w:type="paragraph" w:styleId="BalloonText">
    <w:name w:val="Balloon Text"/>
    <w:basedOn w:val="Normal"/>
    <w:link w:val="BalloonTextChar"/>
    <w:rsid w:val="00561D56"/>
    <w:rPr>
      <w:rFonts w:ascii="Tahoma" w:hAnsi="Tahoma" w:cs="Tahoma"/>
      <w:sz w:val="16"/>
      <w:szCs w:val="16"/>
    </w:rPr>
  </w:style>
  <w:style w:type="character" w:customStyle="1" w:styleId="BalloonTextChar">
    <w:name w:val="Balloon Text Char"/>
    <w:basedOn w:val="DefaultParagraphFont"/>
    <w:link w:val="BalloonText"/>
    <w:rsid w:val="00561D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726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C44259-105D-4102-8EBD-80F0B82E1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1894</Words>
  <Characters>10801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12670</CharactersWithSpaces>
  <SharedDoc>false</SharedDoc>
  <HLinks>
    <vt:vector size="6" baseType="variant">
      <vt:variant>
        <vt:i4>4718638</vt:i4>
      </vt:variant>
      <vt:variant>
        <vt:i4>0</vt:i4>
      </vt:variant>
      <vt:variant>
        <vt:i4>0</vt:i4>
      </vt:variant>
      <vt:variant>
        <vt:i4>5</vt:i4>
      </vt:variant>
      <vt:variant>
        <vt:lpwstr>mailto:debuckley@state.pa.us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ALJCOMMON</dc:creator>
  <cp:lastModifiedBy>Leonard, Allyson</cp:lastModifiedBy>
  <cp:revision>3</cp:revision>
  <cp:lastPrinted>2013-07-24T12:49:00Z</cp:lastPrinted>
  <dcterms:created xsi:type="dcterms:W3CDTF">2013-07-24T12:42:00Z</dcterms:created>
  <dcterms:modified xsi:type="dcterms:W3CDTF">2013-07-24T12:54:00Z</dcterms:modified>
</cp:coreProperties>
</file>