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ED2E14">
      <w:pPr>
        <w:tabs>
          <w:tab w:val="left" w:pos="-720"/>
        </w:tabs>
        <w:suppressAutoHyphens/>
        <w:ind w:firstLine="1440"/>
        <w:rPr>
          <w:rFonts w:ascii="Times New Roman" w:hAnsi="Times New Roman" w:cs="Times New Roman"/>
          <w:spacing w:val="-3"/>
        </w:rPr>
      </w:pPr>
    </w:p>
    <w:p w:rsidR="00ED2E14" w:rsidRPr="00E263EA" w:rsidRDefault="00ED2E14" w:rsidP="00ED2E14">
      <w:pPr>
        <w:tabs>
          <w:tab w:val="left" w:pos="-720"/>
        </w:tabs>
        <w:suppressAutoHyphens/>
        <w:ind w:firstLine="1440"/>
        <w:rPr>
          <w:rFonts w:ascii="Times New Roman" w:hAnsi="Times New Roman" w:cs="Times New Roman"/>
          <w:spacing w:val="-3"/>
        </w:rPr>
      </w:pPr>
    </w:p>
    <w:p w:rsidR="00A85DA8" w:rsidRPr="00E263EA" w:rsidRDefault="00C72556"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 xml:space="preserve">Donald </w:t>
      </w:r>
      <w:proofErr w:type="spellStart"/>
      <w:r w:rsidRPr="00E263EA">
        <w:rPr>
          <w:rFonts w:ascii="Times New Roman" w:hAnsi="Times New Roman" w:cs="Times New Roman"/>
          <w:spacing w:val="-3"/>
        </w:rPr>
        <w:t>Mulzet</w:t>
      </w:r>
      <w:proofErr w:type="spellEnd"/>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Pr="00E263EA">
        <w:rPr>
          <w:rFonts w:ascii="Times New Roman" w:hAnsi="Times New Roman" w:cs="Times New Roman"/>
          <w:spacing w:val="-3"/>
        </w:rPr>
        <w:tab/>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Pr="00E263EA">
        <w:rPr>
          <w:rFonts w:ascii="Times New Roman" w:hAnsi="Times New Roman" w:cs="Times New Roman"/>
          <w:spacing w:val="-3"/>
        </w:rPr>
        <w:tab/>
        <w:t>C-201</w:t>
      </w:r>
      <w:r w:rsidR="00A141B6" w:rsidRPr="00E263EA">
        <w:rPr>
          <w:rFonts w:ascii="Times New Roman" w:hAnsi="Times New Roman" w:cs="Times New Roman"/>
          <w:spacing w:val="-3"/>
        </w:rPr>
        <w:t>3-23</w:t>
      </w:r>
      <w:r w:rsidR="00C72556" w:rsidRPr="00E263EA">
        <w:rPr>
          <w:rFonts w:ascii="Times New Roman" w:hAnsi="Times New Roman" w:cs="Times New Roman"/>
          <w:spacing w:val="-3"/>
        </w:rPr>
        <w:t>67132</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D3344B" w:rsidP="00ED2E14">
      <w:pPr>
        <w:tabs>
          <w:tab w:val="left" w:pos="-720"/>
          <w:tab w:val="left" w:pos="-90"/>
        </w:tabs>
        <w:suppressAutoHyphens/>
        <w:jc w:val="both"/>
        <w:rPr>
          <w:rFonts w:ascii="Times New Roman" w:hAnsi="Times New Roman" w:cs="Times New Roman"/>
          <w:spacing w:val="-3"/>
        </w:rPr>
      </w:pPr>
      <w:r w:rsidRPr="00E263EA">
        <w:rPr>
          <w:rFonts w:ascii="Times New Roman" w:hAnsi="Times New Roman" w:cs="Times New Roman"/>
          <w:spacing w:val="-3"/>
        </w:rPr>
        <w:t>P</w:t>
      </w:r>
      <w:r w:rsidR="00A141B6" w:rsidRPr="00E263EA">
        <w:rPr>
          <w:rFonts w:ascii="Times New Roman" w:hAnsi="Times New Roman" w:cs="Times New Roman"/>
          <w:spacing w:val="-3"/>
        </w:rPr>
        <w:t>PL Electric Utilities Corporation</w:t>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t>:</w:t>
      </w:r>
    </w:p>
    <w:p w:rsidR="00A85DA8" w:rsidRPr="00E263EA" w:rsidRDefault="00A85DA8" w:rsidP="00ED2E14">
      <w:pPr>
        <w:tabs>
          <w:tab w:val="left" w:pos="-720"/>
          <w:tab w:val="left" w:pos="5040"/>
        </w:tabs>
        <w:suppressAutoHyphens/>
        <w:jc w:val="both"/>
        <w:rPr>
          <w:rFonts w:ascii="Times New Roman" w:hAnsi="Times New Roman" w:cs="Times New Roman"/>
          <w:spacing w:val="-3"/>
        </w:rPr>
      </w:pPr>
    </w:p>
    <w:p w:rsidR="00C710A5" w:rsidRPr="00E263EA" w:rsidRDefault="00C710A5" w:rsidP="00ED2E14">
      <w:pPr>
        <w:tabs>
          <w:tab w:val="left" w:pos="-720"/>
          <w:tab w:val="left" w:pos="5040"/>
        </w:tabs>
        <w:suppressAutoHyphens/>
        <w:jc w:val="both"/>
        <w:rPr>
          <w:rFonts w:ascii="Times New Roman" w:hAnsi="Times New Roman" w:cs="Times New Roman"/>
          <w:spacing w:val="-3"/>
        </w:rPr>
      </w:pPr>
    </w:p>
    <w:p w:rsidR="00ED2E14" w:rsidRPr="00E263EA" w:rsidRDefault="00ED2E14" w:rsidP="00ED2E14">
      <w:pPr>
        <w:tabs>
          <w:tab w:val="left" w:pos="-720"/>
          <w:tab w:val="left" w:pos="5040"/>
        </w:tabs>
        <w:suppressAutoHyphens/>
        <w:jc w:val="both"/>
        <w:rPr>
          <w:rFonts w:ascii="Times New Roman" w:hAnsi="Times New Roman" w:cs="Times New Roman"/>
          <w:spacing w:val="-3"/>
        </w:rPr>
      </w:pPr>
    </w:p>
    <w:p w:rsidR="00057568" w:rsidRPr="00E263EA" w:rsidRDefault="00E43B9C" w:rsidP="00ED2E14">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INITIAL DECISION</w:t>
      </w:r>
      <w:r w:rsidR="00057568" w:rsidRPr="00E263EA">
        <w:rPr>
          <w:rFonts w:ascii="Times New Roman" w:hAnsi="Times New Roman" w:cs="Times New Roman"/>
          <w:b/>
          <w:bCs/>
          <w:spacing w:val="-3"/>
          <w:u w:val="single"/>
        </w:rPr>
        <w:t xml:space="preserve"> SUSTAIN</w:t>
      </w:r>
      <w:r w:rsidR="001E03F1" w:rsidRPr="00E263EA">
        <w:rPr>
          <w:rFonts w:ascii="Times New Roman" w:hAnsi="Times New Roman" w:cs="Times New Roman"/>
          <w:b/>
          <w:bCs/>
          <w:spacing w:val="-3"/>
          <w:u w:val="single"/>
        </w:rPr>
        <w:t>IN</w:t>
      </w:r>
      <w:r w:rsidR="00057568" w:rsidRPr="00E263EA">
        <w:rPr>
          <w:rFonts w:ascii="Times New Roman" w:hAnsi="Times New Roman" w:cs="Times New Roman"/>
          <w:b/>
          <w:bCs/>
          <w:spacing w:val="-3"/>
          <w:u w:val="single"/>
        </w:rPr>
        <w:t xml:space="preserve">G PRELIMINARY OBJECTIONS </w:t>
      </w:r>
    </w:p>
    <w:p w:rsidR="00E43B9C" w:rsidRPr="00E263EA" w:rsidRDefault="00057568" w:rsidP="00ED2E14">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AND DISMISSING COMPLAINT</w:t>
      </w:r>
      <w:r w:rsidR="00E43B9C" w:rsidRPr="00E263EA">
        <w:rPr>
          <w:rFonts w:ascii="Times New Roman" w:hAnsi="Times New Roman" w:cs="Times New Roman"/>
          <w:b/>
          <w:bCs/>
          <w:spacing w:val="-3"/>
          <w:u w:val="single"/>
        </w:rPr>
        <w:t xml:space="preserve"> </w:t>
      </w: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E43B9C" w:rsidRPr="00E263EA" w:rsidRDefault="00E43B9C" w:rsidP="00ED2E14">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 xml:space="preserve">Before </w:t>
      </w:r>
    </w:p>
    <w:p w:rsidR="00E43B9C" w:rsidRPr="00E263EA" w:rsidRDefault="00E43B9C" w:rsidP="00ED2E14">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David A. Salapa</w:t>
      </w:r>
    </w:p>
    <w:p w:rsidR="00E43B9C" w:rsidRPr="00E263EA" w:rsidRDefault="00E43B9C" w:rsidP="00ED2E14">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Administrative Law Judge</w:t>
      </w:r>
    </w:p>
    <w:p w:rsidR="00D10D65" w:rsidRPr="00E263EA" w:rsidRDefault="00D10D65" w:rsidP="00ED2E14">
      <w:pPr>
        <w:tabs>
          <w:tab w:val="center" w:pos="4680"/>
        </w:tabs>
        <w:suppressAutoHyphens/>
        <w:jc w:val="center"/>
        <w:rPr>
          <w:rFonts w:ascii="Times New Roman" w:hAnsi="Times New Roman" w:cs="Times New Roman"/>
          <w:bCs/>
          <w:spacing w:val="-3"/>
        </w:rPr>
      </w:pPr>
    </w:p>
    <w:p w:rsidR="00E43B9C" w:rsidRPr="00E263EA" w:rsidRDefault="00E43B9C" w:rsidP="00ED2E14">
      <w:pPr>
        <w:tabs>
          <w:tab w:val="center" w:pos="4680"/>
        </w:tabs>
        <w:suppressAutoHyphens/>
        <w:jc w:val="center"/>
        <w:rPr>
          <w:rFonts w:ascii="Times New Roman" w:hAnsi="Times New Roman" w:cs="Times New Roman"/>
          <w:bCs/>
          <w:spacing w:val="-3"/>
        </w:rPr>
      </w:pPr>
    </w:p>
    <w:p w:rsidR="00CA408F" w:rsidRPr="00E263EA" w:rsidRDefault="00CA408F" w:rsidP="00CA408F">
      <w:pPr>
        <w:tabs>
          <w:tab w:val="center" w:pos="4680"/>
        </w:tabs>
        <w:suppressAutoHyphens/>
        <w:jc w:val="center"/>
        <w:rPr>
          <w:rFonts w:ascii="Times New Roman" w:hAnsi="Times New Roman" w:cs="Times New Roman"/>
          <w:bCs/>
          <w:spacing w:val="-3"/>
          <w:u w:val="single"/>
        </w:rPr>
      </w:pPr>
      <w:r w:rsidRPr="00E263EA">
        <w:rPr>
          <w:rFonts w:ascii="Times New Roman" w:hAnsi="Times New Roman" w:cs="Times New Roman"/>
          <w:bCs/>
          <w:spacing w:val="-3"/>
          <w:u w:val="single"/>
        </w:rPr>
        <w:t>INTRODUCTION</w:t>
      </w:r>
    </w:p>
    <w:p w:rsidR="00CA408F" w:rsidRPr="00E263EA" w:rsidRDefault="00CA408F" w:rsidP="00CA408F">
      <w:pPr>
        <w:tabs>
          <w:tab w:val="center" w:pos="4680"/>
        </w:tabs>
        <w:suppressAutoHyphens/>
        <w:jc w:val="center"/>
        <w:rPr>
          <w:rFonts w:ascii="Times New Roman" w:hAnsi="Times New Roman" w:cs="Times New Roman"/>
          <w:bCs/>
          <w:spacing w:val="-3"/>
        </w:rPr>
      </w:pPr>
    </w:p>
    <w:p w:rsidR="00583670" w:rsidRPr="00E263EA" w:rsidRDefault="00583670" w:rsidP="00CA408F">
      <w:pPr>
        <w:tabs>
          <w:tab w:val="center" w:pos="4680"/>
        </w:tabs>
        <w:suppressAutoHyphens/>
        <w:jc w:val="center"/>
        <w:rPr>
          <w:rFonts w:ascii="Times New Roman" w:hAnsi="Times New Roman" w:cs="Times New Roman"/>
          <w:bCs/>
          <w:spacing w:val="-3"/>
        </w:rPr>
      </w:pPr>
    </w:p>
    <w:p w:rsidR="00CA408F" w:rsidRPr="00E263EA" w:rsidRDefault="00511445" w:rsidP="00CA408F">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The customer</w:t>
      </w:r>
      <w:r w:rsidR="00CA408F" w:rsidRPr="00E263EA">
        <w:rPr>
          <w:rFonts w:ascii="Times New Roman" w:hAnsi="Times New Roman" w:cs="Times New Roman"/>
          <w:bCs/>
          <w:spacing w:val="-3"/>
        </w:rPr>
        <w:t xml:space="preserve"> filed a complaint against the electric utility alleging th</w:t>
      </w:r>
      <w:r w:rsidRPr="00E263EA">
        <w:rPr>
          <w:rFonts w:ascii="Times New Roman" w:hAnsi="Times New Roman" w:cs="Times New Roman"/>
          <w:bCs/>
          <w:spacing w:val="-3"/>
        </w:rPr>
        <w:t>at</w:t>
      </w:r>
      <w:r w:rsidR="00E4450B" w:rsidRPr="00E263EA">
        <w:rPr>
          <w:rFonts w:ascii="Times New Roman" w:hAnsi="Times New Roman" w:cs="Times New Roman"/>
          <w:bCs/>
          <w:spacing w:val="-3"/>
        </w:rPr>
        <w:t xml:space="preserve"> </w:t>
      </w:r>
      <w:r w:rsidR="00406861" w:rsidRPr="00E263EA">
        <w:rPr>
          <w:rFonts w:ascii="Times New Roman" w:hAnsi="Times New Roman" w:cs="Times New Roman"/>
          <w:bCs/>
          <w:spacing w:val="-3"/>
        </w:rPr>
        <w:t xml:space="preserve">there were incorrect charges on his bill because various </w:t>
      </w:r>
      <w:r w:rsidR="00406861" w:rsidRPr="00E263EA">
        <w:rPr>
          <w:rFonts w:ascii="Times New Roman" w:hAnsi="Times New Roman" w:cs="Times New Roman"/>
        </w:rPr>
        <w:t xml:space="preserve">electric generation suppliers (EGSs) </w:t>
      </w:r>
      <w:r w:rsidR="0013364D" w:rsidRPr="00E263EA">
        <w:rPr>
          <w:rFonts w:ascii="Times New Roman" w:hAnsi="Times New Roman" w:cs="Times New Roman"/>
        </w:rPr>
        <w:t>have billed him at rates higher than the rates set forth in the agreements</w:t>
      </w:r>
      <w:r w:rsidR="0013364D" w:rsidRPr="00E263EA">
        <w:rPr>
          <w:rFonts w:ascii="Times New Roman" w:hAnsi="Times New Roman" w:cs="Times New Roman"/>
          <w:bCs/>
          <w:spacing w:val="-3"/>
        </w:rPr>
        <w:t xml:space="preserve"> the customer had wi</w:t>
      </w:r>
      <w:r w:rsidR="004A0EA2">
        <w:rPr>
          <w:rFonts w:ascii="Times New Roman" w:hAnsi="Times New Roman" w:cs="Times New Roman"/>
          <w:bCs/>
          <w:spacing w:val="-3"/>
        </w:rPr>
        <w:t>th</w:t>
      </w:r>
      <w:r w:rsidR="0013364D" w:rsidRPr="00E263EA">
        <w:rPr>
          <w:rFonts w:ascii="Times New Roman" w:hAnsi="Times New Roman" w:cs="Times New Roman"/>
          <w:bCs/>
          <w:spacing w:val="-3"/>
        </w:rPr>
        <w:t xml:space="preserve"> those EGSs.</w:t>
      </w:r>
      <w:r w:rsidR="00406861" w:rsidRPr="00E263EA">
        <w:rPr>
          <w:rFonts w:ascii="Times New Roman" w:hAnsi="Times New Roman" w:cs="Times New Roman"/>
          <w:bCs/>
          <w:spacing w:val="-3"/>
        </w:rPr>
        <w:t xml:space="preserve"> </w:t>
      </w:r>
      <w:r w:rsidR="0013364D" w:rsidRPr="00E263EA">
        <w:rPr>
          <w:rFonts w:ascii="Times New Roman" w:hAnsi="Times New Roman" w:cs="Times New Roman"/>
          <w:bCs/>
          <w:spacing w:val="-3"/>
        </w:rPr>
        <w:t xml:space="preserve"> </w:t>
      </w:r>
      <w:r w:rsidR="00CA408F" w:rsidRPr="00E263EA">
        <w:rPr>
          <w:rFonts w:ascii="Times New Roman" w:hAnsi="Times New Roman" w:cs="Times New Roman"/>
          <w:bCs/>
          <w:spacing w:val="-3"/>
        </w:rPr>
        <w:t xml:space="preserve">This decision dismisses the complaint because the </w:t>
      </w:r>
      <w:r w:rsidR="00B42411" w:rsidRPr="00E263EA">
        <w:rPr>
          <w:rFonts w:ascii="Times New Roman" w:hAnsi="Times New Roman" w:cs="Times New Roman"/>
          <w:bCs/>
          <w:spacing w:val="-3"/>
        </w:rPr>
        <w:t xml:space="preserve">complaint does not allege that </w:t>
      </w:r>
      <w:r w:rsidR="009F6054" w:rsidRPr="00E263EA">
        <w:rPr>
          <w:rFonts w:ascii="Times New Roman" w:hAnsi="Times New Roman" w:cs="Times New Roman"/>
          <w:bCs/>
          <w:spacing w:val="-3"/>
        </w:rPr>
        <w:t xml:space="preserve">the </w:t>
      </w:r>
      <w:r w:rsidR="00CA408F" w:rsidRPr="00E263EA">
        <w:rPr>
          <w:rFonts w:ascii="Times New Roman" w:hAnsi="Times New Roman" w:cs="Times New Roman"/>
          <w:bCs/>
          <w:spacing w:val="-3"/>
        </w:rPr>
        <w:t xml:space="preserve">utility </w:t>
      </w:r>
      <w:r w:rsidR="00B42411" w:rsidRPr="00E263EA">
        <w:rPr>
          <w:rFonts w:ascii="Times New Roman" w:hAnsi="Times New Roman" w:cs="Times New Roman"/>
          <w:bCs/>
          <w:spacing w:val="-3"/>
        </w:rPr>
        <w:t xml:space="preserve">failed to </w:t>
      </w:r>
      <w:r w:rsidR="00CA408F" w:rsidRPr="00E263EA">
        <w:rPr>
          <w:rFonts w:ascii="Times New Roman" w:hAnsi="Times New Roman" w:cs="Times New Roman"/>
        </w:rPr>
        <w:t xml:space="preserve">comply with </w:t>
      </w:r>
      <w:r w:rsidR="00B42411" w:rsidRPr="00E263EA">
        <w:rPr>
          <w:rFonts w:ascii="Times New Roman" w:hAnsi="Times New Roman" w:cs="Times New Roman"/>
        </w:rPr>
        <w:t xml:space="preserve">any </w:t>
      </w:r>
      <w:r w:rsidR="00CA408F" w:rsidRPr="00E263EA">
        <w:rPr>
          <w:rFonts w:ascii="Times New Roman" w:hAnsi="Times New Roman" w:cs="Times New Roman"/>
        </w:rPr>
        <w:t xml:space="preserve">Commission statutes, regulations </w:t>
      </w:r>
      <w:r w:rsidR="00B42411" w:rsidRPr="00E263EA">
        <w:rPr>
          <w:rFonts w:ascii="Times New Roman" w:hAnsi="Times New Roman" w:cs="Times New Roman"/>
        </w:rPr>
        <w:t>or</w:t>
      </w:r>
      <w:r w:rsidR="00CA408F" w:rsidRPr="00E263EA">
        <w:rPr>
          <w:rFonts w:ascii="Times New Roman" w:hAnsi="Times New Roman" w:cs="Times New Roman"/>
        </w:rPr>
        <w:t xml:space="preserve"> orders</w:t>
      </w:r>
      <w:r w:rsidR="00872F76" w:rsidRPr="00E263EA">
        <w:rPr>
          <w:rFonts w:ascii="Times New Roman" w:hAnsi="Times New Roman" w:cs="Times New Roman"/>
        </w:rPr>
        <w:t>.</w:t>
      </w:r>
    </w:p>
    <w:p w:rsidR="00E43B9C" w:rsidRPr="00E263EA" w:rsidRDefault="00E43B9C" w:rsidP="00ED2E14">
      <w:pPr>
        <w:tabs>
          <w:tab w:val="center" w:pos="4680"/>
        </w:tabs>
        <w:suppressAutoHyphens/>
        <w:jc w:val="center"/>
        <w:rPr>
          <w:rFonts w:ascii="Times New Roman" w:hAnsi="Times New Roman" w:cs="Times New Roman"/>
          <w:bCs/>
          <w:spacing w:val="-3"/>
        </w:rPr>
      </w:pPr>
    </w:p>
    <w:p w:rsidR="00D10D65" w:rsidRPr="00E263EA" w:rsidRDefault="00D10D65" w:rsidP="00ED2E14">
      <w:pPr>
        <w:tabs>
          <w:tab w:val="center" w:pos="4680"/>
        </w:tabs>
        <w:suppressAutoHyphens/>
        <w:jc w:val="center"/>
        <w:rPr>
          <w:rFonts w:ascii="Times New Roman" w:hAnsi="Times New Roman" w:cs="Times New Roman"/>
          <w:bCs/>
          <w:spacing w:val="-3"/>
        </w:rPr>
      </w:pPr>
    </w:p>
    <w:p w:rsidR="00E43B9C" w:rsidRPr="00E263EA" w:rsidRDefault="00E43B9C" w:rsidP="00ED2E14">
      <w:pPr>
        <w:tabs>
          <w:tab w:val="center" w:pos="4680"/>
        </w:tabs>
        <w:suppressAutoHyphens/>
        <w:jc w:val="center"/>
        <w:rPr>
          <w:rFonts w:ascii="Times New Roman" w:hAnsi="Times New Roman" w:cs="Times New Roman"/>
          <w:bCs/>
          <w:spacing w:val="-3"/>
          <w:u w:val="single"/>
        </w:rPr>
      </w:pPr>
      <w:r w:rsidRPr="00E263EA">
        <w:rPr>
          <w:rFonts w:ascii="Times New Roman" w:hAnsi="Times New Roman" w:cs="Times New Roman"/>
          <w:bCs/>
          <w:spacing w:val="-3"/>
          <w:u w:val="single"/>
        </w:rPr>
        <w:t>HISTORY OF THE PROCEEDING</w:t>
      </w:r>
    </w:p>
    <w:p w:rsidR="00E43B9C" w:rsidRPr="00E263EA" w:rsidRDefault="00E43B9C" w:rsidP="00ED2E14">
      <w:pPr>
        <w:pStyle w:val="ParaTab1"/>
        <w:tabs>
          <w:tab w:val="left" w:pos="2070"/>
        </w:tabs>
        <w:ind w:firstLine="0"/>
        <w:rPr>
          <w:rFonts w:ascii="Times New Roman" w:hAnsi="Times New Roman" w:cs="Times New Roman"/>
        </w:rPr>
      </w:pPr>
    </w:p>
    <w:p w:rsidR="00E43B9C" w:rsidRPr="00E263EA" w:rsidRDefault="00E43B9C" w:rsidP="00ED2E14">
      <w:pPr>
        <w:pStyle w:val="ParaTab1"/>
        <w:tabs>
          <w:tab w:val="left" w:pos="2070"/>
        </w:tabs>
        <w:ind w:firstLine="0"/>
        <w:rPr>
          <w:rFonts w:ascii="Times New Roman" w:hAnsi="Times New Roman" w:cs="Times New Roman"/>
        </w:rPr>
      </w:pPr>
    </w:p>
    <w:p w:rsidR="00421FDF" w:rsidRPr="00E263EA" w:rsidRDefault="00E43B9C" w:rsidP="0085288F">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C72556" w:rsidRPr="00E263EA">
        <w:rPr>
          <w:rFonts w:ascii="Times New Roman" w:hAnsi="Times New Roman" w:cs="Times New Roman"/>
        </w:rPr>
        <w:t xml:space="preserve">May 23, 2013, Donald </w:t>
      </w:r>
      <w:proofErr w:type="spellStart"/>
      <w:r w:rsidR="00C72556" w:rsidRPr="00E263EA">
        <w:rPr>
          <w:rFonts w:ascii="Times New Roman" w:hAnsi="Times New Roman" w:cs="Times New Roman"/>
        </w:rPr>
        <w:t>Mulzet</w:t>
      </w:r>
      <w:proofErr w:type="spellEnd"/>
      <w:r w:rsidR="00B42411" w:rsidRPr="00E263EA">
        <w:rPr>
          <w:rFonts w:ascii="Times New Roman" w:hAnsi="Times New Roman" w:cs="Times New Roman"/>
        </w:rPr>
        <w:t xml:space="preserve"> </w:t>
      </w:r>
      <w:r w:rsidRPr="00E263EA">
        <w:rPr>
          <w:rFonts w:ascii="Times New Roman" w:hAnsi="Times New Roman" w:cs="Times New Roman"/>
        </w:rPr>
        <w:t>(</w:t>
      </w:r>
      <w:r w:rsidR="00C72556" w:rsidRPr="00E263EA">
        <w:rPr>
          <w:rFonts w:ascii="Times New Roman" w:hAnsi="Times New Roman" w:cs="Times New Roman"/>
        </w:rPr>
        <w:t>Complainant</w:t>
      </w:r>
      <w:r w:rsidR="00B42411" w:rsidRPr="00E263EA">
        <w:rPr>
          <w:rFonts w:ascii="Times New Roman" w:hAnsi="Times New Roman" w:cs="Times New Roman"/>
        </w:rPr>
        <w:t>)</w:t>
      </w:r>
      <w:r w:rsidRPr="00E263EA">
        <w:rPr>
          <w:rFonts w:ascii="Times New Roman" w:hAnsi="Times New Roman" w:cs="Times New Roman"/>
        </w:rPr>
        <w:t xml:space="preserve"> filed a complaint </w:t>
      </w:r>
      <w:r w:rsidR="00FD52EB" w:rsidRPr="00E263EA">
        <w:rPr>
          <w:rFonts w:ascii="Times New Roman" w:hAnsi="Times New Roman" w:cs="Times New Roman"/>
        </w:rPr>
        <w:t xml:space="preserve">with the Pennsylvania Public Utility Commission (Commission) </w:t>
      </w:r>
      <w:r w:rsidRPr="00E263EA">
        <w:rPr>
          <w:rFonts w:ascii="Times New Roman" w:hAnsi="Times New Roman" w:cs="Times New Roman"/>
        </w:rPr>
        <w:t xml:space="preserve">against </w:t>
      </w:r>
      <w:r w:rsidR="00B42411" w:rsidRPr="00E263EA">
        <w:rPr>
          <w:rFonts w:ascii="Times New Roman" w:hAnsi="Times New Roman" w:cs="Times New Roman"/>
        </w:rPr>
        <w:t>PPL Electric Utilities Corporation</w:t>
      </w:r>
      <w:r w:rsidR="00AE3021" w:rsidRPr="00E263EA">
        <w:rPr>
          <w:rFonts w:ascii="Times New Roman" w:hAnsi="Times New Roman" w:cs="Times New Roman"/>
        </w:rPr>
        <w:t xml:space="preserve"> </w:t>
      </w:r>
      <w:r w:rsidRPr="00E263EA">
        <w:rPr>
          <w:rFonts w:ascii="Times New Roman" w:hAnsi="Times New Roman" w:cs="Times New Roman"/>
        </w:rPr>
        <w:t>(Respondent)</w:t>
      </w:r>
      <w:r w:rsidR="00FD52EB" w:rsidRPr="00E263EA">
        <w:rPr>
          <w:rFonts w:ascii="Times New Roman" w:hAnsi="Times New Roman" w:cs="Times New Roman"/>
        </w:rPr>
        <w:t xml:space="preserve">.  </w:t>
      </w:r>
      <w:r w:rsidR="00C72556" w:rsidRPr="00E263EA">
        <w:rPr>
          <w:rFonts w:ascii="Times New Roman" w:hAnsi="Times New Roman" w:cs="Times New Roman"/>
        </w:rPr>
        <w:t>At paragraph 4 of the complaint form, the Complainant has checked the box indicating that there are incorrect charges on his bill.  At paragraph 5 of the complaint form, the Complainant alleges that “</w:t>
      </w:r>
      <w:proofErr w:type="spellStart"/>
      <w:r w:rsidR="00C72556" w:rsidRPr="00E263EA">
        <w:rPr>
          <w:rFonts w:ascii="Times New Roman" w:hAnsi="Times New Roman" w:cs="Times New Roman"/>
        </w:rPr>
        <w:t>Sarko</w:t>
      </w:r>
      <w:proofErr w:type="spellEnd"/>
      <w:r w:rsidR="00C72556" w:rsidRPr="00E263EA">
        <w:rPr>
          <w:rFonts w:ascii="Times New Roman" w:hAnsi="Times New Roman" w:cs="Times New Roman"/>
        </w:rPr>
        <w:t xml:space="preserve"> Energy is the company-thru PPL that is charging me excessive amounts</w:t>
      </w:r>
      <w:r w:rsidR="0085288F" w:rsidRPr="00E263EA">
        <w:rPr>
          <w:rFonts w:ascii="Times New Roman" w:hAnsi="Times New Roman" w:cs="Times New Roman"/>
        </w:rPr>
        <w:t xml:space="preserve">-contracted for .0649 per KWH-cancelled with them on 3-9-2013 and still </w:t>
      </w:r>
      <w:r w:rsidR="0085288F" w:rsidRPr="00E263EA">
        <w:rPr>
          <w:rFonts w:ascii="Times New Roman" w:hAnsi="Times New Roman" w:cs="Times New Roman"/>
        </w:rPr>
        <w:lastRenderedPageBreak/>
        <w:t xml:space="preserve">getting billed.  </w:t>
      </w:r>
      <w:proofErr w:type="gramStart"/>
      <w:r w:rsidR="0085288F" w:rsidRPr="00E263EA">
        <w:rPr>
          <w:rFonts w:ascii="Times New Roman" w:hAnsi="Times New Roman" w:cs="Times New Roman"/>
        </w:rPr>
        <w:t>1</w:t>
      </w:r>
      <w:r w:rsidR="0085288F" w:rsidRPr="00E263EA">
        <w:rPr>
          <w:rFonts w:ascii="Times New Roman" w:hAnsi="Times New Roman" w:cs="Times New Roman"/>
          <w:vertAlign w:val="superscript"/>
        </w:rPr>
        <w:t>st</w:t>
      </w:r>
      <w:r w:rsidR="0085288F" w:rsidRPr="00E263EA">
        <w:rPr>
          <w:rFonts w:ascii="Times New Roman" w:hAnsi="Times New Roman" w:cs="Times New Roman"/>
        </w:rPr>
        <w:t xml:space="preserve"> month at .1799 PKW and sec</w:t>
      </w:r>
      <w:r w:rsidR="00E263EA">
        <w:rPr>
          <w:rFonts w:ascii="Times New Roman" w:hAnsi="Times New Roman" w:cs="Times New Roman"/>
        </w:rPr>
        <w:t>ond month at .1099 per PKW.</w:t>
      </w:r>
      <w:r w:rsidR="00C72556" w:rsidRPr="00E263EA">
        <w:rPr>
          <w:rFonts w:ascii="Times New Roman" w:hAnsi="Times New Roman" w:cs="Times New Roman"/>
        </w:rPr>
        <w:t>”</w:t>
      </w:r>
      <w:proofErr w:type="gramEnd"/>
      <w:r w:rsidR="0085288F" w:rsidRPr="00E263EA">
        <w:rPr>
          <w:rFonts w:ascii="Times New Roman" w:hAnsi="Times New Roman" w:cs="Times New Roman"/>
        </w:rPr>
        <w:t xml:space="preserve">  The complaint does not request any relief.</w:t>
      </w:r>
    </w:p>
    <w:p w:rsidR="00E43B9C" w:rsidRPr="00E263EA" w:rsidRDefault="00E43B9C" w:rsidP="00ED2E14">
      <w:pPr>
        <w:pStyle w:val="ParaTab1"/>
        <w:spacing w:line="360" w:lineRule="auto"/>
        <w:ind w:firstLine="1350"/>
        <w:rPr>
          <w:rFonts w:ascii="Times New Roman" w:hAnsi="Times New Roman" w:cs="Times New Roman"/>
        </w:rPr>
      </w:pPr>
    </w:p>
    <w:p w:rsidR="00DB0DD1" w:rsidRPr="00E263EA" w:rsidRDefault="00DB0DD1" w:rsidP="00641B46">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On </w:t>
      </w:r>
      <w:r w:rsidR="004A0EA2">
        <w:rPr>
          <w:rFonts w:ascii="Times New Roman" w:hAnsi="Times New Roman" w:cs="Times New Roman"/>
        </w:rPr>
        <w:t>June 26</w:t>
      </w:r>
      <w:bookmarkStart w:id="0" w:name="_GoBack"/>
      <w:bookmarkEnd w:id="0"/>
      <w:r w:rsidR="00B12A03" w:rsidRPr="00E263EA">
        <w:rPr>
          <w:rFonts w:ascii="Times New Roman" w:hAnsi="Times New Roman" w:cs="Times New Roman"/>
        </w:rPr>
        <w:t xml:space="preserve">, 2013, </w:t>
      </w:r>
      <w:r w:rsidRPr="00E263EA">
        <w:rPr>
          <w:rFonts w:ascii="Times New Roman" w:hAnsi="Times New Roman" w:cs="Times New Roman"/>
        </w:rPr>
        <w:t>the Respondent filed an answer with new matter and preliminary objections.</w:t>
      </w:r>
      <w:r w:rsidR="00E43B9C" w:rsidRPr="00E263EA">
        <w:rPr>
          <w:rFonts w:ascii="Times New Roman" w:hAnsi="Times New Roman" w:cs="Times New Roman"/>
        </w:rPr>
        <w:t xml:space="preserve">  </w:t>
      </w:r>
      <w:r w:rsidR="0088426D" w:rsidRPr="00E263EA">
        <w:rPr>
          <w:rFonts w:ascii="Times New Roman" w:hAnsi="Times New Roman" w:cs="Times New Roman"/>
        </w:rPr>
        <w:t xml:space="preserve">The answer admits that the Respondent provides service to </w:t>
      </w:r>
      <w:r w:rsidR="00E30131" w:rsidRPr="00E263EA">
        <w:rPr>
          <w:rFonts w:ascii="Times New Roman" w:hAnsi="Times New Roman" w:cs="Times New Roman"/>
        </w:rPr>
        <w:t xml:space="preserve">the </w:t>
      </w:r>
      <w:r w:rsidR="00C72556" w:rsidRPr="00E263EA">
        <w:rPr>
          <w:rFonts w:ascii="Times New Roman" w:hAnsi="Times New Roman" w:cs="Times New Roman"/>
        </w:rPr>
        <w:t>Complainant</w:t>
      </w:r>
      <w:r w:rsidR="00E30131" w:rsidRPr="00E263EA">
        <w:rPr>
          <w:rFonts w:ascii="Times New Roman" w:hAnsi="Times New Roman" w:cs="Times New Roman"/>
        </w:rPr>
        <w:t xml:space="preserve"> at </w:t>
      </w:r>
      <w:r w:rsidR="0085288F" w:rsidRPr="00E263EA">
        <w:rPr>
          <w:rFonts w:ascii="Times New Roman" w:hAnsi="Times New Roman" w:cs="Times New Roman"/>
        </w:rPr>
        <w:t xml:space="preserve">the address shown on the complaint.  </w:t>
      </w:r>
      <w:r w:rsidRPr="00E263EA">
        <w:rPr>
          <w:rFonts w:ascii="Times New Roman" w:hAnsi="Times New Roman" w:cs="Times New Roman"/>
        </w:rPr>
        <w:t xml:space="preserve">The answer </w:t>
      </w:r>
      <w:r w:rsidR="00B12A03" w:rsidRPr="00E263EA">
        <w:rPr>
          <w:rFonts w:ascii="Times New Roman" w:hAnsi="Times New Roman" w:cs="Times New Roman"/>
        </w:rPr>
        <w:t xml:space="preserve">denies that there are any </w:t>
      </w:r>
      <w:r w:rsidR="0085288F" w:rsidRPr="00E263EA">
        <w:rPr>
          <w:rFonts w:ascii="Times New Roman" w:hAnsi="Times New Roman" w:cs="Times New Roman"/>
        </w:rPr>
        <w:t>incorrect charges on the Complainant’s bill.  The answer asserts that the Respondent received notices from various EGSs that the Complainant had</w:t>
      </w:r>
      <w:r w:rsidR="00466806" w:rsidRPr="00E263EA">
        <w:rPr>
          <w:rFonts w:ascii="Times New Roman" w:hAnsi="Times New Roman" w:cs="Times New Roman"/>
        </w:rPr>
        <w:t xml:space="preserve"> selected those</w:t>
      </w:r>
      <w:r w:rsidR="0085288F" w:rsidRPr="00E263EA">
        <w:rPr>
          <w:rFonts w:ascii="Times New Roman" w:hAnsi="Times New Roman" w:cs="Times New Roman"/>
        </w:rPr>
        <w:t xml:space="preserve"> EGSs to supply electricity to him</w:t>
      </w:r>
      <w:r w:rsidR="0013364D" w:rsidRPr="00E263EA">
        <w:rPr>
          <w:rFonts w:ascii="Times New Roman" w:hAnsi="Times New Roman" w:cs="Times New Roman"/>
        </w:rPr>
        <w:t xml:space="preserve"> and that the Respondent sent letters to the Complainant verifying his selection of these EGSs</w:t>
      </w:r>
      <w:r w:rsidR="0085288F" w:rsidRPr="00E263EA">
        <w:rPr>
          <w:rFonts w:ascii="Times New Roman" w:hAnsi="Times New Roman" w:cs="Times New Roman"/>
        </w:rPr>
        <w:t>.  The answer states that all billings were in accordance with the contract</w:t>
      </w:r>
      <w:r w:rsidR="00466806" w:rsidRPr="00E263EA">
        <w:rPr>
          <w:rFonts w:ascii="Times New Roman" w:hAnsi="Times New Roman" w:cs="Times New Roman"/>
        </w:rPr>
        <w:t>s</w:t>
      </w:r>
      <w:r w:rsidR="0085288F" w:rsidRPr="00E263EA">
        <w:rPr>
          <w:rFonts w:ascii="Times New Roman" w:hAnsi="Times New Roman" w:cs="Times New Roman"/>
        </w:rPr>
        <w:t xml:space="preserve"> between the Complainant and </w:t>
      </w:r>
      <w:r w:rsidR="00C312FB" w:rsidRPr="00E263EA">
        <w:rPr>
          <w:rFonts w:ascii="Times New Roman" w:hAnsi="Times New Roman" w:cs="Times New Roman"/>
        </w:rPr>
        <w:t>the EGSs.</w:t>
      </w:r>
    </w:p>
    <w:p w:rsidR="00825310" w:rsidRPr="00E263EA" w:rsidRDefault="00825310" w:rsidP="00ED2E14">
      <w:pPr>
        <w:pStyle w:val="ParaTab1"/>
        <w:spacing w:line="360" w:lineRule="auto"/>
        <w:ind w:firstLine="1350"/>
        <w:rPr>
          <w:rFonts w:ascii="Times New Roman" w:hAnsi="Times New Roman" w:cs="Times New Roman"/>
        </w:rPr>
      </w:pPr>
    </w:p>
    <w:p w:rsidR="00E43B9C" w:rsidRPr="00E263EA" w:rsidRDefault="00825310" w:rsidP="00ED2E14">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new matter </w:t>
      </w:r>
      <w:r w:rsidR="00621CFD" w:rsidRPr="00E263EA">
        <w:rPr>
          <w:rFonts w:ascii="Times New Roman" w:hAnsi="Times New Roman" w:cs="Times New Roman"/>
        </w:rPr>
        <w:t xml:space="preserve">incorporates the responses contained in the answer.  </w:t>
      </w:r>
      <w:r w:rsidR="00C312FB" w:rsidRPr="00E263EA">
        <w:rPr>
          <w:rFonts w:ascii="Times New Roman" w:hAnsi="Times New Roman" w:cs="Times New Roman"/>
        </w:rPr>
        <w:t xml:space="preserve">The new matter contends that the complaint fails to state a cause of action against the Respondent since the Complainant is </w:t>
      </w:r>
      <w:r w:rsidR="00466806" w:rsidRPr="00E263EA">
        <w:rPr>
          <w:rFonts w:ascii="Times New Roman" w:hAnsi="Times New Roman" w:cs="Times New Roman"/>
        </w:rPr>
        <w:t xml:space="preserve">only </w:t>
      </w:r>
      <w:r w:rsidR="00C312FB" w:rsidRPr="00E263EA">
        <w:rPr>
          <w:rFonts w:ascii="Times New Roman" w:hAnsi="Times New Roman" w:cs="Times New Roman"/>
        </w:rPr>
        <w:t xml:space="preserve">contesting the </w:t>
      </w:r>
      <w:r w:rsidR="00466806" w:rsidRPr="00E263EA">
        <w:rPr>
          <w:rFonts w:ascii="Times New Roman" w:hAnsi="Times New Roman" w:cs="Times New Roman"/>
        </w:rPr>
        <w:t>rates charged by</w:t>
      </w:r>
      <w:r w:rsidR="00C312FB" w:rsidRPr="00E263EA">
        <w:rPr>
          <w:rFonts w:ascii="Times New Roman" w:hAnsi="Times New Roman" w:cs="Times New Roman"/>
        </w:rPr>
        <w:t xml:space="preserve"> the EGSs.  </w:t>
      </w:r>
      <w:r w:rsidR="00E43B9C" w:rsidRPr="00E263EA">
        <w:rPr>
          <w:rFonts w:ascii="Times New Roman" w:hAnsi="Times New Roman" w:cs="Times New Roman"/>
        </w:rPr>
        <w:t xml:space="preserve">The </w:t>
      </w:r>
      <w:r w:rsidR="00724D89" w:rsidRPr="00E263EA">
        <w:rPr>
          <w:rFonts w:ascii="Times New Roman" w:hAnsi="Times New Roman" w:cs="Times New Roman"/>
        </w:rPr>
        <w:t xml:space="preserve">answer and new matter </w:t>
      </w:r>
      <w:r w:rsidR="00E43B9C" w:rsidRPr="00E263EA">
        <w:rPr>
          <w:rFonts w:ascii="Times New Roman" w:hAnsi="Times New Roman" w:cs="Times New Roman"/>
        </w:rPr>
        <w:t>request that the Commission d</w:t>
      </w:r>
      <w:r w:rsidR="00724D89" w:rsidRPr="00E263EA">
        <w:rPr>
          <w:rFonts w:ascii="Times New Roman" w:hAnsi="Times New Roman" w:cs="Times New Roman"/>
        </w:rPr>
        <w:t>ismiss</w:t>
      </w:r>
      <w:r w:rsidR="008355A8" w:rsidRPr="00E263EA">
        <w:rPr>
          <w:rFonts w:ascii="Times New Roman" w:hAnsi="Times New Roman" w:cs="Times New Roman"/>
        </w:rPr>
        <w:t xml:space="preserve"> the complaint.</w:t>
      </w:r>
    </w:p>
    <w:p w:rsidR="00621CFD" w:rsidRPr="00E263EA" w:rsidRDefault="00621CFD" w:rsidP="00ED2E14">
      <w:pPr>
        <w:pStyle w:val="ParaTab1"/>
        <w:spacing w:line="360" w:lineRule="auto"/>
        <w:ind w:firstLine="1350"/>
        <w:rPr>
          <w:rFonts w:ascii="Times New Roman" w:hAnsi="Times New Roman" w:cs="Times New Roman"/>
        </w:rPr>
      </w:pPr>
    </w:p>
    <w:p w:rsidR="005602FD" w:rsidRPr="00E263EA" w:rsidRDefault="00641B46" w:rsidP="005602FD">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preliminary objections state that the complaint </w:t>
      </w:r>
      <w:r w:rsidR="00C312FB" w:rsidRPr="00E263EA">
        <w:rPr>
          <w:rFonts w:ascii="Times New Roman" w:hAnsi="Times New Roman" w:cs="Times New Roman"/>
        </w:rPr>
        <w:t xml:space="preserve">alleges that the EGSs have engaged in improper billing.  The preliminary objections argue that the complaint is legally insufficient because allegations in the complaint do not pertain to the Respondent.  </w:t>
      </w:r>
      <w:r w:rsidR="008774C2" w:rsidRPr="00E263EA">
        <w:rPr>
          <w:rFonts w:ascii="Times New Roman" w:hAnsi="Times New Roman" w:cs="Times New Roman"/>
        </w:rPr>
        <w:t xml:space="preserve">According to the preliminary objections, there is no factual or legal basis for the Commission </w:t>
      </w:r>
      <w:r w:rsidR="001000D7" w:rsidRPr="00E263EA">
        <w:rPr>
          <w:rFonts w:ascii="Times New Roman" w:hAnsi="Times New Roman" w:cs="Times New Roman"/>
        </w:rPr>
        <w:t xml:space="preserve">to </w:t>
      </w:r>
      <w:r w:rsidR="008774C2" w:rsidRPr="00E263EA">
        <w:rPr>
          <w:rFonts w:ascii="Times New Roman" w:hAnsi="Times New Roman" w:cs="Times New Roman"/>
        </w:rPr>
        <w:t xml:space="preserve">entertain the complaint against the Respondent.  </w:t>
      </w:r>
      <w:r w:rsidR="005602FD" w:rsidRPr="00E263EA">
        <w:rPr>
          <w:rFonts w:ascii="Times New Roman" w:hAnsi="Times New Roman" w:cs="Times New Roman"/>
        </w:rPr>
        <w:t>The preliminary objections request that the Commission dismiss the complaint.</w:t>
      </w:r>
    </w:p>
    <w:p w:rsidR="00C312FB" w:rsidRPr="00E263EA" w:rsidRDefault="00C312FB" w:rsidP="005602FD">
      <w:pPr>
        <w:pStyle w:val="ParaTab1"/>
        <w:spacing w:line="360" w:lineRule="auto"/>
        <w:ind w:firstLine="1350"/>
        <w:rPr>
          <w:rFonts w:ascii="Times New Roman" w:hAnsi="Times New Roman" w:cs="Times New Roman"/>
        </w:rPr>
      </w:pPr>
    </w:p>
    <w:p w:rsidR="00C312FB" w:rsidRPr="00E263EA" w:rsidRDefault="00C312FB" w:rsidP="005602FD">
      <w:pPr>
        <w:pStyle w:val="ParaTab1"/>
        <w:spacing w:line="360" w:lineRule="auto"/>
        <w:ind w:firstLine="1350"/>
        <w:rPr>
          <w:rFonts w:ascii="Times New Roman" w:hAnsi="Times New Roman" w:cs="Times New Roman"/>
        </w:rPr>
      </w:pPr>
      <w:r w:rsidRPr="00E263EA">
        <w:rPr>
          <w:rFonts w:ascii="Times New Roman" w:hAnsi="Times New Roman" w:cs="Times New Roman"/>
        </w:rPr>
        <w:t>On July 10,</w:t>
      </w:r>
      <w:r w:rsidR="00466806" w:rsidRPr="00E263EA">
        <w:rPr>
          <w:rFonts w:ascii="Times New Roman" w:hAnsi="Times New Roman" w:cs="Times New Roman"/>
        </w:rPr>
        <w:t xml:space="preserve"> 2013,</w:t>
      </w:r>
      <w:r w:rsidRPr="00E263EA">
        <w:rPr>
          <w:rFonts w:ascii="Times New Roman" w:hAnsi="Times New Roman" w:cs="Times New Roman"/>
        </w:rPr>
        <w:t xml:space="preserve"> the Respondent filed an amended answer and new matter.  The amended answer and new matter </w:t>
      </w:r>
      <w:r w:rsidR="00F22173" w:rsidRPr="00E263EA">
        <w:rPr>
          <w:rFonts w:ascii="Times New Roman" w:hAnsi="Times New Roman" w:cs="Times New Roman"/>
        </w:rPr>
        <w:t xml:space="preserve">alters the date on which </w:t>
      </w:r>
      <w:r w:rsidR="00466806" w:rsidRPr="00E263EA">
        <w:rPr>
          <w:rFonts w:ascii="Times New Roman" w:hAnsi="Times New Roman" w:cs="Times New Roman"/>
        </w:rPr>
        <w:t xml:space="preserve">the Respondent </w:t>
      </w:r>
      <w:r w:rsidR="00F22173" w:rsidRPr="00E263EA">
        <w:rPr>
          <w:rFonts w:ascii="Times New Roman" w:hAnsi="Times New Roman" w:cs="Times New Roman"/>
        </w:rPr>
        <w:t xml:space="preserve">received notice from one of the EGSs that the Complainant selected </w:t>
      </w:r>
      <w:r w:rsidR="00466806" w:rsidRPr="00E263EA">
        <w:rPr>
          <w:rFonts w:ascii="Times New Roman" w:hAnsi="Times New Roman" w:cs="Times New Roman"/>
        </w:rPr>
        <w:t>the EGS</w:t>
      </w:r>
      <w:r w:rsidR="00F22173" w:rsidRPr="00E263EA">
        <w:rPr>
          <w:rFonts w:ascii="Times New Roman" w:hAnsi="Times New Roman" w:cs="Times New Roman"/>
        </w:rPr>
        <w:t xml:space="preserve"> as his electric supplier but otherwise reasserts </w:t>
      </w:r>
      <w:r w:rsidRPr="00E263EA">
        <w:rPr>
          <w:rFonts w:ascii="Times New Roman" w:hAnsi="Times New Roman" w:cs="Times New Roman"/>
        </w:rPr>
        <w:t xml:space="preserve">the allegations in the </w:t>
      </w:r>
      <w:r w:rsidR="00F22173" w:rsidRPr="00E263EA">
        <w:rPr>
          <w:rFonts w:ascii="Times New Roman" w:hAnsi="Times New Roman" w:cs="Times New Roman"/>
        </w:rPr>
        <w:t>original answer and new matter.</w:t>
      </w:r>
    </w:p>
    <w:p w:rsidR="005602FD" w:rsidRPr="00E263EA" w:rsidRDefault="005602FD" w:rsidP="005602FD">
      <w:pPr>
        <w:pStyle w:val="ParaTab1"/>
        <w:spacing w:line="360" w:lineRule="auto"/>
        <w:ind w:firstLine="0"/>
        <w:rPr>
          <w:rFonts w:ascii="Times New Roman" w:hAnsi="Times New Roman" w:cs="Times New Roman"/>
        </w:rPr>
      </w:pPr>
    </w:p>
    <w:p w:rsidR="00F22173" w:rsidRPr="00E263EA" w:rsidRDefault="00F22173" w:rsidP="00F22173">
      <w:pPr>
        <w:pStyle w:val="ParaTab1"/>
        <w:spacing w:line="360" w:lineRule="auto"/>
        <w:ind w:left="90" w:firstLine="1350"/>
        <w:rPr>
          <w:rFonts w:ascii="Times New Roman" w:hAnsi="Times New Roman" w:cs="Times New Roman"/>
        </w:rPr>
      </w:pPr>
      <w:r w:rsidRPr="00E263EA">
        <w:rPr>
          <w:rFonts w:ascii="Times New Roman" w:hAnsi="Times New Roman" w:cs="Times New Roman"/>
        </w:rPr>
        <w:t xml:space="preserve">By notice dated </w:t>
      </w:r>
      <w:r w:rsidR="006C57ED" w:rsidRPr="00E263EA">
        <w:rPr>
          <w:rFonts w:ascii="Times New Roman" w:hAnsi="Times New Roman" w:cs="Times New Roman"/>
        </w:rPr>
        <w:t>July 18, 2013</w:t>
      </w:r>
      <w:r w:rsidRPr="00E263EA">
        <w:rPr>
          <w:rFonts w:ascii="Times New Roman" w:hAnsi="Times New Roman" w:cs="Times New Roman"/>
        </w:rPr>
        <w:t xml:space="preserve">, the Commission notified the parties that it had assigned the case to me as motion judge.  As of the date of this decision, the Complainant has </w:t>
      </w:r>
      <w:r w:rsidRPr="00E263EA">
        <w:rPr>
          <w:rFonts w:ascii="Times New Roman" w:hAnsi="Times New Roman" w:cs="Times New Roman"/>
        </w:rPr>
        <w:lastRenderedPageBreak/>
        <w:t>not filed an answer to the preliminary objections.  The preliminary objections are ready for decision.  For the reasons set forth below, I will sustain the preliminary objections and dismiss the complaint.</w:t>
      </w:r>
    </w:p>
    <w:p w:rsidR="0013364D" w:rsidRPr="00E263EA" w:rsidRDefault="0013364D" w:rsidP="00E00781">
      <w:pPr>
        <w:spacing w:line="360" w:lineRule="auto"/>
        <w:jc w:val="center"/>
        <w:rPr>
          <w:rFonts w:ascii="Times New Roman" w:hAnsi="Times New Roman" w:cs="Times New Roman"/>
          <w:u w:val="single"/>
        </w:rPr>
      </w:pPr>
    </w:p>
    <w:p w:rsidR="00E43B9C" w:rsidRPr="00E263EA" w:rsidRDefault="00E43B9C" w:rsidP="00E00781">
      <w:pPr>
        <w:spacing w:line="360" w:lineRule="auto"/>
        <w:jc w:val="center"/>
        <w:rPr>
          <w:rFonts w:ascii="Times New Roman" w:hAnsi="Times New Roman" w:cs="Times New Roman"/>
          <w:u w:val="single"/>
        </w:rPr>
      </w:pPr>
      <w:r w:rsidRPr="00E263EA">
        <w:rPr>
          <w:rFonts w:ascii="Times New Roman" w:hAnsi="Times New Roman" w:cs="Times New Roman"/>
          <w:u w:val="single"/>
        </w:rPr>
        <w:t>FINDINGS OF FACT</w:t>
      </w:r>
    </w:p>
    <w:p w:rsidR="00E43B9C" w:rsidRPr="00E263EA" w:rsidRDefault="00E43B9C" w:rsidP="00ED2E14">
      <w:pPr>
        <w:spacing w:line="360" w:lineRule="auto"/>
        <w:rPr>
          <w:rFonts w:ascii="Times New Roman" w:hAnsi="Times New Roman" w:cs="Times New Roman"/>
        </w:rPr>
      </w:pPr>
    </w:p>
    <w:p w:rsidR="009B24DA" w:rsidRPr="00E263EA" w:rsidRDefault="00E43B9C" w:rsidP="009B24DA">
      <w:pPr>
        <w:spacing w:line="360" w:lineRule="auto"/>
        <w:rPr>
          <w:rFonts w:ascii="Times New Roman" w:hAnsi="Times New Roman" w:cs="Times New Roman"/>
        </w:rPr>
      </w:pPr>
      <w:r w:rsidRPr="00E263EA">
        <w:rPr>
          <w:rFonts w:ascii="Times New Roman" w:hAnsi="Times New Roman" w:cs="Times New Roman"/>
        </w:rPr>
        <w:tab/>
      </w:r>
      <w:r w:rsidR="0096710A" w:rsidRPr="00E263EA">
        <w:rPr>
          <w:rFonts w:ascii="Times New Roman" w:hAnsi="Times New Roman" w:cs="Times New Roman"/>
        </w:rPr>
        <w:tab/>
      </w:r>
      <w:r w:rsidR="009B24DA" w:rsidRPr="00E263EA">
        <w:rPr>
          <w:rFonts w:ascii="Times New Roman" w:hAnsi="Times New Roman" w:cs="Times New Roman"/>
        </w:rPr>
        <w:t>1.</w:t>
      </w:r>
      <w:r w:rsidR="009B24DA" w:rsidRPr="00E263EA">
        <w:rPr>
          <w:rFonts w:ascii="Times New Roman" w:hAnsi="Times New Roman" w:cs="Times New Roman"/>
        </w:rPr>
        <w:tab/>
        <w:t xml:space="preserve">The </w:t>
      </w:r>
      <w:r w:rsidR="00C72556" w:rsidRPr="00E263EA">
        <w:rPr>
          <w:rFonts w:ascii="Times New Roman" w:hAnsi="Times New Roman" w:cs="Times New Roman"/>
        </w:rPr>
        <w:t>Complainant</w:t>
      </w:r>
      <w:r w:rsidR="009B24DA" w:rsidRPr="00E263EA">
        <w:rPr>
          <w:rFonts w:ascii="Times New Roman" w:hAnsi="Times New Roman" w:cs="Times New Roman"/>
        </w:rPr>
        <w:t xml:space="preserve"> in this case </w:t>
      </w:r>
      <w:r w:rsidR="006C57ED" w:rsidRPr="00E263EA">
        <w:rPr>
          <w:rFonts w:ascii="Times New Roman" w:hAnsi="Times New Roman" w:cs="Times New Roman"/>
        </w:rPr>
        <w:t xml:space="preserve">is Donald </w:t>
      </w:r>
      <w:proofErr w:type="spellStart"/>
      <w:r w:rsidR="006C57ED" w:rsidRPr="00E263EA">
        <w:rPr>
          <w:rFonts w:ascii="Times New Roman" w:hAnsi="Times New Roman" w:cs="Times New Roman"/>
        </w:rPr>
        <w:t>Mulzet</w:t>
      </w:r>
      <w:proofErr w:type="spellEnd"/>
      <w:r w:rsidR="009B24DA" w:rsidRPr="00E263EA">
        <w:rPr>
          <w:rFonts w:ascii="Times New Roman" w:hAnsi="Times New Roman" w:cs="Times New Roman"/>
        </w:rPr>
        <w: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The Respondent in this case is P</w:t>
      </w:r>
      <w:r w:rsidR="008774C2" w:rsidRPr="00E263EA">
        <w:rPr>
          <w:rFonts w:ascii="Times New Roman" w:hAnsi="Times New Roman" w:cs="Times New Roman"/>
        </w:rPr>
        <w:t>PL Electric Utilities Corporation</w:t>
      </w:r>
      <w:r w:rsidRPr="00E263EA">
        <w:rPr>
          <w:rFonts w:ascii="Times New Roman" w:hAnsi="Times New Roman" w:cs="Times New Roman"/>
        </w:rPr>
        <w: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On </w:t>
      </w:r>
      <w:r w:rsidR="006C57ED" w:rsidRPr="00E263EA">
        <w:rPr>
          <w:rFonts w:ascii="Times New Roman" w:hAnsi="Times New Roman" w:cs="Times New Roman"/>
        </w:rPr>
        <w:t>May 23,</w:t>
      </w:r>
      <w:r w:rsidR="008774C2" w:rsidRPr="00E263EA">
        <w:rPr>
          <w:rFonts w:ascii="Times New Roman" w:hAnsi="Times New Roman" w:cs="Times New Roman"/>
        </w:rPr>
        <w:t xml:space="preserve"> 2013</w:t>
      </w:r>
      <w:r w:rsidRPr="00E263EA">
        <w:rPr>
          <w:rFonts w:ascii="Times New Roman" w:hAnsi="Times New Roman" w:cs="Times New Roman"/>
        </w:rPr>
        <w:t xml:space="preserve">, the </w:t>
      </w:r>
      <w:r w:rsidR="00C72556" w:rsidRPr="00E263EA">
        <w:rPr>
          <w:rFonts w:ascii="Times New Roman" w:hAnsi="Times New Roman" w:cs="Times New Roman"/>
        </w:rPr>
        <w:t>Complainant</w:t>
      </w:r>
      <w:r w:rsidRPr="00E263EA">
        <w:rPr>
          <w:rFonts w:ascii="Times New Roman" w:hAnsi="Times New Roman" w:cs="Times New Roman"/>
        </w:rPr>
        <w:t xml:space="preserve"> filed a complaint with the Commission against the Respondent.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4.</w:t>
      </w:r>
      <w:r w:rsidRPr="00E263EA">
        <w:rPr>
          <w:rFonts w:ascii="Times New Roman" w:hAnsi="Times New Roman" w:cs="Times New Roman"/>
        </w:rPr>
        <w:tab/>
        <w:t xml:space="preserve">The Respondent filed an answer with new matter on </w:t>
      </w:r>
      <w:r w:rsidR="006C57ED" w:rsidRPr="00E263EA">
        <w:rPr>
          <w:rFonts w:ascii="Times New Roman" w:hAnsi="Times New Roman" w:cs="Times New Roman"/>
        </w:rPr>
        <w:t>June 26, 2013</w:t>
      </w:r>
      <w:r w:rsidRPr="00E263EA">
        <w:rPr>
          <w:rFonts w:ascii="Times New Roman" w:hAnsi="Times New Roman" w:cs="Times New Roman"/>
        </w:rPr>
        <w: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5.</w:t>
      </w:r>
      <w:r w:rsidRPr="00E263EA">
        <w:rPr>
          <w:rFonts w:ascii="Times New Roman" w:hAnsi="Times New Roman" w:cs="Times New Roman"/>
        </w:rPr>
        <w:tab/>
        <w:t xml:space="preserve">On </w:t>
      </w:r>
      <w:r w:rsidR="006C57ED" w:rsidRPr="00E263EA">
        <w:rPr>
          <w:rFonts w:ascii="Times New Roman" w:hAnsi="Times New Roman" w:cs="Times New Roman"/>
        </w:rPr>
        <w:t>June 26, 2013</w:t>
      </w:r>
      <w:r w:rsidRPr="00E263EA">
        <w:rPr>
          <w:rFonts w:ascii="Times New Roman" w:hAnsi="Times New Roman" w:cs="Times New Roman"/>
        </w:rPr>
        <w:t>, the Respondent filed preliminary objections.</w:t>
      </w:r>
    </w:p>
    <w:p w:rsidR="006C57ED" w:rsidRPr="00E263EA" w:rsidRDefault="006C57ED" w:rsidP="009B24DA">
      <w:pPr>
        <w:spacing w:line="360" w:lineRule="auto"/>
        <w:rPr>
          <w:rFonts w:ascii="Times New Roman" w:hAnsi="Times New Roman" w:cs="Times New Roman"/>
        </w:rPr>
      </w:pPr>
    </w:p>
    <w:p w:rsidR="006C57ED" w:rsidRPr="00E263EA" w:rsidRDefault="006C57ED" w:rsidP="006C57ED">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6.</w:t>
      </w:r>
      <w:r w:rsidRPr="00E263EA">
        <w:rPr>
          <w:rFonts w:ascii="Times New Roman" w:hAnsi="Times New Roman" w:cs="Times New Roman"/>
        </w:rPr>
        <w:tab/>
        <w:t xml:space="preserve">The Respondent filed an amended answer with new matter on </w:t>
      </w:r>
      <w:r w:rsidR="00E67D26">
        <w:rPr>
          <w:rFonts w:ascii="Times New Roman" w:hAnsi="Times New Roman" w:cs="Times New Roman"/>
        </w:rPr>
        <w:t>July 10, </w:t>
      </w:r>
      <w:r w:rsidRPr="00E263EA">
        <w:rPr>
          <w:rFonts w:ascii="Times New Roman" w:hAnsi="Times New Roman" w:cs="Times New Roman"/>
        </w:rPr>
        <w:t>2013.</w:t>
      </w:r>
    </w:p>
    <w:p w:rsidR="006C57ED" w:rsidRPr="00E263EA" w:rsidRDefault="006C57ED" w:rsidP="00E30131">
      <w:pPr>
        <w:spacing w:line="360" w:lineRule="auto"/>
        <w:rPr>
          <w:rFonts w:ascii="Times New Roman" w:hAnsi="Times New Roman" w:cs="Times New Roman"/>
        </w:rPr>
      </w:pPr>
    </w:p>
    <w:p w:rsidR="009D16C9" w:rsidRPr="00E263EA" w:rsidRDefault="009B24DA" w:rsidP="00E30131">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r>
      <w:r w:rsidR="006C57ED" w:rsidRPr="00E263EA">
        <w:rPr>
          <w:rFonts w:ascii="Times New Roman" w:hAnsi="Times New Roman" w:cs="Times New Roman"/>
        </w:rPr>
        <w:t>7</w:t>
      </w:r>
      <w:r w:rsidRPr="00E263EA">
        <w:rPr>
          <w:rFonts w:ascii="Times New Roman" w:hAnsi="Times New Roman" w:cs="Times New Roman"/>
        </w:rPr>
        <w:t>.</w:t>
      </w:r>
      <w:r w:rsidRPr="00E263EA">
        <w:rPr>
          <w:rFonts w:ascii="Times New Roman" w:hAnsi="Times New Roman" w:cs="Times New Roman"/>
        </w:rPr>
        <w:tab/>
        <w:t xml:space="preserve">The </w:t>
      </w:r>
      <w:r w:rsidR="00C72556" w:rsidRPr="00E263EA">
        <w:rPr>
          <w:rFonts w:ascii="Times New Roman" w:hAnsi="Times New Roman" w:cs="Times New Roman"/>
        </w:rPr>
        <w:t>Complainant</w:t>
      </w:r>
      <w:r w:rsidRPr="00E263EA">
        <w:rPr>
          <w:rFonts w:ascii="Times New Roman" w:hAnsi="Times New Roman" w:cs="Times New Roman"/>
        </w:rPr>
        <w:t xml:space="preserve"> did not file an answer to the Respondent’s preliminary objections.</w:t>
      </w:r>
    </w:p>
    <w:p w:rsidR="005C4571" w:rsidRPr="00E263EA" w:rsidRDefault="005C4571" w:rsidP="00E30131">
      <w:pPr>
        <w:spacing w:line="360" w:lineRule="auto"/>
        <w:rPr>
          <w:rFonts w:ascii="Times New Roman" w:hAnsi="Times New Roman" w:cs="Times New Roman"/>
          <w:u w:val="single"/>
        </w:rPr>
      </w:pPr>
    </w:p>
    <w:p w:rsidR="00E43B9C" w:rsidRPr="00E263EA" w:rsidRDefault="00E43B9C" w:rsidP="00ED2E14">
      <w:pPr>
        <w:pStyle w:val="ParaTab1"/>
        <w:tabs>
          <w:tab w:val="left" w:pos="2070"/>
        </w:tabs>
        <w:spacing w:line="360" w:lineRule="auto"/>
        <w:ind w:firstLine="0"/>
        <w:jc w:val="center"/>
        <w:rPr>
          <w:rFonts w:ascii="Times New Roman" w:hAnsi="Times New Roman" w:cs="Times New Roman"/>
          <w:u w:val="single"/>
        </w:rPr>
      </w:pPr>
      <w:r w:rsidRPr="00E263EA">
        <w:rPr>
          <w:rFonts w:ascii="Times New Roman" w:hAnsi="Times New Roman" w:cs="Times New Roman"/>
          <w:u w:val="single"/>
        </w:rPr>
        <w:t>DISCUSSION</w:t>
      </w:r>
    </w:p>
    <w:p w:rsidR="00E43B9C" w:rsidRPr="00E263EA" w:rsidRDefault="00E43B9C" w:rsidP="00ED2E14">
      <w:pPr>
        <w:pStyle w:val="ParaTab1"/>
        <w:spacing w:line="360" w:lineRule="auto"/>
        <w:ind w:firstLine="1350"/>
        <w:rPr>
          <w:rFonts w:ascii="Times New Roman" w:hAnsi="Times New Roman" w:cs="Times New Roman"/>
        </w:rPr>
      </w:pPr>
    </w:p>
    <w:p w:rsidR="005F29DB" w:rsidRPr="00E263EA" w:rsidRDefault="005F29DB" w:rsidP="005F29DB">
      <w:pPr>
        <w:spacing w:line="360" w:lineRule="auto"/>
        <w:ind w:firstLine="1440"/>
        <w:rPr>
          <w:rFonts w:ascii="Times New Roman" w:hAnsi="Times New Roman" w:cs="Times New Roman"/>
        </w:rPr>
      </w:pPr>
      <w:r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Pr="00E263EA">
        <w:rPr>
          <w:rFonts w:ascii="Times New Roman" w:hAnsi="Times New Roman" w:cs="Times New Roman"/>
        </w:rPr>
        <w:t>52 Pa</w:t>
      </w:r>
      <w:r w:rsidR="004322AD" w:rsidRPr="00E263EA">
        <w:rPr>
          <w:rFonts w:ascii="Times New Roman" w:hAnsi="Times New Roman" w:cs="Times New Roman"/>
        </w:rPr>
        <w:t>.</w:t>
      </w:r>
      <w:r w:rsidRPr="00E263EA">
        <w:rPr>
          <w:rFonts w:ascii="Times New Roman" w:hAnsi="Times New Roman" w:cs="Times New Roman"/>
        </w:rPr>
        <w:t xml:space="preserve"> Code §5.101(a) as follows:</w:t>
      </w:r>
    </w:p>
    <w:p w:rsidR="005F29DB" w:rsidRPr="00E263EA" w:rsidRDefault="005F29DB" w:rsidP="005F29DB">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lastRenderedPageBreak/>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5F29DB" w:rsidRPr="00E263EA" w:rsidRDefault="005F29DB" w:rsidP="00852371">
      <w:pPr>
        <w:pStyle w:val="ParaTab1"/>
        <w:spacing w:line="360" w:lineRule="auto"/>
        <w:ind w:right="1354" w:firstLine="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Here, the Respondent’s preliminary objections assert that the complaint is legally insufficient pursuant to 52 Pa. Code §5.101(a)(4), in that the complaint fails to allege </w:t>
      </w:r>
      <w:r w:rsidR="00466806" w:rsidRPr="00E263EA">
        <w:rPr>
          <w:rFonts w:ascii="Times New Roman" w:hAnsi="Times New Roman" w:cs="Times New Roman"/>
        </w:rPr>
        <w:t>that the Respondent has incorrectly billed the Complainant</w:t>
      </w:r>
      <w:r w:rsidR="008774C2" w:rsidRPr="00E263EA">
        <w:rPr>
          <w:rFonts w:ascii="Times New Roman" w:hAnsi="Times New Roman" w:cs="Times New Roman"/>
        </w:rPr>
        <w:t xml:space="preserve"> or </w:t>
      </w:r>
      <w:r w:rsidRPr="00E263EA">
        <w:rPr>
          <w:rFonts w:ascii="Times New Roman" w:hAnsi="Times New Roman" w:cs="Times New Roman"/>
        </w:rPr>
        <w:t xml:space="preserve">that the Respondent violated the Public Utility Code, Commission regulations or </w:t>
      </w:r>
      <w:r w:rsidR="008774C2" w:rsidRPr="00E263EA">
        <w:rPr>
          <w:rFonts w:ascii="Times New Roman" w:hAnsi="Times New Roman" w:cs="Times New Roman"/>
        </w:rPr>
        <w:t xml:space="preserve">Commission </w:t>
      </w:r>
      <w:r w:rsidRPr="00E263EA">
        <w:rPr>
          <w:rFonts w:ascii="Times New Roman" w:hAnsi="Times New Roman" w:cs="Times New Roman"/>
        </w:rPr>
        <w:t>orders.  I agree.</w:t>
      </w:r>
    </w:p>
    <w:p w:rsidR="005F29DB" w:rsidRPr="00E263EA" w:rsidRDefault="005F29DB" w:rsidP="005F29DB">
      <w:pPr>
        <w:pStyle w:val="ParaTab1"/>
        <w:spacing w:line="360" w:lineRule="auto"/>
        <w:ind w:firstLine="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 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4870AC" w:rsidRPr="00E263EA" w:rsidRDefault="004870AC" w:rsidP="005F29DB">
      <w:pPr>
        <w:pStyle w:val="ParaTab1"/>
        <w:spacing w:line="360" w:lineRule="auto"/>
        <w:ind w:firstLine="135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551 A.2d 602 (Pa. Cmwlth. 1988).</w:t>
      </w:r>
      <w:proofErr w:type="gramEnd"/>
      <w:r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w:t>
      </w:r>
      <w:r w:rsidRPr="00E263EA">
        <w:rPr>
          <w:rFonts w:ascii="Times New Roman" w:hAnsi="Times New Roman" w:cs="Times New Roman"/>
        </w:rPr>
        <w:lastRenderedPageBreak/>
        <w:t xml:space="preserve">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5F29DB" w:rsidRPr="00E263EA" w:rsidRDefault="005F29DB" w:rsidP="005F29DB">
      <w:pPr>
        <w:pStyle w:val="ParaTab1"/>
        <w:spacing w:line="360" w:lineRule="auto"/>
        <w:ind w:firstLine="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The Commission regulation at 52 Pa. Code §5.21(a) states that a person may file a formal complaint claiming</w:t>
      </w:r>
      <w:r w:rsidR="001000D7" w:rsidRPr="00E263EA">
        <w:rPr>
          <w:rFonts w:ascii="Times New Roman" w:hAnsi="Times New Roman" w:cs="Times New Roman"/>
        </w:rPr>
        <w:t xml:space="preserve"> a</w:t>
      </w:r>
      <w:r w:rsidRPr="00E263EA">
        <w:rPr>
          <w:rFonts w:ascii="Times New Roman" w:hAnsi="Times New Roman" w:cs="Times New Roman"/>
        </w:rPr>
        <w:t xml:space="preserve">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5F29DB" w:rsidRPr="00E263EA" w:rsidRDefault="005F29DB" w:rsidP="005F29DB">
      <w:pPr>
        <w:pStyle w:val="ParaTab1"/>
        <w:spacing w:line="360" w:lineRule="auto"/>
        <w:ind w:firstLine="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The regulation at 52 Pa. Code §5.101(a</w:t>
      </w:r>
      <w:proofErr w:type="gramStart"/>
      <w:r w:rsidRPr="00E263EA">
        <w:rPr>
          <w:rFonts w:ascii="Times New Roman" w:hAnsi="Times New Roman" w:cs="Times New Roman"/>
        </w:rPr>
        <w:t>)(</w:t>
      </w:r>
      <w:proofErr w:type="gramEnd"/>
      <w:r w:rsidRPr="00E263EA">
        <w:rPr>
          <w:rFonts w:ascii="Times New Roman" w:hAnsi="Times New Roman" w:cs="Times New Roman"/>
        </w:rPr>
        <w:t>4) permits the filing of a preliminary objection to dismiss a pleading for legal insufficiency.  The provision at 52 Pa. Code §5.101(a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E263EA">
        <w:rPr>
          <w:rFonts w:ascii="Times New Roman" w:hAnsi="Times New Roman" w:cs="Times New Roman"/>
        </w:rPr>
        <w:t xml:space="preserve">66 Pa. C.S. §703(a); </w:t>
      </w:r>
      <w:r w:rsidRPr="00E263EA">
        <w:rPr>
          <w:rFonts w:ascii="Times New Roman" w:hAnsi="Times New Roman" w:cs="Times New Roman"/>
          <w:u w:val="single"/>
        </w:rPr>
        <w:t>Lehigh Valley Power Committee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xml:space="preserve">, 563 A.2d 557 (Pa. Cmwlth. 1989); </w:t>
      </w:r>
      <w:r w:rsidRPr="00E263EA">
        <w:rPr>
          <w:rFonts w:ascii="Times New Roman" w:hAnsi="Times New Roman" w:cs="Times New Roman"/>
          <w:u w:val="single"/>
        </w:rPr>
        <w:t>Lehigh Valley Power Committee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 xml:space="preserve">Util. </w:t>
      </w:r>
      <w:proofErr w:type="spellStart"/>
      <w:r w:rsidRPr="00E263EA">
        <w:rPr>
          <w:rFonts w:ascii="Times New Roman" w:hAnsi="Times New Roman" w:cs="Times New Roman"/>
          <w:u w:val="single"/>
        </w:rPr>
        <w:t>Comm’n</w:t>
      </w:r>
      <w:proofErr w:type="spellEnd"/>
      <w:r w:rsidRPr="00E263EA">
        <w:rPr>
          <w:rFonts w:ascii="Times New Roman" w:hAnsi="Times New Roman" w:cs="Times New Roman"/>
          <w:u w:val="single"/>
        </w:rPr>
        <w:t>.</w:t>
      </w:r>
      <w:r w:rsidR="00852371">
        <w:rPr>
          <w:rFonts w:ascii="Times New Roman" w:hAnsi="Times New Roman" w:cs="Times New Roman"/>
        </w:rPr>
        <w:t>, </w:t>
      </w:r>
      <w:r w:rsidRPr="00E263EA">
        <w:rPr>
          <w:rFonts w:ascii="Times New Roman" w:hAnsi="Times New Roman" w:cs="Times New Roman"/>
        </w:rPr>
        <w:t xml:space="preserve">563 A.2d 548 (Pa. Cmwlth. 1989); </w:t>
      </w:r>
      <w:r w:rsidRPr="00E263EA">
        <w:rPr>
          <w:rFonts w:ascii="Times New Roman" w:hAnsi="Times New Roman" w:cs="Times New Roman"/>
          <w:u w:val="single"/>
        </w:rPr>
        <w:t>S.M.E. Bessemer Cement, Inc.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xml:space="preserve">, 540 A.2d 1006 (Pa. Cmwlth. 1988); </w:t>
      </w:r>
      <w:r w:rsidRPr="00E263EA">
        <w:rPr>
          <w:rFonts w:ascii="Times New Roman" w:hAnsi="Times New Roman" w:cs="Times New Roman"/>
          <w:u w:val="single"/>
        </w:rPr>
        <w:t>White Oak Borough Authority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103 A.2d 502 (Pa. Super. 1954).</w:t>
      </w:r>
      <w:proofErr w:type="gramEnd"/>
    </w:p>
    <w:p w:rsidR="004A55C7" w:rsidRPr="00E263EA" w:rsidRDefault="004A55C7" w:rsidP="004A55C7">
      <w:pPr>
        <w:pStyle w:val="ParaTab1"/>
        <w:spacing w:line="360" w:lineRule="auto"/>
        <w:ind w:firstLine="1350"/>
        <w:rPr>
          <w:rFonts w:ascii="Times New Roman" w:hAnsi="Times New Roman" w:cs="Times New Roman"/>
        </w:rPr>
      </w:pPr>
    </w:p>
    <w:p w:rsidR="00D106B3" w:rsidRPr="00E263EA" w:rsidRDefault="005F29DB" w:rsidP="004A55C7">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Viewing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w:t>
      </w:r>
      <w:r w:rsidR="004A55C7" w:rsidRPr="00E263EA">
        <w:rPr>
          <w:rFonts w:ascii="Times New Roman" w:hAnsi="Times New Roman" w:cs="Times New Roman"/>
        </w:rPr>
        <w:t xml:space="preserve">the </w:t>
      </w:r>
      <w:r w:rsidR="00C72556" w:rsidRPr="00E263EA">
        <w:rPr>
          <w:rFonts w:ascii="Times New Roman" w:hAnsi="Times New Roman" w:cs="Times New Roman"/>
        </w:rPr>
        <w:t>Complainant</w:t>
      </w:r>
      <w:r w:rsidR="004A55C7" w:rsidRPr="00E263EA">
        <w:rPr>
          <w:rFonts w:ascii="Times New Roman" w:hAnsi="Times New Roman" w:cs="Times New Roman"/>
        </w:rPr>
        <w:t xml:space="preserve"> </w:t>
      </w:r>
      <w:r w:rsidR="00406861" w:rsidRPr="00E263EA">
        <w:rPr>
          <w:rFonts w:ascii="Times New Roman" w:hAnsi="Times New Roman" w:cs="Times New Roman"/>
        </w:rPr>
        <w:t>has entered into agreements with various EGSs for electric supply and those EGSs have bill</w:t>
      </w:r>
      <w:r w:rsidR="0013364D" w:rsidRPr="00E263EA">
        <w:rPr>
          <w:rFonts w:ascii="Times New Roman" w:hAnsi="Times New Roman" w:cs="Times New Roman"/>
        </w:rPr>
        <w:t>ed</w:t>
      </w:r>
      <w:r w:rsidR="00406861" w:rsidRPr="00E263EA">
        <w:rPr>
          <w:rFonts w:ascii="Times New Roman" w:hAnsi="Times New Roman" w:cs="Times New Roman"/>
        </w:rPr>
        <w:t xml:space="preserve"> him at rates higher than the rates set forth in the agreements.</w:t>
      </w:r>
    </w:p>
    <w:p w:rsidR="00406861" w:rsidRPr="00E263EA" w:rsidRDefault="00406861" w:rsidP="004A55C7">
      <w:pPr>
        <w:pStyle w:val="ParaTab1"/>
        <w:spacing w:line="360" w:lineRule="auto"/>
        <w:ind w:firstLine="135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Accepting the facts alleged in the complaint as true for purposes of disposing of its preliminary objection</w:t>
      </w:r>
      <w:r w:rsidR="00406861" w:rsidRPr="00E263EA">
        <w:rPr>
          <w:rFonts w:ascii="Times New Roman" w:hAnsi="Times New Roman" w:cs="Times New Roman"/>
        </w:rPr>
        <w:t>s</w:t>
      </w:r>
      <w:r w:rsidRPr="00E263EA">
        <w:rPr>
          <w:rFonts w:ascii="Times New Roman" w:hAnsi="Times New Roman" w:cs="Times New Roman"/>
        </w:rPr>
        <w:t>, the Respondent contends that the complaint fails to allege that the Respondent has violated the Public Utility Code, Commission regulations or orders.  The Respondent concludes that the complaint is legally insufficient.  I agree.</w:t>
      </w:r>
    </w:p>
    <w:p w:rsidR="005F29DB" w:rsidRPr="00E263EA" w:rsidRDefault="005F29DB" w:rsidP="005F29DB">
      <w:pPr>
        <w:pStyle w:val="ParaTab1"/>
        <w:spacing w:line="360" w:lineRule="auto"/>
        <w:ind w:firstLine="0"/>
        <w:rPr>
          <w:rFonts w:ascii="Times New Roman" w:hAnsi="Times New Roman" w:cs="Times New Roman"/>
        </w:rPr>
      </w:pPr>
    </w:p>
    <w:p w:rsidR="005F29DB" w:rsidRPr="00E263EA" w:rsidRDefault="005F29DB" w:rsidP="005F29DB">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w:t>
      </w:r>
      <w:r w:rsidRPr="00E263EA">
        <w:rPr>
          <w:rFonts w:ascii="Times New Roman" w:hAnsi="Times New Roman" w:cs="Times New Roman"/>
        </w:rPr>
        <w:lastRenderedPageBreak/>
        <w:t>regulation or order of the Commission.”  52 Pa. Code §5.22(a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Here, the </w:t>
      </w:r>
      <w:r w:rsidR="004A55C7" w:rsidRPr="00E263EA">
        <w:rPr>
          <w:rFonts w:ascii="Times New Roman" w:hAnsi="Times New Roman" w:cs="Times New Roman"/>
        </w:rPr>
        <w:t xml:space="preserve">complaint does not </w:t>
      </w:r>
      <w:r w:rsidR="008E5E70" w:rsidRPr="00E263EA">
        <w:rPr>
          <w:rFonts w:ascii="Times New Roman" w:hAnsi="Times New Roman" w:cs="Times New Roman"/>
        </w:rPr>
        <w:t xml:space="preserve">allege any facts </w:t>
      </w:r>
      <w:r w:rsidR="004A55C7" w:rsidRPr="00E263EA">
        <w:rPr>
          <w:rFonts w:ascii="Times New Roman" w:hAnsi="Times New Roman" w:cs="Times New Roman"/>
        </w:rPr>
        <w:t xml:space="preserve">that could be construed as a violation </w:t>
      </w:r>
      <w:r w:rsidR="008E5E70" w:rsidRPr="00E263EA">
        <w:rPr>
          <w:rFonts w:ascii="Times New Roman" w:hAnsi="Times New Roman" w:cs="Times New Roman"/>
        </w:rPr>
        <w:t xml:space="preserve">by the Respondent </w:t>
      </w:r>
      <w:r w:rsidR="004A55C7" w:rsidRPr="00E263EA">
        <w:rPr>
          <w:rFonts w:ascii="Times New Roman" w:hAnsi="Times New Roman" w:cs="Times New Roman"/>
        </w:rPr>
        <w:t xml:space="preserve">of </w:t>
      </w:r>
      <w:r w:rsidRPr="00E263EA">
        <w:rPr>
          <w:rFonts w:ascii="Times New Roman" w:hAnsi="Times New Roman" w:cs="Times New Roman"/>
        </w:rPr>
        <w:t>any statute, regulation or order which the Commission has jurisdiction to administer</w:t>
      </w:r>
      <w:r w:rsidR="004A55C7" w:rsidRPr="00E263EA">
        <w:rPr>
          <w:rFonts w:ascii="Times New Roman" w:hAnsi="Times New Roman" w:cs="Times New Roman"/>
        </w:rPr>
        <w:t>.</w:t>
      </w:r>
      <w:r w:rsidR="00E30131" w:rsidRPr="00E263EA">
        <w:rPr>
          <w:rFonts w:ascii="Times New Roman" w:hAnsi="Times New Roman" w:cs="Times New Roman"/>
        </w:rPr>
        <w:t xml:space="preserve">  The complaint is therefore legally insufficient.</w:t>
      </w:r>
    </w:p>
    <w:p w:rsidR="00BC74F9" w:rsidRPr="00E263EA" w:rsidRDefault="00BC74F9" w:rsidP="00ED2E14">
      <w:pPr>
        <w:pStyle w:val="ParaTab1"/>
        <w:spacing w:line="360" w:lineRule="auto"/>
        <w:ind w:firstLine="1350"/>
        <w:rPr>
          <w:rFonts w:ascii="Times New Roman" w:hAnsi="Times New Roman" w:cs="Times New Roman"/>
        </w:rPr>
      </w:pPr>
    </w:p>
    <w:p w:rsidR="00D625F8" w:rsidRPr="00E263EA" w:rsidRDefault="00D625F8" w:rsidP="00D625F8">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Since the </w:t>
      </w:r>
      <w:r w:rsidR="00C72556" w:rsidRPr="00E263EA">
        <w:rPr>
          <w:rFonts w:ascii="Times New Roman" w:hAnsi="Times New Roman" w:cs="Times New Roman"/>
        </w:rPr>
        <w:t>Complainant</w:t>
      </w:r>
      <w:r w:rsidRPr="00E263EA">
        <w:rPr>
          <w:rFonts w:ascii="Times New Roman" w:hAnsi="Times New Roman" w:cs="Times New Roman"/>
        </w:rPr>
        <w:t>’</w:t>
      </w:r>
      <w:r w:rsidR="00406861" w:rsidRPr="00E263EA">
        <w:rPr>
          <w:rFonts w:ascii="Times New Roman" w:hAnsi="Times New Roman" w:cs="Times New Roman"/>
        </w:rPr>
        <w:t>s</w:t>
      </w:r>
      <w:r w:rsidRPr="00E263EA">
        <w:rPr>
          <w:rFonts w:ascii="Times New Roman" w:hAnsi="Times New Roman" w:cs="Times New Roman"/>
        </w:rPr>
        <w:t xml:space="preserve"> complaint does not set forth any </w:t>
      </w:r>
      <w:r w:rsidR="008E5E70" w:rsidRPr="00E263EA">
        <w:rPr>
          <w:rFonts w:ascii="Times New Roman" w:hAnsi="Times New Roman" w:cs="Times New Roman"/>
        </w:rPr>
        <w:t xml:space="preserve">facts that could be construed as a </w:t>
      </w:r>
      <w:r w:rsidRPr="00E263EA">
        <w:rPr>
          <w:rFonts w:ascii="Times New Roman" w:hAnsi="Times New Roman" w:cs="Times New Roman"/>
        </w:rPr>
        <w:t>violation of a Commission regulation, statute or order</w:t>
      </w:r>
      <w:r w:rsidR="008E5E70" w:rsidRPr="00E263EA">
        <w:rPr>
          <w:rFonts w:ascii="Times New Roman" w:hAnsi="Times New Roman" w:cs="Times New Roman"/>
        </w:rPr>
        <w:t xml:space="preserve"> by the Respondent</w:t>
      </w:r>
      <w:r w:rsidRPr="00E263EA">
        <w:rPr>
          <w:rFonts w:ascii="Times New Roman" w:hAnsi="Times New Roman" w:cs="Times New Roman"/>
        </w:rPr>
        <w:t>, it is legally insufficient.  I will sustain the Respondent’s preliminary objection and enter the following order.</w:t>
      </w:r>
    </w:p>
    <w:p w:rsidR="00ED2E14" w:rsidRPr="00E263EA" w:rsidRDefault="00ED2E14" w:rsidP="00ED2E14">
      <w:pPr>
        <w:pStyle w:val="ParaTab1"/>
        <w:spacing w:line="360" w:lineRule="auto"/>
        <w:ind w:firstLine="1350"/>
        <w:rPr>
          <w:rFonts w:ascii="Times New Roman" w:hAnsi="Times New Roman" w:cs="Times New Roman"/>
        </w:rPr>
      </w:pPr>
    </w:p>
    <w:p w:rsidR="00E43B9C" w:rsidRPr="00E263EA" w:rsidRDefault="00E43B9C" w:rsidP="00ED2E14">
      <w:pPr>
        <w:spacing w:line="360" w:lineRule="auto"/>
        <w:jc w:val="center"/>
        <w:rPr>
          <w:rFonts w:ascii="Times New Roman" w:hAnsi="Times New Roman" w:cs="Times New Roman"/>
          <w:u w:val="single"/>
        </w:rPr>
      </w:pPr>
      <w:r w:rsidRPr="00E263EA">
        <w:rPr>
          <w:rFonts w:ascii="Times New Roman" w:hAnsi="Times New Roman" w:cs="Times New Roman"/>
          <w:u w:val="single"/>
        </w:rPr>
        <w:t>CONCLUSIONS OF LAW</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E263EA">
        <w:rPr>
          <w:rFonts w:ascii="Times New Roman" w:hAnsi="Times New Roman" w:cs="Times New Roman"/>
        </w:rPr>
        <w:t>The Commission has jurisdiction over the parties and the subject matter of this dispute.  66 Pa. C.S.A. §701.</w:t>
      </w:r>
    </w:p>
    <w:p w:rsidR="00D625F8" w:rsidRPr="00E263EA" w:rsidRDefault="00D625F8" w:rsidP="00D625F8">
      <w:pPr>
        <w:autoSpaceDE/>
        <w:autoSpaceDN/>
        <w:spacing w:line="360" w:lineRule="auto"/>
        <w:rPr>
          <w:rFonts w:ascii="Times New Roman" w:hAnsi="Times New Roman" w:cs="Times New Roman"/>
        </w:rPr>
      </w:pPr>
    </w:p>
    <w:p w:rsidR="00D625F8" w:rsidRPr="00E263EA" w:rsidRDefault="00D625F8" w:rsidP="00D625F8">
      <w:pPr>
        <w:tabs>
          <w:tab w:val="left" w:pos="0"/>
        </w:tabs>
        <w:autoSpaceDE/>
        <w:autoSpaceDN/>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 xml:space="preserve">The </w:t>
      </w:r>
      <w:r w:rsidR="00C72556" w:rsidRPr="00E263EA">
        <w:rPr>
          <w:rFonts w:ascii="Times New Roman" w:hAnsi="Times New Roman" w:cs="Times New Roman"/>
        </w:rPr>
        <w:t>Complainant</w:t>
      </w:r>
      <w:r w:rsidR="00466806" w:rsidRPr="00E263EA">
        <w:rPr>
          <w:rFonts w:ascii="Times New Roman" w:hAnsi="Times New Roman" w:cs="Times New Roman"/>
        </w:rPr>
        <w:t>’s</w:t>
      </w:r>
      <w:r w:rsidRPr="00E263EA">
        <w:rPr>
          <w:rFonts w:ascii="Times New Roman" w:hAnsi="Times New Roman" w:cs="Times New Roman"/>
        </w:rPr>
        <w:t xml:space="preserve"> complaint fails to state a claim upon which relief can be granted.</w:t>
      </w:r>
    </w:p>
    <w:p w:rsidR="00F312AF" w:rsidRPr="00E263EA" w:rsidRDefault="00F312AF" w:rsidP="00D625F8">
      <w:pPr>
        <w:spacing w:line="360" w:lineRule="auto"/>
        <w:rPr>
          <w:rFonts w:ascii="Times New Roman" w:hAnsi="Times New Roman" w:cs="Times New Roman"/>
        </w:rPr>
      </w:pPr>
    </w:p>
    <w:p w:rsidR="00D625F8" w:rsidRPr="00E263EA" w:rsidRDefault="00F312AF" w:rsidP="00406861">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r>
      <w:r w:rsidR="00406861" w:rsidRPr="00E263EA">
        <w:rPr>
          <w:rFonts w:ascii="Times New Roman" w:hAnsi="Times New Roman" w:cs="Times New Roman"/>
        </w:rPr>
        <w:t>3</w:t>
      </w:r>
      <w:r w:rsidR="00D625F8" w:rsidRPr="00E263EA">
        <w:rPr>
          <w:rFonts w:ascii="Times New Roman" w:hAnsi="Times New Roman" w:cs="Times New Roman"/>
        </w:rPr>
        <w:t>.</w:t>
      </w:r>
      <w:r w:rsidR="00D625F8" w:rsidRPr="00E263EA">
        <w:rPr>
          <w:rFonts w:ascii="Times New Roman" w:hAnsi="Times New Roman" w:cs="Times New Roman"/>
        </w:rPr>
        <w:tab/>
        <w:t>It is just, reasonable and in the public interest that the complaint filed at Docket No. C-201</w:t>
      </w:r>
      <w:r w:rsidR="008E5E70" w:rsidRPr="00E263EA">
        <w:rPr>
          <w:rFonts w:ascii="Times New Roman" w:hAnsi="Times New Roman" w:cs="Times New Roman"/>
        </w:rPr>
        <w:t>3-23</w:t>
      </w:r>
      <w:r w:rsidR="00406861" w:rsidRPr="00E263EA">
        <w:rPr>
          <w:rFonts w:ascii="Times New Roman" w:hAnsi="Times New Roman" w:cs="Times New Roman"/>
        </w:rPr>
        <w:t>67132</w:t>
      </w:r>
      <w:r w:rsidR="00D625F8" w:rsidRPr="00E263EA">
        <w:rPr>
          <w:rFonts w:ascii="Times New Roman" w:hAnsi="Times New Roman" w:cs="Times New Roman"/>
        </w:rPr>
        <w:t xml:space="preserve"> </w:t>
      </w:r>
      <w:proofErr w:type="gramStart"/>
      <w:r w:rsidR="00D625F8" w:rsidRPr="00E263EA">
        <w:rPr>
          <w:rFonts w:ascii="Times New Roman" w:hAnsi="Times New Roman" w:cs="Times New Roman"/>
        </w:rPr>
        <w:t>be</w:t>
      </w:r>
      <w:proofErr w:type="gramEnd"/>
      <w:r w:rsidR="00D625F8" w:rsidRPr="00E263EA">
        <w:rPr>
          <w:rFonts w:ascii="Times New Roman" w:hAnsi="Times New Roman" w:cs="Times New Roman"/>
        </w:rPr>
        <w:t xml:space="preserve"> dismissed.</w:t>
      </w:r>
    </w:p>
    <w:p w:rsidR="00E625CB" w:rsidRPr="00E263EA" w:rsidRDefault="00E625CB" w:rsidP="00ED2E14">
      <w:pPr>
        <w:spacing w:line="360" w:lineRule="auto"/>
        <w:jc w:val="center"/>
        <w:rPr>
          <w:rFonts w:ascii="Times New Roman" w:hAnsi="Times New Roman" w:cs="Times New Roman"/>
          <w:u w:val="single"/>
        </w:rPr>
      </w:pPr>
    </w:p>
    <w:p w:rsidR="00E43B9C" w:rsidRPr="00E263EA" w:rsidRDefault="00E43B9C" w:rsidP="00ED2E14">
      <w:pPr>
        <w:spacing w:line="360" w:lineRule="auto"/>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preliminary objections filed by </w:t>
      </w:r>
      <w:r w:rsidR="008E5E70" w:rsidRPr="00E263EA">
        <w:rPr>
          <w:rFonts w:ascii="Times New Roman" w:hAnsi="Times New Roman" w:cs="Times New Roman"/>
        </w:rPr>
        <w:t>PPL Electric Utilities Corporation</w:t>
      </w:r>
      <w:r w:rsidRPr="00E263EA">
        <w:rPr>
          <w:rFonts w:ascii="Times New Roman" w:hAnsi="Times New Roman" w:cs="Times New Roman"/>
        </w:rPr>
        <w:t xml:space="preserve"> at Docket No. </w:t>
      </w:r>
      <w:r w:rsidR="00406861" w:rsidRPr="00E263EA">
        <w:rPr>
          <w:rFonts w:ascii="Times New Roman" w:hAnsi="Times New Roman" w:cs="Times New Roman"/>
        </w:rPr>
        <w:t>C-2013-</w:t>
      </w:r>
      <w:proofErr w:type="gramStart"/>
      <w:r w:rsidR="00406861" w:rsidRPr="00E263EA">
        <w:rPr>
          <w:rFonts w:ascii="Times New Roman" w:hAnsi="Times New Roman" w:cs="Times New Roman"/>
        </w:rPr>
        <w:t xml:space="preserve">2367132 </w:t>
      </w:r>
      <w:r w:rsidRPr="00E263EA">
        <w:rPr>
          <w:rFonts w:ascii="Times New Roman" w:hAnsi="Times New Roman" w:cs="Times New Roman"/>
        </w:rPr>
        <w:t xml:space="preserve"> </w:t>
      </w:r>
      <w:r w:rsidR="00273634" w:rsidRPr="00E263EA">
        <w:rPr>
          <w:rFonts w:ascii="Times New Roman" w:hAnsi="Times New Roman" w:cs="Times New Roman"/>
        </w:rPr>
        <w:t>are</w:t>
      </w:r>
      <w:proofErr w:type="gramEnd"/>
      <w:r w:rsidRPr="00E263EA">
        <w:rPr>
          <w:rFonts w:ascii="Times New Roman" w:hAnsi="Times New Roman" w:cs="Times New Roman"/>
        </w:rPr>
        <w:t xml:space="preserve"> sustained.</w:t>
      </w:r>
    </w:p>
    <w:p w:rsidR="00885DC4" w:rsidRPr="00E263EA" w:rsidRDefault="00885DC4" w:rsidP="00885DC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lastRenderedPageBreak/>
        <w:t xml:space="preserve">That the complaint of </w:t>
      </w:r>
      <w:r w:rsidR="00406861" w:rsidRPr="00E263EA">
        <w:rPr>
          <w:rFonts w:ascii="Times New Roman" w:hAnsi="Times New Roman" w:cs="Times New Roman"/>
        </w:rPr>
        <w:t xml:space="preserve">Donald </w:t>
      </w:r>
      <w:proofErr w:type="spellStart"/>
      <w:r w:rsidR="00406861" w:rsidRPr="00E263EA">
        <w:rPr>
          <w:rFonts w:ascii="Times New Roman" w:hAnsi="Times New Roman" w:cs="Times New Roman"/>
        </w:rPr>
        <w:t>Mulzet</w:t>
      </w:r>
      <w:proofErr w:type="spellEnd"/>
      <w:r w:rsidR="00406861" w:rsidRPr="00E263EA">
        <w:rPr>
          <w:rFonts w:ascii="Times New Roman" w:hAnsi="Times New Roman" w:cs="Times New Roman"/>
        </w:rPr>
        <w:t xml:space="preserve"> </w:t>
      </w:r>
      <w:r w:rsidRPr="00E263EA">
        <w:rPr>
          <w:rFonts w:ascii="Times New Roman" w:hAnsi="Times New Roman" w:cs="Times New Roman"/>
        </w:rPr>
        <w:t xml:space="preserve">at Docket No. </w:t>
      </w:r>
      <w:r w:rsidR="00406861" w:rsidRPr="00E263EA">
        <w:rPr>
          <w:rFonts w:ascii="Times New Roman" w:hAnsi="Times New Roman" w:cs="Times New Roman"/>
        </w:rPr>
        <w:t xml:space="preserve">C-2013-2367132 </w:t>
      </w:r>
      <w:r w:rsidRPr="00E263EA">
        <w:rPr>
          <w:rFonts w:ascii="Times New Roman" w:hAnsi="Times New Roman" w:cs="Times New Roman"/>
        </w:rPr>
        <w:t xml:space="preserve">against </w:t>
      </w:r>
      <w:r w:rsidR="008E5E70" w:rsidRPr="00E263EA">
        <w:rPr>
          <w:rFonts w:ascii="Times New Roman" w:hAnsi="Times New Roman" w:cs="Times New Roman"/>
        </w:rPr>
        <w:t>PPL Electric Utilities Corporation</w:t>
      </w:r>
      <w:r w:rsidRPr="00E263EA">
        <w:rPr>
          <w:rFonts w:ascii="Times New Roman" w:hAnsi="Times New Roman" w:cs="Times New Roman"/>
        </w:rPr>
        <w:t xml:space="preserve"> is dismissed.</w:t>
      </w:r>
    </w:p>
    <w:p w:rsidR="00D625F8" w:rsidRPr="00E263EA" w:rsidRDefault="00D625F8" w:rsidP="00D625F8">
      <w:pPr>
        <w:spacing w:line="360" w:lineRule="auto"/>
        <w:rPr>
          <w:rFonts w:ascii="Times New Roman" w:hAnsi="Times New Roman" w:cs="Times New Roman"/>
        </w:rPr>
      </w:pPr>
    </w:p>
    <w:p w:rsidR="00D625F8" w:rsidRPr="00E263EA" w:rsidRDefault="00D625F8" w:rsidP="00D625F8">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That the docket at Docket No. </w:t>
      </w:r>
      <w:r w:rsidR="00406861" w:rsidRPr="00E263EA">
        <w:rPr>
          <w:rFonts w:ascii="Times New Roman" w:hAnsi="Times New Roman" w:cs="Times New Roman"/>
        </w:rPr>
        <w:t xml:space="preserve">C-2013-2367132 </w:t>
      </w:r>
      <w:r w:rsidRPr="00E263EA">
        <w:rPr>
          <w:rFonts w:ascii="Times New Roman" w:hAnsi="Times New Roman" w:cs="Times New Roman"/>
        </w:rPr>
        <w:t>is marked closed.</w:t>
      </w:r>
    </w:p>
    <w:p w:rsidR="00A56A22" w:rsidRPr="00E263EA" w:rsidRDefault="00A56A22" w:rsidP="00D625F8">
      <w:pPr>
        <w:spacing w:line="360" w:lineRule="auto"/>
        <w:rPr>
          <w:rFonts w:ascii="Times New Roman" w:hAnsi="Times New Roman" w:cs="Times New Roman"/>
        </w:rPr>
      </w:pPr>
    </w:p>
    <w:p w:rsidR="00E43B9C" w:rsidRPr="00E263EA" w:rsidRDefault="00E43B9C"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406861" w:rsidRPr="00E263EA">
        <w:rPr>
          <w:rFonts w:ascii="Times New Roman" w:hAnsi="Times New Roman" w:cs="Times New Roman"/>
          <w:spacing w:val="-3"/>
          <w:u w:val="single"/>
        </w:rPr>
        <w:t>July 22</w:t>
      </w:r>
      <w:r w:rsidR="00D64C08" w:rsidRPr="00E263EA">
        <w:rPr>
          <w:rFonts w:ascii="Times New Roman" w:hAnsi="Times New Roman" w:cs="Times New Roman"/>
          <w:spacing w:val="-3"/>
          <w:u w:val="single"/>
        </w:rPr>
        <w:t>, 201</w:t>
      </w:r>
      <w:r w:rsidR="008E5E70" w:rsidRPr="00E263EA">
        <w:rPr>
          <w:rFonts w:ascii="Times New Roman" w:hAnsi="Times New Roman" w:cs="Times New Roman"/>
          <w:spacing w:val="-3"/>
          <w:u w:val="single"/>
        </w:rPr>
        <w:t>3</w:t>
      </w:r>
      <w:r w:rsidRPr="00E263EA">
        <w:rPr>
          <w:rFonts w:ascii="Times New Roman" w:hAnsi="Times New Roman" w:cs="Times New Roman"/>
          <w:spacing w:val="-3"/>
        </w:rPr>
        <w:tab/>
      </w:r>
      <w:r w:rsidR="00D64C08"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E263EA">
        <w:rPr>
          <w:rFonts w:ascii="Times New Roman" w:hAnsi="Times New Roman" w:cs="Times New Roman"/>
          <w:spacing w:val="-3"/>
        </w:rPr>
        <w:t>________</w:t>
      </w:r>
      <w:r w:rsidR="003247B0" w:rsidRPr="00E263EA">
        <w:rPr>
          <w:rFonts w:ascii="Times New Roman" w:hAnsi="Times New Roman" w:cs="Times New Roman"/>
          <w:spacing w:val="-3"/>
        </w:rPr>
        <w:t>/s/</w:t>
      </w:r>
      <w:r w:rsidRPr="00E263EA">
        <w:rPr>
          <w:rFonts w:ascii="Times New Roman" w:hAnsi="Times New Roman" w:cs="Times New Roman"/>
          <w:spacing w:val="-3"/>
        </w:rPr>
        <w:t>_______________</w:t>
      </w:r>
      <w:r w:rsidR="00C46713" w:rsidRPr="00E263EA">
        <w:rPr>
          <w:rFonts w:ascii="Times New Roman" w:hAnsi="Times New Roman" w:cs="Times New Roman"/>
          <w:spacing w:val="-3"/>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t>David A. Salapa</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t>Administrative Law Judge</w:t>
      </w:r>
    </w:p>
    <w:sectPr w:rsidR="00E43B9C" w:rsidRPr="00E263EA"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F8" w:rsidRDefault="007758F8">
      <w:pPr>
        <w:spacing w:line="20" w:lineRule="exact"/>
        <w:rPr>
          <w:sz w:val="20"/>
          <w:szCs w:val="20"/>
        </w:rPr>
      </w:pPr>
    </w:p>
  </w:endnote>
  <w:endnote w:type="continuationSeparator" w:id="0">
    <w:p w:rsidR="007758F8" w:rsidRDefault="007758F8">
      <w:pPr>
        <w:pStyle w:val="ParaTab1"/>
        <w:rPr>
          <w:sz w:val="20"/>
          <w:szCs w:val="20"/>
        </w:rPr>
      </w:pPr>
      <w:r>
        <w:rPr>
          <w:sz w:val="20"/>
          <w:szCs w:val="20"/>
        </w:rPr>
        <w:t xml:space="preserve"> </w:t>
      </w:r>
    </w:p>
  </w:endnote>
  <w:endnote w:type="continuationNotice" w:id="1">
    <w:p w:rsidR="007758F8" w:rsidRDefault="007758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4A0EA2">
      <w:rPr>
        <w:rStyle w:val="PageNumber"/>
        <w:rFonts w:ascii="Times New Roman" w:hAnsi="Times New Roman" w:cs="Times New Roman"/>
        <w:noProof/>
        <w:sz w:val="20"/>
        <w:szCs w:val="20"/>
      </w:rPr>
      <w:t>2</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F8" w:rsidRDefault="007758F8">
      <w:pPr>
        <w:pStyle w:val="ParaTab1"/>
        <w:rPr>
          <w:sz w:val="20"/>
          <w:szCs w:val="20"/>
        </w:rPr>
      </w:pPr>
      <w:r>
        <w:rPr>
          <w:sz w:val="20"/>
          <w:szCs w:val="20"/>
        </w:rPr>
        <w:separator/>
      </w:r>
    </w:p>
  </w:footnote>
  <w:footnote w:type="continuationSeparator" w:id="0">
    <w:p w:rsidR="007758F8" w:rsidRDefault="007758F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5A41"/>
    <w:rsid w:val="000D7334"/>
    <w:rsid w:val="000E1C79"/>
    <w:rsid w:val="000E4193"/>
    <w:rsid w:val="000E4757"/>
    <w:rsid w:val="000E7B8F"/>
    <w:rsid w:val="000F0150"/>
    <w:rsid w:val="000F5153"/>
    <w:rsid w:val="000F697B"/>
    <w:rsid w:val="001000D7"/>
    <w:rsid w:val="0010345D"/>
    <w:rsid w:val="00104D48"/>
    <w:rsid w:val="0011223F"/>
    <w:rsid w:val="00115113"/>
    <w:rsid w:val="00117FE0"/>
    <w:rsid w:val="0012372B"/>
    <w:rsid w:val="001239A7"/>
    <w:rsid w:val="00132419"/>
    <w:rsid w:val="0013364D"/>
    <w:rsid w:val="00137C44"/>
    <w:rsid w:val="00145617"/>
    <w:rsid w:val="00145920"/>
    <w:rsid w:val="00147C3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77C7"/>
    <w:rsid w:val="00304B12"/>
    <w:rsid w:val="00304C50"/>
    <w:rsid w:val="00305550"/>
    <w:rsid w:val="00313480"/>
    <w:rsid w:val="0031518E"/>
    <w:rsid w:val="003163BB"/>
    <w:rsid w:val="00317FA2"/>
    <w:rsid w:val="00322D34"/>
    <w:rsid w:val="003246E4"/>
    <w:rsid w:val="003247B0"/>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22AD"/>
    <w:rsid w:val="00436AD3"/>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81D4E"/>
    <w:rsid w:val="00583670"/>
    <w:rsid w:val="0058419B"/>
    <w:rsid w:val="005861B4"/>
    <w:rsid w:val="00586C74"/>
    <w:rsid w:val="00586E4D"/>
    <w:rsid w:val="005A2302"/>
    <w:rsid w:val="005A27D0"/>
    <w:rsid w:val="005A6C09"/>
    <w:rsid w:val="005B29B8"/>
    <w:rsid w:val="005B4414"/>
    <w:rsid w:val="005B4F80"/>
    <w:rsid w:val="005C172A"/>
    <w:rsid w:val="005C25A4"/>
    <w:rsid w:val="005C4537"/>
    <w:rsid w:val="005C4571"/>
    <w:rsid w:val="005C4709"/>
    <w:rsid w:val="005D2660"/>
    <w:rsid w:val="005D6811"/>
    <w:rsid w:val="005E25E3"/>
    <w:rsid w:val="005E2ED7"/>
    <w:rsid w:val="005E4B0B"/>
    <w:rsid w:val="005E5B8A"/>
    <w:rsid w:val="005F29DB"/>
    <w:rsid w:val="005F706C"/>
    <w:rsid w:val="00600BCC"/>
    <w:rsid w:val="00604212"/>
    <w:rsid w:val="006078DF"/>
    <w:rsid w:val="00610C9D"/>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1B46"/>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0668A"/>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2371"/>
    <w:rsid w:val="0085288F"/>
    <w:rsid w:val="00853C51"/>
    <w:rsid w:val="008551A6"/>
    <w:rsid w:val="00855BE7"/>
    <w:rsid w:val="008626D5"/>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62B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63F4"/>
    <w:rsid w:val="0098095E"/>
    <w:rsid w:val="0098215A"/>
    <w:rsid w:val="00984405"/>
    <w:rsid w:val="00985818"/>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50D7"/>
    <w:rsid w:val="00C17974"/>
    <w:rsid w:val="00C26E94"/>
    <w:rsid w:val="00C3078F"/>
    <w:rsid w:val="00C312FB"/>
    <w:rsid w:val="00C324B4"/>
    <w:rsid w:val="00C42508"/>
    <w:rsid w:val="00C43B6A"/>
    <w:rsid w:val="00C46713"/>
    <w:rsid w:val="00C516FB"/>
    <w:rsid w:val="00C52F1D"/>
    <w:rsid w:val="00C52F27"/>
    <w:rsid w:val="00C562AF"/>
    <w:rsid w:val="00C60A3B"/>
    <w:rsid w:val="00C610B2"/>
    <w:rsid w:val="00C6484A"/>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6518"/>
    <w:rsid w:val="00E61522"/>
    <w:rsid w:val="00E61AFD"/>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4681"/>
    <w:rsid w:val="00EC7184"/>
    <w:rsid w:val="00ED10C7"/>
    <w:rsid w:val="00ED2E14"/>
    <w:rsid w:val="00ED4F75"/>
    <w:rsid w:val="00EE42D0"/>
    <w:rsid w:val="00EE49DB"/>
    <w:rsid w:val="00EE4F9F"/>
    <w:rsid w:val="00EE5A0F"/>
    <w:rsid w:val="00EF76F7"/>
    <w:rsid w:val="00F0391C"/>
    <w:rsid w:val="00F06708"/>
    <w:rsid w:val="00F11698"/>
    <w:rsid w:val="00F1278A"/>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5310B-8E5A-480E-8D54-A58EEB7B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11</cp:revision>
  <cp:lastPrinted>2013-07-19T12:44:00Z</cp:lastPrinted>
  <dcterms:created xsi:type="dcterms:W3CDTF">2013-07-19T12:20:00Z</dcterms:created>
  <dcterms:modified xsi:type="dcterms:W3CDTF">2013-07-23T11:58:00Z</dcterms:modified>
</cp:coreProperties>
</file>