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D0" w:rsidRDefault="00C365D0" w:rsidP="00C365D0">
      <w:pPr>
        <w:spacing w:line="240" w:lineRule="auto"/>
        <w:jc w:val="center"/>
        <w:rPr>
          <w:b/>
          <w:sz w:val="24"/>
          <w:szCs w:val="24"/>
        </w:rPr>
      </w:pPr>
      <w:r>
        <w:rPr>
          <w:b/>
          <w:sz w:val="24"/>
          <w:szCs w:val="24"/>
        </w:rPr>
        <w:t xml:space="preserve">BEFORE THE </w:t>
      </w:r>
    </w:p>
    <w:p w:rsidR="00C365D0" w:rsidRDefault="00C365D0" w:rsidP="00C365D0">
      <w:pPr>
        <w:spacing w:line="240" w:lineRule="auto"/>
        <w:jc w:val="center"/>
        <w:rPr>
          <w:sz w:val="24"/>
          <w:szCs w:val="24"/>
        </w:rPr>
      </w:pPr>
      <w:r>
        <w:rPr>
          <w:b/>
          <w:sz w:val="24"/>
          <w:szCs w:val="24"/>
        </w:rPr>
        <w:t>PENNSYLVANIA PUBLIC UTILITY COMMISSION</w:t>
      </w:r>
    </w:p>
    <w:p w:rsidR="00C365D0" w:rsidRDefault="00C365D0" w:rsidP="00C365D0">
      <w:pPr>
        <w:spacing w:line="240" w:lineRule="auto"/>
        <w:jc w:val="center"/>
        <w:rPr>
          <w:sz w:val="24"/>
          <w:szCs w:val="24"/>
        </w:rPr>
      </w:pPr>
    </w:p>
    <w:p w:rsidR="00C365D0" w:rsidRDefault="00C365D0" w:rsidP="00C365D0">
      <w:pPr>
        <w:spacing w:line="240" w:lineRule="auto"/>
        <w:rPr>
          <w:sz w:val="24"/>
          <w:szCs w:val="24"/>
        </w:rPr>
      </w:pPr>
    </w:p>
    <w:p w:rsidR="00C365D0" w:rsidRDefault="00C365D0" w:rsidP="00C365D0">
      <w:pPr>
        <w:spacing w:line="240" w:lineRule="auto"/>
        <w:rPr>
          <w:sz w:val="24"/>
          <w:szCs w:val="24"/>
        </w:rPr>
      </w:pPr>
    </w:p>
    <w:p w:rsidR="00C365D0" w:rsidRDefault="00C365D0" w:rsidP="00C365D0">
      <w:pPr>
        <w:spacing w:line="240" w:lineRule="auto"/>
        <w:rPr>
          <w:sz w:val="24"/>
          <w:szCs w:val="24"/>
        </w:rPr>
      </w:pPr>
      <w:r>
        <w:rPr>
          <w:sz w:val="24"/>
          <w:szCs w:val="24"/>
        </w:rPr>
        <w:t>Harold Brake</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p>
    <w:p w:rsidR="00C365D0" w:rsidRDefault="00C365D0" w:rsidP="00C365D0">
      <w:pPr>
        <w:spacing w:line="240" w:lineRule="auto"/>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C-2013-2367308</w:t>
      </w:r>
    </w:p>
    <w:p w:rsidR="00C365D0" w:rsidRDefault="00C365D0" w:rsidP="00C365D0">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C365D0" w:rsidRDefault="00C365D0" w:rsidP="00C365D0">
      <w:pPr>
        <w:spacing w:line="240" w:lineRule="auto"/>
        <w:rPr>
          <w:sz w:val="24"/>
          <w:szCs w:val="24"/>
        </w:rPr>
      </w:pPr>
      <w:r>
        <w:rPr>
          <w:sz w:val="24"/>
          <w:szCs w:val="24"/>
        </w:rPr>
        <w:t>West Penn Power Company</w:t>
      </w:r>
      <w:r>
        <w:rPr>
          <w:sz w:val="24"/>
          <w:szCs w:val="24"/>
        </w:rPr>
        <w:tab/>
      </w:r>
      <w:r>
        <w:rPr>
          <w:sz w:val="24"/>
          <w:szCs w:val="24"/>
        </w:rPr>
        <w:tab/>
      </w:r>
      <w:r>
        <w:rPr>
          <w:sz w:val="24"/>
          <w:szCs w:val="24"/>
        </w:rPr>
        <w:tab/>
      </w:r>
      <w:r>
        <w:rPr>
          <w:sz w:val="24"/>
          <w:szCs w:val="24"/>
        </w:rPr>
        <w:tab/>
        <w:t>:</w:t>
      </w:r>
    </w:p>
    <w:p w:rsidR="00C365D0" w:rsidRDefault="00C365D0" w:rsidP="00C365D0">
      <w:pPr>
        <w:spacing w:line="240" w:lineRule="auto"/>
        <w:rPr>
          <w:sz w:val="24"/>
          <w:szCs w:val="24"/>
        </w:rPr>
      </w:pPr>
    </w:p>
    <w:p w:rsidR="00C365D0" w:rsidRDefault="00C365D0" w:rsidP="00C365D0">
      <w:pPr>
        <w:spacing w:line="240" w:lineRule="auto"/>
        <w:rPr>
          <w:sz w:val="24"/>
          <w:szCs w:val="24"/>
        </w:rPr>
      </w:pPr>
    </w:p>
    <w:p w:rsidR="00C365D0" w:rsidRDefault="00C365D0" w:rsidP="00C365D0">
      <w:pPr>
        <w:spacing w:line="240" w:lineRule="auto"/>
        <w:rPr>
          <w:sz w:val="24"/>
          <w:szCs w:val="24"/>
        </w:rPr>
      </w:pPr>
    </w:p>
    <w:p w:rsidR="00C365D0" w:rsidRDefault="00C365D0" w:rsidP="00C365D0">
      <w:pPr>
        <w:spacing w:line="240" w:lineRule="auto"/>
        <w:jc w:val="center"/>
        <w:rPr>
          <w:b/>
          <w:sz w:val="24"/>
          <w:szCs w:val="24"/>
          <w:u w:val="single"/>
        </w:rPr>
      </w:pPr>
      <w:r>
        <w:rPr>
          <w:b/>
          <w:sz w:val="24"/>
          <w:szCs w:val="24"/>
          <w:u w:val="single"/>
        </w:rPr>
        <w:t>INITIAL DECISION</w:t>
      </w:r>
    </w:p>
    <w:p w:rsidR="00C365D0" w:rsidRDefault="00C365D0" w:rsidP="00C365D0">
      <w:pPr>
        <w:spacing w:line="240" w:lineRule="auto"/>
        <w:jc w:val="center"/>
        <w:rPr>
          <w:b/>
          <w:sz w:val="24"/>
          <w:szCs w:val="24"/>
          <w:u w:val="single"/>
        </w:rPr>
      </w:pPr>
    </w:p>
    <w:p w:rsidR="00C365D0" w:rsidRDefault="00C365D0" w:rsidP="00C365D0">
      <w:pPr>
        <w:spacing w:line="240" w:lineRule="auto"/>
        <w:jc w:val="center"/>
        <w:rPr>
          <w:b/>
          <w:sz w:val="24"/>
          <w:szCs w:val="24"/>
          <w:u w:val="single"/>
        </w:rPr>
      </w:pPr>
    </w:p>
    <w:p w:rsidR="00C365D0" w:rsidRDefault="00C365D0" w:rsidP="00C365D0">
      <w:pPr>
        <w:spacing w:line="240" w:lineRule="auto"/>
        <w:jc w:val="center"/>
        <w:rPr>
          <w:sz w:val="24"/>
          <w:szCs w:val="24"/>
        </w:rPr>
      </w:pPr>
      <w:r>
        <w:rPr>
          <w:sz w:val="24"/>
          <w:szCs w:val="24"/>
        </w:rPr>
        <w:t>Before</w:t>
      </w:r>
    </w:p>
    <w:p w:rsidR="00C365D0" w:rsidRDefault="00C365D0" w:rsidP="00C365D0">
      <w:pPr>
        <w:spacing w:line="240" w:lineRule="auto"/>
        <w:jc w:val="center"/>
        <w:rPr>
          <w:sz w:val="24"/>
          <w:szCs w:val="24"/>
        </w:rPr>
      </w:pPr>
      <w:r>
        <w:rPr>
          <w:sz w:val="24"/>
          <w:szCs w:val="24"/>
        </w:rPr>
        <w:t>Kandace F. Melillo</w:t>
      </w:r>
    </w:p>
    <w:p w:rsidR="00C365D0" w:rsidRDefault="00C365D0" w:rsidP="00C365D0">
      <w:pPr>
        <w:spacing w:line="240" w:lineRule="auto"/>
        <w:jc w:val="center"/>
        <w:rPr>
          <w:sz w:val="24"/>
          <w:szCs w:val="24"/>
        </w:rPr>
      </w:pPr>
      <w:r>
        <w:rPr>
          <w:sz w:val="24"/>
          <w:szCs w:val="24"/>
        </w:rPr>
        <w:t>Administrative Law Judge</w:t>
      </w:r>
    </w:p>
    <w:p w:rsidR="00C365D0" w:rsidRDefault="00C365D0" w:rsidP="00C365D0">
      <w:pPr>
        <w:spacing w:line="240" w:lineRule="auto"/>
        <w:jc w:val="center"/>
        <w:rPr>
          <w:sz w:val="24"/>
          <w:szCs w:val="24"/>
        </w:rPr>
      </w:pPr>
    </w:p>
    <w:p w:rsidR="00C365D0" w:rsidRDefault="00C365D0" w:rsidP="00C365D0">
      <w:pPr>
        <w:spacing w:line="240" w:lineRule="auto"/>
        <w:jc w:val="center"/>
        <w:rPr>
          <w:sz w:val="24"/>
          <w:szCs w:val="24"/>
        </w:rPr>
      </w:pPr>
    </w:p>
    <w:p w:rsidR="00C365D0" w:rsidRDefault="00C365D0" w:rsidP="00C365D0">
      <w:pPr>
        <w:spacing w:line="240" w:lineRule="auto"/>
        <w:jc w:val="center"/>
        <w:rPr>
          <w:sz w:val="24"/>
          <w:szCs w:val="24"/>
          <w:u w:val="single"/>
        </w:rPr>
      </w:pPr>
      <w:r>
        <w:rPr>
          <w:sz w:val="24"/>
          <w:szCs w:val="24"/>
          <w:u w:val="single"/>
        </w:rPr>
        <w:t>HISTORY OF THE PROCEEDINGS</w:t>
      </w:r>
    </w:p>
    <w:p w:rsidR="00C365D0" w:rsidRDefault="00C365D0" w:rsidP="00C365D0">
      <w:pPr>
        <w:spacing w:line="240" w:lineRule="auto"/>
        <w:rPr>
          <w:sz w:val="24"/>
          <w:szCs w:val="24"/>
        </w:rPr>
      </w:pPr>
    </w:p>
    <w:p w:rsidR="00C365D0" w:rsidRDefault="00C365D0" w:rsidP="00C365D0">
      <w:pPr>
        <w:spacing w:line="240" w:lineRule="auto"/>
        <w:jc w:val="center"/>
        <w:rPr>
          <w:b/>
          <w:sz w:val="24"/>
          <w:szCs w:val="24"/>
          <w:u w:val="single"/>
        </w:rPr>
      </w:pPr>
    </w:p>
    <w:p w:rsidR="00C365D0" w:rsidRDefault="00C365D0" w:rsidP="00C365D0">
      <w:pPr>
        <w:rPr>
          <w:sz w:val="24"/>
          <w:szCs w:val="24"/>
        </w:rPr>
      </w:pPr>
      <w:r>
        <w:rPr>
          <w:sz w:val="24"/>
          <w:szCs w:val="24"/>
        </w:rPr>
        <w:tab/>
      </w:r>
      <w:r>
        <w:rPr>
          <w:sz w:val="24"/>
          <w:szCs w:val="24"/>
        </w:rPr>
        <w:tab/>
        <w:t>On May 30, 2013, Harold Brake (Mr. Brake or Complainant) filed a Formal Complaint with the Pennsylvania Public Utility Commission (Commission) against West Penn Power Company (West Penn, the Company, or Respondent).  In his Complaint, Mr. Brake alleged that he was being charged for a smart meter prior to its installation and that he wanted the charges to be waived until the meter was installed.</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On or about June 11, 2013, West Penn filed an Answer, New Matter, and a Preliminary Objection to the Complaint, with Notices to Plead.</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In its Answer, the Company admitted that the Complainant does not currently have a smart meter for his account.  It further acknowledged that Complainant was being charged monthly for a Commission-approved Smart Meter Technologies (SMT) Surcharge which is being assessed to all customers to recover SMT-related costs.  West Penn requested that the Complaint be dismissed as a matter of law.</w:t>
      </w:r>
    </w:p>
    <w:p w:rsidR="00C365D0" w:rsidRDefault="00C365D0" w:rsidP="00C365D0">
      <w:pPr>
        <w:rPr>
          <w:sz w:val="24"/>
          <w:szCs w:val="24"/>
        </w:rPr>
      </w:pPr>
    </w:p>
    <w:p w:rsidR="00C365D0" w:rsidRDefault="00C365D0" w:rsidP="00C365D0">
      <w:pPr>
        <w:rPr>
          <w:sz w:val="24"/>
          <w:szCs w:val="24"/>
        </w:rPr>
      </w:pPr>
      <w:r>
        <w:rPr>
          <w:sz w:val="24"/>
          <w:szCs w:val="24"/>
        </w:rPr>
        <w:lastRenderedPageBreak/>
        <w:tab/>
      </w:r>
      <w:r>
        <w:rPr>
          <w:sz w:val="24"/>
          <w:szCs w:val="24"/>
        </w:rPr>
        <w:tab/>
        <w:t>In New Matter,</w:t>
      </w:r>
      <w:r>
        <w:rPr>
          <w:rStyle w:val="FootnoteReference"/>
          <w:sz w:val="24"/>
          <w:szCs w:val="24"/>
        </w:rPr>
        <w:footnoteReference w:id="1"/>
      </w:r>
      <w:r>
        <w:rPr>
          <w:sz w:val="24"/>
          <w:szCs w:val="24"/>
        </w:rPr>
        <w:t xml:space="preserve"> West Penn alleged that SMT procurement and installation plans were required to be implemented and that cost recovery for smart meter installation was provided for by law.  66 Pa. C.S. §2807(f).  It set forth the procedural history regarding Commission approval of West Penn’s SMT Plan and SMT Surcharge, and indicated that West Penn was following the law, Commission Orders, and its duly-filed tariff in charging the SMT Surcharge to Complainant.</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 xml:space="preserve">In its Preliminary Objection, which was filed on the grounds of legal insufficiency pursuant to 52 Pa. Code §5.101(a)(4), West Penn asserted that there were no genuine issues of fact and that it was entitled to judgment as a matter of law.  It again set forth the procedural history concerning approval of its SMT Plan and SMT Surcharge.  It also cited to </w:t>
      </w:r>
      <w:r>
        <w:rPr>
          <w:sz w:val="24"/>
          <w:szCs w:val="24"/>
          <w:u w:val="single"/>
        </w:rPr>
        <w:t>Richard Negley v. Metropolitan Edison Company</w:t>
      </w:r>
      <w:r>
        <w:rPr>
          <w:sz w:val="24"/>
          <w:szCs w:val="24"/>
        </w:rPr>
        <w:t xml:space="preserve">, Docket No. C-2010-2205305, Order entered March 3, 2011; and </w:t>
      </w:r>
      <w:r>
        <w:rPr>
          <w:sz w:val="24"/>
          <w:szCs w:val="24"/>
          <w:u w:val="single"/>
        </w:rPr>
        <w:t>Dennis Lutherschmidt v. Metropolitan Edison Company</w:t>
      </w:r>
      <w:r>
        <w:rPr>
          <w:sz w:val="24"/>
          <w:szCs w:val="24"/>
        </w:rPr>
        <w:t xml:space="preserve"> (</w:t>
      </w:r>
      <w:r>
        <w:rPr>
          <w:sz w:val="24"/>
          <w:szCs w:val="24"/>
          <w:u w:val="single"/>
        </w:rPr>
        <w:t>Lutherschmidt</w:t>
      </w:r>
      <w:r>
        <w:rPr>
          <w:sz w:val="24"/>
          <w:szCs w:val="24"/>
        </w:rPr>
        <w:t>), Docket No. C-2010-2200353, Order entered March 25, 2011, as holding that all customers are subject to the SMT Surcharge and that there is no “opt out” provision applicable to this charge.  West Penn concluded that, as Complainant had failed to claim that the Company had committed or omitted an act in violation of any Commission statutes, regulations, orders, or tariffs, as required by 66 Pa. C.S. §701, he had not stated a claim upon which relief can be granted, and his Formal Complaint should be dismissed.</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On June 20, 2013, Mr. Brake filed a timely Response to New Matter and a Response to Preliminary Objection.  However, Complainant did not deny any of the facts set forth in New Matter, and these facts are therefore deemed to be admitted, in accordance with 52 Pa. Code §5.63(b).  Rather than deny factual allegations, Mr. Brake argued that the Commission has the obligation to protect consumers from corporate gouging and that a charge for services not rendered is inappropriate.</w:t>
      </w:r>
    </w:p>
    <w:p w:rsidR="00C365D0" w:rsidRDefault="00C365D0" w:rsidP="00C365D0">
      <w:pPr>
        <w:rPr>
          <w:sz w:val="24"/>
          <w:szCs w:val="24"/>
        </w:rPr>
      </w:pPr>
    </w:p>
    <w:p w:rsidR="00C365D0" w:rsidRDefault="00C365D0" w:rsidP="00C365D0">
      <w:pPr>
        <w:rPr>
          <w:sz w:val="24"/>
          <w:szCs w:val="24"/>
        </w:rPr>
      </w:pPr>
      <w:r>
        <w:rPr>
          <w:sz w:val="24"/>
          <w:szCs w:val="24"/>
        </w:rPr>
        <w:lastRenderedPageBreak/>
        <w:tab/>
      </w:r>
      <w:r>
        <w:rPr>
          <w:sz w:val="24"/>
          <w:szCs w:val="24"/>
        </w:rPr>
        <w:tab/>
        <w:t>West Penn’s Preliminary Objection was assigned to me by Motion Judge Assignment Notice dated June 19, 2013.  The record closed on July 5, 2013, and this matter is now ready for a ruling.  Since I am dismissing the Complaint in its entirety, this ruling will be in the form of an Initial Decision, subject to exceptions.</w:t>
      </w:r>
    </w:p>
    <w:p w:rsidR="00C365D0" w:rsidRDefault="00C365D0" w:rsidP="00C365D0">
      <w:pPr>
        <w:rPr>
          <w:sz w:val="24"/>
          <w:szCs w:val="24"/>
        </w:rPr>
      </w:pPr>
    </w:p>
    <w:p w:rsidR="00C365D0" w:rsidRDefault="00C365D0" w:rsidP="00C365D0">
      <w:pPr>
        <w:jc w:val="center"/>
        <w:rPr>
          <w:sz w:val="24"/>
          <w:szCs w:val="24"/>
          <w:u w:val="single"/>
        </w:rPr>
      </w:pPr>
      <w:r>
        <w:rPr>
          <w:sz w:val="24"/>
          <w:szCs w:val="24"/>
          <w:u w:val="single"/>
        </w:rPr>
        <w:t>FINDINGS OF FACT</w:t>
      </w:r>
    </w:p>
    <w:p w:rsidR="00C365D0" w:rsidRDefault="00C365D0" w:rsidP="00C365D0">
      <w:pPr>
        <w:jc w:val="center"/>
        <w:rPr>
          <w:sz w:val="24"/>
          <w:szCs w:val="24"/>
          <w:u w:val="single"/>
        </w:rPr>
      </w:pPr>
    </w:p>
    <w:p w:rsidR="00C365D0" w:rsidRDefault="00C365D0" w:rsidP="00C365D0">
      <w:pPr>
        <w:rPr>
          <w:sz w:val="24"/>
          <w:szCs w:val="24"/>
        </w:rPr>
      </w:pPr>
      <w:r>
        <w:rPr>
          <w:sz w:val="24"/>
          <w:szCs w:val="24"/>
        </w:rPr>
        <w:tab/>
      </w:r>
      <w:r>
        <w:rPr>
          <w:sz w:val="24"/>
          <w:szCs w:val="24"/>
        </w:rPr>
        <w:tab/>
        <w:t>1.</w:t>
      </w:r>
      <w:r>
        <w:rPr>
          <w:sz w:val="24"/>
          <w:szCs w:val="24"/>
        </w:rPr>
        <w:tab/>
        <w:t>Complainant is Harold Brake, a West Penn customer whose mailing address is P.O. Box 275, Saint Thomas, PA, 17252.  Complaint, ¶1.</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2.</w:t>
      </w:r>
      <w:r>
        <w:rPr>
          <w:sz w:val="24"/>
          <w:szCs w:val="24"/>
        </w:rPr>
        <w:tab/>
        <w:t>Respondent is West Penn, an electric distribution company providing electric service to customers within the Commonwealth of Pennsylvania.  New Matter, ¶12.</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3.</w:t>
      </w:r>
      <w:r>
        <w:rPr>
          <w:sz w:val="24"/>
          <w:szCs w:val="24"/>
        </w:rPr>
        <w:tab/>
        <w:t>On May 30, 2013, Complainant filed a Formal Complaint with the Commission, alleging that he was being charged by West Penn for a smart meter that had not yet been installed.  Complaint, ¶4.</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4.</w:t>
      </w:r>
      <w:r>
        <w:rPr>
          <w:sz w:val="24"/>
          <w:szCs w:val="24"/>
        </w:rPr>
        <w:tab/>
        <w:t>On or about June 11, 2013, West Penn filed an Answer, New Matter, and a Preliminary Objection to the Complaint.</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5.</w:t>
      </w:r>
      <w:r>
        <w:rPr>
          <w:sz w:val="24"/>
          <w:szCs w:val="24"/>
        </w:rPr>
        <w:tab/>
        <w:t>Complainant is being charged for a smart meter and does not yet have one installed in his residence.  Complaint, ¶4; New Matter, ¶¶4, 11.</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6.</w:t>
      </w:r>
      <w:r>
        <w:rPr>
          <w:sz w:val="24"/>
          <w:szCs w:val="24"/>
        </w:rPr>
        <w:tab/>
        <w:t>Complainant did not deny any of the facts set forth in New Matter.</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7.</w:t>
      </w:r>
      <w:r>
        <w:rPr>
          <w:sz w:val="24"/>
          <w:szCs w:val="24"/>
        </w:rPr>
        <w:tab/>
        <w:t>On August 14, 2009, at Docket No. M-2009-2092655, West Penn filed with the Commission a Petition for Approval of Smart Meter Technology Procurement and Installation Plan (West Penn Original SMIP).  New Matter, ¶16.</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8.</w:t>
      </w:r>
      <w:r>
        <w:rPr>
          <w:sz w:val="24"/>
          <w:szCs w:val="24"/>
        </w:rPr>
        <w:tab/>
        <w:t>The West Penn Original SMIP proposed that smart meters be installed and the costs recovered through an SMT Surcharge.  New Matter, ¶16.</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9.</w:t>
      </w:r>
      <w:r>
        <w:rPr>
          <w:sz w:val="24"/>
          <w:szCs w:val="24"/>
        </w:rPr>
        <w:tab/>
        <w:t>The West Penn Original SMIP was the subject of a public proceeding in which Complainant did not participate or raise concerns.  New Matter, ¶17.</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10.</w:t>
      </w:r>
      <w:r>
        <w:rPr>
          <w:sz w:val="24"/>
          <w:szCs w:val="24"/>
        </w:rPr>
        <w:tab/>
        <w:t>The West Penn Original SMIP proceeding was stayed.  Preliminary Objections, ¶15.</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11.</w:t>
      </w:r>
      <w:r>
        <w:rPr>
          <w:sz w:val="24"/>
          <w:szCs w:val="24"/>
        </w:rPr>
        <w:tab/>
        <w:t>On March 9, 2011, West Penn filed an Amended Joint Petition for Settlement at Docket No. M-2009-2123951.  This Amended Joint Petition for Settlement was approved by the Commission on June 30, 2011.  New Matter, ¶18.</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12.</w:t>
      </w:r>
      <w:r>
        <w:rPr>
          <w:sz w:val="24"/>
          <w:szCs w:val="24"/>
        </w:rPr>
        <w:tab/>
        <w:t>On August 22, 2011, West Penn submitted its compliance filing for the SMT Surcharge, with an effective date of September 11, 2011 through December 31, 2011.  New Matter, ¶18.</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13.</w:t>
      </w:r>
      <w:r>
        <w:rPr>
          <w:sz w:val="24"/>
          <w:szCs w:val="24"/>
        </w:rPr>
        <w:tab/>
        <w:t>On December 21, 2011, the Company submitted its annual rate change to the SMT Surcharge for the period of January 1, 2012 through December 31, 2012 (Supplement No. 211 to Electric – Pa. P.U.C. No. 39).  New Matter, ¶18.</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14.</w:t>
      </w:r>
      <w:r>
        <w:rPr>
          <w:sz w:val="24"/>
          <w:szCs w:val="24"/>
        </w:rPr>
        <w:tab/>
        <w:t>On August 1, 2012, as amended on August 27, 2012, the Company submitted its annual rate change to the SMT Surcharge for the period of January 1, 2013 through December 31, 2013.  New Matter, ¶18.</w:t>
      </w:r>
    </w:p>
    <w:p w:rsidR="00C365D0" w:rsidRDefault="00C365D0" w:rsidP="00C365D0">
      <w:pPr>
        <w:rPr>
          <w:sz w:val="24"/>
          <w:szCs w:val="24"/>
        </w:rPr>
      </w:pPr>
    </w:p>
    <w:p w:rsidR="00C365D0" w:rsidRDefault="00C365D0" w:rsidP="00C365D0">
      <w:pPr>
        <w:rPr>
          <w:sz w:val="24"/>
          <w:szCs w:val="24"/>
        </w:rPr>
      </w:pPr>
      <w:r>
        <w:rPr>
          <w:sz w:val="24"/>
          <w:szCs w:val="24"/>
        </w:rPr>
        <w:tab/>
      </w:r>
      <w:r>
        <w:rPr>
          <w:sz w:val="24"/>
          <w:szCs w:val="24"/>
        </w:rPr>
        <w:tab/>
        <w:t>15.</w:t>
      </w:r>
      <w:r>
        <w:rPr>
          <w:sz w:val="24"/>
          <w:szCs w:val="24"/>
        </w:rPr>
        <w:tab/>
        <w:t>On December 20, 2012, the Company filed a tariff compliance filing for the SMT Surcharge rates effective January 1, 2013.  New Matter, ¶18, footnote 3.</w:t>
      </w:r>
    </w:p>
    <w:p w:rsidR="00C365D0" w:rsidRDefault="00C365D0" w:rsidP="00C365D0">
      <w:pPr>
        <w:rPr>
          <w:sz w:val="24"/>
          <w:szCs w:val="24"/>
        </w:rPr>
      </w:pPr>
    </w:p>
    <w:p w:rsidR="00C365D0" w:rsidRDefault="00C365D0" w:rsidP="00C365D0">
      <w:pPr>
        <w:jc w:val="center"/>
        <w:rPr>
          <w:sz w:val="24"/>
          <w:szCs w:val="24"/>
        </w:rPr>
      </w:pPr>
      <w:r>
        <w:rPr>
          <w:sz w:val="24"/>
          <w:szCs w:val="24"/>
          <w:u w:val="single"/>
        </w:rPr>
        <w:t>DISCUSSION</w:t>
      </w:r>
    </w:p>
    <w:p w:rsidR="00C365D0" w:rsidRDefault="00C365D0" w:rsidP="00C365D0">
      <w:pPr>
        <w:rPr>
          <w:sz w:val="24"/>
          <w:szCs w:val="24"/>
          <w:u w:val="single"/>
        </w:rPr>
      </w:pPr>
    </w:p>
    <w:p w:rsidR="00C365D0" w:rsidRDefault="00C365D0" w:rsidP="00C365D0">
      <w:pPr>
        <w:rPr>
          <w:sz w:val="24"/>
          <w:szCs w:val="24"/>
        </w:rPr>
      </w:pPr>
      <w:r>
        <w:rPr>
          <w:sz w:val="24"/>
          <w:szCs w:val="24"/>
        </w:rPr>
        <w:tab/>
      </w:r>
      <w:r>
        <w:rPr>
          <w:sz w:val="24"/>
          <w:szCs w:val="24"/>
        </w:rPr>
        <w:tab/>
        <w:t xml:space="preserve">The Commission’s Rules of Administrative Practice and Procedure permit the filing of preliminary objections.  52 Pa. Code § 5.101.  Commission procedure regarding the disposition of preliminary objections is similar to that utilized in Pennsylvania civil practice.  </w:t>
      </w:r>
      <w:r>
        <w:rPr>
          <w:sz w:val="24"/>
          <w:szCs w:val="24"/>
          <w:u w:val="single"/>
        </w:rPr>
        <w:lastRenderedPageBreak/>
        <w:t>Equitable Small Transportation Interveners v. Equitable Gas Company</w:t>
      </w:r>
      <w:r>
        <w:rPr>
          <w:sz w:val="24"/>
          <w:szCs w:val="24"/>
        </w:rPr>
        <w:t>, 1994 Pa. PUC LEXIS 69.</w:t>
      </w:r>
    </w:p>
    <w:p w:rsidR="00C365D0" w:rsidRDefault="00C365D0" w:rsidP="00C365D0">
      <w:pPr>
        <w:ind w:firstLine="1440"/>
        <w:rPr>
          <w:sz w:val="24"/>
          <w:szCs w:val="24"/>
        </w:rPr>
      </w:pPr>
    </w:p>
    <w:p w:rsidR="00C365D0" w:rsidRDefault="00C365D0" w:rsidP="00C365D0">
      <w:pPr>
        <w:tabs>
          <w:tab w:val="left" w:pos="0"/>
        </w:tabs>
        <w:rPr>
          <w:sz w:val="24"/>
          <w:szCs w:val="24"/>
        </w:rPr>
      </w:pPr>
      <w:r>
        <w:rPr>
          <w:sz w:val="24"/>
          <w:szCs w:val="24"/>
        </w:rPr>
        <w:tab/>
      </w:r>
      <w:r>
        <w:rPr>
          <w:sz w:val="24"/>
          <w:szCs w:val="24"/>
        </w:rPr>
        <w:tab/>
        <w:t xml:space="preserve">A preliminary objection seeking dismissal of a complaint, in whole or in part, will be granted only where relief is clearly warranted and free from doubt.  </w:t>
      </w:r>
      <w:r>
        <w:rPr>
          <w:sz w:val="24"/>
          <w:szCs w:val="24"/>
          <w:u w:val="single"/>
        </w:rPr>
        <w:t>Interstate Traveller Services, Inc. v. Pa. Dept. of Environmental Resources</w:t>
      </w:r>
      <w:r>
        <w:rPr>
          <w:sz w:val="24"/>
          <w:szCs w:val="24"/>
        </w:rPr>
        <w:t xml:space="preserve">, 486 Pa. 536, 406 A.2d 1020 (1979).  The moving party may not rely on its own factual assertions, but must accept for the purpose of disposition of the motion, all well-pleaded material facts of the other party, as well as every inference fairly deducible from those facts.  </w:t>
      </w:r>
      <w:r>
        <w:rPr>
          <w:sz w:val="24"/>
          <w:szCs w:val="24"/>
          <w:u w:val="single"/>
        </w:rPr>
        <w:t>County of Allegheny v. Commonwealth of Pa.</w:t>
      </w:r>
      <w:r>
        <w:rPr>
          <w:sz w:val="24"/>
          <w:szCs w:val="24"/>
        </w:rPr>
        <w:t xml:space="preserve"> (</w:t>
      </w:r>
      <w:r>
        <w:rPr>
          <w:sz w:val="24"/>
          <w:szCs w:val="24"/>
          <w:u w:val="single"/>
        </w:rPr>
        <w:t>County of Allegheny</w:t>
      </w:r>
      <w:r>
        <w:rPr>
          <w:sz w:val="24"/>
          <w:szCs w:val="24"/>
        </w:rPr>
        <w:t xml:space="preserve">), 507 Pa. 360, 490 A.2d 402 (1985).  Therefore, in ruling on a preliminary objection, the Commission must assume, for decisional purposes only, that the factual allegations of the Complaint are true.  </w:t>
      </w:r>
      <w:r>
        <w:rPr>
          <w:sz w:val="24"/>
          <w:szCs w:val="24"/>
          <w:u w:val="single"/>
        </w:rPr>
        <w:t>Id</w:t>
      </w:r>
      <w:r>
        <w:rPr>
          <w:sz w:val="24"/>
          <w:szCs w:val="24"/>
        </w:rPr>
        <w:t xml:space="preserve">.  The motion will be granted only if the moving party prevails as a matter of law.  </w:t>
      </w:r>
      <w:r>
        <w:rPr>
          <w:sz w:val="24"/>
          <w:szCs w:val="24"/>
          <w:u w:val="single"/>
        </w:rPr>
        <w:t>Rok v. Flaherty</w:t>
      </w:r>
      <w:r>
        <w:rPr>
          <w:sz w:val="24"/>
          <w:szCs w:val="24"/>
        </w:rPr>
        <w:t xml:space="preserve">, 106 Pa. Commw. 570, 527 A.2d 211 (1987).  Any doubt must be resolved in favor of the non-moving party.  </w:t>
      </w:r>
      <w:r>
        <w:rPr>
          <w:sz w:val="24"/>
          <w:szCs w:val="24"/>
          <w:u w:val="single"/>
        </w:rPr>
        <w:t xml:space="preserve">Dept. of Auditor General, </w:t>
      </w:r>
      <w:r>
        <w:rPr>
          <w:i/>
          <w:sz w:val="24"/>
          <w:szCs w:val="24"/>
          <w:u w:val="single"/>
        </w:rPr>
        <w:t>et al.</w:t>
      </w:r>
      <w:r>
        <w:rPr>
          <w:sz w:val="24"/>
          <w:szCs w:val="24"/>
          <w:u w:val="single"/>
        </w:rPr>
        <w:t xml:space="preserve"> v. State Employees’ Retirement System, </w:t>
      </w:r>
      <w:r>
        <w:rPr>
          <w:i/>
          <w:sz w:val="24"/>
          <w:szCs w:val="24"/>
          <w:u w:val="single"/>
        </w:rPr>
        <w:t>et al</w:t>
      </w:r>
      <w:r>
        <w:rPr>
          <w:sz w:val="24"/>
          <w:szCs w:val="24"/>
          <w:u w:val="single"/>
        </w:rPr>
        <w:t>.</w:t>
      </w:r>
      <w:r>
        <w:rPr>
          <w:sz w:val="24"/>
          <w:szCs w:val="24"/>
        </w:rPr>
        <w:t>, 836 A.2d 1053 (Pa. Cmwlth. 2003).</w:t>
      </w:r>
    </w:p>
    <w:p w:rsidR="00C365D0" w:rsidRDefault="00C365D0" w:rsidP="00C365D0">
      <w:pPr>
        <w:tabs>
          <w:tab w:val="left" w:pos="0"/>
        </w:tabs>
        <w:rPr>
          <w:sz w:val="24"/>
          <w:szCs w:val="24"/>
        </w:rPr>
      </w:pPr>
    </w:p>
    <w:p w:rsidR="00C365D0" w:rsidRDefault="00C365D0" w:rsidP="00C365D0">
      <w:pPr>
        <w:tabs>
          <w:tab w:val="left" w:pos="0"/>
        </w:tabs>
        <w:rPr>
          <w:sz w:val="24"/>
          <w:szCs w:val="24"/>
        </w:rPr>
      </w:pPr>
      <w:r>
        <w:rPr>
          <w:sz w:val="24"/>
          <w:szCs w:val="24"/>
        </w:rPr>
        <w:tab/>
      </w:r>
      <w:r>
        <w:rPr>
          <w:sz w:val="24"/>
          <w:szCs w:val="24"/>
        </w:rPr>
        <w:tab/>
        <w:t>The grounds for preliminary objections, which are set forth in 52 Pa. Code §5.101(a), are as follows:</w:t>
      </w:r>
    </w:p>
    <w:p w:rsidR="00C365D0" w:rsidRDefault="00C365D0" w:rsidP="00C365D0">
      <w:pPr>
        <w:ind w:firstLine="1440"/>
        <w:rPr>
          <w:sz w:val="24"/>
          <w:szCs w:val="24"/>
        </w:rPr>
      </w:pPr>
    </w:p>
    <w:p w:rsidR="00C365D0" w:rsidRDefault="00C365D0" w:rsidP="00C365D0">
      <w:pPr>
        <w:widowControl w:val="0"/>
        <w:numPr>
          <w:ilvl w:val="0"/>
          <w:numId w:val="12"/>
        </w:numPr>
        <w:autoSpaceDE w:val="0"/>
        <w:autoSpaceDN w:val="0"/>
        <w:adjustRightInd w:val="0"/>
        <w:spacing w:line="240" w:lineRule="auto"/>
        <w:ind w:right="720"/>
        <w:rPr>
          <w:sz w:val="24"/>
          <w:szCs w:val="24"/>
        </w:rPr>
      </w:pPr>
      <w:r>
        <w:rPr>
          <w:sz w:val="24"/>
          <w:szCs w:val="24"/>
        </w:rPr>
        <w:t>Lack of Commission jurisdiction or improper service of the pleading initiating the proceeding.</w:t>
      </w:r>
    </w:p>
    <w:p w:rsidR="00C365D0" w:rsidRDefault="00C365D0" w:rsidP="00C365D0">
      <w:pPr>
        <w:ind w:left="1800" w:right="720"/>
        <w:rPr>
          <w:sz w:val="24"/>
          <w:szCs w:val="24"/>
        </w:rPr>
      </w:pPr>
    </w:p>
    <w:p w:rsidR="00C365D0" w:rsidRDefault="00C365D0" w:rsidP="00C365D0">
      <w:pPr>
        <w:widowControl w:val="0"/>
        <w:numPr>
          <w:ilvl w:val="0"/>
          <w:numId w:val="12"/>
        </w:numPr>
        <w:autoSpaceDE w:val="0"/>
        <w:autoSpaceDN w:val="0"/>
        <w:adjustRightInd w:val="0"/>
        <w:spacing w:line="240" w:lineRule="auto"/>
        <w:ind w:right="720"/>
        <w:rPr>
          <w:sz w:val="24"/>
          <w:szCs w:val="24"/>
        </w:rPr>
      </w:pPr>
      <w:r>
        <w:rPr>
          <w:sz w:val="24"/>
          <w:szCs w:val="24"/>
        </w:rPr>
        <w:t>Failure of a pleading to conform to this chapter or the inclusion of scandalous or impertinent matter.</w:t>
      </w:r>
    </w:p>
    <w:p w:rsidR="00C365D0" w:rsidRDefault="00C365D0" w:rsidP="00C365D0">
      <w:pPr>
        <w:ind w:right="720"/>
        <w:rPr>
          <w:sz w:val="24"/>
          <w:szCs w:val="24"/>
        </w:rPr>
      </w:pPr>
    </w:p>
    <w:p w:rsidR="00C365D0" w:rsidRDefault="00C365D0" w:rsidP="00C365D0">
      <w:pPr>
        <w:widowControl w:val="0"/>
        <w:numPr>
          <w:ilvl w:val="0"/>
          <w:numId w:val="12"/>
        </w:numPr>
        <w:autoSpaceDE w:val="0"/>
        <w:autoSpaceDN w:val="0"/>
        <w:adjustRightInd w:val="0"/>
        <w:spacing w:line="240" w:lineRule="auto"/>
        <w:ind w:right="720"/>
        <w:rPr>
          <w:sz w:val="24"/>
          <w:szCs w:val="24"/>
        </w:rPr>
      </w:pPr>
      <w:r>
        <w:rPr>
          <w:sz w:val="24"/>
          <w:szCs w:val="24"/>
        </w:rPr>
        <w:t>Insufficient specificity of a pleading.</w:t>
      </w:r>
    </w:p>
    <w:p w:rsidR="00C365D0" w:rsidRDefault="00C365D0" w:rsidP="00C365D0">
      <w:pPr>
        <w:ind w:left="1800" w:right="720"/>
        <w:rPr>
          <w:sz w:val="24"/>
          <w:szCs w:val="24"/>
        </w:rPr>
      </w:pPr>
    </w:p>
    <w:p w:rsidR="00C365D0" w:rsidRDefault="00C365D0" w:rsidP="00C365D0">
      <w:pPr>
        <w:widowControl w:val="0"/>
        <w:numPr>
          <w:ilvl w:val="0"/>
          <w:numId w:val="12"/>
        </w:numPr>
        <w:autoSpaceDE w:val="0"/>
        <w:autoSpaceDN w:val="0"/>
        <w:adjustRightInd w:val="0"/>
        <w:spacing w:line="240" w:lineRule="auto"/>
        <w:ind w:right="720"/>
        <w:rPr>
          <w:sz w:val="24"/>
          <w:szCs w:val="24"/>
        </w:rPr>
      </w:pPr>
      <w:r>
        <w:rPr>
          <w:sz w:val="24"/>
          <w:szCs w:val="24"/>
        </w:rPr>
        <w:t>Legal insufficiency of a pleading.</w:t>
      </w:r>
    </w:p>
    <w:p w:rsidR="00C365D0" w:rsidRDefault="00C365D0" w:rsidP="00C365D0">
      <w:pPr>
        <w:ind w:right="720"/>
        <w:rPr>
          <w:sz w:val="24"/>
          <w:szCs w:val="24"/>
        </w:rPr>
      </w:pPr>
    </w:p>
    <w:p w:rsidR="00C365D0" w:rsidRDefault="00C365D0" w:rsidP="00C365D0">
      <w:pPr>
        <w:widowControl w:val="0"/>
        <w:numPr>
          <w:ilvl w:val="0"/>
          <w:numId w:val="12"/>
        </w:numPr>
        <w:autoSpaceDE w:val="0"/>
        <w:autoSpaceDN w:val="0"/>
        <w:adjustRightInd w:val="0"/>
        <w:spacing w:line="240" w:lineRule="auto"/>
        <w:ind w:right="720"/>
        <w:rPr>
          <w:sz w:val="24"/>
          <w:szCs w:val="24"/>
        </w:rPr>
      </w:pPr>
      <w:r>
        <w:rPr>
          <w:sz w:val="24"/>
          <w:szCs w:val="24"/>
        </w:rPr>
        <w:t>Lack of capacity to sue, nonjoinder of a necessary party or misjoinder of a cause of action.</w:t>
      </w:r>
    </w:p>
    <w:p w:rsidR="00C365D0" w:rsidRDefault="00C365D0" w:rsidP="00C365D0">
      <w:pPr>
        <w:ind w:right="720"/>
        <w:rPr>
          <w:sz w:val="24"/>
          <w:szCs w:val="24"/>
        </w:rPr>
      </w:pPr>
    </w:p>
    <w:p w:rsidR="00C365D0" w:rsidRDefault="00C365D0" w:rsidP="00C365D0">
      <w:pPr>
        <w:widowControl w:val="0"/>
        <w:numPr>
          <w:ilvl w:val="0"/>
          <w:numId w:val="12"/>
        </w:numPr>
        <w:autoSpaceDE w:val="0"/>
        <w:autoSpaceDN w:val="0"/>
        <w:adjustRightInd w:val="0"/>
        <w:spacing w:line="240" w:lineRule="auto"/>
        <w:ind w:right="720"/>
        <w:rPr>
          <w:sz w:val="24"/>
          <w:szCs w:val="24"/>
        </w:rPr>
      </w:pPr>
      <w:r>
        <w:rPr>
          <w:sz w:val="24"/>
          <w:szCs w:val="24"/>
        </w:rPr>
        <w:t>Pendency of a prior proceeding or agreement for alternative dispute resolution.</w:t>
      </w:r>
    </w:p>
    <w:p w:rsidR="00C365D0" w:rsidRDefault="00C365D0" w:rsidP="00C365D0">
      <w:pPr>
        <w:widowControl w:val="0"/>
        <w:autoSpaceDE w:val="0"/>
        <w:autoSpaceDN w:val="0"/>
        <w:adjustRightInd w:val="0"/>
        <w:ind w:right="720"/>
        <w:rPr>
          <w:sz w:val="24"/>
          <w:szCs w:val="24"/>
        </w:rPr>
      </w:pPr>
    </w:p>
    <w:p w:rsidR="00C365D0" w:rsidRDefault="00C365D0" w:rsidP="00C365D0">
      <w:pPr>
        <w:widowControl w:val="0"/>
        <w:autoSpaceDE w:val="0"/>
        <w:autoSpaceDN w:val="0"/>
        <w:adjustRightInd w:val="0"/>
        <w:rPr>
          <w:sz w:val="24"/>
          <w:szCs w:val="24"/>
        </w:rPr>
      </w:pPr>
      <w:r>
        <w:rPr>
          <w:sz w:val="24"/>
          <w:szCs w:val="24"/>
        </w:rPr>
        <w:tab/>
      </w:r>
      <w:r>
        <w:rPr>
          <w:sz w:val="24"/>
          <w:szCs w:val="24"/>
        </w:rPr>
        <w:tab/>
        <w:t xml:space="preserve">As noted above, West Penn’s Preliminary Objection is on the grounds of legal insufficiency, pursuant to 52 Pa. Code 5.101(a)(4), also known as a demurrer to the Complaint.  </w:t>
      </w:r>
      <w:r>
        <w:rPr>
          <w:sz w:val="24"/>
          <w:szCs w:val="24"/>
          <w:u w:val="single"/>
        </w:rPr>
        <w:t>See</w:t>
      </w:r>
      <w:r>
        <w:rPr>
          <w:sz w:val="24"/>
          <w:szCs w:val="24"/>
        </w:rPr>
        <w:t>, Pa. Rules of Civil Procedure 1028(a)(4).  For purpose of its Preliminary Objection, the Company is contending that, even if all of the facts set forth in the Complaint are assumed to be true, the Complainant has failed to set forth grounds upon which relief can be granted and therefore, the Company is entitled to complaint dismissal.  The Commission is permitted to dismiss any complaint without a hearing if, in its opinion, a hearing is not necessary in the public interest.  66 Pa. C.S. §703(b).</w:t>
      </w:r>
    </w:p>
    <w:p w:rsidR="00C365D0" w:rsidRDefault="00C365D0" w:rsidP="00C365D0">
      <w:pPr>
        <w:widowControl w:val="0"/>
        <w:autoSpaceDE w:val="0"/>
        <w:autoSpaceDN w:val="0"/>
        <w:adjustRightInd w:val="0"/>
        <w:rPr>
          <w:sz w:val="24"/>
          <w:szCs w:val="24"/>
        </w:rPr>
      </w:pPr>
    </w:p>
    <w:p w:rsidR="00C365D0" w:rsidRDefault="00C365D0" w:rsidP="00C365D0">
      <w:pPr>
        <w:widowControl w:val="0"/>
        <w:autoSpaceDE w:val="0"/>
        <w:autoSpaceDN w:val="0"/>
        <w:adjustRightInd w:val="0"/>
        <w:rPr>
          <w:sz w:val="24"/>
          <w:szCs w:val="24"/>
        </w:rPr>
      </w:pPr>
      <w:r>
        <w:rPr>
          <w:sz w:val="24"/>
          <w:szCs w:val="24"/>
        </w:rPr>
        <w:tab/>
      </w:r>
      <w:r>
        <w:rPr>
          <w:sz w:val="24"/>
          <w:szCs w:val="24"/>
        </w:rPr>
        <w:tab/>
        <w:t>Mr. Brake requested in his Complaint that he would like to have the charges identified with the smart meter removed from his electric bill.  His allegation that he does not yet have a smart meter is undisputed.  Since the meter has not yet been installed, Mr. Brake believes he does not benefit and should not have to pay for it.</w:t>
      </w:r>
    </w:p>
    <w:p w:rsidR="00C365D0" w:rsidRDefault="00C365D0" w:rsidP="00C365D0">
      <w:pPr>
        <w:widowControl w:val="0"/>
        <w:autoSpaceDE w:val="0"/>
        <w:autoSpaceDN w:val="0"/>
        <w:adjustRightInd w:val="0"/>
        <w:rPr>
          <w:sz w:val="24"/>
          <w:szCs w:val="24"/>
        </w:rPr>
      </w:pPr>
    </w:p>
    <w:p w:rsidR="00C365D0" w:rsidRDefault="00C365D0" w:rsidP="00C365D0">
      <w:pPr>
        <w:widowControl w:val="0"/>
        <w:autoSpaceDE w:val="0"/>
        <w:autoSpaceDN w:val="0"/>
        <w:adjustRightInd w:val="0"/>
        <w:rPr>
          <w:sz w:val="24"/>
          <w:szCs w:val="24"/>
        </w:rPr>
      </w:pPr>
      <w:r>
        <w:rPr>
          <w:sz w:val="24"/>
          <w:szCs w:val="24"/>
        </w:rPr>
        <w:tab/>
      </w:r>
      <w:r>
        <w:rPr>
          <w:sz w:val="24"/>
          <w:szCs w:val="24"/>
        </w:rPr>
        <w:tab/>
        <w:t>West Penn responded that the enabling law, Commission Orders, and its approved tariff do not permit the removal of smart meter charges from a bill; nor may a customer be exempted from the charge.  The explanation given in the Preliminary Objection is as follows:</w:t>
      </w:r>
    </w:p>
    <w:p w:rsidR="00C365D0" w:rsidRDefault="00C365D0" w:rsidP="00C365D0">
      <w:pPr>
        <w:widowControl w:val="0"/>
        <w:autoSpaceDE w:val="0"/>
        <w:autoSpaceDN w:val="0"/>
        <w:adjustRightInd w:val="0"/>
        <w:rPr>
          <w:sz w:val="24"/>
          <w:szCs w:val="24"/>
        </w:rPr>
      </w:pPr>
    </w:p>
    <w:p w:rsidR="00C365D0" w:rsidRDefault="00C365D0" w:rsidP="00C365D0">
      <w:pPr>
        <w:spacing w:line="240" w:lineRule="auto"/>
        <w:ind w:left="1440" w:right="1440"/>
        <w:rPr>
          <w:sz w:val="24"/>
          <w:szCs w:val="24"/>
        </w:rPr>
      </w:pPr>
      <w:r>
        <w:rPr>
          <w:sz w:val="24"/>
          <w:szCs w:val="24"/>
        </w:rPr>
        <w:t>9.</w:t>
      </w:r>
      <w:r>
        <w:rPr>
          <w:sz w:val="24"/>
          <w:szCs w:val="24"/>
        </w:rPr>
        <w:tab/>
        <w:t>On October 15, 2008, then Governor Edward G. Rendell signed Act 129 of 2008 ("Act 129") into law.  The Act took effect thirty days thereafter on November 12, 2008.</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10.</w:t>
      </w:r>
      <w:r>
        <w:rPr>
          <w:sz w:val="24"/>
          <w:szCs w:val="24"/>
        </w:rPr>
        <w:tab/>
        <w:t xml:space="preserve">Among other things, Act 129 specifically directed that electric distribution companies with at least 100,000 customers file a SMT procurement and installation plan with the Commission for approval.  </w:t>
      </w:r>
      <w:bookmarkStart w:id="0" w:name="OLE_LINK2"/>
      <w:bookmarkStart w:id="1" w:name="OLE_LINK1"/>
      <w:r>
        <w:rPr>
          <w:sz w:val="24"/>
          <w:szCs w:val="24"/>
        </w:rPr>
        <w:t>66 Pa. C.S. §§2807(f)(1) and (2)</w:t>
      </w:r>
      <w:bookmarkEnd w:id="0"/>
      <w:bookmarkEnd w:id="1"/>
      <w:r>
        <w:rPr>
          <w:sz w:val="24"/>
          <w:szCs w:val="24"/>
        </w:rPr>
        <w:t>.  Act 129 also established acceptable cost recovery methods.  66 Pa.C.S. §§2807(f)(7).  Pursuant to Act 129, each Plan was required to describe the smart meter technologies proposed to be installed in new construction and in accordance with a depreciation schedule not to exceed 15 years.  66 Pa. C.S. §§2807(f)(1) and (2).</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11.</w:t>
      </w:r>
      <w:r>
        <w:rPr>
          <w:sz w:val="24"/>
          <w:szCs w:val="24"/>
        </w:rPr>
        <w:tab/>
        <w:t xml:space="preserve">In an Implementation Order issued on June 24, 2009, the Commission outlined the standards each Plan must meet, and provided guidance on the procedures to be followed for submittal, review and approval of all aspects of each Plan.  </w:t>
      </w:r>
      <w:r>
        <w:rPr>
          <w:sz w:val="24"/>
          <w:szCs w:val="24"/>
          <w:u w:val="single"/>
        </w:rPr>
        <w:t xml:space="preserve">Smart Meter </w:t>
      </w:r>
      <w:r>
        <w:rPr>
          <w:sz w:val="24"/>
          <w:szCs w:val="24"/>
          <w:u w:val="single"/>
        </w:rPr>
        <w:lastRenderedPageBreak/>
        <w:t>Procurement and Installation, Implementation Order</w:t>
      </w:r>
      <w:r>
        <w:rPr>
          <w:i/>
          <w:sz w:val="24"/>
          <w:szCs w:val="24"/>
        </w:rPr>
        <w:t xml:space="preserve">, </w:t>
      </w:r>
      <w:r>
        <w:rPr>
          <w:sz w:val="24"/>
          <w:szCs w:val="24"/>
        </w:rPr>
        <w:t>Docket No. M-2009-2092655 (Order entered June 24, 2009) (</w:t>
      </w:r>
      <w:r>
        <w:rPr>
          <w:sz w:val="24"/>
          <w:szCs w:val="24"/>
          <w:u w:val="single"/>
        </w:rPr>
        <w:t>Implementation Order</w:t>
      </w:r>
      <w:r>
        <w:rPr>
          <w:sz w:val="24"/>
          <w:szCs w:val="24"/>
        </w:rPr>
        <w:t>).</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12.</w:t>
      </w:r>
      <w:r>
        <w:rPr>
          <w:sz w:val="24"/>
          <w:szCs w:val="24"/>
        </w:rPr>
        <w:tab/>
        <w:t>The Commission interpreted Act 129 to require all covered electric distribution companies to deploy smart meters system-wide within 15 years, i.e. by April 2025, and it included a requirement that smart meter deployment be "in accordance with a depreciation schedule not to exceed 15 years."</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13.</w:t>
      </w:r>
      <w:r>
        <w:rPr>
          <w:sz w:val="24"/>
          <w:szCs w:val="24"/>
        </w:rPr>
        <w:tab/>
        <w:t>On August 14, 2009, West Penn filed with the Commission a Petition for Approval of Smart Meter Technology Procurement and Installation Plan.  The plan proposed that smart meters be installed and the costs associated with the plan be recovered through a reconcilable adjustment clause called the SMT Surcharge.</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14.</w:t>
      </w:r>
      <w:r>
        <w:rPr>
          <w:sz w:val="24"/>
          <w:szCs w:val="24"/>
        </w:rPr>
        <w:tab/>
        <w:t>The West Penn SMT plan was the subject of a public proceeding in which many parties with varying interests fully evaluated and discussed issues raised by the installation and recovery of costs for smart meters.  The Complainant did not participate in this proceeding or otherwise raise any concerns about smart meters.</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15.</w:t>
      </w:r>
      <w:r>
        <w:rPr>
          <w:sz w:val="24"/>
          <w:szCs w:val="24"/>
        </w:rPr>
        <w:tab/>
        <w:t>By Opinion and Order entered July 21, 2010, the Commission stayed West Penn’s SMT proceeding.  On March 9, 2011, West Penn filed an Amended Joint Petition for Settlement of All Issues at Docket No. M-2009-2123951.  The Commission approved the Amended Joint Petition for Settlement on June 30, 2011.  On August 22, 2011, the Company submitted its compliance filing for the SMT Surcharge tariff, with a surcharge effective date of September 1, 2011 through December 31, 2011.  On December 21, 2011, the Company submitted its annual rate change to the SMT Surcharge for the period of January 1, 2012 through December 31, 2012, Supplement No. 211 to Electric – Pa. P.U.C. No. 39, in accordance with the surcharge rates specified in the Amended Joint Petition for Settlement.  On August 1, 2012, as amended on August 27, 2012, the Company submitted its annual rate change to the SMT Surcharge for the period of January 1, 2013 through December 31, 2013.  The Commission accepted the filing by Secretarial Letter dated December 14, 2012, and directed the Company to file a tariff compliance filing for SMT Surcharge rates effective January 1, 2013.</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lastRenderedPageBreak/>
        <w:t>16.</w:t>
      </w:r>
      <w:r>
        <w:rPr>
          <w:sz w:val="24"/>
          <w:szCs w:val="24"/>
        </w:rPr>
        <w:tab/>
        <w:t>The Commission's approval of the implementation and cost recovery of West Penn’s SMT plan are in accordance with 66 Pa.C.S. §2807(f).</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17.</w:t>
      </w:r>
      <w:r>
        <w:rPr>
          <w:sz w:val="24"/>
          <w:szCs w:val="24"/>
        </w:rPr>
        <w:tab/>
        <w:t>West Penn is required by statute, by its Commission-approved tariff and by Commission orders to implement its smart metering program and by the terms of the Amended Joint Petition for Settlement to charge a SMT Surcharge to all of its metered customers.</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18.</w:t>
      </w:r>
      <w:r>
        <w:rPr>
          <w:sz w:val="24"/>
          <w:szCs w:val="24"/>
        </w:rPr>
        <w:tab/>
        <w:t xml:space="preserve">As confirmed by the recent Initial Decisions in </w:t>
      </w:r>
      <w:r>
        <w:rPr>
          <w:sz w:val="24"/>
          <w:szCs w:val="24"/>
          <w:u w:val="single"/>
        </w:rPr>
        <w:t>Richard Negley v. Metropolitan Edison Company</w:t>
      </w:r>
      <w:r>
        <w:rPr>
          <w:sz w:val="24"/>
          <w:szCs w:val="24"/>
        </w:rPr>
        <w:t xml:space="preserve">, Docket No. C-2010-2205305, Order entered March 3, 2011 and </w:t>
      </w:r>
      <w:r>
        <w:rPr>
          <w:sz w:val="24"/>
          <w:szCs w:val="24"/>
          <w:u w:val="single"/>
        </w:rPr>
        <w:t>Dennis Lutherschmidt v. Metropolitan Edison Company</w:t>
      </w:r>
      <w:r>
        <w:rPr>
          <w:sz w:val="24"/>
          <w:szCs w:val="24"/>
        </w:rPr>
        <w:t xml:space="preserve">, Docket No. C-2010-2200353, Order entered March 25, 2011, </w:t>
      </w:r>
      <w:r>
        <w:rPr>
          <w:i/>
          <w:sz w:val="24"/>
          <w:szCs w:val="24"/>
        </w:rPr>
        <w:t xml:space="preserve">all </w:t>
      </w:r>
      <w:r>
        <w:rPr>
          <w:sz w:val="24"/>
          <w:szCs w:val="24"/>
        </w:rPr>
        <w:t>customers are subject to the SMT Surcharge and there is no "opt-out" provision applicable to this charge. . .    .</w:t>
      </w:r>
    </w:p>
    <w:p w:rsidR="00C365D0" w:rsidRDefault="00C365D0" w:rsidP="00C365D0">
      <w:pPr>
        <w:spacing w:line="240" w:lineRule="auto"/>
        <w:ind w:left="1440" w:right="1440"/>
        <w:rPr>
          <w:sz w:val="24"/>
          <w:szCs w:val="24"/>
        </w:rPr>
      </w:pPr>
    </w:p>
    <w:p w:rsidR="00C365D0" w:rsidRDefault="00C365D0" w:rsidP="00C365D0">
      <w:pPr>
        <w:spacing w:line="240" w:lineRule="auto"/>
        <w:ind w:left="1440" w:right="1440"/>
        <w:rPr>
          <w:sz w:val="24"/>
          <w:szCs w:val="24"/>
        </w:rPr>
      </w:pPr>
      <w:r>
        <w:rPr>
          <w:sz w:val="24"/>
          <w:szCs w:val="24"/>
        </w:rPr>
        <w:t>19.</w:t>
      </w:r>
      <w:r>
        <w:rPr>
          <w:sz w:val="24"/>
          <w:szCs w:val="24"/>
        </w:rPr>
        <w:tab/>
        <w:t>Because the Complainant fails to claim that the Company has committed or omitted an act in violation of any Commission statutes, regulations, orders or its tariff, as required by Code Section 701, 66 Pa.C.S §701, he has not stated a claim upon which relief can be granted, and his Formal Complaint should be dismissed as legally insufficient.  52 Pa. Code §5.101(4).</w:t>
      </w:r>
    </w:p>
    <w:p w:rsidR="00C365D0" w:rsidRDefault="00C365D0" w:rsidP="00C365D0">
      <w:pPr>
        <w:widowControl w:val="0"/>
        <w:autoSpaceDE w:val="0"/>
        <w:autoSpaceDN w:val="0"/>
        <w:adjustRightInd w:val="0"/>
        <w:rPr>
          <w:sz w:val="24"/>
          <w:szCs w:val="24"/>
        </w:rPr>
      </w:pPr>
    </w:p>
    <w:p w:rsidR="00C365D0" w:rsidRDefault="00C365D0" w:rsidP="00C365D0">
      <w:pPr>
        <w:widowControl w:val="0"/>
        <w:autoSpaceDE w:val="0"/>
        <w:autoSpaceDN w:val="0"/>
        <w:adjustRightInd w:val="0"/>
        <w:rPr>
          <w:sz w:val="24"/>
          <w:szCs w:val="24"/>
        </w:rPr>
      </w:pPr>
      <w:r>
        <w:rPr>
          <w:sz w:val="24"/>
          <w:szCs w:val="24"/>
        </w:rPr>
        <w:tab/>
      </w:r>
      <w:r>
        <w:rPr>
          <w:sz w:val="24"/>
          <w:szCs w:val="24"/>
        </w:rPr>
        <w:tab/>
        <w:t xml:space="preserve">I find that West Penn’s position is correct.  The sole issue in Mr. Brake’s Complaint is whether customers have to pay for smart meters prior to installation.  This very issue was addressed in </w:t>
      </w:r>
      <w:r>
        <w:rPr>
          <w:sz w:val="24"/>
          <w:szCs w:val="24"/>
          <w:u w:val="single"/>
        </w:rPr>
        <w:t>Lutherschmidt</w:t>
      </w:r>
      <w:r>
        <w:rPr>
          <w:i/>
          <w:sz w:val="24"/>
          <w:szCs w:val="24"/>
        </w:rPr>
        <w:t xml:space="preserve">, supra, </w:t>
      </w:r>
      <w:r>
        <w:rPr>
          <w:sz w:val="24"/>
          <w:szCs w:val="24"/>
        </w:rPr>
        <w:t>which was cited to by West Penn.  In that case, as in the instant case, a customer had requested that the smart meter charge be removed from his bill because the meter had not yet been installed.  The Commission accepted, without modification, the Initial Decision of Administrative Law Judge Wayne L. Weismandel, which concluded that electric distribution companies (EDCs), such as West Penn, are required by law to file and implement smart meter plans and to charge customers accordingly.  There is no provision for delaying the charge until the customer has had the meter installed.</w:t>
      </w:r>
    </w:p>
    <w:p w:rsidR="00C365D0" w:rsidRDefault="00C365D0" w:rsidP="00C365D0">
      <w:pPr>
        <w:widowControl w:val="0"/>
        <w:autoSpaceDE w:val="0"/>
        <w:autoSpaceDN w:val="0"/>
        <w:adjustRightInd w:val="0"/>
        <w:rPr>
          <w:sz w:val="24"/>
          <w:szCs w:val="24"/>
        </w:rPr>
      </w:pPr>
    </w:p>
    <w:p w:rsidR="00C365D0" w:rsidRDefault="00C365D0" w:rsidP="00C365D0">
      <w:pPr>
        <w:widowControl w:val="0"/>
        <w:autoSpaceDE w:val="0"/>
        <w:autoSpaceDN w:val="0"/>
        <w:adjustRightInd w:val="0"/>
        <w:rPr>
          <w:sz w:val="24"/>
          <w:szCs w:val="24"/>
        </w:rPr>
      </w:pPr>
      <w:r>
        <w:rPr>
          <w:sz w:val="24"/>
          <w:szCs w:val="24"/>
        </w:rPr>
        <w:tab/>
      </w:r>
      <w:r>
        <w:rPr>
          <w:sz w:val="24"/>
          <w:szCs w:val="24"/>
        </w:rPr>
        <w:tab/>
        <w:t xml:space="preserve">A Commission-approved tariff has the force and effect of law, and the utility must charge its customers using the approved terms.  66 Pa. C.S. §1303.  West Penn’s SMT Surcharge has been approved by the Commission and included in the Company’s duly-filed tariff.  Complainant cannot be exempted from being charged this tariff rate and his Complaint therefore </w:t>
      </w:r>
      <w:r>
        <w:rPr>
          <w:sz w:val="24"/>
          <w:szCs w:val="24"/>
        </w:rPr>
        <w:lastRenderedPageBreak/>
        <w:t>is legally insufficient.</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In conclusion, as Mr. Brake has failed to allege any violation of the Public Utility Code, Commission Order or regulation, or any Commission-approved tariff, West Penn’s Preliminary Objection on the grounds of legal insufficiency will be granted.  Mr. Brake’s Complaint will be dismissed.</w:t>
      </w:r>
    </w:p>
    <w:p w:rsidR="00C365D0" w:rsidRDefault="00C365D0" w:rsidP="00C365D0">
      <w:pPr>
        <w:rPr>
          <w:sz w:val="24"/>
          <w:szCs w:val="24"/>
        </w:rPr>
      </w:pPr>
    </w:p>
    <w:p w:rsidR="00C365D0" w:rsidRDefault="00C365D0" w:rsidP="00C365D0">
      <w:pPr>
        <w:widowControl w:val="0"/>
        <w:autoSpaceDE w:val="0"/>
        <w:autoSpaceDN w:val="0"/>
        <w:adjustRightInd w:val="0"/>
        <w:rPr>
          <w:sz w:val="24"/>
          <w:szCs w:val="24"/>
        </w:rPr>
      </w:pPr>
      <w:r>
        <w:rPr>
          <w:sz w:val="24"/>
          <w:szCs w:val="24"/>
        </w:rPr>
        <w:tab/>
      </w:r>
      <w:r>
        <w:rPr>
          <w:sz w:val="24"/>
          <w:szCs w:val="24"/>
        </w:rPr>
        <w:tab/>
        <w:t xml:space="preserve">Where there are no disputed questions of fact and the issue to be decided is purely one of law or policy, a case may be disposed of without resort to an evidentiary hearing.  </w:t>
      </w:r>
      <w:r>
        <w:rPr>
          <w:sz w:val="24"/>
          <w:szCs w:val="24"/>
          <w:u w:val="single"/>
        </w:rPr>
        <w:t>Dee</w:t>
      </w:r>
      <w:r>
        <w:rPr>
          <w:sz w:val="24"/>
          <w:szCs w:val="24"/>
          <w:u w:val="single"/>
        </w:rPr>
        <w:noBreakHyphen/>
        <w:t>Dee Cab, Inc. v. Pa. P.U.C.</w:t>
      </w:r>
      <w:r>
        <w:rPr>
          <w:sz w:val="24"/>
          <w:szCs w:val="24"/>
        </w:rPr>
        <w:t xml:space="preserve">, 817 A.2d 593 (Pa. Cmwlth. 2003); </w:t>
      </w:r>
      <w:r>
        <w:rPr>
          <w:sz w:val="24"/>
          <w:szCs w:val="24"/>
          <w:u w:val="single"/>
        </w:rPr>
        <w:t>Diamond Energy, Inc. v. Pa. P.U.C.</w:t>
      </w:r>
      <w:r>
        <w:rPr>
          <w:sz w:val="24"/>
          <w:szCs w:val="24"/>
        </w:rPr>
        <w:t xml:space="preserve">, 653 A.2d 1360 (Pa. Cmwlth. 1995); </w:t>
      </w:r>
      <w:r>
        <w:rPr>
          <w:sz w:val="24"/>
          <w:szCs w:val="24"/>
          <w:u w:val="single"/>
        </w:rPr>
        <w:t>Lehigh Valley Power Committee v. Pa. P.U.C.</w:t>
      </w:r>
      <w:r>
        <w:rPr>
          <w:sz w:val="24"/>
          <w:szCs w:val="24"/>
        </w:rPr>
        <w:t xml:space="preserve">, 128 Pa. Commw. 276, 563 A.2d 557 (1989); </w:t>
      </w:r>
      <w:r>
        <w:rPr>
          <w:sz w:val="24"/>
          <w:szCs w:val="24"/>
          <w:u w:val="single"/>
        </w:rPr>
        <w:t>see also</w:t>
      </w:r>
      <w:r>
        <w:rPr>
          <w:sz w:val="24"/>
          <w:szCs w:val="24"/>
        </w:rPr>
        <w:t>, 66 Pa. C.S. §703(g); 52 Pa. Code §5.21(d).  Since the Commission has already decided the issue in this Complaint, which is whether customers can avoid the SMT Surcharge until smart meter installation, a hearing is not necessary in the public interest.</w:t>
      </w:r>
    </w:p>
    <w:p w:rsidR="00C365D0" w:rsidRDefault="00C365D0" w:rsidP="00C365D0">
      <w:pPr>
        <w:widowControl w:val="0"/>
        <w:autoSpaceDE w:val="0"/>
        <w:autoSpaceDN w:val="0"/>
        <w:adjustRightInd w:val="0"/>
        <w:rPr>
          <w:sz w:val="24"/>
          <w:szCs w:val="24"/>
        </w:rPr>
      </w:pPr>
    </w:p>
    <w:p w:rsidR="00C365D0" w:rsidRDefault="00C365D0" w:rsidP="00C365D0">
      <w:pPr>
        <w:widowControl w:val="0"/>
        <w:autoSpaceDE w:val="0"/>
        <w:autoSpaceDN w:val="0"/>
        <w:adjustRightInd w:val="0"/>
        <w:jc w:val="center"/>
        <w:rPr>
          <w:sz w:val="24"/>
          <w:szCs w:val="24"/>
          <w:u w:val="single"/>
        </w:rPr>
      </w:pPr>
      <w:r>
        <w:rPr>
          <w:sz w:val="24"/>
          <w:szCs w:val="24"/>
          <w:u w:val="single"/>
        </w:rPr>
        <w:t>CONCLUSIONS OF LAW</w:t>
      </w:r>
    </w:p>
    <w:p w:rsidR="00C365D0" w:rsidRDefault="00C365D0" w:rsidP="00C365D0">
      <w:pPr>
        <w:widowControl w:val="0"/>
        <w:autoSpaceDE w:val="0"/>
        <w:autoSpaceDN w:val="0"/>
        <w:adjustRightInd w:val="0"/>
        <w:jc w:val="center"/>
        <w:rPr>
          <w:sz w:val="24"/>
          <w:szCs w:val="24"/>
          <w:u w:val="single"/>
        </w:rPr>
      </w:pPr>
    </w:p>
    <w:p w:rsidR="00C365D0" w:rsidRDefault="00C365D0" w:rsidP="00C365D0">
      <w:pPr>
        <w:ind w:firstLine="1440"/>
        <w:rPr>
          <w:sz w:val="24"/>
          <w:szCs w:val="24"/>
        </w:rPr>
      </w:pPr>
      <w:r>
        <w:rPr>
          <w:sz w:val="24"/>
          <w:szCs w:val="24"/>
        </w:rPr>
        <w:t>1.</w:t>
      </w:r>
      <w:r>
        <w:rPr>
          <w:sz w:val="24"/>
          <w:szCs w:val="24"/>
        </w:rPr>
        <w:tab/>
        <w:t>Commission regulations provide for the filing of preliminary objections based upon legal insufficiency.  52 Pa. Code § 5.101(a)(4).</w:t>
      </w:r>
    </w:p>
    <w:p w:rsidR="00C365D0" w:rsidRDefault="00C365D0" w:rsidP="00C365D0">
      <w:pPr>
        <w:ind w:firstLine="1440"/>
        <w:rPr>
          <w:sz w:val="24"/>
          <w:szCs w:val="24"/>
        </w:rPr>
      </w:pPr>
    </w:p>
    <w:p w:rsidR="00C365D0" w:rsidRDefault="00C365D0" w:rsidP="00C365D0">
      <w:pPr>
        <w:widowControl w:val="0"/>
        <w:autoSpaceDE w:val="0"/>
        <w:autoSpaceDN w:val="0"/>
        <w:adjustRightInd w:val="0"/>
        <w:rPr>
          <w:sz w:val="24"/>
          <w:szCs w:val="24"/>
        </w:rPr>
      </w:pPr>
      <w:r>
        <w:rPr>
          <w:sz w:val="24"/>
          <w:szCs w:val="24"/>
        </w:rPr>
        <w:tab/>
      </w:r>
      <w:r>
        <w:rPr>
          <w:sz w:val="24"/>
          <w:szCs w:val="24"/>
        </w:rPr>
        <w:tab/>
        <w:t>2.</w:t>
      </w:r>
      <w:r>
        <w:rPr>
          <w:sz w:val="24"/>
          <w:szCs w:val="24"/>
        </w:rPr>
        <w:tab/>
        <w:t>The instant Complaint is legally insufficient because, even if all of the facts set forth in the Complaint are assumed to be true, the Complainant has failed to set forth grounds upon which relief can be granted and therefore, West Penn is entitled to complaint dismissal.  52 Pa. Code §5.101(a)(4).</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3.</w:t>
      </w:r>
      <w:r>
        <w:rPr>
          <w:sz w:val="24"/>
          <w:szCs w:val="24"/>
        </w:rPr>
        <w:tab/>
        <w:t xml:space="preserve">Avoidance of charges until smart meter installation, which is the subject matter of the within Complaint, has been rejected by the Commission.  </w:t>
      </w:r>
      <w:r>
        <w:rPr>
          <w:sz w:val="24"/>
          <w:szCs w:val="24"/>
          <w:u w:val="single"/>
        </w:rPr>
        <w:t>See</w:t>
      </w:r>
      <w:r>
        <w:rPr>
          <w:sz w:val="24"/>
          <w:szCs w:val="24"/>
        </w:rPr>
        <w:t xml:space="preserve">, </w:t>
      </w:r>
      <w:r>
        <w:rPr>
          <w:sz w:val="24"/>
          <w:szCs w:val="24"/>
          <w:u w:val="single"/>
        </w:rPr>
        <w:t>Dennis</w:t>
      </w:r>
      <w:r>
        <w:rPr>
          <w:i/>
          <w:sz w:val="24"/>
          <w:szCs w:val="24"/>
        </w:rPr>
        <w:t xml:space="preserve"> </w:t>
      </w:r>
      <w:r>
        <w:rPr>
          <w:sz w:val="24"/>
          <w:szCs w:val="24"/>
          <w:u w:val="single"/>
        </w:rPr>
        <w:t>Lutherschmidt v. Metropolitan Edison Company</w:t>
      </w:r>
      <w:r>
        <w:rPr>
          <w:sz w:val="24"/>
          <w:szCs w:val="24"/>
        </w:rPr>
        <w:t>, Docket No. C-2010-2200353, Order entered March 25, 2011.</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lastRenderedPageBreak/>
        <w:t>4.</w:t>
      </w:r>
      <w:r>
        <w:rPr>
          <w:sz w:val="24"/>
          <w:szCs w:val="24"/>
        </w:rPr>
        <w:tab/>
        <w:t xml:space="preserve">It was the intent of the General Assembly in enacting Section 2807(f)(2) of the Public Utility Code, 66 Pa. C.S. §2807(f)(2), to require all EDCs included therein to deploy smart meters system-wide, based upon deployment “in accordance with a depreciation schedule not to exceed 15 years.”  </w:t>
      </w:r>
      <w:r>
        <w:rPr>
          <w:sz w:val="24"/>
          <w:szCs w:val="24"/>
          <w:u w:val="single"/>
        </w:rPr>
        <w:t>Implementation Order</w:t>
      </w:r>
      <w:r>
        <w:rPr>
          <w:sz w:val="24"/>
          <w:szCs w:val="24"/>
        </w:rPr>
        <w:t xml:space="preserve">, </w:t>
      </w:r>
      <w:r>
        <w:rPr>
          <w:i/>
          <w:sz w:val="24"/>
          <w:szCs w:val="24"/>
        </w:rPr>
        <w:t>supra</w:t>
      </w:r>
      <w:r>
        <w:rPr>
          <w:sz w:val="24"/>
          <w:szCs w:val="24"/>
        </w:rPr>
        <w:t>.</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5.</w:t>
      </w:r>
      <w:r>
        <w:rPr>
          <w:sz w:val="24"/>
          <w:szCs w:val="24"/>
        </w:rPr>
        <w:tab/>
        <w:t xml:space="preserve">West Penn is included within the provisions of 66 Pa. C.S. §2807(f)(2).  </w:t>
      </w:r>
      <w:r>
        <w:rPr>
          <w:sz w:val="24"/>
          <w:szCs w:val="24"/>
          <w:u w:val="single"/>
        </w:rPr>
        <w:t>See</w:t>
      </w:r>
      <w:r>
        <w:rPr>
          <w:sz w:val="24"/>
          <w:szCs w:val="24"/>
        </w:rPr>
        <w:t>, 66 Pa. C.S. §2807(f).</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6.</w:t>
      </w:r>
      <w:r>
        <w:rPr>
          <w:sz w:val="24"/>
          <w:szCs w:val="24"/>
        </w:rPr>
        <w:tab/>
        <w:t>West Penn’s Smart Meter Plan, approved by the Commission, does not permit customers to avoid smart meter charges until a smart meter is installed.  Amended Joint Petition for Settlement, Docket No. M-2009-2123951, approved June 11, 2011.</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7.</w:t>
      </w:r>
      <w:r>
        <w:rPr>
          <w:sz w:val="24"/>
          <w:szCs w:val="24"/>
        </w:rPr>
        <w:tab/>
        <w:t>West Penn’s SMT Surcharge, approved by the Commission, does not permit customers to avoid smart meter charges until a smart meter is installed.  Supplement No. 223 to Electric – Pa. P.U.C. No. 39, with rates effective January 1, 2013.</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8.</w:t>
      </w:r>
      <w:r>
        <w:rPr>
          <w:sz w:val="24"/>
          <w:szCs w:val="24"/>
        </w:rPr>
        <w:tab/>
        <w:t>A Commission-approved tariff has the force and effect of law, and the utility must charge its customers using the approved terms.  66 Pa. C.S. §1303.</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9.</w:t>
      </w:r>
      <w:r>
        <w:rPr>
          <w:sz w:val="24"/>
          <w:szCs w:val="24"/>
        </w:rPr>
        <w:tab/>
        <w:t xml:space="preserve">Where there are no disputed questions of fact and the issue to be decided is purely one of law or policy, a case may be disposed of without resort to an evidentiary hearing.  </w:t>
      </w:r>
      <w:r>
        <w:rPr>
          <w:sz w:val="24"/>
          <w:szCs w:val="24"/>
          <w:u w:val="single"/>
        </w:rPr>
        <w:t>Dee</w:t>
      </w:r>
      <w:r>
        <w:rPr>
          <w:sz w:val="24"/>
          <w:szCs w:val="24"/>
          <w:u w:val="single"/>
        </w:rPr>
        <w:noBreakHyphen/>
        <w:t>Dee Cab, Inc. v. Pa. P.U.C.</w:t>
      </w:r>
      <w:r>
        <w:rPr>
          <w:sz w:val="24"/>
          <w:szCs w:val="24"/>
        </w:rPr>
        <w:t xml:space="preserve">, 817 A.2d 593 (Pa. Cmwlth. 2003); </w:t>
      </w:r>
      <w:r>
        <w:rPr>
          <w:sz w:val="24"/>
          <w:szCs w:val="24"/>
          <w:u w:val="single"/>
        </w:rPr>
        <w:t>Diamond Energy, Inc. v. Pa. P.U.C.</w:t>
      </w:r>
      <w:r>
        <w:rPr>
          <w:sz w:val="24"/>
          <w:szCs w:val="24"/>
        </w:rPr>
        <w:t xml:space="preserve">, 653 A.2d 1360 (Pa. Cmwlth. 1995); </w:t>
      </w:r>
      <w:r>
        <w:rPr>
          <w:sz w:val="24"/>
          <w:szCs w:val="24"/>
          <w:u w:val="single"/>
        </w:rPr>
        <w:t>Lehigh Valley Power Committee v. Pa. P.U.C.</w:t>
      </w:r>
      <w:r>
        <w:rPr>
          <w:sz w:val="24"/>
          <w:szCs w:val="24"/>
        </w:rPr>
        <w:t xml:space="preserve">, 128 Pa. Commw. 276, 563 A.2d 557 (1989); </w:t>
      </w:r>
      <w:r>
        <w:rPr>
          <w:sz w:val="24"/>
          <w:szCs w:val="24"/>
          <w:u w:val="single"/>
        </w:rPr>
        <w:t>see also</w:t>
      </w:r>
      <w:r>
        <w:rPr>
          <w:sz w:val="24"/>
          <w:szCs w:val="24"/>
        </w:rPr>
        <w:t>, 66 Pa. C.S. §703(g); 52 Pa. Code §5.21(d).</w:t>
      </w:r>
    </w:p>
    <w:p w:rsidR="00C365D0" w:rsidRDefault="00C365D0" w:rsidP="00C365D0">
      <w:pPr>
        <w:jc w:val="center"/>
        <w:outlineLvl w:val="0"/>
        <w:rPr>
          <w:sz w:val="24"/>
          <w:szCs w:val="24"/>
          <w:u w:val="single"/>
        </w:rPr>
      </w:pPr>
    </w:p>
    <w:p w:rsidR="00C365D0" w:rsidRDefault="00C365D0" w:rsidP="00C365D0">
      <w:pPr>
        <w:jc w:val="center"/>
        <w:outlineLvl w:val="0"/>
        <w:rPr>
          <w:sz w:val="24"/>
          <w:szCs w:val="24"/>
        </w:rPr>
      </w:pPr>
      <w:r>
        <w:rPr>
          <w:sz w:val="24"/>
          <w:szCs w:val="24"/>
          <w:u w:val="single"/>
        </w:rPr>
        <w:br w:type="page"/>
      </w:r>
      <w:r>
        <w:rPr>
          <w:sz w:val="24"/>
          <w:szCs w:val="24"/>
          <w:u w:val="single"/>
        </w:rPr>
        <w:lastRenderedPageBreak/>
        <w:t>ORDER</w:t>
      </w:r>
    </w:p>
    <w:p w:rsidR="00C365D0" w:rsidRDefault="00C365D0" w:rsidP="00C365D0">
      <w:pPr>
        <w:ind w:firstLine="1440"/>
        <w:outlineLvl w:val="0"/>
        <w:rPr>
          <w:sz w:val="24"/>
          <w:szCs w:val="24"/>
        </w:rPr>
      </w:pPr>
    </w:p>
    <w:p w:rsidR="00C365D0" w:rsidRDefault="00C365D0" w:rsidP="00C365D0">
      <w:pPr>
        <w:ind w:firstLine="1440"/>
        <w:outlineLvl w:val="0"/>
        <w:rPr>
          <w:sz w:val="24"/>
          <w:szCs w:val="24"/>
        </w:rPr>
      </w:pPr>
    </w:p>
    <w:p w:rsidR="00C365D0" w:rsidRDefault="00C365D0" w:rsidP="00C365D0">
      <w:pPr>
        <w:ind w:firstLine="1440"/>
        <w:outlineLvl w:val="0"/>
        <w:rPr>
          <w:sz w:val="24"/>
          <w:szCs w:val="24"/>
        </w:rPr>
      </w:pPr>
      <w:r>
        <w:rPr>
          <w:sz w:val="24"/>
          <w:szCs w:val="24"/>
        </w:rPr>
        <w:t>THEREFORE,</w:t>
      </w:r>
    </w:p>
    <w:p w:rsidR="00C365D0" w:rsidRDefault="00C365D0" w:rsidP="00C365D0">
      <w:pPr>
        <w:ind w:firstLine="1440"/>
        <w:outlineLvl w:val="0"/>
        <w:rPr>
          <w:sz w:val="24"/>
          <w:szCs w:val="24"/>
        </w:rPr>
      </w:pPr>
    </w:p>
    <w:p w:rsidR="00C365D0" w:rsidRDefault="00C365D0" w:rsidP="00C365D0">
      <w:pPr>
        <w:ind w:firstLine="1440"/>
        <w:outlineLvl w:val="0"/>
        <w:rPr>
          <w:sz w:val="24"/>
          <w:szCs w:val="24"/>
        </w:rPr>
      </w:pPr>
      <w:r>
        <w:rPr>
          <w:sz w:val="24"/>
          <w:szCs w:val="24"/>
        </w:rPr>
        <w:t>IT IS ORDERED:</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1.</w:t>
      </w:r>
      <w:r>
        <w:rPr>
          <w:sz w:val="24"/>
          <w:szCs w:val="24"/>
        </w:rPr>
        <w:tab/>
        <w:t xml:space="preserve">That the Preliminary Objection filed by West Penn Power Company seeking dismissal of the Complaint filed by Harold Brake at Docket No. </w:t>
      </w:r>
      <w:r>
        <w:rPr>
          <w:spacing w:val="-3"/>
          <w:sz w:val="24"/>
          <w:szCs w:val="24"/>
        </w:rPr>
        <w:t>C</w:t>
      </w:r>
      <w:r>
        <w:rPr>
          <w:sz w:val="24"/>
          <w:szCs w:val="24"/>
        </w:rPr>
        <w:t>-2013-2367308 is granted.</w:t>
      </w:r>
    </w:p>
    <w:p w:rsidR="00C365D0" w:rsidRDefault="00C365D0" w:rsidP="00C365D0">
      <w:pPr>
        <w:ind w:firstLine="1440"/>
        <w:rPr>
          <w:sz w:val="24"/>
          <w:szCs w:val="24"/>
        </w:rPr>
      </w:pPr>
    </w:p>
    <w:p w:rsidR="00C365D0" w:rsidRDefault="00C365D0" w:rsidP="00C365D0">
      <w:pPr>
        <w:ind w:firstLine="1440"/>
        <w:rPr>
          <w:sz w:val="24"/>
          <w:szCs w:val="24"/>
        </w:rPr>
      </w:pPr>
      <w:r>
        <w:rPr>
          <w:sz w:val="24"/>
          <w:szCs w:val="24"/>
        </w:rPr>
        <w:t>2.</w:t>
      </w:r>
      <w:r>
        <w:rPr>
          <w:sz w:val="24"/>
          <w:szCs w:val="24"/>
        </w:rPr>
        <w:tab/>
        <w:t xml:space="preserve">That the Formal Complaint filed by Harold Brake at Docket No. </w:t>
      </w:r>
    </w:p>
    <w:p w:rsidR="00C365D0" w:rsidRDefault="00C365D0" w:rsidP="00C365D0">
      <w:pPr>
        <w:rPr>
          <w:sz w:val="24"/>
          <w:szCs w:val="24"/>
        </w:rPr>
      </w:pPr>
      <w:r>
        <w:rPr>
          <w:spacing w:val="-3"/>
          <w:sz w:val="24"/>
          <w:szCs w:val="24"/>
        </w:rPr>
        <w:t>C-</w:t>
      </w:r>
      <w:r>
        <w:rPr>
          <w:sz w:val="24"/>
          <w:szCs w:val="24"/>
        </w:rPr>
        <w:t>2013-2367308 is dismissed.</w:t>
      </w:r>
    </w:p>
    <w:p w:rsidR="00C365D0" w:rsidRDefault="00C365D0" w:rsidP="00C365D0">
      <w:pPr>
        <w:ind w:firstLine="1440"/>
        <w:outlineLvl w:val="0"/>
        <w:rPr>
          <w:sz w:val="24"/>
          <w:szCs w:val="24"/>
        </w:rPr>
      </w:pPr>
    </w:p>
    <w:p w:rsidR="00C365D0" w:rsidRDefault="00C365D0" w:rsidP="00C365D0">
      <w:pPr>
        <w:ind w:firstLine="1440"/>
        <w:outlineLvl w:val="0"/>
        <w:rPr>
          <w:sz w:val="24"/>
          <w:szCs w:val="24"/>
        </w:rPr>
      </w:pPr>
      <w:r>
        <w:rPr>
          <w:sz w:val="24"/>
          <w:szCs w:val="24"/>
        </w:rPr>
        <w:t>3.</w:t>
      </w:r>
      <w:r>
        <w:rPr>
          <w:sz w:val="24"/>
          <w:szCs w:val="24"/>
        </w:rPr>
        <w:tab/>
        <w:t>That this docket is marked closed.</w:t>
      </w:r>
    </w:p>
    <w:p w:rsidR="00C365D0" w:rsidRDefault="00C365D0" w:rsidP="00C365D0">
      <w:pPr>
        <w:ind w:firstLine="1440"/>
        <w:outlineLvl w:val="0"/>
        <w:rPr>
          <w:sz w:val="24"/>
          <w:szCs w:val="24"/>
        </w:rPr>
      </w:pPr>
    </w:p>
    <w:p w:rsidR="00C365D0" w:rsidRDefault="00C365D0" w:rsidP="00C365D0">
      <w:pPr>
        <w:ind w:firstLine="1440"/>
        <w:outlineLvl w:val="0"/>
        <w:rPr>
          <w:sz w:val="24"/>
          <w:szCs w:val="24"/>
        </w:rPr>
      </w:pPr>
    </w:p>
    <w:p w:rsidR="00C365D0" w:rsidRDefault="00C365D0" w:rsidP="00C365D0">
      <w:pPr>
        <w:spacing w:line="240" w:lineRule="auto"/>
        <w:rPr>
          <w:sz w:val="24"/>
          <w:szCs w:val="24"/>
        </w:rPr>
      </w:pPr>
      <w:r>
        <w:rPr>
          <w:sz w:val="24"/>
          <w:szCs w:val="24"/>
        </w:rPr>
        <w:t>Date:</w:t>
      </w:r>
      <w:r>
        <w:rPr>
          <w:sz w:val="24"/>
          <w:szCs w:val="24"/>
        </w:rPr>
        <w:tab/>
      </w:r>
      <w:r>
        <w:rPr>
          <w:sz w:val="24"/>
          <w:szCs w:val="24"/>
          <w:u w:val="single"/>
        </w:rPr>
        <w:t>July 18, 2013</w:t>
      </w:r>
      <w:r>
        <w:rPr>
          <w:sz w:val="24"/>
          <w:szCs w:val="24"/>
        </w:rPr>
        <w:tab/>
      </w:r>
      <w:r>
        <w:rPr>
          <w:sz w:val="24"/>
          <w:szCs w:val="24"/>
        </w:rPr>
        <w:tab/>
      </w:r>
      <w:r>
        <w:rPr>
          <w:sz w:val="24"/>
          <w:szCs w:val="24"/>
        </w:rPr>
        <w:tab/>
      </w:r>
      <w:r>
        <w:rPr>
          <w:sz w:val="24"/>
          <w:szCs w:val="24"/>
        </w:rPr>
        <w:tab/>
      </w:r>
      <w:r>
        <w:rPr>
          <w:sz w:val="24"/>
          <w:szCs w:val="24"/>
        </w:rPr>
        <w:tab/>
        <w:t>_________</w:t>
      </w:r>
      <w:r>
        <w:rPr>
          <w:sz w:val="24"/>
          <w:szCs w:val="24"/>
          <w:u w:val="single"/>
        </w:rPr>
        <w:t>/s/</w:t>
      </w:r>
      <w:r>
        <w:rPr>
          <w:sz w:val="24"/>
          <w:szCs w:val="24"/>
        </w:rPr>
        <w:t>____________________</w:t>
      </w:r>
    </w:p>
    <w:p w:rsidR="00C365D0" w:rsidRDefault="00C365D0" w:rsidP="00C365D0">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Kandace F. Melillo</w:t>
      </w:r>
    </w:p>
    <w:p w:rsidR="00C365D0" w:rsidRDefault="00C365D0" w:rsidP="00C365D0">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92A46" w:rsidRPr="00C365D0" w:rsidRDefault="00D92A46" w:rsidP="00C365D0">
      <w:bookmarkStart w:id="2" w:name="_GoBack"/>
      <w:bookmarkEnd w:id="2"/>
    </w:p>
    <w:sectPr w:rsidR="00D92A46" w:rsidRPr="00C365D0" w:rsidSect="008039CD">
      <w:footerReference w:type="even" r:id="rId9"/>
      <w:footerReference w:type="default" r:id="rId10"/>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DB" w:rsidRDefault="00286CDB">
      <w:r>
        <w:separator/>
      </w:r>
    </w:p>
  </w:endnote>
  <w:endnote w:type="continuationSeparator" w:id="0">
    <w:p w:rsidR="00286CDB" w:rsidRDefault="0028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F85584" w:rsidRDefault="005E78AA">
    <w:pPr>
      <w:pStyle w:val="Footer"/>
      <w:framePr w:wrap="around" w:vAnchor="text" w:hAnchor="margin" w:xAlign="center" w:y="1"/>
      <w:rPr>
        <w:rStyle w:val="PageNumber"/>
        <w:sz w:val="20"/>
      </w:rPr>
    </w:pPr>
    <w:r w:rsidRPr="00F85584">
      <w:rPr>
        <w:rStyle w:val="PageNumber"/>
        <w:sz w:val="20"/>
      </w:rPr>
      <w:fldChar w:fldCharType="begin"/>
    </w:r>
    <w:r w:rsidRPr="00F85584">
      <w:rPr>
        <w:rStyle w:val="PageNumber"/>
        <w:sz w:val="20"/>
      </w:rPr>
      <w:instrText xml:space="preserve">PAGE  </w:instrText>
    </w:r>
    <w:r w:rsidRPr="00F85584">
      <w:rPr>
        <w:rStyle w:val="PageNumber"/>
        <w:sz w:val="20"/>
      </w:rPr>
      <w:fldChar w:fldCharType="separate"/>
    </w:r>
    <w:r w:rsidR="00C365D0">
      <w:rPr>
        <w:rStyle w:val="PageNumber"/>
        <w:noProof/>
        <w:sz w:val="20"/>
      </w:rPr>
      <w:t>11</w:t>
    </w:r>
    <w:r w:rsidRPr="00F85584">
      <w:rPr>
        <w:rStyle w:val="PageNumber"/>
        <w:sz w:val="20"/>
      </w:rPr>
      <w:fldChar w:fldCharType="end"/>
    </w:r>
  </w:p>
  <w:p w:rsidR="005E78AA" w:rsidRDefault="005E7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DB" w:rsidRDefault="00286CDB">
      <w:r>
        <w:separator/>
      </w:r>
    </w:p>
  </w:footnote>
  <w:footnote w:type="continuationSeparator" w:id="0">
    <w:p w:rsidR="00286CDB" w:rsidRDefault="00286CDB">
      <w:r>
        <w:continuationSeparator/>
      </w:r>
    </w:p>
  </w:footnote>
  <w:footnote w:id="1">
    <w:p w:rsidR="00C365D0" w:rsidRDefault="00C365D0" w:rsidP="00C365D0">
      <w:pPr>
        <w:pStyle w:val="FootnoteText"/>
        <w:spacing w:line="240" w:lineRule="auto"/>
      </w:pPr>
      <w:r>
        <w:tab/>
      </w:r>
      <w:r>
        <w:rPr>
          <w:rStyle w:val="FootnoteReference"/>
        </w:rPr>
        <w:footnoteRef/>
      </w:r>
      <w:r>
        <w:t xml:space="preserve"> </w:t>
      </w:r>
      <w:r>
        <w:tab/>
        <w:t xml:space="preserve">The Notice to Plead associated with New Matter contained an incorrect deadline of ten (10) days rather than twenty (20) days in which to file a response.  52 Pa. Code §5.63(b).  However, Mr. Brake filed a Response to New Matter within the ten (10) days provided for responding to preliminary objections, so his Response was timely in any event.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022E"/>
    <w:rsid w:val="00001FDA"/>
    <w:rsid w:val="0000468C"/>
    <w:rsid w:val="000065FD"/>
    <w:rsid w:val="0001101C"/>
    <w:rsid w:val="0001151E"/>
    <w:rsid w:val="000133A6"/>
    <w:rsid w:val="000136EB"/>
    <w:rsid w:val="00016348"/>
    <w:rsid w:val="00031CBD"/>
    <w:rsid w:val="00034DCC"/>
    <w:rsid w:val="00036630"/>
    <w:rsid w:val="00037F98"/>
    <w:rsid w:val="00054B61"/>
    <w:rsid w:val="00056857"/>
    <w:rsid w:val="00056B1E"/>
    <w:rsid w:val="00060C1A"/>
    <w:rsid w:val="00063C77"/>
    <w:rsid w:val="00070478"/>
    <w:rsid w:val="00074875"/>
    <w:rsid w:val="000762AD"/>
    <w:rsid w:val="00077CFF"/>
    <w:rsid w:val="00080EC1"/>
    <w:rsid w:val="00082342"/>
    <w:rsid w:val="00092739"/>
    <w:rsid w:val="0009392F"/>
    <w:rsid w:val="000967B7"/>
    <w:rsid w:val="0009685C"/>
    <w:rsid w:val="000A00A5"/>
    <w:rsid w:val="000A3CD6"/>
    <w:rsid w:val="000B2953"/>
    <w:rsid w:val="000B2C52"/>
    <w:rsid w:val="000B35CF"/>
    <w:rsid w:val="000B3D47"/>
    <w:rsid w:val="000C1CCD"/>
    <w:rsid w:val="000C2A60"/>
    <w:rsid w:val="000C3FF3"/>
    <w:rsid w:val="000C4A7C"/>
    <w:rsid w:val="000C4F25"/>
    <w:rsid w:val="000C5B13"/>
    <w:rsid w:val="000D0F65"/>
    <w:rsid w:val="000D6CB4"/>
    <w:rsid w:val="000E047B"/>
    <w:rsid w:val="000E3D18"/>
    <w:rsid w:val="000E4465"/>
    <w:rsid w:val="000F517C"/>
    <w:rsid w:val="00101065"/>
    <w:rsid w:val="0010237F"/>
    <w:rsid w:val="00104538"/>
    <w:rsid w:val="001045AC"/>
    <w:rsid w:val="00106102"/>
    <w:rsid w:val="00106BE4"/>
    <w:rsid w:val="0010789A"/>
    <w:rsid w:val="0011088E"/>
    <w:rsid w:val="0011135D"/>
    <w:rsid w:val="00115C56"/>
    <w:rsid w:val="00121D44"/>
    <w:rsid w:val="0012450E"/>
    <w:rsid w:val="001246C1"/>
    <w:rsid w:val="00126187"/>
    <w:rsid w:val="00126232"/>
    <w:rsid w:val="00130C70"/>
    <w:rsid w:val="001413CE"/>
    <w:rsid w:val="00141EBF"/>
    <w:rsid w:val="00152576"/>
    <w:rsid w:val="00157E5C"/>
    <w:rsid w:val="00160EE9"/>
    <w:rsid w:val="0016557F"/>
    <w:rsid w:val="00172CFA"/>
    <w:rsid w:val="001811B7"/>
    <w:rsid w:val="00184393"/>
    <w:rsid w:val="001845CE"/>
    <w:rsid w:val="00184D53"/>
    <w:rsid w:val="00184D7C"/>
    <w:rsid w:val="00185B20"/>
    <w:rsid w:val="001961CE"/>
    <w:rsid w:val="001A2A2C"/>
    <w:rsid w:val="001A343E"/>
    <w:rsid w:val="001A6089"/>
    <w:rsid w:val="001A63C3"/>
    <w:rsid w:val="001B0E38"/>
    <w:rsid w:val="001B2B53"/>
    <w:rsid w:val="001B2EF5"/>
    <w:rsid w:val="001C19A2"/>
    <w:rsid w:val="001C232F"/>
    <w:rsid w:val="001C50EA"/>
    <w:rsid w:val="001C6DF9"/>
    <w:rsid w:val="001D02E3"/>
    <w:rsid w:val="001D69DD"/>
    <w:rsid w:val="001D6C2E"/>
    <w:rsid w:val="001D7423"/>
    <w:rsid w:val="001E3800"/>
    <w:rsid w:val="001E4109"/>
    <w:rsid w:val="001F1142"/>
    <w:rsid w:val="001F373C"/>
    <w:rsid w:val="0020392A"/>
    <w:rsid w:val="00203C7F"/>
    <w:rsid w:val="002067F5"/>
    <w:rsid w:val="00206AD6"/>
    <w:rsid w:val="002118EC"/>
    <w:rsid w:val="00213922"/>
    <w:rsid w:val="00226DD3"/>
    <w:rsid w:val="00230A1B"/>
    <w:rsid w:val="00230D8C"/>
    <w:rsid w:val="00235289"/>
    <w:rsid w:val="0024256D"/>
    <w:rsid w:val="00242DBD"/>
    <w:rsid w:val="00244D1A"/>
    <w:rsid w:val="00245A00"/>
    <w:rsid w:val="00254952"/>
    <w:rsid w:val="0026088A"/>
    <w:rsid w:val="002708E0"/>
    <w:rsid w:val="00276E26"/>
    <w:rsid w:val="0028085B"/>
    <w:rsid w:val="00283DC1"/>
    <w:rsid w:val="00286CDB"/>
    <w:rsid w:val="00295AFD"/>
    <w:rsid w:val="002A326A"/>
    <w:rsid w:val="002A7D7E"/>
    <w:rsid w:val="002B31F4"/>
    <w:rsid w:val="002B44B6"/>
    <w:rsid w:val="002B45F5"/>
    <w:rsid w:val="002B5FF6"/>
    <w:rsid w:val="002B7128"/>
    <w:rsid w:val="002C660B"/>
    <w:rsid w:val="002D41A2"/>
    <w:rsid w:val="002E0CB0"/>
    <w:rsid w:val="002E14C5"/>
    <w:rsid w:val="002E1949"/>
    <w:rsid w:val="002E2004"/>
    <w:rsid w:val="002E3E69"/>
    <w:rsid w:val="002E4335"/>
    <w:rsid w:val="002E4EF7"/>
    <w:rsid w:val="002E635E"/>
    <w:rsid w:val="002F0159"/>
    <w:rsid w:val="002F2C79"/>
    <w:rsid w:val="002F5CA0"/>
    <w:rsid w:val="002F69EC"/>
    <w:rsid w:val="002F6DF8"/>
    <w:rsid w:val="002F7369"/>
    <w:rsid w:val="0030111C"/>
    <w:rsid w:val="0030126C"/>
    <w:rsid w:val="00301F7B"/>
    <w:rsid w:val="0030427E"/>
    <w:rsid w:val="00305F80"/>
    <w:rsid w:val="003105AC"/>
    <w:rsid w:val="00313FA9"/>
    <w:rsid w:val="003145E6"/>
    <w:rsid w:val="00314D20"/>
    <w:rsid w:val="00323081"/>
    <w:rsid w:val="00324F48"/>
    <w:rsid w:val="00325A59"/>
    <w:rsid w:val="003306B5"/>
    <w:rsid w:val="00331DE4"/>
    <w:rsid w:val="0033593C"/>
    <w:rsid w:val="003411B7"/>
    <w:rsid w:val="0034681A"/>
    <w:rsid w:val="003530F5"/>
    <w:rsid w:val="003537D6"/>
    <w:rsid w:val="00357DD4"/>
    <w:rsid w:val="00361A35"/>
    <w:rsid w:val="003621B6"/>
    <w:rsid w:val="00363816"/>
    <w:rsid w:val="00366D6F"/>
    <w:rsid w:val="00371119"/>
    <w:rsid w:val="00371232"/>
    <w:rsid w:val="00373438"/>
    <w:rsid w:val="00377053"/>
    <w:rsid w:val="0038283E"/>
    <w:rsid w:val="003831E6"/>
    <w:rsid w:val="00386B20"/>
    <w:rsid w:val="003939BF"/>
    <w:rsid w:val="003A100B"/>
    <w:rsid w:val="003A35A8"/>
    <w:rsid w:val="003B22DA"/>
    <w:rsid w:val="003B299B"/>
    <w:rsid w:val="003B2FA3"/>
    <w:rsid w:val="003B323A"/>
    <w:rsid w:val="003B68EE"/>
    <w:rsid w:val="003C021A"/>
    <w:rsid w:val="003D55C9"/>
    <w:rsid w:val="003D5FFB"/>
    <w:rsid w:val="003D62F7"/>
    <w:rsid w:val="003E336E"/>
    <w:rsid w:val="003F2091"/>
    <w:rsid w:val="003F685F"/>
    <w:rsid w:val="004059A1"/>
    <w:rsid w:val="00413C6E"/>
    <w:rsid w:val="00422BA7"/>
    <w:rsid w:val="00423556"/>
    <w:rsid w:val="0042381A"/>
    <w:rsid w:val="0043056E"/>
    <w:rsid w:val="00431265"/>
    <w:rsid w:val="004312CB"/>
    <w:rsid w:val="004316BC"/>
    <w:rsid w:val="004324C7"/>
    <w:rsid w:val="00433445"/>
    <w:rsid w:val="00442CE5"/>
    <w:rsid w:val="00445BDD"/>
    <w:rsid w:val="00453F74"/>
    <w:rsid w:val="00455102"/>
    <w:rsid w:val="00455EBE"/>
    <w:rsid w:val="00466106"/>
    <w:rsid w:val="00470559"/>
    <w:rsid w:val="004713DB"/>
    <w:rsid w:val="0047204C"/>
    <w:rsid w:val="00473CCB"/>
    <w:rsid w:val="00474766"/>
    <w:rsid w:val="00475D8A"/>
    <w:rsid w:val="0049156A"/>
    <w:rsid w:val="0049191B"/>
    <w:rsid w:val="00492F42"/>
    <w:rsid w:val="00496620"/>
    <w:rsid w:val="004A4F24"/>
    <w:rsid w:val="004A5A1B"/>
    <w:rsid w:val="004B26A8"/>
    <w:rsid w:val="004B6E38"/>
    <w:rsid w:val="004B6FCF"/>
    <w:rsid w:val="004C0494"/>
    <w:rsid w:val="004C4FB5"/>
    <w:rsid w:val="004D2B2F"/>
    <w:rsid w:val="004D3558"/>
    <w:rsid w:val="004D413E"/>
    <w:rsid w:val="004D5461"/>
    <w:rsid w:val="004D689E"/>
    <w:rsid w:val="004D7343"/>
    <w:rsid w:val="004E1A60"/>
    <w:rsid w:val="004E5395"/>
    <w:rsid w:val="004E65E9"/>
    <w:rsid w:val="004E7586"/>
    <w:rsid w:val="004E7D1A"/>
    <w:rsid w:val="004F22DA"/>
    <w:rsid w:val="00503606"/>
    <w:rsid w:val="0050384D"/>
    <w:rsid w:val="005048F7"/>
    <w:rsid w:val="00506AB8"/>
    <w:rsid w:val="0050797D"/>
    <w:rsid w:val="00512AA2"/>
    <w:rsid w:val="00512C89"/>
    <w:rsid w:val="00515AE5"/>
    <w:rsid w:val="00515B87"/>
    <w:rsid w:val="00515FF9"/>
    <w:rsid w:val="00517A83"/>
    <w:rsid w:val="005216EE"/>
    <w:rsid w:val="00521C50"/>
    <w:rsid w:val="00522FFC"/>
    <w:rsid w:val="00532801"/>
    <w:rsid w:val="00537052"/>
    <w:rsid w:val="00537148"/>
    <w:rsid w:val="00540CCC"/>
    <w:rsid w:val="005436D9"/>
    <w:rsid w:val="005449AC"/>
    <w:rsid w:val="00547574"/>
    <w:rsid w:val="00551B9B"/>
    <w:rsid w:val="00555C71"/>
    <w:rsid w:val="00563AC3"/>
    <w:rsid w:val="005668CE"/>
    <w:rsid w:val="00571847"/>
    <w:rsid w:val="00572E36"/>
    <w:rsid w:val="00572E9B"/>
    <w:rsid w:val="00573D06"/>
    <w:rsid w:val="00575C4A"/>
    <w:rsid w:val="00575F5A"/>
    <w:rsid w:val="00576481"/>
    <w:rsid w:val="0057676A"/>
    <w:rsid w:val="0057709C"/>
    <w:rsid w:val="00577C33"/>
    <w:rsid w:val="0058087D"/>
    <w:rsid w:val="00580EBE"/>
    <w:rsid w:val="0058149D"/>
    <w:rsid w:val="00581BB9"/>
    <w:rsid w:val="00583E27"/>
    <w:rsid w:val="00592746"/>
    <w:rsid w:val="00596877"/>
    <w:rsid w:val="00597FFB"/>
    <w:rsid w:val="005A03E3"/>
    <w:rsid w:val="005A1D4E"/>
    <w:rsid w:val="005A4768"/>
    <w:rsid w:val="005A48B6"/>
    <w:rsid w:val="005A6138"/>
    <w:rsid w:val="005A7A21"/>
    <w:rsid w:val="005B0ADE"/>
    <w:rsid w:val="005B614C"/>
    <w:rsid w:val="005B73DB"/>
    <w:rsid w:val="005C0657"/>
    <w:rsid w:val="005C4A69"/>
    <w:rsid w:val="005C7F8D"/>
    <w:rsid w:val="005D5768"/>
    <w:rsid w:val="005D7E24"/>
    <w:rsid w:val="005E507B"/>
    <w:rsid w:val="005E78AA"/>
    <w:rsid w:val="005F13B5"/>
    <w:rsid w:val="005F2013"/>
    <w:rsid w:val="005F7569"/>
    <w:rsid w:val="006005CA"/>
    <w:rsid w:val="006017F7"/>
    <w:rsid w:val="006033E9"/>
    <w:rsid w:val="006036BD"/>
    <w:rsid w:val="00604CE1"/>
    <w:rsid w:val="006057CC"/>
    <w:rsid w:val="00605A3E"/>
    <w:rsid w:val="00606AB9"/>
    <w:rsid w:val="00606B1D"/>
    <w:rsid w:val="00607007"/>
    <w:rsid w:val="00611B97"/>
    <w:rsid w:val="00615349"/>
    <w:rsid w:val="00616836"/>
    <w:rsid w:val="0061711A"/>
    <w:rsid w:val="0061792B"/>
    <w:rsid w:val="00621E09"/>
    <w:rsid w:val="006237C0"/>
    <w:rsid w:val="0062454C"/>
    <w:rsid w:val="0062644A"/>
    <w:rsid w:val="0062748F"/>
    <w:rsid w:val="006306BA"/>
    <w:rsid w:val="006336DE"/>
    <w:rsid w:val="006350CB"/>
    <w:rsid w:val="006372E3"/>
    <w:rsid w:val="0064024A"/>
    <w:rsid w:val="006410BF"/>
    <w:rsid w:val="006426C0"/>
    <w:rsid w:val="00644C41"/>
    <w:rsid w:val="006508CA"/>
    <w:rsid w:val="00650D16"/>
    <w:rsid w:val="0065432E"/>
    <w:rsid w:val="00656F1B"/>
    <w:rsid w:val="00662BF4"/>
    <w:rsid w:val="00670A02"/>
    <w:rsid w:val="00674E77"/>
    <w:rsid w:val="00675D0E"/>
    <w:rsid w:val="00680363"/>
    <w:rsid w:val="00682DCB"/>
    <w:rsid w:val="00683680"/>
    <w:rsid w:val="00686E80"/>
    <w:rsid w:val="00687034"/>
    <w:rsid w:val="00692ECB"/>
    <w:rsid w:val="006963AD"/>
    <w:rsid w:val="006A1636"/>
    <w:rsid w:val="006A1C20"/>
    <w:rsid w:val="006A289E"/>
    <w:rsid w:val="006A7A01"/>
    <w:rsid w:val="006B28E0"/>
    <w:rsid w:val="006C0C45"/>
    <w:rsid w:val="006C3B85"/>
    <w:rsid w:val="006C3DB3"/>
    <w:rsid w:val="006C4639"/>
    <w:rsid w:val="006D3E19"/>
    <w:rsid w:val="006D68F1"/>
    <w:rsid w:val="006E6229"/>
    <w:rsid w:val="006E6A16"/>
    <w:rsid w:val="006E735C"/>
    <w:rsid w:val="006F0267"/>
    <w:rsid w:val="006F3D50"/>
    <w:rsid w:val="006F4001"/>
    <w:rsid w:val="00705B77"/>
    <w:rsid w:val="00706A4E"/>
    <w:rsid w:val="00723BC6"/>
    <w:rsid w:val="00724265"/>
    <w:rsid w:val="007253AA"/>
    <w:rsid w:val="00726EB4"/>
    <w:rsid w:val="00731409"/>
    <w:rsid w:val="00736B6C"/>
    <w:rsid w:val="007407DE"/>
    <w:rsid w:val="00740D85"/>
    <w:rsid w:val="0074384B"/>
    <w:rsid w:val="007456CC"/>
    <w:rsid w:val="007501D5"/>
    <w:rsid w:val="00755EF2"/>
    <w:rsid w:val="00763628"/>
    <w:rsid w:val="00764C9F"/>
    <w:rsid w:val="0076511D"/>
    <w:rsid w:val="007659E6"/>
    <w:rsid w:val="007701D4"/>
    <w:rsid w:val="00770C13"/>
    <w:rsid w:val="00775297"/>
    <w:rsid w:val="00776DBD"/>
    <w:rsid w:val="007815F7"/>
    <w:rsid w:val="00783A46"/>
    <w:rsid w:val="00784AA5"/>
    <w:rsid w:val="00785766"/>
    <w:rsid w:val="0078787D"/>
    <w:rsid w:val="00793BC4"/>
    <w:rsid w:val="00794617"/>
    <w:rsid w:val="00795710"/>
    <w:rsid w:val="00795AE7"/>
    <w:rsid w:val="00796683"/>
    <w:rsid w:val="00796725"/>
    <w:rsid w:val="007A6F6E"/>
    <w:rsid w:val="007B0861"/>
    <w:rsid w:val="007B16EF"/>
    <w:rsid w:val="007B3C77"/>
    <w:rsid w:val="007B3D7B"/>
    <w:rsid w:val="007B5325"/>
    <w:rsid w:val="007B538E"/>
    <w:rsid w:val="007B5ED9"/>
    <w:rsid w:val="007C0E85"/>
    <w:rsid w:val="007C1637"/>
    <w:rsid w:val="007C17E7"/>
    <w:rsid w:val="007C3A60"/>
    <w:rsid w:val="007C46F3"/>
    <w:rsid w:val="007D07FC"/>
    <w:rsid w:val="007D2622"/>
    <w:rsid w:val="007D2BB6"/>
    <w:rsid w:val="007D3C0C"/>
    <w:rsid w:val="007D50CB"/>
    <w:rsid w:val="007D5C10"/>
    <w:rsid w:val="007D5D21"/>
    <w:rsid w:val="007D6299"/>
    <w:rsid w:val="007E187E"/>
    <w:rsid w:val="007E6BF2"/>
    <w:rsid w:val="007F44AE"/>
    <w:rsid w:val="007F491A"/>
    <w:rsid w:val="007F4B1C"/>
    <w:rsid w:val="007F4C66"/>
    <w:rsid w:val="007F68A6"/>
    <w:rsid w:val="00800B9A"/>
    <w:rsid w:val="00803260"/>
    <w:rsid w:val="008039CD"/>
    <w:rsid w:val="00804403"/>
    <w:rsid w:val="00806ABA"/>
    <w:rsid w:val="0081446E"/>
    <w:rsid w:val="00814768"/>
    <w:rsid w:val="008167C2"/>
    <w:rsid w:val="00817008"/>
    <w:rsid w:val="00817172"/>
    <w:rsid w:val="00825F7E"/>
    <w:rsid w:val="00831B3D"/>
    <w:rsid w:val="00834AE7"/>
    <w:rsid w:val="008350AF"/>
    <w:rsid w:val="008430AB"/>
    <w:rsid w:val="00845BA2"/>
    <w:rsid w:val="00847129"/>
    <w:rsid w:val="00853A3A"/>
    <w:rsid w:val="008555A9"/>
    <w:rsid w:val="00856DB6"/>
    <w:rsid w:val="00860543"/>
    <w:rsid w:val="008658E4"/>
    <w:rsid w:val="00870DF0"/>
    <w:rsid w:val="0087288F"/>
    <w:rsid w:val="0087363A"/>
    <w:rsid w:val="00880768"/>
    <w:rsid w:val="008826EA"/>
    <w:rsid w:val="00884E34"/>
    <w:rsid w:val="008855E3"/>
    <w:rsid w:val="00885C0F"/>
    <w:rsid w:val="0088683C"/>
    <w:rsid w:val="00890245"/>
    <w:rsid w:val="0089690D"/>
    <w:rsid w:val="008A1017"/>
    <w:rsid w:val="008A1B7E"/>
    <w:rsid w:val="008A4B38"/>
    <w:rsid w:val="008A748E"/>
    <w:rsid w:val="008A799C"/>
    <w:rsid w:val="008B0A8F"/>
    <w:rsid w:val="008B14A1"/>
    <w:rsid w:val="008B18D7"/>
    <w:rsid w:val="008B4AE0"/>
    <w:rsid w:val="008C296D"/>
    <w:rsid w:val="008E04ED"/>
    <w:rsid w:val="008E0CFF"/>
    <w:rsid w:val="008E304A"/>
    <w:rsid w:val="008E3207"/>
    <w:rsid w:val="008E4BEC"/>
    <w:rsid w:val="008E4E7B"/>
    <w:rsid w:val="008E64EB"/>
    <w:rsid w:val="008F15F5"/>
    <w:rsid w:val="008F2B70"/>
    <w:rsid w:val="008F2CE3"/>
    <w:rsid w:val="008F31C4"/>
    <w:rsid w:val="008F53A2"/>
    <w:rsid w:val="008F5B7F"/>
    <w:rsid w:val="008F755B"/>
    <w:rsid w:val="00902C0A"/>
    <w:rsid w:val="00903CB0"/>
    <w:rsid w:val="00903EB7"/>
    <w:rsid w:val="00904562"/>
    <w:rsid w:val="00904FF5"/>
    <w:rsid w:val="0091021F"/>
    <w:rsid w:val="00916D23"/>
    <w:rsid w:val="009230B4"/>
    <w:rsid w:val="0092325E"/>
    <w:rsid w:val="0092369F"/>
    <w:rsid w:val="00924BFC"/>
    <w:rsid w:val="0093224A"/>
    <w:rsid w:val="009324A1"/>
    <w:rsid w:val="00933EDF"/>
    <w:rsid w:val="009351FA"/>
    <w:rsid w:val="0093677B"/>
    <w:rsid w:val="00941B7F"/>
    <w:rsid w:val="0094399E"/>
    <w:rsid w:val="009450AE"/>
    <w:rsid w:val="00947D4B"/>
    <w:rsid w:val="009514B9"/>
    <w:rsid w:val="00954BC6"/>
    <w:rsid w:val="00955A4C"/>
    <w:rsid w:val="00956852"/>
    <w:rsid w:val="00960272"/>
    <w:rsid w:val="00961320"/>
    <w:rsid w:val="009628FF"/>
    <w:rsid w:val="00965015"/>
    <w:rsid w:val="0096779F"/>
    <w:rsid w:val="00970E26"/>
    <w:rsid w:val="00972F3D"/>
    <w:rsid w:val="009746FB"/>
    <w:rsid w:val="00985006"/>
    <w:rsid w:val="0098514D"/>
    <w:rsid w:val="00986C24"/>
    <w:rsid w:val="009900F2"/>
    <w:rsid w:val="00994ADF"/>
    <w:rsid w:val="00994EB6"/>
    <w:rsid w:val="009A0E89"/>
    <w:rsid w:val="009A1595"/>
    <w:rsid w:val="009A312B"/>
    <w:rsid w:val="009A6452"/>
    <w:rsid w:val="009B027C"/>
    <w:rsid w:val="009B3902"/>
    <w:rsid w:val="009B4E4B"/>
    <w:rsid w:val="009C0906"/>
    <w:rsid w:val="009C40DA"/>
    <w:rsid w:val="009C5167"/>
    <w:rsid w:val="009D04DE"/>
    <w:rsid w:val="009D0F72"/>
    <w:rsid w:val="009D2B52"/>
    <w:rsid w:val="009D2D5D"/>
    <w:rsid w:val="009D3644"/>
    <w:rsid w:val="009D42A3"/>
    <w:rsid w:val="009D5B21"/>
    <w:rsid w:val="009D624C"/>
    <w:rsid w:val="009E51F2"/>
    <w:rsid w:val="009E6389"/>
    <w:rsid w:val="009F125B"/>
    <w:rsid w:val="009F26E6"/>
    <w:rsid w:val="009F3736"/>
    <w:rsid w:val="009F567B"/>
    <w:rsid w:val="009F5897"/>
    <w:rsid w:val="00A04BC9"/>
    <w:rsid w:val="00A05CD1"/>
    <w:rsid w:val="00A0722D"/>
    <w:rsid w:val="00A07ABA"/>
    <w:rsid w:val="00A11D90"/>
    <w:rsid w:val="00A20063"/>
    <w:rsid w:val="00A20F01"/>
    <w:rsid w:val="00A22DD9"/>
    <w:rsid w:val="00A23182"/>
    <w:rsid w:val="00A24BF7"/>
    <w:rsid w:val="00A32294"/>
    <w:rsid w:val="00A37E6C"/>
    <w:rsid w:val="00A411BE"/>
    <w:rsid w:val="00A42B4A"/>
    <w:rsid w:val="00A46368"/>
    <w:rsid w:val="00A50A0E"/>
    <w:rsid w:val="00A5194C"/>
    <w:rsid w:val="00A53CD9"/>
    <w:rsid w:val="00A53F7F"/>
    <w:rsid w:val="00A55E9F"/>
    <w:rsid w:val="00A5614D"/>
    <w:rsid w:val="00A6083A"/>
    <w:rsid w:val="00A613FB"/>
    <w:rsid w:val="00A66C8F"/>
    <w:rsid w:val="00A71273"/>
    <w:rsid w:val="00A72D30"/>
    <w:rsid w:val="00A747E6"/>
    <w:rsid w:val="00A74930"/>
    <w:rsid w:val="00A83337"/>
    <w:rsid w:val="00A84107"/>
    <w:rsid w:val="00A84843"/>
    <w:rsid w:val="00A965B6"/>
    <w:rsid w:val="00AA1032"/>
    <w:rsid w:val="00AA1EB4"/>
    <w:rsid w:val="00AA20FF"/>
    <w:rsid w:val="00AA7665"/>
    <w:rsid w:val="00AB0CB8"/>
    <w:rsid w:val="00AB17E9"/>
    <w:rsid w:val="00AB64EA"/>
    <w:rsid w:val="00AB66F6"/>
    <w:rsid w:val="00AC2BC0"/>
    <w:rsid w:val="00AC4134"/>
    <w:rsid w:val="00AC7B8E"/>
    <w:rsid w:val="00AD012B"/>
    <w:rsid w:val="00AD1775"/>
    <w:rsid w:val="00AD21CE"/>
    <w:rsid w:val="00AD44E8"/>
    <w:rsid w:val="00AD7F31"/>
    <w:rsid w:val="00AE0C7D"/>
    <w:rsid w:val="00AE2F10"/>
    <w:rsid w:val="00AE5C66"/>
    <w:rsid w:val="00AE7BD8"/>
    <w:rsid w:val="00AF3229"/>
    <w:rsid w:val="00AF6216"/>
    <w:rsid w:val="00AF6D9E"/>
    <w:rsid w:val="00AF7C24"/>
    <w:rsid w:val="00B1068B"/>
    <w:rsid w:val="00B1195C"/>
    <w:rsid w:val="00B12D2B"/>
    <w:rsid w:val="00B21E4F"/>
    <w:rsid w:val="00B223F1"/>
    <w:rsid w:val="00B2339C"/>
    <w:rsid w:val="00B24701"/>
    <w:rsid w:val="00B26029"/>
    <w:rsid w:val="00B26E2B"/>
    <w:rsid w:val="00B41FCA"/>
    <w:rsid w:val="00B435D7"/>
    <w:rsid w:val="00B53A05"/>
    <w:rsid w:val="00B549E3"/>
    <w:rsid w:val="00B54DBE"/>
    <w:rsid w:val="00B55664"/>
    <w:rsid w:val="00B62D3A"/>
    <w:rsid w:val="00B64718"/>
    <w:rsid w:val="00B66AAD"/>
    <w:rsid w:val="00B6700E"/>
    <w:rsid w:val="00B67370"/>
    <w:rsid w:val="00B67DD4"/>
    <w:rsid w:val="00B70669"/>
    <w:rsid w:val="00B7331D"/>
    <w:rsid w:val="00B741DE"/>
    <w:rsid w:val="00B7688D"/>
    <w:rsid w:val="00B82A3B"/>
    <w:rsid w:val="00B83820"/>
    <w:rsid w:val="00B83DDA"/>
    <w:rsid w:val="00B86101"/>
    <w:rsid w:val="00B86765"/>
    <w:rsid w:val="00B91183"/>
    <w:rsid w:val="00B91669"/>
    <w:rsid w:val="00B94B35"/>
    <w:rsid w:val="00B952F0"/>
    <w:rsid w:val="00BA1223"/>
    <w:rsid w:val="00BA1497"/>
    <w:rsid w:val="00BB0588"/>
    <w:rsid w:val="00BB2C0E"/>
    <w:rsid w:val="00BB3975"/>
    <w:rsid w:val="00BB3E88"/>
    <w:rsid w:val="00BB4C74"/>
    <w:rsid w:val="00BB7FFC"/>
    <w:rsid w:val="00BC676E"/>
    <w:rsid w:val="00BC7C00"/>
    <w:rsid w:val="00BD06B2"/>
    <w:rsid w:val="00BD1574"/>
    <w:rsid w:val="00BD24CC"/>
    <w:rsid w:val="00BD42DE"/>
    <w:rsid w:val="00BD4EFA"/>
    <w:rsid w:val="00BD57D5"/>
    <w:rsid w:val="00BD57D7"/>
    <w:rsid w:val="00BE21F9"/>
    <w:rsid w:val="00BF27DE"/>
    <w:rsid w:val="00BF7F43"/>
    <w:rsid w:val="00C002CE"/>
    <w:rsid w:val="00C01373"/>
    <w:rsid w:val="00C02C3E"/>
    <w:rsid w:val="00C0342A"/>
    <w:rsid w:val="00C050E2"/>
    <w:rsid w:val="00C11341"/>
    <w:rsid w:val="00C149A6"/>
    <w:rsid w:val="00C20A94"/>
    <w:rsid w:val="00C24EA0"/>
    <w:rsid w:val="00C30189"/>
    <w:rsid w:val="00C3045D"/>
    <w:rsid w:val="00C314E5"/>
    <w:rsid w:val="00C319B2"/>
    <w:rsid w:val="00C33F56"/>
    <w:rsid w:val="00C34266"/>
    <w:rsid w:val="00C365D0"/>
    <w:rsid w:val="00C378E0"/>
    <w:rsid w:val="00C407F4"/>
    <w:rsid w:val="00C41914"/>
    <w:rsid w:val="00C46638"/>
    <w:rsid w:val="00C477B8"/>
    <w:rsid w:val="00C47CA7"/>
    <w:rsid w:val="00C51223"/>
    <w:rsid w:val="00C52AEA"/>
    <w:rsid w:val="00C5350C"/>
    <w:rsid w:val="00C545A9"/>
    <w:rsid w:val="00C558B3"/>
    <w:rsid w:val="00C61246"/>
    <w:rsid w:val="00C628AA"/>
    <w:rsid w:val="00C62F84"/>
    <w:rsid w:val="00C64812"/>
    <w:rsid w:val="00C65A97"/>
    <w:rsid w:val="00C72053"/>
    <w:rsid w:val="00C747CC"/>
    <w:rsid w:val="00C75D3B"/>
    <w:rsid w:val="00C8090A"/>
    <w:rsid w:val="00C81AF6"/>
    <w:rsid w:val="00C851A8"/>
    <w:rsid w:val="00C86F71"/>
    <w:rsid w:val="00C913B3"/>
    <w:rsid w:val="00C92B76"/>
    <w:rsid w:val="00C92CE4"/>
    <w:rsid w:val="00C96CD8"/>
    <w:rsid w:val="00CA13A2"/>
    <w:rsid w:val="00CA2AEC"/>
    <w:rsid w:val="00CA491A"/>
    <w:rsid w:val="00CB2675"/>
    <w:rsid w:val="00CB3C2E"/>
    <w:rsid w:val="00CC1ADA"/>
    <w:rsid w:val="00CC2AA8"/>
    <w:rsid w:val="00CC2CEA"/>
    <w:rsid w:val="00CC3845"/>
    <w:rsid w:val="00CC4D4A"/>
    <w:rsid w:val="00CC51E1"/>
    <w:rsid w:val="00CC6116"/>
    <w:rsid w:val="00CD17F8"/>
    <w:rsid w:val="00CD1E9E"/>
    <w:rsid w:val="00CD7338"/>
    <w:rsid w:val="00CE2CAF"/>
    <w:rsid w:val="00CE3477"/>
    <w:rsid w:val="00CE43D2"/>
    <w:rsid w:val="00CE52FC"/>
    <w:rsid w:val="00CF2911"/>
    <w:rsid w:val="00D01740"/>
    <w:rsid w:val="00D01B4A"/>
    <w:rsid w:val="00D01DAC"/>
    <w:rsid w:val="00D05B1F"/>
    <w:rsid w:val="00D05E44"/>
    <w:rsid w:val="00D10A36"/>
    <w:rsid w:val="00D1242D"/>
    <w:rsid w:val="00D133E1"/>
    <w:rsid w:val="00D14448"/>
    <w:rsid w:val="00D20C56"/>
    <w:rsid w:val="00D213CA"/>
    <w:rsid w:val="00D238C6"/>
    <w:rsid w:val="00D2497E"/>
    <w:rsid w:val="00D364A3"/>
    <w:rsid w:val="00D40331"/>
    <w:rsid w:val="00D40F63"/>
    <w:rsid w:val="00D4110F"/>
    <w:rsid w:val="00D44E15"/>
    <w:rsid w:val="00D472F1"/>
    <w:rsid w:val="00D47740"/>
    <w:rsid w:val="00D502C6"/>
    <w:rsid w:val="00D510DD"/>
    <w:rsid w:val="00D60060"/>
    <w:rsid w:val="00D61048"/>
    <w:rsid w:val="00D6360E"/>
    <w:rsid w:val="00D67582"/>
    <w:rsid w:val="00D702AC"/>
    <w:rsid w:val="00D71CE1"/>
    <w:rsid w:val="00D72F75"/>
    <w:rsid w:val="00D74A80"/>
    <w:rsid w:val="00D806D9"/>
    <w:rsid w:val="00D915C7"/>
    <w:rsid w:val="00D92A46"/>
    <w:rsid w:val="00D9527D"/>
    <w:rsid w:val="00D95678"/>
    <w:rsid w:val="00D968E3"/>
    <w:rsid w:val="00DA0FB5"/>
    <w:rsid w:val="00DA1D59"/>
    <w:rsid w:val="00DA439C"/>
    <w:rsid w:val="00DA5EE7"/>
    <w:rsid w:val="00DA7286"/>
    <w:rsid w:val="00DB43FC"/>
    <w:rsid w:val="00DB56A3"/>
    <w:rsid w:val="00DC0B0E"/>
    <w:rsid w:val="00DC3A6F"/>
    <w:rsid w:val="00DC4D39"/>
    <w:rsid w:val="00DC4D7B"/>
    <w:rsid w:val="00DD1394"/>
    <w:rsid w:val="00DD163D"/>
    <w:rsid w:val="00DD1763"/>
    <w:rsid w:val="00DD2E1B"/>
    <w:rsid w:val="00DD616B"/>
    <w:rsid w:val="00DD716A"/>
    <w:rsid w:val="00DE0B4F"/>
    <w:rsid w:val="00DE2DC5"/>
    <w:rsid w:val="00DE532B"/>
    <w:rsid w:val="00DE6943"/>
    <w:rsid w:val="00DF2A0B"/>
    <w:rsid w:val="00DF4415"/>
    <w:rsid w:val="00DF44C3"/>
    <w:rsid w:val="00DF7979"/>
    <w:rsid w:val="00E047B5"/>
    <w:rsid w:val="00E05AE1"/>
    <w:rsid w:val="00E05C73"/>
    <w:rsid w:val="00E07EE7"/>
    <w:rsid w:val="00E114E5"/>
    <w:rsid w:val="00E13E5E"/>
    <w:rsid w:val="00E15130"/>
    <w:rsid w:val="00E251B4"/>
    <w:rsid w:val="00E253BE"/>
    <w:rsid w:val="00E25AC5"/>
    <w:rsid w:val="00E27A89"/>
    <w:rsid w:val="00E308DE"/>
    <w:rsid w:val="00E345B4"/>
    <w:rsid w:val="00E35821"/>
    <w:rsid w:val="00E4121C"/>
    <w:rsid w:val="00E443F8"/>
    <w:rsid w:val="00E4714E"/>
    <w:rsid w:val="00E51885"/>
    <w:rsid w:val="00E5223A"/>
    <w:rsid w:val="00E55642"/>
    <w:rsid w:val="00E578AF"/>
    <w:rsid w:val="00E57F0B"/>
    <w:rsid w:val="00E6120F"/>
    <w:rsid w:val="00E64EF2"/>
    <w:rsid w:val="00E72ACA"/>
    <w:rsid w:val="00E73A6A"/>
    <w:rsid w:val="00E7745D"/>
    <w:rsid w:val="00E805A0"/>
    <w:rsid w:val="00E80774"/>
    <w:rsid w:val="00E828A2"/>
    <w:rsid w:val="00E83FFD"/>
    <w:rsid w:val="00E850DD"/>
    <w:rsid w:val="00E91305"/>
    <w:rsid w:val="00E91FD5"/>
    <w:rsid w:val="00E92429"/>
    <w:rsid w:val="00E9355F"/>
    <w:rsid w:val="00E93B4B"/>
    <w:rsid w:val="00E94C4C"/>
    <w:rsid w:val="00E96E16"/>
    <w:rsid w:val="00EA1F51"/>
    <w:rsid w:val="00EA5E84"/>
    <w:rsid w:val="00EB41DC"/>
    <w:rsid w:val="00EB72F7"/>
    <w:rsid w:val="00EC57B0"/>
    <w:rsid w:val="00ED0B31"/>
    <w:rsid w:val="00ED2881"/>
    <w:rsid w:val="00ED2989"/>
    <w:rsid w:val="00EE09E1"/>
    <w:rsid w:val="00EE1268"/>
    <w:rsid w:val="00EE4496"/>
    <w:rsid w:val="00EE55F4"/>
    <w:rsid w:val="00EE6CCA"/>
    <w:rsid w:val="00EE70E4"/>
    <w:rsid w:val="00EE7BEF"/>
    <w:rsid w:val="00EF32E8"/>
    <w:rsid w:val="00EF634C"/>
    <w:rsid w:val="00F01645"/>
    <w:rsid w:val="00F026BA"/>
    <w:rsid w:val="00F0375E"/>
    <w:rsid w:val="00F07321"/>
    <w:rsid w:val="00F10D70"/>
    <w:rsid w:val="00F118F3"/>
    <w:rsid w:val="00F15EC2"/>
    <w:rsid w:val="00F308F5"/>
    <w:rsid w:val="00F30AD9"/>
    <w:rsid w:val="00F3103E"/>
    <w:rsid w:val="00F35BD2"/>
    <w:rsid w:val="00F360F5"/>
    <w:rsid w:val="00F40804"/>
    <w:rsid w:val="00F46A49"/>
    <w:rsid w:val="00F472B0"/>
    <w:rsid w:val="00F5014B"/>
    <w:rsid w:val="00F532C9"/>
    <w:rsid w:val="00F53BAB"/>
    <w:rsid w:val="00F5563B"/>
    <w:rsid w:val="00F56963"/>
    <w:rsid w:val="00F60E56"/>
    <w:rsid w:val="00F718D1"/>
    <w:rsid w:val="00F71AA3"/>
    <w:rsid w:val="00F723C7"/>
    <w:rsid w:val="00F728FA"/>
    <w:rsid w:val="00F73B8A"/>
    <w:rsid w:val="00F81FA9"/>
    <w:rsid w:val="00F85584"/>
    <w:rsid w:val="00F85D45"/>
    <w:rsid w:val="00F85D8D"/>
    <w:rsid w:val="00F905A9"/>
    <w:rsid w:val="00F93A24"/>
    <w:rsid w:val="00F9419A"/>
    <w:rsid w:val="00FA1E41"/>
    <w:rsid w:val="00FA233E"/>
    <w:rsid w:val="00FA641E"/>
    <w:rsid w:val="00FA7A99"/>
    <w:rsid w:val="00FB0864"/>
    <w:rsid w:val="00FB3AAC"/>
    <w:rsid w:val="00FB646A"/>
    <w:rsid w:val="00FC1348"/>
    <w:rsid w:val="00FC2CC3"/>
    <w:rsid w:val="00FC323B"/>
    <w:rsid w:val="00FC680B"/>
    <w:rsid w:val="00FD253E"/>
    <w:rsid w:val="00FD2B26"/>
    <w:rsid w:val="00FE25D8"/>
    <w:rsid w:val="00FE357A"/>
    <w:rsid w:val="00FE5124"/>
    <w:rsid w:val="00FE566A"/>
    <w:rsid w:val="00FF1978"/>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uiPriority w:val="99"/>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character" w:customStyle="1" w:styleId="FootnoteTextChar">
    <w:name w:val="Footnote Text Char"/>
    <w:link w:val="FootnoteText"/>
    <w:uiPriority w:val="99"/>
    <w:semiHidden/>
    <w:rsid w:val="005C06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63414">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162A-E22F-4C6B-8610-1D84F213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Park, Pokim</cp:lastModifiedBy>
  <cp:revision>3</cp:revision>
  <cp:lastPrinted>2012-11-26T20:33:00Z</cp:lastPrinted>
  <dcterms:created xsi:type="dcterms:W3CDTF">2013-07-19T15:37:00Z</dcterms:created>
  <dcterms:modified xsi:type="dcterms:W3CDTF">2013-07-25T13:33:00Z</dcterms:modified>
</cp:coreProperties>
</file>