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A45CE9" w:rsidP="00A45CE9">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B95A27" w:rsidRPr="00652EA2" w:rsidRDefault="00B95A27" w:rsidP="00B45673">
      <w:pPr>
        <w:rPr>
          <w:sz w:val="22"/>
          <w:szCs w:val="22"/>
        </w:rPr>
      </w:pPr>
    </w:p>
    <w:p w:rsidR="002862DD" w:rsidRDefault="002862DD" w:rsidP="002862DD">
      <w:pPr>
        <w:rPr>
          <w:sz w:val="22"/>
          <w:szCs w:val="22"/>
        </w:rPr>
      </w:pPr>
      <w:r>
        <w:rPr>
          <w:sz w:val="22"/>
          <w:szCs w:val="22"/>
        </w:rPr>
        <w:t>RICHARD A D’ANGELO</w:t>
      </w:r>
    </w:p>
    <w:p w:rsidR="002862DD" w:rsidRDefault="002862DD" w:rsidP="002862DD">
      <w:pPr>
        <w:rPr>
          <w:sz w:val="22"/>
          <w:szCs w:val="22"/>
        </w:rPr>
      </w:pPr>
      <w:r>
        <w:rPr>
          <w:sz w:val="22"/>
          <w:szCs w:val="22"/>
        </w:rPr>
        <w:t>PENNSYLVANIA POWER COMPANY</w:t>
      </w:r>
    </w:p>
    <w:p w:rsidR="002862DD" w:rsidRDefault="002862DD" w:rsidP="002862DD">
      <w:pPr>
        <w:rPr>
          <w:sz w:val="22"/>
          <w:szCs w:val="22"/>
        </w:rPr>
      </w:pPr>
      <w:r>
        <w:rPr>
          <w:sz w:val="22"/>
          <w:szCs w:val="22"/>
        </w:rPr>
        <w:t>2800 POTTSVILLE PIKE</w:t>
      </w:r>
    </w:p>
    <w:p w:rsidR="002862DD" w:rsidRDefault="002862DD" w:rsidP="002862DD">
      <w:pPr>
        <w:rPr>
          <w:sz w:val="22"/>
          <w:szCs w:val="22"/>
        </w:rPr>
      </w:pPr>
      <w:r>
        <w:rPr>
          <w:sz w:val="22"/>
          <w:szCs w:val="22"/>
        </w:rPr>
        <w:t>PO BOX 16001</w:t>
      </w:r>
    </w:p>
    <w:p w:rsidR="002862DD" w:rsidRPr="00652EA2" w:rsidRDefault="002862DD" w:rsidP="002862DD">
      <w:pPr>
        <w:rPr>
          <w:sz w:val="22"/>
          <w:szCs w:val="22"/>
        </w:rPr>
      </w:pPr>
      <w:r>
        <w:rPr>
          <w:sz w:val="22"/>
          <w:szCs w:val="22"/>
        </w:rPr>
        <w:t>READING PA  19612-6001</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111535">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2862DD">
        <w:rPr>
          <w:sz w:val="22"/>
          <w:szCs w:val="22"/>
        </w:rPr>
        <w:t>r. D’Angelo</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2862DD">
        <w:rPr>
          <w:sz w:val="22"/>
          <w:szCs w:val="22"/>
        </w:rPr>
        <w:t>December 18, 2012</w:t>
      </w:r>
      <w:r w:rsidR="00474543" w:rsidRPr="00652EA2">
        <w:rPr>
          <w:sz w:val="22"/>
          <w:szCs w:val="22"/>
        </w:rPr>
        <w:t xml:space="preserve">, </w:t>
      </w:r>
      <w:r w:rsidR="002862DD">
        <w:rPr>
          <w:sz w:val="22"/>
          <w:szCs w:val="22"/>
        </w:rPr>
        <w:t>Pennsylvania Power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2862DD">
        <w:rPr>
          <w:sz w:val="22"/>
          <w:szCs w:val="22"/>
        </w:rPr>
        <w:t>3</w:t>
      </w:r>
      <w:r w:rsidR="00474543" w:rsidRPr="00652EA2">
        <w:rPr>
          <w:sz w:val="22"/>
          <w:szCs w:val="22"/>
        </w:rPr>
        <w:t xml:space="preserve"> to Tariff </w:t>
      </w:r>
      <w:r w:rsidR="002862DD">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2862DD">
        <w:rPr>
          <w:sz w:val="22"/>
          <w:szCs w:val="22"/>
        </w:rPr>
        <w:t>S-3,</w:t>
      </w:r>
      <w:r w:rsidR="00474543" w:rsidRPr="00652EA2">
        <w:rPr>
          <w:sz w:val="22"/>
          <w:szCs w:val="22"/>
        </w:rPr>
        <w:t xml:space="preserve"> to become effective on </w:t>
      </w:r>
      <w:r w:rsidR="002862DD">
        <w:rPr>
          <w:sz w:val="22"/>
          <w:szCs w:val="22"/>
        </w:rPr>
        <w:t>January 23, 2013</w:t>
      </w:r>
      <w:r w:rsidR="00474543" w:rsidRPr="00652EA2">
        <w:rPr>
          <w:sz w:val="22"/>
          <w:szCs w:val="22"/>
        </w:rPr>
        <w:t xml:space="preserve">.  Supplement No. </w:t>
      </w:r>
      <w:r w:rsidR="002862DD">
        <w:rPr>
          <w:sz w:val="22"/>
          <w:szCs w:val="22"/>
        </w:rPr>
        <w:t>3</w:t>
      </w:r>
      <w:r w:rsidR="00474543" w:rsidRPr="00652EA2">
        <w:rPr>
          <w:sz w:val="22"/>
          <w:szCs w:val="22"/>
        </w:rPr>
        <w:t xml:space="preserve"> </w:t>
      </w:r>
      <w:r w:rsidR="00B7764A" w:rsidRPr="00652EA2">
        <w:rPr>
          <w:sz w:val="22"/>
          <w:szCs w:val="22"/>
        </w:rPr>
        <w:t xml:space="preserve">was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w:t>
      </w:r>
      <w:r w:rsidR="0057653C">
        <w:rPr>
          <w:sz w:val="22"/>
          <w:szCs w:val="22"/>
        </w:rPr>
        <w:t>s</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2862DD" w:rsidRPr="00652EA2">
        <w:rPr>
          <w:sz w:val="22"/>
          <w:szCs w:val="22"/>
        </w:rPr>
        <w:t xml:space="preserve">Supplement No. </w:t>
      </w:r>
      <w:r w:rsidR="002862DD">
        <w:rPr>
          <w:sz w:val="22"/>
          <w:szCs w:val="22"/>
        </w:rPr>
        <w:t>3</w:t>
      </w:r>
      <w:r w:rsidR="002862DD" w:rsidRPr="00652EA2">
        <w:rPr>
          <w:sz w:val="22"/>
          <w:szCs w:val="22"/>
        </w:rPr>
        <w:t xml:space="preserve"> to Tariff </w:t>
      </w:r>
      <w:r w:rsidR="002862DD">
        <w:rPr>
          <w:sz w:val="22"/>
          <w:szCs w:val="22"/>
        </w:rPr>
        <w:t>Electric</w:t>
      </w:r>
      <w:r w:rsidR="002862DD" w:rsidRPr="00652EA2">
        <w:rPr>
          <w:sz w:val="22"/>
          <w:szCs w:val="22"/>
        </w:rPr>
        <w:t xml:space="preserve"> -Pa. P.U.C. No. </w:t>
      </w:r>
      <w:r w:rsidR="002862DD">
        <w:rPr>
          <w:sz w:val="22"/>
          <w:szCs w:val="22"/>
        </w:rPr>
        <w:t xml:space="preserve">S-3 </w:t>
      </w:r>
      <w:r w:rsidR="00A4155F" w:rsidRPr="00652EA2">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A45CE9" w:rsidP="00DD2FE2">
      <w:pPr>
        <w:rPr>
          <w:sz w:val="22"/>
          <w:szCs w:val="22"/>
        </w:rPr>
      </w:pPr>
      <w:bookmarkStart w:id="0" w:name="_GoBack"/>
      <w:r>
        <w:rPr>
          <w:noProof/>
        </w:rPr>
        <w:drawing>
          <wp:anchor distT="0" distB="0" distL="114300" distR="114300" simplePos="0" relativeHeight="251658240" behindDoc="1" locked="0" layoutInCell="1" allowOverlap="1" wp14:anchorId="69CF3A6F" wp14:editId="4E01A192">
            <wp:simplePos x="0" y="0"/>
            <wp:positionH relativeFrom="column">
              <wp:posOffset>3148330</wp:posOffset>
            </wp:positionH>
            <wp:positionV relativeFrom="paragraph">
              <wp:posOffset>103505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BE" w:rsidRDefault="004373BE">
      <w:r>
        <w:separator/>
      </w:r>
    </w:p>
  </w:endnote>
  <w:endnote w:type="continuationSeparator" w:id="0">
    <w:p w:rsidR="004373BE" w:rsidRDefault="0043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BE" w:rsidRDefault="004373BE">
      <w:r>
        <w:separator/>
      </w:r>
    </w:p>
  </w:footnote>
  <w:footnote w:type="continuationSeparator" w:id="0">
    <w:p w:rsidR="004373BE" w:rsidRDefault="00437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1535"/>
    <w:rsid w:val="00130671"/>
    <w:rsid w:val="001508ED"/>
    <w:rsid w:val="0017227E"/>
    <w:rsid w:val="001878A7"/>
    <w:rsid w:val="00260FC4"/>
    <w:rsid w:val="002824E7"/>
    <w:rsid w:val="002862DD"/>
    <w:rsid w:val="003200FB"/>
    <w:rsid w:val="003461CD"/>
    <w:rsid w:val="00353192"/>
    <w:rsid w:val="003D1F83"/>
    <w:rsid w:val="003D45ED"/>
    <w:rsid w:val="003D613B"/>
    <w:rsid w:val="003F15D5"/>
    <w:rsid w:val="00400D28"/>
    <w:rsid w:val="0043103D"/>
    <w:rsid w:val="004373BE"/>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45CE9"/>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2013-07-25T15:21:00Z</cp:lastPrinted>
  <dcterms:created xsi:type="dcterms:W3CDTF">2013-04-04T19:38:00Z</dcterms:created>
  <dcterms:modified xsi:type="dcterms:W3CDTF">2013-07-25T15:21:00Z</dcterms:modified>
</cp:coreProperties>
</file>