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7B331B" w:rsidP="00CD5E73">
      <w:pPr>
        <w:pStyle w:val="Style"/>
        <w:rPr>
          <w:bCs/>
          <w:color w:val="000000"/>
        </w:rPr>
      </w:pPr>
      <w:r>
        <w:rPr>
          <w:bCs/>
          <w:color w:val="000000"/>
        </w:rPr>
        <w:t>Clinton</w:t>
      </w:r>
      <w:r w:rsidR="00EA621F">
        <w:rPr>
          <w:bCs/>
          <w:color w:val="000000"/>
        </w:rPr>
        <w:t xml:space="preserve"> and Caroline</w:t>
      </w:r>
      <w:r>
        <w:rPr>
          <w:bCs/>
          <w:color w:val="000000"/>
        </w:rPr>
        <w:t xml:space="preserve"> </w:t>
      </w:r>
      <w:proofErr w:type="spellStart"/>
      <w:r>
        <w:rPr>
          <w:bCs/>
          <w:color w:val="000000"/>
        </w:rPr>
        <w:t>Hashagen</w:t>
      </w:r>
      <w:proofErr w:type="spellEnd"/>
      <w:r w:rsidR="00EA621F">
        <w:rPr>
          <w:bCs/>
          <w:color w:val="000000"/>
        </w:rPr>
        <w:tab/>
      </w:r>
      <w:r w:rsidR="00EA621F">
        <w:rPr>
          <w:bCs/>
          <w:color w:val="000000"/>
        </w:rPr>
        <w:tab/>
      </w:r>
      <w:r w:rsidR="00EA621F">
        <w:rPr>
          <w:bCs/>
          <w:color w:val="000000"/>
        </w:rPr>
        <w:tab/>
      </w:r>
      <w:r w:rsidR="00CD5E73" w:rsidRPr="001C5B9D">
        <w:rPr>
          <w:bCs/>
          <w:color w:val="000000"/>
        </w:rPr>
        <w:t>:</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155ABB" w:rsidP="00CD5E7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C-201</w:t>
      </w:r>
      <w:r w:rsidR="00241AA3">
        <w:rPr>
          <w:bCs/>
          <w:color w:val="000000"/>
        </w:rPr>
        <w:t>2-</w:t>
      </w:r>
      <w:r w:rsidR="007B331B">
        <w:rPr>
          <w:bCs/>
          <w:color w:val="000000"/>
        </w:rPr>
        <w:t>2317387</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EB1CE7" w:rsidP="00CD5E73">
      <w:pPr>
        <w:pStyle w:val="Style"/>
        <w:rPr>
          <w:bCs/>
          <w:color w:val="000000"/>
        </w:rPr>
      </w:pPr>
      <w:r>
        <w:rPr>
          <w:bCs/>
          <w:color w:val="000000"/>
        </w:rPr>
        <w:t>PPL Electric Utilities Corp</w:t>
      </w:r>
      <w:r w:rsidR="000C4C36">
        <w:rPr>
          <w:bCs/>
          <w:color w:val="000000"/>
        </w:rPr>
        <w:t>or</w:t>
      </w:r>
      <w:r>
        <w:rPr>
          <w:bCs/>
          <w:color w:val="000000"/>
        </w:rPr>
        <w:t>ation</w:t>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0551BE" w:rsidRDefault="00CD5E73" w:rsidP="00CD0813">
      <w:pPr>
        <w:pStyle w:val="Style"/>
        <w:jc w:val="center"/>
        <w:rPr>
          <w:b/>
          <w:bCs/>
          <w:color w:val="000000"/>
          <w:u w:val="single"/>
        </w:rPr>
      </w:pPr>
      <w:r w:rsidRPr="001C5B9D">
        <w:rPr>
          <w:b/>
          <w:bCs/>
          <w:color w:val="000000"/>
          <w:u w:val="single"/>
        </w:rPr>
        <w:t xml:space="preserve">ORDER </w:t>
      </w:r>
      <w:r w:rsidR="003374DC">
        <w:rPr>
          <w:b/>
          <w:bCs/>
          <w:color w:val="000000"/>
          <w:u w:val="single"/>
        </w:rPr>
        <w:t>DENYING</w:t>
      </w:r>
    </w:p>
    <w:p w:rsidR="000551BE" w:rsidRDefault="000551BE" w:rsidP="00CD0813">
      <w:pPr>
        <w:pStyle w:val="Style"/>
        <w:jc w:val="center"/>
        <w:rPr>
          <w:b/>
          <w:bCs/>
          <w:color w:val="000000"/>
          <w:u w:val="single"/>
        </w:rPr>
      </w:pPr>
      <w:r>
        <w:rPr>
          <w:b/>
          <w:bCs/>
          <w:color w:val="000000"/>
          <w:u w:val="single"/>
        </w:rPr>
        <w:t>PPL ELECTRIC UTILITIES CORPORATION’S</w:t>
      </w:r>
    </w:p>
    <w:p w:rsidR="00CD5E73" w:rsidRPr="001C5B9D" w:rsidRDefault="000551BE" w:rsidP="000551BE">
      <w:pPr>
        <w:pStyle w:val="Style"/>
        <w:jc w:val="center"/>
        <w:rPr>
          <w:b/>
          <w:bCs/>
          <w:color w:val="000000"/>
          <w:u w:val="single"/>
        </w:rPr>
      </w:pPr>
      <w:r>
        <w:rPr>
          <w:b/>
          <w:bCs/>
          <w:color w:val="000000"/>
          <w:u w:val="single"/>
        </w:rPr>
        <w:t>MOTION FOR SUMMARY JUDGMENT</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7B331B" w:rsidRDefault="007734E2" w:rsidP="00504C7A">
      <w:pPr>
        <w:pStyle w:val="Style"/>
        <w:spacing w:line="360" w:lineRule="auto"/>
        <w:ind w:firstLine="1440"/>
        <w:rPr>
          <w:bCs/>
          <w:color w:val="000000"/>
        </w:rPr>
      </w:pPr>
      <w:r>
        <w:rPr>
          <w:bCs/>
          <w:color w:val="000000"/>
        </w:rPr>
        <w:t xml:space="preserve">On July 17, 2012, Clinton </w:t>
      </w:r>
      <w:r w:rsidR="00EA621F">
        <w:rPr>
          <w:bCs/>
          <w:color w:val="000000"/>
        </w:rPr>
        <w:t xml:space="preserve">and Caroline </w:t>
      </w:r>
      <w:proofErr w:type="spellStart"/>
      <w:r>
        <w:rPr>
          <w:bCs/>
          <w:color w:val="000000"/>
        </w:rPr>
        <w:t>Hashagen</w:t>
      </w:r>
      <w:proofErr w:type="spellEnd"/>
      <w:r>
        <w:rPr>
          <w:bCs/>
          <w:color w:val="000000"/>
        </w:rPr>
        <w:t xml:space="preserve"> filed with the Pennsylvania Public Utility Commission (Commission) a formal Complaint against PPL Electric Utilities Corp</w:t>
      </w:r>
      <w:r w:rsidR="000C4C36">
        <w:rPr>
          <w:bCs/>
          <w:color w:val="000000"/>
        </w:rPr>
        <w:t>oration</w:t>
      </w:r>
      <w:r>
        <w:rPr>
          <w:bCs/>
          <w:color w:val="000000"/>
        </w:rPr>
        <w:t xml:space="preserve"> (PPL or “the Company”), Docket Number C-2012-2317387.  In </w:t>
      </w:r>
      <w:r w:rsidR="00EA621F">
        <w:rPr>
          <w:bCs/>
          <w:color w:val="000000"/>
        </w:rPr>
        <w:t xml:space="preserve">their </w:t>
      </w:r>
      <w:r>
        <w:rPr>
          <w:bCs/>
          <w:color w:val="000000"/>
        </w:rPr>
        <w:t xml:space="preserve">Complaint, </w:t>
      </w:r>
      <w:r w:rsidR="00EA621F">
        <w:rPr>
          <w:bCs/>
          <w:color w:val="000000"/>
        </w:rPr>
        <w:t xml:space="preserve">the </w:t>
      </w:r>
      <w:proofErr w:type="spellStart"/>
      <w:r>
        <w:rPr>
          <w:bCs/>
          <w:color w:val="000000"/>
        </w:rPr>
        <w:t>Hashagen</w:t>
      </w:r>
      <w:r w:rsidR="00EA621F">
        <w:rPr>
          <w:bCs/>
          <w:color w:val="000000"/>
        </w:rPr>
        <w:t>s</w:t>
      </w:r>
      <w:proofErr w:type="spellEnd"/>
      <w:r>
        <w:rPr>
          <w:bCs/>
          <w:color w:val="000000"/>
        </w:rPr>
        <w:t xml:space="preserve"> averred, among other things, that “PPL refused to honor an agreement dated September 10, 1969 to remove timber off of the right of way and refused to repair damage done by the contractor on our land.”  </w:t>
      </w:r>
      <w:r w:rsidR="00EA621F">
        <w:rPr>
          <w:bCs/>
          <w:color w:val="000000"/>
        </w:rPr>
        <w:t xml:space="preserve">The </w:t>
      </w:r>
      <w:proofErr w:type="spellStart"/>
      <w:r>
        <w:rPr>
          <w:bCs/>
          <w:color w:val="000000"/>
        </w:rPr>
        <w:t>Hashagen</w:t>
      </w:r>
      <w:r w:rsidR="00EA621F">
        <w:rPr>
          <w:bCs/>
          <w:color w:val="000000"/>
        </w:rPr>
        <w:t>s</w:t>
      </w:r>
      <w:proofErr w:type="spellEnd"/>
      <w:r>
        <w:rPr>
          <w:bCs/>
          <w:color w:val="000000"/>
        </w:rPr>
        <w:t xml:space="preserve"> also averred that PPL “then came back with spray trucks and sprayed everything including the logs.”  For relief, </w:t>
      </w:r>
      <w:r w:rsidR="00EA621F">
        <w:rPr>
          <w:bCs/>
          <w:color w:val="000000"/>
        </w:rPr>
        <w:t xml:space="preserve">the </w:t>
      </w:r>
      <w:proofErr w:type="spellStart"/>
      <w:r>
        <w:rPr>
          <w:bCs/>
          <w:color w:val="000000"/>
        </w:rPr>
        <w:t>Hashagen</w:t>
      </w:r>
      <w:r w:rsidR="00EA621F">
        <w:rPr>
          <w:bCs/>
          <w:color w:val="000000"/>
        </w:rPr>
        <w:t>s</w:t>
      </w:r>
      <w:proofErr w:type="spellEnd"/>
      <w:r>
        <w:rPr>
          <w:bCs/>
          <w:color w:val="000000"/>
        </w:rPr>
        <w:t xml:space="preserve"> noted on the Complaint that </w:t>
      </w:r>
      <w:r w:rsidR="00EA621F">
        <w:rPr>
          <w:bCs/>
          <w:color w:val="000000"/>
        </w:rPr>
        <w:t xml:space="preserve">they </w:t>
      </w:r>
      <w:r>
        <w:rPr>
          <w:bCs/>
          <w:color w:val="000000"/>
        </w:rPr>
        <w:t>would like PPL to “pay for the damage they done and s</w:t>
      </w:r>
      <w:r w:rsidR="003D507F">
        <w:rPr>
          <w:bCs/>
          <w:color w:val="000000"/>
        </w:rPr>
        <w:t>t</w:t>
      </w:r>
      <w:r>
        <w:rPr>
          <w:bCs/>
          <w:color w:val="000000"/>
        </w:rPr>
        <w:t xml:space="preserve">ay off our land until they do!”  </w:t>
      </w:r>
      <w:r w:rsidR="00EA621F">
        <w:rPr>
          <w:bCs/>
          <w:color w:val="000000"/>
        </w:rPr>
        <w:t xml:space="preserve">The </w:t>
      </w:r>
      <w:proofErr w:type="spellStart"/>
      <w:r>
        <w:rPr>
          <w:bCs/>
          <w:color w:val="000000"/>
        </w:rPr>
        <w:t>Hashagen</w:t>
      </w:r>
      <w:r w:rsidR="00EA621F">
        <w:rPr>
          <w:bCs/>
          <w:color w:val="000000"/>
        </w:rPr>
        <w:t>s</w:t>
      </w:r>
      <w:proofErr w:type="spellEnd"/>
      <w:r>
        <w:rPr>
          <w:bCs/>
          <w:color w:val="000000"/>
        </w:rPr>
        <w:t xml:space="preserve"> attached to </w:t>
      </w:r>
      <w:r w:rsidR="00EA621F">
        <w:rPr>
          <w:bCs/>
          <w:color w:val="000000"/>
        </w:rPr>
        <w:t xml:space="preserve">their </w:t>
      </w:r>
      <w:r>
        <w:rPr>
          <w:bCs/>
          <w:color w:val="000000"/>
        </w:rPr>
        <w:t xml:space="preserve">formal Complaint copies of various correspondences amongst lawyers, PPL and others, as well as pictures of </w:t>
      </w:r>
      <w:r w:rsidR="00EA621F">
        <w:rPr>
          <w:bCs/>
          <w:color w:val="000000"/>
        </w:rPr>
        <w:t xml:space="preserve">their </w:t>
      </w:r>
      <w:r>
        <w:rPr>
          <w:bCs/>
          <w:color w:val="000000"/>
        </w:rPr>
        <w:t>property, newspaper articles and a copy of the easement.</w:t>
      </w:r>
    </w:p>
    <w:p w:rsidR="007B331B" w:rsidRDefault="007B331B" w:rsidP="00504C7A">
      <w:pPr>
        <w:pStyle w:val="Style"/>
        <w:spacing w:line="360" w:lineRule="auto"/>
        <w:ind w:firstLine="1440"/>
        <w:rPr>
          <w:bCs/>
          <w:color w:val="000000"/>
        </w:rPr>
      </w:pPr>
    </w:p>
    <w:p w:rsidR="007734E2" w:rsidRDefault="007734E2" w:rsidP="00504C7A">
      <w:pPr>
        <w:pStyle w:val="Style"/>
        <w:spacing w:line="360" w:lineRule="auto"/>
        <w:ind w:firstLine="1440"/>
        <w:rPr>
          <w:bCs/>
          <w:color w:val="000000"/>
        </w:rPr>
      </w:pPr>
      <w:r>
        <w:rPr>
          <w:bCs/>
          <w:color w:val="000000"/>
        </w:rPr>
        <w:t xml:space="preserve">On August 23, 2012, PPL filed an Answer </w:t>
      </w:r>
      <w:r w:rsidR="000F2B0E">
        <w:rPr>
          <w:bCs/>
          <w:color w:val="000000"/>
        </w:rPr>
        <w:t xml:space="preserve">with New Matter </w:t>
      </w:r>
      <w:r>
        <w:rPr>
          <w:bCs/>
          <w:color w:val="000000"/>
        </w:rPr>
        <w:t xml:space="preserve">to </w:t>
      </w:r>
      <w:r w:rsidR="00EA621F">
        <w:rPr>
          <w:bCs/>
          <w:color w:val="000000"/>
        </w:rPr>
        <w:t xml:space="preserve">the </w:t>
      </w:r>
      <w:proofErr w:type="spellStart"/>
      <w:r>
        <w:rPr>
          <w:bCs/>
          <w:color w:val="000000"/>
        </w:rPr>
        <w:t>Hashagens</w:t>
      </w:r>
      <w:proofErr w:type="spellEnd"/>
      <w:r w:rsidR="00EA621F">
        <w:rPr>
          <w:bCs/>
          <w:color w:val="000000"/>
        </w:rPr>
        <w:t>’</w:t>
      </w:r>
      <w:r>
        <w:rPr>
          <w:bCs/>
          <w:color w:val="000000"/>
        </w:rPr>
        <w:t xml:space="preserve"> formal Complaint.  In its Answer, PPL admitted that it is the holder of a valid right of way and easement agreement with </w:t>
      </w:r>
      <w:r w:rsidR="00EA621F">
        <w:rPr>
          <w:bCs/>
          <w:color w:val="000000"/>
        </w:rPr>
        <w:t xml:space="preserve">the </w:t>
      </w:r>
      <w:proofErr w:type="spellStart"/>
      <w:r>
        <w:rPr>
          <w:bCs/>
          <w:color w:val="000000"/>
        </w:rPr>
        <w:t>Hashagens</w:t>
      </w:r>
      <w:proofErr w:type="spellEnd"/>
      <w:r w:rsidR="00727BC3">
        <w:rPr>
          <w:bCs/>
          <w:color w:val="000000"/>
        </w:rPr>
        <w:t>’</w:t>
      </w:r>
      <w:r>
        <w:rPr>
          <w:bCs/>
          <w:color w:val="000000"/>
        </w:rPr>
        <w:t xml:space="preserve"> predecessor</w:t>
      </w:r>
      <w:r w:rsidR="000F2B0E">
        <w:rPr>
          <w:bCs/>
          <w:color w:val="000000"/>
        </w:rPr>
        <w:t xml:space="preserve">s in interest but denied that it refused to honor its right of way agreement with </w:t>
      </w:r>
      <w:r w:rsidR="00EA621F">
        <w:rPr>
          <w:bCs/>
          <w:color w:val="000000"/>
        </w:rPr>
        <w:t xml:space="preserve">the </w:t>
      </w:r>
      <w:proofErr w:type="spellStart"/>
      <w:r w:rsidR="000F2B0E">
        <w:rPr>
          <w:bCs/>
          <w:color w:val="000000"/>
        </w:rPr>
        <w:t>Hashagen</w:t>
      </w:r>
      <w:r w:rsidR="00EA621F">
        <w:rPr>
          <w:bCs/>
          <w:color w:val="000000"/>
        </w:rPr>
        <w:t>s</w:t>
      </w:r>
      <w:proofErr w:type="spellEnd"/>
      <w:r w:rsidR="000F2B0E">
        <w:rPr>
          <w:bCs/>
          <w:color w:val="000000"/>
        </w:rPr>
        <w:t xml:space="preserve">.  PPL admitted that, as part of its vegetation management plan, which is necessary for the continued provision of reliable transmission service, it </w:t>
      </w:r>
      <w:r w:rsidR="00EA621F">
        <w:rPr>
          <w:bCs/>
          <w:color w:val="000000"/>
        </w:rPr>
        <w:t xml:space="preserve">cut down mature trees on the </w:t>
      </w:r>
      <w:proofErr w:type="spellStart"/>
      <w:r w:rsidR="00EA621F">
        <w:rPr>
          <w:bCs/>
          <w:color w:val="000000"/>
        </w:rPr>
        <w:t>Hashagen</w:t>
      </w:r>
      <w:r w:rsidR="000F2B0E">
        <w:rPr>
          <w:bCs/>
          <w:color w:val="000000"/>
        </w:rPr>
        <w:t>s</w:t>
      </w:r>
      <w:proofErr w:type="spellEnd"/>
      <w:r w:rsidR="00EA621F">
        <w:rPr>
          <w:bCs/>
          <w:color w:val="000000"/>
        </w:rPr>
        <w:t>’</w:t>
      </w:r>
      <w:r w:rsidR="000F2B0E">
        <w:rPr>
          <w:bCs/>
          <w:color w:val="000000"/>
        </w:rPr>
        <w:t xml:space="preserve"> property and believes that it went “above and beyond its obligation under the agreement in moving the timber it could access.”  PPL </w:t>
      </w:r>
      <w:r w:rsidR="000F2B0E">
        <w:rPr>
          <w:bCs/>
          <w:color w:val="000000"/>
        </w:rPr>
        <w:lastRenderedPageBreak/>
        <w:t xml:space="preserve">denied that the herbicides that it used on </w:t>
      </w:r>
      <w:r w:rsidR="00EA621F">
        <w:rPr>
          <w:bCs/>
          <w:color w:val="000000"/>
        </w:rPr>
        <w:t xml:space="preserve">the </w:t>
      </w:r>
      <w:proofErr w:type="spellStart"/>
      <w:r w:rsidR="00EA621F">
        <w:rPr>
          <w:bCs/>
          <w:color w:val="000000"/>
        </w:rPr>
        <w:t>Hashagens</w:t>
      </w:r>
      <w:proofErr w:type="spellEnd"/>
      <w:r w:rsidR="00EA621F">
        <w:rPr>
          <w:bCs/>
          <w:color w:val="000000"/>
        </w:rPr>
        <w:t xml:space="preserve">’ </w:t>
      </w:r>
      <w:r w:rsidR="000F2B0E">
        <w:rPr>
          <w:bCs/>
          <w:color w:val="000000"/>
        </w:rPr>
        <w:t xml:space="preserve">property pose a health risk, as </w:t>
      </w:r>
      <w:r w:rsidR="00EA621F">
        <w:rPr>
          <w:bCs/>
          <w:color w:val="000000"/>
        </w:rPr>
        <w:t xml:space="preserve">the </w:t>
      </w:r>
      <w:proofErr w:type="spellStart"/>
      <w:r w:rsidR="000F2B0E">
        <w:rPr>
          <w:bCs/>
          <w:color w:val="000000"/>
        </w:rPr>
        <w:t>Hashagen</w:t>
      </w:r>
      <w:r w:rsidR="00EA621F">
        <w:rPr>
          <w:bCs/>
          <w:color w:val="000000"/>
        </w:rPr>
        <w:t>s</w:t>
      </w:r>
      <w:proofErr w:type="spellEnd"/>
      <w:r w:rsidR="000F2B0E">
        <w:rPr>
          <w:bCs/>
          <w:color w:val="000000"/>
        </w:rPr>
        <w:t xml:space="preserve"> complained, and believes that it has followed the herbicide manufacturer’s instructions for applying the herbicide.  In its New Matter, PPL noted that it filed a Preliminary Objection simultaneously with its Answer contending that the Complaint should be dismissed for lack of subject matter jurisdiction.  PPL concluded its Answer </w:t>
      </w:r>
      <w:r w:rsidR="000248FB">
        <w:rPr>
          <w:bCs/>
          <w:color w:val="000000"/>
        </w:rPr>
        <w:t>by requesting that the Complaint be denied in its entirety and attached several supporting documents.</w:t>
      </w:r>
    </w:p>
    <w:p w:rsidR="000248FB" w:rsidRDefault="000248FB" w:rsidP="00504C7A">
      <w:pPr>
        <w:pStyle w:val="Style"/>
        <w:spacing w:line="360" w:lineRule="auto"/>
        <w:ind w:firstLine="1440"/>
        <w:rPr>
          <w:bCs/>
          <w:color w:val="000000"/>
        </w:rPr>
      </w:pPr>
    </w:p>
    <w:p w:rsidR="00510D85" w:rsidRDefault="000248FB" w:rsidP="00510D85">
      <w:pPr>
        <w:pStyle w:val="Style"/>
        <w:spacing w:line="360" w:lineRule="auto"/>
        <w:ind w:firstLine="1440"/>
        <w:rPr>
          <w:color w:val="000000"/>
        </w:rPr>
      </w:pPr>
      <w:r>
        <w:rPr>
          <w:bCs/>
          <w:color w:val="000000"/>
        </w:rPr>
        <w:t xml:space="preserve">Also on August 23, 2012, PPL filed </w:t>
      </w:r>
      <w:r w:rsidR="008A65AF">
        <w:rPr>
          <w:bCs/>
          <w:color w:val="000000"/>
        </w:rPr>
        <w:t>a Preliminary Objection</w:t>
      </w:r>
      <w:r w:rsidR="003D507F">
        <w:rPr>
          <w:bCs/>
          <w:color w:val="000000"/>
        </w:rPr>
        <w:t xml:space="preserve"> arguing </w:t>
      </w:r>
      <w:r w:rsidR="008A65AF">
        <w:rPr>
          <w:bCs/>
          <w:color w:val="000000"/>
        </w:rPr>
        <w:t xml:space="preserve">that </w:t>
      </w:r>
      <w:r w:rsidR="00EA621F">
        <w:rPr>
          <w:bCs/>
          <w:color w:val="000000"/>
        </w:rPr>
        <w:t xml:space="preserve">the </w:t>
      </w:r>
      <w:proofErr w:type="spellStart"/>
      <w:r w:rsidR="00EA621F">
        <w:rPr>
          <w:bCs/>
          <w:color w:val="000000"/>
        </w:rPr>
        <w:t>Hashagen</w:t>
      </w:r>
      <w:r w:rsidR="008A65AF">
        <w:rPr>
          <w:bCs/>
          <w:color w:val="000000"/>
        </w:rPr>
        <w:t>s</w:t>
      </w:r>
      <w:proofErr w:type="spellEnd"/>
      <w:r w:rsidR="00EA621F">
        <w:rPr>
          <w:bCs/>
          <w:color w:val="000000"/>
        </w:rPr>
        <w:t>’</w:t>
      </w:r>
      <w:r w:rsidR="008A65AF">
        <w:rPr>
          <w:bCs/>
          <w:color w:val="000000"/>
        </w:rPr>
        <w:t xml:space="preserve"> claims are not within the jurisdiction of the Commission because they arise out of a right of way agreement which is in the exclusive jurisdiction of the Courts of Common Pleas.  PPL argue</w:t>
      </w:r>
      <w:r w:rsidR="003D507F">
        <w:rPr>
          <w:bCs/>
          <w:color w:val="000000"/>
        </w:rPr>
        <w:t>d</w:t>
      </w:r>
      <w:r w:rsidR="008A65AF">
        <w:rPr>
          <w:bCs/>
          <w:color w:val="000000"/>
        </w:rPr>
        <w:t xml:space="preserve"> that the Commission therefore lacks jurisdiction over the issues identified by </w:t>
      </w:r>
      <w:r w:rsidR="00EA621F">
        <w:rPr>
          <w:bCs/>
          <w:color w:val="000000"/>
        </w:rPr>
        <w:t xml:space="preserve">the </w:t>
      </w:r>
      <w:proofErr w:type="spellStart"/>
      <w:r w:rsidR="000C4C36">
        <w:rPr>
          <w:bCs/>
          <w:color w:val="000000"/>
        </w:rPr>
        <w:t>H</w:t>
      </w:r>
      <w:r w:rsidR="008A65AF">
        <w:rPr>
          <w:bCs/>
          <w:color w:val="000000"/>
        </w:rPr>
        <w:t>ashagen</w:t>
      </w:r>
      <w:r w:rsidR="00EA621F">
        <w:rPr>
          <w:bCs/>
          <w:color w:val="000000"/>
        </w:rPr>
        <w:t>s</w:t>
      </w:r>
      <w:proofErr w:type="spellEnd"/>
      <w:r w:rsidR="008A65AF">
        <w:rPr>
          <w:bCs/>
          <w:color w:val="000000"/>
        </w:rPr>
        <w:t xml:space="preserve"> and </w:t>
      </w:r>
      <w:r w:rsidR="00EA621F">
        <w:rPr>
          <w:bCs/>
          <w:color w:val="000000"/>
        </w:rPr>
        <w:t xml:space="preserve">their </w:t>
      </w:r>
      <w:r w:rsidR="008A65AF">
        <w:rPr>
          <w:bCs/>
          <w:color w:val="000000"/>
        </w:rPr>
        <w:t>Complaint must be dismissed.  PPL further argue</w:t>
      </w:r>
      <w:r w:rsidR="003D507F">
        <w:rPr>
          <w:bCs/>
          <w:color w:val="000000"/>
        </w:rPr>
        <w:t>d</w:t>
      </w:r>
      <w:r w:rsidR="008A65AF">
        <w:rPr>
          <w:bCs/>
          <w:color w:val="000000"/>
        </w:rPr>
        <w:t xml:space="preserve"> that because </w:t>
      </w:r>
      <w:r w:rsidR="00EA621F">
        <w:rPr>
          <w:bCs/>
          <w:color w:val="000000"/>
        </w:rPr>
        <w:t xml:space="preserve">the </w:t>
      </w:r>
      <w:proofErr w:type="spellStart"/>
      <w:r w:rsidR="008A65AF">
        <w:rPr>
          <w:bCs/>
          <w:color w:val="000000"/>
        </w:rPr>
        <w:t>Hashagen</w:t>
      </w:r>
      <w:r w:rsidR="00EA621F">
        <w:rPr>
          <w:bCs/>
          <w:color w:val="000000"/>
        </w:rPr>
        <w:t>s</w:t>
      </w:r>
      <w:proofErr w:type="spellEnd"/>
      <w:r w:rsidR="008A65AF">
        <w:rPr>
          <w:bCs/>
          <w:color w:val="000000"/>
        </w:rPr>
        <w:t xml:space="preserve"> </w:t>
      </w:r>
      <w:r w:rsidR="00EA621F">
        <w:rPr>
          <w:bCs/>
          <w:color w:val="000000"/>
        </w:rPr>
        <w:t xml:space="preserve">have </w:t>
      </w:r>
      <w:r w:rsidR="008A65AF">
        <w:rPr>
          <w:bCs/>
          <w:color w:val="000000"/>
        </w:rPr>
        <w:t xml:space="preserve">already filed a civil suit in the Court of Common Pleas that is based on the same underlying facts as those in </w:t>
      </w:r>
      <w:r w:rsidR="00EA621F">
        <w:rPr>
          <w:bCs/>
          <w:color w:val="000000"/>
        </w:rPr>
        <w:t xml:space="preserve">their </w:t>
      </w:r>
      <w:r w:rsidR="008A65AF">
        <w:rPr>
          <w:bCs/>
          <w:color w:val="000000"/>
        </w:rPr>
        <w:t xml:space="preserve">Complaint filed with the Commission, </w:t>
      </w:r>
      <w:r w:rsidR="00EA621F">
        <w:rPr>
          <w:bCs/>
          <w:color w:val="000000"/>
        </w:rPr>
        <w:t xml:space="preserve">the </w:t>
      </w:r>
      <w:proofErr w:type="spellStart"/>
      <w:r w:rsidR="008A65AF">
        <w:rPr>
          <w:bCs/>
          <w:color w:val="000000"/>
        </w:rPr>
        <w:t>Hashagen</w:t>
      </w:r>
      <w:r w:rsidR="00EA621F">
        <w:rPr>
          <w:bCs/>
          <w:color w:val="000000"/>
        </w:rPr>
        <w:t>s</w:t>
      </w:r>
      <w:proofErr w:type="spellEnd"/>
      <w:r w:rsidR="008A65AF">
        <w:rPr>
          <w:bCs/>
          <w:color w:val="000000"/>
        </w:rPr>
        <w:t xml:space="preserve"> tacitly admit that the matter is appropriately before the Court of Common Pleas.  PPL provide</w:t>
      </w:r>
      <w:r w:rsidR="003D507F">
        <w:rPr>
          <w:bCs/>
          <w:color w:val="000000"/>
        </w:rPr>
        <w:t>d</w:t>
      </w:r>
      <w:r w:rsidR="008A65AF">
        <w:rPr>
          <w:bCs/>
          <w:color w:val="000000"/>
        </w:rPr>
        <w:t xml:space="preserve"> several attachments to its Preliminary Objection in support of its position.</w:t>
      </w:r>
      <w:r w:rsidR="003D507F">
        <w:rPr>
          <w:bCs/>
          <w:color w:val="000000"/>
        </w:rPr>
        <w:t xml:space="preserve">  </w:t>
      </w:r>
      <w:r w:rsidR="00EA621F">
        <w:rPr>
          <w:color w:val="000000"/>
        </w:rPr>
        <w:t xml:space="preserve">The </w:t>
      </w:r>
      <w:proofErr w:type="spellStart"/>
      <w:r w:rsidR="00510D85">
        <w:rPr>
          <w:color w:val="000000"/>
        </w:rPr>
        <w:t>Hashagen</w:t>
      </w:r>
      <w:r w:rsidR="00EA621F">
        <w:rPr>
          <w:color w:val="000000"/>
        </w:rPr>
        <w:t>s</w:t>
      </w:r>
      <w:proofErr w:type="spellEnd"/>
      <w:r w:rsidR="00510D85">
        <w:rPr>
          <w:color w:val="000000"/>
        </w:rPr>
        <w:t xml:space="preserve"> </w:t>
      </w:r>
      <w:r w:rsidR="00510D85" w:rsidRPr="00AF2EC8">
        <w:rPr>
          <w:color w:val="000000"/>
        </w:rPr>
        <w:t>filed neither an answer to the Preliminary Objection nor an answer to the New Matter.</w:t>
      </w:r>
    </w:p>
    <w:p w:rsidR="00510D85" w:rsidRDefault="00510D85" w:rsidP="00510D85">
      <w:pPr>
        <w:pStyle w:val="Style"/>
        <w:spacing w:line="360" w:lineRule="auto"/>
        <w:ind w:firstLine="1440"/>
        <w:rPr>
          <w:color w:val="000000"/>
        </w:rPr>
      </w:pPr>
    </w:p>
    <w:p w:rsidR="00EA621F" w:rsidRDefault="003D507F" w:rsidP="00A51A8A">
      <w:pPr>
        <w:pStyle w:val="Style"/>
        <w:spacing w:line="360" w:lineRule="auto"/>
        <w:ind w:firstLine="1440"/>
        <w:rPr>
          <w:color w:val="000000"/>
        </w:rPr>
      </w:pPr>
      <w:r>
        <w:rPr>
          <w:color w:val="000000"/>
        </w:rPr>
        <w:t>By Order dated October 3, 2012, PPL’s Preliminary Objections</w:t>
      </w:r>
      <w:r w:rsidR="000C4C36">
        <w:rPr>
          <w:color w:val="000000"/>
        </w:rPr>
        <w:t xml:space="preserve"> were granted in part and denied in part</w:t>
      </w:r>
      <w:r>
        <w:rPr>
          <w:color w:val="000000"/>
        </w:rPr>
        <w:t xml:space="preserve">.  The portion of the Complaint requesting that the Commission address the scope or validity of the right of way and any request for damages was stricken.  </w:t>
      </w:r>
      <w:r w:rsidR="00EA621F">
        <w:rPr>
          <w:color w:val="000000"/>
        </w:rPr>
        <w:t xml:space="preserve">The </w:t>
      </w:r>
      <w:proofErr w:type="spellStart"/>
      <w:r>
        <w:rPr>
          <w:color w:val="000000"/>
        </w:rPr>
        <w:t>Hashagen</w:t>
      </w:r>
      <w:r w:rsidR="00EA621F">
        <w:rPr>
          <w:color w:val="000000"/>
        </w:rPr>
        <w:t>s</w:t>
      </w:r>
      <w:proofErr w:type="spellEnd"/>
      <w:r>
        <w:rPr>
          <w:color w:val="000000"/>
        </w:rPr>
        <w:t xml:space="preserve">, however, </w:t>
      </w:r>
      <w:r w:rsidR="00EA621F">
        <w:rPr>
          <w:color w:val="000000"/>
        </w:rPr>
        <w:t xml:space="preserve">were </w:t>
      </w:r>
      <w:r>
        <w:rPr>
          <w:color w:val="000000"/>
        </w:rPr>
        <w:t xml:space="preserve">permitted to </w:t>
      </w:r>
      <w:r w:rsidR="00EA621F">
        <w:rPr>
          <w:color w:val="000000"/>
        </w:rPr>
        <w:t xml:space="preserve">proceed to a hearing on </w:t>
      </w:r>
      <w:r>
        <w:rPr>
          <w:color w:val="000000"/>
        </w:rPr>
        <w:t xml:space="preserve">issues regarding PPL’s vegetation management practices.  </w:t>
      </w:r>
      <w:r w:rsidR="00EA621F">
        <w:rPr>
          <w:color w:val="000000"/>
        </w:rPr>
        <w:t xml:space="preserve">The parties subsequently engaged in numerous settlement discussions that were not successful.  </w:t>
      </w:r>
    </w:p>
    <w:p w:rsidR="00EA621F" w:rsidRDefault="00EA621F" w:rsidP="00A51A8A">
      <w:pPr>
        <w:pStyle w:val="Style"/>
        <w:spacing w:line="360" w:lineRule="auto"/>
        <w:ind w:firstLine="1440"/>
        <w:rPr>
          <w:color w:val="000000"/>
        </w:rPr>
      </w:pPr>
    </w:p>
    <w:p w:rsidR="003D507F" w:rsidRDefault="00EA621F" w:rsidP="00A51A8A">
      <w:pPr>
        <w:pStyle w:val="Style"/>
        <w:spacing w:line="360" w:lineRule="auto"/>
        <w:ind w:firstLine="1440"/>
        <w:rPr>
          <w:color w:val="000000"/>
        </w:rPr>
      </w:pPr>
      <w:r>
        <w:rPr>
          <w:color w:val="000000"/>
        </w:rPr>
        <w:t xml:space="preserve">On March 5, 2013, PPL filed the instant Motion for Summary Judgment (Motion).  The </w:t>
      </w:r>
      <w:proofErr w:type="spellStart"/>
      <w:r>
        <w:rPr>
          <w:color w:val="000000"/>
        </w:rPr>
        <w:t>Hashagens</w:t>
      </w:r>
      <w:proofErr w:type="spellEnd"/>
      <w:r w:rsidR="0009070A">
        <w:rPr>
          <w:color w:val="000000"/>
        </w:rPr>
        <w:t>’</w:t>
      </w:r>
      <w:r>
        <w:rPr>
          <w:color w:val="000000"/>
        </w:rPr>
        <w:t xml:space="preserve"> Answer to PPL’s Motion was postponed by agreement of the parties to allow further settlement discussions.  The </w:t>
      </w:r>
      <w:proofErr w:type="spellStart"/>
      <w:r>
        <w:rPr>
          <w:color w:val="000000"/>
        </w:rPr>
        <w:t>Hashagens</w:t>
      </w:r>
      <w:proofErr w:type="spellEnd"/>
      <w:r>
        <w:rPr>
          <w:color w:val="000000"/>
        </w:rPr>
        <w:t xml:space="preserve"> filed their Answer on July 19, 2013.</w:t>
      </w:r>
    </w:p>
    <w:p w:rsidR="00EA621F" w:rsidRDefault="00EA621F" w:rsidP="00A51A8A">
      <w:pPr>
        <w:pStyle w:val="Style"/>
        <w:spacing w:line="360" w:lineRule="auto"/>
        <w:ind w:firstLine="1440"/>
        <w:rPr>
          <w:color w:val="000000"/>
        </w:rPr>
      </w:pPr>
    </w:p>
    <w:p w:rsidR="00EA621F" w:rsidRDefault="00EA621F" w:rsidP="00A51A8A">
      <w:pPr>
        <w:pStyle w:val="Style"/>
        <w:spacing w:line="360" w:lineRule="auto"/>
        <w:ind w:firstLine="1440"/>
        <w:rPr>
          <w:color w:val="000000"/>
        </w:rPr>
      </w:pPr>
      <w:r>
        <w:rPr>
          <w:color w:val="000000"/>
        </w:rPr>
        <w:t>In its Motion, PP</w:t>
      </w:r>
      <w:r w:rsidR="007B35A6">
        <w:rPr>
          <w:color w:val="000000"/>
        </w:rPr>
        <w:t xml:space="preserve">L argued that, as stated by the </w:t>
      </w:r>
      <w:proofErr w:type="spellStart"/>
      <w:r w:rsidR="007B35A6">
        <w:rPr>
          <w:color w:val="000000"/>
        </w:rPr>
        <w:t>Hashagens</w:t>
      </w:r>
      <w:proofErr w:type="spellEnd"/>
      <w:r w:rsidR="007B35A6">
        <w:rPr>
          <w:color w:val="000000"/>
        </w:rPr>
        <w:t xml:space="preserve"> in response to an interrogatory from PPL, the </w:t>
      </w:r>
      <w:proofErr w:type="spellStart"/>
      <w:r w:rsidR="007B35A6">
        <w:rPr>
          <w:color w:val="000000"/>
        </w:rPr>
        <w:t>Hashagens</w:t>
      </w:r>
      <w:proofErr w:type="spellEnd"/>
      <w:r w:rsidR="007B35A6">
        <w:rPr>
          <w:color w:val="000000"/>
        </w:rPr>
        <w:t xml:space="preserve"> intend to testify only to what access the right-of-way </w:t>
      </w:r>
      <w:r w:rsidR="007B35A6">
        <w:rPr>
          <w:color w:val="000000"/>
        </w:rPr>
        <w:lastRenderedPageBreak/>
        <w:t xml:space="preserve">agreement allows.  PPL further argued that this issue was determined in the October 3, 2012 Order to be outside of the Commission’s jurisdiction and an inappropriate subject for hearing.  PPL therefore argued that the Complaint should be dismissed because the evidence which the </w:t>
      </w:r>
      <w:proofErr w:type="spellStart"/>
      <w:r w:rsidR="007B35A6">
        <w:rPr>
          <w:color w:val="000000"/>
        </w:rPr>
        <w:t>Hashagens</w:t>
      </w:r>
      <w:proofErr w:type="spellEnd"/>
      <w:r w:rsidR="007B35A6">
        <w:rPr>
          <w:color w:val="000000"/>
        </w:rPr>
        <w:t xml:space="preserve"> intend to produce at hearing exclusively </w:t>
      </w:r>
      <w:r w:rsidR="0009070A">
        <w:rPr>
          <w:color w:val="000000"/>
        </w:rPr>
        <w:t xml:space="preserve">addresses </w:t>
      </w:r>
      <w:r w:rsidR="007B35A6">
        <w:rPr>
          <w:color w:val="000000"/>
        </w:rPr>
        <w:t>issues that are not within the Commission’s jurisdiction.</w:t>
      </w:r>
    </w:p>
    <w:p w:rsidR="00EA621F" w:rsidRDefault="00EA621F" w:rsidP="00A51A8A">
      <w:pPr>
        <w:pStyle w:val="Style"/>
        <w:spacing w:line="360" w:lineRule="auto"/>
        <w:ind w:firstLine="1440"/>
        <w:rPr>
          <w:color w:val="000000"/>
        </w:rPr>
      </w:pPr>
    </w:p>
    <w:p w:rsidR="00EA621F" w:rsidRDefault="00EA621F" w:rsidP="00A51A8A">
      <w:pPr>
        <w:pStyle w:val="Style"/>
        <w:spacing w:line="360" w:lineRule="auto"/>
        <w:ind w:firstLine="1440"/>
        <w:rPr>
          <w:color w:val="000000"/>
        </w:rPr>
      </w:pPr>
      <w:r>
        <w:rPr>
          <w:color w:val="000000"/>
        </w:rPr>
        <w:t xml:space="preserve">In its Answer, the </w:t>
      </w:r>
      <w:proofErr w:type="spellStart"/>
      <w:r>
        <w:rPr>
          <w:color w:val="000000"/>
        </w:rPr>
        <w:t>Hashagens</w:t>
      </w:r>
      <w:proofErr w:type="spellEnd"/>
      <w:r>
        <w:rPr>
          <w:color w:val="000000"/>
        </w:rPr>
        <w:t xml:space="preserve"> argued </w:t>
      </w:r>
      <w:r w:rsidR="005A3776">
        <w:rPr>
          <w:color w:val="000000"/>
        </w:rPr>
        <w:t xml:space="preserve">that the issue of PPL’s vegetation management within a right-of-way is clearly within the jurisdiction </w:t>
      </w:r>
      <w:r w:rsidR="0026125C">
        <w:rPr>
          <w:color w:val="000000"/>
        </w:rPr>
        <w:t xml:space="preserve">of </w:t>
      </w:r>
      <w:r w:rsidR="005A3776">
        <w:rPr>
          <w:color w:val="000000"/>
        </w:rPr>
        <w:t>the Commission and there is a question of fact as to whether PPL conducted the vegetation management in a reasonable manner consistent with Section 1501 of the Public Utility Code and appellate precedent.</w:t>
      </w:r>
    </w:p>
    <w:p w:rsidR="003D507F" w:rsidRDefault="003D507F" w:rsidP="00A51A8A">
      <w:pPr>
        <w:pStyle w:val="Style"/>
        <w:spacing w:line="360" w:lineRule="auto"/>
        <w:ind w:firstLine="1440"/>
        <w:rPr>
          <w:color w:val="000000"/>
        </w:rPr>
      </w:pPr>
    </w:p>
    <w:p w:rsidR="00A51A8A" w:rsidRDefault="00510D85" w:rsidP="00436B52">
      <w:pPr>
        <w:pStyle w:val="Style"/>
        <w:spacing w:line="360" w:lineRule="auto"/>
        <w:ind w:firstLine="1440"/>
        <w:rPr>
          <w:color w:val="000000"/>
        </w:rPr>
      </w:pPr>
      <w:r>
        <w:rPr>
          <w:color w:val="000000"/>
        </w:rPr>
        <w:t xml:space="preserve">PPL’s </w:t>
      </w:r>
      <w:r w:rsidR="007B35A6">
        <w:rPr>
          <w:color w:val="000000"/>
        </w:rPr>
        <w:t xml:space="preserve">Motion is </w:t>
      </w:r>
      <w:r w:rsidR="00A51A8A" w:rsidRPr="00510D85">
        <w:rPr>
          <w:color w:val="000000"/>
        </w:rPr>
        <w:t>procedurally ready to be ruled upon.</w:t>
      </w:r>
      <w:r w:rsidR="003760CE" w:rsidRPr="00510D85">
        <w:rPr>
          <w:color w:val="000000"/>
        </w:rPr>
        <w:t xml:space="preserve">  For the reasons discussed further below, </w:t>
      </w:r>
      <w:r w:rsidR="007B35A6">
        <w:rPr>
          <w:color w:val="000000"/>
        </w:rPr>
        <w:t>the Motion will be denied</w:t>
      </w:r>
      <w:r w:rsidR="003760CE" w:rsidRPr="00510D85">
        <w:rPr>
          <w:color w:val="000000"/>
        </w:rPr>
        <w:t>.</w:t>
      </w:r>
      <w:r w:rsidR="0026125C">
        <w:rPr>
          <w:color w:val="000000"/>
        </w:rPr>
        <w:t xml:space="preserve">  The </w:t>
      </w:r>
      <w:proofErr w:type="spellStart"/>
      <w:r w:rsidR="0026125C">
        <w:rPr>
          <w:color w:val="000000"/>
        </w:rPr>
        <w:t>Hashagens</w:t>
      </w:r>
      <w:proofErr w:type="spellEnd"/>
      <w:r w:rsidR="0026125C">
        <w:rPr>
          <w:color w:val="000000"/>
        </w:rPr>
        <w:t xml:space="preserve"> are reminded, however, that they are prohibited from raising any issue during the hearing that addresses the scope or validity of the right of way.</w:t>
      </w:r>
      <w:r w:rsidR="0009070A">
        <w:rPr>
          <w:color w:val="000000"/>
        </w:rPr>
        <w:t xml:space="preserve">  The </w:t>
      </w:r>
      <w:proofErr w:type="spellStart"/>
      <w:r w:rsidR="0009070A">
        <w:rPr>
          <w:color w:val="000000"/>
        </w:rPr>
        <w:t>Hashagens</w:t>
      </w:r>
      <w:proofErr w:type="spellEnd"/>
      <w:r w:rsidR="0009070A">
        <w:rPr>
          <w:color w:val="000000"/>
        </w:rPr>
        <w:t xml:space="preserve"> will also be directed to resubmit a more detailed answer to PPL Interrogatory I-1 within seven (7) days of the date of this Order.</w:t>
      </w:r>
    </w:p>
    <w:p w:rsidR="005A3776" w:rsidRDefault="005A3776" w:rsidP="00436B52">
      <w:pPr>
        <w:pStyle w:val="Style"/>
        <w:spacing w:line="360" w:lineRule="auto"/>
        <w:ind w:firstLine="1440"/>
        <w:rPr>
          <w:color w:val="000000"/>
        </w:rPr>
      </w:pPr>
    </w:p>
    <w:p w:rsidR="005A3776" w:rsidRPr="005A3776" w:rsidRDefault="005A3776" w:rsidP="005A3776">
      <w:pPr>
        <w:spacing w:line="360" w:lineRule="auto"/>
        <w:rPr>
          <w:rFonts w:ascii="Times New Roman" w:eastAsiaTheme="minorHAnsi" w:hAnsi="Times New Roman" w:cs="Times New Roman"/>
          <w:bCs/>
          <w:color w:val="000000"/>
          <w:sz w:val="24"/>
          <w:szCs w:val="24"/>
        </w:rPr>
      </w:pPr>
      <w:r w:rsidRPr="005A3776">
        <w:rPr>
          <w:rFonts w:ascii="Times New Roman" w:eastAsiaTheme="minorHAnsi" w:hAnsi="Times New Roman" w:cs="Times New Roman"/>
          <w:bCs/>
          <w:color w:val="000000"/>
          <w:sz w:val="24"/>
          <w:szCs w:val="24"/>
        </w:rPr>
        <w:tab/>
      </w:r>
      <w:r w:rsidRPr="005A3776">
        <w:rPr>
          <w:rFonts w:ascii="Times New Roman" w:eastAsiaTheme="minorHAnsi" w:hAnsi="Times New Roman" w:cs="Times New Roman"/>
          <w:bCs/>
          <w:color w:val="000000"/>
          <w:sz w:val="24"/>
          <w:szCs w:val="24"/>
        </w:rPr>
        <w:tab/>
        <w:t>The Commission’s Rules of Administrative Practice and Procedure (Rules), 52 Pa. Code Chapter 1, 3 and 5, provide for the filing of Motions for Summary Judgment and Judgment on the Pleadings.  The Commission’s Rules provide in relevant part:</w:t>
      </w:r>
    </w:p>
    <w:p w:rsidR="005A3776" w:rsidRPr="005A3776" w:rsidRDefault="005A3776" w:rsidP="005A3776">
      <w:pPr>
        <w:spacing w:line="240" w:lineRule="auto"/>
        <w:ind w:left="1440" w:right="1440"/>
        <w:rPr>
          <w:rFonts w:ascii="Times New Roman" w:eastAsiaTheme="minorHAnsi" w:hAnsi="Times New Roman" w:cs="Times New Roman"/>
          <w:b/>
          <w:bCs/>
          <w:color w:val="000000"/>
          <w:sz w:val="24"/>
          <w:szCs w:val="24"/>
        </w:rPr>
      </w:pPr>
      <w:r w:rsidRPr="005A3776">
        <w:rPr>
          <w:rFonts w:ascii="Times New Roman" w:eastAsiaTheme="minorHAnsi" w:hAnsi="Times New Roman" w:cs="Times New Roman"/>
          <w:b/>
          <w:bCs/>
          <w:color w:val="000000"/>
          <w:sz w:val="24"/>
          <w:szCs w:val="24"/>
        </w:rPr>
        <w:t>§ 5.102 Motions for summary judgment and judgment on the pleadings.</w:t>
      </w:r>
    </w:p>
    <w:p w:rsidR="005A3776" w:rsidRPr="005A3776" w:rsidRDefault="005A3776" w:rsidP="005A3776">
      <w:pPr>
        <w:spacing w:line="240" w:lineRule="auto"/>
        <w:ind w:left="1440" w:right="1440"/>
        <w:rPr>
          <w:rFonts w:ascii="Times New Roman" w:eastAsiaTheme="minorHAnsi" w:hAnsi="Times New Roman" w:cs="Times New Roman"/>
          <w:bCs/>
          <w:color w:val="000000"/>
          <w:sz w:val="24"/>
          <w:szCs w:val="24"/>
        </w:rPr>
      </w:pPr>
      <w:r w:rsidRPr="005A3776">
        <w:rPr>
          <w:rFonts w:ascii="Times New Roman" w:eastAsiaTheme="minorHAnsi" w:hAnsi="Times New Roman" w:cs="Times New Roman"/>
          <w:bCs/>
          <w:color w:val="000000"/>
          <w:sz w:val="24"/>
          <w:szCs w:val="24"/>
        </w:rPr>
        <w:t xml:space="preserve">(a)  </w:t>
      </w:r>
      <w:r w:rsidRPr="005A3776">
        <w:rPr>
          <w:rFonts w:ascii="Times New Roman" w:eastAsiaTheme="minorHAnsi" w:hAnsi="Times New Roman" w:cs="Times New Roman"/>
          <w:bCs/>
          <w:i/>
          <w:color w:val="000000"/>
          <w:sz w:val="24"/>
          <w:szCs w:val="24"/>
        </w:rPr>
        <w:t>Generally</w:t>
      </w:r>
      <w:r w:rsidRPr="005A3776">
        <w:rPr>
          <w:rFonts w:ascii="Times New Roman" w:eastAsiaTheme="minorHAnsi" w:hAnsi="Times New Roman" w:cs="Times New Roman"/>
          <w:bCs/>
          <w:color w:val="000000"/>
          <w:sz w:val="24"/>
          <w:szCs w:val="24"/>
        </w:rPr>
        <w:t xml:space="preserve">.  </w:t>
      </w:r>
      <w:proofErr w:type="gramStart"/>
      <w:r w:rsidRPr="005A3776">
        <w:rPr>
          <w:rFonts w:ascii="Times New Roman" w:eastAsiaTheme="minorHAnsi" w:hAnsi="Times New Roman" w:cs="Times New Roman"/>
          <w:bCs/>
          <w:color w:val="000000"/>
          <w:sz w:val="24"/>
          <w:szCs w:val="24"/>
        </w:rPr>
        <w:t>After the pleadings are closed, but within a time so that the hearing is not delayed, a party may move for judgment on the pleadings or summary judgment.</w:t>
      </w:r>
      <w:proofErr w:type="gramEnd"/>
      <w:r w:rsidRPr="005A3776">
        <w:rPr>
          <w:rFonts w:ascii="Times New Roman" w:eastAsiaTheme="minorHAnsi" w:hAnsi="Times New Roman" w:cs="Times New Roman"/>
          <w:bCs/>
          <w:color w:val="000000"/>
          <w:sz w:val="24"/>
          <w:szCs w:val="24"/>
        </w:rPr>
        <w:t xml:space="preserve">  A motion must contain a notice which states that an answer or other responsive pleading shall be filed within 20 days of service of the motion.</w:t>
      </w:r>
    </w:p>
    <w:p w:rsidR="005A3776" w:rsidRPr="005A3776" w:rsidRDefault="005A3776" w:rsidP="005A3776">
      <w:pPr>
        <w:spacing w:line="240" w:lineRule="auto"/>
        <w:ind w:left="1440" w:right="1440"/>
        <w:jc w:val="center"/>
        <w:rPr>
          <w:rFonts w:ascii="Times New Roman" w:eastAsiaTheme="minorHAnsi" w:hAnsi="Times New Roman" w:cs="Times New Roman"/>
          <w:bCs/>
          <w:color w:val="000000"/>
          <w:sz w:val="24"/>
          <w:szCs w:val="24"/>
        </w:rPr>
      </w:pPr>
      <w:r w:rsidRPr="005A3776">
        <w:rPr>
          <w:rFonts w:ascii="Times New Roman" w:eastAsiaTheme="minorHAnsi" w:hAnsi="Times New Roman" w:cs="Times New Roman"/>
          <w:bCs/>
          <w:color w:val="000000"/>
          <w:sz w:val="24"/>
          <w:szCs w:val="24"/>
        </w:rPr>
        <w:t>* * *</w:t>
      </w:r>
    </w:p>
    <w:p w:rsidR="005A3776" w:rsidRPr="005A3776" w:rsidRDefault="005A3776" w:rsidP="005A3776">
      <w:pPr>
        <w:spacing w:line="240" w:lineRule="auto"/>
        <w:ind w:left="1440" w:right="1440"/>
        <w:rPr>
          <w:rFonts w:ascii="Times New Roman" w:eastAsiaTheme="minorHAnsi" w:hAnsi="Times New Roman" w:cs="Times New Roman"/>
          <w:bCs/>
          <w:color w:val="000000"/>
          <w:sz w:val="24"/>
          <w:szCs w:val="24"/>
        </w:rPr>
      </w:pPr>
      <w:r w:rsidRPr="005A3776">
        <w:rPr>
          <w:rFonts w:ascii="Times New Roman" w:eastAsiaTheme="minorHAnsi" w:hAnsi="Times New Roman" w:cs="Times New Roman"/>
          <w:bCs/>
          <w:color w:val="000000"/>
          <w:sz w:val="24"/>
          <w:szCs w:val="24"/>
        </w:rPr>
        <w:t xml:space="preserve">(d) </w:t>
      </w:r>
      <w:r w:rsidRPr="005A3776">
        <w:rPr>
          <w:rFonts w:ascii="Times New Roman" w:eastAsiaTheme="minorHAnsi" w:hAnsi="Times New Roman" w:cs="Times New Roman"/>
          <w:bCs/>
          <w:i/>
          <w:color w:val="000000"/>
          <w:sz w:val="24"/>
          <w:szCs w:val="24"/>
        </w:rPr>
        <w:t>Decisions on Motions</w:t>
      </w:r>
      <w:r w:rsidRPr="005A3776">
        <w:rPr>
          <w:rFonts w:ascii="Times New Roman" w:eastAsiaTheme="minorHAnsi" w:hAnsi="Times New Roman" w:cs="Times New Roman"/>
          <w:bCs/>
          <w:color w:val="000000"/>
          <w:sz w:val="24"/>
          <w:szCs w:val="24"/>
        </w:rPr>
        <w:t>.</w:t>
      </w:r>
    </w:p>
    <w:p w:rsidR="005A3776" w:rsidRPr="005A3776" w:rsidRDefault="005A3776" w:rsidP="005A3776">
      <w:pPr>
        <w:spacing w:line="240" w:lineRule="auto"/>
        <w:ind w:left="1440" w:right="1440"/>
        <w:rPr>
          <w:rFonts w:ascii="Times New Roman" w:eastAsiaTheme="minorHAnsi" w:hAnsi="Times New Roman" w:cs="Times New Roman"/>
          <w:bCs/>
          <w:color w:val="000000"/>
          <w:sz w:val="24"/>
          <w:szCs w:val="24"/>
        </w:rPr>
      </w:pPr>
      <w:r w:rsidRPr="005A3776">
        <w:rPr>
          <w:rFonts w:ascii="Times New Roman" w:eastAsiaTheme="minorHAnsi" w:hAnsi="Times New Roman" w:cs="Times New Roman"/>
          <w:bCs/>
          <w:color w:val="000000"/>
          <w:sz w:val="24"/>
          <w:szCs w:val="24"/>
        </w:rPr>
        <w:t xml:space="preserve">(1) </w:t>
      </w:r>
      <w:r w:rsidRPr="005A3776">
        <w:rPr>
          <w:rFonts w:ascii="Times New Roman" w:eastAsiaTheme="minorHAnsi" w:hAnsi="Times New Roman" w:cs="Times New Roman"/>
          <w:bCs/>
          <w:i/>
          <w:color w:val="000000"/>
          <w:sz w:val="24"/>
          <w:szCs w:val="24"/>
        </w:rPr>
        <w:t>Standard for grant or denial on all counts</w:t>
      </w:r>
      <w:r w:rsidRPr="005A3776">
        <w:rPr>
          <w:rFonts w:ascii="Times New Roman" w:eastAsiaTheme="minorHAnsi" w:hAnsi="Times New Roman" w:cs="Times New Roman"/>
          <w:bCs/>
          <w:color w:val="000000"/>
          <w:sz w:val="24"/>
          <w:szCs w:val="24"/>
        </w:rPr>
        <w:t xml:space="preserve">.  The presiding officer will grant or deny a motion for judgment on the pleadings or a motion for summary judgment, as appropriate.  The judgment sought will be rendered if the applicable pleadings, depositions, </w:t>
      </w:r>
      <w:r w:rsidRPr="005A3776">
        <w:rPr>
          <w:rFonts w:ascii="Times New Roman" w:eastAsiaTheme="minorHAnsi" w:hAnsi="Times New Roman" w:cs="Times New Roman"/>
          <w:bCs/>
          <w:color w:val="000000"/>
          <w:sz w:val="24"/>
          <w:szCs w:val="24"/>
        </w:rPr>
        <w:lastRenderedPageBreak/>
        <w:t>answers to interrogatories and admissions, together with affidavits, if any, show that there is no genuine issue as to a material fact and that the moving party is entitled to a judgment as a matter of law.</w:t>
      </w:r>
    </w:p>
    <w:p w:rsidR="005A3776" w:rsidRPr="005A3776" w:rsidRDefault="005A3776" w:rsidP="005A3776">
      <w:pPr>
        <w:spacing w:line="240" w:lineRule="auto"/>
        <w:ind w:left="1440" w:right="1440"/>
        <w:rPr>
          <w:rFonts w:ascii="Times New Roman" w:eastAsiaTheme="minorHAnsi" w:hAnsi="Times New Roman" w:cs="Times New Roman"/>
          <w:bCs/>
          <w:color w:val="000000"/>
          <w:sz w:val="24"/>
          <w:szCs w:val="24"/>
        </w:rPr>
      </w:pPr>
      <w:r w:rsidRPr="005A3776">
        <w:rPr>
          <w:rFonts w:ascii="Times New Roman" w:eastAsiaTheme="minorHAnsi" w:hAnsi="Times New Roman" w:cs="Times New Roman"/>
          <w:bCs/>
          <w:color w:val="000000"/>
          <w:sz w:val="24"/>
          <w:szCs w:val="24"/>
        </w:rPr>
        <w:t xml:space="preserve">(2)  </w:t>
      </w:r>
      <w:r w:rsidRPr="005A3776">
        <w:rPr>
          <w:rFonts w:ascii="Times New Roman" w:eastAsiaTheme="minorHAnsi" w:hAnsi="Times New Roman" w:cs="Times New Roman"/>
          <w:bCs/>
          <w:i/>
          <w:color w:val="000000"/>
          <w:sz w:val="24"/>
          <w:szCs w:val="24"/>
        </w:rPr>
        <w:t>Standard for grant or denial in part</w:t>
      </w:r>
      <w:r w:rsidRPr="005A3776">
        <w:rPr>
          <w:rFonts w:ascii="Times New Roman" w:eastAsiaTheme="minorHAnsi" w:hAnsi="Times New Roman" w:cs="Times New Roman"/>
          <w:bCs/>
          <w:color w:val="000000"/>
          <w:sz w:val="24"/>
          <w:szCs w:val="24"/>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rsidR="005A3776" w:rsidRDefault="005A3776" w:rsidP="00BE4569">
      <w:pPr>
        <w:spacing w:after="0" w:line="360" w:lineRule="auto"/>
        <w:rPr>
          <w:rFonts w:ascii="Times New Roman" w:eastAsiaTheme="minorHAnsi" w:hAnsi="Times New Roman" w:cs="Times New Roman"/>
          <w:bCs/>
          <w:color w:val="000000"/>
          <w:sz w:val="24"/>
          <w:szCs w:val="24"/>
        </w:rPr>
      </w:pPr>
      <w:r w:rsidRPr="005A3776">
        <w:rPr>
          <w:rFonts w:ascii="Times New Roman" w:eastAsiaTheme="minorHAnsi" w:hAnsi="Times New Roman" w:cs="Times New Roman"/>
          <w:bCs/>
          <w:color w:val="000000"/>
          <w:sz w:val="24"/>
          <w:szCs w:val="24"/>
        </w:rPr>
        <w:t>52 Pa. Code § 5.102(a), (d</w:t>
      </w:r>
      <w:proofErr w:type="gramStart"/>
      <w:r w:rsidRPr="005A3776">
        <w:rPr>
          <w:rFonts w:ascii="Times New Roman" w:eastAsiaTheme="minorHAnsi" w:hAnsi="Times New Roman" w:cs="Times New Roman"/>
          <w:bCs/>
          <w:color w:val="000000"/>
          <w:sz w:val="24"/>
          <w:szCs w:val="24"/>
        </w:rPr>
        <w:t>)(</w:t>
      </w:r>
      <w:proofErr w:type="gramEnd"/>
      <w:r w:rsidRPr="005A3776">
        <w:rPr>
          <w:rFonts w:ascii="Times New Roman" w:eastAsiaTheme="minorHAnsi" w:hAnsi="Times New Roman" w:cs="Times New Roman"/>
          <w:bCs/>
          <w:color w:val="000000"/>
          <w:sz w:val="24"/>
          <w:szCs w:val="24"/>
        </w:rPr>
        <w:t xml:space="preserve">1) and (d)(2).  </w:t>
      </w:r>
    </w:p>
    <w:p w:rsidR="005A3776" w:rsidRDefault="005A3776" w:rsidP="00BE4569">
      <w:pPr>
        <w:spacing w:after="0" w:line="360" w:lineRule="auto"/>
        <w:rPr>
          <w:rFonts w:ascii="Times New Roman" w:eastAsiaTheme="minorHAnsi" w:hAnsi="Times New Roman" w:cs="Times New Roman"/>
          <w:bCs/>
          <w:color w:val="000000"/>
          <w:sz w:val="24"/>
          <w:szCs w:val="24"/>
        </w:rPr>
      </w:pPr>
    </w:p>
    <w:p w:rsidR="00BE4569" w:rsidRDefault="00BE4569" w:rsidP="00BE4569">
      <w:pPr>
        <w:spacing w:after="0" w:line="360" w:lineRule="auto"/>
        <w:ind w:firstLine="1440"/>
        <w:rPr>
          <w:rFonts w:ascii="Times New Roman" w:hAnsi="Times New Roman" w:cs="Times New Roman"/>
          <w:snapToGrid w:val="0"/>
          <w:sz w:val="24"/>
          <w:szCs w:val="24"/>
        </w:rPr>
      </w:pPr>
      <w:r w:rsidRPr="00BE4569">
        <w:rPr>
          <w:rFonts w:ascii="Times New Roman" w:hAnsi="Times New Roman" w:cs="Times New Roman"/>
          <w:snapToGrid w:val="0"/>
          <w:sz w:val="24"/>
          <w:szCs w:val="24"/>
        </w:rPr>
        <w:t xml:space="preserve">For a motion for summary judgment, the moving party has the burden of showing that there is no genuine issue of material fact and that it is entitled to judgment as a matter of law.  The record must be examined in the light most favorable to the nonmoving party.  </w:t>
      </w:r>
      <w:r w:rsidRPr="00BE4569">
        <w:rPr>
          <w:rFonts w:ascii="Times New Roman" w:hAnsi="Times New Roman" w:cs="Times New Roman"/>
          <w:snapToGrid w:val="0"/>
          <w:sz w:val="24"/>
          <w:szCs w:val="24"/>
          <w:u w:val="single"/>
        </w:rPr>
        <w:t>First Mortgage Co. of Pennsylvania v. McCall</w:t>
      </w:r>
      <w:r w:rsidRPr="00BE4569">
        <w:rPr>
          <w:rFonts w:ascii="Times New Roman" w:hAnsi="Times New Roman" w:cs="Times New Roman"/>
          <w:snapToGrid w:val="0"/>
          <w:sz w:val="24"/>
          <w:szCs w:val="24"/>
        </w:rPr>
        <w:t xml:space="preserve">, 313 Pa. Superior Ct. 54, 56, 459 A.2d 406, 408 (1983).  To avoid the motion for summary judgment, the nonmoving party must set forth facts showing that there is a genuine issue for trial.  </w:t>
      </w:r>
      <w:r w:rsidRPr="00BE4569">
        <w:rPr>
          <w:rFonts w:ascii="Times New Roman" w:hAnsi="Times New Roman" w:cs="Times New Roman"/>
          <w:snapToGrid w:val="0"/>
          <w:sz w:val="24"/>
          <w:szCs w:val="24"/>
          <w:u w:val="single"/>
        </w:rPr>
        <w:t>Id</w:t>
      </w:r>
      <w:r w:rsidRPr="00BE4569">
        <w:rPr>
          <w:rFonts w:ascii="Times New Roman" w:hAnsi="Times New Roman" w:cs="Times New Roman"/>
          <w:snapToGrid w:val="0"/>
          <w:sz w:val="24"/>
          <w:szCs w:val="24"/>
        </w:rPr>
        <w:t>. at 58-59.</w:t>
      </w:r>
    </w:p>
    <w:p w:rsidR="00BE4569" w:rsidRDefault="00BE4569" w:rsidP="00BE4569">
      <w:pPr>
        <w:spacing w:after="0" w:line="360" w:lineRule="auto"/>
        <w:ind w:firstLine="1440"/>
        <w:rPr>
          <w:rFonts w:ascii="Times New Roman" w:hAnsi="Times New Roman" w:cs="Times New Roman"/>
          <w:snapToGrid w:val="0"/>
          <w:sz w:val="24"/>
          <w:szCs w:val="24"/>
        </w:rPr>
      </w:pPr>
    </w:p>
    <w:p w:rsidR="00BE4569" w:rsidRDefault="00BE4569" w:rsidP="00BE4569">
      <w:pPr>
        <w:spacing w:after="0" w:line="360" w:lineRule="auto"/>
        <w:ind w:firstLine="1440"/>
        <w:rPr>
          <w:rFonts w:ascii="Times New Roman" w:hAnsi="Times New Roman" w:cs="Times New Roman"/>
          <w:snapToGrid w:val="0"/>
          <w:sz w:val="24"/>
          <w:szCs w:val="24"/>
        </w:rPr>
      </w:pPr>
      <w:r>
        <w:rPr>
          <w:rFonts w:ascii="Times New Roman" w:hAnsi="Times New Roman" w:cs="Times New Roman"/>
          <w:snapToGrid w:val="0"/>
          <w:sz w:val="24"/>
          <w:szCs w:val="24"/>
        </w:rPr>
        <w:t xml:space="preserve">In this case, </w:t>
      </w:r>
      <w:r w:rsidR="009E11B8">
        <w:rPr>
          <w:rFonts w:ascii="Times New Roman" w:hAnsi="Times New Roman" w:cs="Times New Roman"/>
          <w:snapToGrid w:val="0"/>
          <w:sz w:val="24"/>
          <w:szCs w:val="24"/>
        </w:rPr>
        <w:t xml:space="preserve">PPL relies on a response to an interrogatory by the </w:t>
      </w:r>
      <w:proofErr w:type="spellStart"/>
      <w:r w:rsidR="009E11B8">
        <w:rPr>
          <w:rFonts w:ascii="Times New Roman" w:hAnsi="Times New Roman" w:cs="Times New Roman"/>
          <w:snapToGrid w:val="0"/>
          <w:sz w:val="24"/>
          <w:szCs w:val="24"/>
        </w:rPr>
        <w:t>Hashagen</w:t>
      </w:r>
      <w:r w:rsidR="007D46AF">
        <w:rPr>
          <w:rFonts w:ascii="Times New Roman" w:hAnsi="Times New Roman" w:cs="Times New Roman"/>
          <w:snapToGrid w:val="0"/>
          <w:sz w:val="24"/>
          <w:szCs w:val="24"/>
        </w:rPr>
        <w:t>s</w:t>
      </w:r>
      <w:proofErr w:type="spellEnd"/>
      <w:r w:rsidR="009E11B8">
        <w:rPr>
          <w:rFonts w:ascii="Times New Roman" w:hAnsi="Times New Roman" w:cs="Times New Roman"/>
          <w:snapToGrid w:val="0"/>
          <w:sz w:val="24"/>
          <w:szCs w:val="24"/>
        </w:rPr>
        <w:t xml:space="preserve"> to support its position that the subject matter of the testimony that the </w:t>
      </w:r>
      <w:proofErr w:type="spellStart"/>
      <w:r w:rsidR="009E11B8">
        <w:rPr>
          <w:rFonts w:ascii="Times New Roman" w:hAnsi="Times New Roman" w:cs="Times New Roman"/>
          <w:snapToGrid w:val="0"/>
          <w:sz w:val="24"/>
          <w:szCs w:val="24"/>
        </w:rPr>
        <w:t>Hashagens</w:t>
      </w:r>
      <w:proofErr w:type="spellEnd"/>
      <w:r w:rsidR="009E11B8">
        <w:rPr>
          <w:rFonts w:ascii="Times New Roman" w:hAnsi="Times New Roman" w:cs="Times New Roman"/>
          <w:snapToGrid w:val="0"/>
          <w:sz w:val="24"/>
          <w:szCs w:val="24"/>
        </w:rPr>
        <w:t xml:space="preserve"> intend to present at hearing does not relate to questions of the safety of the facilities used by PPL to provide electric service or a dispute over the provision of utility service.  The interrogatory and answer that PPL relies on, which was attached to its Motion, </w:t>
      </w:r>
      <w:r w:rsidR="0009070A">
        <w:rPr>
          <w:rFonts w:ascii="Times New Roman" w:hAnsi="Times New Roman" w:cs="Times New Roman"/>
          <w:snapToGrid w:val="0"/>
          <w:sz w:val="24"/>
          <w:szCs w:val="24"/>
        </w:rPr>
        <w:t>states</w:t>
      </w:r>
      <w:r w:rsidR="009E11B8">
        <w:rPr>
          <w:rFonts w:ascii="Times New Roman" w:hAnsi="Times New Roman" w:cs="Times New Roman"/>
          <w:snapToGrid w:val="0"/>
          <w:sz w:val="24"/>
          <w:szCs w:val="24"/>
        </w:rPr>
        <w:t>:</w:t>
      </w:r>
    </w:p>
    <w:p w:rsidR="00364CA3" w:rsidRDefault="00364CA3" w:rsidP="00364CA3">
      <w:pPr>
        <w:spacing w:after="0" w:line="240" w:lineRule="auto"/>
        <w:ind w:left="1440" w:right="1440"/>
        <w:rPr>
          <w:rFonts w:ascii="Times New Roman" w:hAnsi="Times New Roman" w:cs="Times New Roman"/>
          <w:snapToGrid w:val="0"/>
          <w:sz w:val="24"/>
          <w:szCs w:val="24"/>
        </w:rPr>
      </w:pPr>
    </w:p>
    <w:p w:rsidR="009E11B8" w:rsidRDefault="00364CA3" w:rsidP="00364CA3">
      <w:pPr>
        <w:spacing w:after="0" w:line="240" w:lineRule="auto"/>
        <w:ind w:left="2160" w:right="1440" w:hanging="720"/>
        <w:rPr>
          <w:rFonts w:ascii="Times New Roman" w:hAnsi="Times New Roman" w:cs="Times New Roman"/>
          <w:snapToGrid w:val="0"/>
          <w:sz w:val="24"/>
          <w:szCs w:val="24"/>
        </w:rPr>
      </w:pPr>
      <w:r>
        <w:rPr>
          <w:rFonts w:ascii="Times New Roman" w:hAnsi="Times New Roman" w:cs="Times New Roman"/>
          <w:snapToGrid w:val="0"/>
          <w:sz w:val="24"/>
          <w:szCs w:val="24"/>
        </w:rPr>
        <w:t>I-1</w:t>
      </w:r>
      <w:r>
        <w:rPr>
          <w:rFonts w:ascii="Times New Roman" w:hAnsi="Times New Roman" w:cs="Times New Roman"/>
          <w:snapToGrid w:val="0"/>
          <w:sz w:val="24"/>
          <w:szCs w:val="24"/>
        </w:rPr>
        <w:tab/>
        <w:t>Identify each fact witness you expect to call in the hearings on this matter, and describe each specific subject matter on which the witness is expected to testify.</w:t>
      </w:r>
    </w:p>
    <w:p w:rsidR="00364CA3" w:rsidRDefault="00364CA3" w:rsidP="00364CA3">
      <w:pPr>
        <w:spacing w:after="0" w:line="240" w:lineRule="auto"/>
        <w:ind w:left="1440" w:right="1440"/>
        <w:rPr>
          <w:rFonts w:ascii="Times New Roman" w:hAnsi="Times New Roman" w:cs="Times New Roman"/>
          <w:snapToGrid w:val="0"/>
          <w:sz w:val="24"/>
          <w:szCs w:val="24"/>
        </w:rPr>
      </w:pPr>
    </w:p>
    <w:p w:rsidR="00364CA3" w:rsidRDefault="00364CA3" w:rsidP="00364CA3">
      <w:pPr>
        <w:spacing w:after="0" w:line="240" w:lineRule="auto"/>
        <w:ind w:left="1440" w:right="1440"/>
        <w:rPr>
          <w:rFonts w:ascii="Times New Roman" w:hAnsi="Times New Roman" w:cs="Times New Roman"/>
          <w:snapToGrid w:val="0"/>
          <w:sz w:val="24"/>
          <w:szCs w:val="24"/>
        </w:rPr>
      </w:pPr>
      <w:r>
        <w:rPr>
          <w:rFonts w:ascii="Times New Roman" w:hAnsi="Times New Roman" w:cs="Times New Roman"/>
          <w:snapToGrid w:val="0"/>
          <w:sz w:val="24"/>
          <w:szCs w:val="24"/>
        </w:rPr>
        <w:t>A</w:t>
      </w:r>
      <w:r>
        <w:rPr>
          <w:rFonts w:ascii="Times New Roman" w:hAnsi="Times New Roman" w:cs="Times New Roman"/>
          <w:snapToGrid w:val="0"/>
          <w:sz w:val="24"/>
          <w:szCs w:val="24"/>
        </w:rPr>
        <w:tab/>
        <w:t xml:space="preserve">Clinton and Caroline </w:t>
      </w:r>
      <w:proofErr w:type="spellStart"/>
      <w:r>
        <w:rPr>
          <w:rFonts w:ascii="Times New Roman" w:hAnsi="Times New Roman" w:cs="Times New Roman"/>
          <w:snapToGrid w:val="0"/>
          <w:sz w:val="24"/>
          <w:szCs w:val="24"/>
        </w:rPr>
        <w:t>Hashagen</w:t>
      </w:r>
      <w:proofErr w:type="spellEnd"/>
      <w:r>
        <w:rPr>
          <w:rFonts w:ascii="Times New Roman" w:hAnsi="Times New Roman" w:cs="Times New Roman"/>
          <w:snapToGrid w:val="0"/>
          <w:sz w:val="24"/>
          <w:szCs w:val="24"/>
        </w:rPr>
        <w:t xml:space="preserve"> – </w:t>
      </w:r>
    </w:p>
    <w:p w:rsidR="00364CA3" w:rsidRDefault="00364CA3" w:rsidP="00364CA3">
      <w:pPr>
        <w:spacing w:after="0" w:line="240" w:lineRule="auto"/>
        <w:ind w:left="2160" w:right="1440"/>
        <w:rPr>
          <w:rFonts w:ascii="Times New Roman" w:hAnsi="Times New Roman" w:cs="Times New Roman"/>
          <w:snapToGrid w:val="0"/>
          <w:sz w:val="24"/>
          <w:szCs w:val="24"/>
        </w:rPr>
      </w:pPr>
      <w:r>
        <w:rPr>
          <w:rFonts w:ascii="Times New Roman" w:hAnsi="Times New Roman" w:cs="Times New Roman"/>
          <w:snapToGrid w:val="0"/>
          <w:sz w:val="24"/>
          <w:szCs w:val="24"/>
        </w:rPr>
        <w:t>To testify as to what access the right-of-way agreement allows for.</w:t>
      </w:r>
    </w:p>
    <w:p w:rsidR="00364CA3" w:rsidRDefault="00364CA3" w:rsidP="00364CA3">
      <w:pPr>
        <w:spacing w:after="0" w:line="240" w:lineRule="auto"/>
        <w:ind w:left="1440" w:right="1440"/>
        <w:rPr>
          <w:rFonts w:ascii="Times New Roman" w:hAnsi="Times New Roman" w:cs="Times New Roman"/>
          <w:snapToGrid w:val="0"/>
          <w:sz w:val="24"/>
          <w:szCs w:val="24"/>
        </w:rPr>
      </w:pPr>
    </w:p>
    <w:p w:rsidR="00364CA3" w:rsidRDefault="00364CA3" w:rsidP="00364CA3">
      <w:pPr>
        <w:spacing w:after="0" w:line="36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PPL also asked </w:t>
      </w:r>
      <w:r w:rsidR="0026125C">
        <w:rPr>
          <w:rFonts w:ascii="Times New Roman" w:hAnsi="Times New Roman" w:cs="Times New Roman"/>
          <w:snapToGrid w:val="0"/>
          <w:sz w:val="24"/>
          <w:szCs w:val="24"/>
        </w:rPr>
        <w:t xml:space="preserve">in a separate interrogatory for </w:t>
      </w:r>
      <w:r>
        <w:rPr>
          <w:rFonts w:ascii="Times New Roman" w:hAnsi="Times New Roman" w:cs="Times New Roman"/>
          <w:snapToGrid w:val="0"/>
          <w:sz w:val="24"/>
          <w:szCs w:val="24"/>
        </w:rPr>
        <w:t>any expert witnesses that were expected to be called and to describe the specific subject matter on which each expert witness is expected to testify</w:t>
      </w:r>
      <w:r w:rsidR="0026125C">
        <w:rPr>
          <w:rFonts w:ascii="Times New Roman" w:hAnsi="Times New Roman" w:cs="Times New Roman"/>
          <w:snapToGrid w:val="0"/>
          <w:sz w:val="24"/>
          <w:szCs w:val="24"/>
        </w:rPr>
        <w:t>.  T</w:t>
      </w:r>
      <w:r>
        <w:rPr>
          <w:rFonts w:ascii="Times New Roman" w:hAnsi="Times New Roman" w:cs="Times New Roman"/>
          <w:snapToGrid w:val="0"/>
          <w:sz w:val="24"/>
          <w:szCs w:val="24"/>
        </w:rPr>
        <w:t xml:space="preserve">he </w:t>
      </w:r>
      <w:proofErr w:type="spellStart"/>
      <w:r w:rsidR="0026125C">
        <w:rPr>
          <w:rFonts w:ascii="Times New Roman" w:hAnsi="Times New Roman" w:cs="Times New Roman"/>
          <w:snapToGrid w:val="0"/>
          <w:sz w:val="24"/>
          <w:szCs w:val="24"/>
        </w:rPr>
        <w:t>Hashagens</w:t>
      </w:r>
      <w:proofErr w:type="spellEnd"/>
      <w:r w:rsidR="0026125C">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answer was “n/a”.  PPL therefore argued in its Motion that “as stated in their interrogatory response, the Complainants’ testimony at hearing will focus exclusively on </w:t>
      </w:r>
      <w:r>
        <w:rPr>
          <w:rFonts w:ascii="Times New Roman" w:hAnsi="Times New Roman" w:cs="Times New Roman"/>
          <w:snapToGrid w:val="0"/>
          <w:sz w:val="24"/>
          <w:szCs w:val="24"/>
        </w:rPr>
        <w:lastRenderedPageBreak/>
        <w:t>the scope of the right-of-way agreement” and that the Complaint should be dismissed for lack of Commission jurisdiction.</w:t>
      </w:r>
    </w:p>
    <w:p w:rsidR="00364CA3" w:rsidRDefault="00364CA3" w:rsidP="00364CA3">
      <w:pPr>
        <w:spacing w:after="0" w:line="360" w:lineRule="auto"/>
        <w:rPr>
          <w:rFonts w:ascii="Times New Roman" w:hAnsi="Times New Roman" w:cs="Times New Roman"/>
          <w:snapToGrid w:val="0"/>
          <w:sz w:val="24"/>
          <w:szCs w:val="24"/>
        </w:rPr>
      </w:pPr>
    </w:p>
    <w:p w:rsidR="00364CA3" w:rsidRDefault="00364CA3" w:rsidP="00364CA3">
      <w:pPr>
        <w:spacing w:after="0" w:line="360" w:lineRule="auto"/>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In response to the Motion, the </w:t>
      </w:r>
      <w:proofErr w:type="spellStart"/>
      <w:r>
        <w:rPr>
          <w:rFonts w:ascii="Times New Roman" w:hAnsi="Times New Roman" w:cs="Times New Roman"/>
          <w:snapToGrid w:val="0"/>
          <w:sz w:val="24"/>
          <w:szCs w:val="24"/>
        </w:rPr>
        <w:t>Hashagens</w:t>
      </w:r>
      <w:proofErr w:type="spellEnd"/>
      <w:r>
        <w:rPr>
          <w:rFonts w:ascii="Times New Roman" w:hAnsi="Times New Roman" w:cs="Times New Roman"/>
          <w:snapToGrid w:val="0"/>
          <w:sz w:val="24"/>
          <w:szCs w:val="24"/>
        </w:rPr>
        <w:t xml:space="preserve"> recognized that the October 3, 2012 Order </w:t>
      </w:r>
      <w:r w:rsidR="0026125C">
        <w:rPr>
          <w:rFonts w:ascii="Times New Roman" w:hAnsi="Times New Roman" w:cs="Times New Roman"/>
          <w:snapToGrid w:val="0"/>
          <w:sz w:val="24"/>
          <w:szCs w:val="24"/>
        </w:rPr>
        <w:t xml:space="preserve">excluded from </w:t>
      </w:r>
      <w:r>
        <w:rPr>
          <w:rFonts w:ascii="Times New Roman" w:hAnsi="Times New Roman" w:cs="Times New Roman"/>
          <w:snapToGrid w:val="0"/>
          <w:sz w:val="24"/>
          <w:szCs w:val="24"/>
        </w:rPr>
        <w:t xml:space="preserve">this </w:t>
      </w:r>
      <w:proofErr w:type="gramStart"/>
      <w:r>
        <w:rPr>
          <w:rFonts w:ascii="Times New Roman" w:hAnsi="Times New Roman" w:cs="Times New Roman"/>
          <w:snapToGrid w:val="0"/>
          <w:sz w:val="24"/>
          <w:szCs w:val="24"/>
        </w:rPr>
        <w:t>proceeding</w:t>
      </w:r>
      <w:proofErr w:type="gramEnd"/>
      <w:r>
        <w:rPr>
          <w:rFonts w:ascii="Times New Roman" w:hAnsi="Times New Roman" w:cs="Times New Roman"/>
          <w:snapToGrid w:val="0"/>
          <w:sz w:val="24"/>
          <w:szCs w:val="24"/>
        </w:rPr>
        <w:t xml:space="preserve"> </w:t>
      </w:r>
      <w:r w:rsidR="0026125C">
        <w:rPr>
          <w:rFonts w:ascii="Times New Roman" w:hAnsi="Times New Roman" w:cs="Times New Roman"/>
          <w:snapToGrid w:val="0"/>
          <w:sz w:val="24"/>
          <w:szCs w:val="24"/>
        </w:rPr>
        <w:t xml:space="preserve">any issues involving the scope or validity of a right of way.  </w:t>
      </w:r>
      <w:r w:rsidR="004970D0">
        <w:rPr>
          <w:rFonts w:ascii="Times New Roman" w:hAnsi="Times New Roman" w:cs="Times New Roman"/>
          <w:snapToGrid w:val="0"/>
          <w:sz w:val="24"/>
          <w:szCs w:val="24"/>
        </w:rPr>
        <w:t xml:space="preserve">The </w:t>
      </w:r>
      <w:proofErr w:type="spellStart"/>
      <w:r w:rsidR="004970D0">
        <w:rPr>
          <w:rFonts w:ascii="Times New Roman" w:hAnsi="Times New Roman" w:cs="Times New Roman"/>
          <w:snapToGrid w:val="0"/>
          <w:sz w:val="24"/>
          <w:szCs w:val="24"/>
        </w:rPr>
        <w:t>Hashagens</w:t>
      </w:r>
      <w:proofErr w:type="spellEnd"/>
      <w:r w:rsidR="004970D0">
        <w:rPr>
          <w:rFonts w:ascii="Times New Roman" w:hAnsi="Times New Roman" w:cs="Times New Roman"/>
          <w:snapToGrid w:val="0"/>
          <w:sz w:val="24"/>
          <w:szCs w:val="24"/>
        </w:rPr>
        <w:t xml:space="preserve"> </w:t>
      </w:r>
      <w:r w:rsidR="0026125C">
        <w:rPr>
          <w:rFonts w:ascii="Times New Roman" w:hAnsi="Times New Roman" w:cs="Times New Roman"/>
          <w:snapToGrid w:val="0"/>
          <w:sz w:val="24"/>
          <w:szCs w:val="24"/>
        </w:rPr>
        <w:t>focused their Answer</w:t>
      </w:r>
      <w:r w:rsidR="007D46AF">
        <w:rPr>
          <w:rFonts w:ascii="Times New Roman" w:hAnsi="Times New Roman" w:cs="Times New Roman"/>
          <w:snapToGrid w:val="0"/>
          <w:sz w:val="24"/>
          <w:szCs w:val="24"/>
        </w:rPr>
        <w:t xml:space="preserve"> on their Complaint, not the interrogatory response, and</w:t>
      </w:r>
      <w:r w:rsidR="004970D0">
        <w:rPr>
          <w:rFonts w:ascii="Times New Roman" w:hAnsi="Times New Roman" w:cs="Times New Roman"/>
          <w:snapToGrid w:val="0"/>
          <w:sz w:val="24"/>
          <w:szCs w:val="24"/>
        </w:rPr>
        <w:t xml:space="preserve"> argued that their Complaint is not solely about the scope and validity of an easement but also alleges averments pertaining to vegetation management including the use of herbicides.  The </w:t>
      </w:r>
      <w:proofErr w:type="spellStart"/>
      <w:r w:rsidR="004970D0">
        <w:rPr>
          <w:rFonts w:ascii="Times New Roman" w:hAnsi="Times New Roman" w:cs="Times New Roman"/>
          <w:snapToGrid w:val="0"/>
          <w:sz w:val="24"/>
          <w:szCs w:val="24"/>
        </w:rPr>
        <w:t>Hashagens</w:t>
      </w:r>
      <w:proofErr w:type="spellEnd"/>
      <w:r w:rsidR="004970D0">
        <w:rPr>
          <w:rFonts w:ascii="Times New Roman" w:hAnsi="Times New Roman" w:cs="Times New Roman"/>
          <w:snapToGrid w:val="0"/>
          <w:sz w:val="24"/>
          <w:szCs w:val="24"/>
        </w:rPr>
        <w:t xml:space="preserve"> argued that there are issues of material fact that need to be determined and therefore PPL’s Motion should be denied.</w:t>
      </w:r>
    </w:p>
    <w:p w:rsidR="002E11BA" w:rsidRDefault="002E11BA" w:rsidP="00364CA3">
      <w:pPr>
        <w:spacing w:after="0" w:line="360" w:lineRule="auto"/>
        <w:rPr>
          <w:rFonts w:ascii="Times New Roman" w:hAnsi="Times New Roman" w:cs="Times New Roman"/>
          <w:snapToGrid w:val="0"/>
          <w:sz w:val="24"/>
          <w:szCs w:val="24"/>
        </w:rPr>
      </w:pPr>
    </w:p>
    <w:p w:rsidR="00364CA3" w:rsidRDefault="002E11BA" w:rsidP="00364CA3">
      <w:pPr>
        <w:spacing w:after="0" w:line="360" w:lineRule="auto"/>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PPL’s argument will be rejected and the </w:t>
      </w:r>
      <w:proofErr w:type="spellStart"/>
      <w:r>
        <w:rPr>
          <w:rFonts w:ascii="Times New Roman" w:hAnsi="Times New Roman" w:cs="Times New Roman"/>
          <w:snapToGrid w:val="0"/>
          <w:sz w:val="24"/>
          <w:szCs w:val="24"/>
        </w:rPr>
        <w:t>Hashagens</w:t>
      </w:r>
      <w:proofErr w:type="spellEnd"/>
      <w:r>
        <w:rPr>
          <w:rFonts w:ascii="Times New Roman" w:hAnsi="Times New Roman" w:cs="Times New Roman"/>
          <w:snapToGrid w:val="0"/>
          <w:sz w:val="24"/>
          <w:szCs w:val="24"/>
        </w:rPr>
        <w:t xml:space="preserve"> will be allowed to pursue </w:t>
      </w:r>
      <w:r w:rsidR="007D46AF">
        <w:rPr>
          <w:rFonts w:ascii="Times New Roman" w:hAnsi="Times New Roman" w:cs="Times New Roman"/>
          <w:snapToGrid w:val="0"/>
          <w:sz w:val="24"/>
          <w:szCs w:val="24"/>
        </w:rPr>
        <w:t xml:space="preserve">their </w:t>
      </w:r>
      <w:r>
        <w:rPr>
          <w:rFonts w:ascii="Times New Roman" w:hAnsi="Times New Roman" w:cs="Times New Roman"/>
          <w:snapToGrid w:val="0"/>
          <w:sz w:val="24"/>
          <w:szCs w:val="24"/>
        </w:rPr>
        <w:t xml:space="preserve">Complaint regarding PPL’s vegetation management practices on its right-of-way.  </w:t>
      </w:r>
      <w:r w:rsidR="000B34FA">
        <w:rPr>
          <w:rFonts w:ascii="Times New Roman" w:hAnsi="Times New Roman" w:cs="Times New Roman"/>
          <w:snapToGrid w:val="0"/>
          <w:sz w:val="24"/>
          <w:szCs w:val="24"/>
        </w:rPr>
        <w:t xml:space="preserve">When reviewing the record in the light most favorable to the nonmoving party, i.e., the </w:t>
      </w:r>
      <w:proofErr w:type="spellStart"/>
      <w:r w:rsidR="000B34FA">
        <w:rPr>
          <w:rFonts w:ascii="Times New Roman" w:hAnsi="Times New Roman" w:cs="Times New Roman"/>
          <w:snapToGrid w:val="0"/>
          <w:sz w:val="24"/>
          <w:szCs w:val="24"/>
        </w:rPr>
        <w:t>Hashagens</w:t>
      </w:r>
      <w:proofErr w:type="spellEnd"/>
      <w:r w:rsidR="000B34FA">
        <w:rPr>
          <w:rFonts w:ascii="Times New Roman" w:hAnsi="Times New Roman" w:cs="Times New Roman"/>
          <w:snapToGrid w:val="0"/>
          <w:sz w:val="24"/>
          <w:szCs w:val="24"/>
        </w:rPr>
        <w:t>, it is not clear that there is no genuine issue of material fact or that PPL is entitled to judgment as a matter of law, as is required when addressing PPL’s Motion.</w:t>
      </w:r>
    </w:p>
    <w:p w:rsidR="000B34FA" w:rsidRDefault="000B34FA" w:rsidP="00364CA3">
      <w:pPr>
        <w:spacing w:after="0" w:line="360" w:lineRule="auto"/>
        <w:rPr>
          <w:rFonts w:ascii="Times New Roman" w:hAnsi="Times New Roman" w:cs="Times New Roman"/>
          <w:snapToGrid w:val="0"/>
          <w:sz w:val="24"/>
          <w:szCs w:val="24"/>
        </w:rPr>
      </w:pPr>
    </w:p>
    <w:p w:rsidR="002E31A8" w:rsidRDefault="000B34FA" w:rsidP="00364CA3">
      <w:pPr>
        <w:spacing w:after="0" w:line="360" w:lineRule="auto"/>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t xml:space="preserve">The issue in deciding this Motion is whether the </w:t>
      </w:r>
      <w:proofErr w:type="spellStart"/>
      <w:r>
        <w:rPr>
          <w:rFonts w:ascii="Times New Roman" w:hAnsi="Times New Roman" w:cs="Times New Roman"/>
          <w:snapToGrid w:val="0"/>
          <w:sz w:val="24"/>
          <w:szCs w:val="24"/>
        </w:rPr>
        <w:t>Hashagens</w:t>
      </w:r>
      <w:proofErr w:type="spellEnd"/>
      <w:r>
        <w:rPr>
          <w:rFonts w:ascii="Times New Roman" w:hAnsi="Times New Roman" w:cs="Times New Roman"/>
          <w:snapToGrid w:val="0"/>
          <w:sz w:val="24"/>
          <w:szCs w:val="24"/>
        </w:rPr>
        <w:t xml:space="preserve">’ response to an interrogatory that their testimony will pertain to “what access the right-of-way agreement allows for,” is </w:t>
      </w:r>
      <w:r w:rsidR="0009070A">
        <w:rPr>
          <w:rFonts w:ascii="Times New Roman" w:hAnsi="Times New Roman" w:cs="Times New Roman"/>
          <w:snapToGrid w:val="0"/>
          <w:sz w:val="24"/>
          <w:szCs w:val="24"/>
        </w:rPr>
        <w:t xml:space="preserve">limited to </w:t>
      </w:r>
      <w:r>
        <w:rPr>
          <w:rFonts w:ascii="Times New Roman" w:hAnsi="Times New Roman" w:cs="Times New Roman"/>
          <w:snapToGrid w:val="0"/>
          <w:sz w:val="24"/>
          <w:szCs w:val="24"/>
        </w:rPr>
        <w:t xml:space="preserve">“the scope and validity of the easement” or whether the answer also encompasses testimony regarding “PPL’s vegetation management practices.”  The interrogatory answer is </w:t>
      </w:r>
      <w:r w:rsidR="0026125C">
        <w:rPr>
          <w:rFonts w:ascii="Times New Roman" w:hAnsi="Times New Roman" w:cs="Times New Roman"/>
          <w:snapToGrid w:val="0"/>
          <w:sz w:val="24"/>
          <w:szCs w:val="24"/>
        </w:rPr>
        <w:t xml:space="preserve">vague and </w:t>
      </w:r>
      <w:r w:rsidR="002E31A8">
        <w:rPr>
          <w:rFonts w:ascii="Times New Roman" w:hAnsi="Times New Roman" w:cs="Times New Roman"/>
          <w:snapToGrid w:val="0"/>
          <w:sz w:val="24"/>
          <w:szCs w:val="24"/>
        </w:rPr>
        <w:t xml:space="preserve">the </w:t>
      </w:r>
      <w:proofErr w:type="spellStart"/>
      <w:r w:rsidR="002E31A8">
        <w:rPr>
          <w:rFonts w:ascii="Times New Roman" w:hAnsi="Times New Roman" w:cs="Times New Roman"/>
          <w:snapToGrid w:val="0"/>
          <w:sz w:val="24"/>
          <w:szCs w:val="24"/>
        </w:rPr>
        <w:t>Hashagens</w:t>
      </w:r>
      <w:proofErr w:type="spellEnd"/>
      <w:r w:rsidR="0009070A">
        <w:rPr>
          <w:rFonts w:ascii="Times New Roman" w:hAnsi="Times New Roman" w:cs="Times New Roman"/>
          <w:snapToGrid w:val="0"/>
          <w:sz w:val="24"/>
          <w:szCs w:val="24"/>
        </w:rPr>
        <w:t>’</w:t>
      </w:r>
      <w:r w:rsidR="002E31A8">
        <w:rPr>
          <w:rFonts w:ascii="Times New Roman" w:hAnsi="Times New Roman" w:cs="Times New Roman"/>
          <w:snapToGrid w:val="0"/>
          <w:sz w:val="24"/>
          <w:szCs w:val="24"/>
        </w:rPr>
        <w:t xml:space="preserve"> Answer to PPL’s Motion </w:t>
      </w:r>
      <w:r w:rsidR="0009070A">
        <w:rPr>
          <w:rFonts w:ascii="Times New Roman" w:hAnsi="Times New Roman" w:cs="Times New Roman"/>
          <w:snapToGrid w:val="0"/>
          <w:sz w:val="24"/>
          <w:szCs w:val="24"/>
        </w:rPr>
        <w:t>does not clarify the response</w:t>
      </w:r>
      <w:r w:rsidR="002E31A8">
        <w:rPr>
          <w:rFonts w:ascii="Times New Roman" w:hAnsi="Times New Roman" w:cs="Times New Roman"/>
          <w:snapToGrid w:val="0"/>
          <w:sz w:val="24"/>
          <w:szCs w:val="24"/>
        </w:rPr>
        <w:t xml:space="preserve">.  This is </w:t>
      </w:r>
      <w:r>
        <w:rPr>
          <w:rFonts w:ascii="Times New Roman" w:hAnsi="Times New Roman" w:cs="Times New Roman"/>
          <w:snapToGrid w:val="0"/>
          <w:sz w:val="24"/>
          <w:szCs w:val="24"/>
        </w:rPr>
        <w:t xml:space="preserve">especially </w:t>
      </w:r>
      <w:r w:rsidR="002E31A8">
        <w:rPr>
          <w:rFonts w:ascii="Times New Roman" w:hAnsi="Times New Roman" w:cs="Times New Roman"/>
          <w:snapToGrid w:val="0"/>
          <w:sz w:val="24"/>
          <w:szCs w:val="24"/>
        </w:rPr>
        <w:t xml:space="preserve">true </w:t>
      </w:r>
      <w:r>
        <w:rPr>
          <w:rFonts w:ascii="Times New Roman" w:hAnsi="Times New Roman" w:cs="Times New Roman"/>
          <w:snapToGrid w:val="0"/>
          <w:sz w:val="24"/>
          <w:szCs w:val="24"/>
        </w:rPr>
        <w:t xml:space="preserve">given the October 3, 2012 Order that </w:t>
      </w:r>
      <w:r w:rsidR="00A567F6">
        <w:rPr>
          <w:rFonts w:ascii="Times New Roman" w:hAnsi="Times New Roman" w:cs="Times New Roman"/>
          <w:snapToGrid w:val="0"/>
          <w:sz w:val="24"/>
          <w:szCs w:val="24"/>
        </w:rPr>
        <w:t xml:space="preserve">discusses the applicable appellate and statutory precedent and </w:t>
      </w:r>
      <w:r>
        <w:rPr>
          <w:rFonts w:ascii="Times New Roman" w:hAnsi="Times New Roman" w:cs="Times New Roman"/>
          <w:snapToGrid w:val="0"/>
          <w:sz w:val="24"/>
          <w:szCs w:val="24"/>
        </w:rPr>
        <w:t xml:space="preserve">delineates </w:t>
      </w:r>
      <w:r w:rsidR="00A567F6">
        <w:rPr>
          <w:rFonts w:ascii="Times New Roman" w:hAnsi="Times New Roman" w:cs="Times New Roman"/>
          <w:snapToGrid w:val="0"/>
          <w:sz w:val="24"/>
          <w:szCs w:val="24"/>
        </w:rPr>
        <w:t xml:space="preserve">the </w:t>
      </w:r>
      <w:r w:rsidR="002E31A8">
        <w:rPr>
          <w:rFonts w:ascii="Times New Roman" w:hAnsi="Times New Roman" w:cs="Times New Roman"/>
          <w:snapToGrid w:val="0"/>
          <w:sz w:val="24"/>
          <w:szCs w:val="24"/>
        </w:rPr>
        <w:t>Commission-</w:t>
      </w:r>
      <w:r w:rsidR="00A567F6">
        <w:rPr>
          <w:rFonts w:ascii="Times New Roman" w:hAnsi="Times New Roman" w:cs="Times New Roman"/>
          <w:snapToGrid w:val="0"/>
          <w:sz w:val="24"/>
          <w:szCs w:val="24"/>
        </w:rPr>
        <w:t>jurisdictional issues</w:t>
      </w:r>
      <w:r w:rsidR="002E31A8">
        <w:rPr>
          <w:rFonts w:ascii="Times New Roman" w:hAnsi="Times New Roman" w:cs="Times New Roman"/>
          <w:snapToGrid w:val="0"/>
          <w:sz w:val="24"/>
          <w:szCs w:val="24"/>
        </w:rPr>
        <w:t xml:space="preserve"> that are present in this case</w:t>
      </w:r>
      <w:r w:rsidR="00A567F6">
        <w:rPr>
          <w:rFonts w:ascii="Times New Roman" w:hAnsi="Times New Roman" w:cs="Times New Roman"/>
          <w:snapToGrid w:val="0"/>
          <w:sz w:val="24"/>
          <w:szCs w:val="24"/>
        </w:rPr>
        <w:t xml:space="preserve">.  </w:t>
      </w:r>
      <w:r w:rsidR="0026125C">
        <w:rPr>
          <w:rFonts w:ascii="Times New Roman" w:hAnsi="Times New Roman" w:cs="Times New Roman"/>
          <w:snapToGrid w:val="0"/>
          <w:sz w:val="24"/>
          <w:szCs w:val="24"/>
        </w:rPr>
        <w:t>The Answer does not even reference the interrogatory response that PPL relies upon in its Motion.</w:t>
      </w:r>
    </w:p>
    <w:p w:rsidR="002E31A8" w:rsidRDefault="002E31A8" w:rsidP="00364CA3">
      <w:pPr>
        <w:spacing w:after="0" w:line="360" w:lineRule="auto"/>
        <w:rPr>
          <w:rFonts w:ascii="Times New Roman" w:hAnsi="Times New Roman" w:cs="Times New Roman"/>
          <w:snapToGrid w:val="0"/>
          <w:sz w:val="24"/>
          <w:szCs w:val="24"/>
        </w:rPr>
      </w:pPr>
    </w:p>
    <w:p w:rsidR="000B34FA" w:rsidRDefault="00A567F6" w:rsidP="002E31A8">
      <w:pPr>
        <w:spacing w:after="0" w:line="360" w:lineRule="auto"/>
        <w:ind w:firstLine="1440"/>
        <w:rPr>
          <w:rFonts w:ascii="Times New Roman" w:hAnsi="Times New Roman" w:cs="Times New Roman"/>
          <w:snapToGrid w:val="0"/>
          <w:sz w:val="24"/>
          <w:szCs w:val="24"/>
        </w:rPr>
      </w:pPr>
      <w:r>
        <w:rPr>
          <w:rFonts w:ascii="Times New Roman" w:hAnsi="Times New Roman" w:cs="Times New Roman"/>
          <w:snapToGrid w:val="0"/>
          <w:sz w:val="24"/>
          <w:szCs w:val="24"/>
        </w:rPr>
        <w:t xml:space="preserve">Yet, the standard to dismiss a case based on a preliminary motion is very high.  The moving party has the burden of showing that there is no genuine issue of material fact and that it is entitled to judgment as a matter of law when reviewing the record in the light most favorable to the nonmoving party.  The answer “what access the right-of-way agreement allows </w:t>
      </w:r>
      <w:r>
        <w:rPr>
          <w:rFonts w:ascii="Times New Roman" w:hAnsi="Times New Roman" w:cs="Times New Roman"/>
          <w:snapToGrid w:val="0"/>
          <w:sz w:val="24"/>
          <w:szCs w:val="24"/>
        </w:rPr>
        <w:lastRenderedPageBreak/>
        <w:t>for” could, when consider</w:t>
      </w:r>
      <w:r w:rsidR="002D778D">
        <w:rPr>
          <w:rFonts w:ascii="Times New Roman" w:hAnsi="Times New Roman" w:cs="Times New Roman"/>
          <w:snapToGrid w:val="0"/>
          <w:sz w:val="24"/>
          <w:szCs w:val="24"/>
        </w:rPr>
        <w:t xml:space="preserve">ed </w:t>
      </w:r>
      <w:r>
        <w:rPr>
          <w:rFonts w:ascii="Times New Roman" w:hAnsi="Times New Roman" w:cs="Times New Roman"/>
          <w:snapToGrid w:val="0"/>
          <w:sz w:val="24"/>
          <w:szCs w:val="24"/>
        </w:rPr>
        <w:t xml:space="preserve">in the light most favorable to the </w:t>
      </w:r>
      <w:proofErr w:type="spellStart"/>
      <w:r>
        <w:rPr>
          <w:rFonts w:ascii="Times New Roman" w:hAnsi="Times New Roman" w:cs="Times New Roman"/>
          <w:snapToGrid w:val="0"/>
          <w:sz w:val="24"/>
          <w:szCs w:val="24"/>
        </w:rPr>
        <w:t>Hashagens</w:t>
      </w:r>
      <w:proofErr w:type="spellEnd"/>
      <w:r>
        <w:rPr>
          <w:rFonts w:ascii="Times New Roman" w:hAnsi="Times New Roman" w:cs="Times New Roman"/>
          <w:snapToGrid w:val="0"/>
          <w:sz w:val="24"/>
          <w:szCs w:val="24"/>
        </w:rPr>
        <w:t xml:space="preserve">, encompass testimony regarding PPL’s vegetation management practices.  </w:t>
      </w:r>
      <w:r w:rsidR="0026125C">
        <w:rPr>
          <w:rFonts w:ascii="Times New Roman" w:hAnsi="Times New Roman" w:cs="Times New Roman"/>
          <w:snapToGrid w:val="0"/>
          <w:sz w:val="24"/>
          <w:szCs w:val="24"/>
        </w:rPr>
        <w:t xml:space="preserve">“What access the right of way agreement allows for” could also include “the scope and validity of the easement” but any such testimony provided by the </w:t>
      </w:r>
      <w:proofErr w:type="spellStart"/>
      <w:r w:rsidR="0026125C">
        <w:rPr>
          <w:rFonts w:ascii="Times New Roman" w:hAnsi="Times New Roman" w:cs="Times New Roman"/>
          <w:snapToGrid w:val="0"/>
          <w:sz w:val="24"/>
          <w:szCs w:val="24"/>
        </w:rPr>
        <w:t>Hashagens</w:t>
      </w:r>
      <w:proofErr w:type="spellEnd"/>
      <w:r w:rsidR="0026125C">
        <w:rPr>
          <w:rFonts w:ascii="Times New Roman" w:hAnsi="Times New Roman" w:cs="Times New Roman"/>
          <w:snapToGrid w:val="0"/>
          <w:sz w:val="24"/>
          <w:szCs w:val="24"/>
        </w:rPr>
        <w:t xml:space="preserve"> during the hearing will be prohibited.  The </w:t>
      </w:r>
      <w:proofErr w:type="spellStart"/>
      <w:r w:rsidR="0026125C">
        <w:rPr>
          <w:rFonts w:ascii="Times New Roman" w:hAnsi="Times New Roman" w:cs="Times New Roman"/>
          <w:snapToGrid w:val="0"/>
          <w:sz w:val="24"/>
          <w:szCs w:val="24"/>
        </w:rPr>
        <w:t>Hashagens</w:t>
      </w:r>
      <w:proofErr w:type="spellEnd"/>
      <w:r w:rsidR="0026125C">
        <w:rPr>
          <w:rFonts w:ascii="Times New Roman" w:hAnsi="Times New Roman" w:cs="Times New Roman"/>
          <w:snapToGrid w:val="0"/>
          <w:sz w:val="24"/>
          <w:szCs w:val="24"/>
        </w:rPr>
        <w:t xml:space="preserve">’ interrogatory answer is vague but broad and leaves open the opportunity for relevant testimony.  The </w:t>
      </w:r>
      <w:proofErr w:type="spellStart"/>
      <w:r w:rsidR="0026125C">
        <w:rPr>
          <w:rFonts w:ascii="Times New Roman" w:hAnsi="Times New Roman" w:cs="Times New Roman"/>
          <w:snapToGrid w:val="0"/>
          <w:sz w:val="24"/>
          <w:szCs w:val="24"/>
        </w:rPr>
        <w:t>Hashagens</w:t>
      </w:r>
      <w:proofErr w:type="spellEnd"/>
      <w:r w:rsidR="0026125C">
        <w:rPr>
          <w:rFonts w:ascii="Times New Roman" w:hAnsi="Times New Roman" w:cs="Times New Roman"/>
          <w:snapToGrid w:val="0"/>
          <w:sz w:val="24"/>
          <w:szCs w:val="24"/>
        </w:rPr>
        <w:t xml:space="preserve"> should be given the opportunity to provide that relevant testimony at a hearing</w:t>
      </w:r>
      <w:r w:rsidR="002D778D">
        <w:rPr>
          <w:rFonts w:ascii="Times New Roman" w:hAnsi="Times New Roman" w:cs="Times New Roman"/>
          <w:snapToGrid w:val="0"/>
          <w:sz w:val="24"/>
          <w:szCs w:val="24"/>
        </w:rPr>
        <w:t xml:space="preserve"> or other relevant testimony</w:t>
      </w:r>
      <w:r w:rsidR="0026125C">
        <w:rPr>
          <w:rFonts w:ascii="Times New Roman" w:hAnsi="Times New Roman" w:cs="Times New Roman"/>
          <w:snapToGrid w:val="0"/>
          <w:sz w:val="24"/>
          <w:szCs w:val="24"/>
        </w:rPr>
        <w:t xml:space="preserve">.  </w:t>
      </w:r>
      <w:r>
        <w:rPr>
          <w:rFonts w:ascii="Times New Roman" w:hAnsi="Times New Roman" w:cs="Times New Roman"/>
          <w:snapToGrid w:val="0"/>
          <w:sz w:val="24"/>
          <w:szCs w:val="24"/>
        </w:rPr>
        <w:t>Therefore, PPL’s Motion must be denied.</w:t>
      </w:r>
    </w:p>
    <w:p w:rsidR="0009070A" w:rsidRDefault="0009070A" w:rsidP="002E31A8">
      <w:pPr>
        <w:spacing w:after="0" w:line="360" w:lineRule="auto"/>
        <w:ind w:firstLine="1440"/>
        <w:rPr>
          <w:rFonts w:ascii="Times New Roman" w:hAnsi="Times New Roman" w:cs="Times New Roman"/>
          <w:snapToGrid w:val="0"/>
          <w:sz w:val="24"/>
          <w:szCs w:val="24"/>
        </w:rPr>
      </w:pPr>
    </w:p>
    <w:p w:rsidR="0009070A" w:rsidRPr="0009070A" w:rsidRDefault="0009070A" w:rsidP="0009070A">
      <w:pPr>
        <w:spacing w:after="0" w:line="360" w:lineRule="auto"/>
        <w:rPr>
          <w:rFonts w:ascii="Times New Roman" w:hAnsi="Times New Roman" w:cs="Times New Roman"/>
          <w:snapToGrid w:val="0"/>
          <w:sz w:val="24"/>
          <w:szCs w:val="24"/>
        </w:rPr>
      </w:pPr>
      <w:r w:rsidRPr="0009070A">
        <w:rPr>
          <w:rFonts w:ascii="Times New Roman" w:hAnsi="Times New Roman" w:cs="Times New Roman"/>
          <w:snapToGrid w:val="0"/>
          <w:sz w:val="24"/>
          <w:szCs w:val="24"/>
        </w:rPr>
        <w:tab/>
      </w:r>
      <w:r w:rsidRPr="0009070A">
        <w:rPr>
          <w:rFonts w:ascii="Times New Roman" w:hAnsi="Times New Roman" w:cs="Times New Roman"/>
          <w:snapToGrid w:val="0"/>
          <w:sz w:val="24"/>
          <w:szCs w:val="24"/>
        </w:rPr>
        <w:tab/>
        <w:t xml:space="preserve">The proper flow of discovery is essential to ensure fair proceedings and the provision of due process.  Vague discovery answers do not allow for these fundamental precepts to occur.  </w:t>
      </w:r>
      <w:r w:rsidR="002D778D">
        <w:rPr>
          <w:rFonts w:ascii="Times New Roman" w:hAnsi="Times New Roman" w:cs="Times New Roman"/>
          <w:snapToGrid w:val="0"/>
          <w:sz w:val="24"/>
          <w:szCs w:val="24"/>
        </w:rPr>
        <w:t xml:space="preserve">The </w:t>
      </w:r>
      <w:proofErr w:type="spellStart"/>
      <w:r w:rsidR="002D778D">
        <w:rPr>
          <w:rFonts w:ascii="Times New Roman" w:hAnsi="Times New Roman" w:cs="Times New Roman"/>
          <w:snapToGrid w:val="0"/>
          <w:sz w:val="24"/>
          <w:szCs w:val="24"/>
        </w:rPr>
        <w:t>Hashagens</w:t>
      </w:r>
      <w:proofErr w:type="spellEnd"/>
      <w:r w:rsidR="002D778D">
        <w:rPr>
          <w:rFonts w:ascii="Times New Roman" w:hAnsi="Times New Roman" w:cs="Times New Roman"/>
          <w:snapToGrid w:val="0"/>
          <w:sz w:val="24"/>
          <w:szCs w:val="24"/>
        </w:rPr>
        <w:t xml:space="preserve"> answer to PPL interrogatory I-1 is vague.  The </w:t>
      </w:r>
      <w:proofErr w:type="spellStart"/>
      <w:r w:rsidR="002D778D">
        <w:rPr>
          <w:rFonts w:ascii="Times New Roman" w:hAnsi="Times New Roman" w:cs="Times New Roman"/>
          <w:snapToGrid w:val="0"/>
          <w:sz w:val="24"/>
          <w:szCs w:val="24"/>
        </w:rPr>
        <w:t>Hashagen’s</w:t>
      </w:r>
      <w:proofErr w:type="spellEnd"/>
      <w:r w:rsidR="002D778D">
        <w:rPr>
          <w:rFonts w:ascii="Times New Roman" w:hAnsi="Times New Roman" w:cs="Times New Roman"/>
          <w:snapToGrid w:val="0"/>
          <w:sz w:val="24"/>
          <w:szCs w:val="24"/>
        </w:rPr>
        <w:t xml:space="preserve"> should provide a more detailed response to allow PPL a fair opportunity to defend against the Complaint.  </w:t>
      </w:r>
      <w:r w:rsidRPr="0009070A">
        <w:rPr>
          <w:rFonts w:ascii="Times New Roman" w:hAnsi="Times New Roman" w:cs="Times New Roman"/>
          <w:snapToGrid w:val="0"/>
          <w:sz w:val="24"/>
          <w:szCs w:val="24"/>
        </w:rPr>
        <w:t xml:space="preserve">The </w:t>
      </w:r>
      <w:proofErr w:type="spellStart"/>
      <w:r w:rsidRPr="0009070A">
        <w:rPr>
          <w:rFonts w:ascii="Times New Roman" w:hAnsi="Times New Roman" w:cs="Times New Roman"/>
          <w:snapToGrid w:val="0"/>
          <w:sz w:val="24"/>
          <w:szCs w:val="24"/>
        </w:rPr>
        <w:t>Hashagens</w:t>
      </w:r>
      <w:proofErr w:type="spellEnd"/>
      <w:r w:rsidRPr="0009070A">
        <w:rPr>
          <w:rFonts w:ascii="Times New Roman" w:hAnsi="Times New Roman" w:cs="Times New Roman"/>
          <w:snapToGrid w:val="0"/>
          <w:sz w:val="24"/>
          <w:szCs w:val="24"/>
        </w:rPr>
        <w:t xml:space="preserve"> will therefore </w:t>
      </w:r>
      <w:r w:rsidRPr="0009070A">
        <w:rPr>
          <w:rFonts w:ascii="Times New Roman" w:hAnsi="Times New Roman" w:cs="Times New Roman"/>
          <w:color w:val="000000"/>
          <w:sz w:val="24"/>
          <w:szCs w:val="24"/>
        </w:rPr>
        <w:t>be directed to resubmit a more detailed answer to PPL Interrogatory I-1 within seven (7) days of the date of this Order so as to allow PPL the opportunity to prepare its defense.</w:t>
      </w:r>
    </w:p>
    <w:p w:rsidR="00A567F6" w:rsidRDefault="00A567F6" w:rsidP="00364CA3">
      <w:pPr>
        <w:spacing w:after="0" w:line="360" w:lineRule="auto"/>
        <w:rPr>
          <w:rFonts w:ascii="Times New Roman" w:hAnsi="Times New Roman" w:cs="Times New Roman"/>
          <w:snapToGrid w:val="0"/>
          <w:sz w:val="24"/>
          <w:szCs w:val="24"/>
        </w:rPr>
      </w:pPr>
    </w:p>
    <w:p w:rsidR="003B73F0" w:rsidRDefault="0009070A" w:rsidP="003B73F0">
      <w:pPr>
        <w:pStyle w:val="ParaTab1"/>
        <w:spacing w:line="360" w:lineRule="auto"/>
        <w:ind w:firstLine="1350"/>
        <w:rPr>
          <w:rFonts w:ascii="Times New Roman" w:hAnsi="Times New Roman"/>
        </w:rPr>
      </w:pPr>
      <w:r>
        <w:rPr>
          <w:rFonts w:ascii="Times New Roman" w:hAnsi="Times New Roman" w:cs="Times New Roman"/>
          <w:snapToGrid w:val="0"/>
        </w:rPr>
        <w:t>Furthermore, t</w:t>
      </w:r>
      <w:r w:rsidR="00A567F6">
        <w:rPr>
          <w:rFonts w:ascii="Times New Roman" w:hAnsi="Times New Roman" w:cs="Times New Roman"/>
          <w:snapToGrid w:val="0"/>
        </w:rPr>
        <w:t xml:space="preserve">he </w:t>
      </w:r>
      <w:proofErr w:type="spellStart"/>
      <w:r w:rsidR="00A567F6">
        <w:rPr>
          <w:rFonts w:ascii="Times New Roman" w:hAnsi="Times New Roman" w:cs="Times New Roman"/>
          <w:snapToGrid w:val="0"/>
        </w:rPr>
        <w:t>Hashagens</w:t>
      </w:r>
      <w:proofErr w:type="spellEnd"/>
      <w:r w:rsidR="00A567F6">
        <w:rPr>
          <w:rFonts w:ascii="Times New Roman" w:hAnsi="Times New Roman" w:cs="Times New Roman"/>
          <w:snapToGrid w:val="0"/>
        </w:rPr>
        <w:t xml:space="preserve"> are reminded</w:t>
      </w:r>
      <w:r>
        <w:rPr>
          <w:rFonts w:ascii="Times New Roman" w:hAnsi="Times New Roman" w:cs="Times New Roman"/>
          <w:snapToGrid w:val="0"/>
        </w:rPr>
        <w:t xml:space="preserve"> </w:t>
      </w:r>
      <w:r w:rsidR="003B73F0">
        <w:rPr>
          <w:rFonts w:ascii="Times New Roman" w:hAnsi="Times New Roman" w:cs="Times New Roman"/>
        </w:rPr>
        <w:t>that the Commission only has those duties, powers and responsibilities as expressly, or by necessary implication, given to it by the General Assembly and that the Commission must act within, and cannot exceed, its jurisdiction</w:t>
      </w:r>
      <w:r w:rsidR="002E31A8">
        <w:rPr>
          <w:rFonts w:ascii="Times New Roman" w:hAnsi="Times New Roman" w:cs="Times New Roman"/>
        </w:rPr>
        <w:t xml:space="preserve">.  As noted in the October 3, 2012 Order, </w:t>
      </w:r>
      <w:r w:rsidR="003B73F0">
        <w:rPr>
          <w:rFonts w:ascii="Times New Roman" w:hAnsi="Times New Roman" w:cs="Times New Roman"/>
        </w:rPr>
        <w:t xml:space="preserve">allegations relating to property rights and the interpretation of a valid right of way agreement are exclusively within the jurisdiction of the Courts of Common Pleas.  There is substantial precedent that supports </w:t>
      </w:r>
      <w:r w:rsidR="0026125C">
        <w:rPr>
          <w:rFonts w:ascii="Times New Roman" w:hAnsi="Times New Roman" w:cs="Times New Roman"/>
        </w:rPr>
        <w:t>this</w:t>
      </w:r>
      <w:r w:rsidR="003B73F0">
        <w:rPr>
          <w:rFonts w:ascii="Times New Roman" w:hAnsi="Times New Roman" w:cs="Times New Roman"/>
        </w:rPr>
        <w:t xml:space="preserve">. </w:t>
      </w:r>
      <w:r w:rsidR="0026125C">
        <w:rPr>
          <w:rFonts w:ascii="Times New Roman" w:hAnsi="Times New Roman" w:cs="Times New Roman"/>
        </w:rPr>
        <w:t xml:space="preserve"> </w:t>
      </w:r>
      <w:r w:rsidR="003B73F0">
        <w:rPr>
          <w:rFonts w:ascii="Times New Roman" w:hAnsi="Times New Roman" w:cs="Times New Roman"/>
          <w:i/>
        </w:rPr>
        <w:t>See e.g.</w:t>
      </w:r>
      <w:r w:rsidR="003B73F0">
        <w:rPr>
          <w:rFonts w:ascii="Times New Roman" w:hAnsi="Times New Roman" w:cs="Times New Roman"/>
        </w:rPr>
        <w:t xml:space="preserve">, </w:t>
      </w:r>
      <w:r w:rsidR="003B73F0" w:rsidRPr="008B1B0D">
        <w:rPr>
          <w:rFonts w:ascii="Times New Roman" w:hAnsi="Times New Roman"/>
          <w:u w:val="single"/>
        </w:rPr>
        <w:t xml:space="preserve">Fairview Water Co. v. Pennsylvania Pub. Util. </w:t>
      </w:r>
      <w:proofErr w:type="spellStart"/>
      <w:r w:rsidR="003B73F0" w:rsidRPr="008B1B0D">
        <w:rPr>
          <w:rFonts w:ascii="Times New Roman" w:hAnsi="Times New Roman"/>
          <w:u w:val="single"/>
        </w:rPr>
        <w:t>Comm’n</w:t>
      </w:r>
      <w:proofErr w:type="spellEnd"/>
      <w:r w:rsidR="003B73F0" w:rsidRPr="008B1B0D">
        <w:rPr>
          <w:rFonts w:ascii="Times New Roman" w:hAnsi="Times New Roman"/>
          <w:u w:val="single"/>
        </w:rPr>
        <w:t>.</w:t>
      </w:r>
      <w:r w:rsidR="003B73F0" w:rsidRPr="008B1B0D">
        <w:rPr>
          <w:rFonts w:ascii="Times New Roman" w:hAnsi="Times New Roman"/>
        </w:rPr>
        <w:t>, 502 A.2d 162 (Pa. 1985)</w:t>
      </w:r>
      <w:r w:rsidR="003B73F0">
        <w:rPr>
          <w:rFonts w:ascii="Times New Roman" w:hAnsi="Times New Roman"/>
        </w:rPr>
        <w:t xml:space="preserve"> (</w:t>
      </w:r>
      <w:r w:rsidR="003B73F0" w:rsidRPr="008B1B0D">
        <w:rPr>
          <w:rFonts w:ascii="Times New Roman" w:hAnsi="Times New Roman"/>
        </w:rPr>
        <w:t>Commission does not have jurisdiction to determine the scope and validity of an easement</w:t>
      </w:r>
      <w:r w:rsidR="003B73F0">
        <w:rPr>
          <w:rFonts w:ascii="Times New Roman" w:hAnsi="Times New Roman"/>
        </w:rPr>
        <w:t xml:space="preserve">).  No testimony will </w:t>
      </w:r>
      <w:r>
        <w:rPr>
          <w:rFonts w:ascii="Times New Roman" w:hAnsi="Times New Roman"/>
        </w:rPr>
        <w:t xml:space="preserve">be </w:t>
      </w:r>
      <w:r w:rsidR="003B73F0">
        <w:rPr>
          <w:rFonts w:ascii="Times New Roman" w:hAnsi="Times New Roman"/>
        </w:rPr>
        <w:t>accepted during the hearing pertaining to the scope and validity of the easement.</w:t>
      </w:r>
    </w:p>
    <w:p w:rsidR="003B73F0" w:rsidRDefault="003B73F0" w:rsidP="00364CA3">
      <w:pPr>
        <w:spacing w:after="0" w:line="360" w:lineRule="auto"/>
        <w:rPr>
          <w:rFonts w:ascii="Times New Roman" w:hAnsi="Times New Roman" w:cs="Times New Roman"/>
          <w:snapToGrid w:val="0"/>
          <w:sz w:val="24"/>
          <w:szCs w:val="24"/>
        </w:rPr>
      </w:pPr>
    </w:p>
    <w:p w:rsidR="002E31A8" w:rsidRDefault="0026125C" w:rsidP="003B73F0">
      <w:pPr>
        <w:spacing w:after="0" w:line="360" w:lineRule="auto"/>
        <w:ind w:firstLine="1440"/>
        <w:rPr>
          <w:rFonts w:ascii="Times New Roman" w:hAnsi="Times New Roman" w:cs="Times New Roman"/>
          <w:snapToGrid w:val="0"/>
          <w:sz w:val="24"/>
          <w:szCs w:val="24"/>
        </w:rPr>
      </w:pPr>
      <w:r>
        <w:rPr>
          <w:rFonts w:ascii="Times New Roman" w:hAnsi="Times New Roman" w:cs="Times New Roman"/>
          <w:snapToGrid w:val="0"/>
          <w:sz w:val="24"/>
          <w:szCs w:val="24"/>
        </w:rPr>
        <w:t>Finally</w:t>
      </w:r>
      <w:r w:rsidR="002E31A8">
        <w:rPr>
          <w:rFonts w:ascii="Times New Roman" w:hAnsi="Times New Roman" w:cs="Times New Roman"/>
          <w:snapToGrid w:val="0"/>
          <w:sz w:val="24"/>
          <w:szCs w:val="24"/>
        </w:rPr>
        <w:t xml:space="preserve">, PPL’s argument that granting the Motion will not deprive the </w:t>
      </w:r>
      <w:proofErr w:type="spellStart"/>
      <w:r w:rsidR="002E31A8">
        <w:rPr>
          <w:rFonts w:ascii="Times New Roman" w:hAnsi="Times New Roman" w:cs="Times New Roman"/>
          <w:snapToGrid w:val="0"/>
          <w:sz w:val="24"/>
          <w:szCs w:val="24"/>
        </w:rPr>
        <w:t>Hashagens</w:t>
      </w:r>
      <w:proofErr w:type="spellEnd"/>
      <w:r w:rsidR="002E31A8">
        <w:rPr>
          <w:rFonts w:ascii="Times New Roman" w:hAnsi="Times New Roman" w:cs="Times New Roman"/>
          <w:snapToGrid w:val="0"/>
          <w:sz w:val="24"/>
          <w:szCs w:val="24"/>
        </w:rPr>
        <w:t xml:space="preserve"> of their “day in court” because they have already filed a civil suit in the Court of Common Pleas </w:t>
      </w:r>
      <w:r w:rsidR="007D46AF">
        <w:rPr>
          <w:rFonts w:ascii="Times New Roman" w:hAnsi="Times New Roman" w:cs="Times New Roman"/>
          <w:snapToGrid w:val="0"/>
          <w:sz w:val="24"/>
          <w:szCs w:val="24"/>
        </w:rPr>
        <w:t>will</w:t>
      </w:r>
      <w:r w:rsidR="002E31A8">
        <w:rPr>
          <w:rFonts w:ascii="Times New Roman" w:hAnsi="Times New Roman" w:cs="Times New Roman"/>
          <w:snapToGrid w:val="0"/>
          <w:sz w:val="24"/>
          <w:szCs w:val="24"/>
        </w:rPr>
        <w:t xml:space="preserve"> also be </w:t>
      </w:r>
      <w:r w:rsidR="007D46AF">
        <w:rPr>
          <w:rFonts w:ascii="Times New Roman" w:hAnsi="Times New Roman" w:cs="Times New Roman"/>
          <w:snapToGrid w:val="0"/>
          <w:sz w:val="24"/>
          <w:szCs w:val="24"/>
        </w:rPr>
        <w:t>rejected</w:t>
      </w:r>
      <w:r w:rsidR="002E31A8">
        <w:rPr>
          <w:rFonts w:ascii="Times New Roman" w:hAnsi="Times New Roman" w:cs="Times New Roman"/>
          <w:snapToGrid w:val="0"/>
          <w:sz w:val="24"/>
          <w:szCs w:val="24"/>
        </w:rPr>
        <w:t xml:space="preserve">.  As the </w:t>
      </w:r>
      <w:proofErr w:type="spellStart"/>
      <w:r w:rsidR="002E31A8">
        <w:rPr>
          <w:rFonts w:ascii="Times New Roman" w:hAnsi="Times New Roman" w:cs="Times New Roman"/>
          <w:snapToGrid w:val="0"/>
          <w:sz w:val="24"/>
          <w:szCs w:val="24"/>
        </w:rPr>
        <w:t>Hashagens</w:t>
      </w:r>
      <w:proofErr w:type="spellEnd"/>
      <w:r w:rsidR="002E31A8">
        <w:rPr>
          <w:rFonts w:ascii="Times New Roman" w:hAnsi="Times New Roman" w:cs="Times New Roman"/>
          <w:snapToGrid w:val="0"/>
          <w:sz w:val="24"/>
          <w:szCs w:val="24"/>
        </w:rPr>
        <w:t xml:space="preserve"> argued in their Answer, the civil suit in the Court of Common Pleas is seeking damages for the removal of timber and the failure to abide by the terms and conditions of the right-of-way agreement.  The Commission does not have jurisdiction </w:t>
      </w:r>
      <w:r w:rsidR="002E31A8">
        <w:rPr>
          <w:rFonts w:ascii="Times New Roman" w:hAnsi="Times New Roman" w:cs="Times New Roman"/>
          <w:snapToGrid w:val="0"/>
          <w:sz w:val="24"/>
          <w:szCs w:val="24"/>
        </w:rPr>
        <w:lastRenderedPageBreak/>
        <w:t xml:space="preserve">over those issues and it is therefore proper for the </w:t>
      </w:r>
      <w:proofErr w:type="spellStart"/>
      <w:r w:rsidR="002E31A8">
        <w:rPr>
          <w:rFonts w:ascii="Times New Roman" w:hAnsi="Times New Roman" w:cs="Times New Roman"/>
          <w:snapToGrid w:val="0"/>
          <w:sz w:val="24"/>
          <w:szCs w:val="24"/>
        </w:rPr>
        <w:t>Hashagens</w:t>
      </w:r>
      <w:proofErr w:type="spellEnd"/>
      <w:r w:rsidR="002E31A8">
        <w:rPr>
          <w:rFonts w:ascii="Times New Roman" w:hAnsi="Times New Roman" w:cs="Times New Roman"/>
          <w:snapToGrid w:val="0"/>
          <w:sz w:val="24"/>
          <w:szCs w:val="24"/>
        </w:rPr>
        <w:t xml:space="preserve"> to bring suit in Common Pleas Court</w:t>
      </w:r>
      <w:r>
        <w:rPr>
          <w:rFonts w:ascii="Times New Roman" w:hAnsi="Times New Roman" w:cs="Times New Roman"/>
          <w:snapToGrid w:val="0"/>
          <w:sz w:val="24"/>
          <w:szCs w:val="24"/>
        </w:rPr>
        <w:t xml:space="preserve"> </w:t>
      </w:r>
      <w:r w:rsidR="0009070A">
        <w:rPr>
          <w:rFonts w:ascii="Times New Roman" w:hAnsi="Times New Roman" w:cs="Times New Roman"/>
          <w:snapToGrid w:val="0"/>
          <w:sz w:val="24"/>
          <w:szCs w:val="24"/>
        </w:rPr>
        <w:t>to pursue them there</w:t>
      </w:r>
      <w:r w:rsidR="002E31A8">
        <w:rPr>
          <w:rFonts w:ascii="Times New Roman" w:hAnsi="Times New Roman" w:cs="Times New Roman"/>
          <w:snapToGrid w:val="0"/>
          <w:sz w:val="24"/>
          <w:szCs w:val="24"/>
        </w:rPr>
        <w:t>.  This argument from PPL will also be rejected.</w:t>
      </w:r>
    </w:p>
    <w:p w:rsidR="00BE4569" w:rsidRDefault="00BE4569" w:rsidP="002E31A8">
      <w:pPr>
        <w:spacing w:after="0" w:line="360" w:lineRule="auto"/>
        <w:rPr>
          <w:rFonts w:ascii="Times New Roman" w:hAnsi="Times New Roman" w:cs="Times New Roman"/>
          <w:snapToGrid w:val="0"/>
          <w:sz w:val="24"/>
          <w:szCs w:val="24"/>
        </w:rPr>
      </w:pPr>
    </w:p>
    <w:p w:rsidR="00B878DF" w:rsidRPr="00A567F6" w:rsidRDefault="008D5AC2" w:rsidP="008204B2">
      <w:pPr>
        <w:pStyle w:val="Style"/>
        <w:spacing w:line="360" w:lineRule="auto"/>
        <w:ind w:firstLine="1440"/>
        <w:rPr>
          <w:strike/>
          <w:color w:val="000000"/>
        </w:rPr>
      </w:pPr>
      <w:r>
        <w:rPr>
          <w:color w:val="000000"/>
        </w:rPr>
        <w:t>I</w:t>
      </w:r>
      <w:r w:rsidR="003C0000" w:rsidRPr="002E31A8">
        <w:rPr>
          <w:color w:val="000000"/>
        </w:rPr>
        <w:t>n conclusion, PPL’</w:t>
      </w:r>
      <w:r w:rsidR="002E31A8">
        <w:rPr>
          <w:color w:val="000000"/>
        </w:rPr>
        <w:t xml:space="preserve">s Motion for Summary Judgment will be denied.  </w:t>
      </w:r>
      <w:r w:rsidR="007D46AF">
        <w:rPr>
          <w:snapToGrid w:val="0"/>
        </w:rPr>
        <w:t xml:space="preserve">When viewing the record in the light most favorable to the nonmoving party, i.e., the </w:t>
      </w:r>
      <w:proofErr w:type="spellStart"/>
      <w:r w:rsidR="007D46AF">
        <w:rPr>
          <w:snapToGrid w:val="0"/>
        </w:rPr>
        <w:t>Hashagens</w:t>
      </w:r>
      <w:proofErr w:type="spellEnd"/>
      <w:r w:rsidR="007D46AF">
        <w:rPr>
          <w:snapToGrid w:val="0"/>
        </w:rPr>
        <w:t xml:space="preserve">, it is not clear that there is no genuine issue of material fact or that PPL is entitled to judgment as a matter of law, as is required when addressing PPL’s Motion.  Although the interrogatory response </w:t>
      </w:r>
      <w:r w:rsidR="0026125C">
        <w:rPr>
          <w:snapToGrid w:val="0"/>
        </w:rPr>
        <w:t xml:space="preserve">provided by the </w:t>
      </w:r>
      <w:proofErr w:type="spellStart"/>
      <w:r w:rsidR="0026125C">
        <w:rPr>
          <w:snapToGrid w:val="0"/>
        </w:rPr>
        <w:t>Hashagens</w:t>
      </w:r>
      <w:proofErr w:type="spellEnd"/>
      <w:r w:rsidR="0026125C">
        <w:rPr>
          <w:snapToGrid w:val="0"/>
        </w:rPr>
        <w:t xml:space="preserve"> was vague</w:t>
      </w:r>
      <w:r w:rsidR="007D46AF">
        <w:rPr>
          <w:snapToGrid w:val="0"/>
        </w:rPr>
        <w:t xml:space="preserve">, it is not unreasonable that, when viewed in the light most favorable to the </w:t>
      </w:r>
      <w:proofErr w:type="spellStart"/>
      <w:r w:rsidR="007D46AF">
        <w:rPr>
          <w:snapToGrid w:val="0"/>
        </w:rPr>
        <w:t>Hashagens</w:t>
      </w:r>
      <w:proofErr w:type="spellEnd"/>
      <w:r w:rsidR="007D46AF">
        <w:rPr>
          <w:snapToGrid w:val="0"/>
        </w:rPr>
        <w:t xml:space="preserve">, the answer encompasses issues over which the Commission has jurisdiction.  </w:t>
      </w:r>
      <w:r w:rsidR="0009070A">
        <w:rPr>
          <w:color w:val="000000"/>
        </w:rPr>
        <w:t xml:space="preserve">The </w:t>
      </w:r>
      <w:proofErr w:type="spellStart"/>
      <w:r w:rsidR="0009070A">
        <w:rPr>
          <w:color w:val="000000"/>
        </w:rPr>
        <w:t>Hashagens</w:t>
      </w:r>
      <w:proofErr w:type="spellEnd"/>
      <w:r w:rsidR="0009070A">
        <w:rPr>
          <w:color w:val="000000"/>
        </w:rPr>
        <w:t xml:space="preserve"> will, however, be directed to resubmit a more detailed answer to PPL Interrogatory I-1 within seven (7) days of the date of this Order.  </w:t>
      </w:r>
      <w:r w:rsidR="007D46AF">
        <w:rPr>
          <w:snapToGrid w:val="0"/>
        </w:rPr>
        <w:t xml:space="preserve">Additionally, PPL’s argument that the </w:t>
      </w:r>
      <w:proofErr w:type="spellStart"/>
      <w:r w:rsidR="007D46AF">
        <w:rPr>
          <w:snapToGrid w:val="0"/>
        </w:rPr>
        <w:t>Hashagen</w:t>
      </w:r>
      <w:r w:rsidR="0026125C">
        <w:rPr>
          <w:snapToGrid w:val="0"/>
        </w:rPr>
        <w:t>s</w:t>
      </w:r>
      <w:proofErr w:type="spellEnd"/>
      <w:r w:rsidR="007D46AF">
        <w:rPr>
          <w:snapToGrid w:val="0"/>
        </w:rPr>
        <w:t>’ civil suit in Common Pleas Court is an admission that the Commission has no jurisdiction is also without merit.  PPL’s Motion will therefore be rejected.</w:t>
      </w:r>
    </w:p>
    <w:p w:rsidR="003C0000" w:rsidRDefault="003C0000" w:rsidP="008204B2">
      <w:pPr>
        <w:pStyle w:val="Style"/>
        <w:spacing w:line="360" w:lineRule="auto"/>
        <w:ind w:firstLine="1440"/>
        <w:rPr>
          <w:color w:val="000000"/>
        </w:rPr>
      </w:pPr>
    </w:p>
    <w:p w:rsidR="00A31751" w:rsidRPr="003C0000" w:rsidRDefault="00A31751" w:rsidP="005B33EB">
      <w:pPr>
        <w:pStyle w:val="Style"/>
        <w:spacing w:line="360" w:lineRule="auto"/>
        <w:rPr>
          <w:color w:val="000000"/>
        </w:rPr>
      </w:pPr>
    </w:p>
    <w:p w:rsidR="00A51A8A" w:rsidRPr="003C0000" w:rsidRDefault="00A0071E" w:rsidP="00DC59A1">
      <w:pPr>
        <w:spacing w:line="360" w:lineRule="auto"/>
        <w:jc w:val="center"/>
        <w:rPr>
          <w:rFonts w:ascii="Times New Roman" w:hAnsi="Times New Roman" w:cs="Times New Roman"/>
          <w:sz w:val="24"/>
          <w:szCs w:val="24"/>
        </w:rPr>
      </w:pPr>
      <w:r w:rsidRPr="003C0000">
        <w:rPr>
          <w:rFonts w:ascii="Times New Roman" w:hAnsi="Times New Roman" w:cs="Times New Roman"/>
          <w:sz w:val="24"/>
          <w:szCs w:val="24"/>
          <w:u w:val="single"/>
        </w:rPr>
        <w:t>O</w:t>
      </w:r>
      <w:r w:rsidR="00A51A8A" w:rsidRPr="003C0000">
        <w:rPr>
          <w:rFonts w:ascii="Times New Roman" w:hAnsi="Times New Roman" w:cs="Times New Roman"/>
          <w:sz w:val="24"/>
          <w:szCs w:val="24"/>
          <w:u w:val="single"/>
        </w:rPr>
        <w:t>RDER</w:t>
      </w:r>
    </w:p>
    <w:p w:rsidR="00EB1CE7" w:rsidRDefault="00EB1CE7" w:rsidP="003C3DBA">
      <w:pPr>
        <w:spacing w:line="360" w:lineRule="auto"/>
        <w:ind w:firstLine="720"/>
        <w:rPr>
          <w:rFonts w:ascii="Times New Roman" w:hAnsi="Times New Roman" w:cs="Times New Roman"/>
          <w:sz w:val="24"/>
          <w:szCs w:val="24"/>
        </w:rPr>
      </w:pPr>
    </w:p>
    <w:p w:rsidR="00A51A8A" w:rsidRPr="003C0000" w:rsidRDefault="00A51A8A" w:rsidP="003C3DBA">
      <w:pPr>
        <w:spacing w:line="360" w:lineRule="auto"/>
        <w:ind w:firstLine="720"/>
        <w:rPr>
          <w:rFonts w:ascii="Times New Roman" w:hAnsi="Times New Roman" w:cs="Times New Roman"/>
          <w:sz w:val="24"/>
          <w:szCs w:val="24"/>
        </w:rPr>
      </w:pPr>
      <w:r w:rsidRPr="003C0000">
        <w:rPr>
          <w:rFonts w:ascii="Times New Roman" w:hAnsi="Times New Roman" w:cs="Times New Roman"/>
          <w:sz w:val="24"/>
          <w:szCs w:val="24"/>
        </w:rPr>
        <w:t>THEREFORE,</w:t>
      </w:r>
    </w:p>
    <w:p w:rsidR="00EB1CE7" w:rsidRDefault="00EB1CE7" w:rsidP="003C3DBA">
      <w:pPr>
        <w:spacing w:line="360" w:lineRule="auto"/>
        <w:ind w:firstLine="720"/>
        <w:rPr>
          <w:rFonts w:ascii="Times New Roman" w:hAnsi="Times New Roman" w:cs="Times New Roman"/>
          <w:sz w:val="24"/>
          <w:szCs w:val="24"/>
        </w:rPr>
      </w:pPr>
    </w:p>
    <w:p w:rsidR="00A51A8A" w:rsidRPr="00A35883" w:rsidRDefault="00A51A8A" w:rsidP="003C3DBA">
      <w:pPr>
        <w:spacing w:line="360" w:lineRule="auto"/>
        <w:ind w:firstLine="720"/>
        <w:rPr>
          <w:rFonts w:ascii="Times New Roman" w:hAnsi="Times New Roman" w:cs="Times New Roman"/>
          <w:sz w:val="24"/>
          <w:szCs w:val="24"/>
        </w:rPr>
      </w:pPr>
      <w:r w:rsidRPr="003C0000">
        <w:rPr>
          <w:rFonts w:ascii="Times New Roman" w:hAnsi="Times New Roman" w:cs="Times New Roman"/>
          <w:sz w:val="24"/>
          <w:szCs w:val="24"/>
        </w:rPr>
        <w:t>IT IS O</w:t>
      </w:r>
      <w:r w:rsidRPr="00A35883">
        <w:rPr>
          <w:rFonts w:ascii="Times New Roman" w:hAnsi="Times New Roman" w:cs="Times New Roman"/>
          <w:sz w:val="24"/>
          <w:szCs w:val="24"/>
        </w:rPr>
        <w:t>RDERED:</w:t>
      </w:r>
    </w:p>
    <w:p w:rsidR="00EB1CE7" w:rsidRDefault="00EB1CE7" w:rsidP="00DC59A1">
      <w:pPr>
        <w:pStyle w:val="Style"/>
        <w:tabs>
          <w:tab w:val="left" w:pos="1505"/>
          <w:tab w:val="left" w:pos="2203"/>
        </w:tabs>
        <w:spacing w:line="360" w:lineRule="auto"/>
        <w:ind w:firstLine="1440"/>
        <w:rPr>
          <w:color w:val="000000"/>
        </w:rPr>
      </w:pPr>
    </w:p>
    <w:p w:rsidR="00121ECD" w:rsidRPr="00A35883" w:rsidRDefault="00121ECD" w:rsidP="00DC59A1">
      <w:pPr>
        <w:pStyle w:val="Style"/>
        <w:tabs>
          <w:tab w:val="left" w:pos="1505"/>
          <w:tab w:val="left" w:pos="2203"/>
        </w:tabs>
        <w:spacing w:line="360" w:lineRule="auto"/>
        <w:ind w:firstLine="1440"/>
        <w:rPr>
          <w:color w:val="000000"/>
        </w:rPr>
      </w:pPr>
      <w:r w:rsidRPr="00A35883">
        <w:rPr>
          <w:color w:val="000000"/>
        </w:rPr>
        <w:t>1.</w:t>
      </w:r>
      <w:r w:rsidR="008E0C32" w:rsidRPr="00A35883">
        <w:rPr>
          <w:color w:val="000000"/>
        </w:rPr>
        <w:tab/>
        <w:t xml:space="preserve">That </w:t>
      </w:r>
      <w:r w:rsidR="00446504">
        <w:rPr>
          <w:color w:val="000000"/>
        </w:rPr>
        <w:t>Motion for Summary Judgment</w:t>
      </w:r>
      <w:r w:rsidRPr="00A35883">
        <w:rPr>
          <w:color w:val="000000"/>
        </w:rPr>
        <w:t xml:space="preserve"> filed by </w:t>
      </w:r>
      <w:r w:rsidR="00A35883">
        <w:rPr>
          <w:color w:val="000000"/>
        </w:rPr>
        <w:t>PPL Electric Utilities Corporation</w:t>
      </w:r>
      <w:r w:rsidR="00B878DF" w:rsidRPr="00A35883">
        <w:rPr>
          <w:color w:val="000000"/>
        </w:rPr>
        <w:t xml:space="preserve"> </w:t>
      </w:r>
      <w:r w:rsidRPr="00A35883">
        <w:rPr>
          <w:color w:val="000000"/>
        </w:rPr>
        <w:t xml:space="preserve">in the above-captioned case </w:t>
      </w:r>
      <w:r w:rsidR="00676D5E" w:rsidRPr="00A35883">
        <w:rPr>
          <w:color w:val="000000"/>
        </w:rPr>
        <w:t>at Docket Number C-2012-</w:t>
      </w:r>
      <w:r w:rsidR="00A35883">
        <w:rPr>
          <w:color w:val="000000"/>
        </w:rPr>
        <w:t xml:space="preserve">2317387 </w:t>
      </w:r>
      <w:r w:rsidR="00704BAA" w:rsidRPr="00A35883">
        <w:rPr>
          <w:color w:val="000000"/>
        </w:rPr>
        <w:t xml:space="preserve">dated </w:t>
      </w:r>
      <w:r w:rsidR="00446504">
        <w:rPr>
          <w:color w:val="000000"/>
        </w:rPr>
        <w:t>March 5</w:t>
      </w:r>
      <w:r w:rsidR="00704BAA" w:rsidRPr="00A35883">
        <w:rPr>
          <w:color w:val="000000"/>
        </w:rPr>
        <w:t>, 201</w:t>
      </w:r>
      <w:r w:rsidR="00446504">
        <w:rPr>
          <w:color w:val="000000"/>
        </w:rPr>
        <w:t>3</w:t>
      </w:r>
      <w:r w:rsidR="00704BAA" w:rsidRPr="00A35883">
        <w:rPr>
          <w:color w:val="000000"/>
        </w:rPr>
        <w:t xml:space="preserve"> </w:t>
      </w:r>
      <w:r w:rsidR="00446504">
        <w:rPr>
          <w:color w:val="000000"/>
        </w:rPr>
        <w:t xml:space="preserve">is </w:t>
      </w:r>
      <w:r w:rsidR="00A0071E" w:rsidRPr="00A35883">
        <w:rPr>
          <w:color w:val="000000"/>
        </w:rPr>
        <w:t>denied</w:t>
      </w:r>
      <w:r w:rsidRPr="00A35883">
        <w:rPr>
          <w:color w:val="000000"/>
        </w:rPr>
        <w:t>.</w:t>
      </w:r>
    </w:p>
    <w:p w:rsidR="00121ECD" w:rsidRPr="00A35883" w:rsidRDefault="00121ECD" w:rsidP="00DC59A1">
      <w:pPr>
        <w:pStyle w:val="Style"/>
        <w:tabs>
          <w:tab w:val="left" w:pos="1505"/>
          <w:tab w:val="left" w:pos="2203"/>
        </w:tabs>
        <w:spacing w:line="360" w:lineRule="auto"/>
        <w:ind w:firstLine="1440"/>
        <w:rPr>
          <w:color w:val="000000"/>
        </w:rPr>
      </w:pPr>
    </w:p>
    <w:p w:rsidR="0009070A" w:rsidRDefault="00121ECD" w:rsidP="006E4790">
      <w:pPr>
        <w:pStyle w:val="Style"/>
        <w:tabs>
          <w:tab w:val="left" w:pos="1505"/>
          <w:tab w:val="left" w:pos="2225"/>
        </w:tabs>
        <w:spacing w:line="360" w:lineRule="auto"/>
        <w:ind w:firstLine="1440"/>
        <w:rPr>
          <w:color w:val="000000"/>
        </w:rPr>
      </w:pPr>
      <w:r w:rsidRPr="00A35883">
        <w:rPr>
          <w:color w:val="000000"/>
        </w:rPr>
        <w:t>2.</w:t>
      </w:r>
      <w:r w:rsidRPr="00A35883">
        <w:rPr>
          <w:color w:val="000000"/>
        </w:rPr>
        <w:tab/>
      </w:r>
      <w:r w:rsidR="0009070A">
        <w:rPr>
          <w:color w:val="000000"/>
        </w:rPr>
        <w:t xml:space="preserve">That the </w:t>
      </w:r>
      <w:proofErr w:type="spellStart"/>
      <w:r w:rsidR="0009070A">
        <w:rPr>
          <w:color w:val="000000"/>
        </w:rPr>
        <w:t>Hashagens</w:t>
      </w:r>
      <w:proofErr w:type="spellEnd"/>
      <w:r w:rsidR="0009070A">
        <w:rPr>
          <w:color w:val="000000"/>
        </w:rPr>
        <w:t xml:space="preserve"> are directed to resubmit a more detailed answer to PPL Interrogatory I-1 within seven (7) days of the date of this Order.</w:t>
      </w:r>
    </w:p>
    <w:p w:rsidR="0009070A" w:rsidRDefault="0009070A">
      <w:pPr>
        <w:rPr>
          <w:rFonts w:ascii="Times New Roman" w:eastAsia="Times New Roman" w:hAnsi="Times New Roman" w:cs="Times New Roman"/>
          <w:color w:val="000000"/>
          <w:sz w:val="24"/>
          <w:szCs w:val="24"/>
        </w:rPr>
      </w:pPr>
      <w:r>
        <w:rPr>
          <w:color w:val="000000"/>
        </w:rPr>
        <w:br w:type="page"/>
      </w:r>
    </w:p>
    <w:p w:rsidR="0009070A" w:rsidRDefault="0009070A" w:rsidP="006E4790">
      <w:pPr>
        <w:pStyle w:val="Style"/>
        <w:tabs>
          <w:tab w:val="left" w:pos="1505"/>
          <w:tab w:val="left" w:pos="2225"/>
        </w:tabs>
        <w:spacing w:line="360" w:lineRule="auto"/>
        <w:ind w:firstLine="1440"/>
        <w:rPr>
          <w:color w:val="000000"/>
        </w:rPr>
      </w:pPr>
    </w:p>
    <w:p w:rsidR="00D1448E" w:rsidRPr="00A35883" w:rsidRDefault="0009070A" w:rsidP="006E4790">
      <w:pPr>
        <w:pStyle w:val="Style"/>
        <w:tabs>
          <w:tab w:val="left" w:pos="1505"/>
          <w:tab w:val="left" w:pos="2225"/>
        </w:tabs>
        <w:spacing w:line="360" w:lineRule="auto"/>
        <w:ind w:firstLine="1440"/>
        <w:rPr>
          <w:color w:val="000000"/>
        </w:rPr>
      </w:pPr>
      <w:r>
        <w:rPr>
          <w:color w:val="000000"/>
        </w:rPr>
        <w:t>3.</w:t>
      </w:r>
      <w:r>
        <w:rPr>
          <w:color w:val="000000"/>
        </w:rPr>
        <w:tab/>
      </w:r>
      <w:r w:rsidR="00FD0CF1" w:rsidRPr="00A35883">
        <w:rPr>
          <w:color w:val="000000"/>
        </w:rPr>
        <w:t xml:space="preserve">That </w:t>
      </w:r>
      <w:r w:rsidR="00446504">
        <w:rPr>
          <w:color w:val="000000"/>
        </w:rPr>
        <w:t xml:space="preserve">the </w:t>
      </w:r>
      <w:proofErr w:type="spellStart"/>
      <w:r w:rsidR="00446504">
        <w:rPr>
          <w:color w:val="000000"/>
        </w:rPr>
        <w:t>Hashagens</w:t>
      </w:r>
      <w:proofErr w:type="spellEnd"/>
      <w:r w:rsidR="00446504">
        <w:rPr>
          <w:color w:val="000000"/>
        </w:rPr>
        <w:t xml:space="preserve"> are prohibited from raising any issue during the hearing that </w:t>
      </w:r>
      <w:r w:rsidR="00A31751" w:rsidRPr="00A35883">
        <w:rPr>
          <w:color w:val="000000"/>
        </w:rPr>
        <w:t>address</w:t>
      </w:r>
      <w:r w:rsidR="00446504">
        <w:rPr>
          <w:color w:val="000000"/>
        </w:rPr>
        <w:t>es</w:t>
      </w:r>
      <w:r w:rsidR="00A31751" w:rsidRPr="00A35883">
        <w:rPr>
          <w:color w:val="000000"/>
        </w:rPr>
        <w:t xml:space="preserve"> </w:t>
      </w:r>
      <w:r w:rsidR="00A35883">
        <w:rPr>
          <w:color w:val="000000"/>
        </w:rPr>
        <w:t>the sc</w:t>
      </w:r>
      <w:r w:rsidR="00446504">
        <w:rPr>
          <w:color w:val="000000"/>
        </w:rPr>
        <w:t>ope or validity of the right-of-</w:t>
      </w:r>
      <w:r w:rsidR="00A35883">
        <w:rPr>
          <w:color w:val="000000"/>
        </w:rPr>
        <w:t>way</w:t>
      </w:r>
      <w:r w:rsidR="00446504">
        <w:rPr>
          <w:color w:val="000000"/>
        </w:rPr>
        <w:t xml:space="preserve"> involved in this matter</w:t>
      </w:r>
      <w:r w:rsidR="00D1448E" w:rsidRPr="00A35883">
        <w:rPr>
          <w:color w:val="000000"/>
        </w:rPr>
        <w:t>.</w:t>
      </w:r>
    </w:p>
    <w:p w:rsidR="00D1448E" w:rsidRPr="00A35883" w:rsidRDefault="00D1448E" w:rsidP="006E4790">
      <w:pPr>
        <w:pStyle w:val="Style"/>
        <w:tabs>
          <w:tab w:val="left" w:pos="1505"/>
          <w:tab w:val="left" w:pos="2225"/>
        </w:tabs>
        <w:spacing w:line="360" w:lineRule="auto"/>
        <w:ind w:firstLine="1440"/>
        <w:rPr>
          <w:color w:val="000000"/>
        </w:rPr>
      </w:pPr>
    </w:p>
    <w:p w:rsidR="00EB1CE7" w:rsidRPr="00DC59A1" w:rsidRDefault="00EB1CE7"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446504">
        <w:rPr>
          <w:color w:val="000000"/>
          <w:u w:val="single"/>
        </w:rPr>
        <w:t>August 8</w:t>
      </w:r>
      <w:r w:rsidR="001825A6">
        <w:rPr>
          <w:color w:val="000000"/>
          <w:u w:val="single"/>
        </w:rPr>
        <w:t>, 201</w:t>
      </w:r>
      <w:r w:rsidR="00446504">
        <w:rPr>
          <w:color w:val="000000"/>
          <w:u w:val="single"/>
        </w:rPr>
        <w:t>3</w:t>
      </w:r>
      <w:r w:rsidRPr="00DC59A1">
        <w:rPr>
          <w:color w:val="000000"/>
        </w:rPr>
        <w:tab/>
      </w:r>
      <w:r w:rsidR="006C5B26">
        <w:rPr>
          <w:color w:val="000000"/>
        </w:rPr>
        <w:tab/>
      </w:r>
      <w:r w:rsidR="00DB1465">
        <w:rPr>
          <w:color w:val="000000"/>
        </w:rPr>
        <w:tab/>
      </w:r>
      <w:r w:rsidR="00A02A30">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t>Joel H. Cheskis</w:t>
      </w:r>
    </w:p>
    <w:p w:rsidR="002B1B66" w:rsidRDefault="00121ECD" w:rsidP="002A5419">
      <w:pPr>
        <w:pStyle w:val="Style"/>
        <w:tabs>
          <w:tab w:val="left" w:pos="1570"/>
          <w:tab w:val="left" w:pos="2290"/>
        </w:tabs>
        <w:rPr>
          <w:color w:val="000000"/>
        </w:rPr>
        <w:sectPr w:rsidR="002B1B66" w:rsidSect="009241C7">
          <w:footerReference w:type="default" r:id="rId9"/>
          <w:pgSz w:w="12240" w:h="15840"/>
          <w:pgMar w:top="1440" w:right="1440" w:bottom="1440"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t>Administrative Law Judge</w:t>
      </w:r>
    </w:p>
    <w:p w:rsidR="002B1B66" w:rsidRPr="00DE19F9" w:rsidRDefault="002B1B66" w:rsidP="002B1B66">
      <w:pPr>
        <w:spacing w:after="0" w:line="240" w:lineRule="auto"/>
        <w:contextualSpacing/>
        <w:rPr>
          <w:rFonts w:ascii="Microsoft Sans Serif"/>
          <w:b/>
          <w:sz w:val="24"/>
          <w:szCs w:val="24"/>
          <w:u w:val="single"/>
        </w:rPr>
      </w:pPr>
      <w:r w:rsidRPr="00DE19F9">
        <w:rPr>
          <w:rFonts w:ascii="Microsoft Sans Serif"/>
          <w:b/>
          <w:sz w:val="24"/>
          <w:szCs w:val="24"/>
          <w:u w:val="single"/>
        </w:rPr>
        <w:lastRenderedPageBreak/>
        <w:t>C-2012-2317387 - CLINTON HASHAGEN v. PPL ELECTRIC UTILITIES CORPORATION</w:t>
      </w:r>
      <w:r w:rsidRPr="00DE19F9">
        <w:rPr>
          <w:rFonts w:ascii="Microsoft Sans Serif"/>
          <w:b/>
          <w:sz w:val="24"/>
          <w:szCs w:val="24"/>
          <w:u w:val="single"/>
        </w:rPr>
        <w:cr/>
      </w:r>
    </w:p>
    <w:p w:rsidR="002B1B66" w:rsidRPr="00DE19F9" w:rsidRDefault="002B1B66" w:rsidP="002B1B66">
      <w:pPr>
        <w:spacing w:after="0" w:line="240" w:lineRule="auto"/>
        <w:contextualSpacing/>
        <w:rPr>
          <w:rFonts w:ascii="Microsoft Sans Serif"/>
          <w:b/>
          <w:i/>
          <w:sz w:val="24"/>
          <w:szCs w:val="24"/>
          <w:u w:val="single"/>
        </w:rPr>
      </w:pPr>
      <w:r w:rsidRPr="00DE19F9">
        <w:rPr>
          <w:rFonts w:ascii="Microsoft Sans Serif"/>
          <w:b/>
          <w:i/>
          <w:sz w:val="24"/>
          <w:szCs w:val="24"/>
          <w:u w:val="single"/>
        </w:rPr>
        <w:t xml:space="preserve">Revised 3/28/13 </w:t>
      </w:r>
      <w:r w:rsidRPr="00DE19F9">
        <w:rPr>
          <w:rFonts w:ascii="Microsoft Sans Serif"/>
          <w:b/>
          <w:i/>
          <w:sz w:val="24"/>
          <w:szCs w:val="24"/>
          <w:u w:val="single"/>
        </w:rPr>
        <w:cr/>
      </w:r>
    </w:p>
    <w:p w:rsidR="002B1B66" w:rsidRPr="00DE19F9" w:rsidRDefault="002B1B66" w:rsidP="002B1B66">
      <w:pPr>
        <w:spacing w:after="0" w:line="240" w:lineRule="auto"/>
        <w:contextualSpacing/>
        <w:rPr>
          <w:rFonts w:ascii="Microsoft Sans Serif"/>
          <w:b/>
          <w:sz w:val="24"/>
          <w:szCs w:val="24"/>
        </w:rPr>
      </w:pPr>
      <w:r w:rsidRPr="00DE19F9">
        <w:rPr>
          <w:rFonts w:ascii="Microsoft Sans Serif"/>
          <w:sz w:val="24"/>
          <w:szCs w:val="24"/>
        </w:rPr>
        <w:t>CLINTON HASHAGEN</w:t>
      </w:r>
      <w:r w:rsidRPr="00DE19F9">
        <w:rPr>
          <w:rFonts w:ascii="Microsoft Sans Serif"/>
          <w:sz w:val="24"/>
          <w:szCs w:val="24"/>
        </w:rPr>
        <w:cr/>
        <w:t>171 EVERETTS LANE</w:t>
      </w:r>
      <w:r w:rsidRPr="00DE19F9">
        <w:rPr>
          <w:rFonts w:ascii="Microsoft Sans Serif"/>
          <w:sz w:val="24"/>
          <w:szCs w:val="24"/>
        </w:rPr>
        <w:cr/>
        <w:t>BERWICK PA  18603</w:t>
      </w:r>
      <w:r w:rsidRPr="00DE19F9">
        <w:rPr>
          <w:rFonts w:ascii="Microsoft Sans Serif"/>
          <w:sz w:val="24"/>
          <w:szCs w:val="24"/>
        </w:rPr>
        <w:cr/>
      </w:r>
      <w:r w:rsidRPr="00DE19F9">
        <w:rPr>
          <w:rFonts w:ascii="Microsoft Sans Serif"/>
          <w:b/>
          <w:sz w:val="24"/>
          <w:szCs w:val="24"/>
        </w:rPr>
        <w:t>570.752.5014</w:t>
      </w:r>
      <w:r w:rsidRPr="00DE19F9">
        <w:rPr>
          <w:rFonts w:ascii="Microsoft Sans Serif"/>
          <w:sz w:val="24"/>
          <w:szCs w:val="24"/>
        </w:rPr>
        <w:cr/>
      </w:r>
      <w:r w:rsidRPr="00DE19F9">
        <w:rPr>
          <w:rFonts w:ascii="Microsoft Sans Serif"/>
          <w:sz w:val="24"/>
          <w:szCs w:val="24"/>
        </w:rPr>
        <w:cr/>
        <w:t>JOHN W MCDANEL ESQUIRE</w:t>
      </w:r>
      <w:r w:rsidRPr="00DE19F9">
        <w:rPr>
          <w:rFonts w:ascii="Microsoft Sans Serif"/>
          <w:sz w:val="24"/>
          <w:szCs w:val="24"/>
        </w:rPr>
        <w:cr/>
        <w:t xml:space="preserve">107 REAR EAST SECOND </w:t>
      </w:r>
      <w:proofErr w:type="gramStart"/>
      <w:r w:rsidRPr="00DE19F9">
        <w:rPr>
          <w:rFonts w:ascii="Microsoft Sans Serif"/>
          <w:sz w:val="24"/>
          <w:szCs w:val="24"/>
        </w:rPr>
        <w:t>STREET</w:t>
      </w:r>
      <w:proofErr w:type="gramEnd"/>
      <w:r w:rsidRPr="00DE19F9">
        <w:rPr>
          <w:rFonts w:ascii="Microsoft Sans Serif"/>
          <w:sz w:val="24"/>
          <w:szCs w:val="24"/>
        </w:rPr>
        <w:cr/>
        <w:t>BERWICK PA  18603</w:t>
      </w:r>
      <w:r w:rsidRPr="00DE19F9">
        <w:rPr>
          <w:rFonts w:ascii="Microsoft Sans Serif"/>
          <w:sz w:val="24"/>
          <w:szCs w:val="24"/>
        </w:rPr>
        <w:cr/>
      </w:r>
      <w:r w:rsidRPr="00DE19F9">
        <w:rPr>
          <w:rFonts w:ascii="Microsoft Sans Serif"/>
          <w:b/>
          <w:sz w:val="24"/>
          <w:szCs w:val="24"/>
        </w:rPr>
        <w:t>570.752.3687</w:t>
      </w:r>
    </w:p>
    <w:p w:rsidR="002B1B66" w:rsidRPr="00DE19F9" w:rsidRDefault="002B1B66" w:rsidP="002B1B66">
      <w:pPr>
        <w:spacing w:after="0" w:line="240" w:lineRule="auto"/>
        <w:contextualSpacing/>
        <w:rPr>
          <w:rFonts w:ascii="Microsoft Sans Serif"/>
          <w:sz w:val="24"/>
          <w:szCs w:val="24"/>
        </w:rPr>
      </w:pPr>
      <w:r w:rsidRPr="00DE19F9">
        <w:rPr>
          <w:rFonts w:ascii="Microsoft Sans Serif"/>
          <w:sz w:val="24"/>
          <w:szCs w:val="24"/>
        </w:rPr>
        <w:cr/>
        <w:t>JESSICA R ROGERS ESQUIRE</w:t>
      </w:r>
      <w:r w:rsidRPr="00DE19F9">
        <w:rPr>
          <w:rFonts w:ascii="Microsoft Sans Serif"/>
          <w:sz w:val="24"/>
          <w:szCs w:val="24"/>
        </w:rPr>
        <w:cr/>
        <w:t>JOHN H ISOM ESQUIRE</w:t>
      </w:r>
    </w:p>
    <w:p w:rsidR="002B1B66" w:rsidRPr="00DE19F9" w:rsidRDefault="002B1B66" w:rsidP="002B1B66">
      <w:pPr>
        <w:spacing w:after="0" w:line="240" w:lineRule="auto"/>
        <w:contextualSpacing/>
        <w:rPr>
          <w:rFonts w:ascii="Microsoft Sans Serif"/>
          <w:sz w:val="24"/>
          <w:szCs w:val="24"/>
        </w:rPr>
      </w:pPr>
      <w:r w:rsidRPr="00DE19F9">
        <w:rPr>
          <w:rFonts w:ascii="Microsoft Sans Serif"/>
          <w:sz w:val="24"/>
          <w:szCs w:val="24"/>
        </w:rPr>
        <w:t>POST &amp; SCHELL</w:t>
      </w:r>
      <w:r w:rsidRPr="00DE19F9">
        <w:rPr>
          <w:rFonts w:ascii="Microsoft Sans Serif"/>
          <w:sz w:val="24"/>
          <w:szCs w:val="24"/>
        </w:rPr>
        <w:cr/>
        <w:t>12TH FLOOR</w:t>
      </w:r>
      <w:r w:rsidRPr="00DE19F9">
        <w:rPr>
          <w:rFonts w:ascii="Microsoft Sans Serif"/>
          <w:sz w:val="24"/>
          <w:szCs w:val="24"/>
        </w:rPr>
        <w:cr/>
        <w:t xml:space="preserve">17 NORTH SECOND </w:t>
      </w:r>
      <w:proofErr w:type="gramStart"/>
      <w:r w:rsidRPr="00DE19F9">
        <w:rPr>
          <w:rFonts w:ascii="Microsoft Sans Serif"/>
          <w:sz w:val="24"/>
          <w:szCs w:val="24"/>
        </w:rPr>
        <w:t>STREET</w:t>
      </w:r>
      <w:proofErr w:type="gramEnd"/>
      <w:r w:rsidRPr="00DE19F9">
        <w:rPr>
          <w:rFonts w:ascii="Microsoft Sans Serif"/>
          <w:sz w:val="24"/>
          <w:szCs w:val="24"/>
        </w:rPr>
        <w:cr/>
        <w:t>HARRISBURG PA  17101-1601</w:t>
      </w:r>
      <w:r w:rsidRPr="00DE19F9">
        <w:rPr>
          <w:rFonts w:ascii="Microsoft Sans Serif"/>
          <w:sz w:val="24"/>
          <w:szCs w:val="24"/>
        </w:rPr>
        <w:cr/>
      </w:r>
      <w:r w:rsidRPr="00DE19F9">
        <w:rPr>
          <w:rFonts w:ascii="Microsoft Sans Serif"/>
          <w:b/>
          <w:sz w:val="24"/>
          <w:szCs w:val="24"/>
        </w:rPr>
        <w:t>717.612.6018</w:t>
      </w:r>
    </w:p>
    <w:p w:rsidR="002B1B66" w:rsidRPr="00DE19F9" w:rsidRDefault="002B1B66" w:rsidP="002B1B66">
      <w:pPr>
        <w:spacing w:after="0" w:line="240" w:lineRule="auto"/>
        <w:contextualSpacing/>
        <w:rPr>
          <w:rFonts w:ascii="Microsoft Sans Serif"/>
          <w:b/>
          <w:sz w:val="24"/>
          <w:szCs w:val="24"/>
        </w:rPr>
      </w:pPr>
      <w:proofErr w:type="spellStart"/>
      <w:r w:rsidRPr="00DE19F9">
        <w:rPr>
          <w:rFonts w:ascii="Microsoft Sans Serif"/>
          <w:b/>
          <w:sz w:val="24"/>
          <w:szCs w:val="24"/>
          <w:u w:val="single"/>
        </w:rPr>
        <w:t>EServe</w:t>
      </w:r>
      <w:proofErr w:type="spellEnd"/>
      <w:r w:rsidRPr="00DE19F9">
        <w:rPr>
          <w:rFonts w:ascii="Microsoft Sans Serif"/>
          <w:sz w:val="24"/>
          <w:szCs w:val="24"/>
        </w:rPr>
        <w:cr/>
      </w:r>
      <w:r w:rsidRPr="00DE19F9">
        <w:rPr>
          <w:rFonts w:ascii="Microsoft Sans Serif"/>
          <w:sz w:val="24"/>
          <w:szCs w:val="24"/>
        </w:rPr>
        <w:cr/>
      </w:r>
      <w:bookmarkStart w:id="0" w:name="_GoBack"/>
      <w:r w:rsidRPr="00DE19F9">
        <w:rPr>
          <w:rFonts w:ascii="Microsoft Sans Serif"/>
          <w:sz w:val="24"/>
          <w:szCs w:val="24"/>
        </w:rPr>
        <w:t>DAVID B MACGREGOR ESQUIRE</w:t>
      </w:r>
      <w:r w:rsidRPr="00DE19F9">
        <w:rPr>
          <w:rFonts w:ascii="Microsoft Sans Serif"/>
          <w:sz w:val="24"/>
          <w:szCs w:val="24"/>
        </w:rPr>
        <w:cr/>
        <w:t>POST &amp; SCHELL PC</w:t>
      </w:r>
      <w:r w:rsidRPr="00DE19F9">
        <w:rPr>
          <w:rFonts w:ascii="Microsoft Sans Serif"/>
          <w:sz w:val="24"/>
          <w:szCs w:val="24"/>
        </w:rPr>
        <w:cr/>
        <w:t>FOUR PENN CENTER</w:t>
      </w:r>
      <w:r w:rsidRPr="00DE19F9">
        <w:rPr>
          <w:rFonts w:ascii="Microsoft Sans Serif"/>
          <w:sz w:val="24"/>
          <w:szCs w:val="24"/>
        </w:rPr>
        <w:cr/>
        <w:t>1600 JOHN F KENNEDY BOULEVARD</w:t>
      </w:r>
      <w:r w:rsidRPr="00DE19F9">
        <w:rPr>
          <w:rFonts w:ascii="Microsoft Sans Serif"/>
          <w:sz w:val="24"/>
          <w:szCs w:val="24"/>
        </w:rPr>
        <w:cr/>
        <w:t>PHILADELPHIA PA  19103-2808</w:t>
      </w:r>
      <w:bookmarkEnd w:id="0"/>
      <w:r w:rsidRPr="00DE19F9">
        <w:rPr>
          <w:rFonts w:ascii="Microsoft Sans Serif"/>
          <w:sz w:val="24"/>
          <w:szCs w:val="24"/>
        </w:rPr>
        <w:cr/>
      </w:r>
      <w:r w:rsidRPr="00DE19F9">
        <w:rPr>
          <w:rFonts w:ascii="Microsoft Sans Serif"/>
          <w:b/>
          <w:sz w:val="24"/>
          <w:szCs w:val="24"/>
        </w:rPr>
        <w:t>215.587.1197</w:t>
      </w:r>
      <w:r w:rsidRPr="00DE19F9">
        <w:rPr>
          <w:rFonts w:ascii="Microsoft Sans Serif"/>
          <w:b/>
          <w:sz w:val="24"/>
          <w:szCs w:val="24"/>
        </w:rPr>
        <w:cr/>
      </w:r>
    </w:p>
    <w:p w:rsidR="002B1B66" w:rsidRPr="00DE19F9" w:rsidRDefault="002B1B66" w:rsidP="002B1B66">
      <w:pPr>
        <w:spacing w:after="0" w:line="240" w:lineRule="auto"/>
        <w:contextualSpacing/>
        <w:rPr>
          <w:rFonts w:ascii="Microsoft Sans Serif"/>
          <w:sz w:val="24"/>
          <w:szCs w:val="24"/>
        </w:rPr>
      </w:pPr>
      <w:r w:rsidRPr="00DE19F9">
        <w:rPr>
          <w:rFonts w:ascii="Microsoft Sans Serif"/>
          <w:sz w:val="24"/>
          <w:szCs w:val="24"/>
        </w:rPr>
        <w:t>PAUL E RUSSELL ESQUIRE</w:t>
      </w:r>
      <w:r w:rsidRPr="00DE19F9">
        <w:rPr>
          <w:rFonts w:ascii="Microsoft Sans Serif"/>
          <w:sz w:val="24"/>
          <w:szCs w:val="24"/>
        </w:rPr>
        <w:cr/>
        <w:t>PPL ELECTRIC UTILITIES CORPORATION</w:t>
      </w:r>
      <w:r w:rsidRPr="00DE19F9">
        <w:rPr>
          <w:rFonts w:ascii="Microsoft Sans Serif"/>
          <w:sz w:val="24"/>
          <w:szCs w:val="24"/>
        </w:rPr>
        <w:cr/>
        <w:t>2 NORTH NINTH STREET</w:t>
      </w:r>
      <w:r w:rsidRPr="00DE19F9">
        <w:rPr>
          <w:rFonts w:ascii="Microsoft Sans Serif"/>
          <w:sz w:val="24"/>
          <w:szCs w:val="24"/>
        </w:rPr>
        <w:cr/>
        <w:t>ALLENTOWN PA  18101</w:t>
      </w:r>
      <w:r w:rsidRPr="00DE19F9">
        <w:rPr>
          <w:rFonts w:ascii="Microsoft Sans Serif"/>
          <w:sz w:val="24"/>
          <w:szCs w:val="24"/>
        </w:rPr>
        <w:cr/>
      </w:r>
      <w:r w:rsidRPr="00DE19F9">
        <w:rPr>
          <w:rFonts w:ascii="Microsoft Sans Serif"/>
          <w:b/>
          <w:sz w:val="24"/>
          <w:szCs w:val="24"/>
        </w:rPr>
        <w:t>610.774.4254</w:t>
      </w:r>
      <w:r w:rsidRPr="00DE19F9">
        <w:rPr>
          <w:rFonts w:ascii="Microsoft Sans Serif"/>
          <w:b/>
          <w:sz w:val="24"/>
          <w:szCs w:val="24"/>
        </w:rPr>
        <w:cr/>
      </w:r>
      <w:proofErr w:type="spellStart"/>
      <w:r w:rsidRPr="00DE19F9">
        <w:rPr>
          <w:rFonts w:ascii="Microsoft Sans Serif"/>
          <w:b/>
          <w:sz w:val="24"/>
          <w:szCs w:val="24"/>
          <w:u w:val="single"/>
        </w:rPr>
        <w:t>EServe</w:t>
      </w:r>
      <w:proofErr w:type="spellEnd"/>
      <w:r w:rsidRPr="00DE19F9">
        <w:rPr>
          <w:rFonts w:ascii="Microsoft Sans Serif"/>
          <w:b/>
          <w:sz w:val="24"/>
          <w:szCs w:val="24"/>
          <w:u w:val="single"/>
        </w:rPr>
        <w:cr/>
      </w:r>
    </w:p>
    <w:p w:rsidR="002B1B66" w:rsidRPr="00DE19F9" w:rsidRDefault="002B1B66" w:rsidP="002B1B66">
      <w:pPr>
        <w:spacing w:after="0" w:line="240" w:lineRule="auto"/>
        <w:contextualSpacing/>
        <w:rPr>
          <w:sz w:val="24"/>
          <w:szCs w:val="24"/>
        </w:rPr>
      </w:pPr>
    </w:p>
    <w:p w:rsidR="00185AE0" w:rsidRPr="002A5419" w:rsidRDefault="00185AE0" w:rsidP="002A5419">
      <w:pPr>
        <w:pStyle w:val="Style"/>
        <w:tabs>
          <w:tab w:val="left" w:pos="1570"/>
          <w:tab w:val="left" w:pos="2290"/>
        </w:tabs>
      </w:pPr>
    </w:p>
    <w:sectPr w:rsidR="00185AE0" w:rsidRPr="002A54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BF8" w:rsidRDefault="00673BF8" w:rsidP="009241C7">
      <w:pPr>
        <w:spacing w:after="0" w:line="240" w:lineRule="auto"/>
      </w:pPr>
      <w:r>
        <w:separator/>
      </w:r>
    </w:p>
  </w:endnote>
  <w:endnote w:type="continuationSeparator" w:id="0">
    <w:p w:rsidR="00673BF8" w:rsidRDefault="00673BF8"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2B1B66">
          <w:rPr>
            <w:noProof/>
          </w:rPr>
          <w:t>8</w:t>
        </w:r>
        <w:r>
          <w:rPr>
            <w:noProof/>
          </w:rPr>
          <w:fldChar w:fldCharType="end"/>
        </w:r>
      </w:p>
    </w:sdtContent>
  </w:sdt>
  <w:p w:rsidR="009241C7" w:rsidRDefault="00924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B66" w:rsidRDefault="002B1B66">
    <w:pPr>
      <w:pStyle w:val="Footer"/>
      <w:jc w:val="center"/>
    </w:pPr>
  </w:p>
  <w:p w:rsidR="002B1B66" w:rsidRDefault="002B1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BF8" w:rsidRDefault="00673BF8" w:rsidP="009241C7">
      <w:pPr>
        <w:spacing w:after="0" w:line="240" w:lineRule="auto"/>
      </w:pPr>
      <w:r>
        <w:separator/>
      </w:r>
    </w:p>
  </w:footnote>
  <w:footnote w:type="continuationSeparator" w:id="0">
    <w:p w:rsidR="00673BF8" w:rsidRDefault="00673BF8" w:rsidP="0092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2"/>
  </w:num>
  <w:num w:numId="3">
    <w:abstractNumId w:val="1"/>
  </w:num>
  <w:num w:numId="4">
    <w:abstractNumId w:val="7"/>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22B25"/>
    <w:rsid w:val="00023316"/>
    <w:rsid w:val="000248FB"/>
    <w:rsid w:val="0002569B"/>
    <w:rsid w:val="00026E9F"/>
    <w:rsid w:val="00031A08"/>
    <w:rsid w:val="00036AD2"/>
    <w:rsid w:val="000551BE"/>
    <w:rsid w:val="00067EAE"/>
    <w:rsid w:val="00070E64"/>
    <w:rsid w:val="00080A87"/>
    <w:rsid w:val="0009070A"/>
    <w:rsid w:val="000925C3"/>
    <w:rsid w:val="00097754"/>
    <w:rsid w:val="000A0FCE"/>
    <w:rsid w:val="000A7468"/>
    <w:rsid w:val="000A7EDD"/>
    <w:rsid w:val="000B2F56"/>
    <w:rsid w:val="000B330B"/>
    <w:rsid w:val="000B34FA"/>
    <w:rsid w:val="000C07AF"/>
    <w:rsid w:val="000C4C36"/>
    <w:rsid w:val="000C6E20"/>
    <w:rsid w:val="000C7852"/>
    <w:rsid w:val="000D3A59"/>
    <w:rsid w:val="000F1AF4"/>
    <w:rsid w:val="000F2B0E"/>
    <w:rsid w:val="000F52EE"/>
    <w:rsid w:val="000F5849"/>
    <w:rsid w:val="00121ECD"/>
    <w:rsid w:val="001418FB"/>
    <w:rsid w:val="00143553"/>
    <w:rsid w:val="00144527"/>
    <w:rsid w:val="00151D18"/>
    <w:rsid w:val="00152B2C"/>
    <w:rsid w:val="00155ABB"/>
    <w:rsid w:val="00157035"/>
    <w:rsid w:val="00171EF9"/>
    <w:rsid w:val="00177B9F"/>
    <w:rsid w:val="001825A6"/>
    <w:rsid w:val="00185AE0"/>
    <w:rsid w:val="00197FD4"/>
    <w:rsid w:val="001B0D2F"/>
    <w:rsid w:val="001B3557"/>
    <w:rsid w:val="001B44AA"/>
    <w:rsid w:val="001C5B81"/>
    <w:rsid w:val="001C5B9D"/>
    <w:rsid w:val="001D0B73"/>
    <w:rsid w:val="00216A23"/>
    <w:rsid w:val="00241AA3"/>
    <w:rsid w:val="00252879"/>
    <w:rsid w:val="0026125C"/>
    <w:rsid w:val="002703BD"/>
    <w:rsid w:val="002732C9"/>
    <w:rsid w:val="002969C7"/>
    <w:rsid w:val="002A5419"/>
    <w:rsid w:val="002A5C06"/>
    <w:rsid w:val="002A7B0E"/>
    <w:rsid w:val="002B06A4"/>
    <w:rsid w:val="002B1B66"/>
    <w:rsid w:val="002B36A7"/>
    <w:rsid w:val="002B38ED"/>
    <w:rsid w:val="002D778D"/>
    <w:rsid w:val="002E11BA"/>
    <w:rsid w:val="002E15E5"/>
    <w:rsid w:val="002E31A8"/>
    <w:rsid w:val="002E7579"/>
    <w:rsid w:val="002F75A1"/>
    <w:rsid w:val="00320B58"/>
    <w:rsid w:val="00321DB3"/>
    <w:rsid w:val="00324E46"/>
    <w:rsid w:val="00332C07"/>
    <w:rsid w:val="00335756"/>
    <w:rsid w:val="003374DC"/>
    <w:rsid w:val="00341407"/>
    <w:rsid w:val="003577FC"/>
    <w:rsid w:val="00361D92"/>
    <w:rsid w:val="00364CA3"/>
    <w:rsid w:val="00373EC0"/>
    <w:rsid w:val="00374213"/>
    <w:rsid w:val="003760CE"/>
    <w:rsid w:val="00383321"/>
    <w:rsid w:val="003865E7"/>
    <w:rsid w:val="003878DA"/>
    <w:rsid w:val="00390550"/>
    <w:rsid w:val="00391958"/>
    <w:rsid w:val="003A4339"/>
    <w:rsid w:val="003A5AE4"/>
    <w:rsid w:val="003A64B0"/>
    <w:rsid w:val="003B73F0"/>
    <w:rsid w:val="003C0000"/>
    <w:rsid w:val="003C07C4"/>
    <w:rsid w:val="003C34A5"/>
    <w:rsid w:val="003C3DBA"/>
    <w:rsid w:val="003C6E57"/>
    <w:rsid w:val="003D0F80"/>
    <w:rsid w:val="003D507F"/>
    <w:rsid w:val="003F41CE"/>
    <w:rsid w:val="00411C20"/>
    <w:rsid w:val="00413898"/>
    <w:rsid w:val="00417A04"/>
    <w:rsid w:val="004338B6"/>
    <w:rsid w:val="00436B52"/>
    <w:rsid w:val="00440C40"/>
    <w:rsid w:val="00446504"/>
    <w:rsid w:val="004472FC"/>
    <w:rsid w:val="00460CAB"/>
    <w:rsid w:val="00466028"/>
    <w:rsid w:val="004970D0"/>
    <w:rsid w:val="004A74FD"/>
    <w:rsid w:val="004B45AA"/>
    <w:rsid w:val="004E5031"/>
    <w:rsid w:val="004F3B9B"/>
    <w:rsid w:val="004F5E09"/>
    <w:rsid w:val="005024C5"/>
    <w:rsid w:val="0050346B"/>
    <w:rsid w:val="005038C6"/>
    <w:rsid w:val="00504C7A"/>
    <w:rsid w:val="00510D85"/>
    <w:rsid w:val="00527568"/>
    <w:rsid w:val="005302D9"/>
    <w:rsid w:val="0055000D"/>
    <w:rsid w:val="00550613"/>
    <w:rsid w:val="005506B3"/>
    <w:rsid w:val="005641CB"/>
    <w:rsid w:val="005715D4"/>
    <w:rsid w:val="0058713D"/>
    <w:rsid w:val="00587FD3"/>
    <w:rsid w:val="005A3776"/>
    <w:rsid w:val="005A445B"/>
    <w:rsid w:val="005B259A"/>
    <w:rsid w:val="005B33EB"/>
    <w:rsid w:val="005B3745"/>
    <w:rsid w:val="005C22FA"/>
    <w:rsid w:val="005C398C"/>
    <w:rsid w:val="005D1C1B"/>
    <w:rsid w:val="005D225F"/>
    <w:rsid w:val="005E43CA"/>
    <w:rsid w:val="005F265E"/>
    <w:rsid w:val="006022AC"/>
    <w:rsid w:val="00610EA6"/>
    <w:rsid w:val="00614DDD"/>
    <w:rsid w:val="00627265"/>
    <w:rsid w:val="006279C0"/>
    <w:rsid w:val="00637D1F"/>
    <w:rsid w:val="00644A61"/>
    <w:rsid w:val="006540A4"/>
    <w:rsid w:val="00656517"/>
    <w:rsid w:val="006570D0"/>
    <w:rsid w:val="0066185C"/>
    <w:rsid w:val="00666588"/>
    <w:rsid w:val="00672780"/>
    <w:rsid w:val="00673BF8"/>
    <w:rsid w:val="00676D5E"/>
    <w:rsid w:val="006A7D99"/>
    <w:rsid w:val="006B1873"/>
    <w:rsid w:val="006B57E3"/>
    <w:rsid w:val="006C5B26"/>
    <w:rsid w:val="006D1AE4"/>
    <w:rsid w:val="006D2789"/>
    <w:rsid w:val="006E15D0"/>
    <w:rsid w:val="006E4790"/>
    <w:rsid w:val="006E5776"/>
    <w:rsid w:val="006F78DF"/>
    <w:rsid w:val="00702030"/>
    <w:rsid w:val="00704BAA"/>
    <w:rsid w:val="00706238"/>
    <w:rsid w:val="00727BC3"/>
    <w:rsid w:val="00735033"/>
    <w:rsid w:val="007519F2"/>
    <w:rsid w:val="00757894"/>
    <w:rsid w:val="00760AE4"/>
    <w:rsid w:val="007655D7"/>
    <w:rsid w:val="0076798D"/>
    <w:rsid w:val="007734E2"/>
    <w:rsid w:val="007A6551"/>
    <w:rsid w:val="007B331B"/>
    <w:rsid w:val="007B35A6"/>
    <w:rsid w:val="007C023F"/>
    <w:rsid w:val="007D46AF"/>
    <w:rsid w:val="007D7473"/>
    <w:rsid w:val="007E6EAC"/>
    <w:rsid w:val="007F70FE"/>
    <w:rsid w:val="008204B2"/>
    <w:rsid w:val="00823051"/>
    <w:rsid w:val="008243A1"/>
    <w:rsid w:val="008618CF"/>
    <w:rsid w:val="00862E32"/>
    <w:rsid w:val="00871B44"/>
    <w:rsid w:val="0087468B"/>
    <w:rsid w:val="00894054"/>
    <w:rsid w:val="008A65AF"/>
    <w:rsid w:val="008A6A5F"/>
    <w:rsid w:val="008D5AC2"/>
    <w:rsid w:val="008D65DF"/>
    <w:rsid w:val="008E0C32"/>
    <w:rsid w:val="008E2235"/>
    <w:rsid w:val="008E4B8E"/>
    <w:rsid w:val="008E5A17"/>
    <w:rsid w:val="00900D0C"/>
    <w:rsid w:val="009013AF"/>
    <w:rsid w:val="00902293"/>
    <w:rsid w:val="00913901"/>
    <w:rsid w:val="00914372"/>
    <w:rsid w:val="00914680"/>
    <w:rsid w:val="009153F3"/>
    <w:rsid w:val="0092084E"/>
    <w:rsid w:val="00922130"/>
    <w:rsid w:val="009241C7"/>
    <w:rsid w:val="009326AF"/>
    <w:rsid w:val="00936EA7"/>
    <w:rsid w:val="009438B9"/>
    <w:rsid w:val="00947B3D"/>
    <w:rsid w:val="009544CA"/>
    <w:rsid w:val="00956926"/>
    <w:rsid w:val="0097179D"/>
    <w:rsid w:val="0097226B"/>
    <w:rsid w:val="009733C6"/>
    <w:rsid w:val="009A11DE"/>
    <w:rsid w:val="009B4ECD"/>
    <w:rsid w:val="009C1951"/>
    <w:rsid w:val="009D337A"/>
    <w:rsid w:val="009D63A9"/>
    <w:rsid w:val="009E0FD4"/>
    <w:rsid w:val="009E11B8"/>
    <w:rsid w:val="009E1D04"/>
    <w:rsid w:val="009E2C00"/>
    <w:rsid w:val="009E3C78"/>
    <w:rsid w:val="009E5425"/>
    <w:rsid w:val="00A0071E"/>
    <w:rsid w:val="00A02A30"/>
    <w:rsid w:val="00A03EB3"/>
    <w:rsid w:val="00A103FC"/>
    <w:rsid w:val="00A23850"/>
    <w:rsid w:val="00A31751"/>
    <w:rsid w:val="00A32232"/>
    <w:rsid w:val="00A3225F"/>
    <w:rsid w:val="00A33925"/>
    <w:rsid w:val="00A35883"/>
    <w:rsid w:val="00A41B4F"/>
    <w:rsid w:val="00A42FB6"/>
    <w:rsid w:val="00A43A3F"/>
    <w:rsid w:val="00A44703"/>
    <w:rsid w:val="00A51A8A"/>
    <w:rsid w:val="00A567F6"/>
    <w:rsid w:val="00A57E0D"/>
    <w:rsid w:val="00A62C31"/>
    <w:rsid w:val="00A6692A"/>
    <w:rsid w:val="00A909CE"/>
    <w:rsid w:val="00A96136"/>
    <w:rsid w:val="00AA6F33"/>
    <w:rsid w:val="00AB2EF7"/>
    <w:rsid w:val="00AC6282"/>
    <w:rsid w:val="00AF2EC8"/>
    <w:rsid w:val="00B2002A"/>
    <w:rsid w:val="00B20648"/>
    <w:rsid w:val="00B214C6"/>
    <w:rsid w:val="00B24692"/>
    <w:rsid w:val="00B412AE"/>
    <w:rsid w:val="00B468E9"/>
    <w:rsid w:val="00B60940"/>
    <w:rsid w:val="00B8054B"/>
    <w:rsid w:val="00B84180"/>
    <w:rsid w:val="00B8482E"/>
    <w:rsid w:val="00B852BA"/>
    <w:rsid w:val="00B878DF"/>
    <w:rsid w:val="00B95C81"/>
    <w:rsid w:val="00BA4B6F"/>
    <w:rsid w:val="00BB1741"/>
    <w:rsid w:val="00BB286F"/>
    <w:rsid w:val="00BE4569"/>
    <w:rsid w:val="00BE693A"/>
    <w:rsid w:val="00BF222A"/>
    <w:rsid w:val="00BF47BB"/>
    <w:rsid w:val="00BF6172"/>
    <w:rsid w:val="00C007E5"/>
    <w:rsid w:val="00C0615D"/>
    <w:rsid w:val="00C11FBB"/>
    <w:rsid w:val="00C127AF"/>
    <w:rsid w:val="00C16F92"/>
    <w:rsid w:val="00C207F1"/>
    <w:rsid w:val="00C336CB"/>
    <w:rsid w:val="00C45896"/>
    <w:rsid w:val="00C45BBD"/>
    <w:rsid w:val="00C461D3"/>
    <w:rsid w:val="00C510B1"/>
    <w:rsid w:val="00C62C9E"/>
    <w:rsid w:val="00C63F25"/>
    <w:rsid w:val="00C661D3"/>
    <w:rsid w:val="00C82F2A"/>
    <w:rsid w:val="00C90B33"/>
    <w:rsid w:val="00C961DB"/>
    <w:rsid w:val="00CA2392"/>
    <w:rsid w:val="00CB304C"/>
    <w:rsid w:val="00CB5F89"/>
    <w:rsid w:val="00CB63F9"/>
    <w:rsid w:val="00CC7B50"/>
    <w:rsid w:val="00CD01C8"/>
    <w:rsid w:val="00CD0813"/>
    <w:rsid w:val="00CD5E73"/>
    <w:rsid w:val="00CE56B7"/>
    <w:rsid w:val="00CF17D8"/>
    <w:rsid w:val="00CF2962"/>
    <w:rsid w:val="00D0316A"/>
    <w:rsid w:val="00D11ED2"/>
    <w:rsid w:val="00D1448E"/>
    <w:rsid w:val="00D15554"/>
    <w:rsid w:val="00D435BC"/>
    <w:rsid w:val="00D43B1B"/>
    <w:rsid w:val="00D532DF"/>
    <w:rsid w:val="00D653F1"/>
    <w:rsid w:val="00D9074C"/>
    <w:rsid w:val="00D90D1F"/>
    <w:rsid w:val="00DB1465"/>
    <w:rsid w:val="00DB7088"/>
    <w:rsid w:val="00DC19DF"/>
    <w:rsid w:val="00DC59A1"/>
    <w:rsid w:val="00DD030A"/>
    <w:rsid w:val="00DD413F"/>
    <w:rsid w:val="00DD43F4"/>
    <w:rsid w:val="00DD7A34"/>
    <w:rsid w:val="00DE1729"/>
    <w:rsid w:val="00DE3BD1"/>
    <w:rsid w:val="00E0070F"/>
    <w:rsid w:val="00E01A59"/>
    <w:rsid w:val="00E15F97"/>
    <w:rsid w:val="00E22B07"/>
    <w:rsid w:val="00E24D25"/>
    <w:rsid w:val="00E3286A"/>
    <w:rsid w:val="00E409C5"/>
    <w:rsid w:val="00E40FEF"/>
    <w:rsid w:val="00E428C8"/>
    <w:rsid w:val="00E51623"/>
    <w:rsid w:val="00E51726"/>
    <w:rsid w:val="00E57717"/>
    <w:rsid w:val="00E639EA"/>
    <w:rsid w:val="00E65902"/>
    <w:rsid w:val="00E74076"/>
    <w:rsid w:val="00E8607E"/>
    <w:rsid w:val="00E912FC"/>
    <w:rsid w:val="00E93D5C"/>
    <w:rsid w:val="00EA621F"/>
    <w:rsid w:val="00EB1CAD"/>
    <w:rsid w:val="00EB1CE7"/>
    <w:rsid w:val="00EB6F7D"/>
    <w:rsid w:val="00EC0A52"/>
    <w:rsid w:val="00EC2A28"/>
    <w:rsid w:val="00ED339B"/>
    <w:rsid w:val="00ED38B6"/>
    <w:rsid w:val="00EE5BDF"/>
    <w:rsid w:val="00F11A68"/>
    <w:rsid w:val="00F1326B"/>
    <w:rsid w:val="00F50FA7"/>
    <w:rsid w:val="00F547C9"/>
    <w:rsid w:val="00F81ECC"/>
    <w:rsid w:val="00F95140"/>
    <w:rsid w:val="00FA2199"/>
    <w:rsid w:val="00FB5C1B"/>
    <w:rsid w:val="00FB6D35"/>
    <w:rsid w:val="00FC53F6"/>
    <w:rsid w:val="00FD0CF1"/>
    <w:rsid w:val="00FD13D9"/>
    <w:rsid w:val="00FD71E2"/>
    <w:rsid w:val="00FE1B5C"/>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45045-D2F9-461D-85DD-41A1E94F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2013-08-08T13:37:00Z</cp:lastPrinted>
  <dcterms:created xsi:type="dcterms:W3CDTF">2013-08-08T13:35:00Z</dcterms:created>
  <dcterms:modified xsi:type="dcterms:W3CDTF">2013-08-08T13:44:00Z</dcterms:modified>
</cp:coreProperties>
</file>