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F5279C" w:rsidP="00F9732A">
      <w:r>
        <w:t>Gary Lindner</w:t>
      </w:r>
      <w:r w:rsidR="00CD7291">
        <w:tab/>
      </w:r>
      <w:r w:rsidR="00BC7989">
        <w:tab/>
      </w:r>
      <w:r w:rsidR="00F9732A" w:rsidRPr="008B455C">
        <w:tab/>
      </w:r>
      <w:r w:rsidR="00EF7BB1" w:rsidRPr="008B455C">
        <w:tab/>
      </w:r>
      <w:r w:rsidR="005444E3">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0757C9">
        <w:t>2012-2337274</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F9732A" w:rsidRPr="008B455C" w:rsidRDefault="00F9732A" w:rsidP="00F9732A"/>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34004E" w:rsidRDefault="0069456E" w:rsidP="0069456E">
      <w:pPr>
        <w:spacing w:line="360" w:lineRule="auto"/>
      </w:pPr>
      <w:r>
        <w:tab/>
      </w:r>
      <w:r>
        <w:tab/>
        <w:t xml:space="preserve">On </w:t>
      </w:r>
      <w:r w:rsidR="001A1482">
        <w:t>November 28, 2012,</w:t>
      </w:r>
      <w:r>
        <w:t xml:space="preserve"> </w:t>
      </w:r>
      <w:r w:rsidR="001A1482">
        <w:t xml:space="preserve">Gary Lindner (Mr. Lindner or </w:t>
      </w:r>
      <w:r>
        <w:t>Complainant</w:t>
      </w:r>
      <w:r w:rsidR="001A1482">
        <w:t>)</w:t>
      </w:r>
      <w:r>
        <w:t xml:space="preserve"> filed a formal complaint</w:t>
      </w:r>
      <w:r w:rsidR="001A1482">
        <w:t xml:space="preserve"> with the Public Utility Commission (Commission)</w:t>
      </w:r>
      <w:r>
        <w:t xml:space="preserve">, at Docket No. C-2012-2337274, against Duquesne Light </w:t>
      </w:r>
      <w:r w:rsidR="001A1482">
        <w:t xml:space="preserve">Company (Duquesne Light) </w:t>
      </w:r>
      <w:r>
        <w:t xml:space="preserve">in which Complainant alleged </w:t>
      </w:r>
      <w:r w:rsidR="0034004E">
        <w:t xml:space="preserve">his credit report in October 2012 still contained adverse credit reports which were the subject of the previous Commission proceeding (at C-2011-2237595), and that </w:t>
      </w:r>
      <w:r w:rsidR="0034004E" w:rsidRPr="00475063">
        <w:t>Respondent</w:t>
      </w:r>
      <w:r w:rsidR="0034004E">
        <w:t xml:space="preserve"> did not remove the adverse reports.  Complainant alleges Respondent intentionally misled him and the Commission in the 2011 Complaint proceeding when Duquesne Light alleged it had removed the two adverse reports previously.  </w:t>
      </w:r>
      <w:r w:rsidR="008A110C">
        <w:t>The hearing record in this matter closed on May 31, 2013.</w:t>
      </w:r>
    </w:p>
    <w:p w:rsidR="0034004E" w:rsidRDefault="0034004E" w:rsidP="0069456E">
      <w:pPr>
        <w:spacing w:line="360" w:lineRule="auto"/>
      </w:pPr>
    </w:p>
    <w:p w:rsidR="0069456E" w:rsidRPr="008B455C" w:rsidRDefault="0034004E" w:rsidP="0069456E">
      <w:pPr>
        <w:spacing w:line="360" w:lineRule="auto"/>
      </w:pPr>
      <w:r>
        <w:tab/>
      </w:r>
      <w:r>
        <w:tab/>
      </w:r>
      <w:r w:rsidR="0069456E" w:rsidRPr="008B455C">
        <w:t xml:space="preserve">Duquesne Light filed an answer in response to </w:t>
      </w:r>
      <w:r w:rsidR="0069456E">
        <w:t>the</w:t>
      </w:r>
      <w:r w:rsidR="0069456E" w:rsidRPr="008B455C">
        <w:t xml:space="preserve"> complaint on </w:t>
      </w:r>
      <w:r>
        <w:t>December 20, 2012, in which Duquesne Light continued to deny allegations from the previous proceeding, and further denied it did not provide adequate customer service when it directed its collection agency vendor to remove erroneous information from Complainant’s credit report.  D</w:t>
      </w:r>
      <w:r w:rsidR="0069456E" w:rsidRPr="008B455C">
        <w:t>uquesne Light request</w:t>
      </w:r>
      <w:r w:rsidR="0069456E">
        <w:t>ed</w:t>
      </w:r>
      <w:r w:rsidR="0069456E" w:rsidRPr="008B455C">
        <w:t xml:space="preserve"> the complaint </w:t>
      </w:r>
      <w:r w:rsidR="0069456E">
        <w:t xml:space="preserve">should </w:t>
      </w:r>
      <w:r w:rsidR="0069456E" w:rsidRPr="008B455C">
        <w:t xml:space="preserve">be </w:t>
      </w:r>
      <w:r>
        <w:t>denied with prejudice</w:t>
      </w:r>
      <w:r w:rsidR="0069456E" w:rsidRPr="008B455C">
        <w:t xml:space="preserve">.  </w:t>
      </w:r>
    </w:p>
    <w:p w:rsidR="0069456E" w:rsidRDefault="0069456E" w:rsidP="0069456E">
      <w:pPr>
        <w:spacing w:line="360" w:lineRule="auto"/>
      </w:pPr>
    </w:p>
    <w:p w:rsidR="00AD40B2" w:rsidRDefault="0084410C" w:rsidP="00C25B27">
      <w:pPr>
        <w:spacing w:line="360" w:lineRule="auto"/>
      </w:pPr>
      <w:r w:rsidRPr="008B455C">
        <w:lastRenderedPageBreak/>
        <w:tab/>
      </w:r>
      <w:r w:rsidRPr="008B455C">
        <w:tab/>
      </w:r>
      <w:r w:rsidR="006D3697" w:rsidRPr="008B455C">
        <w:t xml:space="preserve">On </w:t>
      </w:r>
      <w:r w:rsidR="00C25B27">
        <w:t>March 7, 2013</w:t>
      </w:r>
      <w:r w:rsidR="00D2288B">
        <w:t xml:space="preserve">, the Office of Administrative Law Judge scheduled an initial telephonic hearing in this matter for </w:t>
      </w:r>
      <w:r w:rsidR="00F5279C">
        <w:t xml:space="preserve">Tuesday, </w:t>
      </w:r>
      <w:r w:rsidR="00C25B27">
        <w:t>April 16, 2013</w:t>
      </w:r>
      <w:r w:rsidR="006D3697" w:rsidRPr="008B455C">
        <w:t xml:space="preserve">.  On </w:t>
      </w:r>
      <w:r w:rsidR="00C25B27">
        <w:t>March 12, 2013</w:t>
      </w:r>
      <w:r w:rsidR="006D3697" w:rsidRPr="008B455C">
        <w:t>, the undersigned issued a</w:t>
      </w:r>
      <w:r w:rsidR="008418FC" w:rsidRPr="008B455C">
        <w:t xml:space="preserve"> Prehearing Order.  </w:t>
      </w:r>
      <w:r w:rsidR="001F030C" w:rsidRPr="008B455C">
        <w:t xml:space="preserve">The </w:t>
      </w:r>
      <w:r w:rsidR="00863BD5" w:rsidRPr="008B455C">
        <w:t xml:space="preserve">presiding officer convened the </w:t>
      </w:r>
      <w:r w:rsidR="001F030C" w:rsidRPr="008B455C">
        <w:t xml:space="preserve">initial hearing </w:t>
      </w:r>
      <w:r w:rsidR="006D3697" w:rsidRPr="008B455C">
        <w:t xml:space="preserve">as scheduled </w:t>
      </w:r>
      <w:r w:rsidR="00C25B27">
        <w:t>at which</w:t>
      </w:r>
      <w:r w:rsidR="006D3697" w:rsidRPr="008B455C">
        <w:t xml:space="preserve"> </w:t>
      </w:r>
      <w:r w:rsidR="00BC7989">
        <w:t>Complainant</w:t>
      </w:r>
      <w:r w:rsidR="00196E40" w:rsidRPr="008B455C">
        <w:t xml:space="preserve"> </w:t>
      </w:r>
      <w:r w:rsidR="00475063">
        <w:t xml:space="preserve">appeared represented by A. Michael </w:t>
      </w:r>
      <w:proofErr w:type="spellStart"/>
      <w:r w:rsidR="00475063">
        <w:t>Gianantonio</w:t>
      </w:r>
      <w:proofErr w:type="spellEnd"/>
      <w:r w:rsidR="00475063">
        <w:t>, Esquire,</w:t>
      </w:r>
      <w:r w:rsidR="00DC297D" w:rsidRPr="008B455C">
        <w:rPr>
          <w:i/>
        </w:rPr>
        <w:t xml:space="preserve"> </w:t>
      </w:r>
      <w:r w:rsidR="00DC297D" w:rsidRPr="008B455C">
        <w:t xml:space="preserve">and </w:t>
      </w:r>
      <w:r w:rsidR="005E6DB5" w:rsidRPr="008B455C">
        <w:t xml:space="preserve">Duquesne Light was represented by </w:t>
      </w:r>
      <w:r w:rsidR="00C25B27">
        <w:t xml:space="preserve">Christopher W. </w:t>
      </w:r>
      <w:proofErr w:type="spellStart"/>
      <w:r w:rsidR="00C25B27">
        <w:t>Cahillane</w:t>
      </w:r>
      <w:proofErr w:type="spellEnd"/>
      <w:r w:rsidR="00AD40B2">
        <w:t>,</w:t>
      </w:r>
      <w:r w:rsidR="00EB7303">
        <w:t> </w:t>
      </w:r>
      <w:r w:rsidR="00AD40B2">
        <w:t>Esquire</w:t>
      </w:r>
      <w:r w:rsidR="00475063">
        <w:t xml:space="preserve">.  Complainant presented testimony from himself and offered </w:t>
      </w:r>
      <w:r w:rsidR="0034004E">
        <w:t>one</w:t>
      </w:r>
      <w:r w:rsidR="00475063">
        <w:t xml:space="preserve"> exhibit</w:t>
      </w:r>
      <w:r w:rsidR="0034004E">
        <w:t>, marked Complainant Exhibit D</w:t>
      </w:r>
      <w:r w:rsidR="00475063">
        <w:t xml:space="preserve">, which </w:t>
      </w:r>
      <w:r w:rsidR="0034004E">
        <w:t>was</w:t>
      </w:r>
      <w:r w:rsidR="00475063">
        <w:t xml:space="preserve"> admitted into evidence.  Respondent presented the testimony of </w:t>
      </w:r>
      <w:r w:rsidR="0034004E">
        <w:t>two individuals,</w:t>
      </w:r>
      <w:r w:rsidR="00475063">
        <w:t xml:space="preserve"> and offered</w:t>
      </w:r>
      <w:r w:rsidR="00AD40B2" w:rsidRPr="008D5A3F">
        <w:t xml:space="preserve"> </w:t>
      </w:r>
      <w:r w:rsidR="0034004E">
        <w:t>three</w:t>
      </w:r>
      <w:r w:rsidR="00AD40B2">
        <w:t xml:space="preserve"> exhibits</w:t>
      </w:r>
      <w:r w:rsidR="00AD40B2" w:rsidRPr="008D5A3F">
        <w:t xml:space="preserve">, marked </w:t>
      </w:r>
      <w:r w:rsidR="00475063">
        <w:t>Duquesne Light Exhibits</w:t>
      </w:r>
      <w:r w:rsidR="0034004E">
        <w:t xml:space="preserve"> A, B and C</w:t>
      </w:r>
      <w:r w:rsidR="00AD40B2">
        <w:t xml:space="preserve">, </w:t>
      </w:r>
      <w:r w:rsidR="00AD40B2" w:rsidRPr="008D5A3F">
        <w:t>which exhibit</w:t>
      </w:r>
      <w:r w:rsidR="00AD40B2">
        <w:t>s were</w:t>
      </w:r>
      <w:r w:rsidR="00AD40B2" w:rsidRPr="008D5A3F">
        <w:t xml:space="preserve"> admitted into evidence.  Complainant and Respondent issued final statements on the hearing record in lieu of filing briefs.  </w:t>
      </w:r>
      <w:r w:rsidR="00AD40B2">
        <w:t xml:space="preserve">  </w:t>
      </w:r>
    </w:p>
    <w:p w:rsidR="00AD40B2" w:rsidRDefault="00AD40B2" w:rsidP="00AD40B2">
      <w:pPr>
        <w:tabs>
          <w:tab w:val="left" w:pos="2160"/>
        </w:tabs>
        <w:spacing w:line="360" w:lineRule="auto"/>
      </w:pPr>
    </w:p>
    <w:p w:rsidR="00AD40B2" w:rsidRDefault="00475063" w:rsidP="00AD40B2">
      <w:pPr>
        <w:tabs>
          <w:tab w:val="left" w:pos="2160"/>
        </w:tabs>
        <w:spacing w:line="360" w:lineRule="auto"/>
        <w:ind w:firstLine="1440"/>
      </w:pPr>
      <w:r w:rsidRPr="008D5A3F">
        <w:t xml:space="preserve">The </w:t>
      </w:r>
      <w:r>
        <w:t xml:space="preserve">presiding officer received the </w:t>
      </w:r>
      <w:r w:rsidRPr="008D5A3F">
        <w:t>transcript of the hearing</w:t>
      </w:r>
      <w:r>
        <w:t xml:space="preserve">, </w:t>
      </w:r>
      <w:r w:rsidRPr="008D5A3F">
        <w:t>contain</w:t>
      </w:r>
      <w:r>
        <w:t>ing</w:t>
      </w:r>
      <w:r w:rsidRPr="008D5A3F">
        <w:t xml:space="preserve"> </w:t>
      </w:r>
      <w:r w:rsidR="0069456E">
        <w:t>ninety</w:t>
      </w:r>
      <w:r>
        <w:t>-three</w:t>
      </w:r>
      <w:r w:rsidRPr="008D5A3F">
        <w:t xml:space="preserve"> (</w:t>
      </w:r>
      <w:r w:rsidR="0069456E">
        <w:t>9</w:t>
      </w:r>
      <w:r>
        <w:t>3</w:t>
      </w:r>
      <w:r w:rsidRPr="008D5A3F">
        <w:t>) pages</w:t>
      </w:r>
      <w:r>
        <w:t xml:space="preserve">, on </w:t>
      </w:r>
      <w:r w:rsidR="00C25B27">
        <w:t>May 9, 2013</w:t>
      </w:r>
      <w:r w:rsidRPr="008D5A3F">
        <w:t xml:space="preserve">.  </w:t>
      </w:r>
      <w:r w:rsidR="00AD40B2">
        <w:t xml:space="preserve">Upon receipt of the transcript, </w:t>
      </w:r>
      <w:r w:rsidR="00AD40B2" w:rsidRPr="008B455C">
        <w:t>the presiding officer closed the hearing record by Interim Order Closing the Hearing Record</w:t>
      </w:r>
      <w:r w:rsidR="00AD40B2">
        <w:t xml:space="preserve"> on </w:t>
      </w:r>
      <w:r w:rsidR="008A110C">
        <w:t>May 13</w:t>
      </w:r>
      <w:r w:rsidR="00C25B27">
        <w:t>, 2013</w:t>
      </w:r>
      <w:r w:rsidR="00AD40B2" w:rsidRPr="008B455C">
        <w:t>.</w:t>
      </w:r>
    </w:p>
    <w:p w:rsidR="0075499E" w:rsidRDefault="0075499E" w:rsidP="00AD40B2">
      <w:pPr>
        <w:tabs>
          <w:tab w:val="left" w:pos="2160"/>
        </w:tabs>
        <w:spacing w:line="360" w:lineRule="auto"/>
        <w:ind w:firstLine="1440"/>
      </w:pPr>
    </w:p>
    <w:p w:rsidR="0075499E" w:rsidRDefault="0075499E" w:rsidP="00AD40B2">
      <w:pPr>
        <w:tabs>
          <w:tab w:val="left" w:pos="2160"/>
        </w:tabs>
        <w:spacing w:line="360" w:lineRule="auto"/>
        <w:ind w:firstLine="1440"/>
      </w:pPr>
      <w:r>
        <w:t>On May 22, 2013, the presiding officer issued the Second Interim Order which reopened the hearing record.  Earlier during the proceedings, the utility proffered three exhibits, marked and admitted at the hearing as Respondent Exhibits A, B and C.  Those three exhibits, upon examination by the presiding officer, were found to contain Complainant’s Social Security number, full name and address in several locations.  Due to the public interest involved which requires the Commission to prevent personal information to be publicized which might open up a party or witness to potential identity theft, the presiding officer reopened the record and required the utility to file redacted versions of all three exhibits and request the Secretary’s Bureau to treat the previously-filed exhibits as “Proprietary”.</w:t>
      </w:r>
    </w:p>
    <w:p w:rsidR="0075499E" w:rsidRDefault="0075499E" w:rsidP="00AD40B2">
      <w:pPr>
        <w:tabs>
          <w:tab w:val="left" w:pos="2160"/>
        </w:tabs>
        <w:spacing w:line="360" w:lineRule="auto"/>
        <w:ind w:firstLine="1440"/>
      </w:pPr>
    </w:p>
    <w:p w:rsidR="0075499E" w:rsidRDefault="0075499E" w:rsidP="00AD40B2">
      <w:pPr>
        <w:tabs>
          <w:tab w:val="left" w:pos="2160"/>
        </w:tabs>
        <w:spacing w:line="360" w:lineRule="auto"/>
        <w:ind w:firstLine="1440"/>
      </w:pPr>
      <w:r>
        <w:t xml:space="preserve">Thereafter, on May 31, 2013, the presiding officer issued the Third Interim Order which accepted the late-filed exhibits into the hearing record, ordered the previously-filed exhibits to be marked as “Proprietary” and closed the hearing record.  This matter is now ripe for adjudication.  </w:t>
      </w:r>
    </w:p>
    <w:p w:rsidR="0069456E" w:rsidRDefault="0069456E" w:rsidP="00AD40B2">
      <w:pPr>
        <w:tabs>
          <w:tab w:val="left" w:pos="2160"/>
        </w:tabs>
        <w:spacing w:line="360" w:lineRule="auto"/>
        <w:ind w:firstLine="1440"/>
      </w:pPr>
    </w:p>
    <w:p w:rsidR="0075499E" w:rsidRDefault="0075499E">
      <w:pPr>
        <w:rPr>
          <w:u w:val="single"/>
        </w:rPr>
      </w:pPr>
      <w:r>
        <w:rPr>
          <w:u w:val="single"/>
        </w:rPr>
        <w:br w:type="page"/>
      </w:r>
    </w:p>
    <w:p w:rsidR="0075499E" w:rsidRPr="0075499E" w:rsidRDefault="0075499E" w:rsidP="0012680B">
      <w:pPr>
        <w:tabs>
          <w:tab w:val="left" w:pos="2160"/>
        </w:tabs>
        <w:spacing w:line="360" w:lineRule="auto"/>
        <w:jc w:val="center"/>
        <w:rPr>
          <w:u w:val="single"/>
        </w:rPr>
      </w:pPr>
      <w:r>
        <w:rPr>
          <w:u w:val="single"/>
        </w:rPr>
        <w:t>RELATED LITIGATION AT DOCKET NO. C-2011-2237595</w:t>
      </w:r>
    </w:p>
    <w:p w:rsidR="0075499E" w:rsidRDefault="0075499E" w:rsidP="001A1482">
      <w:pPr>
        <w:spacing w:line="360" w:lineRule="auto"/>
      </w:pPr>
    </w:p>
    <w:p w:rsidR="001A1482" w:rsidRDefault="0069456E" w:rsidP="001A1482">
      <w:pPr>
        <w:spacing w:line="360" w:lineRule="auto"/>
      </w:pPr>
      <w:r w:rsidRPr="008B455C">
        <w:tab/>
      </w:r>
      <w:r w:rsidRPr="008B455C">
        <w:tab/>
      </w:r>
      <w:r w:rsidR="00817DF2">
        <w:t>This proceeding is</w:t>
      </w:r>
      <w:r>
        <w:t xml:space="preserve"> related to a proceeding initiated by </w:t>
      </w:r>
      <w:r w:rsidR="001A1482">
        <w:t>Mr. Lindner</w:t>
      </w:r>
      <w:r>
        <w:t xml:space="preserve"> in 2011</w:t>
      </w:r>
      <w:r w:rsidR="001A1482">
        <w:t xml:space="preserve"> at Docket No. C-2011-2237595.</w:t>
      </w:r>
      <w:r w:rsidR="001A1482">
        <w:rPr>
          <w:rStyle w:val="FootnoteReference"/>
        </w:rPr>
        <w:footnoteReference w:id="1"/>
      </w:r>
      <w:r w:rsidR="001A1482">
        <w:t xml:space="preserve">  </w:t>
      </w:r>
      <w:r w:rsidR="001A1482" w:rsidRPr="008B455C">
        <w:t xml:space="preserve">On </w:t>
      </w:r>
      <w:r w:rsidR="001A1482">
        <w:t>April 12, 2011</w:t>
      </w:r>
      <w:r w:rsidR="001A1482" w:rsidRPr="008B455C">
        <w:t xml:space="preserve">, </w:t>
      </w:r>
      <w:r w:rsidR="001A1482">
        <w:t>Mr. Lindner</w:t>
      </w:r>
      <w:r w:rsidR="00E0517B">
        <w:t xml:space="preserve"> </w:t>
      </w:r>
      <w:r w:rsidR="001A1482" w:rsidRPr="008B455C">
        <w:t>filed a formal complaint with the Commission a</w:t>
      </w:r>
      <w:r w:rsidR="001A1482">
        <w:t xml:space="preserve">gainst Duquesne Light </w:t>
      </w:r>
      <w:r w:rsidR="001A1482" w:rsidRPr="008B455C">
        <w:t xml:space="preserve">complaining </w:t>
      </w:r>
      <w:r w:rsidR="001A1482">
        <w:t xml:space="preserve">Respondent improperly and incorrectly assigned two delinquent residential accounts against his Social Security number on his credit report, resulting in his banking institution terminating the line of credit for his business.  Complainant requested the Commission require Respondent to remove the negative references from his credit report.  </w:t>
      </w:r>
    </w:p>
    <w:p w:rsidR="001A1482" w:rsidRDefault="001A1482" w:rsidP="001A1482">
      <w:pPr>
        <w:spacing w:line="360" w:lineRule="auto"/>
      </w:pPr>
    </w:p>
    <w:p w:rsidR="001A1482" w:rsidRDefault="001A1482" w:rsidP="001A1482">
      <w:pPr>
        <w:spacing w:line="360" w:lineRule="auto"/>
      </w:pPr>
      <w:r>
        <w:tab/>
      </w:r>
      <w:r>
        <w:tab/>
        <w:t xml:space="preserve">During the </w:t>
      </w:r>
      <w:r w:rsidR="008A110C">
        <w:t xml:space="preserve">previous </w:t>
      </w:r>
      <w:r>
        <w:t>litigation</w:t>
      </w:r>
      <w:r w:rsidR="008A110C">
        <w:t xml:space="preserve"> (at</w:t>
      </w:r>
      <w:r>
        <w:t xml:space="preserve"> Docket No. C-2011-2237595</w:t>
      </w:r>
      <w:r w:rsidR="008A110C">
        <w:t>)</w:t>
      </w:r>
      <w:r>
        <w:t>, Respondent admitted that two delinquent residential accounts were listed on Complainant’s credit report in error.  Respondent averred the delinquencies were removed as soon as Complainant brought the matter to Duquesne Light’s attention.  Thereafter, the presiding officer issued an Initial Decision on February 8, 2012 in which Lindner’s complaint was sustained and Respondent was assessed a penalty totaling $1,000.00 because Duquesne Light failed to properly and accurately report credit information to the credit reporting agencies.  The Initial Decision did not contain a specific ordering paragraph requiring Duquesne Light to remove the incorrect delinquencies.  On March</w:t>
      </w:r>
      <w:r w:rsidR="00F6413A">
        <w:t> </w:t>
      </w:r>
      <w:r>
        <w:t>16, 2012, the Commission issued a Final Order pursuant to 66 Pa. C.S.A. §332(h) (referred to as “Act 294”) by which the Initial Decision became final.</w:t>
      </w:r>
    </w:p>
    <w:p w:rsidR="001A1482" w:rsidRDefault="001A1482" w:rsidP="001A1482">
      <w:pPr>
        <w:spacing w:line="360" w:lineRule="auto"/>
      </w:pPr>
    </w:p>
    <w:p w:rsidR="0069456E" w:rsidRDefault="001A1482" w:rsidP="0069456E">
      <w:pPr>
        <w:spacing w:line="360" w:lineRule="auto"/>
      </w:pPr>
      <w:r>
        <w:tab/>
      </w:r>
      <w:r>
        <w:tab/>
      </w:r>
      <w:r w:rsidR="002D5BA3">
        <w:t>T</w:t>
      </w:r>
      <w:r w:rsidR="00E0517B">
        <w:t>he presiding officer took judicial notice</w:t>
      </w:r>
      <w:r w:rsidR="002D5BA3">
        <w:t>,</w:t>
      </w:r>
      <w:r w:rsidR="00E0517B">
        <w:t xml:space="preserve"> </w:t>
      </w:r>
      <w:r w:rsidR="002D5BA3">
        <w:t xml:space="preserve">at the hearing on April 16, 2013 in Docket No. C-2012-2337274, </w:t>
      </w:r>
      <w:r w:rsidR="00E0517B">
        <w:t xml:space="preserve">of the hearing record and Initial Decision in </w:t>
      </w:r>
      <w:r w:rsidR="0075499E">
        <w:t>Docket No.</w:t>
      </w:r>
      <w:r w:rsidR="00E0517B">
        <w:t xml:space="preserve"> C-2011-2237595</w:t>
      </w:r>
      <w:r w:rsidR="0075499E">
        <w:t xml:space="preserve"> due to the similar basis in fact</w:t>
      </w:r>
      <w:r w:rsidR="00E0517B">
        <w:t xml:space="preserve"> for both proceedings.</w:t>
      </w:r>
      <w:r w:rsidR="00E0517B">
        <w:rPr>
          <w:rStyle w:val="FootnoteReference"/>
        </w:rPr>
        <w:footnoteReference w:id="2"/>
      </w:r>
      <w:r w:rsidR="00E0517B">
        <w:t xml:space="preserve">  Neither party objected.  S</w:t>
      </w:r>
      <w:r>
        <w:t xml:space="preserve">ome </w:t>
      </w:r>
      <w:r w:rsidR="0069456E">
        <w:t xml:space="preserve">Findings of Fact included in the original Initial Decision dated </w:t>
      </w:r>
      <w:r>
        <w:t>February 8, 2012</w:t>
      </w:r>
      <w:r w:rsidR="00E0517B">
        <w:t xml:space="preserve"> in Docket No. C-2011-2237595</w:t>
      </w:r>
      <w:r w:rsidR="0069456E">
        <w:t xml:space="preserve"> are included herein and will be referred to as “2011 </w:t>
      </w:r>
      <w:r w:rsidR="00E0517B">
        <w:t>Finding</w:t>
      </w:r>
      <w:r w:rsidR="0069456E">
        <w:t xml:space="preserve">”.  Facts found in the transcript </w:t>
      </w:r>
      <w:r w:rsidR="00E0517B">
        <w:t>from the hearing conducted on October 25, 2011 in t</w:t>
      </w:r>
      <w:r w:rsidR="0069456E">
        <w:t>he 2011 Complaint will be referred to a</w:t>
      </w:r>
      <w:r w:rsidR="00E0517B">
        <w:t xml:space="preserve">s “2011 Transcript” or “2011 Tr.”  Facts found in the transcript from the hearing conducted on April 16, 2013 will be referred to as “Transcript” or “Tr.”  </w:t>
      </w:r>
    </w:p>
    <w:p w:rsidR="0069456E" w:rsidRDefault="0069456E" w:rsidP="0069456E">
      <w:pPr>
        <w:spacing w:line="360" w:lineRule="auto"/>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7E48E1" w:rsidRPr="008B455C" w:rsidRDefault="007E48E1" w:rsidP="007E48E1">
      <w:pPr>
        <w:tabs>
          <w:tab w:val="left" w:pos="2160"/>
        </w:tabs>
        <w:spacing w:line="360" w:lineRule="auto"/>
        <w:rPr>
          <w:u w:val="single"/>
        </w:rPr>
      </w:pPr>
    </w:p>
    <w:p w:rsidR="007E48E1" w:rsidRDefault="007E48E1" w:rsidP="007E48E1">
      <w:pPr>
        <w:tabs>
          <w:tab w:val="left" w:pos="2160"/>
        </w:tabs>
        <w:spacing w:line="360" w:lineRule="auto"/>
        <w:ind w:firstLine="1440"/>
      </w:pPr>
      <w:r w:rsidRPr="008B455C">
        <w:t>1.</w:t>
      </w:r>
      <w:r w:rsidRPr="008B455C">
        <w:tab/>
      </w:r>
      <w:r>
        <w:t>Complainant</w:t>
      </w:r>
      <w:r w:rsidRPr="008B455C">
        <w:t xml:space="preserve">, </w:t>
      </w:r>
      <w:r w:rsidR="00E0517B">
        <w:t xml:space="preserve">Gary </w:t>
      </w:r>
      <w:r w:rsidR="00475063">
        <w:t>Lindner</w:t>
      </w:r>
      <w:r w:rsidRPr="008B455C">
        <w:t xml:space="preserve">, </w:t>
      </w:r>
      <w:r w:rsidR="00BA2D08">
        <w:t xml:space="preserve">resides at </w:t>
      </w:r>
      <w:r w:rsidR="00E0517B">
        <w:t>2575 Grouse Ridge, Wexford, Pennsylvania 15090</w:t>
      </w:r>
      <w:r w:rsidR="00475063">
        <w:t xml:space="preserve">.  </w:t>
      </w:r>
    </w:p>
    <w:p w:rsidR="00475063" w:rsidRPr="008B455C" w:rsidRDefault="00475063" w:rsidP="007E48E1">
      <w:pPr>
        <w:tabs>
          <w:tab w:val="left" w:pos="2160"/>
        </w:tabs>
        <w:spacing w:line="360" w:lineRule="auto"/>
        <w:ind w:firstLine="1440"/>
      </w:pPr>
    </w:p>
    <w:p w:rsidR="007E48E1" w:rsidRDefault="007E48E1" w:rsidP="007E48E1">
      <w:pPr>
        <w:tabs>
          <w:tab w:val="left" w:pos="2160"/>
        </w:tabs>
        <w:spacing w:line="360" w:lineRule="auto"/>
        <w:ind w:firstLine="1440"/>
      </w:pPr>
      <w:r w:rsidRPr="008B455C">
        <w:t>2.</w:t>
      </w:r>
      <w:r w:rsidRPr="008B455C">
        <w:tab/>
      </w:r>
      <w:r w:rsidR="00BA2D08">
        <w:t>Complainant owns a business called Atlantis Pets, Inc. which provides custom aquarium installation services.  (</w:t>
      </w:r>
      <w:r w:rsidR="00E0517B">
        <w:t xml:space="preserve">2011 </w:t>
      </w:r>
      <w:r w:rsidR="00BA2D08">
        <w:t>Tr. 8, 9).</w:t>
      </w:r>
    </w:p>
    <w:p w:rsidR="007E48E1" w:rsidRDefault="007E48E1" w:rsidP="007E48E1">
      <w:pPr>
        <w:tabs>
          <w:tab w:val="left" w:pos="2160"/>
        </w:tabs>
        <w:spacing w:line="360" w:lineRule="auto"/>
        <w:ind w:firstLine="1440"/>
      </w:pPr>
    </w:p>
    <w:p w:rsidR="007E48E1" w:rsidRDefault="000478B7" w:rsidP="007E48E1">
      <w:pPr>
        <w:tabs>
          <w:tab w:val="left" w:pos="2160"/>
        </w:tabs>
        <w:spacing w:line="360" w:lineRule="auto"/>
        <w:ind w:firstLine="1440"/>
      </w:pPr>
      <w:r>
        <w:t>3</w:t>
      </w:r>
      <w:r w:rsidR="00882A37">
        <w:t>.</w:t>
      </w:r>
      <w:r w:rsidR="00882A37">
        <w:tab/>
      </w:r>
      <w:r w:rsidR="00BA2D08">
        <w:t xml:space="preserve">Until April 2009, Atlantis Pets, Inc. operated </w:t>
      </w:r>
      <w:r w:rsidR="00D411AB">
        <w:t xml:space="preserve">a retail business and a service business </w:t>
      </w:r>
      <w:r w:rsidR="00BA2D08">
        <w:t>out of 4724 Clairton Boulevard, Pittsburgh, Pennsylvania 15102.  (</w:t>
      </w:r>
      <w:r w:rsidR="00E0517B">
        <w:t xml:space="preserve">2011 </w:t>
      </w:r>
      <w:r w:rsidR="00BA2D08">
        <w:t>Tr. 9).</w:t>
      </w:r>
    </w:p>
    <w:p w:rsidR="007E48E1" w:rsidRDefault="007E48E1" w:rsidP="007E48E1">
      <w:pPr>
        <w:tabs>
          <w:tab w:val="left" w:pos="2160"/>
        </w:tabs>
        <w:spacing w:line="360" w:lineRule="auto"/>
        <w:ind w:firstLine="1440"/>
      </w:pPr>
    </w:p>
    <w:p w:rsidR="007E48E1" w:rsidRDefault="000478B7" w:rsidP="007E48E1">
      <w:pPr>
        <w:tabs>
          <w:tab w:val="left" w:pos="2160"/>
        </w:tabs>
        <w:spacing w:line="360" w:lineRule="auto"/>
        <w:ind w:firstLine="1440"/>
      </w:pPr>
      <w:r>
        <w:t>4</w:t>
      </w:r>
      <w:r w:rsidR="00882A37">
        <w:t>.</w:t>
      </w:r>
      <w:r w:rsidR="00882A37">
        <w:tab/>
      </w:r>
      <w:r w:rsidR="00D411AB">
        <w:t>Until May 2010,</w:t>
      </w:r>
      <w:r w:rsidR="00BA2D08">
        <w:t xml:space="preserve"> Respondent provided electric service to Atlantis Pets, Inc.</w:t>
      </w:r>
      <w:r w:rsidR="0062612D">
        <w:t xml:space="preserve"> </w:t>
      </w:r>
      <w:r w:rsidR="00E0517B">
        <w:t>at the retail business location</w:t>
      </w:r>
      <w:r w:rsidR="00BA2D08">
        <w:t>.  (</w:t>
      </w:r>
      <w:r w:rsidR="00E0517B">
        <w:t>2011 Finding 4</w:t>
      </w:r>
      <w:r w:rsidR="00BA2D08">
        <w:t xml:space="preserve">).  </w:t>
      </w:r>
    </w:p>
    <w:p w:rsidR="0069456E" w:rsidRDefault="0069456E" w:rsidP="007E48E1">
      <w:pPr>
        <w:tabs>
          <w:tab w:val="left" w:pos="2160"/>
        </w:tabs>
        <w:spacing w:line="360" w:lineRule="auto"/>
        <w:ind w:firstLine="1440"/>
      </w:pPr>
    </w:p>
    <w:p w:rsidR="00D411AB" w:rsidRDefault="00D411AB" w:rsidP="00D411AB">
      <w:pPr>
        <w:pStyle w:val="BodyText"/>
        <w:jc w:val="left"/>
        <w:rPr>
          <w:sz w:val="24"/>
          <w:szCs w:val="24"/>
        </w:rPr>
      </w:pPr>
      <w:r>
        <w:rPr>
          <w:sz w:val="24"/>
          <w:szCs w:val="24"/>
        </w:rPr>
        <w:tab/>
      </w:r>
      <w:r>
        <w:rPr>
          <w:sz w:val="24"/>
          <w:szCs w:val="24"/>
        </w:rPr>
        <w:tab/>
        <w:t>5.</w:t>
      </w:r>
      <w:r>
        <w:rPr>
          <w:sz w:val="24"/>
          <w:szCs w:val="24"/>
        </w:rPr>
        <w:tab/>
        <w:t>Complainant made a business decision around April 2010 to close the retail business and operate solely as a service business out of his residence.  (</w:t>
      </w:r>
      <w:r w:rsidR="008F4125">
        <w:rPr>
          <w:sz w:val="24"/>
          <w:szCs w:val="24"/>
        </w:rPr>
        <w:t xml:space="preserve">2011 </w:t>
      </w:r>
      <w:r>
        <w:rPr>
          <w:sz w:val="24"/>
          <w:szCs w:val="24"/>
        </w:rPr>
        <w:t xml:space="preserve">Tr. </w:t>
      </w:r>
      <w:r w:rsidR="001C74B7">
        <w:rPr>
          <w:sz w:val="24"/>
          <w:szCs w:val="24"/>
        </w:rPr>
        <w:t>49-50</w:t>
      </w:r>
      <w:r>
        <w:rPr>
          <w:sz w:val="24"/>
          <w:szCs w:val="24"/>
        </w:rPr>
        <w:t>).</w:t>
      </w:r>
    </w:p>
    <w:p w:rsidR="00D411AB" w:rsidRDefault="00D411AB" w:rsidP="00D411AB">
      <w:pPr>
        <w:pStyle w:val="BodyText"/>
        <w:jc w:val="left"/>
        <w:rPr>
          <w:sz w:val="24"/>
          <w:szCs w:val="24"/>
        </w:rPr>
      </w:pPr>
    </w:p>
    <w:p w:rsidR="0074593B" w:rsidRDefault="008F4125" w:rsidP="007E48E1">
      <w:pPr>
        <w:tabs>
          <w:tab w:val="left" w:pos="2160"/>
        </w:tabs>
        <w:spacing w:line="360" w:lineRule="auto"/>
        <w:ind w:firstLine="1440"/>
      </w:pPr>
      <w:r>
        <w:t>6</w:t>
      </w:r>
      <w:r w:rsidR="0074593B">
        <w:t>.</w:t>
      </w:r>
      <w:r w:rsidR="0074593B">
        <w:tab/>
        <w:t xml:space="preserve">Sometime prior to March 2011, Respondent erroneously reported to credit reporting agencies that Complainant owed on two </w:t>
      </w:r>
      <w:r w:rsidR="00D411AB">
        <w:t>delinquent</w:t>
      </w:r>
      <w:r w:rsidR="0074593B">
        <w:t xml:space="preserve"> electric service accounts for electric service provided at addresses where Complainant </w:t>
      </w:r>
      <w:r w:rsidR="0032146A">
        <w:t>neither</w:t>
      </w:r>
      <w:r w:rsidR="0074593B">
        <w:t xml:space="preserve"> lived </w:t>
      </w:r>
      <w:r w:rsidR="0032146A">
        <w:t>n</w:t>
      </w:r>
      <w:r w:rsidR="0074593B">
        <w:t>or operated his business.  (</w:t>
      </w:r>
      <w:r>
        <w:t>2011 Finding 11</w:t>
      </w:r>
      <w:r w:rsidR="0074593B">
        <w:t>).</w:t>
      </w:r>
    </w:p>
    <w:p w:rsidR="0074593B" w:rsidRDefault="0074593B" w:rsidP="007E48E1">
      <w:pPr>
        <w:tabs>
          <w:tab w:val="left" w:pos="2160"/>
        </w:tabs>
        <w:spacing w:line="360" w:lineRule="auto"/>
        <w:ind w:firstLine="1440"/>
      </w:pPr>
    </w:p>
    <w:p w:rsidR="007E48E1" w:rsidRPr="008B455C" w:rsidRDefault="008F4125" w:rsidP="007E48E1">
      <w:pPr>
        <w:tabs>
          <w:tab w:val="left" w:pos="2160"/>
        </w:tabs>
        <w:spacing w:line="360" w:lineRule="auto"/>
        <w:ind w:firstLine="1440"/>
      </w:pPr>
      <w:r>
        <w:t>7</w:t>
      </w:r>
      <w:r w:rsidR="00D411AB">
        <w:t>.</w:t>
      </w:r>
      <w:r w:rsidR="00D411AB">
        <w:tab/>
        <w:t xml:space="preserve">Previously, </w:t>
      </w:r>
      <w:r w:rsidR="00BA2D08">
        <w:t>Complainant secured a $50,000 line of credit for the business through Citizens Bank and had used approximately $29,000 when Citizens Bank cancelled the line of credit on March 24, 2011 due to an adverse credit report.  (</w:t>
      </w:r>
      <w:r w:rsidR="00105F21">
        <w:t xml:space="preserve">2011 </w:t>
      </w:r>
      <w:r w:rsidR="00BA2D08">
        <w:t>Tr. 10-14; Complainant Exhibit G).</w:t>
      </w:r>
    </w:p>
    <w:p w:rsidR="00D411AB" w:rsidRDefault="00D411AB" w:rsidP="00D411AB">
      <w:pPr>
        <w:pStyle w:val="BodyText"/>
        <w:jc w:val="left"/>
        <w:rPr>
          <w:sz w:val="24"/>
          <w:szCs w:val="24"/>
        </w:rPr>
      </w:pPr>
    </w:p>
    <w:p w:rsidR="00D411AB" w:rsidRDefault="008F4125" w:rsidP="00D411AB">
      <w:pPr>
        <w:pStyle w:val="BodyText"/>
        <w:jc w:val="left"/>
        <w:rPr>
          <w:sz w:val="24"/>
          <w:szCs w:val="24"/>
        </w:rPr>
      </w:pPr>
      <w:r>
        <w:rPr>
          <w:sz w:val="24"/>
          <w:szCs w:val="24"/>
        </w:rPr>
        <w:tab/>
      </w:r>
      <w:r>
        <w:rPr>
          <w:sz w:val="24"/>
          <w:szCs w:val="24"/>
        </w:rPr>
        <w:tab/>
        <w:t>8</w:t>
      </w:r>
      <w:r w:rsidR="00D411AB">
        <w:rPr>
          <w:sz w:val="24"/>
          <w:szCs w:val="24"/>
        </w:rPr>
        <w:t>.</w:t>
      </w:r>
      <w:r w:rsidR="00D411AB">
        <w:rPr>
          <w:sz w:val="24"/>
          <w:szCs w:val="24"/>
        </w:rPr>
        <w:tab/>
        <w:t>Complainant’s line of credit with Citizens Bank was an unsecured line of credit which the bank no longer offered in March 2011 and which Complainant retained as a “grandfathered” account.  After terminating the line of credit account in March 2011, Citizens Bank refused to reinstate it after learning about the incorrectly listed Duquesne Light filings</w:t>
      </w:r>
      <w:r>
        <w:rPr>
          <w:sz w:val="24"/>
          <w:szCs w:val="24"/>
        </w:rPr>
        <w:t>.  Citizens Bank insisted C</w:t>
      </w:r>
      <w:r w:rsidR="00D411AB">
        <w:rPr>
          <w:sz w:val="24"/>
          <w:szCs w:val="24"/>
        </w:rPr>
        <w:t xml:space="preserve">omplainant had to reapply for the credit line but Citizens Bank </w:t>
      </w:r>
      <w:r>
        <w:rPr>
          <w:sz w:val="24"/>
          <w:szCs w:val="24"/>
        </w:rPr>
        <w:t>was unable to offer the grandfathered-</w:t>
      </w:r>
      <w:r w:rsidR="00D411AB">
        <w:rPr>
          <w:sz w:val="24"/>
          <w:szCs w:val="24"/>
        </w:rPr>
        <w:t>type of account to its customers.  (</w:t>
      </w:r>
      <w:r>
        <w:rPr>
          <w:sz w:val="24"/>
          <w:szCs w:val="24"/>
        </w:rPr>
        <w:t xml:space="preserve">2011 </w:t>
      </w:r>
      <w:r w:rsidR="00D411AB">
        <w:rPr>
          <w:sz w:val="24"/>
          <w:szCs w:val="24"/>
        </w:rPr>
        <w:t>Tr. 44-45, 50-51).</w:t>
      </w:r>
    </w:p>
    <w:p w:rsidR="007E48E1" w:rsidRPr="008B455C" w:rsidRDefault="007E48E1" w:rsidP="007E48E1">
      <w:pPr>
        <w:pStyle w:val="BodyText"/>
        <w:jc w:val="left"/>
        <w:rPr>
          <w:sz w:val="24"/>
          <w:szCs w:val="24"/>
        </w:rPr>
      </w:pPr>
    </w:p>
    <w:p w:rsidR="001C74B7" w:rsidRDefault="00050957" w:rsidP="00B97032">
      <w:pPr>
        <w:pStyle w:val="BodyText"/>
        <w:jc w:val="left"/>
        <w:rPr>
          <w:sz w:val="24"/>
          <w:szCs w:val="24"/>
        </w:rPr>
      </w:pPr>
      <w:r>
        <w:rPr>
          <w:sz w:val="24"/>
          <w:szCs w:val="24"/>
        </w:rPr>
        <w:tab/>
      </w:r>
      <w:r>
        <w:rPr>
          <w:sz w:val="24"/>
          <w:szCs w:val="24"/>
        </w:rPr>
        <w:tab/>
      </w:r>
      <w:r w:rsidR="008F4125">
        <w:rPr>
          <w:sz w:val="24"/>
          <w:szCs w:val="24"/>
        </w:rPr>
        <w:t>9</w:t>
      </w:r>
      <w:r w:rsidR="001C74B7">
        <w:rPr>
          <w:sz w:val="24"/>
          <w:szCs w:val="24"/>
        </w:rPr>
        <w:t>.</w:t>
      </w:r>
      <w:r w:rsidR="001C74B7">
        <w:rPr>
          <w:sz w:val="24"/>
          <w:szCs w:val="24"/>
        </w:rPr>
        <w:tab/>
      </w:r>
      <w:r w:rsidR="008F4125">
        <w:rPr>
          <w:sz w:val="24"/>
          <w:szCs w:val="24"/>
        </w:rPr>
        <w:t>Respondent averred that, o</w:t>
      </w:r>
      <w:r w:rsidR="001C74B7">
        <w:rPr>
          <w:sz w:val="24"/>
          <w:szCs w:val="24"/>
        </w:rPr>
        <w:t>n April 26, 2011, the two erroneously listed delinquent accounts were removed from Complainant’s credit report.  (</w:t>
      </w:r>
      <w:r w:rsidR="008F4125">
        <w:rPr>
          <w:sz w:val="24"/>
          <w:szCs w:val="24"/>
        </w:rPr>
        <w:t xml:space="preserve">2011 </w:t>
      </w:r>
      <w:r w:rsidR="001C74B7">
        <w:rPr>
          <w:sz w:val="24"/>
          <w:szCs w:val="24"/>
        </w:rPr>
        <w:t>Tr. 47).</w:t>
      </w:r>
    </w:p>
    <w:p w:rsidR="001C74B7" w:rsidRDefault="001C74B7" w:rsidP="00B97032">
      <w:pPr>
        <w:pStyle w:val="BodyText"/>
        <w:jc w:val="left"/>
        <w:rPr>
          <w:sz w:val="24"/>
          <w:szCs w:val="24"/>
        </w:rPr>
      </w:pPr>
    </w:p>
    <w:p w:rsidR="00050957" w:rsidRDefault="0020054C" w:rsidP="00B97032">
      <w:pPr>
        <w:pStyle w:val="BodyText"/>
        <w:jc w:val="left"/>
        <w:rPr>
          <w:sz w:val="24"/>
          <w:szCs w:val="24"/>
        </w:rPr>
      </w:pPr>
      <w:r>
        <w:rPr>
          <w:sz w:val="24"/>
          <w:szCs w:val="24"/>
        </w:rPr>
        <w:tab/>
      </w:r>
      <w:r>
        <w:rPr>
          <w:sz w:val="24"/>
          <w:szCs w:val="24"/>
        </w:rPr>
        <w:tab/>
      </w:r>
      <w:r w:rsidR="00D411AB">
        <w:rPr>
          <w:sz w:val="24"/>
          <w:szCs w:val="24"/>
        </w:rPr>
        <w:t>1</w:t>
      </w:r>
      <w:r w:rsidR="008F4125">
        <w:rPr>
          <w:sz w:val="24"/>
          <w:szCs w:val="24"/>
        </w:rPr>
        <w:t>0</w:t>
      </w:r>
      <w:r>
        <w:rPr>
          <w:sz w:val="24"/>
          <w:szCs w:val="24"/>
        </w:rPr>
        <w:t>.</w:t>
      </w:r>
      <w:r>
        <w:rPr>
          <w:sz w:val="24"/>
          <w:szCs w:val="24"/>
        </w:rPr>
        <w:tab/>
      </w:r>
      <w:r w:rsidR="00002A2B">
        <w:rPr>
          <w:sz w:val="24"/>
          <w:szCs w:val="24"/>
        </w:rPr>
        <w:t xml:space="preserve">On June 8, 2011, </w:t>
      </w:r>
      <w:r>
        <w:rPr>
          <w:sz w:val="24"/>
          <w:szCs w:val="24"/>
        </w:rPr>
        <w:t>Respondent’s counsel signed a letter drafted by Complainant’s wife</w:t>
      </w:r>
      <w:r w:rsidR="00050957">
        <w:rPr>
          <w:sz w:val="24"/>
          <w:szCs w:val="24"/>
        </w:rPr>
        <w:t xml:space="preserve"> which references two (2) unpaid Duquesne Light accounts: </w:t>
      </w:r>
      <w:r w:rsidR="005558E4">
        <w:rPr>
          <w:sz w:val="24"/>
          <w:szCs w:val="24"/>
        </w:rPr>
        <w:t xml:space="preserve"> </w:t>
      </w:r>
      <w:r w:rsidR="00050957">
        <w:rPr>
          <w:sz w:val="24"/>
          <w:szCs w:val="24"/>
        </w:rPr>
        <w:t>Account No. 252xxxx with CBCS collection agency; and Account No. 2092xxxx with National Recovery</w:t>
      </w:r>
      <w:r w:rsidR="00A14FE3">
        <w:rPr>
          <w:sz w:val="24"/>
          <w:szCs w:val="24"/>
        </w:rPr>
        <w:t xml:space="preserve"> Act</w:t>
      </w:r>
      <w:r w:rsidR="00050957">
        <w:rPr>
          <w:sz w:val="24"/>
          <w:szCs w:val="24"/>
        </w:rPr>
        <w:t xml:space="preserve"> collection agency.  (</w:t>
      </w:r>
      <w:r w:rsidR="008F4125">
        <w:rPr>
          <w:sz w:val="24"/>
          <w:szCs w:val="24"/>
        </w:rPr>
        <w:t>2011 Finding 19</w:t>
      </w:r>
      <w:r w:rsidR="00050957">
        <w:rPr>
          <w:sz w:val="24"/>
          <w:szCs w:val="24"/>
        </w:rPr>
        <w:t>).</w:t>
      </w:r>
    </w:p>
    <w:p w:rsidR="00050957" w:rsidRDefault="00050957" w:rsidP="00B97032">
      <w:pPr>
        <w:pStyle w:val="BodyText"/>
        <w:jc w:val="left"/>
        <w:rPr>
          <w:sz w:val="24"/>
          <w:szCs w:val="24"/>
        </w:rPr>
      </w:pPr>
    </w:p>
    <w:p w:rsidR="00002A2B" w:rsidRDefault="008F4125" w:rsidP="00050957">
      <w:pPr>
        <w:pStyle w:val="BodyText"/>
        <w:ind w:firstLine="1440"/>
        <w:jc w:val="left"/>
        <w:rPr>
          <w:sz w:val="24"/>
          <w:szCs w:val="24"/>
        </w:rPr>
      </w:pPr>
      <w:r>
        <w:rPr>
          <w:sz w:val="24"/>
          <w:szCs w:val="24"/>
        </w:rPr>
        <w:t>11</w:t>
      </w:r>
      <w:r w:rsidR="00050957">
        <w:rPr>
          <w:sz w:val="24"/>
          <w:szCs w:val="24"/>
        </w:rPr>
        <w:t>.</w:t>
      </w:r>
      <w:r w:rsidR="00050957">
        <w:rPr>
          <w:sz w:val="24"/>
          <w:szCs w:val="24"/>
        </w:rPr>
        <w:tab/>
        <w:t>In the June 8, 2011 letter, Respondent states:</w:t>
      </w:r>
      <w:r w:rsidR="0020054C">
        <w:rPr>
          <w:sz w:val="24"/>
          <w:szCs w:val="24"/>
        </w:rPr>
        <w:t xml:space="preserve"> </w:t>
      </w:r>
    </w:p>
    <w:p w:rsidR="0020054C" w:rsidRDefault="0020054C" w:rsidP="001538D0">
      <w:pPr>
        <w:pStyle w:val="BodyText"/>
        <w:spacing w:line="240" w:lineRule="auto"/>
        <w:ind w:left="2160" w:right="720"/>
        <w:jc w:val="left"/>
        <w:rPr>
          <w:sz w:val="24"/>
          <w:szCs w:val="24"/>
        </w:rPr>
      </w:pPr>
      <w:r>
        <w:rPr>
          <w:sz w:val="24"/>
          <w:szCs w:val="24"/>
        </w:rPr>
        <w:t>“</w:t>
      </w:r>
      <w:r w:rsidR="00002A2B">
        <w:rPr>
          <w:sz w:val="24"/>
          <w:szCs w:val="24"/>
        </w:rPr>
        <w:t>I am writing to provide you with formal notice of a credit reporting error that was made by Duquesne Light Company.  It has come to my attention that Duquesne Light Company reported certain erroneous information to Equifax Information Services.  Apparently Mr. Gary D. Lindner (who is in good standing with Duquesne Light Company) had various incorrect data reported in his name and under his social security number.  Duquesne Light would like to apologize and notify you that this error has been rectified, the incorrect information is being removed and inform you that Mr. Gary D. Lindner/Atlantis Custom Aquariums is in good standing with our company</w:t>
      </w:r>
      <w:r>
        <w:rPr>
          <w:sz w:val="24"/>
          <w:szCs w:val="24"/>
        </w:rPr>
        <w:t>”.  (</w:t>
      </w:r>
      <w:r w:rsidR="008F4125">
        <w:rPr>
          <w:sz w:val="24"/>
          <w:szCs w:val="24"/>
        </w:rPr>
        <w:t>2011 Finding 20</w:t>
      </w:r>
      <w:r>
        <w:rPr>
          <w:sz w:val="24"/>
          <w:szCs w:val="24"/>
        </w:rPr>
        <w:t>).</w:t>
      </w:r>
    </w:p>
    <w:p w:rsidR="0020054C" w:rsidRDefault="0020054C" w:rsidP="00B97032">
      <w:pPr>
        <w:pStyle w:val="BodyText"/>
        <w:jc w:val="left"/>
        <w:rPr>
          <w:sz w:val="24"/>
          <w:szCs w:val="24"/>
        </w:rPr>
      </w:pPr>
    </w:p>
    <w:p w:rsidR="00545DAD" w:rsidRDefault="008F4125" w:rsidP="008F4125">
      <w:pPr>
        <w:pStyle w:val="BodyText"/>
        <w:jc w:val="left"/>
        <w:rPr>
          <w:sz w:val="24"/>
          <w:szCs w:val="24"/>
        </w:rPr>
      </w:pPr>
      <w:r>
        <w:rPr>
          <w:sz w:val="24"/>
          <w:szCs w:val="24"/>
        </w:rPr>
        <w:tab/>
      </w:r>
      <w:r>
        <w:rPr>
          <w:sz w:val="24"/>
          <w:szCs w:val="24"/>
        </w:rPr>
        <w:tab/>
        <w:t>12</w:t>
      </w:r>
      <w:r w:rsidR="0020054C">
        <w:rPr>
          <w:sz w:val="24"/>
          <w:szCs w:val="24"/>
        </w:rPr>
        <w:t>.</w:t>
      </w:r>
      <w:r w:rsidR="0020054C">
        <w:rPr>
          <w:sz w:val="24"/>
          <w:szCs w:val="24"/>
        </w:rPr>
        <w:tab/>
      </w:r>
      <w:r w:rsidR="00A97852">
        <w:rPr>
          <w:sz w:val="24"/>
          <w:szCs w:val="24"/>
        </w:rPr>
        <w:t xml:space="preserve">Mr. Lindner learned the erroneous credit reports were not removed when he attempted to rent a condominium </w:t>
      </w:r>
      <w:r w:rsidR="00105F21">
        <w:rPr>
          <w:sz w:val="24"/>
          <w:szCs w:val="24"/>
        </w:rPr>
        <w:t xml:space="preserve">in the fall of 2012 </w:t>
      </w:r>
      <w:r w:rsidR="00A97852">
        <w:rPr>
          <w:sz w:val="24"/>
          <w:szCs w:val="24"/>
        </w:rPr>
        <w:t>but was denied because of his credit report.  (Tr. 9, 12).</w:t>
      </w:r>
    </w:p>
    <w:p w:rsidR="0034004E" w:rsidRDefault="0034004E" w:rsidP="008F4125">
      <w:pPr>
        <w:pStyle w:val="BodyText"/>
        <w:jc w:val="left"/>
        <w:rPr>
          <w:sz w:val="24"/>
          <w:szCs w:val="24"/>
        </w:rPr>
      </w:pPr>
    </w:p>
    <w:p w:rsidR="0034004E" w:rsidRDefault="0034004E" w:rsidP="008F4125">
      <w:pPr>
        <w:pStyle w:val="BodyText"/>
        <w:jc w:val="left"/>
        <w:rPr>
          <w:sz w:val="24"/>
          <w:szCs w:val="24"/>
        </w:rPr>
      </w:pPr>
      <w:r>
        <w:rPr>
          <w:sz w:val="24"/>
          <w:szCs w:val="24"/>
        </w:rPr>
        <w:tab/>
      </w:r>
      <w:r>
        <w:rPr>
          <w:sz w:val="24"/>
          <w:szCs w:val="24"/>
        </w:rPr>
        <w:tab/>
        <w:t>13.</w:t>
      </w:r>
      <w:r>
        <w:rPr>
          <w:sz w:val="24"/>
          <w:szCs w:val="24"/>
        </w:rPr>
        <w:tab/>
      </w:r>
      <w:r w:rsidR="00A97852">
        <w:rPr>
          <w:sz w:val="24"/>
          <w:szCs w:val="24"/>
        </w:rPr>
        <w:t>On October 25, 2012, Mr. Lindner received an updated credit report from Equifax.  (Tr. 10; Complainant Exhibit D).</w:t>
      </w:r>
    </w:p>
    <w:p w:rsidR="00526A37" w:rsidRDefault="00526A37" w:rsidP="008F4125">
      <w:pPr>
        <w:pStyle w:val="BodyText"/>
        <w:jc w:val="left"/>
        <w:rPr>
          <w:sz w:val="24"/>
          <w:szCs w:val="24"/>
        </w:rPr>
      </w:pPr>
    </w:p>
    <w:p w:rsidR="00526A37" w:rsidRDefault="00CE5AE3" w:rsidP="008F4125">
      <w:pPr>
        <w:pStyle w:val="BodyText"/>
        <w:jc w:val="left"/>
        <w:rPr>
          <w:sz w:val="24"/>
          <w:szCs w:val="24"/>
        </w:rPr>
      </w:pPr>
      <w:r>
        <w:rPr>
          <w:sz w:val="24"/>
          <w:szCs w:val="24"/>
        </w:rPr>
        <w:tab/>
      </w:r>
      <w:r>
        <w:rPr>
          <w:sz w:val="24"/>
          <w:szCs w:val="24"/>
        </w:rPr>
        <w:tab/>
        <w:t>14</w:t>
      </w:r>
      <w:r w:rsidR="00526A37">
        <w:rPr>
          <w:sz w:val="24"/>
          <w:szCs w:val="24"/>
        </w:rPr>
        <w:t>.</w:t>
      </w:r>
      <w:r w:rsidR="00526A37">
        <w:rPr>
          <w:sz w:val="24"/>
          <w:szCs w:val="24"/>
        </w:rPr>
        <w:tab/>
        <w:t xml:space="preserve">Duquesne Light’s Director of Revenue Management, who oversees Respondent’s credit department and collection activities on delinquent accounts, </w:t>
      </w:r>
      <w:r w:rsidR="00A25CE6">
        <w:rPr>
          <w:sz w:val="24"/>
          <w:szCs w:val="24"/>
        </w:rPr>
        <w:t xml:space="preserve">learned from Respondent’s legal division about the continued existence of the erroneous credit reporting in the fall of 2012, although the witness </w:t>
      </w:r>
      <w:r w:rsidR="00526A37">
        <w:rPr>
          <w:sz w:val="24"/>
          <w:szCs w:val="24"/>
        </w:rPr>
        <w:t xml:space="preserve">did not know when in the fall of 2012 </w:t>
      </w:r>
      <w:r w:rsidR="00A25CE6">
        <w:rPr>
          <w:sz w:val="24"/>
          <w:szCs w:val="24"/>
        </w:rPr>
        <w:t>either Respondent or she learned about the problem</w:t>
      </w:r>
      <w:r w:rsidR="00526A37">
        <w:rPr>
          <w:sz w:val="24"/>
          <w:szCs w:val="24"/>
        </w:rPr>
        <w:t>.  (Tr. 23, 26</w:t>
      </w:r>
      <w:r w:rsidR="00A25CE6">
        <w:rPr>
          <w:sz w:val="24"/>
          <w:szCs w:val="24"/>
        </w:rPr>
        <w:t>, 30, 31, 36</w:t>
      </w:r>
      <w:r w:rsidR="00526A37">
        <w:rPr>
          <w:sz w:val="24"/>
          <w:szCs w:val="24"/>
        </w:rPr>
        <w:t>).</w:t>
      </w:r>
    </w:p>
    <w:p w:rsidR="00526A37" w:rsidRDefault="00526A37" w:rsidP="008F4125">
      <w:pPr>
        <w:pStyle w:val="BodyText"/>
        <w:jc w:val="left"/>
        <w:rPr>
          <w:sz w:val="24"/>
          <w:szCs w:val="24"/>
        </w:rPr>
      </w:pPr>
    </w:p>
    <w:p w:rsidR="00CE5AE3" w:rsidRDefault="00CE5AE3" w:rsidP="00CE5AE3">
      <w:pPr>
        <w:pStyle w:val="BodyText"/>
        <w:jc w:val="left"/>
        <w:rPr>
          <w:sz w:val="24"/>
          <w:szCs w:val="24"/>
        </w:rPr>
      </w:pPr>
      <w:r>
        <w:rPr>
          <w:sz w:val="24"/>
          <w:szCs w:val="24"/>
        </w:rPr>
        <w:tab/>
      </w:r>
      <w:r>
        <w:rPr>
          <w:sz w:val="24"/>
          <w:szCs w:val="24"/>
        </w:rPr>
        <w:tab/>
        <w:t>15</w:t>
      </w:r>
      <w:r w:rsidR="00526A37">
        <w:rPr>
          <w:sz w:val="24"/>
          <w:szCs w:val="24"/>
        </w:rPr>
        <w:t>.</w:t>
      </w:r>
      <w:r w:rsidR="00526A37">
        <w:rPr>
          <w:sz w:val="24"/>
          <w:szCs w:val="24"/>
        </w:rPr>
        <w:tab/>
        <w:t xml:space="preserve">Respondent’s </w:t>
      </w:r>
      <w:r w:rsidR="00410906">
        <w:rPr>
          <w:sz w:val="24"/>
          <w:szCs w:val="24"/>
        </w:rPr>
        <w:t>witness</w:t>
      </w:r>
      <w:r w:rsidR="00526A37">
        <w:rPr>
          <w:sz w:val="24"/>
          <w:szCs w:val="24"/>
        </w:rPr>
        <w:t xml:space="preserve"> did not know when Respondent told its placement agency to remove it.  (Tr. 27).</w:t>
      </w:r>
      <w:r w:rsidR="00526A37">
        <w:rPr>
          <w:sz w:val="24"/>
          <w:szCs w:val="24"/>
        </w:rPr>
        <w:br/>
      </w:r>
    </w:p>
    <w:p w:rsidR="00CE5AE3" w:rsidRDefault="00CE5AE3" w:rsidP="00CE5AE3">
      <w:pPr>
        <w:pStyle w:val="BodyText"/>
        <w:jc w:val="left"/>
        <w:rPr>
          <w:sz w:val="24"/>
          <w:szCs w:val="24"/>
        </w:rPr>
      </w:pPr>
      <w:r>
        <w:rPr>
          <w:sz w:val="24"/>
          <w:szCs w:val="24"/>
        </w:rPr>
        <w:tab/>
      </w:r>
      <w:r>
        <w:rPr>
          <w:sz w:val="24"/>
          <w:szCs w:val="24"/>
        </w:rPr>
        <w:tab/>
        <w:t>16.</w:t>
      </w:r>
      <w:r>
        <w:rPr>
          <w:sz w:val="24"/>
          <w:szCs w:val="24"/>
        </w:rPr>
        <w:tab/>
        <w:t>Duquesne Light uses placement agencies to report information to credit bureaus when a residential account becomes delinquent and is sent for collection activities.  (Tr.</w:t>
      </w:r>
      <w:r w:rsidR="008B40F4">
        <w:rPr>
          <w:sz w:val="24"/>
          <w:szCs w:val="24"/>
        </w:rPr>
        <w:t> </w:t>
      </w:r>
      <w:r>
        <w:rPr>
          <w:sz w:val="24"/>
          <w:szCs w:val="24"/>
        </w:rPr>
        <w:t>23-25).</w:t>
      </w:r>
    </w:p>
    <w:p w:rsidR="00CE5AE3" w:rsidRDefault="00CE5AE3" w:rsidP="00CE5AE3">
      <w:pPr>
        <w:pStyle w:val="BodyText"/>
        <w:jc w:val="left"/>
        <w:rPr>
          <w:sz w:val="24"/>
          <w:szCs w:val="24"/>
        </w:rPr>
      </w:pPr>
    </w:p>
    <w:p w:rsidR="00CE5AE3" w:rsidRDefault="00CE5AE3" w:rsidP="00CE5AE3">
      <w:pPr>
        <w:pStyle w:val="BodyText"/>
        <w:jc w:val="left"/>
        <w:rPr>
          <w:sz w:val="24"/>
          <w:szCs w:val="24"/>
        </w:rPr>
      </w:pPr>
      <w:r>
        <w:rPr>
          <w:sz w:val="24"/>
          <w:szCs w:val="24"/>
        </w:rPr>
        <w:tab/>
      </w:r>
      <w:r>
        <w:rPr>
          <w:sz w:val="24"/>
          <w:szCs w:val="24"/>
        </w:rPr>
        <w:tab/>
        <w:t>17.</w:t>
      </w:r>
      <w:r>
        <w:rPr>
          <w:sz w:val="24"/>
          <w:szCs w:val="24"/>
        </w:rPr>
        <w:tab/>
        <w:t>National Recovery Act (NRA) is a national debt collection firm and it acted as Duquesne Light’s agent as it related to the credit reporting information concerning Mr.</w:t>
      </w:r>
      <w:r w:rsidR="008B40F4">
        <w:rPr>
          <w:sz w:val="24"/>
          <w:szCs w:val="24"/>
        </w:rPr>
        <w:t> </w:t>
      </w:r>
      <w:r>
        <w:rPr>
          <w:sz w:val="24"/>
          <w:szCs w:val="24"/>
        </w:rPr>
        <w:t>Lindner.  (Tr. 47, 50-52).</w:t>
      </w:r>
    </w:p>
    <w:p w:rsidR="00526A37" w:rsidRDefault="00526A37" w:rsidP="008F4125">
      <w:pPr>
        <w:pStyle w:val="BodyText"/>
        <w:jc w:val="left"/>
        <w:rPr>
          <w:sz w:val="24"/>
          <w:szCs w:val="24"/>
        </w:rPr>
      </w:pPr>
    </w:p>
    <w:p w:rsidR="00526A37" w:rsidRDefault="00CE5AE3" w:rsidP="008F4125">
      <w:pPr>
        <w:pStyle w:val="BodyText"/>
        <w:jc w:val="left"/>
        <w:rPr>
          <w:sz w:val="24"/>
          <w:szCs w:val="24"/>
        </w:rPr>
      </w:pPr>
      <w:r>
        <w:rPr>
          <w:sz w:val="24"/>
          <w:szCs w:val="24"/>
        </w:rPr>
        <w:tab/>
      </w:r>
      <w:r>
        <w:rPr>
          <w:sz w:val="24"/>
          <w:szCs w:val="24"/>
        </w:rPr>
        <w:tab/>
        <w:t>18</w:t>
      </w:r>
      <w:r w:rsidR="00526A37">
        <w:rPr>
          <w:sz w:val="24"/>
          <w:szCs w:val="24"/>
        </w:rPr>
        <w:t>.</w:t>
      </w:r>
      <w:r w:rsidR="00526A37">
        <w:rPr>
          <w:sz w:val="24"/>
          <w:szCs w:val="24"/>
        </w:rPr>
        <w:tab/>
        <w:t xml:space="preserve">Respondent’s </w:t>
      </w:r>
      <w:r w:rsidR="00410906">
        <w:rPr>
          <w:sz w:val="24"/>
          <w:szCs w:val="24"/>
        </w:rPr>
        <w:t>witness</w:t>
      </w:r>
      <w:r w:rsidR="00526A37">
        <w:rPr>
          <w:sz w:val="24"/>
          <w:szCs w:val="24"/>
        </w:rPr>
        <w:t xml:space="preserve"> had no information about when or if NRA actually complied with Duquesne Light’s request in 2012 to remove the erroneous reports, but </w:t>
      </w:r>
      <w:r>
        <w:rPr>
          <w:sz w:val="24"/>
          <w:szCs w:val="24"/>
        </w:rPr>
        <w:t xml:space="preserve">the witness </w:t>
      </w:r>
      <w:r w:rsidR="00526A37">
        <w:rPr>
          <w:sz w:val="24"/>
          <w:szCs w:val="24"/>
        </w:rPr>
        <w:t>was positive Duquesne Light told NRA to remove the report a second time.  (Tr.</w:t>
      </w:r>
      <w:r w:rsidR="002C2B86">
        <w:rPr>
          <w:sz w:val="24"/>
          <w:szCs w:val="24"/>
        </w:rPr>
        <w:t> </w:t>
      </w:r>
      <w:r w:rsidR="00526A37">
        <w:rPr>
          <w:sz w:val="24"/>
          <w:szCs w:val="24"/>
        </w:rPr>
        <w:t>23,</w:t>
      </w:r>
      <w:r w:rsidR="002C2B86">
        <w:rPr>
          <w:sz w:val="24"/>
          <w:szCs w:val="24"/>
        </w:rPr>
        <w:t> </w:t>
      </w:r>
      <w:r w:rsidR="00526A37">
        <w:rPr>
          <w:sz w:val="24"/>
          <w:szCs w:val="24"/>
        </w:rPr>
        <w:t>26,</w:t>
      </w:r>
      <w:r w:rsidR="002C2B86">
        <w:rPr>
          <w:sz w:val="24"/>
          <w:szCs w:val="24"/>
        </w:rPr>
        <w:t> </w:t>
      </w:r>
      <w:r w:rsidR="00526A37">
        <w:rPr>
          <w:sz w:val="24"/>
          <w:szCs w:val="24"/>
        </w:rPr>
        <w:t>27).</w:t>
      </w:r>
    </w:p>
    <w:p w:rsidR="00DA28B1" w:rsidRDefault="00DA28B1" w:rsidP="008F4125">
      <w:pPr>
        <w:pStyle w:val="BodyText"/>
        <w:jc w:val="left"/>
        <w:rPr>
          <w:sz w:val="24"/>
          <w:szCs w:val="24"/>
        </w:rPr>
      </w:pPr>
    </w:p>
    <w:p w:rsidR="00410906" w:rsidRDefault="00CE5AE3" w:rsidP="008F4125">
      <w:pPr>
        <w:pStyle w:val="BodyText"/>
        <w:jc w:val="left"/>
        <w:rPr>
          <w:sz w:val="24"/>
          <w:szCs w:val="24"/>
        </w:rPr>
      </w:pPr>
      <w:r>
        <w:rPr>
          <w:sz w:val="24"/>
          <w:szCs w:val="24"/>
        </w:rPr>
        <w:tab/>
      </w:r>
      <w:r>
        <w:rPr>
          <w:sz w:val="24"/>
          <w:szCs w:val="24"/>
        </w:rPr>
        <w:tab/>
        <w:t>19</w:t>
      </w:r>
      <w:r w:rsidR="00410906">
        <w:rPr>
          <w:sz w:val="24"/>
          <w:szCs w:val="24"/>
        </w:rPr>
        <w:t>.</w:t>
      </w:r>
      <w:r w:rsidR="00410906">
        <w:rPr>
          <w:sz w:val="24"/>
          <w:szCs w:val="24"/>
        </w:rPr>
        <w:tab/>
        <w:t xml:space="preserve">E-Oscar is </w:t>
      </w:r>
      <w:r w:rsidR="00A25CE6">
        <w:rPr>
          <w:sz w:val="24"/>
          <w:szCs w:val="24"/>
        </w:rPr>
        <w:t>an online tool used to access credit reporting agencies in order to make adjustments</w:t>
      </w:r>
      <w:r w:rsidR="00410906">
        <w:rPr>
          <w:sz w:val="24"/>
          <w:szCs w:val="24"/>
        </w:rPr>
        <w:t xml:space="preserve">.  (Tr. </w:t>
      </w:r>
      <w:r w:rsidR="00A25CE6">
        <w:rPr>
          <w:sz w:val="24"/>
          <w:szCs w:val="24"/>
        </w:rPr>
        <w:t>28, 29</w:t>
      </w:r>
      <w:r w:rsidR="00410906">
        <w:rPr>
          <w:sz w:val="24"/>
          <w:szCs w:val="24"/>
        </w:rPr>
        <w:t>).</w:t>
      </w:r>
    </w:p>
    <w:p w:rsidR="00105F21" w:rsidRDefault="00105F21" w:rsidP="008F4125">
      <w:pPr>
        <w:pStyle w:val="BodyText"/>
        <w:jc w:val="left"/>
        <w:rPr>
          <w:sz w:val="24"/>
          <w:szCs w:val="24"/>
        </w:rPr>
      </w:pPr>
    </w:p>
    <w:p w:rsidR="00105F21" w:rsidRDefault="00105F21" w:rsidP="008F4125">
      <w:pPr>
        <w:pStyle w:val="BodyText"/>
        <w:jc w:val="left"/>
        <w:rPr>
          <w:sz w:val="24"/>
          <w:szCs w:val="24"/>
        </w:rPr>
      </w:pPr>
      <w:r>
        <w:rPr>
          <w:sz w:val="24"/>
          <w:szCs w:val="24"/>
        </w:rPr>
        <w:tab/>
      </w:r>
      <w:r>
        <w:rPr>
          <w:sz w:val="24"/>
          <w:szCs w:val="24"/>
        </w:rPr>
        <w:tab/>
      </w:r>
      <w:r w:rsidR="00CE5AE3">
        <w:rPr>
          <w:sz w:val="24"/>
          <w:szCs w:val="24"/>
        </w:rPr>
        <w:t>20</w:t>
      </w:r>
      <w:r>
        <w:rPr>
          <w:sz w:val="24"/>
          <w:szCs w:val="24"/>
        </w:rPr>
        <w:t>.</w:t>
      </w:r>
      <w:r>
        <w:rPr>
          <w:sz w:val="24"/>
          <w:szCs w:val="24"/>
        </w:rPr>
        <w:tab/>
        <w:t>Respondent directly reports credit information to the credit reporting agencies on its industrial and commercial accounts.  (Tr. 39).</w:t>
      </w:r>
    </w:p>
    <w:p w:rsidR="00410906" w:rsidRDefault="00410906" w:rsidP="008F4125">
      <w:pPr>
        <w:pStyle w:val="BodyText"/>
        <w:jc w:val="left"/>
        <w:rPr>
          <w:sz w:val="24"/>
          <w:szCs w:val="24"/>
        </w:rPr>
      </w:pPr>
    </w:p>
    <w:p w:rsidR="00410906" w:rsidRDefault="00C828F4" w:rsidP="008F4125">
      <w:pPr>
        <w:pStyle w:val="BodyText"/>
        <w:jc w:val="left"/>
        <w:rPr>
          <w:sz w:val="24"/>
          <w:szCs w:val="24"/>
        </w:rPr>
      </w:pPr>
      <w:r>
        <w:rPr>
          <w:sz w:val="24"/>
          <w:szCs w:val="24"/>
        </w:rPr>
        <w:tab/>
      </w:r>
      <w:r>
        <w:rPr>
          <w:sz w:val="24"/>
          <w:szCs w:val="24"/>
        </w:rPr>
        <w:tab/>
        <w:t>2</w:t>
      </w:r>
      <w:r w:rsidR="00CE5AE3">
        <w:rPr>
          <w:sz w:val="24"/>
          <w:szCs w:val="24"/>
        </w:rPr>
        <w:t>1</w:t>
      </w:r>
      <w:r w:rsidR="00410906">
        <w:rPr>
          <w:sz w:val="24"/>
          <w:szCs w:val="24"/>
        </w:rPr>
        <w:t>.</w:t>
      </w:r>
      <w:r w:rsidR="00410906">
        <w:rPr>
          <w:sz w:val="24"/>
          <w:szCs w:val="24"/>
        </w:rPr>
        <w:tab/>
      </w:r>
      <w:r w:rsidR="00A25CE6">
        <w:rPr>
          <w:sz w:val="24"/>
          <w:szCs w:val="24"/>
        </w:rPr>
        <w:t xml:space="preserve">Duquesne Light took no steps to verify or confirm that the initial request </w:t>
      </w:r>
      <w:r w:rsidR="00DA28B1">
        <w:rPr>
          <w:sz w:val="24"/>
          <w:szCs w:val="24"/>
        </w:rPr>
        <w:t xml:space="preserve">in 2011 </w:t>
      </w:r>
      <w:r w:rsidR="00A25CE6">
        <w:rPr>
          <w:sz w:val="24"/>
          <w:szCs w:val="24"/>
        </w:rPr>
        <w:t>to remove the erroneous reports was, in fact, completed successfully</w:t>
      </w:r>
      <w:r w:rsidR="00DA28B1">
        <w:rPr>
          <w:sz w:val="24"/>
          <w:szCs w:val="24"/>
        </w:rPr>
        <w:t>.  (Tr. 29, 37, 45).</w:t>
      </w:r>
    </w:p>
    <w:p w:rsidR="00DA28B1" w:rsidRDefault="00DA28B1" w:rsidP="008F4125">
      <w:pPr>
        <w:pStyle w:val="BodyText"/>
        <w:jc w:val="left"/>
        <w:rPr>
          <w:sz w:val="24"/>
          <w:szCs w:val="24"/>
        </w:rPr>
      </w:pPr>
    </w:p>
    <w:p w:rsidR="00A25CE6" w:rsidRDefault="00C828F4" w:rsidP="008F4125">
      <w:pPr>
        <w:pStyle w:val="BodyText"/>
        <w:jc w:val="left"/>
        <w:rPr>
          <w:sz w:val="24"/>
          <w:szCs w:val="24"/>
        </w:rPr>
      </w:pPr>
      <w:r>
        <w:rPr>
          <w:sz w:val="24"/>
          <w:szCs w:val="24"/>
        </w:rPr>
        <w:tab/>
      </w:r>
      <w:r>
        <w:rPr>
          <w:sz w:val="24"/>
          <w:szCs w:val="24"/>
        </w:rPr>
        <w:tab/>
        <w:t>2</w:t>
      </w:r>
      <w:r w:rsidR="00CE5AE3">
        <w:rPr>
          <w:sz w:val="24"/>
          <w:szCs w:val="24"/>
        </w:rPr>
        <w:t>2</w:t>
      </w:r>
      <w:r w:rsidR="00DA28B1">
        <w:rPr>
          <w:sz w:val="24"/>
          <w:szCs w:val="24"/>
        </w:rPr>
        <w:t>.</w:t>
      </w:r>
      <w:r w:rsidR="00DA28B1">
        <w:rPr>
          <w:sz w:val="24"/>
          <w:szCs w:val="24"/>
        </w:rPr>
        <w:tab/>
      </w:r>
      <w:r w:rsidR="00A25CE6">
        <w:rPr>
          <w:sz w:val="24"/>
          <w:szCs w:val="24"/>
        </w:rPr>
        <w:t>Duquesne Light’</w:t>
      </w:r>
      <w:r w:rsidR="00DA28B1">
        <w:rPr>
          <w:sz w:val="24"/>
          <w:szCs w:val="24"/>
        </w:rPr>
        <w:t xml:space="preserve">s past practice </w:t>
      </w:r>
      <w:r>
        <w:rPr>
          <w:sz w:val="24"/>
          <w:szCs w:val="24"/>
        </w:rPr>
        <w:t xml:space="preserve">involving other ratepayers usually </w:t>
      </w:r>
      <w:r w:rsidR="00DA28B1">
        <w:rPr>
          <w:sz w:val="24"/>
          <w:szCs w:val="24"/>
        </w:rPr>
        <w:t>includes</w:t>
      </w:r>
      <w:r w:rsidR="00A25CE6">
        <w:rPr>
          <w:sz w:val="24"/>
          <w:szCs w:val="24"/>
        </w:rPr>
        <w:t xml:space="preserve"> asking a ratepayer for verification </w:t>
      </w:r>
      <w:r w:rsidR="00DA28B1">
        <w:rPr>
          <w:sz w:val="24"/>
          <w:szCs w:val="24"/>
        </w:rPr>
        <w:t>when</w:t>
      </w:r>
      <w:r w:rsidR="00A25CE6">
        <w:rPr>
          <w:sz w:val="24"/>
          <w:szCs w:val="24"/>
        </w:rPr>
        <w:t xml:space="preserve"> a change </w:t>
      </w:r>
      <w:r w:rsidR="00DA28B1">
        <w:rPr>
          <w:sz w:val="24"/>
          <w:szCs w:val="24"/>
        </w:rPr>
        <w:t>must be</w:t>
      </w:r>
      <w:r w:rsidR="00A25CE6">
        <w:rPr>
          <w:sz w:val="24"/>
          <w:szCs w:val="24"/>
        </w:rPr>
        <w:t xml:space="preserve"> made to correct a credit report.  (Tr.</w:t>
      </w:r>
      <w:r w:rsidR="00DD5F8C">
        <w:rPr>
          <w:sz w:val="24"/>
          <w:szCs w:val="24"/>
        </w:rPr>
        <w:t> </w:t>
      </w:r>
      <w:r w:rsidR="00A25CE6">
        <w:rPr>
          <w:sz w:val="24"/>
          <w:szCs w:val="24"/>
        </w:rPr>
        <w:t>37).</w:t>
      </w:r>
    </w:p>
    <w:p w:rsidR="00C828F4" w:rsidRDefault="00C828F4" w:rsidP="008F4125">
      <w:pPr>
        <w:pStyle w:val="BodyText"/>
        <w:jc w:val="left"/>
        <w:rPr>
          <w:sz w:val="24"/>
          <w:szCs w:val="24"/>
        </w:rPr>
      </w:pPr>
    </w:p>
    <w:p w:rsidR="00C828F4" w:rsidRDefault="00C828F4" w:rsidP="008F4125">
      <w:pPr>
        <w:pStyle w:val="BodyText"/>
        <w:jc w:val="left"/>
        <w:rPr>
          <w:sz w:val="24"/>
          <w:szCs w:val="24"/>
        </w:rPr>
      </w:pPr>
      <w:r>
        <w:rPr>
          <w:sz w:val="24"/>
          <w:szCs w:val="24"/>
        </w:rPr>
        <w:tab/>
      </w:r>
      <w:r>
        <w:rPr>
          <w:sz w:val="24"/>
          <w:szCs w:val="24"/>
        </w:rPr>
        <w:tab/>
        <w:t>2</w:t>
      </w:r>
      <w:r w:rsidR="00CE5AE3">
        <w:rPr>
          <w:sz w:val="24"/>
          <w:szCs w:val="24"/>
        </w:rPr>
        <w:t>3</w:t>
      </w:r>
      <w:r>
        <w:rPr>
          <w:sz w:val="24"/>
          <w:szCs w:val="24"/>
        </w:rPr>
        <w:t>.</w:t>
      </w:r>
      <w:r>
        <w:rPr>
          <w:sz w:val="24"/>
          <w:szCs w:val="24"/>
        </w:rPr>
        <w:tab/>
        <w:t xml:space="preserve">Duquesne Light admitted the erroneous reports were not removed until November 2012. </w:t>
      </w:r>
      <w:r w:rsidR="00ED701C">
        <w:rPr>
          <w:sz w:val="24"/>
          <w:szCs w:val="24"/>
        </w:rPr>
        <w:t xml:space="preserve"> </w:t>
      </w:r>
      <w:r>
        <w:rPr>
          <w:sz w:val="24"/>
          <w:szCs w:val="24"/>
        </w:rPr>
        <w:t>(Tr. 50-52).</w:t>
      </w:r>
    </w:p>
    <w:p w:rsidR="004B2A2E" w:rsidRDefault="004B2A2E" w:rsidP="008F4125">
      <w:pPr>
        <w:pStyle w:val="BodyText"/>
        <w:jc w:val="left"/>
        <w:rPr>
          <w:sz w:val="24"/>
          <w:szCs w:val="24"/>
        </w:rPr>
      </w:pPr>
    </w:p>
    <w:p w:rsidR="00380D07" w:rsidRDefault="00C828F4" w:rsidP="008F4125">
      <w:pPr>
        <w:pStyle w:val="BodyText"/>
        <w:jc w:val="left"/>
        <w:rPr>
          <w:sz w:val="24"/>
          <w:szCs w:val="24"/>
        </w:rPr>
      </w:pPr>
      <w:r>
        <w:rPr>
          <w:sz w:val="24"/>
          <w:szCs w:val="24"/>
        </w:rPr>
        <w:tab/>
      </w:r>
      <w:r>
        <w:rPr>
          <w:sz w:val="24"/>
          <w:szCs w:val="24"/>
        </w:rPr>
        <w:tab/>
        <w:t>2</w:t>
      </w:r>
      <w:r w:rsidR="00CE5AE3">
        <w:rPr>
          <w:sz w:val="24"/>
          <w:szCs w:val="24"/>
        </w:rPr>
        <w:t>4</w:t>
      </w:r>
      <w:r w:rsidR="00380D07">
        <w:rPr>
          <w:sz w:val="24"/>
          <w:szCs w:val="24"/>
        </w:rPr>
        <w:t>.</w:t>
      </w:r>
      <w:r w:rsidR="00380D07">
        <w:rPr>
          <w:sz w:val="24"/>
          <w:szCs w:val="24"/>
        </w:rPr>
        <w:tab/>
        <w:t>On October 11, 2010, NRA reported $183.00 on a delinquent Duquesne Light account against Complainant with the credit reporting agencies.  (Tr. 58, 59; Respondent’s Exhibit A).</w:t>
      </w:r>
    </w:p>
    <w:p w:rsidR="00380D07" w:rsidRDefault="00380D07" w:rsidP="008F4125">
      <w:pPr>
        <w:pStyle w:val="BodyText"/>
        <w:jc w:val="left"/>
        <w:rPr>
          <w:sz w:val="24"/>
          <w:szCs w:val="24"/>
        </w:rPr>
      </w:pPr>
    </w:p>
    <w:p w:rsidR="00380D07" w:rsidRDefault="00C828F4" w:rsidP="008F4125">
      <w:pPr>
        <w:pStyle w:val="BodyText"/>
        <w:jc w:val="left"/>
        <w:rPr>
          <w:sz w:val="24"/>
          <w:szCs w:val="24"/>
        </w:rPr>
      </w:pPr>
      <w:r>
        <w:rPr>
          <w:sz w:val="24"/>
          <w:szCs w:val="24"/>
        </w:rPr>
        <w:tab/>
      </w:r>
      <w:r>
        <w:rPr>
          <w:sz w:val="24"/>
          <w:szCs w:val="24"/>
        </w:rPr>
        <w:tab/>
        <w:t>2</w:t>
      </w:r>
      <w:r w:rsidR="00CE5AE3">
        <w:rPr>
          <w:sz w:val="24"/>
          <w:szCs w:val="24"/>
        </w:rPr>
        <w:t>5</w:t>
      </w:r>
      <w:r w:rsidR="00AA76DA">
        <w:rPr>
          <w:sz w:val="24"/>
          <w:szCs w:val="24"/>
        </w:rPr>
        <w:t>.</w:t>
      </w:r>
      <w:r w:rsidR="00AA76DA">
        <w:rPr>
          <w:sz w:val="24"/>
          <w:szCs w:val="24"/>
        </w:rPr>
        <w:tab/>
        <w:t xml:space="preserve"> On April 18, 2011, NRA </w:t>
      </w:r>
      <w:r w:rsidR="00380D07">
        <w:rPr>
          <w:sz w:val="24"/>
          <w:szCs w:val="24"/>
        </w:rPr>
        <w:t>notified the credit reporting agencies to delete the delinquent Duquesne Light account.  (Tr. 59-61).</w:t>
      </w:r>
    </w:p>
    <w:p w:rsidR="00AA76DA" w:rsidRDefault="00AA76DA" w:rsidP="008F4125">
      <w:pPr>
        <w:pStyle w:val="BodyText"/>
        <w:jc w:val="left"/>
        <w:rPr>
          <w:sz w:val="24"/>
          <w:szCs w:val="24"/>
        </w:rPr>
      </w:pPr>
    </w:p>
    <w:p w:rsidR="00AA76DA" w:rsidRDefault="00AA76DA" w:rsidP="008F4125">
      <w:pPr>
        <w:pStyle w:val="BodyText"/>
        <w:jc w:val="left"/>
        <w:rPr>
          <w:sz w:val="24"/>
          <w:szCs w:val="24"/>
        </w:rPr>
      </w:pPr>
      <w:r>
        <w:rPr>
          <w:sz w:val="24"/>
          <w:szCs w:val="24"/>
        </w:rPr>
        <w:tab/>
      </w:r>
      <w:r>
        <w:rPr>
          <w:sz w:val="24"/>
          <w:szCs w:val="24"/>
        </w:rPr>
        <w:tab/>
      </w:r>
      <w:r w:rsidR="00C828F4">
        <w:rPr>
          <w:sz w:val="24"/>
          <w:szCs w:val="24"/>
        </w:rPr>
        <w:t>2</w:t>
      </w:r>
      <w:r w:rsidR="00CE5AE3">
        <w:rPr>
          <w:sz w:val="24"/>
          <w:szCs w:val="24"/>
        </w:rPr>
        <w:t>6</w:t>
      </w:r>
      <w:r>
        <w:rPr>
          <w:sz w:val="24"/>
          <w:szCs w:val="24"/>
        </w:rPr>
        <w:t>.</w:t>
      </w:r>
      <w:r>
        <w:rPr>
          <w:sz w:val="24"/>
          <w:szCs w:val="24"/>
        </w:rPr>
        <w:tab/>
        <w:t>In fact, on April 18, 2011, NRA reported to the credit reporting agencies that the Duquesne Light account mistakenly placed in Complainant’s name for $183.00 was unpaid and delinquent.  (Complainant Exhibit D at 36; Respondent Exhibit A at 1).</w:t>
      </w:r>
    </w:p>
    <w:p w:rsidR="00506AD3" w:rsidRDefault="00506AD3" w:rsidP="008F4125">
      <w:pPr>
        <w:pStyle w:val="BodyText"/>
        <w:jc w:val="left"/>
        <w:rPr>
          <w:sz w:val="24"/>
          <w:szCs w:val="24"/>
        </w:rPr>
      </w:pPr>
    </w:p>
    <w:p w:rsidR="00506AD3" w:rsidRDefault="00C828F4" w:rsidP="008F4125">
      <w:pPr>
        <w:pStyle w:val="BodyText"/>
        <w:jc w:val="left"/>
        <w:rPr>
          <w:sz w:val="24"/>
          <w:szCs w:val="24"/>
        </w:rPr>
      </w:pPr>
      <w:r>
        <w:rPr>
          <w:sz w:val="24"/>
          <w:szCs w:val="24"/>
        </w:rPr>
        <w:tab/>
      </w:r>
      <w:r>
        <w:rPr>
          <w:sz w:val="24"/>
          <w:szCs w:val="24"/>
        </w:rPr>
        <w:tab/>
      </w:r>
      <w:r w:rsidR="00CE5AE3">
        <w:rPr>
          <w:sz w:val="24"/>
          <w:szCs w:val="24"/>
        </w:rPr>
        <w:t>27</w:t>
      </w:r>
      <w:r w:rsidR="00506AD3">
        <w:rPr>
          <w:sz w:val="24"/>
          <w:szCs w:val="24"/>
        </w:rPr>
        <w:t>.</w:t>
      </w:r>
      <w:r w:rsidR="00506AD3">
        <w:rPr>
          <w:sz w:val="24"/>
          <w:szCs w:val="24"/>
        </w:rPr>
        <w:tab/>
      </w:r>
      <w:r w:rsidR="00AA76DA">
        <w:rPr>
          <w:sz w:val="24"/>
          <w:szCs w:val="24"/>
        </w:rPr>
        <w:t xml:space="preserve">On November 5, 2012, </w:t>
      </w:r>
      <w:r w:rsidR="00506AD3">
        <w:rPr>
          <w:sz w:val="24"/>
          <w:szCs w:val="24"/>
        </w:rPr>
        <w:t xml:space="preserve">NRA notified the credit reporting agencies to delete the erroneous account information </w:t>
      </w:r>
      <w:r w:rsidR="00AA76DA">
        <w:rPr>
          <w:sz w:val="24"/>
          <w:szCs w:val="24"/>
        </w:rPr>
        <w:t>and the information was actually deleted</w:t>
      </w:r>
      <w:r w:rsidR="00506AD3">
        <w:rPr>
          <w:sz w:val="24"/>
          <w:szCs w:val="24"/>
        </w:rPr>
        <w:t>.  (Tr. 68</w:t>
      </w:r>
      <w:r w:rsidR="00AA76DA">
        <w:rPr>
          <w:sz w:val="24"/>
          <w:szCs w:val="24"/>
        </w:rPr>
        <w:t>; Complainant Exhibit D at 36; Respondent Exhibit C</w:t>
      </w:r>
      <w:r w:rsidR="00506AD3">
        <w:rPr>
          <w:sz w:val="24"/>
          <w:szCs w:val="24"/>
        </w:rPr>
        <w:t>).</w:t>
      </w:r>
    </w:p>
    <w:p w:rsidR="00CE5AE3" w:rsidRDefault="00CE5AE3" w:rsidP="00CE5AE3">
      <w:pPr>
        <w:pStyle w:val="BodyText"/>
        <w:jc w:val="left"/>
        <w:rPr>
          <w:sz w:val="24"/>
          <w:szCs w:val="24"/>
        </w:rPr>
      </w:pPr>
    </w:p>
    <w:p w:rsidR="00CE5AE3" w:rsidRDefault="00CE5AE3" w:rsidP="00CE5AE3">
      <w:pPr>
        <w:pStyle w:val="BodyText"/>
        <w:jc w:val="left"/>
        <w:rPr>
          <w:sz w:val="24"/>
          <w:szCs w:val="24"/>
        </w:rPr>
      </w:pPr>
      <w:r>
        <w:rPr>
          <w:sz w:val="24"/>
          <w:szCs w:val="24"/>
        </w:rPr>
        <w:tab/>
      </w:r>
      <w:r>
        <w:rPr>
          <w:sz w:val="24"/>
          <w:szCs w:val="24"/>
        </w:rPr>
        <w:tab/>
        <w:t>28.</w:t>
      </w:r>
      <w:r>
        <w:rPr>
          <w:sz w:val="24"/>
          <w:szCs w:val="24"/>
        </w:rPr>
        <w:tab/>
        <w:t>Mr. Lindner ordered a second credit report after filing the November 28, 2012 complaint with the Commission and that second credit report did not contain the Duquesne Light delinquencies seen in October 2012.  (Tr. 18-21).</w:t>
      </w:r>
    </w:p>
    <w:p w:rsidR="00506AD3" w:rsidRDefault="00506AD3" w:rsidP="008F4125">
      <w:pPr>
        <w:pStyle w:val="BodyText"/>
        <w:jc w:val="left"/>
        <w:rPr>
          <w:sz w:val="24"/>
          <w:szCs w:val="24"/>
        </w:rPr>
      </w:pPr>
    </w:p>
    <w:p w:rsidR="00CE5AE3" w:rsidRDefault="00CE5AE3" w:rsidP="008F4125">
      <w:pPr>
        <w:pStyle w:val="BodyText"/>
        <w:jc w:val="left"/>
        <w:rPr>
          <w:sz w:val="24"/>
          <w:szCs w:val="24"/>
        </w:rPr>
      </w:pPr>
    </w:p>
    <w:p w:rsidR="002D5BA3" w:rsidRDefault="002D5BA3">
      <w:pPr>
        <w:rPr>
          <w:u w:val="single"/>
        </w:rPr>
      </w:pPr>
      <w:r>
        <w:rPr>
          <w:u w:val="single"/>
        </w:rPr>
        <w:br w:type="page"/>
      </w:r>
    </w:p>
    <w:p w:rsidR="00CE5AE3" w:rsidRDefault="008E4FD6" w:rsidP="007E48E1">
      <w:pPr>
        <w:tabs>
          <w:tab w:val="left" w:pos="2160"/>
        </w:tabs>
        <w:spacing w:line="360" w:lineRule="auto"/>
        <w:jc w:val="center"/>
        <w:rPr>
          <w:u w:val="single"/>
        </w:rPr>
      </w:pPr>
      <w:r w:rsidRPr="00475063">
        <w:rPr>
          <w:u w:val="single"/>
        </w:rPr>
        <w:t>DISCUSSION</w:t>
      </w:r>
    </w:p>
    <w:p w:rsidR="00CE5AE3" w:rsidRPr="00475063" w:rsidRDefault="00CE5AE3" w:rsidP="007E48E1">
      <w:pPr>
        <w:tabs>
          <w:tab w:val="left" w:pos="2160"/>
        </w:tabs>
        <w:spacing w:line="360" w:lineRule="auto"/>
        <w:jc w:val="center"/>
        <w:rPr>
          <w:u w:val="single"/>
        </w:rPr>
      </w:pPr>
    </w:p>
    <w:p w:rsidR="00CE5AE3" w:rsidRDefault="00CE5AE3" w:rsidP="00CE5AE3">
      <w:pPr>
        <w:pStyle w:val="BodyText"/>
        <w:jc w:val="left"/>
        <w:rPr>
          <w:sz w:val="24"/>
          <w:szCs w:val="24"/>
          <w:u w:val="single"/>
        </w:rPr>
      </w:pPr>
      <w:r>
        <w:rPr>
          <w:sz w:val="24"/>
          <w:szCs w:val="24"/>
          <w:u w:val="single"/>
        </w:rPr>
        <w:t>Complainant’s Position</w:t>
      </w:r>
    </w:p>
    <w:p w:rsidR="00CE5AE3" w:rsidRDefault="00CE5AE3" w:rsidP="007E48E1">
      <w:pPr>
        <w:pStyle w:val="BodyText"/>
        <w:jc w:val="left"/>
        <w:rPr>
          <w:sz w:val="24"/>
          <w:szCs w:val="24"/>
        </w:rPr>
      </w:pPr>
    </w:p>
    <w:p w:rsidR="000349A2" w:rsidRDefault="007E48E1" w:rsidP="007E48E1">
      <w:pPr>
        <w:pStyle w:val="BodyText"/>
        <w:jc w:val="left"/>
        <w:rPr>
          <w:sz w:val="24"/>
          <w:szCs w:val="24"/>
        </w:rPr>
      </w:pPr>
      <w:r w:rsidRPr="00475063">
        <w:rPr>
          <w:sz w:val="24"/>
          <w:szCs w:val="24"/>
        </w:rPr>
        <w:tab/>
      </w:r>
      <w:r w:rsidRPr="00475063">
        <w:rPr>
          <w:sz w:val="24"/>
          <w:szCs w:val="24"/>
        </w:rPr>
        <w:tab/>
        <w:t xml:space="preserve">Complainant </w:t>
      </w:r>
      <w:r w:rsidR="001B3BEA">
        <w:rPr>
          <w:sz w:val="24"/>
          <w:szCs w:val="24"/>
        </w:rPr>
        <w:t>alleges</w:t>
      </w:r>
      <w:r w:rsidR="00475063" w:rsidRPr="00475063">
        <w:rPr>
          <w:sz w:val="24"/>
          <w:szCs w:val="24"/>
        </w:rPr>
        <w:t xml:space="preserve"> </w:t>
      </w:r>
      <w:r w:rsidR="008F4125">
        <w:rPr>
          <w:sz w:val="24"/>
          <w:szCs w:val="24"/>
        </w:rPr>
        <w:t xml:space="preserve">he </w:t>
      </w:r>
      <w:r w:rsidR="00CE5AE3">
        <w:rPr>
          <w:sz w:val="24"/>
          <w:szCs w:val="24"/>
        </w:rPr>
        <w:t xml:space="preserve">had a </w:t>
      </w:r>
      <w:r w:rsidR="002D5BA3">
        <w:rPr>
          <w:sz w:val="24"/>
          <w:szCs w:val="24"/>
        </w:rPr>
        <w:t xml:space="preserve">residential </w:t>
      </w:r>
      <w:r w:rsidR="00CE5AE3">
        <w:rPr>
          <w:sz w:val="24"/>
          <w:szCs w:val="24"/>
        </w:rPr>
        <w:t xml:space="preserve">rental application </w:t>
      </w:r>
      <w:r w:rsidR="008F4125">
        <w:rPr>
          <w:sz w:val="24"/>
          <w:szCs w:val="24"/>
        </w:rPr>
        <w:t>denied due to adverse credit reporting.  Complainant contends</w:t>
      </w:r>
      <w:r w:rsidR="00CE5AE3">
        <w:rPr>
          <w:sz w:val="24"/>
          <w:szCs w:val="24"/>
        </w:rPr>
        <w:t xml:space="preserve">, when he checked on his credit report, he learned </w:t>
      </w:r>
      <w:r w:rsidR="008F4125">
        <w:rPr>
          <w:sz w:val="24"/>
          <w:szCs w:val="24"/>
        </w:rPr>
        <w:t xml:space="preserve">in October 2012 </w:t>
      </w:r>
      <w:r w:rsidR="00CE5AE3">
        <w:rPr>
          <w:sz w:val="24"/>
          <w:szCs w:val="24"/>
        </w:rPr>
        <w:t xml:space="preserve">that </w:t>
      </w:r>
      <w:r w:rsidR="002D5BA3">
        <w:rPr>
          <w:sz w:val="24"/>
          <w:szCs w:val="24"/>
        </w:rPr>
        <w:t>his</w:t>
      </w:r>
      <w:r w:rsidR="00CE5AE3">
        <w:rPr>
          <w:sz w:val="24"/>
          <w:szCs w:val="24"/>
        </w:rPr>
        <w:t xml:space="preserve"> credit report still</w:t>
      </w:r>
      <w:r w:rsidR="008F4125">
        <w:rPr>
          <w:sz w:val="24"/>
          <w:szCs w:val="24"/>
        </w:rPr>
        <w:t xml:space="preserve"> contained the </w:t>
      </w:r>
      <w:r w:rsidR="00CE5AE3">
        <w:rPr>
          <w:sz w:val="24"/>
          <w:szCs w:val="24"/>
        </w:rPr>
        <w:t>adverse credit report</w:t>
      </w:r>
      <w:r w:rsidR="008F4125">
        <w:rPr>
          <w:sz w:val="24"/>
          <w:szCs w:val="24"/>
        </w:rPr>
        <w:t xml:space="preserve"> which </w:t>
      </w:r>
      <w:r w:rsidR="00CE5AE3">
        <w:rPr>
          <w:sz w:val="24"/>
          <w:szCs w:val="24"/>
        </w:rPr>
        <w:t>was</w:t>
      </w:r>
      <w:r w:rsidR="008F4125">
        <w:rPr>
          <w:sz w:val="24"/>
          <w:szCs w:val="24"/>
        </w:rPr>
        <w:t xml:space="preserve"> the subject of the </w:t>
      </w:r>
      <w:r w:rsidR="002D5BA3">
        <w:rPr>
          <w:sz w:val="24"/>
          <w:szCs w:val="24"/>
        </w:rPr>
        <w:t xml:space="preserve">earlier </w:t>
      </w:r>
      <w:r w:rsidR="008F4125">
        <w:rPr>
          <w:sz w:val="24"/>
          <w:szCs w:val="24"/>
        </w:rPr>
        <w:t>2011 Complaint proceeding (at C-2011-2237595)</w:t>
      </w:r>
      <w:r w:rsidR="000349A2">
        <w:rPr>
          <w:sz w:val="24"/>
          <w:szCs w:val="24"/>
        </w:rPr>
        <w:t xml:space="preserve">, and </w:t>
      </w:r>
      <w:r w:rsidR="00CE5AE3">
        <w:rPr>
          <w:sz w:val="24"/>
          <w:szCs w:val="24"/>
        </w:rPr>
        <w:t>which</w:t>
      </w:r>
      <w:r w:rsidR="000349A2">
        <w:rPr>
          <w:sz w:val="24"/>
          <w:szCs w:val="24"/>
        </w:rPr>
        <w:t xml:space="preserve"> </w:t>
      </w:r>
      <w:r w:rsidR="00475063" w:rsidRPr="00475063">
        <w:rPr>
          <w:sz w:val="24"/>
          <w:szCs w:val="24"/>
        </w:rPr>
        <w:t>Respondent</w:t>
      </w:r>
      <w:r w:rsidR="000349A2">
        <w:rPr>
          <w:sz w:val="24"/>
          <w:szCs w:val="24"/>
        </w:rPr>
        <w:t xml:space="preserve"> </w:t>
      </w:r>
      <w:r w:rsidR="002D5BA3">
        <w:rPr>
          <w:sz w:val="24"/>
          <w:szCs w:val="24"/>
        </w:rPr>
        <w:t>apparently</w:t>
      </w:r>
      <w:r w:rsidR="00CE5AE3">
        <w:rPr>
          <w:sz w:val="24"/>
          <w:szCs w:val="24"/>
        </w:rPr>
        <w:t xml:space="preserve"> had</w:t>
      </w:r>
      <w:r w:rsidR="000349A2">
        <w:rPr>
          <w:sz w:val="24"/>
          <w:szCs w:val="24"/>
        </w:rPr>
        <w:t xml:space="preserve"> not remove</w:t>
      </w:r>
      <w:r w:rsidR="00CE5AE3">
        <w:rPr>
          <w:sz w:val="24"/>
          <w:szCs w:val="24"/>
        </w:rPr>
        <w:t>d</w:t>
      </w:r>
      <w:r w:rsidR="000349A2">
        <w:rPr>
          <w:sz w:val="24"/>
          <w:szCs w:val="24"/>
        </w:rPr>
        <w:t xml:space="preserve">.  Complainant alleges Respondent intentionally misled him and the Commission in the 2011 Complaint proceeding when Duquesne Light alleged it had removed the </w:t>
      </w:r>
      <w:r w:rsidR="00CE5AE3">
        <w:rPr>
          <w:sz w:val="24"/>
          <w:szCs w:val="24"/>
        </w:rPr>
        <w:t>adverse report</w:t>
      </w:r>
      <w:r w:rsidR="000349A2">
        <w:rPr>
          <w:sz w:val="24"/>
          <w:szCs w:val="24"/>
        </w:rPr>
        <w:t>.  Complainant requests</w:t>
      </w:r>
      <w:r w:rsidR="00475063" w:rsidRPr="00475063">
        <w:rPr>
          <w:sz w:val="24"/>
          <w:szCs w:val="24"/>
        </w:rPr>
        <w:t xml:space="preserve"> the Commission </w:t>
      </w:r>
      <w:r w:rsidR="000349A2">
        <w:rPr>
          <w:sz w:val="24"/>
          <w:szCs w:val="24"/>
        </w:rPr>
        <w:t>order</w:t>
      </w:r>
      <w:r w:rsidR="00475063" w:rsidRPr="00475063">
        <w:rPr>
          <w:sz w:val="24"/>
          <w:szCs w:val="24"/>
        </w:rPr>
        <w:t xml:space="preserve"> Respondent to</w:t>
      </w:r>
      <w:r w:rsidR="000349A2">
        <w:rPr>
          <w:sz w:val="24"/>
          <w:szCs w:val="24"/>
        </w:rPr>
        <w:t>:</w:t>
      </w:r>
    </w:p>
    <w:p w:rsidR="002D5BA3" w:rsidRDefault="002D5BA3" w:rsidP="00E133C9">
      <w:pPr>
        <w:pStyle w:val="BodyText"/>
        <w:spacing w:line="240" w:lineRule="auto"/>
        <w:jc w:val="left"/>
        <w:rPr>
          <w:sz w:val="24"/>
          <w:szCs w:val="24"/>
        </w:rPr>
      </w:pPr>
    </w:p>
    <w:p w:rsidR="0012680B" w:rsidRDefault="000349A2" w:rsidP="0012680B">
      <w:pPr>
        <w:pStyle w:val="BodyText"/>
        <w:numPr>
          <w:ilvl w:val="0"/>
          <w:numId w:val="8"/>
        </w:numPr>
        <w:spacing w:line="240" w:lineRule="auto"/>
        <w:jc w:val="left"/>
        <w:rPr>
          <w:sz w:val="24"/>
          <w:szCs w:val="24"/>
        </w:rPr>
      </w:pPr>
      <w:r>
        <w:rPr>
          <w:sz w:val="24"/>
          <w:szCs w:val="24"/>
        </w:rPr>
        <w:t>R</w:t>
      </w:r>
      <w:r w:rsidR="00475063" w:rsidRPr="00475063">
        <w:rPr>
          <w:sz w:val="24"/>
          <w:szCs w:val="24"/>
        </w:rPr>
        <w:t>emove the negative references from his credit report</w:t>
      </w:r>
      <w:r w:rsidR="007E48E1" w:rsidRPr="00475063">
        <w:rPr>
          <w:sz w:val="24"/>
          <w:szCs w:val="24"/>
        </w:rPr>
        <w:t>.</w:t>
      </w:r>
    </w:p>
    <w:p w:rsidR="0012680B" w:rsidRPr="0012680B" w:rsidRDefault="0012680B" w:rsidP="0012680B">
      <w:pPr>
        <w:pStyle w:val="BodyText"/>
        <w:spacing w:line="240" w:lineRule="auto"/>
        <w:ind w:left="1800"/>
        <w:jc w:val="left"/>
        <w:rPr>
          <w:sz w:val="24"/>
          <w:szCs w:val="24"/>
        </w:rPr>
      </w:pPr>
    </w:p>
    <w:p w:rsidR="000349A2" w:rsidRDefault="000349A2" w:rsidP="0012680B">
      <w:pPr>
        <w:pStyle w:val="BodyText"/>
        <w:numPr>
          <w:ilvl w:val="0"/>
          <w:numId w:val="8"/>
        </w:numPr>
        <w:spacing w:line="240" w:lineRule="auto"/>
        <w:jc w:val="left"/>
        <w:rPr>
          <w:sz w:val="24"/>
          <w:szCs w:val="24"/>
        </w:rPr>
      </w:pPr>
      <w:r>
        <w:rPr>
          <w:sz w:val="24"/>
          <w:szCs w:val="24"/>
        </w:rPr>
        <w:t>Delete and destroy all records in Respondent’s possession pertaining to him and/or the business.</w:t>
      </w:r>
    </w:p>
    <w:p w:rsidR="0012680B" w:rsidRDefault="0012680B" w:rsidP="0012680B">
      <w:pPr>
        <w:pStyle w:val="BodyText"/>
        <w:spacing w:line="240" w:lineRule="auto"/>
        <w:ind w:left="1800"/>
        <w:jc w:val="left"/>
        <w:rPr>
          <w:sz w:val="24"/>
          <w:szCs w:val="24"/>
        </w:rPr>
      </w:pPr>
    </w:p>
    <w:p w:rsidR="000349A2" w:rsidRDefault="000349A2" w:rsidP="0012680B">
      <w:pPr>
        <w:pStyle w:val="BodyText"/>
        <w:numPr>
          <w:ilvl w:val="0"/>
          <w:numId w:val="8"/>
        </w:numPr>
        <w:spacing w:line="240" w:lineRule="auto"/>
        <w:jc w:val="left"/>
        <w:rPr>
          <w:sz w:val="24"/>
          <w:szCs w:val="24"/>
        </w:rPr>
      </w:pPr>
      <w:r>
        <w:rPr>
          <w:sz w:val="24"/>
          <w:szCs w:val="24"/>
        </w:rPr>
        <w:t>Provide a letter from Respondent verifying the records in Respondent’s possession have been destroyed</w:t>
      </w:r>
      <w:r w:rsidR="0012680B">
        <w:rPr>
          <w:sz w:val="24"/>
          <w:szCs w:val="24"/>
        </w:rPr>
        <w:t>.</w:t>
      </w:r>
    </w:p>
    <w:p w:rsidR="0012680B" w:rsidRDefault="0012680B" w:rsidP="0012680B">
      <w:pPr>
        <w:pStyle w:val="BodyText"/>
        <w:spacing w:line="240" w:lineRule="auto"/>
        <w:ind w:left="1800"/>
        <w:jc w:val="left"/>
        <w:rPr>
          <w:sz w:val="24"/>
          <w:szCs w:val="24"/>
        </w:rPr>
      </w:pPr>
    </w:p>
    <w:p w:rsidR="000349A2" w:rsidRDefault="000349A2" w:rsidP="0012680B">
      <w:pPr>
        <w:pStyle w:val="BodyText"/>
        <w:numPr>
          <w:ilvl w:val="0"/>
          <w:numId w:val="8"/>
        </w:numPr>
        <w:spacing w:line="240" w:lineRule="auto"/>
        <w:jc w:val="left"/>
        <w:rPr>
          <w:sz w:val="24"/>
          <w:szCs w:val="24"/>
        </w:rPr>
      </w:pPr>
      <w:r>
        <w:rPr>
          <w:sz w:val="24"/>
          <w:szCs w:val="24"/>
        </w:rPr>
        <w:t>Pay fines greater than ten times the original fine.</w:t>
      </w:r>
    </w:p>
    <w:p w:rsidR="0012680B" w:rsidRDefault="0012680B" w:rsidP="0012680B">
      <w:pPr>
        <w:pStyle w:val="BodyText"/>
        <w:spacing w:line="240" w:lineRule="auto"/>
        <w:ind w:left="1800"/>
        <w:jc w:val="left"/>
        <w:rPr>
          <w:sz w:val="24"/>
          <w:szCs w:val="24"/>
        </w:rPr>
      </w:pPr>
    </w:p>
    <w:p w:rsidR="000349A2" w:rsidRDefault="000349A2" w:rsidP="0012680B">
      <w:pPr>
        <w:pStyle w:val="BodyText"/>
        <w:numPr>
          <w:ilvl w:val="0"/>
          <w:numId w:val="8"/>
        </w:numPr>
        <w:spacing w:line="240" w:lineRule="auto"/>
        <w:jc w:val="left"/>
        <w:rPr>
          <w:sz w:val="24"/>
          <w:szCs w:val="24"/>
        </w:rPr>
      </w:pPr>
      <w:r>
        <w:rPr>
          <w:sz w:val="24"/>
          <w:szCs w:val="24"/>
        </w:rPr>
        <w:t>Pay Complainant’s legal fees.</w:t>
      </w:r>
    </w:p>
    <w:p w:rsidR="0012680B" w:rsidRDefault="0012680B" w:rsidP="0012680B">
      <w:pPr>
        <w:pStyle w:val="BodyText"/>
        <w:spacing w:line="240" w:lineRule="auto"/>
        <w:ind w:left="1800"/>
        <w:jc w:val="left"/>
        <w:rPr>
          <w:sz w:val="24"/>
          <w:szCs w:val="24"/>
        </w:rPr>
      </w:pPr>
    </w:p>
    <w:p w:rsidR="000349A2" w:rsidRPr="00475063" w:rsidRDefault="000349A2" w:rsidP="0012680B">
      <w:pPr>
        <w:pStyle w:val="BodyText"/>
        <w:numPr>
          <w:ilvl w:val="0"/>
          <w:numId w:val="8"/>
        </w:numPr>
        <w:spacing w:line="240" w:lineRule="auto"/>
        <w:jc w:val="left"/>
        <w:rPr>
          <w:sz w:val="24"/>
          <w:szCs w:val="24"/>
        </w:rPr>
      </w:pPr>
      <w:r>
        <w:rPr>
          <w:sz w:val="24"/>
          <w:szCs w:val="24"/>
        </w:rPr>
        <w:t>File a report with the Commission which details all other ratepayers who have been adversely affected by Respondent’s erroneous credit reporting practices.</w:t>
      </w:r>
    </w:p>
    <w:p w:rsidR="007E48E1" w:rsidRPr="00475063" w:rsidRDefault="007E48E1" w:rsidP="007E48E1">
      <w:pPr>
        <w:pStyle w:val="BodyText"/>
        <w:jc w:val="left"/>
        <w:rPr>
          <w:sz w:val="24"/>
          <w:szCs w:val="24"/>
        </w:rPr>
      </w:pPr>
    </w:p>
    <w:p w:rsidR="006E0E7F" w:rsidRDefault="006E0E7F" w:rsidP="007E48E1">
      <w:pPr>
        <w:pStyle w:val="BodyText"/>
        <w:jc w:val="left"/>
        <w:rPr>
          <w:sz w:val="24"/>
          <w:szCs w:val="24"/>
        </w:rPr>
      </w:pPr>
      <w:r>
        <w:rPr>
          <w:sz w:val="24"/>
          <w:szCs w:val="24"/>
          <w:u w:val="single"/>
        </w:rPr>
        <w:t>Respondent’s Position</w:t>
      </w:r>
    </w:p>
    <w:p w:rsidR="006E0E7F" w:rsidRPr="006E0E7F" w:rsidRDefault="006E0E7F" w:rsidP="007E48E1">
      <w:pPr>
        <w:pStyle w:val="BodyText"/>
        <w:jc w:val="left"/>
        <w:rPr>
          <w:sz w:val="24"/>
          <w:szCs w:val="24"/>
        </w:rPr>
      </w:pPr>
    </w:p>
    <w:p w:rsidR="007E48E1" w:rsidRDefault="007E48E1" w:rsidP="007E48E1">
      <w:pPr>
        <w:pStyle w:val="BodyText"/>
        <w:jc w:val="left"/>
        <w:rPr>
          <w:sz w:val="24"/>
          <w:szCs w:val="24"/>
        </w:rPr>
      </w:pPr>
      <w:r w:rsidRPr="008B455C">
        <w:rPr>
          <w:sz w:val="24"/>
          <w:szCs w:val="24"/>
        </w:rPr>
        <w:tab/>
      </w:r>
      <w:r w:rsidRPr="008B455C">
        <w:rPr>
          <w:sz w:val="24"/>
          <w:szCs w:val="24"/>
        </w:rPr>
        <w:tab/>
        <w:t>Respondent</w:t>
      </w:r>
      <w:r>
        <w:rPr>
          <w:sz w:val="24"/>
          <w:szCs w:val="24"/>
        </w:rPr>
        <w:t xml:space="preserve"> </w:t>
      </w:r>
      <w:r w:rsidR="003724A7">
        <w:rPr>
          <w:sz w:val="24"/>
          <w:szCs w:val="24"/>
        </w:rPr>
        <w:t>acknowledges one erroneous report</w:t>
      </w:r>
      <w:r w:rsidR="002D5BA3">
        <w:rPr>
          <w:sz w:val="24"/>
          <w:szCs w:val="24"/>
        </w:rPr>
        <w:t xml:space="preserve"> </w:t>
      </w:r>
      <w:r w:rsidR="005664F3">
        <w:rPr>
          <w:sz w:val="24"/>
          <w:szCs w:val="24"/>
        </w:rPr>
        <w:t>–</w:t>
      </w:r>
      <w:r w:rsidR="003724A7">
        <w:rPr>
          <w:sz w:val="24"/>
          <w:szCs w:val="24"/>
        </w:rPr>
        <w:t xml:space="preserve"> which was the subject of the previous proceeding </w:t>
      </w:r>
      <w:r w:rsidR="002D5BA3">
        <w:rPr>
          <w:sz w:val="24"/>
          <w:szCs w:val="24"/>
        </w:rPr>
        <w:t xml:space="preserve"> </w:t>
      </w:r>
      <w:r w:rsidR="005664F3">
        <w:rPr>
          <w:sz w:val="24"/>
          <w:szCs w:val="24"/>
        </w:rPr>
        <w:t xml:space="preserve">– </w:t>
      </w:r>
      <w:r w:rsidR="003724A7">
        <w:rPr>
          <w:sz w:val="24"/>
          <w:szCs w:val="24"/>
        </w:rPr>
        <w:t>remained on Complainant’s credit report as of November 2012</w:t>
      </w:r>
      <w:r w:rsidR="000349A2">
        <w:rPr>
          <w:sz w:val="24"/>
          <w:szCs w:val="24"/>
        </w:rPr>
        <w:t xml:space="preserve">.  </w:t>
      </w:r>
      <w:r w:rsidR="000478B7">
        <w:rPr>
          <w:sz w:val="24"/>
          <w:szCs w:val="24"/>
        </w:rPr>
        <w:t>Nevertheless, Respondent avers</w:t>
      </w:r>
      <w:r w:rsidR="003724A7">
        <w:rPr>
          <w:sz w:val="24"/>
          <w:szCs w:val="24"/>
        </w:rPr>
        <w:t xml:space="preserve"> it provided reasonable and adequate customer service when it told its collection agency, NRA, to have the erroneous report removed</w:t>
      </w:r>
      <w:r w:rsidR="000349A2">
        <w:rPr>
          <w:sz w:val="24"/>
          <w:szCs w:val="24"/>
        </w:rPr>
        <w:t>.</w:t>
      </w:r>
      <w:r w:rsidR="003724A7">
        <w:rPr>
          <w:sz w:val="24"/>
          <w:szCs w:val="24"/>
        </w:rPr>
        <w:t xml:space="preserve">  Respondent contends neither it nor NRA </w:t>
      </w:r>
      <w:r w:rsidR="00D26438">
        <w:rPr>
          <w:sz w:val="24"/>
          <w:szCs w:val="24"/>
        </w:rPr>
        <w:t>is</w:t>
      </w:r>
      <w:r w:rsidR="003724A7">
        <w:rPr>
          <w:sz w:val="24"/>
          <w:szCs w:val="24"/>
        </w:rPr>
        <w:t xml:space="preserve"> to blame for the failure of the reporting agency to remove the erroneous report and there is no way for Respondent to verify the report was removed without </w:t>
      </w:r>
      <w:r w:rsidR="002D5BA3">
        <w:rPr>
          <w:sz w:val="24"/>
          <w:szCs w:val="24"/>
        </w:rPr>
        <w:t>causing</w:t>
      </w:r>
      <w:r w:rsidR="003724A7">
        <w:rPr>
          <w:sz w:val="24"/>
          <w:szCs w:val="24"/>
        </w:rPr>
        <w:t xml:space="preserve"> further damage to Complainant’s credit rating by requesting another credit report.  </w:t>
      </w:r>
      <w:r w:rsidR="000349A2">
        <w:rPr>
          <w:sz w:val="24"/>
          <w:szCs w:val="24"/>
        </w:rPr>
        <w:t xml:space="preserve">  </w:t>
      </w:r>
      <w:r w:rsidR="00F32686">
        <w:rPr>
          <w:sz w:val="24"/>
          <w:szCs w:val="24"/>
        </w:rPr>
        <w:t xml:space="preserve">  </w:t>
      </w:r>
      <w:r>
        <w:rPr>
          <w:sz w:val="24"/>
          <w:szCs w:val="24"/>
        </w:rPr>
        <w:t xml:space="preserve">   </w:t>
      </w:r>
    </w:p>
    <w:p w:rsidR="006E0E7F" w:rsidRDefault="006E0E7F" w:rsidP="007E48E1">
      <w:pPr>
        <w:pStyle w:val="BodyText"/>
        <w:jc w:val="left"/>
        <w:rPr>
          <w:sz w:val="24"/>
          <w:szCs w:val="24"/>
        </w:rPr>
      </w:pPr>
      <w:r>
        <w:rPr>
          <w:sz w:val="24"/>
          <w:szCs w:val="24"/>
          <w:u w:val="single"/>
        </w:rPr>
        <w:t>Respondent’s Responsibility</w:t>
      </w:r>
    </w:p>
    <w:p w:rsidR="006E0E7F" w:rsidRPr="006E0E7F" w:rsidRDefault="006E0E7F" w:rsidP="007E48E1">
      <w:pPr>
        <w:pStyle w:val="BodyText"/>
        <w:jc w:val="left"/>
        <w:rPr>
          <w:sz w:val="24"/>
          <w:szCs w:val="24"/>
        </w:rPr>
      </w:pPr>
    </w:p>
    <w:p w:rsidR="00BC077A" w:rsidRDefault="00BC077A" w:rsidP="007E48E1">
      <w:pPr>
        <w:pStyle w:val="BodyText"/>
        <w:ind w:firstLine="1440"/>
        <w:jc w:val="left"/>
        <w:rPr>
          <w:sz w:val="24"/>
          <w:szCs w:val="24"/>
        </w:rPr>
      </w:pPr>
      <w:r>
        <w:rPr>
          <w:sz w:val="24"/>
          <w:szCs w:val="24"/>
        </w:rPr>
        <w:t xml:space="preserve">Pursuant to 66 Pa. C.S.A. §1501:  </w:t>
      </w:r>
    </w:p>
    <w:p w:rsidR="00BC077A" w:rsidRDefault="00BC077A" w:rsidP="00AB2DD2">
      <w:pPr>
        <w:pStyle w:val="BodyText"/>
        <w:spacing w:line="240" w:lineRule="auto"/>
        <w:ind w:firstLine="1440"/>
        <w:jc w:val="left"/>
        <w:rPr>
          <w:sz w:val="24"/>
          <w:szCs w:val="24"/>
        </w:rPr>
      </w:pPr>
    </w:p>
    <w:p w:rsidR="007E48E1" w:rsidRDefault="007E48E1" w:rsidP="00BC077A">
      <w:pPr>
        <w:pStyle w:val="BodyText"/>
        <w:spacing w:line="240" w:lineRule="auto"/>
        <w:ind w:left="1440" w:right="720" w:firstLine="72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w:t>
      </w:r>
    </w:p>
    <w:p w:rsidR="006E0E7F" w:rsidRDefault="006E0E7F" w:rsidP="006E0E7F">
      <w:pPr>
        <w:pStyle w:val="BodyText"/>
        <w:jc w:val="left"/>
        <w:rPr>
          <w:sz w:val="24"/>
          <w:szCs w:val="24"/>
        </w:rPr>
      </w:pPr>
    </w:p>
    <w:p w:rsidR="006E0E7F" w:rsidRDefault="006E0E7F" w:rsidP="006E0E7F">
      <w:pPr>
        <w:pStyle w:val="BodyText"/>
        <w:jc w:val="left"/>
        <w:rPr>
          <w:sz w:val="24"/>
          <w:szCs w:val="24"/>
        </w:rPr>
      </w:pPr>
      <w:r>
        <w:rPr>
          <w:sz w:val="24"/>
          <w:szCs w:val="24"/>
          <w:u w:val="single"/>
        </w:rPr>
        <w:t>Burden of Proof</w:t>
      </w:r>
    </w:p>
    <w:p w:rsidR="00E73118" w:rsidRPr="00E73118" w:rsidRDefault="00E73118" w:rsidP="006E0E7F">
      <w:pPr>
        <w:pStyle w:val="BodyText"/>
        <w:jc w:val="left"/>
        <w:rPr>
          <w:sz w:val="24"/>
          <w:szCs w:val="24"/>
        </w:rPr>
      </w:pPr>
    </w:p>
    <w:p w:rsidR="007E48E1" w:rsidRDefault="007E48E1" w:rsidP="007E48E1">
      <w:pPr>
        <w:spacing w:line="360" w:lineRule="auto"/>
        <w:ind w:firstLine="1440"/>
      </w:pPr>
      <w:r w:rsidRPr="004E7308">
        <w:t>As the party seeking affirmative relief from the Commission, Complainant bears the burden of proof</w:t>
      </w:r>
      <w:r>
        <w:t xml:space="preserve"> by substantial evidence</w:t>
      </w:r>
      <w:r w:rsidRPr="004E7308">
        <w:t>.  66 Pa. C.S.</w:t>
      </w:r>
      <w:r>
        <w:t>A.</w:t>
      </w:r>
      <w:r w:rsidRPr="004E7308">
        <w:t xml:space="preserve"> §332(a).</w:t>
      </w:r>
      <w:r>
        <w:t xml:space="preserve">  </w:t>
      </w:r>
      <w:r w:rsidRPr="006E5FE7">
        <w:t>Substantial evidence is defined as such evidence that a reasonable mind might accept as adequate to support a conclusion.  More is required than a mere trace of evidence or a suspicion of the existence of a fact sought to be established.</w:t>
      </w:r>
      <w:r w:rsidR="00A6043D">
        <w:rPr>
          <w:rStyle w:val="FootnoteReference"/>
        </w:rPr>
        <w:footnoteReference w:id="3"/>
      </w:r>
      <w:r w:rsidRPr="006E5FE7">
        <w:t xml:space="preserve">  </w:t>
      </w:r>
    </w:p>
    <w:p w:rsidR="008055EA" w:rsidRDefault="008055EA" w:rsidP="00E73118">
      <w:pPr>
        <w:pStyle w:val="BodyText"/>
        <w:jc w:val="left"/>
        <w:rPr>
          <w:sz w:val="24"/>
          <w:szCs w:val="24"/>
          <w:u w:val="single"/>
        </w:rPr>
      </w:pPr>
    </w:p>
    <w:p w:rsidR="00E73118" w:rsidRDefault="00E73118" w:rsidP="00E73118">
      <w:pPr>
        <w:pStyle w:val="BodyText"/>
        <w:jc w:val="left"/>
        <w:rPr>
          <w:sz w:val="24"/>
          <w:szCs w:val="24"/>
        </w:rPr>
      </w:pPr>
      <w:r>
        <w:rPr>
          <w:sz w:val="24"/>
          <w:szCs w:val="24"/>
          <w:u w:val="single"/>
        </w:rPr>
        <w:t>Reasonable Customer Service</w:t>
      </w:r>
    </w:p>
    <w:p w:rsidR="00E73118" w:rsidRPr="00E73118" w:rsidRDefault="00E73118" w:rsidP="00E73118">
      <w:pPr>
        <w:pStyle w:val="BodyText"/>
        <w:jc w:val="left"/>
        <w:rPr>
          <w:sz w:val="24"/>
          <w:szCs w:val="24"/>
        </w:rPr>
      </w:pPr>
    </w:p>
    <w:p w:rsidR="002D5BA3" w:rsidRDefault="007E48E1" w:rsidP="00F74B21">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w:t>
      </w:r>
      <w:r w:rsidR="00F74B21">
        <w:rPr>
          <w:sz w:val="24"/>
          <w:szCs w:val="24"/>
        </w:rPr>
        <w:t xml:space="preserve"> under </w:t>
      </w:r>
      <w:r w:rsidRPr="00BF51E4">
        <w:rPr>
          <w:sz w:val="24"/>
          <w:szCs w:val="24"/>
        </w:rPr>
        <w:t>66 Pa. C.S.</w:t>
      </w:r>
      <w:r>
        <w:rPr>
          <w:sz w:val="24"/>
          <w:szCs w:val="24"/>
        </w:rPr>
        <w:t>A.</w:t>
      </w:r>
      <w:r w:rsidRPr="00BF51E4">
        <w:rPr>
          <w:sz w:val="24"/>
          <w:szCs w:val="24"/>
        </w:rPr>
        <w:t xml:space="preserve"> §1501</w:t>
      </w:r>
      <w:r w:rsidR="00F74B21">
        <w:rPr>
          <w:sz w:val="24"/>
          <w:szCs w:val="24"/>
        </w:rPr>
        <w:t xml:space="preserve">.  Pursuant to 66 Pa. C.S.A. §1502, Duquesne Light shall not, “make or grant any unreasonable preference or advantage to any person, corporation, or municipal corporation, or subject any person, corporation, or municipal corporation to any unreasonable prejudice or disadvantage.”  </w:t>
      </w:r>
    </w:p>
    <w:p w:rsidR="007E0F48" w:rsidRDefault="007E0F48" w:rsidP="002D5BA3">
      <w:pPr>
        <w:pStyle w:val="BodyText"/>
        <w:jc w:val="left"/>
        <w:rPr>
          <w:sz w:val="24"/>
          <w:szCs w:val="24"/>
          <w:u w:val="single"/>
        </w:rPr>
      </w:pPr>
    </w:p>
    <w:p w:rsidR="002D5BA3" w:rsidRPr="002D5BA3" w:rsidRDefault="002D5BA3" w:rsidP="002D5BA3">
      <w:pPr>
        <w:pStyle w:val="BodyText"/>
        <w:jc w:val="left"/>
        <w:rPr>
          <w:sz w:val="24"/>
          <w:szCs w:val="24"/>
          <w:u w:val="single"/>
        </w:rPr>
      </w:pPr>
      <w:r w:rsidRPr="002D5BA3">
        <w:rPr>
          <w:sz w:val="24"/>
          <w:szCs w:val="24"/>
          <w:u w:val="single"/>
        </w:rPr>
        <w:t>Evidentiary Issue</w:t>
      </w:r>
    </w:p>
    <w:p w:rsidR="002D5BA3" w:rsidRDefault="002D5BA3" w:rsidP="002D5BA3">
      <w:pPr>
        <w:pStyle w:val="BodyText"/>
        <w:jc w:val="left"/>
        <w:rPr>
          <w:sz w:val="24"/>
          <w:szCs w:val="24"/>
        </w:rPr>
      </w:pPr>
    </w:p>
    <w:p w:rsidR="002D5BA3" w:rsidRDefault="002D5BA3" w:rsidP="00D82971">
      <w:pPr>
        <w:tabs>
          <w:tab w:val="left" w:pos="1440"/>
          <w:tab w:val="num" w:pos="2160"/>
        </w:tabs>
        <w:spacing w:line="360" w:lineRule="auto"/>
      </w:pPr>
      <w:r>
        <w:tab/>
      </w:r>
      <w:r w:rsidR="00D82971">
        <w:t xml:space="preserve">Two unusual evidentiary questions arose during the pendency of this proceeding which bear mention.  </w:t>
      </w:r>
      <w:r>
        <w:t>First, it should be noted Respondent objected to inquiries by Complainant of NRA</w:t>
      </w:r>
      <w:r w:rsidR="00D24879">
        <w:t>’s</w:t>
      </w:r>
      <w:r>
        <w:t xml:space="preserve"> </w:t>
      </w:r>
      <w:r w:rsidR="00D24879">
        <w:t>employee</w:t>
      </w:r>
      <w:r>
        <w:t xml:space="preserve"> concerning the interpretation of notations on documents from a reporting agency.  Respondent claimed NRA’s </w:t>
      </w:r>
      <w:r w:rsidR="00D24879">
        <w:t>employee</w:t>
      </w:r>
      <w:r>
        <w:t xml:space="preserve"> lacked the ability to read and interpret a report from a credit reporting agency.  Respondent insisted Complainant should have known to bring an expert or an employee of that particular credit reporting agency (in this case, Equifax) if Complainant wanted the credit reports deciphered.  NRA</w:t>
      </w:r>
      <w:r w:rsidR="0085281B">
        <w:t>’s employee</w:t>
      </w:r>
      <w:r>
        <w:t xml:space="preserve"> was proffered by Respondent and asked to explain NRA’s forms on Direct Examination and what various terms meant as reported to the credit reporting agencies.  The witness also explained she had over seventeen years of experience in the credit reporting industry and had experience reading credit reports.  Respondent’s objection was overruled and NRA</w:t>
      </w:r>
      <w:r w:rsidR="00351806">
        <w:t>’s employee</w:t>
      </w:r>
      <w:r>
        <w:t xml:space="preserve"> was permitted to testify concerning the meaning of notations on Complainant’s Exhibit D.</w:t>
      </w:r>
    </w:p>
    <w:p w:rsidR="002D5BA3" w:rsidRDefault="002D5BA3" w:rsidP="002D5BA3">
      <w:pPr>
        <w:pStyle w:val="BodyText"/>
        <w:jc w:val="left"/>
        <w:rPr>
          <w:sz w:val="24"/>
          <w:szCs w:val="24"/>
        </w:rPr>
      </w:pPr>
    </w:p>
    <w:p w:rsidR="002D5BA3" w:rsidRDefault="002D5BA3" w:rsidP="002D5BA3">
      <w:pPr>
        <w:pStyle w:val="BodyText"/>
        <w:jc w:val="left"/>
        <w:rPr>
          <w:sz w:val="24"/>
          <w:szCs w:val="24"/>
        </w:rPr>
      </w:pPr>
      <w:r>
        <w:rPr>
          <w:sz w:val="24"/>
          <w:szCs w:val="24"/>
        </w:rPr>
        <w:tab/>
      </w:r>
      <w:r>
        <w:rPr>
          <w:sz w:val="24"/>
          <w:szCs w:val="24"/>
        </w:rPr>
        <w:tab/>
        <w:t xml:space="preserve">Second, it must be noted Respondent submitted for admission and moved to admit three exhibits (Respondent Exhibits A, B and C), which exhibits listed Complainant’s full name, address and Social Security number.  These exhibits, as part of the official hearing record in this proceeding, were placed in the official file maintained by the Commission in the Secretary’s Bureau.  In such location, any individual willing to go to the Commission’s offices in Harrisburg would be able to access the file and find this information.  This information, if found by an individual with criminal intent, could be easily used to steal Complainant’s financial identity and bring financial ruin upon Complainant.  Therefore, the presiding officer ordered the hearing record reopened and ordered the utility to rectify the defect as soon as the defects were identified.  The utility responded promptly to the Second Interim Order and corrected the problem.  </w:t>
      </w:r>
    </w:p>
    <w:p w:rsidR="002D5BA3" w:rsidRDefault="002D5BA3" w:rsidP="002D5BA3">
      <w:pPr>
        <w:pStyle w:val="BodyText"/>
        <w:jc w:val="left"/>
        <w:rPr>
          <w:sz w:val="24"/>
          <w:szCs w:val="24"/>
        </w:rPr>
      </w:pPr>
    </w:p>
    <w:p w:rsidR="002D5BA3" w:rsidRDefault="002D5BA3">
      <w:pPr>
        <w:rPr>
          <w:u w:val="single"/>
        </w:rPr>
      </w:pPr>
      <w:r>
        <w:rPr>
          <w:u w:val="single"/>
        </w:rPr>
        <w:br w:type="page"/>
      </w:r>
    </w:p>
    <w:p w:rsidR="00F829BF" w:rsidRPr="00F829BF" w:rsidRDefault="00F829BF" w:rsidP="00F829BF">
      <w:pPr>
        <w:pStyle w:val="BodyText"/>
        <w:jc w:val="left"/>
        <w:rPr>
          <w:sz w:val="24"/>
          <w:szCs w:val="24"/>
          <w:u w:val="single"/>
        </w:rPr>
      </w:pPr>
      <w:r w:rsidRPr="00F829BF">
        <w:rPr>
          <w:sz w:val="24"/>
          <w:szCs w:val="24"/>
          <w:u w:val="single"/>
        </w:rPr>
        <w:t>Conclusion</w:t>
      </w:r>
    </w:p>
    <w:p w:rsidR="00F829BF" w:rsidRDefault="00F829BF" w:rsidP="00F829BF">
      <w:pPr>
        <w:pStyle w:val="BodyText"/>
        <w:jc w:val="left"/>
        <w:rPr>
          <w:sz w:val="24"/>
          <w:szCs w:val="24"/>
        </w:rPr>
      </w:pPr>
    </w:p>
    <w:p w:rsidR="00105F21" w:rsidRDefault="00AA76DA" w:rsidP="00AA76DA">
      <w:pPr>
        <w:pStyle w:val="BodyText"/>
        <w:jc w:val="left"/>
        <w:rPr>
          <w:sz w:val="24"/>
          <w:szCs w:val="24"/>
        </w:rPr>
      </w:pPr>
      <w:r>
        <w:rPr>
          <w:sz w:val="24"/>
          <w:szCs w:val="24"/>
        </w:rPr>
        <w:tab/>
      </w:r>
      <w:r>
        <w:rPr>
          <w:sz w:val="24"/>
          <w:szCs w:val="24"/>
        </w:rPr>
        <w:tab/>
        <w:t xml:space="preserve">The evidence Duquesne Light provided through the testimony of </w:t>
      </w:r>
      <w:r w:rsidR="00C828F4">
        <w:rPr>
          <w:sz w:val="24"/>
          <w:szCs w:val="24"/>
        </w:rPr>
        <w:t xml:space="preserve">its own witness was disturbing because of the lack of information and verifying documentation which </w:t>
      </w:r>
      <w:r w:rsidR="003724A7">
        <w:rPr>
          <w:sz w:val="24"/>
          <w:szCs w:val="24"/>
        </w:rPr>
        <w:t xml:space="preserve">Duquesne Light </w:t>
      </w:r>
      <w:r w:rsidR="002D5BA3">
        <w:rPr>
          <w:sz w:val="24"/>
          <w:szCs w:val="24"/>
        </w:rPr>
        <w:t xml:space="preserve">failed to </w:t>
      </w:r>
      <w:r w:rsidR="003724A7">
        <w:rPr>
          <w:sz w:val="24"/>
          <w:szCs w:val="24"/>
        </w:rPr>
        <w:t>provide</w:t>
      </w:r>
      <w:r w:rsidR="002D5BA3">
        <w:rPr>
          <w:sz w:val="24"/>
          <w:szCs w:val="24"/>
        </w:rPr>
        <w:t>.  This failure is all the more striking given</w:t>
      </w:r>
      <w:r w:rsidR="003724A7">
        <w:rPr>
          <w:sz w:val="24"/>
          <w:szCs w:val="24"/>
        </w:rPr>
        <w:t xml:space="preserve"> the fact that </w:t>
      </w:r>
      <w:r w:rsidR="00C828F4">
        <w:rPr>
          <w:sz w:val="24"/>
          <w:szCs w:val="24"/>
        </w:rPr>
        <w:t xml:space="preserve">this matter involves a ratepayer who fully litigated the whole issue of erroneous credit reporting by Duquesne Light through </w:t>
      </w:r>
      <w:r w:rsidR="003724A7">
        <w:rPr>
          <w:sz w:val="24"/>
          <w:szCs w:val="24"/>
        </w:rPr>
        <w:t>a</w:t>
      </w:r>
      <w:r w:rsidR="00C828F4">
        <w:rPr>
          <w:sz w:val="24"/>
          <w:szCs w:val="24"/>
        </w:rPr>
        <w:t xml:space="preserve"> previous Commission proceeding less than a year earlier.  Even so, Respondent came to the hearing without </w:t>
      </w:r>
      <w:r w:rsidR="00C828F4" w:rsidRPr="00C828F4">
        <w:rPr>
          <w:sz w:val="24"/>
          <w:szCs w:val="24"/>
          <w:u w:val="single"/>
        </w:rPr>
        <w:t>any</w:t>
      </w:r>
      <w:r w:rsidR="00C828F4">
        <w:rPr>
          <w:sz w:val="24"/>
          <w:szCs w:val="24"/>
        </w:rPr>
        <w:t xml:space="preserve"> documents </w:t>
      </w:r>
      <w:r w:rsidR="003724A7">
        <w:rPr>
          <w:sz w:val="24"/>
          <w:szCs w:val="24"/>
        </w:rPr>
        <w:t xml:space="preserve">or testimony </w:t>
      </w:r>
      <w:r w:rsidR="00C828F4">
        <w:rPr>
          <w:sz w:val="24"/>
          <w:szCs w:val="24"/>
        </w:rPr>
        <w:t>which would show when Duquesne Light asked NRA to correct the credit report</w:t>
      </w:r>
      <w:r w:rsidR="003724A7">
        <w:rPr>
          <w:sz w:val="24"/>
          <w:szCs w:val="24"/>
        </w:rPr>
        <w:t xml:space="preserve">, </w:t>
      </w:r>
      <w:r w:rsidR="00C828F4">
        <w:rPr>
          <w:sz w:val="24"/>
          <w:szCs w:val="24"/>
        </w:rPr>
        <w:t>when the correction was made or attempted by NRA</w:t>
      </w:r>
      <w:r w:rsidR="003724A7">
        <w:rPr>
          <w:sz w:val="24"/>
          <w:szCs w:val="24"/>
        </w:rPr>
        <w:t xml:space="preserve"> and/or how NRA documented for Duquesne Light when or how the corrections were made</w:t>
      </w:r>
      <w:r w:rsidR="00C828F4">
        <w:rPr>
          <w:sz w:val="24"/>
          <w:szCs w:val="24"/>
        </w:rPr>
        <w:t xml:space="preserve">.  (See Transcript at 38).  </w:t>
      </w:r>
    </w:p>
    <w:p w:rsidR="00105F21" w:rsidRDefault="00105F21" w:rsidP="00AA76DA">
      <w:pPr>
        <w:pStyle w:val="BodyText"/>
        <w:jc w:val="left"/>
        <w:rPr>
          <w:sz w:val="24"/>
          <w:szCs w:val="24"/>
        </w:rPr>
      </w:pPr>
    </w:p>
    <w:p w:rsidR="00105F21" w:rsidRDefault="00105F21" w:rsidP="00AA76DA">
      <w:pPr>
        <w:pStyle w:val="BodyText"/>
        <w:jc w:val="left"/>
        <w:rPr>
          <w:sz w:val="24"/>
          <w:szCs w:val="24"/>
        </w:rPr>
      </w:pPr>
      <w:r>
        <w:rPr>
          <w:sz w:val="24"/>
          <w:szCs w:val="24"/>
        </w:rPr>
        <w:tab/>
      </w:r>
      <w:r>
        <w:rPr>
          <w:sz w:val="24"/>
          <w:szCs w:val="24"/>
        </w:rPr>
        <w:tab/>
        <w:t>Respondent’s employee did not know when in the fall of 2012 Respondent learned the erroneous report was not removed.  (See Transcript at 23, 26, 30, 31, 36).  Respondent’s witness did not know when Respondent told NRA to remove it</w:t>
      </w:r>
      <w:r w:rsidR="00C87F13">
        <w:rPr>
          <w:sz w:val="24"/>
          <w:szCs w:val="24"/>
        </w:rPr>
        <w:t xml:space="preserve"> in 2011 or 2012</w:t>
      </w:r>
      <w:r>
        <w:rPr>
          <w:sz w:val="24"/>
          <w:szCs w:val="24"/>
        </w:rPr>
        <w:t>.  (See Transcript at 27).  Respondent’s witness had no information about when or if NRA actually complied with Duquesne Light’s request to remove the erroneous reports</w:t>
      </w:r>
      <w:r w:rsidR="0053250E">
        <w:rPr>
          <w:sz w:val="24"/>
          <w:szCs w:val="24"/>
        </w:rPr>
        <w:t xml:space="preserve"> or if Duquesne Light asked for verification from NRA</w:t>
      </w:r>
      <w:r>
        <w:rPr>
          <w:sz w:val="24"/>
          <w:szCs w:val="24"/>
        </w:rPr>
        <w:t xml:space="preserve">.  (See Transcript at 23, 26, 27).  </w:t>
      </w:r>
    </w:p>
    <w:p w:rsidR="00105F21" w:rsidRDefault="00105F21" w:rsidP="00AA76DA">
      <w:pPr>
        <w:pStyle w:val="BodyText"/>
        <w:jc w:val="left"/>
        <w:rPr>
          <w:sz w:val="24"/>
          <w:szCs w:val="24"/>
        </w:rPr>
      </w:pPr>
    </w:p>
    <w:p w:rsidR="00C828F4" w:rsidRDefault="00105F21" w:rsidP="00AA76DA">
      <w:pPr>
        <w:pStyle w:val="BodyText"/>
        <w:jc w:val="left"/>
        <w:rPr>
          <w:sz w:val="24"/>
          <w:szCs w:val="24"/>
        </w:rPr>
      </w:pPr>
      <w:r>
        <w:rPr>
          <w:sz w:val="24"/>
          <w:szCs w:val="24"/>
        </w:rPr>
        <w:tab/>
      </w:r>
      <w:r>
        <w:rPr>
          <w:sz w:val="24"/>
          <w:szCs w:val="24"/>
        </w:rPr>
        <w:tab/>
      </w:r>
      <w:r w:rsidR="0053250E">
        <w:rPr>
          <w:sz w:val="24"/>
          <w:szCs w:val="24"/>
        </w:rPr>
        <w:t>Despite being unable to recall any specifics</w:t>
      </w:r>
      <w:r>
        <w:rPr>
          <w:sz w:val="24"/>
          <w:szCs w:val="24"/>
        </w:rPr>
        <w:t xml:space="preserve">, Respondent’s employee insisted she was </w:t>
      </w:r>
      <w:r w:rsidR="00C87F13">
        <w:rPr>
          <w:sz w:val="24"/>
          <w:szCs w:val="24"/>
        </w:rPr>
        <w:t>positive</w:t>
      </w:r>
      <w:r>
        <w:rPr>
          <w:sz w:val="24"/>
          <w:szCs w:val="24"/>
        </w:rPr>
        <w:t xml:space="preserve"> Duquesne Light told NRA to remove the report a second time.  (See Transcript at</w:t>
      </w:r>
      <w:r w:rsidR="00367A41">
        <w:rPr>
          <w:sz w:val="24"/>
          <w:szCs w:val="24"/>
        </w:rPr>
        <w:t> </w:t>
      </w:r>
      <w:r>
        <w:rPr>
          <w:sz w:val="24"/>
          <w:szCs w:val="24"/>
        </w:rPr>
        <w:t xml:space="preserve">23, 26, 27).  </w:t>
      </w:r>
      <w:r w:rsidR="00C828F4">
        <w:rPr>
          <w:sz w:val="24"/>
          <w:szCs w:val="24"/>
        </w:rPr>
        <w:t xml:space="preserve">Furthermore, Respondent’s witness insisted Duquesne Light could not take any steps itself to remove the erroneous reports because it did not have access to “E-Oscar”, even though </w:t>
      </w:r>
      <w:r w:rsidR="00C87F13">
        <w:rPr>
          <w:sz w:val="24"/>
          <w:szCs w:val="24"/>
        </w:rPr>
        <w:t xml:space="preserve">the witness admitted </w:t>
      </w:r>
      <w:r w:rsidR="00C828F4">
        <w:rPr>
          <w:sz w:val="24"/>
          <w:szCs w:val="24"/>
        </w:rPr>
        <w:t>Duquesne Light routinely</w:t>
      </w:r>
      <w:r>
        <w:rPr>
          <w:sz w:val="24"/>
          <w:szCs w:val="24"/>
        </w:rPr>
        <w:t xml:space="preserve"> reports credit information to the credit reporting agencies on </w:t>
      </w:r>
      <w:r w:rsidR="00C87F13">
        <w:rPr>
          <w:sz w:val="24"/>
          <w:szCs w:val="24"/>
        </w:rPr>
        <w:t>the utility’s</w:t>
      </w:r>
      <w:r>
        <w:rPr>
          <w:sz w:val="24"/>
          <w:szCs w:val="24"/>
        </w:rPr>
        <w:t xml:space="preserve"> industrial and commercial accounts.  (See Transcript at</w:t>
      </w:r>
      <w:r w:rsidR="00367A41">
        <w:rPr>
          <w:sz w:val="24"/>
          <w:szCs w:val="24"/>
        </w:rPr>
        <w:t> </w:t>
      </w:r>
      <w:r>
        <w:rPr>
          <w:sz w:val="24"/>
          <w:szCs w:val="24"/>
        </w:rPr>
        <w:t>28,</w:t>
      </w:r>
      <w:r w:rsidR="00367A41">
        <w:rPr>
          <w:sz w:val="24"/>
          <w:szCs w:val="24"/>
        </w:rPr>
        <w:t> </w:t>
      </w:r>
      <w:r>
        <w:rPr>
          <w:sz w:val="24"/>
          <w:szCs w:val="24"/>
        </w:rPr>
        <w:t>39).</w:t>
      </w:r>
    </w:p>
    <w:p w:rsidR="00C828F4" w:rsidRDefault="00C828F4" w:rsidP="00AA76DA">
      <w:pPr>
        <w:pStyle w:val="BodyText"/>
        <w:jc w:val="left"/>
        <w:rPr>
          <w:sz w:val="24"/>
          <w:szCs w:val="24"/>
        </w:rPr>
      </w:pPr>
    </w:p>
    <w:p w:rsidR="00C87F13" w:rsidRDefault="00C828F4" w:rsidP="00AA76DA">
      <w:pPr>
        <w:pStyle w:val="BodyText"/>
        <w:jc w:val="left"/>
        <w:rPr>
          <w:sz w:val="24"/>
          <w:szCs w:val="24"/>
        </w:rPr>
      </w:pPr>
      <w:r>
        <w:rPr>
          <w:sz w:val="24"/>
          <w:szCs w:val="24"/>
        </w:rPr>
        <w:tab/>
      </w:r>
      <w:r>
        <w:rPr>
          <w:sz w:val="24"/>
          <w:szCs w:val="24"/>
        </w:rPr>
        <w:tab/>
        <w:t xml:space="preserve">The evidence Duquesne Light provided through the testimony of </w:t>
      </w:r>
      <w:r w:rsidR="00AA76DA">
        <w:rPr>
          <w:sz w:val="24"/>
          <w:szCs w:val="24"/>
        </w:rPr>
        <w:t>NRA</w:t>
      </w:r>
      <w:r w:rsidR="003534E0">
        <w:rPr>
          <w:sz w:val="24"/>
          <w:szCs w:val="24"/>
        </w:rPr>
        <w:t>’s</w:t>
      </w:r>
      <w:r w:rsidR="00AA76DA">
        <w:rPr>
          <w:sz w:val="24"/>
          <w:szCs w:val="24"/>
        </w:rPr>
        <w:t xml:space="preserve"> employee was </w:t>
      </w:r>
      <w:r>
        <w:rPr>
          <w:sz w:val="24"/>
          <w:szCs w:val="24"/>
        </w:rPr>
        <w:t xml:space="preserve">equally </w:t>
      </w:r>
      <w:r w:rsidR="00AA76DA">
        <w:rPr>
          <w:sz w:val="24"/>
          <w:szCs w:val="24"/>
        </w:rPr>
        <w:t xml:space="preserve">disturbing due to the </w:t>
      </w:r>
      <w:r w:rsidR="00105F21">
        <w:rPr>
          <w:sz w:val="24"/>
          <w:szCs w:val="24"/>
        </w:rPr>
        <w:t>lack</w:t>
      </w:r>
      <w:r w:rsidR="00AA76DA">
        <w:rPr>
          <w:sz w:val="24"/>
          <w:szCs w:val="24"/>
        </w:rPr>
        <w:t xml:space="preserve"> of detail and </w:t>
      </w:r>
      <w:r w:rsidR="00C87F13">
        <w:rPr>
          <w:sz w:val="24"/>
          <w:szCs w:val="24"/>
        </w:rPr>
        <w:t>the witness’ repeated</w:t>
      </w:r>
      <w:r w:rsidR="00105F21">
        <w:rPr>
          <w:sz w:val="24"/>
          <w:szCs w:val="24"/>
        </w:rPr>
        <w:t xml:space="preserve"> insistence that verification</w:t>
      </w:r>
      <w:r w:rsidR="00AA76DA">
        <w:rPr>
          <w:sz w:val="24"/>
          <w:szCs w:val="24"/>
        </w:rPr>
        <w:t xml:space="preserve"> </w:t>
      </w:r>
      <w:r w:rsidR="00CD3433">
        <w:rPr>
          <w:sz w:val="24"/>
          <w:szCs w:val="24"/>
        </w:rPr>
        <w:t>–</w:t>
      </w:r>
      <w:r w:rsidR="00105F21">
        <w:rPr>
          <w:sz w:val="24"/>
          <w:szCs w:val="24"/>
        </w:rPr>
        <w:t xml:space="preserve"> </w:t>
      </w:r>
      <w:r w:rsidR="00AA76DA">
        <w:rPr>
          <w:sz w:val="24"/>
          <w:szCs w:val="24"/>
        </w:rPr>
        <w:t xml:space="preserve">to </w:t>
      </w:r>
      <w:r w:rsidR="00105F21">
        <w:rPr>
          <w:sz w:val="24"/>
          <w:szCs w:val="24"/>
        </w:rPr>
        <w:t>ensure</w:t>
      </w:r>
      <w:r w:rsidR="00AA76DA">
        <w:rPr>
          <w:sz w:val="24"/>
          <w:szCs w:val="24"/>
        </w:rPr>
        <w:t xml:space="preserve"> the information </w:t>
      </w:r>
      <w:r w:rsidR="00105F21">
        <w:rPr>
          <w:sz w:val="24"/>
          <w:szCs w:val="24"/>
        </w:rPr>
        <w:t xml:space="preserve">submitted was recorded correctly </w:t>
      </w:r>
      <w:r w:rsidR="00AA76DA">
        <w:rPr>
          <w:sz w:val="24"/>
          <w:szCs w:val="24"/>
        </w:rPr>
        <w:t xml:space="preserve">with the credit reporting agencies </w:t>
      </w:r>
      <w:r w:rsidR="00C87F13">
        <w:rPr>
          <w:sz w:val="24"/>
          <w:szCs w:val="24"/>
        </w:rPr>
        <w:t>–</w:t>
      </w:r>
      <w:r w:rsidR="00105F21">
        <w:rPr>
          <w:sz w:val="24"/>
          <w:szCs w:val="24"/>
        </w:rPr>
        <w:t xml:space="preserve"> </w:t>
      </w:r>
      <w:r w:rsidR="00C87F13">
        <w:rPr>
          <w:sz w:val="24"/>
          <w:szCs w:val="24"/>
        </w:rPr>
        <w:t>would have been</w:t>
      </w:r>
      <w:r w:rsidR="00AA76DA">
        <w:rPr>
          <w:sz w:val="24"/>
          <w:szCs w:val="24"/>
        </w:rPr>
        <w:t xml:space="preserve"> harmful to the debtors.  </w:t>
      </w:r>
    </w:p>
    <w:p w:rsidR="00AA76DA" w:rsidRDefault="00C87F13" w:rsidP="00AA76DA">
      <w:pPr>
        <w:pStyle w:val="BodyText"/>
        <w:jc w:val="left"/>
        <w:rPr>
          <w:sz w:val="24"/>
          <w:szCs w:val="24"/>
        </w:rPr>
      </w:pPr>
      <w:r>
        <w:rPr>
          <w:sz w:val="24"/>
          <w:szCs w:val="24"/>
        </w:rPr>
        <w:tab/>
      </w:r>
      <w:r>
        <w:rPr>
          <w:sz w:val="24"/>
          <w:szCs w:val="24"/>
        </w:rPr>
        <w:tab/>
      </w:r>
      <w:r w:rsidR="00105F21">
        <w:rPr>
          <w:sz w:val="24"/>
          <w:szCs w:val="24"/>
        </w:rPr>
        <w:t xml:space="preserve">As an example, NRA’s witness testified </w:t>
      </w:r>
      <w:r w:rsidR="00AA76DA">
        <w:rPr>
          <w:sz w:val="24"/>
          <w:szCs w:val="24"/>
        </w:rPr>
        <w:t>NRA never verifies if the credit reporting agencies received the collection information or data sent from NRA concerning any account</w:t>
      </w:r>
      <w:r>
        <w:rPr>
          <w:sz w:val="24"/>
          <w:szCs w:val="24"/>
        </w:rPr>
        <w:t>.  This witness also testified she did not know if</w:t>
      </w:r>
      <w:r w:rsidR="00AA76DA">
        <w:rPr>
          <w:sz w:val="24"/>
          <w:szCs w:val="24"/>
        </w:rPr>
        <w:t xml:space="preserve"> the credit reporting agencies can provide a read-out of reports sent to </w:t>
      </w:r>
      <w:r>
        <w:rPr>
          <w:sz w:val="24"/>
          <w:szCs w:val="24"/>
        </w:rPr>
        <w:t>them</w:t>
      </w:r>
      <w:r w:rsidR="00AA76DA">
        <w:rPr>
          <w:sz w:val="24"/>
          <w:szCs w:val="24"/>
        </w:rPr>
        <w:t xml:space="preserve"> from </w:t>
      </w:r>
      <w:r>
        <w:rPr>
          <w:sz w:val="24"/>
          <w:szCs w:val="24"/>
        </w:rPr>
        <w:t xml:space="preserve">collection agencies such as </w:t>
      </w:r>
      <w:r w:rsidR="00AA76DA">
        <w:rPr>
          <w:sz w:val="24"/>
          <w:szCs w:val="24"/>
        </w:rPr>
        <w:t xml:space="preserve">NRA.  (See Transcript at 84, 85).  </w:t>
      </w:r>
      <w:r w:rsidR="00105F21">
        <w:rPr>
          <w:sz w:val="24"/>
          <w:szCs w:val="24"/>
        </w:rPr>
        <w:t xml:space="preserve">Furthermore, </w:t>
      </w:r>
      <w:r>
        <w:rPr>
          <w:sz w:val="24"/>
          <w:szCs w:val="24"/>
        </w:rPr>
        <w:t xml:space="preserve">she testified </w:t>
      </w:r>
      <w:r w:rsidR="00AA76DA">
        <w:rPr>
          <w:sz w:val="24"/>
          <w:szCs w:val="24"/>
        </w:rPr>
        <w:t>NRA never verifies whether its reports to the credit reporting agencies are actually lodged on the individual’s credit rating.  (See Transcript at 69, 86).</w:t>
      </w:r>
    </w:p>
    <w:p w:rsidR="00E9204D" w:rsidRDefault="00E9204D" w:rsidP="007E48E1">
      <w:pPr>
        <w:pStyle w:val="BodyText"/>
        <w:ind w:firstLine="1440"/>
        <w:jc w:val="left"/>
        <w:rPr>
          <w:sz w:val="24"/>
          <w:szCs w:val="24"/>
        </w:rPr>
      </w:pPr>
    </w:p>
    <w:p w:rsidR="00947C88" w:rsidRDefault="007E48E1" w:rsidP="00F829BF">
      <w:pPr>
        <w:spacing w:line="360" w:lineRule="auto"/>
        <w:ind w:firstLine="1440"/>
      </w:pPr>
      <w:r w:rsidRPr="00BF51E4">
        <w:t xml:space="preserve">Complainant met </w:t>
      </w:r>
      <w:r w:rsidR="00A114B1">
        <w:t>the</w:t>
      </w:r>
      <w:r w:rsidRPr="00BF51E4">
        <w:t xml:space="preserve"> burden of proving Respondent </w:t>
      </w:r>
      <w:r w:rsidR="00F829BF" w:rsidRPr="00C87F13">
        <w:rPr>
          <w:u w:val="single"/>
        </w:rPr>
        <w:t>again</w:t>
      </w:r>
      <w:r w:rsidR="00F829BF">
        <w:t xml:space="preserve"> </w:t>
      </w:r>
      <w:r w:rsidRPr="00BF51E4">
        <w:t>violated the Commission’s regulations by failing to provide reasonable and adequate customer service</w:t>
      </w:r>
      <w:r w:rsidR="00682E43">
        <w:t>.  This time, the unreasonable and inadequate service occurred when Duquesne Light</w:t>
      </w:r>
      <w:r w:rsidR="00747FED">
        <w:t xml:space="preserve"> </w:t>
      </w:r>
      <w:r w:rsidR="000349A2">
        <w:t xml:space="preserve">failed to remove the </w:t>
      </w:r>
      <w:r w:rsidR="00747FED">
        <w:t>erroneous credit information with the credit reporting agency against Complainant</w:t>
      </w:r>
      <w:r w:rsidR="00546C6B">
        <w:t xml:space="preserve">.  </w:t>
      </w:r>
      <w:r w:rsidR="00C87F13">
        <w:t xml:space="preserve">Duquesne Light did not even attempt to verify the corrections were made by asking Complainant to check his own credit rating, which action by Complainant would have had no adverse effect on his credit rating.  </w:t>
      </w:r>
    </w:p>
    <w:p w:rsidR="00947C88" w:rsidRDefault="00947C88" w:rsidP="00F829BF">
      <w:pPr>
        <w:spacing w:line="360" w:lineRule="auto"/>
        <w:ind w:firstLine="1440"/>
      </w:pPr>
    </w:p>
    <w:p w:rsidR="00F829BF" w:rsidRDefault="00C87F13" w:rsidP="00F829BF">
      <w:pPr>
        <w:spacing w:line="360" w:lineRule="auto"/>
        <w:ind w:firstLine="1440"/>
      </w:pPr>
      <w:r>
        <w:t>Therefore, m</w:t>
      </w:r>
      <w:r w:rsidR="00F829BF" w:rsidRPr="006E0E7F">
        <w:t xml:space="preserve">y review of the record evidence leads me to conclude Respondent provided unreasonable service to Complainant when it failed to </w:t>
      </w:r>
      <w:r w:rsidR="00F829BF">
        <w:t>remove the erroneous credit data from Complainant’s credit report</w:t>
      </w:r>
      <w:r>
        <w:t xml:space="preserve"> without any attempt to verify the removal of the erroneous information</w:t>
      </w:r>
      <w:r w:rsidR="00F829BF">
        <w:t xml:space="preserve">.  </w:t>
      </w:r>
      <w:r w:rsidR="00F829BF" w:rsidRPr="006E0E7F">
        <w:t xml:space="preserve"> Respondent’s service was in violation of Section 1501 of the Code, 66 Pa. C.S.</w:t>
      </w:r>
      <w:r w:rsidR="002F7DB2">
        <w:t>A.</w:t>
      </w:r>
      <w:r w:rsidR="00F829BF" w:rsidRPr="006E0E7F">
        <w:t xml:space="preserve"> §1501, and warrants the imposition of a civil penalty</w:t>
      </w:r>
      <w:r w:rsidR="00F829BF">
        <w:t xml:space="preserve">, pursuant to </w:t>
      </w:r>
      <w:r w:rsidR="00F829BF" w:rsidRPr="006E0E7F">
        <w:t>Section 3301(a) and (b) of the Public Utility Code, 66</w:t>
      </w:r>
      <w:r w:rsidR="00F829BF">
        <w:t> </w:t>
      </w:r>
      <w:r w:rsidR="00F829BF" w:rsidRPr="006E0E7F">
        <w:t>Pa. C.S.</w:t>
      </w:r>
      <w:r w:rsidR="002F7DB2">
        <w:t>A.</w:t>
      </w:r>
      <w:r w:rsidR="00F829BF" w:rsidRPr="006E0E7F">
        <w:t xml:space="preserve"> §3301(a) and (b</w:t>
      </w:r>
      <w:r w:rsidR="00F829BF">
        <w:t>)</w:t>
      </w:r>
      <w:r w:rsidR="00F829BF" w:rsidRPr="006E0E7F">
        <w:t xml:space="preserve">.  </w:t>
      </w:r>
    </w:p>
    <w:p w:rsidR="00747FED" w:rsidRDefault="00747FED" w:rsidP="006E0E7F">
      <w:pPr>
        <w:pStyle w:val="BodyText"/>
        <w:jc w:val="left"/>
        <w:rPr>
          <w:sz w:val="24"/>
          <w:szCs w:val="24"/>
        </w:rPr>
      </w:pPr>
    </w:p>
    <w:p w:rsidR="00364F82" w:rsidRDefault="00364F82" w:rsidP="00364F82">
      <w:pPr>
        <w:spacing w:line="360" w:lineRule="auto"/>
        <w:ind w:firstLine="1440"/>
      </w:pPr>
      <w:r>
        <w:t>However, to ensure Complainant’s credit rating is clear finally of any and all erroneous credit reports initiated by Duquesne Light Company, Complainant will be required in this Initial Decision to check his own credit rating and report to the Commission whether Duquesne Light Company has, in fact, removed all erroneous reports which it indicates it removed.  At the hearing, both parties were of the opinion the erroneous reports had been removed, but neither party provided an updated credit report which would verify their opinions were correct.  Therefore, a current credit report must be run.  Uncontroverted testimony was provided at the hearing that Complainant’s credit rating would be harmed if Respondent requested a current credit report.  For that reason, Complainant will be required to request an updated version and then to certify to the Secretary’s Bureau that he finds all erroneous reports initiated by Respondent are no longer on his credit report.</w:t>
      </w:r>
    </w:p>
    <w:p w:rsidR="00364F82" w:rsidRDefault="00364F82" w:rsidP="006E0E7F">
      <w:pPr>
        <w:pStyle w:val="BodyText"/>
        <w:jc w:val="left"/>
        <w:rPr>
          <w:sz w:val="24"/>
          <w:szCs w:val="24"/>
        </w:rPr>
      </w:pPr>
    </w:p>
    <w:p w:rsidR="006E0E7F" w:rsidRPr="006E0E7F" w:rsidRDefault="006E0E7F" w:rsidP="006E0E7F">
      <w:pPr>
        <w:pStyle w:val="BodyText"/>
        <w:jc w:val="left"/>
        <w:rPr>
          <w:sz w:val="24"/>
          <w:szCs w:val="24"/>
          <w:u w:val="single"/>
        </w:rPr>
      </w:pPr>
      <w:r w:rsidRPr="006E0E7F">
        <w:rPr>
          <w:sz w:val="24"/>
          <w:szCs w:val="24"/>
          <w:u w:val="single"/>
        </w:rPr>
        <w:t>Civil Penalty</w:t>
      </w:r>
    </w:p>
    <w:p w:rsidR="006E0E7F" w:rsidRPr="006E0E7F" w:rsidRDefault="006E0E7F" w:rsidP="006E0E7F">
      <w:pPr>
        <w:pStyle w:val="BodyText"/>
        <w:jc w:val="left"/>
        <w:rPr>
          <w:sz w:val="24"/>
          <w:szCs w:val="24"/>
        </w:rPr>
      </w:pPr>
    </w:p>
    <w:p w:rsidR="00747FED" w:rsidRDefault="00585290" w:rsidP="007E48E1">
      <w:pPr>
        <w:pStyle w:val="BodyText"/>
        <w:ind w:firstLine="1440"/>
        <w:jc w:val="left"/>
        <w:rPr>
          <w:sz w:val="24"/>
          <w:szCs w:val="24"/>
        </w:rPr>
      </w:pPr>
      <w:r w:rsidRPr="006E0E7F">
        <w:rPr>
          <w:sz w:val="24"/>
          <w:szCs w:val="24"/>
        </w:rPr>
        <w:t xml:space="preserve">Public </w:t>
      </w:r>
      <w:r w:rsidR="009A0B79">
        <w:rPr>
          <w:sz w:val="24"/>
          <w:szCs w:val="24"/>
        </w:rPr>
        <w:t>u</w:t>
      </w:r>
      <w:r w:rsidRPr="006E0E7F">
        <w:rPr>
          <w:sz w:val="24"/>
          <w:szCs w:val="24"/>
        </w:rPr>
        <w:t>tility companies are required to provide reasonable service to their customers pursuant to Section 1501 of t</w:t>
      </w:r>
      <w:r w:rsidR="00E73118">
        <w:rPr>
          <w:sz w:val="24"/>
          <w:szCs w:val="24"/>
        </w:rPr>
        <w:t>he Code</w:t>
      </w:r>
      <w:r w:rsidRPr="006E0E7F">
        <w:rPr>
          <w:sz w:val="24"/>
          <w:szCs w:val="24"/>
        </w:rPr>
        <w:t>.</w:t>
      </w:r>
      <w:r w:rsidR="00E73118">
        <w:rPr>
          <w:rStyle w:val="FootnoteReference"/>
          <w:sz w:val="24"/>
          <w:szCs w:val="24"/>
        </w:rPr>
        <w:footnoteReference w:id="4"/>
      </w:r>
      <w:r w:rsidRPr="006E0E7F">
        <w:rPr>
          <w:sz w:val="24"/>
          <w:szCs w:val="24"/>
        </w:rPr>
        <w:t xml:space="preserve">  The Commission has exclusive jurisdiction to determine the reasonableness, adequacy and sufficiency of a public utility’s services and facilities.</w:t>
      </w:r>
      <w:r w:rsidR="00E73118">
        <w:rPr>
          <w:rStyle w:val="FootnoteReference"/>
          <w:sz w:val="24"/>
          <w:szCs w:val="24"/>
        </w:rPr>
        <w:footnoteReference w:id="5"/>
      </w:r>
      <w:r w:rsidRPr="006E0E7F">
        <w:rPr>
          <w:sz w:val="24"/>
          <w:szCs w:val="24"/>
        </w:rPr>
        <w:t xml:space="preserve">  The term “service” </w:t>
      </w:r>
      <w:r w:rsidR="00E73118">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sidR="00525199">
        <w:rPr>
          <w:sz w:val="24"/>
          <w:szCs w:val="24"/>
        </w:rPr>
        <w:t>.</w:t>
      </w:r>
      <w:r w:rsidRPr="006E0E7F">
        <w:rPr>
          <w:sz w:val="24"/>
          <w:szCs w:val="24"/>
        </w:rPr>
        <w:t>…”</w:t>
      </w:r>
      <w:r w:rsidR="00E73118">
        <w:rPr>
          <w:rStyle w:val="FootnoteReference"/>
          <w:sz w:val="24"/>
          <w:szCs w:val="24"/>
        </w:rPr>
        <w:footnoteReference w:id="6"/>
      </w:r>
      <w:r w:rsidRPr="006E0E7F">
        <w:rPr>
          <w:sz w:val="24"/>
          <w:szCs w:val="24"/>
        </w:rPr>
        <w:t xml:space="preserve">  Thus, a utility company’s practices </w:t>
      </w:r>
      <w:r w:rsidR="00E73118">
        <w:rPr>
          <w:sz w:val="24"/>
          <w:szCs w:val="24"/>
        </w:rPr>
        <w:t>–</w:t>
      </w:r>
      <w:r w:rsidRPr="006E0E7F">
        <w:rPr>
          <w:sz w:val="24"/>
          <w:szCs w:val="24"/>
        </w:rPr>
        <w:t xml:space="preserve"> </w:t>
      </w:r>
      <w:r w:rsidR="00E73118">
        <w:rPr>
          <w:sz w:val="24"/>
          <w:szCs w:val="24"/>
        </w:rPr>
        <w:t xml:space="preserve">including, </w:t>
      </w:r>
      <w:r w:rsidR="00E73118" w:rsidRPr="00E73118">
        <w:rPr>
          <w:i/>
          <w:sz w:val="24"/>
          <w:szCs w:val="24"/>
        </w:rPr>
        <w:t>inter alia</w:t>
      </w:r>
      <w:r w:rsidR="00E73118">
        <w:rPr>
          <w:sz w:val="24"/>
          <w:szCs w:val="24"/>
        </w:rPr>
        <w:t xml:space="preserve">, </w:t>
      </w:r>
      <w:r w:rsidRPr="006E0E7F">
        <w:rPr>
          <w:sz w:val="24"/>
          <w:szCs w:val="24"/>
        </w:rPr>
        <w:t>billing customers, sending accurate final bills and reporting credit information to credit reporting agencies</w:t>
      </w:r>
      <w:r w:rsidR="00E73118">
        <w:rPr>
          <w:sz w:val="24"/>
          <w:szCs w:val="24"/>
        </w:rPr>
        <w:t xml:space="preserve"> </w:t>
      </w:r>
      <w:r w:rsidR="00183836">
        <w:rPr>
          <w:sz w:val="24"/>
          <w:szCs w:val="24"/>
        </w:rPr>
        <w:t>–</w:t>
      </w:r>
      <w:r w:rsidRPr="006E0E7F">
        <w:rPr>
          <w:sz w:val="24"/>
          <w:szCs w:val="24"/>
        </w:rPr>
        <w:t xml:space="preserve"> must be reasonable, adequate and sufficient</w:t>
      </w:r>
      <w:r w:rsidR="00E73118">
        <w:rPr>
          <w:sz w:val="24"/>
          <w:szCs w:val="24"/>
        </w:rPr>
        <w:t>.  A</w:t>
      </w:r>
      <w:r w:rsidRPr="006E0E7F">
        <w:rPr>
          <w:sz w:val="24"/>
          <w:szCs w:val="24"/>
        </w:rPr>
        <w:t xml:space="preserve"> violation occurs when a utility company fails to report correct and accurate information about a customer to a credit reporting agency.</w:t>
      </w:r>
    </w:p>
    <w:p w:rsidR="000349A2" w:rsidRPr="006E0E7F" w:rsidRDefault="000349A2" w:rsidP="007E48E1">
      <w:pPr>
        <w:pStyle w:val="BodyText"/>
        <w:ind w:firstLine="1440"/>
        <w:jc w:val="left"/>
        <w:rPr>
          <w:sz w:val="24"/>
          <w:szCs w:val="24"/>
        </w:rPr>
      </w:pPr>
    </w:p>
    <w:p w:rsidR="006E0E7F" w:rsidRPr="006E0E7F" w:rsidRDefault="006E0E7F" w:rsidP="006E0E7F">
      <w:pPr>
        <w:spacing w:line="360" w:lineRule="auto"/>
        <w:ind w:firstLine="1440"/>
      </w:pPr>
      <w:r w:rsidRPr="006E0E7F">
        <w:t>Sections 3301(a) and (b) of the Public Utility Code, 66 Pa. C.S.A. §</w:t>
      </w:r>
      <w:r w:rsidR="00E73118">
        <w:t>3301(a) and</w:t>
      </w:r>
      <w:r w:rsidR="00666BC3">
        <w:t> </w:t>
      </w:r>
      <w:r w:rsidR="00E73118">
        <w:t>(b), authorize the C</w:t>
      </w:r>
      <w:r w:rsidRPr="006E0E7F">
        <w:t>ommission to impose a maximum civil penalty of $1,000.00 per day for violations of its statutes</w:t>
      </w:r>
      <w:r w:rsidR="00E73118">
        <w:t>, regulations and orders.  The C</w:t>
      </w:r>
      <w:r w:rsidRPr="006E0E7F">
        <w:t>ommission has adopted certain standards that are to be applied in determining the amount of civil penalties when violations are admitted or determined to have occurred.  The</w:t>
      </w:r>
      <w:r w:rsidR="00E73118">
        <w:t>re are ten standards which the C</w:t>
      </w:r>
      <w:r w:rsidRPr="006E0E7F">
        <w:t xml:space="preserve">ommission first articulated in </w:t>
      </w:r>
      <w:r w:rsidRPr="006E0E7F">
        <w:rPr>
          <w:u w:val="single"/>
        </w:rPr>
        <w:t xml:space="preserve">Joseph A. </w:t>
      </w:r>
      <w:proofErr w:type="spellStart"/>
      <w:r w:rsidRPr="006E0E7F">
        <w:rPr>
          <w:u w:val="single"/>
        </w:rPr>
        <w:t>Rosi</w:t>
      </w:r>
      <w:proofErr w:type="spellEnd"/>
      <w:r w:rsidRPr="006E0E7F">
        <w:rPr>
          <w:u w:val="single"/>
        </w:rPr>
        <w:t xml:space="preserve"> v. Bell Atlantic-Pa., Inc. and Sprint Communica</w:t>
      </w:r>
      <w:r w:rsidRPr="006E0E7F">
        <w:rPr>
          <w:u w:val="single"/>
        </w:rPr>
        <w:softHyphen/>
        <w:t>tions Company</w:t>
      </w:r>
      <w:r w:rsidRPr="006E0E7F">
        <w:t>, Docket No. C</w:t>
      </w:r>
      <w:r w:rsidRPr="006E0E7F">
        <w:noBreakHyphen/>
        <w:t>00992409 (Order entered February 10, 2000) (“</w:t>
      </w:r>
      <w:proofErr w:type="spellStart"/>
      <w:r w:rsidRPr="006E0E7F">
        <w:rPr>
          <w:u w:val="single"/>
        </w:rPr>
        <w:t>Rosi</w:t>
      </w:r>
      <w:proofErr w:type="spellEnd"/>
      <w:r w:rsidRPr="006E0E7F">
        <w:rPr>
          <w:u w:val="single"/>
        </w:rPr>
        <w:t>”</w:t>
      </w:r>
      <w:r w:rsidRPr="006E0E7F">
        <w:t>) and which are now published at 52</w:t>
      </w:r>
      <w:r w:rsidR="00106F80">
        <w:t> </w:t>
      </w:r>
      <w:r w:rsidRPr="006E0E7F">
        <w:t xml:space="preserve">Pa. Code §69.1201 in the Commission’s Policy Statements and Guidelines.  </w:t>
      </w:r>
    </w:p>
    <w:p w:rsidR="00FA7CBE" w:rsidRDefault="00FA7CBE" w:rsidP="00FA7CBE">
      <w:pPr>
        <w:pStyle w:val="NormalWeb"/>
        <w:spacing w:before="0" w:beforeAutospacing="0" w:after="0" w:afterAutospacing="0" w:line="360" w:lineRule="auto"/>
      </w:pPr>
      <w:bookmarkStart w:id="0" w:name="69.1201."/>
    </w:p>
    <w:p w:rsidR="00FA7CBE" w:rsidRDefault="00FA7CBE" w:rsidP="00FA7CBE">
      <w:pPr>
        <w:pStyle w:val="NormalWeb"/>
        <w:spacing w:before="0" w:beforeAutospacing="0" w:after="0" w:afterAutospacing="0" w:line="360" w:lineRule="auto"/>
        <w:ind w:firstLine="1440"/>
      </w:pPr>
      <w:r w:rsidRPr="00FA7CBE">
        <w:t>The factors and standards</w:t>
      </w:r>
      <w:r>
        <w:t xml:space="preserve"> the Commission will consider are enumerated at 52 P</w:t>
      </w:r>
      <w:r w:rsidR="0084100D">
        <w:t>a</w:t>
      </w:r>
      <w:r>
        <w:t>. Code §69.1201(c) as follows</w:t>
      </w:r>
      <w:r w:rsidRPr="00FA7CBE">
        <w:t xml:space="preserve">: </w:t>
      </w:r>
    </w:p>
    <w:p w:rsidR="00FA7CBE" w:rsidRPr="00FA7CBE" w:rsidRDefault="00FA7CBE" w:rsidP="00FA7CBE">
      <w:pPr>
        <w:pStyle w:val="NormalWeb"/>
        <w:spacing w:before="0" w:beforeAutospacing="0" w:after="0" w:afterAutospacing="0"/>
        <w:ind w:firstLine="1440"/>
      </w:pPr>
    </w:p>
    <w:p w:rsidR="00FA7CBE" w:rsidRDefault="00FA7CBE" w:rsidP="00A917C5">
      <w:pPr>
        <w:pStyle w:val="NormalWeb"/>
        <w:spacing w:before="0" w:beforeAutospacing="0" w:after="0" w:afterAutospacing="0"/>
        <w:ind w:left="1440"/>
      </w:pPr>
      <w:r>
        <w:t>(1)</w:t>
      </w:r>
      <w:r>
        <w:tab/>
      </w:r>
      <w:r w:rsidRPr="00FA7CBE">
        <w:t xml:space="preserve">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406863" w:rsidRPr="00FA7CBE" w:rsidRDefault="00406863" w:rsidP="00A917C5">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(2)  </w:t>
      </w:r>
      <w:r>
        <w:tab/>
      </w:r>
      <w:r w:rsidRPr="00FA7CBE">
        <w:t xml:space="preserve">Whether the resulting consequences of the conduct at issue were of a serious nature. When consequences of a serious nature are involved, such as personal injury or property damage, the consequences may warrant a higher penalty. </w:t>
      </w:r>
    </w:p>
    <w:p w:rsidR="00406863" w:rsidRDefault="00406863"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(3)  </w:t>
      </w:r>
      <w:r>
        <w:tab/>
      </w:r>
      <w:r w:rsidRPr="00FA7CBE">
        <w:t xml:space="preserve">Whether the conduct at issue was deemed intentional or negligent. This factor may only be considered in evaluating litigated cases. When conduct has been deemed intentional, the conduct may result in a higher penalty. </w:t>
      </w:r>
    </w:p>
    <w:p w:rsidR="00406863" w:rsidRDefault="00406863" w:rsidP="00FA7CBE">
      <w:pPr>
        <w:pStyle w:val="NormalWeb"/>
        <w:spacing w:before="0" w:beforeAutospacing="0" w:after="0" w:afterAutospacing="0"/>
        <w:ind w:left="1440"/>
      </w:pPr>
    </w:p>
    <w:p w:rsidR="00FA7CBE" w:rsidRDefault="00FA7CBE" w:rsidP="00FA7CBE">
      <w:pPr>
        <w:pStyle w:val="NormalWeb"/>
        <w:spacing w:before="0" w:beforeAutospacing="0" w:after="0" w:afterAutospacing="0"/>
        <w:ind w:left="1440"/>
      </w:pPr>
      <w:r w:rsidRPr="00FA7CBE">
        <w:t>(4)  </w:t>
      </w:r>
      <w:r>
        <w:tab/>
      </w:r>
      <w:r w:rsidRPr="00FA7CBE">
        <w:t xml:space="preserve">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85189E" w:rsidRPr="00FA7CBE" w:rsidRDefault="0085189E"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(5)  </w:t>
      </w:r>
      <w:r>
        <w:tab/>
      </w:r>
      <w:r w:rsidRPr="00FA7CBE">
        <w:t xml:space="preserve">The number of customers affected and the duration of the violation. </w:t>
      </w:r>
    </w:p>
    <w:p w:rsidR="00406863" w:rsidRDefault="00406863"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(6)  </w:t>
      </w:r>
      <w:r>
        <w:tab/>
      </w:r>
      <w:r w:rsidRPr="00FA7CBE">
        <w:t xml:space="preserve">The compliance history of the regulated entity which committed the violation. An isolated incident from an otherwise compliant utility may result in a lower penalty, whereas frequent, recurrent violations by a utility may result in a higher penalty. </w:t>
      </w:r>
    </w:p>
    <w:p w:rsidR="00406863" w:rsidRDefault="00406863" w:rsidP="00FA7CBE">
      <w:pPr>
        <w:pStyle w:val="NormalWeb"/>
        <w:spacing w:before="0" w:beforeAutospacing="0" w:after="0" w:afterAutospacing="0"/>
        <w:ind w:left="1440"/>
      </w:pPr>
    </w:p>
    <w:p w:rsidR="00FA7CBE" w:rsidRDefault="00FA7CBE" w:rsidP="00FA7CBE">
      <w:pPr>
        <w:pStyle w:val="NormalWeb"/>
        <w:spacing w:before="0" w:beforeAutospacing="0" w:after="0" w:afterAutospacing="0"/>
        <w:ind w:left="1440"/>
      </w:pPr>
      <w:r w:rsidRPr="00FA7CBE">
        <w:t>(7)  </w:t>
      </w:r>
      <w:r>
        <w:tab/>
      </w:r>
      <w:r w:rsidRPr="00FA7CBE">
        <w:t xml:space="preserve">Whether the regulated entity cooperated with the Commission’s investigation. Facts establishing bad faith, active concealment of violations, or attempts to interfere with Commission investigations may result in a higher penalty. </w:t>
      </w:r>
    </w:p>
    <w:p w:rsidR="0097040A" w:rsidRDefault="0097040A"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(8)  </w:t>
      </w:r>
      <w:r>
        <w:tab/>
      </w:r>
      <w:r w:rsidRPr="00FA7CBE">
        <w:t xml:space="preserve">The amount of the civil penalty or fine necessary to deter future violations. The size of the utility may be considered to determine an appropriate penalty amount. </w:t>
      </w:r>
    </w:p>
    <w:p w:rsidR="0097040A" w:rsidRDefault="0097040A"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(9)  </w:t>
      </w:r>
      <w:r>
        <w:tab/>
      </w:r>
      <w:r w:rsidRPr="00FA7CBE">
        <w:t xml:space="preserve">Past Commission decisions in similar situations. </w:t>
      </w:r>
    </w:p>
    <w:p w:rsidR="0097040A" w:rsidRDefault="0097040A"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(10)  </w:t>
      </w:r>
      <w:r>
        <w:tab/>
      </w:r>
      <w:r w:rsidRPr="00FA7CBE">
        <w:t>Other relevant factors.</w:t>
      </w:r>
    </w:p>
    <w:bookmarkEnd w:id="0"/>
    <w:p w:rsidR="006E0E7F" w:rsidRPr="00FA7CBE" w:rsidRDefault="006E0E7F" w:rsidP="00FA7CBE">
      <w:pPr>
        <w:spacing w:line="360" w:lineRule="auto"/>
        <w:ind w:left="1440" w:firstLine="1440"/>
      </w:pPr>
    </w:p>
    <w:p w:rsidR="00E0754C" w:rsidRDefault="00E0754C" w:rsidP="00A344DA">
      <w:pPr>
        <w:spacing w:line="360" w:lineRule="auto"/>
        <w:rPr>
          <w:u w:val="single"/>
        </w:rPr>
      </w:pPr>
    </w:p>
    <w:p w:rsidR="00E0754C" w:rsidRDefault="00E0754C" w:rsidP="00A344DA">
      <w:pPr>
        <w:spacing w:line="360" w:lineRule="auto"/>
        <w:rPr>
          <w:u w:val="single"/>
        </w:rPr>
      </w:pPr>
    </w:p>
    <w:p w:rsidR="00E0754C" w:rsidRDefault="00E0754C" w:rsidP="00A344DA">
      <w:pPr>
        <w:spacing w:line="360" w:lineRule="auto"/>
        <w:rPr>
          <w:u w:val="single"/>
        </w:rPr>
      </w:pPr>
    </w:p>
    <w:p w:rsidR="00A344DA" w:rsidRDefault="00A344DA" w:rsidP="00A344DA">
      <w:pPr>
        <w:spacing w:line="360" w:lineRule="auto"/>
      </w:pPr>
      <w:r>
        <w:rPr>
          <w:u w:val="single"/>
        </w:rPr>
        <w:t>Conclusion Concerning Review of Factors under 52 Pa. Code §69.1201(c)</w:t>
      </w:r>
    </w:p>
    <w:p w:rsidR="00A344DA" w:rsidRDefault="00A344DA" w:rsidP="00A344DA">
      <w:pPr>
        <w:spacing w:line="360" w:lineRule="auto"/>
      </w:pPr>
    </w:p>
    <w:p w:rsidR="00A344DA" w:rsidRDefault="00A344DA" w:rsidP="00A344DA">
      <w:pPr>
        <w:suppressAutoHyphens/>
        <w:spacing w:line="360" w:lineRule="auto"/>
        <w:rPr>
          <w:spacing w:val="-3"/>
        </w:rPr>
      </w:pPr>
      <w:r w:rsidRPr="006F1BD4">
        <w:rPr>
          <w:spacing w:val="-3"/>
        </w:rPr>
        <w:tab/>
      </w:r>
      <w:r w:rsidRPr="006F1BD4">
        <w:rPr>
          <w:spacing w:val="-3"/>
        </w:rPr>
        <w:tab/>
        <w:t xml:space="preserve">The first criterion to consider is whether the violation was of a serious nature or whether it was less egregious, such as an administrative or technical error.  </w:t>
      </w:r>
      <w:r w:rsidR="00F829BF">
        <w:rPr>
          <w:spacing w:val="-3"/>
        </w:rPr>
        <w:t>Complainant was unable to rent a new residence because his credit rating was damaged by Respondent’s continuing failure to delete erroneous information placed on Complainant’s credit rating by Respondent.  Respondent did nothing to correct the problem or ensure it was corrected other than make a telephone call to its agent, NRA.  Thus, I conclude this violation was serious in nature and warrant</w:t>
      </w:r>
      <w:r w:rsidR="001A4286">
        <w:rPr>
          <w:spacing w:val="-3"/>
        </w:rPr>
        <w:t>s</w:t>
      </w:r>
      <w:r w:rsidR="00F829BF">
        <w:rPr>
          <w:spacing w:val="-3"/>
        </w:rPr>
        <w:t xml:space="preserve"> a higher penalty.</w:t>
      </w:r>
    </w:p>
    <w:p w:rsidR="00F829BF" w:rsidRPr="006F1BD4" w:rsidRDefault="00F829BF"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 xml:space="preserve">The second criterion is whether the resulting consequences of the conduct were of a serious nature, such as personal injury or property damage.  </w:t>
      </w:r>
      <w:r w:rsidR="00F829BF">
        <w:rPr>
          <w:spacing w:val="-3"/>
        </w:rPr>
        <w:t>Complainant has sustained prolonged damage to his property interests in that he has been precluded from obtaining a new residence due to Respondent’s error.  Thus, I conclude the consequences are of a serious nature and warrant a higher penalty.</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 xml:space="preserve">The third criterion is whether the conduct at issue was deemed intentional or negligent.  </w:t>
      </w:r>
      <w:r w:rsidR="00F829BF">
        <w:rPr>
          <w:spacing w:val="-3"/>
        </w:rPr>
        <w:t>Duquesne Light’s conduct here was negligent at best but with an obvious</w:t>
      </w:r>
      <w:r w:rsidR="001A4286">
        <w:rPr>
          <w:spacing w:val="-3"/>
        </w:rPr>
        <w:t xml:space="preserve"> and complete</w:t>
      </w:r>
      <w:r w:rsidR="00F829BF">
        <w:rPr>
          <w:spacing w:val="-3"/>
        </w:rPr>
        <w:t xml:space="preserve"> disregard for correcting and ameliorating the damage done to Complainant in the previous proceeding.  </w:t>
      </w:r>
      <w:r>
        <w:rPr>
          <w:spacing w:val="-3"/>
        </w:rPr>
        <w:t>T</w:t>
      </w:r>
      <w:r w:rsidRPr="006F1BD4">
        <w:rPr>
          <w:spacing w:val="-3"/>
        </w:rPr>
        <w:t xml:space="preserve">hus I conclude </w:t>
      </w:r>
      <w:r w:rsidR="00F829BF">
        <w:rPr>
          <w:spacing w:val="-3"/>
        </w:rPr>
        <w:t>the conduct</w:t>
      </w:r>
      <w:r w:rsidR="001A4286">
        <w:rPr>
          <w:spacing w:val="-3"/>
        </w:rPr>
        <w:t>, while merely</w:t>
      </w:r>
      <w:r w:rsidR="00F829BF">
        <w:rPr>
          <w:spacing w:val="-3"/>
        </w:rPr>
        <w:t xml:space="preserve"> negligent</w:t>
      </w:r>
      <w:r w:rsidR="001A4286">
        <w:rPr>
          <w:spacing w:val="-3"/>
        </w:rPr>
        <w:t xml:space="preserve">, </w:t>
      </w:r>
      <w:r w:rsidR="00F829BF">
        <w:rPr>
          <w:spacing w:val="-3"/>
        </w:rPr>
        <w:t>warrants a higher penalty.</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 xml:space="preserve">The fourth criterion is whether the utility made efforts to modify internal practices and procedures to address the conduct and prevent similar conduct, and the amount of time it took for the implementation of these measures.  </w:t>
      </w:r>
      <w:r w:rsidR="00F829BF">
        <w:rPr>
          <w:spacing w:val="-3"/>
        </w:rPr>
        <w:t>There is no evidence Duquesne Light recognizes it</w:t>
      </w:r>
      <w:r w:rsidR="001A4286">
        <w:rPr>
          <w:spacing w:val="-3"/>
        </w:rPr>
        <w:t>s</w:t>
      </w:r>
      <w:r w:rsidR="00F829BF">
        <w:rPr>
          <w:spacing w:val="-3"/>
        </w:rPr>
        <w:t xml:space="preserve"> failure to provide adequate customer service here </w:t>
      </w:r>
      <w:r w:rsidR="00DD51C9">
        <w:rPr>
          <w:spacing w:val="-3"/>
        </w:rPr>
        <w:t xml:space="preserve">and </w:t>
      </w:r>
      <w:r w:rsidR="008D31FE">
        <w:rPr>
          <w:spacing w:val="-3"/>
        </w:rPr>
        <w:t>it</w:t>
      </w:r>
      <w:r w:rsidR="00F829BF">
        <w:rPr>
          <w:spacing w:val="-3"/>
        </w:rPr>
        <w:t xml:space="preserve"> made no effort to modify its internal practices or the practices of its agent, NRA, in order to avoid similar damage to other ratepayers in the future.  Thus I conclude a higher penalty is warranted.  </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The fifth criterion is the number of customers affected</w:t>
      </w:r>
      <w:r w:rsidR="001A4286">
        <w:rPr>
          <w:spacing w:val="-3"/>
        </w:rPr>
        <w:t>.  A</w:t>
      </w:r>
      <w:r w:rsidRPr="006F1BD4">
        <w:rPr>
          <w:spacing w:val="-3"/>
        </w:rPr>
        <w:t xml:space="preserve">ccording to the record evidence, only Complainant was impacted.  </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 xml:space="preserve">The sixth criterion is a consideration of </w:t>
      </w:r>
      <w:r>
        <w:rPr>
          <w:spacing w:val="-3"/>
        </w:rPr>
        <w:t>Duquesne Light’s</w:t>
      </w:r>
      <w:r w:rsidRPr="006F1BD4">
        <w:rPr>
          <w:spacing w:val="-3"/>
        </w:rPr>
        <w:t xml:space="preserve"> compliance history.  No evidence was presented </w:t>
      </w:r>
      <w:r>
        <w:rPr>
          <w:spacing w:val="-3"/>
        </w:rPr>
        <w:t>that Duquesne Light</w:t>
      </w:r>
      <w:r w:rsidRPr="006F1BD4">
        <w:rPr>
          <w:spacing w:val="-3"/>
        </w:rPr>
        <w:t xml:space="preserve"> has a poor compliance record</w:t>
      </w:r>
      <w:r>
        <w:rPr>
          <w:spacing w:val="-3"/>
        </w:rPr>
        <w:t xml:space="preserve">, however, the fact Complainant had to file a </w:t>
      </w:r>
      <w:r w:rsidRPr="00A344DA">
        <w:rPr>
          <w:spacing w:val="-3"/>
          <w:u w:val="single"/>
        </w:rPr>
        <w:t>second</w:t>
      </w:r>
      <w:r>
        <w:rPr>
          <w:spacing w:val="-3"/>
        </w:rPr>
        <w:t xml:space="preserve"> complaint </w:t>
      </w:r>
      <w:r w:rsidR="00F829BF">
        <w:rPr>
          <w:spacing w:val="-3"/>
        </w:rPr>
        <w:t>before</w:t>
      </w:r>
      <w:r>
        <w:rPr>
          <w:spacing w:val="-3"/>
        </w:rPr>
        <w:t xml:space="preserve"> Duquesne Light</w:t>
      </w:r>
      <w:r w:rsidR="00F829BF">
        <w:rPr>
          <w:spacing w:val="-3"/>
        </w:rPr>
        <w:t xml:space="preserve"> corrected </w:t>
      </w:r>
      <w:r w:rsidR="00FC6220">
        <w:rPr>
          <w:spacing w:val="-3"/>
        </w:rPr>
        <w:t>a</w:t>
      </w:r>
      <w:r w:rsidR="00F829BF">
        <w:rPr>
          <w:spacing w:val="-3"/>
        </w:rPr>
        <w:t xml:space="preserve"> problem D</w:t>
      </w:r>
      <w:r>
        <w:rPr>
          <w:spacing w:val="-3"/>
        </w:rPr>
        <w:t xml:space="preserve">uquesne Light </w:t>
      </w:r>
      <w:r w:rsidR="00FC6220">
        <w:rPr>
          <w:spacing w:val="-3"/>
        </w:rPr>
        <w:t xml:space="preserve">erroneously </w:t>
      </w:r>
      <w:r w:rsidR="00F829BF">
        <w:rPr>
          <w:spacing w:val="-3"/>
        </w:rPr>
        <w:t xml:space="preserve">created </w:t>
      </w:r>
      <w:r w:rsidR="00FC6220">
        <w:rPr>
          <w:spacing w:val="-3"/>
        </w:rPr>
        <w:t>eighteen</w:t>
      </w:r>
      <w:r>
        <w:rPr>
          <w:spacing w:val="-3"/>
        </w:rPr>
        <w:t xml:space="preserve"> months earlier is evidence that Duquesne Light treated the Commission’s requirements and its decision </w:t>
      </w:r>
      <w:r w:rsidR="0038061F">
        <w:rPr>
          <w:spacing w:val="-3"/>
        </w:rPr>
        <w:t>in C-2011</w:t>
      </w:r>
      <w:r w:rsidR="00F74B21">
        <w:rPr>
          <w:spacing w:val="-3"/>
        </w:rPr>
        <w:t xml:space="preserve">-2237595 </w:t>
      </w:r>
      <w:r>
        <w:rPr>
          <w:spacing w:val="-3"/>
        </w:rPr>
        <w:t xml:space="preserve">in a cavalier manner.  Therefore, I </w:t>
      </w:r>
      <w:r w:rsidRPr="006F1BD4">
        <w:rPr>
          <w:spacing w:val="-3"/>
        </w:rPr>
        <w:t>conclude</w:t>
      </w:r>
      <w:r>
        <w:rPr>
          <w:spacing w:val="-3"/>
        </w:rPr>
        <w:t xml:space="preserve"> </w:t>
      </w:r>
      <w:r w:rsidR="0038061F">
        <w:rPr>
          <w:spacing w:val="-3"/>
        </w:rPr>
        <w:t>a higher penalty is warranted.</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 xml:space="preserve">The seventh criterion is whether the regulated entity cooperated with the Commission’s investigation.  </w:t>
      </w:r>
      <w:r>
        <w:rPr>
          <w:spacing w:val="-3"/>
        </w:rPr>
        <w:t>There was no investigation by the Commission</w:t>
      </w:r>
      <w:r w:rsidR="0038061F">
        <w:rPr>
          <w:spacing w:val="-3"/>
        </w:rPr>
        <w:t xml:space="preserve"> and therefore this criterion works neither to mitigate nor to aggravate the penalty to be imposed</w:t>
      </w:r>
      <w:r>
        <w:rPr>
          <w:spacing w:val="-3"/>
        </w:rPr>
        <w:t xml:space="preserve">.  </w:t>
      </w:r>
    </w:p>
    <w:p w:rsidR="00A344DA" w:rsidRPr="006F1BD4" w:rsidRDefault="00A344DA" w:rsidP="00A344DA">
      <w:pPr>
        <w:suppressAutoHyphens/>
        <w:spacing w:line="360" w:lineRule="auto"/>
        <w:rPr>
          <w:spacing w:val="-3"/>
        </w:rPr>
      </w:pPr>
    </w:p>
    <w:p w:rsidR="002F4886" w:rsidRDefault="00A344DA" w:rsidP="00A344DA">
      <w:pPr>
        <w:suppressAutoHyphens/>
        <w:spacing w:line="360" w:lineRule="auto"/>
        <w:rPr>
          <w:spacing w:val="-3"/>
        </w:rPr>
      </w:pPr>
      <w:r w:rsidRPr="006F1BD4">
        <w:rPr>
          <w:spacing w:val="-3"/>
        </w:rPr>
        <w:tab/>
      </w:r>
      <w:r w:rsidRPr="006F1BD4">
        <w:rPr>
          <w:spacing w:val="-3"/>
        </w:rPr>
        <w:tab/>
        <w:t xml:space="preserve">  The eighth criterion is the amount of the civil penalty or fine necessary to deter future violations, with consideration of the size of the utility.  </w:t>
      </w:r>
      <w:r>
        <w:rPr>
          <w:spacing w:val="-3"/>
        </w:rPr>
        <w:t xml:space="preserve">Duquesne Light is a large utility with an extensive territory.  </w:t>
      </w:r>
      <w:r w:rsidR="00F62DEA">
        <w:rPr>
          <w:spacing w:val="-3"/>
        </w:rPr>
        <w:t>Complainant in his complaint requested a penalty that was ten times the penalty imposed in the previous complaint proceeding.  In light of Duquesne Light’s size and its callous disregard for the Commission’s regulations and for the damage it inflicted on one of its ratepayers, I agree with Complainant</w:t>
      </w:r>
      <w:r w:rsidR="00FC6220">
        <w:rPr>
          <w:spacing w:val="-3"/>
        </w:rPr>
        <w:t xml:space="preserve">’s recommendation that the penalty should be ten times the </w:t>
      </w:r>
    </w:p>
    <w:p w:rsidR="00FC6220" w:rsidRDefault="00FC6220" w:rsidP="00A344DA">
      <w:pPr>
        <w:suppressAutoHyphens/>
        <w:spacing w:line="360" w:lineRule="auto"/>
        <w:rPr>
          <w:spacing w:val="-3"/>
        </w:rPr>
      </w:pPr>
      <w:r>
        <w:rPr>
          <w:spacing w:val="-3"/>
        </w:rPr>
        <w:t>amount of the penalty imposed by the Commission in the initial proceeding</w:t>
      </w:r>
      <w:r w:rsidR="00F62DEA">
        <w:rPr>
          <w:spacing w:val="-3"/>
        </w:rPr>
        <w:t xml:space="preserve">.  </w:t>
      </w:r>
      <w:r>
        <w:rPr>
          <w:spacing w:val="-3"/>
        </w:rPr>
        <w:t xml:space="preserve">This amount </w:t>
      </w:r>
      <w:r w:rsidR="0042542B">
        <w:rPr>
          <w:spacing w:val="-3"/>
        </w:rPr>
        <w:t>–</w:t>
      </w:r>
      <w:r>
        <w:rPr>
          <w:spacing w:val="-3"/>
        </w:rPr>
        <w:t xml:space="preserve"> $10,000.00 – is not excessive or arbitrary.  The initial proceeding resulted in a $1,000.00 penalty, which amount seemed appropriate given the seriousness of the infraction and its consequences, coupled with Respondent’s relatively quick response.  However, this adjudication is not based on Complainant’s recommendation.</w:t>
      </w:r>
    </w:p>
    <w:p w:rsidR="00FC6220" w:rsidRDefault="00FC6220" w:rsidP="00A344DA">
      <w:pPr>
        <w:suppressAutoHyphens/>
        <w:spacing w:line="360" w:lineRule="auto"/>
        <w:rPr>
          <w:spacing w:val="-3"/>
        </w:rPr>
      </w:pPr>
    </w:p>
    <w:p w:rsidR="00A344DA" w:rsidRPr="006F1BD4" w:rsidRDefault="00FC6220" w:rsidP="00A344DA">
      <w:pPr>
        <w:suppressAutoHyphens/>
        <w:spacing w:line="360" w:lineRule="auto"/>
        <w:rPr>
          <w:spacing w:val="-3"/>
        </w:rPr>
      </w:pPr>
      <w:r>
        <w:rPr>
          <w:spacing w:val="-3"/>
        </w:rPr>
        <w:tab/>
      </w:r>
      <w:r>
        <w:rPr>
          <w:spacing w:val="-3"/>
        </w:rPr>
        <w:tab/>
        <w:t xml:space="preserve">What makes a $10,000.00 penalty appropriate in this proceeding are two facts in particular: </w:t>
      </w:r>
      <w:r w:rsidR="0003412F">
        <w:rPr>
          <w:spacing w:val="-3"/>
        </w:rPr>
        <w:t xml:space="preserve"> </w:t>
      </w:r>
      <w:r>
        <w:rPr>
          <w:spacing w:val="-3"/>
        </w:rPr>
        <w:t xml:space="preserve">(1) Respondent’s assertions to this presiding officer and the Commission in the initial proceeding that the correction had been made when, in fact, the correction had </w:t>
      </w:r>
      <w:r w:rsidRPr="00FC6220">
        <w:rPr>
          <w:spacing w:val="-3"/>
          <w:u w:val="single"/>
        </w:rPr>
        <w:t>not</w:t>
      </w:r>
      <w:r>
        <w:rPr>
          <w:spacing w:val="-3"/>
        </w:rPr>
        <w:t xml:space="preserve"> been made; and (2) Respondent’s failure to ask Complainant to check his own credit rating to ensure the corrections were not only requested by NRA but also implemented by the credit agencies.  The determination in this second proceeding would be drastically different if Respondent had taken </w:t>
      </w:r>
      <w:r w:rsidRPr="00FC6220">
        <w:rPr>
          <w:spacing w:val="-3"/>
          <w:u w:val="single"/>
        </w:rPr>
        <w:t>any</w:t>
      </w:r>
      <w:r>
        <w:rPr>
          <w:spacing w:val="-3"/>
        </w:rPr>
        <w:t xml:space="preserve"> measure or made </w:t>
      </w:r>
      <w:r w:rsidRPr="00FC6220">
        <w:rPr>
          <w:spacing w:val="-3"/>
          <w:u w:val="single"/>
        </w:rPr>
        <w:t>any</w:t>
      </w:r>
      <w:r>
        <w:rPr>
          <w:spacing w:val="-3"/>
        </w:rPr>
        <w:t xml:space="preserve"> attempt to verify the credit rating – which </w:t>
      </w:r>
      <w:r w:rsidRPr="00FC6220">
        <w:rPr>
          <w:spacing w:val="-3"/>
          <w:u w:val="single"/>
        </w:rPr>
        <w:t>Respondent</w:t>
      </w:r>
      <w:r>
        <w:rPr>
          <w:spacing w:val="-3"/>
        </w:rPr>
        <w:t xml:space="preserve"> besmirched – was corrected.  </w:t>
      </w:r>
      <w:r w:rsidR="00A344DA">
        <w:rPr>
          <w:spacing w:val="-3"/>
        </w:rPr>
        <w:t>T</w:t>
      </w:r>
      <w:r w:rsidR="00A344DA" w:rsidRPr="006F1BD4">
        <w:rPr>
          <w:spacing w:val="-3"/>
        </w:rPr>
        <w:t xml:space="preserve">hus, in consideration of all the other relevant factors, I conclude </w:t>
      </w:r>
      <w:r w:rsidR="00A344DA">
        <w:rPr>
          <w:spacing w:val="-3"/>
        </w:rPr>
        <w:t>a penalty of $</w:t>
      </w:r>
      <w:r w:rsidR="00F62DEA">
        <w:rPr>
          <w:spacing w:val="-3"/>
        </w:rPr>
        <w:t>10,000</w:t>
      </w:r>
      <w:r w:rsidR="00A344DA">
        <w:rPr>
          <w:spacing w:val="-3"/>
        </w:rPr>
        <w:t>.00</w:t>
      </w:r>
      <w:r w:rsidR="00A344DA" w:rsidRPr="006F1BD4">
        <w:rPr>
          <w:spacing w:val="-3"/>
        </w:rPr>
        <w:t xml:space="preserve"> is sufficient to deter future violations.</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The ninth criterion is past Commission decisions</w:t>
      </w:r>
      <w:r>
        <w:rPr>
          <w:spacing w:val="-3"/>
        </w:rPr>
        <w:t>.  N</w:t>
      </w:r>
      <w:r w:rsidRPr="006F1BD4">
        <w:rPr>
          <w:spacing w:val="-3"/>
        </w:rPr>
        <w:t xml:space="preserve">o party has cited to any prior Commission decisions involving </w:t>
      </w:r>
      <w:r>
        <w:rPr>
          <w:spacing w:val="-3"/>
        </w:rPr>
        <w:t>unreasonable customer service in how a utility reports information to credit reporting agencies or fails to correct errors in credit reporting</w:t>
      </w:r>
      <w:r w:rsidR="00F62DEA">
        <w:rPr>
          <w:spacing w:val="-3"/>
        </w:rPr>
        <w:t>, except for the previous proceeding involving the same parties at C-2011-</w:t>
      </w:r>
      <w:r w:rsidR="00F74B21">
        <w:rPr>
          <w:spacing w:val="-3"/>
        </w:rPr>
        <w:t>2237595</w:t>
      </w:r>
      <w:r w:rsidRPr="006F1BD4">
        <w:rPr>
          <w:spacing w:val="-3"/>
        </w:rPr>
        <w:t xml:space="preserve">.  </w:t>
      </w:r>
    </w:p>
    <w:p w:rsidR="00A344DA" w:rsidRPr="006F1BD4" w:rsidRDefault="00A344DA" w:rsidP="00A344DA">
      <w:pPr>
        <w:suppressAutoHyphens/>
        <w:spacing w:line="360" w:lineRule="auto"/>
        <w:rPr>
          <w:spacing w:val="-3"/>
        </w:rPr>
      </w:pPr>
    </w:p>
    <w:p w:rsidR="00A344DA" w:rsidRPr="006F1BD4" w:rsidRDefault="00A344DA" w:rsidP="00A344DA">
      <w:pPr>
        <w:suppressAutoHyphens/>
        <w:spacing w:line="360" w:lineRule="auto"/>
        <w:rPr>
          <w:spacing w:val="-3"/>
        </w:rPr>
      </w:pPr>
      <w:r w:rsidRPr="006F1BD4">
        <w:rPr>
          <w:spacing w:val="-3"/>
        </w:rPr>
        <w:tab/>
      </w:r>
      <w:r w:rsidRPr="006F1BD4">
        <w:rPr>
          <w:spacing w:val="-3"/>
        </w:rPr>
        <w:tab/>
        <w:t>The tenth criterion is other relevant factors, and none have been suggested or considered other than those previously discussed.</w:t>
      </w:r>
    </w:p>
    <w:p w:rsidR="000349A2" w:rsidRDefault="000349A2" w:rsidP="00A344DA">
      <w:pPr>
        <w:spacing w:line="360" w:lineRule="auto"/>
      </w:pPr>
    </w:p>
    <w:p w:rsidR="00841F7C" w:rsidRPr="001B1713" w:rsidRDefault="00841F7C" w:rsidP="005E3356">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In any case in which a civil penalty is assessed, </w:t>
      </w:r>
      <w:r w:rsidR="000349A2">
        <w:rPr>
          <w:rFonts w:ascii="Times New Roman" w:hAnsi="Times New Roman" w:cs="Times New Roman"/>
          <w:sz w:val="24"/>
          <w:szCs w:val="24"/>
        </w:rPr>
        <w:t xml:space="preserve">these </w:t>
      </w:r>
      <w:r w:rsidRPr="001B1713">
        <w:rPr>
          <w:rFonts w:ascii="Times New Roman" w:hAnsi="Times New Roman" w:cs="Times New Roman"/>
          <w:sz w:val="24"/>
          <w:szCs w:val="24"/>
        </w:rPr>
        <w:t xml:space="preserve">ten factors must be considered when calculating </w:t>
      </w:r>
      <w:r w:rsidR="000349A2">
        <w:rPr>
          <w:rFonts w:ascii="Times New Roman" w:hAnsi="Times New Roman" w:cs="Times New Roman"/>
          <w:sz w:val="24"/>
          <w:szCs w:val="24"/>
        </w:rPr>
        <w:t>the amount of the penalty.  Th</w:t>
      </w:r>
      <w:r w:rsidRPr="001B1713">
        <w:rPr>
          <w:rFonts w:ascii="Times New Roman" w:hAnsi="Times New Roman" w:cs="Times New Roman"/>
          <w:sz w:val="24"/>
          <w:szCs w:val="24"/>
        </w:rPr>
        <w:t xml:space="preserve">e factors are meant to ascertain, in general, how serious was the conduct and intention of the utility, how the individual consumer was affected and how the utility’s conduct may bode </w:t>
      </w:r>
      <w:r w:rsidR="00FC6220">
        <w:rPr>
          <w:rFonts w:ascii="Times New Roman" w:hAnsi="Times New Roman" w:cs="Times New Roman"/>
          <w:sz w:val="24"/>
          <w:szCs w:val="24"/>
        </w:rPr>
        <w:t>for</w:t>
      </w:r>
      <w:r w:rsidRPr="001B1713">
        <w:rPr>
          <w:rFonts w:ascii="Times New Roman" w:hAnsi="Times New Roman" w:cs="Times New Roman"/>
          <w:sz w:val="24"/>
          <w:szCs w:val="24"/>
        </w:rPr>
        <w:t xml:space="preserve"> similar future situations.  In this proceeding, Duquesne Light’s actions</w:t>
      </w:r>
      <w:r w:rsidR="004654B6">
        <w:rPr>
          <w:rFonts w:ascii="Times New Roman" w:hAnsi="Times New Roman" w:cs="Times New Roman"/>
          <w:sz w:val="24"/>
          <w:szCs w:val="24"/>
        </w:rPr>
        <w:t xml:space="preserve"> – to fail to remove</w:t>
      </w:r>
      <w:r w:rsidRPr="001B1713">
        <w:rPr>
          <w:rFonts w:ascii="Times New Roman" w:hAnsi="Times New Roman" w:cs="Times New Roman"/>
          <w:sz w:val="24"/>
          <w:szCs w:val="24"/>
        </w:rPr>
        <w:t xml:space="preserve"> erroneous information on Complainant’s credit report </w:t>
      </w:r>
      <w:r w:rsidR="00F62DEA">
        <w:rPr>
          <w:rFonts w:ascii="Times New Roman" w:hAnsi="Times New Roman" w:cs="Times New Roman"/>
          <w:sz w:val="24"/>
          <w:szCs w:val="24"/>
        </w:rPr>
        <w:t xml:space="preserve">and to fail to ensure its agent removed the information on Duquesne Light’s behalf </w:t>
      </w:r>
      <w:r w:rsidR="00C774F1">
        <w:rPr>
          <w:rFonts w:ascii="Times New Roman" w:hAnsi="Times New Roman" w:cs="Times New Roman"/>
          <w:sz w:val="24"/>
          <w:szCs w:val="24"/>
        </w:rPr>
        <w:t>–</w:t>
      </w:r>
      <w:r w:rsidRPr="001B1713">
        <w:rPr>
          <w:rFonts w:ascii="Times New Roman" w:hAnsi="Times New Roman" w:cs="Times New Roman"/>
          <w:sz w:val="24"/>
          <w:szCs w:val="24"/>
        </w:rPr>
        <w:t xml:space="preserve"> were serious and warrant a higher penalty.  In addition, the resulting consequences from these actions were of a serious nature and impacted Complainant’s ability to </w:t>
      </w:r>
      <w:r w:rsidR="004654B6">
        <w:rPr>
          <w:rFonts w:ascii="Times New Roman" w:hAnsi="Times New Roman" w:cs="Times New Roman"/>
          <w:sz w:val="24"/>
          <w:szCs w:val="24"/>
        </w:rPr>
        <w:t>conduct business</w:t>
      </w:r>
      <w:r w:rsidRPr="001B1713">
        <w:rPr>
          <w:rFonts w:ascii="Times New Roman" w:hAnsi="Times New Roman" w:cs="Times New Roman"/>
          <w:sz w:val="24"/>
          <w:szCs w:val="24"/>
        </w:rPr>
        <w:t xml:space="preserve">, which warrants a higher penalty.  Duquesne Light </w:t>
      </w:r>
      <w:r w:rsidR="004654B6">
        <w:rPr>
          <w:rFonts w:ascii="Times New Roman" w:hAnsi="Times New Roman" w:cs="Times New Roman"/>
          <w:sz w:val="24"/>
          <w:szCs w:val="24"/>
        </w:rPr>
        <w:t xml:space="preserve">caused </w:t>
      </w:r>
      <w:r w:rsidRPr="001B1713">
        <w:rPr>
          <w:rFonts w:ascii="Times New Roman" w:hAnsi="Times New Roman" w:cs="Times New Roman"/>
          <w:sz w:val="24"/>
          <w:szCs w:val="24"/>
        </w:rPr>
        <w:t xml:space="preserve">incorrect, adverse information to </w:t>
      </w:r>
      <w:r w:rsidR="004654B6">
        <w:rPr>
          <w:rFonts w:ascii="Times New Roman" w:hAnsi="Times New Roman" w:cs="Times New Roman"/>
          <w:sz w:val="24"/>
          <w:szCs w:val="24"/>
        </w:rPr>
        <w:t>remain on Complainant’s report with the credit reporting agencies</w:t>
      </w:r>
      <w:r w:rsidRPr="001B1713">
        <w:rPr>
          <w:rFonts w:ascii="Times New Roman" w:hAnsi="Times New Roman" w:cs="Times New Roman"/>
          <w:sz w:val="24"/>
          <w:szCs w:val="24"/>
        </w:rPr>
        <w:t xml:space="preserve">.  </w:t>
      </w:r>
      <w:r w:rsidR="00F62DEA">
        <w:rPr>
          <w:rFonts w:ascii="Times New Roman" w:hAnsi="Times New Roman" w:cs="Times New Roman"/>
          <w:sz w:val="24"/>
          <w:szCs w:val="24"/>
        </w:rPr>
        <w:t xml:space="preserve">Furthermore, </w:t>
      </w:r>
      <w:r w:rsidRPr="001B1713">
        <w:rPr>
          <w:rFonts w:ascii="Times New Roman" w:hAnsi="Times New Roman" w:cs="Times New Roman"/>
          <w:sz w:val="24"/>
          <w:szCs w:val="24"/>
        </w:rPr>
        <w:t xml:space="preserve">Duquesne Light’s </w:t>
      </w:r>
      <w:r w:rsidR="004654B6">
        <w:rPr>
          <w:rFonts w:ascii="Times New Roman" w:hAnsi="Times New Roman" w:cs="Times New Roman"/>
          <w:sz w:val="24"/>
          <w:szCs w:val="24"/>
        </w:rPr>
        <w:t>in</w:t>
      </w:r>
      <w:r w:rsidRPr="001B1713">
        <w:rPr>
          <w:rFonts w:ascii="Times New Roman" w:hAnsi="Times New Roman" w:cs="Times New Roman"/>
          <w:sz w:val="24"/>
          <w:szCs w:val="24"/>
        </w:rPr>
        <w:t>action was an intentional act that resulted from Duquesne Light’s office operations</w:t>
      </w:r>
      <w:r w:rsidR="00F62DEA">
        <w:rPr>
          <w:rFonts w:ascii="Times New Roman" w:hAnsi="Times New Roman" w:cs="Times New Roman"/>
          <w:sz w:val="24"/>
          <w:szCs w:val="24"/>
        </w:rPr>
        <w:t xml:space="preserve">.  Lastly, </w:t>
      </w:r>
      <w:r w:rsidR="004654B6">
        <w:rPr>
          <w:rFonts w:ascii="Times New Roman" w:hAnsi="Times New Roman" w:cs="Times New Roman"/>
          <w:sz w:val="24"/>
          <w:szCs w:val="24"/>
        </w:rPr>
        <w:t>Duquesne Light failed to follow-up to verify the erroneous information was removed</w:t>
      </w:r>
      <w:r w:rsidRPr="001B1713">
        <w:rPr>
          <w:rFonts w:ascii="Times New Roman" w:hAnsi="Times New Roman" w:cs="Times New Roman"/>
          <w:sz w:val="24"/>
          <w:szCs w:val="24"/>
        </w:rPr>
        <w:t xml:space="preserve">.  </w:t>
      </w:r>
    </w:p>
    <w:p w:rsidR="00841F7C" w:rsidRPr="001B1713" w:rsidRDefault="00841F7C" w:rsidP="001B1713">
      <w:pPr>
        <w:pStyle w:val="PlainText"/>
        <w:spacing w:line="360" w:lineRule="auto"/>
        <w:rPr>
          <w:rFonts w:ascii="Times New Roman" w:hAnsi="Times New Roman" w:cs="Times New Roman"/>
          <w:sz w:val="24"/>
          <w:szCs w:val="24"/>
        </w:rPr>
      </w:pPr>
    </w:p>
    <w:p w:rsidR="00841F7C" w:rsidRPr="001B1713" w:rsidRDefault="004654B6" w:rsidP="00AA75ED">
      <w:pPr>
        <w:pStyle w:val="PlainText"/>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the 2011 Complainant proceeding, </w:t>
      </w:r>
      <w:r w:rsidR="00841F7C" w:rsidRPr="001B1713">
        <w:rPr>
          <w:rFonts w:ascii="Times New Roman" w:hAnsi="Times New Roman" w:cs="Times New Roman"/>
          <w:sz w:val="24"/>
          <w:szCs w:val="24"/>
        </w:rPr>
        <w:t>Duquesne Light</w:t>
      </w:r>
      <w:r>
        <w:rPr>
          <w:rFonts w:ascii="Times New Roman" w:hAnsi="Times New Roman" w:cs="Times New Roman"/>
          <w:sz w:val="24"/>
          <w:szCs w:val="24"/>
        </w:rPr>
        <w:t xml:space="preserve"> misled the Commission into believing that it communicated </w:t>
      </w:r>
      <w:r w:rsidR="00841F7C" w:rsidRPr="001B1713">
        <w:rPr>
          <w:rFonts w:ascii="Times New Roman" w:hAnsi="Times New Roman" w:cs="Times New Roman"/>
          <w:sz w:val="24"/>
          <w:szCs w:val="24"/>
        </w:rPr>
        <w:t xml:space="preserve">to the credit reporting agency about the need to remove the inaccurate information within a few weeks of when Complainant filed </w:t>
      </w:r>
      <w:r>
        <w:rPr>
          <w:rFonts w:ascii="Times New Roman" w:hAnsi="Times New Roman" w:cs="Times New Roman"/>
          <w:sz w:val="24"/>
          <w:szCs w:val="24"/>
        </w:rPr>
        <w:t>his original 2011</w:t>
      </w:r>
      <w:r w:rsidR="00841F7C" w:rsidRPr="001B1713">
        <w:rPr>
          <w:rFonts w:ascii="Times New Roman" w:hAnsi="Times New Roman" w:cs="Times New Roman"/>
          <w:sz w:val="24"/>
          <w:szCs w:val="24"/>
        </w:rPr>
        <w:t xml:space="preserve"> complaint</w:t>
      </w:r>
      <w:r>
        <w:rPr>
          <w:rFonts w:ascii="Times New Roman" w:hAnsi="Times New Roman" w:cs="Times New Roman"/>
          <w:sz w:val="24"/>
          <w:szCs w:val="24"/>
        </w:rPr>
        <w:t xml:space="preserve">.  </w:t>
      </w:r>
      <w:r w:rsidR="00FC6220">
        <w:rPr>
          <w:rFonts w:ascii="Times New Roman" w:hAnsi="Times New Roman" w:cs="Times New Roman"/>
          <w:sz w:val="24"/>
          <w:szCs w:val="24"/>
        </w:rPr>
        <w:t xml:space="preserve">No mention was made that Duquesne Light used a contractor to request the correction.  The misleading character of this information may not have been knowingly and intentionally done by Duquesne Light’s employees but the information was reported by Duquesne Light with such confidence and assurance that it brooked no question from either the presiding officer or Complainant.  </w:t>
      </w:r>
      <w:r>
        <w:rPr>
          <w:rFonts w:ascii="Times New Roman" w:hAnsi="Times New Roman" w:cs="Times New Roman"/>
          <w:sz w:val="24"/>
          <w:szCs w:val="24"/>
        </w:rPr>
        <w:t>Clearly</w:t>
      </w:r>
      <w:r w:rsidR="00A51BC0">
        <w:rPr>
          <w:rFonts w:ascii="Times New Roman" w:hAnsi="Times New Roman" w:cs="Times New Roman"/>
          <w:sz w:val="24"/>
          <w:szCs w:val="24"/>
        </w:rPr>
        <w:t>, a m</w:t>
      </w:r>
      <w:r>
        <w:rPr>
          <w:rFonts w:ascii="Times New Roman" w:hAnsi="Times New Roman" w:cs="Times New Roman"/>
          <w:sz w:val="24"/>
          <w:szCs w:val="24"/>
        </w:rPr>
        <w:t>uch higher</w:t>
      </w:r>
      <w:r w:rsidR="00841F7C" w:rsidRPr="001B1713">
        <w:rPr>
          <w:rFonts w:ascii="Times New Roman" w:hAnsi="Times New Roman" w:cs="Times New Roman"/>
          <w:sz w:val="24"/>
          <w:szCs w:val="24"/>
        </w:rPr>
        <w:t xml:space="preserve"> penalty</w:t>
      </w:r>
      <w:r w:rsidR="00A51BC0">
        <w:rPr>
          <w:rFonts w:ascii="Times New Roman" w:hAnsi="Times New Roman" w:cs="Times New Roman"/>
          <w:sz w:val="24"/>
          <w:szCs w:val="24"/>
        </w:rPr>
        <w:t xml:space="preserve"> is warranted in this second proceeding</w:t>
      </w:r>
      <w:r w:rsidR="00841F7C" w:rsidRPr="001B1713">
        <w:rPr>
          <w:rFonts w:ascii="Times New Roman" w:hAnsi="Times New Roman" w:cs="Times New Roman"/>
          <w:sz w:val="24"/>
          <w:szCs w:val="24"/>
        </w:rPr>
        <w:t xml:space="preserve">.  </w:t>
      </w:r>
      <w:r>
        <w:rPr>
          <w:rFonts w:ascii="Times New Roman" w:hAnsi="Times New Roman" w:cs="Times New Roman"/>
          <w:sz w:val="24"/>
          <w:szCs w:val="24"/>
        </w:rPr>
        <w:t>In addition, the duration of these actions and inactions by Duquesne Light extended from prior to March 2011 until November 2012.</w:t>
      </w:r>
      <w:r w:rsidR="00841F7C" w:rsidRPr="001B1713">
        <w:rPr>
          <w:rFonts w:ascii="Times New Roman" w:hAnsi="Times New Roman" w:cs="Times New Roman"/>
          <w:sz w:val="24"/>
          <w:szCs w:val="24"/>
        </w:rPr>
        <w:t xml:space="preserve">  </w:t>
      </w:r>
      <w:r>
        <w:rPr>
          <w:rFonts w:ascii="Times New Roman" w:hAnsi="Times New Roman" w:cs="Times New Roman"/>
          <w:sz w:val="24"/>
          <w:szCs w:val="24"/>
        </w:rPr>
        <w:t xml:space="preserve">Thus a higher penalty is warranted.  </w:t>
      </w:r>
    </w:p>
    <w:p w:rsidR="00841F7C" w:rsidRPr="001B1713" w:rsidRDefault="00841F7C" w:rsidP="001B1713">
      <w:pPr>
        <w:pStyle w:val="PlainText"/>
        <w:spacing w:line="360" w:lineRule="auto"/>
        <w:rPr>
          <w:rFonts w:ascii="Times New Roman" w:hAnsi="Times New Roman" w:cs="Times New Roman"/>
          <w:sz w:val="24"/>
          <w:szCs w:val="24"/>
        </w:rPr>
      </w:pPr>
    </w:p>
    <w:p w:rsidR="00841F7C" w:rsidRPr="001B1713" w:rsidRDefault="00841F7C" w:rsidP="008D20D5">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Due to Duquesne Light’s </w:t>
      </w:r>
      <w:r w:rsidR="004654B6">
        <w:rPr>
          <w:rFonts w:ascii="Times New Roman" w:hAnsi="Times New Roman" w:cs="Times New Roman"/>
          <w:sz w:val="24"/>
          <w:szCs w:val="24"/>
        </w:rPr>
        <w:t xml:space="preserve">abject failure to remedy </w:t>
      </w:r>
      <w:r w:rsidR="00F74B21">
        <w:rPr>
          <w:rFonts w:ascii="Times New Roman" w:hAnsi="Times New Roman" w:cs="Times New Roman"/>
          <w:sz w:val="24"/>
          <w:szCs w:val="24"/>
        </w:rPr>
        <w:t>the</w:t>
      </w:r>
      <w:r w:rsidRPr="001B1713">
        <w:rPr>
          <w:rFonts w:ascii="Times New Roman" w:hAnsi="Times New Roman" w:cs="Times New Roman"/>
          <w:sz w:val="24"/>
          <w:szCs w:val="24"/>
        </w:rPr>
        <w:t xml:space="preserve"> errors</w:t>
      </w:r>
      <w:r w:rsidR="00F74B21">
        <w:rPr>
          <w:rFonts w:ascii="Times New Roman" w:hAnsi="Times New Roman" w:cs="Times New Roman"/>
          <w:sz w:val="24"/>
          <w:szCs w:val="24"/>
        </w:rPr>
        <w:t xml:space="preserve"> </w:t>
      </w:r>
      <w:r w:rsidR="00F74B21" w:rsidRPr="00F74B21">
        <w:rPr>
          <w:rFonts w:ascii="Times New Roman" w:hAnsi="Times New Roman" w:cs="Times New Roman"/>
          <w:sz w:val="24"/>
          <w:szCs w:val="24"/>
          <w:u w:val="single"/>
        </w:rPr>
        <w:t>Duquesne Light</w:t>
      </w:r>
      <w:r w:rsidR="00F74B21">
        <w:rPr>
          <w:rFonts w:ascii="Times New Roman" w:hAnsi="Times New Roman" w:cs="Times New Roman"/>
          <w:sz w:val="24"/>
          <w:szCs w:val="24"/>
        </w:rPr>
        <w:t xml:space="preserve"> created</w:t>
      </w:r>
      <w:r w:rsidRPr="001B1713">
        <w:rPr>
          <w:rFonts w:ascii="Times New Roman" w:hAnsi="Times New Roman" w:cs="Times New Roman"/>
          <w:sz w:val="24"/>
          <w:szCs w:val="24"/>
        </w:rPr>
        <w:t xml:space="preserve">, a civil penalty is necessary to deter similar future violations, especially in light of the serious consequences </w:t>
      </w:r>
      <w:r w:rsidR="004654B6">
        <w:rPr>
          <w:rFonts w:ascii="Times New Roman" w:hAnsi="Times New Roman" w:cs="Times New Roman"/>
          <w:sz w:val="24"/>
          <w:szCs w:val="24"/>
        </w:rPr>
        <w:t>caused by Duquesne Light</w:t>
      </w:r>
      <w:r w:rsidRPr="001B1713">
        <w:rPr>
          <w:rFonts w:ascii="Times New Roman" w:hAnsi="Times New Roman" w:cs="Times New Roman"/>
          <w:sz w:val="24"/>
          <w:szCs w:val="24"/>
        </w:rPr>
        <w:t xml:space="preserve"> adversely impacting a</w:t>
      </w:r>
      <w:r w:rsidR="004654B6">
        <w:rPr>
          <w:rFonts w:ascii="Times New Roman" w:hAnsi="Times New Roman" w:cs="Times New Roman"/>
          <w:sz w:val="24"/>
          <w:szCs w:val="24"/>
        </w:rPr>
        <w:t xml:space="preserve"> ratepayer’s</w:t>
      </w:r>
      <w:r w:rsidRPr="001B1713">
        <w:rPr>
          <w:rFonts w:ascii="Times New Roman" w:hAnsi="Times New Roman" w:cs="Times New Roman"/>
          <w:sz w:val="24"/>
          <w:szCs w:val="24"/>
        </w:rPr>
        <w:t xml:space="preserve"> credit report</w:t>
      </w:r>
      <w:r w:rsidR="00A51BC0">
        <w:rPr>
          <w:rFonts w:ascii="Times New Roman" w:hAnsi="Times New Roman" w:cs="Times New Roman"/>
          <w:sz w:val="24"/>
          <w:szCs w:val="24"/>
        </w:rPr>
        <w:t xml:space="preserve"> – not once but </w:t>
      </w:r>
      <w:r w:rsidR="00A51BC0" w:rsidRPr="00A51BC0">
        <w:rPr>
          <w:rFonts w:ascii="Times New Roman" w:hAnsi="Times New Roman" w:cs="Times New Roman"/>
          <w:sz w:val="24"/>
          <w:szCs w:val="24"/>
          <w:u w:val="single"/>
        </w:rPr>
        <w:t>twice</w:t>
      </w:r>
      <w:r w:rsidRPr="001B1713">
        <w:rPr>
          <w:rFonts w:ascii="Times New Roman" w:hAnsi="Times New Roman" w:cs="Times New Roman"/>
          <w:sz w:val="24"/>
          <w:szCs w:val="24"/>
        </w:rPr>
        <w:t xml:space="preserve">.  The evidence presented and taken as a whole proves a civil penalty is necessary to deter future violations.  Therefore, I am assessing a </w:t>
      </w:r>
      <w:r w:rsidR="00F74B21">
        <w:rPr>
          <w:rFonts w:ascii="Times New Roman" w:hAnsi="Times New Roman" w:cs="Times New Roman"/>
          <w:sz w:val="24"/>
          <w:szCs w:val="24"/>
        </w:rPr>
        <w:t>Ten Thousand D</w:t>
      </w:r>
      <w:r w:rsidRPr="001B1713">
        <w:rPr>
          <w:rFonts w:ascii="Times New Roman" w:hAnsi="Times New Roman" w:cs="Times New Roman"/>
          <w:sz w:val="24"/>
          <w:szCs w:val="24"/>
        </w:rPr>
        <w:t>ollar ($</w:t>
      </w:r>
      <w:r w:rsidR="00F74B21">
        <w:rPr>
          <w:rFonts w:ascii="Times New Roman" w:hAnsi="Times New Roman" w:cs="Times New Roman"/>
          <w:sz w:val="24"/>
          <w:szCs w:val="24"/>
        </w:rPr>
        <w:t>10,000</w:t>
      </w:r>
      <w:r w:rsidRPr="001B1713">
        <w:rPr>
          <w:rFonts w:ascii="Times New Roman" w:hAnsi="Times New Roman" w:cs="Times New Roman"/>
          <w:sz w:val="24"/>
          <w:szCs w:val="24"/>
        </w:rPr>
        <w:t>.00) civil penalty against Respondent</w:t>
      </w:r>
      <w:r w:rsidR="00F74B21">
        <w:rPr>
          <w:rFonts w:ascii="Times New Roman" w:hAnsi="Times New Roman" w:cs="Times New Roman"/>
          <w:sz w:val="24"/>
          <w:szCs w:val="24"/>
        </w:rPr>
        <w:t xml:space="preserve">.  This penalty </w:t>
      </w:r>
      <w:r w:rsidRPr="001B1713">
        <w:rPr>
          <w:rFonts w:ascii="Times New Roman" w:hAnsi="Times New Roman" w:cs="Times New Roman"/>
          <w:sz w:val="24"/>
          <w:szCs w:val="24"/>
        </w:rPr>
        <w:t xml:space="preserve">takes into consideration Respondent’s </w:t>
      </w:r>
      <w:r w:rsidR="00F74B21">
        <w:rPr>
          <w:rFonts w:ascii="Times New Roman" w:hAnsi="Times New Roman" w:cs="Times New Roman"/>
          <w:sz w:val="24"/>
          <w:szCs w:val="24"/>
        </w:rPr>
        <w:t>failure</w:t>
      </w:r>
      <w:r w:rsidRPr="001B1713">
        <w:rPr>
          <w:rFonts w:ascii="Times New Roman" w:hAnsi="Times New Roman" w:cs="Times New Roman"/>
          <w:sz w:val="24"/>
          <w:szCs w:val="24"/>
        </w:rPr>
        <w:t xml:space="preserve"> to</w:t>
      </w:r>
      <w:r w:rsidR="004654B6">
        <w:rPr>
          <w:rFonts w:ascii="Times New Roman" w:hAnsi="Times New Roman" w:cs="Times New Roman"/>
          <w:sz w:val="24"/>
          <w:szCs w:val="24"/>
        </w:rPr>
        <w:t xml:space="preserve"> correct the error, acknowledge its responsibility to correct the error, and its failure to verify or attempt to verify the errors were corrected.  </w:t>
      </w:r>
      <w:r w:rsidRPr="001B1713">
        <w:rPr>
          <w:rFonts w:ascii="Times New Roman" w:hAnsi="Times New Roman" w:cs="Times New Roman"/>
          <w:sz w:val="24"/>
          <w:szCs w:val="24"/>
        </w:rPr>
        <w:t xml:space="preserve">     </w:t>
      </w:r>
    </w:p>
    <w:p w:rsidR="006E0E7F" w:rsidRPr="006E0E7F" w:rsidRDefault="006E0E7F" w:rsidP="006E0E7F">
      <w:pPr>
        <w:pStyle w:val="BodyText"/>
        <w:ind w:firstLine="1440"/>
        <w:jc w:val="left"/>
        <w:rPr>
          <w:sz w:val="24"/>
          <w:szCs w:val="24"/>
        </w:rPr>
      </w:pPr>
    </w:p>
    <w:p w:rsidR="006E0E7F" w:rsidRPr="006E0E7F" w:rsidRDefault="006E0E7F" w:rsidP="006E0E7F">
      <w:pPr>
        <w:pStyle w:val="BodyText"/>
        <w:ind w:firstLine="1440"/>
        <w:jc w:val="left"/>
        <w:rPr>
          <w:sz w:val="24"/>
          <w:szCs w:val="24"/>
        </w:rPr>
      </w:pPr>
      <w:r w:rsidRPr="006E0E7F">
        <w:rPr>
          <w:sz w:val="24"/>
          <w:szCs w:val="24"/>
        </w:rPr>
        <w:t>Accordingly the complaint is sustained in the ordering paragraphs below</w:t>
      </w:r>
      <w:r w:rsidR="007943C8">
        <w:rPr>
          <w:sz w:val="24"/>
          <w:szCs w:val="24"/>
        </w:rPr>
        <w:t xml:space="preserve"> and Respondent is ordered to pay a civil penalty</w:t>
      </w:r>
      <w:r w:rsidRPr="006E0E7F">
        <w:rPr>
          <w:sz w:val="24"/>
          <w:szCs w:val="24"/>
        </w:rPr>
        <w:t xml:space="preserve">. </w:t>
      </w:r>
    </w:p>
    <w:p w:rsidR="00955B6B" w:rsidRDefault="00955B6B">
      <w:pPr>
        <w:rPr>
          <w:sz w:val="26"/>
          <w:szCs w:val="20"/>
          <w:u w:val="single"/>
        </w:rPr>
      </w:pPr>
    </w:p>
    <w:p w:rsidR="007E48E1" w:rsidRPr="00707D14" w:rsidRDefault="007E48E1" w:rsidP="00DC090B">
      <w:pPr>
        <w:pStyle w:val="BodyText"/>
        <w:jc w:val="center"/>
        <w:rPr>
          <w:sz w:val="24"/>
          <w:szCs w:val="24"/>
          <w:u w:val="single"/>
        </w:rPr>
      </w:pPr>
      <w:r w:rsidRPr="00707D14">
        <w:rPr>
          <w:sz w:val="24"/>
          <w:szCs w:val="24"/>
          <w:u w:val="single"/>
        </w:rPr>
        <w:t>CONCLUSIONS OF LAW</w:t>
      </w:r>
    </w:p>
    <w:p w:rsidR="007E48E1" w:rsidRPr="008B455C" w:rsidRDefault="007E48E1" w:rsidP="007E48E1">
      <w:pPr>
        <w:spacing w:line="360" w:lineRule="auto"/>
        <w:ind w:firstLine="1440"/>
      </w:pPr>
    </w:p>
    <w:p w:rsidR="007E48E1"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w:t>
      </w:r>
      <w:r w:rsidR="004E76CC">
        <w:t>A.</w:t>
      </w:r>
      <w:r w:rsidRPr="008B455C">
        <w:t xml:space="preserve"> §701.</w:t>
      </w:r>
    </w:p>
    <w:p w:rsidR="00C340F1" w:rsidRPr="008B455C" w:rsidRDefault="00C340F1" w:rsidP="00C340F1">
      <w:pPr>
        <w:spacing w:line="360" w:lineRule="auto"/>
        <w:ind w:left="1440"/>
      </w:pPr>
    </w:p>
    <w:p w:rsidR="007E48E1" w:rsidRDefault="007E48E1" w:rsidP="00F15AD8">
      <w:pPr>
        <w:pStyle w:val="ListParagraph"/>
        <w:numPr>
          <w:ilvl w:val="0"/>
          <w:numId w:val="1"/>
        </w:numPr>
        <w:tabs>
          <w:tab w:val="clear" w:pos="900"/>
          <w:tab w:val="num" w:pos="90"/>
        </w:tabs>
        <w:spacing w:line="360" w:lineRule="auto"/>
        <w:ind w:left="0" w:firstLine="1440"/>
      </w:pPr>
      <w:r>
        <w:t>Complainant</w:t>
      </w:r>
      <w:r w:rsidRPr="008B455C">
        <w:t xml:space="preserve"> carr</w:t>
      </w:r>
      <w:r>
        <w:t>ies</w:t>
      </w:r>
      <w:r w:rsidRPr="008B455C">
        <w:t xml:space="preserve"> the burden of proving Respondent</w:t>
      </w:r>
      <w:r>
        <w:t xml:space="preserve"> did not provide reasonable and adequate service</w:t>
      </w:r>
      <w:r w:rsidRPr="008B455C">
        <w:t>.  66 Pa.</w:t>
      </w:r>
      <w:r>
        <w:t xml:space="preserve"> </w:t>
      </w:r>
      <w:r w:rsidRPr="008B455C">
        <w:t>C.S.A. §332(a).</w:t>
      </w:r>
    </w:p>
    <w:p w:rsidR="00F15AD8" w:rsidRPr="008B455C" w:rsidRDefault="00F15AD8" w:rsidP="00F15AD8">
      <w:pPr>
        <w:spacing w:line="360" w:lineRule="auto"/>
        <w:ind w:left="540"/>
      </w:pPr>
    </w:p>
    <w:p w:rsidR="007E48E1" w:rsidRPr="008B455C"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 xml:space="preserve">Respondent </w:t>
      </w:r>
      <w:r w:rsidR="008A2641">
        <w:rPr>
          <w:sz w:val="24"/>
          <w:szCs w:val="24"/>
        </w:rPr>
        <w:t xml:space="preserve">failed to </w:t>
      </w:r>
      <w:r>
        <w:rPr>
          <w:sz w:val="24"/>
          <w:szCs w:val="24"/>
        </w:rPr>
        <w:t xml:space="preserve">provide Complainant with reasonable and adequate customer service </w:t>
      </w:r>
      <w:r w:rsidR="00F74B21">
        <w:rPr>
          <w:sz w:val="24"/>
          <w:szCs w:val="24"/>
        </w:rPr>
        <w:t>when it failed to remove erroneous delinquent credit reports from Complainant’s credit rating</w:t>
      </w:r>
      <w:r w:rsidRPr="008B455C">
        <w:rPr>
          <w:sz w:val="24"/>
          <w:szCs w:val="24"/>
        </w:rPr>
        <w:t xml:space="preserve">.  </w:t>
      </w:r>
    </w:p>
    <w:p w:rsidR="00A114B1" w:rsidRDefault="00A114B1" w:rsidP="007E48E1">
      <w:pPr>
        <w:spacing w:line="360" w:lineRule="auto"/>
      </w:pPr>
    </w:p>
    <w:p w:rsidR="007E48E1" w:rsidRDefault="007E48E1" w:rsidP="007E48E1">
      <w:pPr>
        <w:spacing w:line="360" w:lineRule="auto"/>
      </w:pPr>
      <w:r w:rsidRPr="008B455C">
        <w:tab/>
      </w:r>
      <w:r w:rsidRPr="008B455C">
        <w:tab/>
        <w:t>4.</w:t>
      </w:r>
      <w:r w:rsidRPr="008B455C">
        <w:tab/>
      </w:r>
      <w:r>
        <w:t>Complainant</w:t>
      </w:r>
      <w:r w:rsidRPr="008B455C">
        <w:t xml:space="preserve"> </w:t>
      </w:r>
      <w:r w:rsidR="008A2641">
        <w:t>met</w:t>
      </w:r>
      <w:r w:rsidRPr="008B455C">
        <w:t xml:space="preserve"> the burden of proving Respondent</w:t>
      </w:r>
      <w:r>
        <w:t xml:space="preserve"> did not provide reasonable and adequate service.  </w:t>
      </w:r>
      <w:r w:rsidRPr="008B455C">
        <w:t xml:space="preserve">  </w:t>
      </w:r>
    </w:p>
    <w:p w:rsidR="007E48E1" w:rsidRPr="008B455C" w:rsidRDefault="007E48E1" w:rsidP="007E48E1">
      <w:pPr>
        <w:spacing w:line="360" w:lineRule="auto"/>
      </w:pPr>
      <w:r>
        <w:tab/>
      </w:r>
      <w:r>
        <w:tab/>
        <w:t>5.</w:t>
      </w:r>
      <w:r>
        <w:tab/>
      </w:r>
      <w:r w:rsidR="008A2641">
        <w:t>The Commission is authorized to consider and impose civil monetary penalties against a public utility company.  52 Pa. Code §1201 et seq.</w:t>
      </w:r>
      <w:r w:rsidRPr="008B455C">
        <w:tab/>
      </w:r>
    </w:p>
    <w:p w:rsidR="0078000F" w:rsidRDefault="0078000F" w:rsidP="007E48E1">
      <w:pPr>
        <w:spacing w:line="360" w:lineRule="auto"/>
        <w:jc w:val="center"/>
        <w:rPr>
          <w:u w:val="single"/>
        </w:rPr>
      </w:pPr>
    </w:p>
    <w:p w:rsidR="002C5AE7" w:rsidRDefault="002C5AE7" w:rsidP="007E48E1">
      <w:pPr>
        <w:spacing w:line="360" w:lineRule="auto"/>
        <w:jc w:val="center"/>
        <w:rPr>
          <w:u w:val="single"/>
        </w:rPr>
      </w:pPr>
      <w:bookmarkStart w:id="1" w:name="_GoBack"/>
      <w:bookmarkEnd w:id="1"/>
    </w:p>
    <w:p w:rsidR="007E48E1" w:rsidRPr="008B455C" w:rsidRDefault="007E48E1" w:rsidP="007E48E1">
      <w:pPr>
        <w:spacing w:line="360" w:lineRule="auto"/>
        <w:jc w:val="center"/>
        <w:rPr>
          <w:u w:val="single"/>
        </w:rPr>
      </w:pPr>
      <w:r w:rsidRPr="008B455C">
        <w:rPr>
          <w:u w:val="single"/>
        </w:rPr>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8A2641" w:rsidRPr="008B455C" w:rsidRDefault="008A2641" w:rsidP="008A2641">
      <w:pPr>
        <w:tabs>
          <w:tab w:val="num" w:pos="2160"/>
        </w:tabs>
        <w:spacing w:line="360" w:lineRule="auto"/>
        <w:rPr>
          <w:b/>
        </w:rPr>
      </w:pPr>
    </w:p>
    <w:p w:rsidR="008A2641" w:rsidRDefault="008A2641" w:rsidP="008A2641">
      <w:pPr>
        <w:tabs>
          <w:tab w:val="num" w:pos="2160"/>
        </w:tabs>
        <w:spacing w:line="360" w:lineRule="auto"/>
        <w:ind w:firstLine="1440"/>
      </w:pPr>
      <w:r>
        <w:t>1.</w:t>
      </w:r>
      <w:r>
        <w:tab/>
      </w:r>
      <w:r w:rsidRPr="008B455C">
        <w:t xml:space="preserve">That the complaint </w:t>
      </w:r>
      <w:r w:rsidRPr="002F64FF">
        <w:t xml:space="preserve">of </w:t>
      </w:r>
      <w:r>
        <w:t>Gary</w:t>
      </w:r>
      <w:r w:rsidR="004654B6">
        <w:t xml:space="preserve"> </w:t>
      </w:r>
      <w:r>
        <w:t>Lindner</w:t>
      </w:r>
      <w:r w:rsidRPr="002F64FF">
        <w:t xml:space="preserve"> versus Duquesne Light Company</w:t>
      </w:r>
      <w:r w:rsidRPr="00055267">
        <w:t xml:space="preserve"> </w:t>
      </w:r>
      <w:r w:rsidRPr="008B455C">
        <w:t xml:space="preserve">at </w:t>
      </w:r>
      <w:r>
        <w:t>Docket No. C</w:t>
      </w:r>
      <w:r w:rsidRPr="008B455C">
        <w:noBreakHyphen/>
      </w:r>
      <w:r w:rsidR="004654B6">
        <w:t>2012-2337274</w:t>
      </w:r>
      <w:r w:rsidRPr="008B455C">
        <w:t xml:space="preserve"> </w:t>
      </w:r>
      <w:r w:rsidRPr="00EA1625">
        <w:t>hereby</w:t>
      </w:r>
      <w:r>
        <w:t xml:space="preserve"> is</w:t>
      </w:r>
      <w:r w:rsidRPr="00EA1625">
        <w:t xml:space="preserve"> </w:t>
      </w:r>
      <w:r>
        <w:t xml:space="preserve">sustained because Complainant proved </w:t>
      </w:r>
      <w:r w:rsidRPr="008B455C">
        <w:t>Respondent</w:t>
      </w:r>
      <w:r>
        <w:t xml:space="preserve"> did not provide reasonable and adequate service</w:t>
      </w:r>
      <w:r w:rsidRPr="008B455C">
        <w:t>.</w:t>
      </w:r>
    </w:p>
    <w:p w:rsidR="008A2641" w:rsidRDefault="008A2641" w:rsidP="008A2641">
      <w:pPr>
        <w:tabs>
          <w:tab w:val="num" w:pos="2160"/>
        </w:tabs>
        <w:spacing w:line="360" w:lineRule="auto"/>
        <w:ind w:firstLine="1440"/>
      </w:pPr>
    </w:p>
    <w:p w:rsidR="008A2641" w:rsidRDefault="008A2641" w:rsidP="008A2641">
      <w:pPr>
        <w:tabs>
          <w:tab w:val="num" w:pos="2160"/>
        </w:tabs>
        <w:spacing w:line="360" w:lineRule="auto"/>
        <w:ind w:firstLine="1440"/>
      </w:pPr>
      <w:r>
        <w:t>2.</w:t>
      </w:r>
      <w:r>
        <w:tab/>
        <w:t>That Duquesne Light</w:t>
      </w:r>
      <w:r w:rsidRPr="00EA1625">
        <w:t xml:space="preserve"> Company is hereby </w:t>
      </w:r>
      <w:r>
        <w:t xml:space="preserve">assessed the penalty of </w:t>
      </w:r>
      <w:r w:rsidR="00F74B21">
        <w:t>Ten</w:t>
      </w:r>
      <w:r w:rsidR="0062630A">
        <w:t> </w:t>
      </w:r>
      <w:r w:rsidR="00F74B21">
        <w:t>Thousand Dollars</w:t>
      </w:r>
      <w:r>
        <w:t xml:space="preserve"> ($</w:t>
      </w:r>
      <w:r w:rsidR="00F74B21">
        <w:t>10,000</w:t>
      </w:r>
      <w:r>
        <w:t xml:space="preserve">.00) because Respondent failed to </w:t>
      </w:r>
      <w:r w:rsidR="004654B6">
        <w:t xml:space="preserve">correct the erroneously reported </w:t>
      </w:r>
      <w:r>
        <w:t>credit information about Complainan</w:t>
      </w:r>
      <w:r w:rsidR="00B90FF9">
        <w:t>t to the credit reporting agencies</w:t>
      </w:r>
      <w:r>
        <w:t>.</w:t>
      </w:r>
    </w:p>
    <w:p w:rsidR="008A2641" w:rsidRDefault="008A2641" w:rsidP="008A2641">
      <w:pPr>
        <w:tabs>
          <w:tab w:val="num" w:pos="2160"/>
        </w:tabs>
        <w:spacing w:line="360" w:lineRule="auto"/>
        <w:ind w:firstLine="1440"/>
      </w:pPr>
    </w:p>
    <w:p w:rsidR="008A2641" w:rsidRDefault="008A2641" w:rsidP="008A2641">
      <w:pPr>
        <w:tabs>
          <w:tab w:val="num" w:pos="2160"/>
        </w:tabs>
        <w:spacing w:line="360" w:lineRule="auto"/>
        <w:ind w:firstLine="1440"/>
      </w:pPr>
      <w:r>
        <w:t>3.</w:t>
      </w:r>
      <w:r>
        <w:tab/>
        <w:t xml:space="preserve">That Duquesne Light Company within thirty (30) days of the Commission’s Order in this case shall pay a civil penalty in the amount of </w:t>
      </w:r>
      <w:r w:rsidR="00F74B21">
        <w:t xml:space="preserve">Ten Thousand Dollars ($10,000.00) </w:t>
      </w:r>
      <w:r>
        <w:t>by sending a certified check or money order payable to the Pennsylvania Public Utility Commission addressed to:</w:t>
      </w:r>
    </w:p>
    <w:p w:rsidR="008A2641" w:rsidRDefault="008A2641" w:rsidP="008A2641">
      <w:pPr>
        <w:tabs>
          <w:tab w:val="num" w:pos="2160"/>
        </w:tabs>
        <w:ind w:firstLine="1440"/>
      </w:pPr>
    </w:p>
    <w:p w:rsidR="008A2641" w:rsidRDefault="008A2641" w:rsidP="008A2641">
      <w:pPr>
        <w:tabs>
          <w:tab w:val="num" w:pos="2160"/>
        </w:tabs>
        <w:ind w:firstLine="1440"/>
      </w:pPr>
      <w:r>
        <w:tab/>
        <w:t>Pennsylvania Public Utility Commission</w:t>
      </w:r>
    </w:p>
    <w:p w:rsidR="008A2641" w:rsidRDefault="008A2641" w:rsidP="008A2641">
      <w:pPr>
        <w:tabs>
          <w:tab w:val="num" w:pos="2160"/>
        </w:tabs>
        <w:ind w:firstLine="1440"/>
      </w:pPr>
      <w:r>
        <w:tab/>
      </w:r>
      <w:smartTag w:uri="urn:schemas-microsoft-com:office:smarttags" w:element="address">
        <w:smartTag w:uri="urn:schemas-microsoft-com:office:smarttags" w:element="Street">
          <w:r>
            <w:t>P.O. Box</w:t>
          </w:r>
        </w:smartTag>
        <w:r>
          <w:t xml:space="preserve"> 3265</w:t>
        </w:r>
      </w:smartTag>
    </w:p>
    <w:p w:rsidR="008A2641" w:rsidRDefault="008A2641" w:rsidP="008A2641">
      <w:pPr>
        <w:tabs>
          <w:tab w:val="num" w:pos="2160"/>
        </w:tabs>
        <w:spacing w:line="360" w:lineRule="auto"/>
        <w:ind w:firstLine="1440"/>
      </w:pPr>
      <w:r>
        <w:tab/>
      </w:r>
      <w:smartTag w:uri="urn:schemas-microsoft-com:office:smarttags" w:element="City">
        <w:r>
          <w:t>Harrisburg</w:t>
        </w:r>
      </w:smartTag>
      <w:r>
        <w:t xml:space="preserve">, </w:t>
      </w:r>
      <w:smartTag w:uri="urn:schemas-microsoft-com:office:smarttags" w:element="State">
        <w:r>
          <w:t>PA</w:t>
        </w:r>
      </w:smartTag>
      <w:r>
        <w:t xml:space="preserve"> 17105-3265</w:t>
      </w:r>
    </w:p>
    <w:p w:rsidR="008A2641" w:rsidRDefault="008A2641" w:rsidP="008A2641">
      <w:pPr>
        <w:tabs>
          <w:tab w:val="num" w:pos="2160"/>
        </w:tabs>
        <w:spacing w:line="360" w:lineRule="auto"/>
        <w:ind w:firstLine="1440"/>
      </w:pPr>
    </w:p>
    <w:p w:rsidR="008A2641" w:rsidRDefault="008A2641" w:rsidP="008A2641">
      <w:pPr>
        <w:tabs>
          <w:tab w:val="num" w:pos="2160"/>
        </w:tabs>
        <w:spacing w:line="360" w:lineRule="auto"/>
        <w:ind w:firstLine="1440"/>
      </w:pPr>
      <w:r>
        <w:t>4.</w:t>
      </w:r>
      <w:r>
        <w:tab/>
        <w:t>That Duquesne Light Company shall cease and desist from further violations of the Public Utility Code, 66 Pa. C.S.A. §101 et seq.</w:t>
      </w:r>
    </w:p>
    <w:p w:rsidR="00A51BC0" w:rsidRDefault="00A51BC0" w:rsidP="008A2641">
      <w:pPr>
        <w:tabs>
          <w:tab w:val="num" w:pos="2160"/>
        </w:tabs>
        <w:spacing w:line="360" w:lineRule="auto"/>
        <w:ind w:firstLine="1440"/>
      </w:pPr>
    </w:p>
    <w:p w:rsidR="00E07827" w:rsidRDefault="00E07827" w:rsidP="00E07827">
      <w:pPr>
        <w:tabs>
          <w:tab w:val="num" w:pos="2160"/>
        </w:tabs>
        <w:spacing w:line="360" w:lineRule="auto"/>
        <w:ind w:firstLine="1440"/>
      </w:pPr>
      <w:r>
        <w:t>5.</w:t>
      </w:r>
      <w:r>
        <w:tab/>
        <w:t>That Complainant shall file with the Secretary’s Bureau, within thirty (30)</w:t>
      </w:r>
      <w:r w:rsidR="00546FEC">
        <w:t> </w:t>
      </w:r>
      <w:r>
        <w:t xml:space="preserve">days from the date the Initial Decision is issued, a written certification in which Complainant certifies that his credit rating no longer contains an erroneous credit report from Duquesne Light Company.  The written certification shall be served upon Duquesne Light Company by ordinary mail.  </w:t>
      </w:r>
    </w:p>
    <w:p w:rsidR="00BF6CCC" w:rsidRDefault="00BF6CCC" w:rsidP="00E07827">
      <w:pPr>
        <w:tabs>
          <w:tab w:val="num" w:pos="2160"/>
        </w:tabs>
        <w:spacing w:line="360" w:lineRule="auto"/>
        <w:ind w:firstLine="1440"/>
      </w:pPr>
    </w:p>
    <w:p w:rsidR="00A51BC0" w:rsidRDefault="00E07827" w:rsidP="008A2641">
      <w:pPr>
        <w:tabs>
          <w:tab w:val="num" w:pos="2160"/>
        </w:tabs>
        <w:spacing w:line="360" w:lineRule="auto"/>
        <w:ind w:firstLine="1440"/>
      </w:pPr>
      <w:r>
        <w:t>6</w:t>
      </w:r>
      <w:r w:rsidR="00A51BC0">
        <w:t>.</w:t>
      </w:r>
      <w:r w:rsidR="00A51BC0">
        <w:tab/>
        <w:t>That Docket No. C-2012-2337274 shall be marked closed.</w:t>
      </w:r>
    </w:p>
    <w:p w:rsidR="00955B6B" w:rsidRDefault="00955B6B" w:rsidP="002C1C42">
      <w:pPr>
        <w:tabs>
          <w:tab w:val="num" w:pos="2160"/>
        </w:tabs>
      </w:pPr>
    </w:p>
    <w:p w:rsidR="003675FB" w:rsidRDefault="003675FB" w:rsidP="002C1C42">
      <w:pPr>
        <w:tabs>
          <w:tab w:val="num" w:pos="2160"/>
        </w:tabs>
      </w:pPr>
    </w:p>
    <w:p w:rsidR="003675FB" w:rsidRDefault="003675FB" w:rsidP="002C1C42">
      <w:pPr>
        <w:tabs>
          <w:tab w:val="num" w:pos="2160"/>
        </w:tabs>
      </w:pPr>
    </w:p>
    <w:p w:rsidR="002C1C42" w:rsidRDefault="002C1C42" w:rsidP="002C1C42">
      <w:pPr>
        <w:tabs>
          <w:tab w:val="num" w:pos="2160"/>
        </w:tabs>
      </w:pPr>
    </w:p>
    <w:p w:rsidR="003675FB" w:rsidRDefault="008A2641" w:rsidP="003675FB">
      <w:pPr>
        <w:tabs>
          <w:tab w:val="num" w:pos="2160"/>
        </w:tabs>
      </w:pPr>
      <w:r w:rsidRPr="008B455C">
        <w:t>Date:</w:t>
      </w:r>
      <w:r w:rsidR="002375C7">
        <w:t xml:space="preserve"> </w:t>
      </w:r>
      <w:r w:rsidRPr="008B455C">
        <w:t xml:space="preserve"> </w:t>
      </w:r>
      <w:r w:rsidR="00A51BC0">
        <w:rPr>
          <w:u w:val="single"/>
        </w:rPr>
        <w:t xml:space="preserve">July </w:t>
      </w:r>
      <w:r w:rsidR="00067988">
        <w:rPr>
          <w:u w:val="single"/>
        </w:rPr>
        <w:t>22</w:t>
      </w:r>
      <w:r w:rsidR="00B90FF9">
        <w:rPr>
          <w:u w:val="single"/>
        </w:rPr>
        <w:t>, 2013</w:t>
      </w:r>
      <w:r w:rsidRPr="008B455C">
        <w:tab/>
      </w:r>
      <w:r w:rsidR="00B90FF9">
        <w:tab/>
      </w:r>
      <w:r w:rsidR="002375C7">
        <w:tab/>
      </w:r>
      <w:r w:rsidR="002375C7">
        <w:tab/>
      </w:r>
      <w:r w:rsidR="002375C7">
        <w:tab/>
      </w:r>
      <w:r w:rsidR="002375C7">
        <w:tab/>
      </w:r>
      <w:r w:rsidR="003675FB">
        <w:rPr>
          <w:u w:val="single"/>
        </w:rPr>
        <w:tab/>
      </w:r>
      <w:r w:rsidR="003675FB">
        <w:rPr>
          <w:u w:val="single"/>
        </w:rPr>
        <w:tab/>
        <w:t>/s/</w:t>
      </w:r>
      <w:r w:rsidR="003675FB">
        <w:rPr>
          <w:u w:val="single"/>
        </w:rPr>
        <w:tab/>
      </w:r>
      <w:r w:rsidR="003675FB">
        <w:rPr>
          <w:u w:val="single"/>
        </w:rPr>
        <w:tab/>
      </w:r>
      <w:r w:rsidR="003675FB">
        <w:rPr>
          <w:u w:val="single"/>
        </w:rPr>
        <w:tab/>
      </w:r>
    </w:p>
    <w:p w:rsidR="003675FB" w:rsidRDefault="003675FB" w:rsidP="003675FB">
      <w:r>
        <w:tab/>
      </w:r>
      <w:r>
        <w:tab/>
      </w:r>
      <w:r>
        <w:tab/>
      </w:r>
      <w:r>
        <w:tab/>
      </w:r>
      <w:r>
        <w:tab/>
      </w:r>
      <w:r>
        <w:tab/>
      </w:r>
      <w:r>
        <w:tab/>
      </w:r>
      <w:r>
        <w:tab/>
        <w:t>Katrina L. Dunderdale</w:t>
      </w:r>
    </w:p>
    <w:p w:rsidR="003675FB" w:rsidRDefault="003675FB" w:rsidP="003675FB">
      <w:r>
        <w:tab/>
      </w:r>
      <w:r>
        <w:tab/>
      </w:r>
      <w:r>
        <w:tab/>
      </w:r>
      <w:r>
        <w:tab/>
      </w:r>
      <w:r>
        <w:tab/>
      </w:r>
      <w:r>
        <w:tab/>
      </w:r>
      <w:r>
        <w:tab/>
      </w:r>
      <w:r>
        <w:tab/>
        <w:t>Administrative Law Judge</w:t>
      </w:r>
    </w:p>
    <w:p w:rsidR="00CA57BA" w:rsidRPr="008B455C" w:rsidRDefault="00CA57BA" w:rsidP="00C16AFB">
      <w:pPr>
        <w:tabs>
          <w:tab w:val="num" w:pos="2160"/>
        </w:tabs>
      </w:pPr>
    </w:p>
    <w:sectPr w:rsidR="00CA57BA" w:rsidRPr="008B455C"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720" w:rsidRDefault="00A95720">
      <w:r>
        <w:separator/>
      </w:r>
    </w:p>
  </w:endnote>
  <w:endnote w:type="continuationSeparator" w:id="0">
    <w:p w:rsidR="00A95720" w:rsidRDefault="00A9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260953" w:rsidRDefault="00E52929" w:rsidP="008E4FD6">
    <w:pPr>
      <w:pStyle w:val="Footer"/>
      <w:framePr w:wrap="around" w:vAnchor="text" w:hAnchor="margin" w:xAlign="center" w:y="1"/>
      <w:rPr>
        <w:rStyle w:val="PageNumber"/>
        <w:sz w:val="20"/>
        <w:szCs w:val="20"/>
      </w:rPr>
    </w:pPr>
    <w:r w:rsidRPr="00260953">
      <w:rPr>
        <w:rStyle w:val="PageNumber"/>
        <w:sz w:val="20"/>
        <w:szCs w:val="20"/>
      </w:rPr>
      <w:fldChar w:fldCharType="begin"/>
    </w:r>
    <w:r w:rsidR="00F30562" w:rsidRPr="00260953">
      <w:rPr>
        <w:rStyle w:val="PageNumber"/>
        <w:sz w:val="20"/>
        <w:szCs w:val="20"/>
      </w:rPr>
      <w:instrText xml:space="preserve">PAGE  </w:instrText>
    </w:r>
    <w:r w:rsidRPr="00260953">
      <w:rPr>
        <w:rStyle w:val="PageNumber"/>
        <w:sz w:val="20"/>
        <w:szCs w:val="20"/>
      </w:rPr>
      <w:fldChar w:fldCharType="separate"/>
    </w:r>
    <w:r w:rsidR="002C5AE7">
      <w:rPr>
        <w:rStyle w:val="PageNumber"/>
        <w:noProof/>
        <w:sz w:val="20"/>
        <w:szCs w:val="20"/>
      </w:rPr>
      <w:t>2</w:t>
    </w:r>
    <w:r w:rsidRPr="00260953">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720" w:rsidRDefault="00A95720">
      <w:r>
        <w:separator/>
      </w:r>
    </w:p>
  </w:footnote>
  <w:footnote w:type="continuationSeparator" w:id="0">
    <w:p w:rsidR="00A95720" w:rsidRDefault="00A95720">
      <w:r>
        <w:continuationSeparator/>
      </w:r>
    </w:p>
  </w:footnote>
  <w:footnote w:id="1">
    <w:p w:rsidR="001A1482" w:rsidRDefault="001A1482">
      <w:pPr>
        <w:pStyle w:val="FootnoteText"/>
      </w:pPr>
      <w:r>
        <w:tab/>
      </w:r>
      <w:r>
        <w:rPr>
          <w:rStyle w:val="FootnoteReference"/>
        </w:rPr>
        <w:footnoteRef/>
      </w:r>
      <w:r>
        <w:t xml:space="preserve"> </w:t>
      </w:r>
      <w:r>
        <w:tab/>
        <w:t>In the proceeding captioned as C-2011-2237595, Complainant filed his formal complaint as “Gary</w:t>
      </w:r>
      <w:r w:rsidR="003D1926">
        <w:t> </w:t>
      </w:r>
      <w:r>
        <w:t>D. Lindner”.  In this proceeding, Complainant filed his formal complaint as “Gary Lindner”.</w:t>
      </w:r>
    </w:p>
    <w:p w:rsidR="0075499E" w:rsidRDefault="0075499E">
      <w:pPr>
        <w:pStyle w:val="FootnoteText"/>
      </w:pPr>
    </w:p>
  </w:footnote>
  <w:footnote w:id="2">
    <w:p w:rsidR="00E0517B" w:rsidRDefault="00E0517B">
      <w:pPr>
        <w:pStyle w:val="FootnoteText"/>
      </w:pPr>
      <w:r>
        <w:tab/>
      </w:r>
      <w:r>
        <w:rPr>
          <w:rStyle w:val="FootnoteReference"/>
        </w:rPr>
        <w:footnoteRef/>
      </w:r>
      <w:r>
        <w:t xml:space="preserve"> </w:t>
      </w:r>
      <w:r>
        <w:tab/>
        <w:t>See Transcript of April 16, 2013 at 6-7.</w:t>
      </w:r>
    </w:p>
  </w:footnote>
  <w:footnote w:id="3">
    <w:p w:rsidR="00A6043D" w:rsidRDefault="00A6043D" w:rsidP="00A6043D">
      <w:pPr>
        <w:pStyle w:val="FootnoteText"/>
        <w:ind w:firstLine="720"/>
      </w:pPr>
      <w:r>
        <w:rPr>
          <w:rStyle w:val="FootnoteReference"/>
        </w:rPr>
        <w:footnoteRef/>
      </w:r>
      <w:r w:rsidR="00C518D5">
        <w:t xml:space="preserve"> </w:t>
      </w:r>
      <w:r w:rsidR="007D630A">
        <w:tab/>
      </w:r>
      <w:proofErr w:type="gramStart"/>
      <w:r>
        <w:t xml:space="preserve">See </w:t>
      </w:r>
      <w:r w:rsidRPr="00A6043D">
        <w:rPr>
          <w:u w:val="single"/>
        </w:rPr>
        <w:t>Norfolk &amp; Western Ry. Company v. Pennsylvania Public Utility Commission</w:t>
      </w:r>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Department of Public Welfare</w:t>
      </w:r>
      <w:r w:rsidRPr="00A6043D">
        <w:t>, 480 A.2d 382 (Pa. Cmwlth. 1984).</w:t>
      </w:r>
      <w:proofErr w:type="gramEnd"/>
    </w:p>
    <w:p w:rsidR="00A6043D" w:rsidRDefault="00A6043D" w:rsidP="00A6043D">
      <w:pPr>
        <w:pStyle w:val="FootnoteText"/>
        <w:ind w:firstLine="720"/>
      </w:pPr>
    </w:p>
  </w:footnote>
  <w:footnote w:id="4">
    <w:p w:rsidR="00E73118" w:rsidRDefault="00E73118" w:rsidP="00E73118">
      <w:pPr>
        <w:pStyle w:val="FootnoteText"/>
        <w:ind w:firstLine="720"/>
      </w:pPr>
      <w:r>
        <w:rPr>
          <w:rStyle w:val="FootnoteReference"/>
        </w:rPr>
        <w:footnoteRef/>
      </w:r>
      <w:r>
        <w:t xml:space="preserve"> </w:t>
      </w:r>
      <w:r w:rsidRPr="00E73118">
        <w:tab/>
      </w:r>
      <w:proofErr w:type="gramStart"/>
      <w:r w:rsidRPr="00E73118">
        <w:t>66 Pa. C.S.</w:t>
      </w:r>
      <w:r w:rsidR="002F7DB2">
        <w:t>A.</w:t>
      </w:r>
      <w:r w:rsidRPr="00E73118">
        <w:t xml:space="preserve"> §1501.</w:t>
      </w:r>
      <w:proofErr w:type="gramEnd"/>
    </w:p>
  </w:footnote>
  <w:footnote w:id="5">
    <w:p w:rsidR="00E73118" w:rsidRDefault="00E73118">
      <w:pPr>
        <w:pStyle w:val="FootnoteText"/>
      </w:pPr>
    </w:p>
    <w:p w:rsidR="00E73118" w:rsidRDefault="00E73118" w:rsidP="00E73118">
      <w:pPr>
        <w:pStyle w:val="FootnoteText"/>
        <w:ind w:firstLine="720"/>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CD1F70" w:rsidRDefault="00CD1F70" w:rsidP="00E73118">
      <w:pPr>
        <w:pStyle w:val="FootnoteText"/>
        <w:ind w:firstLine="720"/>
      </w:pPr>
    </w:p>
  </w:footnote>
  <w:footnote w:id="6">
    <w:p w:rsidR="00E73118" w:rsidRPr="00E73118" w:rsidRDefault="00E73118" w:rsidP="00E73118">
      <w:pPr>
        <w:pStyle w:val="FootnoteText"/>
        <w:ind w:firstLine="720"/>
      </w:pPr>
      <w:r w:rsidRPr="00E73118">
        <w:rPr>
          <w:rStyle w:val="FootnoteReference"/>
        </w:rPr>
        <w:footnoteRef/>
      </w:r>
      <w:r w:rsidRPr="00E73118">
        <w:t xml:space="preserve"> </w:t>
      </w:r>
      <w:r w:rsidRPr="00E73118">
        <w:tab/>
        <w:t>66 Pa. C.S.</w:t>
      </w:r>
      <w:r w:rsidR="00914E70">
        <w:t>A.</w:t>
      </w:r>
      <w:r w:rsidRPr="00E73118">
        <w:t xml:space="preserve"> §102.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9B8763C"/>
    <w:multiLevelType w:val="hybridMultilevel"/>
    <w:tmpl w:val="7910FF26"/>
    <w:lvl w:ilvl="0" w:tplc="7BF01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2A2B"/>
    <w:rsid w:val="00004CAB"/>
    <w:rsid w:val="00005340"/>
    <w:rsid w:val="00010C1B"/>
    <w:rsid w:val="00014CD9"/>
    <w:rsid w:val="00015B93"/>
    <w:rsid w:val="00015E77"/>
    <w:rsid w:val="000218E1"/>
    <w:rsid w:val="0002562B"/>
    <w:rsid w:val="0002677E"/>
    <w:rsid w:val="00030A0C"/>
    <w:rsid w:val="00032447"/>
    <w:rsid w:val="0003254A"/>
    <w:rsid w:val="0003345F"/>
    <w:rsid w:val="0003412F"/>
    <w:rsid w:val="00034688"/>
    <w:rsid w:val="000349A2"/>
    <w:rsid w:val="00034D3C"/>
    <w:rsid w:val="0003750C"/>
    <w:rsid w:val="00042684"/>
    <w:rsid w:val="000478B7"/>
    <w:rsid w:val="00050957"/>
    <w:rsid w:val="00051FFD"/>
    <w:rsid w:val="000539E5"/>
    <w:rsid w:val="00055267"/>
    <w:rsid w:val="00060974"/>
    <w:rsid w:val="00065B67"/>
    <w:rsid w:val="00066099"/>
    <w:rsid w:val="00067988"/>
    <w:rsid w:val="00067DC6"/>
    <w:rsid w:val="000757C9"/>
    <w:rsid w:val="00081933"/>
    <w:rsid w:val="0008418F"/>
    <w:rsid w:val="000841E3"/>
    <w:rsid w:val="00091995"/>
    <w:rsid w:val="000919E3"/>
    <w:rsid w:val="000920B0"/>
    <w:rsid w:val="000930C0"/>
    <w:rsid w:val="000943A5"/>
    <w:rsid w:val="00094EC4"/>
    <w:rsid w:val="00095A48"/>
    <w:rsid w:val="000A7A7E"/>
    <w:rsid w:val="000A7DE2"/>
    <w:rsid w:val="000B0443"/>
    <w:rsid w:val="000B1450"/>
    <w:rsid w:val="000B4044"/>
    <w:rsid w:val="000B575F"/>
    <w:rsid w:val="000B7C98"/>
    <w:rsid w:val="000C22D0"/>
    <w:rsid w:val="000C39FB"/>
    <w:rsid w:val="000C491E"/>
    <w:rsid w:val="000C639E"/>
    <w:rsid w:val="000C6633"/>
    <w:rsid w:val="000C736C"/>
    <w:rsid w:val="000D43B0"/>
    <w:rsid w:val="000D4E83"/>
    <w:rsid w:val="000D6424"/>
    <w:rsid w:val="000D7D68"/>
    <w:rsid w:val="000E0DDA"/>
    <w:rsid w:val="000E33AA"/>
    <w:rsid w:val="000E4C15"/>
    <w:rsid w:val="000E4D29"/>
    <w:rsid w:val="000F03DF"/>
    <w:rsid w:val="000F0F3C"/>
    <w:rsid w:val="000F45A3"/>
    <w:rsid w:val="000F4D6B"/>
    <w:rsid w:val="0010040A"/>
    <w:rsid w:val="00103B9D"/>
    <w:rsid w:val="0010417D"/>
    <w:rsid w:val="0010437D"/>
    <w:rsid w:val="00105F21"/>
    <w:rsid w:val="001061C7"/>
    <w:rsid w:val="001064D6"/>
    <w:rsid w:val="00106746"/>
    <w:rsid w:val="00106F80"/>
    <w:rsid w:val="001130C8"/>
    <w:rsid w:val="001137EB"/>
    <w:rsid w:val="001140BC"/>
    <w:rsid w:val="001161AA"/>
    <w:rsid w:val="0011788E"/>
    <w:rsid w:val="0012141F"/>
    <w:rsid w:val="00121AE5"/>
    <w:rsid w:val="0012478B"/>
    <w:rsid w:val="00125CCD"/>
    <w:rsid w:val="0012680B"/>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2EC7"/>
    <w:rsid w:val="001538D0"/>
    <w:rsid w:val="00153E19"/>
    <w:rsid w:val="00156938"/>
    <w:rsid w:val="00156A90"/>
    <w:rsid w:val="0016133D"/>
    <w:rsid w:val="001618AE"/>
    <w:rsid w:val="00161F7F"/>
    <w:rsid w:val="00165400"/>
    <w:rsid w:val="00165B98"/>
    <w:rsid w:val="00166F22"/>
    <w:rsid w:val="00167534"/>
    <w:rsid w:val="0017741E"/>
    <w:rsid w:val="00182EDA"/>
    <w:rsid w:val="0018379D"/>
    <w:rsid w:val="00183836"/>
    <w:rsid w:val="00183AE1"/>
    <w:rsid w:val="00185EF9"/>
    <w:rsid w:val="00190788"/>
    <w:rsid w:val="00195561"/>
    <w:rsid w:val="00196E40"/>
    <w:rsid w:val="001A1482"/>
    <w:rsid w:val="001A4286"/>
    <w:rsid w:val="001A63DD"/>
    <w:rsid w:val="001B1713"/>
    <w:rsid w:val="001B283D"/>
    <w:rsid w:val="001B3B0D"/>
    <w:rsid w:val="001B3BEA"/>
    <w:rsid w:val="001B436F"/>
    <w:rsid w:val="001B5AF2"/>
    <w:rsid w:val="001C2284"/>
    <w:rsid w:val="001C3008"/>
    <w:rsid w:val="001C5F76"/>
    <w:rsid w:val="001C74B7"/>
    <w:rsid w:val="001D1195"/>
    <w:rsid w:val="001D1DC6"/>
    <w:rsid w:val="001D5E87"/>
    <w:rsid w:val="001D67F3"/>
    <w:rsid w:val="001D6F49"/>
    <w:rsid w:val="001D7070"/>
    <w:rsid w:val="001D78CA"/>
    <w:rsid w:val="001D79FF"/>
    <w:rsid w:val="001E2C24"/>
    <w:rsid w:val="001F030C"/>
    <w:rsid w:val="001F653A"/>
    <w:rsid w:val="001F758E"/>
    <w:rsid w:val="0020054C"/>
    <w:rsid w:val="00200D48"/>
    <w:rsid w:val="00200ED0"/>
    <w:rsid w:val="00203C61"/>
    <w:rsid w:val="00205156"/>
    <w:rsid w:val="00206B04"/>
    <w:rsid w:val="002075E6"/>
    <w:rsid w:val="00210334"/>
    <w:rsid w:val="00210460"/>
    <w:rsid w:val="002132C0"/>
    <w:rsid w:val="00214A19"/>
    <w:rsid w:val="002154B5"/>
    <w:rsid w:val="002161C5"/>
    <w:rsid w:val="002165A2"/>
    <w:rsid w:val="00216A05"/>
    <w:rsid w:val="00230C81"/>
    <w:rsid w:val="0023169E"/>
    <w:rsid w:val="002335DC"/>
    <w:rsid w:val="00234C5A"/>
    <w:rsid w:val="00235DA1"/>
    <w:rsid w:val="002375C7"/>
    <w:rsid w:val="00244AD1"/>
    <w:rsid w:val="00247E34"/>
    <w:rsid w:val="002520A5"/>
    <w:rsid w:val="00254BFC"/>
    <w:rsid w:val="00254ED5"/>
    <w:rsid w:val="00254FD1"/>
    <w:rsid w:val="0025557F"/>
    <w:rsid w:val="00260953"/>
    <w:rsid w:val="00261982"/>
    <w:rsid w:val="00263EFE"/>
    <w:rsid w:val="00264C6D"/>
    <w:rsid w:val="00265108"/>
    <w:rsid w:val="0026526F"/>
    <w:rsid w:val="00271E51"/>
    <w:rsid w:val="00271E72"/>
    <w:rsid w:val="00271FF1"/>
    <w:rsid w:val="00280380"/>
    <w:rsid w:val="00280AF0"/>
    <w:rsid w:val="00280D9F"/>
    <w:rsid w:val="00283A3F"/>
    <w:rsid w:val="00284FA9"/>
    <w:rsid w:val="00286074"/>
    <w:rsid w:val="002867AD"/>
    <w:rsid w:val="002904BB"/>
    <w:rsid w:val="00291917"/>
    <w:rsid w:val="00293E92"/>
    <w:rsid w:val="00294965"/>
    <w:rsid w:val="00295403"/>
    <w:rsid w:val="002A625C"/>
    <w:rsid w:val="002A78AC"/>
    <w:rsid w:val="002B25DD"/>
    <w:rsid w:val="002B433A"/>
    <w:rsid w:val="002B4996"/>
    <w:rsid w:val="002B4DDD"/>
    <w:rsid w:val="002B4DFA"/>
    <w:rsid w:val="002C1C42"/>
    <w:rsid w:val="002C2B86"/>
    <w:rsid w:val="002C4948"/>
    <w:rsid w:val="002C5AE7"/>
    <w:rsid w:val="002C703F"/>
    <w:rsid w:val="002C7AB0"/>
    <w:rsid w:val="002D04F8"/>
    <w:rsid w:val="002D105E"/>
    <w:rsid w:val="002D2241"/>
    <w:rsid w:val="002D29E7"/>
    <w:rsid w:val="002D5BA3"/>
    <w:rsid w:val="002D6DB4"/>
    <w:rsid w:val="002D7EE1"/>
    <w:rsid w:val="002E28DD"/>
    <w:rsid w:val="002E2B6E"/>
    <w:rsid w:val="002E597B"/>
    <w:rsid w:val="002E5A74"/>
    <w:rsid w:val="002E6B15"/>
    <w:rsid w:val="002F15F6"/>
    <w:rsid w:val="002F1743"/>
    <w:rsid w:val="002F4886"/>
    <w:rsid w:val="002F4EA6"/>
    <w:rsid w:val="002F4F6F"/>
    <w:rsid w:val="002F6CA8"/>
    <w:rsid w:val="002F6DFB"/>
    <w:rsid w:val="002F7ADF"/>
    <w:rsid w:val="002F7DB2"/>
    <w:rsid w:val="00302C62"/>
    <w:rsid w:val="00302D41"/>
    <w:rsid w:val="003041A5"/>
    <w:rsid w:val="00307FF8"/>
    <w:rsid w:val="00311588"/>
    <w:rsid w:val="003121E7"/>
    <w:rsid w:val="00321316"/>
    <w:rsid w:val="0032146A"/>
    <w:rsid w:val="00324C80"/>
    <w:rsid w:val="00324D48"/>
    <w:rsid w:val="00326059"/>
    <w:rsid w:val="00330B01"/>
    <w:rsid w:val="0033183D"/>
    <w:rsid w:val="00334C51"/>
    <w:rsid w:val="00334D84"/>
    <w:rsid w:val="00337648"/>
    <w:rsid w:val="0034004E"/>
    <w:rsid w:val="0034231B"/>
    <w:rsid w:val="00342B49"/>
    <w:rsid w:val="0034410D"/>
    <w:rsid w:val="0034692A"/>
    <w:rsid w:val="00351806"/>
    <w:rsid w:val="003534E0"/>
    <w:rsid w:val="0035629D"/>
    <w:rsid w:val="003603C7"/>
    <w:rsid w:val="00360442"/>
    <w:rsid w:val="00360EB9"/>
    <w:rsid w:val="00361EAC"/>
    <w:rsid w:val="00363B6A"/>
    <w:rsid w:val="003649AC"/>
    <w:rsid w:val="00364F82"/>
    <w:rsid w:val="0036586D"/>
    <w:rsid w:val="00365F7C"/>
    <w:rsid w:val="003675FB"/>
    <w:rsid w:val="00367A41"/>
    <w:rsid w:val="00370128"/>
    <w:rsid w:val="00370BC4"/>
    <w:rsid w:val="003724A7"/>
    <w:rsid w:val="00373245"/>
    <w:rsid w:val="00373E26"/>
    <w:rsid w:val="00373ECC"/>
    <w:rsid w:val="0037694C"/>
    <w:rsid w:val="0038061F"/>
    <w:rsid w:val="00380D07"/>
    <w:rsid w:val="00380F4B"/>
    <w:rsid w:val="003825D2"/>
    <w:rsid w:val="00383822"/>
    <w:rsid w:val="00385B00"/>
    <w:rsid w:val="00386C1C"/>
    <w:rsid w:val="00387E50"/>
    <w:rsid w:val="003908EE"/>
    <w:rsid w:val="00390B54"/>
    <w:rsid w:val="00391096"/>
    <w:rsid w:val="0039115E"/>
    <w:rsid w:val="00394A82"/>
    <w:rsid w:val="00396353"/>
    <w:rsid w:val="00396518"/>
    <w:rsid w:val="003B045F"/>
    <w:rsid w:val="003B3294"/>
    <w:rsid w:val="003B4F65"/>
    <w:rsid w:val="003B7783"/>
    <w:rsid w:val="003C1053"/>
    <w:rsid w:val="003C13E7"/>
    <w:rsid w:val="003C2777"/>
    <w:rsid w:val="003C417D"/>
    <w:rsid w:val="003C4E1D"/>
    <w:rsid w:val="003C7776"/>
    <w:rsid w:val="003D0DEF"/>
    <w:rsid w:val="003D1926"/>
    <w:rsid w:val="003D374F"/>
    <w:rsid w:val="003D500A"/>
    <w:rsid w:val="003D5173"/>
    <w:rsid w:val="003D67D8"/>
    <w:rsid w:val="003E1EE5"/>
    <w:rsid w:val="003E2BB0"/>
    <w:rsid w:val="003E2D32"/>
    <w:rsid w:val="003E60E7"/>
    <w:rsid w:val="003F18AC"/>
    <w:rsid w:val="003F1BC1"/>
    <w:rsid w:val="003F56DB"/>
    <w:rsid w:val="003F6E27"/>
    <w:rsid w:val="0040104B"/>
    <w:rsid w:val="0040125C"/>
    <w:rsid w:val="00406863"/>
    <w:rsid w:val="00410906"/>
    <w:rsid w:val="00411416"/>
    <w:rsid w:val="004116FE"/>
    <w:rsid w:val="0041637D"/>
    <w:rsid w:val="00421585"/>
    <w:rsid w:val="004219BD"/>
    <w:rsid w:val="004236C9"/>
    <w:rsid w:val="00424E72"/>
    <w:rsid w:val="0042542B"/>
    <w:rsid w:val="00426C8D"/>
    <w:rsid w:val="00430437"/>
    <w:rsid w:val="00431883"/>
    <w:rsid w:val="004322BD"/>
    <w:rsid w:val="00432F81"/>
    <w:rsid w:val="00440B6B"/>
    <w:rsid w:val="004455C4"/>
    <w:rsid w:val="00446EE8"/>
    <w:rsid w:val="00462770"/>
    <w:rsid w:val="0046290B"/>
    <w:rsid w:val="004635FD"/>
    <w:rsid w:val="004654B6"/>
    <w:rsid w:val="00465878"/>
    <w:rsid w:val="0046652F"/>
    <w:rsid w:val="00470AFC"/>
    <w:rsid w:val="00472A21"/>
    <w:rsid w:val="00474C53"/>
    <w:rsid w:val="00475063"/>
    <w:rsid w:val="0047763E"/>
    <w:rsid w:val="00477B44"/>
    <w:rsid w:val="004819B5"/>
    <w:rsid w:val="00483A4C"/>
    <w:rsid w:val="004859D0"/>
    <w:rsid w:val="00487AE0"/>
    <w:rsid w:val="00493BBB"/>
    <w:rsid w:val="004970DA"/>
    <w:rsid w:val="004A26B6"/>
    <w:rsid w:val="004A47A6"/>
    <w:rsid w:val="004A6673"/>
    <w:rsid w:val="004A7777"/>
    <w:rsid w:val="004B2A2E"/>
    <w:rsid w:val="004B34C6"/>
    <w:rsid w:val="004B422F"/>
    <w:rsid w:val="004B4B53"/>
    <w:rsid w:val="004B6A2B"/>
    <w:rsid w:val="004B7FA4"/>
    <w:rsid w:val="004C1834"/>
    <w:rsid w:val="004C32C0"/>
    <w:rsid w:val="004C5FA9"/>
    <w:rsid w:val="004C6202"/>
    <w:rsid w:val="004D0CBE"/>
    <w:rsid w:val="004D2634"/>
    <w:rsid w:val="004D3826"/>
    <w:rsid w:val="004D3A14"/>
    <w:rsid w:val="004D454A"/>
    <w:rsid w:val="004D477D"/>
    <w:rsid w:val="004D75D5"/>
    <w:rsid w:val="004E01BD"/>
    <w:rsid w:val="004E3B20"/>
    <w:rsid w:val="004E4252"/>
    <w:rsid w:val="004E540C"/>
    <w:rsid w:val="004E605F"/>
    <w:rsid w:val="004E76CC"/>
    <w:rsid w:val="004E7B43"/>
    <w:rsid w:val="004F6AD2"/>
    <w:rsid w:val="0050181E"/>
    <w:rsid w:val="0050497A"/>
    <w:rsid w:val="00504A1A"/>
    <w:rsid w:val="00506AD3"/>
    <w:rsid w:val="00506AFD"/>
    <w:rsid w:val="00507ECF"/>
    <w:rsid w:val="00515DD0"/>
    <w:rsid w:val="00517217"/>
    <w:rsid w:val="00522985"/>
    <w:rsid w:val="00525120"/>
    <w:rsid w:val="00525199"/>
    <w:rsid w:val="00526A37"/>
    <w:rsid w:val="00531E4E"/>
    <w:rsid w:val="0053250E"/>
    <w:rsid w:val="00537506"/>
    <w:rsid w:val="005375AF"/>
    <w:rsid w:val="0053772F"/>
    <w:rsid w:val="00540E3A"/>
    <w:rsid w:val="00543B7C"/>
    <w:rsid w:val="00543F98"/>
    <w:rsid w:val="005444E3"/>
    <w:rsid w:val="005447FE"/>
    <w:rsid w:val="00544F7E"/>
    <w:rsid w:val="00545043"/>
    <w:rsid w:val="005451B0"/>
    <w:rsid w:val="00545DAD"/>
    <w:rsid w:val="00546B01"/>
    <w:rsid w:val="00546C6B"/>
    <w:rsid w:val="00546FEC"/>
    <w:rsid w:val="00547948"/>
    <w:rsid w:val="00550318"/>
    <w:rsid w:val="00550F87"/>
    <w:rsid w:val="00552C73"/>
    <w:rsid w:val="00553E91"/>
    <w:rsid w:val="0055403D"/>
    <w:rsid w:val="005558E4"/>
    <w:rsid w:val="00557326"/>
    <w:rsid w:val="00560A07"/>
    <w:rsid w:val="00563142"/>
    <w:rsid w:val="00563254"/>
    <w:rsid w:val="00563408"/>
    <w:rsid w:val="005637DF"/>
    <w:rsid w:val="00563FC3"/>
    <w:rsid w:val="005647C7"/>
    <w:rsid w:val="005664F3"/>
    <w:rsid w:val="00566A98"/>
    <w:rsid w:val="00573966"/>
    <w:rsid w:val="005763CB"/>
    <w:rsid w:val="00577567"/>
    <w:rsid w:val="00580981"/>
    <w:rsid w:val="00580D5E"/>
    <w:rsid w:val="0058201B"/>
    <w:rsid w:val="00584096"/>
    <w:rsid w:val="00585290"/>
    <w:rsid w:val="005900D4"/>
    <w:rsid w:val="0059029B"/>
    <w:rsid w:val="00592DDB"/>
    <w:rsid w:val="00596262"/>
    <w:rsid w:val="0059631D"/>
    <w:rsid w:val="005A3E08"/>
    <w:rsid w:val="005A77D0"/>
    <w:rsid w:val="005B64BD"/>
    <w:rsid w:val="005C1FB9"/>
    <w:rsid w:val="005C6D4A"/>
    <w:rsid w:val="005D03F4"/>
    <w:rsid w:val="005D03F6"/>
    <w:rsid w:val="005D4345"/>
    <w:rsid w:val="005D46EF"/>
    <w:rsid w:val="005E1CC5"/>
    <w:rsid w:val="005E2935"/>
    <w:rsid w:val="005E3356"/>
    <w:rsid w:val="005E636D"/>
    <w:rsid w:val="005E6DB5"/>
    <w:rsid w:val="005F110E"/>
    <w:rsid w:val="005F4120"/>
    <w:rsid w:val="00600AE4"/>
    <w:rsid w:val="00600EE9"/>
    <w:rsid w:val="0060359F"/>
    <w:rsid w:val="00607B04"/>
    <w:rsid w:val="00613AE9"/>
    <w:rsid w:val="00616E73"/>
    <w:rsid w:val="00616FE9"/>
    <w:rsid w:val="00617C29"/>
    <w:rsid w:val="006220FF"/>
    <w:rsid w:val="00623177"/>
    <w:rsid w:val="0062612D"/>
    <w:rsid w:val="0062630A"/>
    <w:rsid w:val="00632562"/>
    <w:rsid w:val="00633976"/>
    <w:rsid w:val="00633E89"/>
    <w:rsid w:val="0063487E"/>
    <w:rsid w:val="006354D3"/>
    <w:rsid w:val="006359A3"/>
    <w:rsid w:val="00636459"/>
    <w:rsid w:val="00641052"/>
    <w:rsid w:val="00642C86"/>
    <w:rsid w:val="00644349"/>
    <w:rsid w:val="00645FE8"/>
    <w:rsid w:val="0065019D"/>
    <w:rsid w:val="006515DB"/>
    <w:rsid w:val="00651AB0"/>
    <w:rsid w:val="0065346D"/>
    <w:rsid w:val="00653FDE"/>
    <w:rsid w:val="006552C8"/>
    <w:rsid w:val="00655B18"/>
    <w:rsid w:val="006566CA"/>
    <w:rsid w:val="006577DC"/>
    <w:rsid w:val="0066212D"/>
    <w:rsid w:val="00664032"/>
    <w:rsid w:val="006663CA"/>
    <w:rsid w:val="00666BC3"/>
    <w:rsid w:val="006674D4"/>
    <w:rsid w:val="0066791C"/>
    <w:rsid w:val="00674B93"/>
    <w:rsid w:val="00676360"/>
    <w:rsid w:val="006771E3"/>
    <w:rsid w:val="006772A2"/>
    <w:rsid w:val="00682B76"/>
    <w:rsid w:val="00682E43"/>
    <w:rsid w:val="006869B5"/>
    <w:rsid w:val="00687C7C"/>
    <w:rsid w:val="00691FDA"/>
    <w:rsid w:val="00692E3E"/>
    <w:rsid w:val="00694153"/>
    <w:rsid w:val="0069456E"/>
    <w:rsid w:val="0069460C"/>
    <w:rsid w:val="006954BC"/>
    <w:rsid w:val="00697C12"/>
    <w:rsid w:val="006A0714"/>
    <w:rsid w:val="006A7864"/>
    <w:rsid w:val="006B0612"/>
    <w:rsid w:val="006B2DFE"/>
    <w:rsid w:val="006B50E8"/>
    <w:rsid w:val="006B6036"/>
    <w:rsid w:val="006B629F"/>
    <w:rsid w:val="006B7DE7"/>
    <w:rsid w:val="006C13BF"/>
    <w:rsid w:val="006C190D"/>
    <w:rsid w:val="006C2F80"/>
    <w:rsid w:val="006C7D49"/>
    <w:rsid w:val="006D2CFC"/>
    <w:rsid w:val="006D2E25"/>
    <w:rsid w:val="006D2F3E"/>
    <w:rsid w:val="006D3697"/>
    <w:rsid w:val="006D384B"/>
    <w:rsid w:val="006D38B1"/>
    <w:rsid w:val="006D68C8"/>
    <w:rsid w:val="006E0E78"/>
    <w:rsid w:val="006E0E7F"/>
    <w:rsid w:val="006E12A1"/>
    <w:rsid w:val="006E175B"/>
    <w:rsid w:val="006E59A8"/>
    <w:rsid w:val="006F0249"/>
    <w:rsid w:val="006F10EA"/>
    <w:rsid w:val="006F2B77"/>
    <w:rsid w:val="006F324E"/>
    <w:rsid w:val="006F4449"/>
    <w:rsid w:val="006F5FE7"/>
    <w:rsid w:val="006F60DA"/>
    <w:rsid w:val="006F6520"/>
    <w:rsid w:val="006F662D"/>
    <w:rsid w:val="006F6AB4"/>
    <w:rsid w:val="006F7393"/>
    <w:rsid w:val="00700704"/>
    <w:rsid w:val="00700E85"/>
    <w:rsid w:val="00701501"/>
    <w:rsid w:val="00707D14"/>
    <w:rsid w:val="00710B17"/>
    <w:rsid w:val="00710CE3"/>
    <w:rsid w:val="0071171E"/>
    <w:rsid w:val="007121EF"/>
    <w:rsid w:val="0071586C"/>
    <w:rsid w:val="007172D2"/>
    <w:rsid w:val="00720A51"/>
    <w:rsid w:val="00720C39"/>
    <w:rsid w:val="00721654"/>
    <w:rsid w:val="007272A7"/>
    <w:rsid w:val="00732CDD"/>
    <w:rsid w:val="00736AA5"/>
    <w:rsid w:val="00736DBA"/>
    <w:rsid w:val="00740BC6"/>
    <w:rsid w:val="00741AA6"/>
    <w:rsid w:val="007432CF"/>
    <w:rsid w:val="007454F2"/>
    <w:rsid w:val="0074593B"/>
    <w:rsid w:val="00747FED"/>
    <w:rsid w:val="007516D0"/>
    <w:rsid w:val="00751CE0"/>
    <w:rsid w:val="007535C9"/>
    <w:rsid w:val="00753A3F"/>
    <w:rsid w:val="0075499E"/>
    <w:rsid w:val="00754FD3"/>
    <w:rsid w:val="00757A01"/>
    <w:rsid w:val="00762CDE"/>
    <w:rsid w:val="00766B36"/>
    <w:rsid w:val="0077246E"/>
    <w:rsid w:val="00772949"/>
    <w:rsid w:val="00772CFC"/>
    <w:rsid w:val="00776CD8"/>
    <w:rsid w:val="0078000F"/>
    <w:rsid w:val="0078110D"/>
    <w:rsid w:val="00781A81"/>
    <w:rsid w:val="00783095"/>
    <w:rsid w:val="00785AF3"/>
    <w:rsid w:val="00792728"/>
    <w:rsid w:val="0079328F"/>
    <w:rsid w:val="007939B6"/>
    <w:rsid w:val="007943C8"/>
    <w:rsid w:val="00794EFF"/>
    <w:rsid w:val="00794F1B"/>
    <w:rsid w:val="007A32D3"/>
    <w:rsid w:val="007A40D1"/>
    <w:rsid w:val="007A5552"/>
    <w:rsid w:val="007A5EEF"/>
    <w:rsid w:val="007B6775"/>
    <w:rsid w:val="007C06FD"/>
    <w:rsid w:val="007C404E"/>
    <w:rsid w:val="007C41AD"/>
    <w:rsid w:val="007D265B"/>
    <w:rsid w:val="007D2958"/>
    <w:rsid w:val="007D2DA0"/>
    <w:rsid w:val="007D630A"/>
    <w:rsid w:val="007D79D2"/>
    <w:rsid w:val="007E0F48"/>
    <w:rsid w:val="007E1795"/>
    <w:rsid w:val="007E40DF"/>
    <w:rsid w:val="007E48E1"/>
    <w:rsid w:val="007E7B4E"/>
    <w:rsid w:val="007F02A4"/>
    <w:rsid w:val="007F479E"/>
    <w:rsid w:val="008055EA"/>
    <w:rsid w:val="00806E0D"/>
    <w:rsid w:val="00817DF2"/>
    <w:rsid w:val="00823FCA"/>
    <w:rsid w:val="00824890"/>
    <w:rsid w:val="008251D8"/>
    <w:rsid w:val="00836E65"/>
    <w:rsid w:val="0084100D"/>
    <w:rsid w:val="008418E5"/>
    <w:rsid w:val="008418FC"/>
    <w:rsid w:val="00841F7C"/>
    <w:rsid w:val="0084410C"/>
    <w:rsid w:val="00845757"/>
    <w:rsid w:val="0084587E"/>
    <w:rsid w:val="0085189E"/>
    <w:rsid w:val="00851E2B"/>
    <w:rsid w:val="0085281B"/>
    <w:rsid w:val="0085780E"/>
    <w:rsid w:val="008618BE"/>
    <w:rsid w:val="00861DA4"/>
    <w:rsid w:val="00861DF9"/>
    <w:rsid w:val="00862D6B"/>
    <w:rsid w:val="0086399B"/>
    <w:rsid w:val="00863BD5"/>
    <w:rsid w:val="00863CD4"/>
    <w:rsid w:val="00864B9C"/>
    <w:rsid w:val="00864EB7"/>
    <w:rsid w:val="0086657E"/>
    <w:rsid w:val="00867F55"/>
    <w:rsid w:val="008733E6"/>
    <w:rsid w:val="00873D8A"/>
    <w:rsid w:val="00874177"/>
    <w:rsid w:val="00874953"/>
    <w:rsid w:val="00882A37"/>
    <w:rsid w:val="00891035"/>
    <w:rsid w:val="008927B5"/>
    <w:rsid w:val="00892EA3"/>
    <w:rsid w:val="00894816"/>
    <w:rsid w:val="008960B4"/>
    <w:rsid w:val="008A110C"/>
    <w:rsid w:val="008A2641"/>
    <w:rsid w:val="008A28F8"/>
    <w:rsid w:val="008A63E2"/>
    <w:rsid w:val="008B3879"/>
    <w:rsid w:val="008B40F4"/>
    <w:rsid w:val="008B445B"/>
    <w:rsid w:val="008B455C"/>
    <w:rsid w:val="008B5551"/>
    <w:rsid w:val="008B6587"/>
    <w:rsid w:val="008B6F28"/>
    <w:rsid w:val="008C17E6"/>
    <w:rsid w:val="008C17F6"/>
    <w:rsid w:val="008C36F2"/>
    <w:rsid w:val="008C666D"/>
    <w:rsid w:val="008C7936"/>
    <w:rsid w:val="008D0326"/>
    <w:rsid w:val="008D0D31"/>
    <w:rsid w:val="008D20D5"/>
    <w:rsid w:val="008D31FE"/>
    <w:rsid w:val="008D6CA9"/>
    <w:rsid w:val="008D6E2C"/>
    <w:rsid w:val="008D7DC6"/>
    <w:rsid w:val="008E09C6"/>
    <w:rsid w:val="008E0B49"/>
    <w:rsid w:val="008E0E89"/>
    <w:rsid w:val="008E10FA"/>
    <w:rsid w:val="008E450B"/>
    <w:rsid w:val="008E4FD6"/>
    <w:rsid w:val="008E5C99"/>
    <w:rsid w:val="008F4125"/>
    <w:rsid w:val="008F4EF2"/>
    <w:rsid w:val="008F7C99"/>
    <w:rsid w:val="009001C9"/>
    <w:rsid w:val="00906FD4"/>
    <w:rsid w:val="009101FF"/>
    <w:rsid w:val="00910A53"/>
    <w:rsid w:val="00914E70"/>
    <w:rsid w:val="00917283"/>
    <w:rsid w:val="00917C2D"/>
    <w:rsid w:val="0092068A"/>
    <w:rsid w:val="00921285"/>
    <w:rsid w:val="009252B2"/>
    <w:rsid w:val="00927634"/>
    <w:rsid w:val="009310EE"/>
    <w:rsid w:val="00933485"/>
    <w:rsid w:val="0094142D"/>
    <w:rsid w:val="00943CC8"/>
    <w:rsid w:val="00943E53"/>
    <w:rsid w:val="009445CA"/>
    <w:rsid w:val="00944A1C"/>
    <w:rsid w:val="00947C88"/>
    <w:rsid w:val="00952A5F"/>
    <w:rsid w:val="00955B6B"/>
    <w:rsid w:val="00960580"/>
    <w:rsid w:val="00962EE7"/>
    <w:rsid w:val="00966C36"/>
    <w:rsid w:val="00970027"/>
    <w:rsid w:val="0097040A"/>
    <w:rsid w:val="009760CB"/>
    <w:rsid w:val="009901A1"/>
    <w:rsid w:val="009A0B79"/>
    <w:rsid w:val="009A5AF8"/>
    <w:rsid w:val="009A5E25"/>
    <w:rsid w:val="009A6CC7"/>
    <w:rsid w:val="009B446B"/>
    <w:rsid w:val="009B550B"/>
    <w:rsid w:val="009C05E9"/>
    <w:rsid w:val="009C27D2"/>
    <w:rsid w:val="009C3132"/>
    <w:rsid w:val="009C4526"/>
    <w:rsid w:val="009C5D4A"/>
    <w:rsid w:val="009C5EB5"/>
    <w:rsid w:val="009D227B"/>
    <w:rsid w:val="009D2B67"/>
    <w:rsid w:val="009D47A5"/>
    <w:rsid w:val="009D4856"/>
    <w:rsid w:val="009D69B6"/>
    <w:rsid w:val="009E4A8F"/>
    <w:rsid w:val="009E6876"/>
    <w:rsid w:val="009F38D7"/>
    <w:rsid w:val="009F579E"/>
    <w:rsid w:val="009F6130"/>
    <w:rsid w:val="00A00793"/>
    <w:rsid w:val="00A02454"/>
    <w:rsid w:val="00A04076"/>
    <w:rsid w:val="00A10010"/>
    <w:rsid w:val="00A10E1F"/>
    <w:rsid w:val="00A114B1"/>
    <w:rsid w:val="00A128E0"/>
    <w:rsid w:val="00A14FE3"/>
    <w:rsid w:val="00A15866"/>
    <w:rsid w:val="00A16D50"/>
    <w:rsid w:val="00A23CCA"/>
    <w:rsid w:val="00A248FB"/>
    <w:rsid w:val="00A25CE6"/>
    <w:rsid w:val="00A2609D"/>
    <w:rsid w:val="00A2772F"/>
    <w:rsid w:val="00A334E4"/>
    <w:rsid w:val="00A33661"/>
    <w:rsid w:val="00A33DF5"/>
    <w:rsid w:val="00A344DA"/>
    <w:rsid w:val="00A3580F"/>
    <w:rsid w:val="00A40462"/>
    <w:rsid w:val="00A4355E"/>
    <w:rsid w:val="00A469B4"/>
    <w:rsid w:val="00A46AA1"/>
    <w:rsid w:val="00A511AD"/>
    <w:rsid w:val="00A5144C"/>
    <w:rsid w:val="00A51BC0"/>
    <w:rsid w:val="00A52673"/>
    <w:rsid w:val="00A55F7C"/>
    <w:rsid w:val="00A6043D"/>
    <w:rsid w:val="00A61835"/>
    <w:rsid w:val="00A64AC5"/>
    <w:rsid w:val="00A70C75"/>
    <w:rsid w:val="00A733A2"/>
    <w:rsid w:val="00A7499F"/>
    <w:rsid w:val="00A801E7"/>
    <w:rsid w:val="00A806BC"/>
    <w:rsid w:val="00A80E4E"/>
    <w:rsid w:val="00A831C5"/>
    <w:rsid w:val="00A848BA"/>
    <w:rsid w:val="00A86E3D"/>
    <w:rsid w:val="00A90619"/>
    <w:rsid w:val="00A914E9"/>
    <w:rsid w:val="00A917C5"/>
    <w:rsid w:val="00A93EC0"/>
    <w:rsid w:val="00A94A48"/>
    <w:rsid w:val="00A95720"/>
    <w:rsid w:val="00A96447"/>
    <w:rsid w:val="00A97852"/>
    <w:rsid w:val="00AA70E2"/>
    <w:rsid w:val="00AA75ED"/>
    <w:rsid w:val="00AA76DA"/>
    <w:rsid w:val="00AB2DD2"/>
    <w:rsid w:val="00AB30CF"/>
    <w:rsid w:val="00AB40A9"/>
    <w:rsid w:val="00AC1113"/>
    <w:rsid w:val="00AC1F4C"/>
    <w:rsid w:val="00AC2FBC"/>
    <w:rsid w:val="00AC3C83"/>
    <w:rsid w:val="00AC6067"/>
    <w:rsid w:val="00AC6745"/>
    <w:rsid w:val="00AC6E5D"/>
    <w:rsid w:val="00AD40B2"/>
    <w:rsid w:val="00AE20FB"/>
    <w:rsid w:val="00AE290D"/>
    <w:rsid w:val="00AE3923"/>
    <w:rsid w:val="00AE457D"/>
    <w:rsid w:val="00AE7145"/>
    <w:rsid w:val="00AF08BE"/>
    <w:rsid w:val="00AF3948"/>
    <w:rsid w:val="00AF4238"/>
    <w:rsid w:val="00AF5FC0"/>
    <w:rsid w:val="00AF63EA"/>
    <w:rsid w:val="00B010E8"/>
    <w:rsid w:val="00B16875"/>
    <w:rsid w:val="00B219F2"/>
    <w:rsid w:val="00B23445"/>
    <w:rsid w:val="00B25996"/>
    <w:rsid w:val="00B26274"/>
    <w:rsid w:val="00B32996"/>
    <w:rsid w:val="00B33E15"/>
    <w:rsid w:val="00B37A46"/>
    <w:rsid w:val="00B406E2"/>
    <w:rsid w:val="00B40E5D"/>
    <w:rsid w:val="00B41507"/>
    <w:rsid w:val="00B4185D"/>
    <w:rsid w:val="00B428F4"/>
    <w:rsid w:val="00B44FB1"/>
    <w:rsid w:val="00B45448"/>
    <w:rsid w:val="00B46636"/>
    <w:rsid w:val="00B50814"/>
    <w:rsid w:val="00B50BB3"/>
    <w:rsid w:val="00B5162C"/>
    <w:rsid w:val="00B524A4"/>
    <w:rsid w:val="00B55DDC"/>
    <w:rsid w:val="00B66DDD"/>
    <w:rsid w:val="00B67B97"/>
    <w:rsid w:val="00B7377B"/>
    <w:rsid w:val="00B7635B"/>
    <w:rsid w:val="00B77E42"/>
    <w:rsid w:val="00B81FED"/>
    <w:rsid w:val="00B845F6"/>
    <w:rsid w:val="00B85EE4"/>
    <w:rsid w:val="00B90FF9"/>
    <w:rsid w:val="00B91AD9"/>
    <w:rsid w:val="00B93A4F"/>
    <w:rsid w:val="00B946B2"/>
    <w:rsid w:val="00B94FFF"/>
    <w:rsid w:val="00B96A1F"/>
    <w:rsid w:val="00B97032"/>
    <w:rsid w:val="00BA1C5C"/>
    <w:rsid w:val="00BA2D08"/>
    <w:rsid w:val="00BA3DE1"/>
    <w:rsid w:val="00BA45E7"/>
    <w:rsid w:val="00BA4C2A"/>
    <w:rsid w:val="00BA5695"/>
    <w:rsid w:val="00BA6B36"/>
    <w:rsid w:val="00BB036D"/>
    <w:rsid w:val="00BB1AB4"/>
    <w:rsid w:val="00BB1FC4"/>
    <w:rsid w:val="00BB4907"/>
    <w:rsid w:val="00BB6201"/>
    <w:rsid w:val="00BB70B3"/>
    <w:rsid w:val="00BB7D46"/>
    <w:rsid w:val="00BC077A"/>
    <w:rsid w:val="00BC11B2"/>
    <w:rsid w:val="00BC1B4F"/>
    <w:rsid w:val="00BC1FD7"/>
    <w:rsid w:val="00BC360E"/>
    <w:rsid w:val="00BC6CA5"/>
    <w:rsid w:val="00BC7989"/>
    <w:rsid w:val="00BD11FD"/>
    <w:rsid w:val="00BD2D55"/>
    <w:rsid w:val="00BD3085"/>
    <w:rsid w:val="00BD6511"/>
    <w:rsid w:val="00BD76C8"/>
    <w:rsid w:val="00BD7A50"/>
    <w:rsid w:val="00BD7F3A"/>
    <w:rsid w:val="00BE36AA"/>
    <w:rsid w:val="00BE55BE"/>
    <w:rsid w:val="00BE5FCB"/>
    <w:rsid w:val="00BE723C"/>
    <w:rsid w:val="00BE7CCF"/>
    <w:rsid w:val="00BF28AB"/>
    <w:rsid w:val="00BF6CCC"/>
    <w:rsid w:val="00C01EA5"/>
    <w:rsid w:val="00C03561"/>
    <w:rsid w:val="00C0376D"/>
    <w:rsid w:val="00C03919"/>
    <w:rsid w:val="00C03984"/>
    <w:rsid w:val="00C04B60"/>
    <w:rsid w:val="00C0572F"/>
    <w:rsid w:val="00C06807"/>
    <w:rsid w:val="00C12C25"/>
    <w:rsid w:val="00C13DF0"/>
    <w:rsid w:val="00C14193"/>
    <w:rsid w:val="00C14FBB"/>
    <w:rsid w:val="00C15CC3"/>
    <w:rsid w:val="00C16AFB"/>
    <w:rsid w:val="00C17738"/>
    <w:rsid w:val="00C17AD8"/>
    <w:rsid w:val="00C2330B"/>
    <w:rsid w:val="00C23A79"/>
    <w:rsid w:val="00C23DE7"/>
    <w:rsid w:val="00C25B27"/>
    <w:rsid w:val="00C26323"/>
    <w:rsid w:val="00C3358D"/>
    <w:rsid w:val="00C340F1"/>
    <w:rsid w:val="00C378D0"/>
    <w:rsid w:val="00C37FDB"/>
    <w:rsid w:val="00C40364"/>
    <w:rsid w:val="00C4390C"/>
    <w:rsid w:val="00C448E6"/>
    <w:rsid w:val="00C44AC9"/>
    <w:rsid w:val="00C45F56"/>
    <w:rsid w:val="00C518D5"/>
    <w:rsid w:val="00C61317"/>
    <w:rsid w:val="00C63894"/>
    <w:rsid w:val="00C655E8"/>
    <w:rsid w:val="00C7117A"/>
    <w:rsid w:val="00C74183"/>
    <w:rsid w:val="00C774F1"/>
    <w:rsid w:val="00C800CB"/>
    <w:rsid w:val="00C803A5"/>
    <w:rsid w:val="00C828F4"/>
    <w:rsid w:val="00C82C14"/>
    <w:rsid w:val="00C85078"/>
    <w:rsid w:val="00C862F8"/>
    <w:rsid w:val="00C87F13"/>
    <w:rsid w:val="00C908DB"/>
    <w:rsid w:val="00C91B81"/>
    <w:rsid w:val="00C931B6"/>
    <w:rsid w:val="00C93B23"/>
    <w:rsid w:val="00CA0FA9"/>
    <w:rsid w:val="00CA1D85"/>
    <w:rsid w:val="00CA262F"/>
    <w:rsid w:val="00CA57BA"/>
    <w:rsid w:val="00CB4213"/>
    <w:rsid w:val="00CB4630"/>
    <w:rsid w:val="00CB54CC"/>
    <w:rsid w:val="00CB7EF0"/>
    <w:rsid w:val="00CC0574"/>
    <w:rsid w:val="00CC069F"/>
    <w:rsid w:val="00CC4851"/>
    <w:rsid w:val="00CD1F70"/>
    <w:rsid w:val="00CD3433"/>
    <w:rsid w:val="00CD4ED5"/>
    <w:rsid w:val="00CD53CA"/>
    <w:rsid w:val="00CD7291"/>
    <w:rsid w:val="00CE02D2"/>
    <w:rsid w:val="00CE1628"/>
    <w:rsid w:val="00CE3AFA"/>
    <w:rsid w:val="00CE5AE3"/>
    <w:rsid w:val="00CF2BAB"/>
    <w:rsid w:val="00CF54D1"/>
    <w:rsid w:val="00D010F1"/>
    <w:rsid w:val="00D01109"/>
    <w:rsid w:val="00D02CF4"/>
    <w:rsid w:val="00D06971"/>
    <w:rsid w:val="00D06B34"/>
    <w:rsid w:val="00D07E03"/>
    <w:rsid w:val="00D13BDB"/>
    <w:rsid w:val="00D2288B"/>
    <w:rsid w:val="00D24879"/>
    <w:rsid w:val="00D26438"/>
    <w:rsid w:val="00D273BC"/>
    <w:rsid w:val="00D27A8A"/>
    <w:rsid w:val="00D30F60"/>
    <w:rsid w:val="00D354FD"/>
    <w:rsid w:val="00D3570E"/>
    <w:rsid w:val="00D411AB"/>
    <w:rsid w:val="00D41A38"/>
    <w:rsid w:val="00D422B1"/>
    <w:rsid w:val="00D45250"/>
    <w:rsid w:val="00D45488"/>
    <w:rsid w:val="00D467C6"/>
    <w:rsid w:val="00D5404B"/>
    <w:rsid w:val="00D54C3E"/>
    <w:rsid w:val="00D57B37"/>
    <w:rsid w:val="00D654B3"/>
    <w:rsid w:val="00D65923"/>
    <w:rsid w:val="00D65D16"/>
    <w:rsid w:val="00D66AFA"/>
    <w:rsid w:val="00D74CB8"/>
    <w:rsid w:val="00D761B6"/>
    <w:rsid w:val="00D76D1C"/>
    <w:rsid w:val="00D76DB8"/>
    <w:rsid w:val="00D81577"/>
    <w:rsid w:val="00D82971"/>
    <w:rsid w:val="00D838A7"/>
    <w:rsid w:val="00D85A3F"/>
    <w:rsid w:val="00D868FB"/>
    <w:rsid w:val="00D86C43"/>
    <w:rsid w:val="00D86FEA"/>
    <w:rsid w:val="00D90D41"/>
    <w:rsid w:val="00D94038"/>
    <w:rsid w:val="00DA28B1"/>
    <w:rsid w:val="00DA3335"/>
    <w:rsid w:val="00DA3D69"/>
    <w:rsid w:val="00DA3DCF"/>
    <w:rsid w:val="00DA430D"/>
    <w:rsid w:val="00DA5163"/>
    <w:rsid w:val="00DA66D7"/>
    <w:rsid w:val="00DA72B7"/>
    <w:rsid w:val="00DB1053"/>
    <w:rsid w:val="00DB192A"/>
    <w:rsid w:val="00DB40BF"/>
    <w:rsid w:val="00DB7463"/>
    <w:rsid w:val="00DC090B"/>
    <w:rsid w:val="00DC297D"/>
    <w:rsid w:val="00DC3243"/>
    <w:rsid w:val="00DC5620"/>
    <w:rsid w:val="00DC6EA0"/>
    <w:rsid w:val="00DD020B"/>
    <w:rsid w:val="00DD2547"/>
    <w:rsid w:val="00DD51C9"/>
    <w:rsid w:val="00DD5F8C"/>
    <w:rsid w:val="00DD6D12"/>
    <w:rsid w:val="00DD7859"/>
    <w:rsid w:val="00DE608E"/>
    <w:rsid w:val="00DF02D9"/>
    <w:rsid w:val="00DF08BA"/>
    <w:rsid w:val="00DF0974"/>
    <w:rsid w:val="00DF179E"/>
    <w:rsid w:val="00DF2688"/>
    <w:rsid w:val="00DF26E1"/>
    <w:rsid w:val="00DF3972"/>
    <w:rsid w:val="00DF39F5"/>
    <w:rsid w:val="00DF4472"/>
    <w:rsid w:val="00DF4B76"/>
    <w:rsid w:val="00E0517B"/>
    <w:rsid w:val="00E05C97"/>
    <w:rsid w:val="00E06FCA"/>
    <w:rsid w:val="00E0754C"/>
    <w:rsid w:val="00E07827"/>
    <w:rsid w:val="00E109B6"/>
    <w:rsid w:val="00E11E35"/>
    <w:rsid w:val="00E11F39"/>
    <w:rsid w:val="00E133C9"/>
    <w:rsid w:val="00E14394"/>
    <w:rsid w:val="00E14693"/>
    <w:rsid w:val="00E14AE5"/>
    <w:rsid w:val="00E16E1F"/>
    <w:rsid w:val="00E16E9D"/>
    <w:rsid w:val="00E305D1"/>
    <w:rsid w:val="00E31B73"/>
    <w:rsid w:val="00E323A1"/>
    <w:rsid w:val="00E34A6F"/>
    <w:rsid w:val="00E36002"/>
    <w:rsid w:val="00E36F96"/>
    <w:rsid w:val="00E41DD8"/>
    <w:rsid w:val="00E47B98"/>
    <w:rsid w:val="00E5114C"/>
    <w:rsid w:val="00E52929"/>
    <w:rsid w:val="00E52B61"/>
    <w:rsid w:val="00E52BA8"/>
    <w:rsid w:val="00E56F54"/>
    <w:rsid w:val="00E57675"/>
    <w:rsid w:val="00E645B5"/>
    <w:rsid w:val="00E70B87"/>
    <w:rsid w:val="00E73118"/>
    <w:rsid w:val="00E73280"/>
    <w:rsid w:val="00E73F16"/>
    <w:rsid w:val="00E75181"/>
    <w:rsid w:val="00E7573A"/>
    <w:rsid w:val="00E76081"/>
    <w:rsid w:val="00E7797A"/>
    <w:rsid w:val="00E8182E"/>
    <w:rsid w:val="00E85AD8"/>
    <w:rsid w:val="00E86BB6"/>
    <w:rsid w:val="00E87654"/>
    <w:rsid w:val="00E9039A"/>
    <w:rsid w:val="00E90BC9"/>
    <w:rsid w:val="00E9204D"/>
    <w:rsid w:val="00E95158"/>
    <w:rsid w:val="00E96187"/>
    <w:rsid w:val="00E96CE7"/>
    <w:rsid w:val="00EA075C"/>
    <w:rsid w:val="00EA12C1"/>
    <w:rsid w:val="00EA1752"/>
    <w:rsid w:val="00EA1EDF"/>
    <w:rsid w:val="00EA33FD"/>
    <w:rsid w:val="00EA3FF6"/>
    <w:rsid w:val="00EA572B"/>
    <w:rsid w:val="00EA5CC6"/>
    <w:rsid w:val="00EB08F3"/>
    <w:rsid w:val="00EB0C7A"/>
    <w:rsid w:val="00EB0E90"/>
    <w:rsid w:val="00EB2F3A"/>
    <w:rsid w:val="00EB5786"/>
    <w:rsid w:val="00EB6518"/>
    <w:rsid w:val="00EB7303"/>
    <w:rsid w:val="00EC03B1"/>
    <w:rsid w:val="00EC043A"/>
    <w:rsid w:val="00EC1213"/>
    <w:rsid w:val="00EC1C81"/>
    <w:rsid w:val="00EC6DA3"/>
    <w:rsid w:val="00ED0A26"/>
    <w:rsid w:val="00ED13BB"/>
    <w:rsid w:val="00ED6AF6"/>
    <w:rsid w:val="00ED701C"/>
    <w:rsid w:val="00ED7A75"/>
    <w:rsid w:val="00EE2926"/>
    <w:rsid w:val="00EF0B42"/>
    <w:rsid w:val="00EF0F65"/>
    <w:rsid w:val="00EF2B87"/>
    <w:rsid w:val="00EF39DF"/>
    <w:rsid w:val="00EF49DF"/>
    <w:rsid w:val="00EF5386"/>
    <w:rsid w:val="00EF6B54"/>
    <w:rsid w:val="00EF6D7D"/>
    <w:rsid w:val="00EF7458"/>
    <w:rsid w:val="00EF7BB1"/>
    <w:rsid w:val="00F00CE0"/>
    <w:rsid w:val="00F06B97"/>
    <w:rsid w:val="00F12CBF"/>
    <w:rsid w:val="00F15AD8"/>
    <w:rsid w:val="00F1611B"/>
    <w:rsid w:val="00F17004"/>
    <w:rsid w:val="00F17080"/>
    <w:rsid w:val="00F205AD"/>
    <w:rsid w:val="00F21839"/>
    <w:rsid w:val="00F262F0"/>
    <w:rsid w:val="00F2639D"/>
    <w:rsid w:val="00F2792A"/>
    <w:rsid w:val="00F27D7F"/>
    <w:rsid w:val="00F27E5E"/>
    <w:rsid w:val="00F30562"/>
    <w:rsid w:val="00F30945"/>
    <w:rsid w:val="00F31764"/>
    <w:rsid w:val="00F31BDE"/>
    <w:rsid w:val="00F32686"/>
    <w:rsid w:val="00F328CD"/>
    <w:rsid w:val="00F3411A"/>
    <w:rsid w:val="00F35726"/>
    <w:rsid w:val="00F35B71"/>
    <w:rsid w:val="00F42A12"/>
    <w:rsid w:val="00F5279C"/>
    <w:rsid w:val="00F52B5A"/>
    <w:rsid w:val="00F556B2"/>
    <w:rsid w:val="00F606DA"/>
    <w:rsid w:val="00F62DEA"/>
    <w:rsid w:val="00F6413A"/>
    <w:rsid w:val="00F646C1"/>
    <w:rsid w:val="00F650AC"/>
    <w:rsid w:val="00F6612B"/>
    <w:rsid w:val="00F668A8"/>
    <w:rsid w:val="00F67901"/>
    <w:rsid w:val="00F73AC5"/>
    <w:rsid w:val="00F74B21"/>
    <w:rsid w:val="00F7580A"/>
    <w:rsid w:val="00F768B3"/>
    <w:rsid w:val="00F76C9B"/>
    <w:rsid w:val="00F81937"/>
    <w:rsid w:val="00F829BF"/>
    <w:rsid w:val="00F83DE6"/>
    <w:rsid w:val="00F8480C"/>
    <w:rsid w:val="00F85392"/>
    <w:rsid w:val="00F863BA"/>
    <w:rsid w:val="00F866E9"/>
    <w:rsid w:val="00F86FB9"/>
    <w:rsid w:val="00F872F3"/>
    <w:rsid w:val="00F9451C"/>
    <w:rsid w:val="00F9542E"/>
    <w:rsid w:val="00F95F05"/>
    <w:rsid w:val="00F9732A"/>
    <w:rsid w:val="00FA2D82"/>
    <w:rsid w:val="00FA766D"/>
    <w:rsid w:val="00FA7693"/>
    <w:rsid w:val="00FA7CBE"/>
    <w:rsid w:val="00FB12D4"/>
    <w:rsid w:val="00FB13F3"/>
    <w:rsid w:val="00FB617A"/>
    <w:rsid w:val="00FB6200"/>
    <w:rsid w:val="00FC0796"/>
    <w:rsid w:val="00FC23D6"/>
    <w:rsid w:val="00FC4468"/>
    <w:rsid w:val="00FC53AC"/>
    <w:rsid w:val="00FC6220"/>
    <w:rsid w:val="00FD3766"/>
    <w:rsid w:val="00FD73AA"/>
    <w:rsid w:val="00FE2C1A"/>
    <w:rsid w:val="00FE3E04"/>
    <w:rsid w:val="00FE558E"/>
    <w:rsid w:val="00FF021A"/>
    <w:rsid w:val="00FF0E78"/>
    <w:rsid w:val="00FF31A7"/>
    <w:rsid w:val="00FF467D"/>
    <w:rsid w:val="00FF616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475063"/>
    <w:pPr>
      <w:ind w:left="720"/>
      <w:contextualSpacing/>
    </w:pPr>
  </w:style>
  <w:style w:type="character" w:customStyle="1" w:styleId="BodyTextChar">
    <w:name w:val="Body Text Char"/>
    <w:basedOn w:val="DefaultParagraphFont"/>
    <w:link w:val="BodyText"/>
    <w:rsid w:val="00642C86"/>
    <w:rPr>
      <w:sz w:val="26"/>
    </w:rPr>
  </w:style>
  <w:style w:type="paragraph" w:styleId="BalloonText">
    <w:name w:val="Balloon Text"/>
    <w:basedOn w:val="Normal"/>
    <w:link w:val="BalloonTextChar"/>
    <w:rsid w:val="001538D0"/>
    <w:rPr>
      <w:rFonts w:ascii="Tahoma" w:hAnsi="Tahoma" w:cs="Tahoma"/>
      <w:sz w:val="16"/>
      <w:szCs w:val="16"/>
    </w:rPr>
  </w:style>
  <w:style w:type="character" w:customStyle="1" w:styleId="BalloonTextChar">
    <w:name w:val="Balloon Text Char"/>
    <w:basedOn w:val="DefaultParagraphFont"/>
    <w:link w:val="BalloonText"/>
    <w:rsid w:val="001538D0"/>
    <w:rPr>
      <w:rFonts w:ascii="Tahoma" w:hAnsi="Tahoma" w:cs="Tahoma"/>
      <w:sz w:val="16"/>
      <w:szCs w:val="16"/>
    </w:rPr>
  </w:style>
  <w:style w:type="paragraph" w:styleId="PlainText">
    <w:name w:val="Plain Text"/>
    <w:basedOn w:val="Normal"/>
    <w:link w:val="PlainTextChar"/>
    <w:uiPriority w:val="99"/>
    <w:unhideWhenUsed/>
    <w:rsid w:val="00841F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1F7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475063"/>
    <w:pPr>
      <w:ind w:left="720"/>
      <w:contextualSpacing/>
    </w:pPr>
  </w:style>
  <w:style w:type="character" w:customStyle="1" w:styleId="BodyTextChar">
    <w:name w:val="Body Text Char"/>
    <w:basedOn w:val="DefaultParagraphFont"/>
    <w:link w:val="BodyText"/>
    <w:rsid w:val="00642C86"/>
    <w:rPr>
      <w:sz w:val="26"/>
    </w:rPr>
  </w:style>
  <w:style w:type="paragraph" w:styleId="BalloonText">
    <w:name w:val="Balloon Text"/>
    <w:basedOn w:val="Normal"/>
    <w:link w:val="BalloonTextChar"/>
    <w:rsid w:val="001538D0"/>
    <w:rPr>
      <w:rFonts w:ascii="Tahoma" w:hAnsi="Tahoma" w:cs="Tahoma"/>
      <w:sz w:val="16"/>
      <w:szCs w:val="16"/>
    </w:rPr>
  </w:style>
  <w:style w:type="character" w:customStyle="1" w:styleId="BalloonTextChar">
    <w:name w:val="Balloon Text Char"/>
    <w:basedOn w:val="DefaultParagraphFont"/>
    <w:link w:val="BalloonText"/>
    <w:rsid w:val="001538D0"/>
    <w:rPr>
      <w:rFonts w:ascii="Tahoma" w:hAnsi="Tahoma" w:cs="Tahoma"/>
      <w:sz w:val="16"/>
      <w:szCs w:val="16"/>
    </w:rPr>
  </w:style>
  <w:style w:type="paragraph" w:styleId="PlainText">
    <w:name w:val="Plain Text"/>
    <w:basedOn w:val="Normal"/>
    <w:link w:val="PlainTextChar"/>
    <w:uiPriority w:val="99"/>
    <w:unhideWhenUsed/>
    <w:rsid w:val="00841F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1F7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82967">
      <w:bodyDiv w:val="1"/>
      <w:marLeft w:val="0"/>
      <w:marRight w:val="0"/>
      <w:marTop w:val="0"/>
      <w:marBottom w:val="0"/>
      <w:divBdr>
        <w:top w:val="none" w:sz="0" w:space="0" w:color="auto"/>
        <w:left w:val="none" w:sz="0" w:space="0" w:color="auto"/>
        <w:bottom w:val="none" w:sz="0" w:space="0" w:color="auto"/>
        <w:right w:val="none" w:sz="0" w:space="0" w:color="auto"/>
      </w:divBdr>
      <w:divsChild>
        <w:div w:id="349180154">
          <w:marLeft w:val="0"/>
          <w:marRight w:val="0"/>
          <w:marTop w:val="0"/>
          <w:marBottom w:val="0"/>
          <w:divBdr>
            <w:top w:val="none" w:sz="0" w:space="0" w:color="auto"/>
            <w:left w:val="none" w:sz="0" w:space="0" w:color="auto"/>
            <w:bottom w:val="none" w:sz="0" w:space="0" w:color="auto"/>
            <w:right w:val="none" w:sz="0" w:space="0" w:color="auto"/>
          </w:divBdr>
          <w:divsChild>
            <w:div w:id="1072048278">
              <w:marLeft w:val="0"/>
              <w:marRight w:val="0"/>
              <w:marTop w:val="0"/>
              <w:marBottom w:val="0"/>
              <w:divBdr>
                <w:top w:val="none" w:sz="0" w:space="0" w:color="auto"/>
                <w:left w:val="none" w:sz="0" w:space="0" w:color="auto"/>
                <w:bottom w:val="none" w:sz="0" w:space="0" w:color="auto"/>
                <w:right w:val="none" w:sz="0" w:space="0" w:color="auto"/>
              </w:divBdr>
              <w:divsChild>
                <w:div w:id="1740249318">
                  <w:marLeft w:val="0"/>
                  <w:marRight w:val="0"/>
                  <w:marTop w:val="0"/>
                  <w:marBottom w:val="0"/>
                  <w:divBdr>
                    <w:top w:val="none" w:sz="0" w:space="0" w:color="auto"/>
                    <w:left w:val="none" w:sz="0" w:space="0" w:color="auto"/>
                    <w:bottom w:val="none" w:sz="0" w:space="0" w:color="auto"/>
                    <w:right w:val="none" w:sz="0" w:space="0" w:color="auto"/>
                  </w:divBdr>
                  <w:divsChild>
                    <w:div w:id="656762126">
                      <w:marLeft w:val="300"/>
                      <w:marRight w:val="300"/>
                      <w:marTop w:val="0"/>
                      <w:marBottom w:val="0"/>
                      <w:divBdr>
                        <w:top w:val="none" w:sz="0" w:space="0" w:color="auto"/>
                        <w:left w:val="none" w:sz="0" w:space="0" w:color="auto"/>
                        <w:bottom w:val="none" w:sz="0" w:space="0" w:color="auto"/>
                        <w:right w:val="none" w:sz="0" w:space="0" w:color="auto"/>
                      </w:divBdr>
                      <w:divsChild>
                        <w:div w:id="139415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066162">
      <w:bodyDiv w:val="1"/>
      <w:marLeft w:val="0"/>
      <w:marRight w:val="0"/>
      <w:marTop w:val="0"/>
      <w:marBottom w:val="0"/>
      <w:divBdr>
        <w:top w:val="none" w:sz="0" w:space="0" w:color="auto"/>
        <w:left w:val="none" w:sz="0" w:space="0" w:color="auto"/>
        <w:bottom w:val="none" w:sz="0" w:space="0" w:color="auto"/>
        <w:right w:val="none" w:sz="0" w:space="0" w:color="auto"/>
      </w:divBdr>
      <w:divsChild>
        <w:div w:id="949701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7808-A696-405B-91C4-6180EFD6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5412</Words>
  <Characters>30850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shoffner</cp:lastModifiedBy>
  <cp:revision>3</cp:revision>
  <cp:lastPrinted>2013-08-05T13:46:00Z</cp:lastPrinted>
  <dcterms:created xsi:type="dcterms:W3CDTF">2013-08-05T14:37:00Z</dcterms:created>
  <dcterms:modified xsi:type="dcterms:W3CDTF">2013-08-05T15:20:00Z</dcterms:modified>
</cp:coreProperties>
</file>