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>
        <w:trPr>
          <w:trHeight w:val="1080"/>
        </w:trPr>
        <w:tc>
          <w:tcPr>
            <w:tcW w:w="1363" w:type="dxa"/>
          </w:tcPr>
          <w:p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8C37FD" w:rsidRDefault="008C37F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F46B94" w:rsidRDefault="002B26DB" w:rsidP="00CB74B2">
      <w:pPr>
        <w:jc w:val="center"/>
        <w:rPr>
          <w:color w:val="000000"/>
        </w:rPr>
      </w:pPr>
      <w:r>
        <w:rPr>
          <w:color w:val="000000"/>
        </w:rPr>
        <w:t>AUGUST 12, 2013</w:t>
      </w:r>
    </w:p>
    <w:p w:rsidR="00E01F4B" w:rsidRPr="005D357A" w:rsidRDefault="00E01F4B" w:rsidP="00CB74B2">
      <w:pPr>
        <w:jc w:val="center"/>
        <w:rPr>
          <w:color w:val="000000"/>
        </w:rPr>
      </w:pPr>
    </w:p>
    <w:p w:rsidR="00146882" w:rsidRDefault="005D357A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146882" w:rsidRPr="009F61AE">
        <w:rPr>
          <w:color w:val="000000"/>
          <w:sz w:val="24"/>
          <w:szCs w:val="24"/>
        </w:rPr>
        <w:t>A-</w:t>
      </w:r>
      <w:r w:rsidR="00A70C3C">
        <w:rPr>
          <w:color w:val="000000"/>
          <w:sz w:val="24"/>
          <w:szCs w:val="24"/>
        </w:rPr>
        <w:t>2010-2192350</w:t>
      </w:r>
    </w:p>
    <w:p w:rsidR="00E01F4B" w:rsidRDefault="00E01F4B">
      <w:pPr>
        <w:rPr>
          <w:color w:val="000000"/>
          <w:sz w:val="24"/>
          <w:szCs w:val="24"/>
        </w:rPr>
      </w:pPr>
    </w:p>
    <w:p w:rsidR="008C37FD" w:rsidRPr="009F61AE" w:rsidRDefault="0053261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LEAH GIBBONS</w:t>
      </w:r>
    </w:p>
    <w:p w:rsidR="005E4FC7" w:rsidRDefault="00A70C3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RELIANT ENERGY NORTHEAST LLC</w:t>
      </w:r>
    </w:p>
    <w:p w:rsidR="00EC1F1F" w:rsidRPr="009F61AE" w:rsidRDefault="00A70C3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211 CARNEGIE CENTER</w:t>
      </w:r>
    </w:p>
    <w:p w:rsidR="008C37FD" w:rsidRPr="009F61AE" w:rsidRDefault="00A70C3C">
      <w:pPr>
        <w:ind w:right="5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PRINCTON NJ 08540</w:t>
      </w:r>
      <w:r w:rsidR="00A3714F">
        <w:rPr>
          <w:color w:val="000000"/>
          <w:sz w:val="24"/>
          <w:szCs w:val="24"/>
        </w:rPr>
        <w:tab/>
      </w:r>
    </w:p>
    <w:p w:rsidR="00F46B94" w:rsidRDefault="00F46B94">
      <w:pPr>
        <w:rPr>
          <w:color w:val="000000"/>
          <w:sz w:val="24"/>
          <w:szCs w:val="24"/>
        </w:rPr>
      </w:pPr>
    </w:p>
    <w:p w:rsidR="008C37FD" w:rsidRPr="009F61AE" w:rsidRDefault="008C37FD" w:rsidP="00C63912">
      <w:pPr>
        <w:ind w:left="144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5F774C">
        <w:rPr>
          <w:color w:val="000000"/>
          <w:sz w:val="24"/>
          <w:szCs w:val="24"/>
        </w:rPr>
        <w:t>Electric Generation Supplier</w:t>
      </w:r>
      <w:r w:rsidR="005E4FC7" w:rsidRPr="009F61AE">
        <w:rPr>
          <w:color w:val="000000"/>
          <w:sz w:val="24"/>
          <w:szCs w:val="24"/>
        </w:rPr>
        <w:t xml:space="preserve"> </w:t>
      </w:r>
      <w:r w:rsidRPr="009F61AE">
        <w:rPr>
          <w:color w:val="000000"/>
          <w:sz w:val="24"/>
          <w:szCs w:val="24"/>
        </w:rPr>
        <w:t>License A-</w:t>
      </w:r>
      <w:r w:rsidR="00A70C3C">
        <w:rPr>
          <w:color w:val="000000"/>
          <w:sz w:val="24"/>
          <w:szCs w:val="24"/>
        </w:rPr>
        <w:t>2010-2192350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Dear M</w:t>
      </w:r>
      <w:r w:rsidR="00823158">
        <w:rPr>
          <w:color w:val="000000"/>
          <w:sz w:val="24"/>
          <w:szCs w:val="24"/>
        </w:rPr>
        <w:t>s</w:t>
      </w:r>
      <w:r w:rsidR="00A3714F">
        <w:rPr>
          <w:color w:val="000000"/>
          <w:sz w:val="24"/>
          <w:szCs w:val="24"/>
        </w:rPr>
        <w:t xml:space="preserve">. </w:t>
      </w:r>
      <w:r w:rsidR="00532610">
        <w:rPr>
          <w:color w:val="000000"/>
          <w:sz w:val="24"/>
          <w:szCs w:val="24"/>
        </w:rPr>
        <w:t>Gibbons</w:t>
      </w:r>
      <w:r w:rsidRPr="009F61AE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BB38E5" w:rsidRDefault="00DD65D9" w:rsidP="00822DED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On </w:t>
      </w:r>
      <w:r w:rsidR="00A70C3C">
        <w:rPr>
          <w:color w:val="000000"/>
          <w:sz w:val="24"/>
          <w:szCs w:val="24"/>
        </w:rPr>
        <w:t>October 18</w:t>
      </w:r>
      <w:r w:rsidR="005F774C">
        <w:rPr>
          <w:color w:val="000000"/>
          <w:sz w:val="24"/>
          <w:szCs w:val="24"/>
        </w:rPr>
        <w:t>,</w:t>
      </w:r>
      <w:r w:rsidR="00A3714F">
        <w:rPr>
          <w:color w:val="000000"/>
          <w:sz w:val="24"/>
          <w:szCs w:val="24"/>
        </w:rPr>
        <w:t xml:space="preserve"> </w:t>
      </w:r>
      <w:r w:rsidR="00DD614B">
        <w:rPr>
          <w:color w:val="000000"/>
          <w:sz w:val="24"/>
          <w:szCs w:val="24"/>
        </w:rPr>
        <w:t>2010</w:t>
      </w:r>
      <w:r w:rsidR="008C37FD" w:rsidRPr="009F61AE">
        <w:rPr>
          <w:color w:val="000000"/>
          <w:sz w:val="24"/>
          <w:szCs w:val="24"/>
        </w:rPr>
        <w:t>, the Commission issued a</w:t>
      </w:r>
      <w:r w:rsidR="00A3714F">
        <w:rPr>
          <w:color w:val="000000"/>
          <w:sz w:val="24"/>
          <w:szCs w:val="24"/>
        </w:rPr>
        <w:t xml:space="preserve"> </w:t>
      </w:r>
      <w:r w:rsidR="007A4F6E">
        <w:rPr>
          <w:color w:val="000000"/>
          <w:sz w:val="24"/>
          <w:szCs w:val="24"/>
        </w:rPr>
        <w:t>l</w:t>
      </w:r>
      <w:r w:rsidR="008C37FD" w:rsidRPr="009F61AE">
        <w:rPr>
          <w:color w:val="000000"/>
          <w:sz w:val="24"/>
          <w:szCs w:val="24"/>
        </w:rPr>
        <w:t>icense at Docket No.</w:t>
      </w:r>
      <w:r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>A-</w:t>
      </w:r>
      <w:r w:rsidR="00DD614B">
        <w:rPr>
          <w:color w:val="000000"/>
          <w:sz w:val="24"/>
          <w:szCs w:val="24"/>
        </w:rPr>
        <w:t>20</w:t>
      </w:r>
      <w:r w:rsidR="00A70C3C">
        <w:rPr>
          <w:color w:val="000000"/>
          <w:sz w:val="24"/>
          <w:szCs w:val="24"/>
        </w:rPr>
        <w:t>10</w:t>
      </w:r>
      <w:r w:rsidR="00DD614B">
        <w:rPr>
          <w:color w:val="000000"/>
          <w:sz w:val="24"/>
          <w:szCs w:val="24"/>
        </w:rPr>
        <w:t>-</w:t>
      </w:r>
      <w:r w:rsidR="00A70C3C">
        <w:rPr>
          <w:color w:val="000000"/>
          <w:sz w:val="24"/>
          <w:szCs w:val="24"/>
        </w:rPr>
        <w:t>2192350</w:t>
      </w:r>
      <w:r w:rsidR="008C37FD" w:rsidRPr="009F61AE">
        <w:rPr>
          <w:color w:val="000000"/>
          <w:sz w:val="24"/>
          <w:szCs w:val="24"/>
        </w:rPr>
        <w:t xml:space="preserve">, authorizing </w:t>
      </w:r>
      <w:r w:rsidR="00A70C3C">
        <w:rPr>
          <w:color w:val="000000"/>
          <w:sz w:val="24"/>
          <w:szCs w:val="24"/>
        </w:rPr>
        <w:t>Reliant Energy Northeast, LLC d/b/a Reliant Energy</w:t>
      </w:r>
      <w:r w:rsidR="00822DED">
        <w:rPr>
          <w:color w:val="000000"/>
          <w:sz w:val="24"/>
          <w:szCs w:val="24"/>
        </w:rPr>
        <w:t xml:space="preserve"> (</w:t>
      </w:r>
      <w:r w:rsidR="00A70C3C">
        <w:rPr>
          <w:color w:val="000000"/>
          <w:sz w:val="24"/>
          <w:szCs w:val="24"/>
        </w:rPr>
        <w:t>Reliant</w:t>
      </w:r>
      <w:r w:rsidR="00A3714F">
        <w:rPr>
          <w:color w:val="000000"/>
          <w:sz w:val="24"/>
          <w:szCs w:val="24"/>
        </w:rPr>
        <w:t>)</w:t>
      </w:r>
      <w:r w:rsidR="00F65FC3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the right to </w:t>
      </w:r>
      <w:r w:rsidR="00146882" w:rsidRPr="009F61AE">
        <w:rPr>
          <w:color w:val="000000"/>
          <w:sz w:val="24"/>
          <w:szCs w:val="24"/>
        </w:rPr>
        <w:t xml:space="preserve">begin to offer, render, furnish, </w:t>
      </w:r>
      <w:r w:rsidR="008C37FD" w:rsidRPr="009F61AE">
        <w:rPr>
          <w:color w:val="000000"/>
          <w:sz w:val="24"/>
          <w:szCs w:val="24"/>
        </w:rPr>
        <w:t xml:space="preserve">or supply </w:t>
      </w:r>
      <w:r w:rsidR="005F774C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to </w:t>
      </w:r>
      <w:r w:rsidR="00A70C3C">
        <w:rPr>
          <w:color w:val="000000"/>
          <w:sz w:val="24"/>
          <w:szCs w:val="24"/>
        </w:rPr>
        <w:t>large commercial (over 25 kw)</w:t>
      </w:r>
      <w:r w:rsidR="00DD614B">
        <w:rPr>
          <w:color w:val="000000"/>
          <w:sz w:val="24"/>
          <w:szCs w:val="24"/>
        </w:rPr>
        <w:t>, industrial and governmental</w:t>
      </w:r>
      <w:r w:rsidR="00126753">
        <w:rPr>
          <w:color w:val="000000"/>
          <w:sz w:val="24"/>
          <w:szCs w:val="24"/>
        </w:rPr>
        <w:t xml:space="preserve"> customer</w:t>
      </w:r>
      <w:r w:rsidR="00DD614B">
        <w:rPr>
          <w:color w:val="000000"/>
          <w:sz w:val="24"/>
          <w:szCs w:val="24"/>
        </w:rPr>
        <w:t xml:space="preserve">s in </w:t>
      </w:r>
      <w:r w:rsidR="00A70C3C">
        <w:rPr>
          <w:color w:val="000000"/>
          <w:sz w:val="24"/>
          <w:szCs w:val="24"/>
        </w:rPr>
        <w:t>the electric distribution company</w:t>
      </w:r>
      <w:r w:rsidR="00E470F0">
        <w:rPr>
          <w:color w:val="000000"/>
          <w:sz w:val="24"/>
          <w:szCs w:val="24"/>
        </w:rPr>
        <w:t xml:space="preserve"> (EDC)</w:t>
      </w:r>
      <w:r w:rsidR="00DD614B">
        <w:rPr>
          <w:color w:val="000000"/>
          <w:sz w:val="24"/>
          <w:szCs w:val="24"/>
        </w:rPr>
        <w:t xml:space="preserve"> service territories</w:t>
      </w:r>
      <w:r w:rsidR="00A70C3C">
        <w:rPr>
          <w:color w:val="000000"/>
          <w:sz w:val="24"/>
          <w:szCs w:val="24"/>
        </w:rPr>
        <w:t xml:space="preserve"> of Allegheny Power, Duquesne Light Company, Metropolitan Edison Company, Pennsylvania Electric Company, Pennsylvania Power Company, PECO Energy Company, PPL Electric Utilities, Inc. and UGI Utilities, Inc.</w:t>
      </w:r>
      <w:r w:rsidR="00DC243A">
        <w:rPr>
          <w:color w:val="000000"/>
          <w:sz w:val="24"/>
          <w:szCs w:val="24"/>
        </w:rPr>
        <w:t>,</w:t>
      </w:r>
      <w:r w:rsidR="00DD614B">
        <w:rPr>
          <w:color w:val="000000"/>
          <w:sz w:val="24"/>
          <w:szCs w:val="24"/>
        </w:rPr>
        <w:t xml:space="preserve"> </w:t>
      </w:r>
      <w:r w:rsidR="00EA45A8">
        <w:rPr>
          <w:color w:val="000000"/>
          <w:sz w:val="24"/>
          <w:szCs w:val="24"/>
        </w:rPr>
        <w:t xml:space="preserve">within </w:t>
      </w:r>
      <w:r w:rsidR="00F65FC3">
        <w:rPr>
          <w:color w:val="000000"/>
          <w:sz w:val="24"/>
          <w:szCs w:val="24"/>
        </w:rPr>
        <w:t>the Commo</w:t>
      </w:r>
      <w:r w:rsidR="008C37FD" w:rsidRPr="009F61AE">
        <w:rPr>
          <w:color w:val="000000"/>
          <w:sz w:val="24"/>
          <w:szCs w:val="24"/>
        </w:rPr>
        <w:t>nwealth of Pennsylvania.</w:t>
      </w:r>
      <w:r>
        <w:rPr>
          <w:color w:val="000000"/>
          <w:sz w:val="24"/>
          <w:szCs w:val="24"/>
        </w:rPr>
        <w:t xml:space="preserve">  </w:t>
      </w:r>
    </w:p>
    <w:p w:rsidR="00E470F0" w:rsidRDefault="00E470F0" w:rsidP="00822DED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On May 19, 2011, the Commission approved an amendment to Reliant’s license to include all customer classes in all EDC service territories, with the Commonwealth of Pennsylvania.</w:t>
      </w:r>
    </w:p>
    <w:p w:rsidR="002829CC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2829CC">
        <w:rPr>
          <w:color w:val="000000"/>
          <w:sz w:val="24"/>
          <w:szCs w:val="24"/>
        </w:rPr>
        <w:t>On May 29, 2012, the Commission approved an amendment to Reliant’s license to include the additional trade names of NRG Business Solutions and Reliant-NRG.</w:t>
      </w:r>
    </w:p>
    <w:p w:rsidR="009F61AE" w:rsidRPr="009F61AE" w:rsidRDefault="00911FDD" w:rsidP="002829CC">
      <w:pPr>
        <w:spacing w:after="240"/>
        <w:ind w:firstLine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 </w:t>
      </w:r>
      <w:r w:rsidR="00513FD7">
        <w:rPr>
          <w:color w:val="000000"/>
          <w:sz w:val="24"/>
          <w:szCs w:val="24"/>
        </w:rPr>
        <w:t>July 10</w:t>
      </w:r>
      <w:r w:rsidR="00370F42">
        <w:rPr>
          <w:color w:val="000000"/>
          <w:sz w:val="24"/>
          <w:szCs w:val="24"/>
        </w:rPr>
        <w:t>, 201</w:t>
      </w:r>
      <w:r w:rsidR="00513FD7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, </w:t>
      </w:r>
      <w:r w:rsidR="00F80C75">
        <w:rPr>
          <w:color w:val="000000"/>
          <w:sz w:val="24"/>
          <w:szCs w:val="24"/>
        </w:rPr>
        <w:t>Reliant</w:t>
      </w:r>
      <w:r>
        <w:rPr>
          <w:color w:val="000000"/>
          <w:sz w:val="24"/>
          <w:szCs w:val="24"/>
        </w:rPr>
        <w:t xml:space="preserve"> filed a </w:t>
      </w:r>
      <w:r w:rsidR="00DA6CA2">
        <w:rPr>
          <w:color w:val="000000"/>
          <w:sz w:val="24"/>
          <w:szCs w:val="24"/>
        </w:rPr>
        <w:t>letter stating</w:t>
      </w:r>
      <w:r>
        <w:rPr>
          <w:color w:val="000000"/>
          <w:sz w:val="24"/>
          <w:szCs w:val="24"/>
        </w:rPr>
        <w:t xml:space="preserve"> that </w:t>
      </w:r>
      <w:r w:rsidR="00DA6CA2">
        <w:rPr>
          <w:color w:val="000000"/>
          <w:sz w:val="24"/>
          <w:szCs w:val="24"/>
        </w:rPr>
        <w:t xml:space="preserve">the licensee would also do business under the additional trade names of NRG </w:t>
      </w:r>
      <w:r w:rsidR="00513FD7">
        <w:rPr>
          <w:color w:val="000000"/>
          <w:sz w:val="24"/>
          <w:szCs w:val="24"/>
        </w:rPr>
        <w:t>Residential</w:t>
      </w:r>
      <w:r w:rsidR="00DA6CA2">
        <w:rPr>
          <w:color w:val="000000"/>
          <w:sz w:val="24"/>
          <w:szCs w:val="24"/>
        </w:rPr>
        <w:t xml:space="preserve"> Solutions and </w:t>
      </w:r>
      <w:r w:rsidR="00513FD7">
        <w:rPr>
          <w:color w:val="000000"/>
          <w:sz w:val="24"/>
          <w:szCs w:val="24"/>
        </w:rPr>
        <w:t>NRG Retail Solutions</w:t>
      </w:r>
      <w:r w:rsidR="00DA6CA2">
        <w:rPr>
          <w:color w:val="000000"/>
          <w:sz w:val="24"/>
          <w:szCs w:val="24"/>
        </w:rPr>
        <w:t xml:space="preserve">. </w:t>
      </w:r>
      <w:r w:rsidR="00513FD7">
        <w:rPr>
          <w:color w:val="000000"/>
          <w:sz w:val="24"/>
          <w:szCs w:val="24"/>
        </w:rPr>
        <w:t xml:space="preserve"> </w:t>
      </w:r>
      <w:r w:rsidR="00DA6CA2">
        <w:rPr>
          <w:color w:val="000000"/>
          <w:sz w:val="24"/>
          <w:szCs w:val="24"/>
        </w:rPr>
        <w:t>Reliant</w:t>
      </w:r>
      <w:r w:rsidR="001621DA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has provided </w:t>
      </w:r>
      <w:r w:rsidR="00200A3E">
        <w:rPr>
          <w:color w:val="000000"/>
          <w:sz w:val="24"/>
          <w:szCs w:val="24"/>
        </w:rPr>
        <w:t xml:space="preserve">the </w:t>
      </w:r>
      <w:r w:rsidR="008C37FD" w:rsidRPr="009F61AE">
        <w:rPr>
          <w:color w:val="000000"/>
          <w:sz w:val="24"/>
          <w:szCs w:val="24"/>
        </w:rPr>
        <w:t xml:space="preserve">proper </w:t>
      </w:r>
      <w:r w:rsidR="00200A3E">
        <w:rPr>
          <w:color w:val="000000"/>
          <w:sz w:val="24"/>
          <w:szCs w:val="24"/>
        </w:rPr>
        <w:t xml:space="preserve">Pennsylvania Department of State </w:t>
      </w:r>
      <w:r w:rsidR="008C37FD" w:rsidRPr="009F61AE">
        <w:rPr>
          <w:color w:val="000000"/>
          <w:sz w:val="24"/>
          <w:szCs w:val="24"/>
        </w:rPr>
        <w:t>documentation</w:t>
      </w:r>
      <w:r w:rsidR="009F61AE" w:rsidRPr="009F61AE">
        <w:rPr>
          <w:color w:val="000000"/>
          <w:sz w:val="24"/>
          <w:szCs w:val="24"/>
        </w:rPr>
        <w:t>.</w:t>
      </w:r>
    </w:p>
    <w:p w:rsidR="008C37FD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Therefore, the Commission approves, by this Secretarial Letter, the change of </w:t>
      </w:r>
      <w:r w:rsidR="00DA6CA2">
        <w:rPr>
          <w:color w:val="000000"/>
          <w:sz w:val="24"/>
          <w:szCs w:val="24"/>
        </w:rPr>
        <w:t>Reliant Energy Northeast LLC’s</w:t>
      </w:r>
      <w:r w:rsidR="008C37FD" w:rsidRPr="009F61AE">
        <w:rPr>
          <w:color w:val="000000"/>
          <w:sz w:val="24"/>
          <w:szCs w:val="24"/>
        </w:rPr>
        <w:t xml:space="preserve"> name on its license for the provision of </w:t>
      </w:r>
      <w:r w:rsidR="005F774C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41593F" w:rsidRPr="009F61AE">
        <w:rPr>
          <w:color w:val="000000"/>
          <w:sz w:val="24"/>
          <w:szCs w:val="24"/>
        </w:rPr>
        <w:t xml:space="preserve">to </w:t>
      </w:r>
      <w:r w:rsidR="00DA6CA2">
        <w:rPr>
          <w:color w:val="000000"/>
          <w:sz w:val="24"/>
          <w:szCs w:val="24"/>
        </w:rPr>
        <w:t xml:space="preserve">residential, small </w:t>
      </w:r>
      <w:r w:rsidR="00DD614B">
        <w:rPr>
          <w:color w:val="000000"/>
          <w:sz w:val="24"/>
          <w:szCs w:val="24"/>
        </w:rPr>
        <w:t>commercial</w:t>
      </w:r>
      <w:r w:rsidR="00DA6CA2">
        <w:rPr>
          <w:color w:val="000000"/>
          <w:sz w:val="24"/>
          <w:szCs w:val="24"/>
        </w:rPr>
        <w:t xml:space="preserve"> (25 kw demand and under</w:t>
      </w:r>
      <w:r w:rsidR="00DC243A">
        <w:rPr>
          <w:color w:val="000000"/>
          <w:sz w:val="24"/>
          <w:szCs w:val="24"/>
        </w:rPr>
        <w:t>)</w:t>
      </w:r>
      <w:r w:rsidR="00DA6CA2">
        <w:rPr>
          <w:color w:val="000000"/>
          <w:sz w:val="24"/>
          <w:szCs w:val="24"/>
        </w:rPr>
        <w:t>, large commercial (over 25 kw demand)</w:t>
      </w:r>
      <w:r w:rsidR="00DD614B">
        <w:rPr>
          <w:color w:val="000000"/>
          <w:sz w:val="24"/>
          <w:szCs w:val="24"/>
        </w:rPr>
        <w:t>, industrial and governmental</w:t>
      </w:r>
      <w:r w:rsidR="00023757">
        <w:rPr>
          <w:color w:val="000000"/>
          <w:sz w:val="24"/>
          <w:szCs w:val="24"/>
        </w:rPr>
        <w:t xml:space="preserve"> </w:t>
      </w:r>
      <w:r w:rsidR="0041593F" w:rsidRPr="009F61AE">
        <w:rPr>
          <w:color w:val="000000"/>
          <w:sz w:val="24"/>
          <w:szCs w:val="24"/>
        </w:rPr>
        <w:t>customer</w:t>
      </w:r>
      <w:r w:rsidR="00DD614B">
        <w:rPr>
          <w:color w:val="000000"/>
          <w:sz w:val="24"/>
          <w:szCs w:val="24"/>
        </w:rPr>
        <w:t xml:space="preserve">s in </w:t>
      </w:r>
      <w:r w:rsidR="00DA6CA2">
        <w:rPr>
          <w:color w:val="000000"/>
          <w:sz w:val="24"/>
          <w:szCs w:val="24"/>
        </w:rPr>
        <w:t>all electric distribution company</w:t>
      </w:r>
      <w:r w:rsidR="00DD614B">
        <w:rPr>
          <w:color w:val="000000"/>
          <w:sz w:val="24"/>
          <w:szCs w:val="24"/>
        </w:rPr>
        <w:t xml:space="preserve"> service territories</w:t>
      </w:r>
      <w:r w:rsidR="00DA6CA2">
        <w:rPr>
          <w:color w:val="000000"/>
          <w:sz w:val="24"/>
          <w:szCs w:val="24"/>
        </w:rPr>
        <w:t>, within the Commonwealth of Pennsylvania</w:t>
      </w:r>
      <w:r w:rsidR="00EE254C">
        <w:rPr>
          <w:color w:val="000000"/>
          <w:sz w:val="24"/>
          <w:szCs w:val="24"/>
        </w:rPr>
        <w:t>,</w:t>
      </w:r>
      <w:r w:rsidR="0041593F" w:rsidRPr="009F61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 Docket No. A-</w:t>
      </w:r>
      <w:r w:rsidR="00DA6CA2">
        <w:rPr>
          <w:color w:val="000000"/>
          <w:sz w:val="24"/>
          <w:szCs w:val="24"/>
        </w:rPr>
        <w:t>2010-2192350</w:t>
      </w:r>
      <w:r w:rsidR="00EE254C">
        <w:rPr>
          <w:color w:val="000000"/>
          <w:sz w:val="24"/>
          <w:szCs w:val="24"/>
        </w:rPr>
        <w:t>,</w:t>
      </w:r>
      <w:r w:rsidR="00200272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to </w:t>
      </w:r>
      <w:r w:rsidR="00DA6CA2">
        <w:rPr>
          <w:color w:val="000000"/>
          <w:sz w:val="24"/>
          <w:szCs w:val="24"/>
        </w:rPr>
        <w:t>Reliant Energy Northeast LLC d/b/a Reliant Energy, NRG Business Solutions</w:t>
      </w:r>
      <w:r w:rsidR="00513FD7">
        <w:rPr>
          <w:color w:val="000000"/>
          <w:sz w:val="24"/>
          <w:szCs w:val="24"/>
        </w:rPr>
        <w:t>,</w:t>
      </w:r>
      <w:r w:rsidR="00DA6CA2">
        <w:rPr>
          <w:color w:val="000000"/>
          <w:sz w:val="24"/>
          <w:szCs w:val="24"/>
        </w:rPr>
        <w:t xml:space="preserve"> Reliant-NRG</w:t>
      </w:r>
      <w:r w:rsidR="00513FD7">
        <w:rPr>
          <w:color w:val="000000"/>
          <w:sz w:val="24"/>
          <w:szCs w:val="24"/>
        </w:rPr>
        <w:t>, NRG Residential Solutions and NRG Retail Solutions</w:t>
      </w:r>
      <w:r w:rsidR="00BB38E5">
        <w:rPr>
          <w:color w:val="000000"/>
          <w:sz w:val="24"/>
          <w:szCs w:val="24"/>
        </w:rPr>
        <w:t>.</w:t>
      </w:r>
      <w:r w:rsidR="00BF7BBA">
        <w:rPr>
          <w:color w:val="000000"/>
          <w:sz w:val="24"/>
          <w:szCs w:val="24"/>
        </w:rPr>
        <w:t xml:space="preserve">  The Secretary’s Bureau will issue a new license with the name change.</w:t>
      </w:r>
    </w:p>
    <w:p w:rsidR="00DA6CA2" w:rsidRDefault="00DA6CA2" w:rsidP="009F61AE">
      <w:pPr>
        <w:spacing w:after="240"/>
        <w:ind w:firstLine="720"/>
        <w:rPr>
          <w:color w:val="000000"/>
          <w:sz w:val="24"/>
          <w:szCs w:val="24"/>
        </w:rPr>
      </w:pPr>
    </w:p>
    <w:p w:rsidR="00B82BF2" w:rsidRPr="005D357A" w:rsidRDefault="002B26DB" w:rsidP="005D357A">
      <w:pPr>
        <w:suppressAutoHyphens/>
        <w:spacing w:after="240"/>
        <w:ind w:firstLine="1440"/>
        <w:rPr>
          <w:sz w:val="24"/>
          <w:szCs w:val="24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CD386D3" wp14:editId="39E83EB2">
            <wp:simplePos x="0" y="0"/>
            <wp:positionH relativeFrom="column">
              <wp:posOffset>2286000</wp:posOffset>
            </wp:positionH>
            <wp:positionV relativeFrom="paragraph">
              <wp:posOffset>495300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82BF2">
        <w:rPr>
          <w:sz w:val="24"/>
          <w:szCs w:val="24"/>
        </w:rPr>
        <w:t xml:space="preserve">If you have any questions in this matter, please contact James Shurskis of the Bureau of </w:t>
      </w:r>
      <w:r w:rsidR="00DA6CA2">
        <w:rPr>
          <w:sz w:val="24"/>
          <w:szCs w:val="24"/>
        </w:rPr>
        <w:t>Technical</w:t>
      </w:r>
      <w:r w:rsidR="00B82BF2">
        <w:rPr>
          <w:sz w:val="24"/>
          <w:szCs w:val="24"/>
        </w:rPr>
        <w:t xml:space="preserve"> Utility Services, 717-787-8763, or email jshurskis</w:t>
      </w:r>
      <w:r w:rsidR="00B82BF2" w:rsidRPr="00AD3174">
        <w:rPr>
          <w:sz w:val="24"/>
          <w:szCs w:val="24"/>
        </w:rPr>
        <w:t>@pa.</w:t>
      </w:r>
      <w:r w:rsidR="00C51B82">
        <w:rPr>
          <w:sz w:val="24"/>
          <w:szCs w:val="24"/>
        </w:rPr>
        <w:t>gov</w:t>
      </w:r>
      <w:r w:rsidR="00B82BF2">
        <w:rPr>
          <w:sz w:val="24"/>
          <w:szCs w:val="24"/>
        </w:rPr>
        <w:t>.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Sincerely,</w:t>
      </w:r>
    </w:p>
    <w:p w:rsidR="008C37FD" w:rsidRPr="009F61AE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Default="008C37FD" w:rsidP="005D357A">
      <w:pPr>
        <w:rPr>
          <w:color w:val="000000"/>
          <w:sz w:val="24"/>
          <w:szCs w:val="24"/>
        </w:rPr>
      </w:pPr>
    </w:p>
    <w:p w:rsidR="00E01F4B" w:rsidRPr="009F61AE" w:rsidRDefault="00E01F4B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8C37FD" w:rsidRPr="009F61AE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p w:rsidR="008C37FD" w:rsidRPr="009F61AE" w:rsidRDefault="008C37FD" w:rsidP="005D357A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:rsidR="008C37FD" w:rsidRPr="009F61AE" w:rsidRDefault="005D357A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8C37FD" w:rsidRPr="009F61AE">
        <w:rPr>
          <w:color w:val="000000"/>
          <w:sz w:val="24"/>
          <w:szCs w:val="24"/>
        </w:rPr>
        <w:t>c:</w:t>
      </w:r>
      <w:r w:rsidR="008C37FD" w:rsidRPr="009F61AE">
        <w:rPr>
          <w:color w:val="000000"/>
          <w:sz w:val="24"/>
          <w:szCs w:val="24"/>
        </w:rPr>
        <w:tab/>
      </w:r>
      <w:r w:rsidR="007E6EBD">
        <w:rPr>
          <w:color w:val="000000"/>
          <w:sz w:val="24"/>
          <w:szCs w:val="24"/>
        </w:rPr>
        <w:t>Mar</w:t>
      </w:r>
      <w:r w:rsidR="00513FD7">
        <w:rPr>
          <w:color w:val="000000"/>
          <w:sz w:val="24"/>
          <w:szCs w:val="24"/>
        </w:rPr>
        <w:t>issa Boyle</w:t>
      </w:r>
      <w:r w:rsidR="003D2F30" w:rsidRPr="009F61AE">
        <w:rPr>
          <w:color w:val="000000"/>
          <w:sz w:val="24"/>
          <w:szCs w:val="24"/>
        </w:rPr>
        <w:t xml:space="preserve">, Bureau of </w:t>
      </w:r>
      <w:r w:rsidR="00DA6CA2">
        <w:rPr>
          <w:color w:val="000000"/>
          <w:sz w:val="24"/>
          <w:szCs w:val="24"/>
        </w:rPr>
        <w:t>Technical</w:t>
      </w:r>
      <w:r w:rsidR="003D2F30" w:rsidRPr="009F61AE">
        <w:rPr>
          <w:color w:val="000000"/>
          <w:sz w:val="24"/>
          <w:szCs w:val="24"/>
        </w:rPr>
        <w:t xml:space="preserve"> Utility Services</w:t>
      </w:r>
    </w:p>
    <w:p w:rsidR="003D2F30" w:rsidRPr="009F61AE" w:rsidRDefault="003D2F30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</w:r>
    </w:p>
    <w:sectPr w:rsidR="003D2F30" w:rsidRPr="009F61AE" w:rsidSect="00E01F4B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1EC" w:rsidRDefault="00B831EC">
      <w:r>
        <w:separator/>
      </w:r>
    </w:p>
  </w:endnote>
  <w:endnote w:type="continuationSeparator" w:id="0">
    <w:p w:rsidR="00B831EC" w:rsidRDefault="00B8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1EC" w:rsidRDefault="00B831EC">
      <w:r>
        <w:separator/>
      </w:r>
    </w:p>
  </w:footnote>
  <w:footnote w:type="continuationSeparator" w:id="0">
    <w:p w:rsidR="00B831EC" w:rsidRDefault="00B83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126CF"/>
    <w:rsid w:val="00022EE7"/>
    <w:rsid w:val="00023757"/>
    <w:rsid w:val="0004417D"/>
    <w:rsid w:val="0006766D"/>
    <w:rsid w:val="00090562"/>
    <w:rsid w:val="000D51C0"/>
    <w:rsid w:val="00122E55"/>
    <w:rsid w:val="00126753"/>
    <w:rsid w:val="00146882"/>
    <w:rsid w:val="001621DA"/>
    <w:rsid w:val="00193265"/>
    <w:rsid w:val="00200272"/>
    <w:rsid w:val="00200A3E"/>
    <w:rsid w:val="002829CC"/>
    <w:rsid w:val="002A1C8B"/>
    <w:rsid w:val="002B26DB"/>
    <w:rsid w:val="00370F42"/>
    <w:rsid w:val="00381C4A"/>
    <w:rsid w:val="0038512B"/>
    <w:rsid w:val="003969B4"/>
    <w:rsid w:val="003C1609"/>
    <w:rsid w:val="003C7D0E"/>
    <w:rsid w:val="003D1E53"/>
    <w:rsid w:val="003D2F30"/>
    <w:rsid w:val="003F783C"/>
    <w:rsid w:val="0041593F"/>
    <w:rsid w:val="00436776"/>
    <w:rsid w:val="004543AA"/>
    <w:rsid w:val="00486379"/>
    <w:rsid w:val="004F3CDA"/>
    <w:rsid w:val="00513FD7"/>
    <w:rsid w:val="00532610"/>
    <w:rsid w:val="0055318A"/>
    <w:rsid w:val="0056296F"/>
    <w:rsid w:val="005D357A"/>
    <w:rsid w:val="005E4FC7"/>
    <w:rsid w:val="005F774C"/>
    <w:rsid w:val="00627804"/>
    <w:rsid w:val="006542F1"/>
    <w:rsid w:val="00684091"/>
    <w:rsid w:val="006E356D"/>
    <w:rsid w:val="00754572"/>
    <w:rsid w:val="007749F9"/>
    <w:rsid w:val="007959D9"/>
    <w:rsid w:val="007A4F6E"/>
    <w:rsid w:val="007B0B74"/>
    <w:rsid w:val="007C02FB"/>
    <w:rsid w:val="007E6EBD"/>
    <w:rsid w:val="00810121"/>
    <w:rsid w:val="00822DED"/>
    <w:rsid w:val="00823158"/>
    <w:rsid w:val="008503D0"/>
    <w:rsid w:val="00876EFB"/>
    <w:rsid w:val="00892FC9"/>
    <w:rsid w:val="008C37FD"/>
    <w:rsid w:val="008D50D9"/>
    <w:rsid w:val="008E22AF"/>
    <w:rsid w:val="00911FDD"/>
    <w:rsid w:val="00980171"/>
    <w:rsid w:val="009818B7"/>
    <w:rsid w:val="009A442E"/>
    <w:rsid w:val="009B1B49"/>
    <w:rsid w:val="009B7D33"/>
    <w:rsid w:val="009D6A8A"/>
    <w:rsid w:val="009F61AE"/>
    <w:rsid w:val="00A0619E"/>
    <w:rsid w:val="00A317D5"/>
    <w:rsid w:val="00A3714F"/>
    <w:rsid w:val="00A469D7"/>
    <w:rsid w:val="00A70C3C"/>
    <w:rsid w:val="00AB420F"/>
    <w:rsid w:val="00AE3767"/>
    <w:rsid w:val="00AF5A87"/>
    <w:rsid w:val="00B016DB"/>
    <w:rsid w:val="00B1061F"/>
    <w:rsid w:val="00B82BF2"/>
    <w:rsid w:val="00B831EC"/>
    <w:rsid w:val="00BB38E5"/>
    <w:rsid w:val="00BC5BB2"/>
    <w:rsid w:val="00BF6A22"/>
    <w:rsid w:val="00BF7BBA"/>
    <w:rsid w:val="00C51B82"/>
    <w:rsid w:val="00C63912"/>
    <w:rsid w:val="00C654C4"/>
    <w:rsid w:val="00C733F6"/>
    <w:rsid w:val="00CB74B2"/>
    <w:rsid w:val="00CD4B7A"/>
    <w:rsid w:val="00CE2293"/>
    <w:rsid w:val="00D52904"/>
    <w:rsid w:val="00D83B99"/>
    <w:rsid w:val="00DA266E"/>
    <w:rsid w:val="00DA6CA2"/>
    <w:rsid w:val="00DB79FD"/>
    <w:rsid w:val="00DC243A"/>
    <w:rsid w:val="00DC3ED7"/>
    <w:rsid w:val="00DD614B"/>
    <w:rsid w:val="00DD65D9"/>
    <w:rsid w:val="00E01F4B"/>
    <w:rsid w:val="00E044B8"/>
    <w:rsid w:val="00E470F0"/>
    <w:rsid w:val="00E56449"/>
    <w:rsid w:val="00E66E2B"/>
    <w:rsid w:val="00E97548"/>
    <w:rsid w:val="00EA45A8"/>
    <w:rsid w:val="00EC1684"/>
    <w:rsid w:val="00EC1F1F"/>
    <w:rsid w:val="00EE254C"/>
    <w:rsid w:val="00F46B94"/>
    <w:rsid w:val="00F65FC3"/>
    <w:rsid w:val="00F80C75"/>
    <w:rsid w:val="00FB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Hinds, Margaret</cp:lastModifiedBy>
  <cp:revision>9</cp:revision>
  <cp:lastPrinted>2013-08-12T14:59:00Z</cp:lastPrinted>
  <dcterms:created xsi:type="dcterms:W3CDTF">2013-08-02T17:53:00Z</dcterms:created>
  <dcterms:modified xsi:type="dcterms:W3CDTF">2013-08-12T14:59:00Z</dcterms:modified>
</cp:coreProperties>
</file>