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smartTag w:uri="urn:schemas-microsoft-com:office:smarttags" w:element="place">
              <w:smartTag w:uri="urn:schemas-microsoft-com:office:smarttags" w:element="State">
                <w:r w:rsidRPr="00CD6C97">
                  <w:rPr>
                    <w:b/>
                    <w:sz w:val="26"/>
                  </w:rPr>
                  <w:t>PENNSYLVANIA</w:t>
                </w:r>
              </w:smartTag>
            </w:smartTag>
          </w:p>
          <w:p w:rsidR="00D850D4" w:rsidRPr="00CD6C97" w:rsidRDefault="00D850D4">
            <w:pPr>
              <w:jc w:val="center"/>
              <w:rPr>
                <w:b/>
                <w:sz w:val="26"/>
              </w:rPr>
            </w:pPr>
            <w:r w:rsidRPr="00CD6C97">
              <w:rPr>
                <w:b/>
                <w:sz w:val="26"/>
              </w:rPr>
              <w:t>PUBLIC UTILITY COMMISSION</w:t>
            </w:r>
          </w:p>
          <w:p w:rsidR="00D850D4" w:rsidRPr="006048E2" w:rsidRDefault="00D850D4" w:rsidP="00092C0A">
            <w:pPr>
              <w:pStyle w:val="StyleCentered"/>
              <w:rPr>
                <w:b/>
              </w:rPr>
            </w:pPr>
            <w:r w:rsidRPr="006048E2">
              <w:rPr>
                <w:b/>
              </w:rPr>
              <w:t>Harrisburg</w:t>
            </w:r>
            <w:r w:rsidR="006048E2" w:rsidRPr="006048E2">
              <w:rPr>
                <w:b/>
              </w:rPr>
              <w:t>, PA</w:t>
            </w:r>
            <w:r w:rsidRPr="006048E2">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firstRow="0" w:lastRow="0" w:firstColumn="0" w:lastColumn="0" w:noHBand="0" w:noVBand="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127ED2">
            <w:pPr>
              <w:ind w:firstLine="612"/>
              <w:rPr>
                <w:sz w:val="26"/>
              </w:rPr>
            </w:pPr>
            <w:r w:rsidRPr="006B390B">
              <w:rPr>
                <w:sz w:val="26"/>
              </w:rPr>
              <w:t xml:space="preserve">Public Meeting held </w:t>
            </w:r>
            <w:r w:rsidR="00127ED2">
              <w:rPr>
                <w:sz w:val="26"/>
              </w:rPr>
              <w:t>August 15</w:t>
            </w:r>
            <w:r w:rsidR="00016273" w:rsidRPr="006B390B">
              <w:rPr>
                <w:sz w:val="26"/>
              </w:rPr>
              <w:t>, 2013</w:t>
            </w:r>
          </w:p>
        </w:tc>
      </w:tr>
      <w:tr w:rsidR="00D850D4" w:rsidRPr="00CD6C97" w:rsidTr="00C60F42">
        <w:trPr>
          <w:trHeight w:val="297"/>
        </w:trPr>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firstRow="0" w:lastRow="0" w:firstColumn="0" w:lastColumn="0" w:noHBand="0" w:noVBand="0"/>
      </w:tblPr>
      <w:tblGrid>
        <w:gridCol w:w="5958"/>
        <w:gridCol w:w="2898"/>
        <w:gridCol w:w="522"/>
        <w:gridCol w:w="918"/>
      </w:tblGrid>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C60F42" w:rsidRPr="00C60F42">
              <w:rPr>
                <w:sz w:val="26"/>
                <w:szCs w:val="26"/>
              </w:rPr>
              <w:t>Robert F. Powelson,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C60F42" w:rsidRPr="00C60F42">
              <w:rPr>
                <w:sz w:val="26"/>
                <w:szCs w:val="26"/>
              </w:rPr>
              <w:t>John F. Coleman, Jr., Vice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6A64BC" w:rsidRPr="00C60F42">
              <w:rPr>
                <w:sz w:val="26"/>
                <w:szCs w:val="26"/>
              </w:rPr>
              <w:t>Wayne E. Gardner</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6A64BC" w:rsidRPr="00C60F42">
              <w:rPr>
                <w:sz w:val="26"/>
                <w:szCs w:val="26"/>
              </w:rPr>
              <w:t>James H. Cawley</w:t>
            </w:r>
          </w:p>
        </w:tc>
        <w:tc>
          <w:tcPr>
            <w:tcW w:w="918" w:type="dxa"/>
          </w:tcPr>
          <w:p w:rsidR="00C60F42" w:rsidRPr="00CD6C97" w:rsidRDefault="00C60F42">
            <w:pPr>
              <w:rPr>
                <w:sz w:val="26"/>
              </w:rPr>
            </w:pPr>
          </w:p>
        </w:tc>
      </w:tr>
      <w:tr w:rsidR="00C60F42" w:rsidRPr="00C60F42" w:rsidTr="00571027">
        <w:trPr>
          <w:gridAfter w:val="2"/>
          <w:wAfter w:w="1440" w:type="dxa"/>
        </w:trPr>
        <w:tc>
          <w:tcPr>
            <w:tcW w:w="5958" w:type="dxa"/>
          </w:tcPr>
          <w:p w:rsidR="00C60F42" w:rsidRPr="00C60F42" w:rsidRDefault="00874388" w:rsidP="00874388">
            <w:pPr>
              <w:ind w:left="360" w:hanging="360"/>
              <w:rPr>
                <w:sz w:val="26"/>
                <w:szCs w:val="26"/>
              </w:rPr>
            </w:pPr>
            <w:r>
              <w:rPr>
                <w:sz w:val="26"/>
                <w:szCs w:val="26"/>
              </w:rPr>
              <w:tab/>
            </w:r>
            <w:r w:rsidR="006A64BC">
              <w:rPr>
                <w:sz w:val="26"/>
                <w:szCs w:val="26"/>
              </w:rPr>
              <w:t>Pamela A. Witmer</w:t>
            </w:r>
          </w:p>
        </w:tc>
        <w:tc>
          <w:tcPr>
            <w:tcW w:w="2898" w:type="dxa"/>
          </w:tcPr>
          <w:p w:rsidR="00C60F42" w:rsidRPr="00C60F42" w:rsidRDefault="00C60F42" w:rsidP="00A82FC9">
            <w:pPr>
              <w:rPr>
                <w:sz w:val="26"/>
                <w:szCs w:val="26"/>
              </w:rPr>
            </w:pPr>
          </w:p>
        </w:tc>
      </w:tr>
      <w:tr w:rsidR="00E441EC" w:rsidRPr="00CD6C97" w:rsidTr="00571027">
        <w:trPr>
          <w:gridAfter w:val="2"/>
          <w:wAfter w:w="1440" w:type="dxa"/>
        </w:trPr>
        <w:tc>
          <w:tcPr>
            <w:tcW w:w="5958" w:type="dxa"/>
          </w:tcPr>
          <w:p w:rsidR="00E441EC" w:rsidRPr="00CD6C97" w:rsidRDefault="00E441EC" w:rsidP="00F649E4">
            <w:pPr>
              <w:rPr>
                <w:sz w:val="26"/>
              </w:rPr>
            </w:pPr>
          </w:p>
        </w:tc>
        <w:tc>
          <w:tcPr>
            <w:tcW w:w="2898" w:type="dxa"/>
          </w:tcPr>
          <w:p w:rsidR="00E441EC" w:rsidRPr="00CD6C97" w:rsidRDefault="00E441EC" w:rsidP="00A82FC9">
            <w:pPr>
              <w:rPr>
                <w:sz w:val="26"/>
              </w:rPr>
            </w:pPr>
          </w:p>
        </w:tc>
      </w:tr>
      <w:tr w:rsidR="00107AB8" w:rsidRPr="00CD6C97" w:rsidTr="00571027">
        <w:trPr>
          <w:gridAfter w:val="2"/>
          <w:wAfter w:w="1440" w:type="dxa"/>
        </w:trPr>
        <w:tc>
          <w:tcPr>
            <w:tcW w:w="5958" w:type="dxa"/>
          </w:tcPr>
          <w:p w:rsidR="00107AB8" w:rsidRPr="00CD6C97" w:rsidRDefault="00107AB8" w:rsidP="00F649E4">
            <w:pPr>
              <w:rPr>
                <w:sz w:val="26"/>
              </w:rPr>
            </w:pPr>
          </w:p>
        </w:tc>
        <w:tc>
          <w:tcPr>
            <w:tcW w:w="2898" w:type="dxa"/>
          </w:tcPr>
          <w:p w:rsidR="00107AB8" w:rsidRPr="00CD6C97" w:rsidRDefault="00107AB8" w:rsidP="00A82FC9">
            <w:pPr>
              <w:rPr>
                <w:sz w:val="26"/>
              </w:rPr>
            </w:pPr>
          </w:p>
        </w:tc>
      </w:tr>
    </w:tbl>
    <w:p w:rsidR="00BB2D54" w:rsidRDefault="00BB2D54" w:rsidP="00BB2D54">
      <w:pPr>
        <w:rPr>
          <w:sz w:val="26"/>
          <w:szCs w:val="26"/>
        </w:rPr>
      </w:pPr>
      <w:r>
        <w:rPr>
          <w:sz w:val="26"/>
          <w:szCs w:val="26"/>
        </w:rPr>
        <w:t>A</w:t>
      </w:r>
      <w:r w:rsidRPr="00BB2D54">
        <w:rPr>
          <w:sz w:val="26"/>
          <w:szCs w:val="26"/>
        </w:rPr>
        <w:t>mend</w:t>
      </w:r>
      <w:r>
        <w:rPr>
          <w:sz w:val="26"/>
          <w:szCs w:val="26"/>
        </w:rPr>
        <w:t xml:space="preserve">ment of </w:t>
      </w:r>
      <w:r w:rsidR="00127ED2">
        <w:rPr>
          <w:sz w:val="26"/>
          <w:szCs w:val="26"/>
        </w:rPr>
        <w:t>Paper Copy and</w:t>
      </w:r>
      <w:r>
        <w:rPr>
          <w:sz w:val="26"/>
          <w:szCs w:val="26"/>
        </w:rPr>
        <w:tab/>
      </w:r>
      <w:r>
        <w:rPr>
          <w:sz w:val="26"/>
          <w:szCs w:val="26"/>
        </w:rPr>
        <w:tab/>
      </w:r>
      <w:r w:rsidR="00127ED2">
        <w:rPr>
          <w:sz w:val="26"/>
          <w:szCs w:val="26"/>
        </w:rPr>
        <w:tab/>
      </w:r>
      <w:r w:rsidR="00127ED2">
        <w:rPr>
          <w:sz w:val="26"/>
          <w:szCs w:val="26"/>
        </w:rPr>
        <w:tab/>
      </w:r>
      <w:r>
        <w:rPr>
          <w:sz w:val="26"/>
          <w:szCs w:val="26"/>
        </w:rPr>
        <w:t>Docket No</w:t>
      </w:r>
      <w:r w:rsidR="002F0D1B">
        <w:rPr>
          <w:sz w:val="26"/>
          <w:szCs w:val="26"/>
        </w:rPr>
        <w:t>s</w:t>
      </w:r>
      <w:r>
        <w:rPr>
          <w:sz w:val="26"/>
          <w:szCs w:val="26"/>
        </w:rPr>
        <w:t>. L-2012-</w:t>
      </w:r>
      <w:r w:rsidR="002F0D1B">
        <w:rPr>
          <w:sz w:val="26"/>
        </w:rPr>
        <w:t>2324073</w:t>
      </w:r>
    </w:p>
    <w:p w:rsidR="00BB2D54" w:rsidRDefault="00127ED2" w:rsidP="00BB2D54">
      <w:pPr>
        <w:rPr>
          <w:sz w:val="26"/>
          <w:szCs w:val="26"/>
        </w:rPr>
      </w:pPr>
      <w:r>
        <w:rPr>
          <w:sz w:val="26"/>
          <w:szCs w:val="26"/>
        </w:rPr>
        <w:t>Electronic Copy Filing Requirements</w:t>
      </w:r>
      <w:r w:rsidR="002F0D1B">
        <w:rPr>
          <w:sz w:val="26"/>
          <w:szCs w:val="26"/>
        </w:rPr>
        <w:tab/>
      </w:r>
      <w:r w:rsidR="002F0D1B">
        <w:rPr>
          <w:sz w:val="26"/>
          <w:szCs w:val="26"/>
        </w:rPr>
        <w:tab/>
      </w:r>
      <w:r w:rsidR="002F0D1B">
        <w:rPr>
          <w:sz w:val="26"/>
          <w:szCs w:val="26"/>
        </w:rPr>
        <w:tab/>
      </w:r>
      <w:r w:rsidR="002F0D1B">
        <w:rPr>
          <w:sz w:val="26"/>
          <w:szCs w:val="26"/>
        </w:rPr>
        <w:tab/>
        <w:t xml:space="preserve">          L-2012-2296005</w:t>
      </w:r>
    </w:p>
    <w:p w:rsidR="002F0D1B" w:rsidRDefault="002F0D1B" w:rsidP="00BB2D5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L-00070187</w:t>
      </w:r>
    </w:p>
    <w:p w:rsidR="002F0D1B" w:rsidRDefault="002F0D1B" w:rsidP="00BB2D5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M-2012-2317481</w:t>
      </w:r>
    </w:p>
    <w:p w:rsidR="002F0D1B" w:rsidRDefault="002F0D1B" w:rsidP="00BB2D5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M-2008-2072592</w:t>
      </w:r>
    </w:p>
    <w:p w:rsidR="00BB2D54" w:rsidRDefault="00BB2D54" w:rsidP="00BB2D54">
      <w:pPr>
        <w:rPr>
          <w:sz w:val="26"/>
          <w:szCs w:val="26"/>
        </w:rPr>
      </w:pPr>
    </w:p>
    <w:p w:rsidR="00BB2D54" w:rsidRDefault="00BB2D54" w:rsidP="00BB2D54">
      <w:pPr>
        <w:rPr>
          <w:sz w:val="26"/>
          <w:szCs w:val="26"/>
        </w:rPr>
      </w:pPr>
    </w:p>
    <w:p w:rsidR="00BB2D54" w:rsidRDefault="007701FC" w:rsidP="00BB2D54">
      <w:pPr>
        <w:jc w:val="center"/>
        <w:rPr>
          <w:b/>
          <w:sz w:val="26"/>
          <w:szCs w:val="26"/>
        </w:rPr>
      </w:pPr>
      <w:r>
        <w:rPr>
          <w:b/>
          <w:sz w:val="26"/>
          <w:szCs w:val="26"/>
        </w:rPr>
        <w:t>FINAL</w:t>
      </w:r>
      <w:r w:rsidR="0024327B">
        <w:rPr>
          <w:b/>
          <w:sz w:val="26"/>
          <w:szCs w:val="26"/>
        </w:rPr>
        <w:t xml:space="preserve"> RULEMAKING </w:t>
      </w:r>
      <w:r w:rsidR="00BB2D54">
        <w:rPr>
          <w:b/>
          <w:sz w:val="26"/>
          <w:szCs w:val="26"/>
        </w:rPr>
        <w:t>ORDER</w:t>
      </w:r>
    </w:p>
    <w:p w:rsidR="00BB2D54" w:rsidRDefault="00BB2D54" w:rsidP="00BB2D54">
      <w:pPr>
        <w:jc w:val="center"/>
        <w:rPr>
          <w:b/>
          <w:sz w:val="26"/>
          <w:szCs w:val="26"/>
        </w:rPr>
      </w:pPr>
    </w:p>
    <w:p w:rsidR="00BB2D54" w:rsidRDefault="00BB2D54" w:rsidP="00BB2D54">
      <w:pPr>
        <w:jc w:val="center"/>
        <w:rPr>
          <w:b/>
          <w:sz w:val="26"/>
          <w:szCs w:val="26"/>
        </w:rPr>
      </w:pPr>
    </w:p>
    <w:p w:rsidR="00DF0470" w:rsidRPr="00CD6C97" w:rsidRDefault="00DF0470" w:rsidP="00DF0470">
      <w:pPr>
        <w:pStyle w:val="p3"/>
        <w:spacing w:line="360" w:lineRule="auto"/>
        <w:rPr>
          <w:b/>
          <w:sz w:val="26"/>
          <w:szCs w:val="26"/>
        </w:rPr>
      </w:pPr>
      <w:r w:rsidRPr="00CD6C97">
        <w:rPr>
          <w:b/>
          <w:sz w:val="26"/>
          <w:szCs w:val="26"/>
        </w:rPr>
        <w:t>BY THE COMMISSION:</w:t>
      </w:r>
    </w:p>
    <w:p w:rsidR="00A91938" w:rsidRDefault="00A91938" w:rsidP="00A91938">
      <w:pPr>
        <w:spacing w:line="360" w:lineRule="auto"/>
        <w:ind w:firstLine="720"/>
        <w:rPr>
          <w:sz w:val="26"/>
          <w:szCs w:val="26"/>
        </w:rPr>
      </w:pPr>
    </w:p>
    <w:p w:rsidR="00A91938" w:rsidRDefault="00A91938" w:rsidP="001E070A">
      <w:pPr>
        <w:spacing w:line="360" w:lineRule="auto"/>
        <w:ind w:firstLine="720"/>
        <w:rPr>
          <w:sz w:val="26"/>
          <w:szCs w:val="26"/>
        </w:rPr>
      </w:pPr>
      <w:r w:rsidRPr="002A474F">
        <w:rPr>
          <w:sz w:val="26"/>
          <w:szCs w:val="26"/>
        </w:rPr>
        <w:t xml:space="preserve">On </w:t>
      </w:r>
      <w:r w:rsidR="00474A72" w:rsidRPr="002A474F">
        <w:rPr>
          <w:sz w:val="26"/>
          <w:szCs w:val="26"/>
        </w:rPr>
        <w:t>February 28, 2013</w:t>
      </w:r>
      <w:r w:rsidRPr="002A474F">
        <w:rPr>
          <w:sz w:val="26"/>
          <w:szCs w:val="26"/>
        </w:rPr>
        <w:t>, the Pennsylvania Public Utility Commission (Commission) issued a Proposed Rulemaking Order</w:t>
      </w:r>
      <w:r w:rsidR="00D15E1E" w:rsidRPr="002A474F">
        <w:rPr>
          <w:sz w:val="26"/>
          <w:szCs w:val="26"/>
        </w:rPr>
        <w:t xml:space="preserve"> </w:t>
      </w:r>
      <w:r w:rsidR="00474A72" w:rsidRPr="002A474F">
        <w:rPr>
          <w:sz w:val="26"/>
          <w:szCs w:val="26"/>
        </w:rPr>
        <w:t>proposing to</w:t>
      </w:r>
      <w:r w:rsidR="00374E52" w:rsidRPr="002A474F">
        <w:rPr>
          <w:sz w:val="26"/>
          <w:szCs w:val="26"/>
        </w:rPr>
        <w:t xml:space="preserve"> implement changes to our procedural regulations to</w:t>
      </w:r>
      <w:r w:rsidR="005712FC">
        <w:rPr>
          <w:sz w:val="26"/>
          <w:szCs w:val="26"/>
        </w:rPr>
        <w:t>:</w:t>
      </w:r>
      <w:r w:rsidR="00374E52" w:rsidRPr="002A474F">
        <w:rPr>
          <w:sz w:val="26"/>
          <w:szCs w:val="26"/>
        </w:rPr>
        <w:t xml:space="preserve"> (1) eliminate the requirement to file additional paper copies</w:t>
      </w:r>
      <w:r w:rsidR="00FC0814" w:rsidRPr="002A474F">
        <w:rPr>
          <w:sz w:val="26"/>
          <w:szCs w:val="26"/>
        </w:rPr>
        <w:t>, beyond a signed original, of certain documents, (2) increase the size limit of qualified documents that may be electronically filed (eFiled) with the Commission and (3) dispense with the requirement for a paper copy of eFiled documents, that are less than 250 pages in length, to be filed with the Commission</w:t>
      </w:r>
      <w:r w:rsidR="0006421E" w:rsidRPr="002A474F">
        <w:rPr>
          <w:sz w:val="26"/>
          <w:szCs w:val="26"/>
        </w:rPr>
        <w:t>.</w:t>
      </w:r>
      <w:r w:rsidR="0006421E">
        <w:rPr>
          <w:sz w:val="26"/>
          <w:szCs w:val="26"/>
        </w:rPr>
        <w:t xml:space="preserve">  </w:t>
      </w:r>
      <w:r w:rsidR="003B50B2">
        <w:rPr>
          <w:sz w:val="26"/>
          <w:szCs w:val="26"/>
        </w:rPr>
        <w:t xml:space="preserve">The Commission proposed these </w:t>
      </w:r>
      <w:r>
        <w:rPr>
          <w:sz w:val="26"/>
          <w:szCs w:val="26"/>
        </w:rPr>
        <w:t xml:space="preserve">changes to </w:t>
      </w:r>
      <w:r w:rsidR="0011396E">
        <w:rPr>
          <w:sz w:val="26"/>
          <w:szCs w:val="26"/>
        </w:rPr>
        <w:t>our regulations</w:t>
      </w:r>
      <w:r>
        <w:rPr>
          <w:sz w:val="26"/>
          <w:szCs w:val="26"/>
        </w:rPr>
        <w:t xml:space="preserve"> in order </w:t>
      </w:r>
      <w:r w:rsidR="00633CDD">
        <w:rPr>
          <w:sz w:val="26"/>
          <w:szCs w:val="26"/>
        </w:rPr>
        <w:t>to simplify practice before the Commission and diminish the burden upon parties appearing before the Commission by reducing the amount of paper they must file with the agency</w:t>
      </w:r>
      <w:r>
        <w:rPr>
          <w:sz w:val="26"/>
          <w:szCs w:val="26"/>
        </w:rPr>
        <w:t xml:space="preserve">.  Based upon our review and consideration of the comment </w:t>
      </w:r>
      <w:r>
        <w:rPr>
          <w:sz w:val="26"/>
          <w:szCs w:val="26"/>
        </w:rPr>
        <w:lastRenderedPageBreak/>
        <w:t xml:space="preserve">filed in </w:t>
      </w:r>
      <w:r w:rsidR="002A474F">
        <w:rPr>
          <w:sz w:val="26"/>
          <w:szCs w:val="26"/>
        </w:rPr>
        <w:t xml:space="preserve">support of </w:t>
      </w:r>
      <w:r>
        <w:rPr>
          <w:sz w:val="26"/>
          <w:szCs w:val="26"/>
        </w:rPr>
        <w:t xml:space="preserve">this rulemaking proceeding by </w:t>
      </w:r>
      <w:r w:rsidR="009D65FC">
        <w:rPr>
          <w:sz w:val="26"/>
          <w:szCs w:val="26"/>
        </w:rPr>
        <w:t xml:space="preserve">the </w:t>
      </w:r>
      <w:r w:rsidR="00C5396D">
        <w:rPr>
          <w:sz w:val="26"/>
          <w:szCs w:val="26"/>
        </w:rPr>
        <w:t>Energy Association of Pennsylvania (EAP)</w:t>
      </w:r>
      <w:r>
        <w:rPr>
          <w:sz w:val="26"/>
          <w:szCs w:val="26"/>
        </w:rPr>
        <w:t xml:space="preserve">, we shall adopt </w:t>
      </w:r>
      <w:r w:rsidR="009D65FC">
        <w:rPr>
          <w:rFonts w:eastAsia="Calibri"/>
          <w:sz w:val="26"/>
          <w:szCs w:val="26"/>
        </w:rPr>
        <w:t>the final</w:t>
      </w:r>
      <w:r w:rsidR="009D65FC" w:rsidRPr="005B235F">
        <w:rPr>
          <w:rFonts w:eastAsia="Calibri"/>
          <w:sz w:val="26"/>
          <w:szCs w:val="26"/>
        </w:rPr>
        <w:t xml:space="preserve"> regulations </w:t>
      </w:r>
      <w:r w:rsidR="009D65FC">
        <w:rPr>
          <w:rFonts w:eastAsia="Calibri"/>
          <w:sz w:val="26"/>
          <w:szCs w:val="26"/>
        </w:rPr>
        <w:t>as set forth in</w:t>
      </w:r>
      <w:r w:rsidR="009D65FC" w:rsidRPr="005B235F">
        <w:rPr>
          <w:rFonts w:eastAsia="Calibri"/>
          <w:sz w:val="26"/>
          <w:szCs w:val="26"/>
        </w:rPr>
        <w:t xml:space="preserve"> Annex A to this Order</w:t>
      </w:r>
      <w:r>
        <w:rPr>
          <w:sz w:val="26"/>
          <w:szCs w:val="26"/>
        </w:rPr>
        <w:t>.</w:t>
      </w:r>
      <w:r w:rsidRPr="00530AA9">
        <w:rPr>
          <w:sz w:val="26"/>
          <w:szCs w:val="26"/>
        </w:rPr>
        <w:t xml:space="preserve"> </w:t>
      </w:r>
    </w:p>
    <w:p w:rsidR="002A474F" w:rsidRPr="00515923" w:rsidRDefault="002A474F" w:rsidP="001E070A">
      <w:pPr>
        <w:spacing w:line="360" w:lineRule="auto"/>
        <w:ind w:firstLine="720"/>
        <w:rPr>
          <w:sz w:val="26"/>
          <w:szCs w:val="26"/>
        </w:rPr>
      </w:pPr>
    </w:p>
    <w:p w:rsidR="009D65FC" w:rsidRDefault="00A127B7" w:rsidP="00F75F07">
      <w:pPr>
        <w:pStyle w:val="BodyTextIndent2"/>
        <w:ind w:left="0"/>
        <w:jc w:val="center"/>
        <w:rPr>
          <w:b/>
          <w:sz w:val="26"/>
          <w:szCs w:val="26"/>
        </w:rPr>
      </w:pPr>
      <w:r>
        <w:rPr>
          <w:b/>
          <w:sz w:val="26"/>
          <w:szCs w:val="26"/>
        </w:rPr>
        <w:t>BACKGROUND</w:t>
      </w:r>
    </w:p>
    <w:p w:rsidR="00C23D25" w:rsidRDefault="00466ED6" w:rsidP="00E14828">
      <w:pPr>
        <w:spacing w:line="360" w:lineRule="auto"/>
        <w:ind w:firstLine="720"/>
        <w:rPr>
          <w:sz w:val="26"/>
          <w:szCs w:val="26"/>
        </w:rPr>
      </w:pPr>
      <w:r>
        <w:rPr>
          <w:sz w:val="26"/>
          <w:szCs w:val="26"/>
        </w:rPr>
        <w:t>On February 28, 2013, the Commission issued a Proposed Rulemaking Order, Docket Nos. L-2012-</w:t>
      </w:r>
      <w:r>
        <w:rPr>
          <w:sz w:val="26"/>
        </w:rPr>
        <w:t>2324073</w:t>
      </w:r>
      <w:r>
        <w:rPr>
          <w:sz w:val="26"/>
          <w:szCs w:val="26"/>
        </w:rPr>
        <w:t>, L-2012-2296005, L-00070187, M-2012-2317481and M-2008-2072592</w:t>
      </w:r>
      <w:r w:rsidR="00C23D25">
        <w:rPr>
          <w:sz w:val="26"/>
          <w:szCs w:val="26"/>
        </w:rPr>
        <w:t xml:space="preserve">, </w:t>
      </w:r>
      <w:r w:rsidR="00E14828">
        <w:rPr>
          <w:sz w:val="26"/>
          <w:szCs w:val="26"/>
        </w:rPr>
        <w:t>proposing a number of modifications to our existing regulations to facilitate significant</w:t>
      </w:r>
      <w:r w:rsidR="00633CDD">
        <w:rPr>
          <w:sz w:val="26"/>
          <w:szCs w:val="26"/>
        </w:rPr>
        <w:t xml:space="preserve"> savings of time and resources for both parties appearing before the Commission and Commission staff by reducing paper copy filings</w:t>
      </w:r>
      <w:r w:rsidR="009E3B45">
        <w:rPr>
          <w:sz w:val="26"/>
          <w:szCs w:val="26"/>
        </w:rPr>
        <w:t xml:space="preserve"> in general</w:t>
      </w:r>
      <w:r w:rsidR="00E14828">
        <w:rPr>
          <w:sz w:val="26"/>
          <w:szCs w:val="26"/>
        </w:rPr>
        <w:t>.</w:t>
      </w:r>
      <w:r w:rsidR="008C5EA1">
        <w:rPr>
          <w:sz w:val="26"/>
          <w:szCs w:val="26"/>
        </w:rPr>
        <w:t xml:space="preserve">  </w:t>
      </w:r>
      <w:r w:rsidR="00C23D25">
        <w:rPr>
          <w:sz w:val="26"/>
          <w:szCs w:val="26"/>
        </w:rPr>
        <w:t xml:space="preserve">To maximize efficiency, the Commission encouraged interested parties filing comments in response to our February 28, 2013 Proposed Rulemaking Order to point out any further regulations containing paper copy filing requirements that may also be appropriate for elimination and/or waiver.  </w:t>
      </w:r>
    </w:p>
    <w:p w:rsidR="00416F89" w:rsidRDefault="00416F89" w:rsidP="002522DD">
      <w:pPr>
        <w:spacing w:line="360" w:lineRule="auto"/>
        <w:rPr>
          <w:sz w:val="26"/>
          <w:szCs w:val="26"/>
        </w:rPr>
      </w:pPr>
    </w:p>
    <w:p w:rsidR="00E96680" w:rsidRDefault="00A127B7" w:rsidP="00F75F07">
      <w:pPr>
        <w:pStyle w:val="p3"/>
        <w:tabs>
          <w:tab w:val="clear" w:pos="204"/>
        </w:tabs>
        <w:spacing w:line="360" w:lineRule="auto"/>
        <w:jc w:val="center"/>
        <w:rPr>
          <w:b/>
          <w:sz w:val="26"/>
          <w:szCs w:val="26"/>
        </w:rPr>
      </w:pPr>
      <w:r>
        <w:rPr>
          <w:b/>
          <w:sz w:val="26"/>
          <w:szCs w:val="26"/>
        </w:rPr>
        <w:t>DISCUSSION</w:t>
      </w:r>
    </w:p>
    <w:p w:rsidR="005712FC" w:rsidRDefault="005712FC" w:rsidP="00F75F07">
      <w:pPr>
        <w:pStyle w:val="p3"/>
        <w:tabs>
          <w:tab w:val="clear" w:pos="204"/>
        </w:tabs>
        <w:spacing w:line="360" w:lineRule="auto"/>
        <w:jc w:val="center"/>
        <w:rPr>
          <w:b/>
          <w:sz w:val="26"/>
          <w:szCs w:val="26"/>
        </w:rPr>
      </w:pPr>
    </w:p>
    <w:p w:rsidR="00DD232E" w:rsidRDefault="005712FC" w:rsidP="00902A91">
      <w:pPr>
        <w:pStyle w:val="p3"/>
        <w:tabs>
          <w:tab w:val="clear" w:pos="204"/>
        </w:tabs>
        <w:spacing w:line="360" w:lineRule="auto"/>
        <w:ind w:firstLine="720"/>
        <w:rPr>
          <w:sz w:val="26"/>
          <w:szCs w:val="26"/>
        </w:rPr>
      </w:pPr>
      <w:r w:rsidRPr="007D440C">
        <w:rPr>
          <w:sz w:val="26"/>
          <w:szCs w:val="26"/>
        </w:rPr>
        <w:t xml:space="preserve">In response to our proposed amendments set forth in the </w:t>
      </w:r>
      <w:r w:rsidR="00466ED6" w:rsidRPr="007D440C">
        <w:rPr>
          <w:sz w:val="26"/>
          <w:szCs w:val="26"/>
        </w:rPr>
        <w:t>February 28, 2013</w:t>
      </w:r>
      <w:r w:rsidRPr="007D440C">
        <w:rPr>
          <w:sz w:val="26"/>
          <w:szCs w:val="26"/>
        </w:rPr>
        <w:t xml:space="preserve"> Proposed Rulemaking Order and Annex A thereto, the Commission received comments in supp</w:t>
      </w:r>
      <w:r w:rsidR="00466ED6" w:rsidRPr="007D440C">
        <w:rPr>
          <w:sz w:val="26"/>
          <w:szCs w:val="26"/>
        </w:rPr>
        <w:t xml:space="preserve">ort of the rulemaking from EAP.  </w:t>
      </w:r>
      <w:r w:rsidRPr="007D440C">
        <w:rPr>
          <w:sz w:val="26"/>
          <w:szCs w:val="26"/>
        </w:rPr>
        <w:t>In its comments, EAP applauded the Commission’s initiative to review and streamline its procedural regulations for document filings and supports the amendments contained within Annex A.</w:t>
      </w:r>
      <w:r w:rsidR="00902A91">
        <w:rPr>
          <w:sz w:val="26"/>
          <w:szCs w:val="26"/>
        </w:rPr>
        <w:t xml:space="preserve">  EAP further commented that it looks forward to working with the Commission as it continues to seek to simpl</w:t>
      </w:r>
      <w:r w:rsidR="00E26883">
        <w:rPr>
          <w:sz w:val="26"/>
          <w:szCs w:val="26"/>
        </w:rPr>
        <w:t>if</w:t>
      </w:r>
      <w:r w:rsidR="00902A91">
        <w:rPr>
          <w:sz w:val="26"/>
          <w:szCs w:val="26"/>
        </w:rPr>
        <w:t xml:space="preserve">y its current processes so as to promote efficiency and administrative economy in its regulatory role. </w:t>
      </w:r>
    </w:p>
    <w:p w:rsidR="008C5EA1" w:rsidRDefault="008C5EA1" w:rsidP="00902A91">
      <w:pPr>
        <w:pStyle w:val="p3"/>
        <w:tabs>
          <w:tab w:val="clear" w:pos="204"/>
        </w:tabs>
        <w:spacing w:line="360" w:lineRule="auto"/>
        <w:ind w:firstLine="720"/>
        <w:rPr>
          <w:sz w:val="26"/>
          <w:szCs w:val="26"/>
        </w:rPr>
      </w:pPr>
    </w:p>
    <w:p w:rsidR="008C5EA1" w:rsidRDefault="008C5EA1" w:rsidP="00902A91">
      <w:pPr>
        <w:pStyle w:val="p3"/>
        <w:tabs>
          <w:tab w:val="clear" w:pos="204"/>
        </w:tabs>
        <w:spacing w:line="360" w:lineRule="auto"/>
        <w:ind w:firstLine="720"/>
        <w:rPr>
          <w:sz w:val="26"/>
          <w:szCs w:val="26"/>
        </w:rPr>
      </w:pPr>
      <w:r>
        <w:rPr>
          <w:sz w:val="26"/>
          <w:szCs w:val="26"/>
        </w:rPr>
        <w:t>The Independent Regulatory Revie</w:t>
      </w:r>
      <w:r w:rsidR="00E26883">
        <w:rPr>
          <w:sz w:val="26"/>
          <w:szCs w:val="26"/>
        </w:rPr>
        <w:t>w Commission (IRRC) reviewed the Commission’s</w:t>
      </w:r>
      <w:r>
        <w:rPr>
          <w:sz w:val="26"/>
          <w:szCs w:val="26"/>
        </w:rPr>
        <w:t xml:space="preserve"> proposed amendments and had no objections, comments or recommendations to offer on the regulations contained within Annex A.  </w:t>
      </w:r>
    </w:p>
    <w:p w:rsidR="005B235F" w:rsidRDefault="005B235F" w:rsidP="0011396E">
      <w:pPr>
        <w:spacing w:line="360" w:lineRule="auto"/>
        <w:jc w:val="center"/>
        <w:rPr>
          <w:b/>
          <w:sz w:val="26"/>
          <w:szCs w:val="26"/>
        </w:rPr>
      </w:pPr>
      <w:r>
        <w:rPr>
          <w:b/>
          <w:sz w:val="26"/>
          <w:szCs w:val="26"/>
        </w:rPr>
        <w:lastRenderedPageBreak/>
        <w:t>CONCLUSION</w:t>
      </w:r>
    </w:p>
    <w:p w:rsidR="00A127B7" w:rsidRPr="005B235F" w:rsidRDefault="00A127B7" w:rsidP="005B235F">
      <w:pPr>
        <w:spacing w:line="360" w:lineRule="auto"/>
        <w:jc w:val="center"/>
        <w:rPr>
          <w:b/>
          <w:sz w:val="26"/>
          <w:szCs w:val="26"/>
        </w:rPr>
      </w:pPr>
    </w:p>
    <w:p w:rsidR="00902A91" w:rsidRPr="005B235F" w:rsidRDefault="00902A91" w:rsidP="00902A91">
      <w:pPr>
        <w:spacing w:line="360" w:lineRule="auto"/>
        <w:ind w:firstLine="720"/>
        <w:rPr>
          <w:rFonts w:eastAsia="Calibri"/>
          <w:sz w:val="26"/>
          <w:szCs w:val="26"/>
        </w:rPr>
      </w:pPr>
      <w:r>
        <w:rPr>
          <w:rFonts w:eastAsia="Calibri"/>
          <w:sz w:val="26"/>
          <w:szCs w:val="26"/>
        </w:rPr>
        <w:t>The amendments to our regulations co</w:t>
      </w:r>
      <w:r w:rsidR="00E26883">
        <w:rPr>
          <w:rFonts w:eastAsia="Calibri"/>
          <w:sz w:val="26"/>
          <w:szCs w:val="26"/>
        </w:rPr>
        <w:t>ntained within Annex A of this o</w:t>
      </w:r>
      <w:r>
        <w:rPr>
          <w:rFonts w:eastAsia="Calibri"/>
          <w:sz w:val="26"/>
          <w:szCs w:val="26"/>
        </w:rPr>
        <w:t xml:space="preserve">rder will simplify practice before the Commission and diminish the burden upon parties appearing before the Commission by reducing the amount of paper they must file with the agency.  These amendments will also result in significant savings of time and resources for parties appearing before the Commission and for Commission staff by reducing paper copy filings.  </w:t>
      </w:r>
      <w:r w:rsidRPr="005B235F">
        <w:rPr>
          <w:rFonts w:eastAsia="Calibri"/>
          <w:sz w:val="26"/>
          <w:szCs w:val="26"/>
        </w:rPr>
        <w:t xml:space="preserve">The Commission, therefore, formally </w:t>
      </w:r>
      <w:r>
        <w:rPr>
          <w:rFonts w:eastAsia="Calibri"/>
          <w:sz w:val="26"/>
          <w:szCs w:val="26"/>
        </w:rPr>
        <w:t>adopts the final</w:t>
      </w:r>
      <w:r w:rsidRPr="005B235F">
        <w:rPr>
          <w:rFonts w:eastAsia="Calibri"/>
          <w:sz w:val="26"/>
          <w:szCs w:val="26"/>
        </w:rPr>
        <w:t xml:space="preserve"> regulations </w:t>
      </w:r>
      <w:r>
        <w:rPr>
          <w:rFonts w:eastAsia="Calibri"/>
          <w:sz w:val="26"/>
          <w:szCs w:val="26"/>
        </w:rPr>
        <w:t>as set forth in</w:t>
      </w:r>
      <w:r w:rsidRPr="005B235F">
        <w:rPr>
          <w:rFonts w:eastAsia="Calibri"/>
          <w:sz w:val="26"/>
          <w:szCs w:val="26"/>
        </w:rPr>
        <w:t xml:space="preserve"> Annex A to this Order.</w:t>
      </w:r>
    </w:p>
    <w:p w:rsidR="005B235F" w:rsidRPr="005B235F" w:rsidRDefault="005B235F" w:rsidP="00902A91">
      <w:pPr>
        <w:spacing w:line="360" w:lineRule="auto"/>
        <w:ind w:firstLine="720"/>
        <w:rPr>
          <w:rFonts w:eastAsia="Calibri"/>
          <w:sz w:val="26"/>
          <w:szCs w:val="26"/>
        </w:rPr>
      </w:pPr>
    </w:p>
    <w:p w:rsidR="00AA47EC" w:rsidRDefault="00AA47EC" w:rsidP="00AA47EC">
      <w:pPr>
        <w:spacing w:line="360" w:lineRule="auto"/>
        <w:ind w:firstLine="720"/>
        <w:rPr>
          <w:sz w:val="26"/>
          <w:szCs w:val="26"/>
        </w:rPr>
      </w:pPr>
      <w:r>
        <w:rPr>
          <w:sz w:val="26"/>
          <w:szCs w:val="26"/>
        </w:rPr>
        <w:t xml:space="preserve">Accordingly, pursuant to Sections 501, 504, 505, 506, 1501, 3009(b),(d), and 2801, </w:t>
      </w:r>
      <w:r>
        <w:rPr>
          <w:i/>
          <w:sz w:val="26"/>
          <w:szCs w:val="26"/>
        </w:rPr>
        <w:t xml:space="preserve">et seq., </w:t>
      </w:r>
      <w:r>
        <w:rPr>
          <w:sz w:val="26"/>
          <w:szCs w:val="26"/>
        </w:rPr>
        <w:t xml:space="preserve">and the regulations promulgated thereunder at 52 Pa. Code §§ 57.191-57.197; and sections 201 and 202 of the act of July 31, 1968 P.L. 769, No. 240, 45 P.S. </w:t>
      </w:r>
    </w:p>
    <w:p w:rsidR="005B235F" w:rsidRPr="00AA47EC" w:rsidRDefault="00AA47EC" w:rsidP="00AA47EC">
      <w:pPr>
        <w:spacing w:line="360" w:lineRule="auto"/>
        <w:rPr>
          <w:sz w:val="26"/>
          <w:szCs w:val="26"/>
        </w:rPr>
      </w:pPr>
      <w:r>
        <w:rPr>
          <w:sz w:val="26"/>
          <w:szCs w:val="26"/>
        </w:rPr>
        <w:t>§§ 1201 and 1202, and the regulations promulgated thereunder at 1 Pa. Code §§ 7.1, 7.2 and 7.5; section 204(b) of the Commonwealth Attorneys Act, 71 P.S. § 732.204(b); section 745.5 of the Regulatory Review Act, 71 P.S. § 745.5 and Section 612 of the Administrative Code of 1929, 71 P.S. § 232, and the regulations promulgated thereunder at 4 Pa. Code §§ 7.231-7.234</w:t>
      </w:r>
      <w:r w:rsidR="005B235F" w:rsidRPr="0008109B">
        <w:rPr>
          <w:color w:val="000000"/>
          <w:sz w:val="26"/>
          <w:szCs w:val="26"/>
        </w:rPr>
        <w:t xml:space="preserve">, </w:t>
      </w:r>
      <w:r>
        <w:rPr>
          <w:color w:val="000000"/>
          <w:sz w:val="26"/>
          <w:szCs w:val="26"/>
        </w:rPr>
        <w:t xml:space="preserve">we will adopt as final the amendments to the </w:t>
      </w:r>
      <w:r w:rsidR="005B235F" w:rsidRPr="0008109B">
        <w:rPr>
          <w:color w:val="000000"/>
          <w:sz w:val="26"/>
          <w:szCs w:val="26"/>
        </w:rPr>
        <w:t xml:space="preserve">regulations as set forth in Annex A, attached hereto; </w:t>
      </w:r>
      <w:r w:rsidR="005B235F" w:rsidRPr="0008109B">
        <w:rPr>
          <w:b/>
          <w:color w:val="000000"/>
          <w:sz w:val="26"/>
          <w:szCs w:val="26"/>
        </w:rPr>
        <w:t>THEREFORE,</w:t>
      </w:r>
    </w:p>
    <w:p w:rsidR="005B235F" w:rsidRDefault="005B235F" w:rsidP="005B235F">
      <w:pPr>
        <w:spacing w:line="360" w:lineRule="auto"/>
        <w:rPr>
          <w:rFonts w:eastAsia="Calibri"/>
          <w:sz w:val="26"/>
          <w:szCs w:val="26"/>
        </w:rPr>
      </w:pPr>
    </w:p>
    <w:p w:rsidR="005B235F" w:rsidRPr="005B235F" w:rsidRDefault="005B235F" w:rsidP="005B235F">
      <w:pPr>
        <w:spacing w:line="360" w:lineRule="auto"/>
        <w:ind w:firstLine="720"/>
        <w:rPr>
          <w:rFonts w:eastAsia="Calibri"/>
          <w:b/>
          <w:sz w:val="26"/>
          <w:szCs w:val="26"/>
        </w:rPr>
      </w:pPr>
      <w:r w:rsidRPr="005B235F">
        <w:rPr>
          <w:rFonts w:eastAsia="Calibri"/>
          <w:b/>
          <w:sz w:val="26"/>
          <w:szCs w:val="26"/>
        </w:rPr>
        <w:t>IT IS ORDERED:</w:t>
      </w:r>
    </w:p>
    <w:p w:rsidR="005B235F" w:rsidRPr="007701FC" w:rsidRDefault="005B235F" w:rsidP="005B235F">
      <w:pPr>
        <w:spacing w:line="360" w:lineRule="auto"/>
        <w:ind w:left="720" w:hanging="720"/>
        <w:rPr>
          <w:rFonts w:eastAsia="Calibri"/>
          <w:sz w:val="26"/>
          <w:szCs w:val="26"/>
        </w:rPr>
      </w:pPr>
    </w:p>
    <w:p w:rsidR="007701FC" w:rsidRDefault="007701FC" w:rsidP="007701FC">
      <w:pPr>
        <w:pStyle w:val="BodyTextIndent2"/>
        <w:numPr>
          <w:ilvl w:val="0"/>
          <w:numId w:val="2"/>
        </w:numPr>
        <w:ind w:firstLine="0"/>
        <w:rPr>
          <w:sz w:val="26"/>
          <w:szCs w:val="26"/>
        </w:rPr>
      </w:pPr>
      <w:r w:rsidRPr="007701FC">
        <w:rPr>
          <w:sz w:val="26"/>
          <w:szCs w:val="26"/>
        </w:rPr>
        <w:t>That the Commission adopt the final regulations</w:t>
      </w:r>
      <w:r>
        <w:rPr>
          <w:sz w:val="26"/>
          <w:szCs w:val="26"/>
        </w:rPr>
        <w:t xml:space="preserve"> as set forth in Annex A.</w:t>
      </w:r>
    </w:p>
    <w:p w:rsidR="007701FC" w:rsidRDefault="007701FC" w:rsidP="007701FC">
      <w:pPr>
        <w:pStyle w:val="BodyTextIndent2"/>
        <w:numPr>
          <w:ilvl w:val="0"/>
          <w:numId w:val="2"/>
        </w:numPr>
        <w:ind w:left="0" w:firstLine="720"/>
        <w:rPr>
          <w:sz w:val="26"/>
          <w:szCs w:val="26"/>
        </w:rPr>
      </w:pPr>
      <w:r w:rsidRPr="007701FC">
        <w:rPr>
          <w:sz w:val="26"/>
          <w:szCs w:val="26"/>
        </w:rPr>
        <w:t>That the Secretary shall submit this order and Annex A to the Office of Attorney General for approval as to legality.</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 Secretary shall submit this order and Annex A to the Governor’s Budget Office for review of fiscal impact. </w:t>
      </w:r>
    </w:p>
    <w:p w:rsidR="007701FC" w:rsidRDefault="007701FC" w:rsidP="007701FC">
      <w:pPr>
        <w:pStyle w:val="BodyTextIndent2"/>
        <w:numPr>
          <w:ilvl w:val="0"/>
          <w:numId w:val="2"/>
        </w:numPr>
        <w:ind w:left="0" w:firstLine="720"/>
        <w:rPr>
          <w:sz w:val="26"/>
          <w:szCs w:val="26"/>
        </w:rPr>
      </w:pPr>
      <w:r w:rsidRPr="007701FC">
        <w:rPr>
          <w:sz w:val="26"/>
          <w:szCs w:val="26"/>
        </w:rPr>
        <w:lastRenderedPageBreak/>
        <w:t xml:space="preserve">That the Secretary shall submit this order and Annex A for review by the designated standing committees of both houses of the General Assembly, and for review and approval by the Independent Regulatory Review Commission. </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 Secretary shall duly certify this order and Annex A with the Legislative Reference Bureau for publication in the </w:t>
      </w:r>
      <w:r w:rsidRPr="007701FC">
        <w:rPr>
          <w:i/>
          <w:sz w:val="26"/>
          <w:szCs w:val="26"/>
        </w:rPr>
        <w:t>Pennsylvania Bulletin.</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these regulations shall become effective upon publication in the </w:t>
      </w:r>
      <w:r w:rsidRPr="007701FC">
        <w:rPr>
          <w:i/>
          <w:sz w:val="26"/>
          <w:szCs w:val="26"/>
        </w:rPr>
        <w:t>Pennsylvania Bulletin.</w:t>
      </w:r>
    </w:p>
    <w:p w:rsidR="007701FC" w:rsidRDefault="007701FC" w:rsidP="007701FC">
      <w:pPr>
        <w:pStyle w:val="BodyTextIndent2"/>
        <w:numPr>
          <w:ilvl w:val="0"/>
          <w:numId w:val="2"/>
        </w:numPr>
        <w:ind w:left="0" w:firstLine="720"/>
        <w:rPr>
          <w:sz w:val="26"/>
          <w:szCs w:val="26"/>
        </w:rPr>
      </w:pPr>
      <w:r w:rsidRPr="007701FC">
        <w:rPr>
          <w:sz w:val="26"/>
          <w:szCs w:val="26"/>
        </w:rPr>
        <w:t>That this</w:t>
      </w:r>
      <w:r>
        <w:rPr>
          <w:sz w:val="26"/>
          <w:szCs w:val="26"/>
        </w:rPr>
        <w:t xml:space="preserve"> </w:t>
      </w:r>
      <w:r w:rsidR="00A15FFB">
        <w:rPr>
          <w:sz w:val="26"/>
          <w:szCs w:val="26"/>
        </w:rPr>
        <w:t>order</w:t>
      </w:r>
      <w:r>
        <w:rPr>
          <w:sz w:val="26"/>
          <w:szCs w:val="26"/>
        </w:rPr>
        <w:t xml:space="preserve"> and </w:t>
      </w:r>
      <w:r w:rsidRPr="007701FC">
        <w:rPr>
          <w:sz w:val="26"/>
          <w:szCs w:val="26"/>
        </w:rPr>
        <w:t>Annex A be post</w:t>
      </w:r>
      <w:r>
        <w:rPr>
          <w:sz w:val="26"/>
          <w:szCs w:val="26"/>
        </w:rPr>
        <w:t>ed on the Commission’s website.</w:t>
      </w:r>
    </w:p>
    <w:p w:rsidR="007701FC" w:rsidRPr="007701FC" w:rsidRDefault="00927E08" w:rsidP="007701FC">
      <w:pPr>
        <w:pStyle w:val="BodyTextIndent2"/>
        <w:numPr>
          <w:ilvl w:val="0"/>
          <w:numId w:val="2"/>
        </w:numPr>
        <w:ind w:left="0" w:firstLine="720"/>
        <w:rPr>
          <w:sz w:val="26"/>
          <w:szCs w:val="26"/>
        </w:rPr>
      </w:pPr>
      <w:r w:rsidRPr="007701FC">
        <w:rPr>
          <w:rFonts w:eastAsia="Calibri"/>
          <w:sz w:val="26"/>
          <w:szCs w:val="26"/>
        </w:rPr>
        <w:t xml:space="preserve">That a copy of this </w:t>
      </w:r>
      <w:r w:rsidR="00A15FFB">
        <w:rPr>
          <w:rFonts w:eastAsia="Calibri"/>
          <w:sz w:val="26"/>
          <w:szCs w:val="26"/>
        </w:rPr>
        <w:t>order</w:t>
      </w:r>
      <w:r w:rsidRPr="007701FC">
        <w:rPr>
          <w:rFonts w:eastAsia="Calibri"/>
          <w:sz w:val="26"/>
          <w:szCs w:val="26"/>
        </w:rPr>
        <w:t xml:space="preserve"> and Annex A shall be served on the Bureau of Investigation and Enforcement, the Office of Consumer Advocate, the Office of Small Business Advocate, and jurisdictional public utility industry and licensee trade associations.</w:t>
      </w:r>
    </w:p>
    <w:p w:rsidR="00263769" w:rsidRDefault="00263769">
      <w:pPr>
        <w:overflowPunct/>
        <w:autoSpaceDE/>
        <w:autoSpaceDN/>
        <w:adjustRightInd/>
        <w:textAlignment w:val="auto"/>
        <w:rPr>
          <w:rFonts w:eastAsia="Calibri"/>
          <w:sz w:val="26"/>
          <w:szCs w:val="26"/>
        </w:rPr>
      </w:pPr>
      <w:r>
        <w:rPr>
          <w:rFonts w:eastAsia="Calibri"/>
          <w:sz w:val="26"/>
          <w:szCs w:val="26"/>
        </w:rPr>
        <w:br w:type="page"/>
      </w:r>
    </w:p>
    <w:p w:rsidR="005B235F" w:rsidRPr="007701FC" w:rsidRDefault="005B235F" w:rsidP="007701FC">
      <w:pPr>
        <w:pStyle w:val="BodyTextIndent2"/>
        <w:numPr>
          <w:ilvl w:val="0"/>
          <w:numId w:val="2"/>
        </w:numPr>
        <w:ind w:left="0" w:firstLine="720"/>
        <w:rPr>
          <w:sz w:val="26"/>
          <w:szCs w:val="26"/>
        </w:rPr>
      </w:pPr>
      <w:r w:rsidRPr="007701FC">
        <w:rPr>
          <w:rFonts w:eastAsia="Calibri"/>
          <w:sz w:val="26"/>
          <w:szCs w:val="26"/>
        </w:rPr>
        <w:lastRenderedPageBreak/>
        <w:t xml:space="preserve">That the contact person for legal matters for this </w:t>
      </w:r>
      <w:r w:rsidR="007701FC">
        <w:rPr>
          <w:rFonts w:eastAsia="Calibri"/>
          <w:sz w:val="26"/>
          <w:szCs w:val="26"/>
        </w:rPr>
        <w:t>final</w:t>
      </w:r>
      <w:r w:rsidRPr="007701FC">
        <w:rPr>
          <w:rFonts w:eastAsia="Calibri"/>
          <w:sz w:val="26"/>
          <w:szCs w:val="26"/>
        </w:rPr>
        <w:t xml:space="preserve"> rulemaking is </w:t>
      </w:r>
      <w:r w:rsidR="007701FC" w:rsidRPr="007701FC">
        <w:rPr>
          <w:rFonts w:eastAsia="Calibri"/>
          <w:sz w:val="26"/>
          <w:szCs w:val="26"/>
        </w:rPr>
        <w:t>Krystle J. Sacavage</w:t>
      </w:r>
      <w:r w:rsidRPr="007701FC">
        <w:rPr>
          <w:rFonts w:eastAsia="Calibri"/>
          <w:sz w:val="26"/>
          <w:szCs w:val="26"/>
        </w:rPr>
        <w:t>,</w:t>
      </w:r>
      <w:r w:rsidRPr="007701FC">
        <w:rPr>
          <w:rFonts w:eastAsia="Calibri"/>
          <w:color w:val="0070C0"/>
          <w:sz w:val="26"/>
          <w:szCs w:val="26"/>
        </w:rPr>
        <w:t xml:space="preserve"> </w:t>
      </w:r>
      <w:r w:rsidRPr="007701FC">
        <w:rPr>
          <w:rFonts w:eastAsia="Calibri"/>
          <w:sz w:val="26"/>
          <w:szCs w:val="26"/>
        </w:rPr>
        <w:t>Assistant Counsel, Law Bureau, (717) 7</w:t>
      </w:r>
      <w:r w:rsidR="00D4768E">
        <w:rPr>
          <w:rFonts w:eastAsia="Calibri"/>
          <w:sz w:val="26"/>
          <w:szCs w:val="26"/>
        </w:rPr>
        <w:t>87-5262</w:t>
      </w:r>
      <w:r w:rsidRPr="007701FC">
        <w:rPr>
          <w:rFonts w:eastAsia="Calibri"/>
          <w:sz w:val="26"/>
          <w:szCs w:val="26"/>
        </w:rPr>
        <w:t>.  Alternate formats of this document are available to persons with disabilities and may be obtained by contacting Sherri DelBiondo, Regulatory Coord</w:t>
      </w:r>
      <w:r w:rsidR="0040284B">
        <w:rPr>
          <w:rFonts w:eastAsia="Calibri"/>
          <w:sz w:val="26"/>
          <w:szCs w:val="26"/>
        </w:rPr>
        <w:t xml:space="preserve">inator, Law Bureau, </w:t>
      </w:r>
      <w:r w:rsidR="00D4768E">
        <w:rPr>
          <w:rFonts w:eastAsia="Calibri"/>
          <w:sz w:val="26"/>
          <w:szCs w:val="26"/>
        </w:rPr>
        <w:t xml:space="preserve">(717) </w:t>
      </w:r>
      <w:r w:rsidR="0040284B">
        <w:rPr>
          <w:rFonts w:eastAsia="Calibri"/>
          <w:sz w:val="26"/>
          <w:szCs w:val="26"/>
        </w:rPr>
        <w:t>772-4597</w:t>
      </w:r>
      <w:r w:rsidRPr="007701FC">
        <w:rPr>
          <w:rFonts w:eastAsia="Calibri"/>
          <w:sz w:val="26"/>
          <w:szCs w:val="26"/>
        </w:rPr>
        <w:t xml:space="preserve">. </w:t>
      </w:r>
    </w:p>
    <w:p w:rsidR="005B235F" w:rsidRPr="005B235F" w:rsidRDefault="00263769" w:rsidP="005B235F">
      <w:pPr>
        <w:spacing w:line="360" w:lineRule="auto"/>
        <w:rPr>
          <w:rFonts w:eastAsia="Calibri"/>
          <w:sz w:val="26"/>
          <w:szCs w:val="26"/>
        </w:rPr>
      </w:pPr>
      <w:bookmarkStart w:id="0" w:name="_GoBack"/>
      <w:r>
        <w:rPr>
          <w:noProof/>
        </w:rPr>
        <w:drawing>
          <wp:anchor distT="0" distB="0" distL="114300" distR="114300" simplePos="0" relativeHeight="251659264" behindDoc="1" locked="0" layoutInCell="1" allowOverlap="1" wp14:anchorId="0CD95D26" wp14:editId="09D727FD">
            <wp:simplePos x="0" y="0"/>
            <wp:positionH relativeFrom="column">
              <wp:posOffset>2762250</wp:posOffset>
            </wp:positionH>
            <wp:positionV relativeFrom="paragraph">
              <wp:posOffset>252730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5B235F" w:rsidRPr="005B235F" w:rsidRDefault="005B235F" w:rsidP="005B235F">
      <w:pPr>
        <w:spacing w:line="360" w:lineRule="auto"/>
        <w:ind w:left="2160" w:firstLine="720"/>
        <w:jc w:val="center"/>
        <w:rPr>
          <w:rFonts w:eastAsia="Calibri"/>
          <w:sz w:val="26"/>
          <w:szCs w:val="26"/>
        </w:rPr>
      </w:pPr>
      <w:r w:rsidRPr="005B235F">
        <w:rPr>
          <w:rFonts w:eastAsia="Calibri"/>
          <w:b/>
          <w:sz w:val="26"/>
          <w:szCs w:val="26"/>
        </w:rPr>
        <w:t>BY THE COMMISSION</w:t>
      </w:r>
      <w:r w:rsidRPr="005B235F">
        <w:rPr>
          <w:rFonts w:eastAsia="Calibri"/>
          <w:sz w:val="26"/>
          <w:szCs w:val="26"/>
        </w:rPr>
        <w:t>,</w:t>
      </w:r>
    </w:p>
    <w:p w:rsidR="005B235F" w:rsidRPr="005B235F" w:rsidRDefault="005B235F" w:rsidP="005B235F">
      <w:pPr>
        <w:spacing w:line="360" w:lineRule="auto"/>
        <w:jc w:val="center"/>
        <w:rPr>
          <w:rFonts w:eastAsia="Calibri"/>
          <w:sz w:val="26"/>
          <w:szCs w:val="26"/>
        </w:rPr>
      </w:pPr>
    </w:p>
    <w:p w:rsidR="005B235F" w:rsidRPr="005B235F" w:rsidRDefault="005B235F" w:rsidP="005B235F">
      <w:pPr>
        <w:spacing w:line="360" w:lineRule="auto"/>
        <w:jc w:val="center"/>
        <w:rPr>
          <w:rFonts w:eastAsia="Calibri"/>
          <w:sz w:val="26"/>
          <w:szCs w:val="26"/>
        </w:rPr>
      </w:pPr>
    </w:p>
    <w:p w:rsidR="005B235F" w:rsidRPr="005B235F" w:rsidRDefault="005B235F" w:rsidP="005B235F">
      <w:pPr>
        <w:ind w:left="4320" w:firstLine="450"/>
        <w:rPr>
          <w:rFonts w:eastAsia="Calibri"/>
          <w:sz w:val="26"/>
          <w:szCs w:val="26"/>
        </w:rPr>
      </w:pPr>
      <w:r w:rsidRPr="005B235F">
        <w:rPr>
          <w:rFonts w:eastAsia="Calibri"/>
          <w:sz w:val="26"/>
          <w:szCs w:val="26"/>
        </w:rPr>
        <w:t>Rosemary Chiavetta</w:t>
      </w:r>
    </w:p>
    <w:p w:rsidR="00DF2276" w:rsidRPr="001D08EF" w:rsidRDefault="005B235F" w:rsidP="002522DD">
      <w:pPr>
        <w:ind w:firstLine="4770"/>
        <w:rPr>
          <w:sz w:val="26"/>
          <w:szCs w:val="26"/>
        </w:rPr>
      </w:pPr>
      <w:r w:rsidRPr="005B235F">
        <w:rPr>
          <w:rFonts w:eastAsia="Calibri"/>
          <w:sz w:val="26"/>
          <w:szCs w:val="26"/>
        </w:rPr>
        <w:t>Secretary</w:t>
      </w:r>
    </w:p>
    <w:p w:rsidR="00DF2276" w:rsidRPr="001D08EF" w:rsidRDefault="00DF2276" w:rsidP="00DF2276">
      <w:pPr>
        <w:rPr>
          <w:sz w:val="26"/>
          <w:szCs w:val="26"/>
        </w:rPr>
      </w:pPr>
    </w:p>
    <w:p w:rsidR="002522DD" w:rsidRDefault="002522DD" w:rsidP="00DF2276">
      <w:pPr>
        <w:rPr>
          <w:sz w:val="26"/>
          <w:szCs w:val="26"/>
        </w:rPr>
      </w:pPr>
    </w:p>
    <w:p w:rsidR="00DF2276" w:rsidRPr="001D08EF" w:rsidRDefault="00DF2276" w:rsidP="00DF2276">
      <w:pPr>
        <w:rPr>
          <w:sz w:val="26"/>
          <w:szCs w:val="26"/>
        </w:rPr>
      </w:pPr>
      <w:r w:rsidRPr="001D08EF">
        <w:rPr>
          <w:sz w:val="26"/>
          <w:szCs w:val="26"/>
        </w:rPr>
        <w:t>(SEAL)</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 xml:space="preserve">ORDER ADOPTED: </w:t>
      </w:r>
      <w:r w:rsidR="00035D51">
        <w:rPr>
          <w:sz w:val="26"/>
          <w:szCs w:val="26"/>
        </w:rPr>
        <w:t>August 15, 2013</w:t>
      </w:r>
    </w:p>
    <w:p w:rsidR="00DF2276" w:rsidRPr="001D08EF" w:rsidRDefault="00DF2276" w:rsidP="00DF2276">
      <w:pPr>
        <w:rPr>
          <w:sz w:val="26"/>
          <w:szCs w:val="26"/>
        </w:rPr>
      </w:pPr>
    </w:p>
    <w:p w:rsidR="00D50A1B" w:rsidRPr="00263769" w:rsidRDefault="00DF2276" w:rsidP="00263769">
      <w:pPr>
        <w:rPr>
          <w:sz w:val="26"/>
          <w:szCs w:val="26"/>
        </w:rPr>
        <w:sectPr w:rsidR="00D50A1B" w:rsidRPr="00263769" w:rsidSect="00D83182">
          <w:footerReference w:type="even" r:id="rId10"/>
          <w:footerReference w:type="default" r:id="rId11"/>
          <w:pgSz w:w="12240" w:h="15840"/>
          <w:pgMar w:top="1440" w:right="1440" w:bottom="1440" w:left="1440" w:header="720" w:footer="720" w:gutter="0"/>
          <w:cols w:space="720"/>
          <w:titlePg/>
        </w:sectPr>
      </w:pPr>
      <w:r w:rsidRPr="001D08EF">
        <w:rPr>
          <w:sz w:val="26"/>
          <w:szCs w:val="26"/>
        </w:rPr>
        <w:t>ORDER ENTERED:</w:t>
      </w:r>
      <w:r w:rsidR="00D029FB">
        <w:rPr>
          <w:sz w:val="26"/>
          <w:szCs w:val="26"/>
        </w:rPr>
        <w:t xml:space="preserve">  </w:t>
      </w:r>
      <w:r w:rsidR="00263769">
        <w:rPr>
          <w:sz w:val="26"/>
          <w:szCs w:val="26"/>
        </w:rPr>
        <w:t>August 15, 2013</w:t>
      </w:r>
    </w:p>
    <w:p w:rsidR="0047083B" w:rsidRPr="00E32792" w:rsidRDefault="0047083B" w:rsidP="0047083B">
      <w:pPr>
        <w:jc w:val="center"/>
        <w:rPr>
          <w:b/>
          <w:i/>
          <w:sz w:val="26"/>
          <w:szCs w:val="26"/>
        </w:rPr>
      </w:pPr>
      <w:r w:rsidRPr="00E32792">
        <w:rPr>
          <w:b/>
          <w:sz w:val="26"/>
          <w:szCs w:val="26"/>
        </w:rPr>
        <w:lastRenderedPageBreak/>
        <w:t>ANNEX A</w:t>
      </w:r>
    </w:p>
    <w:p w:rsidR="0029416E" w:rsidRDefault="0029416E" w:rsidP="0047083B">
      <w:pPr>
        <w:jc w:val="center"/>
        <w:rPr>
          <w:b/>
          <w:sz w:val="26"/>
          <w:szCs w:val="26"/>
        </w:rPr>
      </w:pPr>
    </w:p>
    <w:p w:rsidR="0047083B" w:rsidRPr="00E32792" w:rsidRDefault="0047083B" w:rsidP="0047083B">
      <w:pPr>
        <w:jc w:val="center"/>
        <w:rPr>
          <w:b/>
          <w:sz w:val="26"/>
          <w:szCs w:val="26"/>
        </w:rPr>
      </w:pPr>
      <w:r w:rsidRPr="00E32792">
        <w:rPr>
          <w:b/>
          <w:sz w:val="26"/>
          <w:szCs w:val="26"/>
        </w:rPr>
        <w:t>TITLE 52.  PUBLIC UTILITIES</w:t>
      </w:r>
    </w:p>
    <w:p w:rsidR="0029416E" w:rsidRDefault="0029416E" w:rsidP="0047083B">
      <w:pPr>
        <w:jc w:val="center"/>
        <w:rPr>
          <w:b/>
          <w:sz w:val="26"/>
          <w:szCs w:val="26"/>
        </w:rPr>
      </w:pPr>
    </w:p>
    <w:p w:rsidR="0047083B" w:rsidRPr="00E32792" w:rsidRDefault="0047083B" w:rsidP="0047083B">
      <w:pPr>
        <w:jc w:val="center"/>
        <w:rPr>
          <w:b/>
          <w:sz w:val="26"/>
          <w:szCs w:val="26"/>
        </w:rPr>
      </w:pPr>
      <w:r w:rsidRPr="00E32792">
        <w:rPr>
          <w:b/>
          <w:sz w:val="26"/>
          <w:szCs w:val="26"/>
        </w:rPr>
        <w:t>PART I.  PUBLIC UTILITY COMMISSION</w:t>
      </w:r>
    </w:p>
    <w:p w:rsidR="0029416E" w:rsidRDefault="0029416E" w:rsidP="0047083B">
      <w:pPr>
        <w:jc w:val="center"/>
        <w:rPr>
          <w:b/>
          <w:sz w:val="26"/>
          <w:szCs w:val="26"/>
        </w:rPr>
      </w:pPr>
    </w:p>
    <w:p w:rsidR="0047083B" w:rsidRPr="00E32792" w:rsidRDefault="0047083B" w:rsidP="0047083B">
      <w:pPr>
        <w:jc w:val="center"/>
        <w:rPr>
          <w:b/>
          <w:sz w:val="26"/>
          <w:szCs w:val="26"/>
        </w:rPr>
      </w:pPr>
      <w:r w:rsidRPr="00E32792">
        <w:rPr>
          <w:b/>
          <w:sz w:val="26"/>
          <w:szCs w:val="26"/>
        </w:rPr>
        <w:t>Subpart A. GENERAL PROVISIONS</w:t>
      </w:r>
    </w:p>
    <w:p w:rsidR="0029416E" w:rsidRDefault="0029416E" w:rsidP="0047083B">
      <w:pPr>
        <w:jc w:val="center"/>
        <w:rPr>
          <w:b/>
          <w:sz w:val="26"/>
          <w:szCs w:val="26"/>
        </w:rPr>
      </w:pPr>
    </w:p>
    <w:p w:rsidR="0047083B" w:rsidRPr="00E32792" w:rsidRDefault="0047083B" w:rsidP="0047083B">
      <w:pPr>
        <w:jc w:val="center"/>
        <w:rPr>
          <w:b/>
          <w:sz w:val="26"/>
          <w:szCs w:val="26"/>
        </w:rPr>
      </w:pPr>
      <w:r w:rsidRPr="00E32792">
        <w:rPr>
          <w:b/>
          <w:sz w:val="26"/>
          <w:szCs w:val="26"/>
        </w:rPr>
        <w:t>CHAPTER 1. RULES OF ADMINISTRATIVE PRACTICE AND PROCEDURE</w:t>
      </w:r>
    </w:p>
    <w:p w:rsidR="0029416E" w:rsidRDefault="0029416E" w:rsidP="0047083B">
      <w:pPr>
        <w:jc w:val="center"/>
        <w:rPr>
          <w:b/>
          <w:sz w:val="26"/>
          <w:szCs w:val="26"/>
        </w:rPr>
      </w:pPr>
    </w:p>
    <w:p w:rsidR="0047083B" w:rsidRPr="00E32792" w:rsidRDefault="0047083B" w:rsidP="0047083B">
      <w:pPr>
        <w:jc w:val="center"/>
        <w:rPr>
          <w:b/>
          <w:sz w:val="26"/>
          <w:szCs w:val="26"/>
        </w:rPr>
      </w:pPr>
      <w:r w:rsidRPr="00E32792">
        <w:rPr>
          <w:b/>
          <w:sz w:val="26"/>
          <w:szCs w:val="26"/>
        </w:rPr>
        <w:t>Subchapter D. DOCUMENTARY FILINGS</w:t>
      </w:r>
    </w:p>
    <w:p w:rsidR="0047083B" w:rsidRPr="00E32792" w:rsidRDefault="0047083B" w:rsidP="0047083B">
      <w:pPr>
        <w:rPr>
          <w:b/>
          <w:sz w:val="26"/>
          <w:szCs w:val="26"/>
          <w:u w:val="single"/>
        </w:rPr>
      </w:pPr>
    </w:p>
    <w:p w:rsidR="0047083B" w:rsidRPr="00E32792" w:rsidRDefault="0047083B" w:rsidP="0047083B">
      <w:pPr>
        <w:spacing w:line="360" w:lineRule="auto"/>
        <w:rPr>
          <w:b/>
          <w:sz w:val="26"/>
          <w:szCs w:val="26"/>
        </w:rPr>
      </w:pPr>
    </w:p>
    <w:p w:rsidR="0047083B" w:rsidRDefault="0047083B" w:rsidP="0047083B">
      <w:pPr>
        <w:spacing w:line="360" w:lineRule="auto"/>
        <w:rPr>
          <w:b/>
          <w:sz w:val="26"/>
          <w:szCs w:val="26"/>
        </w:rPr>
      </w:pPr>
      <w:r w:rsidRPr="00E32792">
        <w:rPr>
          <w:b/>
          <w:sz w:val="26"/>
          <w:szCs w:val="26"/>
        </w:rPr>
        <w:t xml:space="preserve">§ 1.32.  Filing specifications.  </w:t>
      </w:r>
    </w:p>
    <w:p w:rsidR="0047083B" w:rsidRPr="00E32792" w:rsidRDefault="0047083B" w:rsidP="0047083B">
      <w:pPr>
        <w:pStyle w:val="NormalWeb"/>
        <w:jc w:val="center"/>
        <w:rPr>
          <w:b/>
          <w:sz w:val="26"/>
          <w:szCs w:val="26"/>
        </w:rPr>
      </w:pPr>
      <w:r w:rsidRPr="00E32792">
        <w:rPr>
          <w:sz w:val="26"/>
          <w:szCs w:val="26"/>
        </w:rPr>
        <w:t>*     *     *     *     *</w:t>
      </w:r>
    </w:p>
    <w:p w:rsidR="0047083B" w:rsidRPr="00E32792" w:rsidRDefault="0047083B" w:rsidP="00A83589">
      <w:pPr>
        <w:pStyle w:val="NormalWeb"/>
        <w:ind w:firstLine="360"/>
        <w:rPr>
          <w:sz w:val="26"/>
          <w:szCs w:val="26"/>
        </w:rPr>
      </w:pPr>
      <w:bookmarkStart w:id="1" w:name="1.32."/>
      <w:r w:rsidRPr="00E32792">
        <w:rPr>
          <w:sz w:val="26"/>
          <w:szCs w:val="26"/>
        </w:rPr>
        <w:t xml:space="preserve">(b) </w:t>
      </w:r>
      <w:r w:rsidRPr="00E32792">
        <w:rPr>
          <w:i/>
          <w:iCs/>
          <w:sz w:val="26"/>
          <w:szCs w:val="26"/>
        </w:rPr>
        <w:t>Electronic filings</w:t>
      </w:r>
      <w:r w:rsidRPr="00E32792">
        <w:rPr>
          <w:sz w:val="26"/>
          <w:szCs w:val="26"/>
        </w:rPr>
        <w:t xml:space="preserve">. </w:t>
      </w:r>
    </w:p>
    <w:p w:rsidR="0047083B" w:rsidRPr="00E32792" w:rsidRDefault="0047083B" w:rsidP="0047083B">
      <w:pPr>
        <w:pStyle w:val="NormalWeb"/>
        <w:jc w:val="center"/>
        <w:rPr>
          <w:b/>
          <w:sz w:val="26"/>
          <w:szCs w:val="26"/>
        </w:rPr>
      </w:pPr>
      <w:r w:rsidRPr="00E32792">
        <w:rPr>
          <w:sz w:val="26"/>
          <w:szCs w:val="26"/>
        </w:rPr>
        <w:t>*     *     *     *     *</w:t>
      </w:r>
    </w:p>
    <w:p w:rsidR="0047083B" w:rsidRPr="00E32792" w:rsidRDefault="0047083B" w:rsidP="0047083B">
      <w:pPr>
        <w:pStyle w:val="NormalWeb"/>
        <w:ind w:firstLine="360"/>
        <w:rPr>
          <w:sz w:val="26"/>
          <w:szCs w:val="26"/>
        </w:rPr>
      </w:pPr>
      <w:r w:rsidRPr="00E32792">
        <w:rPr>
          <w:sz w:val="26"/>
          <w:szCs w:val="26"/>
        </w:rPr>
        <w:t xml:space="preserve">(3) </w:t>
      </w:r>
      <w:r w:rsidRPr="00E32792">
        <w:rPr>
          <w:i/>
          <w:iCs/>
          <w:sz w:val="26"/>
          <w:szCs w:val="26"/>
        </w:rPr>
        <w:t>Size restriction</w:t>
      </w:r>
      <w:r w:rsidRPr="00E32792">
        <w:rPr>
          <w:sz w:val="26"/>
          <w:szCs w:val="26"/>
        </w:rPr>
        <w:t xml:space="preserve">. A filing, including attachments, that exceeds [5] </w:t>
      </w:r>
      <w:r w:rsidRPr="00E32792">
        <w:rPr>
          <w:sz w:val="26"/>
          <w:szCs w:val="26"/>
          <w:u w:val="single"/>
        </w:rPr>
        <w:t>10</w:t>
      </w:r>
      <w:r w:rsidRPr="00E32792">
        <w:rPr>
          <w:sz w:val="26"/>
          <w:szCs w:val="26"/>
        </w:rPr>
        <w:t xml:space="preserve"> megabytes may not be filed electronically.</w:t>
      </w:r>
    </w:p>
    <w:bookmarkEnd w:id="1"/>
    <w:p w:rsidR="0047083B" w:rsidRPr="00E32792" w:rsidRDefault="0047083B" w:rsidP="0047083B">
      <w:pPr>
        <w:pStyle w:val="Heading4"/>
        <w:spacing w:after="0"/>
        <w:jc w:val="center"/>
        <w:rPr>
          <w:rFonts w:ascii="Times New Roman" w:hAnsi="Times New Roman"/>
          <w:b w:val="0"/>
          <w:sz w:val="26"/>
          <w:szCs w:val="26"/>
        </w:rPr>
      </w:pPr>
      <w:r w:rsidRPr="00E32792">
        <w:rPr>
          <w:rFonts w:ascii="Times New Roman" w:hAnsi="Times New Roman"/>
          <w:b w:val="0"/>
          <w:sz w:val="26"/>
          <w:szCs w:val="26"/>
        </w:rPr>
        <w:t>*     *     *     *     *</w:t>
      </w:r>
    </w:p>
    <w:p w:rsidR="0047083B" w:rsidRPr="00E32792" w:rsidRDefault="0047083B" w:rsidP="0047083B">
      <w:pPr>
        <w:rPr>
          <w:sz w:val="26"/>
          <w:szCs w:val="26"/>
        </w:rPr>
      </w:pPr>
    </w:p>
    <w:p w:rsidR="0047083B" w:rsidRDefault="0047083B" w:rsidP="0047083B">
      <w:pPr>
        <w:spacing w:line="360" w:lineRule="auto"/>
        <w:rPr>
          <w:b/>
          <w:sz w:val="26"/>
          <w:szCs w:val="26"/>
        </w:rPr>
      </w:pPr>
      <w:r>
        <w:rPr>
          <w:b/>
          <w:sz w:val="26"/>
          <w:szCs w:val="26"/>
        </w:rPr>
        <w:t>§ 1.37</w:t>
      </w:r>
      <w:r w:rsidRPr="00E32792">
        <w:rPr>
          <w:b/>
          <w:sz w:val="26"/>
          <w:szCs w:val="26"/>
        </w:rPr>
        <w:t xml:space="preserve">.  Number of copies.  </w:t>
      </w:r>
    </w:p>
    <w:p w:rsidR="0047083B" w:rsidRPr="00514BA4" w:rsidRDefault="0047083B" w:rsidP="00A83589">
      <w:pPr>
        <w:ind w:firstLine="360"/>
        <w:rPr>
          <w:sz w:val="26"/>
          <w:szCs w:val="26"/>
        </w:rPr>
      </w:pPr>
      <w:r w:rsidRPr="00514BA4">
        <w:rPr>
          <w:sz w:val="26"/>
          <w:szCs w:val="26"/>
        </w:rPr>
        <w:t xml:space="preserve">(a) </w:t>
      </w:r>
      <w:r w:rsidRPr="00514BA4">
        <w:rPr>
          <w:i/>
          <w:iCs/>
          <w:sz w:val="26"/>
          <w:szCs w:val="26"/>
        </w:rPr>
        <w:t>Paper filings</w:t>
      </w:r>
      <w:r w:rsidRPr="00514BA4">
        <w:rPr>
          <w:sz w:val="26"/>
          <w:szCs w:val="26"/>
        </w:rPr>
        <w:t xml:space="preserve">. When a pleading, submittal or document other than correspondence is submitted in hard copy, an original and </w:t>
      </w:r>
      <w:r>
        <w:rPr>
          <w:sz w:val="26"/>
          <w:szCs w:val="26"/>
        </w:rPr>
        <w:t>[</w:t>
      </w:r>
      <w:r w:rsidRPr="00514BA4">
        <w:rPr>
          <w:sz w:val="26"/>
          <w:szCs w:val="26"/>
        </w:rPr>
        <w:t>three copies of each, including</w:t>
      </w:r>
      <w:r>
        <w:rPr>
          <w:sz w:val="26"/>
          <w:szCs w:val="26"/>
        </w:rPr>
        <w:t>]</w:t>
      </w:r>
      <w:r w:rsidRPr="00514BA4">
        <w:rPr>
          <w:sz w:val="26"/>
          <w:szCs w:val="26"/>
        </w:rPr>
        <w:t xml:space="preserve"> the cover letter</w:t>
      </w:r>
      <w:r w:rsidR="00A83589">
        <w:rPr>
          <w:sz w:val="26"/>
          <w:szCs w:val="26"/>
        </w:rPr>
        <w:t>[</w:t>
      </w:r>
      <w:r w:rsidRPr="00514BA4">
        <w:rPr>
          <w:sz w:val="26"/>
          <w:szCs w:val="26"/>
        </w:rPr>
        <w:t>,</w:t>
      </w:r>
      <w:r w:rsidR="00A83589">
        <w:rPr>
          <w:sz w:val="26"/>
          <w:szCs w:val="26"/>
        </w:rPr>
        <w:t>]</w:t>
      </w:r>
      <w:r w:rsidRPr="00514BA4">
        <w:rPr>
          <w:sz w:val="26"/>
          <w:szCs w:val="26"/>
        </w:rPr>
        <w:t xml:space="preserve"> shall be furnished to the Commission at the time of filing, except when:</w:t>
      </w:r>
    </w:p>
    <w:p w:rsidR="0047083B" w:rsidRDefault="0047083B" w:rsidP="0047083B">
      <w:pPr>
        <w:spacing w:line="360" w:lineRule="auto"/>
        <w:jc w:val="cente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514BA4" w:rsidRDefault="0047083B" w:rsidP="0047083B">
      <w:pPr>
        <w:ind w:firstLine="360"/>
        <w:rPr>
          <w:b/>
          <w:sz w:val="26"/>
          <w:szCs w:val="26"/>
        </w:rPr>
      </w:pPr>
      <w:r w:rsidRPr="00514BA4">
        <w:rPr>
          <w:sz w:val="26"/>
          <w:szCs w:val="26"/>
        </w:rPr>
        <w:t xml:space="preserve">(5) A filing, including attachments, exceeds </w:t>
      </w:r>
      <w:r>
        <w:rPr>
          <w:sz w:val="26"/>
          <w:szCs w:val="26"/>
        </w:rPr>
        <w:t>[</w:t>
      </w:r>
      <w:r w:rsidRPr="00514BA4">
        <w:rPr>
          <w:sz w:val="26"/>
          <w:szCs w:val="26"/>
        </w:rPr>
        <w:t>5</w:t>
      </w:r>
      <w:r>
        <w:rPr>
          <w:sz w:val="26"/>
          <w:szCs w:val="26"/>
        </w:rPr>
        <w:t xml:space="preserve">] </w:t>
      </w:r>
      <w:r>
        <w:rPr>
          <w:sz w:val="26"/>
          <w:szCs w:val="26"/>
          <w:u w:val="single"/>
        </w:rPr>
        <w:t>10</w:t>
      </w:r>
      <w:r w:rsidRPr="00514BA4">
        <w:rPr>
          <w:sz w:val="26"/>
          <w:szCs w:val="26"/>
        </w:rPr>
        <w:t xml:space="preserve"> megabytes, in addition to filing the requisite number of hard copies in accordance with this subpart, a CD-ROM or DVD containing the filing and an index to the filing shall be filed with the Commission.</w:t>
      </w:r>
    </w:p>
    <w:p w:rsidR="009927AC" w:rsidRDefault="009927AC" w:rsidP="009927AC">
      <w:pPr>
        <w:pStyle w:val="NormalWeb"/>
        <w:ind w:firstLine="360"/>
        <w:rPr>
          <w:sz w:val="26"/>
          <w:szCs w:val="26"/>
        </w:rPr>
      </w:pPr>
      <w:bookmarkStart w:id="2" w:name="1.37."/>
    </w:p>
    <w:p w:rsidR="009927AC" w:rsidRDefault="009927AC" w:rsidP="009927AC">
      <w:pPr>
        <w:pStyle w:val="NormalWeb"/>
        <w:ind w:firstLine="360"/>
        <w:rPr>
          <w:sz w:val="26"/>
          <w:szCs w:val="26"/>
        </w:rPr>
      </w:pPr>
    </w:p>
    <w:p w:rsidR="0047083B" w:rsidRPr="00E32792" w:rsidRDefault="0047083B" w:rsidP="009927AC">
      <w:pPr>
        <w:pStyle w:val="NormalWeb"/>
        <w:ind w:firstLine="360"/>
        <w:rPr>
          <w:sz w:val="26"/>
          <w:szCs w:val="26"/>
        </w:rPr>
      </w:pPr>
      <w:r w:rsidRPr="00E32792">
        <w:rPr>
          <w:sz w:val="26"/>
          <w:szCs w:val="26"/>
        </w:rPr>
        <w:lastRenderedPageBreak/>
        <w:t xml:space="preserve">(b) </w:t>
      </w:r>
      <w:r w:rsidRPr="00E32792">
        <w:rPr>
          <w:i/>
          <w:iCs/>
          <w:sz w:val="26"/>
          <w:szCs w:val="26"/>
        </w:rPr>
        <w:t>Electronic filings.</w:t>
      </w:r>
      <w:r w:rsidRPr="00E32792">
        <w:rPr>
          <w:sz w:val="26"/>
          <w:szCs w:val="26"/>
        </w:rPr>
        <w:t xml:space="preserve"> </w:t>
      </w:r>
    </w:p>
    <w:p w:rsidR="0047083B" w:rsidRPr="00E32792" w:rsidRDefault="0047083B" w:rsidP="0047083B">
      <w:pPr>
        <w:pStyle w:val="NormalWeb"/>
        <w:ind w:firstLine="360"/>
        <w:rPr>
          <w:sz w:val="26"/>
          <w:szCs w:val="26"/>
        </w:rPr>
      </w:pPr>
      <w:r w:rsidRPr="00E32792">
        <w:rPr>
          <w:sz w:val="26"/>
          <w:szCs w:val="26"/>
        </w:rPr>
        <w:t xml:space="preserve">(1) When the qualified document, including attachments, is 250 pages or less and does not exceed [5] </w:t>
      </w:r>
      <w:r w:rsidRPr="00E32792">
        <w:rPr>
          <w:sz w:val="26"/>
          <w:szCs w:val="26"/>
          <w:u w:val="single"/>
        </w:rPr>
        <w:t>10</w:t>
      </w:r>
      <w:r w:rsidRPr="00E32792">
        <w:rPr>
          <w:sz w:val="26"/>
          <w:szCs w:val="26"/>
        </w:rPr>
        <w:t xml:space="preserve"> megabytes, the filing user may file one electronic copy on the electronic filing system and is not required to file paper copies. </w:t>
      </w:r>
    </w:p>
    <w:p w:rsidR="0047083B" w:rsidRPr="00E32792" w:rsidRDefault="0047083B" w:rsidP="0047083B">
      <w:pPr>
        <w:pStyle w:val="NormalWeb"/>
        <w:ind w:firstLine="360"/>
        <w:rPr>
          <w:sz w:val="26"/>
          <w:szCs w:val="26"/>
        </w:rPr>
      </w:pPr>
      <w:r w:rsidRPr="00E32792">
        <w:rPr>
          <w:sz w:val="26"/>
          <w:szCs w:val="26"/>
        </w:rPr>
        <w:t xml:space="preserve">(2) When the qualified document, including attachments, exceeds 250 pages, but does not exceed [5] </w:t>
      </w:r>
      <w:r w:rsidRPr="00E32792">
        <w:rPr>
          <w:sz w:val="26"/>
          <w:szCs w:val="26"/>
          <w:u w:val="single"/>
        </w:rPr>
        <w:t>10</w:t>
      </w:r>
      <w:r w:rsidRPr="00E32792">
        <w:rPr>
          <w:sz w:val="26"/>
          <w:szCs w:val="26"/>
        </w:rPr>
        <w:t xml:space="preserve"> megabytes, the filing user may file one electronic copy on the electronic filing system and shall also file the original in paper form with the Commission. The original in paper form shall be filed no later than 3 business days after the electronic filing is submitted. The filing date for the qualified document in paper form will be determined in accordance with § 1.11(a)(1)—(3) (relating to date of filing). </w:t>
      </w:r>
    </w:p>
    <w:bookmarkEnd w:id="2"/>
    <w:p w:rsidR="0047083B" w:rsidRDefault="0047083B" w:rsidP="0047083B">
      <w:pPr>
        <w:jc w:val="center"/>
        <w:rPr>
          <w:sz w:val="26"/>
          <w:szCs w:val="26"/>
        </w:rPr>
      </w:pPr>
      <w:r w:rsidRPr="00E32792">
        <w:rPr>
          <w:sz w:val="26"/>
          <w:szCs w:val="26"/>
        </w:rPr>
        <w:t>*     *     *     *     *</w:t>
      </w:r>
    </w:p>
    <w:p w:rsidR="0047083B" w:rsidRDefault="0047083B" w:rsidP="0047083B">
      <w:pPr>
        <w:jc w:val="center"/>
        <w:rPr>
          <w:b/>
          <w:sz w:val="26"/>
          <w:szCs w:val="26"/>
        </w:rPr>
      </w:pPr>
    </w:p>
    <w:p w:rsidR="0047083B" w:rsidRPr="00E32792" w:rsidRDefault="0047083B" w:rsidP="0047083B">
      <w:pPr>
        <w:jc w:val="center"/>
        <w:rPr>
          <w:b/>
          <w:sz w:val="26"/>
          <w:szCs w:val="26"/>
        </w:rPr>
      </w:pPr>
      <w:r>
        <w:rPr>
          <w:b/>
          <w:sz w:val="26"/>
          <w:szCs w:val="26"/>
        </w:rPr>
        <w:t>Subchapter F</w:t>
      </w:r>
      <w:r w:rsidRPr="00E32792">
        <w:rPr>
          <w:b/>
          <w:sz w:val="26"/>
          <w:szCs w:val="26"/>
        </w:rPr>
        <w:t xml:space="preserve">. </w:t>
      </w:r>
      <w:r>
        <w:rPr>
          <w:b/>
          <w:sz w:val="26"/>
          <w:szCs w:val="26"/>
        </w:rPr>
        <w:t>SERVICE OF DOCUMENTS</w:t>
      </w:r>
    </w:p>
    <w:p w:rsidR="0047083B" w:rsidRDefault="0047083B" w:rsidP="009927AC">
      <w:pPr>
        <w:rPr>
          <w:sz w:val="26"/>
          <w:szCs w:val="26"/>
        </w:rPr>
      </w:pPr>
    </w:p>
    <w:p w:rsidR="0047083B" w:rsidRDefault="0047083B" w:rsidP="0047083B">
      <w:pPr>
        <w:spacing w:line="360" w:lineRule="auto"/>
        <w:rPr>
          <w:b/>
          <w:sz w:val="26"/>
          <w:szCs w:val="26"/>
        </w:rPr>
      </w:pPr>
      <w:r>
        <w:rPr>
          <w:b/>
          <w:sz w:val="26"/>
          <w:szCs w:val="26"/>
        </w:rPr>
        <w:t>§ 1.59</w:t>
      </w:r>
      <w:r w:rsidRPr="00684A06">
        <w:rPr>
          <w:b/>
          <w:sz w:val="26"/>
          <w:szCs w:val="26"/>
        </w:rPr>
        <w:t>.  Number of copies to be served.</w:t>
      </w:r>
    </w:p>
    <w:p w:rsidR="0047083B" w:rsidRDefault="0047083B" w:rsidP="0047083B">
      <w:pPr>
        <w:jc w:val="cente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09592E" w:rsidRDefault="0047083B" w:rsidP="009927AC">
      <w:pPr>
        <w:ind w:firstLine="360"/>
        <w:rPr>
          <w:sz w:val="26"/>
          <w:szCs w:val="26"/>
        </w:rPr>
      </w:pPr>
      <w:r w:rsidRPr="0009592E">
        <w:rPr>
          <w:sz w:val="26"/>
          <w:szCs w:val="26"/>
        </w:rPr>
        <w:t xml:space="preserve">(c) When a document, including attachments, exceeds </w:t>
      </w:r>
      <w:r>
        <w:rPr>
          <w:sz w:val="26"/>
          <w:szCs w:val="26"/>
        </w:rPr>
        <w:t>[</w:t>
      </w:r>
      <w:r w:rsidRPr="0009592E">
        <w:rPr>
          <w:sz w:val="26"/>
          <w:szCs w:val="26"/>
        </w:rPr>
        <w:t>5</w:t>
      </w:r>
      <w:r>
        <w:rPr>
          <w:sz w:val="26"/>
          <w:szCs w:val="26"/>
        </w:rPr>
        <w:t xml:space="preserve">] </w:t>
      </w:r>
      <w:r>
        <w:rPr>
          <w:sz w:val="26"/>
          <w:szCs w:val="26"/>
          <w:u w:val="single"/>
        </w:rPr>
        <w:t>10</w:t>
      </w:r>
      <w:r w:rsidRPr="0009592E">
        <w:rPr>
          <w:sz w:val="26"/>
          <w:szCs w:val="26"/>
        </w:rPr>
        <w:t xml:space="preserve"> megabytes and must be filed with a CD-ROM or DVD in accordance with § 1.37(a)(5) (relating to number of copies), a party may request service of one copy of the document on a CD-ROM or a DVD instead of one paper copy.</w:t>
      </w:r>
    </w:p>
    <w:p w:rsidR="0047083B" w:rsidRPr="00684A06" w:rsidRDefault="0047083B" w:rsidP="0047083B">
      <w:pPr>
        <w:spacing w:line="360" w:lineRule="auto"/>
        <w:rPr>
          <w:sz w:val="26"/>
          <w:szCs w:val="26"/>
        </w:rPr>
      </w:pPr>
    </w:p>
    <w:p w:rsidR="0047083B" w:rsidRPr="00E32792" w:rsidRDefault="0047083B" w:rsidP="0047083B">
      <w:pPr>
        <w:jc w:val="center"/>
        <w:rPr>
          <w:sz w:val="26"/>
          <w:szCs w:val="26"/>
        </w:rPr>
      </w:pPr>
      <w:r w:rsidRPr="00E32792">
        <w:rPr>
          <w:sz w:val="26"/>
          <w:szCs w:val="26"/>
        </w:rPr>
        <w:t>*     *     *     *     *</w:t>
      </w:r>
    </w:p>
    <w:p w:rsidR="0047083B" w:rsidRDefault="0047083B" w:rsidP="0047083B">
      <w:pPr>
        <w:jc w:val="center"/>
        <w:rPr>
          <w:b/>
          <w:sz w:val="26"/>
          <w:szCs w:val="26"/>
        </w:rPr>
      </w:pPr>
    </w:p>
    <w:p w:rsidR="0047083B" w:rsidRPr="00E32792" w:rsidRDefault="0047083B" w:rsidP="0047083B">
      <w:pPr>
        <w:jc w:val="center"/>
        <w:rPr>
          <w:b/>
          <w:sz w:val="26"/>
          <w:szCs w:val="26"/>
        </w:rPr>
      </w:pPr>
      <w:r>
        <w:rPr>
          <w:b/>
          <w:sz w:val="26"/>
          <w:szCs w:val="26"/>
        </w:rPr>
        <w:t>CHAPTER 3</w:t>
      </w:r>
      <w:r w:rsidRPr="00E32792">
        <w:rPr>
          <w:b/>
          <w:sz w:val="26"/>
          <w:szCs w:val="26"/>
        </w:rPr>
        <w:t xml:space="preserve">. </w:t>
      </w:r>
      <w:r>
        <w:rPr>
          <w:b/>
          <w:sz w:val="26"/>
          <w:szCs w:val="26"/>
        </w:rPr>
        <w:t>SPECIAL PROVISIONS</w:t>
      </w:r>
    </w:p>
    <w:p w:rsidR="00B70EF7" w:rsidRDefault="00B70EF7" w:rsidP="0047083B">
      <w:pPr>
        <w:jc w:val="center"/>
        <w:rPr>
          <w:b/>
          <w:sz w:val="26"/>
          <w:szCs w:val="26"/>
        </w:rPr>
      </w:pPr>
    </w:p>
    <w:p w:rsidR="0047083B" w:rsidRDefault="0047083B" w:rsidP="0047083B">
      <w:pPr>
        <w:jc w:val="center"/>
        <w:rPr>
          <w:b/>
          <w:sz w:val="26"/>
          <w:szCs w:val="26"/>
        </w:rPr>
      </w:pPr>
      <w:r>
        <w:rPr>
          <w:b/>
          <w:sz w:val="26"/>
          <w:szCs w:val="26"/>
        </w:rPr>
        <w:t>Subchapter B: INFORMAL PROCEEDINGS GENERALLY</w:t>
      </w:r>
    </w:p>
    <w:p w:rsidR="00B70EF7" w:rsidRDefault="00B70EF7" w:rsidP="0047083B">
      <w:pPr>
        <w:jc w:val="center"/>
        <w:rPr>
          <w:b/>
          <w:sz w:val="26"/>
          <w:szCs w:val="26"/>
        </w:rPr>
      </w:pPr>
    </w:p>
    <w:p w:rsidR="0047083B" w:rsidRDefault="0047083B" w:rsidP="0047083B">
      <w:pPr>
        <w:jc w:val="center"/>
        <w:rPr>
          <w:b/>
          <w:sz w:val="26"/>
          <w:szCs w:val="26"/>
        </w:rPr>
      </w:pPr>
      <w:r>
        <w:rPr>
          <w:b/>
          <w:sz w:val="26"/>
          <w:szCs w:val="26"/>
        </w:rPr>
        <w:t>APPLICATIONS</w:t>
      </w:r>
    </w:p>
    <w:p w:rsidR="0047083B" w:rsidRDefault="0047083B" w:rsidP="0047083B">
      <w:pPr>
        <w:jc w:val="center"/>
        <w:rPr>
          <w:b/>
          <w:sz w:val="26"/>
          <w:szCs w:val="26"/>
        </w:rPr>
      </w:pPr>
    </w:p>
    <w:p w:rsidR="0047083B" w:rsidRDefault="0047083B" w:rsidP="0047083B">
      <w:pPr>
        <w:jc w:val="center"/>
        <w:rPr>
          <w:b/>
          <w:sz w:val="26"/>
          <w:szCs w:val="26"/>
        </w:rPr>
      </w:pPr>
    </w:p>
    <w:p w:rsidR="0047083B" w:rsidRDefault="0047083B" w:rsidP="0047083B">
      <w:pPr>
        <w:spacing w:line="360" w:lineRule="auto"/>
        <w:rPr>
          <w:b/>
          <w:sz w:val="26"/>
          <w:szCs w:val="26"/>
        </w:rPr>
      </w:pPr>
      <w:r w:rsidRPr="008B2D32">
        <w:rPr>
          <w:b/>
          <w:sz w:val="26"/>
          <w:szCs w:val="26"/>
        </w:rPr>
        <w:t xml:space="preserve">§ 3.101.  Municipal contracts. </w:t>
      </w:r>
    </w:p>
    <w:p w:rsidR="0047083B" w:rsidRPr="00E479BE" w:rsidRDefault="0047083B" w:rsidP="00496E01">
      <w:pPr>
        <w:ind w:firstLine="360"/>
        <w:rPr>
          <w:b/>
          <w:sz w:val="26"/>
          <w:szCs w:val="26"/>
        </w:rPr>
      </w:pPr>
      <w:r w:rsidRPr="00E479BE">
        <w:rPr>
          <w:sz w:val="26"/>
          <w:szCs w:val="26"/>
        </w:rPr>
        <w:t xml:space="preserve">No formal application need accompany municipal contracts filed under section 507 of the act (relating to contracts between public utilities and municipalities), but an executed copy or reproduction copy of the contract </w:t>
      </w:r>
      <w:r>
        <w:rPr>
          <w:sz w:val="26"/>
          <w:szCs w:val="26"/>
        </w:rPr>
        <w:t>[</w:t>
      </w:r>
      <w:r w:rsidRPr="00E479BE">
        <w:rPr>
          <w:sz w:val="26"/>
          <w:szCs w:val="26"/>
        </w:rPr>
        <w:t>and two additional copies</w:t>
      </w:r>
      <w:r>
        <w:rPr>
          <w:sz w:val="26"/>
          <w:szCs w:val="26"/>
        </w:rPr>
        <w:t>]</w:t>
      </w:r>
      <w:r w:rsidRPr="00E479BE">
        <w:rPr>
          <w:sz w:val="26"/>
          <w:szCs w:val="26"/>
        </w:rPr>
        <w:t xml:space="preserve"> shall be filed with the Commission at least 30 days prior to the effective date of the contract.</w:t>
      </w:r>
    </w:p>
    <w:p w:rsidR="0047083B" w:rsidRDefault="0047083B" w:rsidP="0047083B">
      <w:pPr>
        <w:jc w:val="center"/>
        <w:rPr>
          <w:b/>
          <w:sz w:val="26"/>
          <w:szCs w:val="26"/>
        </w:rPr>
      </w:pPr>
    </w:p>
    <w:p w:rsidR="0047083B" w:rsidRDefault="0047083B" w:rsidP="0047083B">
      <w:pPr>
        <w:jc w:val="center"/>
        <w:rPr>
          <w:b/>
          <w:sz w:val="26"/>
          <w:szCs w:val="26"/>
        </w:rPr>
      </w:pPr>
    </w:p>
    <w:p w:rsidR="0047083B" w:rsidRPr="00E32792" w:rsidRDefault="0047083B" w:rsidP="0047083B">
      <w:pPr>
        <w:jc w:val="center"/>
        <w:rPr>
          <w:b/>
          <w:sz w:val="26"/>
          <w:szCs w:val="26"/>
        </w:rPr>
      </w:pPr>
      <w:r w:rsidRPr="00E32792">
        <w:rPr>
          <w:b/>
          <w:sz w:val="26"/>
          <w:szCs w:val="26"/>
        </w:rPr>
        <w:lastRenderedPageBreak/>
        <w:t xml:space="preserve">Subchapter </w:t>
      </w:r>
      <w:r>
        <w:rPr>
          <w:b/>
          <w:sz w:val="26"/>
          <w:szCs w:val="26"/>
        </w:rPr>
        <w:t>E</w:t>
      </w:r>
      <w:r w:rsidRPr="00E32792">
        <w:rPr>
          <w:b/>
          <w:sz w:val="26"/>
          <w:szCs w:val="26"/>
        </w:rPr>
        <w:t xml:space="preserve">. </w:t>
      </w:r>
      <w:r>
        <w:rPr>
          <w:b/>
          <w:sz w:val="26"/>
          <w:szCs w:val="26"/>
        </w:rPr>
        <w:t>MOTOR TRANSPORTATION PROCEEDINGS</w:t>
      </w:r>
    </w:p>
    <w:p w:rsidR="0047083B" w:rsidRDefault="0047083B" w:rsidP="0047083B">
      <w:pPr>
        <w:jc w:val="center"/>
        <w:rPr>
          <w:sz w:val="26"/>
          <w:szCs w:val="26"/>
        </w:rPr>
      </w:pPr>
    </w:p>
    <w:p w:rsidR="0047083B" w:rsidRDefault="0047083B" w:rsidP="0047083B">
      <w:pPr>
        <w:jc w:val="center"/>
        <w:rPr>
          <w:sz w:val="26"/>
          <w:szCs w:val="26"/>
        </w:rPr>
      </w:pPr>
    </w:p>
    <w:p w:rsidR="0047083B" w:rsidRDefault="0047083B" w:rsidP="0047083B">
      <w:pPr>
        <w:rPr>
          <w:b/>
          <w:sz w:val="26"/>
          <w:szCs w:val="26"/>
        </w:rPr>
      </w:pPr>
      <w:r>
        <w:rPr>
          <w:b/>
          <w:sz w:val="26"/>
          <w:szCs w:val="26"/>
        </w:rPr>
        <w:t>§ 3.381</w:t>
      </w:r>
      <w:r w:rsidRPr="005C27F3">
        <w:rPr>
          <w:b/>
          <w:sz w:val="26"/>
          <w:szCs w:val="26"/>
        </w:rPr>
        <w:t>.  Applications for transportation of property, household goods in use and persons.</w:t>
      </w:r>
    </w:p>
    <w:p w:rsidR="0047083B" w:rsidRDefault="0047083B" w:rsidP="0047083B">
      <w:pPr>
        <w:rPr>
          <w:b/>
          <w:sz w:val="26"/>
          <w:szCs w:val="26"/>
        </w:rPr>
      </w:pPr>
    </w:p>
    <w:p w:rsidR="0047083B" w:rsidRPr="00CF2E90" w:rsidRDefault="0047083B" w:rsidP="00496E01">
      <w:pPr>
        <w:ind w:firstLine="360"/>
        <w:rPr>
          <w:i/>
          <w:iCs/>
          <w:sz w:val="26"/>
          <w:szCs w:val="26"/>
        </w:rPr>
      </w:pPr>
      <w:r w:rsidRPr="00CF2E90">
        <w:rPr>
          <w:sz w:val="26"/>
          <w:szCs w:val="26"/>
        </w:rPr>
        <w:t xml:space="preserve">(a) </w:t>
      </w:r>
      <w:r w:rsidRPr="00CF2E90">
        <w:rPr>
          <w:i/>
          <w:iCs/>
          <w:sz w:val="26"/>
          <w:szCs w:val="26"/>
        </w:rPr>
        <w:t>Applications.</w:t>
      </w:r>
    </w:p>
    <w:p w:rsidR="0047083B" w:rsidRDefault="0047083B" w:rsidP="0047083B">
      <w:pPr>
        <w:rPr>
          <w:b/>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CF2E90" w:rsidRDefault="0047083B" w:rsidP="0047083B">
      <w:pPr>
        <w:ind w:firstLine="360"/>
        <w:rPr>
          <w:b/>
          <w:sz w:val="26"/>
          <w:szCs w:val="26"/>
        </w:rPr>
      </w:pPr>
      <w:r w:rsidRPr="00CF2E90">
        <w:rPr>
          <w:sz w:val="26"/>
          <w:szCs w:val="26"/>
        </w:rPr>
        <w:t xml:space="preserve">(3) </w:t>
      </w:r>
      <w:r w:rsidRPr="00CF2E90">
        <w:rPr>
          <w:i/>
          <w:iCs/>
          <w:sz w:val="26"/>
          <w:szCs w:val="26"/>
        </w:rPr>
        <w:t>Filing and verification</w:t>
      </w:r>
      <w:r w:rsidRPr="00CF2E90">
        <w:rPr>
          <w:sz w:val="26"/>
          <w:szCs w:val="26"/>
        </w:rPr>
        <w:t>. An original application</w:t>
      </w:r>
      <w:r>
        <w:rPr>
          <w:sz w:val="26"/>
          <w:szCs w:val="26"/>
        </w:rPr>
        <w:t>[</w:t>
      </w:r>
      <w:r w:rsidRPr="00CF2E90">
        <w:rPr>
          <w:sz w:val="26"/>
          <w:szCs w:val="26"/>
        </w:rPr>
        <w:t>, together with two copies,</w:t>
      </w:r>
      <w:r>
        <w:rPr>
          <w:sz w:val="26"/>
          <w:szCs w:val="26"/>
        </w:rPr>
        <w:t>]</w:t>
      </w:r>
      <w:r w:rsidRPr="00CF2E90">
        <w:rPr>
          <w:sz w:val="26"/>
          <w:szCs w:val="26"/>
        </w:rPr>
        <w:t xml:space="preserve"> shall be filed by the applicant, or an authorized officer or representative, with the Secretary of the Pennsylvania Public Utility Commission, Post Office Box 3265, Harrisburg, Pennsylvania 17105-3265. The application shall be verified under § 1.36 (relating to verification). An application by a common carrier for a certificate of public convenience authorizing the transportation of passengers or household goods in use may be accompanied by verified statements of the applicant and supporting party or firm, as set forth in subsection (c)(1)(iii)(A)(II) and (III). An application by a contract carrier for a permit authorizing the transportation of passengers or household goods in use may be accompanied by a verified statement of the applicant, as set forth in subsection (c)(1)(iii)(A)(II) and a copy of the bilateral contract or statement of the shipper that it will enter into a bilateral contract with the carrier.</w:t>
      </w:r>
    </w:p>
    <w:p w:rsidR="0047083B" w:rsidRDefault="0047083B" w:rsidP="0047083B">
      <w:pPr>
        <w:rPr>
          <w:b/>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AC14BB" w:rsidRDefault="0047083B" w:rsidP="0047083B">
      <w:pPr>
        <w:spacing w:line="360" w:lineRule="auto"/>
        <w:rPr>
          <w:b/>
          <w:sz w:val="26"/>
          <w:szCs w:val="26"/>
        </w:rPr>
      </w:pPr>
      <w:r w:rsidRPr="0010000E">
        <w:rPr>
          <w:b/>
          <w:sz w:val="26"/>
          <w:szCs w:val="26"/>
        </w:rPr>
        <w:t>§ 3.383.  Applications for temporary authority and emergency temporary authority.</w:t>
      </w:r>
    </w:p>
    <w:p w:rsidR="0047083B" w:rsidRDefault="0047083B" w:rsidP="0047083B">
      <w:pPr>
        <w:jc w:val="center"/>
        <w:rPr>
          <w:sz w:val="26"/>
          <w:szCs w:val="26"/>
        </w:rPr>
      </w:pPr>
    </w:p>
    <w:p w:rsidR="0047083B" w:rsidRDefault="0047083B" w:rsidP="0047083B">
      <w:pPr>
        <w:jc w:val="center"/>
        <w:rPr>
          <w:sz w:val="26"/>
          <w:szCs w:val="26"/>
        </w:rPr>
      </w:pPr>
      <w:r w:rsidRPr="00E32792">
        <w:rPr>
          <w:sz w:val="26"/>
          <w:szCs w:val="26"/>
        </w:rPr>
        <w:t>*     *     *     *     *</w:t>
      </w:r>
    </w:p>
    <w:p w:rsidR="0047083B" w:rsidRPr="00AD59D3" w:rsidRDefault="0047083B" w:rsidP="00F60596">
      <w:pPr>
        <w:pStyle w:val="NormalWeb"/>
        <w:ind w:firstLine="360"/>
        <w:rPr>
          <w:sz w:val="26"/>
          <w:szCs w:val="26"/>
        </w:rPr>
      </w:pPr>
      <w:bookmarkStart w:id="3" w:name="3.383."/>
      <w:r w:rsidRPr="00AD59D3">
        <w:rPr>
          <w:sz w:val="26"/>
          <w:szCs w:val="26"/>
        </w:rPr>
        <w:t xml:space="preserve">(c) </w:t>
      </w:r>
      <w:r w:rsidRPr="00AD59D3">
        <w:rPr>
          <w:i/>
          <w:iCs/>
          <w:sz w:val="26"/>
          <w:szCs w:val="26"/>
        </w:rPr>
        <w:t xml:space="preserve">Filing of applications. </w:t>
      </w:r>
      <w:r w:rsidRPr="00AD59D3">
        <w:rPr>
          <w:sz w:val="26"/>
          <w:szCs w:val="26"/>
        </w:rPr>
        <w:t xml:space="preserve">An application shall be filed as follows: </w:t>
      </w:r>
    </w:p>
    <w:p w:rsidR="0047083B" w:rsidRDefault="0047083B" w:rsidP="0047083B">
      <w:pPr>
        <w:pStyle w:val="NormalWeb"/>
        <w:ind w:firstLine="360"/>
        <w:rPr>
          <w:sz w:val="26"/>
          <w:szCs w:val="26"/>
        </w:rPr>
      </w:pPr>
      <w:r w:rsidRPr="00AD59D3">
        <w:rPr>
          <w:sz w:val="26"/>
          <w:szCs w:val="26"/>
        </w:rPr>
        <w:t xml:space="preserve">(1) </w:t>
      </w:r>
      <w:r w:rsidRPr="00AD59D3">
        <w:rPr>
          <w:i/>
          <w:iCs/>
          <w:sz w:val="26"/>
          <w:szCs w:val="26"/>
        </w:rPr>
        <w:t>How and where filed.</w:t>
      </w:r>
      <w:r w:rsidRPr="00AD59D3">
        <w:rPr>
          <w:sz w:val="26"/>
          <w:szCs w:val="26"/>
        </w:rPr>
        <w:t xml:space="preserve"> An original </w:t>
      </w:r>
      <w:r>
        <w:rPr>
          <w:sz w:val="26"/>
          <w:szCs w:val="26"/>
        </w:rPr>
        <w:t>[</w:t>
      </w:r>
      <w:r w:rsidRPr="00AD59D3">
        <w:rPr>
          <w:sz w:val="26"/>
          <w:szCs w:val="26"/>
        </w:rPr>
        <w:t>and one copy</w:t>
      </w:r>
      <w:r>
        <w:rPr>
          <w:sz w:val="26"/>
          <w:szCs w:val="26"/>
        </w:rPr>
        <w:t>]</w:t>
      </w:r>
      <w:r w:rsidRPr="00AD59D3">
        <w:rPr>
          <w:sz w:val="26"/>
          <w:szCs w:val="26"/>
        </w:rPr>
        <w:t xml:space="preserve"> of each application for TA or ETA (Form C) is to be filed with the Secretary, Pennsylvania Public Utility Commission, Harrisburg, Pennsylvania 17105-3265. The envelope containing the application shall be clearly marked: ‘‘TA’’ APPLICATION or ‘‘ETA’’ APPLICATION. </w:t>
      </w:r>
      <w:bookmarkEnd w:id="3"/>
    </w:p>
    <w:p w:rsidR="0047083B" w:rsidRDefault="0047083B" w:rsidP="0047083B">
      <w:pPr>
        <w:jc w:val="cente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Default="0047083B" w:rsidP="0047083B">
      <w:pPr>
        <w:jc w:val="center"/>
        <w:rPr>
          <w:sz w:val="26"/>
          <w:szCs w:val="26"/>
        </w:rPr>
      </w:pPr>
    </w:p>
    <w:p w:rsidR="0047083B" w:rsidRDefault="0047083B" w:rsidP="0047083B">
      <w:pPr>
        <w:jc w:val="center"/>
        <w:rPr>
          <w:sz w:val="26"/>
          <w:szCs w:val="26"/>
        </w:rPr>
      </w:pPr>
    </w:p>
    <w:p w:rsidR="0047083B" w:rsidRDefault="0047083B" w:rsidP="0047083B">
      <w:pPr>
        <w:jc w:val="center"/>
        <w:rPr>
          <w:sz w:val="26"/>
          <w:szCs w:val="26"/>
        </w:rPr>
      </w:pPr>
    </w:p>
    <w:p w:rsidR="0047083B" w:rsidRDefault="0047083B" w:rsidP="0047083B">
      <w:pPr>
        <w:jc w:val="center"/>
        <w:rPr>
          <w:sz w:val="26"/>
          <w:szCs w:val="26"/>
        </w:rPr>
      </w:pPr>
    </w:p>
    <w:p w:rsidR="0047083B" w:rsidRPr="00E32792" w:rsidRDefault="0047083B" w:rsidP="0047083B">
      <w:pPr>
        <w:jc w:val="center"/>
        <w:rPr>
          <w:b/>
          <w:sz w:val="26"/>
          <w:szCs w:val="26"/>
        </w:rPr>
      </w:pPr>
      <w:r w:rsidRPr="00E32792">
        <w:rPr>
          <w:b/>
          <w:sz w:val="26"/>
          <w:szCs w:val="26"/>
        </w:rPr>
        <w:lastRenderedPageBreak/>
        <w:t xml:space="preserve">Subchapter </w:t>
      </w:r>
      <w:r>
        <w:rPr>
          <w:b/>
          <w:sz w:val="26"/>
          <w:szCs w:val="26"/>
        </w:rPr>
        <w:t>G</w:t>
      </w:r>
      <w:r w:rsidRPr="00E32792">
        <w:rPr>
          <w:b/>
          <w:sz w:val="26"/>
          <w:szCs w:val="26"/>
        </w:rPr>
        <w:t xml:space="preserve">. </w:t>
      </w:r>
      <w:r>
        <w:rPr>
          <w:b/>
          <w:sz w:val="26"/>
          <w:szCs w:val="26"/>
        </w:rPr>
        <w:t>WATER OR WASTEWATER UTILITY PROCEEDINGS</w:t>
      </w:r>
    </w:p>
    <w:p w:rsidR="0047083B" w:rsidRDefault="0047083B" w:rsidP="0047083B">
      <w:pPr>
        <w:jc w:val="center"/>
        <w:rPr>
          <w:sz w:val="26"/>
          <w:szCs w:val="26"/>
        </w:rPr>
      </w:pPr>
    </w:p>
    <w:p w:rsidR="0047083B" w:rsidRDefault="0047083B" w:rsidP="0047083B">
      <w:pPr>
        <w:rPr>
          <w:b/>
          <w:sz w:val="26"/>
          <w:szCs w:val="26"/>
        </w:rPr>
      </w:pPr>
    </w:p>
    <w:p w:rsidR="0047083B" w:rsidRPr="00D2225D" w:rsidRDefault="0047083B" w:rsidP="0047083B">
      <w:pPr>
        <w:rPr>
          <w:b/>
          <w:sz w:val="26"/>
          <w:szCs w:val="26"/>
        </w:rPr>
      </w:pPr>
      <w:r w:rsidRPr="00D2225D">
        <w:rPr>
          <w:b/>
          <w:sz w:val="26"/>
          <w:szCs w:val="26"/>
        </w:rPr>
        <w:t xml:space="preserve">§ 3.501.  Certificate of public convenience as a water supplier or wastewater collection, treatment or disposal provider. </w:t>
      </w:r>
    </w:p>
    <w:p w:rsidR="0047083B" w:rsidRDefault="0047083B" w:rsidP="0047083B">
      <w:pPr>
        <w:jc w:val="center"/>
        <w:rPr>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sz w:val="26"/>
          <w:szCs w:val="26"/>
        </w:rPr>
      </w:pPr>
    </w:p>
    <w:p w:rsidR="0047083B" w:rsidRPr="001B064D" w:rsidRDefault="0047083B" w:rsidP="000065C2">
      <w:pPr>
        <w:ind w:firstLine="360"/>
        <w:rPr>
          <w:sz w:val="26"/>
          <w:szCs w:val="26"/>
        </w:rPr>
      </w:pPr>
      <w:r>
        <w:rPr>
          <w:sz w:val="26"/>
          <w:szCs w:val="26"/>
        </w:rPr>
        <w:t xml:space="preserve">(c) </w:t>
      </w:r>
      <w:r w:rsidRPr="001B064D">
        <w:rPr>
          <w:i/>
          <w:sz w:val="26"/>
          <w:szCs w:val="26"/>
        </w:rPr>
        <w:t>Filing</w:t>
      </w:r>
      <w:r>
        <w:rPr>
          <w:sz w:val="26"/>
          <w:szCs w:val="26"/>
        </w:rPr>
        <w:t xml:space="preserve">.  </w:t>
      </w:r>
      <w:r w:rsidRPr="001B064D">
        <w:rPr>
          <w:sz w:val="26"/>
          <w:szCs w:val="26"/>
        </w:rPr>
        <w:t xml:space="preserve">Applications under this section must conform to § § 1.31 and 1.32 (relating to requirements for documentary filings; and </w:t>
      </w:r>
      <w:r w:rsidR="00EE4C0D">
        <w:rPr>
          <w:sz w:val="26"/>
          <w:szCs w:val="26"/>
        </w:rPr>
        <w:t>[</w:t>
      </w:r>
      <w:r w:rsidRPr="001B064D">
        <w:rPr>
          <w:sz w:val="26"/>
          <w:szCs w:val="26"/>
        </w:rPr>
        <w:t>form of documents</w:t>
      </w:r>
      <w:r w:rsidR="00EE4C0D">
        <w:rPr>
          <w:sz w:val="26"/>
          <w:szCs w:val="26"/>
        </w:rPr>
        <w:t xml:space="preserve">] </w:t>
      </w:r>
      <w:r w:rsidR="00EE4C0D">
        <w:rPr>
          <w:sz w:val="26"/>
          <w:szCs w:val="26"/>
          <w:u w:val="single"/>
        </w:rPr>
        <w:t>filing specifications</w:t>
      </w:r>
      <w:r w:rsidRPr="001B064D">
        <w:rPr>
          <w:sz w:val="26"/>
          <w:szCs w:val="26"/>
        </w:rPr>
        <w:t xml:space="preserve">), and include a mode of payment as prescribed by § 1.42 (relating to mode of payment of fees) and in the amount delineated in § 1.43 (relating to schedule of fees payable to the Commission). The applicant shall file with the Commission the original </w:t>
      </w:r>
      <w:r>
        <w:rPr>
          <w:sz w:val="26"/>
          <w:szCs w:val="26"/>
        </w:rPr>
        <w:t>[</w:t>
      </w:r>
      <w:r w:rsidRPr="001B064D">
        <w:rPr>
          <w:sz w:val="26"/>
          <w:szCs w:val="26"/>
        </w:rPr>
        <w:t>and three copies</w:t>
      </w:r>
      <w:r>
        <w:rPr>
          <w:sz w:val="26"/>
          <w:szCs w:val="26"/>
        </w:rPr>
        <w:t>]</w:t>
      </w:r>
      <w:r w:rsidRPr="001B064D">
        <w:rPr>
          <w:sz w:val="26"/>
          <w:szCs w:val="26"/>
        </w:rPr>
        <w:t xml:space="preserve"> of the application. An application which fails to include the information and documents outlined in subsections (a) and (b), as specified by the Commission for water and wastewater collection, treatment or disposal companies, is subject to rejection by the Commission. The original </w:t>
      </w:r>
      <w:r>
        <w:rPr>
          <w:sz w:val="26"/>
          <w:szCs w:val="26"/>
        </w:rPr>
        <w:t>[</w:t>
      </w:r>
      <w:r w:rsidRPr="001B064D">
        <w:rPr>
          <w:sz w:val="26"/>
          <w:szCs w:val="26"/>
        </w:rPr>
        <w:t>and three copies</w:t>
      </w:r>
      <w:r>
        <w:rPr>
          <w:sz w:val="26"/>
          <w:szCs w:val="26"/>
        </w:rPr>
        <w:t>]</w:t>
      </w:r>
      <w:r w:rsidRPr="001B064D">
        <w:rPr>
          <w:sz w:val="26"/>
          <w:szCs w:val="26"/>
        </w:rPr>
        <w:t xml:space="preserve"> must contain exhibits. An affidavit of service showing the identity of those served under subsection (f) shall accompany the original </w:t>
      </w:r>
      <w:r>
        <w:rPr>
          <w:sz w:val="26"/>
          <w:szCs w:val="26"/>
        </w:rPr>
        <w:t>[</w:t>
      </w:r>
      <w:r w:rsidRPr="001B064D">
        <w:rPr>
          <w:sz w:val="26"/>
          <w:szCs w:val="26"/>
        </w:rPr>
        <w:t>and the copies of the</w:t>
      </w:r>
      <w:r>
        <w:rPr>
          <w:sz w:val="26"/>
          <w:szCs w:val="26"/>
        </w:rPr>
        <w:t>]</w:t>
      </w:r>
      <w:r w:rsidRPr="001B064D">
        <w:rPr>
          <w:sz w:val="26"/>
          <w:szCs w:val="26"/>
        </w:rPr>
        <w:t xml:space="preserve"> application filed with the Commission. </w:t>
      </w:r>
    </w:p>
    <w:p w:rsidR="0047083B" w:rsidRDefault="0047083B" w:rsidP="0047083B">
      <w:pPr>
        <w:jc w:val="center"/>
        <w:rPr>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b/>
          <w:sz w:val="26"/>
          <w:szCs w:val="26"/>
        </w:rPr>
      </w:pPr>
    </w:p>
    <w:p w:rsidR="0047083B" w:rsidRPr="00E32792" w:rsidRDefault="0047083B" w:rsidP="0047083B">
      <w:pPr>
        <w:jc w:val="center"/>
        <w:rPr>
          <w:b/>
          <w:sz w:val="26"/>
          <w:szCs w:val="26"/>
        </w:rPr>
      </w:pPr>
      <w:r w:rsidRPr="00E32792">
        <w:rPr>
          <w:b/>
          <w:sz w:val="26"/>
          <w:szCs w:val="26"/>
        </w:rPr>
        <w:t>CHAPTER 5.  FORMAL PROCEEDINGS</w:t>
      </w:r>
    </w:p>
    <w:p w:rsidR="00381B2F" w:rsidRDefault="00381B2F" w:rsidP="0047083B">
      <w:pPr>
        <w:jc w:val="center"/>
        <w:rPr>
          <w:b/>
          <w:sz w:val="26"/>
          <w:szCs w:val="26"/>
        </w:rPr>
      </w:pPr>
    </w:p>
    <w:p w:rsidR="0047083B" w:rsidRPr="00E32792" w:rsidRDefault="0047083B" w:rsidP="0047083B">
      <w:pPr>
        <w:jc w:val="center"/>
        <w:rPr>
          <w:b/>
          <w:sz w:val="26"/>
          <w:szCs w:val="26"/>
        </w:rPr>
      </w:pPr>
      <w:r w:rsidRPr="00E32792">
        <w:rPr>
          <w:b/>
          <w:sz w:val="26"/>
          <w:szCs w:val="26"/>
        </w:rPr>
        <w:t>Subchapter G</w:t>
      </w:r>
      <w:r>
        <w:rPr>
          <w:b/>
          <w:sz w:val="26"/>
          <w:szCs w:val="26"/>
        </w:rPr>
        <w:t xml:space="preserve">. </w:t>
      </w:r>
      <w:r w:rsidRPr="00E32792">
        <w:rPr>
          <w:b/>
          <w:sz w:val="26"/>
          <w:szCs w:val="26"/>
        </w:rPr>
        <w:t>BRIEFS</w:t>
      </w:r>
    </w:p>
    <w:p w:rsidR="0047083B" w:rsidRPr="00E32792" w:rsidRDefault="0047083B" w:rsidP="0047083B">
      <w:pPr>
        <w:rPr>
          <w:b/>
          <w:sz w:val="26"/>
          <w:szCs w:val="26"/>
        </w:rPr>
      </w:pPr>
    </w:p>
    <w:p w:rsidR="0047083B" w:rsidRPr="00E32792" w:rsidRDefault="0047083B" w:rsidP="0047083B">
      <w:pPr>
        <w:spacing w:line="360" w:lineRule="auto"/>
        <w:rPr>
          <w:b/>
          <w:sz w:val="26"/>
          <w:szCs w:val="26"/>
        </w:rPr>
      </w:pPr>
    </w:p>
    <w:p w:rsidR="0047083B" w:rsidRDefault="0047083B" w:rsidP="0047083B">
      <w:pPr>
        <w:spacing w:line="360" w:lineRule="auto"/>
        <w:rPr>
          <w:b/>
          <w:sz w:val="26"/>
          <w:szCs w:val="26"/>
        </w:rPr>
      </w:pPr>
      <w:r w:rsidRPr="00E32792">
        <w:rPr>
          <w:b/>
          <w:sz w:val="26"/>
          <w:szCs w:val="26"/>
        </w:rPr>
        <w:t xml:space="preserve">§ 5.502.  Filing and service of briefs.  </w:t>
      </w:r>
    </w:p>
    <w:p w:rsidR="00381B2F" w:rsidRPr="00E32792" w:rsidRDefault="00381B2F" w:rsidP="0047083B">
      <w:pPr>
        <w:spacing w:line="360" w:lineRule="auto"/>
        <w:rPr>
          <w:b/>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381B2F">
      <w:pPr>
        <w:pStyle w:val="NormalWeb"/>
        <w:ind w:firstLine="360"/>
        <w:rPr>
          <w:sz w:val="26"/>
          <w:szCs w:val="26"/>
        </w:rPr>
      </w:pPr>
      <w:bookmarkStart w:id="4" w:name="5.502."/>
      <w:r w:rsidRPr="00E32792">
        <w:rPr>
          <w:sz w:val="26"/>
          <w:szCs w:val="26"/>
        </w:rPr>
        <w:t xml:space="preserve">(b) </w:t>
      </w:r>
      <w:r w:rsidRPr="00E32792">
        <w:rPr>
          <w:i/>
          <w:iCs/>
          <w:sz w:val="26"/>
          <w:szCs w:val="26"/>
        </w:rPr>
        <w:t>Number of copies.</w:t>
      </w:r>
      <w:r w:rsidRPr="00E32792">
        <w:rPr>
          <w:sz w:val="26"/>
          <w:szCs w:val="26"/>
        </w:rPr>
        <w:t xml:space="preserve"> </w:t>
      </w:r>
    </w:p>
    <w:p w:rsidR="0047083B" w:rsidRPr="00E32792" w:rsidRDefault="0047083B" w:rsidP="0047083B">
      <w:pPr>
        <w:pStyle w:val="NormalWeb"/>
        <w:ind w:firstLine="360"/>
        <w:rPr>
          <w:sz w:val="26"/>
          <w:szCs w:val="26"/>
        </w:rPr>
      </w:pPr>
      <w:r w:rsidRPr="00E32792">
        <w:rPr>
          <w:sz w:val="26"/>
          <w:szCs w:val="26"/>
        </w:rPr>
        <w:t xml:space="preserve">(1) </w:t>
      </w:r>
      <w:r w:rsidRPr="00E32792">
        <w:rPr>
          <w:i/>
          <w:iCs/>
          <w:sz w:val="26"/>
          <w:szCs w:val="26"/>
        </w:rPr>
        <w:t>Paper filing</w:t>
      </w:r>
      <w:r w:rsidRPr="00E32792">
        <w:rPr>
          <w:sz w:val="26"/>
          <w:szCs w:val="26"/>
        </w:rPr>
        <w:t xml:space="preserve">. An original [and nine copies] of a brief shall be filed with the Commission under § 1.4 (relating to filing generally). </w:t>
      </w:r>
      <w:bookmarkEnd w:id="4"/>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b/>
          <w:sz w:val="26"/>
          <w:szCs w:val="26"/>
        </w:rPr>
      </w:pPr>
    </w:p>
    <w:p w:rsidR="0047083B" w:rsidRDefault="0047083B" w:rsidP="0047083B">
      <w:pPr>
        <w:jc w:val="center"/>
        <w:rPr>
          <w:b/>
          <w:sz w:val="26"/>
          <w:szCs w:val="26"/>
        </w:rPr>
      </w:pPr>
    </w:p>
    <w:p w:rsidR="0047083B" w:rsidRDefault="0047083B" w:rsidP="0047083B">
      <w:pPr>
        <w:jc w:val="center"/>
        <w:rPr>
          <w:b/>
          <w:sz w:val="26"/>
          <w:szCs w:val="26"/>
        </w:rPr>
      </w:pPr>
    </w:p>
    <w:p w:rsidR="0047083B" w:rsidRDefault="0047083B" w:rsidP="0047083B">
      <w:pPr>
        <w:jc w:val="center"/>
        <w:rPr>
          <w:b/>
          <w:sz w:val="26"/>
          <w:szCs w:val="26"/>
        </w:rPr>
      </w:pPr>
    </w:p>
    <w:p w:rsidR="0047083B" w:rsidRPr="00E32792" w:rsidRDefault="0047083B" w:rsidP="0047083B">
      <w:pPr>
        <w:jc w:val="center"/>
        <w:rPr>
          <w:b/>
          <w:sz w:val="26"/>
          <w:szCs w:val="26"/>
        </w:rPr>
      </w:pPr>
      <w:r>
        <w:rPr>
          <w:b/>
          <w:sz w:val="26"/>
          <w:szCs w:val="26"/>
        </w:rPr>
        <w:lastRenderedPageBreak/>
        <w:t>Subpart B</w:t>
      </w:r>
      <w:r w:rsidRPr="00E32792">
        <w:rPr>
          <w:b/>
          <w:sz w:val="26"/>
          <w:szCs w:val="26"/>
        </w:rPr>
        <w:t xml:space="preserve">. </w:t>
      </w:r>
      <w:r>
        <w:rPr>
          <w:b/>
          <w:sz w:val="26"/>
          <w:szCs w:val="26"/>
        </w:rPr>
        <w:t>CARRIERS OF PASSENGERS OR PROPERTY</w:t>
      </w:r>
    </w:p>
    <w:p w:rsidR="00381B2F" w:rsidRDefault="00381B2F" w:rsidP="0047083B">
      <w:pPr>
        <w:jc w:val="center"/>
        <w:rPr>
          <w:b/>
          <w:sz w:val="26"/>
          <w:szCs w:val="26"/>
        </w:rPr>
      </w:pPr>
    </w:p>
    <w:p w:rsidR="0047083B" w:rsidRPr="00E32792" w:rsidRDefault="0047083B" w:rsidP="0047083B">
      <w:pPr>
        <w:jc w:val="center"/>
        <w:rPr>
          <w:b/>
          <w:sz w:val="26"/>
          <w:szCs w:val="26"/>
        </w:rPr>
      </w:pPr>
      <w:r>
        <w:rPr>
          <w:b/>
          <w:sz w:val="26"/>
          <w:szCs w:val="26"/>
        </w:rPr>
        <w:t>CHAPTER 2</w:t>
      </w:r>
      <w:r w:rsidRPr="00E32792">
        <w:rPr>
          <w:b/>
          <w:sz w:val="26"/>
          <w:szCs w:val="26"/>
        </w:rPr>
        <w:t xml:space="preserve">3.  TARRIFS FOR </w:t>
      </w:r>
      <w:r>
        <w:rPr>
          <w:b/>
          <w:sz w:val="26"/>
          <w:szCs w:val="26"/>
        </w:rPr>
        <w:t>COMMON</w:t>
      </w:r>
      <w:r w:rsidRPr="00E32792">
        <w:rPr>
          <w:b/>
          <w:sz w:val="26"/>
          <w:szCs w:val="26"/>
        </w:rPr>
        <w:t xml:space="preserve"> CARRIERS</w:t>
      </w:r>
    </w:p>
    <w:p w:rsidR="00381B2F" w:rsidRDefault="00381B2F" w:rsidP="0047083B">
      <w:pPr>
        <w:jc w:val="center"/>
        <w:rPr>
          <w:b/>
          <w:sz w:val="26"/>
          <w:szCs w:val="26"/>
        </w:rPr>
      </w:pPr>
    </w:p>
    <w:p w:rsidR="0047083B" w:rsidRPr="00E32792" w:rsidRDefault="0047083B" w:rsidP="0047083B">
      <w:pPr>
        <w:jc w:val="center"/>
        <w:rPr>
          <w:b/>
          <w:sz w:val="26"/>
          <w:szCs w:val="26"/>
        </w:rPr>
      </w:pPr>
      <w:r>
        <w:rPr>
          <w:b/>
          <w:sz w:val="26"/>
          <w:szCs w:val="26"/>
        </w:rPr>
        <w:t>RATES RELATED TO VALUE OF SHIPMENTS</w:t>
      </w:r>
    </w:p>
    <w:p w:rsidR="0047083B" w:rsidRPr="00E32792" w:rsidRDefault="0047083B" w:rsidP="0047083B">
      <w:pPr>
        <w:rPr>
          <w:b/>
          <w:sz w:val="26"/>
          <w:szCs w:val="26"/>
        </w:rPr>
      </w:pPr>
    </w:p>
    <w:p w:rsidR="0047083B" w:rsidRPr="0038517C" w:rsidRDefault="0047083B" w:rsidP="0047083B">
      <w:pPr>
        <w:jc w:val="center"/>
        <w:rPr>
          <w:sz w:val="26"/>
          <w:szCs w:val="26"/>
        </w:rPr>
      </w:pPr>
    </w:p>
    <w:p w:rsidR="0047083B" w:rsidRDefault="0047083B" w:rsidP="0047083B">
      <w:pPr>
        <w:spacing w:line="360" w:lineRule="auto"/>
        <w:rPr>
          <w:b/>
          <w:sz w:val="26"/>
          <w:szCs w:val="26"/>
        </w:rPr>
      </w:pPr>
      <w:r>
        <w:rPr>
          <w:b/>
          <w:sz w:val="26"/>
          <w:szCs w:val="26"/>
        </w:rPr>
        <w:t>§ 23.101</w:t>
      </w:r>
      <w:r w:rsidRPr="001E165B">
        <w:rPr>
          <w:b/>
          <w:sz w:val="26"/>
          <w:szCs w:val="26"/>
        </w:rPr>
        <w:t>.  Applications to establish rates related to value.</w:t>
      </w:r>
    </w:p>
    <w:p w:rsidR="0047083B" w:rsidRDefault="0047083B" w:rsidP="0047083B">
      <w:pPr>
        <w:jc w:val="center"/>
        <w:rPr>
          <w:sz w:val="26"/>
          <w:szCs w:val="26"/>
        </w:rPr>
      </w:pPr>
      <w:r w:rsidRPr="00E32792">
        <w:rPr>
          <w:sz w:val="26"/>
          <w:szCs w:val="26"/>
        </w:rPr>
        <w:t>*     *     *     *     *</w:t>
      </w:r>
    </w:p>
    <w:p w:rsidR="0047083B" w:rsidRPr="00E32792" w:rsidRDefault="0047083B" w:rsidP="0047083B">
      <w:pPr>
        <w:jc w:val="center"/>
        <w:rPr>
          <w:sz w:val="26"/>
          <w:szCs w:val="26"/>
        </w:rPr>
      </w:pPr>
    </w:p>
    <w:p w:rsidR="0047083B" w:rsidRPr="0038517C" w:rsidRDefault="0047083B" w:rsidP="00C2588C">
      <w:pPr>
        <w:ind w:firstLine="360"/>
        <w:rPr>
          <w:b/>
          <w:sz w:val="26"/>
          <w:szCs w:val="26"/>
        </w:rPr>
      </w:pPr>
      <w:r w:rsidRPr="0038517C">
        <w:rPr>
          <w:sz w:val="26"/>
          <w:szCs w:val="26"/>
        </w:rPr>
        <w:t xml:space="preserve">(d) </w:t>
      </w:r>
      <w:r>
        <w:rPr>
          <w:sz w:val="26"/>
          <w:szCs w:val="26"/>
        </w:rPr>
        <w:t>[</w:t>
      </w:r>
      <w:r w:rsidRPr="0038517C">
        <w:rPr>
          <w:sz w:val="26"/>
          <w:szCs w:val="26"/>
        </w:rPr>
        <w:t>Four</w:t>
      </w:r>
      <w:r>
        <w:rPr>
          <w:sz w:val="26"/>
          <w:szCs w:val="26"/>
        </w:rPr>
        <w:t xml:space="preserve"> </w:t>
      </w:r>
      <w:r w:rsidRPr="0038517C">
        <w:rPr>
          <w:sz w:val="26"/>
          <w:szCs w:val="26"/>
        </w:rPr>
        <w:t>copies</w:t>
      </w:r>
      <w:r>
        <w:rPr>
          <w:sz w:val="26"/>
          <w:szCs w:val="26"/>
        </w:rPr>
        <w:t xml:space="preserve">] </w:t>
      </w:r>
      <w:r>
        <w:rPr>
          <w:sz w:val="26"/>
          <w:szCs w:val="26"/>
          <w:u w:val="single"/>
        </w:rPr>
        <w:t>An original</w:t>
      </w:r>
      <w:r w:rsidRPr="0038517C">
        <w:rPr>
          <w:sz w:val="26"/>
          <w:szCs w:val="26"/>
        </w:rPr>
        <w:t xml:space="preserve"> of each application shall be filed</w:t>
      </w:r>
      <w:r>
        <w:rPr>
          <w:sz w:val="26"/>
          <w:szCs w:val="26"/>
        </w:rPr>
        <w:t>[</w:t>
      </w:r>
      <w:r w:rsidRPr="0038517C">
        <w:rPr>
          <w:sz w:val="26"/>
          <w:szCs w:val="26"/>
        </w:rPr>
        <w:t>, one of which</w:t>
      </w:r>
      <w:r>
        <w:rPr>
          <w:sz w:val="26"/>
          <w:szCs w:val="26"/>
        </w:rPr>
        <w:t xml:space="preserve">] </w:t>
      </w:r>
      <w:r>
        <w:rPr>
          <w:sz w:val="26"/>
          <w:szCs w:val="26"/>
          <w:u w:val="single"/>
        </w:rPr>
        <w:t>and</w:t>
      </w:r>
      <w:r w:rsidRPr="0038517C">
        <w:rPr>
          <w:sz w:val="26"/>
          <w:szCs w:val="26"/>
        </w:rPr>
        <w:t xml:space="preserve"> shall be verified.</w:t>
      </w:r>
    </w:p>
    <w:p w:rsidR="0047083B" w:rsidRPr="00E32792" w:rsidRDefault="0047083B" w:rsidP="0047083B">
      <w:pP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Default="0047083B" w:rsidP="0047083B">
      <w:pPr>
        <w:jc w:val="center"/>
        <w:rPr>
          <w:b/>
          <w:sz w:val="26"/>
          <w:szCs w:val="26"/>
        </w:rPr>
      </w:pPr>
      <w:r w:rsidRPr="004E2D04">
        <w:rPr>
          <w:b/>
          <w:sz w:val="26"/>
          <w:szCs w:val="26"/>
        </w:rPr>
        <w:t>GRANTING OF POWER OF ATTORNEY AND ISSUING OF</w:t>
      </w:r>
      <w:r w:rsidRPr="004E2D04">
        <w:rPr>
          <w:b/>
          <w:sz w:val="26"/>
          <w:szCs w:val="26"/>
        </w:rPr>
        <w:br/>
        <w:t>CONCURRENCE IN TARIFFS OF COMMON CARRIERS</w:t>
      </w:r>
    </w:p>
    <w:p w:rsidR="0047083B" w:rsidRDefault="0047083B" w:rsidP="0047083B">
      <w:pPr>
        <w:jc w:val="center"/>
        <w:rPr>
          <w:b/>
          <w:sz w:val="26"/>
          <w:szCs w:val="26"/>
        </w:rPr>
      </w:pPr>
    </w:p>
    <w:p w:rsidR="0047083B" w:rsidRPr="002E3940" w:rsidRDefault="0047083B" w:rsidP="0047083B">
      <w:pPr>
        <w:spacing w:line="360" w:lineRule="auto"/>
        <w:rPr>
          <w:b/>
          <w:sz w:val="26"/>
          <w:szCs w:val="26"/>
        </w:rPr>
      </w:pPr>
      <w:r>
        <w:rPr>
          <w:b/>
          <w:sz w:val="26"/>
          <w:szCs w:val="26"/>
        </w:rPr>
        <w:t>§ 23.121</w:t>
      </w:r>
      <w:r w:rsidRPr="002E3940">
        <w:rPr>
          <w:b/>
          <w:sz w:val="26"/>
          <w:szCs w:val="26"/>
        </w:rPr>
        <w:t xml:space="preserve">.  Filing of tariffs of joint rate. </w:t>
      </w:r>
    </w:p>
    <w:p w:rsidR="0047083B" w:rsidRDefault="0047083B" w:rsidP="0047083B">
      <w:pPr>
        <w:jc w:val="center"/>
        <w:rPr>
          <w:sz w:val="26"/>
          <w:szCs w:val="26"/>
        </w:rPr>
      </w:pPr>
    </w:p>
    <w:p w:rsidR="0047083B" w:rsidRDefault="0047083B" w:rsidP="0047083B">
      <w:pPr>
        <w:jc w:val="center"/>
        <w:rPr>
          <w:sz w:val="26"/>
          <w:szCs w:val="26"/>
        </w:rPr>
      </w:pPr>
      <w:r w:rsidRPr="00E32792">
        <w:rPr>
          <w:sz w:val="26"/>
          <w:szCs w:val="26"/>
        </w:rPr>
        <w:t>*     *     *     *     *</w:t>
      </w:r>
    </w:p>
    <w:p w:rsidR="0047083B" w:rsidRDefault="0047083B" w:rsidP="00C2588C">
      <w:pPr>
        <w:pStyle w:val="NormalWeb"/>
        <w:ind w:firstLine="360"/>
        <w:rPr>
          <w:sz w:val="26"/>
          <w:szCs w:val="26"/>
        </w:rPr>
      </w:pPr>
      <w:bookmarkStart w:id="5" w:name="23.121."/>
      <w:r w:rsidRPr="004E2D04">
        <w:rPr>
          <w:sz w:val="26"/>
          <w:szCs w:val="26"/>
        </w:rPr>
        <w:t xml:space="preserve">(b) The forms prescribed shall be on paper 8 by 10 1/2 inches in size, and may be either printed or typewritten. The original </w:t>
      </w:r>
      <w:r>
        <w:rPr>
          <w:sz w:val="26"/>
          <w:szCs w:val="26"/>
        </w:rPr>
        <w:t>[</w:t>
      </w:r>
      <w:r w:rsidRPr="004E2D04">
        <w:rPr>
          <w:sz w:val="26"/>
          <w:szCs w:val="26"/>
        </w:rPr>
        <w:t>and one copy</w:t>
      </w:r>
      <w:r>
        <w:rPr>
          <w:sz w:val="26"/>
          <w:szCs w:val="26"/>
        </w:rPr>
        <w:t>]</w:t>
      </w:r>
      <w:r w:rsidRPr="004E2D04">
        <w:rPr>
          <w:sz w:val="26"/>
          <w:szCs w:val="26"/>
        </w:rPr>
        <w:t xml:space="preserve"> of the form shall be filed with the Commission and a copy furnished to the carrier or agent in whose favor the instrument is issued. </w:t>
      </w:r>
      <w:bookmarkEnd w:id="5"/>
    </w:p>
    <w:p w:rsidR="0047083B" w:rsidRDefault="0047083B" w:rsidP="0047083B">
      <w:pPr>
        <w:jc w:val="center"/>
        <w:rPr>
          <w:sz w:val="26"/>
          <w:szCs w:val="26"/>
        </w:rPr>
      </w:pPr>
      <w:r w:rsidRPr="00E32792">
        <w:rPr>
          <w:sz w:val="26"/>
          <w:szCs w:val="26"/>
        </w:rPr>
        <w:t>*     *     *     *     *</w:t>
      </w:r>
    </w:p>
    <w:p w:rsidR="0047083B" w:rsidRPr="00E32792" w:rsidRDefault="0047083B" w:rsidP="0047083B">
      <w:pPr>
        <w:jc w:val="center"/>
        <w:rPr>
          <w:b/>
          <w:sz w:val="26"/>
          <w:szCs w:val="26"/>
        </w:rPr>
      </w:pPr>
    </w:p>
    <w:p w:rsidR="0047083B" w:rsidRPr="00E32792" w:rsidRDefault="0047083B" w:rsidP="0047083B">
      <w:pPr>
        <w:jc w:val="center"/>
        <w:rPr>
          <w:b/>
          <w:sz w:val="26"/>
          <w:szCs w:val="26"/>
        </w:rPr>
      </w:pPr>
      <w:r>
        <w:rPr>
          <w:b/>
          <w:sz w:val="26"/>
          <w:szCs w:val="26"/>
        </w:rPr>
        <w:t>CHAPTER 29</w:t>
      </w:r>
      <w:r w:rsidRPr="00E32792">
        <w:rPr>
          <w:b/>
          <w:sz w:val="26"/>
          <w:szCs w:val="26"/>
        </w:rPr>
        <w:t xml:space="preserve">.  </w:t>
      </w:r>
      <w:r>
        <w:rPr>
          <w:b/>
          <w:sz w:val="26"/>
          <w:szCs w:val="26"/>
        </w:rPr>
        <w:t>MOTOR CARRIERS OF PASSENGERS</w:t>
      </w:r>
    </w:p>
    <w:p w:rsidR="00C2588C" w:rsidRDefault="00C2588C" w:rsidP="0047083B">
      <w:pPr>
        <w:jc w:val="center"/>
        <w:rPr>
          <w:b/>
          <w:sz w:val="26"/>
          <w:szCs w:val="26"/>
        </w:rPr>
      </w:pPr>
    </w:p>
    <w:p w:rsidR="0047083B" w:rsidRDefault="0047083B" w:rsidP="0047083B">
      <w:pPr>
        <w:jc w:val="center"/>
        <w:rPr>
          <w:b/>
          <w:sz w:val="26"/>
          <w:szCs w:val="26"/>
        </w:rPr>
      </w:pPr>
      <w:r>
        <w:rPr>
          <w:b/>
          <w:sz w:val="26"/>
          <w:szCs w:val="26"/>
        </w:rPr>
        <w:t>Subchapter D: SUPPLEMENTAL REGULATIONS</w:t>
      </w:r>
    </w:p>
    <w:p w:rsidR="00C2588C" w:rsidRDefault="00C2588C" w:rsidP="0047083B">
      <w:pPr>
        <w:jc w:val="center"/>
        <w:rPr>
          <w:b/>
          <w:sz w:val="26"/>
          <w:szCs w:val="26"/>
        </w:rPr>
      </w:pPr>
    </w:p>
    <w:p w:rsidR="0047083B" w:rsidRPr="00E32792" w:rsidRDefault="0047083B" w:rsidP="0047083B">
      <w:pPr>
        <w:jc w:val="center"/>
        <w:rPr>
          <w:b/>
          <w:sz w:val="26"/>
          <w:szCs w:val="26"/>
        </w:rPr>
      </w:pPr>
      <w:r>
        <w:rPr>
          <w:b/>
          <w:sz w:val="26"/>
          <w:szCs w:val="26"/>
        </w:rPr>
        <w:t>SCHEDULED ROUTE SERVICE</w:t>
      </w:r>
    </w:p>
    <w:p w:rsidR="0047083B" w:rsidRDefault="0047083B" w:rsidP="0047083B">
      <w:pPr>
        <w:rPr>
          <w:b/>
          <w:sz w:val="26"/>
          <w:szCs w:val="26"/>
        </w:rPr>
      </w:pPr>
    </w:p>
    <w:p w:rsidR="0047083B" w:rsidRDefault="0047083B" w:rsidP="0047083B">
      <w:pPr>
        <w:rPr>
          <w:b/>
          <w:sz w:val="26"/>
          <w:szCs w:val="26"/>
        </w:rPr>
      </w:pPr>
      <w:r>
        <w:rPr>
          <w:b/>
          <w:sz w:val="26"/>
          <w:szCs w:val="26"/>
        </w:rPr>
        <w:t>§ 29.303</w:t>
      </w:r>
      <w:r w:rsidRPr="0042134E">
        <w:rPr>
          <w:b/>
          <w:sz w:val="26"/>
          <w:szCs w:val="26"/>
        </w:rPr>
        <w:t>.  Service standards and requirements.</w:t>
      </w:r>
    </w:p>
    <w:p w:rsidR="0047083B" w:rsidRPr="00F4310A" w:rsidRDefault="0047083B" w:rsidP="00C2588C">
      <w:pPr>
        <w:pStyle w:val="NormalWeb"/>
        <w:ind w:firstLine="360"/>
        <w:rPr>
          <w:sz w:val="26"/>
          <w:szCs w:val="26"/>
        </w:rPr>
      </w:pPr>
      <w:bookmarkStart w:id="6" w:name="29.303."/>
      <w:r w:rsidRPr="00F4310A">
        <w:rPr>
          <w:sz w:val="26"/>
          <w:szCs w:val="26"/>
        </w:rPr>
        <w:t xml:space="preserve">(a) </w:t>
      </w:r>
      <w:r w:rsidRPr="00F4310A">
        <w:rPr>
          <w:i/>
          <w:iCs/>
          <w:sz w:val="26"/>
          <w:szCs w:val="26"/>
        </w:rPr>
        <w:t xml:space="preserve">Time schedules. </w:t>
      </w:r>
      <w:r w:rsidRPr="00F4310A">
        <w:rPr>
          <w:sz w:val="26"/>
          <w:szCs w:val="26"/>
        </w:rPr>
        <w:t xml:space="preserve">Common carriers providing scheduled route service shall file with the Commission </w:t>
      </w:r>
      <w:r>
        <w:rPr>
          <w:sz w:val="26"/>
          <w:szCs w:val="26"/>
        </w:rPr>
        <w:t>[</w:t>
      </w:r>
      <w:r w:rsidRPr="00F4310A">
        <w:rPr>
          <w:sz w:val="26"/>
          <w:szCs w:val="26"/>
        </w:rPr>
        <w:t>two copies</w:t>
      </w:r>
      <w:r>
        <w:rPr>
          <w:sz w:val="26"/>
          <w:szCs w:val="26"/>
        </w:rPr>
        <w:t xml:space="preserve">] </w:t>
      </w:r>
      <w:r>
        <w:rPr>
          <w:sz w:val="26"/>
          <w:szCs w:val="26"/>
          <w:u w:val="single"/>
        </w:rPr>
        <w:t xml:space="preserve">an original </w:t>
      </w:r>
      <w:r w:rsidRPr="00F4310A">
        <w:rPr>
          <w:sz w:val="26"/>
          <w:szCs w:val="26"/>
        </w:rPr>
        <w:t xml:space="preserve">of time schedules applicable to the service at least 10 days prior to the effective date thereof. Printed time schedules and information with respect thereto shall be made available to the public upon a reasonable request. </w:t>
      </w:r>
    </w:p>
    <w:bookmarkEnd w:id="6"/>
    <w:p w:rsidR="0047083B" w:rsidRDefault="0047083B" w:rsidP="0047083B">
      <w:pPr>
        <w:jc w:val="center"/>
        <w:rPr>
          <w:sz w:val="26"/>
          <w:szCs w:val="26"/>
        </w:rPr>
      </w:pPr>
      <w:r w:rsidRPr="00E32792">
        <w:rPr>
          <w:sz w:val="26"/>
          <w:szCs w:val="26"/>
        </w:rPr>
        <w:lastRenderedPageBreak/>
        <w:t>*     *     *     *     *</w:t>
      </w:r>
    </w:p>
    <w:p w:rsidR="001D740B" w:rsidRPr="00E32792" w:rsidRDefault="001D740B" w:rsidP="0047083B">
      <w:pPr>
        <w:jc w:val="center"/>
        <w:rPr>
          <w:sz w:val="26"/>
          <w:szCs w:val="26"/>
        </w:rPr>
      </w:pPr>
    </w:p>
    <w:p w:rsidR="0047083B" w:rsidRPr="00E32792" w:rsidRDefault="0047083B" w:rsidP="0047083B">
      <w:pPr>
        <w:jc w:val="center"/>
        <w:rPr>
          <w:b/>
          <w:sz w:val="26"/>
          <w:szCs w:val="26"/>
        </w:rPr>
      </w:pPr>
      <w:r>
        <w:rPr>
          <w:b/>
          <w:sz w:val="26"/>
          <w:szCs w:val="26"/>
        </w:rPr>
        <w:t>CHAPTER 32</w:t>
      </w:r>
      <w:r w:rsidRPr="00E32792">
        <w:rPr>
          <w:b/>
          <w:sz w:val="26"/>
          <w:szCs w:val="26"/>
        </w:rPr>
        <w:t xml:space="preserve">.  </w:t>
      </w:r>
      <w:r>
        <w:rPr>
          <w:b/>
          <w:sz w:val="26"/>
          <w:szCs w:val="26"/>
        </w:rPr>
        <w:t>MOTOR CARRIER INSURANCE</w:t>
      </w:r>
    </w:p>
    <w:p w:rsidR="001D740B" w:rsidRDefault="001D740B" w:rsidP="0047083B">
      <w:pPr>
        <w:jc w:val="center"/>
        <w:rPr>
          <w:b/>
          <w:sz w:val="26"/>
          <w:szCs w:val="26"/>
        </w:rPr>
      </w:pPr>
    </w:p>
    <w:p w:rsidR="0047083B" w:rsidRPr="00E32792" w:rsidRDefault="0047083B" w:rsidP="0047083B">
      <w:pPr>
        <w:jc w:val="center"/>
        <w:rPr>
          <w:b/>
          <w:sz w:val="26"/>
          <w:szCs w:val="26"/>
        </w:rPr>
      </w:pPr>
      <w:r>
        <w:rPr>
          <w:b/>
          <w:sz w:val="26"/>
          <w:szCs w:val="26"/>
        </w:rPr>
        <w:t>Subchapter A: GENERAL</w:t>
      </w:r>
    </w:p>
    <w:p w:rsidR="0047083B" w:rsidRPr="00E32792" w:rsidRDefault="0047083B" w:rsidP="0047083B">
      <w:pPr>
        <w:rPr>
          <w:b/>
          <w:sz w:val="26"/>
          <w:szCs w:val="26"/>
        </w:rPr>
      </w:pPr>
    </w:p>
    <w:p w:rsidR="0047083B" w:rsidRDefault="0047083B" w:rsidP="0047083B">
      <w:pPr>
        <w:jc w:val="center"/>
        <w:rPr>
          <w:sz w:val="26"/>
          <w:szCs w:val="26"/>
        </w:rPr>
      </w:pPr>
    </w:p>
    <w:p w:rsidR="0047083B" w:rsidRDefault="0047083B" w:rsidP="0047083B">
      <w:pPr>
        <w:spacing w:line="360" w:lineRule="auto"/>
        <w:rPr>
          <w:b/>
          <w:sz w:val="26"/>
          <w:szCs w:val="26"/>
        </w:rPr>
      </w:pPr>
      <w:r>
        <w:rPr>
          <w:b/>
          <w:sz w:val="26"/>
          <w:szCs w:val="26"/>
        </w:rPr>
        <w:t>§ 32.2</w:t>
      </w:r>
      <w:r w:rsidRPr="00C45E07">
        <w:rPr>
          <w:b/>
          <w:sz w:val="26"/>
          <w:szCs w:val="26"/>
        </w:rPr>
        <w:t xml:space="preserve">.  Insurance forms and procedures. </w:t>
      </w:r>
    </w:p>
    <w:p w:rsidR="0047083B" w:rsidRDefault="0047083B" w:rsidP="0047083B">
      <w:pPr>
        <w:jc w:val="cente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pPr>
    </w:p>
    <w:p w:rsidR="0047083B" w:rsidRPr="009B249E" w:rsidRDefault="0047083B" w:rsidP="001D740B">
      <w:pPr>
        <w:ind w:firstLine="360"/>
        <w:rPr>
          <w:sz w:val="26"/>
          <w:szCs w:val="26"/>
        </w:rPr>
      </w:pPr>
      <w:r w:rsidRPr="009B249E">
        <w:rPr>
          <w:sz w:val="26"/>
          <w:szCs w:val="26"/>
        </w:rPr>
        <w:t xml:space="preserve">(c) </w:t>
      </w:r>
      <w:r w:rsidRPr="009B249E">
        <w:rPr>
          <w:i/>
          <w:iCs/>
          <w:sz w:val="26"/>
          <w:szCs w:val="26"/>
        </w:rPr>
        <w:t>Filing and copies</w:t>
      </w:r>
      <w:r w:rsidR="001D740B">
        <w:rPr>
          <w:i/>
          <w:iCs/>
          <w:sz w:val="26"/>
          <w:szCs w:val="26"/>
        </w:rPr>
        <w:t xml:space="preserve">. </w:t>
      </w:r>
      <w:r w:rsidR="001D740B">
        <w:rPr>
          <w:iCs/>
          <w:sz w:val="26"/>
          <w:szCs w:val="26"/>
        </w:rPr>
        <w:t>[Certificates]</w:t>
      </w:r>
      <w:r w:rsidRPr="009B249E">
        <w:rPr>
          <w:i/>
          <w:iCs/>
          <w:sz w:val="26"/>
          <w:szCs w:val="26"/>
        </w:rPr>
        <w:t xml:space="preserve"> </w:t>
      </w:r>
      <w:r>
        <w:rPr>
          <w:iCs/>
          <w:sz w:val="26"/>
          <w:szCs w:val="26"/>
          <w:u w:val="single"/>
        </w:rPr>
        <w:t xml:space="preserve">An original </w:t>
      </w:r>
      <w:r w:rsidRPr="00A02BF6">
        <w:rPr>
          <w:iCs/>
          <w:sz w:val="26"/>
          <w:szCs w:val="26"/>
          <w:u w:val="single"/>
        </w:rPr>
        <w:t xml:space="preserve">of </w:t>
      </w:r>
      <w:r w:rsidRPr="001D740B">
        <w:rPr>
          <w:iCs/>
          <w:sz w:val="26"/>
          <w:szCs w:val="26"/>
          <w:u w:val="single"/>
        </w:rPr>
        <w:t>each</w:t>
      </w:r>
      <w:r w:rsidR="001D740B" w:rsidRPr="001D740B">
        <w:rPr>
          <w:iCs/>
          <w:sz w:val="26"/>
          <w:szCs w:val="26"/>
          <w:u w:val="single"/>
        </w:rPr>
        <w:t xml:space="preserve"> </w:t>
      </w:r>
      <w:r w:rsidRPr="001D740B">
        <w:rPr>
          <w:sz w:val="26"/>
          <w:szCs w:val="26"/>
          <w:u w:val="single"/>
        </w:rPr>
        <w:t>certificate</w:t>
      </w:r>
      <w:r w:rsidRPr="009B249E">
        <w:rPr>
          <w:sz w:val="26"/>
          <w:szCs w:val="26"/>
        </w:rPr>
        <w:t xml:space="preserve"> of insurance, surety </w:t>
      </w:r>
      <w:r>
        <w:rPr>
          <w:sz w:val="26"/>
          <w:szCs w:val="26"/>
        </w:rPr>
        <w:t>[</w:t>
      </w:r>
      <w:r w:rsidRPr="009B249E">
        <w:rPr>
          <w:sz w:val="26"/>
          <w:szCs w:val="26"/>
        </w:rPr>
        <w:t>bonds</w:t>
      </w:r>
      <w:r w:rsidR="00AB567B">
        <w:rPr>
          <w:sz w:val="26"/>
          <w:szCs w:val="26"/>
        </w:rPr>
        <w:t xml:space="preserve"> and notices</w:t>
      </w:r>
      <w:r>
        <w:rPr>
          <w:sz w:val="26"/>
          <w:szCs w:val="26"/>
        </w:rPr>
        <w:t xml:space="preserve">] </w:t>
      </w:r>
      <w:r w:rsidRPr="00AB567B">
        <w:rPr>
          <w:sz w:val="26"/>
          <w:szCs w:val="26"/>
          <w:u w:val="single"/>
        </w:rPr>
        <w:t>bond and notice</w:t>
      </w:r>
      <w:r w:rsidRPr="009B249E">
        <w:rPr>
          <w:sz w:val="26"/>
          <w:szCs w:val="26"/>
        </w:rPr>
        <w:t xml:space="preserve"> of cancellation shall be filed with the Commission </w:t>
      </w:r>
      <w:r>
        <w:rPr>
          <w:sz w:val="26"/>
          <w:szCs w:val="26"/>
        </w:rPr>
        <w:t>[</w:t>
      </w:r>
      <w:r w:rsidRPr="009B249E">
        <w:rPr>
          <w:sz w:val="26"/>
          <w:szCs w:val="26"/>
        </w:rPr>
        <w:t>in triplicate</w:t>
      </w:r>
      <w:r>
        <w:rPr>
          <w:sz w:val="26"/>
          <w:szCs w:val="26"/>
        </w:rPr>
        <w:t>]</w:t>
      </w:r>
      <w:r w:rsidRPr="009B249E">
        <w:rPr>
          <w:sz w:val="26"/>
          <w:szCs w:val="26"/>
        </w:rPr>
        <w:t>. An approved copy will be returned to sender if a self-addressed, stamped envelope is enclosed with the filing.</w:t>
      </w:r>
    </w:p>
    <w:p w:rsidR="0047083B" w:rsidRDefault="0047083B" w:rsidP="0047083B">
      <w:pPr>
        <w:rPr>
          <w:sz w:val="26"/>
          <w:szCs w:val="26"/>
        </w:rPr>
      </w:pP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E32792" w:rsidRDefault="0047083B" w:rsidP="0047083B">
      <w:pPr>
        <w:jc w:val="center"/>
        <w:rPr>
          <w:b/>
          <w:sz w:val="26"/>
          <w:szCs w:val="26"/>
        </w:rPr>
      </w:pPr>
      <w:r>
        <w:rPr>
          <w:b/>
          <w:sz w:val="26"/>
          <w:szCs w:val="26"/>
        </w:rPr>
        <w:t>Subpart C</w:t>
      </w:r>
      <w:r w:rsidRPr="00E32792">
        <w:rPr>
          <w:b/>
          <w:sz w:val="26"/>
          <w:szCs w:val="26"/>
        </w:rPr>
        <w:t xml:space="preserve">. </w:t>
      </w:r>
      <w:r>
        <w:rPr>
          <w:b/>
          <w:sz w:val="26"/>
          <w:szCs w:val="26"/>
        </w:rPr>
        <w:t>FIXED SERVICE UTILITIES</w:t>
      </w:r>
    </w:p>
    <w:p w:rsidR="00B257E7" w:rsidRDefault="00B257E7" w:rsidP="0047083B">
      <w:pPr>
        <w:jc w:val="center"/>
        <w:rPr>
          <w:b/>
          <w:sz w:val="26"/>
          <w:szCs w:val="26"/>
        </w:rPr>
      </w:pPr>
    </w:p>
    <w:p w:rsidR="0047083B" w:rsidRPr="00E32792" w:rsidRDefault="0047083B" w:rsidP="0047083B">
      <w:pPr>
        <w:jc w:val="center"/>
        <w:rPr>
          <w:b/>
          <w:sz w:val="26"/>
          <w:szCs w:val="26"/>
        </w:rPr>
      </w:pPr>
      <w:r w:rsidRPr="00E32792">
        <w:rPr>
          <w:b/>
          <w:sz w:val="26"/>
          <w:szCs w:val="26"/>
        </w:rPr>
        <w:t xml:space="preserve">CHAPTER 53.  </w:t>
      </w:r>
      <w:r>
        <w:rPr>
          <w:b/>
          <w:sz w:val="26"/>
          <w:szCs w:val="26"/>
        </w:rPr>
        <w:t>TARIFFS FOR NONCOMMON CARRIERS</w:t>
      </w:r>
    </w:p>
    <w:p w:rsidR="00B257E7" w:rsidRDefault="00B257E7" w:rsidP="0047083B">
      <w:pPr>
        <w:jc w:val="center"/>
        <w:rPr>
          <w:b/>
          <w:sz w:val="26"/>
          <w:szCs w:val="26"/>
        </w:rPr>
      </w:pPr>
    </w:p>
    <w:p w:rsidR="0047083B" w:rsidRPr="00E32792" w:rsidRDefault="0047083B" w:rsidP="0047083B">
      <w:pPr>
        <w:jc w:val="center"/>
        <w:rPr>
          <w:b/>
          <w:sz w:val="26"/>
          <w:szCs w:val="26"/>
        </w:rPr>
      </w:pPr>
      <w:r w:rsidRPr="00E32792">
        <w:rPr>
          <w:b/>
          <w:sz w:val="26"/>
          <w:szCs w:val="26"/>
        </w:rPr>
        <w:t>INFORMATION FURNISHED WITH THE FILING</w:t>
      </w:r>
      <w:r w:rsidRPr="00E32792">
        <w:rPr>
          <w:b/>
          <w:sz w:val="26"/>
          <w:szCs w:val="26"/>
        </w:rPr>
        <w:br/>
        <w:t>OF RATE CHANGES</w:t>
      </w:r>
    </w:p>
    <w:p w:rsidR="0047083B" w:rsidRPr="00E32792" w:rsidRDefault="0047083B" w:rsidP="0047083B">
      <w:pPr>
        <w:rPr>
          <w:b/>
          <w:sz w:val="26"/>
          <w:szCs w:val="26"/>
        </w:rPr>
      </w:pPr>
    </w:p>
    <w:p w:rsidR="0047083B" w:rsidRPr="00E32792" w:rsidRDefault="0047083B" w:rsidP="0047083B">
      <w:pPr>
        <w:jc w:val="center"/>
        <w:rPr>
          <w:sz w:val="26"/>
          <w:szCs w:val="26"/>
        </w:rPr>
      </w:pPr>
    </w:p>
    <w:p w:rsidR="0047083B" w:rsidRDefault="0047083B" w:rsidP="0047083B">
      <w:pPr>
        <w:rPr>
          <w:b/>
          <w:sz w:val="26"/>
          <w:szCs w:val="26"/>
        </w:rPr>
      </w:pPr>
      <w:r w:rsidRPr="00E32792">
        <w:rPr>
          <w:b/>
          <w:sz w:val="26"/>
          <w:szCs w:val="26"/>
        </w:rPr>
        <w:t>§ 53.51.  General</w:t>
      </w:r>
      <w:r>
        <w:rPr>
          <w:b/>
          <w:sz w:val="26"/>
          <w:szCs w:val="26"/>
        </w:rPr>
        <w:t>.</w:t>
      </w:r>
    </w:p>
    <w:p w:rsidR="00572DEC" w:rsidRPr="00E32792" w:rsidRDefault="00572DEC" w:rsidP="0047083B">
      <w:pPr>
        <w:rPr>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sz w:val="26"/>
          <w:szCs w:val="26"/>
        </w:rPr>
      </w:pPr>
    </w:p>
    <w:p w:rsidR="0047083B" w:rsidRDefault="0047083B" w:rsidP="00B257E7">
      <w:pPr>
        <w:ind w:firstLine="360"/>
        <w:rPr>
          <w:sz w:val="26"/>
          <w:szCs w:val="26"/>
        </w:rPr>
      </w:pPr>
      <w:r w:rsidRPr="00E32792">
        <w:rPr>
          <w:sz w:val="26"/>
          <w:szCs w:val="26"/>
        </w:rPr>
        <w:t>(b)</w:t>
      </w:r>
      <w:r>
        <w:rPr>
          <w:sz w:val="26"/>
          <w:szCs w:val="26"/>
        </w:rPr>
        <w:t xml:space="preserve"> </w:t>
      </w:r>
      <w:r w:rsidRPr="00E32792">
        <w:rPr>
          <w:sz w:val="26"/>
          <w:szCs w:val="26"/>
        </w:rPr>
        <w:t>U</w:t>
      </w:r>
      <w:r>
        <w:rPr>
          <w:sz w:val="26"/>
          <w:szCs w:val="26"/>
        </w:rPr>
        <w:t xml:space="preserve">tilities </w:t>
      </w:r>
      <w:r w:rsidRPr="00E32792">
        <w:rPr>
          <w:sz w:val="26"/>
          <w:szCs w:val="26"/>
        </w:rPr>
        <w:t>[with over $100,000 gross revenues] shall file with the Commission Secretary</w:t>
      </w:r>
      <w:r w:rsidR="00572DEC">
        <w:rPr>
          <w:sz w:val="26"/>
          <w:szCs w:val="26"/>
        </w:rPr>
        <w:t xml:space="preserve"> </w:t>
      </w:r>
      <w:r>
        <w:rPr>
          <w:sz w:val="26"/>
          <w:szCs w:val="26"/>
        </w:rPr>
        <w:t>[a minimum of eight</w:t>
      </w:r>
      <w:r w:rsidRPr="00E32792">
        <w:rPr>
          <w:sz w:val="26"/>
          <w:szCs w:val="26"/>
        </w:rPr>
        <w:t xml:space="preserve"> </w:t>
      </w:r>
      <w:r>
        <w:rPr>
          <w:sz w:val="26"/>
          <w:szCs w:val="26"/>
        </w:rPr>
        <w:t>copies]</w:t>
      </w:r>
      <w:r w:rsidR="00572DEC">
        <w:rPr>
          <w:sz w:val="26"/>
          <w:szCs w:val="26"/>
        </w:rPr>
        <w:t xml:space="preserve"> </w:t>
      </w:r>
      <w:r w:rsidR="00572DEC">
        <w:rPr>
          <w:sz w:val="26"/>
          <w:szCs w:val="26"/>
          <w:u w:val="single"/>
        </w:rPr>
        <w:t>an original</w:t>
      </w:r>
      <w:r>
        <w:rPr>
          <w:sz w:val="26"/>
          <w:szCs w:val="26"/>
        </w:rPr>
        <w:t xml:space="preserve"> </w:t>
      </w:r>
      <w:r w:rsidRPr="00E32792">
        <w:rPr>
          <w:sz w:val="26"/>
          <w:szCs w:val="26"/>
        </w:rPr>
        <w:t>of the proposed rate changes and of the data required under this chapter[; all others shall so file a minimum of five copies]. If necessary or appropriate, the Secretary shall request additional copies.</w:t>
      </w:r>
    </w:p>
    <w:p w:rsidR="0047083B" w:rsidRDefault="0047083B" w:rsidP="0047083B">
      <w:pPr>
        <w:rPr>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b/>
          <w:sz w:val="26"/>
          <w:szCs w:val="26"/>
        </w:rPr>
      </w:pPr>
    </w:p>
    <w:p w:rsidR="006F28B9" w:rsidRDefault="006F28B9" w:rsidP="0047083B">
      <w:pPr>
        <w:jc w:val="center"/>
        <w:rPr>
          <w:b/>
          <w:sz w:val="26"/>
          <w:szCs w:val="26"/>
        </w:rPr>
      </w:pPr>
    </w:p>
    <w:p w:rsidR="006F28B9" w:rsidRDefault="006F28B9" w:rsidP="0047083B">
      <w:pPr>
        <w:jc w:val="center"/>
        <w:rPr>
          <w:b/>
          <w:sz w:val="26"/>
          <w:szCs w:val="26"/>
        </w:rPr>
      </w:pPr>
    </w:p>
    <w:p w:rsidR="006F28B9" w:rsidRDefault="006F28B9" w:rsidP="0047083B">
      <w:pPr>
        <w:jc w:val="center"/>
        <w:rPr>
          <w:b/>
          <w:sz w:val="26"/>
          <w:szCs w:val="26"/>
        </w:rPr>
      </w:pPr>
    </w:p>
    <w:p w:rsidR="006F28B9" w:rsidRDefault="006F28B9" w:rsidP="0047083B">
      <w:pPr>
        <w:jc w:val="center"/>
        <w:rPr>
          <w:b/>
          <w:sz w:val="26"/>
          <w:szCs w:val="26"/>
        </w:rPr>
      </w:pPr>
    </w:p>
    <w:p w:rsidR="006F28B9" w:rsidRDefault="006F28B9" w:rsidP="0047083B">
      <w:pPr>
        <w:jc w:val="center"/>
        <w:rPr>
          <w:b/>
          <w:sz w:val="26"/>
          <w:szCs w:val="26"/>
        </w:rPr>
      </w:pPr>
    </w:p>
    <w:p w:rsidR="0047083B" w:rsidRPr="00E32792" w:rsidRDefault="0047083B" w:rsidP="0047083B">
      <w:pPr>
        <w:jc w:val="center"/>
        <w:rPr>
          <w:b/>
          <w:sz w:val="26"/>
          <w:szCs w:val="26"/>
        </w:rPr>
      </w:pPr>
      <w:r>
        <w:rPr>
          <w:b/>
          <w:sz w:val="26"/>
          <w:szCs w:val="26"/>
        </w:rPr>
        <w:lastRenderedPageBreak/>
        <w:t>CHAPTER 54. ELECTRICITY GENERATION CONSUMER CHOICE</w:t>
      </w:r>
    </w:p>
    <w:p w:rsidR="006F28B9" w:rsidRDefault="006F28B9" w:rsidP="0047083B">
      <w:pPr>
        <w:jc w:val="center"/>
        <w:rPr>
          <w:b/>
          <w:sz w:val="26"/>
          <w:szCs w:val="26"/>
        </w:rPr>
      </w:pPr>
    </w:p>
    <w:p w:rsidR="0047083B" w:rsidRPr="00E32792" w:rsidRDefault="0047083B" w:rsidP="0047083B">
      <w:pPr>
        <w:jc w:val="center"/>
        <w:rPr>
          <w:b/>
          <w:sz w:val="26"/>
          <w:szCs w:val="26"/>
        </w:rPr>
      </w:pPr>
      <w:r>
        <w:rPr>
          <w:b/>
          <w:sz w:val="26"/>
          <w:szCs w:val="26"/>
        </w:rPr>
        <w:t>Subchapter B. ELECTRICITY GENERATION SUPPLIER LICENSING</w:t>
      </w:r>
    </w:p>
    <w:p w:rsidR="0047083B" w:rsidRPr="00E32792" w:rsidRDefault="0047083B" w:rsidP="0047083B">
      <w:pPr>
        <w:rPr>
          <w:b/>
          <w:sz w:val="26"/>
          <w:szCs w:val="26"/>
        </w:rPr>
      </w:pPr>
    </w:p>
    <w:p w:rsidR="0047083B" w:rsidRDefault="0047083B" w:rsidP="0047083B">
      <w:pPr>
        <w:rPr>
          <w:rFonts w:eastAsia="Calibri"/>
          <w:b/>
          <w:sz w:val="26"/>
          <w:szCs w:val="26"/>
        </w:rPr>
      </w:pPr>
      <w:r w:rsidRPr="003340C9">
        <w:rPr>
          <w:rFonts w:eastAsia="Calibri"/>
          <w:b/>
          <w:sz w:val="26"/>
          <w:szCs w:val="26"/>
        </w:rPr>
        <w:t xml:space="preserve">§ 54.32.  Application process. </w:t>
      </w:r>
    </w:p>
    <w:p w:rsidR="0047083B" w:rsidRDefault="0047083B" w:rsidP="0047083B">
      <w:pPr>
        <w:rPr>
          <w:rFonts w:eastAsia="Calibri"/>
          <w:b/>
          <w:sz w:val="26"/>
          <w:szCs w:val="26"/>
        </w:rPr>
      </w:pPr>
    </w:p>
    <w:p w:rsidR="0047083B" w:rsidRPr="00E32792" w:rsidRDefault="0047083B" w:rsidP="0047083B">
      <w:pPr>
        <w:jc w:val="center"/>
        <w:rPr>
          <w:sz w:val="26"/>
          <w:szCs w:val="26"/>
        </w:rPr>
      </w:pPr>
      <w:r w:rsidRPr="00E32792">
        <w:rPr>
          <w:sz w:val="26"/>
          <w:szCs w:val="26"/>
        </w:rPr>
        <w:t>*     *     *     *     *</w:t>
      </w:r>
    </w:p>
    <w:p w:rsidR="0047083B" w:rsidRPr="003340C9" w:rsidRDefault="0047083B" w:rsidP="006F28B9">
      <w:pPr>
        <w:pStyle w:val="NormalWeb"/>
        <w:ind w:firstLine="360"/>
        <w:rPr>
          <w:sz w:val="26"/>
          <w:szCs w:val="26"/>
        </w:rPr>
      </w:pPr>
      <w:bookmarkStart w:id="7" w:name="54.32."/>
      <w:r w:rsidRPr="003340C9">
        <w:rPr>
          <w:sz w:val="26"/>
          <w:szCs w:val="26"/>
        </w:rPr>
        <w:t xml:space="preserve">(c) An original </w:t>
      </w:r>
      <w:r>
        <w:rPr>
          <w:sz w:val="26"/>
          <w:szCs w:val="26"/>
        </w:rPr>
        <w:t>[</w:t>
      </w:r>
      <w:r w:rsidRPr="003340C9">
        <w:rPr>
          <w:sz w:val="26"/>
          <w:szCs w:val="26"/>
        </w:rPr>
        <w:t>and eight copies</w:t>
      </w:r>
      <w:r>
        <w:rPr>
          <w:sz w:val="26"/>
          <w:szCs w:val="26"/>
        </w:rPr>
        <w:t>]</w:t>
      </w:r>
      <w:r w:rsidRPr="003340C9">
        <w:rPr>
          <w:sz w:val="26"/>
          <w:szCs w:val="26"/>
        </w:rPr>
        <w:t xml:space="preserve"> of the completed application and supporting attachments shall be filed. An application for a license shall be accompanied by the application fee as established in § 1.43 (relating to schedule of fees payable to the Commission). </w:t>
      </w:r>
    </w:p>
    <w:bookmarkEnd w:id="7"/>
    <w:p w:rsidR="0047083B" w:rsidRPr="00E32792" w:rsidRDefault="0047083B" w:rsidP="0047083B">
      <w:pPr>
        <w:jc w:val="center"/>
        <w:rPr>
          <w:sz w:val="26"/>
          <w:szCs w:val="26"/>
        </w:rPr>
      </w:pPr>
      <w:r w:rsidRPr="00E32792">
        <w:rPr>
          <w:sz w:val="26"/>
          <w:szCs w:val="26"/>
        </w:rPr>
        <w:t>*     *     *     *     *</w:t>
      </w:r>
    </w:p>
    <w:p w:rsidR="0047083B" w:rsidRDefault="0047083B" w:rsidP="0047083B">
      <w:pPr>
        <w:rPr>
          <w:rFonts w:eastAsia="Calibri"/>
          <w:sz w:val="26"/>
          <w:szCs w:val="26"/>
        </w:rPr>
      </w:pPr>
    </w:p>
    <w:p w:rsidR="0047083B" w:rsidRDefault="0047083B" w:rsidP="0047083B">
      <w:pPr>
        <w:jc w:val="center"/>
        <w:rPr>
          <w:b/>
          <w:sz w:val="26"/>
          <w:szCs w:val="26"/>
        </w:rPr>
      </w:pPr>
    </w:p>
    <w:p w:rsidR="0047083B" w:rsidRDefault="0047083B" w:rsidP="0047083B">
      <w:pPr>
        <w:jc w:val="center"/>
        <w:rPr>
          <w:b/>
          <w:sz w:val="26"/>
          <w:szCs w:val="26"/>
        </w:rPr>
      </w:pPr>
      <w:r>
        <w:rPr>
          <w:b/>
          <w:sz w:val="26"/>
          <w:szCs w:val="26"/>
        </w:rPr>
        <w:t>Subchapter H</w:t>
      </w:r>
      <w:r w:rsidRPr="00E32792">
        <w:rPr>
          <w:b/>
          <w:sz w:val="26"/>
          <w:szCs w:val="26"/>
        </w:rPr>
        <w:t xml:space="preserve">. </w:t>
      </w:r>
      <w:r>
        <w:rPr>
          <w:b/>
          <w:sz w:val="26"/>
          <w:szCs w:val="26"/>
        </w:rPr>
        <w:t>RETAIL ELECTRICITY CHOICE SALES ACTIVITY REPORTS</w:t>
      </w:r>
    </w:p>
    <w:p w:rsidR="0047083B" w:rsidRDefault="0047083B" w:rsidP="0047083B">
      <w:pPr>
        <w:jc w:val="center"/>
        <w:rPr>
          <w:b/>
          <w:sz w:val="26"/>
          <w:szCs w:val="26"/>
        </w:rPr>
      </w:pPr>
    </w:p>
    <w:p w:rsidR="0047083B" w:rsidRDefault="0047083B" w:rsidP="0047083B">
      <w:pPr>
        <w:rPr>
          <w:rFonts w:eastAsia="Calibri"/>
          <w:b/>
          <w:sz w:val="26"/>
          <w:szCs w:val="26"/>
        </w:rPr>
      </w:pPr>
    </w:p>
    <w:p w:rsidR="0047083B" w:rsidRPr="000810C1" w:rsidRDefault="0047083B" w:rsidP="0047083B">
      <w:pPr>
        <w:rPr>
          <w:rFonts w:eastAsia="Calibri"/>
          <w:b/>
          <w:sz w:val="26"/>
          <w:szCs w:val="26"/>
        </w:rPr>
      </w:pPr>
      <w:r w:rsidRPr="000810C1">
        <w:rPr>
          <w:rFonts w:eastAsia="Calibri"/>
          <w:b/>
          <w:sz w:val="26"/>
          <w:szCs w:val="26"/>
        </w:rPr>
        <w:t xml:space="preserve">§ 54.203.  Reporting requirements. </w:t>
      </w:r>
    </w:p>
    <w:p w:rsidR="0047083B" w:rsidRDefault="0047083B" w:rsidP="0047083B">
      <w:pPr>
        <w:rPr>
          <w:rFonts w:eastAsia="Calibri"/>
          <w:sz w:val="26"/>
          <w:szCs w:val="26"/>
        </w:rPr>
      </w:pPr>
    </w:p>
    <w:p w:rsidR="0047083B" w:rsidRPr="00E32792" w:rsidRDefault="0047083B" w:rsidP="0047083B">
      <w:pPr>
        <w:jc w:val="center"/>
        <w:rPr>
          <w:sz w:val="26"/>
          <w:szCs w:val="26"/>
        </w:rPr>
      </w:pPr>
      <w:r w:rsidRPr="00E32792">
        <w:rPr>
          <w:sz w:val="26"/>
          <w:szCs w:val="26"/>
        </w:rPr>
        <w:t>*     *     *     *     *</w:t>
      </w:r>
    </w:p>
    <w:p w:rsidR="0047083B" w:rsidRDefault="0047083B" w:rsidP="0047083B">
      <w:pPr>
        <w:rPr>
          <w:rFonts w:eastAsia="Calibri"/>
          <w:sz w:val="26"/>
          <w:szCs w:val="26"/>
        </w:rPr>
      </w:pPr>
    </w:p>
    <w:p w:rsidR="0047083B" w:rsidRDefault="0047083B" w:rsidP="00A93757">
      <w:pPr>
        <w:ind w:firstLine="360"/>
        <w:rPr>
          <w:i/>
          <w:iCs/>
          <w:sz w:val="26"/>
          <w:szCs w:val="26"/>
        </w:rPr>
      </w:pPr>
      <w:r w:rsidRPr="000810C1">
        <w:rPr>
          <w:iCs/>
          <w:sz w:val="26"/>
          <w:szCs w:val="26"/>
        </w:rPr>
        <w:t>(b)</w:t>
      </w:r>
      <w:r w:rsidRPr="000810C1">
        <w:rPr>
          <w:i/>
          <w:iCs/>
          <w:sz w:val="26"/>
          <w:szCs w:val="26"/>
        </w:rPr>
        <w:t xml:space="preserve"> Report forms.</w:t>
      </w:r>
    </w:p>
    <w:p w:rsidR="0047083B" w:rsidRDefault="0047083B" w:rsidP="0047083B">
      <w:pPr>
        <w:rPr>
          <w:i/>
          <w:iCs/>
          <w:sz w:val="26"/>
          <w:szCs w:val="26"/>
        </w:rPr>
      </w:pPr>
    </w:p>
    <w:p w:rsidR="0047083B" w:rsidRPr="00BA13BD" w:rsidRDefault="0047083B" w:rsidP="0047083B">
      <w:pPr>
        <w:jc w:val="center"/>
        <w:rPr>
          <w:sz w:val="26"/>
          <w:szCs w:val="26"/>
        </w:rPr>
      </w:pPr>
      <w:r w:rsidRPr="00E32792">
        <w:rPr>
          <w:sz w:val="26"/>
          <w:szCs w:val="26"/>
        </w:rPr>
        <w:t>*     *     *     *     *</w:t>
      </w:r>
    </w:p>
    <w:p w:rsidR="0047083B" w:rsidRPr="000810C1" w:rsidRDefault="0047083B" w:rsidP="0047083B">
      <w:pPr>
        <w:rPr>
          <w:i/>
          <w:iCs/>
          <w:sz w:val="26"/>
          <w:szCs w:val="26"/>
        </w:rPr>
      </w:pPr>
    </w:p>
    <w:p w:rsidR="0047083B" w:rsidRDefault="0047083B" w:rsidP="0047083B">
      <w:pPr>
        <w:ind w:firstLine="360"/>
        <w:rPr>
          <w:sz w:val="26"/>
          <w:szCs w:val="26"/>
        </w:rPr>
      </w:pPr>
      <w:r w:rsidRPr="000810C1">
        <w:rPr>
          <w:sz w:val="26"/>
          <w:szCs w:val="26"/>
        </w:rPr>
        <w:t xml:space="preserve">(3) An EDC or active EGS shall file an original </w:t>
      </w:r>
      <w:r>
        <w:rPr>
          <w:sz w:val="26"/>
          <w:szCs w:val="26"/>
        </w:rPr>
        <w:t>[</w:t>
      </w:r>
      <w:r w:rsidRPr="000810C1">
        <w:rPr>
          <w:sz w:val="26"/>
          <w:szCs w:val="26"/>
        </w:rPr>
        <w:t>and two copies</w:t>
      </w:r>
      <w:r>
        <w:rPr>
          <w:sz w:val="26"/>
          <w:szCs w:val="26"/>
        </w:rPr>
        <w:t>]</w:t>
      </w:r>
      <w:r w:rsidRPr="000810C1">
        <w:rPr>
          <w:sz w:val="26"/>
          <w:szCs w:val="26"/>
        </w:rPr>
        <w:t xml:space="preserve"> of a completed paper report form with the Commission’s Secretary and </w:t>
      </w:r>
      <w:r>
        <w:rPr>
          <w:sz w:val="26"/>
          <w:szCs w:val="26"/>
        </w:rPr>
        <w:t>[</w:t>
      </w:r>
      <w:r w:rsidRPr="000810C1">
        <w:rPr>
          <w:sz w:val="26"/>
          <w:szCs w:val="26"/>
        </w:rPr>
        <w:t>CEEP</w:t>
      </w:r>
      <w:r>
        <w:rPr>
          <w:sz w:val="26"/>
          <w:szCs w:val="26"/>
        </w:rPr>
        <w:t xml:space="preserve">] </w:t>
      </w:r>
      <w:r>
        <w:rPr>
          <w:sz w:val="26"/>
          <w:szCs w:val="26"/>
          <w:u w:val="single"/>
        </w:rPr>
        <w:t>the Bureau of Technical Utility Services</w:t>
      </w:r>
      <w:r w:rsidRPr="000810C1">
        <w:rPr>
          <w:sz w:val="26"/>
          <w:szCs w:val="26"/>
        </w:rPr>
        <w:t>. When the report form is filed electronically, one paper copy of the report form shall be filed with the Commission’s Secretary no later than 15 days after the report is due</w:t>
      </w:r>
      <w:r>
        <w:rPr>
          <w:sz w:val="26"/>
          <w:szCs w:val="26"/>
        </w:rPr>
        <w:t xml:space="preserve"> </w:t>
      </w:r>
      <w:r>
        <w:rPr>
          <w:sz w:val="26"/>
          <w:szCs w:val="26"/>
          <w:u w:val="single"/>
        </w:rPr>
        <w:t>when the report form exceeds 250 pages</w:t>
      </w:r>
      <w:r w:rsidRPr="000810C1">
        <w:rPr>
          <w:sz w:val="26"/>
          <w:szCs w:val="26"/>
        </w:rPr>
        <w:t>.</w:t>
      </w:r>
    </w:p>
    <w:p w:rsidR="0047083B" w:rsidRDefault="0047083B" w:rsidP="0047083B">
      <w:pPr>
        <w:ind w:firstLine="360"/>
        <w:rPr>
          <w:sz w:val="26"/>
          <w:szCs w:val="26"/>
        </w:rPr>
      </w:pPr>
    </w:p>
    <w:p w:rsidR="0047083B" w:rsidRPr="00E32792" w:rsidRDefault="0047083B" w:rsidP="0047083B">
      <w:pPr>
        <w:jc w:val="center"/>
        <w:rPr>
          <w:sz w:val="26"/>
          <w:szCs w:val="26"/>
        </w:rPr>
      </w:pPr>
      <w:r w:rsidRPr="00E32792">
        <w:rPr>
          <w:sz w:val="26"/>
          <w:szCs w:val="26"/>
        </w:rPr>
        <w:t>*     *     *     *     *</w:t>
      </w:r>
    </w:p>
    <w:p w:rsidR="0047083B" w:rsidRPr="00E32792" w:rsidRDefault="0047083B"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1D323D" w:rsidRDefault="001D323D" w:rsidP="0047083B">
      <w:pPr>
        <w:jc w:val="center"/>
        <w:rPr>
          <w:b/>
          <w:sz w:val="26"/>
          <w:szCs w:val="26"/>
        </w:rPr>
      </w:pPr>
    </w:p>
    <w:p w:rsidR="0047083B" w:rsidRPr="00E32792" w:rsidRDefault="0047083B" w:rsidP="0047083B">
      <w:pPr>
        <w:jc w:val="center"/>
        <w:rPr>
          <w:b/>
          <w:sz w:val="26"/>
          <w:szCs w:val="26"/>
        </w:rPr>
      </w:pPr>
      <w:r>
        <w:rPr>
          <w:b/>
          <w:sz w:val="26"/>
          <w:szCs w:val="26"/>
        </w:rPr>
        <w:lastRenderedPageBreak/>
        <w:t>CHAPTER 57. ELECTRIC SERVICE</w:t>
      </w:r>
    </w:p>
    <w:p w:rsidR="001D323D" w:rsidRDefault="001D323D" w:rsidP="0047083B">
      <w:pPr>
        <w:jc w:val="center"/>
        <w:rPr>
          <w:b/>
          <w:sz w:val="26"/>
          <w:szCs w:val="26"/>
        </w:rPr>
      </w:pPr>
    </w:p>
    <w:p w:rsidR="0047083B" w:rsidRPr="00E32792" w:rsidRDefault="0047083B" w:rsidP="0047083B">
      <w:pPr>
        <w:jc w:val="center"/>
        <w:rPr>
          <w:b/>
          <w:sz w:val="26"/>
          <w:szCs w:val="26"/>
        </w:rPr>
      </w:pPr>
      <w:r>
        <w:rPr>
          <w:b/>
          <w:sz w:val="26"/>
          <w:szCs w:val="26"/>
        </w:rPr>
        <w:t>Subchapter G. COMMISSION REVIEW OF SITING AND CONSTRUCTION OF ELECTRIC TRANSMISSION LINES</w:t>
      </w:r>
    </w:p>
    <w:p w:rsidR="0047083B" w:rsidRPr="00E32792" w:rsidRDefault="0047083B" w:rsidP="0047083B">
      <w:pPr>
        <w:rPr>
          <w:b/>
          <w:sz w:val="26"/>
          <w:szCs w:val="26"/>
        </w:rPr>
      </w:pPr>
    </w:p>
    <w:p w:rsidR="0047083B" w:rsidRDefault="0047083B" w:rsidP="0047083B">
      <w:pPr>
        <w:rPr>
          <w:sz w:val="26"/>
          <w:szCs w:val="26"/>
        </w:rPr>
      </w:pPr>
    </w:p>
    <w:p w:rsidR="0047083B" w:rsidRDefault="0047083B" w:rsidP="0047083B">
      <w:pPr>
        <w:spacing w:line="360" w:lineRule="auto"/>
        <w:rPr>
          <w:b/>
          <w:sz w:val="26"/>
          <w:szCs w:val="26"/>
        </w:rPr>
      </w:pPr>
      <w:r w:rsidRPr="006746AC">
        <w:rPr>
          <w:b/>
          <w:sz w:val="26"/>
          <w:szCs w:val="26"/>
        </w:rPr>
        <w:t xml:space="preserve">§ 57.72.  Form and content of application. </w:t>
      </w:r>
    </w:p>
    <w:p w:rsidR="0047083B" w:rsidRDefault="0047083B" w:rsidP="0047083B">
      <w:pPr>
        <w:jc w:val="center"/>
        <w:rPr>
          <w:sz w:val="26"/>
          <w:szCs w:val="26"/>
        </w:rPr>
      </w:pPr>
    </w:p>
    <w:p w:rsidR="0047083B" w:rsidRPr="00BA13BD" w:rsidRDefault="0047083B" w:rsidP="0047083B">
      <w:pPr>
        <w:jc w:val="center"/>
        <w:rPr>
          <w:sz w:val="26"/>
          <w:szCs w:val="26"/>
        </w:rPr>
      </w:pPr>
      <w:r w:rsidRPr="00E32792">
        <w:rPr>
          <w:sz w:val="26"/>
          <w:szCs w:val="26"/>
        </w:rPr>
        <w:t>*     *     *     *     *</w:t>
      </w:r>
    </w:p>
    <w:p w:rsidR="0047083B" w:rsidRDefault="0047083B" w:rsidP="0047083B">
      <w:pPr>
        <w:ind w:firstLine="360"/>
        <w:rPr>
          <w:rFonts w:eastAsia="Calibri"/>
          <w:sz w:val="26"/>
          <w:szCs w:val="26"/>
        </w:rPr>
      </w:pPr>
    </w:p>
    <w:p w:rsidR="0047083B" w:rsidRDefault="0047083B" w:rsidP="001D323D">
      <w:pPr>
        <w:ind w:firstLine="360"/>
        <w:rPr>
          <w:sz w:val="26"/>
          <w:szCs w:val="26"/>
        </w:rPr>
      </w:pPr>
      <w:r w:rsidRPr="00BA13BD">
        <w:rPr>
          <w:rFonts w:eastAsia="Calibri"/>
          <w:sz w:val="26"/>
          <w:szCs w:val="26"/>
        </w:rPr>
        <w:t xml:space="preserve">(d) </w:t>
      </w:r>
      <w:r w:rsidRPr="00BA13BD">
        <w:rPr>
          <w:sz w:val="26"/>
          <w:szCs w:val="26"/>
        </w:rPr>
        <w:t>Letter of notification in lieu of application:</w:t>
      </w:r>
    </w:p>
    <w:p w:rsidR="0047083B" w:rsidRPr="00BA13BD" w:rsidRDefault="0047083B" w:rsidP="0047083B">
      <w:pPr>
        <w:rPr>
          <w:sz w:val="26"/>
          <w:szCs w:val="26"/>
        </w:rPr>
      </w:pPr>
    </w:p>
    <w:p w:rsidR="0047083B" w:rsidRPr="00E32792" w:rsidRDefault="0047083B" w:rsidP="0047083B">
      <w:pPr>
        <w:jc w:val="center"/>
        <w:rPr>
          <w:sz w:val="26"/>
          <w:szCs w:val="26"/>
        </w:rPr>
      </w:pPr>
      <w:r w:rsidRPr="00E32792">
        <w:rPr>
          <w:sz w:val="26"/>
          <w:szCs w:val="26"/>
        </w:rPr>
        <w:t>*     *     *     *     *</w:t>
      </w:r>
    </w:p>
    <w:p w:rsidR="0047083B" w:rsidRPr="00BA13BD" w:rsidRDefault="0047083B" w:rsidP="0047083B">
      <w:pPr>
        <w:rPr>
          <w:sz w:val="26"/>
          <w:szCs w:val="26"/>
        </w:rPr>
      </w:pPr>
    </w:p>
    <w:p w:rsidR="0047083B" w:rsidRDefault="0047083B" w:rsidP="0047083B">
      <w:pPr>
        <w:ind w:firstLine="360"/>
        <w:rPr>
          <w:sz w:val="26"/>
          <w:szCs w:val="26"/>
        </w:rPr>
      </w:pPr>
      <w:r w:rsidRPr="00BA13BD">
        <w:rPr>
          <w:sz w:val="26"/>
          <w:szCs w:val="26"/>
        </w:rPr>
        <w:t xml:space="preserve">(2) The applicant shall file with the Commission the original </w:t>
      </w:r>
      <w:r>
        <w:rPr>
          <w:sz w:val="26"/>
          <w:szCs w:val="26"/>
        </w:rPr>
        <w:t>[</w:t>
      </w:r>
      <w:r w:rsidRPr="00BA13BD">
        <w:rPr>
          <w:sz w:val="26"/>
          <w:szCs w:val="26"/>
        </w:rPr>
        <w:t>and six copies</w:t>
      </w:r>
      <w:r>
        <w:rPr>
          <w:sz w:val="26"/>
          <w:szCs w:val="26"/>
        </w:rPr>
        <w:t>]</w:t>
      </w:r>
      <w:r w:rsidRPr="00BA13BD">
        <w:rPr>
          <w:sz w:val="26"/>
          <w:szCs w:val="26"/>
        </w:rPr>
        <w:t xml:space="preserve"> of the letter of notification and an affidavit of service showing the identity of those served under paragraph (3).</w:t>
      </w:r>
    </w:p>
    <w:p w:rsidR="0047083B" w:rsidRPr="00E32792" w:rsidRDefault="0047083B" w:rsidP="0047083B">
      <w:pPr>
        <w:jc w:val="center"/>
        <w:rPr>
          <w:sz w:val="26"/>
          <w:szCs w:val="26"/>
        </w:rPr>
      </w:pPr>
      <w:r w:rsidRPr="00E32792">
        <w:rPr>
          <w:sz w:val="26"/>
          <w:szCs w:val="26"/>
        </w:rPr>
        <w:t>*     *     *     *     *</w:t>
      </w:r>
    </w:p>
    <w:p w:rsidR="0047083B" w:rsidRDefault="0047083B" w:rsidP="0047083B">
      <w:pPr>
        <w:ind w:firstLine="360"/>
        <w:rPr>
          <w:sz w:val="26"/>
          <w:szCs w:val="26"/>
        </w:rPr>
      </w:pPr>
    </w:p>
    <w:p w:rsidR="0047083B" w:rsidRDefault="0047083B" w:rsidP="0047083B">
      <w:pPr>
        <w:spacing w:line="360" w:lineRule="auto"/>
        <w:rPr>
          <w:b/>
          <w:sz w:val="26"/>
          <w:szCs w:val="26"/>
        </w:rPr>
      </w:pPr>
      <w:r w:rsidRPr="00462460">
        <w:rPr>
          <w:b/>
          <w:sz w:val="26"/>
          <w:szCs w:val="26"/>
        </w:rPr>
        <w:t xml:space="preserve">§ 57.74.  Filing and service of application and notice of filing. </w:t>
      </w:r>
    </w:p>
    <w:p w:rsidR="00224145" w:rsidRDefault="00224145" w:rsidP="0047083B">
      <w:pPr>
        <w:spacing w:line="360" w:lineRule="auto"/>
        <w:rPr>
          <w:b/>
          <w:sz w:val="26"/>
          <w:szCs w:val="26"/>
        </w:rPr>
      </w:pPr>
    </w:p>
    <w:p w:rsidR="0047083B" w:rsidRPr="00FC28D2" w:rsidRDefault="0047083B" w:rsidP="00224145">
      <w:pPr>
        <w:ind w:firstLine="360"/>
        <w:rPr>
          <w:b/>
          <w:sz w:val="26"/>
          <w:szCs w:val="26"/>
        </w:rPr>
      </w:pPr>
      <w:r w:rsidRPr="00FC28D2">
        <w:rPr>
          <w:sz w:val="26"/>
          <w:szCs w:val="26"/>
        </w:rPr>
        <w:t xml:space="preserve">(a) </w:t>
      </w:r>
      <w:r w:rsidRPr="00FC28D2">
        <w:rPr>
          <w:i/>
          <w:iCs/>
          <w:sz w:val="26"/>
          <w:szCs w:val="26"/>
        </w:rPr>
        <w:t xml:space="preserve">Filing. </w:t>
      </w:r>
      <w:r w:rsidRPr="00FC28D2">
        <w:rPr>
          <w:sz w:val="26"/>
          <w:szCs w:val="26"/>
        </w:rPr>
        <w:t xml:space="preserve">The applicant shall file with the Commission the original </w:t>
      </w:r>
      <w:r>
        <w:rPr>
          <w:sz w:val="26"/>
          <w:szCs w:val="26"/>
        </w:rPr>
        <w:t>[</w:t>
      </w:r>
      <w:r w:rsidRPr="00FC28D2">
        <w:rPr>
          <w:sz w:val="26"/>
          <w:szCs w:val="26"/>
        </w:rPr>
        <w:t>and six copies</w:t>
      </w:r>
      <w:r>
        <w:rPr>
          <w:sz w:val="26"/>
          <w:szCs w:val="26"/>
        </w:rPr>
        <w:t>]</w:t>
      </w:r>
      <w:r w:rsidRPr="00FC28D2">
        <w:rPr>
          <w:sz w:val="26"/>
          <w:szCs w:val="26"/>
        </w:rPr>
        <w:t xml:space="preserve"> of the application. An affidavit of service showing the identity of those served under subsections (b) and (c) shall accompany the original </w:t>
      </w:r>
      <w:r>
        <w:rPr>
          <w:sz w:val="26"/>
          <w:szCs w:val="26"/>
        </w:rPr>
        <w:t>[</w:t>
      </w:r>
      <w:r w:rsidRPr="00FC28D2">
        <w:rPr>
          <w:sz w:val="26"/>
          <w:szCs w:val="26"/>
        </w:rPr>
        <w:t>and the copies of the</w:t>
      </w:r>
      <w:r>
        <w:rPr>
          <w:sz w:val="26"/>
          <w:szCs w:val="26"/>
        </w:rPr>
        <w:t>]</w:t>
      </w:r>
      <w:r w:rsidRPr="00FC28D2">
        <w:rPr>
          <w:sz w:val="26"/>
          <w:szCs w:val="26"/>
        </w:rPr>
        <w:t xml:space="preserve"> application filed with the Commission.</w:t>
      </w:r>
    </w:p>
    <w:p w:rsidR="0047083B" w:rsidRDefault="0047083B" w:rsidP="0047083B">
      <w:pPr>
        <w:ind w:firstLine="360"/>
        <w:rPr>
          <w:rFonts w:eastAsia="Calibri"/>
          <w:sz w:val="26"/>
          <w:szCs w:val="26"/>
        </w:rPr>
      </w:pPr>
    </w:p>
    <w:p w:rsidR="0047083B" w:rsidRPr="00E32792" w:rsidRDefault="0047083B" w:rsidP="0047083B">
      <w:pPr>
        <w:jc w:val="center"/>
        <w:rPr>
          <w:sz w:val="26"/>
          <w:szCs w:val="26"/>
        </w:rPr>
      </w:pPr>
      <w:r w:rsidRPr="00E32792">
        <w:rPr>
          <w:sz w:val="26"/>
          <w:szCs w:val="26"/>
        </w:rPr>
        <w:t>*     *     *     *     *</w:t>
      </w:r>
    </w:p>
    <w:p w:rsidR="0047083B" w:rsidRDefault="0047083B" w:rsidP="0047083B">
      <w:pPr>
        <w:ind w:firstLine="360"/>
        <w:rPr>
          <w:rFonts w:eastAsia="Calibri"/>
          <w:sz w:val="26"/>
          <w:szCs w:val="26"/>
        </w:rPr>
      </w:pPr>
    </w:p>
    <w:p w:rsidR="0047083B" w:rsidRDefault="0047083B" w:rsidP="0047083B">
      <w:pPr>
        <w:jc w:val="center"/>
        <w:rPr>
          <w:b/>
          <w:sz w:val="26"/>
          <w:szCs w:val="26"/>
        </w:rPr>
      </w:pPr>
      <w:r>
        <w:rPr>
          <w:b/>
          <w:sz w:val="26"/>
          <w:szCs w:val="26"/>
        </w:rPr>
        <w:t>Subchapter L</w:t>
      </w:r>
      <w:r w:rsidRPr="00E32792">
        <w:rPr>
          <w:b/>
          <w:sz w:val="26"/>
          <w:szCs w:val="26"/>
        </w:rPr>
        <w:t xml:space="preserve">. </w:t>
      </w:r>
      <w:r>
        <w:rPr>
          <w:b/>
          <w:sz w:val="26"/>
          <w:szCs w:val="26"/>
        </w:rPr>
        <w:t>ANNUAL RESOURCE PLANNING REPORT</w:t>
      </w:r>
    </w:p>
    <w:p w:rsidR="0047083B" w:rsidRDefault="0047083B" w:rsidP="0047083B">
      <w:pPr>
        <w:jc w:val="center"/>
        <w:rPr>
          <w:b/>
          <w:sz w:val="26"/>
          <w:szCs w:val="26"/>
        </w:rPr>
      </w:pPr>
    </w:p>
    <w:p w:rsidR="0047083B" w:rsidRPr="00C97FBB" w:rsidRDefault="0047083B" w:rsidP="0047083B">
      <w:pPr>
        <w:spacing w:line="360" w:lineRule="auto"/>
        <w:rPr>
          <w:b/>
          <w:sz w:val="26"/>
          <w:szCs w:val="26"/>
        </w:rPr>
      </w:pPr>
      <w:r>
        <w:rPr>
          <w:b/>
          <w:sz w:val="26"/>
          <w:szCs w:val="26"/>
        </w:rPr>
        <w:t>§ 57.141</w:t>
      </w:r>
      <w:r w:rsidRPr="00C97FBB">
        <w:rPr>
          <w:b/>
          <w:sz w:val="26"/>
          <w:szCs w:val="26"/>
        </w:rPr>
        <w:t>.  General</w:t>
      </w:r>
      <w:r>
        <w:rPr>
          <w:b/>
          <w:sz w:val="26"/>
          <w:szCs w:val="26"/>
        </w:rPr>
        <w:t>.</w:t>
      </w:r>
    </w:p>
    <w:p w:rsidR="0047083B" w:rsidRDefault="0047083B" w:rsidP="00224145">
      <w:pPr>
        <w:pStyle w:val="NormalWeb"/>
        <w:ind w:firstLine="360"/>
        <w:rPr>
          <w:sz w:val="26"/>
          <w:szCs w:val="26"/>
        </w:rPr>
      </w:pPr>
      <w:bookmarkStart w:id="8" w:name="57.141."/>
      <w:r w:rsidRPr="0006789C">
        <w:rPr>
          <w:sz w:val="26"/>
          <w:szCs w:val="26"/>
        </w:rPr>
        <w:t xml:space="preserve">(a) An electric distribution company (EDC), as defined in 66 Pa.C.S. § 2803 (relating to definitions), shall submit to the Commission the Annual Resource Planning Report (ARPR) that contains the information prescribed in this subchapter. An original </w:t>
      </w:r>
      <w:r>
        <w:rPr>
          <w:sz w:val="26"/>
          <w:szCs w:val="26"/>
        </w:rPr>
        <w:t>[</w:t>
      </w:r>
      <w:r w:rsidRPr="0006789C">
        <w:rPr>
          <w:sz w:val="26"/>
          <w:szCs w:val="26"/>
        </w:rPr>
        <w:t>and three copies</w:t>
      </w:r>
      <w:r>
        <w:rPr>
          <w:sz w:val="26"/>
          <w:szCs w:val="26"/>
        </w:rPr>
        <w:t>]</w:t>
      </w:r>
      <w:r w:rsidRPr="0006789C">
        <w:rPr>
          <w:sz w:val="26"/>
          <w:szCs w:val="26"/>
        </w:rPr>
        <w:t xml:space="preserve"> of the report shall be submitted on or before May 1, 2000 and May 1 of each succeeding year. One copy of the report shall also be submitted to the Office of Consumer Advocate (OCA) and the Office of Small Business Advocate (OSBA). The name and telephone number of all persons having knowledge of the matters, and to whom inquiries should be addressed, shall be included. </w:t>
      </w:r>
    </w:p>
    <w:p w:rsidR="0047083B" w:rsidRPr="00E32792" w:rsidRDefault="0047083B" w:rsidP="0047083B">
      <w:pPr>
        <w:jc w:val="center"/>
        <w:rPr>
          <w:sz w:val="26"/>
          <w:szCs w:val="26"/>
        </w:rPr>
      </w:pPr>
      <w:r w:rsidRPr="00E32792">
        <w:rPr>
          <w:sz w:val="26"/>
          <w:szCs w:val="26"/>
        </w:rPr>
        <w:lastRenderedPageBreak/>
        <w:t>*     *     *     *     *</w:t>
      </w:r>
    </w:p>
    <w:p w:rsidR="0047083B" w:rsidRDefault="0047083B" w:rsidP="0047083B">
      <w:pPr>
        <w:jc w:val="center"/>
        <w:rPr>
          <w:b/>
          <w:sz w:val="26"/>
          <w:szCs w:val="26"/>
        </w:rPr>
      </w:pPr>
    </w:p>
    <w:p w:rsidR="0047083B" w:rsidRDefault="0047083B" w:rsidP="0047083B">
      <w:pPr>
        <w:jc w:val="center"/>
        <w:rPr>
          <w:b/>
          <w:sz w:val="26"/>
          <w:szCs w:val="26"/>
        </w:rPr>
      </w:pPr>
      <w:r>
        <w:rPr>
          <w:b/>
          <w:sz w:val="26"/>
          <w:szCs w:val="26"/>
        </w:rPr>
        <w:t>Subchapter N</w:t>
      </w:r>
      <w:r w:rsidRPr="00E32792">
        <w:rPr>
          <w:b/>
          <w:sz w:val="26"/>
          <w:szCs w:val="26"/>
        </w:rPr>
        <w:t xml:space="preserve">. </w:t>
      </w:r>
      <w:r>
        <w:rPr>
          <w:b/>
          <w:sz w:val="26"/>
          <w:szCs w:val="26"/>
        </w:rPr>
        <w:t>ELECTRIC RELIABILITY STANDARDS</w:t>
      </w:r>
    </w:p>
    <w:p w:rsidR="0047083B" w:rsidRDefault="0047083B" w:rsidP="0047083B">
      <w:pPr>
        <w:spacing w:line="360" w:lineRule="auto"/>
        <w:rPr>
          <w:b/>
          <w:sz w:val="26"/>
          <w:szCs w:val="26"/>
        </w:rPr>
      </w:pPr>
    </w:p>
    <w:p w:rsidR="000A73A0" w:rsidRDefault="0047083B" w:rsidP="0047083B">
      <w:pPr>
        <w:spacing w:line="360" w:lineRule="auto"/>
        <w:rPr>
          <w:b/>
          <w:sz w:val="26"/>
          <w:szCs w:val="26"/>
        </w:rPr>
      </w:pPr>
      <w:r>
        <w:rPr>
          <w:b/>
          <w:sz w:val="26"/>
          <w:szCs w:val="26"/>
        </w:rPr>
        <w:t>§ 57.195</w:t>
      </w:r>
      <w:r w:rsidRPr="00583B10">
        <w:rPr>
          <w:b/>
          <w:sz w:val="26"/>
          <w:szCs w:val="26"/>
        </w:rPr>
        <w:t xml:space="preserve">.  Reporting requirements. </w:t>
      </w:r>
      <w:bookmarkStart w:id="9" w:name="57.195."/>
    </w:p>
    <w:p w:rsidR="000A73A0" w:rsidRDefault="000A73A0" w:rsidP="000A73A0">
      <w:pPr>
        <w:rPr>
          <w:b/>
          <w:sz w:val="26"/>
          <w:szCs w:val="26"/>
        </w:rPr>
      </w:pPr>
    </w:p>
    <w:p w:rsidR="0047083B" w:rsidRPr="008B50B6" w:rsidRDefault="0047083B" w:rsidP="000A73A0">
      <w:pPr>
        <w:ind w:firstLine="360"/>
        <w:rPr>
          <w:b/>
          <w:sz w:val="26"/>
          <w:szCs w:val="26"/>
        </w:rPr>
      </w:pPr>
      <w:r w:rsidRPr="008B50B6">
        <w:rPr>
          <w:sz w:val="26"/>
          <w:szCs w:val="26"/>
        </w:rPr>
        <w:t xml:space="preserve">(a) An EDC shall submit an annual reliability report to the Commission, on or before April 30 of each year. </w:t>
      </w:r>
    </w:p>
    <w:p w:rsidR="0047083B" w:rsidRPr="008B50B6" w:rsidRDefault="0047083B" w:rsidP="0047083B">
      <w:pPr>
        <w:pStyle w:val="NormalWeb"/>
        <w:ind w:firstLine="360"/>
        <w:rPr>
          <w:sz w:val="26"/>
          <w:szCs w:val="26"/>
        </w:rPr>
      </w:pPr>
      <w:r w:rsidRPr="008B50B6">
        <w:rPr>
          <w:sz w:val="26"/>
          <w:szCs w:val="26"/>
        </w:rPr>
        <w:t xml:space="preserve">(1) An original </w:t>
      </w:r>
      <w:r>
        <w:rPr>
          <w:sz w:val="26"/>
          <w:szCs w:val="26"/>
        </w:rPr>
        <w:t>[</w:t>
      </w:r>
      <w:r w:rsidRPr="008B50B6">
        <w:rPr>
          <w:sz w:val="26"/>
          <w:szCs w:val="26"/>
        </w:rPr>
        <w:t>and six copies</w:t>
      </w:r>
      <w:r>
        <w:rPr>
          <w:sz w:val="26"/>
          <w:szCs w:val="26"/>
        </w:rPr>
        <w:t>]</w:t>
      </w:r>
      <w:r w:rsidRPr="008B50B6">
        <w:rPr>
          <w:sz w:val="26"/>
          <w:szCs w:val="26"/>
        </w:rPr>
        <w:t xml:space="preserve"> of the report shall be filed with the Commission’s Secretary and one copy shall also be submitted to the Office of Consumer Advocate and the Office of Small Business Advocate. </w:t>
      </w:r>
    </w:p>
    <w:bookmarkEnd w:id="9"/>
    <w:p w:rsidR="0047083B" w:rsidRPr="00E32792" w:rsidRDefault="0047083B" w:rsidP="0047083B">
      <w:pPr>
        <w:jc w:val="center"/>
        <w:rPr>
          <w:sz w:val="26"/>
          <w:szCs w:val="26"/>
        </w:rPr>
      </w:pPr>
      <w:r w:rsidRPr="00E32792">
        <w:rPr>
          <w:sz w:val="26"/>
          <w:szCs w:val="26"/>
        </w:rPr>
        <w:t>*     *     *     *     *</w:t>
      </w:r>
    </w:p>
    <w:p w:rsidR="0047083B" w:rsidRPr="00716C33" w:rsidRDefault="0047083B" w:rsidP="00EF347C">
      <w:pPr>
        <w:pStyle w:val="NormalWeb"/>
        <w:ind w:firstLine="360"/>
        <w:rPr>
          <w:sz w:val="26"/>
          <w:szCs w:val="26"/>
        </w:rPr>
      </w:pPr>
      <w:r w:rsidRPr="00716C33">
        <w:rPr>
          <w:sz w:val="26"/>
          <w:szCs w:val="26"/>
        </w:rPr>
        <w:t xml:space="preserve">(d) An EDC shall submit a quarterly reliability report to the Commission, on or before May 1, August 1, November 1 and February 1. </w:t>
      </w:r>
    </w:p>
    <w:p w:rsidR="0047083B" w:rsidRPr="00716C33" w:rsidRDefault="0047083B" w:rsidP="0047083B">
      <w:pPr>
        <w:pStyle w:val="NormalWeb"/>
        <w:ind w:firstLine="360"/>
        <w:rPr>
          <w:sz w:val="26"/>
          <w:szCs w:val="26"/>
        </w:rPr>
      </w:pPr>
      <w:r w:rsidRPr="00716C33">
        <w:rPr>
          <w:sz w:val="26"/>
          <w:szCs w:val="26"/>
        </w:rPr>
        <w:t xml:space="preserve">(1) An original </w:t>
      </w:r>
      <w:r>
        <w:rPr>
          <w:sz w:val="26"/>
          <w:szCs w:val="26"/>
        </w:rPr>
        <w:t>[</w:t>
      </w:r>
      <w:r w:rsidRPr="00716C33">
        <w:rPr>
          <w:sz w:val="26"/>
          <w:szCs w:val="26"/>
        </w:rPr>
        <w:t>and six copies</w:t>
      </w:r>
      <w:r>
        <w:rPr>
          <w:sz w:val="26"/>
          <w:szCs w:val="26"/>
        </w:rPr>
        <w:t>]</w:t>
      </w:r>
      <w:r w:rsidRPr="00716C33">
        <w:rPr>
          <w:sz w:val="26"/>
          <w:szCs w:val="26"/>
        </w:rPr>
        <w:t xml:space="preserve"> of the report shall be filed with the Commission’s Secretary and one copy shall also be submitted to the Office of Consumer Advocate and the Office of Small Business Advocate. </w:t>
      </w:r>
    </w:p>
    <w:p w:rsidR="0047083B" w:rsidRDefault="0047083B" w:rsidP="0047083B">
      <w:pPr>
        <w:jc w:val="center"/>
        <w:rPr>
          <w:sz w:val="26"/>
          <w:szCs w:val="26"/>
        </w:rPr>
      </w:pPr>
      <w:r w:rsidRPr="00E32792">
        <w:rPr>
          <w:sz w:val="26"/>
          <w:szCs w:val="26"/>
        </w:rPr>
        <w:t>*     *     *     *     *</w:t>
      </w:r>
    </w:p>
    <w:p w:rsidR="0047083B" w:rsidRDefault="0047083B" w:rsidP="0047083B">
      <w:pPr>
        <w:jc w:val="center"/>
        <w:rPr>
          <w:sz w:val="26"/>
          <w:szCs w:val="26"/>
        </w:rPr>
      </w:pPr>
    </w:p>
    <w:p w:rsidR="0047083B" w:rsidRPr="00E32792" w:rsidRDefault="0047083B" w:rsidP="0047083B">
      <w:pPr>
        <w:jc w:val="center"/>
        <w:rPr>
          <w:b/>
          <w:sz w:val="26"/>
          <w:szCs w:val="26"/>
        </w:rPr>
      </w:pPr>
      <w:r>
        <w:rPr>
          <w:b/>
          <w:sz w:val="26"/>
          <w:szCs w:val="26"/>
        </w:rPr>
        <w:t>CHAPTER 59. GAS SERVICE</w:t>
      </w:r>
    </w:p>
    <w:p w:rsidR="00EF347C" w:rsidRDefault="00EF347C" w:rsidP="0047083B">
      <w:pPr>
        <w:jc w:val="center"/>
        <w:rPr>
          <w:b/>
          <w:sz w:val="26"/>
          <w:szCs w:val="26"/>
        </w:rPr>
      </w:pPr>
    </w:p>
    <w:p w:rsidR="0047083B" w:rsidRPr="00E32792" w:rsidRDefault="0047083B" w:rsidP="0047083B">
      <w:pPr>
        <w:jc w:val="center"/>
        <w:rPr>
          <w:b/>
          <w:sz w:val="26"/>
          <w:szCs w:val="26"/>
        </w:rPr>
      </w:pPr>
      <w:r>
        <w:rPr>
          <w:b/>
          <w:sz w:val="26"/>
          <w:szCs w:val="26"/>
        </w:rPr>
        <w:t>ANNUAL RESOURCE PLANNING REPORT</w:t>
      </w:r>
    </w:p>
    <w:p w:rsidR="0047083B" w:rsidRPr="00E32792" w:rsidRDefault="0047083B" w:rsidP="0047083B">
      <w:pPr>
        <w:jc w:val="center"/>
        <w:rPr>
          <w:sz w:val="26"/>
          <w:szCs w:val="26"/>
        </w:rPr>
      </w:pPr>
    </w:p>
    <w:p w:rsidR="0047083B" w:rsidRPr="00195D9A" w:rsidRDefault="0047083B" w:rsidP="0047083B">
      <w:pPr>
        <w:spacing w:line="360" w:lineRule="auto"/>
        <w:rPr>
          <w:b/>
          <w:sz w:val="26"/>
          <w:szCs w:val="26"/>
        </w:rPr>
      </w:pPr>
      <w:r>
        <w:rPr>
          <w:b/>
          <w:sz w:val="26"/>
          <w:szCs w:val="26"/>
        </w:rPr>
        <w:t>§ 59.81</w:t>
      </w:r>
      <w:r w:rsidRPr="00195D9A">
        <w:rPr>
          <w:b/>
          <w:sz w:val="26"/>
          <w:szCs w:val="26"/>
        </w:rPr>
        <w:t xml:space="preserve">.  Periodic reporting requirements for major gas utilities. </w:t>
      </w:r>
    </w:p>
    <w:p w:rsidR="0047083B" w:rsidRPr="006000C1" w:rsidRDefault="0047083B" w:rsidP="00EF347C">
      <w:pPr>
        <w:pStyle w:val="NormalWeb"/>
        <w:ind w:firstLine="360"/>
        <w:rPr>
          <w:sz w:val="26"/>
          <w:szCs w:val="26"/>
        </w:rPr>
      </w:pPr>
      <w:r w:rsidRPr="006000C1">
        <w:rPr>
          <w:sz w:val="26"/>
          <w:szCs w:val="26"/>
        </w:rPr>
        <w:t xml:space="preserve">(a) For the purposes of this subchapter, each jurisdictional public utility with sales of 8 billion cubic feet per year or more including transportation volume shall submit to the Commission an annual integrated resource planning report. Except for Form 1A/2A, whose filing date is March 1, </w:t>
      </w:r>
      <w:r>
        <w:rPr>
          <w:sz w:val="26"/>
          <w:szCs w:val="26"/>
        </w:rPr>
        <w:t>[</w:t>
      </w:r>
      <w:r w:rsidRPr="006000C1">
        <w:rPr>
          <w:sz w:val="26"/>
          <w:szCs w:val="26"/>
        </w:rPr>
        <w:t>copies</w:t>
      </w:r>
      <w:r>
        <w:rPr>
          <w:sz w:val="26"/>
          <w:szCs w:val="26"/>
        </w:rPr>
        <w:t xml:space="preserve">] </w:t>
      </w:r>
      <w:r>
        <w:rPr>
          <w:sz w:val="26"/>
          <w:szCs w:val="26"/>
          <w:u w:val="single"/>
        </w:rPr>
        <w:t>an original copy</w:t>
      </w:r>
      <w:r w:rsidRPr="006000C1">
        <w:rPr>
          <w:sz w:val="26"/>
          <w:szCs w:val="26"/>
        </w:rPr>
        <w:t xml:space="preserve"> of the report shall be submitted on or before June 1, 1996, and June 1 of successive years. </w:t>
      </w:r>
      <w:r>
        <w:rPr>
          <w:sz w:val="26"/>
          <w:szCs w:val="26"/>
        </w:rPr>
        <w:t>[</w:t>
      </w:r>
      <w:r w:rsidRPr="006000C1">
        <w:rPr>
          <w:sz w:val="26"/>
          <w:szCs w:val="26"/>
        </w:rPr>
        <w:t>An original and five copies of the report shall be submitted.</w:t>
      </w:r>
      <w:r>
        <w:rPr>
          <w:sz w:val="26"/>
          <w:szCs w:val="26"/>
        </w:rPr>
        <w:t>]</w:t>
      </w:r>
      <w:r w:rsidRPr="006000C1">
        <w:rPr>
          <w:sz w:val="26"/>
          <w:szCs w:val="26"/>
        </w:rPr>
        <w:t xml:space="preserve"> This report shall include a plan that includes the past year’s historical data, program changes, and the next 3-year forecast. One copy of the report </w:t>
      </w:r>
      <w:r w:rsidRPr="00F81BB3">
        <w:rPr>
          <w:sz w:val="26"/>
          <w:szCs w:val="26"/>
        </w:rPr>
        <w:t xml:space="preserve">shall also be submitted to the Office of Consumer Advocate, the Office of Small </w:t>
      </w:r>
      <w:r w:rsidR="00CD3BE4">
        <w:rPr>
          <w:sz w:val="26"/>
          <w:szCs w:val="26"/>
        </w:rPr>
        <w:t>[</w:t>
      </w:r>
      <w:r w:rsidR="0084269E">
        <w:rPr>
          <w:sz w:val="26"/>
          <w:szCs w:val="26"/>
        </w:rPr>
        <w:t>Busines</w:t>
      </w:r>
      <w:r w:rsidR="00CD3BE4">
        <w:rPr>
          <w:sz w:val="26"/>
          <w:szCs w:val="26"/>
        </w:rPr>
        <w:t xml:space="preserve"> Advocate and the </w:t>
      </w:r>
      <w:r w:rsidRPr="00F81BB3">
        <w:rPr>
          <w:sz w:val="26"/>
          <w:szCs w:val="26"/>
        </w:rPr>
        <w:t xml:space="preserve">Office of Trial Staff] </w:t>
      </w:r>
      <w:r w:rsidR="00CD3BE4" w:rsidRPr="00CD3BE4">
        <w:rPr>
          <w:sz w:val="26"/>
          <w:szCs w:val="26"/>
          <w:u w:val="single"/>
        </w:rPr>
        <w:t xml:space="preserve">Business Advocate and the </w:t>
      </w:r>
      <w:r w:rsidRPr="00CD3BE4">
        <w:rPr>
          <w:sz w:val="26"/>
          <w:szCs w:val="26"/>
          <w:u w:val="single"/>
        </w:rPr>
        <w:t>Bureau</w:t>
      </w:r>
      <w:r w:rsidRPr="00F81BB3">
        <w:rPr>
          <w:sz w:val="26"/>
          <w:szCs w:val="26"/>
          <w:u w:val="single"/>
        </w:rPr>
        <w:t xml:space="preserve"> of Investigation and Enforcement</w:t>
      </w:r>
      <w:r w:rsidRPr="00F81BB3">
        <w:rPr>
          <w:sz w:val="26"/>
          <w:szCs w:val="26"/>
        </w:rPr>
        <w:t>.  The information contained within the report shall conform to the following requirements:</w:t>
      </w:r>
      <w:r>
        <w:t xml:space="preserve"> </w:t>
      </w:r>
      <w:r w:rsidRPr="006000C1">
        <w:rPr>
          <w:sz w:val="26"/>
          <w:szCs w:val="26"/>
        </w:rPr>
        <w:t xml:space="preserve"> </w:t>
      </w:r>
    </w:p>
    <w:bookmarkEnd w:id="8"/>
    <w:p w:rsidR="0047083B" w:rsidRDefault="0047083B" w:rsidP="0047083B">
      <w:pPr>
        <w:jc w:val="center"/>
        <w:rPr>
          <w:sz w:val="26"/>
          <w:szCs w:val="26"/>
        </w:rPr>
      </w:pPr>
      <w:r w:rsidRPr="00E32792">
        <w:rPr>
          <w:sz w:val="26"/>
          <w:szCs w:val="26"/>
        </w:rPr>
        <w:lastRenderedPageBreak/>
        <w:t>*     *     *     *     *</w:t>
      </w:r>
    </w:p>
    <w:p w:rsidR="0047083B" w:rsidRDefault="0047083B" w:rsidP="0047083B">
      <w:pPr>
        <w:jc w:val="center"/>
        <w:rPr>
          <w:sz w:val="26"/>
          <w:szCs w:val="26"/>
        </w:rPr>
      </w:pPr>
    </w:p>
    <w:p w:rsidR="0047083B" w:rsidRPr="00E32792" w:rsidRDefault="0047083B" w:rsidP="0047083B">
      <w:pPr>
        <w:jc w:val="center"/>
        <w:rPr>
          <w:b/>
          <w:sz w:val="26"/>
          <w:szCs w:val="26"/>
        </w:rPr>
      </w:pPr>
      <w:r>
        <w:rPr>
          <w:b/>
          <w:sz w:val="26"/>
          <w:szCs w:val="26"/>
        </w:rPr>
        <w:t>CHAPTER 62. NATURAL GAS SUPPLY CUSTOMER CHOICE</w:t>
      </w:r>
    </w:p>
    <w:p w:rsidR="0084269E" w:rsidRDefault="0084269E" w:rsidP="0047083B">
      <w:pPr>
        <w:jc w:val="center"/>
        <w:rPr>
          <w:b/>
          <w:sz w:val="26"/>
          <w:szCs w:val="26"/>
        </w:rPr>
      </w:pPr>
    </w:p>
    <w:p w:rsidR="0047083B" w:rsidRPr="00E32792" w:rsidRDefault="0047083B" w:rsidP="0047083B">
      <w:pPr>
        <w:jc w:val="center"/>
        <w:rPr>
          <w:b/>
          <w:sz w:val="26"/>
          <w:szCs w:val="26"/>
        </w:rPr>
      </w:pPr>
      <w:r>
        <w:rPr>
          <w:b/>
          <w:sz w:val="26"/>
          <w:szCs w:val="26"/>
        </w:rPr>
        <w:t>Subchapter D: LICENSING REQUIREMENTS FOR NATURAL GAS SUPPLIERS</w:t>
      </w:r>
    </w:p>
    <w:p w:rsidR="0047083B" w:rsidRDefault="0047083B" w:rsidP="0047083B">
      <w:pPr>
        <w:jc w:val="center"/>
        <w:rPr>
          <w:sz w:val="26"/>
          <w:szCs w:val="26"/>
        </w:rPr>
      </w:pPr>
    </w:p>
    <w:p w:rsidR="0047083B" w:rsidRDefault="0047083B" w:rsidP="0047083B">
      <w:pPr>
        <w:spacing w:line="360" w:lineRule="auto"/>
        <w:rPr>
          <w:b/>
          <w:sz w:val="26"/>
          <w:szCs w:val="26"/>
        </w:rPr>
      </w:pPr>
      <w:r>
        <w:rPr>
          <w:b/>
          <w:sz w:val="26"/>
          <w:szCs w:val="26"/>
        </w:rPr>
        <w:t>§ 62.103</w:t>
      </w:r>
      <w:r w:rsidRPr="00607BC6">
        <w:rPr>
          <w:b/>
          <w:sz w:val="26"/>
          <w:szCs w:val="26"/>
        </w:rPr>
        <w:t xml:space="preserve">.  Application process. </w:t>
      </w:r>
    </w:p>
    <w:p w:rsidR="0047083B" w:rsidRDefault="0047083B" w:rsidP="0047083B">
      <w:pPr>
        <w:jc w:val="center"/>
        <w:rPr>
          <w:sz w:val="26"/>
          <w:szCs w:val="26"/>
        </w:rPr>
      </w:pPr>
    </w:p>
    <w:p w:rsidR="0047083B" w:rsidRPr="002A682F" w:rsidRDefault="0047083B" w:rsidP="0047083B">
      <w:pPr>
        <w:jc w:val="center"/>
        <w:rPr>
          <w:sz w:val="26"/>
          <w:szCs w:val="26"/>
        </w:rPr>
      </w:pPr>
      <w:r w:rsidRPr="00E32792">
        <w:rPr>
          <w:sz w:val="26"/>
          <w:szCs w:val="26"/>
        </w:rPr>
        <w:t>*     *     *     *     *</w:t>
      </w:r>
    </w:p>
    <w:p w:rsidR="0047083B" w:rsidRDefault="0047083B" w:rsidP="007B7E9D">
      <w:pPr>
        <w:pStyle w:val="NormalWeb"/>
        <w:ind w:firstLine="360"/>
        <w:rPr>
          <w:sz w:val="26"/>
          <w:szCs w:val="26"/>
        </w:rPr>
      </w:pPr>
      <w:bookmarkStart w:id="10" w:name="62.103."/>
      <w:r w:rsidRPr="00EC18C1">
        <w:rPr>
          <w:sz w:val="26"/>
          <w:szCs w:val="26"/>
        </w:rPr>
        <w:t xml:space="preserve">(b) An original </w:t>
      </w:r>
      <w:r>
        <w:rPr>
          <w:sz w:val="26"/>
          <w:szCs w:val="26"/>
        </w:rPr>
        <w:t>[</w:t>
      </w:r>
      <w:r w:rsidRPr="00EC18C1">
        <w:rPr>
          <w:sz w:val="26"/>
          <w:szCs w:val="26"/>
        </w:rPr>
        <w:t>and eight copies</w:t>
      </w:r>
      <w:r>
        <w:rPr>
          <w:sz w:val="26"/>
          <w:szCs w:val="26"/>
        </w:rPr>
        <w:t>]</w:t>
      </w:r>
      <w:r w:rsidRPr="00EC18C1">
        <w:rPr>
          <w:sz w:val="26"/>
          <w:szCs w:val="26"/>
        </w:rPr>
        <w:t xml:space="preserve"> of the completed application and supporting attachments shall be filed. </w:t>
      </w:r>
      <w:r>
        <w:rPr>
          <w:sz w:val="26"/>
          <w:szCs w:val="26"/>
        </w:rPr>
        <w:t>[</w:t>
      </w:r>
      <w:r w:rsidRPr="00EC18C1">
        <w:rPr>
          <w:sz w:val="26"/>
          <w:szCs w:val="26"/>
        </w:rPr>
        <w:t>An electronic copy of the application shall also be filed.</w:t>
      </w:r>
      <w:r>
        <w:rPr>
          <w:sz w:val="26"/>
          <w:szCs w:val="26"/>
        </w:rPr>
        <w:t>]</w:t>
      </w:r>
      <w:r w:rsidRPr="00EC18C1">
        <w:rPr>
          <w:sz w:val="26"/>
          <w:szCs w:val="26"/>
        </w:rPr>
        <w:t xml:space="preserve"> An application for a license shall be accompanied by the application fee as established in § 1.43 (relating to schedule of fees payable to the Commission). </w:t>
      </w:r>
    </w:p>
    <w:p w:rsidR="0047083B" w:rsidRDefault="0047083B" w:rsidP="0047083B">
      <w:pPr>
        <w:jc w:val="center"/>
        <w:rPr>
          <w:sz w:val="26"/>
          <w:szCs w:val="26"/>
        </w:rPr>
      </w:pPr>
      <w:r w:rsidRPr="00E32792">
        <w:rPr>
          <w:sz w:val="26"/>
          <w:szCs w:val="26"/>
        </w:rPr>
        <w:t>*     *     *     *     *</w:t>
      </w:r>
    </w:p>
    <w:bookmarkEnd w:id="10"/>
    <w:p w:rsidR="0047083B" w:rsidRPr="00BA13BD" w:rsidRDefault="0047083B" w:rsidP="0047083B">
      <w:pPr>
        <w:rPr>
          <w:rFonts w:eastAsia="Calibri"/>
          <w:sz w:val="26"/>
          <w:szCs w:val="26"/>
        </w:rPr>
      </w:pPr>
    </w:p>
    <w:p w:rsidR="0047083B" w:rsidRDefault="0047083B" w:rsidP="0047083B"/>
    <w:p w:rsidR="005B235F" w:rsidRPr="005B235F" w:rsidRDefault="005B235F" w:rsidP="0047083B">
      <w:pPr>
        <w:rPr>
          <w:rFonts w:eastAsia="Calibri"/>
          <w:sz w:val="26"/>
          <w:szCs w:val="26"/>
        </w:rPr>
      </w:pPr>
    </w:p>
    <w:sectPr w:rsidR="005B235F" w:rsidRPr="005B235F" w:rsidSect="00D50A1B">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FA" w:rsidRDefault="00BA7DFA">
      <w:r>
        <w:separator/>
      </w:r>
    </w:p>
  </w:endnote>
  <w:endnote w:type="continuationSeparator" w:id="0">
    <w:p w:rsidR="00BA7DFA" w:rsidRDefault="00B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A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D50A1B" w:rsidRDefault="006A01F9">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263769">
      <w:rPr>
        <w:rStyle w:val="PageNumber"/>
        <w:noProof/>
        <w:sz w:val="22"/>
        <w:szCs w:val="22"/>
      </w:rPr>
      <w:t>5</w:t>
    </w:r>
    <w:r w:rsidRPr="00D50A1B">
      <w:rPr>
        <w:rStyle w:val="PageNumber"/>
        <w:sz w:val="22"/>
        <w:szCs w:val="22"/>
      </w:rPr>
      <w:fldChar w:fldCharType="end"/>
    </w:r>
  </w:p>
  <w:p w:rsidR="006A01F9" w:rsidRDefault="006A01F9" w:rsidP="00FA5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963"/>
      <w:docPartObj>
        <w:docPartGallery w:val="Page Numbers (Bottom of Page)"/>
        <w:docPartUnique/>
      </w:docPartObj>
    </w:sdtPr>
    <w:sdtEndPr>
      <w:rPr>
        <w:noProof/>
        <w:sz w:val="22"/>
        <w:szCs w:val="22"/>
      </w:rPr>
    </w:sdtEndPr>
    <w:sdtContent>
      <w:p w:rsidR="00A25494" w:rsidRPr="00A25494" w:rsidRDefault="00AF2CD9">
        <w:pPr>
          <w:pStyle w:val="Footer"/>
          <w:jc w:val="center"/>
          <w:rPr>
            <w:sz w:val="22"/>
            <w:szCs w:val="22"/>
          </w:rPr>
        </w:pPr>
        <w:r w:rsidRPr="00A25494">
          <w:rPr>
            <w:sz w:val="22"/>
            <w:szCs w:val="22"/>
          </w:rPr>
          <w:fldChar w:fldCharType="begin"/>
        </w:r>
        <w:r w:rsidRPr="00A25494">
          <w:rPr>
            <w:sz w:val="22"/>
            <w:szCs w:val="22"/>
          </w:rPr>
          <w:instrText xml:space="preserve"> PAGE   \* MERGEFORMAT </w:instrText>
        </w:r>
        <w:r w:rsidRPr="00A25494">
          <w:rPr>
            <w:sz w:val="22"/>
            <w:szCs w:val="22"/>
          </w:rPr>
          <w:fldChar w:fldCharType="separate"/>
        </w:r>
        <w:r w:rsidR="00263769">
          <w:rPr>
            <w:noProof/>
            <w:sz w:val="22"/>
            <w:szCs w:val="22"/>
          </w:rPr>
          <w:t>10</w:t>
        </w:r>
        <w:r w:rsidRPr="00A25494">
          <w:rPr>
            <w:noProof/>
            <w:sz w:val="22"/>
            <w:szCs w:val="22"/>
          </w:rPr>
          <w:fldChar w:fldCharType="end"/>
        </w:r>
      </w:p>
    </w:sdtContent>
  </w:sdt>
  <w:p w:rsidR="00A25494" w:rsidRDefault="00BA7D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94" w:rsidRPr="00A25494" w:rsidRDefault="00BA7DFA">
    <w:pPr>
      <w:pStyle w:val="Footer"/>
      <w:jc w:val="center"/>
      <w:rPr>
        <w:sz w:val="22"/>
        <w:szCs w:val="22"/>
      </w:rPr>
    </w:pPr>
  </w:p>
  <w:p w:rsidR="00A25494" w:rsidRDefault="00BA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FA" w:rsidRDefault="00BA7DFA">
      <w:r>
        <w:separator/>
      </w:r>
    </w:p>
  </w:footnote>
  <w:footnote w:type="continuationSeparator" w:id="0">
    <w:p w:rsidR="00BA7DFA" w:rsidRDefault="00BA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41854AD2"/>
    <w:multiLevelType w:val="hybridMultilevel"/>
    <w:tmpl w:val="B8564DA2"/>
    <w:lvl w:ilvl="0" w:tplc="5A806B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0D6E34"/>
    <w:multiLevelType w:val="hybridMultilevel"/>
    <w:tmpl w:val="81C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65C2"/>
    <w:rsid w:val="000129FA"/>
    <w:rsid w:val="00016273"/>
    <w:rsid w:val="00024ECC"/>
    <w:rsid w:val="00032A28"/>
    <w:rsid w:val="000331BE"/>
    <w:rsid w:val="00035D51"/>
    <w:rsid w:val="00037D28"/>
    <w:rsid w:val="00041FD8"/>
    <w:rsid w:val="00042594"/>
    <w:rsid w:val="00046F8A"/>
    <w:rsid w:val="0006421E"/>
    <w:rsid w:val="000675A4"/>
    <w:rsid w:val="00070B10"/>
    <w:rsid w:val="000760AE"/>
    <w:rsid w:val="00076AE2"/>
    <w:rsid w:val="00080C8F"/>
    <w:rsid w:val="000811B9"/>
    <w:rsid w:val="00086E8F"/>
    <w:rsid w:val="00092C0A"/>
    <w:rsid w:val="000946A1"/>
    <w:rsid w:val="000A6AC7"/>
    <w:rsid w:val="000A73A0"/>
    <w:rsid w:val="000B39F7"/>
    <w:rsid w:val="000C25FA"/>
    <w:rsid w:val="000C5AA0"/>
    <w:rsid w:val="000D55FD"/>
    <w:rsid w:val="000D7694"/>
    <w:rsid w:val="000D7737"/>
    <w:rsid w:val="000E19F1"/>
    <w:rsid w:val="000E3ECD"/>
    <w:rsid w:val="000E6AEB"/>
    <w:rsid w:val="000F79E5"/>
    <w:rsid w:val="001010FC"/>
    <w:rsid w:val="001039DD"/>
    <w:rsid w:val="00107AB8"/>
    <w:rsid w:val="00110432"/>
    <w:rsid w:val="001119EF"/>
    <w:rsid w:val="0011396E"/>
    <w:rsid w:val="001143E6"/>
    <w:rsid w:val="00114C96"/>
    <w:rsid w:val="00115EBC"/>
    <w:rsid w:val="001173C3"/>
    <w:rsid w:val="00126622"/>
    <w:rsid w:val="00127ED2"/>
    <w:rsid w:val="00133BD1"/>
    <w:rsid w:val="00134194"/>
    <w:rsid w:val="00135A11"/>
    <w:rsid w:val="00142828"/>
    <w:rsid w:val="0014485F"/>
    <w:rsid w:val="00155365"/>
    <w:rsid w:val="0015549B"/>
    <w:rsid w:val="00155A53"/>
    <w:rsid w:val="0016005C"/>
    <w:rsid w:val="0016538C"/>
    <w:rsid w:val="001673BE"/>
    <w:rsid w:val="00172851"/>
    <w:rsid w:val="001740E9"/>
    <w:rsid w:val="00182453"/>
    <w:rsid w:val="001A1008"/>
    <w:rsid w:val="001B10A2"/>
    <w:rsid w:val="001B436B"/>
    <w:rsid w:val="001B4610"/>
    <w:rsid w:val="001B4D67"/>
    <w:rsid w:val="001B6B08"/>
    <w:rsid w:val="001B6DC1"/>
    <w:rsid w:val="001B6FAA"/>
    <w:rsid w:val="001B7588"/>
    <w:rsid w:val="001C58F1"/>
    <w:rsid w:val="001D323D"/>
    <w:rsid w:val="001D740B"/>
    <w:rsid w:val="001E070A"/>
    <w:rsid w:val="001F27E7"/>
    <w:rsid w:val="002060DA"/>
    <w:rsid w:val="00206FF1"/>
    <w:rsid w:val="00214C36"/>
    <w:rsid w:val="00217EF7"/>
    <w:rsid w:val="00224145"/>
    <w:rsid w:val="002276D3"/>
    <w:rsid w:val="0023225D"/>
    <w:rsid w:val="0023501E"/>
    <w:rsid w:val="002350D2"/>
    <w:rsid w:val="0024327B"/>
    <w:rsid w:val="00250087"/>
    <w:rsid w:val="002514F7"/>
    <w:rsid w:val="00251C6E"/>
    <w:rsid w:val="002522DD"/>
    <w:rsid w:val="00256BD1"/>
    <w:rsid w:val="00262152"/>
    <w:rsid w:val="00263769"/>
    <w:rsid w:val="00264E82"/>
    <w:rsid w:val="00270DE1"/>
    <w:rsid w:val="00281430"/>
    <w:rsid w:val="002817FA"/>
    <w:rsid w:val="00290A3D"/>
    <w:rsid w:val="00292233"/>
    <w:rsid w:val="0029416E"/>
    <w:rsid w:val="002A23AC"/>
    <w:rsid w:val="002A474F"/>
    <w:rsid w:val="002A5C71"/>
    <w:rsid w:val="002B18E0"/>
    <w:rsid w:val="002B3FB9"/>
    <w:rsid w:val="002B49E8"/>
    <w:rsid w:val="002B5A7D"/>
    <w:rsid w:val="002B7B84"/>
    <w:rsid w:val="002C255E"/>
    <w:rsid w:val="002C30F7"/>
    <w:rsid w:val="002C3638"/>
    <w:rsid w:val="002C736A"/>
    <w:rsid w:val="002C7630"/>
    <w:rsid w:val="002D1713"/>
    <w:rsid w:val="002D4858"/>
    <w:rsid w:val="002E2B14"/>
    <w:rsid w:val="002E6812"/>
    <w:rsid w:val="002F0D1B"/>
    <w:rsid w:val="002F7691"/>
    <w:rsid w:val="00300B44"/>
    <w:rsid w:val="00301CBC"/>
    <w:rsid w:val="00304809"/>
    <w:rsid w:val="003160DC"/>
    <w:rsid w:val="00321EFF"/>
    <w:rsid w:val="00322118"/>
    <w:rsid w:val="00323BEE"/>
    <w:rsid w:val="003338FB"/>
    <w:rsid w:val="0033563D"/>
    <w:rsid w:val="0034149B"/>
    <w:rsid w:val="0035040B"/>
    <w:rsid w:val="00353A13"/>
    <w:rsid w:val="003566BE"/>
    <w:rsid w:val="00366363"/>
    <w:rsid w:val="00374E52"/>
    <w:rsid w:val="00381B2F"/>
    <w:rsid w:val="00394DA7"/>
    <w:rsid w:val="003A3A5D"/>
    <w:rsid w:val="003A635F"/>
    <w:rsid w:val="003B02DF"/>
    <w:rsid w:val="003B178D"/>
    <w:rsid w:val="003B50B2"/>
    <w:rsid w:val="003B7F85"/>
    <w:rsid w:val="003C4F37"/>
    <w:rsid w:val="003C6783"/>
    <w:rsid w:val="003C7595"/>
    <w:rsid w:val="003D2910"/>
    <w:rsid w:val="003E2CFF"/>
    <w:rsid w:val="003E7BFC"/>
    <w:rsid w:val="0040284B"/>
    <w:rsid w:val="0040549C"/>
    <w:rsid w:val="00406BD6"/>
    <w:rsid w:val="0041698B"/>
    <w:rsid w:val="00416F89"/>
    <w:rsid w:val="00417AE2"/>
    <w:rsid w:val="00427FDF"/>
    <w:rsid w:val="004373DE"/>
    <w:rsid w:val="00452838"/>
    <w:rsid w:val="0045665D"/>
    <w:rsid w:val="004630C2"/>
    <w:rsid w:val="00466ED6"/>
    <w:rsid w:val="00470126"/>
    <w:rsid w:val="0047083B"/>
    <w:rsid w:val="00472B6E"/>
    <w:rsid w:val="00474A72"/>
    <w:rsid w:val="004768B5"/>
    <w:rsid w:val="00480C12"/>
    <w:rsid w:val="00480D56"/>
    <w:rsid w:val="0048612A"/>
    <w:rsid w:val="00496E01"/>
    <w:rsid w:val="004A5526"/>
    <w:rsid w:val="004A6140"/>
    <w:rsid w:val="004B2E67"/>
    <w:rsid w:val="004B43B0"/>
    <w:rsid w:val="004B7646"/>
    <w:rsid w:val="004C525E"/>
    <w:rsid w:val="004E58A5"/>
    <w:rsid w:val="004E63CE"/>
    <w:rsid w:val="004F370A"/>
    <w:rsid w:val="004F649A"/>
    <w:rsid w:val="005106A8"/>
    <w:rsid w:val="005110EB"/>
    <w:rsid w:val="00520427"/>
    <w:rsid w:val="00520D58"/>
    <w:rsid w:val="00521037"/>
    <w:rsid w:val="0052216A"/>
    <w:rsid w:val="00523A8C"/>
    <w:rsid w:val="00524B6D"/>
    <w:rsid w:val="00525255"/>
    <w:rsid w:val="005274E5"/>
    <w:rsid w:val="00527E04"/>
    <w:rsid w:val="005352A0"/>
    <w:rsid w:val="00551DD7"/>
    <w:rsid w:val="005529E9"/>
    <w:rsid w:val="00560151"/>
    <w:rsid w:val="00571027"/>
    <w:rsid w:val="005712FC"/>
    <w:rsid w:val="00572CCC"/>
    <w:rsid w:val="00572DEC"/>
    <w:rsid w:val="00586972"/>
    <w:rsid w:val="005878E7"/>
    <w:rsid w:val="005923FE"/>
    <w:rsid w:val="00594E98"/>
    <w:rsid w:val="005A0720"/>
    <w:rsid w:val="005A7356"/>
    <w:rsid w:val="005A7D0C"/>
    <w:rsid w:val="005B235F"/>
    <w:rsid w:val="005C0829"/>
    <w:rsid w:val="005C2B05"/>
    <w:rsid w:val="005C5B83"/>
    <w:rsid w:val="005D03E0"/>
    <w:rsid w:val="005D7BD5"/>
    <w:rsid w:val="005E4982"/>
    <w:rsid w:val="005E590D"/>
    <w:rsid w:val="005F1C61"/>
    <w:rsid w:val="005F3889"/>
    <w:rsid w:val="005F6B78"/>
    <w:rsid w:val="005F72F6"/>
    <w:rsid w:val="005F7B59"/>
    <w:rsid w:val="00600A17"/>
    <w:rsid w:val="006027A7"/>
    <w:rsid w:val="006048E2"/>
    <w:rsid w:val="00605A1A"/>
    <w:rsid w:val="00620E97"/>
    <w:rsid w:val="00621EEE"/>
    <w:rsid w:val="00622AFA"/>
    <w:rsid w:val="00630A65"/>
    <w:rsid w:val="00633CDD"/>
    <w:rsid w:val="00651BBA"/>
    <w:rsid w:val="006621EE"/>
    <w:rsid w:val="00664271"/>
    <w:rsid w:val="00665270"/>
    <w:rsid w:val="00666063"/>
    <w:rsid w:val="00671D91"/>
    <w:rsid w:val="006773B8"/>
    <w:rsid w:val="006838D1"/>
    <w:rsid w:val="00691965"/>
    <w:rsid w:val="00695B31"/>
    <w:rsid w:val="00697266"/>
    <w:rsid w:val="006A01F9"/>
    <w:rsid w:val="006A0F46"/>
    <w:rsid w:val="006A126A"/>
    <w:rsid w:val="006A64BC"/>
    <w:rsid w:val="006A734D"/>
    <w:rsid w:val="006B1962"/>
    <w:rsid w:val="006B2984"/>
    <w:rsid w:val="006B390B"/>
    <w:rsid w:val="006B77BE"/>
    <w:rsid w:val="006C3EDF"/>
    <w:rsid w:val="006C5B8E"/>
    <w:rsid w:val="006D0F3D"/>
    <w:rsid w:val="006D5F73"/>
    <w:rsid w:val="006D7595"/>
    <w:rsid w:val="006E1F2F"/>
    <w:rsid w:val="006F28B9"/>
    <w:rsid w:val="00711098"/>
    <w:rsid w:val="00714AC6"/>
    <w:rsid w:val="00715F05"/>
    <w:rsid w:val="007174BF"/>
    <w:rsid w:val="00734AE2"/>
    <w:rsid w:val="00744C2F"/>
    <w:rsid w:val="00747283"/>
    <w:rsid w:val="00747E20"/>
    <w:rsid w:val="00753775"/>
    <w:rsid w:val="007632B0"/>
    <w:rsid w:val="00764918"/>
    <w:rsid w:val="007701FC"/>
    <w:rsid w:val="00781608"/>
    <w:rsid w:val="00784987"/>
    <w:rsid w:val="00790906"/>
    <w:rsid w:val="007B33E1"/>
    <w:rsid w:val="007B744C"/>
    <w:rsid w:val="007B7E9D"/>
    <w:rsid w:val="007C1407"/>
    <w:rsid w:val="007C4DB5"/>
    <w:rsid w:val="007D440C"/>
    <w:rsid w:val="007D5084"/>
    <w:rsid w:val="007D7572"/>
    <w:rsid w:val="007D7654"/>
    <w:rsid w:val="007E6598"/>
    <w:rsid w:val="007F20F0"/>
    <w:rsid w:val="007F37C1"/>
    <w:rsid w:val="00803FA0"/>
    <w:rsid w:val="00806E34"/>
    <w:rsid w:val="00816287"/>
    <w:rsid w:val="00817FBD"/>
    <w:rsid w:val="00823498"/>
    <w:rsid w:val="00833385"/>
    <w:rsid w:val="00835BE7"/>
    <w:rsid w:val="00836972"/>
    <w:rsid w:val="00837D29"/>
    <w:rsid w:val="0084269E"/>
    <w:rsid w:val="00842A38"/>
    <w:rsid w:val="008441F1"/>
    <w:rsid w:val="00847B1A"/>
    <w:rsid w:val="0085208F"/>
    <w:rsid w:val="00874388"/>
    <w:rsid w:val="008779DC"/>
    <w:rsid w:val="0088099A"/>
    <w:rsid w:val="0088121E"/>
    <w:rsid w:val="0088331D"/>
    <w:rsid w:val="008866CB"/>
    <w:rsid w:val="00895850"/>
    <w:rsid w:val="008A0D89"/>
    <w:rsid w:val="008A3A0D"/>
    <w:rsid w:val="008B422E"/>
    <w:rsid w:val="008B5653"/>
    <w:rsid w:val="008C5EA1"/>
    <w:rsid w:val="008C6377"/>
    <w:rsid w:val="008C63FE"/>
    <w:rsid w:val="008C7ABF"/>
    <w:rsid w:val="008D03C4"/>
    <w:rsid w:val="008E11E6"/>
    <w:rsid w:val="008F6150"/>
    <w:rsid w:val="008F6E87"/>
    <w:rsid w:val="00902A91"/>
    <w:rsid w:val="00912C80"/>
    <w:rsid w:val="00915C1A"/>
    <w:rsid w:val="00915EDD"/>
    <w:rsid w:val="009205C7"/>
    <w:rsid w:val="00921641"/>
    <w:rsid w:val="009248F5"/>
    <w:rsid w:val="00926954"/>
    <w:rsid w:val="00927E08"/>
    <w:rsid w:val="00930B94"/>
    <w:rsid w:val="00941451"/>
    <w:rsid w:val="00964AC1"/>
    <w:rsid w:val="0097183A"/>
    <w:rsid w:val="00981E36"/>
    <w:rsid w:val="00981EE0"/>
    <w:rsid w:val="00985472"/>
    <w:rsid w:val="00985D4E"/>
    <w:rsid w:val="009860A0"/>
    <w:rsid w:val="009927AC"/>
    <w:rsid w:val="009A364F"/>
    <w:rsid w:val="009C0F7A"/>
    <w:rsid w:val="009C31B8"/>
    <w:rsid w:val="009D5F04"/>
    <w:rsid w:val="009D65FC"/>
    <w:rsid w:val="009E3B45"/>
    <w:rsid w:val="009F0727"/>
    <w:rsid w:val="009F4F01"/>
    <w:rsid w:val="009F691B"/>
    <w:rsid w:val="00A00AE7"/>
    <w:rsid w:val="00A01DA2"/>
    <w:rsid w:val="00A07058"/>
    <w:rsid w:val="00A127B7"/>
    <w:rsid w:val="00A15FFB"/>
    <w:rsid w:val="00A20BE8"/>
    <w:rsid w:val="00A26B03"/>
    <w:rsid w:val="00A31168"/>
    <w:rsid w:val="00A33670"/>
    <w:rsid w:val="00A40DA7"/>
    <w:rsid w:val="00A441EE"/>
    <w:rsid w:val="00A46005"/>
    <w:rsid w:val="00A46687"/>
    <w:rsid w:val="00A47BA8"/>
    <w:rsid w:val="00A508B3"/>
    <w:rsid w:val="00A603A1"/>
    <w:rsid w:val="00A66101"/>
    <w:rsid w:val="00A67523"/>
    <w:rsid w:val="00A70532"/>
    <w:rsid w:val="00A73168"/>
    <w:rsid w:val="00A74E31"/>
    <w:rsid w:val="00A82B74"/>
    <w:rsid w:val="00A82FC9"/>
    <w:rsid w:val="00A83589"/>
    <w:rsid w:val="00A85BFA"/>
    <w:rsid w:val="00A86ECA"/>
    <w:rsid w:val="00A9040A"/>
    <w:rsid w:val="00A91938"/>
    <w:rsid w:val="00A93757"/>
    <w:rsid w:val="00A95076"/>
    <w:rsid w:val="00AA47EC"/>
    <w:rsid w:val="00AA5C22"/>
    <w:rsid w:val="00AB537A"/>
    <w:rsid w:val="00AB567B"/>
    <w:rsid w:val="00AB5E81"/>
    <w:rsid w:val="00AC3106"/>
    <w:rsid w:val="00AC5358"/>
    <w:rsid w:val="00AD5F40"/>
    <w:rsid w:val="00AE3E24"/>
    <w:rsid w:val="00AF2CD9"/>
    <w:rsid w:val="00B00B5A"/>
    <w:rsid w:val="00B051B2"/>
    <w:rsid w:val="00B10F16"/>
    <w:rsid w:val="00B13B8A"/>
    <w:rsid w:val="00B14141"/>
    <w:rsid w:val="00B21CB8"/>
    <w:rsid w:val="00B233BD"/>
    <w:rsid w:val="00B24BE4"/>
    <w:rsid w:val="00B24D17"/>
    <w:rsid w:val="00B257E7"/>
    <w:rsid w:val="00B25A2B"/>
    <w:rsid w:val="00B3246D"/>
    <w:rsid w:val="00B363B0"/>
    <w:rsid w:val="00B611DA"/>
    <w:rsid w:val="00B70EF7"/>
    <w:rsid w:val="00B80B6E"/>
    <w:rsid w:val="00B81CE8"/>
    <w:rsid w:val="00B84095"/>
    <w:rsid w:val="00B8593A"/>
    <w:rsid w:val="00B92860"/>
    <w:rsid w:val="00B92CE9"/>
    <w:rsid w:val="00B9643A"/>
    <w:rsid w:val="00BA0298"/>
    <w:rsid w:val="00BA1072"/>
    <w:rsid w:val="00BA5FB0"/>
    <w:rsid w:val="00BA7DFA"/>
    <w:rsid w:val="00BB02BC"/>
    <w:rsid w:val="00BB2D54"/>
    <w:rsid w:val="00BC17E8"/>
    <w:rsid w:val="00BC2FAA"/>
    <w:rsid w:val="00BD7C30"/>
    <w:rsid w:val="00BE0D8F"/>
    <w:rsid w:val="00BE2339"/>
    <w:rsid w:val="00BE499A"/>
    <w:rsid w:val="00BF7522"/>
    <w:rsid w:val="00C014E3"/>
    <w:rsid w:val="00C017A1"/>
    <w:rsid w:val="00C01D96"/>
    <w:rsid w:val="00C04480"/>
    <w:rsid w:val="00C04D02"/>
    <w:rsid w:val="00C07C12"/>
    <w:rsid w:val="00C14B6E"/>
    <w:rsid w:val="00C22DFC"/>
    <w:rsid w:val="00C236D6"/>
    <w:rsid w:val="00C23D25"/>
    <w:rsid w:val="00C2588C"/>
    <w:rsid w:val="00C25AE1"/>
    <w:rsid w:val="00C25FBD"/>
    <w:rsid w:val="00C318EF"/>
    <w:rsid w:val="00C31CD1"/>
    <w:rsid w:val="00C345D1"/>
    <w:rsid w:val="00C34A28"/>
    <w:rsid w:val="00C410FE"/>
    <w:rsid w:val="00C44C63"/>
    <w:rsid w:val="00C44E8C"/>
    <w:rsid w:val="00C5353F"/>
    <w:rsid w:val="00C5396D"/>
    <w:rsid w:val="00C53C98"/>
    <w:rsid w:val="00C55ADC"/>
    <w:rsid w:val="00C60F42"/>
    <w:rsid w:val="00C65072"/>
    <w:rsid w:val="00C742FE"/>
    <w:rsid w:val="00C849B8"/>
    <w:rsid w:val="00C84EEB"/>
    <w:rsid w:val="00C92A84"/>
    <w:rsid w:val="00CA0BF4"/>
    <w:rsid w:val="00CD3BE4"/>
    <w:rsid w:val="00CD6C97"/>
    <w:rsid w:val="00CF026A"/>
    <w:rsid w:val="00CF5018"/>
    <w:rsid w:val="00D029FB"/>
    <w:rsid w:val="00D03652"/>
    <w:rsid w:val="00D07FA3"/>
    <w:rsid w:val="00D15E1E"/>
    <w:rsid w:val="00D37721"/>
    <w:rsid w:val="00D45F0E"/>
    <w:rsid w:val="00D4768E"/>
    <w:rsid w:val="00D50A1B"/>
    <w:rsid w:val="00D53CF7"/>
    <w:rsid w:val="00D61F9F"/>
    <w:rsid w:val="00D67547"/>
    <w:rsid w:val="00D67FA9"/>
    <w:rsid w:val="00D77859"/>
    <w:rsid w:val="00D779AB"/>
    <w:rsid w:val="00D82796"/>
    <w:rsid w:val="00D83182"/>
    <w:rsid w:val="00D850D4"/>
    <w:rsid w:val="00DA141E"/>
    <w:rsid w:val="00DA4F7F"/>
    <w:rsid w:val="00DB08B2"/>
    <w:rsid w:val="00DB0C0C"/>
    <w:rsid w:val="00DB3F2E"/>
    <w:rsid w:val="00DB5BBF"/>
    <w:rsid w:val="00DB623A"/>
    <w:rsid w:val="00DC01FE"/>
    <w:rsid w:val="00DC10AE"/>
    <w:rsid w:val="00DC7F2D"/>
    <w:rsid w:val="00DD232E"/>
    <w:rsid w:val="00DD2B3B"/>
    <w:rsid w:val="00DE0585"/>
    <w:rsid w:val="00DF0470"/>
    <w:rsid w:val="00DF2276"/>
    <w:rsid w:val="00DF629F"/>
    <w:rsid w:val="00E00877"/>
    <w:rsid w:val="00E03A80"/>
    <w:rsid w:val="00E14828"/>
    <w:rsid w:val="00E14FCD"/>
    <w:rsid w:val="00E17D8C"/>
    <w:rsid w:val="00E263CB"/>
    <w:rsid w:val="00E26883"/>
    <w:rsid w:val="00E40492"/>
    <w:rsid w:val="00E441EC"/>
    <w:rsid w:val="00E52243"/>
    <w:rsid w:val="00E52E18"/>
    <w:rsid w:val="00E60459"/>
    <w:rsid w:val="00E6634E"/>
    <w:rsid w:val="00E72651"/>
    <w:rsid w:val="00E77ACB"/>
    <w:rsid w:val="00E90CE8"/>
    <w:rsid w:val="00E923C7"/>
    <w:rsid w:val="00E96680"/>
    <w:rsid w:val="00EA12F7"/>
    <w:rsid w:val="00EA462B"/>
    <w:rsid w:val="00EA78E6"/>
    <w:rsid w:val="00EC0F33"/>
    <w:rsid w:val="00EE4C0D"/>
    <w:rsid w:val="00EE5D33"/>
    <w:rsid w:val="00EF347C"/>
    <w:rsid w:val="00F02319"/>
    <w:rsid w:val="00F0587A"/>
    <w:rsid w:val="00F06690"/>
    <w:rsid w:val="00F0749B"/>
    <w:rsid w:val="00F15A31"/>
    <w:rsid w:val="00F22F0F"/>
    <w:rsid w:val="00F23AE0"/>
    <w:rsid w:val="00F27679"/>
    <w:rsid w:val="00F325EB"/>
    <w:rsid w:val="00F36B75"/>
    <w:rsid w:val="00F55B91"/>
    <w:rsid w:val="00F5759A"/>
    <w:rsid w:val="00F60596"/>
    <w:rsid w:val="00F649E4"/>
    <w:rsid w:val="00F71F04"/>
    <w:rsid w:val="00F75F07"/>
    <w:rsid w:val="00F77DA9"/>
    <w:rsid w:val="00F80429"/>
    <w:rsid w:val="00F865B4"/>
    <w:rsid w:val="00FA1094"/>
    <w:rsid w:val="00FA12C8"/>
    <w:rsid w:val="00FA29A2"/>
    <w:rsid w:val="00FA40BB"/>
    <w:rsid w:val="00FA58EC"/>
    <w:rsid w:val="00FB3E23"/>
    <w:rsid w:val="00FC0814"/>
    <w:rsid w:val="00FC11AE"/>
    <w:rsid w:val="00FD49D6"/>
    <w:rsid w:val="00FD5E56"/>
    <w:rsid w:val="00FF2E2A"/>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 w:type="character" w:customStyle="1" w:styleId="FooterChar">
    <w:name w:val="Footer Char"/>
    <w:basedOn w:val="DefaultParagraphFont"/>
    <w:link w:val="Footer"/>
    <w:uiPriority w:val="99"/>
    <w:rsid w:val="004708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 w:type="character" w:customStyle="1" w:styleId="FooterChar">
    <w:name w:val="Footer Char"/>
    <w:basedOn w:val="DefaultParagraphFont"/>
    <w:link w:val="Footer"/>
    <w:uiPriority w:val="99"/>
    <w:rsid w:val="004708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CA27-38A3-462A-B43E-22DCEF22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15</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Miller, Sara</cp:lastModifiedBy>
  <cp:revision>72</cp:revision>
  <cp:lastPrinted>2013-08-15T11:40:00Z</cp:lastPrinted>
  <dcterms:created xsi:type="dcterms:W3CDTF">2013-07-09T14:40:00Z</dcterms:created>
  <dcterms:modified xsi:type="dcterms:W3CDTF">2013-08-15T11:40:00Z</dcterms:modified>
</cp:coreProperties>
</file>