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514FB">
      <w:pPr>
        <w:tabs>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0565D4">
            <w:pPr>
              <w:rPr>
                <w:sz w:val="26"/>
                <w:szCs w:val="26"/>
              </w:rPr>
            </w:pPr>
          </w:p>
        </w:tc>
        <w:tc>
          <w:tcPr>
            <w:tcW w:w="4428" w:type="dxa"/>
          </w:tcPr>
          <w:p w:rsidR="00F514FB" w:rsidRPr="00F514FB" w:rsidRDefault="00F514FB" w:rsidP="000565D4">
            <w:pPr>
              <w:jc w:val="right"/>
              <w:rPr>
                <w:sz w:val="26"/>
                <w:szCs w:val="26"/>
              </w:rPr>
            </w:pPr>
            <w:r w:rsidRPr="00F514FB">
              <w:rPr>
                <w:sz w:val="26"/>
                <w:szCs w:val="26"/>
              </w:rPr>
              <w:t xml:space="preserve">Public Meeting held </w:t>
            </w:r>
            <w:r w:rsidR="00B91D2E">
              <w:rPr>
                <w:sz w:val="26"/>
                <w:szCs w:val="26"/>
              </w:rPr>
              <w:t>August 15</w:t>
            </w:r>
            <w:r w:rsidR="003D1F5A">
              <w:rPr>
                <w:sz w:val="26"/>
                <w:szCs w:val="26"/>
              </w:rPr>
              <w:t>, 2013</w:t>
            </w:r>
          </w:p>
          <w:p w:rsidR="00F514FB" w:rsidRPr="00F514FB" w:rsidRDefault="00F514FB" w:rsidP="000565D4">
            <w:pPr>
              <w:jc w:val="right"/>
              <w:rPr>
                <w:sz w:val="26"/>
                <w:szCs w:val="26"/>
              </w:rPr>
            </w:pPr>
          </w:p>
          <w:p w:rsidR="00F514FB" w:rsidRPr="00F514FB" w:rsidRDefault="00F514FB" w:rsidP="000565D4">
            <w:pPr>
              <w:jc w:val="right"/>
              <w:rPr>
                <w:sz w:val="26"/>
                <w:szCs w:val="26"/>
              </w:rPr>
            </w:pPr>
          </w:p>
        </w:tc>
      </w:tr>
      <w:tr w:rsidR="00F514FB" w:rsidRPr="00F514FB" w:rsidTr="000565D4">
        <w:tc>
          <w:tcPr>
            <w:tcW w:w="5058" w:type="dxa"/>
          </w:tcPr>
          <w:p w:rsidR="00F514FB" w:rsidRPr="00F514FB" w:rsidRDefault="00F514FB" w:rsidP="000565D4">
            <w:pPr>
              <w:rPr>
                <w:sz w:val="26"/>
                <w:szCs w:val="26"/>
              </w:rPr>
            </w:pPr>
            <w:r w:rsidRPr="00F514FB">
              <w:rPr>
                <w:sz w:val="26"/>
                <w:szCs w:val="26"/>
              </w:rPr>
              <w:t>Commissioners Present:</w:t>
            </w:r>
          </w:p>
          <w:p w:rsidR="00F514FB" w:rsidRPr="00F514FB" w:rsidRDefault="00F514FB" w:rsidP="000565D4">
            <w:pPr>
              <w:rPr>
                <w:sz w:val="26"/>
                <w:szCs w:val="26"/>
              </w:rPr>
            </w:pPr>
          </w:p>
          <w:p w:rsidR="00F514FB" w:rsidRPr="00F514FB" w:rsidRDefault="00F514FB" w:rsidP="000565D4">
            <w:pPr>
              <w:tabs>
                <w:tab w:val="left" w:pos="705"/>
              </w:tabs>
              <w:ind w:firstLine="720"/>
              <w:rPr>
                <w:sz w:val="26"/>
                <w:szCs w:val="26"/>
              </w:rPr>
            </w:pPr>
            <w:r w:rsidRPr="00F514FB">
              <w:rPr>
                <w:sz w:val="26"/>
                <w:szCs w:val="26"/>
              </w:rPr>
              <w:t>Robert F. Powelson, Chairman</w:t>
            </w:r>
          </w:p>
          <w:p w:rsidR="00F514FB" w:rsidRPr="00F514FB" w:rsidRDefault="00F514FB" w:rsidP="000565D4">
            <w:pPr>
              <w:tabs>
                <w:tab w:val="left" w:pos="705"/>
              </w:tabs>
              <w:ind w:firstLine="720"/>
              <w:rPr>
                <w:sz w:val="26"/>
                <w:szCs w:val="26"/>
              </w:rPr>
            </w:pPr>
            <w:r w:rsidRPr="00F514FB">
              <w:rPr>
                <w:sz w:val="26"/>
                <w:szCs w:val="26"/>
              </w:rPr>
              <w:t>John F. Coleman, Jr., Vice Chairman</w:t>
            </w:r>
          </w:p>
          <w:p w:rsidR="00F514FB" w:rsidRPr="00F514FB" w:rsidRDefault="00F514FB" w:rsidP="000565D4">
            <w:pPr>
              <w:tabs>
                <w:tab w:val="left" w:pos="705"/>
              </w:tabs>
              <w:ind w:firstLine="720"/>
              <w:rPr>
                <w:sz w:val="26"/>
                <w:szCs w:val="26"/>
              </w:rPr>
            </w:pPr>
            <w:r w:rsidRPr="00F514FB">
              <w:rPr>
                <w:sz w:val="26"/>
                <w:szCs w:val="26"/>
              </w:rPr>
              <w:t>Wayne E. Gardner</w:t>
            </w:r>
          </w:p>
          <w:p w:rsidR="00F514FB" w:rsidRPr="00F514FB" w:rsidRDefault="00F514FB" w:rsidP="000565D4">
            <w:pPr>
              <w:tabs>
                <w:tab w:val="left" w:pos="705"/>
              </w:tabs>
              <w:ind w:firstLine="720"/>
              <w:rPr>
                <w:sz w:val="26"/>
                <w:szCs w:val="26"/>
              </w:rPr>
            </w:pPr>
            <w:r w:rsidRPr="00F514FB">
              <w:rPr>
                <w:sz w:val="26"/>
                <w:szCs w:val="26"/>
              </w:rPr>
              <w:t>James H. Cawley</w:t>
            </w:r>
          </w:p>
          <w:p w:rsidR="00F514FB" w:rsidRPr="00F514FB" w:rsidRDefault="00F514FB" w:rsidP="000565D4">
            <w:pPr>
              <w:tabs>
                <w:tab w:val="left" w:pos="705"/>
              </w:tabs>
              <w:ind w:firstLine="720"/>
              <w:rPr>
                <w:sz w:val="26"/>
                <w:szCs w:val="26"/>
              </w:rPr>
            </w:pPr>
            <w:r w:rsidRPr="00F514FB">
              <w:rPr>
                <w:sz w:val="26"/>
                <w:szCs w:val="26"/>
              </w:rPr>
              <w:t>Pamela A. Witmer</w:t>
            </w:r>
          </w:p>
          <w:p w:rsidR="00F514FB" w:rsidRPr="00F514FB" w:rsidRDefault="00F514FB" w:rsidP="000565D4">
            <w:pPr>
              <w:rPr>
                <w:sz w:val="26"/>
                <w:szCs w:val="26"/>
              </w:rPr>
            </w:pPr>
          </w:p>
          <w:p w:rsidR="00F514FB" w:rsidRPr="00F514FB" w:rsidRDefault="00F514FB" w:rsidP="000565D4">
            <w:pPr>
              <w:rPr>
                <w:sz w:val="26"/>
                <w:szCs w:val="26"/>
              </w:rPr>
            </w:pPr>
          </w:p>
        </w:tc>
        <w:tc>
          <w:tcPr>
            <w:tcW w:w="4428" w:type="dxa"/>
          </w:tcPr>
          <w:p w:rsidR="00F514FB" w:rsidRPr="00F514FB" w:rsidRDefault="00F514FB" w:rsidP="000565D4">
            <w:pPr>
              <w:jc w:val="right"/>
              <w:rPr>
                <w:sz w:val="26"/>
                <w:szCs w:val="26"/>
              </w:rPr>
            </w:pPr>
          </w:p>
          <w:p w:rsidR="00F514FB" w:rsidRPr="00F514FB" w:rsidRDefault="00F514FB" w:rsidP="000565D4">
            <w:pPr>
              <w:jc w:val="right"/>
              <w:rPr>
                <w:sz w:val="26"/>
                <w:szCs w:val="26"/>
              </w:rPr>
            </w:pPr>
          </w:p>
        </w:tc>
      </w:tr>
      <w:tr w:rsidR="00F514FB" w:rsidRPr="00F514FB" w:rsidTr="00DE25AC">
        <w:tc>
          <w:tcPr>
            <w:tcW w:w="5058" w:type="dxa"/>
          </w:tcPr>
          <w:p w:rsidR="00F514FB" w:rsidRPr="00F514FB" w:rsidRDefault="00E87631" w:rsidP="000565D4">
            <w:pPr>
              <w:rPr>
                <w:sz w:val="26"/>
                <w:szCs w:val="26"/>
              </w:rPr>
            </w:pPr>
            <w:r>
              <w:rPr>
                <w:sz w:val="26"/>
                <w:szCs w:val="26"/>
              </w:rPr>
              <w:t>Alice Ann Belmonte-Gates</w:t>
            </w:r>
            <w:r w:rsidR="00940BD4">
              <w:rPr>
                <w:sz w:val="26"/>
                <w:szCs w:val="26"/>
              </w:rPr>
              <w:t xml:space="preserve">  </w:t>
            </w:r>
          </w:p>
          <w:p w:rsidR="00F514FB" w:rsidRPr="00F514FB" w:rsidRDefault="00F514FB" w:rsidP="000565D4">
            <w:pPr>
              <w:rPr>
                <w:sz w:val="26"/>
                <w:szCs w:val="26"/>
              </w:rPr>
            </w:pPr>
          </w:p>
        </w:tc>
        <w:tc>
          <w:tcPr>
            <w:tcW w:w="4428" w:type="dxa"/>
          </w:tcPr>
          <w:p w:rsidR="00F514FB" w:rsidRPr="00F514FB" w:rsidRDefault="00E87631" w:rsidP="00B952A5">
            <w:pPr>
              <w:jc w:val="right"/>
              <w:rPr>
                <w:sz w:val="26"/>
                <w:szCs w:val="26"/>
              </w:rPr>
            </w:pPr>
            <w:r>
              <w:rPr>
                <w:sz w:val="26"/>
                <w:szCs w:val="26"/>
              </w:rPr>
              <w:t>F-2012-2332583</w:t>
            </w:r>
            <w:r w:rsidR="00940BD4">
              <w:rPr>
                <w:sz w:val="26"/>
                <w:szCs w:val="26"/>
              </w:rPr>
              <w:t xml:space="preserve"> </w:t>
            </w:r>
          </w:p>
        </w:tc>
      </w:tr>
      <w:tr w:rsidR="00F514FB" w:rsidRPr="00F514FB" w:rsidTr="00DE25AC">
        <w:tc>
          <w:tcPr>
            <w:tcW w:w="5058" w:type="dxa"/>
          </w:tcPr>
          <w:p w:rsidR="00F514FB" w:rsidRPr="00F514FB" w:rsidRDefault="00F514FB" w:rsidP="00940BD4">
            <w:pPr>
              <w:ind w:firstLine="720"/>
              <w:rPr>
                <w:sz w:val="26"/>
                <w:szCs w:val="26"/>
              </w:rPr>
            </w:pPr>
            <w:r w:rsidRPr="00F514FB">
              <w:rPr>
                <w:sz w:val="26"/>
                <w:szCs w:val="26"/>
              </w:rPr>
              <w:t>v.</w:t>
            </w:r>
          </w:p>
          <w:p w:rsidR="00F514FB" w:rsidRPr="00F514FB" w:rsidRDefault="00F514FB" w:rsidP="000565D4">
            <w:pPr>
              <w:ind w:firstLine="1440"/>
              <w:rPr>
                <w:sz w:val="26"/>
                <w:szCs w:val="26"/>
              </w:rPr>
            </w:pPr>
          </w:p>
        </w:tc>
        <w:tc>
          <w:tcPr>
            <w:tcW w:w="4428" w:type="dxa"/>
          </w:tcPr>
          <w:p w:rsidR="00F514FB" w:rsidRPr="00F514FB" w:rsidRDefault="00F514FB" w:rsidP="000565D4">
            <w:pPr>
              <w:rPr>
                <w:sz w:val="26"/>
                <w:szCs w:val="26"/>
              </w:rPr>
            </w:pPr>
          </w:p>
        </w:tc>
      </w:tr>
      <w:tr w:rsidR="00F514FB" w:rsidRPr="00F514FB" w:rsidTr="000565D4">
        <w:tc>
          <w:tcPr>
            <w:tcW w:w="5058" w:type="dxa"/>
          </w:tcPr>
          <w:p w:rsidR="00F514FB" w:rsidRDefault="00B952A5" w:rsidP="000565D4">
            <w:pPr>
              <w:rPr>
                <w:sz w:val="26"/>
                <w:szCs w:val="26"/>
              </w:rPr>
            </w:pPr>
            <w:r>
              <w:rPr>
                <w:sz w:val="26"/>
                <w:szCs w:val="26"/>
              </w:rPr>
              <w:t>PECO Energy Company</w:t>
            </w:r>
            <w:r w:rsidR="00940BD4">
              <w:rPr>
                <w:sz w:val="26"/>
                <w:szCs w:val="26"/>
              </w:rPr>
              <w:t xml:space="preserve"> </w:t>
            </w:r>
          </w:p>
          <w:p w:rsidR="00E87631" w:rsidRDefault="00E87631" w:rsidP="00E87631">
            <w:pPr>
              <w:tabs>
                <w:tab w:val="left" w:pos="4860"/>
              </w:tabs>
              <w:ind w:left="720" w:hanging="720"/>
              <w:rPr>
                <w:sz w:val="26"/>
                <w:szCs w:val="26"/>
              </w:rPr>
            </w:pPr>
            <w:r>
              <w:rPr>
                <w:sz w:val="26"/>
                <w:szCs w:val="26"/>
              </w:rPr>
              <w:t xml:space="preserve">    </w:t>
            </w:r>
          </w:p>
          <w:p w:rsidR="00E87631" w:rsidRPr="00F514FB" w:rsidRDefault="00E87631" w:rsidP="00E87631">
            <w:pPr>
              <w:ind w:left="720" w:hanging="720"/>
              <w:rPr>
                <w:sz w:val="26"/>
                <w:szCs w:val="26"/>
              </w:rPr>
            </w:pPr>
          </w:p>
        </w:tc>
        <w:tc>
          <w:tcPr>
            <w:tcW w:w="4428" w:type="dxa"/>
          </w:tcPr>
          <w:p w:rsidR="00F514FB" w:rsidRPr="00F514FB" w:rsidRDefault="00F514FB" w:rsidP="00E87631">
            <w:pPr>
              <w:tabs>
                <w:tab w:val="left" w:pos="1062"/>
              </w:tabs>
              <w:rPr>
                <w:sz w:val="26"/>
                <w:szCs w:val="26"/>
              </w:rPr>
            </w:pPr>
          </w:p>
        </w:tc>
      </w:tr>
      <w:tr w:rsidR="00E87631" w:rsidRPr="00F514FB" w:rsidTr="000565D4">
        <w:tc>
          <w:tcPr>
            <w:tcW w:w="5058" w:type="dxa"/>
          </w:tcPr>
          <w:p w:rsidR="00E87631" w:rsidRDefault="00E87631" w:rsidP="00E87631">
            <w:pPr>
              <w:rPr>
                <w:sz w:val="26"/>
                <w:szCs w:val="26"/>
              </w:rPr>
            </w:pPr>
            <w:r>
              <w:rPr>
                <w:sz w:val="26"/>
                <w:szCs w:val="26"/>
              </w:rPr>
              <w:t>Alice Ann Belmonte-Gates</w:t>
            </w:r>
          </w:p>
          <w:p w:rsidR="00E87631" w:rsidRDefault="00E87631" w:rsidP="000565D4">
            <w:pPr>
              <w:rPr>
                <w:sz w:val="26"/>
                <w:szCs w:val="26"/>
              </w:rPr>
            </w:pPr>
          </w:p>
        </w:tc>
        <w:tc>
          <w:tcPr>
            <w:tcW w:w="4428" w:type="dxa"/>
          </w:tcPr>
          <w:p w:rsidR="00E87631" w:rsidRPr="00F514FB" w:rsidRDefault="00E87631" w:rsidP="00E87631">
            <w:pPr>
              <w:tabs>
                <w:tab w:val="left" w:pos="1062"/>
              </w:tabs>
              <w:rPr>
                <w:sz w:val="26"/>
                <w:szCs w:val="26"/>
              </w:rPr>
            </w:pPr>
          </w:p>
        </w:tc>
      </w:tr>
      <w:tr w:rsidR="00E87631" w:rsidRPr="00F514FB" w:rsidTr="000565D4">
        <w:tc>
          <w:tcPr>
            <w:tcW w:w="5058" w:type="dxa"/>
          </w:tcPr>
          <w:p w:rsidR="00E87631" w:rsidRDefault="00E87631" w:rsidP="00E87631">
            <w:pPr>
              <w:ind w:left="720" w:hanging="720"/>
              <w:rPr>
                <w:sz w:val="26"/>
                <w:szCs w:val="26"/>
              </w:rPr>
            </w:pPr>
            <w:r>
              <w:rPr>
                <w:sz w:val="26"/>
                <w:szCs w:val="26"/>
              </w:rPr>
              <w:t xml:space="preserve">          v.</w:t>
            </w:r>
          </w:p>
        </w:tc>
        <w:tc>
          <w:tcPr>
            <w:tcW w:w="4428" w:type="dxa"/>
          </w:tcPr>
          <w:p w:rsidR="00E87631" w:rsidRPr="00F514FB" w:rsidRDefault="00E87631" w:rsidP="00E87631">
            <w:pPr>
              <w:tabs>
                <w:tab w:val="left" w:pos="1062"/>
              </w:tabs>
              <w:jc w:val="right"/>
              <w:rPr>
                <w:sz w:val="26"/>
                <w:szCs w:val="26"/>
              </w:rPr>
            </w:pPr>
            <w:r>
              <w:rPr>
                <w:sz w:val="26"/>
                <w:szCs w:val="26"/>
              </w:rPr>
              <w:t xml:space="preserve"> F-2012-2332589</w:t>
            </w:r>
          </w:p>
        </w:tc>
      </w:tr>
    </w:tbl>
    <w:p w:rsidR="00F514FB" w:rsidRDefault="00F514FB" w:rsidP="00F514FB">
      <w:pPr>
        <w:rPr>
          <w:sz w:val="26"/>
          <w:szCs w:val="26"/>
        </w:rPr>
      </w:pPr>
    </w:p>
    <w:p w:rsidR="00F514FB" w:rsidRDefault="00E87631" w:rsidP="00F514FB">
      <w:pPr>
        <w:rPr>
          <w:sz w:val="26"/>
          <w:szCs w:val="26"/>
        </w:rPr>
      </w:pPr>
      <w:r>
        <w:rPr>
          <w:sz w:val="26"/>
          <w:szCs w:val="26"/>
        </w:rPr>
        <w:t>Pennsylvania-American Water Company</w:t>
      </w:r>
    </w:p>
    <w:p w:rsidR="00E87631" w:rsidRDefault="00E87631" w:rsidP="00F514FB">
      <w:pPr>
        <w:rPr>
          <w:sz w:val="26"/>
          <w:szCs w:val="26"/>
        </w:rPr>
      </w:pPr>
    </w:p>
    <w:p w:rsidR="00E87631" w:rsidRPr="00F514FB" w:rsidRDefault="00E87631" w:rsidP="00F514FB">
      <w:pPr>
        <w:rPr>
          <w:sz w:val="26"/>
          <w:szCs w:val="26"/>
        </w:rPr>
      </w:pPr>
    </w:p>
    <w:p w:rsidR="00F514FB" w:rsidRPr="00F514FB" w:rsidRDefault="00F514FB" w:rsidP="00F514FB">
      <w:pPr>
        <w:jc w:val="center"/>
        <w:rPr>
          <w:b/>
          <w:sz w:val="26"/>
          <w:szCs w:val="26"/>
        </w:rPr>
      </w:pPr>
      <w:r w:rsidRPr="00F514FB">
        <w:rPr>
          <w:b/>
          <w:sz w:val="26"/>
          <w:szCs w:val="26"/>
        </w:rPr>
        <w:t>OPINION AND 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F514FB">
      <w:pPr>
        <w:rPr>
          <w:b/>
          <w:sz w:val="26"/>
          <w:szCs w:val="26"/>
        </w:rPr>
      </w:pPr>
      <w:r w:rsidRPr="00F514FB">
        <w:rPr>
          <w:b/>
          <w:sz w:val="26"/>
          <w:szCs w:val="26"/>
        </w:rPr>
        <w:t>BY THE COMMISSION:</w:t>
      </w:r>
    </w:p>
    <w:p w:rsidR="00F514FB" w:rsidRPr="00F514FB" w:rsidRDefault="00F514FB" w:rsidP="00F514FB">
      <w:pPr>
        <w:rPr>
          <w:sz w:val="26"/>
          <w:szCs w:val="26"/>
        </w:rPr>
      </w:pPr>
    </w:p>
    <w:p w:rsidR="00F514FB" w:rsidRPr="00F514FB" w:rsidRDefault="00F514FB" w:rsidP="00F514FB">
      <w:pPr>
        <w:rPr>
          <w:sz w:val="26"/>
          <w:szCs w:val="26"/>
        </w:rPr>
      </w:pPr>
    </w:p>
    <w:p w:rsidR="00CA43A5" w:rsidRDefault="00CA43A5" w:rsidP="00C557F8">
      <w:pPr>
        <w:spacing w:line="360" w:lineRule="auto"/>
        <w:ind w:firstLine="1440"/>
        <w:rPr>
          <w:sz w:val="26"/>
          <w:szCs w:val="26"/>
        </w:rPr>
      </w:pPr>
      <w:r w:rsidRPr="00CA43A5">
        <w:rPr>
          <w:sz w:val="26"/>
          <w:szCs w:val="26"/>
        </w:rPr>
        <w:t xml:space="preserve">Before the Pennsylvania Public Utility Commission (Commission) for consideration and disposition </w:t>
      </w:r>
      <w:r w:rsidR="00B91D2E">
        <w:rPr>
          <w:sz w:val="26"/>
          <w:szCs w:val="26"/>
        </w:rPr>
        <w:t>is</w:t>
      </w:r>
      <w:r w:rsidR="00671E4C">
        <w:rPr>
          <w:color w:val="000000"/>
          <w:sz w:val="26"/>
        </w:rPr>
        <w:t xml:space="preserve"> the </w:t>
      </w:r>
      <w:r w:rsidR="00B91D2E">
        <w:rPr>
          <w:color w:val="000000"/>
          <w:sz w:val="26"/>
        </w:rPr>
        <w:t>Petition for Reconsideration (Petition)</w:t>
      </w:r>
      <w:r w:rsidR="00B91D2E">
        <w:rPr>
          <w:rStyle w:val="FootnoteReference"/>
          <w:color w:val="000000"/>
          <w:sz w:val="26"/>
        </w:rPr>
        <w:footnoteReference w:id="1"/>
      </w:r>
      <w:r w:rsidR="00671E4C">
        <w:rPr>
          <w:color w:val="000000"/>
          <w:sz w:val="26"/>
        </w:rPr>
        <w:t xml:space="preserve"> of </w:t>
      </w:r>
      <w:r w:rsidR="00E87631">
        <w:rPr>
          <w:color w:val="000000"/>
          <w:sz w:val="26"/>
        </w:rPr>
        <w:t xml:space="preserve">Alice Ann </w:t>
      </w:r>
      <w:r w:rsidR="00E87631">
        <w:rPr>
          <w:color w:val="000000"/>
          <w:sz w:val="26"/>
        </w:rPr>
        <w:lastRenderedPageBreak/>
        <w:t>Belmonte-Gates</w:t>
      </w:r>
      <w:r w:rsidR="00671E4C">
        <w:rPr>
          <w:color w:val="000000"/>
          <w:sz w:val="26"/>
        </w:rPr>
        <w:t xml:space="preserve"> (</w:t>
      </w:r>
      <w:r w:rsidR="000F0AD9">
        <w:rPr>
          <w:color w:val="000000"/>
          <w:sz w:val="26"/>
        </w:rPr>
        <w:t>Complainant</w:t>
      </w:r>
      <w:r w:rsidR="003D1F5A">
        <w:rPr>
          <w:color w:val="000000"/>
          <w:sz w:val="26"/>
        </w:rPr>
        <w:t xml:space="preserve"> or </w:t>
      </w:r>
      <w:r w:rsidR="00E87631">
        <w:rPr>
          <w:color w:val="000000"/>
          <w:sz w:val="26"/>
        </w:rPr>
        <w:t>Ms. Gates</w:t>
      </w:r>
      <w:r w:rsidR="00671E4C">
        <w:rPr>
          <w:color w:val="000000"/>
          <w:sz w:val="26"/>
        </w:rPr>
        <w:t xml:space="preserve">) filed on </w:t>
      </w:r>
      <w:r w:rsidR="001B05AC">
        <w:rPr>
          <w:color w:val="000000"/>
          <w:sz w:val="26"/>
        </w:rPr>
        <w:t>March 4</w:t>
      </w:r>
      <w:r w:rsidR="0018653B">
        <w:rPr>
          <w:color w:val="000000"/>
          <w:sz w:val="26"/>
        </w:rPr>
        <w:t>, 201</w:t>
      </w:r>
      <w:r w:rsidR="007B6753">
        <w:rPr>
          <w:color w:val="000000"/>
          <w:sz w:val="26"/>
        </w:rPr>
        <w:t xml:space="preserve">3, </w:t>
      </w:r>
      <w:r w:rsidR="00671E4C">
        <w:rPr>
          <w:color w:val="000000"/>
          <w:sz w:val="26"/>
        </w:rPr>
        <w:t xml:space="preserve">to the Initial Decision (I.D.) of Administrative Law Judge (ALJ) </w:t>
      </w:r>
      <w:r w:rsidR="0018653B">
        <w:rPr>
          <w:color w:val="000000"/>
          <w:sz w:val="26"/>
        </w:rPr>
        <w:t>Joel H. Cheskis</w:t>
      </w:r>
      <w:r w:rsidR="00671E4C">
        <w:rPr>
          <w:color w:val="000000"/>
          <w:sz w:val="26"/>
        </w:rPr>
        <w:t>, which was issued on</w:t>
      </w:r>
      <w:r w:rsidR="003D1F5A">
        <w:rPr>
          <w:color w:val="000000"/>
          <w:sz w:val="26"/>
        </w:rPr>
        <w:t xml:space="preserve"> </w:t>
      </w:r>
      <w:r w:rsidR="00A76846">
        <w:rPr>
          <w:color w:val="000000"/>
          <w:sz w:val="26"/>
        </w:rPr>
        <w:t>February 1, 2013</w:t>
      </w:r>
      <w:r w:rsidR="00671E4C">
        <w:rPr>
          <w:color w:val="000000"/>
          <w:sz w:val="26"/>
        </w:rPr>
        <w:t>, in the above-captioned</w:t>
      </w:r>
      <w:r w:rsidR="00A76846">
        <w:rPr>
          <w:color w:val="000000"/>
          <w:sz w:val="26"/>
        </w:rPr>
        <w:t>,</w:t>
      </w:r>
      <w:r w:rsidR="00671E4C">
        <w:rPr>
          <w:color w:val="000000"/>
          <w:sz w:val="26"/>
        </w:rPr>
        <w:t xml:space="preserve"> </w:t>
      </w:r>
      <w:r w:rsidR="00A76846">
        <w:rPr>
          <w:color w:val="000000"/>
          <w:sz w:val="26"/>
        </w:rPr>
        <w:t xml:space="preserve">consolidated </w:t>
      </w:r>
      <w:r w:rsidR="00671E4C">
        <w:rPr>
          <w:color w:val="000000"/>
          <w:sz w:val="26"/>
        </w:rPr>
        <w:t>proceeding</w:t>
      </w:r>
      <w:r w:rsidR="0003764E">
        <w:rPr>
          <w:color w:val="000000"/>
          <w:sz w:val="26"/>
        </w:rPr>
        <w:t>s</w:t>
      </w:r>
      <w:r w:rsidR="00671E4C">
        <w:rPr>
          <w:color w:val="000000"/>
          <w:sz w:val="26"/>
        </w:rPr>
        <w:t>.</w:t>
      </w:r>
      <w:r w:rsidR="00F65D71">
        <w:rPr>
          <w:rStyle w:val="FootnoteReference"/>
          <w:color w:val="000000"/>
          <w:sz w:val="26"/>
        </w:rPr>
        <w:footnoteReference w:id="2"/>
      </w:r>
      <w:r w:rsidR="00671E4C">
        <w:rPr>
          <w:color w:val="000000"/>
          <w:sz w:val="26"/>
        </w:rPr>
        <w:t xml:space="preserve">  </w:t>
      </w:r>
      <w:r w:rsidR="00DC739E">
        <w:rPr>
          <w:color w:val="000000"/>
          <w:sz w:val="26"/>
        </w:rPr>
        <w:t xml:space="preserve">On </w:t>
      </w:r>
      <w:r w:rsidR="00A76846">
        <w:rPr>
          <w:color w:val="000000"/>
          <w:sz w:val="26"/>
        </w:rPr>
        <w:t>March 8, 2013</w:t>
      </w:r>
      <w:r w:rsidR="00DC739E">
        <w:rPr>
          <w:color w:val="000000"/>
          <w:sz w:val="26"/>
        </w:rPr>
        <w:t>, PECO Energy Company (PECO</w:t>
      </w:r>
      <w:r w:rsidR="003D1F5A">
        <w:rPr>
          <w:color w:val="000000"/>
          <w:sz w:val="26"/>
        </w:rPr>
        <w:t>) file</w:t>
      </w:r>
      <w:r w:rsidR="00DC739E">
        <w:rPr>
          <w:color w:val="000000"/>
          <w:sz w:val="26"/>
        </w:rPr>
        <w:t>d</w:t>
      </w:r>
      <w:r w:rsidR="003D1F5A">
        <w:rPr>
          <w:color w:val="000000"/>
          <w:sz w:val="26"/>
        </w:rPr>
        <w:t xml:space="preserve"> </w:t>
      </w:r>
      <w:r w:rsidR="00671E4C">
        <w:rPr>
          <w:color w:val="000000"/>
          <w:sz w:val="26"/>
        </w:rPr>
        <w:t>Replies to Exceptions</w:t>
      </w:r>
      <w:r w:rsidR="00A76846">
        <w:rPr>
          <w:color w:val="000000"/>
          <w:sz w:val="26"/>
        </w:rPr>
        <w:t xml:space="preserve">. </w:t>
      </w:r>
      <w:r w:rsidR="00255FEC">
        <w:rPr>
          <w:color w:val="000000"/>
          <w:sz w:val="26"/>
        </w:rPr>
        <w:t xml:space="preserve"> </w:t>
      </w:r>
      <w:r w:rsidR="00A76846">
        <w:rPr>
          <w:sz w:val="26"/>
          <w:szCs w:val="26"/>
        </w:rPr>
        <w:t>Pennsylvania-American Water Company</w:t>
      </w:r>
      <w:r w:rsidR="00FC15F5">
        <w:rPr>
          <w:color w:val="000000"/>
          <w:sz w:val="26"/>
        </w:rPr>
        <w:t xml:space="preserve"> (PAWC</w:t>
      </w:r>
      <w:r w:rsidR="00A76846">
        <w:rPr>
          <w:color w:val="000000"/>
          <w:sz w:val="26"/>
        </w:rPr>
        <w:t>) filed Replies to Exceptions on March 13, 2013</w:t>
      </w:r>
      <w:r w:rsidR="001B4AA9">
        <w:rPr>
          <w:color w:val="000000"/>
          <w:sz w:val="26"/>
        </w:rPr>
        <w:t>.</w:t>
      </w:r>
      <w:r w:rsidR="003F1ADF">
        <w:rPr>
          <w:color w:val="000000"/>
          <w:sz w:val="26"/>
        </w:rPr>
        <w:t xml:space="preserve">  </w:t>
      </w:r>
      <w:r w:rsidRPr="00CA43A5">
        <w:rPr>
          <w:sz w:val="26"/>
          <w:szCs w:val="26"/>
        </w:rPr>
        <w:t xml:space="preserve">For the reasons stated below, we </w:t>
      </w:r>
      <w:r w:rsidR="006A224F">
        <w:rPr>
          <w:sz w:val="26"/>
          <w:szCs w:val="26"/>
        </w:rPr>
        <w:t xml:space="preserve">shall deny the </w:t>
      </w:r>
      <w:r w:rsidR="000565D4">
        <w:rPr>
          <w:sz w:val="26"/>
          <w:szCs w:val="26"/>
        </w:rPr>
        <w:t>Complainant’s Petition for Reconsideration</w:t>
      </w:r>
      <w:r w:rsidRPr="00CA43A5">
        <w:rPr>
          <w:sz w:val="26"/>
          <w:szCs w:val="26"/>
        </w:rPr>
        <w:t>.</w:t>
      </w:r>
    </w:p>
    <w:p w:rsidR="00A76846" w:rsidRPr="00CA43A5" w:rsidRDefault="00A76846" w:rsidP="00F34B2F">
      <w:pPr>
        <w:spacing w:line="360" w:lineRule="auto"/>
        <w:ind w:firstLine="1440"/>
        <w:rPr>
          <w:sz w:val="26"/>
          <w:szCs w:val="26"/>
        </w:rPr>
      </w:pPr>
    </w:p>
    <w:p w:rsidR="00CA43A5" w:rsidRPr="00CA43A5" w:rsidRDefault="00CA43A5" w:rsidP="00CA43A5">
      <w:pPr>
        <w:spacing w:line="360" w:lineRule="auto"/>
        <w:jc w:val="center"/>
        <w:rPr>
          <w:b/>
          <w:sz w:val="26"/>
          <w:szCs w:val="26"/>
        </w:rPr>
      </w:pPr>
      <w:bookmarkStart w:id="0" w:name="OLE_LINK1"/>
      <w:bookmarkStart w:id="1" w:name="OLE_LINK2"/>
      <w:r w:rsidRPr="00CA43A5">
        <w:rPr>
          <w:b/>
          <w:sz w:val="26"/>
          <w:szCs w:val="26"/>
        </w:rPr>
        <w:t>History of the Proceeding</w:t>
      </w:r>
    </w:p>
    <w:bookmarkEnd w:id="0"/>
    <w:bookmarkEnd w:id="1"/>
    <w:p w:rsidR="00CA43A5" w:rsidRPr="00CA43A5" w:rsidRDefault="00CA43A5" w:rsidP="00CA43A5">
      <w:pPr>
        <w:spacing w:line="360" w:lineRule="auto"/>
        <w:jc w:val="center"/>
        <w:rPr>
          <w:b/>
          <w:sz w:val="26"/>
          <w:szCs w:val="26"/>
          <w:u w:val="single"/>
        </w:rPr>
      </w:pPr>
    </w:p>
    <w:p w:rsidR="00AD4A42" w:rsidRDefault="0051475B" w:rsidP="0051475B">
      <w:pPr>
        <w:widowControl/>
        <w:spacing w:line="360" w:lineRule="auto"/>
        <w:ind w:firstLine="1440"/>
        <w:rPr>
          <w:sz w:val="26"/>
          <w:szCs w:val="24"/>
        </w:rPr>
      </w:pPr>
      <w:r w:rsidRPr="0051475B">
        <w:rPr>
          <w:sz w:val="26"/>
          <w:szCs w:val="24"/>
        </w:rPr>
        <w:t xml:space="preserve">On </w:t>
      </w:r>
      <w:r w:rsidR="00DC739E">
        <w:rPr>
          <w:sz w:val="26"/>
          <w:szCs w:val="24"/>
        </w:rPr>
        <w:t>October 2</w:t>
      </w:r>
      <w:r w:rsidR="00051A19">
        <w:rPr>
          <w:sz w:val="26"/>
          <w:szCs w:val="24"/>
        </w:rPr>
        <w:t>2</w:t>
      </w:r>
      <w:r w:rsidR="00DC739E">
        <w:rPr>
          <w:sz w:val="26"/>
          <w:szCs w:val="24"/>
        </w:rPr>
        <w:t>, 2012</w:t>
      </w:r>
      <w:r w:rsidR="00051A19">
        <w:rPr>
          <w:sz w:val="26"/>
          <w:szCs w:val="24"/>
        </w:rPr>
        <w:t>, Ms. Gates</w:t>
      </w:r>
      <w:r w:rsidR="00636A5D">
        <w:rPr>
          <w:sz w:val="26"/>
          <w:szCs w:val="24"/>
        </w:rPr>
        <w:t xml:space="preserve"> filed a Formal Complaint against </w:t>
      </w:r>
      <w:r w:rsidR="00DC739E">
        <w:rPr>
          <w:sz w:val="26"/>
          <w:szCs w:val="24"/>
        </w:rPr>
        <w:t>PECO</w:t>
      </w:r>
      <w:r w:rsidR="00051A19">
        <w:rPr>
          <w:sz w:val="26"/>
          <w:szCs w:val="24"/>
        </w:rPr>
        <w:t>, at Docket No. F-2012-2332583</w:t>
      </w:r>
      <w:r w:rsidR="00BB6E66">
        <w:rPr>
          <w:sz w:val="26"/>
          <w:szCs w:val="24"/>
        </w:rPr>
        <w:t xml:space="preserve"> (PECO Complaint)</w:t>
      </w:r>
      <w:r w:rsidR="00051A19">
        <w:rPr>
          <w:sz w:val="26"/>
          <w:szCs w:val="24"/>
        </w:rPr>
        <w:t xml:space="preserve">.  The </w:t>
      </w:r>
      <w:r w:rsidR="004A2FC2">
        <w:rPr>
          <w:sz w:val="26"/>
          <w:szCs w:val="24"/>
        </w:rPr>
        <w:t xml:space="preserve">PECO </w:t>
      </w:r>
      <w:r w:rsidR="00051A19">
        <w:rPr>
          <w:sz w:val="26"/>
          <w:szCs w:val="24"/>
        </w:rPr>
        <w:t xml:space="preserve">Complaint was an appeal of a prior </w:t>
      </w:r>
      <w:r w:rsidR="0003764E">
        <w:rPr>
          <w:sz w:val="26"/>
          <w:szCs w:val="24"/>
        </w:rPr>
        <w:t xml:space="preserve">informal </w:t>
      </w:r>
      <w:r w:rsidR="00051A19">
        <w:rPr>
          <w:sz w:val="26"/>
          <w:szCs w:val="24"/>
        </w:rPr>
        <w:t xml:space="preserve">decision of the Commission’s Bureau of Consumer Services (BCS) at case number 3026947.  </w:t>
      </w:r>
      <w:r w:rsidR="004A2FC2">
        <w:rPr>
          <w:sz w:val="26"/>
          <w:szCs w:val="24"/>
        </w:rPr>
        <w:t>I</w:t>
      </w:r>
      <w:r w:rsidR="00CB0B57">
        <w:rPr>
          <w:sz w:val="26"/>
          <w:szCs w:val="24"/>
        </w:rPr>
        <w:t xml:space="preserve">n the </w:t>
      </w:r>
      <w:r w:rsidR="00051A19">
        <w:rPr>
          <w:sz w:val="26"/>
          <w:szCs w:val="24"/>
        </w:rPr>
        <w:t>PECO</w:t>
      </w:r>
      <w:r w:rsidR="004A2FC2">
        <w:rPr>
          <w:sz w:val="26"/>
          <w:szCs w:val="24"/>
        </w:rPr>
        <w:t xml:space="preserve"> Complaint</w:t>
      </w:r>
      <w:r w:rsidR="00051A19">
        <w:rPr>
          <w:sz w:val="26"/>
          <w:szCs w:val="24"/>
        </w:rPr>
        <w:t xml:space="preserve">, Ms. Gates </w:t>
      </w:r>
      <w:r w:rsidR="00CB0B57">
        <w:rPr>
          <w:sz w:val="26"/>
          <w:szCs w:val="24"/>
        </w:rPr>
        <w:t xml:space="preserve">listed the name of the utility company respondent as “Ms. Heather Green.”  </w:t>
      </w:r>
      <w:r w:rsidR="00641D51">
        <w:rPr>
          <w:sz w:val="26"/>
          <w:szCs w:val="24"/>
        </w:rPr>
        <w:t xml:space="preserve">Under the </w:t>
      </w:r>
      <w:r w:rsidR="00AD4A42">
        <w:rPr>
          <w:sz w:val="26"/>
          <w:szCs w:val="24"/>
        </w:rPr>
        <w:t xml:space="preserve">section which requires one type of utility to be checked, Ms. Gates selected </w:t>
      </w:r>
      <w:r w:rsidR="00641D51">
        <w:rPr>
          <w:sz w:val="26"/>
          <w:szCs w:val="24"/>
        </w:rPr>
        <w:t>every type of utility but</w:t>
      </w:r>
      <w:r w:rsidR="00AD4A42">
        <w:rPr>
          <w:sz w:val="26"/>
          <w:szCs w:val="24"/>
        </w:rPr>
        <w:t xml:space="preserve"> “Steam Heat.”  </w:t>
      </w:r>
      <w:r w:rsidR="00604FC7">
        <w:rPr>
          <w:sz w:val="26"/>
          <w:szCs w:val="24"/>
        </w:rPr>
        <w:t xml:space="preserve">Under the section which requests the general nature of the Complaint, Ms. Gates checked “Other” and attached a </w:t>
      </w:r>
      <w:r w:rsidR="00BB6E66">
        <w:rPr>
          <w:sz w:val="26"/>
          <w:szCs w:val="24"/>
        </w:rPr>
        <w:t>two-page, single-spaced document which purports to explain the basis of her Complaint.</w:t>
      </w:r>
      <w:r w:rsidR="00A8106B">
        <w:rPr>
          <w:sz w:val="26"/>
          <w:szCs w:val="24"/>
        </w:rPr>
        <w:t xml:space="preserve">  PECO Complaint at 6. </w:t>
      </w:r>
      <w:r w:rsidR="00AD4A42">
        <w:rPr>
          <w:sz w:val="26"/>
          <w:szCs w:val="24"/>
        </w:rPr>
        <w:t xml:space="preserve"> </w:t>
      </w:r>
    </w:p>
    <w:p w:rsidR="002E0D27" w:rsidRDefault="002E0D27" w:rsidP="0051475B">
      <w:pPr>
        <w:widowControl/>
        <w:spacing w:line="360" w:lineRule="auto"/>
        <w:ind w:firstLine="1440"/>
        <w:rPr>
          <w:sz w:val="26"/>
          <w:szCs w:val="24"/>
        </w:rPr>
      </w:pPr>
    </w:p>
    <w:p w:rsidR="0019351C" w:rsidRDefault="004E716A" w:rsidP="0051475B">
      <w:pPr>
        <w:widowControl/>
        <w:spacing w:line="360" w:lineRule="auto"/>
        <w:ind w:firstLine="1440"/>
        <w:rPr>
          <w:sz w:val="26"/>
          <w:szCs w:val="24"/>
        </w:rPr>
      </w:pPr>
      <w:r>
        <w:rPr>
          <w:sz w:val="26"/>
          <w:szCs w:val="24"/>
        </w:rPr>
        <w:t>Also on</w:t>
      </w:r>
      <w:r w:rsidR="0019351C">
        <w:rPr>
          <w:sz w:val="26"/>
          <w:szCs w:val="24"/>
        </w:rPr>
        <w:t xml:space="preserve"> October 22, 2012, Ms. Gates filed</w:t>
      </w:r>
      <w:r w:rsidR="008C43F1">
        <w:rPr>
          <w:sz w:val="26"/>
          <w:szCs w:val="24"/>
        </w:rPr>
        <w:t xml:space="preserve"> a Formal Complaint against PAWC</w:t>
      </w:r>
      <w:r w:rsidR="0019351C">
        <w:rPr>
          <w:sz w:val="26"/>
          <w:szCs w:val="24"/>
        </w:rPr>
        <w:t>, at</w:t>
      </w:r>
      <w:r w:rsidR="00FC15F5">
        <w:rPr>
          <w:sz w:val="26"/>
          <w:szCs w:val="24"/>
        </w:rPr>
        <w:t xml:space="preserve"> Docket No. F-2012-2332589 (PAWC Complaint).  The PAWC</w:t>
      </w:r>
      <w:r w:rsidR="0003764E">
        <w:rPr>
          <w:sz w:val="26"/>
          <w:szCs w:val="24"/>
        </w:rPr>
        <w:t xml:space="preserve"> Complaint was </w:t>
      </w:r>
      <w:r w:rsidR="0019351C">
        <w:rPr>
          <w:sz w:val="26"/>
          <w:szCs w:val="24"/>
        </w:rPr>
        <w:t>an appeal of a prior</w:t>
      </w:r>
      <w:r w:rsidR="0003764E">
        <w:rPr>
          <w:sz w:val="26"/>
          <w:szCs w:val="24"/>
        </w:rPr>
        <w:t xml:space="preserve"> informal</w:t>
      </w:r>
      <w:r w:rsidR="0019351C">
        <w:rPr>
          <w:sz w:val="26"/>
          <w:szCs w:val="24"/>
        </w:rPr>
        <w:t xml:space="preserve"> decision by BCS at case number 3026921.  </w:t>
      </w:r>
      <w:r w:rsidR="007F73BD">
        <w:rPr>
          <w:sz w:val="26"/>
          <w:szCs w:val="24"/>
        </w:rPr>
        <w:t>It is substantially similar</w:t>
      </w:r>
      <w:r w:rsidR="00C3295F">
        <w:rPr>
          <w:sz w:val="26"/>
          <w:szCs w:val="24"/>
        </w:rPr>
        <w:t xml:space="preserve"> to </w:t>
      </w:r>
      <w:r w:rsidR="0019351C">
        <w:rPr>
          <w:sz w:val="26"/>
          <w:szCs w:val="24"/>
        </w:rPr>
        <w:t xml:space="preserve">the PECO Complaint </w:t>
      </w:r>
      <w:r w:rsidR="001A5778">
        <w:rPr>
          <w:sz w:val="26"/>
          <w:szCs w:val="24"/>
        </w:rPr>
        <w:t xml:space="preserve">including the </w:t>
      </w:r>
      <w:r w:rsidR="007F73BD">
        <w:rPr>
          <w:sz w:val="26"/>
          <w:szCs w:val="24"/>
        </w:rPr>
        <w:t xml:space="preserve">Complainant’s </w:t>
      </w:r>
      <w:r w:rsidR="001A5778">
        <w:rPr>
          <w:sz w:val="26"/>
          <w:szCs w:val="24"/>
        </w:rPr>
        <w:t>check</w:t>
      </w:r>
      <w:r w:rsidR="00767A87">
        <w:rPr>
          <w:sz w:val="26"/>
          <w:szCs w:val="24"/>
        </w:rPr>
        <w:t>-</w:t>
      </w:r>
      <w:r w:rsidR="001A5778">
        <w:rPr>
          <w:sz w:val="26"/>
          <w:szCs w:val="24"/>
        </w:rPr>
        <w:t xml:space="preserve">off </w:t>
      </w:r>
      <w:r w:rsidR="00325555">
        <w:rPr>
          <w:sz w:val="26"/>
          <w:szCs w:val="24"/>
        </w:rPr>
        <w:t xml:space="preserve">of </w:t>
      </w:r>
      <w:r w:rsidR="001A5778">
        <w:rPr>
          <w:sz w:val="26"/>
          <w:szCs w:val="24"/>
        </w:rPr>
        <w:t xml:space="preserve">all </w:t>
      </w:r>
      <w:r w:rsidR="001A5778">
        <w:rPr>
          <w:sz w:val="26"/>
          <w:szCs w:val="24"/>
        </w:rPr>
        <w:lastRenderedPageBreak/>
        <w:t>types of utilities but “Steam</w:t>
      </w:r>
      <w:r w:rsidR="00767A87">
        <w:rPr>
          <w:sz w:val="26"/>
          <w:szCs w:val="24"/>
        </w:rPr>
        <w:t xml:space="preserve"> Heat</w:t>
      </w:r>
      <w:r w:rsidR="001A5778">
        <w:rPr>
          <w:sz w:val="26"/>
          <w:szCs w:val="24"/>
        </w:rPr>
        <w:t xml:space="preserve">” and the attachment of the </w:t>
      </w:r>
      <w:r w:rsidR="0019351C">
        <w:rPr>
          <w:sz w:val="26"/>
          <w:szCs w:val="24"/>
        </w:rPr>
        <w:t>two-page</w:t>
      </w:r>
      <w:r w:rsidR="001A5778">
        <w:rPr>
          <w:sz w:val="26"/>
          <w:szCs w:val="24"/>
        </w:rPr>
        <w:t>, single space document</w:t>
      </w:r>
      <w:r w:rsidR="003E441B">
        <w:rPr>
          <w:sz w:val="26"/>
          <w:szCs w:val="24"/>
        </w:rPr>
        <w:t xml:space="preserve"> described above</w:t>
      </w:r>
      <w:r w:rsidR="001A5778">
        <w:rPr>
          <w:sz w:val="26"/>
          <w:szCs w:val="24"/>
        </w:rPr>
        <w:t xml:space="preserve">. </w:t>
      </w:r>
      <w:r w:rsidR="0019351C">
        <w:rPr>
          <w:sz w:val="26"/>
          <w:szCs w:val="24"/>
        </w:rPr>
        <w:t xml:space="preserve"> </w:t>
      </w:r>
      <w:r w:rsidR="001A5778">
        <w:rPr>
          <w:sz w:val="26"/>
          <w:szCs w:val="24"/>
        </w:rPr>
        <w:t xml:space="preserve">Unlike the PECO Complaint, however, the name of the utility </w:t>
      </w:r>
      <w:r w:rsidR="00767A87">
        <w:rPr>
          <w:sz w:val="26"/>
          <w:szCs w:val="24"/>
        </w:rPr>
        <w:t xml:space="preserve">listed as a </w:t>
      </w:r>
      <w:r w:rsidR="001A5778">
        <w:rPr>
          <w:sz w:val="26"/>
          <w:szCs w:val="24"/>
        </w:rPr>
        <w:t>resp</w:t>
      </w:r>
      <w:r w:rsidR="00FC15F5">
        <w:rPr>
          <w:sz w:val="26"/>
          <w:szCs w:val="24"/>
        </w:rPr>
        <w:t>ondent in the PAWC</w:t>
      </w:r>
      <w:r w:rsidR="00767A87">
        <w:rPr>
          <w:sz w:val="26"/>
          <w:szCs w:val="24"/>
        </w:rPr>
        <w:t xml:space="preserve"> Complaint was left </w:t>
      </w:r>
      <w:r w:rsidR="00FC15F5">
        <w:rPr>
          <w:sz w:val="26"/>
          <w:szCs w:val="24"/>
        </w:rPr>
        <w:t>blank.  PAWC</w:t>
      </w:r>
      <w:r w:rsidR="001A5778">
        <w:rPr>
          <w:sz w:val="26"/>
          <w:szCs w:val="24"/>
        </w:rPr>
        <w:t xml:space="preserve"> Complaint at 5.</w:t>
      </w:r>
    </w:p>
    <w:p w:rsidR="00AD4A42" w:rsidRDefault="00AD4A42" w:rsidP="0051475B">
      <w:pPr>
        <w:widowControl/>
        <w:spacing w:line="360" w:lineRule="auto"/>
        <w:ind w:firstLine="1440"/>
        <w:rPr>
          <w:sz w:val="26"/>
          <w:szCs w:val="24"/>
        </w:rPr>
      </w:pPr>
    </w:p>
    <w:p w:rsidR="00330D53" w:rsidRDefault="00AD4A42" w:rsidP="0051475B">
      <w:pPr>
        <w:widowControl/>
        <w:spacing w:line="360" w:lineRule="auto"/>
        <w:ind w:firstLine="1440"/>
        <w:rPr>
          <w:sz w:val="26"/>
          <w:szCs w:val="24"/>
        </w:rPr>
      </w:pPr>
      <w:r>
        <w:rPr>
          <w:sz w:val="26"/>
          <w:szCs w:val="24"/>
        </w:rPr>
        <w:t xml:space="preserve"> </w:t>
      </w:r>
      <w:r w:rsidR="00F01949">
        <w:rPr>
          <w:sz w:val="26"/>
          <w:szCs w:val="24"/>
        </w:rPr>
        <w:t>On November 1</w:t>
      </w:r>
      <w:r w:rsidR="002E0D27">
        <w:rPr>
          <w:sz w:val="26"/>
          <w:szCs w:val="24"/>
        </w:rPr>
        <w:t>2</w:t>
      </w:r>
      <w:r w:rsidR="00F01949">
        <w:rPr>
          <w:sz w:val="26"/>
          <w:szCs w:val="24"/>
        </w:rPr>
        <w:t xml:space="preserve">, 2012, </w:t>
      </w:r>
      <w:r w:rsidR="002E0D27">
        <w:rPr>
          <w:sz w:val="26"/>
          <w:szCs w:val="24"/>
        </w:rPr>
        <w:t>PECO filed Preliminary Objections arguing that</w:t>
      </w:r>
      <w:r w:rsidR="00BF5E98">
        <w:rPr>
          <w:sz w:val="26"/>
          <w:szCs w:val="24"/>
        </w:rPr>
        <w:t xml:space="preserve"> the Complaint did not provide sufficient information to provide a meaningful response to the allegations or to address Ms. Gates’ concerns</w:t>
      </w:r>
      <w:r w:rsidR="002E0D27">
        <w:rPr>
          <w:sz w:val="26"/>
          <w:szCs w:val="24"/>
        </w:rPr>
        <w:t xml:space="preserve">.  </w:t>
      </w:r>
      <w:r w:rsidR="00BF5E98">
        <w:rPr>
          <w:sz w:val="26"/>
          <w:szCs w:val="24"/>
        </w:rPr>
        <w:t xml:space="preserve">Further, PECO averred that it conducted an independent investigation to determine the possible issues being alleged but was </w:t>
      </w:r>
      <w:r w:rsidR="00330D53">
        <w:rPr>
          <w:sz w:val="26"/>
          <w:szCs w:val="24"/>
        </w:rPr>
        <w:t>still unable to prepare a response.  PECO requested that the Preliminary Objections be granted pursuant to Section 5.101(a)(3) of the Commission’s Regulations</w:t>
      </w:r>
      <w:r w:rsidR="00BF5571">
        <w:rPr>
          <w:sz w:val="26"/>
          <w:szCs w:val="24"/>
        </w:rPr>
        <w:t>, 52 Pa. Code § 5.101(a)(3),</w:t>
      </w:r>
      <w:r w:rsidR="00330D53">
        <w:rPr>
          <w:sz w:val="26"/>
          <w:szCs w:val="24"/>
        </w:rPr>
        <w:t xml:space="preserve"> and that the Complainant be directed to file more specificity regarding her Complaint.</w:t>
      </w:r>
    </w:p>
    <w:p w:rsidR="00330D53" w:rsidRDefault="00330D53" w:rsidP="0051475B">
      <w:pPr>
        <w:widowControl/>
        <w:spacing w:line="360" w:lineRule="auto"/>
        <w:ind w:firstLine="1440"/>
        <w:rPr>
          <w:sz w:val="26"/>
          <w:szCs w:val="24"/>
        </w:rPr>
      </w:pPr>
    </w:p>
    <w:p w:rsidR="001D1F7F" w:rsidRDefault="00330D53" w:rsidP="001D1F7F">
      <w:pPr>
        <w:widowControl/>
        <w:spacing w:line="360" w:lineRule="auto"/>
        <w:ind w:firstLine="1440"/>
        <w:rPr>
          <w:sz w:val="26"/>
          <w:szCs w:val="24"/>
        </w:rPr>
      </w:pPr>
      <w:r>
        <w:rPr>
          <w:sz w:val="26"/>
          <w:szCs w:val="24"/>
        </w:rPr>
        <w:t>On November 1</w:t>
      </w:r>
      <w:r w:rsidR="00FC15F5">
        <w:rPr>
          <w:sz w:val="26"/>
          <w:szCs w:val="24"/>
        </w:rPr>
        <w:t>6, 2012, PAWC</w:t>
      </w:r>
      <w:r>
        <w:rPr>
          <w:sz w:val="26"/>
          <w:szCs w:val="24"/>
        </w:rPr>
        <w:t xml:space="preserve"> filed Preliminary Objections </w:t>
      </w:r>
      <w:r w:rsidR="00BF5571">
        <w:rPr>
          <w:sz w:val="26"/>
          <w:szCs w:val="24"/>
        </w:rPr>
        <w:t xml:space="preserve">arguing that the Complainant requested </w:t>
      </w:r>
      <w:r>
        <w:rPr>
          <w:sz w:val="26"/>
          <w:szCs w:val="24"/>
        </w:rPr>
        <w:t xml:space="preserve">relief </w:t>
      </w:r>
      <w:r w:rsidR="008C43F1">
        <w:rPr>
          <w:sz w:val="26"/>
          <w:szCs w:val="24"/>
        </w:rPr>
        <w:t xml:space="preserve">which is awarded in </w:t>
      </w:r>
      <w:r>
        <w:rPr>
          <w:sz w:val="26"/>
          <w:szCs w:val="24"/>
        </w:rPr>
        <w:t xml:space="preserve">federal courts </w:t>
      </w:r>
      <w:r w:rsidR="008C43F1">
        <w:rPr>
          <w:sz w:val="26"/>
          <w:szCs w:val="24"/>
        </w:rPr>
        <w:t xml:space="preserve">and, thus, </w:t>
      </w:r>
      <w:r w:rsidR="00BF5571">
        <w:rPr>
          <w:sz w:val="26"/>
          <w:szCs w:val="24"/>
        </w:rPr>
        <w:t xml:space="preserve">the Commission lacks </w:t>
      </w:r>
      <w:r w:rsidR="00FC15F5">
        <w:rPr>
          <w:sz w:val="26"/>
          <w:szCs w:val="24"/>
        </w:rPr>
        <w:t>jurisdiction.  In addition, PAWC</w:t>
      </w:r>
      <w:r w:rsidR="00BF5571">
        <w:rPr>
          <w:sz w:val="26"/>
          <w:szCs w:val="24"/>
        </w:rPr>
        <w:t xml:space="preserve"> argued that the Complaint lacked specificity, did not provide sufficient notice of the allegations again</w:t>
      </w:r>
      <w:r w:rsidR="006C115B">
        <w:rPr>
          <w:sz w:val="26"/>
          <w:szCs w:val="24"/>
        </w:rPr>
        <w:t>st it and did not</w:t>
      </w:r>
      <w:r w:rsidR="00BF5571">
        <w:rPr>
          <w:sz w:val="26"/>
          <w:szCs w:val="24"/>
        </w:rPr>
        <w:t xml:space="preserve"> provide information which would allow</w:t>
      </w:r>
      <w:r w:rsidR="00FC15F5">
        <w:rPr>
          <w:sz w:val="26"/>
          <w:szCs w:val="24"/>
        </w:rPr>
        <w:t xml:space="preserve"> for an adequate response.  PAWC</w:t>
      </w:r>
      <w:r w:rsidR="00BF5571">
        <w:rPr>
          <w:sz w:val="26"/>
          <w:szCs w:val="24"/>
        </w:rPr>
        <w:t xml:space="preserve"> requested that the Preliminary Objection be granted pursuant to </w:t>
      </w:r>
      <w:r w:rsidR="001D1F7F">
        <w:rPr>
          <w:sz w:val="26"/>
          <w:szCs w:val="24"/>
        </w:rPr>
        <w:t xml:space="preserve">Sections 5.101(a)(1) and (a)(3), 52 Pa. Code § 5.101(a)(1) and (a)(3), and that the Complaint be dismissed unless </w:t>
      </w:r>
      <w:r w:rsidR="005624DB">
        <w:rPr>
          <w:sz w:val="26"/>
          <w:szCs w:val="24"/>
        </w:rPr>
        <w:t xml:space="preserve">the Complainant files </w:t>
      </w:r>
      <w:r w:rsidR="001D1F7F">
        <w:rPr>
          <w:sz w:val="26"/>
          <w:szCs w:val="24"/>
        </w:rPr>
        <w:t>an amended Complaint plead</w:t>
      </w:r>
      <w:r w:rsidR="005624DB">
        <w:rPr>
          <w:sz w:val="26"/>
          <w:szCs w:val="24"/>
        </w:rPr>
        <w:t>ing</w:t>
      </w:r>
      <w:r w:rsidR="001D1F7F">
        <w:rPr>
          <w:sz w:val="26"/>
          <w:szCs w:val="24"/>
        </w:rPr>
        <w:t xml:space="preserve"> with specificity on issues over which the Commission has jurisdiction.   </w:t>
      </w:r>
    </w:p>
    <w:p w:rsidR="001D1F7F" w:rsidRDefault="001D1F7F" w:rsidP="001D1F7F">
      <w:pPr>
        <w:widowControl/>
        <w:spacing w:line="360" w:lineRule="auto"/>
        <w:ind w:firstLine="1440"/>
        <w:rPr>
          <w:sz w:val="26"/>
          <w:szCs w:val="24"/>
        </w:rPr>
      </w:pPr>
    </w:p>
    <w:p w:rsidR="00620251" w:rsidRDefault="007B20DE" w:rsidP="001D1F7F">
      <w:pPr>
        <w:widowControl/>
        <w:spacing w:line="360" w:lineRule="auto"/>
        <w:ind w:firstLine="1440"/>
        <w:rPr>
          <w:sz w:val="26"/>
          <w:szCs w:val="24"/>
        </w:rPr>
      </w:pPr>
      <w:r>
        <w:rPr>
          <w:sz w:val="26"/>
          <w:szCs w:val="24"/>
        </w:rPr>
        <w:t xml:space="preserve">On November 21, 2012, the Commission assigned ALJ Kandace F. Melillo as the presiding officer in the Complainant’s action against PECO at Docket No. </w:t>
      </w:r>
    </w:p>
    <w:p w:rsidR="00620251" w:rsidRDefault="007B20DE" w:rsidP="00620251">
      <w:pPr>
        <w:widowControl/>
        <w:spacing w:line="360" w:lineRule="auto"/>
        <w:rPr>
          <w:sz w:val="26"/>
          <w:szCs w:val="26"/>
        </w:rPr>
      </w:pPr>
      <w:r>
        <w:rPr>
          <w:sz w:val="26"/>
          <w:szCs w:val="26"/>
        </w:rPr>
        <w:t>F-2012-2332583</w:t>
      </w:r>
      <w:r w:rsidR="006F13C9">
        <w:rPr>
          <w:sz w:val="26"/>
          <w:szCs w:val="26"/>
        </w:rPr>
        <w:t>, and ALJ Ch</w:t>
      </w:r>
      <w:r w:rsidR="00FC15F5">
        <w:rPr>
          <w:sz w:val="26"/>
          <w:szCs w:val="26"/>
        </w:rPr>
        <w:t>eskis to the action against PAWC</w:t>
      </w:r>
      <w:r w:rsidR="006F13C9">
        <w:rPr>
          <w:sz w:val="26"/>
          <w:szCs w:val="26"/>
        </w:rPr>
        <w:t xml:space="preserve"> at Docket No. </w:t>
      </w:r>
    </w:p>
    <w:p w:rsidR="007B20DE" w:rsidRDefault="006F13C9" w:rsidP="00620251">
      <w:pPr>
        <w:widowControl/>
        <w:spacing w:line="360" w:lineRule="auto"/>
        <w:rPr>
          <w:sz w:val="26"/>
          <w:szCs w:val="24"/>
        </w:rPr>
      </w:pPr>
      <w:r>
        <w:rPr>
          <w:sz w:val="26"/>
          <w:szCs w:val="26"/>
        </w:rPr>
        <w:t xml:space="preserve">F-2012-2332589.  </w:t>
      </w:r>
    </w:p>
    <w:p w:rsidR="00B32CC5" w:rsidRDefault="00B32CC5" w:rsidP="0051475B">
      <w:pPr>
        <w:widowControl/>
        <w:spacing w:line="360" w:lineRule="auto"/>
        <w:ind w:firstLine="1440"/>
        <w:rPr>
          <w:sz w:val="26"/>
          <w:szCs w:val="24"/>
        </w:rPr>
      </w:pPr>
    </w:p>
    <w:p w:rsidR="002D7CE7" w:rsidRDefault="002D7CE7" w:rsidP="0051475B">
      <w:pPr>
        <w:widowControl/>
        <w:spacing w:line="360" w:lineRule="auto"/>
        <w:ind w:firstLine="1440"/>
        <w:rPr>
          <w:sz w:val="26"/>
          <w:szCs w:val="24"/>
        </w:rPr>
      </w:pPr>
      <w:r>
        <w:rPr>
          <w:sz w:val="26"/>
          <w:szCs w:val="24"/>
        </w:rPr>
        <w:lastRenderedPageBreak/>
        <w:t xml:space="preserve">According to ALJ Cheskis, both he and ALJ Melillo received </w:t>
      </w:r>
      <w:r w:rsidR="00F92CCF">
        <w:rPr>
          <w:sz w:val="26"/>
          <w:szCs w:val="24"/>
        </w:rPr>
        <w:t>similar</w:t>
      </w:r>
      <w:r>
        <w:rPr>
          <w:sz w:val="26"/>
          <w:szCs w:val="24"/>
        </w:rPr>
        <w:t xml:space="preserve"> six-page, single-spaced documents on November 27, 2012, which were presumably </w:t>
      </w:r>
      <w:r w:rsidR="00A73915">
        <w:rPr>
          <w:sz w:val="26"/>
          <w:szCs w:val="24"/>
        </w:rPr>
        <w:t>Answers</w:t>
      </w:r>
      <w:r>
        <w:rPr>
          <w:sz w:val="26"/>
          <w:szCs w:val="24"/>
        </w:rPr>
        <w:t xml:space="preserve"> to the Preliminary Objections.  Order Consolidating Complaints at 3.</w:t>
      </w:r>
      <w:r w:rsidR="00F92CCF">
        <w:rPr>
          <w:sz w:val="26"/>
          <w:szCs w:val="24"/>
        </w:rPr>
        <w:t xml:space="preserve"> </w:t>
      </w:r>
      <w:r>
        <w:rPr>
          <w:sz w:val="26"/>
          <w:szCs w:val="24"/>
        </w:rPr>
        <w:t xml:space="preserve"> </w:t>
      </w:r>
      <w:r w:rsidR="00F92CCF">
        <w:rPr>
          <w:sz w:val="26"/>
          <w:szCs w:val="26"/>
        </w:rPr>
        <w:t xml:space="preserve">Each of the </w:t>
      </w:r>
      <w:r w:rsidR="00A73915">
        <w:rPr>
          <w:sz w:val="26"/>
          <w:szCs w:val="26"/>
        </w:rPr>
        <w:t>Answers</w:t>
      </w:r>
      <w:r w:rsidR="00F92CCF">
        <w:rPr>
          <w:sz w:val="26"/>
          <w:szCs w:val="26"/>
        </w:rPr>
        <w:t xml:space="preserve"> listed the docket numbers for the respective </w:t>
      </w:r>
      <w:r w:rsidR="00FC15F5">
        <w:rPr>
          <w:sz w:val="26"/>
          <w:szCs w:val="26"/>
        </w:rPr>
        <w:t>PECO and PAWC</w:t>
      </w:r>
      <w:r w:rsidR="00F92CCF">
        <w:rPr>
          <w:sz w:val="26"/>
          <w:szCs w:val="26"/>
        </w:rPr>
        <w:t xml:space="preserve"> Complaints and appeared to be identical.  </w:t>
      </w:r>
      <w:r w:rsidR="00F92CCF">
        <w:rPr>
          <w:i/>
          <w:sz w:val="26"/>
          <w:szCs w:val="26"/>
        </w:rPr>
        <w:t>Id.</w:t>
      </w:r>
    </w:p>
    <w:p w:rsidR="00F92CCF" w:rsidRDefault="00F92CCF" w:rsidP="0051475B">
      <w:pPr>
        <w:widowControl/>
        <w:spacing w:line="360" w:lineRule="auto"/>
        <w:ind w:firstLine="1440"/>
        <w:rPr>
          <w:sz w:val="26"/>
          <w:szCs w:val="24"/>
        </w:rPr>
      </w:pPr>
    </w:p>
    <w:p w:rsidR="00F8747B" w:rsidRPr="00F8747B" w:rsidRDefault="00F8747B" w:rsidP="0051475B">
      <w:pPr>
        <w:widowControl/>
        <w:spacing w:line="360" w:lineRule="auto"/>
        <w:ind w:firstLine="1440"/>
        <w:rPr>
          <w:sz w:val="26"/>
          <w:szCs w:val="24"/>
        </w:rPr>
      </w:pPr>
      <w:r>
        <w:rPr>
          <w:sz w:val="26"/>
          <w:szCs w:val="24"/>
        </w:rPr>
        <w:t>Thereafter, on December 4, 2012, ALJ Cheskis issued an Order consolidating the Complaints and noting that the Preliminary O</w:t>
      </w:r>
      <w:r w:rsidR="00FC15F5">
        <w:rPr>
          <w:sz w:val="26"/>
          <w:szCs w:val="24"/>
        </w:rPr>
        <w:t>bjections filed by PECO and PAWC would be addressed at the same time before one ALJ</w:t>
      </w:r>
      <w:r>
        <w:rPr>
          <w:sz w:val="26"/>
          <w:szCs w:val="24"/>
        </w:rPr>
        <w:t xml:space="preserve">.  </w:t>
      </w:r>
      <w:r>
        <w:rPr>
          <w:i/>
          <w:sz w:val="26"/>
          <w:szCs w:val="24"/>
        </w:rPr>
        <w:t>Id.</w:t>
      </w:r>
    </w:p>
    <w:p w:rsidR="00FC15F5" w:rsidRDefault="00FC15F5" w:rsidP="002F13A0">
      <w:pPr>
        <w:widowControl/>
        <w:spacing w:line="360" w:lineRule="auto"/>
        <w:ind w:firstLine="1440"/>
        <w:rPr>
          <w:sz w:val="26"/>
          <w:szCs w:val="24"/>
        </w:rPr>
      </w:pPr>
    </w:p>
    <w:p w:rsidR="0039637C" w:rsidRDefault="00FC15F5" w:rsidP="0039637C">
      <w:pPr>
        <w:widowControl/>
        <w:spacing w:line="360" w:lineRule="auto"/>
        <w:ind w:firstLine="1440"/>
        <w:rPr>
          <w:sz w:val="26"/>
          <w:szCs w:val="24"/>
        </w:rPr>
      </w:pPr>
      <w:r>
        <w:rPr>
          <w:sz w:val="26"/>
          <w:szCs w:val="24"/>
        </w:rPr>
        <w:t>On December 10, 2012, ALJ Cheskis issued an Order granting the Preliminary Objections of PECO and PAWC, finding that Ms. Gates’ Complaints were not sufficiently specific and did not raise issues over which the Commission has jurisdiction.  The Order directed Ms. Gates to file and serve an Amended Complaint within thirty days.  Order Granting Preliminary Objections and Directing Complainant to file a More Spec</w:t>
      </w:r>
      <w:r w:rsidR="0039637C">
        <w:rPr>
          <w:sz w:val="26"/>
          <w:szCs w:val="24"/>
        </w:rPr>
        <w:t xml:space="preserve">ific Pleading.  </w:t>
      </w:r>
    </w:p>
    <w:p w:rsidR="0039637C" w:rsidRDefault="0039637C" w:rsidP="0039637C">
      <w:pPr>
        <w:widowControl/>
        <w:spacing w:line="360" w:lineRule="auto"/>
        <w:ind w:firstLine="1440"/>
        <w:rPr>
          <w:sz w:val="26"/>
          <w:szCs w:val="24"/>
        </w:rPr>
      </w:pPr>
    </w:p>
    <w:p w:rsidR="00C919DB" w:rsidRDefault="0039637C" w:rsidP="0039637C">
      <w:pPr>
        <w:widowControl/>
        <w:spacing w:line="360" w:lineRule="auto"/>
        <w:ind w:firstLine="1440"/>
        <w:rPr>
          <w:sz w:val="26"/>
          <w:szCs w:val="24"/>
        </w:rPr>
      </w:pPr>
      <w:r>
        <w:rPr>
          <w:sz w:val="26"/>
          <w:szCs w:val="24"/>
        </w:rPr>
        <w:t xml:space="preserve">On December 21, 2012, the Complainant filed an </w:t>
      </w:r>
      <w:r w:rsidR="000F1560">
        <w:rPr>
          <w:sz w:val="26"/>
          <w:szCs w:val="24"/>
        </w:rPr>
        <w:t xml:space="preserve">eighteen-page, single spaced </w:t>
      </w:r>
      <w:r>
        <w:rPr>
          <w:sz w:val="26"/>
          <w:szCs w:val="24"/>
        </w:rPr>
        <w:t>Amended Complaint</w:t>
      </w:r>
      <w:r w:rsidR="000F1560">
        <w:rPr>
          <w:sz w:val="26"/>
          <w:szCs w:val="24"/>
        </w:rPr>
        <w:t>.</w:t>
      </w:r>
    </w:p>
    <w:p w:rsidR="005D16A2" w:rsidRDefault="005D16A2" w:rsidP="0039637C">
      <w:pPr>
        <w:widowControl/>
        <w:spacing w:line="360" w:lineRule="auto"/>
        <w:ind w:firstLine="1440"/>
        <w:rPr>
          <w:sz w:val="26"/>
          <w:szCs w:val="24"/>
        </w:rPr>
      </w:pPr>
    </w:p>
    <w:p w:rsidR="008F43D8" w:rsidRDefault="008F43D8" w:rsidP="002F13A0">
      <w:pPr>
        <w:widowControl/>
        <w:spacing w:line="360" w:lineRule="auto"/>
        <w:ind w:firstLine="1440"/>
        <w:rPr>
          <w:sz w:val="26"/>
          <w:szCs w:val="24"/>
        </w:rPr>
      </w:pPr>
      <w:r>
        <w:rPr>
          <w:sz w:val="26"/>
          <w:szCs w:val="24"/>
        </w:rPr>
        <w:t>On December 21, 2012, PECO filed Preliminary Objections arguing that the Amended Complaint should be dismissed for failure to state a claim upon which relief could be granted and for violating the December 10, 2012 Order</w:t>
      </w:r>
      <w:r w:rsidR="0003764E">
        <w:rPr>
          <w:sz w:val="26"/>
          <w:szCs w:val="24"/>
        </w:rPr>
        <w:t>,</w:t>
      </w:r>
      <w:r>
        <w:rPr>
          <w:sz w:val="26"/>
          <w:szCs w:val="24"/>
        </w:rPr>
        <w:t xml:space="preserve"> which required the filing of a more specific Complaint.  On January 3, 2013, PAWC filed Preliminary Objections arguing the Amended Complaint should be dismissed for lack of Commission jurisdiction and insufficient specificity</w:t>
      </w:r>
      <w:r w:rsidR="00D12B30">
        <w:rPr>
          <w:sz w:val="26"/>
          <w:szCs w:val="24"/>
        </w:rPr>
        <w:t xml:space="preserve"> of a pleading.  </w:t>
      </w:r>
      <w:r w:rsidR="00BE55A3">
        <w:rPr>
          <w:sz w:val="26"/>
          <w:szCs w:val="24"/>
        </w:rPr>
        <w:t xml:space="preserve">The Complainant did not file </w:t>
      </w:r>
      <w:r w:rsidR="003C708A">
        <w:rPr>
          <w:sz w:val="26"/>
          <w:szCs w:val="24"/>
        </w:rPr>
        <w:t>Answers</w:t>
      </w:r>
      <w:r w:rsidR="00BE55A3">
        <w:rPr>
          <w:sz w:val="26"/>
          <w:szCs w:val="24"/>
        </w:rPr>
        <w:t xml:space="preserve"> to the Preliminary Objections to the Amended Complaint.  </w:t>
      </w:r>
    </w:p>
    <w:p w:rsidR="008F43D8" w:rsidRDefault="008F43D8" w:rsidP="002F13A0">
      <w:pPr>
        <w:widowControl/>
        <w:spacing w:line="360" w:lineRule="auto"/>
        <w:ind w:firstLine="1440"/>
        <w:rPr>
          <w:sz w:val="26"/>
          <w:szCs w:val="24"/>
        </w:rPr>
      </w:pPr>
    </w:p>
    <w:p w:rsidR="005D16A2" w:rsidRDefault="00A21932" w:rsidP="002F13A0">
      <w:pPr>
        <w:widowControl/>
        <w:spacing w:line="360" w:lineRule="auto"/>
        <w:ind w:firstLine="1440"/>
        <w:rPr>
          <w:sz w:val="26"/>
          <w:szCs w:val="24"/>
        </w:rPr>
      </w:pPr>
      <w:r>
        <w:rPr>
          <w:sz w:val="26"/>
          <w:szCs w:val="24"/>
        </w:rPr>
        <w:lastRenderedPageBreak/>
        <w:t>In the Initial Decision, issued o</w:t>
      </w:r>
      <w:r w:rsidR="00B32CC5">
        <w:rPr>
          <w:sz w:val="26"/>
          <w:szCs w:val="24"/>
        </w:rPr>
        <w:t xml:space="preserve">n </w:t>
      </w:r>
      <w:r w:rsidR="001B05AC">
        <w:rPr>
          <w:sz w:val="26"/>
          <w:szCs w:val="24"/>
        </w:rPr>
        <w:t>February 1</w:t>
      </w:r>
      <w:r w:rsidR="00325BB3">
        <w:rPr>
          <w:sz w:val="26"/>
          <w:szCs w:val="24"/>
        </w:rPr>
        <w:t>,</w:t>
      </w:r>
      <w:r w:rsidR="00BE55A3">
        <w:rPr>
          <w:sz w:val="26"/>
          <w:szCs w:val="24"/>
        </w:rPr>
        <w:t xml:space="preserve"> 2013, </w:t>
      </w:r>
      <w:r w:rsidR="00325BB3">
        <w:rPr>
          <w:sz w:val="26"/>
          <w:szCs w:val="24"/>
        </w:rPr>
        <w:t xml:space="preserve">ALJ </w:t>
      </w:r>
      <w:r w:rsidR="00BE55A3">
        <w:rPr>
          <w:sz w:val="26"/>
          <w:szCs w:val="24"/>
        </w:rPr>
        <w:t xml:space="preserve">Cheskis </w:t>
      </w:r>
      <w:r>
        <w:rPr>
          <w:sz w:val="26"/>
          <w:szCs w:val="24"/>
        </w:rPr>
        <w:t>sustained</w:t>
      </w:r>
      <w:r w:rsidR="00325BB3">
        <w:rPr>
          <w:sz w:val="26"/>
          <w:szCs w:val="24"/>
        </w:rPr>
        <w:t xml:space="preserve"> the Preli</w:t>
      </w:r>
      <w:r>
        <w:rPr>
          <w:sz w:val="26"/>
          <w:szCs w:val="24"/>
        </w:rPr>
        <w:t>minary Objections and dismissed</w:t>
      </w:r>
      <w:r w:rsidR="00325BB3">
        <w:rPr>
          <w:sz w:val="26"/>
          <w:szCs w:val="24"/>
        </w:rPr>
        <w:t xml:space="preserve"> the </w:t>
      </w:r>
      <w:r w:rsidR="00577DB0">
        <w:rPr>
          <w:sz w:val="26"/>
          <w:szCs w:val="24"/>
        </w:rPr>
        <w:t>Amended C</w:t>
      </w:r>
      <w:r w:rsidR="00325BB3">
        <w:rPr>
          <w:sz w:val="26"/>
          <w:szCs w:val="24"/>
        </w:rPr>
        <w:t>omplaint</w:t>
      </w:r>
      <w:r w:rsidR="00577DB0">
        <w:rPr>
          <w:sz w:val="26"/>
          <w:szCs w:val="24"/>
        </w:rPr>
        <w:t xml:space="preserve"> against PECO and PAWC</w:t>
      </w:r>
      <w:r>
        <w:rPr>
          <w:sz w:val="26"/>
          <w:szCs w:val="24"/>
        </w:rPr>
        <w:t xml:space="preserve"> for failure to </w:t>
      </w:r>
      <w:r w:rsidR="00BE55A3">
        <w:rPr>
          <w:sz w:val="26"/>
          <w:szCs w:val="24"/>
        </w:rPr>
        <w:t>raise an issue over which the Commission has jurisdiction.  I.D. at</w:t>
      </w:r>
      <w:r w:rsidR="00D12B30">
        <w:rPr>
          <w:sz w:val="26"/>
          <w:szCs w:val="24"/>
        </w:rPr>
        <w:t> </w:t>
      </w:r>
      <w:r w:rsidR="00BE55A3">
        <w:rPr>
          <w:sz w:val="26"/>
          <w:szCs w:val="24"/>
        </w:rPr>
        <w:t xml:space="preserve">11.  In addition, </w:t>
      </w:r>
      <w:r w:rsidR="00D316E9">
        <w:rPr>
          <w:sz w:val="26"/>
          <w:szCs w:val="24"/>
        </w:rPr>
        <w:t xml:space="preserve">the Amended Complaint failed to state a clear and concise statement of the act or omission being complained of or a clear and concise statement of the relief being sought.  </w:t>
      </w:r>
      <w:r w:rsidR="00D316E9">
        <w:rPr>
          <w:i/>
          <w:sz w:val="26"/>
          <w:szCs w:val="24"/>
        </w:rPr>
        <w:t xml:space="preserve">Id.  </w:t>
      </w:r>
      <w:r w:rsidR="00F03FAD">
        <w:rPr>
          <w:sz w:val="26"/>
          <w:szCs w:val="24"/>
        </w:rPr>
        <w:t xml:space="preserve">Also on February 1, 2013, the </w:t>
      </w:r>
      <w:r w:rsidR="00860EB4">
        <w:rPr>
          <w:sz w:val="26"/>
          <w:szCs w:val="24"/>
        </w:rPr>
        <w:t>Office of Administrative Law Judge (</w:t>
      </w:r>
      <w:r w:rsidR="00F03FAD">
        <w:rPr>
          <w:sz w:val="26"/>
          <w:szCs w:val="24"/>
        </w:rPr>
        <w:t>OALJ</w:t>
      </w:r>
      <w:r w:rsidR="00860EB4">
        <w:rPr>
          <w:sz w:val="26"/>
          <w:szCs w:val="24"/>
        </w:rPr>
        <w:t>)</w:t>
      </w:r>
      <w:r w:rsidR="00F03FAD">
        <w:rPr>
          <w:sz w:val="26"/>
          <w:szCs w:val="24"/>
        </w:rPr>
        <w:t xml:space="preserve"> issued a Cancellation Notice of the Initial Telephonic Hearing </w:t>
      </w:r>
      <w:r w:rsidR="00DE5F82">
        <w:rPr>
          <w:sz w:val="26"/>
          <w:szCs w:val="24"/>
        </w:rPr>
        <w:t xml:space="preserve">which had been scheduled for February 26, 2013.  </w:t>
      </w:r>
    </w:p>
    <w:p w:rsidR="00620251" w:rsidRDefault="00620251" w:rsidP="002F13A0">
      <w:pPr>
        <w:widowControl/>
        <w:spacing w:line="360" w:lineRule="auto"/>
        <w:ind w:firstLine="1440"/>
        <w:rPr>
          <w:sz w:val="26"/>
          <w:szCs w:val="24"/>
        </w:rPr>
      </w:pPr>
    </w:p>
    <w:p w:rsidR="00655657" w:rsidRDefault="00655657" w:rsidP="002F13A0">
      <w:pPr>
        <w:widowControl/>
        <w:spacing w:line="360" w:lineRule="auto"/>
        <w:ind w:firstLine="1440"/>
        <w:rPr>
          <w:sz w:val="26"/>
          <w:szCs w:val="24"/>
        </w:rPr>
      </w:pPr>
      <w:r>
        <w:rPr>
          <w:sz w:val="26"/>
          <w:szCs w:val="24"/>
        </w:rPr>
        <w:t xml:space="preserve">As previously indicated, the Complainant filed Exceptions on </w:t>
      </w:r>
      <w:r w:rsidR="001B05AC">
        <w:rPr>
          <w:sz w:val="26"/>
          <w:szCs w:val="24"/>
        </w:rPr>
        <w:t>March 4, 2013</w:t>
      </w:r>
      <w:r>
        <w:rPr>
          <w:sz w:val="26"/>
          <w:szCs w:val="24"/>
        </w:rPr>
        <w:t>.</w:t>
      </w:r>
      <w:r w:rsidR="001B05AC">
        <w:rPr>
          <w:sz w:val="26"/>
          <w:szCs w:val="24"/>
        </w:rPr>
        <w:t xml:space="preserve">  </w:t>
      </w:r>
      <w:r w:rsidR="002F13A0">
        <w:rPr>
          <w:sz w:val="26"/>
          <w:szCs w:val="24"/>
        </w:rPr>
        <w:t xml:space="preserve">PECO filed Replies </w:t>
      </w:r>
      <w:r w:rsidR="00A030DD">
        <w:rPr>
          <w:sz w:val="26"/>
          <w:szCs w:val="24"/>
        </w:rPr>
        <w:t>to Exceptions</w:t>
      </w:r>
      <w:r w:rsidR="002F13A0">
        <w:rPr>
          <w:sz w:val="26"/>
          <w:szCs w:val="24"/>
        </w:rPr>
        <w:t xml:space="preserve"> on </w:t>
      </w:r>
      <w:r w:rsidR="001B05AC">
        <w:rPr>
          <w:sz w:val="26"/>
          <w:szCs w:val="24"/>
        </w:rPr>
        <w:t>March 8, 2013</w:t>
      </w:r>
      <w:r w:rsidR="00A030DD">
        <w:rPr>
          <w:sz w:val="26"/>
          <w:szCs w:val="24"/>
        </w:rPr>
        <w:t xml:space="preserve">. </w:t>
      </w:r>
      <w:r w:rsidR="002F13A0">
        <w:rPr>
          <w:sz w:val="26"/>
          <w:szCs w:val="24"/>
        </w:rPr>
        <w:t xml:space="preserve"> </w:t>
      </w:r>
      <w:r w:rsidR="001B05AC">
        <w:rPr>
          <w:sz w:val="26"/>
          <w:szCs w:val="24"/>
        </w:rPr>
        <w:t xml:space="preserve">On March 13, 2013, PAWC filed Replies to Exceptions.  </w:t>
      </w:r>
    </w:p>
    <w:p w:rsidR="009C41C8" w:rsidRPr="009C41C8" w:rsidRDefault="009C41C8" w:rsidP="009C41C8">
      <w:pPr>
        <w:widowControl/>
        <w:spacing w:line="360" w:lineRule="auto"/>
        <w:rPr>
          <w:sz w:val="26"/>
          <w:szCs w:val="24"/>
        </w:rPr>
      </w:pPr>
    </w:p>
    <w:p w:rsidR="00CA43A5" w:rsidRDefault="00CA43A5" w:rsidP="008F2510">
      <w:pPr>
        <w:widowControl/>
        <w:spacing w:line="360" w:lineRule="auto"/>
        <w:jc w:val="center"/>
        <w:rPr>
          <w:b/>
          <w:sz w:val="26"/>
          <w:szCs w:val="26"/>
        </w:rPr>
      </w:pPr>
      <w:r w:rsidRPr="00CA43A5">
        <w:rPr>
          <w:b/>
          <w:sz w:val="26"/>
          <w:szCs w:val="26"/>
        </w:rPr>
        <w:t>Discussion</w:t>
      </w:r>
    </w:p>
    <w:p w:rsidR="000D5232" w:rsidRPr="00CA43A5" w:rsidRDefault="000D5232" w:rsidP="008F2510">
      <w:pPr>
        <w:widowControl/>
        <w:spacing w:line="360" w:lineRule="auto"/>
        <w:jc w:val="center"/>
        <w:rPr>
          <w:sz w:val="26"/>
          <w:szCs w:val="26"/>
        </w:rPr>
      </w:pPr>
    </w:p>
    <w:p w:rsidR="00226034" w:rsidRDefault="00124BCE" w:rsidP="00124BCE">
      <w:pPr>
        <w:suppressAutoHyphens/>
        <w:spacing w:line="360" w:lineRule="auto"/>
        <w:ind w:firstLine="1440"/>
        <w:rPr>
          <w:sz w:val="26"/>
          <w:szCs w:val="26"/>
        </w:rPr>
      </w:pPr>
      <w:r>
        <w:rPr>
          <w:spacing w:val="-3"/>
          <w:sz w:val="26"/>
        </w:rPr>
        <w:t xml:space="preserve">We begin by considering the nature of the Complainant’s filing, because the analysis to be applied depends on the type of filing before us.  In this case, </w:t>
      </w:r>
      <w:r>
        <w:rPr>
          <w:sz w:val="26"/>
          <w:szCs w:val="26"/>
        </w:rPr>
        <w:t xml:space="preserve">Exceptions to the Initial Decision were due on </w:t>
      </w:r>
      <w:r w:rsidR="00226034">
        <w:rPr>
          <w:sz w:val="26"/>
          <w:szCs w:val="26"/>
        </w:rPr>
        <w:t>February 21</w:t>
      </w:r>
      <w:r>
        <w:rPr>
          <w:sz w:val="26"/>
          <w:szCs w:val="26"/>
        </w:rPr>
        <w:t xml:space="preserve">, 2013.  Exceptions were not received by the Commission by the required due date.  Therefore, in accordance with Section 332(h) of the Public Utility Code (Code), 66 Pa. C.S. § 332(h), the decision of the ALJ became final without further Commission action on </w:t>
      </w:r>
      <w:r w:rsidR="00226034">
        <w:rPr>
          <w:sz w:val="26"/>
          <w:szCs w:val="26"/>
        </w:rPr>
        <w:t xml:space="preserve">February </w:t>
      </w:r>
      <w:r w:rsidR="008D01FC">
        <w:rPr>
          <w:sz w:val="26"/>
          <w:szCs w:val="26"/>
        </w:rPr>
        <w:t>21</w:t>
      </w:r>
      <w:r w:rsidR="00226034">
        <w:rPr>
          <w:sz w:val="26"/>
          <w:szCs w:val="26"/>
        </w:rPr>
        <w:t>, 2013</w:t>
      </w:r>
      <w:r>
        <w:rPr>
          <w:i/>
          <w:sz w:val="26"/>
          <w:szCs w:val="26"/>
        </w:rPr>
        <w:t>.</w:t>
      </w:r>
      <w:r>
        <w:rPr>
          <w:sz w:val="26"/>
          <w:szCs w:val="26"/>
        </w:rPr>
        <w:t xml:space="preserve">  </w:t>
      </w:r>
    </w:p>
    <w:p w:rsidR="00226034" w:rsidRDefault="00226034" w:rsidP="00124BCE">
      <w:pPr>
        <w:suppressAutoHyphens/>
        <w:spacing w:line="360" w:lineRule="auto"/>
        <w:ind w:firstLine="1440"/>
        <w:rPr>
          <w:sz w:val="26"/>
          <w:szCs w:val="26"/>
        </w:rPr>
      </w:pPr>
    </w:p>
    <w:p w:rsidR="00124BCE" w:rsidRDefault="00226034" w:rsidP="00124BCE">
      <w:pPr>
        <w:suppressAutoHyphens/>
        <w:spacing w:line="360" w:lineRule="auto"/>
        <w:ind w:firstLine="1440"/>
        <w:rPr>
          <w:sz w:val="26"/>
          <w:szCs w:val="26"/>
        </w:rPr>
      </w:pPr>
      <w:r>
        <w:rPr>
          <w:sz w:val="26"/>
          <w:szCs w:val="26"/>
        </w:rPr>
        <w:t>As discussed above, the Complainant filed Exceptions on March 4, 2013</w:t>
      </w:r>
      <w:r w:rsidR="009F6F0B">
        <w:rPr>
          <w:sz w:val="26"/>
          <w:szCs w:val="26"/>
        </w:rPr>
        <w:t xml:space="preserve"> (i.e., within fifteen days of the date that the Initial Decision became the final action of the Commission)</w:t>
      </w:r>
      <w:r>
        <w:rPr>
          <w:sz w:val="26"/>
          <w:szCs w:val="26"/>
        </w:rPr>
        <w:t xml:space="preserve">.  Because the Plaintiff is appearing </w:t>
      </w:r>
      <w:r w:rsidR="00565C75">
        <w:rPr>
          <w:i/>
          <w:sz w:val="26"/>
          <w:szCs w:val="26"/>
        </w:rPr>
        <w:t xml:space="preserve">pro se, </w:t>
      </w:r>
      <w:r w:rsidR="00124BCE">
        <w:rPr>
          <w:sz w:val="26"/>
          <w:szCs w:val="26"/>
        </w:rPr>
        <w:t xml:space="preserve">we will exercise our discretion and consider the Complainant’s Exceptions as a Petition for Reconsideration of </w:t>
      </w:r>
      <w:r w:rsidR="00565C75">
        <w:rPr>
          <w:sz w:val="26"/>
          <w:szCs w:val="26"/>
        </w:rPr>
        <w:t>the Commission’s final decision.</w:t>
      </w:r>
      <w:r w:rsidR="007B51B3">
        <w:rPr>
          <w:sz w:val="26"/>
          <w:szCs w:val="26"/>
        </w:rPr>
        <w:t xml:space="preserve">  </w:t>
      </w:r>
      <w:r w:rsidR="009F6F0B">
        <w:rPr>
          <w:sz w:val="26"/>
          <w:szCs w:val="26"/>
        </w:rPr>
        <w:t xml:space="preserve">52 Pa. Code § 5.572(c).  </w:t>
      </w:r>
      <w:r w:rsidR="007B51B3">
        <w:rPr>
          <w:sz w:val="26"/>
          <w:szCs w:val="26"/>
        </w:rPr>
        <w:t>Consequently, we will treat the Replies to Exceptions filed by PECO and PAWC as Answers to the Petition for Reconsideration.</w:t>
      </w:r>
      <w:r w:rsidR="00565C75">
        <w:rPr>
          <w:sz w:val="26"/>
          <w:szCs w:val="26"/>
        </w:rPr>
        <w:t xml:space="preserve"> </w:t>
      </w:r>
    </w:p>
    <w:p w:rsidR="00124BCE" w:rsidRDefault="00124BCE" w:rsidP="00C557F8">
      <w:pPr>
        <w:pageBreakBefore/>
        <w:suppressAutoHyphens/>
        <w:spacing w:line="360" w:lineRule="auto"/>
        <w:rPr>
          <w:b/>
          <w:spacing w:val="-3"/>
          <w:sz w:val="26"/>
        </w:rPr>
      </w:pPr>
      <w:r>
        <w:rPr>
          <w:b/>
          <w:spacing w:val="-3"/>
          <w:sz w:val="26"/>
        </w:rPr>
        <w:lastRenderedPageBreak/>
        <w:t>Legal Standards</w:t>
      </w:r>
    </w:p>
    <w:p w:rsidR="00124BCE" w:rsidRPr="0003143E" w:rsidRDefault="00124BCE" w:rsidP="00C557F8">
      <w:pPr>
        <w:keepLines/>
        <w:suppressAutoHyphens/>
        <w:spacing w:line="360" w:lineRule="auto"/>
        <w:rPr>
          <w:b/>
          <w:spacing w:val="-3"/>
          <w:sz w:val="26"/>
        </w:rPr>
      </w:pPr>
    </w:p>
    <w:p w:rsidR="00124BCE" w:rsidRDefault="00124BCE" w:rsidP="00C557F8">
      <w:pPr>
        <w:keepLines/>
        <w:spacing w:line="360" w:lineRule="auto"/>
        <w:ind w:firstLine="1440"/>
        <w:rPr>
          <w:rFonts w:ascii="Times New (W1)" w:hAnsi="Times New (W1)"/>
          <w:sz w:val="26"/>
        </w:rPr>
      </w:pPr>
      <w:r>
        <w:rPr>
          <w:rFonts w:ascii="Times New (W1)" w:hAnsi="Times New (W1)"/>
          <w:sz w:val="26"/>
        </w:rPr>
        <w:t xml:space="preserve">Before addressing the Petition, </w:t>
      </w:r>
      <w:r w:rsidR="00332C4B">
        <w:rPr>
          <w:rFonts w:ascii="Times New (W1)" w:hAnsi="Times New (W1)"/>
          <w:sz w:val="26"/>
        </w:rPr>
        <w:t xml:space="preserve">we note </w:t>
      </w:r>
      <w:r>
        <w:rPr>
          <w:rFonts w:ascii="Times New (W1)" w:hAnsi="Times New (W1)"/>
          <w:sz w:val="26"/>
        </w:rPr>
        <w:t>that any issue not specifically discuss</w:t>
      </w:r>
      <w:r w:rsidR="00332C4B">
        <w:rPr>
          <w:rFonts w:ascii="Times New (W1)" w:hAnsi="Times New (W1)"/>
          <w:sz w:val="26"/>
        </w:rPr>
        <w:t>ed</w:t>
      </w:r>
      <w:r>
        <w:rPr>
          <w:rFonts w:ascii="Times New (W1)" w:hAnsi="Times New (W1)"/>
          <w:sz w:val="26"/>
        </w:rPr>
        <w:t xml:space="preserve"> shall be deemed to have been duly considered and denied without further discussion.  The Commission is not required to consider expressly or at length each contention or argument raised by the parties.  </w:t>
      </w:r>
      <w:r>
        <w:rPr>
          <w:rFonts w:ascii="Times New (W1)" w:hAnsi="Times New (W1)"/>
          <w:i/>
          <w:sz w:val="26"/>
        </w:rPr>
        <w:t xml:space="preserve">Consolidated Rail Corp. v. Pennsylvania Public Utility Commission, </w:t>
      </w:r>
      <w:r>
        <w:rPr>
          <w:rFonts w:ascii="Times New (W1)" w:hAnsi="Times New (W1)"/>
          <w:sz w:val="26"/>
        </w:rPr>
        <w:t>625 A.2d 741 (Pa. Cmwlth. 1993).</w:t>
      </w:r>
    </w:p>
    <w:p w:rsidR="00124BCE" w:rsidRDefault="00124BCE" w:rsidP="00124BCE">
      <w:pPr>
        <w:suppressAutoHyphens/>
        <w:spacing w:line="360" w:lineRule="auto"/>
        <w:ind w:firstLine="1440"/>
        <w:rPr>
          <w:spacing w:val="-3"/>
          <w:sz w:val="26"/>
        </w:rPr>
      </w:pPr>
    </w:p>
    <w:p w:rsidR="00124BCE" w:rsidRDefault="00124BCE" w:rsidP="00124BCE">
      <w:pPr>
        <w:widowControl/>
        <w:spacing w:line="360" w:lineRule="auto"/>
        <w:ind w:firstLine="1440"/>
        <w:rPr>
          <w:sz w:val="26"/>
        </w:rPr>
      </w:pPr>
      <w:r>
        <w:rPr>
          <w:sz w:val="26"/>
        </w:rPr>
        <w:t xml:space="preserve">The Code establishes a party’s right to seek relief following the issuance of our final decisions pursuant to Subsections 703(f) and (g), 66 Pa. C.S. § 703(f) </w:t>
      </w:r>
    </w:p>
    <w:p w:rsidR="00B2666A" w:rsidRDefault="00124BCE" w:rsidP="00124BCE">
      <w:pPr>
        <w:spacing w:line="360" w:lineRule="auto"/>
        <w:rPr>
          <w:sz w:val="26"/>
        </w:rPr>
      </w:pPr>
      <w:r>
        <w:rPr>
          <w:sz w:val="26"/>
        </w:rPr>
        <w:t xml:space="preserve">and § 703(g), relating to rehearings, as well as the rescission and amendment of orders.  Such requests for relief must be consistent with Section 5.572 of our Regulations,      52 Pa. Code § 5.572, relating to petitions for relief following the issuance of a final decision. </w:t>
      </w:r>
      <w:r w:rsidR="00B2666A">
        <w:rPr>
          <w:sz w:val="26"/>
        </w:rPr>
        <w:t xml:space="preserve"> </w:t>
      </w:r>
    </w:p>
    <w:p w:rsidR="00B2666A" w:rsidRDefault="00B2666A" w:rsidP="00124BCE">
      <w:pPr>
        <w:spacing w:line="360" w:lineRule="auto"/>
        <w:rPr>
          <w:sz w:val="26"/>
        </w:rPr>
      </w:pPr>
    </w:p>
    <w:p w:rsidR="00124BCE" w:rsidRPr="007916B3" w:rsidRDefault="00B2666A" w:rsidP="00C557F8">
      <w:pPr>
        <w:spacing w:line="360" w:lineRule="auto"/>
        <w:ind w:firstLine="1440"/>
        <w:rPr>
          <w:sz w:val="26"/>
        </w:rPr>
      </w:pPr>
      <w:r>
        <w:rPr>
          <w:sz w:val="26"/>
        </w:rPr>
        <w:t xml:space="preserve">The standards for granting a Petition for Reconsideration were set forth in </w:t>
      </w:r>
      <w:r>
        <w:rPr>
          <w:i/>
          <w:sz w:val="26"/>
        </w:rPr>
        <w:t>Duick v. Pennsylvania Gas and Water Company</w:t>
      </w:r>
      <w:r>
        <w:rPr>
          <w:sz w:val="26"/>
        </w:rPr>
        <w:t xml:space="preserve">, </w:t>
      </w:r>
      <w:r>
        <w:rPr>
          <w:sz w:val="26"/>
          <w:szCs w:val="24"/>
        </w:rPr>
        <w:t>56 Pa. P.U.C. 553</w:t>
      </w:r>
      <w:r>
        <w:rPr>
          <w:sz w:val="26"/>
        </w:rPr>
        <w:t xml:space="preserve"> (1982): </w:t>
      </w:r>
      <w:r w:rsidR="00124BCE">
        <w:rPr>
          <w:sz w:val="26"/>
        </w:rPr>
        <w:t xml:space="preserve"> </w:t>
      </w:r>
    </w:p>
    <w:p w:rsidR="00124BCE" w:rsidRDefault="00124BCE" w:rsidP="00124BCE">
      <w:pPr>
        <w:widowControl/>
        <w:rPr>
          <w:sz w:val="26"/>
        </w:rPr>
      </w:pPr>
    </w:p>
    <w:p w:rsidR="00124BCE" w:rsidRDefault="00124BCE" w:rsidP="00124BCE">
      <w:pPr>
        <w:widowControl/>
        <w:ind w:left="1440" w:right="1440"/>
        <w:rPr>
          <w:sz w:val="26"/>
        </w:rPr>
      </w:pPr>
      <w:r>
        <w:rPr>
          <w:sz w:val="26"/>
        </w:rPr>
        <w:t xml:space="preserve">A Petition for Reconsideration, under the provisions of </w:t>
      </w:r>
    </w:p>
    <w:p w:rsidR="00124BCE" w:rsidRDefault="00124BCE" w:rsidP="00124BCE">
      <w:pPr>
        <w:widowControl/>
        <w:ind w:left="1440" w:right="1440"/>
        <w:rPr>
          <w:sz w:val="26"/>
        </w:rPr>
      </w:pPr>
      <w:r>
        <w:rPr>
          <w:sz w:val="26"/>
        </w:rPr>
        <w:t xml:space="preserve">66 Pa. C.S. § 703(g), may properly raise any matters designed to convince the Commission that it should exercise its discretion under this code section to rescind or amend a prior order in whole or in part.  </w:t>
      </w:r>
    </w:p>
    <w:p w:rsidR="00124BCE" w:rsidRDefault="00124BCE" w:rsidP="00124BCE">
      <w:pPr>
        <w:widowControl/>
        <w:ind w:left="1440" w:right="1440"/>
        <w:rPr>
          <w:sz w:val="26"/>
        </w:rPr>
      </w:pPr>
    </w:p>
    <w:p w:rsidR="00124BCE" w:rsidRDefault="00124BCE" w:rsidP="00124BCE">
      <w:pPr>
        <w:widowControl/>
        <w:ind w:left="1440" w:right="1440"/>
        <w:rPr>
          <w:sz w:val="26"/>
        </w:rPr>
      </w:pPr>
      <w:r>
        <w:rPr>
          <w:sz w:val="26"/>
        </w:rPr>
        <w:tab/>
        <w:t>In this regard we agree with the court in the Pennsyl</w:t>
      </w:r>
      <w:r>
        <w:rPr>
          <w:sz w:val="26"/>
        </w:rPr>
        <w:softHyphen/>
        <w:t xml:space="preserve">vania Railroad Company case, wherein it was stated that:  </w:t>
      </w:r>
    </w:p>
    <w:p w:rsidR="00124BCE" w:rsidRDefault="00124BCE" w:rsidP="00124BCE">
      <w:pPr>
        <w:widowControl/>
        <w:ind w:left="2160" w:right="2160"/>
        <w:rPr>
          <w:sz w:val="26"/>
        </w:rPr>
      </w:pPr>
    </w:p>
    <w:p w:rsidR="00124BCE" w:rsidRDefault="00124BCE" w:rsidP="00124BCE">
      <w:pPr>
        <w:pStyle w:val="BlockText"/>
        <w:widowControl/>
        <w:spacing w:line="240" w:lineRule="auto"/>
        <w:ind w:left="2160"/>
      </w:pPr>
      <w:r>
        <w:tab/>
        <w:t>Parties . . . cannot be permitted by a second motion to review and reconsider, to raise the same questions which were specifically decided against them . . . what we expect to see raised in such petitions are new and novel arguments, not previously heard, or considera</w:t>
      </w:r>
      <w:r>
        <w:softHyphen/>
      </w:r>
      <w:r>
        <w:lastRenderedPageBreak/>
        <w:t xml:space="preserve">tions which appear to have been overlooked by the Commission.  </w:t>
      </w:r>
    </w:p>
    <w:p w:rsidR="00124BCE" w:rsidRDefault="00124BCE" w:rsidP="00124BCE">
      <w:pPr>
        <w:pStyle w:val="BlockText"/>
        <w:widowControl/>
        <w:spacing w:line="240" w:lineRule="auto"/>
        <w:ind w:left="2160"/>
      </w:pPr>
    </w:p>
    <w:p w:rsidR="00124BCE" w:rsidRDefault="00565C75" w:rsidP="00565C75">
      <w:pPr>
        <w:widowControl/>
        <w:spacing w:line="360" w:lineRule="auto"/>
        <w:rPr>
          <w:sz w:val="26"/>
          <w:szCs w:val="24"/>
        </w:rPr>
      </w:pPr>
      <w:r>
        <w:rPr>
          <w:i/>
          <w:sz w:val="26"/>
        </w:rPr>
        <w:t>Duick</w:t>
      </w:r>
      <w:r w:rsidR="00FA36C0">
        <w:rPr>
          <w:i/>
          <w:sz w:val="26"/>
        </w:rPr>
        <w:t>,</w:t>
      </w:r>
      <w:r>
        <w:rPr>
          <w:sz w:val="26"/>
        </w:rPr>
        <w:t xml:space="preserve"> </w:t>
      </w:r>
      <w:r>
        <w:rPr>
          <w:sz w:val="26"/>
          <w:szCs w:val="24"/>
        </w:rPr>
        <w:t xml:space="preserve">56 Pa. P.U.C. </w:t>
      </w:r>
      <w:r w:rsidR="00B2666A">
        <w:rPr>
          <w:sz w:val="26"/>
          <w:szCs w:val="24"/>
        </w:rPr>
        <w:t>at</w:t>
      </w:r>
      <w:r>
        <w:rPr>
          <w:sz w:val="26"/>
          <w:szCs w:val="24"/>
        </w:rPr>
        <w:t xml:space="preserve"> 559</w:t>
      </w:r>
      <w:r w:rsidR="00B2666A">
        <w:rPr>
          <w:sz w:val="26"/>
          <w:szCs w:val="24"/>
        </w:rPr>
        <w:t xml:space="preserve"> </w:t>
      </w:r>
      <w:r>
        <w:rPr>
          <w:sz w:val="26"/>
          <w:szCs w:val="24"/>
        </w:rPr>
        <w:t xml:space="preserve">(quoting </w:t>
      </w:r>
      <w:r>
        <w:rPr>
          <w:i/>
          <w:sz w:val="26"/>
          <w:szCs w:val="24"/>
        </w:rPr>
        <w:t>Pennsylvania Railroad Co. v. Pennsylvania Public Service Commission</w:t>
      </w:r>
      <w:r>
        <w:rPr>
          <w:sz w:val="26"/>
          <w:szCs w:val="24"/>
        </w:rPr>
        <w:t xml:space="preserve">, 179 A. 850, 854 (Pa. Super. Ct. 1935)).  </w:t>
      </w:r>
    </w:p>
    <w:p w:rsidR="00565C75" w:rsidRPr="00565C75" w:rsidRDefault="00565C75" w:rsidP="00565C75">
      <w:pPr>
        <w:widowControl/>
        <w:spacing w:line="360" w:lineRule="auto"/>
        <w:rPr>
          <w:sz w:val="26"/>
        </w:rPr>
      </w:pPr>
    </w:p>
    <w:p w:rsidR="00124BCE" w:rsidRDefault="00124BCE" w:rsidP="00124BCE">
      <w:pPr>
        <w:widowControl/>
        <w:suppressAutoHyphens/>
        <w:spacing w:line="360" w:lineRule="auto"/>
        <w:rPr>
          <w:color w:val="000000"/>
          <w:spacing w:val="-3"/>
          <w:sz w:val="26"/>
          <w:u w:color="000000"/>
        </w:rPr>
      </w:pPr>
      <w:r>
        <w:rPr>
          <w:color w:val="000000"/>
          <w:spacing w:val="-3"/>
          <w:sz w:val="26"/>
          <w:u w:color="000000"/>
        </w:rPr>
        <w:tab/>
      </w:r>
      <w:r>
        <w:rPr>
          <w:color w:val="000000"/>
          <w:spacing w:val="-3"/>
          <w:sz w:val="26"/>
          <w:u w:color="000000"/>
        </w:rPr>
        <w:tab/>
        <w:t xml:space="preserve">Under the standards of </w:t>
      </w:r>
      <w:r>
        <w:rPr>
          <w:i/>
          <w:color w:val="000000"/>
          <w:spacing w:val="-3"/>
          <w:sz w:val="26"/>
          <w:u w:color="000000"/>
        </w:rPr>
        <w:t>Duick</w:t>
      </w:r>
      <w:r>
        <w:rPr>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00565C75">
        <w:rPr>
          <w:i/>
          <w:color w:val="000000"/>
          <w:spacing w:val="-3"/>
          <w:sz w:val="26"/>
          <w:u w:color="000000"/>
        </w:rPr>
        <w:t>Duick</w:t>
      </w:r>
      <w:r w:rsidR="00565C75">
        <w:rPr>
          <w:color w:val="000000"/>
          <w:spacing w:val="-3"/>
          <w:sz w:val="26"/>
          <w:u w:color="000000"/>
        </w:rPr>
        <w:t xml:space="preserve">, 56 Pa. P.U.C. </w:t>
      </w:r>
      <w:r>
        <w:rPr>
          <w:color w:val="000000"/>
          <w:spacing w:val="-3"/>
          <w:sz w:val="26"/>
          <w:u w:color="000000"/>
        </w:rPr>
        <w:t>at </w:t>
      </w:r>
      <w:r w:rsidR="00565C75">
        <w:rPr>
          <w:color w:val="000000"/>
          <w:spacing w:val="-3"/>
          <w:sz w:val="26"/>
          <w:u w:color="000000"/>
        </w:rPr>
        <w:t>559</w:t>
      </w:r>
      <w:r>
        <w:rPr>
          <w:color w:val="000000"/>
          <w:spacing w:val="-3"/>
          <w:sz w:val="26"/>
          <w:u w:color="000000"/>
        </w:rPr>
        <w:t xml:space="preserve">.     </w:t>
      </w:r>
    </w:p>
    <w:p w:rsidR="00154CB6" w:rsidRPr="00CA43A5" w:rsidRDefault="00154CB6" w:rsidP="00CA43A5">
      <w:pPr>
        <w:spacing w:line="360" w:lineRule="auto"/>
        <w:rPr>
          <w:i/>
          <w:sz w:val="26"/>
          <w:szCs w:val="26"/>
        </w:rPr>
      </w:pPr>
    </w:p>
    <w:p w:rsidR="00CA43A5" w:rsidRPr="00CA43A5" w:rsidRDefault="00CA43A5" w:rsidP="00F34B2F">
      <w:pPr>
        <w:spacing w:line="360" w:lineRule="auto"/>
        <w:ind w:firstLine="1440"/>
        <w:rPr>
          <w:sz w:val="26"/>
          <w:szCs w:val="26"/>
        </w:rPr>
      </w:pPr>
      <w:r w:rsidRPr="00CA43A5">
        <w:rPr>
          <w:sz w:val="26"/>
          <w:szCs w:val="26"/>
        </w:rPr>
        <w:t xml:space="preserve">ALJ </w:t>
      </w:r>
      <w:r w:rsidR="001B05AC">
        <w:rPr>
          <w:sz w:val="26"/>
          <w:szCs w:val="26"/>
        </w:rPr>
        <w:t>Cheskis</w:t>
      </w:r>
      <w:r w:rsidR="006879DE">
        <w:rPr>
          <w:sz w:val="26"/>
          <w:szCs w:val="26"/>
        </w:rPr>
        <w:t xml:space="preserve"> </w:t>
      </w:r>
      <w:r w:rsidRPr="00CA43A5">
        <w:rPr>
          <w:sz w:val="26"/>
          <w:szCs w:val="26"/>
        </w:rPr>
        <w:t xml:space="preserve">made </w:t>
      </w:r>
      <w:r w:rsidR="001B05AC">
        <w:rPr>
          <w:sz w:val="26"/>
          <w:szCs w:val="26"/>
        </w:rPr>
        <w:t>fifteen</w:t>
      </w:r>
      <w:r w:rsidRPr="00CA43A5">
        <w:rPr>
          <w:sz w:val="26"/>
          <w:szCs w:val="26"/>
        </w:rPr>
        <w:t xml:space="preserve"> Findings of Fact and reached </w:t>
      </w:r>
      <w:r w:rsidR="001B05AC">
        <w:rPr>
          <w:sz w:val="26"/>
          <w:szCs w:val="26"/>
        </w:rPr>
        <w:t>twelve</w:t>
      </w:r>
      <w:r w:rsidR="002E23A4">
        <w:rPr>
          <w:sz w:val="26"/>
          <w:szCs w:val="26"/>
        </w:rPr>
        <w:t xml:space="preserve"> </w:t>
      </w:r>
      <w:r w:rsidRPr="00CA43A5">
        <w:rPr>
          <w:sz w:val="26"/>
          <w:szCs w:val="26"/>
        </w:rPr>
        <w:t xml:space="preserve">Conclusions of Law.  </w:t>
      </w:r>
      <w:r w:rsidR="002E23A4">
        <w:rPr>
          <w:sz w:val="26"/>
          <w:szCs w:val="26"/>
        </w:rPr>
        <w:t xml:space="preserve">I.D. at </w:t>
      </w:r>
      <w:r w:rsidR="00B61C7E">
        <w:rPr>
          <w:sz w:val="26"/>
          <w:szCs w:val="26"/>
        </w:rPr>
        <w:t>4</w:t>
      </w:r>
      <w:r w:rsidR="001B05AC">
        <w:rPr>
          <w:sz w:val="26"/>
          <w:szCs w:val="26"/>
        </w:rPr>
        <w:t>-6</w:t>
      </w:r>
      <w:r w:rsidR="002E23A4">
        <w:rPr>
          <w:sz w:val="26"/>
          <w:szCs w:val="26"/>
        </w:rPr>
        <w:t xml:space="preserve">, </w:t>
      </w:r>
      <w:r w:rsidR="006879DE">
        <w:rPr>
          <w:sz w:val="26"/>
          <w:szCs w:val="26"/>
        </w:rPr>
        <w:t>1</w:t>
      </w:r>
      <w:r w:rsidR="001B05AC">
        <w:rPr>
          <w:sz w:val="26"/>
          <w:szCs w:val="26"/>
        </w:rPr>
        <w:t>1-1</w:t>
      </w:r>
      <w:r w:rsidR="00616B7D">
        <w:rPr>
          <w:sz w:val="26"/>
          <w:szCs w:val="26"/>
        </w:rPr>
        <w:t>3</w:t>
      </w:r>
      <w:r w:rsidR="002E23A4">
        <w:rPr>
          <w:sz w:val="26"/>
          <w:szCs w:val="26"/>
        </w:rPr>
        <w:t xml:space="preserve">.  </w:t>
      </w:r>
      <w:r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rsidR="00006F35" w:rsidRDefault="00006F35" w:rsidP="00006F35">
      <w:pPr>
        <w:spacing w:line="360" w:lineRule="auto"/>
        <w:ind w:firstLine="1440"/>
        <w:rPr>
          <w:sz w:val="26"/>
          <w:szCs w:val="26"/>
        </w:rPr>
      </w:pPr>
    </w:p>
    <w:p w:rsidR="00006F35" w:rsidRDefault="00006F35" w:rsidP="00D21327">
      <w:pPr>
        <w:spacing w:line="360" w:lineRule="auto"/>
        <w:rPr>
          <w:b/>
          <w:sz w:val="26"/>
          <w:szCs w:val="26"/>
        </w:rPr>
      </w:pPr>
      <w:r>
        <w:rPr>
          <w:b/>
          <w:sz w:val="26"/>
          <w:szCs w:val="26"/>
        </w:rPr>
        <w:t xml:space="preserve">ALJ’s </w:t>
      </w:r>
      <w:r w:rsidR="00332C4B">
        <w:rPr>
          <w:b/>
          <w:sz w:val="26"/>
          <w:szCs w:val="26"/>
        </w:rPr>
        <w:t>Initial Decision</w:t>
      </w:r>
    </w:p>
    <w:p w:rsidR="00006F35" w:rsidRDefault="00006F35" w:rsidP="00006F35">
      <w:pPr>
        <w:spacing w:line="360" w:lineRule="auto"/>
        <w:ind w:firstLine="1440"/>
        <w:rPr>
          <w:b/>
          <w:sz w:val="26"/>
          <w:szCs w:val="26"/>
        </w:rPr>
      </w:pPr>
    </w:p>
    <w:p w:rsidR="00707CCB" w:rsidRPr="009F16E4" w:rsidRDefault="00FC5E92" w:rsidP="00B009F9">
      <w:pPr>
        <w:spacing w:line="360" w:lineRule="auto"/>
        <w:ind w:firstLine="1440"/>
        <w:rPr>
          <w:sz w:val="26"/>
          <w:szCs w:val="26"/>
        </w:rPr>
      </w:pPr>
      <w:r>
        <w:rPr>
          <w:sz w:val="26"/>
          <w:szCs w:val="26"/>
        </w:rPr>
        <w:t xml:space="preserve">In the Initial Decision, ALJ </w:t>
      </w:r>
      <w:r w:rsidR="00616B7D">
        <w:rPr>
          <w:sz w:val="26"/>
          <w:szCs w:val="26"/>
        </w:rPr>
        <w:t>Cheskis</w:t>
      </w:r>
      <w:r>
        <w:rPr>
          <w:sz w:val="26"/>
          <w:szCs w:val="26"/>
        </w:rPr>
        <w:t xml:space="preserve"> </w:t>
      </w:r>
      <w:r w:rsidR="00EB1383">
        <w:rPr>
          <w:sz w:val="26"/>
          <w:szCs w:val="26"/>
        </w:rPr>
        <w:t>determined</w:t>
      </w:r>
      <w:r>
        <w:rPr>
          <w:sz w:val="26"/>
          <w:szCs w:val="26"/>
        </w:rPr>
        <w:t xml:space="preserve"> that</w:t>
      </w:r>
      <w:r w:rsidR="00584C5F">
        <w:rPr>
          <w:sz w:val="26"/>
          <w:szCs w:val="26"/>
        </w:rPr>
        <w:t xml:space="preserve"> the </w:t>
      </w:r>
      <w:r w:rsidR="000D6B37">
        <w:rPr>
          <w:sz w:val="26"/>
          <w:szCs w:val="26"/>
        </w:rPr>
        <w:t xml:space="preserve">Complainant </w:t>
      </w:r>
      <w:r w:rsidR="00616B7D">
        <w:rPr>
          <w:sz w:val="26"/>
          <w:szCs w:val="26"/>
        </w:rPr>
        <w:t>failed to file a more specific pleading despite being given a second opportunity</w:t>
      </w:r>
      <w:r w:rsidR="000D6B37">
        <w:rPr>
          <w:sz w:val="26"/>
          <w:szCs w:val="26"/>
        </w:rPr>
        <w:t xml:space="preserve"> </w:t>
      </w:r>
      <w:r w:rsidR="00616B7D">
        <w:rPr>
          <w:sz w:val="26"/>
          <w:szCs w:val="26"/>
        </w:rPr>
        <w:t xml:space="preserve">to do so.  The Complainant’s failure to provide a clear and concise statement of the act or omission being complained of or a clear and concise statement of the relief </w:t>
      </w:r>
      <w:r w:rsidR="00B009F9">
        <w:rPr>
          <w:sz w:val="26"/>
          <w:szCs w:val="26"/>
        </w:rPr>
        <w:t xml:space="preserve">being </w:t>
      </w:r>
      <w:r w:rsidR="00616B7D">
        <w:rPr>
          <w:sz w:val="26"/>
          <w:szCs w:val="26"/>
        </w:rPr>
        <w:t xml:space="preserve">sought – as required by 52 Pa. Code §§ 5.22(a)(5) and (6) – would deprive the Respondents </w:t>
      </w:r>
      <w:r w:rsidR="00B009F9">
        <w:rPr>
          <w:sz w:val="26"/>
          <w:szCs w:val="26"/>
        </w:rPr>
        <w:t xml:space="preserve">of the ability to prepare a defense.  I.D. at 9.  Further, ALJ Cheskis found that the Amended Complaint should be dismissed because of the Commission’s lack of jurisdiction over the issues she raised.  </w:t>
      </w:r>
      <w:r w:rsidR="00B009F9">
        <w:rPr>
          <w:i/>
          <w:sz w:val="26"/>
          <w:szCs w:val="26"/>
        </w:rPr>
        <w:t>Id.</w:t>
      </w:r>
      <w:r w:rsidR="00B009F9">
        <w:rPr>
          <w:sz w:val="26"/>
          <w:szCs w:val="26"/>
        </w:rPr>
        <w:t xml:space="preserve"> at 10.  Therefore, the ALJ dismissed the Amended Complaint.   </w:t>
      </w:r>
      <w:r w:rsidR="000D6B37">
        <w:rPr>
          <w:sz w:val="26"/>
          <w:szCs w:val="26"/>
        </w:rPr>
        <w:t xml:space="preserve"> </w:t>
      </w:r>
    </w:p>
    <w:p w:rsidR="009C41C8" w:rsidRPr="009C41C8" w:rsidRDefault="009C41C8" w:rsidP="004B07B9">
      <w:pPr>
        <w:spacing w:line="360" w:lineRule="auto"/>
        <w:rPr>
          <w:b/>
          <w:sz w:val="26"/>
          <w:szCs w:val="26"/>
        </w:rPr>
      </w:pPr>
      <w:r>
        <w:rPr>
          <w:sz w:val="26"/>
          <w:szCs w:val="26"/>
        </w:rPr>
        <w:tab/>
      </w:r>
      <w:r>
        <w:rPr>
          <w:sz w:val="26"/>
          <w:szCs w:val="26"/>
        </w:rPr>
        <w:tab/>
      </w:r>
    </w:p>
    <w:p w:rsidR="00006F35" w:rsidRPr="00006F35" w:rsidRDefault="0090633B" w:rsidP="00D21327">
      <w:pPr>
        <w:spacing w:line="360" w:lineRule="auto"/>
        <w:rPr>
          <w:b/>
          <w:sz w:val="26"/>
          <w:szCs w:val="26"/>
        </w:rPr>
      </w:pPr>
      <w:r>
        <w:rPr>
          <w:b/>
          <w:sz w:val="26"/>
          <w:szCs w:val="26"/>
        </w:rPr>
        <w:br/>
      </w:r>
      <w:r w:rsidR="00006F35">
        <w:rPr>
          <w:b/>
          <w:sz w:val="26"/>
          <w:szCs w:val="26"/>
        </w:rPr>
        <w:lastRenderedPageBreak/>
        <w:t>Positions of the Parties</w:t>
      </w:r>
    </w:p>
    <w:p w:rsidR="00024D5A" w:rsidRDefault="00024D5A" w:rsidP="00CA43A5">
      <w:pPr>
        <w:spacing w:line="360" w:lineRule="auto"/>
        <w:ind w:firstLine="1440"/>
        <w:rPr>
          <w:sz w:val="26"/>
          <w:szCs w:val="26"/>
        </w:rPr>
      </w:pPr>
    </w:p>
    <w:p w:rsidR="009D7D01" w:rsidRDefault="000D2201" w:rsidP="00524D3F">
      <w:pPr>
        <w:spacing w:line="360" w:lineRule="auto"/>
        <w:ind w:firstLine="1440"/>
        <w:rPr>
          <w:sz w:val="26"/>
          <w:szCs w:val="24"/>
        </w:rPr>
      </w:pPr>
      <w:r>
        <w:rPr>
          <w:sz w:val="26"/>
          <w:szCs w:val="26"/>
        </w:rPr>
        <w:t>The</w:t>
      </w:r>
      <w:r w:rsidR="00024D5A">
        <w:rPr>
          <w:sz w:val="26"/>
          <w:szCs w:val="26"/>
        </w:rPr>
        <w:t xml:space="preserve"> Complainant</w:t>
      </w:r>
      <w:r>
        <w:rPr>
          <w:sz w:val="26"/>
          <w:szCs w:val="26"/>
        </w:rPr>
        <w:t xml:space="preserve">’s </w:t>
      </w:r>
      <w:r w:rsidR="00332C4B">
        <w:rPr>
          <w:sz w:val="26"/>
          <w:szCs w:val="26"/>
        </w:rPr>
        <w:t>Petition</w:t>
      </w:r>
      <w:r>
        <w:rPr>
          <w:sz w:val="26"/>
          <w:szCs w:val="26"/>
        </w:rPr>
        <w:t xml:space="preserve"> comprise</w:t>
      </w:r>
      <w:r w:rsidR="00332C4B">
        <w:rPr>
          <w:sz w:val="26"/>
          <w:szCs w:val="26"/>
        </w:rPr>
        <w:t>s</w:t>
      </w:r>
      <w:r>
        <w:rPr>
          <w:sz w:val="26"/>
          <w:szCs w:val="26"/>
        </w:rPr>
        <w:t xml:space="preserve"> </w:t>
      </w:r>
      <w:r w:rsidR="00B009F9">
        <w:rPr>
          <w:sz w:val="26"/>
          <w:szCs w:val="26"/>
        </w:rPr>
        <w:t>four page</w:t>
      </w:r>
      <w:r w:rsidR="004F7A2F">
        <w:rPr>
          <w:sz w:val="26"/>
          <w:szCs w:val="26"/>
        </w:rPr>
        <w:t>s</w:t>
      </w:r>
      <w:r w:rsidR="00B009F9">
        <w:rPr>
          <w:sz w:val="26"/>
          <w:szCs w:val="26"/>
        </w:rPr>
        <w:t xml:space="preserve"> with </w:t>
      </w:r>
      <w:r w:rsidR="00524D3F">
        <w:rPr>
          <w:sz w:val="26"/>
          <w:szCs w:val="26"/>
        </w:rPr>
        <w:t>thirteen pages of attachments similar in format to her prior filings.  The</w:t>
      </w:r>
      <w:r w:rsidR="004F7A2F">
        <w:rPr>
          <w:sz w:val="26"/>
          <w:szCs w:val="26"/>
        </w:rPr>
        <w:t>y</w:t>
      </w:r>
      <w:r>
        <w:rPr>
          <w:sz w:val="26"/>
          <w:szCs w:val="26"/>
        </w:rPr>
        <w:t xml:space="preserve"> are addressed to “Your Honorable Judge L. Murphy” and contain unclear references to </w:t>
      </w:r>
      <w:r w:rsidR="004F7A2F">
        <w:rPr>
          <w:sz w:val="26"/>
          <w:szCs w:val="26"/>
        </w:rPr>
        <w:t xml:space="preserve">violations </w:t>
      </w:r>
      <w:r>
        <w:rPr>
          <w:sz w:val="26"/>
          <w:szCs w:val="26"/>
        </w:rPr>
        <w:t>purported</w:t>
      </w:r>
      <w:r w:rsidR="004F7A2F">
        <w:rPr>
          <w:sz w:val="26"/>
          <w:szCs w:val="26"/>
        </w:rPr>
        <w:t xml:space="preserve">ly committed by </w:t>
      </w:r>
      <w:r w:rsidR="00D03317">
        <w:rPr>
          <w:sz w:val="26"/>
          <w:szCs w:val="26"/>
        </w:rPr>
        <w:t xml:space="preserve">various individuals and entities.  </w:t>
      </w:r>
      <w:r w:rsidR="00332C4B">
        <w:rPr>
          <w:sz w:val="26"/>
          <w:szCs w:val="26"/>
        </w:rPr>
        <w:t>Petition</w:t>
      </w:r>
      <w:r>
        <w:rPr>
          <w:sz w:val="26"/>
          <w:szCs w:val="26"/>
        </w:rPr>
        <w:t xml:space="preserve"> at 1.</w:t>
      </w:r>
      <w:r w:rsidR="007834F2">
        <w:rPr>
          <w:sz w:val="26"/>
          <w:szCs w:val="26"/>
        </w:rPr>
        <w:t xml:space="preserve"> </w:t>
      </w:r>
      <w:r w:rsidR="004F7A2F">
        <w:rPr>
          <w:sz w:val="26"/>
          <w:szCs w:val="26"/>
        </w:rPr>
        <w:t xml:space="preserve"> </w:t>
      </w:r>
      <w:r w:rsidR="00DE5F82">
        <w:rPr>
          <w:sz w:val="26"/>
          <w:szCs w:val="26"/>
        </w:rPr>
        <w:t xml:space="preserve">Within the </w:t>
      </w:r>
      <w:r w:rsidR="00332C4B">
        <w:rPr>
          <w:sz w:val="26"/>
          <w:szCs w:val="26"/>
        </w:rPr>
        <w:t>Petition</w:t>
      </w:r>
      <w:r w:rsidR="00D522B1">
        <w:rPr>
          <w:sz w:val="26"/>
          <w:szCs w:val="26"/>
        </w:rPr>
        <w:t>, Ms. </w:t>
      </w:r>
      <w:r w:rsidR="00DE5F82">
        <w:rPr>
          <w:sz w:val="26"/>
          <w:szCs w:val="26"/>
        </w:rPr>
        <w:t xml:space="preserve">Gates </w:t>
      </w:r>
      <w:r w:rsidR="008C43F1">
        <w:rPr>
          <w:sz w:val="26"/>
          <w:szCs w:val="26"/>
        </w:rPr>
        <w:t xml:space="preserve">also </w:t>
      </w:r>
      <w:r w:rsidR="00DE5F82">
        <w:rPr>
          <w:sz w:val="26"/>
          <w:szCs w:val="26"/>
        </w:rPr>
        <w:t xml:space="preserve">states that she did not receive the Cancellation Notice of the </w:t>
      </w:r>
      <w:r w:rsidR="00923B1D">
        <w:rPr>
          <w:sz w:val="26"/>
          <w:szCs w:val="26"/>
        </w:rPr>
        <w:t xml:space="preserve">February 26, 2013 </w:t>
      </w:r>
      <w:r w:rsidR="00DE5F82">
        <w:rPr>
          <w:sz w:val="26"/>
          <w:szCs w:val="26"/>
        </w:rPr>
        <w:t xml:space="preserve">Initial Telephonic Hearing.  </w:t>
      </w:r>
      <w:r w:rsidR="00F03FAD">
        <w:rPr>
          <w:sz w:val="26"/>
          <w:szCs w:val="26"/>
        </w:rPr>
        <w:t xml:space="preserve"> </w:t>
      </w:r>
    </w:p>
    <w:p w:rsidR="009D7D01" w:rsidRDefault="009D7D01" w:rsidP="00685105">
      <w:pPr>
        <w:spacing w:line="360" w:lineRule="auto"/>
        <w:rPr>
          <w:sz w:val="26"/>
          <w:szCs w:val="26"/>
        </w:rPr>
      </w:pPr>
    </w:p>
    <w:p w:rsidR="00DE5F82" w:rsidRDefault="00DE5F82" w:rsidP="00685105">
      <w:pPr>
        <w:spacing w:line="360" w:lineRule="auto"/>
        <w:rPr>
          <w:sz w:val="26"/>
          <w:szCs w:val="26"/>
        </w:rPr>
      </w:pPr>
      <w:r>
        <w:rPr>
          <w:sz w:val="26"/>
          <w:szCs w:val="26"/>
        </w:rPr>
        <w:tab/>
      </w:r>
      <w:r>
        <w:rPr>
          <w:sz w:val="26"/>
          <w:szCs w:val="26"/>
        </w:rPr>
        <w:tab/>
      </w:r>
      <w:r w:rsidR="00332C4B">
        <w:rPr>
          <w:sz w:val="26"/>
          <w:szCs w:val="26"/>
        </w:rPr>
        <w:t xml:space="preserve">In </w:t>
      </w:r>
      <w:r w:rsidR="00C911A1">
        <w:rPr>
          <w:sz w:val="26"/>
          <w:szCs w:val="26"/>
        </w:rPr>
        <w:t>r</w:t>
      </w:r>
      <w:r w:rsidR="00332C4B">
        <w:rPr>
          <w:sz w:val="26"/>
          <w:szCs w:val="26"/>
        </w:rPr>
        <w:t>eply</w:t>
      </w:r>
      <w:r w:rsidR="002A24BD">
        <w:rPr>
          <w:sz w:val="26"/>
          <w:szCs w:val="26"/>
        </w:rPr>
        <w:t xml:space="preserve">, PECO argues that the </w:t>
      </w:r>
      <w:r w:rsidR="00332C4B">
        <w:rPr>
          <w:sz w:val="26"/>
          <w:szCs w:val="26"/>
        </w:rPr>
        <w:t>Petition</w:t>
      </w:r>
      <w:r w:rsidR="002A24BD">
        <w:rPr>
          <w:sz w:val="26"/>
          <w:szCs w:val="26"/>
        </w:rPr>
        <w:t xml:space="preserve"> should be denied because </w:t>
      </w:r>
      <w:r w:rsidR="00332C4B">
        <w:rPr>
          <w:sz w:val="26"/>
          <w:szCs w:val="26"/>
        </w:rPr>
        <w:t>it is</w:t>
      </w:r>
      <w:r w:rsidR="00025AE5">
        <w:rPr>
          <w:sz w:val="26"/>
          <w:szCs w:val="26"/>
        </w:rPr>
        <w:t xml:space="preserve"> unintelligible and </w:t>
      </w:r>
      <w:r w:rsidR="002A24BD">
        <w:rPr>
          <w:sz w:val="26"/>
          <w:szCs w:val="26"/>
        </w:rPr>
        <w:t>fail</w:t>
      </w:r>
      <w:r w:rsidR="00332C4B">
        <w:rPr>
          <w:sz w:val="26"/>
          <w:szCs w:val="26"/>
        </w:rPr>
        <w:t>s</w:t>
      </w:r>
      <w:r w:rsidR="002A24BD">
        <w:rPr>
          <w:sz w:val="26"/>
          <w:szCs w:val="26"/>
        </w:rPr>
        <w:t xml:space="preserve"> to identify any specific error of law or abuse of discretion.  </w:t>
      </w:r>
      <w:r w:rsidR="00025AE5">
        <w:rPr>
          <w:sz w:val="26"/>
          <w:szCs w:val="26"/>
        </w:rPr>
        <w:t>Second</w:t>
      </w:r>
      <w:r w:rsidR="002A24BD">
        <w:rPr>
          <w:sz w:val="26"/>
          <w:szCs w:val="26"/>
        </w:rPr>
        <w:t>, PECO argues that Ms</w:t>
      </w:r>
      <w:r w:rsidR="00025AE5">
        <w:rPr>
          <w:sz w:val="26"/>
          <w:szCs w:val="26"/>
        </w:rPr>
        <w:t>. Gates is presumed to have received the notice cancelling the Initial Telephonic Hearing because it was addressed to her at the address listed in the Complaints and because she</w:t>
      </w:r>
      <w:r w:rsidR="008C43F1">
        <w:rPr>
          <w:sz w:val="26"/>
          <w:szCs w:val="26"/>
        </w:rPr>
        <w:t xml:space="preserve"> previously</w:t>
      </w:r>
      <w:r w:rsidR="00025AE5">
        <w:rPr>
          <w:sz w:val="26"/>
          <w:szCs w:val="26"/>
        </w:rPr>
        <w:t xml:space="preserve"> received the initial Telephone Hearing Notice sent to the same address</w:t>
      </w:r>
      <w:r w:rsidR="008C43F1">
        <w:rPr>
          <w:sz w:val="26"/>
          <w:szCs w:val="26"/>
        </w:rPr>
        <w:t xml:space="preserve"> listed in her original Complaints</w:t>
      </w:r>
      <w:r w:rsidR="00025AE5">
        <w:rPr>
          <w:sz w:val="26"/>
          <w:szCs w:val="26"/>
        </w:rPr>
        <w:t xml:space="preserve">.  Third, PECO argues that the attachments to the </w:t>
      </w:r>
      <w:r w:rsidR="00332C4B">
        <w:rPr>
          <w:sz w:val="26"/>
          <w:szCs w:val="26"/>
        </w:rPr>
        <w:t>Petition</w:t>
      </w:r>
      <w:r w:rsidR="00025AE5">
        <w:rPr>
          <w:sz w:val="26"/>
          <w:szCs w:val="26"/>
        </w:rPr>
        <w:t xml:space="preserve"> are irrelevant to any alleged violation by PECO and do not state any basis for overturning the ALJ’s Initial Decision.</w:t>
      </w:r>
      <w:r w:rsidR="00D522B1">
        <w:rPr>
          <w:sz w:val="26"/>
          <w:szCs w:val="26"/>
        </w:rPr>
        <w:t xml:space="preserve"> </w:t>
      </w:r>
      <w:r w:rsidR="00E37A6F">
        <w:rPr>
          <w:sz w:val="26"/>
          <w:szCs w:val="26"/>
        </w:rPr>
        <w:t xml:space="preserve"> PECO </w:t>
      </w:r>
      <w:r w:rsidR="00944469">
        <w:rPr>
          <w:sz w:val="26"/>
          <w:szCs w:val="26"/>
        </w:rPr>
        <w:t>Answer</w:t>
      </w:r>
      <w:r w:rsidR="00E37A6F">
        <w:rPr>
          <w:sz w:val="26"/>
          <w:szCs w:val="26"/>
        </w:rPr>
        <w:t xml:space="preserve"> at 3-6.</w:t>
      </w:r>
    </w:p>
    <w:p w:rsidR="00025AE5" w:rsidRDefault="00025AE5" w:rsidP="00685105">
      <w:pPr>
        <w:spacing w:line="360" w:lineRule="auto"/>
        <w:rPr>
          <w:sz w:val="26"/>
          <w:szCs w:val="26"/>
        </w:rPr>
      </w:pPr>
    </w:p>
    <w:p w:rsidR="00C30F64" w:rsidRDefault="00E37A6F" w:rsidP="00C30F64">
      <w:pPr>
        <w:spacing w:line="360" w:lineRule="auto"/>
        <w:rPr>
          <w:sz w:val="26"/>
          <w:szCs w:val="26"/>
        </w:rPr>
      </w:pPr>
      <w:r>
        <w:rPr>
          <w:sz w:val="26"/>
          <w:szCs w:val="26"/>
        </w:rPr>
        <w:tab/>
      </w:r>
      <w:r>
        <w:rPr>
          <w:sz w:val="26"/>
          <w:szCs w:val="26"/>
        </w:rPr>
        <w:tab/>
        <w:t xml:space="preserve">PAWC also argues that most of the statements contained in the </w:t>
      </w:r>
      <w:r w:rsidR="00332C4B">
        <w:rPr>
          <w:sz w:val="26"/>
          <w:szCs w:val="26"/>
        </w:rPr>
        <w:t>Petition</w:t>
      </w:r>
      <w:r>
        <w:rPr>
          <w:sz w:val="26"/>
          <w:szCs w:val="26"/>
        </w:rPr>
        <w:t xml:space="preserve"> are unintelligible</w:t>
      </w:r>
      <w:r w:rsidR="00C30F64">
        <w:rPr>
          <w:sz w:val="26"/>
          <w:szCs w:val="26"/>
        </w:rPr>
        <w:t xml:space="preserve">.  According to PAWC, the Complainant </w:t>
      </w:r>
      <w:r>
        <w:rPr>
          <w:sz w:val="26"/>
          <w:szCs w:val="26"/>
        </w:rPr>
        <w:t>fail</w:t>
      </w:r>
      <w:r w:rsidR="00C30F64">
        <w:rPr>
          <w:sz w:val="26"/>
          <w:szCs w:val="26"/>
        </w:rPr>
        <w:t>ed</w:t>
      </w:r>
      <w:r>
        <w:rPr>
          <w:sz w:val="26"/>
          <w:szCs w:val="26"/>
        </w:rPr>
        <w:t xml:space="preserve"> to identify </w:t>
      </w:r>
      <w:r w:rsidR="00332C4B">
        <w:rPr>
          <w:sz w:val="26"/>
          <w:szCs w:val="26"/>
        </w:rPr>
        <w:t xml:space="preserve">or object to </w:t>
      </w:r>
      <w:r>
        <w:rPr>
          <w:sz w:val="26"/>
          <w:szCs w:val="26"/>
        </w:rPr>
        <w:t xml:space="preserve">any findings of fact or conclusions of law in the Initial Decision.  PAWC </w:t>
      </w:r>
      <w:r w:rsidR="00944469">
        <w:rPr>
          <w:sz w:val="26"/>
          <w:szCs w:val="26"/>
        </w:rPr>
        <w:t>Answer</w:t>
      </w:r>
      <w:r>
        <w:rPr>
          <w:sz w:val="26"/>
          <w:szCs w:val="26"/>
        </w:rPr>
        <w:t xml:space="preserve"> at 1-2.  </w:t>
      </w:r>
      <w:r w:rsidR="00C30F64">
        <w:rPr>
          <w:sz w:val="26"/>
          <w:szCs w:val="26"/>
        </w:rPr>
        <w:t xml:space="preserve">In addition, PAWC argues that the Complainant’s apparent contention that she did not receive the Cancellation Notice of the Initial Hearing is without merit.  </w:t>
      </w:r>
      <w:r w:rsidR="00C30F64">
        <w:rPr>
          <w:i/>
          <w:sz w:val="26"/>
          <w:szCs w:val="26"/>
        </w:rPr>
        <w:t>Id.</w:t>
      </w:r>
      <w:r w:rsidR="00C30F64">
        <w:rPr>
          <w:sz w:val="26"/>
          <w:szCs w:val="26"/>
        </w:rPr>
        <w:t xml:space="preserve"> at 2-3.  Finally, PAWC reiterates its prior arguments that the Complainant failed to plead sufficient facts on which any claim for relief can be granted </w:t>
      </w:r>
      <w:r w:rsidR="007834F2">
        <w:rPr>
          <w:sz w:val="26"/>
          <w:szCs w:val="26"/>
        </w:rPr>
        <w:t>or</w:t>
      </w:r>
      <w:r w:rsidR="00C30F64">
        <w:rPr>
          <w:sz w:val="26"/>
          <w:szCs w:val="26"/>
        </w:rPr>
        <w:t xml:space="preserve"> which PAWC could prepare an Answer and defense.  Moreover, PAWC asserts that no issue has been raised over which the Commission has jurisdiction.  </w:t>
      </w:r>
      <w:r w:rsidR="00C30F64">
        <w:rPr>
          <w:i/>
          <w:sz w:val="26"/>
          <w:szCs w:val="26"/>
        </w:rPr>
        <w:t xml:space="preserve">Id. </w:t>
      </w:r>
      <w:r w:rsidR="00C30F64">
        <w:rPr>
          <w:sz w:val="26"/>
          <w:szCs w:val="26"/>
        </w:rPr>
        <w:t>at 3.</w:t>
      </w:r>
    </w:p>
    <w:p w:rsidR="00C30F64" w:rsidRPr="00C30F64" w:rsidRDefault="00C30F64" w:rsidP="00C30F64">
      <w:pPr>
        <w:spacing w:line="360" w:lineRule="auto"/>
        <w:rPr>
          <w:sz w:val="26"/>
          <w:szCs w:val="26"/>
        </w:rPr>
      </w:pPr>
    </w:p>
    <w:p w:rsidR="00006F35" w:rsidRPr="00006F35" w:rsidRDefault="00006F35" w:rsidP="00C557F8">
      <w:pPr>
        <w:pageBreakBefore/>
        <w:spacing w:line="360" w:lineRule="auto"/>
        <w:rPr>
          <w:b/>
          <w:sz w:val="26"/>
          <w:szCs w:val="26"/>
        </w:rPr>
      </w:pPr>
      <w:r w:rsidRPr="00006F35">
        <w:rPr>
          <w:b/>
          <w:sz w:val="26"/>
          <w:szCs w:val="26"/>
        </w:rPr>
        <w:lastRenderedPageBreak/>
        <w:t>Disposition</w:t>
      </w:r>
    </w:p>
    <w:p w:rsidR="00006F35" w:rsidRDefault="00181F6E" w:rsidP="00181F6E">
      <w:pPr>
        <w:spacing w:line="360" w:lineRule="auto"/>
        <w:rPr>
          <w:b/>
          <w:sz w:val="26"/>
          <w:szCs w:val="26"/>
        </w:rPr>
      </w:pPr>
      <w:r>
        <w:rPr>
          <w:b/>
          <w:sz w:val="26"/>
          <w:szCs w:val="26"/>
        </w:rPr>
        <w:tab/>
      </w:r>
      <w:r>
        <w:rPr>
          <w:b/>
          <w:sz w:val="26"/>
          <w:szCs w:val="26"/>
        </w:rPr>
        <w:tab/>
      </w:r>
    </w:p>
    <w:p w:rsidR="00C62774" w:rsidRDefault="00C62774" w:rsidP="00C919DB">
      <w:pPr>
        <w:spacing w:line="360" w:lineRule="auto"/>
        <w:ind w:firstLine="1440"/>
        <w:rPr>
          <w:sz w:val="26"/>
          <w:szCs w:val="26"/>
        </w:rPr>
      </w:pPr>
      <w:r>
        <w:rPr>
          <w:sz w:val="26"/>
          <w:szCs w:val="26"/>
        </w:rPr>
        <w:t xml:space="preserve">We will deny the Petition </w:t>
      </w:r>
      <w:r w:rsidR="00CC1F25">
        <w:rPr>
          <w:sz w:val="26"/>
          <w:szCs w:val="26"/>
        </w:rPr>
        <w:t xml:space="preserve">on the grounds that </w:t>
      </w:r>
      <w:r w:rsidR="0066660C">
        <w:rPr>
          <w:sz w:val="26"/>
          <w:szCs w:val="26"/>
        </w:rPr>
        <w:t>i</w:t>
      </w:r>
      <w:r w:rsidR="00CC1F25">
        <w:rPr>
          <w:sz w:val="26"/>
          <w:szCs w:val="26"/>
        </w:rPr>
        <w:t>t fail</w:t>
      </w:r>
      <w:r w:rsidR="0066660C">
        <w:rPr>
          <w:sz w:val="26"/>
          <w:szCs w:val="26"/>
        </w:rPr>
        <w:t>s</w:t>
      </w:r>
      <w:r w:rsidR="00CC1F25">
        <w:rPr>
          <w:sz w:val="26"/>
          <w:szCs w:val="26"/>
        </w:rPr>
        <w:t xml:space="preserve"> to meet the </w:t>
      </w:r>
      <w:r w:rsidR="00CC1F25" w:rsidRPr="00C557F8">
        <w:rPr>
          <w:i/>
          <w:sz w:val="26"/>
          <w:szCs w:val="26"/>
        </w:rPr>
        <w:t>Duick</w:t>
      </w:r>
      <w:r w:rsidR="00CC1F25">
        <w:rPr>
          <w:sz w:val="26"/>
          <w:szCs w:val="26"/>
        </w:rPr>
        <w:t xml:space="preserve"> standards</w:t>
      </w:r>
      <w:r>
        <w:rPr>
          <w:sz w:val="26"/>
          <w:szCs w:val="26"/>
        </w:rPr>
        <w:t xml:space="preserve">.  </w:t>
      </w:r>
      <w:r w:rsidR="00CC1F25">
        <w:rPr>
          <w:sz w:val="26"/>
          <w:szCs w:val="26"/>
        </w:rPr>
        <w:t xml:space="preserve">We see no new </w:t>
      </w:r>
      <w:r w:rsidR="008938C6">
        <w:rPr>
          <w:sz w:val="26"/>
          <w:szCs w:val="26"/>
        </w:rPr>
        <w:t xml:space="preserve">or novel </w:t>
      </w:r>
      <w:r w:rsidR="00CC1F25">
        <w:rPr>
          <w:sz w:val="26"/>
          <w:szCs w:val="26"/>
        </w:rPr>
        <w:t>arguments, or any considerations which were apparently overlooked</w:t>
      </w:r>
      <w:r w:rsidR="008938C6">
        <w:rPr>
          <w:sz w:val="26"/>
          <w:szCs w:val="26"/>
        </w:rPr>
        <w:t xml:space="preserve">, when </w:t>
      </w:r>
      <w:r w:rsidR="00CC1F25">
        <w:rPr>
          <w:sz w:val="26"/>
          <w:szCs w:val="26"/>
        </w:rPr>
        <w:t>the ALJ’s d</w:t>
      </w:r>
      <w:r>
        <w:rPr>
          <w:sz w:val="26"/>
          <w:szCs w:val="26"/>
        </w:rPr>
        <w:t>ecision became the final action of the Commission</w:t>
      </w:r>
      <w:r w:rsidR="008938C6">
        <w:rPr>
          <w:sz w:val="26"/>
          <w:szCs w:val="26"/>
        </w:rPr>
        <w:t xml:space="preserve"> at the conclusion of the period for filing </w:t>
      </w:r>
      <w:r w:rsidR="00132DA5">
        <w:rPr>
          <w:sz w:val="26"/>
          <w:szCs w:val="26"/>
        </w:rPr>
        <w:t>Exceptions</w:t>
      </w:r>
      <w:r>
        <w:rPr>
          <w:sz w:val="26"/>
          <w:szCs w:val="26"/>
        </w:rPr>
        <w:t xml:space="preserve">. </w:t>
      </w:r>
    </w:p>
    <w:p w:rsidR="00C62774" w:rsidRDefault="00C62774" w:rsidP="00C919DB">
      <w:pPr>
        <w:spacing w:line="360" w:lineRule="auto"/>
        <w:ind w:firstLine="1440"/>
        <w:rPr>
          <w:sz w:val="26"/>
          <w:szCs w:val="26"/>
        </w:rPr>
      </w:pPr>
    </w:p>
    <w:p w:rsidR="008953F1" w:rsidRDefault="001D5C40" w:rsidP="00C919DB">
      <w:pPr>
        <w:spacing w:line="360" w:lineRule="auto"/>
        <w:ind w:firstLine="1440"/>
        <w:rPr>
          <w:sz w:val="26"/>
          <w:szCs w:val="26"/>
        </w:rPr>
      </w:pPr>
      <w:r>
        <w:rPr>
          <w:sz w:val="26"/>
          <w:szCs w:val="26"/>
        </w:rPr>
        <w:t>Section</w:t>
      </w:r>
      <w:r w:rsidR="006F3EA8">
        <w:rPr>
          <w:sz w:val="26"/>
          <w:szCs w:val="26"/>
        </w:rPr>
        <w:t>s</w:t>
      </w:r>
      <w:r>
        <w:rPr>
          <w:sz w:val="26"/>
          <w:szCs w:val="26"/>
        </w:rPr>
        <w:t xml:space="preserve"> 5.22(a)</w:t>
      </w:r>
      <w:r w:rsidR="006F3EA8">
        <w:rPr>
          <w:sz w:val="26"/>
          <w:szCs w:val="26"/>
        </w:rPr>
        <w:t>(5) and (6</w:t>
      </w:r>
      <w:r>
        <w:rPr>
          <w:sz w:val="26"/>
          <w:szCs w:val="26"/>
        </w:rPr>
        <w:t>) of the Commission</w:t>
      </w:r>
      <w:r w:rsidR="006F3EA8">
        <w:rPr>
          <w:sz w:val="26"/>
          <w:szCs w:val="26"/>
        </w:rPr>
        <w:t>’s</w:t>
      </w:r>
      <w:r>
        <w:rPr>
          <w:sz w:val="26"/>
          <w:szCs w:val="26"/>
        </w:rPr>
        <w:t xml:space="preserve"> Regulations, 52 Pa. Code §</w:t>
      </w:r>
      <w:r w:rsidR="006F3EA8">
        <w:rPr>
          <w:sz w:val="26"/>
          <w:szCs w:val="26"/>
        </w:rPr>
        <w:t>§</w:t>
      </w:r>
      <w:r>
        <w:rPr>
          <w:sz w:val="26"/>
          <w:szCs w:val="26"/>
        </w:rPr>
        <w:t xml:space="preserve"> 5.22(a)(5) and </w:t>
      </w:r>
      <w:r w:rsidR="00F63C80">
        <w:rPr>
          <w:sz w:val="26"/>
          <w:szCs w:val="26"/>
        </w:rPr>
        <w:t>(6), require a formal C</w:t>
      </w:r>
      <w:r w:rsidR="006F3EA8">
        <w:rPr>
          <w:sz w:val="26"/>
          <w:szCs w:val="26"/>
        </w:rPr>
        <w:t xml:space="preserve">omplaint to set forth a clear and concise statement of the act or omission being complained of and a clear and concise statement of the relief being sought.  </w:t>
      </w:r>
      <w:r w:rsidR="00FA496F">
        <w:rPr>
          <w:sz w:val="26"/>
          <w:szCs w:val="26"/>
        </w:rPr>
        <w:t>The Commission’s rule is based on Pennsylvania Rule of Civil Procedure 1019</w:t>
      </w:r>
      <w:r w:rsidR="00623430">
        <w:rPr>
          <w:sz w:val="26"/>
          <w:szCs w:val="26"/>
        </w:rPr>
        <w:t>,</w:t>
      </w:r>
      <w:r w:rsidR="00FA496F">
        <w:rPr>
          <w:sz w:val="26"/>
          <w:szCs w:val="26"/>
        </w:rPr>
        <w:t xml:space="preserve"> which requires a plaintiff to plead all the facts that he or she must prove in order to achieve recovery on the alleged cause of action.  </w:t>
      </w:r>
      <w:r w:rsidR="00FA496F">
        <w:rPr>
          <w:i/>
          <w:sz w:val="26"/>
          <w:szCs w:val="26"/>
        </w:rPr>
        <w:t xml:space="preserve">Steven Higgins v. National Fuel Gas Distribution Corp., </w:t>
      </w:r>
      <w:r w:rsidR="00FA496F">
        <w:rPr>
          <w:sz w:val="26"/>
          <w:szCs w:val="26"/>
        </w:rPr>
        <w:t>Docket No. C-2012-2338926 (Initial Decision dated February 26, 2013; Final Order entered April 9, 2013).  The pleading must be suffi</w:t>
      </w:r>
      <w:r w:rsidR="00B86788">
        <w:rPr>
          <w:sz w:val="26"/>
          <w:szCs w:val="26"/>
        </w:rPr>
        <w:t xml:space="preserve">ciently specific so as to set forth the </w:t>
      </w:r>
      <w:r w:rsidR="00B86788" w:rsidRPr="00C557F8">
        <w:rPr>
          <w:i/>
          <w:sz w:val="26"/>
          <w:szCs w:val="26"/>
        </w:rPr>
        <w:t>prima facie</w:t>
      </w:r>
      <w:r w:rsidR="00B86788">
        <w:rPr>
          <w:sz w:val="26"/>
          <w:szCs w:val="26"/>
        </w:rPr>
        <w:t xml:space="preserve"> elements of the alleged cause of action.  </w:t>
      </w:r>
      <w:r w:rsidR="00B86788">
        <w:rPr>
          <w:i/>
          <w:sz w:val="26"/>
          <w:szCs w:val="26"/>
        </w:rPr>
        <w:t>Feingold v. Hendrzak</w:t>
      </w:r>
      <w:r w:rsidR="00B86788">
        <w:rPr>
          <w:sz w:val="26"/>
          <w:szCs w:val="26"/>
        </w:rPr>
        <w:t xml:space="preserve">, 15 A.3d 937, 942-943 (Pa. Super. 2011).  Even under the present system of liberalized pleading, blind suspicions and unsupported allegations </w:t>
      </w:r>
      <w:r w:rsidR="003E7BA0">
        <w:rPr>
          <w:sz w:val="26"/>
          <w:szCs w:val="26"/>
        </w:rPr>
        <w:t xml:space="preserve">will not support a cause of </w:t>
      </w:r>
      <w:r w:rsidR="00B86788">
        <w:rPr>
          <w:sz w:val="26"/>
          <w:szCs w:val="26"/>
        </w:rPr>
        <w:t xml:space="preserve">action.  </w:t>
      </w:r>
      <w:r w:rsidR="00B86788">
        <w:rPr>
          <w:i/>
          <w:sz w:val="26"/>
          <w:szCs w:val="26"/>
        </w:rPr>
        <w:t>Id.</w:t>
      </w:r>
      <w:r w:rsidR="00B86788">
        <w:rPr>
          <w:sz w:val="26"/>
          <w:szCs w:val="26"/>
        </w:rPr>
        <w:t xml:space="preserve">  </w:t>
      </w:r>
      <w:r w:rsidR="006F3EA8">
        <w:rPr>
          <w:sz w:val="26"/>
          <w:szCs w:val="26"/>
        </w:rPr>
        <w:t xml:space="preserve">The purpose </w:t>
      </w:r>
      <w:r w:rsidR="008953F1">
        <w:rPr>
          <w:sz w:val="26"/>
          <w:szCs w:val="26"/>
        </w:rPr>
        <w:t xml:space="preserve">of requiring the </w:t>
      </w:r>
      <w:r w:rsidR="003E7BA0">
        <w:rPr>
          <w:sz w:val="26"/>
          <w:szCs w:val="26"/>
        </w:rPr>
        <w:t>complaint to contain</w:t>
      </w:r>
      <w:r w:rsidR="008953F1">
        <w:rPr>
          <w:sz w:val="26"/>
          <w:szCs w:val="26"/>
        </w:rPr>
        <w:t xml:space="preserve"> sufficient material facts is to enable the adverse party to prepare </w:t>
      </w:r>
      <w:r w:rsidR="00A8106B">
        <w:rPr>
          <w:sz w:val="26"/>
          <w:szCs w:val="26"/>
        </w:rPr>
        <w:t>a defense</w:t>
      </w:r>
      <w:r w:rsidR="008953F1">
        <w:rPr>
          <w:sz w:val="26"/>
          <w:szCs w:val="26"/>
        </w:rPr>
        <w:t xml:space="preserve">.  </w:t>
      </w:r>
      <w:r w:rsidR="008953F1">
        <w:rPr>
          <w:i/>
          <w:sz w:val="26"/>
          <w:szCs w:val="26"/>
        </w:rPr>
        <w:t xml:space="preserve">Landau v. Western Pennsylvania National Bank, </w:t>
      </w:r>
      <w:r w:rsidR="000E426A">
        <w:rPr>
          <w:sz w:val="26"/>
          <w:szCs w:val="26"/>
        </w:rPr>
        <w:t xml:space="preserve">445 Pa. 217, 225, </w:t>
      </w:r>
      <w:r w:rsidR="008953F1">
        <w:rPr>
          <w:sz w:val="26"/>
          <w:szCs w:val="26"/>
        </w:rPr>
        <w:t xml:space="preserve">282 A.2d 335, 339 (1971).  </w:t>
      </w:r>
    </w:p>
    <w:p w:rsidR="001D5C40" w:rsidRDefault="001D5C40" w:rsidP="00C919DB">
      <w:pPr>
        <w:spacing w:line="360" w:lineRule="auto"/>
        <w:ind w:firstLine="1440"/>
        <w:rPr>
          <w:sz w:val="26"/>
          <w:szCs w:val="26"/>
        </w:rPr>
      </w:pPr>
    </w:p>
    <w:p w:rsidR="000273A5" w:rsidRDefault="00BF679B" w:rsidP="00BF679B">
      <w:pPr>
        <w:pStyle w:val="FootnoteText"/>
        <w:spacing w:line="360" w:lineRule="auto"/>
        <w:ind w:firstLine="720"/>
        <w:rPr>
          <w:sz w:val="26"/>
          <w:szCs w:val="26"/>
        </w:rPr>
      </w:pPr>
      <w:r>
        <w:rPr>
          <w:sz w:val="26"/>
          <w:szCs w:val="26"/>
        </w:rPr>
        <w:t xml:space="preserve">  </w:t>
      </w:r>
      <w:r>
        <w:rPr>
          <w:sz w:val="26"/>
          <w:szCs w:val="26"/>
        </w:rPr>
        <w:tab/>
      </w:r>
      <w:r w:rsidR="00AA095A">
        <w:rPr>
          <w:sz w:val="26"/>
          <w:szCs w:val="26"/>
        </w:rPr>
        <w:t xml:space="preserve">In this case, Ms. Gates responded to the </w:t>
      </w:r>
      <w:r>
        <w:rPr>
          <w:sz w:val="26"/>
          <w:szCs w:val="26"/>
        </w:rPr>
        <w:t>general question of the type of Complaints being alleged</w:t>
      </w:r>
      <w:r w:rsidR="00AA095A">
        <w:rPr>
          <w:sz w:val="26"/>
          <w:szCs w:val="26"/>
        </w:rPr>
        <w:t xml:space="preserve"> by checking</w:t>
      </w:r>
      <w:r w:rsidR="00604FC7">
        <w:rPr>
          <w:sz w:val="26"/>
          <w:szCs w:val="26"/>
        </w:rPr>
        <w:t xml:space="preserve"> “Other” </w:t>
      </w:r>
      <w:r w:rsidR="00AA095A">
        <w:rPr>
          <w:sz w:val="26"/>
          <w:szCs w:val="26"/>
        </w:rPr>
        <w:t>and stating</w:t>
      </w:r>
      <w:r>
        <w:rPr>
          <w:sz w:val="26"/>
          <w:szCs w:val="26"/>
        </w:rPr>
        <w:t xml:space="preserve"> “SEE ATTACHED.”  The two-page, single spaced attachments in both the PECO and PAWC Complaints are nearly identical.  However, the only references to PECO and PAWC are found in the first sentence of the last paragraph of the attachments which read in part: </w:t>
      </w:r>
    </w:p>
    <w:p w:rsidR="000273A5" w:rsidRDefault="000273A5" w:rsidP="00BF679B">
      <w:pPr>
        <w:pStyle w:val="FootnoteText"/>
        <w:spacing w:line="360" w:lineRule="auto"/>
        <w:ind w:firstLine="720"/>
        <w:rPr>
          <w:sz w:val="26"/>
          <w:szCs w:val="26"/>
        </w:rPr>
      </w:pPr>
    </w:p>
    <w:p w:rsidR="000273A5" w:rsidRDefault="00BF679B" w:rsidP="00C557F8">
      <w:pPr>
        <w:pStyle w:val="FootnoteText"/>
        <w:widowControl/>
        <w:ind w:left="1440" w:right="1440"/>
        <w:rPr>
          <w:sz w:val="26"/>
          <w:szCs w:val="26"/>
        </w:rPr>
      </w:pPr>
      <w:r>
        <w:rPr>
          <w:sz w:val="26"/>
          <w:szCs w:val="26"/>
        </w:rPr>
        <w:lastRenderedPageBreak/>
        <w:t xml:space="preserve">RE: PUC #1-800-782-1100 Secretary: Rosemary Chiavetta: Secretary Office of Administrative LAW JUDGE: Charles A. Rainey-Commonwealth of PA; PA Public Utility Commission … 10-15-2012 Cases: PECO Energy – BCS # 3026947 – PA American Water – BCS #3026921-(Philadelphia Suburban Water; Aqua) and West Conshohocken Sewage Authority Services and Billing Abuses and by Merion Hill Developers PENN DOT and Westcon Construction….  </w:t>
      </w:r>
    </w:p>
    <w:p w:rsidR="000273A5" w:rsidRDefault="000273A5" w:rsidP="00C557F8">
      <w:pPr>
        <w:pStyle w:val="FootnoteText"/>
        <w:spacing w:line="360" w:lineRule="auto"/>
        <w:ind w:left="1440"/>
        <w:rPr>
          <w:sz w:val="26"/>
          <w:szCs w:val="26"/>
        </w:rPr>
      </w:pPr>
    </w:p>
    <w:p w:rsidR="00BF679B" w:rsidRDefault="00BF679B" w:rsidP="00C557F8">
      <w:pPr>
        <w:pStyle w:val="FootnoteText"/>
        <w:spacing w:line="360" w:lineRule="auto"/>
        <w:ind w:left="1440" w:hanging="1440"/>
        <w:rPr>
          <w:sz w:val="26"/>
          <w:szCs w:val="26"/>
        </w:rPr>
      </w:pPr>
      <w:r>
        <w:rPr>
          <w:sz w:val="26"/>
          <w:szCs w:val="26"/>
        </w:rPr>
        <w:t>PECO Complaint and PAWC Complaint Attachments.</w:t>
      </w:r>
    </w:p>
    <w:p w:rsidR="00BF679B" w:rsidRPr="002E0D27" w:rsidRDefault="00BF679B" w:rsidP="00BF679B">
      <w:pPr>
        <w:pStyle w:val="FootnoteText"/>
        <w:spacing w:line="360" w:lineRule="auto"/>
        <w:ind w:firstLine="720"/>
        <w:rPr>
          <w:sz w:val="26"/>
          <w:szCs w:val="26"/>
        </w:rPr>
      </w:pPr>
    </w:p>
    <w:p w:rsidR="000273A5" w:rsidRDefault="00BF679B" w:rsidP="00BF679B">
      <w:pPr>
        <w:spacing w:line="360" w:lineRule="auto"/>
        <w:ind w:firstLine="1440"/>
        <w:rPr>
          <w:sz w:val="26"/>
          <w:szCs w:val="26"/>
        </w:rPr>
      </w:pPr>
      <w:r>
        <w:rPr>
          <w:sz w:val="26"/>
          <w:szCs w:val="26"/>
        </w:rPr>
        <w:t>The remainder of the attached document consist</w:t>
      </w:r>
      <w:r w:rsidR="00C44B98">
        <w:rPr>
          <w:sz w:val="26"/>
          <w:szCs w:val="26"/>
        </w:rPr>
        <w:t>s</w:t>
      </w:r>
      <w:r w:rsidR="00A8106B">
        <w:rPr>
          <w:sz w:val="26"/>
          <w:szCs w:val="26"/>
        </w:rPr>
        <w:t xml:space="preserve"> of long sentence fragments which appear to reference various harms suffered by the Complainant and lists, in serial format, numerous individuals and entities.  For example, the first paragraph states:</w:t>
      </w:r>
    </w:p>
    <w:p w:rsidR="000273A5" w:rsidRDefault="00A8106B" w:rsidP="00C557F8">
      <w:pPr>
        <w:ind w:left="1440" w:right="1440"/>
        <w:rPr>
          <w:sz w:val="26"/>
          <w:szCs w:val="26"/>
        </w:rPr>
      </w:pPr>
      <w:r>
        <w:rPr>
          <w:sz w:val="26"/>
          <w:szCs w:val="26"/>
        </w:rPr>
        <w:t>CIVIL FEDERAL RIGHTS OF FULL REPRESENTATION NOT; MEDIATION; EXPARTE; OR Collaborative LAWS….Trial by Jury of Evidentiary Facts under sub Section 402b of the United States Supreme Court Code ‘Under Color of Law’ Free From conflicts of my interests and the refusal’s to recues [sic] and remove.  PFA filed reversed against me by Judge T. Delrecci.</w:t>
      </w:r>
    </w:p>
    <w:p w:rsidR="000273A5" w:rsidRDefault="000273A5" w:rsidP="00BF679B">
      <w:pPr>
        <w:spacing w:line="360" w:lineRule="auto"/>
        <w:ind w:firstLine="1440"/>
        <w:rPr>
          <w:sz w:val="26"/>
          <w:szCs w:val="26"/>
        </w:rPr>
      </w:pPr>
    </w:p>
    <w:p w:rsidR="00E238D4" w:rsidRPr="00BF679B" w:rsidRDefault="00BF679B" w:rsidP="00C557F8">
      <w:pPr>
        <w:spacing w:line="360" w:lineRule="auto"/>
        <w:rPr>
          <w:sz w:val="26"/>
          <w:szCs w:val="26"/>
        </w:rPr>
      </w:pPr>
      <w:r>
        <w:rPr>
          <w:i/>
          <w:sz w:val="26"/>
          <w:szCs w:val="26"/>
        </w:rPr>
        <w:t>Id.</w:t>
      </w:r>
      <w:r w:rsidR="00A8106B">
        <w:rPr>
          <w:sz w:val="26"/>
          <w:szCs w:val="26"/>
        </w:rPr>
        <w:t xml:space="preserve">  </w:t>
      </w:r>
      <w:r w:rsidR="00604FC7">
        <w:rPr>
          <w:sz w:val="26"/>
          <w:szCs w:val="24"/>
        </w:rPr>
        <w:t xml:space="preserve">  </w:t>
      </w:r>
    </w:p>
    <w:p w:rsidR="00AA095A" w:rsidRDefault="00AA095A" w:rsidP="00AA095A">
      <w:pPr>
        <w:spacing w:line="360" w:lineRule="auto"/>
        <w:ind w:firstLine="1440"/>
        <w:rPr>
          <w:sz w:val="26"/>
          <w:szCs w:val="26"/>
        </w:rPr>
      </w:pPr>
    </w:p>
    <w:p w:rsidR="00B70ABF" w:rsidRDefault="00AA095A" w:rsidP="00AA095A">
      <w:pPr>
        <w:widowControl/>
        <w:spacing w:line="360" w:lineRule="auto"/>
        <w:ind w:firstLine="1440"/>
        <w:rPr>
          <w:sz w:val="26"/>
          <w:szCs w:val="26"/>
        </w:rPr>
      </w:pPr>
      <w:r>
        <w:rPr>
          <w:sz w:val="26"/>
          <w:szCs w:val="26"/>
        </w:rPr>
        <w:t>We agree with the ALJ’s determination that the original Complaints did not plead material facts over which the</w:t>
      </w:r>
      <w:r w:rsidR="00577CFB">
        <w:rPr>
          <w:sz w:val="26"/>
          <w:szCs w:val="26"/>
        </w:rPr>
        <w:t xml:space="preserve"> Commission has jurisdiction. </w:t>
      </w:r>
      <w:r>
        <w:rPr>
          <w:sz w:val="26"/>
          <w:szCs w:val="26"/>
        </w:rPr>
        <w:t xml:space="preserve"> Thus, it was proper to give Ms. Gates an opportunity to file an Amended Complaint.  </w:t>
      </w:r>
    </w:p>
    <w:p w:rsidR="00A07FAC" w:rsidRDefault="00A07FAC" w:rsidP="00AA095A">
      <w:pPr>
        <w:widowControl/>
        <w:spacing w:line="360" w:lineRule="auto"/>
        <w:ind w:firstLine="1440"/>
        <w:rPr>
          <w:sz w:val="26"/>
          <w:szCs w:val="26"/>
        </w:rPr>
      </w:pPr>
    </w:p>
    <w:p w:rsidR="00AA095A" w:rsidRDefault="00B70ABF" w:rsidP="00427D07">
      <w:pPr>
        <w:widowControl/>
        <w:spacing w:line="360" w:lineRule="auto"/>
        <w:ind w:firstLine="1440"/>
        <w:rPr>
          <w:sz w:val="26"/>
          <w:szCs w:val="26"/>
        </w:rPr>
      </w:pPr>
      <w:r>
        <w:rPr>
          <w:sz w:val="26"/>
          <w:szCs w:val="26"/>
        </w:rPr>
        <w:t xml:space="preserve">However, the eighteen-page Amended Complaint is </w:t>
      </w:r>
      <w:r w:rsidR="00620F5A">
        <w:rPr>
          <w:sz w:val="26"/>
          <w:szCs w:val="26"/>
        </w:rPr>
        <w:t xml:space="preserve">also </w:t>
      </w:r>
      <w:r>
        <w:rPr>
          <w:sz w:val="26"/>
          <w:szCs w:val="26"/>
        </w:rPr>
        <w:t xml:space="preserve">incomprehensible.  </w:t>
      </w:r>
      <w:r w:rsidR="00427D07">
        <w:rPr>
          <w:sz w:val="26"/>
          <w:szCs w:val="26"/>
        </w:rPr>
        <w:t>It</w:t>
      </w:r>
      <w:r w:rsidR="00620F5A">
        <w:rPr>
          <w:sz w:val="26"/>
          <w:szCs w:val="26"/>
        </w:rPr>
        <w:t xml:space="preserve"> is </w:t>
      </w:r>
      <w:r w:rsidR="00AA095A">
        <w:rPr>
          <w:sz w:val="26"/>
          <w:szCs w:val="26"/>
        </w:rPr>
        <w:t>addressed to “Judge Murphy” and contain</w:t>
      </w:r>
      <w:r w:rsidR="007834F2">
        <w:rPr>
          <w:sz w:val="26"/>
          <w:szCs w:val="26"/>
        </w:rPr>
        <w:t>s</w:t>
      </w:r>
      <w:r w:rsidR="00AA095A">
        <w:rPr>
          <w:sz w:val="26"/>
          <w:szCs w:val="26"/>
        </w:rPr>
        <w:t xml:space="preserve"> long sentence fragments similar to the original Complaints.  </w:t>
      </w:r>
      <w:r w:rsidR="00427D07">
        <w:rPr>
          <w:sz w:val="26"/>
          <w:szCs w:val="26"/>
        </w:rPr>
        <w:t>Amended Complaint at 1.</w:t>
      </w:r>
      <w:r w:rsidR="00AA095A">
        <w:rPr>
          <w:i/>
          <w:sz w:val="26"/>
          <w:szCs w:val="26"/>
        </w:rPr>
        <w:t xml:space="preserve">  </w:t>
      </w:r>
      <w:r w:rsidR="00AA095A">
        <w:rPr>
          <w:sz w:val="26"/>
          <w:szCs w:val="26"/>
        </w:rPr>
        <w:t xml:space="preserve">Various individuals and entities are listed in serial format.  PECO and PAWC are </w:t>
      </w:r>
      <w:r w:rsidR="00620F5A">
        <w:rPr>
          <w:sz w:val="26"/>
          <w:szCs w:val="26"/>
        </w:rPr>
        <w:t xml:space="preserve">briefly </w:t>
      </w:r>
      <w:r w:rsidR="00AA095A">
        <w:rPr>
          <w:sz w:val="26"/>
          <w:szCs w:val="26"/>
        </w:rPr>
        <w:t xml:space="preserve">listed at </w:t>
      </w:r>
      <w:r w:rsidR="003006D8">
        <w:rPr>
          <w:sz w:val="26"/>
          <w:szCs w:val="26"/>
        </w:rPr>
        <w:t>three</w:t>
      </w:r>
      <w:r w:rsidR="00AA095A">
        <w:rPr>
          <w:sz w:val="26"/>
          <w:szCs w:val="26"/>
        </w:rPr>
        <w:t xml:space="preserve"> locations </w:t>
      </w:r>
      <w:r w:rsidR="003006D8">
        <w:rPr>
          <w:sz w:val="26"/>
          <w:szCs w:val="26"/>
        </w:rPr>
        <w:t xml:space="preserve">in reference </w:t>
      </w:r>
      <w:r w:rsidR="003006D8">
        <w:rPr>
          <w:sz w:val="26"/>
          <w:szCs w:val="26"/>
        </w:rPr>
        <w:lastRenderedPageBreak/>
        <w:t xml:space="preserve">to the </w:t>
      </w:r>
      <w:r w:rsidR="00AA095A">
        <w:rPr>
          <w:sz w:val="26"/>
          <w:szCs w:val="26"/>
        </w:rPr>
        <w:t xml:space="preserve">docket numbers assigned to </w:t>
      </w:r>
      <w:r w:rsidR="00860EB4">
        <w:rPr>
          <w:sz w:val="26"/>
          <w:szCs w:val="26"/>
        </w:rPr>
        <w:t xml:space="preserve">the </w:t>
      </w:r>
      <w:r w:rsidR="00AA095A">
        <w:rPr>
          <w:sz w:val="26"/>
          <w:szCs w:val="26"/>
        </w:rPr>
        <w:t xml:space="preserve">Complaints filed with the Commission.  </w:t>
      </w:r>
      <w:r w:rsidR="00620F5A">
        <w:rPr>
          <w:i/>
          <w:sz w:val="26"/>
          <w:szCs w:val="26"/>
        </w:rPr>
        <w:t>Id.</w:t>
      </w:r>
      <w:r w:rsidR="00AA095A">
        <w:rPr>
          <w:sz w:val="26"/>
          <w:szCs w:val="26"/>
        </w:rPr>
        <w:t xml:space="preserve"> at </w:t>
      </w:r>
      <w:r w:rsidR="00620F5A">
        <w:rPr>
          <w:sz w:val="26"/>
          <w:szCs w:val="26"/>
        </w:rPr>
        <w:t xml:space="preserve">3, 4, 15.  </w:t>
      </w:r>
      <w:r w:rsidR="00AA095A">
        <w:rPr>
          <w:sz w:val="26"/>
          <w:szCs w:val="26"/>
        </w:rPr>
        <w:t>However, there are no alleged facts which relate to any purported acts by either PECO or PAWC.</w:t>
      </w:r>
      <w:r w:rsidR="003006D8">
        <w:rPr>
          <w:sz w:val="26"/>
          <w:szCs w:val="26"/>
        </w:rPr>
        <w:t xml:space="preserve">  </w:t>
      </w:r>
    </w:p>
    <w:p w:rsidR="003006D8" w:rsidRDefault="003006D8" w:rsidP="00620F5A">
      <w:pPr>
        <w:widowControl/>
        <w:spacing w:line="360" w:lineRule="auto"/>
        <w:ind w:firstLine="1440"/>
        <w:rPr>
          <w:sz w:val="26"/>
          <w:szCs w:val="26"/>
        </w:rPr>
      </w:pPr>
    </w:p>
    <w:p w:rsidR="003006D8" w:rsidRPr="005D16A2" w:rsidRDefault="00A07FAC" w:rsidP="00620F5A">
      <w:pPr>
        <w:widowControl/>
        <w:spacing w:line="360" w:lineRule="auto"/>
        <w:ind w:firstLine="1440"/>
        <w:rPr>
          <w:sz w:val="26"/>
          <w:szCs w:val="26"/>
        </w:rPr>
      </w:pPr>
      <w:r>
        <w:rPr>
          <w:sz w:val="26"/>
          <w:szCs w:val="26"/>
        </w:rPr>
        <w:t xml:space="preserve">Based on our review of the record, we find that the ALJ properly dismissed the Amended Complaint.  We agree that the Complainant’s failure to set forth a clear and concise statement of the facts being alleged, and of the relief being sought, would deprive the Respondents of the opportunity to prepare an adequate defense.  Further, we agree that the Commission would not have jurisdiction over any of the issues raised in the Amended Complaint.  As noted by ALJ Cheskis, the Amended Complaint referenced numerous issues such as breach of contract, banking, criminal code, Uniform Commercial Code, ERISA, insurance, separation of church and state, Social Security, federal civil rights actions and other claims, </w:t>
      </w:r>
      <w:r w:rsidR="00F97871">
        <w:rPr>
          <w:sz w:val="26"/>
          <w:szCs w:val="26"/>
        </w:rPr>
        <w:t xml:space="preserve">over which </w:t>
      </w:r>
      <w:r>
        <w:rPr>
          <w:sz w:val="26"/>
          <w:szCs w:val="26"/>
        </w:rPr>
        <w:t xml:space="preserve">the Commission has </w:t>
      </w:r>
      <w:r w:rsidR="00F97871">
        <w:rPr>
          <w:sz w:val="26"/>
          <w:szCs w:val="26"/>
        </w:rPr>
        <w:t xml:space="preserve">no </w:t>
      </w:r>
      <w:r>
        <w:rPr>
          <w:sz w:val="26"/>
          <w:szCs w:val="26"/>
        </w:rPr>
        <w:t xml:space="preserve">jurisdiction.  </w:t>
      </w:r>
      <w:r w:rsidR="005D16A2" w:rsidRPr="005D16A2">
        <w:rPr>
          <w:sz w:val="26"/>
          <w:szCs w:val="26"/>
        </w:rPr>
        <w:t>I.D. at</w:t>
      </w:r>
      <w:r w:rsidR="005D16A2">
        <w:rPr>
          <w:i/>
          <w:sz w:val="26"/>
          <w:szCs w:val="26"/>
        </w:rPr>
        <w:t xml:space="preserve"> </w:t>
      </w:r>
      <w:r w:rsidR="005D16A2">
        <w:rPr>
          <w:sz w:val="26"/>
          <w:szCs w:val="26"/>
        </w:rPr>
        <w:t xml:space="preserve">10. </w:t>
      </w:r>
    </w:p>
    <w:p w:rsidR="003006D8" w:rsidRDefault="003006D8" w:rsidP="00620F5A">
      <w:pPr>
        <w:widowControl/>
        <w:spacing w:line="360" w:lineRule="auto"/>
        <w:ind w:firstLine="1440"/>
        <w:rPr>
          <w:sz w:val="26"/>
          <w:szCs w:val="26"/>
        </w:rPr>
      </w:pPr>
    </w:p>
    <w:p w:rsidR="00F97871" w:rsidRDefault="005D16A2" w:rsidP="005D16A2">
      <w:pPr>
        <w:pStyle w:val="FootnoteText"/>
        <w:spacing w:line="360" w:lineRule="auto"/>
        <w:ind w:firstLine="1440"/>
        <w:rPr>
          <w:sz w:val="26"/>
          <w:szCs w:val="26"/>
        </w:rPr>
      </w:pPr>
      <w:r>
        <w:rPr>
          <w:sz w:val="26"/>
          <w:szCs w:val="26"/>
        </w:rPr>
        <w:t xml:space="preserve">Ms. Gates’ </w:t>
      </w:r>
      <w:r w:rsidR="0068345D">
        <w:rPr>
          <w:sz w:val="26"/>
          <w:szCs w:val="26"/>
        </w:rPr>
        <w:t xml:space="preserve">Petition is also </w:t>
      </w:r>
      <w:r>
        <w:rPr>
          <w:sz w:val="26"/>
          <w:szCs w:val="26"/>
        </w:rPr>
        <w:t>unclear</w:t>
      </w:r>
      <w:r w:rsidR="0068345D">
        <w:rPr>
          <w:sz w:val="26"/>
          <w:szCs w:val="26"/>
        </w:rPr>
        <w:t>.  It is</w:t>
      </w:r>
      <w:r w:rsidR="007834F2">
        <w:rPr>
          <w:sz w:val="26"/>
          <w:szCs w:val="26"/>
        </w:rPr>
        <w:t xml:space="preserve"> addressed to “Judge Murphy” and the f</w:t>
      </w:r>
      <w:r>
        <w:rPr>
          <w:sz w:val="26"/>
          <w:szCs w:val="26"/>
        </w:rPr>
        <w:t xml:space="preserve">irst sentence states: </w:t>
      </w:r>
    </w:p>
    <w:p w:rsidR="00AB2B96" w:rsidRDefault="00AB2B96" w:rsidP="00C557F8">
      <w:pPr>
        <w:pStyle w:val="FootnoteText"/>
        <w:ind w:left="1440" w:right="1440" w:firstLine="720"/>
        <w:rPr>
          <w:sz w:val="26"/>
          <w:szCs w:val="26"/>
        </w:rPr>
      </w:pPr>
    </w:p>
    <w:p w:rsidR="00F97871" w:rsidRDefault="005D16A2" w:rsidP="00C557F8">
      <w:pPr>
        <w:pStyle w:val="FootnoteText"/>
        <w:ind w:left="1440" w:right="1440" w:firstLine="720"/>
        <w:rPr>
          <w:sz w:val="26"/>
          <w:szCs w:val="26"/>
        </w:rPr>
      </w:pPr>
      <w:r>
        <w:rPr>
          <w:sz w:val="26"/>
          <w:szCs w:val="26"/>
        </w:rPr>
        <w:t xml:space="preserve">I am Forwarding Documents and Dockets of my information of my complaints that involve the Federal </w:t>
      </w:r>
      <w:r w:rsidR="00F97871">
        <w:rPr>
          <w:sz w:val="26"/>
          <w:szCs w:val="26"/>
        </w:rPr>
        <w:t>[T]</w:t>
      </w:r>
      <w:r>
        <w:rPr>
          <w:sz w:val="26"/>
          <w:szCs w:val="26"/>
        </w:rPr>
        <w:t>rade Commission and the PUC Public Utility Commissioners and PECO: F-2012-2332583 … and the PA American Water Co. F-2012 2332589 … and Communications Abuse of this Continual Civil Federal Abuses of Fraud of my Identity and the SSI; SSDI offices that involve R. Cohen and Clark &amp; Cohen &amp; AIG and AAG first by this Ms. Magill now this Ms. Toro.</w:t>
      </w:r>
    </w:p>
    <w:p w:rsidR="00F97871" w:rsidRDefault="00F97871" w:rsidP="00C557F8">
      <w:pPr>
        <w:pStyle w:val="FootnoteText"/>
        <w:spacing w:line="360" w:lineRule="auto"/>
        <w:rPr>
          <w:sz w:val="26"/>
          <w:szCs w:val="26"/>
        </w:rPr>
      </w:pPr>
    </w:p>
    <w:p w:rsidR="005D16A2" w:rsidRDefault="0068345D" w:rsidP="00C557F8">
      <w:pPr>
        <w:pStyle w:val="FootnoteText"/>
        <w:spacing w:line="360" w:lineRule="auto"/>
        <w:rPr>
          <w:sz w:val="26"/>
          <w:szCs w:val="26"/>
        </w:rPr>
      </w:pPr>
      <w:r>
        <w:rPr>
          <w:sz w:val="26"/>
          <w:szCs w:val="26"/>
        </w:rPr>
        <w:t>Petition</w:t>
      </w:r>
      <w:r w:rsidR="005D16A2">
        <w:rPr>
          <w:sz w:val="26"/>
          <w:szCs w:val="26"/>
        </w:rPr>
        <w:t xml:space="preserve"> at 1.  </w:t>
      </w:r>
    </w:p>
    <w:p w:rsidR="003006D8" w:rsidRDefault="003006D8" w:rsidP="00620F5A">
      <w:pPr>
        <w:widowControl/>
        <w:spacing w:line="360" w:lineRule="auto"/>
        <w:ind w:firstLine="1440"/>
        <w:rPr>
          <w:sz w:val="26"/>
          <w:szCs w:val="26"/>
        </w:rPr>
      </w:pPr>
    </w:p>
    <w:p w:rsidR="00AA095A" w:rsidRDefault="007834F2" w:rsidP="00C557F8">
      <w:pPr>
        <w:widowControl/>
        <w:spacing w:line="360" w:lineRule="auto"/>
        <w:ind w:firstLine="1440"/>
        <w:rPr>
          <w:sz w:val="26"/>
          <w:szCs w:val="26"/>
        </w:rPr>
      </w:pPr>
      <w:r>
        <w:rPr>
          <w:sz w:val="26"/>
          <w:szCs w:val="26"/>
        </w:rPr>
        <w:lastRenderedPageBreak/>
        <w:t xml:space="preserve">We agree with PECO and PAWC that the </w:t>
      </w:r>
      <w:r w:rsidR="00FB602B">
        <w:rPr>
          <w:sz w:val="26"/>
          <w:szCs w:val="26"/>
        </w:rPr>
        <w:t xml:space="preserve">Complainant </w:t>
      </w:r>
      <w:r w:rsidR="005B316C">
        <w:rPr>
          <w:sz w:val="26"/>
          <w:szCs w:val="26"/>
        </w:rPr>
        <w:t>has failed</w:t>
      </w:r>
      <w:r>
        <w:rPr>
          <w:sz w:val="26"/>
          <w:szCs w:val="26"/>
        </w:rPr>
        <w:t xml:space="preserve"> to identify any </w:t>
      </w:r>
      <w:r w:rsidR="0068345D">
        <w:rPr>
          <w:sz w:val="26"/>
          <w:szCs w:val="26"/>
        </w:rPr>
        <w:t xml:space="preserve">objectionable </w:t>
      </w:r>
      <w:r>
        <w:rPr>
          <w:sz w:val="26"/>
          <w:szCs w:val="26"/>
        </w:rPr>
        <w:t>findings of fact or conclusions of law</w:t>
      </w:r>
      <w:r w:rsidR="00FB602B">
        <w:rPr>
          <w:sz w:val="26"/>
          <w:szCs w:val="26"/>
        </w:rPr>
        <w:t xml:space="preserve">.  There are no arguments raised in the </w:t>
      </w:r>
      <w:r w:rsidR="0068345D">
        <w:rPr>
          <w:sz w:val="26"/>
          <w:szCs w:val="26"/>
        </w:rPr>
        <w:t>Petition</w:t>
      </w:r>
      <w:r w:rsidR="00FB602B">
        <w:rPr>
          <w:sz w:val="26"/>
          <w:szCs w:val="26"/>
        </w:rPr>
        <w:t xml:space="preserve"> which would call into question any of the ALJ’s findings.  </w:t>
      </w:r>
    </w:p>
    <w:p w:rsidR="00620251" w:rsidRDefault="00620251" w:rsidP="00AA095A">
      <w:pPr>
        <w:spacing w:line="360" w:lineRule="auto"/>
        <w:ind w:firstLine="1440"/>
        <w:rPr>
          <w:sz w:val="26"/>
          <w:szCs w:val="26"/>
        </w:rPr>
      </w:pPr>
    </w:p>
    <w:p w:rsidR="00BF31FB" w:rsidRPr="000A2994" w:rsidRDefault="00FB602B" w:rsidP="00FB602B">
      <w:pPr>
        <w:pStyle w:val="FootnoteText"/>
        <w:spacing w:line="360" w:lineRule="auto"/>
        <w:ind w:firstLine="720"/>
        <w:rPr>
          <w:sz w:val="26"/>
          <w:szCs w:val="26"/>
        </w:rPr>
      </w:pPr>
      <w:r>
        <w:rPr>
          <w:sz w:val="26"/>
          <w:szCs w:val="26"/>
        </w:rPr>
        <w:tab/>
        <w:t xml:space="preserve">The only reference to the present proceedings in the </w:t>
      </w:r>
      <w:r w:rsidR="0068345D">
        <w:rPr>
          <w:sz w:val="26"/>
          <w:szCs w:val="26"/>
        </w:rPr>
        <w:t>Petition</w:t>
      </w:r>
      <w:r>
        <w:rPr>
          <w:sz w:val="26"/>
          <w:szCs w:val="26"/>
        </w:rPr>
        <w:t xml:space="preserve"> is the Complainant’s claim that she did not receive the Cancellation Notice of the Initial Telephone Hearing issued on February 1, </w:t>
      </w:r>
      <w:r w:rsidR="00F32131">
        <w:rPr>
          <w:sz w:val="26"/>
          <w:szCs w:val="26"/>
        </w:rPr>
        <w:t xml:space="preserve">2013. </w:t>
      </w:r>
      <w:r>
        <w:rPr>
          <w:sz w:val="26"/>
          <w:szCs w:val="26"/>
        </w:rPr>
        <w:t xml:space="preserve"> Ms. Gates</w:t>
      </w:r>
      <w:r w:rsidR="005B316C">
        <w:rPr>
          <w:sz w:val="26"/>
          <w:szCs w:val="26"/>
        </w:rPr>
        <w:t xml:space="preserve">’ alleged failure to receive the Cancellation Notice is irrelevant.  She did not allege a failure to receive the Initial Decision, which was also issued on February 1, 2013.  In fact, Ms. Gates filed Exceptions to the Initial Decision indicating that she must have received the Initial Decision and the determination that her Amended Complaint was being dismissed.  Thus, the alleged failure to receive the Cancellation Notice, even if true, has no bearing on the disposition of the Initial Decision and the </w:t>
      </w:r>
      <w:r w:rsidR="00332C4B">
        <w:rPr>
          <w:sz w:val="26"/>
          <w:szCs w:val="26"/>
        </w:rPr>
        <w:t>Petition for Reconsideration</w:t>
      </w:r>
      <w:r w:rsidR="005B316C">
        <w:rPr>
          <w:sz w:val="26"/>
          <w:szCs w:val="26"/>
        </w:rPr>
        <w:t xml:space="preserve">.  </w:t>
      </w:r>
    </w:p>
    <w:p w:rsidR="00224CFA" w:rsidRDefault="00224CFA" w:rsidP="00980205">
      <w:pPr>
        <w:spacing w:line="360" w:lineRule="auto"/>
        <w:rPr>
          <w:sz w:val="26"/>
          <w:szCs w:val="24"/>
        </w:rPr>
      </w:pPr>
    </w:p>
    <w:p w:rsidR="00425F32" w:rsidRDefault="003665A9" w:rsidP="00425F32">
      <w:pPr>
        <w:tabs>
          <w:tab w:val="left" w:pos="-720"/>
        </w:tabs>
        <w:suppressAutoHyphens/>
        <w:spacing w:line="360" w:lineRule="auto"/>
        <w:ind w:firstLine="1440"/>
        <w:rPr>
          <w:sz w:val="26"/>
          <w:szCs w:val="24"/>
        </w:rPr>
      </w:pPr>
      <w:r>
        <w:rPr>
          <w:sz w:val="26"/>
          <w:szCs w:val="24"/>
        </w:rPr>
        <w:t xml:space="preserve">The Complainant has not provided the Commission any valid reasons for granting her Petition and providing her with a hearing in this proceeding.  </w:t>
      </w:r>
      <w:r w:rsidR="000020EC">
        <w:rPr>
          <w:sz w:val="26"/>
          <w:szCs w:val="24"/>
        </w:rPr>
        <w:t xml:space="preserve">Therefore, we shall deny the Complainant’s </w:t>
      </w:r>
      <w:r w:rsidR="00332C4B">
        <w:rPr>
          <w:sz w:val="26"/>
          <w:szCs w:val="24"/>
        </w:rPr>
        <w:t>Petition</w:t>
      </w:r>
      <w:r w:rsidR="000020EC">
        <w:rPr>
          <w:sz w:val="26"/>
          <w:szCs w:val="24"/>
        </w:rPr>
        <w:t>.</w:t>
      </w:r>
    </w:p>
    <w:p w:rsidR="00425F32" w:rsidRDefault="00425F32" w:rsidP="00425F32">
      <w:pPr>
        <w:tabs>
          <w:tab w:val="left" w:pos="-720"/>
        </w:tabs>
        <w:suppressAutoHyphens/>
        <w:spacing w:line="360" w:lineRule="auto"/>
        <w:ind w:firstLine="1440"/>
        <w:rPr>
          <w:sz w:val="26"/>
          <w:szCs w:val="24"/>
        </w:rPr>
      </w:pPr>
    </w:p>
    <w:p w:rsidR="00425F32" w:rsidRDefault="00425F32" w:rsidP="00425F32">
      <w:pPr>
        <w:tabs>
          <w:tab w:val="left" w:pos="-720"/>
        </w:tabs>
        <w:suppressAutoHyphens/>
        <w:spacing w:line="360" w:lineRule="auto"/>
        <w:ind w:firstLine="1440"/>
        <w:rPr>
          <w:sz w:val="26"/>
          <w:szCs w:val="26"/>
        </w:rPr>
      </w:pPr>
      <w:r>
        <w:rPr>
          <w:sz w:val="26"/>
          <w:szCs w:val="26"/>
        </w:rPr>
        <w:t>Furthermore</w:t>
      </w:r>
      <w:r w:rsidRPr="00C14570">
        <w:rPr>
          <w:sz w:val="26"/>
          <w:szCs w:val="26"/>
        </w:rPr>
        <w:t xml:space="preserve">, we find that </w:t>
      </w:r>
      <w:r w:rsidR="00F32131">
        <w:rPr>
          <w:sz w:val="26"/>
          <w:szCs w:val="26"/>
        </w:rPr>
        <w:t xml:space="preserve">the ALJ’s granting of </w:t>
      </w:r>
      <w:r>
        <w:rPr>
          <w:sz w:val="26"/>
          <w:szCs w:val="26"/>
        </w:rPr>
        <w:t>the Respondent</w:t>
      </w:r>
      <w:r w:rsidRPr="00C14570">
        <w:rPr>
          <w:sz w:val="26"/>
          <w:szCs w:val="26"/>
        </w:rPr>
        <w:t xml:space="preserve">’s Preliminary Objections was correct even though </w:t>
      </w:r>
      <w:r w:rsidR="001D5C40">
        <w:rPr>
          <w:sz w:val="26"/>
          <w:szCs w:val="26"/>
        </w:rPr>
        <w:t>Ms. Gates</w:t>
      </w:r>
      <w:r>
        <w:rPr>
          <w:sz w:val="26"/>
          <w:szCs w:val="26"/>
        </w:rPr>
        <w:t xml:space="preserve"> </w:t>
      </w:r>
      <w:r w:rsidRPr="00C14570">
        <w:rPr>
          <w:sz w:val="26"/>
          <w:szCs w:val="26"/>
        </w:rPr>
        <w:t xml:space="preserve">is a </w:t>
      </w:r>
      <w:r w:rsidRPr="00C14570">
        <w:rPr>
          <w:i/>
          <w:sz w:val="26"/>
          <w:szCs w:val="26"/>
        </w:rPr>
        <w:t>pro se</w:t>
      </w:r>
      <w:r w:rsidRPr="00C14570">
        <w:rPr>
          <w:sz w:val="26"/>
          <w:szCs w:val="26"/>
        </w:rPr>
        <w:t xml:space="preserve"> Complainant.  In </w:t>
      </w:r>
      <w:r w:rsidRPr="00C14570">
        <w:rPr>
          <w:i/>
          <w:sz w:val="26"/>
          <w:szCs w:val="26"/>
        </w:rPr>
        <w:t>Carlock v. The United Telephone Company of Pennsylvania</w:t>
      </w:r>
      <w:r w:rsidRPr="00C14570">
        <w:rPr>
          <w:sz w:val="26"/>
          <w:szCs w:val="26"/>
        </w:rPr>
        <w:t xml:space="preserve">, Docket No. F-00163617 (Order entered July 14, 1993), we held that, in the normal course, we would not dismiss a </w:t>
      </w:r>
      <w:r w:rsidRPr="00C14570">
        <w:rPr>
          <w:i/>
          <w:sz w:val="26"/>
          <w:szCs w:val="26"/>
        </w:rPr>
        <w:t>pro se</w:t>
      </w:r>
      <w:r w:rsidRPr="00C14570">
        <w:rPr>
          <w:sz w:val="26"/>
          <w:szCs w:val="26"/>
        </w:rPr>
        <w:t xml:space="preserve"> complaint without first providing a hearing during which the </w:t>
      </w:r>
      <w:r w:rsidRPr="00C14570">
        <w:rPr>
          <w:i/>
          <w:sz w:val="26"/>
          <w:szCs w:val="26"/>
        </w:rPr>
        <w:t>pro se</w:t>
      </w:r>
      <w:r w:rsidRPr="00C14570">
        <w:rPr>
          <w:sz w:val="26"/>
          <w:szCs w:val="26"/>
        </w:rPr>
        <w:t xml:space="preserve"> complainant could further explain his or her position and the factual basis for the complaint.  The concern was expressed that, in general, </w:t>
      </w:r>
      <w:r w:rsidRPr="00C14570">
        <w:rPr>
          <w:i/>
          <w:sz w:val="26"/>
          <w:szCs w:val="26"/>
        </w:rPr>
        <w:t>pro se</w:t>
      </w:r>
      <w:r w:rsidRPr="00C14570">
        <w:rPr>
          <w:sz w:val="26"/>
          <w:szCs w:val="26"/>
        </w:rPr>
        <w:t xml:space="preserve"> complainants may find it difficult to navigate through pre-hearing motions and should be given the chance to orally describe their basic issue and supporting facts.  There are some cases, such as this one, where we find that a hearing would not enable the C</w:t>
      </w:r>
      <w:r w:rsidR="001D5C40">
        <w:rPr>
          <w:sz w:val="26"/>
          <w:szCs w:val="26"/>
        </w:rPr>
        <w:t>omplainant to better explain her</w:t>
      </w:r>
      <w:r w:rsidRPr="00C14570">
        <w:rPr>
          <w:sz w:val="26"/>
          <w:szCs w:val="26"/>
        </w:rPr>
        <w:t xml:space="preserve"> position or provide additional facts that would alter the inevitable conclusion that this Commission </w:t>
      </w:r>
      <w:r w:rsidRPr="00C14570">
        <w:rPr>
          <w:sz w:val="26"/>
          <w:szCs w:val="26"/>
        </w:rPr>
        <w:lastRenderedPageBreak/>
        <w:t xml:space="preserve">lacks jurisdiction to entertain the Complaint in the first instance.  </w:t>
      </w:r>
      <w:r w:rsidRPr="00C14570">
        <w:rPr>
          <w:i/>
          <w:sz w:val="26"/>
          <w:szCs w:val="26"/>
        </w:rPr>
        <w:t>See, Vata v. Philadelphia Gas Works</w:t>
      </w:r>
      <w:r w:rsidRPr="00C14570">
        <w:rPr>
          <w:sz w:val="26"/>
          <w:szCs w:val="26"/>
        </w:rPr>
        <w:t xml:space="preserve">, Docket No. C-2009-2149960 (Order entered August 24, 2010).  </w:t>
      </w:r>
      <w:r w:rsidR="0083618C">
        <w:rPr>
          <w:sz w:val="26"/>
          <w:szCs w:val="26"/>
        </w:rPr>
        <w:t xml:space="preserve">Ms. Gates has </w:t>
      </w:r>
      <w:r w:rsidR="001F4EA6">
        <w:rPr>
          <w:sz w:val="26"/>
          <w:szCs w:val="26"/>
        </w:rPr>
        <w:t xml:space="preserve">repeatedly </w:t>
      </w:r>
      <w:r w:rsidR="0083618C">
        <w:rPr>
          <w:sz w:val="26"/>
          <w:szCs w:val="26"/>
        </w:rPr>
        <w:t xml:space="preserve">failed to set forth any information that might identify or support her alleged claims against PECO or PAWC.  </w:t>
      </w:r>
      <w:r w:rsidRPr="00C14570">
        <w:rPr>
          <w:sz w:val="26"/>
          <w:szCs w:val="26"/>
        </w:rPr>
        <w:t xml:space="preserve">On this basis, we distinguish </w:t>
      </w:r>
      <w:r w:rsidRPr="00C14570">
        <w:rPr>
          <w:i/>
          <w:sz w:val="26"/>
          <w:szCs w:val="26"/>
        </w:rPr>
        <w:t>Carlock</w:t>
      </w:r>
      <w:r w:rsidRPr="00C14570">
        <w:rPr>
          <w:sz w:val="26"/>
          <w:szCs w:val="26"/>
        </w:rPr>
        <w:t xml:space="preserve"> from the case now before us.</w:t>
      </w:r>
      <w:r w:rsidR="0083618C">
        <w:rPr>
          <w:sz w:val="26"/>
          <w:szCs w:val="26"/>
        </w:rPr>
        <w:t xml:space="preserve">  </w:t>
      </w:r>
    </w:p>
    <w:p w:rsidR="0083618C" w:rsidRDefault="0083618C" w:rsidP="00425F32">
      <w:pPr>
        <w:tabs>
          <w:tab w:val="left" w:pos="-720"/>
        </w:tabs>
        <w:suppressAutoHyphens/>
        <w:spacing w:line="360" w:lineRule="auto"/>
        <w:ind w:firstLine="1440"/>
        <w:rPr>
          <w:sz w:val="26"/>
          <w:szCs w:val="26"/>
        </w:rPr>
      </w:pPr>
    </w:p>
    <w:p w:rsidR="00A66D9E" w:rsidRDefault="00A66D9E" w:rsidP="00980205">
      <w:pPr>
        <w:spacing w:line="360" w:lineRule="auto"/>
        <w:rPr>
          <w:sz w:val="26"/>
          <w:szCs w:val="26"/>
        </w:rPr>
      </w:pPr>
      <w:r>
        <w:rPr>
          <w:sz w:val="26"/>
        </w:rPr>
        <w:tab/>
      </w:r>
      <w:r>
        <w:rPr>
          <w:sz w:val="26"/>
        </w:rPr>
        <w:tab/>
        <w:t xml:space="preserve">Accordingly, we affirm the ALJ’s determination that the Complainant </w:t>
      </w:r>
      <w:r w:rsidR="001F4EA6">
        <w:rPr>
          <w:sz w:val="26"/>
        </w:rPr>
        <w:t>would not be entitled to relief under any circumstances as a matter of law</w:t>
      </w:r>
      <w:r>
        <w:rPr>
          <w:sz w:val="26"/>
        </w:rPr>
        <w:t xml:space="preserve">.  </w:t>
      </w:r>
    </w:p>
    <w:p w:rsidR="00240E6F" w:rsidRPr="00667954" w:rsidRDefault="009D4C89" w:rsidP="00980205">
      <w:pPr>
        <w:spacing w:line="360" w:lineRule="auto"/>
        <w:rPr>
          <w:sz w:val="26"/>
          <w:szCs w:val="26"/>
        </w:rPr>
      </w:pPr>
      <w:r>
        <w:rPr>
          <w:sz w:val="26"/>
          <w:szCs w:val="26"/>
        </w:rPr>
        <w:t xml:space="preserve">  </w:t>
      </w:r>
      <w:r w:rsidR="006E4254">
        <w:rPr>
          <w:sz w:val="26"/>
          <w:szCs w:val="26"/>
        </w:rPr>
        <w:t xml:space="preserve"> </w:t>
      </w:r>
    </w:p>
    <w:p w:rsidR="00CA43A5" w:rsidRPr="00CA43A5" w:rsidRDefault="00CA43A5" w:rsidP="0008598C">
      <w:pPr>
        <w:spacing w:line="360" w:lineRule="auto"/>
        <w:jc w:val="center"/>
        <w:rPr>
          <w:b/>
          <w:sz w:val="26"/>
          <w:szCs w:val="26"/>
        </w:rPr>
      </w:pPr>
      <w:r w:rsidRPr="00CA43A5">
        <w:rPr>
          <w:b/>
          <w:sz w:val="26"/>
          <w:szCs w:val="26"/>
        </w:rPr>
        <w:t>Conclusion</w:t>
      </w:r>
    </w:p>
    <w:p w:rsidR="00CA43A5" w:rsidRPr="00CA43A5" w:rsidRDefault="00CA43A5" w:rsidP="00CA43A5">
      <w:pPr>
        <w:spacing w:line="360" w:lineRule="auto"/>
        <w:ind w:firstLine="1440"/>
        <w:rPr>
          <w:sz w:val="26"/>
          <w:szCs w:val="26"/>
        </w:rPr>
      </w:pPr>
    </w:p>
    <w:p w:rsidR="00CA43A5" w:rsidRPr="00CA43A5" w:rsidRDefault="00CA43A5" w:rsidP="00CA43A5">
      <w:pPr>
        <w:spacing w:line="360" w:lineRule="auto"/>
        <w:ind w:firstLine="1440"/>
        <w:rPr>
          <w:sz w:val="26"/>
          <w:szCs w:val="26"/>
        </w:rPr>
      </w:pPr>
      <w:r w:rsidRPr="00CA43A5">
        <w:rPr>
          <w:sz w:val="26"/>
          <w:szCs w:val="26"/>
        </w:rPr>
        <w:t xml:space="preserve">Based upon the foregoing discussion, we shall </w:t>
      </w:r>
      <w:r w:rsidR="006E4254">
        <w:rPr>
          <w:sz w:val="26"/>
          <w:szCs w:val="26"/>
        </w:rPr>
        <w:t xml:space="preserve">deny the Complainant’s </w:t>
      </w:r>
      <w:r w:rsidR="003665A9">
        <w:rPr>
          <w:sz w:val="26"/>
          <w:szCs w:val="26"/>
        </w:rPr>
        <w:t>Petition for Reconsideration</w:t>
      </w:r>
      <w:r w:rsidRPr="00CA43A5">
        <w:rPr>
          <w:sz w:val="26"/>
          <w:szCs w:val="26"/>
        </w:rPr>
        <w:t>, consistent with th</w:t>
      </w:r>
      <w:r w:rsidR="0008598C">
        <w:rPr>
          <w:sz w:val="26"/>
          <w:szCs w:val="26"/>
        </w:rPr>
        <w:t>is Opinion and Order</w:t>
      </w:r>
      <w:r w:rsidRPr="00CA43A5">
        <w:rPr>
          <w:sz w:val="26"/>
          <w:szCs w:val="26"/>
        </w:rPr>
        <w:t xml:space="preserve">; </w:t>
      </w:r>
      <w:r w:rsidRPr="00CA43A5">
        <w:rPr>
          <w:b/>
          <w:sz w:val="26"/>
          <w:szCs w:val="26"/>
        </w:rPr>
        <w:t>THEREFORE,</w:t>
      </w:r>
      <w:r w:rsidRPr="00CA43A5">
        <w:rPr>
          <w:sz w:val="26"/>
          <w:szCs w:val="26"/>
        </w:rPr>
        <w:t xml:space="preserve"> </w:t>
      </w:r>
    </w:p>
    <w:p w:rsidR="00CA43A5" w:rsidRPr="00CA43A5" w:rsidRDefault="00CA43A5" w:rsidP="00CA43A5">
      <w:pPr>
        <w:rPr>
          <w:sz w:val="26"/>
          <w:szCs w:val="26"/>
        </w:rPr>
      </w:pPr>
    </w:p>
    <w:p w:rsidR="00CA43A5" w:rsidRPr="00CA43A5" w:rsidRDefault="00CA43A5" w:rsidP="00CA43A5">
      <w:pPr>
        <w:ind w:firstLine="1440"/>
        <w:rPr>
          <w:b/>
          <w:sz w:val="26"/>
          <w:szCs w:val="26"/>
        </w:rPr>
      </w:pPr>
      <w:r w:rsidRPr="00CA43A5">
        <w:rPr>
          <w:b/>
          <w:sz w:val="26"/>
          <w:szCs w:val="26"/>
        </w:rPr>
        <w:t>IT IS ORDERED:</w:t>
      </w:r>
    </w:p>
    <w:p w:rsidR="00CA43A5" w:rsidRPr="00CA43A5" w:rsidRDefault="00CA43A5" w:rsidP="00CA43A5">
      <w:pPr>
        <w:rPr>
          <w:sz w:val="26"/>
          <w:szCs w:val="26"/>
        </w:rPr>
      </w:pPr>
    </w:p>
    <w:p w:rsidR="009155F7" w:rsidRDefault="009155F7" w:rsidP="00B80C43">
      <w:pPr>
        <w:numPr>
          <w:ilvl w:val="0"/>
          <w:numId w:val="1"/>
        </w:numPr>
        <w:tabs>
          <w:tab w:val="clear" w:pos="2160"/>
          <w:tab w:val="num" w:pos="0"/>
        </w:tabs>
        <w:spacing w:line="360" w:lineRule="auto"/>
        <w:ind w:left="0" w:firstLine="1440"/>
        <w:rPr>
          <w:sz w:val="26"/>
          <w:szCs w:val="26"/>
        </w:rPr>
      </w:pPr>
      <w:r>
        <w:rPr>
          <w:sz w:val="26"/>
          <w:szCs w:val="26"/>
        </w:rPr>
        <w:t xml:space="preserve">That the </w:t>
      </w:r>
      <w:r w:rsidR="003665A9">
        <w:rPr>
          <w:sz w:val="26"/>
          <w:szCs w:val="26"/>
        </w:rPr>
        <w:t>Petition for Reconsideration</w:t>
      </w:r>
      <w:r>
        <w:rPr>
          <w:sz w:val="26"/>
          <w:szCs w:val="26"/>
        </w:rPr>
        <w:t xml:space="preserve"> of</w:t>
      </w:r>
      <w:r w:rsidR="009D4C89">
        <w:rPr>
          <w:sz w:val="26"/>
          <w:szCs w:val="26"/>
        </w:rPr>
        <w:t xml:space="preserve"> </w:t>
      </w:r>
      <w:r w:rsidR="001F4EA6">
        <w:rPr>
          <w:sz w:val="26"/>
          <w:szCs w:val="26"/>
        </w:rPr>
        <w:t>Alice Ann Belmonte-Gates</w:t>
      </w:r>
      <w:r w:rsidR="00425F32">
        <w:rPr>
          <w:sz w:val="26"/>
          <w:szCs w:val="26"/>
        </w:rPr>
        <w:t>,</w:t>
      </w:r>
      <w:r w:rsidR="009D4C89">
        <w:rPr>
          <w:sz w:val="26"/>
          <w:szCs w:val="26"/>
        </w:rPr>
        <w:t xml:space="preserve"> filed on </w:t>
      </w:r>
      <w:r w:rsidR="001F4EA6">
        <w:rPr>
          <w:sz w:val="26"/>
          <w:szCs w:val="26"/>
        </w:rPr>
        <w:t xml:space="preserve">March 4, </w:t>
      </w:r>
      <w:r w:rsidR="00425F32">
        <w:rPr>
          <w:sz w:val="26"/>
          <w:szCs w:val="26"/>
        </w:rPr>
        <w:t>2013</w:t>
      </w:r>
      <w:r w:rsidR="009D4C89">
        <w:rPr>
          <w:sz w:val="26"/>
          <w:szCs w:val="26"/>
        </w:rPr>
        <w:t xml:space="preserve">, </w:t>
      </w:r>
      <w:r w:rsidR="003665A9">
        <w:rPr>
          <w:sz w:val="26"/>
          <w:szCs w:val="26"/>
        </w:rPr>
        <w:t>is</w:t>
      </w:r>
      <w:r>
        <w:rPr>
          <w:sz w:val="26"/>
          <w:szCs w:val="26"/>
        </w:rPr>
        <w:t xml:space="preserve"> </w:t>
      </w:r>
      <w:r w:rsidR="009D4C89">
        <w:rPr>
          <w:sz w:val="26"/>
          <w:szCs w:val="26"/>
        </w:rPr>
        <w:t>denied</w:t>
      </w:r>
      <w:r w:rsidR="003F51F4">
        <w:rPr>
          <w:sz w:val="26"/>
          <w:szCs w:val="26"/>
        </w:rPr>
        <w:t xml:space="preserve">, consistent with this Opinion </w:t>
      </w:r>
      <w:r w:rsidR="00B80C43">
        <w:rPr>
          <w:sz w:val="26"/>
          <w:szCs w:val="26"/>
        </w:rPr>
        <w:t>and Order</w:t>
      </w:r>
      <w:r>
        <w:rPr>
          <w:sz w:val="26"/>
          <w:szCs w:val="26"/>
        </w:rPr>
        <w:t>.</w:t>
      </w:r>
    </w:p>
    <w:p w:rsidR="0008598C" w:rsidRDefault="0008598C" w:rsidP="0008598C">
      <w:pPr>
        <w:spacing w:line="360" w:lineRule="auto"/>
        <w:ind w:left="1440"/>
        <w:rPr>
          <w:sz w:val="26"/>
          <w:szCs w:val="26"/>
        </w:rPr>
      </w:pPr>
    </w:p>
    <w:p w:rsidR="00372487" w:rsidRPr="00CA43A5" w:rsidRDefault="009D4C89" w:rsidP="00C557F8">
      <w:pPr>
        <w:spacing w:line="360" w:lineRule="auto"/>
        <w:ind w:firstLine="1440"/>
        <w:rPr>
          <w:sz w:val="26"/>
          <w:szCs w:val="26"/>
        </w:rPr>
      </w:pPr>
      <w:r>
        <w:rPr>
          <w:sz w:val="26"/>
          <w:szCs w:val="26"/>
        </w:rPr>
        <w:t>2.</w:t>
      </w:r>
      <w:r>
        <w:rPr>
          <w:sz w:val="26"/>
          <w:szCs w:val="26"/>
        </w:rPr>
        <w:tab/>
      </w:r>
      <w:r w:rsidR="008855BB">
        <w:rPr>
          <w:sz w:val="26"/>
          <w:szCs w:val="26"/>
        </w:rPr>
        <w:t>That th</w:t>
      </w:r>
      <w:r w:rsidR="008938C6">
        <w:rPr>
          <w:sz w:val="26"/>
          <w:szCs w:val="26"/>
        </w:rPr>
        <w:t>e</w:t>
      </w:r>
      <w:r w:rsidR="008855BB">
        <w:rPr>
          <w:sz w:val="26"/>
          <w:szCs w:val="26"/>
        </w:rPr>
        <w:t>s</w:t>
      </w:r>
      <w:r w:rsidR="008938C6">
        <w:rPr>
          <w:sz w:val="26"/>
          <w:szCs w:val="26"/>
        </w:rPr>
        <w:t>e</w:t>
      </w:r>
      <w:r w:rsidR="008855BB">
        <w:rPr>
          <w:sz w:val="26"/>
          <w:szCs w:val="26"/>
        </w:rPr>
        <w:t xml:space="preserve"> proceeding</w:t>
      </w:r>
      <w:r w:rsidR="008938C6">
        <w:rPr>
          <w:sz w:val="26"/>
          <w:szCs w:val="26"/>
        </w:rPr>
        <w:t>s</w:t>
      </w:r>
      <w:r w:rsidR="008855BB">
        <w:rPr>
          <w:sz w:val="26"/>
          <w:szCs w:val="26"/>
        </w:rPr>
        <w:t xml:space="preserve"> shall be marked closed.</w:t>
      </w:r>
    </w:p>
    <w:p w:rsidR="00CA43A5" w:rsidRPr="00CA43A5" w:rsidRDefault="00CA43A5" w:rsidP="00CA43A5">
      <w:pPr>
        <w:rPr>
          <w:sz w:val="26"/>
          <w:szCs w:val="26"/>
        </w:rPr>
      </w:pPr>
    </w:p>
    <w:p w:rsidR="00CA43A5" w:rsidRPr="00CA43A5" w:rsidRDefault="00CA43A5" w:rsidP="00CA43A5">
      <w:pPr>
        <w:rPr>
          <w:sz w:val="26"/>
          <w:szCs w:val="26"/>
        </w:rPr>
      </w:pPr>
    </w:p>
    <w:p w:rsidR="00CA43A5" w:rsidRPr="00CA43A5" w:rsidRDefault="00BD1925" w:rsidP="00857172">
      <w:pPr>
        <w:tabs>
          <w:tab w:val="left" w:pos="-720"/>
        </w:tabs>
        <w:ind w:firstLine="5040"/>
        <w:rPr>
          <w:sz w:val="26"/>
          <w:szCs w:val="26"/>
        </w:rPr>
      </w:pPr>
      <w:r>
        <w:rPr>
          <w:noProof/>
        </w:rPr>
        <w:drawing>
          <wp:anchor distT="0" distB="0" distL="114300" distR="114300" simplePos="0" relativeHeight="251658240" behindDoc="1" locked="0" layoutInCell="1" allowOverlap="1" wp14:anchorId="7D23907C" wp14:editId="586AF32F">
            <wp:simplePos x="0" y="0"/>
            <wp:positionH relativeFrom="column">
              <wp:posOffset>2774950</wp:posOffset>
            </wp:positionH>
            <wp:positionV relativeFrom="paragraph">
              <wp:posOffset>635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CA43A5">
        <w:rPr>
          <w:b/>
          <w:sz w:val="26"/>
          <w:szCs w:val="26"/>
        </w:rPr>
        <w:t>BY THE COMMISSION,</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564565" w:rsidP="00857172">
      <w:pPr>
        <w:tabs>
          <w:tab w:val="left" w:pos="-720"/>
        </w:tabs>
        <w:ind w:firstLine="5040"/>
        <w:rPr>
          <w:b/>
          <w:sz w:val="26"/>
          <w:szCs w:val="26"/>
        </w:rPr>
      </w:pPr>
      <w:r>
        <w:rPr>
          <w:sz w:val="26"/>
          <w:szCs w:val="26"/>
        </w:rPr>
        <w:t>Rosemary Chiavetta</w:t>
      </w:r>
    </w:p>
    <w:p w:rsidR="00CA43A5" w:rsidRPr="00CA43A5" w:rsidRDefault="00CA43A5" w:rsidP="00857172">
      <w:pPr>
        <w:tabs>
          <w:tab w:val="left" w:pos="-720"/>
        </w:tabs>
        <w:ind w:firstLine="5040"/>
        <w:rPr>
          <w:sz w:val="26"/>
          <w:szCs w:val="26"/>
        </w:rPr>
      </w:pPr>
      <w:r w:rsidRPr="00CA43A5">
        <w:rPr>
          <w:sz w:val="26"/>
          <w:szCs w:val="26"/>
        </w:rPr>
        <w:t>Secretary</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(SEAL)</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ORDER ADOPTED:</w:t>
      </w:r>
      <w:r w:rsidR="009D4C89">
        <w:rPr>
          <w:sz w:val="26"/>
          <w:szCs w:val="26"/>
        </w:rPr>
        <w:t xml:space="preserve">  </w:t>
      </w:r>
      <w:r w:rsidR="00B91D2E">
        <w:rPr>
          <w:sz w:val="26"/>
          <w:szCs w:val="26"/>
        </w:rPr>
        <w:t>August 15</w:t>
      </w:r>
      <w:r w:rsidR="002A60F5">
        <w:rPr>
          <w:sz w:val="26"/>
          <w:szCs w:val="26"/>
        </w:rPr>
        <w:t>, 2013</w:t>
      </w:r>
      <w:r w:rsidRPr="00CA43A5">
        <w:rPr>
          <w:sz w:val="26"/>
          <w:szCs w:val="26"/>
        </w:rPr>
        <w:t xml:space="preserve"> </w:t>
      </w:r>
    </w:p>
    <w:p w:rsidR="00857172" w:rsidRDefault="00857172" w:rsidP="00CA43A5">
      <w:pPr>
        <w:tabs>
          <w:tab w:val="left" w:pos="-720"/>
        </w:tabs>
        <w:rPr>
          <w:sz w:val="26"/>
          <w:szCs w:val="26"/>
        </w:rPr>
      </w:pPr>
    </w:p>
    <w:p w:rsidR="00344804" w:rsidRPr="00CA43A5" w:rsidRDefault="00CA43A5" w:rsidP="00C557F8">
      <w:pPr>
        <w:tabs>
          <w:tab w:val="left" w:pos="-720"/>
        </w:tabs>
        <w:rPr>
          <w:sz w:val="26"/>
          <w:szCs w:val="26"/>
        </w:rPr>
      </w:pPr>
      <w:r w:rsidRPr="00CA43A5">
        <w:rPr>
          <w:sz w:val="26"/>
          <w:szCs w:val="26"/>
        </w:rPr>
        <w:t xml:space="preserve">ORDER ENTERED:  </w:t>
      </w:r>
      <w:r w:rsidR="00BD1925">
        <w:rPr>
          <w:sz w:val="26"/>
          <w:szCs w:val="26"/>
        </w:rPr>
        <w:t>August 15, 2013</w:t>
      </w:r>
      <w:bookmarkStart w:id="2" w:name="_GoBack"/>
      <w:bookmarkEnd w:id="2"/>
    </w:p>
    <w:sectPr w:rsidR="00344804" w:rsidRPr="00CA43A5" w:rsidSect="00F9641D">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3D2" w:rsidRDefault="00CA73D2" w:rsidP="001B7DA2">
      <w:r>
        <w:separator/>
      </w:r>
    </w:p>
  </w:endnote>
  <w:endnote w:type="continuationSeparator" w:id="0">
    <w:p w:rsidR="00CA73D2" w:rsidRDefault="00CA73D2" w:rsidP="001B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971551"/>
      <w:docPartObj>
        <w:docPartGallery w:val="Page Numbers (Bottom of Page)"/>
        <w:docPartUnique/>
      </w:docPartObj>
    </w:sdtPr>
    <w:sdtEndPr>
      <w:rPr>
        <w:noProof/>
      </w:rPr>
    </w:sdtEndPr>
    <w:sdtContent>
      <w:p w:rsidR="0068345D" w:rsidRDefault="0068345D">
        <w:pPr>
          <w:pStyle w:val="Footer"/>
          <w:jc w:val="center"/>
        </w:pPr>
        <w:r w:rsidRPr="0049396D">
          <w:rPr>
            <w:sz w:val="26"/>
            <w:szCs w:val="26"/>
          </w:rPr>
          <w:fldChar w:fldCharType="begin"/>
        </w:r>
        <w:r w:rsidRPr="0049396D">
          <w:rPr>
            <w:sz w:val="26"/>
            <w:szCs w:val="26"/>
          </w:rPr>
          <w:instrText xml:space="preserve"> PAGE   \* MERGEFORMAT </w:instrText>
        </w:r>
        <w:r w:rsidRPr="0049396D">
          <w:rPr>
            <w:sz w:val="26"/>
            <w:szCs w:val="26"/>
          </w:rPr>
          <w:fldChar w:fldCharType="separate"/>
        </w:r>
        <w:r w:rsidR="00BD1925">
          <w:rPr>
            <w:noProof/>
            <w:sz w:val="26"/>
            <w:szCs w:val="26"/>
          </w:rPr>
          <w:t>13</w:t>
        </w:r>
        <w:r w:rsidRPr="0049396D">
          <w:rPr>
            <w:noProof/>
            <w:sz w:val="26"/>
            <w:szCs w:val="26"/>
          </w:rPr>
          <w:fldChar w:fldCharType="end"/>
        </w:r>
      </w:p>
    </w:sdtContent>
  </w:sdt>
  <w:p w:rsidR="0068345D" w:rsidRDefault="006834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3D2" w:rsidRDefault="00CA73D2" w:rsidP="001B7DA2">
      <w:r>
        <w:separator/>
      </w:r>
    </w:p>
  </w:footnote>
  <w:footnote w:type="continuationSeparator" w:id="0">
    <w:p w:rsidR="00CA73D2" w:rsidRDefault="00CA73D2" w:rsidP="001B7DA2">
      <w:r>
        <w:continuationSeparator/>
      </w:r>
    </w:p>
  </w:footnote>
  <w:footnote w:id="1">
    <w:p w:rsidR="00B91D2E" w:rsidRPr="00C557F8" w:rsidRDefault="00B91D2E">
      <w:pPr>
        <w:pStyle w:val="FootnoteText"/>
        <w:rPr>
          <w:sz w:val="26"/>
          <w:szCs w:val="26"/>
        </w:rPr>
      </w:pPr>
      <w:r w:rsidRPr="00C557F8">
        <w:rPr>
          <w:sz w:val="26"/>
          <w:szCs w:val="26"/>
        </w:rPr>
        <w:tab/>
      </w:r>
      <w:r w:rsidRPr="00C557F8">
        <w:rPr>
          <w:rStyle w:val="FootnoteReference"/>
          <w:sz w:val="26"/>
          <w:szCs w:val="26"/>
        </w:rPr>
        <w:footnoteRef/>
      </w:r>
      <w:r w:rsidRPr="00C557F8">
        <w:rPr>
          <w:sz w:val="26"/>
          <w:szCs w:val="26"/>
        </w:rPr>
        <w:t xml:space="preserve"> </w:t>
      </w:r>
      <w:r w:rsidRPr="00C557F8">
        <w:rPr>
          <w:sz w:val="26"/>
          <w:szCs w:val="26"/>
        </w:rPr>
        <w:tab/>
        <w:t xml:space="preserve">As discussed further herein, the filing was labeled “Exceptions,” but </w:t>
      </w:r>
      <w:r w:rsidR="00FD3161">
        <w:rPr>
          <w:sz w:val="26"/>
          <w:szCs w:val="26"/>
        </w:rPr>
        <w:t xml:space="preserve">was not timely filed.  </w:t>
      </w:r>
      <w:r w:rsidR="00415FAC">
        <w:rPr>
          <w:sz w:val="26"/>
          <w:szCs w:val="26"/>
        </w:rPr>
        <w:t>We</w:t>
      </w:r>
      <w:r w:rsidR="00FD3161">
        <w:rPr>
          <w:sz w:val="26"/>
          <w:szCs w:val="26"/>
        </w:rPr>
        <w:t xml:space="preserve"> will treat</w:t>
      </w:r>
      <w:r w:rsidR="00415FAC">
        <w:rPr>
          <w:sz w:val="26"/>
          <w:szCs w:val="26"/>
        </w:rPr>
        <w:t xml:space="preserve"> it</w:t>
      </w:r>
      <w:r w:rsidR="00FD3161">
        <w:rPr>
          <w:sz w:val="26"/>
          <w:szCs w:val="26"/>
        </w:rPr>
        <w:t xml:space="preserve"> as a Petition for Reconsideration</w:t>
      </w:r>
      <w:r w:rsidR="00415FAC">
        <w:rPr>
          <w:sz w:val="26"/>
          <w:szCs w:val="26"/>
        </w:rPr>
        <w:t xml:space="preserve"> and the Replies to Exceptions will be treated as </w:t>
      </w:r>
      <w:r w:rsidR="00415FAC">
        <w:rPr>
          <w:color w:val="000000"/>
          <w:sz w:val="26"/>
        </w:rPr>
        <w:t>Answers to the Petition for Reconsideration.</w:t>
      </w:r>
    </w:p>
  </w:footnote>
  <w:footnote w:id="2">
    <w:p w:rsidR="0068345D" w:rsidRPr="00F65D71" w:rsidRDefault="0068345D" w:rsidP="00F65D71">
      <w:pPr>
        <w:pStyle w:val="FootnoteText"/>
        <w:ind w:firstLine="720"/>
        <w:rPr>
          <w:sz w:val="26"/>
          <w:szCs w:val="26"/>
        </w:rPr>
      </w:pPr>
      <w:r w:rsidRPr="00F65D71">
        <w:rPr>
          <w:rStyle w:val="FootnoteReference"/>
          <w:sz w:val="26"/>
          <w:szCs w:val="26"/>
        </w:rPr>
        <w:footnoteRef/>
      </w:r>
      <w:r w:rsidRPr="00F65D71">
        <w:rPr>
          <w:sz w:val="26"/>
          <w:szCs w:val="26"/>
        </w:rPr>
        <w:t xml:space="preserve"> </w:t>
      </w:r>
      <w:r>
        <w:rPr>
          <w:sz w:val="26"/>
          <w:szCs w:val="26"/>
        </w:rPr>
        <w:tab/>
      </w:r>
      <w:r w:rsidR="007B6753" w:rsidRPr="001B7DA2">
        <w:rPr>
          <w:rFonts w:ascii="CG Times" w:hAnsi="CG Times"/>
          <w:sz w:val="26"/>
          <w:szCs w:val="26"/>
        </w:rPr>
        <w:t>T</w:t>
      </w:r>
      <w:r w:rsidR="007B6753" w:rsidRPr="001B7DA2">
        <w:rPr>
          <w:rFonts w:ascii="Times New (W1)" w:hAnsi="Times New (W1)"/>
          <w:sz w:val="26"/>
        </w:rPr>
        <w:t xml:space="preserve">he Complainant filed the </w:t>
      </w:r>
      <w:r w:rsidR="00F75ECD">
        <w:rPr>
          <w:rFonts w:ascii="Times New (W1)" w:hAnsi="Times New (W1)"/>
          <w:sz w:val="26"/>
        </w:rPr>
        <w:t xml:space="preserve">Petition </w:t>
      </w:r>
      <w:r w:rsidR="007B6753" w:rsidRPr="001B7DA2">
        <w:rPr>
          <w:rFonts w:ascii="Times New (W1)" w:hAnsi="Times New (W1)"/>
          <w:sz w:val="26"/>
        </w:rPr>
        <w:t xml:space="preserve">with the Commission’s Secretary’s Bureau on </w:t>
      </w:r>
      <w:r w:rsidR="007B6753">
        <w:rPr>
          <w:rFonts w:ascii="Times New (W1)" w:hAnsi="Times New (W1)"/>
          <w:sz w:val="26"/>
        </w:rPr>
        <w:t>March 4</w:t>
      </w:r>
      <w:r w:rsidR="007B6753" w:rsidRPr="001B7DA2">
        <w:rPr>
          <w:rFonts w:ascii="Times New (W1)" w:hAnsi="Times New (W1)"/>
          <w:sz w:val="26"/>
        </w:rPr>
        <w:t>, 201</w:t>
      </w:r>
      <w:r w:rsidR="007B6753">
        <w:rPr>
          <w:rFonts w:ascii="Times New (W1)" w:hAnsi="Times New (W1)"/>
          <w:sz w:val="26"/>
        </w:rPr>
        <w:t>3;</w:t>
      </w:r>
      <w:r w:rsidR="007B6753" w:rsidRPr="001B7DA2">
        <w:rPr>
          <w:rFonts w:ascii="Times New (W1)" w:hAnsi="Times New (W1)"/>
          <w:sz w:val="26"/>
        </w:rPr>
        <w:t xml:space="preserve"> however, the </w:t>
      </w:r>
      <w:r w:rsidR="000A554F">
        <w:rPr>
          <w:rFonts w:ascii="Times New (W1)" w:hAnsi="Times New (W1)"/>
          <w:sz w:val="26"/>
        </w:rPr>
        <w:t xml:space="preserve">filing </w:t>
      </w:r>
      <w:r w:rsidR="007B6753" w:rsidRPr="001B7DA2">
        <w:rPr>
          <w:sz w:val="26"/>
          <w:szCs w:val="26"/>
        </w:rPr>
        <w:t xml:space="preserve">did not include a Certificate of Service.  By letter dated </w:t>
      </w:r>
      <w:r w:rsidR="007B6753">
        <w:rPr>
          <w:sz w:val="26"/>
          <w:szCs w:val="26"/>
        </w:rPr>
        <w:t>March 6, 2013</w:t>
      </w:r>
      <w:r w:rsidR="007B6753" w:rsidRPr="001B7DA2">
        <w:rPr>
          <w:sz w:val="26"/>
          <w:szCs w:val="26"/>
        </w:rPr>
        <w:t xml:space="preserve">, the Secretary’s Bureau notified all Parties that the Complainant had timely filed Exceptions, but had failed to serve a copy of the Exceptions on the other Parties to the case.  The Secretary’s </w:t>
      </w:r>
      <w:r w:rsidR="00B2210C">
        <w:rPr>
          <w:sz w:val="26"/>
          <w:szCs w:val="26"/>
        </w:rPr>
        <w:t>Bureau</w:t>
      </w:r>
      <w:r w:rsidR="007B6753" w:rsidRPr="001B7DA2">
        <w:rPr>
          <w:sz w:val="26"/>
          <w:szCs w:val="26"/>
        </w:rPr>
        <w:t xml:space="preserve"> provided a copy of the Exceptions to all Parties and </w:t>
      </w:r>
      <w:r w:rsidR="00B2210C">
        <w:rPr>
          <w:sz w:val="26"/>
          <w:szCs w:val="26"/>
        </w:rPr>
        <w:t xml:space="preserve">gave them until </w:t>
      </w:r>
      <w:r w:rsidR="007B6753">
        <w:rPr>
          <w:sz w:val="26"/>
          <w:szCs w:val="26"/>
        </w:rPr>
        <w:t>March 18</w:t>
      </w:r>
      <w:r w:rsidR="007B6753" w:rsidRPr="001B7DA2">
        <w:rPr>
          <w:sz w:val="26"/>
          <w:szCs w:val="26"/>
        </w:rPr>
        <w:t>, 201</w:t>
      </w:r>
      <w:r w:rsidR="007B6753">
        <w:rPr>
          <w:sz w:val="26"/>
          <w:szCs w:val="26"/>
        </w:rPr>
        <w:t>3</w:t>
      </w:r>
      <w:r w:rsidR="00E46FCF">
        <w:rPr>
          <w:sz w:val="26"/>
          <w:szCs w:val="26"/>
        </w:rPr>
        <w:t xml:space="preserve"> to file Replies to </w:t>
      </w:r>
      <w:r w:rsidR="00B2210C">
        <w:rPr>
          <w:sz w:val="26"/>
          <w:szCs w:val="26"/>
        </w:rPr>
        <w:t>Exceptions</w:t>
      </w:r>
      <w:r w:rsidR="000B4A40">
        <w:rPr>
          <w:sz w:val="26"/>
          <w:szCs w:val="26"/>
        </w:rPr>
        <w:t xml:space="preserve">.  </w:t>
      </w:r>
      <w:r w:rsidR="0003764E">
        <w:rPr>
          <w:sz w:val="26"/>
          <w:szCs w:val="26"/>
        </w:rPr>
        <w:t>Given these circumstances, w</w:t>
      </w:r>
      <w:r w:rsidR="000B4A40">
        <w:rPr>
          <w:sz w:val="26"/>
          <w:szCs w:val="26"/>
        </w:rPr>
        <w:t>e</w:t>
      </w:r>
      <w:r>
        <w:rPr>
          <w:sz w:val="26"/>
          <w:szCs w:val="26"/>
        </w:rPr>
        <w:t xml:space="preserve"> </w:t>
      </w:r>
      <w:r w:rsidR="00B2210C">
        <w:rPr>
          <w:sz w:val="26"/>
          <w:szCs w:val="26"/>
        </w:rPr>
        <w:t xml:space="preserve">find the </w:t>
      </w:r>
      <w:r w:rsidR="0003764E">
        <w:rPr>
          <w:sz w:val="26"/>
          <w:szCs w:val="26"/>
        </w:rPr>
        <w:t>conclusion</w:t>
      </w:r>
      <w:r w:rsidR="00B2210C">
        <w:rPr>
          <w:sz w:val="26"/>
          <w:szCs w:val="26"/>
        </w:rPr>
        <w:t xml:space="preserve"> that the</w:t>
      </w:r>
      <w:r w:rsidR="0003764E">
        <w:rPr>
          <w:sz w:val="26"/>
          <w:szCs w:val="26"/>
        </w:rPr>
        <w:t xml:space="preserve"> Exceptions were timely filed to be mistaken.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644"/>
    <w:rsid w:val="00000D47"/>
    <w:rsid w:val="00001FC8"/>
    <w:rsid w:val="000020EC"/>
    <w:rsid w:val="00006685"/>
    <w:rsid w:val="00006F35"/>
    <w:rsid w:val="00016D57"/>
    <w:rsid w:val="00017852"/>
    <w:rsid w:val="00021E46"/>
    <w:rsid w:val="00022B74"/>
    <w:rsid w:val="00024D5A"/>
    <w:rsid w:val="0002524C"/>
    <w:rsid w:val="00025AE5"/>
    <w:rsid w:val="00025F3F"/>
    <w:rsid w:val="00026CD2"/>
    <w:rsid w:val="000273A5"/>
    <w:rsid w:val="00031CC2"/>
    <w:rsid w:val="0003764E"/>
    <w:rsid w:val="00040A8E"/>
    <w:rsid w:val="00040AEA"/>
    <w:rsid w:val="00047874"/>
    <w:rsid w:val="00047F4A"/>
    <w:rsid w:val="00051A19"/>
    <w:rsid w:val="000523D1"/>
    <w:rsid w:val="00052B8F"/>
    <w:rsid w:val="00054612"/>
    <w:rsid w:val="0005572E"/>
    <w:rsid w:val="00056286"/>
    <w:rsid w:val="000565D4"/>
    <w:rsid w:val="000612FD"/>
    <w:rsid w:val="000642AA"/>
    <w:rsid w:val="000649EC"/>
    <w:rsid w:val="00064AF0"/>
    <w:rsid w:val="00066EE5"/>
    <w:rsid w:val="00067260"/>
    <w:rsid w:val="000676B7"/>
    <w:rsid w:val="00070D5C"/>
    <w:rsid w:val="00072808"/>
    <w:rsid w:val="00076F35"/>
    <w:rsid w:val="00084573"/>
    <w:rsid w:val="00084AF9"/>
    <w:rsid w:val="0008598C"/>
    <w:rsid w:val="00086293"/>
    <w:rsid w:val="000873C5"/>
    <w:rsid w:val="000918D4"/>
    <w:rsid w:val="0009223B"/>
    <w:rsid w:val="00093164"/>
    <w:rsid w:val="00094D3B"/>
    <w:rsid w:val="0009612D"/>
    <w:rsid w:val="00097504"/>
    <w:rsid w:val="000A2639"/>
    <w:rsid w:val="000A2994"/>
    <w:rsid w:val="000A365D"/>
    <w:rsid w:val="000A490A"/>
    <w:rsid w:val="000A554F"/>
    <w:rsid w:val="000B216D"/>
    <w:rsid w:val="000B2755"/>
    <w:rsid w:val="000B4A40"/>
    <w:rsid w:val="000B4EAE"/>
    <w:rsid w:val="000B5238"/>
    <w:rsid w:val="000B607A"/>
    <w:rsid w:val="000B6B15"/>
    <w:rsid w:val="000C2AE3"/>
    <w:rsid w:val="000C346C"/>
    <w:rsid w:val="000C5440"/>
    <w:rsid w:val="000C709A"/>
    <w:rsid w:val="000D0D64"/>
    <w:rsid w:val="000D2201"/>
    <w:rsid w:val="000D5232"/>
    <w:rsid w:val="000D6B37"/>
    <w:rsid w:val="000D7F4F"/>
    <w:rsid w:val="000E33AF"/>
    <w:rsid w:val="000E426A"/>
    <w:rsid w:val="000F0AD9"/>
    <w:rsid w:val="000F1560"/>
    <w:rsid w:val="000F179E"/>
    <w:rsid w:val="000F1EE9"/>
    <w:rsid w:val="000F4307"/>
    <w:rsid w:val="000F5DE6"/>
    <w:rsid w:val="0010158F"/>
    <w:rsid w:val="00101F51"/>
    <w:rsid w:val="001026CA"/>
    <w:rsid w:val="00104D9B"/>
    <w:rsid w:val="001117FF"/>
    <w:rsid w:val="00117CB2"/>
    <w:rsid w:val="00120B39"/>
    <w:rsid w:val="001238E5"/>
    <w:rsid w:val="00123A2E"/>
    <w:rsid w:val="00124071"/>
    <w:rsid w:val="00124BCE"/>
    <w:rsid w:val="001267D4"/>
    <w:rsid w:val="00132DA5"/>
    <w:rsid w:val="00135972"/>
    <w:rsid w:val="001360FC"/>
    <w:rsid w:val="001404B2"/>
    <w:rsid w:val="001447A0"/>
    <w:rsid w:val="0014497F"/>
    <w:rsid w:val="00144A8F"/>
    <w:rsid w:val="00146D52"/>
    <w:rsid w:val="00146DDD"/>
    <w:rsid w:val="00146E58"/>
    <w:rsid w:val="00147145"/>
    <w:rsid w:val="00150096"/>
    <w:rsid w:val="001508E4"/>
    <w:rsid w:val="0015380A"/>
    <w:rsid w:val="00154CB6"/>
    <w:rsid w:val="00164DA4"/>
    <w:rsid w:val="00166298"/>
    <w:rsid w:val="001663C8"/>
    <w:rsid w:val="00174D3D"/>
    <w:rsid w:val="00181F6E"/>
    <w:rsid w:val="00182478"/>
    <w:rsid w:val="0018653B"/>
    <w:rsid w:val="00186A97"/>
    <w:rsid w:val="001911BF"/>
    <w:rsid w:val="00192094"/>
    <w:rsid w:val="0019351C"/>
    <w:rsid w:val="0019530E"/>
    <w:rsid w:val="00195585"/>
    <w:rsid w:val="00195F2E"/>
    <w:rsid w:val="001A5778"/>
    <w:rsid w:val="001B05AC"/>
    <w:rsid w:val="001B1DB4"/>
    <w:rsid w:val="001B28AE"/>
    <w:rsid w:val="001B4AA9"/>
    <w:rsid w:val="001B7DA2"/>
    <w:rsid w:val="001B7F81"/>
    <w:rsid w:val="001C4978"/>
    <w:rsid w:val="001C7C2A"/>
    <w:rsid w:val="001D0ED2"/>
    <w:rsid w:val="001D1F7F"/>
    <w:rsid w:val="001D5C40"/>
    <w:rsid w:val="001D6096"/>
    <w:rsid w:val="001D6EAB"/>
    <w:rsid w:val="001E0B61"/>
    <w:rsid w:val="001E1276"/>
    <w:rsid w:val="001E2C66"/>
    <w:rsid w:val="001F285E"/>
    <w:rsid w:val="001F4EA6"/>
    <w:rsid w:val="001F5292"/>
    <w:rsid w:val="001F6C7F"/>
    <w:rsid w:val="001F70B5"/>
    <w:rsid w:val="00200784"/>
    <w:rsid w:val="00202524"/>
    <w:rsid w:val="0021059B"/>
    <w:rsid w:val="00210736"/>
    <w:rsid w:val="00210F81"/>
    <w:rsid w:val="00211622"/>
    <w:rsid w:val="00214B3E"/>
    <w:rsid w:val="00224218"/>
    <w:rsid w:val="00224CFA"/>
    <w:rsid w:val="00226034"/>
    <w:rsid w:val="0022698E"/>
    <w:rsid w:val="00227906"/>
    <w:rsid w:val="00227912"/>
    <w:rsid w:val="002311EE"/>
    <w:rsid w:val="0023353B"/>
    <w:rsid w:val="002370F5"/>
    <w:rsid w:val="00240ACA"/>
    <w:rsid w:val="00240D7B"/>
    <w:rsid w:val="00240E6F"/>
    <w:rsid w:val="00241299"/>
    <w:rsid w:val="0024419F"/>
    <w:rsid w:val="00245014"/>
    <w:rsid w:val="00246002"/>
    <w:rsid w:val="00252CDB"/>
    <w:rsid w:val="00255462"/>
    <w:rsid w:val="00255FEC"/>
    <w:rsid w:val="00260957"/>
    <w:rsid w:val="00264646"/>
    <w:rsid w:val="00266175"/>
    <w:rsid w:val="002709CD"/>
    <w:rsid w:val="00271EEF"/>
    <w:rsid w:val="0027232D"/>
    <w:rsid w:val="002732AB"/>
    <w:rsid w:val="00274D0F"/>
    <w:rsid w:val="00277500"/>
    <w:rsid w:val="00280033"/>
    <w:rsid w:val="00281632"/>
    <w:rsid w:val="00281A5F"/>
    <w:rsid w:val="00284971"/>
    <w:rsid w:val="00290D9F"/>
    <w:rsid w:val="002916C2"/>
    <w:rsid w:val="00291F68"/>
    <w:rsid w:val="002A060A"/>
    <w:rsid w:val="002A24BD"/>
    <w:rsid w:val="002A4450"/>
    <w:rsid w:val="002A60F5"/>
    <w:rsid w:val="002A6750"/>
    <w:rsid w:val="002A7BED"/>
    <w:rsid w:val="002B1572"/>
    <w:rsid w:val="002B2296"/>
    <w:rsid w:val="002B34B6"/>
    <w:rsid w:val="002B3612"/>
    <w:rsid w:val="002B4407"/>
    <w:rsid w:val="002B5B40"/>
    <w:rsid w:val="002B67B7"/>
    <w:rsid w:val="002C0429"/>
    <w:rsid w:val="002C19E4"/>
    <w:rsid w:val="002C6CC4"/>
    <w:rsid w:val="002D13C4"/>
    <w:rsid w:val="002D275E"/>
    <w:rsid w:val="002D6357"/>
    <w:rsid w:val="002D7584"/>
    <w:rsid w:val="002D7CE7"/>
    <w:rsid w:val="002E0D27"/>
    <w:rsid w:val="002E1460"/>
    <w:rsid w:val="002E23A4"/>
    <w:rsid w:val="002E3026"/>
    <w:rsid w:val="002E3F06"/>
    <w:rsid w:val="002E5807"/>
    <w:rsid w:val="002E6FFA"/>
    <w:rsid w:val="002E79DE"/>
    <w:rsid w:val="002E7F8F"/>
    <w:rsid w:val="002F13A0"/>
    <w:rsid w:val="002F3F04"/>
    <w:rsid w:val="002F41BA"/>
    <w:rsid w:val="003006D8"/>
    <w:rsid w:val="003018AA"/>
    <w:rsid w:val="00303B99"/>
    <w:rsid w:val="00304757"/>
    <w:rsid w:val="0030533A"/>
    <w:rsid w:val="00305D99"/>
    <w:rsid w:val="0030714F"/>
    <w:rsid w:val="003073E2"/>
    <w:rsid w:val="00307DDF"/>
    <w:rsid w:val="00314A43"/>
    <w:rsid w:val="00322040"/>
    <w:rsid w:val="003240B8"/>
    <w:rsid w:val="00325422"/>
    <w:rsid w:val="00325555"/>
    <w:rsid w:val="00325BB3"/>
    <w:rsid w:val="00325D89"/>
    <w:rsid w:val="00330D53"/>
    <w:rsid w:val="00332C4B"/>
    <w:rsid w:val="00332DA2"/>
    <w:rsid w:val="00333FDA"/>
    <w:rsid w:val="003340DE"/>
    <w:rsid w:val="00336DA6"/>
    <w:rsid w:val="00340D19"/>
    <w:rsid w:val="00344804"/>
    <w:rsid w:val="003518C8"/>
    <w:rsid w:val="0035194C"/>
    <w:rsid w:val="00352A3C"/>
    <w:rsid w:val="003533B5"/>
    <w:rsid w:val="003622CA"/>
    <w:rsid w:val="00363030"/>
    <w:rsid w:val="0036316A"/>
    <w:rsid w:val="0036462C"/>
    <w:rsid w:val="00364A42"/>
    <w:rsid w:val="00366281"/>
    <w:rsid w:val="003665A9"/>
    <w:rsid w:val="003710F8"/>
    <w:rsid w:val="00372487"/>
    <w:rsid w:val="003755FB"/>
    <w:rsid w:val="0037577C"/>
    <w:rsid w:val="00377F25"/>
    <w:rsid w:val="00385502"/>
    <w:rsid w:val="003901D9"/>
    <w:rsid w:val="00391A43"/>
    <w:rsid w:val="0039637C"/>
    <w:rsid w:val="003A3379"/>
    <w:rsid w:val="003A7416"/>
    <w:rsid w:val="003B0611"/>
    <w:rsid w:val="003B42D9"/>
    <w:rsid w:val="003C3140"/>
    <w:rsid w:val="003C3E02"/>
    <w:rsid w:val="003C3FE8"/>
    <w:rsid w:val="003C662D"/>
    <w:rsid w:val="003C708A"/>
    <w:rsid w:val="003C73F9"/>
    <w:rsid w:val="003D1F5A"/>
    <w:rsid w:val="003D5F07"/>
    <w:rsid w:val="003D6AB5"/>
    <w:rsid w:val="003E324F"/>
    <w:rsid w:val="003E3FF5"/>
    <w:rsid w:val="003E441B"/>
    <w:rsid w:val="003E4F24"/>
    <w:rsid w:val="003E5354"/>
    <w:rsid w:val="003E7BA0"/>
    <w:rsid w:val="003F1ADF"/>
    <w:rsid w:val="003F1B1F"/>
    <w:rsid w:val="003F51F4"/>
    <w:rsid w:val="003F52C6"/>
    <w:rsid w:val="003F558E"/>
    <w:rsid w:val="00401660"/>
    <w:rsid w:val="00403D6E"/>
    <w:rsid w:val="00407AC0"/>
    <w:rsid w:val="00412E30"/>
    <w:rsid w:val="00415FAC"/>
    <w:rsid w:val="004170AF"/>
    <w:rsid w:val="00425F32"/>
    <w:rsid w:val="00427D07"/>
    <w:rsid w:val="00432BB7"/>
    <w:rsid w:val="004331E9"/>
    <w:rsid w:val="00433E8D"/>
    <w:rsid w:val="00434136"/>
    <w:rsid w:val="0043592C"/>
    <w:rsid w:val="004373CE"/>
    <w:rsid w:val="00441207"/>
    <w:rsid w:val="004422CA"/>
    <w:rsid w:val="00443807"/>
    <w:rsid w:val="004462F7"/>
    <w:rsid w:val="0046019D"/>
    <w:rsid w:val="0046055D"/>
    <w:rsid w:val="00464536"/>
    <w:rsid w:val="0046514E"/>
    <w:rsid w:val="0046623C"/>
    <w:rsid w:val="00467739"/>
    <w:rsid w:val="00470D0C"/>
    <w:rsid w:val="00474E22"/>
    <w:rsid w:val="0047608F"/>
    <w:rsid w:val="00476257"/>
    <w:rsid w:val="00476554"/>
    <w:rsid w:val="004813D4"/>
    <w:rsid w:val="00486AC9"/>
    <w:rsid w:val="00491D91"/>
    <w:rsid w:val="00492BCC"/>
    <w:rsid w:val="004931C7"/>
    <w:rsid w:val="0049396D"/>
    <w:rsid w:val="0049580C"/>
    <w:rsid w:val="0049768F"/>
    <w:rsid w:val="004A04E5"/>
    <w:rsid w:val="004A1495"/>
    <w:rsid w:val="004A2165"/>
    <w:rsid w:val="004A2FC2"/>
    <w:rsid w:val="004A5F74"/>
    <w:rsid w:val="004B07B9"/>
    <w:rsid w:val="004B1052"/>
    <w:rsid w:val="004B6B14"/>
    <w:rsid w:val="004C7594"/>
    <w:rsid w:val="004E41CC"/>
    <w:rsid w:val="004E47EC"/>
    <w:rsid w:val="004E514F"/>
    <w:rsid w:val="004E716A"/>
    <w:rsid w:val="004E737F"/>
    <w:rsid w:val="004F03DE"/>
    <w:rsid w:val="004F22DA"/>
    <w:rsid w:val="004F6910"/>
    <w:rsid w:val="004F7A2F"/>
    <w:rsid w:val="00502165"/>
    <w:rsid w:val="00504834"/>
    <w:rsid w:val="00504C7A"/>
    <w:rsid w:val="00505AEE"/>
    <w:rsid w:val="0050632E"/>
    <w:rsid w:val="0050752D"/>
    <w:rsid w:val="00511EF3"/>
    <w:rsid w:val="0051386E"/>
    <w:rsid w:val="00514507"/>
    <w:rsid w:val="0051475B"/>
    <w:rsid w:val="00515B78"/>
    <w:rsid w:val="00517BDC"/>
    <w:rsid w:val="00521350"/>
    <w:rsid w:val="00524D3F"/>
    <w:rsid w:val="0052690E"/>
    <w:rsid w:val="005351B9"/>
    <w:rsid w:val="00536011"/>
    <w:rsid w:val="00540506"/>
    <w:rsid w:val="0055024F"/>
    <w:rsid w:val="00550B79"/>
    <w:rsid w:val="0055150B"/>
    <w:rsid w:val="005532F9"/>
    <w:rsid w:val="0055440B"/>
    <w:rsid w:val="0055708D"/>
    <w:rsid w:val="005606BE"/>
    <w:rsid w:val="00561CA6"/>
    <w:rsid w:val="005624DB"/>
    <w:rsid w:val="00564565"/>
    <w:rsid w:val="005647BE"/>
    <w:rsid w:val="00565C75"/>
    <w:rsid w:val="00566093"/>
    <w:rsid w:val="00566299"/>
    <w:rsid w:val="005725F6"/>
    <w:rsid w:val="00572BAA"/>
    <w:rsid w:val="00575BBD"/>
    <w:rsid w:val="0057609F"/>
    <w:rsid w:val="0057699D"/>
    <w:rsid w:val="00577CFB"/>
    <w:rsid w:val="00577DB0"/>
    <w:rsid w:val="00584C5F"/>
    <w:rsid w:val="00586817"/>
    <w:rsid w:val="00586D92"/>
    <w:rsid w:val="00587507"/>
    <w:rsid w:val="005964C0"/>
    <w:rsid w:val="00596A0B"/>
    <w:rsid w:val="00596E05"/>
    <w:rsid w:val="00596F85"/>
    <w:rsid w:val="005970FA"/>
    <w:rsid w:val="005A0176"/>
    <w:rsid w:val="005A088E"/>
    <w:rsid w:val="005A2298"/>
    <w:rsid w:val="005A28C1"/>
    <w:rsid w:val="005A72FC"/>
    <w:rsid w:val="005B0388"/>
    <w:rsid w:val="005B109A"/>
    <w:rsid w:val="005B316C"/>
    <w:rsid w:val="005C2FD5"/>
    <w:rsid w:val="005C5378"/>
    <w:rsid w:val="005D16A2"/>
    <w:rsid w:val="005D2AB9"/>
    <w:rsid w:val="005D34E2"/>
    <w:rsid w:val="005D496E"/>
    <w:rsid w:val="005D6C0B"/>
    <w:rsid w:val="005D7C20"/>
    <w:rsid w:val="005E6960"/>
    <w:rsid w:val="005E7EB8"/>
    <w:rsid w:val="005F0C02"/>
    <w:rsid w:val="005F18D6"/>
    <w:rsid w:val="0060024E"/>
    <w:rsid w:val="00602089"/>
    <w:rsid w:val="00603024"/>
    <w:rsid w:val="00604FC7"/>
    <w:rsid w:val="006116E3"/>
    <w:rsid w:val="00613994"/>
    <w:rsid w:val="00616B7D"/>
    <w:rsid w:val="00620251"/>
    <w:rsid w:val="00620F5A"/>
    <w:rsid w:val="00623430"/>
    <w:rsid w:val="00624400"/>
    <w:rsid w:val="00624E51"/>
    <w:rsid w:val="00626162"/>
    <w:rsid w:val="00634719"/>
    <w:rsid w:val="00636A5D"/>
    <w:rsid w:val="006373F9"/>
    <w:rsid w:val="00641D51"/>
    <w:rsid w:val="006503E8"/>
    <w:rsid w:val="00651C1B"/>
    <w:rsid w:val="00652C73"/>
    <w:rsid w:val="00654A4A"/>
    <w:rsid w:val="0065545A"/>
    <w:rsid w:val="00655657"/>
    <w:rsid w:val="006556A7"/>
    <w:rsid w:val="006626F6"/>
    <w:rsid w:val="006661CF"/>
    <w:rsid w:val="0066660C"/>
    <w:rsid w:val="006708DB"/>
    <w:rsid w:val="00670BFD"/>
    <w:rsid w:val="00671E4C"/>
    <w:rsid w:val="00674295"/>
    <w:rsid w:val="006818A8"/>
    <w:rsid w:val="00681A51"/>
    <w:rsid w:val="00682469"/>
    <w:rsid w:val="0068345D"/>
    <w:rsid w:val="00683D97"/>
    <w:rsid w:val="006841DE"/>
    <w:rsid w:val="00684FCA"/>
    <w:rsid w:val="00685105"/>
    <w:rsid w:val="00686B5C"/>
    <w:rsid w:val="006879DE"/>
    <w:rsid w:val="006962FB"/>
    <w:rsid w:val="00696997"/>
    <w:rsid w:val="006A224F"/>
    <w:rsid w:val="006A3209"/>
    <w:rsid w:val="006A758C"/>
    <w:rsid w:val="006B22C2"/>
    <w:rsid w:val="006B346F"/>
    <w:rsid w:val="006B4DA1"/>
    <w:rsid w:val="006C115B"/>
    <w:rsid w:val="006C1EEC"/>
    <w:rsid w:val="006C3CB9"/>
    <w:rsid w:val="006C3F75"/>
    <w:rsid w:val="006C3FEA"/>
    <w:rsid w:val="006C69E7"/>
    <w:rsid w:val="006D10AE"/>
    <w:rsid w:val="006D29F2"/>
    <w:rsid w:val="006D7CA2"/>
    <w:rsid w:val="006E065B"/>
    <w:rsid w:val="006E09D3"/>
    <w:rsid w:val="006E1E68"/>
    <w:rsid w:val="006E1E6C"/>
    <w:rsid w:val="006E4254"/>
    <w:rsid w:val="006E5505"/>
    <w:rsid w:val="006F13C9"/>
    <w:rsid w:val="006F240A"/>
    <w:rsid w:val="006F2FB3"/>
    <w:rsid w:val="006F3EA8"/>
    <w:rsid w:val="006F531B"/>
    <w:rsid w:val="006F62BC"/>
    <w:rsid w:val="00701370"/>
    <w:rsid w:val="00702493"/>
    <w:rsid w:val="00706DF1"/>
    <w:rsid w:val="00706F91"/>
    <w:rsid w:val="00707CCB"/>
    <w:rsid w:val="00710851"/>
    <w:rsid w:val="00714F3B"/>
    <w:rsid w:val="00715FA6"/>
    <w:rsid w:val="007166F7"/>
    <w:rsid w:val="00716AEF"/>
    <w:rsid w:val="00717076"/>
    <w:rsid w:val="00717296"/>
    <w:rsid w:val="00723FB6"/>
    <w:rsid w:val="00727370"/>
    <w:rsid w:val="00735D9E"/>
    <w:rsid w:val="0074109C"/>
    <w:rsid w:val="00742335"/>
    <w:rsid w:val="00742842"/>
    <w:rsid w:val="00753376"/>
    <w:rsid w:val="007543B0"/>
    <w:rsid w:val="007568A9"/>
    <w:rsid w:val="00761514"/>
    <w:rsid w:val="00763CE7"/>
    <w:rsid w:val="007655D8"/>
    <w:rsid w:val="00767A87"/>
    <w:rsid w:val="00770A31"/>
    <w:rsid w:val="0077128B"/>
    <w:rsid w:val="00772177"/>
    <w:rsid w:val="0077556F"/>
    <w:rsid w:val="00775C65"/>
    <w:rsid w:val="0077639A"/>
    <w:rsid w:val="0078100C"/>
    <w:rsid w:val="00781571"/>
    <w:rsid w:val="0078157F"/>
    <w:rsid w:val="007834F2"/>
    <w:rsid w:val="00786F48"/>
    <w:rsid w:val="0078772C"/>
    <w:rsid w:val="007878E4"/>
    <w:rsid w:val="007902F4"/>
    <w:rsid w:val="007963BD"/>
    <w:rsid w:val="00797FD6"/>
    <w:rsid w:val="007A4783"/>
    <w:rsid w:val="007A5191"/>
    <w:rsid w:val="007B0500"/>
    <w:rsid w:val="007B111B"/>
    <w:rsid w:val="007B20DE"/>
    <w:rsid w:val="007B3AE8"/>
    <w:rsid w:val="007B4418"/>
    <w:rsid w:val="007B51B3"/>
    <w:rsid w:val="007B5F19"/>
    <w:rsid w:val="007B5F62"/>
    <w:rsid w:val="007B66B3"/>
    <w:rsid w:val="007B6753"/>
    <w:rsid w:val="007B7077"/>
    <w:rsid w:val="007C3003"/>
    <w:rsid w:val="007C455B"/>
    <w:rsid w:val="007C6B60"/>
    <w:rsid w:val="007C6F85"/>
    <w:rsid w:val="007D3AA0"/>
    <w:rsid w:val="007D3FE2"/>
    <w:rsid w:val="007D5690"/>
    <w:rsid w:val="007D69FA"/>
    <w:rsid w:val="007E1600"/>
    <w:rsid w:val="007F73BD"/>
    <w:rsid w:val="00810603"/>
    <w:rsid w:val="00814283"/>
    <w:rsid w:val="00820209"/>
    <w:rsid w:val="00820F35"/>
    <w:rsid w:val="00820FEC"/>
    <w:rsid w:val="0082393D"/>
    <w:rsid w:val="00827CE5"/>
    <w:rsid w:val="0083324D"/>
    <w:rsid w:val="0083618C"/>
    <w:rsid w:val="00841733"/>
    <w:rsid w:val="0084270A"/>
    <w:rsid w:val="00844D38"/>
    <w:rsid w:val="00844D85"/>
    <w:rsid w:val="00846E83"/>
    <w:rsid w:val="00847AB0"/>
    <w:rsid w:val="008524BE"/>
    <w:rsid w:val="00853BC2"/>
    <w:rsid w:val="0085402A"/>
    <w:rsid w:val="00854278"/>
    <w:rsid w:val="00856063"/>
    <w:rsid w:val="00857172"/>
    <w:rsid w:val="00860EB4"/>
    <w:rsid w:val="0086236A"/>
    <w:rsid w:val="0086544C"/>
    <w:rsid w:val="0087035A"/>
    <w:rsid w:val="0087282C"/>
    <w:rsid w:val="0087347D"/>
    <w:rsid w:val="0087708E"/>
    <w:rsid w:val="00877B1D"/>
    <w:rsid w:val="00881673"/>
    <w:rsid w:val="00882DAD"/>
    <w:rsid w:val="00885263"/>
    <w:rsid w:val="008855BB"/>
    <w:rsid w:val="008907C4"/>
    <w:rsid w:val="00892DA5"/>
    <w:rsid w:val="008938C6"/>
    <w:rsid w:val="008949B1"/>
    <w:rsid w:val="008953F1"/>
    <w:rsid w:val="0089713E"/>
    <w:rsid w:val="008A10F3"/>
    <w:rsid w:val="008A5C0F"/>
    <w:rsid w:val="008B1596"/>
    <w:rsid w:val="008C09C4"/>
    <w:rsid w:val="008C1F44"/>
    <w:rsid w:val="008C43F1"/>
    <w:rsid w:val="008C6018"/>
    <w:rsid w:val="008C646F"/>
    <w:rsid w:val="008D01FC"/>
    <w:rsid w:val="008D11D9"/>
    <w:rsid w:val="008D3B80"/>
    <w:rsid w:val="008E38F9"/>
    <w:rsid w:val="008E3E4B"/>
    <w:rsid w:val="008E4EF9"/>
    <w:rsid w:val="008E6DFC"/>
    <w:rsid w:val="008E7710"/>
    <w:rsid w:val="008F2510"/>
    <w:rsid w:val="008F43D8"/>
    <w:rsid w:val="00900D4D"/>
    <w:rsid w:val="00903F34"/>
    <w:rsid w:val="00904DAD"/>
    <w:rsid w:val="00905C0A"/>
    <w:rsid w:val="0090633B"/>
    <w:rsid w:val="00911BC6"/>
    <w:rsid w:val="009122F8"/>
    <w:rsid w:val="00915520"/>
    <w:rsid w:val="009155F7"/>
    <w:rsid w:val="00916FA1"/>
    <w:rsid w:val="00921131"/>
    <w:rsid w:val="00923B1D"/>
    <w:rsid w:val="00923DEF"/>
    <w:rsid w:val="009247F5"/>
    <w:rsid w:val="00926AB2"/>
    <w:rsid w:val="00933DB5"/>
    <w:rsid w:val="009356E6"/>
    <w:rsid w:val="00937780"/>
    <w:rsid w:val="009407FE"/>
    <w:rsid w:val="00940BD4"/>
    <w:rsid w:val="009419FA"/>
    <w:rsid w:val="00942436"/>
    <w:rsid w:val="00944469"/>
    <w:rsid w:val="00951885"/>
    <w:rsid w:val="00957603"/>
    <w:rsid w:val="00957A1D"/>
    <w:rsid w:val="0096487B"/>
    <w:rsid w:val="0096697B"/>
    <w:rsid w:val="0096699A"/>
    <w:rsid w:val="00975572"/>
    <w:rsid w:val="009757D1"/>
    <w:rsid w:val="00975907"/>
    <w:rsid w:val="0097674C"/>
    <w:rsid w:val="00980205"/>
    <w:rsid w:val="00980754"/>
    <w:rsid w:val="00981535"/>
    <w:rsid w:val="0098222F"/>
    <w:rsid w:val="009825C8"/>
    <w:rsid w:val="0098409F"/>
    <w:rsid w:val="00985537"/>
    <w:rsid w:val="00991698"/>
    <w:rsid w:val="00991C17"/>
    <w:rsid w:val="00992D1E"/>
    <w:rsid w:val="00997EB2"/>
    <w:rsid w:val="009A06F5"/>
    <w:rsid w:val="009A0788"/>
    <w:rsid w:val="009A0E92"/>
    <w:rsid w:val="009A17EC"/>
    <w:rsid w:val="009A39E6"/>
    <w:rsid w:val="009B03DF"/>
    <w:rsid w:val="009B1F16"/>
    <w:rsid w:val="009B6AF0"/>
    <w:rsid w:val="009C292D"/>
    <w:rsid w:val="009C41C8"/>
    <w:rsid w:val="009C5F0C"/>
    <w:rsid w:val="009C67C0"/>
    <w:rsid w:val="009D1035"/>
    <w:rsid w:val="009D13D0"/>
    <w:rsid w:val="009D2068"/>
    <w:rsid w:val="009D4C89"/>
    <w:rsid w:val="009D7D01"/>
    <w:rsid w:val="009D7D33"/>
    <w:rsid w:val="009E4DD4"/>
    <w:rsid w:val="009E4E3F"/>
    <w:rsid w:val="009E698B"/>
    <w:rsid w:val="009F1547"/>
    <w:rsid w:val="009F16E4"/>
    <w:rsid w:val="009F1F02"/>
    <w:rsid w:val="009F4ABA"/>
    <w:rsid w:val="009F6F0B"/>
    <w:rsid w:val="00A00AC6"/>
    <w:rsid w:val="00A030DD"/>
    <w:rsid w:val="00A04550"/>
    <w:rsid w:val="00A066AE"/>
    <w:rsid w:val="00A069D6"/>
    <w:rsid w:val="00A07FAC"/>
    <w:rsid w:val="00A10DD9"/>
    <w:rsid w:val="00A12C6B"/>
    <w:rsid w:val="00A14117"/>
    <w:rsid w:val="00A149FA"/>
    <w:rsid w:val="00A17DF0"/>
    <w:rsid w:val="00A20F78"/>
    <w:rsid w:val="00A218F1"/>
    <w:rsid w:val="00A21932"/>
    <w:rsid w:val="00A2371C"/>
    <w:rsid w:val="00A27DEE"/>
    <w:rsid w:val="00A31B93"/>
    <w:rsid w:val="00A31FC0"/>
    <w:rsid w:val="00A375EF"/>
    <w:rsid w:val="00A47557"/>
    <w:rsid w:val="00A50D8A"/>
    <w:rsid w:val="00A528C2"/>
    <w:rsid w:val="00A54AFD"/>
    <w:rsid w:val="00A54E69"/>
    <w:rsid w:val="00A6006E"/>
    <w:rsid w:val="00A61B06"/>
    <w:rsid w:val="00A62113"/>
    <w:rsid w:val="00A634F6"/>
    <w:rsid w:val="00A66D9E"/>
    <w:rsid w:val="00A672B1"/>
    <w:rsid w:val="00A6759C"/>
    <w:rsid w:val="00A67923"/>
    <w:rsid w:val="00A713ED"/>
    <w:rsid w:val="00A714B8"/>
    <w:rsid w:val="00A72DB7"/>
    <w:rsid w:val="00A73915"/>
    <w:rsid w:val="00A74901"/>
    <w:rsid w:val="00A75733"/>
    <w:rsid w:val="00A75753"/>
    <w:rsid w:val="00A76308"/>
    <w:rsid w:val="00A76846"/>
    <w:rsid w:val="00A77C08"/>
    <w:rsid w:val="00A8106B"/>
    <w:rsid w:val="00A81527"/>
    <w:rsid w:val="00A82058"/>
    <w:rsid w:val="00A82CA8"/>
    <w:rsid w:val="00A84AE7"/>
    <w:rsid w:val="00A867DC"/>
    <w:rsid w:val="00A869B0"/>
    <w:rsid w:val="00A9289F"/>
    <w:rsid w:val="00A92C1D"/>
    <w:rsid w:val="00AA095A"/>
    <w:rsid w:val="00AA0C77"/>
    <w:rsid w:val="00AA1D27"/>
    <w:rsid w:val="00AA204C"/>
    <w:rsid w:val="00AA2D57"/>
    <w:rsid w:val="00AA3941"/>
    <w:rsid w:val="00AA56D0"/>
    <w:rsid w:val="00AB0C9F"/>
    <w:rsid w:val="00AB143A"/>
    <w:rsid w:val="00AB2B96"/>
    <w:rsid w:val="00AB364C"/>
    <w:rsid w:val="00AC003C"/>
    <w:rsid w:val="00AC0103"/>
    <w:rsid w:val="00AC1404"/>
    <w:rsid w:val="00AD039F"/>
    <w:rsid w:val="00AD2726"/>
    <w:rsid w:val="00AD3902"/>
    <w:rsid w:val="00AD4A42"/>
    <w:rsid w:val="00AD6010"/>
    <w:rsid w:val="00AE071D"/>
    <w:rsid w:val="00AE33FF"/>
    <w:rsid w:val="00AE47DB"/>
    <w:rsid w:val="00AE4C7A"/>
    <w:rsid w:val="00AF06D5"/>
    <w:rsid w:val="00AF09DD"/>
    <w:rsid w:val="00B009F9"/>
    <w:rsid w:val="00B02494"/>
    <w:rsid w:val="00B02655"/>
    <w:rsid w:val="00B05102"/>
    <w:rsid w:val="00B102A9"/>
    <w:rsid w:val="00B1097E"/>
    <w:rsid w:val="00B16A34"/>
    <w:rsid w:val="00B2210C"/>
    <w:rsid w:val="00B25453"/>
    <w:rsid w:val="00B2549D"/>
    <w:rsid w:val="00B2666A"/>
    <w:rsid w:val="00B311F2"/>
    <w:rsid w:val="00B31B9C"/>
    <w:rsid w:val="00B32CC5"/>
    <w:rsid w:val="00B34D6C"/>
    <w:rsid w:val="00B378C2"/>
    <w:rsid w:val="00B5544F"/>
    <w:rsid w:val="00B55E5D"/>
    <w:rsid w:val="00B56D48"/>
    <w:rsid w:val="00B5772F"/>
    <w:rsid w:val="00B57849"/>
    <w:rsid w:val="00B60A36"/>
    <w:rsid w:val="00B60A62"/>
    <w:rsid w:val="00B60D7D"/>
    <w:rsid w:val="00B61C7E"/>
    <w:rsid w:val="00B66867"/>
    <w:rsid w:val="00B66994"/>
    <w:rsid w:val="00B6706C"/>
    <w:rsid w:val="00B70ABF"/>
    <w:rsid w:val="00B71AFB"/>
    <w:rsid w:val="00B71F3A"/>
    <w:rsid w:val="00B73C97"/>
    <w:rsid w:val="00B76340"/>
    <w:rsid w:val="00B80C43"/>
    <w:rsid w:val="00B86788"/>
    <w:rsid w:val="00B91D2E"/>
    <w:rsid w:val="00B94786"/>
    <w:rsid w:val="00B952A5"/>
    <w:rsid w:val="00BA78B6"/>
    <w:rsid w:val="00BB26AD"/>
    <w:rsid w:val="00BB5CE8"/>
    <w:rsid w:val="00BB6E66"/>
    <w:rsid w:val="00BB79BD"/>
    <w:rsid w:val="00BC7208"/>
    <w:rsid w:val="00BD0B48"/>
    <w:rsid w:val="00BD1925"/>
    <w:rsid w:val="00BD2A0A"/>
    <w:rsid w:val="00BD5D0F"/>
    <w:rsid w:val="00BD7C68"/>
    <w:rsid w:val="00BE1CBC"/>
    <w:rsid w:val="00BE29DC"/>
    <w:rsid w:val="00BE55A3"/>
    <w:rsid w:val="00BE7B14"/>
    <w:rsid w:val="00BF31FB"/>
    <w:rsid w:val="00BF43DA"/>
    <w:rsid w:val="00BF5571"/>
    <w:rsid w:val="00BF5E98"/>
    <w:rsid w:val="00BF679B"/>
    <w:rsid w:val="00BF697A"/>
    <w:rsid w:val="00BF6A24"/>
    <w:rsid w:val="00BF6ADB"/>
    <w:rsid w:val="00C03776"/>
    <w:rsid w:val="00C07DB4"/>
    <w:rsid w:val="00C13821"/>
    <w:rsid w:val="00C14051"/>
    <w:rsid w:val="00C15F73"/>
    <w:rsid w:val="00C16E76"/>
    <w:rsid w:val="00C1785A"/>
    <w:rsid w:val="00C2037B"/>
    <w:rsid w:val="00C22FF7"/>
    <w:rsid w:val="00C27F76"/>
    <w:rsid w:val="00C30DA4"/>
    <w:rsid w:val="00C30F64"/>
    <w:rsid w:val="00C3295F"/>
    <w:rsid w:val="00C41ECA"/>
    <w:rsid w:val="00C44719"/>
    <w:rsid w:val="00C44B98"/>
    <w:rsid w:val="00C50108"/>
    <w:rsid w:val="00C51056"/>
    <w:rsid w:val="00C557F8"/>
    <w:rsid w:val="00C62774"/>
    <w:rsid w:val="00C6572C"/>
    <w:rsid w:val="00C665B2"/>
    <w:rsid w:val="00C70CFF"/>
    <w:rsid w:val="00C75655"/>
    <w:rsid w:val="00C8070A"/>
    <w:rsid w:val="00C837C3"/>
    <w:rsid w:val="00C84497"/>
    <w:rsid w:val="00C868F6"/>
    <w:rsid w:val="00C911A1"/>
    <w:rsid w:val="00C9137C"/>
    <w:rsid w:val="00C91644"/>
    <w:rsid w:val="00C919DB"/>
    <w:rsid w:val="00C9663B"/>
    <w:rsid w:val="00CA32E1"/>
    <w:rsid w:val="00CA43A5"/>
    <w:rsid w:val="00CA73D2"/>
    <w:rsid w:val="00CA7718"/>
    <w:rsid w:val="00CA7C0B"/>
    <w:rsid w:val="00CB0B57"/>
    <w:rsid w:val="00CB4762"/>
    <w:rsid w:val="00CB6E2B"/>
    <w:rsid w:val="00CB6FF7"/>
    <w:rsid w:val="00CB7302"/>
    <w:rsid w:val="00CC1E9F"/>
    <w:rsid w:val="00CC1F25"/>
    <w:rsid w:val="00CC3680"/>
    <w:rsid w:val="00CC5896"/>
    <w:rsid w:val="00CD5ACE"/>
    <w:rsid w:val="00CD718C"/>
    <w:rsid w:val="00CE0C35"/>
    <w:rsid w:val="00CE2831"/>
    <w:rsid w:val="00CE3810"/>
    <w:rsid w:val="00CE3EC9"/>
    <w:rsid w:val="00CE52B4"/>
    <w:rsid w:val="00CE5DCD"/>
    <w:rsid w:val="00CE701C"/>
    <w:rsid w:val="00CE7599"/>
    <w:rsid w:val="00CE7C2C"/>
    <w:rsid w:val="00CF414A"/>
    <w:rsid w:val="00CF4FF0"/>
    <w:rsid w:val="00CF5B47"/>
    <w:rsid w:val="00D03317"/>
    <w:rsid w:val="00D051BD"/>
    <w:rsid w:val="00D07302"/>
    <w:rsid w:val="00D104F9"/>
    <w:rsid w:val="00D12B30"/>
    <w:rsid w:val="00D14323"/>
    <w:rsid w:val="00D16008"/>
    <w:rsid w:val="00D166D4"/>
    <w:rsid w:val="00D21327"/>
    <w:rsid w:val="00D247B2"/>
    <w:rsid w:val="00D30254"/>
    <w:rsid w:val="00D30FF5"/>
    <w:rsid w:val="00D316E9"/>
    <w:rsid w:val="00D33768"/>
    <w:rsid w:val="00D33D87"/>
    <w:rsid w:val="00D35077"/>
    <w:rsid w:val="00D35A6E"/>
    <w:rsid w:val="00D408A8"/>
    <w:rsid w:val="00D40C23"/>
    <w:rsid w:val="00D45FFE"/>
    <w:rsid w:val="00D46DAE"/>
    <w:rsid w:val="00D51C8F"/>
    <w:rsid w:val="00D5204B"/>
    <w:rsid w:val="00D522B1"/>
    <w:rsid w:val="00D54C10"/>
    <w:rsid w:val="00D55191"/>
    <w:rsid w:val="00D55CD0"/>
    <w:rsid w:val="00D57544"/>
    <w:rsid w:val="00D57973"/>
    <w:rsid w:val="00D60CE2"/>
    <w:rsid w:val="00D612EC"/>
    <w:rsid w:val="00D6153E"/>
    <w:rsid w:val="00D623C4"/>
    <w:rsid w:val="00D722DF"/>
    <w:rsid w:val="00D81AF2"/>
    <w:rsid w:val="00D84675"/>
    <w:rsid w:val="00D8491F"/>
    <w:rsid w:val="00D8526A"/>
    <w:rsid w:val="00D86252"/>
    <w:rsid w:val="00D917F3"/>
    <w:rsid w:val="00D92AA6"/>
    <w:rsid w:val="00D97BAA"/>
    <w:rsid w:val="00DA3AF3"/>
    <w:rsid w:val="00DA5455"/>
    <w:rsid w:val="00DA5C2B"/>
    <w:rsid w:val="00DB080F"/>
    <w:rsid w:val="00DB3295"/>
    <w:rsid w:val="00DB5EFB"/>
    <w:rsid w:val="00DB6EF1"/>
    <w:rsid w:val="00DC19BB"/>
    <w:rsid w:val="00DC373A"/>
    <w:rsid w:val="00DC3789"/>
    <w:rsid w:val="00DC6404"/>
    <w:rsid w:val="00DC739B"/>
    <w:rsid w:val="00DC739E"/>
    <w:rsid w:val="00DD7FDF"/>
    <w:rsid w:val="00DE1335"/>
    <w:rsid w:val="00DE1703"/>
    <w:rsid w:val="00DE25AC"/>
    <w:rsid w:val="00DE5F82"/>
    <w:rsid w:val="00DF568D"/>
    <w:rsid w:val="00DF6455"/>
    <w:rsid w:val="00E00CCB"/>
    <w:rsid w:val="00E042C7"/>
    <w:rsid w:val="00E0781A"/>
    <w:rsid w:val="00E11475"/>
    <w:rsid w:val="00E175A7"/>
    <w:rsid w:val="00E20168"/>
    <w:rsid w:val="00E20740"/>
    <w:rsid w:val="00E20E92"/>
    <w:rsid w:val="00E238D4"/>
    <w:rsid w:val="00E245DA"/>
    <w:rsid w:val="00E24645"/>
    <w:rsid w:val="00E31BCB"/>
    <w:rsid w:val="00E32963"/>
    <w:rsid w:val="00E337BC"/>
    <w:rsid w:val="00E350CD"/>
    <w:rsid w:val="00E372A9"/>
    <w:rsid w:val="00E37A6F"/>
    <w:rsid w:val="00E4001B"/>
    <w:rsid w:val="00E46FCF"/>
    <w:rsid w:val="00E51FDE"/>
    <w:rsid w:val="00E52162"/>
    <w:rsid w:val="00E534B2"/>
    <w:rsid w:val="00E56B66"/>
    <w:rsid w:val="00E579AF"/>
    <w:rsid w:val="00E6720F"/>
    <w:rsid w:val="00E705B7"/>
    <w:rsid w:val="00E7086E"/>
    <w:rsid w:val="00E70ECC"/>
    <w:rsid w:val="00E71A89"/>
    <w:rsid w:val="00E74F79"/>
    <w:rsid w:val="00E77197"/>
    <w:rsid w:val="00E81B1A"/>
    <w:rsid w:val="00E84FB3"/>
    <w:rsid w:val="00E87037"/>
    <w:rsid w:val="00E87631"/>
    <w:rsid w:val="00E9115C"/>
    <w:rsid w:val="00EA0F03"/>
    <w:rsid w:val="00EA1EF9"/>
    <w:rsid w:val="00EA2A6C"/>
    <w:rsid w:val="00EA2CA0"/>
    <w:rsid w:val="00EA5DEB"/>
    <w:rsid w:val="00EA7237"/>
    <w:rsid w:val="00EB055B"/>
    <w:rsid w:val="00EB08D9"/>
    <w:rsid w:val="00EB112A"/>
    <w:rsid w:val="00EB1383"/>
    <w:rsid w:val="00EC1212"/>
    <w:rsid w:val="00EC1D3D"/>
    <w:rsid w:val="00EC3331"/>
    <w:rsid w:val="00EC677E"/>
    <w:rsid w:val="00EC7E67"/>
    <w:rsid w:val="00ED3570"/>
    <w:rsid w:val="00ED5B5C"/>
    <w:rsid w:val="00ED70BD"/>
    <w:rsid w:val="00ED7819"/>
    <w:rsid w:val="00EE0B3E"/>
    <w:rsid w:val="00EE37BB"/>
    <w:rsid w:val="00EE5659"/>
    <w:rsid w:val="00EE6EBC"/>
    <w:rsid w:val="00EF4099"/>
    <w:rsid w:val="00EF6BDC"/>
    <w:rsid w:val="00EF72FB"/>
    <w:rsid w:val="00F01949"/>
    <w:rsid w:val="00F01C4C"/>
    <w:rsid w:val="00F02786"/>
    <w:rsid w:val="00F03FAD"/>
    <w:rsid w:val="00F0434F"/>
    <w:rsid w:val="00F04F14"/>
    <w:rsid w:val="00F0670F"/>
    <w:rsid w:val="00F07FA6"/>
    <w:rsid w:val="00F11BB3"/>
    <w:rsid w:val="00F11F6E"/>
    <w:rsid w:val="00F13036"/>
    <w:rsid w:val="00F17CF1"/>
    <w:rsid w:val="00F20D07"/>
    <w:rsid w:val="00F21D1A"/>
    <w:rsid w:val="00F22865"/>
    <w:rsid w:val="00F24D75"/>
    <w:rsid w:val="00F261E3"/>
    <w:rsid w:val="00F32131"/>
    <w:rsid w:val="00F327DC"/>
    <w:rsid w:val="00F32A7B"/>
    <w:rsid w:val="00F34B2F"/>
    <w:rsid w:val="00F34F33"/>
    <w:rsid w:val="00F367C7"/>
    <w:rsid w:val="00F36D1F"/>
    <w:rsid w:val="00F3769E"/>
    <w:rsid w:val="00F40F06"/>
    <w:rsid w:val="00F42418"/>
    <w:rsid w:val="00F42669"/>
    <w:rsid w:val="00F438D0"/>
    <w:rsid w:val="00F4749B"/>
    <w:rsid w:val="00F514FB"/>
    <w:rsid w:val="00F56CE9"/>
    <w:rsid w:val="00F61151"/>
    <w:rsid w:val="00F63C80"/>
    <w:rsid w:val="00F64ECE"/>
    <w:rsid w:val="00F65D71"/>
    <w:rsid w:val="00F67B6E"/>
    <w:rsid w:val="00F75ECD"/>
    <w:rsid w:val="00F77765"/>
    <w:rsid w:val="00F77EC3"/>
    <w:rsid w:val="00F81DFB"/>
    <w:rsid w:val="00F85E98"/>
    <w:rsid w:val="00F86C22"/>
    <w:rsid w:val="00F8747B"/>
    <w:rsid w:val="00F92CCF"/>
    <w:rsid w:val="00F93FC0"/>
    <w:rsid w:val="00F9641D"/>
    <w:rsid w:val="00F97871"/>
    <w:rsid w:val="00FA36C0"/>
    <w:rsid w:val="00FA3A0B"/>
    <w:rsid w:val="00FA496F"/>
    <w:rsid w:val="00FA6905"/>
    <w:rsid w:val="00FA7C8B"/>
    <w:rsid w:val="00FB0249"/>
    <w:rsid w:val="00FB602B"/>
    <w:rsid w:val="00FB793A"/>
    <w:rsid w:val="00FC15F5"/>
    <w:rsid w:val="00FC448F"/>
    <w:rsid w:val="00FC5D6D"/>
    <w:rsid w:val="00FC5E92"/>
    <w:rsid w:val="00FD3161"/>
    <w:rsid w:val="00FD6657"/>
    <w:rsid w:val="00FD7C75"/>
    <w:rsid w:val="00FE1443"/>
    <w:rsid w:val="00FE7D4B"/>
    <w:rsid w:val="00FF1A54"/>
    <w:rsid w:val="00FF7A27"/>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1B7DA2"/>
  </w:style>
  <w:style w:type="character" w:customStyle="1" w:styleId="FootnoteTextChar">
    <w:name w:val="Footnote Text Char"/>
    <w:basedOn w:val="DefaultParagraphFont"/>
    <w:link w:val="FootnoteText"/>
    <w:uiPriority w:val="99"/>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 w:type="paragraph" w:styleId="BlockText">
    <w:name w:val="Block Text"/>
    <w:basedOn w:val="Normal"/>
    <w:rsid w:val="00124BCE"/>
    <w:pPr>
      <w:tabs>
        <w:tab w:val="left" w:pos="-720"/>
      </w:tabs>
      <w:spacing w:line="360" w:lineRule="auto"/>
      <w:ind w:left="1440" w:right="2160"/>
    </w:pPr>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1B7DA2"/>
  </w:style>
  <w:style w:type="character" w:customStyle="1" w:styleId="FootnoteTextChar">
    <w:name w:val="Footnote Text Char"/>
    <w:basedOn w:val="DefaultParagraphFont"/>
    <w:link w:val="FootnoteText"/>
    <w:uiPriority w:val="99"/>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 w:type="paragraph" w:styleId="BlockText">
    <w:name w:val="Block Text"/>
    <w:basedOn w:val="Normal"/>
    <w:rsid w:val="00124BCE"/>
    <w:pPr>
      <w:tabs>
        <w:tab w:val="left" w:pos="-720"/>
      </w:tabs>
      <w:spacing w:line="360" w:lineRule="auto"/>
      <w:ind w:left="1440" w:right="2160"/>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AB39F-29B7-43DA-9A97-D601DAF3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3123</Words>
  <Characters>17806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8</cp:revision>
  <cp:lastPrinted>2013-08-15T17:09:00Z</cp:lastPrinted>
  <dcterms:created xsi:type="dcterms:W3CDTF">2013-07-09T13:03:00Z</dcterms:created>
  <dcterms:modified xsi:type="dcterms:W3CDTF">2013-08-15T17:09:00Z</dcterms:modified>
</cp:coreProperties>
</file>