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51" w:rsidRPr="00062E21" w:rsidRDefault="00994C51" w:rsidP="00994C51">
      <w:pPr>
        <w:pStyle w:val="c2"/>
        <w:widowControl/>
        <w:outlineLvl w:val="0"/>
        <w:rPr>
          <w:b/>
          <w:sz w:val="28"/>
          <w:szCs w:val="28"/>
        </w:rPr>
      </w:pPr>
      <w:r w:rsidRPr="00062E21">
        <w:rPr>
          <w:b/>
          <w:sz w:val="28"/>
          <w:szCs w:val="28"/>
        </w:rPr>
        <w:t>PENNSYLVANIA</w:t>
      </w:r>
    </w:p>
    <w:p w:rsidR="00994C51" w:rsidRPr="00062E21" w:rsidRDefault="00994C51" w:rsidP="00994C51">
      <w:pPr>
        <w:pStyle w:val="c2"/>
        <w:widowControl/>
        <w:outlineLvl w:val="0"/>
        <w:rPr>
          <w:b/>
          <w:sz w:val="28"/>
          <w:szCs w:val="28"/>
        </w:rPr>
      </w:pPr>
      <w:r w:rsidRPr="00062E21">
        <w:rPr>
          <w:b/>
          <w:sz w:val="28"/>
          <w:szCs w:val="28"/>
        </w:rPr>
        <w:t>PUBLIC UTILITY COMMISSION</w:t>
      </w:r>
    </w:p>
    <w:p w:rsidR="00994C51" w:rsidRDefault="00994C51" w:rsidP="00994C51">
      <w:pPr>
        <w:pStyle w:val="c2"/>
        <w:widowControl/>
        <w:outlineLvl w:val="0"/>
        <w:rPr>
          <w:b/>
          <w:sz w:val="28"/>
          <w:szCs w:val="28"/>
        </w:rPr>
      </w:pPr>
      <w:r w:rsidRPr="00062E21">
        <w:rPr>
          <w:b/>
          <w:sz w:val="28"/>
          <w:szCs w:val="28"/>
        </w:rPr>
        <w:t>Harrisburg, PA 17105-3265</w:t>
      </w:r>
    </w:p>
    <w:p w:rsidR="00994C51" w:rsidRPr="00062E21" w:rsidRDefault="00994C51" w:rsidP="00994C51">
      <w:pPr>
        <w:pStyle w:val="c2"/>
        <w:widowControl/>
        <w:outlineLvl w:val="0"/>
        <w:rPr>
          <w:b/>
          <w:sz w:val="28"/>
          <w:szCs w:val="28"/>
        </w:rPr>
      </w:pPr>
    </w:p>
    <w:p w:rsidR="00994C51" w:rsidRPr="00062E21" w:rsidRDefault="00994C51" w:rsidP="00871E56">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A01F67">
        <w:rPr>
          <w:sz w:val="26"/>
          <w:szCs w:val="26"/>
        </w:rPr>
        <w:t>August 15, 2013</w:t>
      </w:r>
    </w:p>
    <w:p w:rsidR="00994C51" w:rsidRPr="00062E21" w:rsidRDefault="00994C51" w:rsidP="00994C51">
      <w:pPr>
        <w:pStyle w:val="p4"/>
        <w:widowControl/>
        <w:rPr>
          <w:sz w:val="26"/>
          <w:szCs w:val="26"/>
        </w:rPr>
      </w:pPr>
      <w:r w:rsidRPr="00062E21">
        <w:rPr>
          <w:sz w:val="26"/>
          <w:szCs w:val="26"/>
        </w:rPr>
        <w:t>Commissioners Present:</w:t>
      </w:r>
    </w:p>
    <w:p w:rsidR="00994C51" w:rsidRPr="00062E21" w:rsidRDefault="00994C51" w:rsidP="00994C51">
      <w:pPr>
        <w:widowControl/>
        <w:tabs>
          <w:tab w:val="left" w:pos="204"/>
        </w:tabs>
        <w:rPr>
          <w:sz w:val="26"/>
          <w:szCs w:val="26"/>
        </w:rPr>
      </w:pPr>
    </w:p>
    <w:p w:rsidR="00994C51" w:rsidRPr="00062E21" w:rsidRDefault="00994C51" w:rsidP="00994C51">
      <w:pPr>
        <w:pStyle w:val="p5"/>
        <w:widowControl/>
        <w:tabs>
          <w:tab w:val="clear" w:pos="391"/>
        </w:tabs>
        <w:ind w:left="720"/>
        <w:rPr>
          <w:sz w:val="26"/>
          <w:szCs w:val="26"/>
        </w:rPr>
      </w:pPr>
      <w:r w:rsidRPr="00062E21">
        <w:rPr>
          <w:sz w:val="26"/>
          <w:szCs w:val="26"/>
        </w:rPr>
        <w:t>Robert F. Powelson, Chairman</w:t>
      </w:r>
    </w:p>
    <w:p w:rsidR="00994C51" w:rsidRPr="00062E21" w:rsidRDefault="00994C51" w:rsidP="00994C51">
      <w:pPr>
        <w:pStyle w:val="p5"/>
        <w:widowControl/>
        <w:tabs>
          <w:tab w:val="clear" w:pos="391"/>
        </w:tabs>
        <w:ind w:left="720"/>
        <w:rPr>
          <w:sz w:val="26"/>
          <w:szCs w:val="26"/>
        </w:rPr>
      </w:pPr>
      <w:r w:rsidRPr="00062E21">
        <w:rPr>
          <w:sz w:val="26"/>
          <w:szCs w:val="26"/>
        </w:rPr>
        <w:t>John F. Coleman, Jr., Vice Chairman</w:t>
      </w:r>
    </w:p>
    <w:p w:rsidR="00994C51" w:rsidRPr="00062E21" w:rsidRDefault="00994C51" w:rsidP="00994C51">
      <w:pPr>
        <w:pStyle w:val="p5"/>
        <w:widowControl/>
        <w:tabs>
          <w:tab w:val="clear" w:pos="391"/>
        </w:tabs>
        <w:ind w:left="720"/>
        <w:rPr>
          <w:sz w:val="26"/>
          <w:szCs w:val="26"/>
        </w:rPr>
      </w:pPr>
      <w:r w:rsidRPr="00062E21">
        <w:rPr>
          <w:sz w:val="26"/>
          <w:szCs w:val="26"/>
        </w:rPr>
        <w:t>Wayne E. Gardner</w:t>
      </w:r>
    </w:p>
    <w:p w:rsidR="00994C51" w:rsidRPr="00062E21" w:rsidRDefault="00994C51" w:rsidP="00994C51">
      <w:pPr>
        <w:pStyle w:val="p5"/>
        <w:widowControl/>
        <w:tabs>
          <w:tab w:val="clear" w:pos="391"/>
        </w:tabs>
        <w:ind w:left="720"/>
        <w:rPr>
          <w:sz w:val="26"/>
          <w:szCs w:val="26"/>
        </w:rPr>
      </w:pPr>
      <w:r w:rsidRPr="00062E21">
        <w:rPr>
          <w:sz w:val="26"/>
          <w:szCs w:val="26"/>
        </w:rPr>
        <w:t>James H. Cawley</w:t>
      </w:r>
    </w:p>
    <w:p w:rsidR="00994C51" w:rsidRPr="00062E21" w:rsidRDefault="00994C51" w:rsidP="00994C51">
      <w:pPr>
        <w:pStyle w:val="p5"/>
        <w:widowControl/>
        <w:tabs>
          <w:tab w:val="clear" w:pos="391"/>
        </w:tabs>
        <w:ind w:left="720"/>
        <w:rPr>
          <w:sz w:val="26"/>
          <w:szCs w:val="26"/>
        </w:rPr>
      </w:pPr>
      <w:r w:rsidRPr="00062E21">
        <w:rPr>
          <w:sz w:val="26"/>
          <w:szCs w:val="26"/>
        </w:rPr>
        <w:t>Pamela A. Witmer</w:t>
      </w:r>
    </w:p>
    <w:p w:rsidR="00994C51" w:rsidRPr="007C0BCF" w:rsidRDefault="00994C51" w:rsidP="00994C51">
      <w:pPr>
        <w:widowControl/>
        <w:tabs>
          <w:tab w:val="left" w:pos="391"/>
        </w:tabs>
        <w:spacing w:line="360" w:lineRule="auto"/>
        <w:rPr>
          <w:color w:val="0D0D0D" w:themeColor="text1" w:themeTint="F2"/>
          <w:sz w:val="26"/>
          <w:szCs w:val="26"/>
        </w:rPr>
      </w:pPr>
    </w:p>
    <w:tbl>
      <w:tblPr>
        <w:tblW w:w="9958" w:type="dxa"/>
        <w:tblInd w:w="288" w:type="dxa"/>
        <w:tblLayout w:type="fixed"/>
        <w:tblLook w:val="0000" w:firstRow="0" w:lastRow="0" w:firstColumn="0" w:lastColumn="0" w:noHBand="0" w:noVBand="0"/>
      </w:tblPr>
      <w:tblGrid>
        <w:gridCol w:w="6049"/>
        <w:gridCol w:w="3909"/>
      </w:tblGrid>
      <w:tr w:rsidR="00BB6798" w:rsidRPr="007C0BCF" w:rsidTr="00F8411C">
        <w:trPr>
          <w:trHeight w:val="732"/>
        </w:trPr>
        <w:tc>
          <w:tcPr>
            <w:tcW w:w="6049" w:type="dxa"/>
          </w:tcPr>
          <w:p w:rsidR="00BB6798" w:rsidRPr="007C0BCF" w:rsidRDefault="00BB6798" w:rsidP="006472F5">
            <w:pPr>
              <w:widowControl/>
              <w:autoSpaceDE/>
              <w:autoSpaceDN/>
              <w:adjustRightInd/>
              <w:rPr>
                <w:color w:val="0D0D0D" w:themeColor="text1" w:themeTint="F2"/>
                <w:sz w:val="26"/>
                <w:szCs w:val="26"/>
              </w:rPr>
            </w:pPr>
            <w:r w:rsidRPr="007C0BCF">
              <w:rPr>
                <w:color w:val="0D0D0D" w:themeColor="text1" w:themeTint="F2"/>
                <w:sz w:val="26"/>
                <w:szCs w:val="26"/>
              </w:rPr>
              <w:t xml:space="preserve">Petition of </w:t>
            </w:r>
            <w:r>
              <w:rPr>
                <w:color w:val="0D0D0D" w:themeColor="text1" w:themeTint="F2"/>
                <w:sz w:val="26"/>
                <w:szCs w:val="26"/>
              </w:rPr>
              <w:t>Equitable Gas Company, LLC</w:t>
            </w:r>
            <w:r w:rsidRPr="007C0BCF">
              <w:rPr>
                <w:color w:val="0D0D0D" w:themeColor="text1" w:themeTint="F2"/>
                <w:sz w:val="26"/>
                <w:szCs w:val="26"/>
              </w:rPr>
              <w:t xml:space="preserve"> for</w:t>
            </w:r>
            <w:r>
              <w:rPr>
                <w:color w:val="0D0D0D" w:themeColor="text1" w:themeTint="F2"/>
                <w:sz w:val="26"/>
                <w:szCs w:val="26"/>
              </w:rPr>
              <w:t xml:space="preserve"> </w:t>
            </w:r>
            <w:r w:rsidRPr="007C0BCF">
              <w:rPr>
                <w:color w:val="0D0D0D" w:themeColor="text1" w:themeTint="F2"/>
                <w:sz w:val="26"/>
                <w:szCs w:val="26"/>
              </w:rPr>
              <w:t xml:space="preserve">Approval of its Long-Term Infrastructure Improvement Plan </w:t>
            </w:r>
          </w:p>
          <w:p w:rsidR="00BB6798" w:rsidRPr="007C0BCF" w:rsidRDefault="00BB6798" w:rsidP="00B76080">
            <w:pPr>
              <w:pStyle w:val="p4"/>
              <w:widowControl/>
              <w:tabs>
                <w:tab w:val="clear" w:pos="204"/>
                <w:tab w:val="left" w:pos="0"/>
              </w:tabs>
              <w:outlineLvl w:val="0"/>
              <w:rPr>
                <w:color w:val="0D0D0D" w:themeColor="text1" w:themeTint="F2"/>
                <w:sz w:val="26"/>
                <w:szCs w:val="26"/>
              </w:rPr>
            </w:pPr>
          </w:p>
          <w:p w:rsidR="00BB6798" w:rsidRDefault="00BB6798" w:rsidP="00B76080">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Pr>
                <w:color w:val="0D0D0D" w:themeColor="text1" w:themeTint="F2"/>
                <w:sz w:val="26"/>
                <w:szCs w:val="26"/>
              </w:rPr>
              <w:t>Equitable Gas Company, LLC</w:t>
            </w:r>
            <w:r w:rsidRPr="007C0BCF">
              <w:rPr>
                <w:color w:val="0D0D0D" w:themeColor="text1" w:themeTint="F2"/>
                <w:sz w:val="26"/>
                <w:szCs w:val="26"/>
              </w:rPr>
              <w:t xml:space="preserve"> for</w:t>
            </w:r>
            <w:r>
              <w:rPr>
                <w:color w:val="0D0D0D" w:themeColor="text1" w:themeTint="F2"/>
                <w:sz w:val="26"/>
                <w:szCs w:val="26"/>
              </w:rPr>
              <w:t xml:space="preserve"> </w:t>
            </w:r>
            <w:r w:rsidRPr="007C0BCF">
              <w:rPr>
                <w:color w:val="0D0D0D" w:themeColor="text1" w:themeTint="F2"/>
                <w:sz w:val="26"/>
                <w:szCs w:val="26"/>
              </w:rPr>
              <w:t>Approval of a Distribution System Improvement Charge</w:t>
            </w:r>
          </w:p>
          <w:p w:rsidR="00BB6798" w:rsidRPr="007C0BCF" w:rsidRDefault="00BB6798" w:rsidP="00B76080">
            <w:pPr>
              <w:widowControl/>
              <w:autoSpaceDE/>
              <w:autoSpaceDN/>
              <w:adjustRightInd/>
              <w:rPr>
                <w:color w:val="0D0D0D" w:themeColor="text1" w:themeTint="F2"/>
                <w:sz w:val="26"/>
                <w:szCs w:val="26"/>
              </w:rPr>
            </w:pPr>
          </w:p>
        </w:tc>
        <w:tc>
          <w:tcPr>
            <w:tcW w:w="3909" w:type="dxa"/>
          </w:tcPr>
          <w:p w:rsidR="00BB6798" w:rsidRDefault="00BB6798" w:rsidP="006472F5">
            <w:pPr>
              <w:widowControl/>
              <w:autoSpaceDE/>
              <w:autoSpaceDN/>
              <w:adjustRightInd/>
              <w:spacing w:line="360" w:lineRule="auto"/>
              <w:rPr>
                <w:color w:val="0D0D0D" w:themeColor="text1" w:themeTint="F2"/>
                <w:kern w:val="1"/>
                <w:sz w:val="26"/>
                <w:szCs w:val="26"/>
              </w:rPr>
            </w:pPr>
            <w:r>
              <w:rPr>
                <w:color w:val="0D0D0D" w:themeColor="text1" w:themeTint="F2"/>
                <w:sz w:val="26"/>
                <w:szCs w:val="20"/>
              </w:rPr>
              <w:t xml:space="preserve">        </w:t>
            </w:r>
            <w:r w:rsidRPr="00BB6798">
              <w:rPr>
                <w:color w:val="0D0D0D" w:themeColor="text1" w:themeTint="F2"/>
                <w:sz w:val="26"/>
                <w:szCs w:val="20"/>
              </w:rPr>
              <w:t>P-2013-2342745</w:t>
            </w:r>
          </w:p>
          <w:p w:rsidR="00BB6798" w:rsidRPr="006472F5" w:rsidRDefault="00BB6798" w:rsidP="006472F5">
            <w:pPr>
              <w:widowControl/>
              <w:autoSpaceDE/>
              <w:autoSpaceDN/>
              <w:adjustRightInd/>
              <w:spacing w:line="360" w:lineRule="auto"/>
              <w:rPr>
                <w:color w:val="0D0D0D" w:themeColor="text1" w:themeTint="F2"/>
                <w:kern w:val="1"/>
                <w:sz w:val="26"/>
                <w:szCs w:val="26"/>
              </w:rPr>
            </w:pPr>
          </w:p>
          <w:p w:rsidR="00BB6798" w:rsidRDefault="001751F4" w:rsidP="00B76080">
            <w:pPr>
              <w:widowControl/>
              <w:autoSpaceDE/>
              <w:autoSpaceDN/>
              <w:adjustRightInd/>
              <w:rPr>
                <w:color w:val="0D0D0D" w:themeColor="text1" w:themeTint="F2"/>
                <w:sz w:val="26"/>
                <w:szCs w:val="26"/>
              </w:rPr>
            </w:pPr>
            <w:r>
              <w:rPr>
                <w:color w:val="0D0D0D" w:themeColor="text1" w:themeTint="F2"/>
                <w:sz w:val="26"/>
                <w:szCs w:val="26"/>
              </w:rPr>
              <w:t xml:space="preserve">        </w:t>
            </w:r>
            <w:r w:rsidRPr="00BB6798">
              <w:rPr>
                <w:color w:val="0D0D0D" w:themeColor="text1" w:themeTint="F2"/>
                <w:sz w:val="26"/>
                <w:szCs w:val="26"/>
              </w:rPr>
              <w:t>P-2013-2342745</w:t>
            </w:r>
          </w:p>
          <w:p w:rsidR="00BB6798" w:rsidRPr="007C0BCF" w:rsidRDefault="00BB6798" w:rsidP="00B76080">
            <w:pPr>
              <w:widowControl/>
              <w:autoSpaceDE/>
              <w:autoSpaceDN/>
              <w:adjustRightInd/>
              <w:rPr>
                <w:color w:val="0D0D0D" w:themeColor="text1" w:themeTint="F2"/>
                <w:sz w:val="26"/>
                <w:szCs w:val="26"/>
              </w:rPr>
            </w:pPr>
          </w:p>
          <w:p w:rsidR="00BB6798" w:rsidRPr="007C0BCF" w:rsidRDefault="00BB6798" w:rsidP="00B76080">
            <w:pPr>
              <w:widowControl/>
              <w:autoSpaceDE/>
              <w:autoSpaceDN/>
              <w:adjustRightInd/>
              <w:spacing w:line="360" w:lineRule="auto"/>
              <w:rPr>
                <w:color w:val="0D0D0D" w:themeColor="text1" w:themeTint="F2"/>
                <w:sz w:val="26"/>
                <w:szCs w:val="20"/>
              </w:rPr>
            </w:pPr>
          </w:p>
        </w:tc>
      </w:tr>
      <w:tr w:rsidR="00BB6798" w:rsidRPr="007C0BCF" w:rsidTr="00F8411C">
        <w:trPr>
          <w:trHeight w:val="634"/>
        </w:trPr>
        <w:tc>
          <w:tcPr>
            <w:tcW w:w="6049" w:type="dxa"/>
          </w:tcPr>
          <w:p w:rsidR="00BB6798" w:rsidRPr="007C0BCF" w:rsidRDefault="00BB6798" w:rsidP="00BB0115">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Office of Consumer Advocate v. Equitable Gas       Company, LLC</w:t>
            </w:r>
          </w:p>
        </w:tc>
        <w:tc>
          <w:tcPr>
            <w:tcW w:w="3909" w:type="dxa"/>
          </w:tcPr>
          <w:p w:rsidR="00BB6798" w:rsidRPr="007C0BCF" w:rsidRDefault="00BB6798" w:rsidP="00B76080">
            <w:pPr>
              <w:widowControl/>
              <w:autoSpaceDE/>
              <w:autoSpaceDN/>
              <w:adjustRightInd/>
              <w:rPr>
                <w:color w:val="0D0D0D" w:themeColor="text1" w:themeTint="F2"/>
                <w:kern w:val="1"/>
                <w:sz w:val="26"/>
                <w:szCs w:val="26"/>
              </w:rPr>
            </w:pPr>
            <w:r>
              <w:rPr>
                <w:color w:val="0D0D0D" w:themeColor="text1" w:themeTint="F2"/>
                <w:sz w:val="26"/>
                <w:szCs w:val="20"/>
              </w:rPr>
              <w:t xml:space="preserve">        </w:t>
            </w:r>
            <w:r w:rsidR="002747A2" w:rsidRPr="002747A2">
              <w:rPr>
                <w:color w:val="0D0D0D" w:themeColor="text1" w:themeTint="F2"/>
                <w:sz w:val="26"/>
                <w:szCs w:val="20"/>
              </w:rPr>
              <w:t>C-2013-2348777</w:t>
            </w:r>
          </w:p>
        </w:tc>
      </w:tr>
      <w:tr w:rsidR="00BB6798" w:rsidRPr="007C0BCF" w:rsidTr="00F8411C">
        <w:trPr>
          <w:trHeight w:val="634"/>
        </w:trPr>
        <w:tc>
          <w:tcPr>
            <w:tcW w:w="6049" w:type="dxa"/>
          </w:tcPr>
          <w:p w:rsidR="00BB6798" w:rsidRPr="007C0BCF" w:rsidRDefault="00BB6798" w:rsidP="00871E56">
            <w:pPr>
              <w:widowControl/>
              <w:autoSpaceDE/>
              <w:autoSpaceDN/>
              <w:adjustRightInd/>
              <w:rPr>
                <w:color w:val="0D0D0D" w:themeColor="text1" w:themeTint="F2"/>
                <w:sz w:val="26"/>
                <w:szCs w:val="26"/>
              </w:rPr>
            </w:pPr>
          </w:p>
        </w:tc>
        <w:tc>
          <w:tcPr>
            <w:tcW w:w="3909" w:type="dxa"/>
          </w:tcPr>
          <w:p w:rsidR="00BB6798" w:rsidRDefault="00BB6798" w:rsidP="00871E56">
            <w:pPr>
              <w:widowControl/>
              <w:autoSpaceDE/>
              <w:autoSpaceDN/>
              <w:adjustRightInd/>
              <w:spacing w:line="360" w:lineRule="auto"/>
              <w:rPr>
                <w:color w:val="0D0D0D" w:themeColor="text1" w:themeTint="F2"/>
                <w:sz w:val="26"/>
                <w:szCs w:val="20"/>
              </w:rPr>
            </w:pPr>
          </w:p>
        </w:tc>
      </w:tr>
    </w:tbl>
    <w:p w:rsidR="00994C51" w:rsidRPr="00062E21" w:rsidRDefault="00994C51" w:rsidP="00994C51">
      <w:pPr>
        <w:pStyle w:val="c2"/>
        <w:widowControl/>
        <w:tabs>
          <w:tab w:val="left" w:pos="204"/>
        </w:tabs>
        <w:spacing w:line="360" w:lineRule="auto"/>
        <w:outlineLvl w:val="0"/>
        <w:rPr>
          <w:b/>
          <w:sz w:val="26"/>
          <w:szCs w:val="26"/>
        </w:rPr>
      </w:pPr>
      <w:r w:rsidRPr="00062E21">
        <w:rPr>
          <w:b/>
          <w:sz w:val="26"/>
          <w:szCs w:val="26"/>
        </w:rPr>
        <w:t>OPINION AND ORDER</w:t>
      </w:r>
    </w:p>
    <w:p w:rsidR="00994C51" w:rsidRPr="00062E21" w:rsidRDefault="00994C51" w:rsidP="00994C51">
      <w:pPr>
        <w:pStyle w:val="c2"/>
        <w:widowControl/>
        <w:tabs>
          <w:tab w:val="left" w:pos="204"/>
        </w:tabs>
        <w:spacing w:line="360" w:lineRule="auto"/>
        <w:outlineLvl w:val="0"/>
        <w:rPr>
          <w:b/>
          <w:sz w:val="26"/>
          <w:szCs w:val="26"/>
        </w:rPr>
      </w:pPr>
    </w:p>
    <w:p w:rsidR="00994C51" w:rsidRPr="00062E21" w:rsidRDefault="00994C51" w:rsidP="00994C51">
      <w:pPr>
        <w:pStyle w:val="p4"/>
        <w:widowControl/>
        <w:spacing w:line="360" w:lineRule="auto"/>
        <w:rPr>
          <w:b/>
          <w:sz w:val="26"/>
          <w:szCs w:val="26"/>
        </w:rPr>
      </w:pPr>
      <w:r w:rsidRPr="00062E21">
        <w:rPr>
          <w:b/>
          <w:sz w:val="26"/>
          <w:szCs w:val="26"/>
        </w:rPr>
        <w:t>BY THE COMMISSION:</w:t>
      </w:r>
    </w:p>
    <w:p w:rsidR="00994C51" w:rsidRPr="00062E21" w:rsidRDefault="00994C51" w:rsidP="00994C51">
      <w:pPr>
        <w:widowControl/>
        <w:tabs>
          <w:tab w:val="left" w:pos="204"/>
        </w:tabs>
        <w:spacing w:line="360" w:lineRule="auto"/>
        <w:rPr>
          <w:sz w:val="26"/>
          <w:szCs w:val="26"/>
        </w:rPr>
      </w:pPr>
    </w:p>
    <w:p w:rsidR="00983ECC" w:rsidRDefault="00994C51" w:rsidP="00994C51">
      <w:pPr>
        <w:pStyle w:val="p2"/>
        <w:widowControl/>
        <w:spacing w:line="360" w:lineRule="auto"/>
        <w:ind w:firstLine="1440"/>
        <w:rPr>
          <w:sz w:val="26"/>
          <w:szCs w:val="26"/>
        </w:rPr>
      </w:pPr>
      <w:r w:rsidRPr="00062E21">
        <w:rPr>
          <w:sz w:val="26"/>
          <w:szCs w:val="26"/>
        </w:rPr>
        <w:t xml:space="preserve">Before the </w:t>
      </w:r>
      <w:r w:rsidR="00307183">
        <w:rPr>
          <w:sz w:val="26"/>
          <w:szCs w:val="26"/>
        </w:rPr>
        <w:t xml:space="preserve">Pennsylvania Public Utility </w:t>
      </w:r>
      <w:r w:rsidRPr="00062E21">
        <w:rPr>
          <w:sz w:val="26"/>
          <w:szCs w:val="26"/>
        </w:rPr>
        <w:t xml:space="preserve">Commission </w:t>
      </w:r>
      <w:r w:rsidR="00307183">
        <w:rPr>
          <w:sz w:val="26"/>
          <w:szCs w:val="26"/>
        </w:rPr>
        <w:t xml:space="preserve">(Commission) </w:t>
      </w:r>
      <w:r w:rsidRPr="00062E21">
        <w:rPr>
          <w:sz w:val="26"/>
          <w:szCs w:val="26"/>
        </w:rPr>
        <w:t>for</w:t>
      </w:r>
      <w:r w:rsidR="00A01F67">
        <w:rPr>
          <w:sz w:val="26"/>
          <w:szCs w:val="26"/>
        </w:rPr>
        <w:t xml:space="preserve"> consideration and disposition is the Petition</w:t>
      </w:r>
      <w:r w:rsidRPr="00062E21">
        <w:rPr>
          <w:sz w:val="26"/>
          <w:szCs w:val="26"/>
        </w:rPr>
        <w:t xml:space="preserve"> for </w:t>
      </w:r>
      <w:r w:rsidR="00A01F67">
        <w:rPr>
          <w:sz w:val="26"/>
          <w:szCs w:val="26"/>
        </w:rPr>
        <w:t xml:space="preserve">Clarification and Amendment </w:t>
      </w:r>
      <w:r w:rsidR="00F8411C">
        <w:rPr>
          <w:sz w:val="26"/>
          <w:szCs w:val="26"/>
        </w:rPr>
        <w:t xml:space="preserve">(Petition) </w:t>
      </w:r>
      <w:r w:rsidR="00A01F67">
        <w:rPr>
          <w:sz w:val="26"/>
          <w:szCs w:val="26"/>
        </w:rPr>
        <w:t>filed by the Pennsylvania Independent Oil &amp; Gas Association (PIOGA)</w:t>
      </w:r>
      <w:r w:rsidR="00983ECC">
        <w:rPr>
          <w:sz w:val="26"/>
          <w:szCs w:val="26"/>
        </w:rPr>
        <w:t xml:space="preserve"> on July 26, 2013</w:t>
      </w:r>
      <w:r w:rsidR="00A01F67">
        <w:rPr>
          <w:sz w:val="26"/>
          <w:szCs w:val="26"/>
        </w:rPr>
        <w:t xml:space="preserve">.  The Petition </w:t>
      </w:r>
      <w:r w:rsidR="00983ECC">
        <w:rPr>
          <w:sz w:val="26"/>
          <w:szCs w:val="26"/>
        </w:rPr>
        <w:t xml:space="preserve">seeks to clarify and amend </w:t>
      </w:r>
      <w:r w:rsidR="00C70D89">
        <w:rPr>
          <w:sz w:val="26"/>
          <w:szCs w:val="26"/>
        </w:rPr>
        <w:t xml:space="preserve">our Opinion and </w:t>
      </w:r>
      <w:r w:rsidR="00983ECC">
        <w:rPr>
          <w:sz w:val="26"/>
          <w:szCs w:val="26"/>
        </w:rPr>
        <w:t>Order entered on July 16, 2013</w:t>
      </w:r>
      <w:r w:rsidR="00C70D89">
        <w:rPr>
          <w:sz w:val="26"/>
          <w:szCs w:val="26"/>
        </w:rPr>
        <w:t xml:space="preserve"> (</w:t>
      </w:r>
      <w:r w:rsidR="00C70D89">
        <w:rPr>
          <w:i/>
          <w:sz w:val="26"/>
          <w:szCs w:val="26"/>
        </w:rPr>
        <w:t>July 2013 Order</w:t>
      </w:r>
      <w:r w:rsidR="00C70D89">
        <w:rPr>
          <w:sz w:val="26"/>
          <w:szCs w:val="26"/>
        </w:rPr>
        <w:t>)</w:t>
      </w:r>
      <w:r w:rsidR="00983ECC">
        <w:rPr>
          <w:sz w:val="26"/>
          <w:szCs w:val="26"/>
        </w:rPr>
        <w:t xml:space="preserve">, in the above-captioned proceeding.  </w:t>
      </w:r>
      <w:r w:rsidR="00F8411C">
        <w:rPr>
          <w:sz w:val="26"/>
          <w:szCs w:val="26"/>
        </w:rPr>
        <w:t xml:space="preserve">On August 5, 2013, </w:t>
      </w:r>
      <w:r w:rsidR="00F8411C">
        <w:rPr>
          <w:color w:val="0D0D0D" w:themeColor="text1" w:themeTint="F2"/>
          <w:sz w:val="26"/>
          <w:szCs w:val="26"/>
        </w:rPr>
        <w:t>Equitable Gas Company, LLC</w:t>
      </w:r>
      <w:r w:rsidR="00F8411C" w:rsidRPr="00062E21">
        <w:rPr>
          <w:sz w:val="26"/>
          <w:szCs w:val="26"/>
        </w:rPr>
        <w:t xml:space="preserve"> (</w:t>
      </w:r>
      <w:r w:rsidR="00F8411C">
        <w:rPr>
          <w:sz w:val="26"/>
          <w:szCs w:val="26"/>
        </w:rPr>
        <w:t>Equitable or Company) filed a letter reply in which it stated that it does not oppose PIOGA’s Petition.</w:t>
      </w:r>
      <w:r w:rsidR="00983ECC">
        <w:rPr>
          <w:sz w:val="26"/>
          <w:szCs w:val="26"/>
        </w:rPr>
        <w:t xml:space="preserve">  For the reasons stated below, we shall grant PIOGA’s Petition</w:t>
      </w:r>
      <w:r w:rsidR="00CC57A3">
        <w:rPr>
          <w:sz w:val="26"/>
          <w:szCs w:val="26"/>
        </w:rPr>
        <w:t>, in part, and deny it, in part</w:t>
      </w:r>
      <w:r w:rsidR="00983ECC">
        <w:rPr>
          <w:sz w:val="26"/>
          <w:szCs w:val="26"/>
        </w:rPr>
        <w:t xml:space="preserve">. </w:t>
      </w:r>
    </w:p>
    <w:p w:rsidR="00BB5BCE" w:rsidRDefault="00EB5284" w:rsidP="00BB5BCE">
      <w:pPr>
        <w:pStyle w:val="p2"/>
        <w:widowControl/>
        <w:spacing w:line="360" w:lineRule="auto"/>
        <w:ind w:firstLine="0"/>
        <w:jc w:val="center"/>
        <w:rPr>
          <w:b/>
          <w:sz w:val="26"/>
          <w:szCs w:val="26"/>
        </w:rPr>
      </w:pPr>
      <w:r>
        <w:rPr>
          <w:b/>
          <w:sz w:val="26"/>
          <w:szCs w:val="26"/>
        </w:rPr>
        <w:lastRenderedPageBreak/>
        <w:t>History of the Proceeding</w:t>
      </w:r>
    </w:p>
    <w:p w:rsidR="00BB5BCE" w:rsidRDefault="00BB5BCE" w:rsidP="00BB5BCE">
      <w:pPr>
        <w:pStyle w:val="p2"/>
        <w:widowControl/>
        <w:spacing w:line="360" w:lineRule="auto"/>
        <w:ind w:firstLine="0"/>
        <w:jc w:val="center"/>
        <w:rPr>
          <w:b/>
          <w:sz w:val="26"/>
          <w:szCs w:val="26"/>
        </w:rPr>
      </w:pPr>
    </w:p>
    <w:p w:rsidR="0099351A" w:rsidRDefault="00BB5BCE" w:rsidP="00EB5284">
      <w:pPr>
        <w:pStyle w:val="p2"/>
        <w:widowControl/>
        <w:spacing w:line="360" w:lineRule="auto"/>
        <w:ind w:firstLine="1440"/>
        <w:rPr>
          <w:sz w:val="26"/>
          <w:szCs w:val="26"/>
        </w:rPr>
      </w:pPr>
      <w:r>
        <w:rPr>
          <w:sz w:val="26"/>
          <w:szCs w:val="26"/>
        </w:rPr>
        <w:tab/>
      </w:r>
      <w:r w:rsidR="00EB5284">
        <w:rPr>
          <w:sz w:val="26"/>
          <w:szCs w:val="26"/>
        </w:rPr>
        <w:t>This proce</w:t>
      </w:r>
      <w:r w:rsidR="00F8411C">
        <w:rPr>
          <w:sz w:val="26"/>
          <w:szCs w:val="26"/>
        </w:rPr>
        <w:t xml:space="preserve">eding involves Equitable’s </w:t>
      </w:r>
      <w:r w:rsidR="00E20052">
        <w:rPr>
          <w:sz w:val="26"/>
          <w:szCs w:val="26"/>
        </w:rPr>
        <w:t>p</w:t>
      </w:r>
      <w:r w:rsidR="002330DF">
        <w:rPr>
          <w:sz w:val="26"/>
          <w:szCs w:val="26"/>
        </w:rPr>
        <w:t xml:space="preserve">etitions for approval of </w:t>
      </w:r>
      <w:r w:rsidR="00344835">
        <w:rPr>
          <w:sz w:val="26"/>
          <w:szCs w:val="26"/>
        </w:rPr>
        <w:t xml:space="preserve">its </w:t>
      </w:r>
      <w:r w:rsidR="002330DF">
        <w:rPr>
          <w:sz w:val="26"/>
          <w:szCs w:val="26"/>
        </w:rPr>
        <w:t>Long-Term Infrastructure Improvement Plan (LTIIP</w:t>
      </w:r>
      <w:r w:rsidR="00385ADE">
        <w:rPr>
          <w:sz w:val="26"/>
          <w:szCs w:val="26"/>
        </w:rPr>
        <w:t xml:space="preserve"> Petition</w:t>
      </w:r>
      <w:r w:rsidR="004E5570">
        <w:rPr>
          <w:sz w:val="26"/>
          <w:szCs w:val="26"/>
        </w:rPr>
        <w:t>)</w:t>
      </w:r>
      <w:r w:rsidR="002330DF">
        <w:rPr>
          <w:sz w:val="26"/>
          <w:szCs w:val="26"/>
        </w:rPr>
        <w:t xml:space="preserve"> and </w:t>
      </w:r>
      <w:r w:rsidR="00344835">
        <w:rPr>
          <w:sz w:val="26"/>
          <w:szCs w:val="26"/>
        </w:rPr>
        <w:t>its</w:t>
      </w:r>
      <w:r w:rsidR="002330DF">
        <w:rPr>
          <w:sz w:val="26"/>
          <w:szCs w:val="26"/>
        </w:rPr>
        <w:t xml:space="preserve"> </w:t>
      </w:r>
      <w:r w:rsidR="00EB5284" w:rsidRPr="00062E21">
        <w:rPr>
          <w:sz w:val="26"/>
          <w:szCs w:val="26"/>
        </w:rPr>
        <w:t>Distribution Syst</w:t>
      </w:r>
      <w:r w:rsidR="00E20052">
        <w:rPr>
          <w:sz w:val="26"/>
          <w:szCs w:val="26"/>
        </w:rPr>
        <w:t>em Improvement Charge (DSIC</w:t>
      </w:r>
      <w:r w:rsidR="00385ADE">
        <w:rPr>
          <w:sz w:val="26"/>
          <w:szCs w:val="26"/>
        </w:rPr>
        <w:t xml:space="preserve"> Petition</w:t>
      </w:r>
      <w:r w:rsidR="00E20052">
        <w:rPr>
          <w:sz w:val="26"/>
          <w:szCs w:val="26"/>
        </w:rPr>
        <w:t>)</w:t>
      </w:r>
      <w:r w:rsidR="0099351A">
        <w:rPr>
          <w:sz w:val="26"/>
          <w:szCs w:val="26"/>
        </w:rPr>
        <w:t>.</w:t>
      </w:r>
      <w:r w:rsidR="0099351A">
        <w:rPr>
          <w:rStyle w:val="FootnoteReference"/>
          <w:sz w:val="26"/>
          <w:szCs w:val="26"/>
        </w:rPr>
        <w:footnoteReference w:id="1"/>
      </w:r>
      <w:r w:rsidR="0099351A">
        <w:rPr>
          <w:sz w:val="26"/>
          <w:szCs w:val="26"/>
        </w:rPr>
        <w:t xml:space="preserve">  </w:t>
      </w:r>
    </w:p>
    <w:p w:rsidR="0099351A" w:rsidRDefault="0099351A" w:rsidP="00EB5284">
      <w:pPr>
        <w:pStyle w:val="p2"/>
        <w:widowControl/>
        <w:spacing w:line="360" w:lineRule="auto"/>
        <w:ind w:firstLine="1440"/>
        <w:rPr>
          <w:sz w:val="26"/>
          <w:szCs w:val="26"/>
        </w:rPr>
      </w:pPr>
    </w:p>
    <w:p w:rsidR="0099351A" w:rsidRDefault="00344835" w:rsidP="00344835">
      <w:pPr>
        <w:pStyle w:val="p2"/>
        <w:widowControl/>
        <w:spacing w:line="360" w:lineRule="auto"/>
        <w:ind w:firstLine="0"/>
        <w:rPr>
          <w:sz w:val="26"/>
          <w:szCs w:val="26"/>
        </w:rPr>
      </w:pPr>
      <w:r>
        <w:rPr>
          <w:sz w:val="26"/>
          <w:szCs w:val="26"/>
        </w:rPr>
        <w:tab/>
        <w:t xml:space="preserve">Equitable filed the </w:t>
      </w:r>
      <w:r w:rsidR="0099351A" w:rsidRPr="00D6376C">
        <w:rPr>
          <w:sz w:val="26"/>
          <w:szCs w:val="26"/>
        </w:rPr>
        <w:t xml:space="preserve">LTIIP </w:t>
      </w:r>
      <w:r>
        <w:rPr>
          <w:sz w:val="26"/>
          <w:szCs w:val="26"/>
        </w:rPr>
        <w:t xml:space="preserve">Petition </w:t>
      </w:r>
      <w:r w:rsidR="0099351A" w:rsidRPr="00D6376C">
        <w:rPr>
          <w:sz w:val="26"/>
          <w:szCs w:val="26"/>
        </w:rPr>
        <w:t xml:space="preserve">on January </w:t>
      </w:r>
      <w:r w:rsidR="0099351A">
        <w:rPr>
          <w:sz w:val="26"/>
          <w:szCs w:val="26"/>
        </w:rPr>
        <w:t>11</w:t>
      </w:r>
      <w:r w:rsidR="0099351A" w:rsidRPr="00D6376C">
        <w:rPr>
          <w:sz w:val="26"/>
          <w:szCs w:val="26"/>
        </w:rPr>
        <w:t xml:space="preserve">, 2013, </w:t>
      </w:r>
      <w:r w:rsidR="0099351A">
        <w:rPr>
          <w:sz w:val="26"/>
          <w:szCs w:val="26"/>
        </w:rPr>
        <w:t>with copies being</w:t>
      </w:r>
      <w:r w:rsidR="0099351A" w:rsidRPr="00062E21">
        <w:rPr>
          <w:sz w:val="26"/>
          <w:szCs w:val="26"/>
        </w:rPr>
        <w:t xml:space="preserve"> served </w:t>
      </w:r>
      <w:r w:rsidR="0099351A">
        <w:rPr>
          <w:sz w:val="26"/>
          <w:szCs w:val="26"/>
        </w:rPr>
        <w:t>upon the</w:t>
      </w:r>
      <w:r w:rsidR="0099351A" w:rsidRPr="00062E21">
        <w:rPr>
          <w:sz w:val="26"/>
          <w:szCs w:val="26"/>
        </w:rPr>
        <w:t xml:space="preserve"> statutory advocates</w:t>
      </w:r>
      <w:r>
        <w:rPr>
          <w:sz w:val="26"/>
          <w:szCs w:val="26"/>
        </w:rPr>
        <w:t xml:space="preserve">.  On January 29, 2013, Equitable filed the </w:t>
      </w:r>
      <w:r w:rsidR="0099351A">
        <w:rPr>
          <w:sz w:val="26"/>
          <w:szCs w:val="26"/>
        </w:rPr>
        <w:t>DSIC</w:t>
      </w:r>
      <w:r>
        <w:rPr>
          <w:sz w:val="26"/>
          <w:szCs w:val="26"/>
        </w:rPr>
        <w:t xml:space="preserve"> Petition</w:t>
      </w:r>
      <w:r w:rsidR="0099351A">
        <w:rPr>
          <w:sz w:val="26"/>
          <w:szCs w:val="26"/>
        </w:rPr>
        <w:t xml:space="preserve">.  </w:t>
      </w:r>
      <w:r>
        <w:rPr>
          <w:sz w:val="26"/>
          <w:szCs w:val="26"/>
        </w:rPr>
        <w:t xml:space="preserve">The </w:t>
      </w:r>
      <w:r w:rsidR="0099351A" w:rsidRPr="00062E21">
        <w:rPr>
          <w:sz w:val="26"/>
          <w:szCs w:val="26"/>
        </w:rPr>
        <w:t>DSIC Petition incl</w:t>
      </w:r>
      <w:r>
        <w:rPr>
          <w:sz w:val="26"/>
          <w:szCs w:val="26"/>
        </w:rPr>
        <w:t xml:space="preserve">uded </w:t>
      </w:r>
      <w:r w:rsidR="0099351A">
        <w:rPr>
          <w:sz w:val="26"/>
          <w:szCs w:val="26"/>
        </w:rPr>
        <w:t>proposed Supplement No. 95</w:t>
      </w:r>
      <w:r w:rsidR="0099351A" w:rsidRPr="00062E21">
        <w:rPr>
          <w:sz w:val="26"/>
          <w:szCs w:val="26"/>
        </w:rPr>
        <w:t xml:space="preserve"> </w:t>
      </w:r>
      <w:r w:rsidR="0099351A">
        <w:rPr>
          <w:sz w:val="26"/>
          <w:szCs w:val="26"/>
        </w:rPr>
        <w:t>to Tariff Gas – Pa. P.U.C. No. 22</w:t>
      </w:r>
      <w:r w:rsidR="0099351A" w:rsidRPr="00062E21">
        <w:rPr>
          <w:sz w:val="26"/>
          <w:szCs w:val="26"/>
        </w:rPr>
        <w:t xml:space="preserve"> to introduce the DSIC Rider into the Company’s tariff</w:t>
      </w:r>
      <w:r w:rsidR="0099351A">
        <w:rPr>
          <w:sz w:val="26"/>
          <w:szCs w:val="26"/>
        </w:rPr>
        <w:t xml:space="preserve"> with an effective date of April</w:t>
      </w:r>
      <w:r w:rsidR="0099351A" w:rsidRPr="00062E21">
        <w:rPr>
          <w:sz w:val="26"/>
          <w:szCs w:val="26"/>
        </w:rPr>
        <w:t xml:space="preserve"> </w:t>
      </w:r>
      <w:r w:rsidR="0099351A">
        <w:rPr>
          <w:sz w:val="26"/>
          <w:szCs w:val="26"/>
        </w:rPr>
        <w:t>1</w:t>
      </w:r>
      <w:r w:rsidR="0099351A" w:rsidRPr="00062E21">
        <w:rPr>
          <w:sz w:val="26"/>
          <w:szCs w:val="26"/>
        </w:rPr>
        <w:t xml:space="preserve">, 2013.  </w:t>
      </w:r>
    </w:p>
    <w:p w:rsidR="0099351A" w:rsidRDefault="0099351A" w:rsidP="00385ADE">
      <w:pPr>
        <w:pStyle w:val="p2"/>
        <w:widowControl/>
        <w:spacing w:line="360" w:lineRule="auto"/>
        <w:ind w:firstLine="1440"/>
        <w:rPr>
          <w:sz w:val="26"/>
          <w:szCs w:val="26"/>
        </w:rPr>
      </w:pPr>
    </w:p>
    <w:p w:rsidR="00947602" w:rsidRDefault="00385ADE" w:rsidP="00947602">
      <w:pPr>
        <w:widowControl/>
        <w:spacing w:line="360" w:lineRule="auto"/>
        <w:ind w:firstLine="1440"/>
        <w:rPr>
          <w:sz w:val="26"/>
          <w:szCs w:val="26"/>
        </w:rPr>
      </w:pPr>
      <w:r>
        <w:rPr>
          <w:sz w:val="26"/>
          <w:szCs w:val="26"/>
        </w:rPr>
        <w:t>On January 31, 2013, t</w:t>
      </w:r>
      <w:r w:rsidR="00994C51" w:rsidRPr="00330D75">
        <w:rPr>
          <w:color w:val="0D0D0D" w:themeColor="text1" w:themeTint="F2"/>
          <w:sz w:val="26"/>
          <w:szCs w:val="26"/>
        </w:rPr>
        <w:t>he O</w:t>
      </w:r>
      <w:r>
        <w:rPr>
          <w:color w:val="0D0D0D" w:themeColor="text1" w:themeTint="F2"/>
          <w:sz w:val="26"/>
          <w:szCs w:val="26"/>
        </w:rPr>
        <w:t>ffice of Consumer Advocate (O</w:t>
      </w:r>
      <w:r w:rsidR="000721E9">
        <w:rPr>
          <w:color w:val="0D0D0D" w:themeColor="text1" w:themeTint="F2"/>
          <w:sz w:val="26"/>
          <w:szCs w:val="26"/>
        </w:rPr>
        <w:t>CA</w:t>
      </w:r>
      <w:r>
        <w:rPr>
          <w:color w:val="0D0D0D" w:themeColor="text1" w:themeTint="F2"/>
          <w:sz w:val="26"/>
          <w:szCs w:val="26"/>
        </w:rPr>
        <w:t>)</w:t>
      </w:r>
      <w:r w:rsidR="00994C51" w:rsidRPr="00330D75">
        <w:rPr>
          <w:color w:val="0D0D0D" w:themeColor="text1" w:themeTint="F2"/>
          <w:sz w:val="26"/>
          <w:szCs w:val="26"/>
        </w:rPr>
        <w:t xml:space="preserve"> filed comments </w:t>
      </w:r>
      <w:r w:rsidR="000721E9">
        <w:rPr>
          <w:color w:val="0D0D0D" w:themeColor="text1" w:themeTint="F2"/>
          <w:sz w:val="26"/>
          <w:szCs w:val="26"/>
        </w:rPr>
        <w:t>pertaining to the LTIIP</w:t>
      </w:r>
      <w:r>
        <w:rPr>
          <w:color w:val="0D0D0D" w:themeColor="text1" w:themeTint="F2"/>
          <w:sz w:val="26"/>
          <w:szCs w:val="26"/>
        </w:rPr>
        <w:t xml:space="preserve"> Petition</w:t>
      </w:r>
      <w:r w:rsidR="00994C51" w:rsidRPr="00330D75">
        <w:rPr>
          <w:color w:val="0D0D0D" w:themeColor="text1" w:themeTint="F2"/>
          <w:sz w:val="26"/>
          <w:szCs w:val="26"/>
        </w:rPr>
        <w:t xml:space="preserve">, but did not initially request hearings.  </w:t>
      </w:r>
      <w:r>
        <w:rPr>
          <w:color w:val="0D0D0D" w:themeColor="text1" w:themeTint="F2"/>
          <w:sz w:val="26"/>
          <w:szCs w:val="26"/>
        </w:rPr>
        <w:t xml:space="preserve">Thereafter, on February 19, 2013, </w:t>
      </w:r>
      <w:r w:rsidR="00CF4B2B">
        <w:rPr>
          <w:color w:val="0D0D0D" w:themeColor="text1" w:themeTint="F2"/>
          <w:sz w:val="26"/>
          <w:szCs w:val="26"/>
        </w:rPr>
        <w:t xml:space="preserve">the </w:t>
      </w:r>
      <w:r>
        <w:rPr>
          <w:color w:val="0D0D0D" w:themeColor="text1" w:themeTint="F2"/>
          <w:sz w:val="26"/>
          <w:szCs w:val="26"/>
        </w:rPr>
        <w:t>OCA</w:t>
      </w:r>
      <w:r w:rsidR="00994C51" w:rsidRPr="00330D75">
        <w:rPr>
          <w:color w:val="0D0D0D" w:themeColor="text1" w:themeTint="F2"/>
          <w:sz w:val="26"/>
          <w:szCs w:val="26"/>
        </w:rPr>
        <w:t xml:space="preserve"> filed a Notice of Intervention</w:t>
      </w:r>
      <w:r w:rsidR="0040158E">
        <w:rPr>
          <w:color w:val="0D0D0D" w:themeColor="text1" w:themeTint="F2"/>
          <w:sz w:val="26"/>
          <w:szCs w:val="26"/>
        </w:rPr>
        <w:t xml:space="preserve"> and Public Statement</w:t>
      </w:r>
      <w:r w:rsidR="00994C51" w:rsidRPr="00330D75">
        <w:rPr>
          <w:color w:val="0D0D0D" w:themeColor="text1" w:themeTint="F2"/>
          <w:sz w:val="26"/>
          <w:szCs w:val="26"/>
        </w:rPr>
        <w:t xml:space="preserve">, a Formal Complaint </w:t>
      </w:r>
      <w:r w:rsidR="00C70068">
        <w:rPr>
          <w:color w:val="0D0D0D" w:themeColor="text1" w:themeTint="F2"/>
          <w:sz w:val="26"/>
          <w:szCs w:val="26"/>
        </w:rPr>
        <w:t>(Docket No.</w:t>
      </w:r>
      <w:r w:rsidR="00676B76">
        <w:rPr>
          <w:color w:val="0D0D0D" w:themeColor="text1" w:themeTint="F2"/>
          <w:sz w:val="26"/>
          <w:szCs w:val="26"/>
        </w:rPr>
        <w:t xml:space="preserve"> C</w:t>
      </w:r>
      <w:r w:rsidR="00676B76">
        <w:rPr>
          <w:color w:val="0D0D0D" w:themeColor="text1" w:themeTint="F2"/>
          <w:sz w:val="26"/>
          <w:szCs w:val="26"/>
        </w:rPr>
        <w:noBreakHyphen/>
        <w:t>2013</w:t>
      </w:r>
      <w:r w:rsidR="00676B76">
        <w:rPr>
          <w:color w:val="0D0D0D" w:themeColor="text1" w:themeTint="F2"/>
          <w:sz w:val="26"/>
          <w:szCs w:val="26"/>
        </w:rPr>
        <w:noBreakHyphen/>
        <w:t>2348777</w:t>
      </w:r>
      <w:r w:rsidR="00F064FB">
        <w:rPr>
          <w:color w:val="0D0D0D" w:themeColor="text1" w:themeTint="F2"/>
          <w:sz w:val="26"/>
          <w:szCs w:val="26"/>
        </w:rPr>
        <w:t>)</w:t>
      </w:r>
      <w:r w:rsidR="00994C51" w:rsidRPr="00330D75">
        <w:rPr>
          <w:color w:val="0D0D0D" w:themeColor="text1" w:themeTint="F2"/>
          <w:sz w:val="26"/>
          <w:szCs w:val="26"/>
        </w:rPr>
        <w:t xml:space="preserve">, and an Answer to </w:t>
      </w:r>
      <w:r>
        <w:rPr>
          <w:color w:val="0D0D0D" w:themeColor="text1" w:themeTint="F2"/>
          <w:sz w:val="26"/>
          <w:szCs w:val="26"/>
        </w:rPr>
        <w:t>the</w:t>
      </w:r>
      <w:r w:rsidR="00994C51" w:rsidRPr="00330D75">
        <w:rPr>
          <w:color w:val="0D0D0D" w:themeColor="text1" w:themeTint="F2"/>
          <w:sz w:val="26"/>
          <w:szCs w:val="26"/>
        </w:rPr>
        <w:t xml:space="preserve"> DSIC Petition.  In its Answer </w:t>
      </w:r>
      <w:r w:rsidR="00634624">
        <w:rPr>
          <w:sz w:val="26"/>
          <w:szCs w:val="26"/>
        </w:rPr>
        <w:t xml:space="preserve">to </w:t>
      </w:r>
      <w:r w:rsidR="004E6BEF">
        <w:rPr>
          <w:sz w:val="26"/>
          <w:szCs w:val="26"/>
        </w:rPr>
        <w:t>the DSIC P</w:t>
      </w:r>
      <w:r>
        <w:rPr>
          <w:sz w:val="26"/>
          <w:szCs w:val="26"/>
        </w:rPr>
        <w:t xml:space="preserve">etition, </w:t>
      </w:r>
      <w:r w:rsidR="00CA21AE">
        <w:rPr>
          <w:sz w:val="26"/>
          <w:szCs w:val="26"/>
        </w:rPr>
        <w:t xml:space="preserve">the </w:t>
      </w:r>
      <w:r>
        <w:rPr>
          <w:sz w:val="26"/>
          <w:szCs w:val="26"/>
        </w:rPr>
        <w:t xml:space="preserve">OCA </w:t>
      </w:r>
      <w:r w:rsidR="004E6BEF">
        <w:rPr>
          <w:sz w:val="26"/>
          <w:szCs w:val="26"/>
        </w:rPr>
        <w:t>argued</w:t>
      </w:r>
      <w:r w:rsidR="00994C51" w:rsidRPr="00330D75">
        <w:rPr>
          <w:sz w:val="26"/>
          <w:szCs w:val="26"/>
        </w:rPr>
        <w:t xml:space="preserve"> that the Commission should deny </w:t>
      </w:r>
      <w:r w:rsidR="00261129">
        <w:rPr>
          <w:sz w:val="26"/>
          <w:szCs w:val="26"/>
        </w:rPr>
        <w:t>Equitable</w:t>
      </w:r>
      <w:r w:rsidR="0033243F">
        <w:rPr>
          <w:sz w:val="26"/>
          <w:szCs w:val="26"/>
        </w:rPr>
        <w:t>’</w:t>
      </w:r>
      <w:r w:rsidR="009A2E7B">
        <w:rPr>
          <w:sz w:val="26"/>
          <w:szCs w:val="26"/>
        </w:rPr>
        <w:t>s</w:t>
      </w:r>
      <w:r w:rsidR="00F064FB">
        <w:rPr>
          <w:sz w:val="26"/>
          <w:szCs w:val="26"/>
        </w:rPr>
        <w:t xml:space="preserve"> Petition</w:t>
      </w:r>
      <w:r w:rsidR="008B26D2">
        <w:rPr>
          <w:sz w:val="26"/>
          <w:szCs w:val="26"/>
        </w:rPr>
        <w:t xml:space="preserve"> as filed</w:t>
      </w:r>
      <w:r w:rsidR="00F064FB">
        <w:rPr>
          <w:sz w:val="26"/>
          <w:szCs w:val="26"/>
        </w:rPr>
        <w:t xml:space="preserve">, </w:t>
      </w:r>
      <w:r w:rsidR="008B26D2">
        <w:rPr>
          <w:sz w:val="26"/>
          <w:szCs w:val="26"/>
        </w:rPr>
        <w:t>suspend</w:t>
      </w:r>
      <w:r w:rsidR="00994C51" w:rsidRPr="00330D75">
        <w:rPr>
          <w:sz w:val="26"/>
          <w:szCs w:val="26"/>
        </w:rPr>
        <w:t xml:space="preserve"> the pr</w:t>
      </w:r>
      <w:r w:rsidR="0098381A">
        <w:rPr>
          <w:sz w:val="26"/>
          <w:szCs w:val="26"/>
        </w:rPr>
        <w:t xml:space="preserve">oposed Tariff </w:t>
      </w:r>
      <w:r w:rsidR="00BA6ED3">
        <w:rPr>
          <w:sz w:val="26"/>
          <w:szCs w:val="26"/>
        </w:rPr>
        <w:t xml:space="preserve">Supplement No. </w:t>
      </w:r>
      <w:r w:rsidR="003D472E">
        <w:rPr>
          <w:sz w:val="26"/>
          <w:szCs w:val="26"/>
        </w:rPr>
        <w:t>95</w:t>
      </w:r>
      <w:r w:rsidR="00BA6ED3">
        <w:rPr>
          <w:sz w:val="26"/>
          <w:szCs w:val="26"/>
        </w:rPr>
        <w:t xml:space="preserve"> to Tariff Gas – Pa. P.U.C. No. 22</w:t>
      </w:r>
      <w:r w:rsidR="00994C51" w:rsidRPr="00330D75">
        <w:rPr>
          <w:sz w:val="26"/>
          <w:szCs w:val="26"/>
        </w:rPr>
        <w:t xml:space="preserve">, and </w:t>
      </w:r>
      <w:r w:rsidR="00F064FB">
        <w:rPr>
          <w:sz w:val="26"/>
          <w:szCs w:val="26"/>
        </w:rPr>
        <w:t>refer the matter to the Commission’s Office of Administrative Law Judge (OALJ) for</w:t>
      </w:r>
      <w:r w:rsidR="00994C51" w:rsidRPr="00330D75">
        <w:rPr>
          <w:sz w:val="26"/>
          <w:szCs w:val="26"/>
        </w:rPr>
        <w:t xml:space="preserve"> a full hearing and investigation pursuant to OCA’</w:t>
      </w:r>
      <w:r w:rsidR="000721E9">
        <w:rPr>
          <w:sz w:val="26"/>
          <w:szCs w:val="26"/>
        </w:rPr>
        <w:t>s complaint.</w:t>
      </w:r>
      <w:r w:rsidR="008B26D2">
        <w:rPr>
          <w:sz w:val="26"/>
          <w:szCs w:val="26"/>
        </w:rPr>
        <w:t xml:space="preserve">  The OCA identified several preliminary concerns with the Company’s proposed surcharge.  OCA Answer at 2.  One of the concerns included Equitable’s </w:t>
      </w:r>
      <w:r w:rsidR="008B26D2">
        <w:rPr>
          <w:sz w:val="26"/>
          <w:szCs w:val="26"/>
        </w:rPr>
        <w:lastRenderedPageBreak/>
        <w:t xml:space="preserve">proposal to treat Natural Gas Production </w:t>
      </w:r>
      <w:r w:rsidR="0055524B">
        <w:rPr>
          <w:sz w:val="26"/>
          <w:szCs w:val="26"/>
        </w:rPr>
        <w:t xml:space="preserve">and Gathering </w:t>
      </w:r>
      <w:r w:rsidR="008B26D2">
        <w:rPr>
          <w:sz w:val="26"/>
          <w:szCs w:val="26"/>
        </w:rPr>
        <w:t>Plant FERC accounts as “distribution system” property for purposes of DSIC recovery</w:t>
      </w:r>
      <w:r w:rsidR="00947602">
        <w:rPr>
          <w:sz w:val="26"/>
          <w:szCs w:val="26"/>
        </w:rPr>
        <w:t xml:space="preserve"> and to apply the DSIC to its Appalachian Gathering Service class (Rate AGS).  T</w:t>
      </w:r>
      <w:r w:rsidR="00CA21AE">
        <w:rPr>
          <w:sz w:val="26"/>
          <w:szCs w:val="26"/>
        </w:rPr>
        <w:t>he</w:t>
      </w:r>
      <w:r w:rsidR="008B26D2">
        <w:rPr>
          <w:sz w:val="26"/>
          <w:szCs w:val="26"/>
        </w:rPr>
        <w:t xml:space="preserve"> OCA averred that this required further consideration by the Commission</w:t>
      </w:r>
      <w:r w:rsidR="00947602" w:rsidRPr="00947602">
        <w:rPr>
          <w:sz w:val="26"/>
          <w:szCs w:val="26"/>
        </w:rPr>
        <w:t xml:space="preserve"> </w:t>
      </w:r>
      <w:r w:rsidR="00947602">
        <w:rPr>
          <w:sz w:val="26"/>
          <w:szCs w:val="26"/>
        </w:rPr>
        <w:t xml:space="preserve">because Section 1351, </w:t>
      </w:r>
      <w:r w:rsidR="00947602" w:rsidRPr="00062E21">
        <w:rPr>
          <w:sz w:val="26"/>
          <w:szCs w:val="26"/>
        </w:rPr>
        <w:t>66 Pa. C.S. § 1351</w:t>
      </w:r>
      <w:r w:rsidR="00947602">
        <w:rPr>
          <w:sz w:val="26"/>
          <w:szCs w:val="26"/>
        </w:rPr>
        <w:t>,</w:t>
      </w:r>
      <w:r w:rsidR="00947602" w:rsidRPr="00062E21">
        <w:rPr>
          <w:sz w:val="26"/>
          <w:szCs w:val="26"/>
        </w:rPr>
        <w:t xml:space="preserve"> limits DSIC-eligible property to property that </w:t>
      </w:r>
      <w:r w:rsidR="00234586">
        <w:rPr>
          <w:sz w:val="26"/>
          <w:szCs w:val="26"/>
        </w:rPr>
        <w:t>“</w:t>
      </w:r>
      <w:r w:rsidR="00947602" w:rsidRPr="00062E21">
        <w:rPr>
          <w:sz w:val="26"/>
          <w:szCs w:val="26"/>
        </w:rPr>
        <w:t xml:space="preserve">is part of the </w:t>
      </w:r>
      <w:r w:rsidR="00947602" w:rsidRPr="00DB29AA">
        <w:rPr>
          <w:sz w:val="26"/>
          <w:szCs w:val="26"/>
        </w:rPr>
        <w:t>utility’s</w:t>
      </w:r>
      <w:r w:rsidR="00947602" w:rsidRPr="00062E21">
        <w:rPr>
          <w:b/>
          <w:sz w:val="26"/>
          <w:szCs w:val="26"/>
        </w:rPr>
        <w:t xml:space="preserve"> </w:t>
      </w:r>
      <w:r w:rsidR="00947602" w:rsidRPr="00062E21">
        <w:rPr>
          <w:sz w:val="26"/>
          <w:szCs w:val="26"/>
        </w:rPr>
        <w:t xml:space="preserve">distribution system.”  </w:t>
      </w:r>
      <w:r w:rsidR="00947602">
        <w:rPr>
          <w:sz w:val="26"/>
          <w:szCs w:val="26"/>
        </w:rPr>
        <w:t>OCA Answer at 3-4.</w:t>
      </w:r>
    </w:p>
    <w:p w:rsidR="00947602" w:rsidRDefault="00947602" w:rsidP="00947602">
      <w:pPr>
        <w:pStyle w:val="p2"/>
        <w:widowControl/>
        <w:spacing w:line="360" w:lineRule="auto"/>
        <w:ind w:firstLine="1440"/>
        <w:rPr>
          <w:sz w:val="26"/>
          <w:szCs w:val="26"/>
        </w:rPr>
      </w:pPr>
      <w:r>
        <w:rPr>
          <w:sz w:val="26"/>
          <w:szCs w:val="26"/>
        </w:rPr>
        <w:t xml:space="preserve"> </w:t>
      </w:r>
    </w:p>
    <w:p w:rsidR="0040158E" w:rsidRDefault="0040158E" w:rsidP="00947602">
      <w:pPr>
        <w:pStyle w:val="p2"/>
        <w:widowControl/>
        <w:spacing w:line="360" w:lineRule="auto"/>
        <w:ind w:firstLine="1440"/>
        <w:rPr>
          <w:sz w:val="26"/>
          <w:szCs w:val="26"/>
        </w:rPr>
      </w:pPr>
      <w:r>
        <w:rPr>
          <w:sz w:val="26"/>
          <w:szCs w:val="26"/>
        </w:rPr>
        <w:t>On February 19, 2013</w:t>
      </w:r>
      <w:r w:rsidR="00385ADE">
        <w:rPr>
          <w:sz w:val="26"/>
          <w:szCs w:val="26"/>
        </w:rPr>
        <w:t>, PIOGA</w:t>
      </w:r>
      <w:r>
        <w:rPr>
          <w:sz w:val="26"/>
          <w:szCs w:val="26"/>
        </w:rPr>
        <w:t xml:space="preserve"> filed a Petition to Intervene in </w:t>
      </w:r>
      <w:r w:rsidR="002B40A9">
        <w:rPr>
          <w:sz w:val="26"/>
          <w:szCs w:val="26"/>
        </w:rPr>
        <w:t>the</w:t>
      </w:r>
      <w:r>
        <w:rPr>
          <w:sz w:val="26"/>
          <w:szCs w:val="26"/>
        </w:rPr>
        <w:t xml:space="preserve"> DSIC proceeding.</w:t>
      </w:r>
      <w:r w:rsidR="001307A6">
        <w:rPr>
          <w:rStyle w:val="FootnoteReference"/>
          <w:sz w:val="26"/>
          <w:szCs w:val="26"/>
        </w:rPr>
        <w:footnoteReference w:id="2"/>
      </w:r>
      <w:r w:rsidR="001307A6">
        <w:rPr>
          <w:sz w:val="26"/>
          <w:szCs w:val="26"/>
        </w:rPr>
        <w:t xml:space="preserve">  </w:t>
      </w:r>
    </w:p>
    <w:p w:rsidR="009C0BCC" w:rsidRPr="001307A6" w:rsidRDefault="009C0BCC" w:rsidP="009C0BCC">
      <w:pPr>
        <w:widowControl/>
        <w:spacing w:line="360" w:lineRule="auto"/>
        <w:rPr>
          <w:sz w:val="26"/>
          <w:szCs w:val="26"/>
        </w:rPr>
      </w:pPr>
    </w:p>
    <w:p w:rsidR="00994C51" w:rsidRDefault="0011595E" w:rsidP="004B0548">
      <w:pPr>
        <w:pStyle w:val="p2"/>
        <w:widowControl/>
        <w:spacing w:line="360" w:lineRule="auto"/>
        <w:ind w:firstLine="1440"/>
        <w:rPr>
          <w:sz w:val="26"/>
          <w:szCs w:val="26"/>
        </w:rPr>
      </w:pPr>
      <w:r>
        <w:rPr>
          <w:sz w:val="26"/>
          <w:szCs w:val="26"/>
        </w:rPr>
        <w:t>O</w:t>
      </w:r>
      <w:r w:rsidRPr="0011595E">
        <w:rPr>
          <w:sz w:val="26"/>
          <w:szCs w:val="26"/>
        </w:rPr>
        <w:t xml:space="preserve">n March 4, 2013, </w:t>
      </w:r>
      <w:r w:rsidR="00261129">
        <w:rPr>
          <w:sz w:val="26"/>
          <w:szCs w:val="26"/>
        </w:rPr>
        <w:t>Equitable</w:t>
      </w:r>
      <w:r w:rsidR="00994C51" w:rsidRPr="00330D75">
        <w:rPr>
          <w:sz w:val="26"/>
          <w:szCs w:val="26"/>
        </w:rPr>
        <w:t xml:space="preserve"> filed reply comments i</w:t>
      </w:r>
      <w:r w:rsidR="004C5531">
        <w:rPr>
          <w:sz w:val="26"/>
          <w:szCs w:val="26"/>
        </w:rPr>
        <w:t>n response to the OCA’s formal complaint and comments</w:t>
      </w:r>
      <w:r w:rsidR="00994C51" w:rsidRPr="00330D75">
        <w:rPr>
          <w:sz w:val="26"/>
          <w:szCs w:val="26"/>
        </w:rPr>
        <w:t xml:space="preserve"> </w:t>
      </w:r>
      <w:r w:rsidR="004C5531">
        <w:rPr>
          <w:sz w:val="26"/>
          <w:szCs w:val="26"/>
        </w:rPr>
        <w:t>on</w:t>
      </w:r>
      <w:r w:rsidR="00994C51" w:rsidRPr="00330D75">
        <w:rPr>
          <w:sz w:val="26"/>
          <w:szCs w:val="26"/>
        </w:rPr>
        <w:t xml:space="preserve"> </w:t>
      </w:r>
      <w:r w:rsidR="00261129">
        <w:rPr>
          <w:sz w:val="26"/>
          <w:szCs w:val="26"/>
        </w:rPr>
        <w:t>Equitable</w:t>
      </w:r>
      <w:r w:rsidR="0033243F">
        <w:rPr>
          <w:sz w:val="26"/>
          <w:szCs w:val="26"/>
        </w:rPr>
        <w:t>’</w:t>
      </w:r>
      <w:r>
        <w:rPr>
          <w:sz w:val="26"/>
          <w:szCs w:val="26"/>
        </w:rPr>
        <w:t>s</w:t>
      </w:r>
      <w:r w:rsidR="00994C51" w:rsidRPr="00330D75">
        <w:rPr>
          <w:sz w:val="26"/>
          <w:szCs w:val="26"/>
        </w:rPr>
        <w:t xml:space="preserve"> </w:t>
      </w:r>
      <w:r w:rsidR="004C5531">
        <w:rPr>
          <w:sz w:val="26"/>
          <w:szCs w:val="26"/>
        </w:rPr>
        <w:t>DSIC</w:t>
      </w:r>
      <w:r w:rsidR="00994C51" w:rsidRPr="00330D75">
        <w:rPr>
          <w:sz w:val="26"/>
          <w:szCs w:val="26"/>
        </w:rPr>
        <w:t xml:space="preserve"> petition</w:t>
      </w:r>
      <w:r w:rsidR="004C5531">
        <w:rPr>
          <w:sz w:val="26"/>
          <w:szCs w:val="26"/>
        </w:rPr>
        <w:t>.</w:t>
      </w:r>
      <w:r w:rsidR="004B0548">
        <w:rPr>
          <w:sz w:val="26"/>
          <w:szCs w:val="26"/>
        </w:rPr>
        <w:t xml:space="preserve">  </w:t>
      </w:r>
    </w:p>
    <w:p w:rsidR="00507FE1" w:rsidRDefault="00507FE1" w:rsidP="004B0548">
      <w:pPr>
        <w:pStyle w:val="p2"/>
        <w:widowControl/>
        <w:spacing w:line="360" w:lineRule="auto"/>
        <w:ind w:firstLine="1440"/>
        <w:rPr>
          <w:sz w:val="26"/>
          <w:szCs w:val="26"/>
        </w:rPr>
      </w:pPr>
    </w:p>
    <w:p w:rsidR="00257854" w:rsidRDefault="00507FE1" w:rsidP="004B0548">
      <w:pPr>
        <w:pStyle w:val="p2"/>
        <w:widowControl/>
        <w:spacing w:line="360" w:lineRule="auto"/>
        <w:ind w:firstLine="1440"/>
        <w:rPr>
          <w:sz w:val="26"/>
          <w:szCs w:val="26"/>
        </w:rPr>
      </w:pPr>
      <w:r>
        <w:rPr>
          <w:sz w:val="26"/>
          <w:szCs w:val="26"/>
        </w:rPr>
        <w:t xml:space="preserve">In our </w:t>
      </w:r>
      <w:r>
        <w:rPr>
          <w:i/>
          <w:sz w:val="26"/>
          <w:szCs w:val="26"/>
        </w:rPr>
        <w:t>July 2013 Order</w:t>
      </w:r>
      <w:r>
        <w:rPr>
          <w:sz w:val="26"/>
          <w:szCs w:val="26"/>
        </w:rPr>
        <w:t xml:space="preserve">, we </w:t>
      </w:r>
      <w:r w:rsidR="00616309">
        <w:rPr>
          <w:sz w:val="26"/>
          <w:szCs w:val="26"/>
        </w:rPr>
        <w:t xml:space="preserve">approved Equitable’s LTIIP Petition.  </w:t>
      </w:r>
      <w:r w:rsidR="00C175A0">
        <w:rPr>
          <w:sz w:val="26"/>
          <w:szCs w:val="26"/>
        </w:rPr>
        <w:t>We also</w:t>
      </w:r>
      <w:r w:rsidR="006770E0">
        <w:rPr>
          <w:sz w:val="26"/>
          <w:szCs w:val="26"/>
        </w:rPr>
        <w:t xml:space="preserve"> approved Equitable’s DSIC calculation and tariff subject to modifications.  </w:t>
      </w:r>
      <w:r w:rsidR="006770E0">
        <w:rPr>
          <w:i/>
          <w:sz w:val="26"/>
          <w:szCs w:val="26"/>
        </w:rPr>
        <w:t>July 2013 Order</w:t>
      </w:r>
      <w:r w:rsidR="006770E0">
        <w:rPr>
          <w:sz w:val="26"/>
          <w:szCs w:val="26"/>
        </w:rPr>
        <w:t xml:space="preserve"> at 41.  </w:t>
      </w:r>
      <w:r w:rsidR="00257854">
        <w:rPr>
          <w:sz w:val="26"/>
          <w:szCs w:val="26"/>
        </w:rPr>
        <w:t xml:space="preserve">The details of our resolution of the LTIIP Petition are set forth on pages 4-26 of our </w:t>
      </w:r>
      <w:r w:rsidR="00257854">
        <w:rPr>
          <w:i/>
          <w:sz w:val="26"/>
          <w:szCs w:val="26"/>
        </w:rPr>
        <w:t>July 2013 Order</w:t>
      </w:r>
      <w:r w:rsidR="00257854">
        <w:rPr>
          <w:sz w:val="26"/>
          <w:szCs w:val="26"/>
        </w:rPr>
        <w:t>.  Our resolution of the DSIC Pe</w:t>
      </w:r>
      <w:r w:rsidR="00F8411C">
        <w:rPr>
          <w:sz w:val="26"/>
          <w:szCs w:val="26"/>
        </w:rPr>
        <w:t xml:space="preserve">tition is summarized on </w:t>
      </w:r>
      <w:r w:rsidR="00193D83">
        <w:rPr>
          <w:sz w:val="26"/>
          <w:szCs w:val="26"/>
        </w:rPr>
        <w:t>pages 27</w:t>
      </w:r>
      <w:r w:rsidR="00257854">
        <w:rPr>
          <w:sz w:val="26"/>
          <w:szCs w:val="26"/>
        </w:rPr>
        <w:t xml:space="preserve">-42 of the </w:t>
      </w:r>
      <w:r w:rsidR="00257854">
        <w:rPr>
          <w:i/>
          <w:sz w:val="26"/>
          <w:szCs w:val="26"/>
        </w:rPr>
        <w:t>July 2013 Order</w:t>
      </w:r>
      <w:r w:rsidR="00257854">
        <w:rPr>
          <w:sz w:val="26"/>
          <w:szCs w:val="26"/>
        </w:rPr>
        <w:t xml:space="preserve">.  </w:t>
      </w:r>
    </w:p>
    <w:p w:rsidR="00D447DD" w:rsidRDefault="00D447DD" w:rsidP="004B0548">
      <w:pPr>
        <w:pStyle w:val="p2"/>
        <w:widowControl/>
        <w:spacing w:line="360" w:lineRule="auto"/>
        <w:ind w:firstLine="1440"/>
        <w:rPr>
          <w:sz w:val="26"/>
          <w:szCs w:val="26"/>
        </w:rPr>
      </w:pPr>
    </w:p>
    <w:p w:rsidR="00F41B6E" w:rsidRPr="006770E0" w:rsidRDefault="00257854" w:rsidP="00F41B6E">
      <w:pPr>
        <w:pStyle w:val="FootnoteText"/>
        <w:spacing w:line="360" w:lineRule="auto"/>
        <w:ind w:firstLine="1440"/>
        <w:rPr>
          <w:sz w:val="26"/>
          <w:szCs w:val="26"/>
        </w:rPr>
      </w:pPr>
      <w:r>
        <w:rPr>
          <w:sz w:val="26"/>
          <w:szCs w:val="26"/>
        </w:rPr>
        <w:t xml:space="preserve">In response to requests for evidentiary and public input hearings by </w:t>
      </w:r>
      <w:r w:rsidR="004B6CAD">
        <w:rPr>
          <w:sz w:val="26"/>
          <w:szCs w:val="26"/>
        </w:rPr>
        <w:t xml:space="preserve">the </w:t>
      </w:r>
      <w:r w:rsidR="000233E2">
        <w:rPr>
          <w:sz w:val="26"/>
          <w:szCs w:val="26"/>
        </w:rPr>
        <w:t xml:space="preserve">OCA and the </w:t>
      </w:r>
      <w:r w:rsidR="000233E2" w:rsidRPr="00330D75">
        <w:rPr>
          <w:sz w:val="26"/>
          <w:szCs w:val="26"/>
        </w:rPr>
        <w:t>OSBA</w:t>
      </w:r>
      <w:r>
        <w:rPr>
          <w:sz w:val="26"/>
          <w:szCs w:val="26"/>
        </w:rPr>
        <w:t xml:space="preserve">, we referred several aspects of the DSIC Petition to the OALJ for hearing and preparation of a recommended decision pursuant to </w:t>
      </w:r>
      <w:r w:rsidR="006770E0">
        <w:rPr>
          <w:sz w:val="26"/>
          <w:szCs w:val="26"/>
        </w:rPr>
        <w:t xml:space="preserve">Section 1355 of the Code, </w:t>
      </w:r>
      <w:r>
        <w:rPr>
          <w:sz w:val="26"/>
          <w:szCs w:val="26"/>
        </w:rPr>
        <w:t>66 Pa. C.S. § 1355</w:t>
      </w:r>
      <w:r w:rsidR="006770E0">
        <w:rPr>
          <w:sz w:val="26"/>
          <w:szCs w:val="26"/>
        </w:rPr>
        <w:t>.</w:t>
      </w:r>
      <w:r w:rsidR="004B6CAD">
        <w:rPr>
          <w:sz w:val="26"/>
          <w:szCs w:val="26"/>
        </w:rPr>
        <w:t xml:space="preserve">  </w:t>
      </w:r>
      <w:r w:rsidR="00BA7625">
        <w:rPr>
          <w:sz w:val="26"/>
          <w:szCs w:val="26"/>
        </w:rPr>
        <w:t xml:space="preserve">One of the issues </w:t>
      </w:r>
      <w:r w:rsidR="003D76E4">
        <w:rPr>
          <w:sz w:val="26"/>
          <w:szCs w:val="26"/>
        </w:rPr>
        <w:t xml:space="preserve">we </w:t>
      </w:r>
      <w:r w:rsidR="00BA7625">
        <w:rPr>
          <w:sz w:val="26"/>
          <w:szCs w:val="26"/>
        </w:rPr>
        <w:t xml:space="preserve">referred to the OALJ is whether field </w:t>
      </w:r>
      <w:r w:rsidR="00BA7625">
        <w:rPr>
          <w:sz w:val="26"/>
          <w:szCs w:val="26"/>
        </w:rPr>
        <w:lastRenderedPageBreak/>
        <w:t xml:space="preserve">lines that serve residential and commercial customers under Natural Gas Production and Gathering Plant FERC accounts are DSIC-eligible property.  </w:t>
      </w:r>
      <w:r w:rsidR="00F41B6E">
        <w:rPr>
          <w:sz w:val="26"/>
          <w:szCs w:val="26"/>
        </w:rPr>
        <w:t xml:space="preserve">The remaining issues referred to the OALJ are: </w:t>
      </w:r>
      <w:r w:rsidR="008043D8">
        <w:rPr>
          <w:sz w:val="26"/>
          <w:szCs w:val="26"/>
        </w:rPr>
        <w:t xml:space="preserve"> </w:t>
      </w:r>
      <w:r w:rsidR="00F41B6E">
        <w:rPr>
          <w:sz w:val="26"/>
          <w:szCs w:val="26"/>
        </w:rPr>
        <w:t>(1) The impact of accumulated deferred income taxes associated with DS</w:t>
      </w:r>
      <w:r w:rsidR="00DB29AA">
        <w:rPr>
          <w:sz w:val="26"/>
          <w:szCs w:val="26"/>
        </w:rPr>
        <w:t>IC investments; and (2</w:t>
      </w:r>
      <w:r w:rsidR="00F41B6E">
        <w:rPr>
          <w:sz w:val="26"/>
          <w:szCs w:val="26"/>
        </w:rPr>
        <w:t xml:space="preserve">) The calculation of the state income tax component of the DSIC revenue requirement.  </w:t>
      </w:r>
    </w:p>
    <w:p w:rsidR="001D78DF" w:rsidRPr="00062E21" w:rsidRDefault="001D78DF" w:rsidP="001D78DF">
      <w:pPr>
        <w:widowControl/>
        <w:spacing w:line="360" w:lineRule="auto"/>
        <w:ind w:firstLine="1440"/>
        <w:rPr>
          <w:sz w:val="26"/>
          <w:szCs w:val="26"/>
        </w:rPr>
      </w:pPr>
    </w:p>
    <w:p w:rsidR="004B6CAD" w:rsidRDefault="003D76E4" w:rsidP="009D2740">
      <w:pPr>
        <w:widowControl/>
        <w:spacing w:line="360" w:lineRule="auto"/>
        <w:ind w:firstLine="1440"/>
        <w:rPr>
          <w:sz w:val="26"/>
          <w:szCs w:val="26"/>
        </w:rPr>
      </w:pPr>
      <w:r>
        <w:rPr>
          <w:sz w:val="26"/>
          <w:szCs w:val="26"/>
        </w:rPr>
        <w:t xml:space="preserve">On July 23, 2013, the OALJ issued a </w:t>
      </w:r>
      <w:r w:rsidR="002A5446">
        <w:rPr>
          <w:sz w:val="26"/>
          <w:szCs w:val="26"/>
        </w:rPr>
        <w:t>Notice scheduling a prehearing conference on August 22, 2013, before Administrative Law Jud</w:t>
      </w:r>
      <w:r w:rsidR="00E1795D">
        <w:rPr>
          <w:sz w:val="26"/>
          <w:szCs w:val="26"/>
        </w:rPr>
        <w:t xml:space="preserve">ge (ALJ) Conrad A. Johnson.  </w:t>
      </w:r>
      <w:r w:rsidR="00E519D1">
        <w:rPr>
          <w:sz w:val="26"/>
          <w:szCs w:val="26"/>
        </w:rPr>
        <w:t xml:space="preserve">On July 26, 2013, </w:t>
      </w:r>
      <w:r w:rsidR="002A5446">
        <w:rPr>
          <w:sz w:val="26"/>
          <w:szCs w:val="26"/>
        </w:rPr>
        <w:t xml:space="preserve">PIOGA filed its Petition </w:t>
      </w:r>
      <w:r w:rsidR="00E519D1">
        <w:rPr>
          <w:sz w:val="26"/>
          <w:szCs w:val="26"/>
        </w:rPr>
        <w:t xml:space="preserve">in which it </w:t>
      </w:r>
      <w:r w:rsidR="00546F0F">
        <w:rPr>
          <w:sz w:val="26"/>
          <w:szCs w:val="26"/>
        </w:rPr>
        <w:t xml:space="preserve">avers that our </w:t>
      </w:r>
      <w:r w:rsidR="00546F0F">
        <w:rPr>
          <w:i/>
          <w:sz w:val="26"/>
          <w:szCs w:val="26"/>
        </w:rPr>
        <w:t xml:space="preserve">July </w:t>
      </w:r>
      <w:r w:rsidR="00546F0F" w:rsidRPr="00546F0F">
        <w:rPr>
          <w:i/>
          <w:sz w:val="26"/>
          <w:szCs w:val="26"/>
        </w:rPr>
        <w:t>2013</w:t>
      </w:r>
      <w:r w:rsidR="00E519D1">
        <w:rPr>
          <w:i/>
          <w:sz w:val="26"/>
          <w:szCs w:val="26"/>
        </w:rPr>
        <w:t xml:space="preserve"> Order</w:t>
      </w:r>
      <w:r w:rsidR="00C34B19">
        <w:rPr>
          <w:sz w:val="26"/>
          <w:szCs w:val="26"/>
        </w:rPr>
        <w:t xml:space="preserve"> </w:t>
      </w:r>
      <w:r w:rsidR="00546F0F">
        <w:rPr>
          <w:sz w:val="26"/>
          <w:szCs w:val="26"/>
        </w:rPr>
        <w:t xml:space="preserve">misstated </w:t>
      </w:r>
      <w:r w:rsidR="00C34B19">
        <w:rPr>
          <w:sz w:val="26"/>
          <w:szCs w:val="26"/>
        </w:rPr>
        <w:t>PIOGA’s</w:t>
      </w:r>
      <w:r w:rsidR="00546F0F">
        <w:rPr>
          <w:sz w:val="26"/>
          <w:szCs w:val="26"/>
        </w:rPr>
        <w:t xml:space="preserve"> position with respect to </w:t>
      </w:r>
      <w:r w:rsidR="00650162">
        <w:rPr>
          <w:sz w:val="26"/>
          <w:szCs w:val="26"/>
        </w:rPr>
        <w:t xml:space="preserve">its concerns about </w:t>
      </w:r>
      <w:r w:rsidR="00546F0F">
        <w:rPr>
          <w:sz w:val="26"/>
          <w:szCs w:val="26"/>
        </w:rPr>
        <w:t xml:space="preserve">Equitable’s proposal to apply </w:t>
      </w:r>
      <w:r w:rsidR="00DC2ACC">
        <w:rPr>
          <w:sz w:val="26"/>
          <w:szCs w:val="26"/>
        </w:rPr>
        <w:t>D</w:t>
      </w:r>
      <w:r w:rsidR="00546F0F">
        <w:rPr>
          <w:sz w:val="26"/>
          <w:szCs w:val="26"/>
        </w:rPr>
        <w:t>S</w:t>
      </w:r>
      <w:r w:rsidR="00DC2ACC">
        <w:rPr>
          <w:sz w:val="26"/>
          <w:szCs w:val="26"/>
        </w:rPr>
        <w:t>I</w:t>
      </w:r>
      <w:r w:rsidR="00546F0F">
        <w:rPr>
          <w:sz w:val="26"/>
          <w:szCs w:val="26"/>
        </w:rPr>
        <w:t>C to Rate AGS</w:t>
      </w:r>
      <w:r w:rsidR="00E519D1">
        <w:rPr>
          <w:sz w:val="26"/>
          <w:szCs w:val="26"/>
        </w:rPr>
        <w:t xml:space="preserve">.  PIOGA argues that this misstatement and the failure to refer PIOGA’s concerns to the ALJ may constitute a waiver of </w:t>
      </w:r>
      <w:r w:rsidR="00234586">
        <w:rPr>
          <w:sz w:val="26"/>
          <w:szCs w:val="26"/>
        </w:rPr>
        <w:t>this</w:t>
      </w:r>
      <w:r w:rsidR="00E519D1">
        <w:rPr>
          <w:sz w:val="26"/>
          <w:szCs w:val="26"/>
        </w:rPr>
        <w:t xml:space="preserve"> argument.  The Petition requests that we clarify and amend our </w:t>
      </w:r>
      <w:r w:rsidR="00E519D1">
        <w:rPr>
          <w:i/>
          <w:sz w:val="26"/>
          <w:szCs w:val="26"/>
        </w:rPr>
        <w:t xml:space="preserve">July </w:t>
      </w:r>
      <w:r w:rsidR="00E519D1" w:rsidRPr="00546F0F">
        <w:rPr>
          <w:i/>
          <w:sz w:val="26"/>
          <w:szCs w:val="26"/>
        </w:rPr>
        <w:t>2013</w:t>
      </w:r>
      <w:r w:rsidR="00E519D1">
        <w:rPr>
          <w:i/>
          <w:sz w:val="26"/>
          <w:szCs w:val="26"/>
        </w:rPr>
        <w:t xml:space="preserve"> Order</w:t>
      </w:r>
      <w:r w:rsidR="00E519D1">
        <w:rPr>
          <w:sz w:val="26"/>
          <w:szCs w:val="26"/>
        </w:rPr>
        <w:t xml:space="preserve"> to confirm that PIOGA has preserved </w:t>
      </w:r>
      <w:r w:rsidR="009D2740">
        <w:rPr>
          <w:sz w:val="26"/>
          <w:szCs w:val="26"/>
        </w:rPr>
        <w:t>“</w:t>
      </w:r>
      <w:r w:rsidR="00E519D1">
        <w:rPr>
          <w:sz w:val="26"/>
          <w:szCs w:val="26"/>
        </w:rPr>
        <w:t xml:space="preserve">the issue </w:t>
      </w:r>
      <w:r w:rsidR="009D2740">
        <w:rPr>
          <w:sz w:val="26"/>
          <w:szCs w:val="26"/>
        </w:rPr>
        <w:t xml:space="preserve">of lawfulness of Equitable’s application of its DSIC to Rate AGS for consideration in the proceedings referred to the ALJ.”  Petition at 1-2.  </w:t>
      </w:r>
      <w:r w:rsidR="00546F0F">
        <w:rPr>
          <w:sz w:val="26"/>
          <w:szCs w:val="26"/>
        </w:rPr>
        <w:t xml:space="preserve">  </w:t>
      </w:r>
    </w:p>
    <w:p w:rsidR="009D2740" w:rsidRDefault="009D2740" w:rsidP="009D2740">
      <w:pPr>
        <w:widowControl/>
        <w:spacing w:line="360" w:lineRule="auto"/>
        <w:ind w:firstLine="1440"/>
        <w:rPr>
          <w:sz w:val="26"/>
          <w:szCs w:val="26"/>
        </w:rPr>
      </w:pPr>
    </w:p>
    <w:p w:rsidR="009D2740" w:rsidRDefault="00F8411C" w:rsidP="009D2740">
      <w:pPr>
        <w:widowControl/>
        <w:spacing w:line="360" w:lineRule="auto"/>
        <w:ind w:firstLine="1440"/>
        <w:rPr>
          <w:sz w:val="26"/>
          <w:szCs w:val="26"/>
        </w:rPr>
      </w:pPr>
      <w:r>
        <w:rPr>
          <w:sz w:val="26"/>
          <w:szCs w:val="26"/>
        </w:rPr>
        <w:t xml:space="preserve">As stated above, </w:t>
      </w:r>
      <w:r>
        <w:rPr>
          <w:color w:val="0D0D0D" w:themeColor="text1" w:themeTint="F2"/>
          <w:sz w:val="26"/>
          <w:szCs w:val="26"/>
        </w:rPr>
        <w:t xml:space="preserve">Equitable </w:t>
      </w:r>
      <w:r>
        <w:rPr>
          <w:sz w:val="26"/>
          <w:szCs w:val="26"/>
        </w:rPr>
        <w:t>filed a letter reply on August 5, 2013, in which it stated that it does not oppose PIOGA’s Petition.</w:t>
      </w:r>
      <w:r w:rsidR="009D2740">
        <w:rPr>
          <w:sz w:val="26"/>
          <w:szCs w:val="26"/>
        </w:rPr>
        <w:t xml:space="preserve">  </w:t>
      </w:r>
    </w:p>
    <w:p w:rsidR="00F41B6E" w:rsidRDefault="00F41B6E" w:rsidP="00B76080">
      <w:pPr>
        <w:widowControl/>
        <w:spacing w:line="360" w:lineRule="auto"/>
        <w:ind w:firstLine="1440"/>
        <w:rPr>
          <w:sz w:val="26"/>
          <w:szCs w:val="26"/>
        </w:rPr>
      </w:pPr>
    </w:p>
    <w:p w:rsidR="009D2740" w:rsidRDefault="009D2740" w:rsidP="009D2740">
      <w:pPr>
        <w:widowControl/>
        <w:spacing w:line="360" w:lineRule="auto"/>
        <w:jc w:val="center"/>
        <w:rPr>
          <w:b/>
          <w:sz w:val="26"/>
          <w:szCs w:val="26"/>
        </w:rPr>
      </w:pPr>
      <w:r>
        <w:rPr>
          <w:b/>
          <w:sz w:val="26"/>
          <w:szCs w:val="26"/>
        </w:rPr>
        <w:t>Discussion</w:t>
      </w:r>
    </w:p>
    <w:p w:rsidR="009D2740" w:rsidRDefault="009D2740" w:rsidP="009D2740">
      <w:pPr>
        <w:widowControl/>
        <w:spacing w:line="360" w:lineRule="auto"/>
        <w:jc w:val="center"/>
        <w:rPr>
          <w:sz w:val="26"/>
          <w:szCs w:val="26"/>
        </w:rPr>
      </w:pPr>
    </w:p>
    <w:p w:rsidR="009D2740" w:rsidRDefault="00650162" w:rsidP="009D2740">
      <w:pPr>
        <w:widowControl/>
        <w:spacing w:line="360" w:lineRule="auto"/>
        <w:rPr>
          <w:b/>
          <w:sz w:val="26"/>
          <w:szCs w:val="26"/>
        </w:rPr>
      </w:pPr>
      <w:r>
        <w:rPr>
          <w:b/>
          <w:sz w:val="26"/>
          <w:szCs w:val="26"/>
        </w:rPr>
        <w:t>Legal Standards</w:t>
      </w:r>
    </w:p>
    <w:p w:rsidR="00650162" w:rsidRDefault="00650162" w:rsidP="009D2740">
      <w:pPr>
        <w:widowControl/>
        <w:spacing w:line="360" w:lineRule="auto"/>
        <w:rPr>
          <w:b/>
          <w:sz w:val="26"/>
          <w:szCs w:val="26"/>
        </w:rPr>
      </w:pPr>
    </w:p>
    <w:p w:rsidR="00650162" w:rsidRDefault="00650162" w:rsidP="009D2740">
      <w:pPr>
        <w:widowControl/>
        <w:spacing w:line="360" w:lineRule="auto"/>
        <w:rPr>
          <w:color w:val="000000"/>
          <w:sz w:val="26"/>
          <w:szCs w:val="26"/>
        </w:rPr>
      </w:pPr>
      <w:r>
        <w:rPr>
          <w:sz w:val="26"/>
          <w:szCs w:val="26"/>
        </w:rPr>
        <w:tab/>
      </w:r>
      <w:r>
        <w:rPr>
          <w:sz w:val="26"/>
          <w:szCs w:val="26"/>
        </w:rPr>
        <w:tab/>
      </w:r>
      <w:r w:rsidR="009F5055" w:rsidRPr="00BB0CC4">
        <w:rPr>
          <w:sz w:val="26"/>
          <w:szCs w:val="26"/>
        </w:rPr>
        <w:t>We note that any issue not specifically address</w:t>
      </w:r>
      <w:r w:rsidR="009F5055">
        <w:rPr>
          <w:sz w:val="26"/>
          <w:szCs w:val="26"/>
        </w:rPr>
        <w:t>ed</w:t>
      </w:r>
      <w:r w:rsidR="009F5055" w:rsidRPr="00BB0CC4">
        <w:rPr>
          <w:sz w:val="26"/>
          <w:szCs w:val="26"/>
        </w:rPr>
        <w:t xml:space="preserve"> herein has been duly considered and will be denied without further discussion.  It is well settled that we are not required to consider expressly or at length each contention or argument raised by the parties.  </w:t>
      </w:r>
      <w:hyperlink r:id="rId9" w:history="1">
        <w:r w:rsidR="009F5055" w:rsidRPr="00BB0CC4">
          <w:rPr>
            <w:i/>
            <w:iCs/>
            <w:color w:val="000000"/>
            <w:sz w:val="26"/>
            <w:szCs w:val="26"/>
          </w:rPr>
          <w:t xml:space="preserve">Consolidated Rail Corporation v. Pa. PUC, </w:t>
        </w:r>
        <w:r w:rsidR="009F5055" w:rsidRPr="00BB0CC4">
          <w:rPr>
            <w:color w:val="000000"/>
            <w:sz w:val="26"/>
            <w:szCs w:val="26"/>
          </w:rPr>
          <w:t>625 A.2d 741 (Pa. Cmwlth. 1993);</w:t>
        </w:r>
      </w:hyperlink>
      <w:r w:rsidR="009F5055" w:rsidRPr="00BB0CC4">
        <w:rPr>
          <w:color w:val="000000"/>
          <w:sz w:val="26"/>
          <w:szCs w:val="26"/>
        </w:rPr>
        <w:t xml:space="preserve"> </w:t>
      </w:r>
      <w:r w:rsidR="009F5055" w:rsidRPr="00BB0CC4">
        <w:rPr>
          <w:i/>
          <w:color w:val="000000"/>
          <w:sz w:val="26"/>
          <w:szCs w:val="26"/>
        </w:rPr>
        <w:t xml:space="preserve">also </w:t>
      </w:r>
      <w:r w:rsidR="009F5055" w:rsidRPr="00BB0CC4">
        <w:rPr>
          <w:i/>
          <w:iCs/>
          <w:color w:val="000000"/>
          <w:sz w:val="26"/>
          <w:szCs w:val="26"/>
        </w:rPr>
        <w:t xml:space="preserve">see, generally, </w:t>
      </w:r>
      <w:hyperlink r:id="rId10" w:history="1">
        <w:r w:rsidR="009F5055" w:rsidRPr="00BB0CC4">
          <w:rPr>
            <w:i/>
            <w:iCs/>
            <w:color w:val="000000"/>
            <w:sz w:val="26"/>
            <w:szCs w:val="26"/>
          </w:rPr>
          <w:t>University of Pennsyl</w:t>
        </w:r>
        <w:r w:rsidR="009F5055" w:rsidRPr="00BB0CC4">
          <w:rPr>
            <w:i/>
            <w:iCs/>
            <w:color w:val="000000"/>
            <w:sz w:val="26"/>
            <w:szCs w:val="26"/>
          </w:rPr>
          <w:softHyphen/>
          <w:t>vania v. Pa. PUC</w:t>
        </w:r>
        <w:r w:rsidR="009F5055" w:rsidRPr="00BB0CC4">
          <w:rPr>
            <w:color w:val="000000"/>
            <w:sz w:val="26"/>
            <w:szCs w:val="26"/>
          </w:rPr>
          <w:t>, 485 A.2d 1217 (Pa. Cmwlth. 1984).</w:t>
        </w:r>
      </w:hyperlink>
    </w:p>
    <w:p w:rsidR="009F5055" w:rsidRPr="00BB0CC4" w:rsidRDefault="009F5055" w:rsidP="009F5055">
      <w:pPr>
        <w:spacing w:line="360" w:lineRule="auto"/>
        <w:ind w:firstLine="1440"/>
        <w:rPr>
          <w:sz w:val="26"/>
          <w:szCs w:val="20"/>
        </w:rPr>
      </w:pPr>
      <w:r w:rsidRPr="00BB0CC4">
        <w:rPr>
          <w:sz w:val="26"/>
          <w:szCs w:val="20"/>
        </w:rPr>
        <w:lastRenderedPageBreak/>
        <w:t xml:space="preserve">The </w:t>
      </w:r>
      <w:r>
        <w:rPr>
          <w:sz w:val="26"/>
          <w:szCs w:val="20"/>
        </w:rPr>
        <w:t>Code</w:t>
      </w:r>
      <w:r w:rsidRPr="00BB0CC4">
        <w:rPr>
          <w:sz w:val="26"/>
          <w:szCs w:val="20"/>
        </w:rPr>
        <w:t xml:space="preserv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rsidR="009F5055" w:rsidRDefault="009F5055" w:rsidP="009F5055">
      <w:pPr>
        <w:widowControl/>
        <w:spacing w:line="360" w:lineRule="auto"/>
        <w:rPr>
          <w:sz w:val="26"/>
          <w:szCs w:val="26"/>
        </w:rPr>
      </w:pPr>
    </w:p>
    <w:p w:rsidR="009F5055" w:rsidRPr="00650162" w:rsidRDefault="009F5055" w:rsidP="009F5055">
      <w:pPr>
        <w:widowControl/>
        <w:spacing w:line="360" w:lineRule="auto"/>
        <w:ind w:firstLine="1440"/>
        <w:rPr>
          <w:sz w:val="26"/>
          <w:szCs w:val="26"/>
        </w:rPr>
      </w:pPr>
      <w:r w:rsidRPr="00BB0CC4">
        <w:rPr>
          <w:sz w:val="26"/>
          <w:szCs w:val="26"/>
        </w:rPr>
        <w:t xml:space="preserve">A petition to modify or rescind a final Commission order may only be granted judiciously and under appropriate circumstances, because such an action results in the disturbance of final orders.  </w:t>
      </w:r>
      <w:r w:rsidRPr="00BB0CC4">
        <w:rPr>
          <w:i/>
          <w:sz w:val="26"/>
          <w:szCs w:val="26"/>
        </w:rPr>
        <w:t>City of Pittsburgh v. Pennsylvania Department of Transportation,</w:t>
      </w:r>
      <w:r w:rsidRPr="00BB0CC4">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BB0CC4">
        <w:rPr>
          <w:i/>
          <w:sz w:val="26"/>
          <w:szCs w:val="20"/>
        </w:rPr>
        <w:t>Duick v. Pennsylvania Gas and Water Company</w:t>
      </w:r>
      <w:r w:rsidRPr="00BB0CC4">
        <w:rPr>
          <w:sz w:val="26"/>
          <w:szCs w:val="20"/>
        </w:rPr>
        <w:t>, 56 Pa. P.U.C. 553 (Order entered December 17, 1982)</w:t>
      </w:r>
      <w:r w:rsidRPr="00BB0CC4">
        <w:rPr>
          <w:sz w:val="26"/>
          <w:szCs w:val="26"/>
        </w:rPr>
        <w:t xml:space="preserve"> (quoting </w:t>
      </w:r>
      <w:hyperlink r:id="rId11" w:tgtFrame="x" w:tooltip="Clicking this link retrieves the full text document in another window" w:history="1">
        <w:r w:rsidRPr="00BB0CC4">
          <w:rPr>
            <w:i/>
            <w:sz w:val="26"/>
            <w:szCs w:val="26"/>
          </w:rPr>
          <w:t>Pennsylvania Railroad Co. v. Pennsylvania Public Service Commission</w:t>
        </w:r>
        <w:r w:rsidRPr="00BB0CC4">
          <w:rPr>
            <w:sz w:val="26"/>
            <w:szCs w:val="26"/>
          </w:rPr>
          <w:t>, 179 A. 850, 854 (Pa. Super. Ct. 1935)</w:t>
        </w:r>
      </w:hyperlink>
      <w:r w:rsidRPr="00BB0CC4">
        <w:rPr>
          <w:sz w:val="26"/>
          <w:szCs w:val="26"/>
        </w:rPr>
        <w:t xml:space="preserve">).  </w:t>
      </w:r>
      <w:r w:rsidRPr="00BB0CC4">
        <w:rPr>
          <w:color w:val="000000"/>
          <w:spacing w:val="-3"/>
          <w:sz w:val="26"/>
          <w:szCs w:val="20"/>
          <w:u w:color="000000"/>
        </w:rPr>
        <w:t xml:space="preserve">Such petitions are likely to succeed only when they raise “new and novel arguments” not previously heard or considerations which appear to have been overlooked or not addressed by the Commission.  </w:t>
      </w:r>
      <w:r w:rsidRPr="00BB0CC4">
        <w:rPr>
          <w:i/>
          <w:color w:val="000000"/>
          <w:spacing w:val="-3"/>
          <w:sz w:val="26"/>
          <w:szCs w:val="20"/>
          <w:u w:color="000000"/>
        </w:rPr>
        <w:t>Duick</w:t>
      </w:r>
      <w:r w:rsidRPr="00BB0CC4">
        <w:rPr>
          <w:color w:val="000000"/>
          <w:spacing w:val="-3"/>
          <w:sz w:val="26"/>
          <w:szCs w:val="20"/>
          <w:u w:color="000000"/>
        </w:rPr>
        <w:t xml:space="preserve"> at 559.</w:t>
      </w:r>
    </w:p>
    <w:p w:rsidR="00546F0F" w:rsidRDefault="00546F0F" w:rsidP="00546F0F">
      <w:pPr>
        <w:widowControl/>
        <w:spacing w:line="360" w:lineRule="auto"/>
        <w:jc w:val="both"/>
        <w:rPr>
          <w:sz w:val="26"/>
          <w:szCs w:val="26"/>
        </w:rPr>
      </w:pPr>
    </w:p>
    <w:p w:rsidR="004B6CAD" w:rsidRDefault="009F5055" w:rsidP="009F5055">
      <w:pPr>
        <w:widowControl/>
        <w:spacing w:line="360" w:lineRule="auto"/>
        <w:rPr>
          <w:b/>
          <w:sz w:val="26"/>
          <w:szCs w:val="26"/>
        </w:rPr>
      </w:pPr>
      <w:r>
        <w:rPr>
          <w:b/>
          <w:sz w:val="26"/>
          <w:szCs w:val="26"/>
        </w:rPr>
        <w:t>Disposition</w:t>
      </w:r>
    </w:p>
    <w:p w:rsidR="008F2B4B" w:rsidRDefault="008F2B4B" w:rsidP="009F5055">
      <w:pPr>
        <w:widowControl/>
        <w:spacing w:line="360" w:lineRule="auto"/>
        <w:rPr>
          <w:b/>
          <w:sz w:val="26"/>
          <w:szCs w:val="26"/>
        </w:rPr>
      </w:pPr>
    </w:p>
    <w:p w:rsidR="00F314DF" w:rsidRDefault="009F5055" w:rsidP="009F5055">
      <w:pPr>
        <w:widowControl/>
        <w:spacing w:line="360" w:lineRule="auto"/>
        <w:rPr>
          <w:sz w:val="26"/>
          <w:szCs w:val="26"/>
        </w:rPr>
      </w:pPr>
      <w:r>
        <w:rPr>
          <w:sz w:val="26"/>
          <w:szCs w:val="26"/>
        </w:rPr>
        <w:tab/>
      </w:r>
      <w:r>
        <w:rPr>
          <w:sz w:val="26"/>
          <w:szCs w:val="26"/>
        </w:rPr>
        <w:tab/>
      </w:r>
      <w:r w:rsidR="00C34B19">
        <w:rPr>
          <w:sz w:val="26"/>
          <w:szCs w:val="26"/>
        </w:rPr>
        <w:t xml:space="preserve">In its Petition to Intervene, PIOGA stated: “PIOGA believes application of the DSIC to Rate AGS is inconsistent with Act 11 of 2012.”  PIOGA Petition to Intervene at 2.  In our </w:t>
      </w:r>
      <w:r w:rsidR="00CF4B2B">
        <w:rPr>
          <w:sz w:val="26"/>
          <w:szCs w:val="26"/>
        </w:rPr>
        <w:t>prior Opinion and Order,</w:t>
      </w:r>
      <w:r w:rsidR="00C34B19">
        <w:rPr>
          <w:sz w:val="26"/>
          <w:szCs w:val="26"/>
        </w:rPr>
        <w:t xml:space="preserve"> we stated</w:t>
      </w:r>
      <w:r w:rsidR="00CF4B2B">
        <w:rPr>
          <w:sz w:val="26"/>
          <w:szCs w:val="26"/>
        </w:rPr>
        <w:t>:</w:t>
      </w:r>
      <w:r w:rsidR="00C34B19">
        <w:rPr>
          <w:sz w:val="26"/>
          <w:szCs w:val="26"/>
        </w:rPr>
        <w:t xml:space="preserve"> “PIOGA did not dispute any elements of Equitable’s DSIC.”</w:t>
      </w:r>
      <w:r w:rsidR="00CF4B2B">
        <w:rPr>
          <w:sz w:val="26"/>
          <w:szCs w:val="26"/>
        </w:rPr>
        <w:t xml:space="preserve">  </w:t>
      </w:r>
      <w:r w:rsidR="00CF4B2B">
        <w:rPr>
          <w:i/>
          <w:sz w:val="26"/>
          <w:szCs w:val="26"/>
        </w:rPr>
        <w:t>July 2013 Order</w:t>
      </w:r>
      <w:r w:rsidR="00CF4B2B">
        <w:rPr>
          <w:sz w:val="26"/>
          <w:szCs w:val="26"/>
        </w:rPr>
        <w:t xml:space="preserve"> at 3.  </w:t>
      </w:r>
      <w:r w:rsidR="00F314DF">
        <w:rPr>
          <w:sz w:val="26"/>
          <w:szCs w:val="26"/>
        </w:rPr>
        <w:t xml:space="preserve">Our statement appears to be an oversight because PIOGA’s Petition to Intervene adequately sets forth its concerns about Equitable’s application of </w:t>
      </w:r>
      <w:r w:rsidR="00175688">
        <w:rPr>
          <w:sz w:val="26"/>
          <w:szCs w:val="26"/>
        </w:rPr>
        <w:t xml:space="preserve">the </w:t>
      </w:r>
      <w:r w:rsidR="00F314DF">
        <w:rPr>
          <w:sz w:val="26"/>
          <w:szCs w:val="26"/>
        </w:rPr>
        <w:t xml:space="preserve">DSIC to Rate AGS.  Thus, we shall modify our prior </w:t>
      </w:r>
      <w:r w:rsidR="00F314DF">
        <w:rPr>
          <w:sz w:val="26"/>
          <w:szCs w:val="26"/>
        </w:rPr>
        <w:lastRenderedPageBreak/>
        <w:t>opinion on page 3 to delete the sentence: “PIOGA did not dispute any elements of Equitable’s DSIC.”</w:t>
      </w:r>
    </w:p>
    <w:p w:rsidR="00F314DF" w:rsidRDefault="00F314DF" w:rsidP="009F5055">
      <w:pPr>
        <w:widowControl/>
        <w:spacing w:line="360" w:lineRule="auto"/>
        <w:rPr>
          <w:sz w:val="26"/>
          <w:szCs w:val="26"/>
        </w:rPr>
      </w:pPr>
    </w:p>
    <w:p w:rsidR="008F2B4B" w:rsidRDefault="00CF4B2B" w:rsidP="00F314DF">
      <w:pPr>
        <w:widowControl/>
        <w:tabs>
          <w:tab w:val="left" w:pos="0"/>
        </w:tabs>
        <w:spacing w:line="360" w:lineRule="auto"/>
        <w:ind w:firstLine="1440"/>
        <w:rPr>
          <w:sz w:val="26"/>
          <w:szCs w:val="26"/>
        </w:rPr>
      </w:pPr>
      <w:r>
        <w:rPr>
          <w:sz w:val="26"/>
          <w:szCs w:val="26"/>
        </w:rPr>
        <w:t xml:space="preserve">PIOGA </w:t>
      </w:r>
      <w:r w:rsidR="00F314DF">
        <w:rPr>
          <w:sz w:val="26"/>
          <w:szCs w:val="26"/>
        </w:rPr>
        <w:t>argues that thi</w:t>
      </w:r>
      <w:r w:rsidR="00F41B6E">
        <w:rPr>
          <w:sz w:val="26"/>
          <w:szCs w:val="26"/>
        </w:rPr>
        <w:t>s incorrect statement</w:t>
      </w:r>
      <w:r w:rsidR="00175688">
        <w:rPr>
          <w:sz w:val="26"/>
          <w:szCs w:val="26"/>
        </w:rPr>
        <w:t>,</w:t>
      </w:r>
      <w:r w:rsidR="00F41B6E">
        <w:rPr>
          <w:sz w:val="26"/>
          <w:szCs w:val="26"/>
        </w:rPr>
        <w:t xml:space="preserve"> coupled with our </w:t>
      </w:r>
      <w:r w:rsidR="008F2B4B">
        <w:rPr>
          <w:sz w:val="26"/>
          <w:szCs w:val="26"/>
        </w:rPr>
        <w:t>conclusion</w:t>
      </w:r>
      <w:r w:rsidR="00175688">
        <w:rPr>
          <w:sz w:val="26"/>
          <w:szCs w:val="26"/>
        </w:rPr>
        <w:t>s</w:t>
      </w:r>
      <w:r w:rsidR="008F2B4B">
        <w:rPr>
          <w:sz w:val="26"/>
          <w:szCs w:val="26"/>
        </w:rPr>
        <w:t xml:space="preserve"> on page 42 of the </w:t>
      </w:r>
      <w:r w:rsidR="008F2B4B">
        <w:rPr>
          <w:i/>
          <w:sz w:val="26"/>
          <w:szCs w:val="26"/>
        </w:rPr>
        <w:t>July 2013 Order</w:t>
      </w:r>
      <w:r w:rsidR="008F2B4B">
        <w:rPr>
          <w:sz w:val="26"/>
          <w:szCs w:val="26"/>
        </w:rPr>
        <w:t xml:space="preserve"> </w:t>
      </w:r>
      <w:r w:rsidR="00175688">
        <w:rPr>
          <w:sz w:val="26"/>
          <w:szCs w:val="26"/>
        </w:rPr>
        <w:t>(</w:t>
      </w:r>
      <w:r w:rsidR="008F2B4B">
        <w:rPr>
          <w:sz w:val="26"/>
          <w:szCs w:val="26"/>
        </w:rPr>
        <w:t>in which we stated that</w:t>
      </w:r>
      <w:r w:rsidR="00F41B6E">
        <w:rPr>
          <w:sz w:val="26"/>
          <w:szCs w:val="26"/>
        </w:rPr>
        <w:t xml:space="preserve"> the DSIC Petition “complies with the requirements of Act 11 and our Final Implementation Order” and is not </w:t>
      </w:r>
      <w:r w:rsidR="00CA21AE">
        <w:rPr>
          <w:sz w:val="26"/>
          <w:szCs w:val="26"/>
        </w:rPr>
        <w:t>“</w:t>
      </w:r>
      <w:r w:rsidR="00F41B6E">
        <w:rPr>
          <w:sz w:val="26"/>
          <w:szCs w:val="26"/>
        </w:rPr>
        <w:t>inconsistent with the applicable law”</w:t>
      </w:r>
      <w:r w:rsidR="00175688">
        <w:rPr>
          <w:sz w:val="26"/>
          <w:szCs w:val="26"/>
        </w:rPr>
        <w:t>)</w:t>
      </w:r>
      <w:r w:rsidR="008F2B4B">
        <w:rPr>
          <w:sz w:val="26"/>
          <w:szCs w:val="26"/>
        </w:rPr>
        <w:t xml:space="preserve"> may preclude consideration of PIOGA’s issue in the ALJ proceedings.</w:t>
      </w:r>
      <w:r w:rsidR="00BF65CC">
        <w:rPr>
          <w:sz w:val="26"/>
          <w:szCs w:val="26"/>
        </w:rPr>
        <w:t xml:space="preserve">  </w:t>
      </w:r>
      <w:r w:rsidR="00486B63">
        <w:rPr>
          <w:sz w:val="26"/>
          <w:szCs w:val="26"/>
        </w:rPr>
        <w:t xml:space="preserve">PIOGA does not dispute our additional conclusion on page 42 of the </w:t>
      </w:r>
      <w:r w:rsidR="00486B63">
        <w:rPr>
          <w:i/>
          <w:sz w:val="26"/>
          <w:szCs w:val="26"/>
        </w:rPr>
        <w:t>July 2013 Order</w:t>
      </w:r>
      <w:r w:rsidR="00486B63">
        <w:rPr>
          <w:sz w:val="26"/>
          <w:szCs w:val="26"/>
        </w:rPr>
        <w:t xml:space="preserve"> </w:t>
      </w:r>
      <w:r w:rsidR="00175688">
        <w:rPr>
          <w:sz w:val="26"/>
          <w:szCs w:val="26"/>
        </w:rPr>
        <w:t>(</w:t>
      </w:r>
      <w:r w:rsidR="00486B63">
        <w:rPr>
          <w:sz w:val="26"/>
          <w:szCs w:val="26"/>
        </w:rPr>
        <w:t>in which we stated that PIOGA “has not articulated a basis for denying Equitable the opportunity to implement a DSIC mechanism, consistent with our discussion above</w:t>
      </w:r>
      <w:r w:rsidR="00175688">
        <w:rPr>
          <w:sz w:val="26"/>
          <w:szCs w:val="26"/>
        </w:rPr>
        <w:t>).</w:t>
      </w:r>
      <w:r w:rsidR="00486B63">
        <w:rPr>
          <w:sz w:val="26"/>
          <w:szCs w:val="26"/>
        </w:rPr>
        <w:t xml:space="preserve">”  Petition at 1.  However, </w:t>
      </w:r>
      <w:r w:rsidR="008F2B4B">
        <w:rPr>
          <w:sz w:val="26"/>
          <w:szCs w:val="26"/>
        </w:rPr>
        <w:t>PIOGA</w:t>
      </w:r>
      <w:r w:rsidR="00F41B6E">
        <w:rPr>
          <w:sz w:val="26"/>
          <w:szCs w:val="26"/>
        </w:rPr>
        <w:t xml:space="preserve"> </w:t>
      </w:r>
      <w:r>
        <w:rPr>
          <w:sz w:val="26"/>
          <w:szCs w:val="26"/>
        </w:rPr>
        <w:t>requests a clarification or amendment to confirm that PI</w:t>
      </w:r>
      <w:r w:rsidR="00486B63">
        <w:rPr>
          <w:sz w:val="26"/>
          <w:szCs w:val="26"/>
        </w:rPr>
        <w:t xml:space="preserve">OGA has preserved the issue of whether </w:t>
      </w:r>
      <w:r>
        <w:rPr>
          <w:sz w:val="26"/>
          <w:szCs w:val="26"/>
        </w:rPr>
        <w:t>Equitable’s application of DSIC to Rate AGS</w:t>
      </w:r>
      <w:r w:rsidR="00486B63">
        <w:rPr>
          <w:sz w:val="26"/>
          <w:szCs w:val="26"/>
        </w:rPr>
        <w:t xml:space="preserve"> is lawful.  </w:t>
      </w:r>
      <w:r w:rsidR="00486B63">
        <w:rPr>
          <w:i/>
          <w:sz w:val="26"/>
          <w:szCs w:val="26"/>
        </w:rPr>
        <w:t xml:space="preserve">Id. </w:t>
      </w:r>
      <w:r w:rsidR="00486B63">
        <w:rPr>
          <w:sz w:val="26"/>
          <w:szCs w:val="26"/>
        </w:rPr>
        <w:t>at</w:t>
      </w:r>
      <w:r w:rsidR="008F2B4B">
        <w:rPr>
          <w:sz w:val="26"/>
          <w:szCs w:val="26"/>
        </w:rPr>
        <w:t xml:space="preserve"> 1-2.  </w:t>
      </w:r>
    </w:p>
    <w:p w:rsidR="00947602" w:rsidRDefault="0055524B" w:rsidP="009F5055">
      <w:pPr>
        <w:widowControl/>
        <w:spacing w:line="360" w:lineRule="auto"/>
        <w:rPr>
          <w:sz w:val="26"/>
          <w:szCs w:val="26"/>
        </w:rPr>
      </w:pPr>
      <w:r>
        <w:rPr>
          <w:sz w:val="26"/>
          <w:szCs w:val="26"/>
        </w:rPr>
        <w:t xml:space="preserve">  </w:t>
      </w:r>
    </w:p>
    <w:p w:rsidR="0021451A" w:rsidRDefault="00947602" w:rsidP="009E1D4A">
      <w:pPr>
        <w:widowControl/>
        <w:spacing w:line="360" w:lineRule="auto"/>
        <w:ind w:firstLine="1440"/>
        <w:rPr>
          <w:sz w:val="26"/>
          <w:szCs w:val="26"/>
        </w:rPr>
      </w:pPr>
      <w:r>
        <w:rPr>
          <w:sz w:val="26"/>
          <w:szCs w:val="26"/>
        </w:rPr>
        <w:t xml:space="preserve">As discussed above, the OCA in its Answer to the DSIC Petition expressed </w:t>
      </w:r>
      <w:r w:rsidR="00F314DF">
        <w:rPr>
          <w:sz w:val="26"/>
          <w:szCs w:val="26"/>
        </w:rPr>
        <w:t>c</w:t>
      </w:r>
      <w:r>
        <w:rPr>
          <w:sz w:val="26"/>
          <w:szCs w:val="26"/>
        </w:rPr>
        <w:t>oncerns over Equitable’s</w:t>
      </w:r>
      <w:r w:rsidRPr="00062E21">
        <w:rPr>
          <w:sz w:val="26"/>
          <w:szCs w:val="26"/>
        </w:rPr>
        <w:t xml:space="preserve"> proposal </w:t>
      </w:r>
      <w:r>
        <w:rPr>
          <w:sz w:val="26"/>
          <w:szCs w:val="26"/>
        </w:rPr>
        <w:t xml:space="preserve">to </w:t>
      </w:r>
      <w:r w:rsidR="00F314DF">
        <w:rPr>
          <w:sz w:val="26"/>
          <w:szCs w:val="26"/>
        </w:rPr>
        <w:t xml:space="preserve">include Natural Gas Production and Gathering Plant FERC accounts as DSIC eligible property.  </w:t>
      </w:r>
      <w:r w:rsidR="00A12AAF">
        <w:rPr>
          <w:sz w:val="26"/>
          <w:szCs w:val="26"/>
        </w:rPr>
        <w:t>OCA Answer at 3.  Within the same argument</w:t>
      </w:r>
      <w:r w:rsidR="004D2A10">
        <w:rPr>
          <w:sz w:val="26"/>
          <w:szCs w:val="26"/>
        </w:rPr>
        <w:t xml:space="preserve"> section</w:t>
      </w:r>
      <w:r w:rsidR="00A12AAF">
        <w:rPr>
          <w:sz w:val="26"/>
          <w:szCs w:val="26"/>
        </w:rPr>
        <w:t xml:space="preserve">, the OCA noted concerns that Equitable proposes to apply the DSIC </w:t>
      </w:r>
      <w:r>
        <w:rPr>
          <w:sz w:val="26"/>
          <w:szCs w:val="26"/>
        </w:rPr>
        <w:t>to its Rate AGS</w:t>
      </w:r>
      <w:r w:rsidRPr="00062E21">
        <w:rPr>
          <w:sz w:val="26"/>
          <w:szCs w:val="26"/>
        </w:rPr>
        <w:t>.</w:t>
      </w:r>
      <w:r w:rsidR="00A12AAF">
        <w:rPr>
          <w:sz w:val="26"/>
          <w:szCs w:val="26"/>
        </w:rPr>
        <w:t xml:space="preserve">  </w:t>
      </w:r>
      <w:r w:rsidR="00A12AAF">
        <w:rPr>
          <w:i/>
          <w:sz w:val="26"/>
          <w:szCs w:val="26"/>
        </w:rPr>
        <w:t xml:space="preserve">Id. </w:t>
      </w:r>
      <w:r w:rsidR="00A12AAF">
        <w:rPr>
          <w:sz w:val="26"/>
          <w:szCs w:val="26"/>
        </w:rPr>
        <w:t xml:space="preserve">at 4. </w:t>
      </w:r>
      <w:r w:rsidRPr="00062E21">
        <w:rPr>
          <w:sz w:val="26"/>
          <w:szCs w:val="26"/>
        </w:rPr>
        <w:t xml:space="preserve"> </w:t>
      </w:r>
      <w:r w:rsidR="00A12AAF">
        <w:rPr>
          <w:sz w:val="26"/>
          <w:szCs w:val="26"/>
        </w:rPr>
        <w:t xml:space="preserve">In </w:t>
      </w:r>
      <w:r w:rsidR="00F2396A">
        <w:rPr>
          <w:sz w:val="26"/>
          <w:szCs w:val="26"/>
        </w:rPr>
        <w:t xml:space="preserve">response to </w:t>
      </w:r>
      <w:r w:rsidR="00A12AAF">
        <w:rPr>
          <w:sz w:val="26"/>
          <w:szCs w:val="26"/>
        </w:rPr>
        <w:t>this argument</w:t>
      </w:r>
      <w:r w:rsidR="00F2396A">
        <w:rPr>
          <w:sz w:val="26"/>
          <w:szCs w:val="26"/>
        </w:rPr>
        <w:t xml:space="preserve">, we referred the </w:t>
      </w:r>
      <w:r w:rsidR="00A12AAF">
        <w:rPr>
          <w:sz w:val="26"/>
          <w:szCs w:val="26"/>
        </w:rPr>
        <w:t>issue</w:t>
      </w:r>
      <w:r w:rsidR="00F2396A">
        <w:rPr>
          <w:sz w:val="26"/>
          <w:szCs w:val="26"/>
        </w:rPr>
        <w:t xml:space="preserve"> of whether the Natural Gas Production and Gathering Plant FERC accounts are recoverable through the DSIC mechanism, to the OALJ for hearing and recommended decision.  </w:t>
      </w:r>
      <w:r w:rsidR="00A12AAF">
        <w:rPr>
          <w:sz w:val="26"/>
          <w:szCs w:val="26"/>
        </w:rPr>
        <w:t xml:space="preserve">We did not specifically reference the </w:t>
      </w:r>
      <w:r w:rsidR="004A1DAB">
        <w:rPr>
          <w:sz w:val="26"/>
          <w:szCs w:val="26"/>
        </w:rPr>
        <w:t>concern</w:t>
      </w:r>
      <w:r w:rsidR="00A12AAF">
        <w:rPr>
          <w:sz w:val="26"/>
          <w:szCs w:val="26"/>
        </w:rPr>
        <w:t xml:space="preserve"> of whether Equitable’s application of DSIC to Rate AGS is lawful because we considered it to be subsumed within the </w:t>
      </w:r>
      <w:r w:rsidR="004D2A10">
        <w:rPr>
          <w:sz w:val="26"/>
          <w:szCs w:val="26"/>
        </w:rPr>
        <w:t xml:space="preserve">larger </w:t>
      </w:r>
      <w:r w:rsidR="00A12AAF">
        <w:rPr>
          <w:sz w:val="26"/>
          <w:szCs w:val="26"/>
        </w:rPr>
        <w:t xml:space="preserve">issue of whether </w:t>
      </w:r>
      <w:r w:rsidR="004D2A10">
        <w:rPr>
          <w:sz w:val="26"/>
          <w:szCs w:val="26"/>
        </w:rPr>
        <w:t xml:space="preserve">the Natural Gas Production and Gathering Plant FERC accounts are recoverable through the DSIC mechanism. </w:t>
      </w:r>
      <w:r w:rsidR="004A1DAB">
        <w:rPr>
          <w:sz w:val="26"/>
          <w:szCs w:val="26"/>
        </w:rPr>
        <w:t xml:space="preserve"> </w:t>
      </w:r>
      <w:r w:rsidR="004D2A10">
        <w:rPr>
          <w:i/>
          <w:sz w:val="26"/>
          <w:szCs w:val="26"/>
        </w:rPr>
        <w:t xml:space="preserve">July 2013 Order </w:t>
      </w:r>
      <w:r w:rsidR="008043D8">
        <w:rPr>
          <w:sz w:val="26"/>
          <w:szCs w:val="26"/>
        </w:rPr>
        <w:t xml:space="preserve">at 28-29.  </w:t>
      </w:r>
      <w:r w:rsidR="00F2396A">
        <w:rPr>
          <w:sz w:val="26"/>
          <w:szCs w:val="26"/>
        </w:rPr>
        <w:t xml:space="preserve">Thus, the issue of whether Equitable’s application of </w:t>
      </w:r>
      <w:r w:rsidR="0061665E">
        <w:rPr>
          <w:sz w:val="26"/>
          <w:szCs w:val="26"/>
        </w:rPr>
        <w:t xml:space="preserve">the </w:t>
      </w:r>
      <w:r w:rsidR="00F2396A">
        <w:rPr>
          <w:sz w:val="26"/>
          <w:szCs w:val="26"/>
        </w:rPr>
        <w:t xml:space="preserve">DSIC to Rate AGS is lawful </w:t>
      </w:r>
      <w:r w:rsidR="00DB6C3C">
        <w:rPr>
          <w:sz w:val="26"/>
          <w:szCs w:val="26"/>
        </w:rPr>
        <w:t xml:space="preserve">has already been preserved and </w:t>
      </w:r>
      <w:r w:rsidR="00F2396A">
        <w:rPr>
          <w:sz w:val="26"/>
          <w:szCs w:val="26"/>
        </w:rPr>
        <w:t xml:space="preserve">will be an issue for consideration before the ALJ.  </w:t>
      </w:r>
    </w:p>
    <w:p w:rsidR="0021451A" w:rsidRDefault="0021451A" w:rsidP="009E1D4A">
      <w:pPr>
        <w:widowControl/>
        <w:spacing w:line="360" w:lineRule="auto"/>
        <w:ind w:firstLine="1440"/>
        <w:rPr>
          <w:sz w:val="26"/>
          <w:szCs w:val="26"/>
        </w:rPr>
      </w:pPr>
    </w:p>
    <w:p w:rsidR="00DB6C3C" w:rsidRDefault="0021451A" w:rsidP="009E1D4A">
      <w:pPr>
        <w:widowControl/>
        <w:spacing w:line="360" w:lineRule="auto"/>
        <w:ind w:firstLine="1440"/>
        <w:rPr>
          <w:sz w:val="26"/>
          <w:szCs w:val="26"/>
        </w:rPr>
      </w:pPr>
      <w:r>
        <w:rPr>
          <w:sz w:val="26"/>
          <w:szCs w:val="26"/>
        </w:rPr>
        <w:lastRenderedPageBreak/>
        <w:t xml:space="preserve">In making a determination of whether to amend an order, the Commission may consider whether the petition for amendment addresses new and novel arguments, or issues or evidence previously overlooked.  </w:t>
      </w:r>
      <w:r w:rsidRPr="0021451A">
        <w:rPr>
          <w:sz w:val="26"/>
          <w:szCs w:val="26"/>
        </w:rPr>
        <w:t>See,</w:t>
      </w:r>
      <w:r>
        <w:rPr>
          <w:i/>
          <w:sz w:val="26"/>
          <w:szCs w:val="26"/>
        </w:rPr>
        <w:t xml:space="preserve"> Duick, supra.  </w:t>
      </w:r>
      <w:r>
        <w:rPr>
          <w:sz w:val="26"/>
          <w:szCs w:val="26"/>
        </w:rPr>
        <w:t>On review</w:t>
      </w:r>
      <w:r w:rsidR="00CC57A3">
        <w:rPr>
          <w:sz w:val="26"/>
          <w:szCs w:val="26"/>
        </w:rPr>
        <w:t>,</w:t>
      </w:r>
      <w:r w:rsidR="00DB6C3C">
        <w:rPr>
          <w:sz w:val="26"/>
          <w:szCs w:val="26"/>
        </w:rPr>
        <w:t xml:space="preserve"> we</w:t>
      </w:r>
      <w:r w:rsidR="00BF65CC">
        <w:rPr>
          <w:sz w:val="26"/>
          <w:szCs w:val="26"/>
        </w:rPr>
        <w:t xml:space="preserve"> </w:t>
      </w:r>
      <w:r>
        <w:rPr>
          <w:sz w:val="26"/>
          <w:szCs w:val="26"/>
        </w:rPr>
        <w:t>find that the Petition, as it pertains to the preservation of the issue of application of the DSIC to Rate AGS, does not raise new arguments or address issues or evidence previously overlooked.  Therefore, we decline to distu</w:t>
      </w:r>
      <w:r w:rsidR="00E52920">
        <w:rPr>
          <w:sz w:val="26"/>
          <w:szCs w:val="26"/>
        </w:rPr>
        <w:t xml:space="preserve">rb </w:t>
      </w:r>
      <w:r w:rsidR="00BF65CC">
        <w:rPr>
          <w:sz w:val="26"/>
          <w:szCs w:val="26"/>
        </w:rPr>
        <w:t xml:space="preserve">our </w:t>
      </w:r>
      <w:r w:rsidR="00DB6C3C">
        <w:rPr>
          <w:i/>
          <w:sz w:val="26"/>
          <w:szCs w:val="26"/>
        </w:rPr>
        <w:t>July 2013 Order</w:t>
      </w:r>
      <w:r w:rsidR="00BF65CC">
        <w:rPr>
          <w:i/>
          <w:sz w:val="26"/>
          <w:szCs w:val="26"/>
        </w:rPr>
        <w:t xml:space="preserve"> </w:t>
      </w:r>
      <w:r w:rsidR="00E52920">
        <w:rPr>
          <w:sz w:val="26"/>
          <w:szCs w:val="26"/>
        </w:rPr>
        <w:t>on</w:t>
      </w:r>
      <w:r w:rsidR="00BF65CC">
        <w:rPr>
          <w:sz w:val="26"/>
          <w:szCs w:val="26"/>
        </w:rPr>
        <w:t xml:space="preserve"> this issue</w:t>
      </w:r>
      <w:r w:rsidR="00DB6C3C">
        <w:rPr>
          <w:sz w:val="26"/>
          <w:szCs w:val="26"/>
        </w:rPr>
        <w:t xml:space="preserve">.   </w:t>
      </w:r>
    </w:p>
    <w:p w:rsidR="009E1D4A" w:rsidRDefault="009E1D4A" w:rsidP="00947602">
      <w:pPr>
        <w:widowControl/>
        <w:spacing w:line="360" w:lineRule="auto"/>
        <w:ind w:firstLine="1440"/>
        <w:rPr>
          <w:sz w:val="26"/>
          <w:szCs w:val="26"/>
        </w:rPr>
      </w:pPr>
    </w:p>
    <w:p w:rsidR="00B76080" w:rsidRPr="00752F18" w:rsidRDefault="00B76080" w:rsidP="00DB6C3C">
      <w:pPr>
        <w:widowControl/>
        <w:spacing w:line="360" w:lineRule="auto"/>
        <w:jc w:val="center"/>
        <w:rPr>
          <w:b/>
          <w:sz w:val="26"/>
          <w:szCs w:val="26"/>
        </w:rPr>
      </w:pPr>
      <w:r w:rsidRPr="00752F18">
        <w:rPr>
          <w:b/>
          <w:sz w:val="26"/>
          <w:szCs w:val="26"/>
        </w:rPr>
        <w:t>CONCLUSION</w:t>
      </w:r>
    </w:p>
    <w:p w:rsidR="00B76080" w:rsidRDefault="00B76080" w:rsidP="00B76080">
      <w:pPr>
        <w:keepNext/>
        <w:widowControl/>
        <w:spacing w:line="360" w:lineRule="auto"/>
        <w:ind w:firstLine="1440"/>
        <w:rPr>
          <w:sz w:val="26"/>
          <w:szCs w:val="26"/>
        </w:rPr>
      </w:pPr>
    </w:p>
    <w:p w:rsidR="00B76080" w:rsidRDefault="000C785E" w:rsidP="00B76080">
      <w:pPr>
        <w:pStyle w:val="p4"/>
        <w:widowControl/>
        <w:tabs>
          <w:tab w:val="clear" w:pos="204"/>
          <w:tab w:val="left" w:pos="0"/>
        </w:tabs>
        <w:spacing w:line="360" w:lineRule="auto"/>
        <w:ind w:firstLine="1440"/>
        <w:outlineLvl w:val="0"/>
        <w:rPr>
          <w:b/>
          <w:sz w:val="26"/>
          <w:szCs w:val="26"/>
        </w:rPr>
      </w:pPr>
      <w:r>
        <w:rPr>
          <w:sz w:val="26"/>
          <w:szCs w:val="26"/>
        </w:rPr>
        <w:t>Based on the foregoing discussion</w:t>
      </w:r>
      <w:r w:rsidR="00BF65CC">
        <w:rPr>
          <w:sz w:val="26"/>
          <w:szCs w:val="26"/>
        </w:rPr>
        <w:t xml:space="preserve">, we shall </w:t>
      </w:r>
      <w:r w:rsidR="00000E57">
        <w:rPr>
          <w:sz w:val="26"/>
          <w:szCs w:val="26"/>
        </w:rPr>
        <w:t xml:space="preserve">grant </w:t>
      </w:r>
      <w:r>
        <w:rPr>
          <w:sz w:val="26"/>
          <w:szCs w:val="26"/>
        </w:rPr>
        <w:t xml:space="preserve">PIOGA’s </w:t>
      </w:r>
      <w:r w:rsidR="00000E57">
        <w:rPr>
          <w:sz w:val="26"/>
          <w:szCs w:val="26"/>
        </w:rPr>
        <w:t>Petition</w:t>
      </w:r>
      <w:r>
        <w:rPr>
          <w:sz w:val="26"/>
          <w:szCs w:val="26"/>
        </w:rPr>
        <w:t xml:space="preserve"> for Clarification or Amendment, in part, and deny it, in part, consistent with this Opinion and Order</w:t>
      </w:r>
      <w:r w:rsidR="00B76080" w:rsidRPr="00062E21">
        <w:rPr>
          <w:sz w:val="26"/>
          <w:szCs w:val="26"/>
        </w:rPr>
        <w:t xml:space="preserve">; </w:t>
      </w:r>
      <w:r w:rsidR="00B76080" w:rsidRPr="00062E21">
        <w:rPr>
          <w:b/>
          <w:sz w:val="26"/>
          <w:szCs w:val="26"/>
        </w:rPr>
        <w:t>THEREFORE,</w:t>
      </w:r>
    </w:p>
    <w:p w:rsidR="00B76080" w:rsidRDefault="00B76080" w:rsidP="00B76080">
      <w:pPr>
        <w:pStyle w:val="p2"/>
        <w:widowControl/>
        <w:spacing w:line="360" w:lineRule="auto"/>
        <w:ind w:firstLine="720"/>
        <w:rPr>
          <w:b/>
          <w:sz w:val="26"/>
          <w:szCs w:val="26"/>
        </w:rPr>
      </w:pPr>
    </w:p>
    <w:p w:rsidR="00B76080" w:rsidRPr="00062E21" w:rsidRDefault="009E1D4A" w:rsidP="00B76080">
      <w:pPr>
        <w:pStyle w:val="p2"/>
        <w:widowControl/>
        <w:spacing w:line="360" w:lineRule="auto"/>
        <w:ind w:firstLine="720"/>
        <w:rPr>
          <w:b/>
          <w:sz w:val="26"/>
          <w:szCs w:val="26"/>
        </w:rPr>
      </w:pPr>
      <w:r>
        <w:rPr>
          <w:b/>
          <w:sz w:val="26"/>
          <w:szCs w:val="26"/>
        </w:rPr>
        <w:tab/>
      </w:r>
      <w:r w:rsidR="00B76080" w:rsidRPr="00062E21">
        <w:rPr>
          <w:b/>
          <w:sz w:val="26"/>
          <w:szCs w:val="26"/>
        </w:rPr>
        <w:t>IT IS ORDERED:</w:t>
      </w:r>
    </w:p>
    <w:p w:rsidR="00170FDC" w:rsidRDefault="00170FDC" w:rsidP="00170FDC">
      <w:pPr>
        <w:pStyle w:val="p4"/>
        <w:widowControl/>
        <w:tabs>
          <w:tab w:val="clear" w:pos="204"/>
          <w:tab w:val="left" w:pos="0"/>
        </w:tabs>
        <w:spacing w:line="360" w:lineRule="auto"/>
        <w:ind w:left="720"/>
        <w:outlineLvl w:val="0"/>
        <w:rPr>
          <w:sz w:val="26"/>
          <w:szCs w:val="26"/>
        </w:rPr>
      </w:pPr>
    </w:p>
    <w:p w:rsidR="009B46A9" w:rsidRDefault="00B76080" w:rsidP="00EC044C">
      <w:pPr>
        <w:pStyle w:val="p4"/>
        <w:widowControl/>
        <w:numPr>
          <w:ilvl w:val="0"/>
          <w:numId w:val="18"/>
        </w:numPr>
        <w:tabs>
          <w:tab w:val="clear" w:pos="204"/>
          <w:tab w:val="left" w:pos="0"/>
        </w:tabs>
        <w:spacing w:line="360" w:lineRule="auto"/>
        <w:ind w:left="90" w:firstLine="1350"/>
        <w:outlineLvl w:val="0"/>
        <w:rPr>
          <w:sz w:val="26"/>
          <w:szCs w:val="26"/>
        </w:rPr>
      </w:pPr>
      <w:r w:rsidRPr="00062E21">
        <w:rPr>
          <w:sz w:val="26"/>
          <w:szCs w:val="26"/>
        </w:rPr>
        <w:t xml:space="preserve">That the </w:t>
      </w:r>
      <w:r w:rsidR="009E1D4A">
        <w:rPr>
          <w:sz w:val="26"/>
          <w:szCs w:val="26"/>
        </w:rPr>
        <w:t>Petition</w:t>
      </w:r>
      <w:r w:rsidR="009E1D4A" w:rsidRPr="00062E21">
        <w:rPr>
          <w:sz w:val="26"/>
          <w:szCs w:val="26"/>
        </w:rPr>
        <w:t xml:space="preserve"> for </w:t>
      </w:r>
      <w:r w:rsidR="009E1D4A">
        <w:rPr>
          <w:sz w:val="26"/>
          <w:szCs w:val="26"/>
        </w:rPr>
        <w:t>Clarification and Amendment filed by the Pennsylvania Independent Oil &amp; Gas Association is granted, in part</w:t>
      </w:r>
      <w:r w:rsidR="009B46A9">
        <w:rPr>
          <w:sz w:val="26"/>
          <w:szCs w:val="26"/>
        </w:rPr>
        <w:t>.</w:t>
      </w:r>
    </w:p>
    <w:p w:rsidR="009B46A9" w:rsidRDefault="009B46A9" w:rsidP="009B46A9">
      <w:pPr>
        <w:pStyle w:val="p4"/>
        <w:widowControl/>
        <w:tabs>
          <w:tab w:val="clear" w:pos="204"/>
          <w:tab w:val="left" w:pos="0"/>
        </w:tabs>
        <w:spacing w:line="360" w:lineRule="auto"/>
        <w:ind w:left="1440"/>
        <w:outlineLvl w:val="0"/>
        <w:rPr>
          <w:sz w:val="26"/>
          <w:szCs w:val="26"/>
        </w:rPr>
      </w:pPr>
    </w:p>
    <w:p w:rsidR="00EC044C" w:rsidRDefault="009B46A9" w:rsidP="00EC044C">
      <w:pPr>
        <w:pStyle w:val="p4"/>
        <w:widowControl/>
        <w:numPr>
          <w:ilvl w:val="0"/>
          <w:numId w:val="18"/>
        </w:numPr>
        <w:tabs>
          <w:tab w:val="clear" w:pos="204"/>
          <w:tab w:val="left" w:pos="0"/>
        </w:tabs>
        <w:spacing w:line="360" w:lineRule="auto"/>
        <w:ind w:left="90" w:firstLine="1350"/>
        <w:outlineLvl w:val="0"/>
        <w:rPr>
          <w:sz w:val="26"/>
          <w:szCs w:val="26"/>
        </w:rPr>
      </w:pPr>
      <w:r>
        <w:rPr>
          <w:sz w:val="26"/>
          <w:szCs w:val="26"/>
        </w:rPr>
        <w:t>That our Opinion and Order entered herein on July 16, 2013, is hereby modified to delete the following sentence on page 3, which reads: “P</w:t>
      </w:r>
      <w:r w:rsidR="00EC044C">
        <w:rPr>
          <w:sz w:val="26"/>
          <w:szCs w:val="26"/>
        </w:rPr>
        <w:t>IOGA did not dispute any elements of Equitable’s DSIC.”</w:t>
      </w:r>
      <w:r>
        <w:rPr>
          <w:sz w:val="26"/>
          <w:szCs w:val="26"/>
        </w:rPr>
        <w:t xml:space="preserve"> </w:t>
      </w:r>
    </w:p>
    <w:p w:rsidR="008043D8" w:rsidRDefault="008043D8" w:rsidP="00EC044C">
      <w:pPr>
        <w:pStyle w:val="p4"/>
        <w:widowControl/>
        <w:tabs>
          <w:tab w:val="clear" w:pos="204"/>
          <w:tab w:val="left" w:pos="0"/>
        </w:tabs>
        <w:spacing w:line="360" w:lineRule="auto"/>
        <w:ind w:left="1440"/>
        <w:outlineLvl w:val="0"/>
        <w:rPr>
          <w:sz w:val="26"/>
          <w:szCs w:val="26"/>
        </w:rPr>
      </w:pPr>
      <w:r>
        <w:rPr>
          <w:sz w:val="26"/>
          <w:szCs w:val="26"/>
        </w:rPr>
        <w:br w:type="page"/>
      </w:r>
    </w:p>
    <w:p w:rsidR="00B76080" w:rsidRPr="00EC044C" w:rsidRDefault="006C4054" w:rsidP="00EC044C">
      <w:pPr>
        <w:pStyle w:val="p4"/>
        <w:widowControl/>
        <w:numPr>
          <w:ilvl w:val="0"/>
          <w:numId w:val="18"/>
        </w:numPr>
        <w:tabs>
          <w:tab w:val="clear" w:pos="204"/>
          <w:tab w:val="left" w:pos="0"/>
        </w:tabs>
        <w:spacing w:line="360" w:lineRule="auto"/>
        <w:ind w:left="90" w:firstLine="1350"/>
        <w:outlineLvl w:val="0"/>
        <w:rPr>
          <w:sz w:val="26"/>
          <w:szCs w:val="26"/>
        </w:rPr>
      </w:pPr>
      <w:r w:rsidRPr="00EC044C">
        <w:rPr>
          <w:sz w:val="26"/>
          <w:szCs w:val="26"/>
        </w:rPr>
        <w:lastRenderedPageBreak/>
        <w:t xml:space="preserve">That </w:t>
      </w:r>
      <w:r w:rsidR="00770ACB">
        <w:rPr>
          <w:sz w:val="26"/>
          <w:szCs w:val="26"/>
        </w:rPr>
        <w:t>in all other respects our Opinion and Order entered herein on July 16, 2013, remains in full force and effect</w:t>
      </w:r>
      <w:r w:rsidR="00EC044C" w:rsidRPr="00EC044C">
        <w:rPr>
          <w:sz w:val="26"/>
          <w:szCs w:val="26"/>
        </w:rPr>
        <w:t xml:space="preserve">.  </w:t>
      </w:r>
    </w:p>
    <w:p w:rsidR="00EC044C" w:rsidRDefault="00EC044C" w:rsidP="00B76080">
      <w:pPr>
        <w:pStyle w:val="p3"/>
        <w:keepNext/>
        <w:widowControl/>
        <w:spacing w:line="360" w:lineRule="auto"/>
        <w:ind w:left="5119"/>
        <w:rPr>
          <w:b/>
          <w:bCs/>
          <w:sz w:val="26"/>
          <w:szCs w:val="26"/>
        </w:rPr>
      </w:pPr>
    </w:p>
    <w:p w:rsidR="00B76080" w:rsidRPr="00062E21" w:rsidRDefault="00B66499" w:rsidP="00B76080">
      <w:pPr>
        <w:pStyle w:val="p3"/>
        <w:keepNext/>
        <w:widowControl/>
        <w:spacing w:line="360" w:lineRule="auto"/>
        <w:ind w:left="5119"/>
        <w:rPr>
          <w:b/>
          <w:bCs/>
          <w:sz w:val="26"/>
          <w:szCs w:val="26"/>
        </w:rPr>
      </w:pPr>
      <w:r>
        <w:rPr>
          <w:noProof/>
        </w:rPr>
        <w:drawing>
          <wp:anchor distT="0" distB="0" distL="114300" distR="114300" simplePos="0" relativeHeight="251658240" behindDoc="1" locked="0" layoutInCell="1" allowOverlap="1" wp14:anchorId="620AE055" wp14:editId="564D0328">
            <wp:simplePos x="0" y="0"/>
            <wp:positionH relativeFrom="column">
              <wp:posOffset>2781935</wp:posOffset>
            </wp:positionH>
            <wp:positionV relativeFrom="paragraph">
              <wp:posOffset>53975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76080" w:rsidRPr="00062E21">
        <w:rPr>
          <w:b/>
          <w:bCs/>
          <w:sz w:val="26"/>
          <w:szCs w:val="26"/>
        </w:rPr>
        <w:t>BY THE COMMISSION,</w:t>
      </w: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pStyle w:val="p4"/>
        <w:widowControl/>
        <w:ind w:left="5130"/>
        <w:rPr>
          <w:sz w:val="26"/>
          <w:szCs w:val="26"/>
        </w:rPr>
      </w:pPr>
      <w:r w:rsidRPr="00062E21">
        <w:rPr>
          <w:sz w:val="26"/>
          <w:szCs w:val="26"/>
        </w:rPr>
        <w:t>Rosemary Chiavetta</w:t>
      </w:r>
    </w:p>
    <w:p w:rsidR="00B76080" w:rsidRPr="00062E21" w:rsidRDefault="00B76080" w:rsidP="00B76080">
      <w:pPr>
        <w:pStyle w:val="p4"/>
        <w:widowControl/>
        <w:ind w:left="5130"/>
        <w:rPr>
          <w:sz w:val="26"/>
          <w:szCs w:val="26"/>
        </w:rPr>
      </w:pPr>
      <w:r w:rsidRPr="00062E21">
        <w:rPr>
          <w:sz w:val="26"/>
          <w:szCs w:val="26"/>
        </w:rPr>
        <w:t>Secretary</w:t>
      </w:r>
    </w:p>
    <w:p w:rsidR="00B76080" w:rsidRPr="00062E21" w:rsidRDefault="00B76080" w:rsidP="00B76080">
      <w:pPr>
        <w:pStyle w:val="p4"/>
        <w:widowControl/>
        <w:ind w:left="5126"/>
        <w:outlineLvl w:val="0"/>
        <w:rPr>
          <w:sz w:val="26"/>
          <w:szCs w:val="26"/>
        </w:rPr>
      </w:pPr>
    </w:p>
    <w:p w:rsidR="00B76080" w:rsidRDefault="00B76080" w:rsidP="00B76080">
      <w:pPr>
        <w:pStyle w:val="p1"/>
        <w:widowControl/>
        <w:spacing w:line="360" w:lineRule="auto"/>
        <w:ind w:hanging="1054"/>
        <w:rPr>
          <w:sz w:val="26"/>
          <w:szCs w:val="26"/>
        </w:rPr>
      </w:pPr>
    </w:p>
    <w:p w:rsidR="00B76080" w:rsidRDefault="00B76080" w:rsidP="00B76080">
      <w:pPr>
        <w:pStyle w:val="p1"/>
        <w:widowControl/>
        <w:spacing w:line="360" w:lineRule="auto"/>
        <w:ind w:hanging="1054"/>
        <w:rPr>
          <w:sz w:val="26"/>
          <w:szCs w:val="26"/>
        </w:rPr>
      </w:pPr>
      <w:r w:rsidRPr="00062E21">
        <w:rPr>
          <w:sz w:val="26"/>
          <w:szCs w:val="26"/>
        </w:rPr>
        <w:t>(SEAL)</w:t>
      </w:r>
    </w:p>
    <w:p w:rsidR="00B76080" w:rsidRPr="00062E21" w:rsidRDefault="00B76080" w:rsidP="00B76080">
      <w:pPr>
        <w:pStyle w:val="p1"/>
        <w:widowControl/>
        <w:spacing w:line="360" w:lineRule="auto"/>
        <w:ind w:hanging="1054"/>
        <w:rPr>
          <w:sz w:val="26"/>
          <w:szCs w:val="26"/>
        </w:rPr>
      </w:pPr>
    </w:p>
    <w:p w:rsidR="00B76080" w:rsidRPr="00062E21" w:rsidRDefault="00D67E38" w:rsidP="00B76080">
      <w:pPr>
        <w:pStyle w:val="p1"/>
        <w:widowControl/>
        <w:spacing w:line="360" w:lineRule="auto"/>
        <w:ind w:hanging="1054"/>
        <w:outlineLvl w:val="0"/>
        <w:rPr>
          <w:sz w:val="26"/>
          <w:szCs w:val="26"/>
        </w:rPr>
      </w:pPr>
      <w:r>
        <w:rPr>
          <w:sz w:val="26"/>
          <w:szCs w:val="26"/>
        </w:rPr>
        <w:t>ORDER ADOPTED:</w:t>
      </w:r>
      <w:r w:rsidR="001632E6">
        <w:rPr>
          <w:sz w:val="26"/>
          <w:szCs w:val="26"/>
        </w:rPr>
        <w:t xml:space="preserve">  </w:t>
      </w:r>
      <w:r w:rsidR="009F5055">
        <w:rPr>
          <w:sz w:val="26"/>
          <w:szCs w:val="26"/>
        </w:rPr>
        <w:t>August 15</w:t>
      </w:r>
      <w:r w:rsidR="00B76080" w:rsidRPr="00062E21">
        <w:rPr>
          <w:sz w:val="26"/>
          <w:szCs w:val="26"/>
        </w:rPr>
        <w:t>, 2013</w:t>
      </w:r>
    </w:p>
    <w:p w:rsidR="0079648D" w:rsidRPr="00B64F8F" w:rsidRDefault="00B76080" w:rsidP="00B64F8F">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Pr>
          <w:sz w:val="26"/>
          <w:szCs w:val="26"/>
        </w:rPr>
        <w:t xml:space="preserve">  </w:t>
      </w:r>
      <w:r w:rsidR="00B66499">
        <w:rPr>
          <w:sz w:val="26"/>
          <w:szCs w:val="26"/>
        </w:rPr>
        <w:t>August 15, 2013</w:t>
      </w:r>
      <w:bookmarkStart w:id="0" w:name="_GoBack"/>
      <w:bookmarkEnd w:id="0"/>
    </w:p>
    <w:sectPr w:rsidR="0079648D" w:rsidRPr="00B64F8F" w:rsidSect="003A62E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9D" w:rsidRDefault="00D1609D" w:rsidP="00994C51">
      <w:r>
        <w:separator/>
      </w:r>
    </w:p>
  </w:endnote>
  <w:endnote w:type="continuationSeparator" w:id="0">
    <w:p w:rsidR="00D1609D" w:rsidRDefault="00D1609D" w:rsidP="009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798560"/>
      <w:docPartObj>
        <w:docPartGallery w:val="Page Numbers (Bottom of Page)"/>
        <w:docPartUnique/>
      </w:docPartObj>
    </w:sdtPr>
    <w:sdtEndPr>
      <w:rPr>
        <w:noProof/>
      </w:rPr>
    </w:sdtEndPr>
    <w:sdtContent>
      <w:p w:rsidR="00616309" w:rsidRDefault="00616309">
        <w:pPr>
          <w:pStyle w:val="Footer"/>
          <w:jc w:val="center"/>
        </w:pPr>
        <w:r>
          <w:fldChar w:fldCharType="begin"/>
        </w:r>
        <w:r>
          <w:instrText xml:space="preserve"> PAGE   \* MERGEFORMAT </w:instrText>
        </w:r>
        <w:r>
          <w:fldChar w:fldCharType="separate"/>
        </w:r>
        <w:r w:rsidR="00B66499">
          <w:rPr>
            <w:noProof/>
          </w:rPr>
          <w:t>8</w:t>
        </w:r>
        <w:r>
          <w:rPr>
            <w:noProof/>
          </w:rPr>
          <w:fldChar w:fldCharType="end"/>
        </w:r>
      </w:p>
    </w:sdtContent>
  </w:sdt>
  <w:p w:rsidR="00616309" w:rsidRDefault="00616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9D" w:rsidRDefault="00D1609D" w:rsidP="00994C51">
      <w:r>
        <w:separator/>
      </w:r>
    </w:p>
  </w:footnote>
  <w:footnote w:type="continuationSeparator" w:id="0">
    <w:p w:rsidR="00D1609D" w:rsidRDefault="00D1609D" w:rsidP="00994C51">
      <w:r>
        <w:continuationSeparator/>
      </w:r>
    </w:p>
  </w:footnote>
  <w:footnote w:id="1">
    <w:p w:rsidR="00616309" w:rsidRPr="00062E21" w:rsidRDefault="00CA21AE" w:rsidP="00CA21AE">
      <w:pPr>
        <w:pStyle w:val="p2"/>
        <w:widowControl/>
        <w:tabs>
          <w:tab w:val="clear" w:pos="1445"/>
          <w:tab w:val="left" w:pos="720"/>
        </w:tabs>
        <w:ind w:firstLine="0"/>
        <w:rPr>
          <w:sz w:val="26"/>
          <w:szCs w:val="26"/>
        </w:rPr>
      </w:pPr>
      <w:r>
        <w:rPr>
          <w:sz w:val="26"/>
          <w:szCs w:val="26"/>
        </w:rPr>
        <w:tab/>
      </w:r>
      <w:r w:rsidR="00616309" w:rsidRPr="0099351A">
        <w:rPr>
          <w:rStyle w:val="FootnoteReference"/>
          <w:sz w:val="26"/>
          <w:szCs w:val="26"/>
        </w:rPr>
        <w:footnoteRef/>
      </w:r>
      <w:r w:rsidR="00616309" w:rsidRPr="0099351A">
        <w:rPr>
          <w:sz w:val="26"/>
          <w:szCs w:val="26"/>
        </w:rPr>
        <w:t xml:space="preserve"> </w:t>
      </w:r>
      <w:r w:rsidR="00616309">
        <w:rPr>
          <w:sz w:val="26"/>
          <w:szCs w:val="26"/>
        </w:rPr>
        <w:tab/>
        <w:t>Act 11 of 2012</w:t>
      </w:r>
      <w:r w:rsidR="00616309" w:rsidRPr="00062E21">
        <w:rPr>
          <w:sz w:val="26"/>
          <w:szCs w:val="26"/>
        </w:rPr>
        <w:t xml:space="preserve"> (</w:t>
      </w:r>
      <w:r w:rsidR="00616309">
        <w:rPr>
          <w:sz w:val="26"/>
          <w:szCs w:val="26"/>
        </w:rPr>
        <w:t>Act 11</w:t>
      </w:r>
      <w:r w:rsidR="00616309" w:rsidRPr="00062E21">
        <w:rPr>
          <w:sz w:val="26"/>
          <w:szCs w:val="26"/>
        </w:rPr>
        <w:t>), amend</w:t>
      </w:r>
      <w:r w:rsidR="00616309">
        <w:rPr>
          <w:sz w:val="26"/>
          <w:szCs w:val="26"/>
        </w:rPr>
        <w:t>ed</w:t>
      </w:r>
      <w:r w:rsidR="00616309" w:rsidRPr="00062E21">
        <w:rPr>
          <w:sz w:val="26"/>
          <w:szCs w:val="26"/>
        </w:rPr>
        <w:t xml:space="preserve"> </w:t>
      </w:r>
      <w:r w:rsidR="00616309">
        <w:rPr>
          <w:sz w:val="26"/>
          <w:szCs w:val="26"/>
        </w:rPr>
        <w:t>Chapters 3, 13, and 33 of the Public Utility Code (Code), 66 Pa. C.S. Chps. 3, 13, 33.  Act 11</w:t>
      </w:r>
      <w:r w:rsidR="00616309" w:rsidRPr="00062E21">
        <w:rPr>
          <w:sz w:val="26"/>
          <w:szCs w:val="26"/>
        </w:rPr>
        <w:t xml:space="preserve">, </w:t>
      </w:r>
      <w:r w:rsidR="00616309">
        <w:rPr>
          <w:sz w:val="26"/>
          <w:szCs w:val="26"/>
        </w:rPr>
        <w:t>in part</w:t>
      </w:r>
      <w:r w:rsidR="00616309" w:rsidRPr="00062E21">
        <w:rPr>
          <w:sz w:val="26"/>
          <w:szCs w:val="26"/>
        </w:rPr>
        <w:t xml:space="preserve">, </w:t>
      </w:r>
      <w:r w:rsidR="00616309">
        <w:rPr>
          <w:sz w:val="26"/>
          <w:szCs w:val="26"/>
        </w:rPr>
        <w:t>permits</w:t>
      </w:r>
      <w:r w:rsidR="00616309" w:rsidRPr="00062E21">
        <w:rPr>
          <w:sz w:val="26"/>
          <w:szCs w:val="26"/>
        </w:rPr>
        <w:t xml:space="preserve"> natural gas distribution companies (NGDCs) to implement a DSIC to recover reasonable and prudent costs incurred to repair, improve or replace certain eligible distribution property that is part of the utility’s distribution system.  The eligible property for the utilities is defined in </w:t>
      </w:r>
      <w:r w:rsidR="00616309">
        <w:rPr>
          <w:sz w:val="26"/>
          <w:szCs w:val="26"/>
        </w:rPr>
        <w:t xml:space="preserve">Section 1351 of the Code, </w:t>
      </w:r>
      <w:r w:rsidR="00616309" w:rsidRPr="00062E21">
        <w:rPr>
          <w:sz w:val="26"/>
          <w:szCs w:val="26"/>
        </w:rPr>
        <w:t xml:space="preserve">66 Pa. C.S. </w:t>
      </w:r>
      <w:r w:rsidR="00616309" w:rsidRPr="00062E21">
        <w:rPr>
          <w:iCs/>
          <w:sz w:val="26"/>
          <w:szCs w:val="26"/>
        </w:rPr>
        <w:t>§</w:t>
      </w:r>
      <w:r w:rsidR="00577D9D">
        <w:rPr>
          <w:iCs/>
          <w:sz w:val="26"/>
          <w:szCs w:val="26"/>
        </w:rPr>
        <w:t xml:space="preserve"> </w:t>
      </w:r>
      <w:r w:rsidR="00616309" w:rsidRPr="00062E21">
        <w:rPr>
          <w:sz w:val="26"/>
          <w:szCs w:val="26"/>
        </w:rPr>
        <w:t xml:space="preserve">1351.  </w:t>
      </w:r>
      <w:r w:rsidR="00616309">
        <w:rPr>
          <w:sz w:val="26"/>
          <w:szCs w:val="26"/>
        </w:rPr>
        <w:t>As</w:t>
      </w:r>
      <w:r w:rsidR="00616309" w:rsidRPr="00062E21">
        <w:rPr>
          <w:sz w:val="26"/>
          <w:szCs w:val="26"/>
        </w:rPr>
        <w:t xml:space="preserve"> a precondition to the implementation of a DSIC, a utility must file a LTIIP with the Commission </w:t>
      </w:r>
      <w:r w:rsidR="00616309">
        <w:rPr>
          <w:sz w:val="26"/>
          <w:szCs w:val="26"/>
        </w:rPr>
        <w:t xml:space="preserve">pursuant to the requirements of Section 1352, </w:t>
      </w:r>
      <w:r w:rsidR="00616309" w:rsidRPr="00062E21">
        <w:rPr>
          <w:sz w:val="26"/>
          <w:szCs w:val="26"/>
        </w:rPr>
        <w:t xml:space="preserve">66 Pa. C.S. </w:t>
      </w:r>
      <w:r w:rsidR="00616309" w:rsidRPr="00062E21">
        <w:rPr>
          <w:iCs/>
          <w:sz w:val="26"/>
          <w:szCs w:val="26"/>
        </w:rPr>
        <w:t>§</w:t>
      </w:r>
      <w:r w:rsidR="00577D9D">
        <w:rPr>
          <w:iCs/>
          <w:sz w:val="26"/>
          <w:szCs w:val="26"/>
        </w:rPr>
        <w:t xml:space="preserve"> </w:t>
      </w:r>
      <w:r w:rsidR="00616309" w:rsidRPr="00062E21">
        <w:rPr>
          <w:sz w:val="26"/>
          <w:szCs w:val="26"/>
        </w:rPr>
        <w:t xml:space="preserve">1352.  </w:t>
      </w:r>
    </w:p>
    <w:p w:rsidR="00616309" w:rsidRPr="0099351A" w:rsidRDefault="00616309" w:rsidP="0099351A">
      <w:pPr>
        <w:pStyle w:val="FootnoteText"/>
        <w:ind w:firstLine="720"/>
        <w:rPr>
          <w:sz w:val="26"/>
          <w:szCs w:val="26"/>
        </w:rPr>
      </w:pPr>
    </w:p>
  </w:footnote>
  <w:footnote w:id="2">
    <w:p w:rsidR="00616309" w:rsidRPr="009C0BCC" w:rsidRDefault="00616309" w:rsidP="00507FE1">
      <w:pPr>
        <w:pStyle w:val="FootnoteText"/>
        <w:ind w:firstLine="720"/>
        <w:rPr>
          <w:sz w:val="26"/>
          <w:szCs w:val="26"/>
        </w:rPr>
      </w:pPr>
      <w:r w:rsidRPr="001307A6">
        <w:rPr>
          <w:rStyle w:val="FootnoteReference"/>
          <w:sz w:val="26"/>
          <w:szCs w:val="26"/>
        </w:rPr>
        <w:footnoteRef/>
      </w:r>
      <w:r w:rsidRPr="001307A6">
        <w:rPr>
          <w:sz w:val="26"/>
          <w:szCs w:val="26"/>
        </w:rPr>
        <w:t xml:space="preserve"> </w:t>
      </w:r>
      <w:r>
        <w:rPr>
          <w:sz w:val="26"/>
          <w:szCs w:val="26"/>
        </w:rPr>
        <w:tab/>
        <w:t>On February 19, 2013, the Office of Small Business Advocate (</w:t>
      </w:r>
      <w:r w:rsidRPr="00330D75">
        <w:rPr>
          <w:sz w:val="26"/>
          <w:szCs w:val="26"/>
        </w:rPr>
        <w:t>OSBA</w:t>
      </w:r>
      <w:r>
        <w:rPr>
          <w:sz w:val="26"/>
          <w:szCs w:val="26"/>
        </w:rPr>
        <w:t>)</w:t>
      </w:r>
      <w:r w:rsidRPr="00330D75">
        <w:rPr>
          <w:sz w:val="26"/>
          <w:szCs w:val="26"/>
        </w:rPr>
        <w:t xml:space="preserve"> filed a Notice of Intervention</w:t>
      </w:r>
      <w:r>
        <w:rPr>
          <w:sz w:val="26"/>
          <w:szCs w:val="26"/>
        </w:rPr>
        <w:t>, Public Statement,</w:t>
      </w:r>
      <w:r w:rsidRPr="00330D75">
        <w:rPr>
          <w:sz w:val="26"/>
          <w:szCs w:val="26"/>
        </w:rPr>
        <w:t xml:space="preserve"> and an Answer</w:t>
      </w:r>
      <w:r>
        <w:rPr>
          <w:sz w:val="26"/>
          <w:szCs w:val="26"/>
        </w:rPr>
        <w:t xml:space="preserve"> to Equitable’s DSIC Petition</w:t>
      </w:r>
      <w:r w:rsidRPr="00330D75">
        <w:rPr>
          <w:sz w:val="26"/>
          <w:szCs w:val="26"/>
        </w:rPr>
        <w:t>.  OSBA requested hearings and such relief as may be necessary or appropriat</w:t>
      </w:r>
      <w:r>
        <w:rPr>
          <w:sz w:val="26"/>
          <w:szCs w:val="26"/>
        </w:rPr>
        <w:t xml:space="preserve">e.  In its Answer, </w:t>
      </w:r>
      <w:r w:rsidRPr="00330D75">
        <w:rPr>
          <w:sz w:val="26"/>
          <w:szCs w:val="26"/>
        </w:rPr>
        <w:t xml:space="preserve">OSBA did not allege that any particular provision or relief requested by </w:t>
      </w:r>
      <w:r>
        <w:rPr>
          <w:sz w:val="26"/>
          <w:szCs w:val="26"/>
        </w:rPr>
        <w:t>Equitable</w:t>
      </w:r>
      <w:r w:rsidRPr="00330D75">
        <w:rPr>
          <w:sz w:val="26"/>
          <w:szCs w:val="26"/>
        </w:rPr>
        <w:t xml:space="preserve"> should be denied.</w:t>
      </w:r>
      <w:r>
        <w:rPr>
          <w:sz w:val="26"/>
          <w:szCs w:val="26"/>
        </w:rPr>
        <w:t xml:space="preserve">  On June 3, 2013, t</w:t>
      </w:r>
      <w:r w:rsidRPr="00253556">
        <w:rPr>
          <w:sz w:val="26"/>
          <w:szCs w:val="26"/>
        </w:rPr>
        <w:t xml:space="preserve">he United States Steel Corporation (U.S. Steel) </w:t>
      </w:r>
      <w:r>
        <w:rPr>
          <w:sz w:val="26"/>
          <w:szCs w:val="26"/>
        </w:rPr>
        <w:t xml:space="preserve">also </w:t>
      </w:r>
      <w:r w:rsidRPr="00253556">
        <w:rPr>
          <w:sz w:val="26"/>
          <w:szCs w:val="26"/>
        </w:rPr>
        <w:t xml:space="preserve">filed a Petition to Intervene in the DSIC </w:t>
      </w:r>
      <w:r>
        <w:rPr>
          <w:sz w:val="26"/>
          <w:szCs w:val="26"/>
        </w:rPr>
        <w:t xml:space="preserve">Petition matter, but later withdrew it.  Since there was no response to U.S. Steel’s Petition to Withdraw its Petition to Intervene, </w:t>
      </w:r>
      <w:r w:rsidRPr="00253556">
        <w:rPr>
          <w:sz w:val="26"/>
          <w:szCs w:val="26"/>
        </w:rPr>
        <w:t>we grant</w:t>
      </w:r>
      <w:r>
        <w:rPr>
          <w:sz w:val="26"/>
          <w:szCs w:val="26"/>
        </w:rPr>
        <w:t>ed</w:t>
      </w:r>
      <w:r w:rsidRPr="00253556">
        <w:rPr>
          <w:sz w:val="26"/>
          <w:szCs w:val="26"/>
        </w:rPr>
        <w:t xml:space="preserve"> it.</w:t>
      </w:r>
      <w:r>
        <w:rPr>
          <w:sz w:val="26"/>
          <w:szCs w:val="26"/>
        </w:rPr>
        <w:t xml:space="preserve">  </w:t>
      </w:r>
      <w:r>
        <w:rPr>
          <w:i/>
          <w:sz w:val="26"/>
          <w:szCs w:val="26"/>
        </w:rPr>
        <w:t xml:space="preserve">July 2013 Order </w:t>
      </w:r>
      <w:r>
        <w:rPr>
          <w:sz w:val="26"/>
          <w:szCs w:val="26"/>
        </w:rPr>
        <w:t xml:space="preserve">at 3, 44.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83F"/>
    <w:multiLevelType w:val="hybridMultilevel"/>
    <w:tmpl w:val="E4B0B878"/>
    <w:lvl w:ilvl="0" w:tplc="72848D80">
      <w:start w:val="1"/>
      <w:numFmt w:val="decimal"/>
      <w:lvlText w:val="%1."/>
      <w:lvlJc w:val="left"/>
      <w:pPr>
        <w:ind w:left="81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A023171"/>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nsid w:val="0F847CBC"/>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9966E3"/>
    <w:multiLevelType w:val="hybridMultilevel"/>
    <w:tmpl w:val="9E686F42"/>
    <w:lvl w:ilvl="0" w:tplc="0409000F">
      <w:start w:val="1"/>
      <w:numFmt w:val="decimal"/>
      <w:lvlText w:val="%1."/>
      <w:lvlJc w:val="left"/>
      <w:pPr>
        <w:ind w:left="3360" w:hanging="360"/>
      </w:p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8">
    <w:nsid w:val="1A3B7AE5"/>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245D45"/>
    <w:multiLevelType w:val="hybridMultilevel"/>
    <w:tmpl w:val="7AB87D58"/>
    <w:lvl w:ilvl="0" w:tplc="295AE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515318"/>
    <w:multiLevelType w:val="hybridMultilevel"/>
    <w:tmpl w:val="63F4F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4">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5">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6">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81066E"/>
    <w:multiLevelType w:val="hybridMultilevel"/>
    <w:tmpl w:val="7BA86370"/>
    <w:lvl w:ilvl="0" w:tplc="62BE83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26DBA"/>
    <w:multiLevelType w:val="hybridMultilevel"/>
    <w:tmpl w:val="7BCE2CBA"/>
    <w:lvl w:ilvl="0" w:tplc="295AE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6">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7">
    <w:nsid w:val="50A45AF1"/>
    <w:multiLevelType w:val="hybridMultilevel"/>
    <w:tmpl w:val="D324A876"/>
    <w:lvl w:ilvl="0" w:tplc="397463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9">
    <w:nsid w:val="55D928E3"/>
    <w:multiLevelType w:val="hybridMultilevel"/>
    <w:tmpl w:val="3230DB7E"/>
    <w:lvl w:ilvl="0" w:tplc="ECAC3DC6">
      <w:start w:val="8"/>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1">
    <w:nsid w:val="5CE91812"/>
    <w:multiLevelType w:val="hybridMultilevel"/>
    <w:tmpl w:val="4EB292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3">
    <w:nsid w:val="60D6395C"/>
    <w:multiLevelType w:val="hybridMultilevel"/>
    <w:tmpl w:val="B6E8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A95257"/>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6">
    <w:nsid w:val="73B94155"/>
    <w:multiLevelType w:val="hybridMultilevel"/>
    <w:tmpl w:val="1DF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26"/>
  </w:num>
  <w:num w:numId="2">
    <w:abstractNumId w:val="37"/>
  </w:num>
  <w:num w:numId="3">
    <w:abstractNumId w:val="4"/>
  </w:num>
  <w:num w:numId="4">
    <w:abstractNumId w:val="16"/>
  </w:num>
  <w:num w:numId="5">
    <w:abstractNumId w:val="13"/>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1"/>
  </w:num>
  <w:num w:numId="10">
    <w:abstractNumId w:val="9"/>
  </w:num>
  <w:num w:numId="11">
    <w:abstractNumId w:val="32"/>
  </w:num>
  <w:num w:numId="12">
    <w:abstractNumId w:val="25"/>
  </w:num>
  <w:num w:numId="13">
    <w:abstractNumId w:val="15"/>
  </w:num>
  <w:num w:numId="14">
    <w:abstractNumId w:val="30"/>
  </w:num>
  <w:num w:numId="15">
    <w:abstractNumId w:val="28"/>
  </w:num>
  <w:num w:numId="16">
    <w:abstractNumId w:val="12"/>
  </w:num>
  <w:num w:numId="17">
    <w:abstractNumId w:val="20"/>
  </w:num>
  <w:num w:numId="18">
    <w:abstractNumId w:val="24"/>
  </w:num>
  <w:num w:numId="19">
    <w:abstractNumId w:val="35"/>
  </w:num>
  <w:num w:numId="20">
    <w:abstractNumId w:val="27"/>
  </w:num>
  <w:num w:numId="21">
    <w:abstractNumId w:val="8"/>
  </w:num>
  <w:num w:numId="22">
    <w:abstractNumId w:val="2"/>
  </w:num>
  <w:num w:numId="23">
    <w:abstractNumId w:val="5"/>
  </w:num>
  <w:num w:numId="24">
    <w:abstractNumId w:val="34"/>
  </w:num>
  <w:num w:numId="25">
    <w:abstractNumId w:val="23"/>
  </w:num>
  <w:num w:numId="26">
    <w:abstractNumId w:val="19"/>
  </w:num>
  <w:num w:numId="27">
    <w:abstractNumId w:val="21"/>
  </w:num>
  <w:num w:numId="28">
    <w:abstractNumId w:val="6"/>
  </w:num>
  <w:num w:numId="29">
    <w:abstractNumId w:val="2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3"/>
  </w:num>
  <w:num w:numId="34">
    <w:abstractNumId w:val="0"/>
  </w:num>
  <w:num w:numId="35">
    <w:abstractNumId w:val="36"/>
  </w:num>
  <w:num w:numId="36">
    <w:abstractNumId w:val="7"/>
  </w:num>
  <w:num w:numId="37">
    <w:abstractNumId w:val="31"/>
  </w:num>
  <w:num w:numId="38">
    <w:abstractNumId w:val="18"/>
  </w:num>
  <w:num w:numId="39">
    <w:abstractNumId w:val="18"/>
  </w:num>
  <w:num w:numId="40">
    <w:abstractNumId w:val="10"/>
  </w:num>
  <w:num w:numId="41">
    <w:abstractNumId w:val="1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51"/>
    <w:rsid w:val="00000E57"/>
    <w:rsid w:val="00003EE7"/>
    <w:rsid w:val="00013C2A"/>
    <w:rsid w:val="000233E2"/>
    <w:rsid w:val="00026DAA"/>
    <w:rsid w:val="00036D7A"/>
    <w:rsid w:val="000377A6"/>
    <w:rsid w:val="00047873"/>
    <w:rsid w:val="00047DD5"/>
    <w:rsid w:val="00064F4B"/>
    <w:rsid w:val="000721E9"/>
    <w:rsid w:val="00075831"/>
    <w:rsid w:val="000830E8"/>
    <w:rsid w:val="00095BCB"/>
    <w:rsid w:val="000C4288"/>
    <w:rsid w:val="000C7562"/>
    <w:rsid w:val="000C785E"/>
    <w:rsid w:val="001059B4"/>
    <w:rsid w:val="0011595E"/>
    <w:rsid w:val="00122D1B"/>
    <w:rsid w:val="001307A6"/>
    <w:rsid w:val="00132DA4"/>
    <w:rsid w:val="001470EF"/>
    <w:rsid w:val="001613EF"/>
    <w:rsid w:val="00161655"/>
    <w:rsid w:val="001632E6"/>
    <w:rsid w:val="001639C9"/>
    <w:rsid w:val="001640D6"/>
    <w:rsid w:val="00170FDC"/>
    <w:rsid w:val="001728C9"/>
    <w:rsid w:val="001751F4"/>
    <w:rsid w:val="00175688"/>
    <w:rsid w:val="00193D83"/>
    <w:rsid w:val="001B216D"/>
    <w:rsid w:val="001B4F93"/>
    <w:rsid w:val="001D470A"/>
    <w:rsid w:val="001D72C2"/>
    <w:rsid w:val="001D78DF"/>
    <w:rsid w:val="001E1A5D"/>
    <w:rsid w:val="001E5FF3"/>
    <w:rsid w:val="001F0E61"/>
    <w:rsid w:val="0021216C"/>
    <w:rsid w:val="00213DBE"/>
    <w:rsid w:val="0021451A"/>
    <w:rsid w:val="002260D6"/>
    <w:rsid w:val="002330DF"/>
    <w:rsid w:val="00234265"/>
    <w:rsid w:val="00234586"/>
    <w:rsid w:val="00237CEE"/>
    <w:rsid w:val="00237E14"/>
    <w:rsid w:val="002500E3"/>
    <w:rsid w:val="00253556"/>
    <w:rsid w:val="002576BB"/>
    <w:rsid w:val="00257854"/>
    <w:rsid w:val="00261129"/>
    <w:rsid w:val="00271D96"/>
    <w:rsid w:val="002747A2"/>
    <w:rsid w:val="00277380"/>
    <w:rsid w:val="00282892"/>
    <w:rsid w:val="002841E3"/>
    <w:rsid w:val="00284D6B"/>
    <w:rsid w:val="00286D1E"/>
    <w:rsid w:val="00295FF9"/>
    <w:rsid w:val="002A5446"/>
    <w:rsid w:val="002B40A9"/>
    <w:rsid w:val="002B4BB6"/>
    <w:rsid w:val="002C05AE"/>
    <w:rsid w:val="002C7E11"/>
    <w:rsid w:val="002D1670"/>
    <w:rsid w:val="002E3BE2"/>
    <w:rsid w:val="002F2573"/>
    <w:rsid w:val="00307183"/>
    <w:rsid w:val="0031088C"/>
    <w:rsid w:val="003131A6"/>
    <w:rsid w:val="00320147"/>
    <w:rsid w:val="0032069D"/>
    <w:rsid w:val="00321443"/>
    <w:rsid w:val="0033243F"/>
    <w:rsid w:val="00337C35"/>
    <w:rsid w:val="00343E93"/>
    <w:rsid w:val="00344835"/>
    <w:rsid w:val="00345B51"/>
    <w:rsid w:val="00355230"/>
    <w:rsid w:val="003563EA"/>
    <w:rsid w:val="0036049B"/>
    <w:rsid w:val="003647BB"/>
    <w:rsid w:val="003648C6"/>
    <w:rsid w:val="00367E96"/>
    <w:rsid w:val="00382FFE"/>
    <w:rsid w:val="00385ADE"/>
    <w:rsid w:val="003A5547"/>
    <w:rsid w:val="003A62ED"/>
    <w:rsid w:val="003B0290"/>
    <w:rsid w:val="003B35C7"/>
    <w:rsid w:val="003D16C9"/>
    <w:rsid w:val="003D2CB9"/>
    <w:rsid w:val="003D472E"/>
    <w:rsid w:val="003D70A1"/>
    <w:rsid w:val="003D76E4"/>
    <w:rsid w:val="003E7EA0"/>
    <w:rsid w:val="0040158E"/>
    <w:rsid w:val="0040442D"/>
    <w:rsid w:val="00414B82"/>
    <w:rsid w:val="0043122B"/>
    <w:rsid w:val="00450C90"/>
    <w:rsid w:val="0046489F"/>
    <w:rsid w:val="00467753"/>
    <w:rsid w:val="004745BB"/>
    <w:rsid w:val="00474D77"/>
    <w:rsid w:val="00481D25"/>
    <w:rsid w:val="00486B63"/>
    <w:rsid w:val="004914E9"/>
    <w:rsid w:val="00491AA5"/>
    <w:rsid w:val="00493DCE"/>
    <w:rsid w:val="004A0835"/>
    <w:rsid w:val="004A09D3"/>
    <w:rsid w:val="004A1DAB"/>
    <w:rsid w:val="004B0548"/>
    <w:rsid w:val="004B10A0"/>
    <w:rsid w:val="004B3D54"/>
    <w:rsid w:val="004B6CAD"/>
    <w:rsid w:val="004C166D"/>
    <w:rsid w:val="004C5531"/>
    <w:rsid w:val="004D2A10"/>
    <w:rsid w:val="004E1232"/>
    <w:rsid w:val="004E5570"/>
    <w:rsid w:val="004E6BEF"/>
    <w:rsid w:val="004F61D4"/>
    <w:rsid w:val="005055CA"/>
    <w:rsid w:val="00507FE1"/>
    <w:rsid w:val="00510C4F"/>
    <w:rsid w:val="00515A16"/>
    <w:rsid w:val="00521A9E"/>
    <w:rsid w:val="00543C87"/>
    <w:rsid w:val="00546F0F"/>
    <w:rsid w:val="0055524B"/>
    <w:rsid w:val="00563027"/>
    <w:rsid w:val="00565C32"/>
    <w:rsid w:val="00571871"/>
    <w:rsid w:val="00577D9D"/>
    <w:rsid w:val="00582E22"/>
    <w:rsid w:val="0058355B"/>
    <w:rsid w:val="00584271"/>
    <w:rsid w:val="00593F18"/>
    <w:rsid w:val="00595DD6"/>
    <w:rsid w:val="005B4AAB"/>
    <w:rsid w:val="005C34E3"/>
    <w:rsid w:val="005F0257"/>
    <w:rsid w:val="005F3565"/>
    <w:rsid w:val="00616309"/>
    <w:rsid w:val="0061665E"/>
    <w:rsid w:val="0062280B"/>
    <w:rsid w:val="00634624"/>
    <w:rsid w:val="006472F5"/>
    <w:rsid w:val="00647ACD"/>
    <w:rsid w:val="00650162"/>
    <w:rsid w:val="00651DA2"/>
    <w:rsid w:val="00652094"/>
    <w:rsid w:val="00664255"/>
    <w:rsid w:val="00673550"/>
    <w:rsid w:val="00676B76"/>
    <w:rsid w:val="006770E0"/>
    <w:rsid w:val="006935F3"/>
    <w:rsid w:val="00697C5B"/>
    <w:rsid w:val="006B1F70"/>
    <w:rsid w:val="006B7E12"/>
    <w:rsid w:val="006C3C01"/>
    <w:rsid w:val="006C4054"/>
    <w:rsid w:val="006C5932"/>
    <w:rsid w:val="006C7221"/>
    <w:rsid w:val="006D1474"/>
    <w:rsid w:val="006D5610"/>
    <w:rsid w:val="006E640B"/>
    <w:rsid w:val="006F1A41"/>
    <w:rsid w:val="006F1EA7"/>
    <w:rsid w:val="006F3F37"/>
    <w:rsid w:val="0070403D"/>
    <w:rsid w:val="007322AB"/>
    <w:rsid w:val="00735444"/>
    <w:rsid w:val="0073737A"/>
    <w:rsid w:val="007412C2"/>
    <w:rsid w:val="007416C7"/>
    <w:rsid w:val="007466D7"/>
    <w:rsid w:val="007547BF"/>
    <w:rsid w:val="00767EF5"/>
    <w:rsid w:val="00770ACB"/>
    <w:rsid w:val="00770D70"/>
    <w:rsid w:val="00775674"/>
    <w:rsid w:val="00783F30"/>
    <w:rsid w:val="00786837"/>
    <w:rsid w:val="0079648D"/>
    <w:rsid w:val="007A21D6"/>
    <w:rsid w:val="007A4967"/>
    <w:rsid w:val="007C5D6D"/>
    <w:rsid w:val="007D0C88"/>
    <w:rsid w:val="007D6F00"/>
    <w:rsid w:val="007F6A39"/>
    <w:rsid w:val="00801CB1"/>
    <w:rsid w:val="008043D8"/>
    <w:rsid w:val="008331A7"/>
    <w:rsid w:val="00842F1A"/>
    <w:rsid w:val="008450FF"/>
    <w:rsid w:val="00856160"/>
    <w:rsid w:val="00871E56"/>
    <w:rsid w:val="00881880"/>
    <w:rsid w:val="00882412"/>
    <w:rsid w:val="008953F0"/>
    <w:rsid w:val="008A16EE"/>
    <w:rsid w:val="008A3602"/>
    <w:rsid w:val="008B23A6"/>
    <w:rsid w:val="008B26D2"/>
    <w:rsid w:val="008B27C8"/>
    <w:rsid w:val="008B3DB6"/>
    <w:rsid w:val="008B526A"/>
    <w:rsid w:val="008B5B50"/>
    <w:rsid w:val="008D7D69"/>
    <w:rsid w:val="008E28B6"/>
    <w:rsid w:val="008F2B4B"/>
    <w:rsid w:val="009115E2"/>
    <w:rsid w:val="009134F1"/>
    <w:rsid w:val="009163AC"/>
    <w:rsid w:val="00916C2E"/>
    <w:rsid w:val="009263CD"/>
    <w:rsid w:val="00930D7C"/>
    <w:rsid w:val="0093638B"/>
    <w:rsid w:val="00937A34"/>
    <w:rsid w:val="00947602"/>
    <w:rsid w:val="00966483"/>
    <w:rsid w:val="009737CB"/>
    <w:rsid w:val="00973837"/>
    <w:rsid w:val="0098381A"/>
    <w:rsid w:val="00983ECC"/>
    <w:rsid w:val="0099269A"/>
    <w:rsid w:val="0099351A"/>
    <w:rsid w:val="00994C51"/>
    <w:rsid w:val="00995848"/>
    <w:rsid w:val="00995CC1"/>
    <w:rsid w:val="009A03AC"/>
    <w:rsid w:val="009A2E7B"/>
    <w:rsid w:val="009A6F0F"/>
    <w:rsid w:val="009A75F9"/>
    <w:rsid w:val="009B46A9"/>
    <w:rsid w:val="009C0BCC"/>
    <w:rsid w:val="009C1DFD"/>
    <w:rsid w:val="009C4487"/>
    <w:rsid w:val="009D1CFC"/>
    <w:rsid w:val="009D2338"/>
    <w:rsid w:val="009D2740"/>
    <w:rsid w:val="009E1D4A"/>
    <w:rsid w:val="009E2005"/>
    <w:rsid w:val="009E4B1B"/>
    <w:rsid w:val="009E6B2C"/>
    <w:rsid w:val="009E7222"/>
    <w:rsid w:val="009E7F67"/>
    <w:rsid w:val="009F5055"/>
    <w:rsid w:val="009F7168"/>
    <w:rsid w:val="00A01F67"/>
    <w:rsid w:val="00A12AAF"/>
    <w:rsid w:val="00A137F7"/>
    <w:rsid w:val="00A270FC"/>
    <w:rsid w:val="00A308D3"/>
    <w:rsid w:val="00A73345"/>
    <w:rsid w:val="00A807A7"/>
    <w:rsid w:val="00A828A2"/>
    <w:rsid w:val="00A82F69"/>
    <w:rsid w:val="00A92C09"/>
    <w:rsid w:val="00A97773"/>
    <w:rsid w:val="00AA4FED"/>
    <w:rsid w:val="00AA59EA"/>
    <w:rsid w:val="00AC5F5D"/>
    <w:rsid w:val="00AD1EEA"/>
    <w:rsid w:val="00AD6448"/>
    <w:rsid w:val="00AE30FA"/>
    <w:rsid w:val="00AF14F1"/>
    <w:rsid w:val="00B104AA"/>
    <w:rsid w:val="00B16C90"/>
    <w:rsid w:val="00B3760B"/>
    <w:rsid w:val="00B4069A"/>
    <w:rsid w:val="00B5155C"/>
    <w:rsid w:val="00B55BD0"/>
    <w:rsid w:val="00B56E91"/>
    <w:rsid w:val="00B6201F"/>
    <w:rsid w:val="00B64F8F"/>
    <w:rsid w:val="00B66499"/>
    <w:rsid w:val="00B71E4C"/>
    <w:rsid w:val="00B76080"/>
    <w:rsid w:val="00B77AAC"/>
    <w:rsid w:val="00B84878"/>
    <w:rsid w:val="00BA0B8D"/>
    <w:rsid w:val="00BA6E37"/>
    <w:rsid w:val="00BA6ED3"/>
    <w:rsid w:val="00BA7625"/>
    <w:rsid w:val="00BB0115"/>
    <w:rsid w:val="00BB2D17"/>
    <w:rsid w:val="00BB5BCE"/>
    <w:rsid w:val="00BB6798"/>
    <w:rsid w:val="00BD06E4"/>
    <w:rsid w:val="00BD4558"/>
    <w:rsid w:val="00BE1A75"/>
    <w:rsid w:val="00BE23CD"/>
    <w:rsid w:val="00BE3A23"/>
    <w:rsid w:val="00BF65CC"/>
    <w:rsid w:val="00BF6E9B"/>
    <w:rsid w:val="00C03E93"/>
    <w:rsid w:val="00C05D67"/>
    <w:rsid w:val="00C07ECB"/>
    <w:rsid w:val="00C175A0"/>
    <w:rsid w:val="00C21DDE"/>
    <w:rsid w:val="00C30DCA"/>
    <w:rsid w:val="00C34B19"/>
    <w:rsid w:val="00C36F6D"/>
    <w:rsid w:val="00C400AA"/>
    <w:rsid w:val="00C5004B"/>
    <w:rsid w:val="00C5077F"/>
    <w:rsid w:val="00C65E6C"/>
    <w:rsid w:val="00C70068"/>
    <w:rsid w:val="00C706EF"/>
    <w:rsid w:val="00C70D89"/>
    <w:rsid w:val="00C718CA"/>
    <w:rsid w:val="00C71CB0"/>
    <w:rsid w:val="00CA21AE"/>
    <w:rsid w:val="00CA275A"/>
    <w:rsid w:val="00CB0EBE"/>
    <w:rsid w:val="00CB2BA4"/>
    <w:rsid w:val="00CB3D9E"/>
    <w:rsid w:val="00CB56FC"/>
    <w:rsid w:val="00CC102A"/>
    <w:rsid w:val="00CC487F"/>
    <w:rsid w:val="00CC4FC2"/>
    <w:rsid w:val="00CC57A3"/>
    <w:rsid w:val="00CC6830"/>
    <w:rsid w:val="00CE3E4F"/>
    <w:rsid w:val="00CF23F4"/>
    <w:rsid w:val="00CF4B2B"/>
    <w:rsid w:val="00CF4D3C"/>
    <w:rsid w:val="00CF7C27"/>
    <w:rsid w:val="00D07182"/>
    <w:rsid w:val="00D110EB"/>
    <w:rsid w:val="00D1301F"/>
    <w:rsid w:val="00D1609D"/>
    <w:rsid w:val="00D24228"/>
    <w:rsid w:val="00D249ED"/>
    <w:rsid w:val="00D412E7"/>
    <w:rsid w:val="00D43F82"/>
    <w:rsid w:val="00D4423E"/>
    <w:rsid w:val="00D447DD"/>
    <w:rsid w:val="00D535C8"/>
    <w:rsid w:val="00D6376C"/>
    <w:rsid w:val="00D67E38"/>
    <w:rsid w:val="00D75BE8"/>
    <w:rsid w:val="00DA5C60"/>
    <w:rsid w:val="00DB29AA"/>
    <w:rsid w:val="00DB3458"/>
    <w:rsid w:val="00DB55CE"/>
    <w:rsid w:val="00DB6C3C"/>
    <w:rsid w:val="00DC2ACC"/>
    <w:rsid w:val="00DD4F10"/>
    <w:rsid w:val="00DD7E1F"/>
    <w:rsid w:val="00DE6520"/>
    <w:rsid w:val="00DE68D8"/>
    <w:rsid w:val="00DF5980"/>
    <w:rsid w:val="00E1795D"/>
    <w:rsid w:val="00E20052"/>
    <w:rsid w:val="00E266CF"/>
    <w:rsid w:val="00E308A0"/>
    <w:rsid w:val="00E32B1D"/>
    <w:rsid w:val="00E45D0A"/>
    <w:rsid w:val="00E519D1"/>
    <w:rsid w:val="00E52920"/>
    <w:rsid w:val="00E52F1A"/>
    <w:rsid w:val="00E53C40"/>
    <w:rsid w:val="00E56D3B"/>
    <w:rsid w:val="00E76440"/>
    <w:rsid w:val="00E92989"/>
    <w:rsid w:val="00EA1B83"/>
    <w:rsid w:val="00EA6D98"/>
    <w:rsid w:val="00EB0845"/>
    <w:rsid w:val="00EB5284"/>
    <w:rsid w:val="00EB6889"/>
    <w:rsid w:val="00EC044C"/>
    <w:rsid w:val="00ED0CA5"/>
    <w:rsid w:val="00EE0EE8"/>
    <w:rsid w:val="00EE7742"/>
    <w:rsid w:val="00EF11F2"/>
    <w:rsid w:val="00F05C36"/>
    <w:rsid w:val="00F064FB"/>
    <w:rsid w:val="00F12225"/>
    <w:rsid w:val="00F124FA"/>
    <w:rsid w:val="00F14287"/>
    <w:rsid w:val="00F1655D"/>
    <w:rsid w:val="00F238D4"/>
    <w:rsid w:val="00F2396A"/>
    <w:rsid w:val="00F314DF"/>
    <w:rsid w:val="00F41B6E"/>
    <w:rsid w:val="00F455A4"/>
    <w:rsid w:val="00F52EE7"/>
    <w:rsid w:val="00F60DBC"/>
    <w:rsid w:val="00F769E9"/>
    <w:rsid w:val="00F8411C"/>
    <w:rsid w:val="00FA1045"/>
    <w:rsid w:val="00FA79A3"/>
    <w:rsid w:val="00FB4087"/>
    <w:rsid w:val="00FB6177"/>
    <w:rsid w:val="00FB6D4A"/>
    <w:rsid w:val="00FC21E6"/>
    <w:rsid w:val="00FD0B61"/>
    <w:rsid w:val="00FD10B4"/>
    <w:rsid w:val="00FD1562"/>
    <w:rsid w:val="00FD1A6F"/>
    <w:rsid w:val="00FD4110"/>
    <w:rsid w:val="00FE0D3B"/>
    <w:rsid w:val="00FE68B7"/>
    <w:rsid w:val="00FE7087"/>
    <w:rsid w:val="00FF0F96"/>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5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26469">
      <w:bodyDiv w:val="1"/>
      <w:marLeft w:val="0"/>
      <w:marRight w:val="0"/>
      <w:marTop w:val="0"/>
      <w:marBottom w:val="0"/>
      <w:divBdr>
        <w:top w:val="none" w:sz="0" w:space="0" w:color="auto"/>
        <w:left w:val="none" w:sz="0" w:space="0" w:color="auto"/>
        <w:bottom w:val="none" w:sz="0" w:space="0" w:color="auto"/>
        <w:right w:val="none" w:sz="0" w:space="0" w:color="auto"/>
      </w:divBdr>
    </w:div>
    <w:div w:id="1698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7AFF1-8353-4C8F-B7A5-CEA3C3BC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8</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Richard</dc:creator>
  <cp:lastModifiedBy>Hinds, Margaret</cp:lastModifiedBy>
  <cp:revision>35</cp:revision>
  <cp:lastPrinted>2013-08-15T17:07:00Z</cp:lastPrinted>
  <dcterms:created xsi:type="dcterms:W3CDTF">2013-08-01T14:49:00Z</dcterms:created>
  <dcterms:modified xsi:type="dcterms:W3CDTF">2013-08-15T17:07:00Z</dcterms:modified>
</cp:coreProperties>
</file>