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Pr="009068E9" w:rsidRDefault="004B26E2" w:rsidP="004B26E2">
      <w:pPr>
        <w:jc w:val="center"/>
        <w:rPr>
          <w:b/>
          <w:sz w:val="26"/>
          <w:szCs w:val="26"/>
        </w:rPr>
      </w:pPr>
      <w:r w:rsidRPr="009068E9">
        <w:rPr>
          <w:sz w:val="26"/>
          <w:szCs w:val="26"/>
        </w:rPr>
        <w:tab/>
      </w:r>
      <w:r w:rsidRPr="009068E9">
        <w:rPr>
          <w:b/>
          <w:sz w:val="26"/>
          <w:szCs w:val="26"/>
        </w:rPr>
        <w:t>BEFORE THE</w:t>
      </w:r>
    </w:p>
    <w:p w:rsidR="004B26E2" w:rsidRPr="009068E9" w:rsidRDefault="004B26E2" w:rsidP="004B26E2">
      <w:pPr>
        <w:jc w:val="center"/>
        <w:rPr>
          <w:sz w:val="26"/>
          <w:szCs w:val="26"/>
        </w:rPr>
      </w:pPr>
      <w:r w:rsidRPr="009068E9">
        <w:rPr>
          <w:b/>
          <w:sz w:val="26"/>
          <w:szCs w:val="26"/>
        </w:rPr>
        <w:t>PENNSYLVANIA PUBLIC UTILITY COMMISSION</w:t>
      </w:r>
    </w:p>
    <w:p w:rsidR="004B26E2" w:rsidRPr="009068E9" w:rsidRDefault="004B26E2" w:rsidP="004B26E2">
      <w:pPr>
        <w:rPr>
          <w:sz w:val="26"/>
          <w:szCs w:val="26"/>
        </w:rPr>
      </w:pPr>
    </w:p>
    <w:p w:rsidR="004B26E2" w:rsidRPr="009068E9" w:rsidRDefault="004B26E2" w:rsidP="004B26E2">
      <w:pPr>
        <w:rPr>
          <w:sz w:val="26"/>
          <w:szCs w:val="26"/>
        </w:rPr>
      </w:pPr>
    </w:p>
    <w:tbl>
      <w:tblPr>
        <w:tblW w:w="0" w:type="auto"/>
        <w:tblLayout w:type="fixed"/>
        <w:tblLook w:val="0000" w:firstRow="0" w:lastRow="0" w:firstColumn="0" w:lastColumn="0" w:noHBand="0" w:noVBand="0"/>
      </w:tblPr>
      <w:tblGrid>
        <w:gridCol w:w="5148"/>
        <w:gridCol w:w="4320"/>
      </w:tblGrid>
      <w:tr w:rsidR="009F64F2" w:rsidRPr="009068E9" w:rsidTr="009F64F2">
        <w:tc>
          <w:tcPr>
            <w:tcW w:w="5148" w:type="dxa"/>
          </w:tcPr>
          <w:p w:rsidR="009F64F2" w:rsidRPr="009068E9" w:rsidRDefault="009F64F2" w:rsidP="009F64F2">
            <w:pPr>
              <w:rPr>
                <w:sz w:val="26"/>
                <w:szCs w:val="26"/>
              </w:rPr>
            </w:pPr>
          </w:p>
        </w:tc>
        <w:tc>
          <w:tcPr>
            <w:tcW w:w="4320" w:type="dxa"/>
          </w:tcPr>
          <w:p w:rsidR="009F64F2" w:rsidRPr="009068E9" w:rsidRDefault="009F64F2" w:rsidP="006D2702">
            <w:pPr>
              <w:rPr>
                <w:sz w:val="26"/>
                <w:szCs w:val="26"/>
              </w:rPr>
            </w:pPr>
            <w:r w:rsidRPr="009068E9">
              <w:rPr>
                <w:sz w:val="26"/>
                <w:szCs w:val="26"/>
              </w:rPr>
              <w:t xml:space="preserve">Public Meeting held </w:t>
            </w:r>
            <w:r w:rsidR="009068E9" w:rsidRPr="009068E9">
              <w:rPr>
                <w:sz w:val="26"/>
                <w:szCs w:val="26"/>
              </w:rPr>
              <w:t>August 15</w:t>
            </w:r>
            <w:r w:rsidRPr="009068E9">
              <w:rPr>
                <w:sz w:val="26"/>
                <w:szCs w:val="26"/>
              </w:rPr>
              <w:t>, 201</w:t>
            </w:r>
            <w:r w:rsidR="006D2702" w:rsidRPr="009068E9">
              <w:rPr>
                <w:sz w:val="26"/>
                <w:szCs w:val="26"/>
              </w:rPr>
              <w:t>3</w:t>
            </w:r>
          </w:p>
        </w:tc>
      </w:tr>
      <w:tr w:rsidR="009F64F2" w:rsidRPr="009068E9" w:rsidTr="009F64F2">
        <w:tc>
          <w:tcPr>
            <w:tcW w:w="5148" w:type="dxa"/>
          </w:tcPr>
          <w:p w:rsidR="009F64F2" w:rsidRPr="009068E9" w:rsidRDefault="009F64F2" w:rsidP="009F64F2">
            <w:pPr>
              <w:rPr>
                <w:sz w:val="26"/>
                <w:szCs w:val="26"/>
              </w:rPr>
            </w:pPr>
          </w:p>
        </w:tc>
        <w:tc>
          <w:tcPr>
            <w:tcW w:w="4320" w:type="dxa"/>
          </w:tcPr>
          <w:p w:rsidR="009F64F2" w:rsidRPr="009068E9" w:rsidRDefault="009F64F2" w:rsidP="009F64F2">
            <w:pPr>
              <w:rPr>
                <w:sz w:val="26"/>
                <w:szCs w:val="26"/>
              </w:rPr>
            </w:pPr>
          </w:p>
        </w:tc>
      </w:tr>
      <w:tr w:rsidR="009F64F2" w:rsidRPr="009068E9" w:rsidTr="009F64F2">
        <w:tc>
          <w:tcPr>
            <w:tcW w:w="5148" w:type="dxa"/>
          </w:tcPr>
          <w:p w:rsidR="009F64F2" w:rsidRPr="009068E9" w:rsidRDefault="009F64F2" w:rsidP="009F64F2">
            <w:pPr>
              <w:rPr>
                <w:sz w:val="26"/>
                <w:szCs w:val="26"/>
              </w:rPr>
            </w:pPr>
            <w:r w:rsidRPr="009068E9">
              <w:rPr>
                <w:sz w:val="26"/>
                <w:szCs w:val="26"/>
              </w:rPr>
              <w:t>Commissioners Present:</w:t>
            </w:r>
          </w:p>
        </w:tc>
        <w:tc>
          <w:tcPr>
            <w:tcW w:w="4320" w:type="dxa"/>
          </w:tcPr>
          <w:p w:rsidR="009F64F2" w:rsidRPr="009068E9" w:rsidRDefault="009F64F2" w:rsidP="009F64F2">
            <w:pPr>
              <w:rPr>
                <w:sz w:val="26"/>
                <w:szCs w:val="26"/>
              </w:rPr>
            </w:pPr>
          </w:p>
        </w:tc>
      </w:tr>
      <w:tr w:rsidR="009F64F2" w:rsidRPr="009068E9" w:rsidTr="009F64F2">
        <w:tc>
          <w:tcPr>
            <w:tcW w:w="5148" w:type="dxa"/>
          </w:tcPr>
          <w:p w:rsidR="009F64F2" w:rsidRPr="009068E9" w:rsidRDefault="009F64F2" w:rsidP="009F64F2">
            <w:pPr>
              <w:rPr>
                <w:sz w:val="26"/>
                <w:szCs w:val="26"/>
              </w:rPr>
            </w:pPr>
          </w:p>
        </w:tc>
        <w:tc>
          <w:tcPr>
            <w:tcW w:w="4320" w:type="dxa"/>
          </w:tcPr>
          <w:p w:rsidR="009F64F2" w:rsidRPr="009068E9" w:rsidRDefault="009F64F2" w:rsidP="009F64F2">
            <w:pPr>
              <w:rPr>
                <w:sz w:val="26"/>
                <w:szCs w:val="26"/>
              </w:rPr>
            </w:pPr>
          </w:p>
        </w:tc>
      </w:tr>
      <w:tr w:rsidR="009F64F2" w:rsidRPr="009068E9" w:rsidTr="009F64F2">
        <w:tc>
          <w:tcPr>
            <w:tcW w:w="9468" w:type="dxa"/>
            <w:gridSpan w:val="2"/>
          </w:tcPr>
          <w:p w:rsidR="009F64F2" w:rsidRPr="009068E9" w:rsidRDefault="00FE1D0B" w:rsidP="009F64F2">
            <w:pPr>
              <w:pStyle w:val="p5"/>
              <w:rPr>
                <w:sz w:val="26"/>
                <w:szCs w:val="26"/>
              </w:rPr>
            </w:pPr>
            <w:r w:rsidRPr="009068E9">
              <w:rPr>
                <w:sz w:val="26"/>
                <w:szCs w:val="26"/>
              </w:rPr>
              <w:t>Robert F. Powelson</w:t>
            </w:r>
            <w:r w:rsidR="009F64F2" w:rsidRPr="009068E9">
              <w:rPr>
                <w:sz w:val="26"/>
                <w:szCs w:val="26"/>
              </w:rPr>
              <w:t>, Chairman</w:t>
            </w:r>
          </w:p>
        </w:tc>
      </w:tr>
      <w:tr w:rsidR="009F64F2" w:rsidRPr="009068E9" w:rsidTr="009F64F2">
        <w:tc>
          <w:tcPr>
            <w:tcW w:w="9468" w:type="dxa"/>
            <w:gridSpan w:val="2"/>
          </w:tcPr>
          <w:p w:rsidR="009F64F2" w:rsidRPr="009068E9" w:rsidRDefault="00FE1D0B" w:rsidP="009F64F2">
            <w:pPr>
              <w:pStyle w:val="p5"/>
              <w:rPr>
                <w:sz w:val="26"/>
                <w:szCs w:val="26"/>
              </w:rPr>
            </w:pPr>
            <w:r w:rsidRPr="009068E9">
              <w:rPr>
                <w:sz w:val="26"/>
                <w:szCs w:val="26"/>
              </w:rPr>
              <w:t>John F. Coleman</w:t>
            </w:r>
            <w:r w:rsidR="009F64F2" w:rsidRPr="009068E9">
              <w:rPr>
                <w:sz w:val="26"/>
                <w:szCs w:val="26"/>
              </w:rPr>
              <w:t>, Vice Chairman</w:t>
            </w:r>
          </w:p>
          <w:p w:rsidR="009500FA" w:rsidRPr="009068E9" w:rsidRDefault="009500FA" w:rsidP="009500FA">
            <w:pPr>
              <w:pStyle w:val="p5"/>
              <w:rPr>
                <w:sz w:val="26"/>
                <w:szCs w:val="26"/>
              </w:rPr>
            </w:pPr>
            <w:r w:rsidRPr="009068E9">
              <w:rPr>
                <w:sz w:val="26"/>
                <w:szCs w:val="26"/>
              </w:rPr>
              <w:t>Wayne E. Gardner</w:t>
            </w:r>
          </w:p>
          <w:p w:rsidR="009500FA" w:rsidRPr="009068E9" w:rsidRDefault="009500FA" w:rsidP="009500FA">
            <w:pPr>
              <w:pStyle w:val="p5"/>
              <w:rPr>
                <w:sz w:val="26"/>
                <w:szCs w:val="26"/>
              </w:rPr>
            </w:pPr>
            <w:r w:rsidRPr="009068E9">
              <w:rPr>
                <w:sz w:val="26"/>
                <w:szCs w:val="26"/>
              </w:rPr>
              <w:t xml:space="preserve">James H. Cawley </w:t>
            </w:r>
          </w:p>
          <w:p w:rsidR="009F64F2" w:rsidRPr="009068E9" w:rsidRDefault="009500FA" w:rsidP="009500FA">
            <w:pPr>
              <w:pStyle w:val="p5"/>
              <w:rPr>
                <w:sz w:val="26"/>
                <w:szCs w:val="26"/>
              </w:rPr>
            </w:pPr>
            <w:r w:rsidRPr="009068E9">
              <w:rPr>
                <w:sz w:val="26"/>
                <w:szCs w:val="26"/>
              </w:rPr>
              <w:t>Pamela A. Witmer</w:t>
            </w:r>
          </w:p>
        </w:tc>
      </w:tr>
      <w:tr w:rsidR="009F64F2" w:rsidRPr="009068E9" w:rsidTr="009F64F2">
        <w:tc>
          <w:tcPr>
            <w:tcW w:w="9468" w:type="dxa"/>
            <w:gridSpan w:val="2"/>
          </w:tcPr>
          <w:p w:rsidR="009F64F2" w:rsidRPr="009068E9" w:rsidRDefault="009F64F2" w:rsidP="009F64F2">
            <w:pPr>
              <w:pStyle w:val="p5"/>
              <w:rPr>
                <w:sz w:val="26"/>
                <w:szCs w:val="26"/>
              </w:rPr>
            </w:pPr>
          </w:p>
        </w:tc>
      </w:tr>
      <w:tr w:rsidR="009F64F2" w:rsidRPr="009068E9" w:rsidTr="009F64F2">
        <w:tc>
          <w:tcPr>
            <w:tcW w:w="5148" w:type="dxa"/>
          </w:tcPr>
          <w:p w:rsidR="009F64F2" w:rsidRPr="009068E9" w:rsidRDefault="009068E9" w:rsidP="00CE1013">
            <w:pPr>
              <w:rPr>
                <w:sz w:val="26"/>
                <w:szCs w:val="26"/>
              </w:rPr>
            </w:pPr>
            <w:r w:rsidRPr="009068E9">
              <w:rPr>
                <w:sz w:val="26"/>
                <w:szCs w:val="26"/>
              </w:rPr>
              <w:t>Application of Hess Energy Marketing, LLC to become a licensed supplier of natural gas services as a supplier</w:t>
            </w:r>
          </w:p>
        </w:tc>
        <w:tc>
          <w:tcPr>
            <w:tcW w:w="4320" w:type="dxa"/>
            <w:vAlign w:val="center"/>
          </w:tcPr>
          <w:p w:rsidR="009F64F2" w:rsidRPr="009068E9" w:rsidRDefault="009F64F2" w:rsidP="009F64F2">
            <w:pPr>
              <w:ind w:firstLine="1332"/>
              <w:rPr>
                <w:sz w:val="26"/>
                <w:szCs w:val="26"/>
              </w:rPr>
            </w:pPr>
            <w:r w:rsidRPr="009068E9">
              <w:rPr>
                <w:sz w:val="26"/>
                <w:szCs w:val="26"/>
              </w:rPr>
              <w:t>Docket Number:</w:t>
            </w:r>
          </w:p>
          <w:p w:rsidR="009F64F2" w:rsidRPr="009068E9" w:rsidRDefault="009068E9" w:rsidP="00E24767">
            <w:pPr>
              <w:ind w:firstLine="1332"/>
              <w:rPr>
                <w:sz w:val="26"/>
                <w:szCs w:val="26"/>
              </w:rPr>
            </w:pPr>
            <w:r w:rsidRPr="009068E9">
              <w:rPr>
                <w:sz w:val="26"/>
                <w:szCs w:val="26"/>
              </w:rPr>
              <w:t>A-2013-2365792</w:t>
            </w:r>
          </w:p>
        </w:tc>
      </w:tr>
    </w:tbl>
    <w:p w:rsidR="004B26E2" w:rsidRPr="009068E9" w:rsidRDefault="004B26E2" w:rsidP="004B26E2">
      <w:pPr>
        <w:rPr>
          <w:sz w:val="26"/>
          <w:szCs w:val="26"/>
        </w:rPr>
      </w:pPr>
    </w:p>
    <w:p w:rsidR="00560082" w:rsidRPr="009068E9" w:rsidRDefault="00560082" w:rsidP="00560082">
      <w:pPr>
        <w:rPr>
          <w:sz w:val="26"/>
          <w:szCs w:val="26"/>
        </w:rPr>
      </w:pPr>
    </w:p>
    <w:p w:rsidR="00061AA0" w:rsidRPr="009068E9" w:rsidRDefault="00061AA0" w:rsidP="004B26E2">
      <w:pPr>
        <w:spacing w:line="360" w:lineRule="auto"/>
        <w:rPr>
          <w:sz w:val="26"/>
          <w:szCs w:val="26"/>
        </w:rPr>
      </w:pPr>
    </w:p>
    <w:p w:rsidR="00061AA0" w:rsidRPr="009068E9" w:rsidRDefault="00061AA0" w:rsidP="00061AA0">
      <w:pPr>
        <w:jc w:val="center"/>
        <w:rPr>
          <w:sz w:val="26"/>
          <w:szCs w:val="26"/>
        </w:rPr>
      </w:pPr>
      <w:r w:rsidRPr="009068E9">
        <w:rPr>
          <w:b/>
          <w:bCs/>
          <w:sz w:val="26"/>
          <w:szCs w:val="26"/>
          <w:u w:val="single"/>
        </w:rPr>
        <w:t xml:space="preserve">ERRATA NOTICE </w:t>
      </w:r>
    </w:p>
    <w:p w:rsidR="00061AA0" w:rsidRPr="009068E9" w:rsidRDefault="00061AA0" w:rsidP="00061AA0">
      <w:pPr>
        <w:ind w:firstLine="1440"/>
        <w:jc w:val="center"/>
        <w:rPr>
          <w:sz w:val="26"/>
          <w:szCs w:val="26"/>
        </w:rPr>
      </w:pPr>
    </w:p>
    <w:p w:rsidR="00061AA0" w:rsidRPr="009068E9" w:rsidRDefault="00061AA0" w:rsidP="00061AA0">
      <w:pPr>
        <w:ind w:firstLine="1440"/>
        <w:jc w:val="center"/>
        <w:rPr>
          <w:sz w:val="26"/>
          <w:szCs w:val="26"/>
        </w:rPr>
      </w:pPr>
    </w:p>
    <w:p w:rsidR="00F922A0" w:rsidRPr="009068E9" w:rsidRDefault="00061AA0" w:rsidP="00E85D5D">
      <w:pPr>
        <w:spacing w:line="360" w:lineRule="auto"/>
        <w:ind w:firstLine="1440"/>
        <w:jc w:val="both"/>
        <w:rPr>
          <w:sz w:val="26"/>
          <w:szCs w:val="26"/>
        </w:rPr>
      </w:pPr>
      <w:r w:rsidRPr="009068E9">
        <w:rPr>
          <w:sz w:val="26"/>
          <w:szCs w:val="26"/>
        </w:rPr>
        <w:t xml:space="preserve">This is to advise all parties of record that </w:t>
      </w:r>
      <w:r w:rsidR="00180DB7" w:rsidRPr="009068E9">
        <w:rPr>
          <w:sz w:val="26"/>
          <w:szCs w:val="26"/>
        </w:rPr>
        <w:t>the Order</w:t>
      </w:r>
      <w:r w:rsidRPr="009068E9">
        <w:rPr>
          <w:sz w:val="26"/>
          <w:szCs w:val="26"/>
        </w:rPr>
        <w:t xml:space="preserve"> </w:t>
      </w:r>
      <w:r w:rsidR="00693018" w:rsidRPr="009068E9">
        <w:rPr>
          <w:sz w:val="26"/>
          <w:szCs w:val="26"/>
        </w:rPr>
        <w:t xml:space="preserve">entered on </w:t>
      </w:r>
      <w:r w:rsidR="009068E9" w:rsidRPr="009068E9">
        <w:rPr>
          <w:sz w:val="26"/>
          <w:szCs w:val="26"/>
        </w:rPr>
        <w:t>August 15</w:t>
      </w:r>
      <w:r w:rsidR="00180DB7" w:rsidRPr="009068E9">
        <w:rPr>
          <w:sz w:val="26"/>
          <w:szCs w:val="26"/>
        </w:rPr>
        <w:t>, 201</w:t>
      </w:r>
      <w:r w:rsidR="009500FA" w:rsidRPr="009068E9">
        <w:rPr>
          <w:sz w:val="26"/>
          <w:szCs w:val="26"/>
        </w:rPr>
        <w:t>3</w:t>
      </w:r>
      <w:r w:rsidR="00180DB7" w:rsidRPr="009068E9">
        <w:rPr>
          <w:sz w:val="26"/>
          <w:szCs w:val="26"/>
        </w:rPr>
        <w:t>,</w:t>
      </w:r>
      <w:r w:rsidRPr="009068E9">
        <w:rPr>
          <w:sz w:val="26"/>
          <w:szCs w:val="26"/>
        </w:rPr>
        <w:t xml:space="preserve"> in the above-captioned proceeding contains</w:t>
      </w:r>
      <w:r w:rsidR="00F922A0" w:rsidRPr="009068E9">
        <w:rPr>
          <w:sz w:val="26"/>
          <w:szCs w:val="26"/>
        </w:rPr>
        <w:t xml:space="preserve"> </w:t>
      </w:r>
      <w:r w:rsidRPr="009068E9">
        <w:rPr>
          <w:sz w:val="26"/>
          <w:szCs w:val="26"/>
        </w:rPr>
        <w:t>erro</w:t>
      </w:r>
      <w:r w:rsidR="00FA0973" w:rsidRPr="009068E9">
        <w:rPr>
          <w:sz w:val="26"/>
          <w:szCs w:val="26"/>
        </w:rPr>
        <w:t>r</w:t>
      </w:r>
      <w:r w:rsidR="00180DB7" w:rsidRPr="009068E9">
        <w:rPr>
          <w:sz w:val="26"/>
          <w:szCs w:val="26"/>
        </w:rPr>
        <w:t>s</w:t>
      </w:r>
      <w:r w:rsidR="00F922A0" w:rsidRPr="009068E9">
        <w:rPr>
          <w:sz w:val="26"/>
          <w:szCs w:val="26"/>
        </w:rPr>
        <w:t xml:space="preserve"> on P</w:t>
      </w:r>
      <w:r w:rsidR="00AD3111" w:rsidRPr="009068E9">
        <w:rPr>
          <w:sz w:val="26"/>
          <w:szCs w:val="26"/>
        </w:rPr>
        <w:t>age 1</w:t>
      </w:r>
      <w:r w:rsidR="009F64F2" w:rsidRPr="009068E9">
        <w:rPr>
          <w:sz w:val="26"/>
          <w:szCs w:val="26"/>
        </w:rPr>
        <w:t xml:space="preserve">, </w:t>
      </w:r>
      <w:r w:rsidR="009068E9" w:rsidRPr="009068E9">
        <w:rPr>
          <w:sz w:val="26"/>
          <w:szCs w:val="26"/>
        </w:rPr>
        <w:t>3</w:t>
      </w:r>
      <w:r w:rsidR="007448B4" w:rsidRPr="009068E9">
        <w:rPr>
          <w:sz w:val="26"/>
          <w:szCs w:val="26"/>
        </w:rPr>
        <w:t>,</w:t>
      </w:r>
      <w:r w:rsidR="009068E9" w:rsidRPr="009068E9">
        <w:rPr>
          <w:sz w:val="26"/>
          <w:szCs w:val="26"/>
        </w:rPr>
        <w:t xml:space="preserve"> 4</w:t>
      </w:r>
      <w:r w:rsidR="009F64F2" w:rsidRPr="009068E9">
        <w:rPr>
          <w:sz w:val="26"/>
          <w:szCs w:val="26"/>
        </w:rPr>
        <w:t xml:space="preserve"> and </w:t>
      </w:r>
      <w:r w:rsidR="009068E9" w:rsidRPr="009068E9">
        <w:rPr>
          <w:sz w:val="26"/>
          <w:szCs w:val="26"/>
        </w:rPr>
        <w:t>6</w:t>
      </w:r>
      <w:r w:rsidR="00094EB8" w:rsidRPr="009068E9">
        <w:rPr>
          <w:sz w:val="26"/>
          <w:szCs w:val="26"/>
        </w:rPr>
        <w:t xml:space="preserve">, </w:t>
      </w:r>
      <w:r w:rsidR="002E6AD9" w:rsidRPr="009068E9">
        <w:rPr>
          <w:sz w:val="26"/>
          <w:szCs w:val="26"/>
        </w:rPr>
        <w:t xml:space="preserve">concerning </w:t>
      </w:r>
      <w:r w:rsidR="009F64F2" w:rsidRPr="009068E9">
        <w:rPr>
          <w:sz w:val="26"/>
          <w:szCs w:val="26"/>
        </w:rPr>
        <w:t>one service territory.</w:t>
      </w:r>
    </w:p>
    <w:p w:rsidR="00F922A0" w:rsidRPr="009068E9" w:rsidRDefault="00F922A0" w:rsidP="00E85D5D">
      <w:pPr>
        <w:spacing w:line="360" w:lineRule="auto"/>
        <w:ind w:firstLine="1440"/>
        <w:jc w:val="both"/>
        <w:rPr>
          <w:sz w:val="26"/>
          <w:szCs w:val="26"/>
        </w:rPr>
      </w:pPr>
    </w:p>
    <w:p w:rsidR="00061AA0" w:rsidRPr="009068E9" w:rsidRDefault="00560082" w:rsidP="00E85D5D">
      <w:pPr>
        <w:spacing w:line="360" w:lineRule="auto"/>
        <w:ind w:firstLine="1440"/>
        <w:jc w:val="both"/>
        <w:rPr>
          <w:sz w:val="26"/>
          <w:szCs w:val="26"/>
        </w:rPr>
      </w:pPr>
      <w:r w:rsidRPr="009068E9">
        <w:rPr>
          <w:sz w:val="26"/>
          <w:szCs w:val="26"/>
        </w:rPr>
        <w:t xml:space="preserve">The </w:t>
      </w:r>
      <w:r w:rsidR="007448B4" w:rsidRPr="009068E9">
        <w:rPr>
          <w:sz w:val="26"/>
          <w:szCs w:val="26"/>
        </w:rPr>
        <w:t xml:space="preserve">service territories listed in the Order </w:t>
      </w:r>
      <w:r w:rsidR="009F64F2" w:rsidRPr="009068E9">
        <w:rPr>
          <w:sz w:val="26"/>
          <w:szCs w:val="26"/>
        </w:rPr>
        <w:t>i</w:t>
      </w:r>
      <w:r w:rsidR="00D36F95" w:rsidRPr="009068E9">
        <w:rPr>
          <w:sz w:val="26"/>
          <w:szCs w:val="26"/>
        </w:rPr>
        <w:t xml:space="preserve">ncorrectly </w:t>
      </w:r>
      <w:r w:rsidR="007448B4" w:rsidRPr="009068E9">
        <w:rPr>
          <w:sz w:val="26"/>
          <w:szCs w:val="26"/>
        </w:rPr>
        <w:t xml:space="preserve">omitted </w:t>
      </w:r>
      <w:r w:rsidR="009068E9" w:rsidRPr="009068E9">
        <w:rPr>
          <w:sz w:val="26"/>
          <w:szCs w:val="26"/>
        </w:rPr>
        <w:t>Equitable Gas Company</w:t>
      </w:r>
      <w:r w:rsidR="007448B4" w:rsidRPr="009068E9">
        <w:rPr>
          <w:sz w:val="26"/>
          <w:szCs w:val="26"/>
        </w:rPr>
        <w:t xml:space="preserve"> as one of their authorized service territories</w:t>
      </w:r>
      <w:r w:rsidRPr="009068E9">
        <w:rPr>
          <w:sz w:val="26"/>
          <w:szCs w:val="26"/>
        </w:rPr>
        <w:t xml:space="preserve">.  </w:t>
      </w:r>
      <w:r w:rsidR="00A253F8" w:rsidRPr="009068E9">
        <w:rPr>
          <w:sz w:val="26"/>
          <w:szCs w:val="26"/>
        </w:rPr>
        <w:t>Please find the corrected page</w:t>
      </w:r>
      <w:r w:rsidR="00813ED3" w:rsidRPr="009068E9">
        <w:rPr>
          <w:sz w:val="26"/>
          <w:szCs w:val="26"/>
        </w:rPr>
        <w:t>s</w:t>
      </w:r>
      <w:r w:rsidR="00A253F8" w:rsidRPr="009068E9">
        <w:rPr>
          <w:sz w:val="26"/>
          <w:szCs w:val="26"/>
        </w:rPr>
        <w:t xml:space="preserve"> attached</w:t>
      </w:r>
      <w:r w:rsidR="00D67425" w:rsidRPr="009068E9">
        <w:rPr>
          <w:sz w:val="26"/>
          <w:szCs w:val="26"/>
        </w:rPr>
        <w:t xml:space="preserve"> for your records</w:t>
      </w:r>
      <w:r w:rsidR="00A253F8" w:rsidRPr="009068E9">
        <w:rPr>
          <w:sz w:val="26"/>
          <w:szCs w:val="26"/>
        </w:rPr>
        <w:t>.</w:t>
      </w:r>
      <w:r w:rsidR="00061AA0" w:rsidRPr="009068E9">
        <w:rPr>
          <w:sz w:val="26"/>
          <w:szCs w:val="26"/>
        </w:rPr>
        <w:t xml:space="preserve">  </w:t>
      </w:r>
    </w:p>
    <w:p w:rsidR="00813ED3" w:rsidRPr="009068E9" w:rsidRDefault="00813ED3" w:rsidP="00E85D5D">
      <w:pPr>
        <w:spacing w:line="360" w:lineRule="auto"/>
        <w:ind w:firstLine="1440"/>
        <w:jc w:val="both"/>
        <w:rPr>
          <w:sz w:val="26"/>
          <w:szCs w:val="26"/>
        </w:rPr>
      </w:pPr>
    </w:p>
    <w:p w:rsidR="00813ED3" w:rsidRPr="009068E9" w:rsidRDefault="00813ED3" w:rsidP="00E85D5D">
      <w:pPr>
        <w:spacing w:line="360" w:lineRule="auto"/>
        <w:ind w:firstLine="1440"/>
        <w:jc w:val="both"/>
        <w:rPr>
          <w:sz w:val="26"/>
          <w:szCs w:val="26"/>
        </w:rPr>
      </w:pPr>
      <w:r w:rsidRPr="009068E9">
        <w:rPr>
          <w:sz w:val="26"/>
          <w:szCs w:val="26"/>
        </w:rPr>
        <w:t xml:space="preserve">In addition, a corrected license will be issued to </w:t>
      </w:r>
      <w:r w:rsidR="009068E9" w:rsidRPr="009068E9">
        <w:rPr>
          <w:sz w:val="26"/>
          <w:szCs w:val="26"/>
        </w:rPr>
        <w:t>Hess Energy Marketing, LLC</w:t>
      </w:r>
      <w:r w:rsidRPr="009068E9">
        <w:rPr>
          <w:sz w:val="26"/>
          <w:szCs w:val="26"/>
        </w:rPr>
        <w:t>.</w:t>
      </w:r>
    </w:p>
    <w:p w:rsidR="00B36797" w:rsidRPr="009068E9" w:rsidRDefault="00B36797" w:rsidP="00E85D5D">
      <w:pPr>
        <w:spacing w:line="360" w:lineRule="auto"/>
        <w:ind w:firstLine="1440"/>
        <w:jc w:val="both"/>
        <w:rPr>
          <w:b/>
          <w:sz w:val="26"/>
          <w:szCs w:val="26"/>
        </w:rPr>
      </w:pPr>
    </w:p>
    <w:p w:rsidR="00541786" w:rsidRPr="009068E9" w:rsidRDefault="00061AA0" w:rsidP="00E85D5D">
      <w:pPr>
        <w:spacing w:line="360" w:lineRule="auto"/>
        <w:ind w:firstLine="1440"/>
        <w:jc w:val="both"/>
        <w:rPr>
          <w:sz w:val="26"/>
          <w:szCs w:val="26"/>
        </w:rPr>
      </w:pPr>
      <w:r w:rsidRPr="009068E9">
        <w:rPr>
          <w:sz w:val="26"/>
          <w:szCs w:val="26"/>
        </w:rPr>
        <w:t xml:space="preserve">The </w:t>
      </w:r>
      <w:r w:rsidR="00560082" w:rsidRPr="009068E9">
        <w:rPr>
          <w:sz w:val="26"/>
          <w:szCs w:val="26"/>
        </w:rPr>
        <w:t>Order</w:t>
      </w:r>
      <w:r w:rsidRPr="009068E9">
        <w:rPr>
          <w:sz w:val="26"/>
          <w:szCs w:val="26"/>
        </w:rPr>
        <w:t xml:space="preserve"> </w:t>
      </w:r>
      <w:r w:rsidR="0012411F" w:rsidRPr="009068E9">
        <w:rPr>
          <w:sz w:val="26"/>
          <w:szCs w:val="26"/>
        </w:rPr>
        <w:t xml:space="preserve">and </w:t>
      </w:r>
      <w:r w:rsidR="00813ED3" w:rsidRPr="009068E9">
        <w:rPr>
          <w:sz w:val="26"/>
          <w:szCs w:val="26"/>
        </w:rPr>
        <w:t xml:space="preserve">License </w:t>
      </w:r>
      <w:r w:rsidRPr="009068E9">
        <w:rPr>
          <w:sz w:val="26"/>
          <w:szCs w:val="26"/>
        </w:rPr>
        <w:t xml:space="preserve">on the PA PUC website will be corrected as indicated above. </w:t>
      </w:r>
    </w:p>
    <w:p w:rsidR="00380C93" w:rsidRDefault="00541786">
      <w:r>
        <w:br w:type="page"/>
      </w:r>
    </w:p>
    <w:tbl>
      <w:tblPr>
        <w:tblW w:w="0" w:type="auto"/>
        <w:tblLayout w:type="fixed"/>
        <w:tblLook w:val="0000" w:firstRow="0" w:lastRow="0" w:firstColumn="0" w:lastColumn="0" w:noHBand="0" w:noVBand="0"/>
      </w:tblPr>
      <w:tblGrid>
        <w:gridCol w:w="2448"/>
        <w:gridCol w:w="1890"/>
        <w:gridCol w:w="810"/>
        <w:gridCol w:w="1530"/>
        <w:gridCol w:w="2790"/>
      </w:tblGrid>
      <w:tr w:rsidR="00AC4883" w:rsidRPr="00620D6E" w:rsidTr="00A73FD5">
        <w:tc>
          <w:tcPr>
            <w:tcW w:w="2448" w:type="dxa"/>
          </w:tcPr>
          <w:p w:rsidR="00AC4883" w:rsidRPr="00620D6E" w:rsidRDefault="00AC4883" w:rsidP="00A73FD5">
            <w:pPr>
              <w:pStyle w:val="Header"/>
              <w:tabs>
                <w:tab w:val="clear" w:pos="4320"/>
                <w:tab w:val="clear" w:pos="8640"/>
              </w:tabs>
              <w:rPr>
                <w:sz w:val="26"/>
                <w:szCs w:val="26"/>
              </w:rPr>
            </w:pPr>
          </w:p>
        </w:tc>
        <w:tc>
          <w:tcPr>
            <w:tcW w:w="4230" w:type="dxa"/>
            <w:gridSpan w:val="3"/>
          </w:tcPr>
          <w:p w:rsidR="00AC4883" w:rsidRPr="00620D6E" w:rsidRDefault="00AC4883" w:rsidP="00A73FD5">
            <w:pPr>
              <w:jc w:val="center"/>
              <w:rPr>
                <w:b/>
                <w:sz w:val="26"/>
                <w:szCs w:val="26"/>
              </w:rPr>
            </w:pPr>
            <w:r w:rsidRPr="00620D6E">
              <w:rPr>
                <w:b/>
                <w:sz w:val="26"/>
                <w:szCs w:val="26"/>
              </w:rPr>
              <w:t>PENNSYLVANIA</w:t>
            </w:r>
          </w:p>
          <w:p w:rsidR="00AC4883" w:rsidRPr="00620D6E" w:rsidRDefault="00AC4883" w:rsidP="00A73FD5">
            <w:pPr>
              <w:jc w:val="center"/>
              <w:rPr>
                <w:b/>
                <w:sz w:val="26"/>
                <w:szCs w:val="26"/>
              </w:rPr>
            </w:pPr>
            <w:r w:rsidRPr="00620D6E">
              <w:rPr>
                <w:b/>
                <w:sz w:val="26"/>
                <w:szCs w:val="26"/>
              </w:rPr>
              <w:t>PUBLIC UTILITY COMMISSION</w:t>
            </w:r>
          </w:p>
          <w:p w:rsidR="00AC4883" w:rsidRPr="00620D6E" w:rsidRDefault="00AC4883" w:rsidP="00A73FD5">
            <w:pPr>
              <w:jc w:val="center"/>
              <w:rPr>
                <w:sz w:val="26"/>
                <w:szCs w:val="26"/>
              </w:rPr>
            </w:pPr>
            <w:r w:rsidRPr="00620D6E">
              <w:rPr>
                <w:b/>
                <w:sz w:val="26"/>
                <w:szCs w:val="26"/>
              </w:rPr>
              <w:t>Harrisburg, PA  17105-3265</w:t>
            </w:r>
          </w:p>
        </w:tc>
        <w:tc>
          <w:tcPr>
            <w:tcW w:w="2790" w:type="dxa"/>
          </w:tcPr>
          <w:p w:rsidR="00AC4883" w:rsidRPr="00620D6E" w:rsidRDefault="00AC4883" w:rsidP="00A73FD5">
            <w:pPr>
              <w:jc w:val="center"/>
              <w:rPr>
                <w:sz w:val="26"/>
                <w:szCs w:val="26"/>
              </w:rPr>
            </w:pPr>
          </w:p>
        </w:tc>
      </w:tr>
      <w:tr w:rsidR="00AC4883" w:rsidRPr="00620D6E" w:rsidTr="00A73FD5">
        <w:tc>
          <w:tcPr>
            <w:tcW w:w="2448" w:type="dxa"/>
          </w:tcPr>
          <w:p w:rsidR="00AC4883" w:rsidRPr="00620D6E" w:rsidRDefault="00AC4883" w:rsidP="00A73FD5">
            <w:pPr>
              <w:rPr>
                <w:sz w:val="26"/>
                <w:szCs w:val="26"/>
              </w:rPr>
            </w:pPr>
          </w:p>
        </w:tc>
        <w:tc>
          <w:tcPr>
            <w:tcW w:w="4230" w:type="dxa"/>
            <w:gridSpan w:val="3"/>
          </w:tcPr>
          <w:p w:rsidR="00AC4883" w:rsidRPr="00620D6E" w:rsidRDefault="00AC4883" w:rsidP="00A73FD5">
            <w:pPr>
              <w:rPr>
                <w:sz w:val="26"/>
                <w:szCs w:val="26"/>
              </w:rPr>
            </w:pPr>
          </w:p>
        </w:tc>
        <w:tc>
          <w:tcPr>
            <w:tcW w:w="2790" w:type="dxa"/>
          </w:tcPr>
          <w:p w:rsidR="00AC4883" w:rsidRPr="00620D6E" w:rsidRDefault="00AC4883" w:rsidP="00A73FD5">
            <w:pPr>
              <w:rPr>
                <w:sz w:val="26"/>
                <w:szCs w:val="26"/>
              </w:rPr>
            </w:pPr>
          </w:p>
        </w:tc>
      </w:tr>
      <w:tr w:rsidR="00AC4883" w:rsidRPr="00620D6E" w:rsidTr="00A73FD5">
        <w:tc>
          <w:tcPr>
            <w:tcW w:w="2448" w:type="dxa"/>
          </w:tcPr>
          <w:p w:rsidR="00AC4883" w:rsidRPr="00620D6E" w:rsidRDefault="00AC4883" w:rsidP="00A73FD5">
            <w:pPr>
              <w:rPr>
                <w:sz w:val="26"/>
                <w:szCs w:val="26"/>
              </w:rPr>
            </w:pPr>
          </w:p>
        </w:tc>
        <w:tc>
          <w:tcPr>
            <w:tcW w:w="4230" w:type="dxa"/>
            <w:gridSpan w:val="3"/>
          </w:tcPr>
          <w:p w:rsidR="00AC4883" w:rsidRPr="00620D6E" w:rsidRDefault="00AC4883" w:rsidP="00A73FD5">
            <w:pPr>
              <w:rPr>
                <w:sz w:val="26"/>
                <w:szCs w:val="26"/>
              </w:rPr>
            </w:pPr>
          </w:p>
        </w:tc>
        <w:tc>
          <w:tcPr>
            <w:tcW w:w="2790" w:type="dxa"/>
          </w:tcPr>
          <w:p w:rsidR="00AC4883" w:rsidRPr="00620D6E" w:rsidRDefault="00AC4883" w:rsidP="00A73FD5">
            <w:pPr>
              <w:rPr>
                <w:sz w:val="26"/>
                <w:szCs w:val="26"/>
              </w:rPr>
            </w:pPr>
          </w:p>
        </w:tc>
      </w:tr>
      <w:tr w:rsidR="00AC4883" w:rsidRPr="00620D6E" w:rsidTr="00A73FD5">
        <w:tc>
          <w:tcPr>
            <w:tcW w:w="4338" w:type="dxa"/>
            <w:gridSpan w:val="2"/>
          </w:tcPr>
          <w:p w:rsidR="00AC4883" w:rsidRPr="0090659C" w:rsidRDefault="00AC4883" w:rsidP="00A73FD5">
            <w:pPr>
              <w:rPr>
                <w:sz w:val="26"/>
                <w:szCs w:val="26"/>
              </w:rPr>
            </w:pPr>
          </w:p>
        </w:tc>
        <w:tc>
          <w:tcPr>
            <w:tcW w:w="5130" w:type="dxa"/>
            <w:gridSpan w:val="3"/>
          </w:tcPr>
          <w:p w:rsidR="00AC4883" w:rsidRPr="0090659C" w:rsidRDefault="00AC4883" w:rsidP="00A73FD5">
            <w:pPr>
              <w:rPr>
                <w:sz w:val="26"/>
                <w:szCs w:val="26"/>
              </w:rPr>
            </w:pPr>
            <w:r w:rsidRPr="0090659C">
              <w:rPr>
                <w:sz w:val="26"/>
                <w:szCs w:val="26"/>
              </w:rPr>
              <w:t xml:space="preserve">Public Meeting </w:t>
            </w:r>
            <w:r w:rsidRPr="00224F41">
              <w:rPr>
                <w:sz w:val="26"/>
                <w:szCs w:val="26"/>
              </w:rPr>
              <w:t xml:space="preserve">held </w:t>
            </w:r>
            <w:r>
              <w:rPr>
                <w:sz w:val="26"/>
                <w:szCs w:val="26"/>
              </w:rPr>
              <w:t>August 15, 2013</w:t>
            </w:r>
          </w:p>
        </w:tc>
      </w:tr>
      <w:tr w:rsidR="00AC4883" w:rsidRPr="00620D6E" w:rsidTr="00A73FD5">
        <w:tc>
          <w:tcPr>
            <w:tcW w:w="5148" w:type="dxa"/>
            <w:gridSpan w:val="3"/>
          </w:tcPr>
          <w:p w:rsidR="00AC4883" w:rsidRPr="0090659C" w:rsidRDefault="00AC4883" w:rsidP="00A73FD5">
            <w:pPr>
              <w:rPr>
                <w:sz w:val="26"/>
                <w:szCs w:val="26"/>
              </w:rPr>
            </w:pPr>
          </w:p>
        </w:tc>
        <w:tc>
          <w:tcPr>
            <w:tcW w:w="4320" w:type="dxa"/>
            <w:gridSpan w:val="2"/>
          </w:tcPr>
          <w:p w:rsidR="00AC4883" w:rsidRPr="0090659C" w:rsidRDefault="00AC4883" w:rsidP="00A73FD5">
            <w:pPr>
              <w:rPr>
                <w:sz w:val="26"/>
                <w:szCs w:val="26"/>
              </w:rPr>
            </w:pPr>
          </w:p>
        </w:tc>
      </w:tr>
      <w:tr w:rsidR="00AC4883" w:rsidRPr="00620D6E" w:rsidTr="00A73FD5">
        <w:tc>
          <w:tcPr>
            <w:tcW w:w="5148" w:type="dxa"/>
            <w:gridSpan w:val="3"/>
          </w:tcPr>
          <w:p w:rsidR="00AC4883" w:rsidRPr="0090659C" w:rsidRDefault="00AC4883" w:rsidP="00A73FD5">
            <w:pPr>
              <w:rPr>
                <w:sz w:val="26"/>
                <w:szCs w:val="26"/>
              </w:rPr>
            </w:pPr>
            <w:r w:rsidRPr="0090659C">
              <w:rPr>
                <w:sz w:val="26"/>
                <w:szCs w:val="26"/>
              </w:rPr>
              <w:t>Commissioners Present:</w:t>
            </w:r>
          </w:p>
        </w:tc>
        <w:tc>
          <w:tcPr>
            <w:tcW w:w="4320" w:type="dxa"/>
            <w:gridSpan w:val="2"/>
          </w:tcPr>
          <w:p w:rsidR="00AC4883" w:rsidRPr="0090659C" w:rsidRDefault="00AC4883" w:rsidP="00A73FD5">
            <w:pPr>
              <w:rPr>
                <w:sz w:val="26"/>
                <w:szCs w:val="26"/>
              </w:rPr>
            </w:pPr>
          </w:p>
        </w:tc>
      </w:tr>
      <w:tr w:rsidR="00AC4883" w:rsidRPr="00620D6E" w:rsidTr="00A73FD5">
        <w:tc>
          <w:tcPr>
            <w:tcW w:w="5148" w:type="dxa"/>
            <w:gridSpan w:val="3"/>
          </w:tcPr>
          <w:p w:rsidR="00AC4883" w:rsidRPr="0090659C" w:rsidRDefault="00AC4883" w:rsidP="00A73FD5">
            <w:pPr>
              <w:rPr>
                <w:sz w:val="26"/>
                <w:szCs w:val="26"/>
              </w:rPr>
            </w:pPr>
          </w:p>
        </w:tc>
        <w:tc>
          <w:tcPr>
            <w:tcW w:w="4320" w:type="dxa"/>
            <w:gridSpan w:val="2"/>
          </w:tcPr>
          <w:p w:rsidR="00AC4883" w:rsidRPr="0090659C" w:rsidRDefault="00AC4883" w:rsidP="00A73FD5">
            <w:pPr>
              <w:rPr>
                <w:sz w:val="26"/>
                <w:szCs w:val="26"/>
              </w:rPr>
            </w:pPr>
          </w:p>
        </w:tc>
      </w:tr>
      <w:tr w:rsidR="00AC4883" w:rsidRPr="00620D6E" w:rsidTr="00A73FD5">
        <w:tc>
          <w:tcPr>
            <w:tcW w:w="9468" w:type="dxa"/>
            <w:gridSpan w:val="5"/>
          </w:tcPr>
          <w:p w:rsidR="00AC4883" w:rsidRPr="0090659C" w:rsidRDefault="00AC4883" w:rsidP="00A73FD5">
            <w:pPr>
              <w:ind w:firstLine="450"/>
              <w:rPr>
                <w:sz w:val="26"/>
                <w:szCs w:val="26"/>
              </w:rPr>
            </w:pPr>
            <w:r w:rsidRPr="0090659C">
              <w:rPr>
                <w:sz w:val="26"/>
                <w:szCs w:val="26"/>
              </w:rPr>
              <w:t>Robert F. Powelson, Chairman</w:t>
            </w:r>
          </w:p>
        </w:tc>
      </w:tr>
      <w:tr w:rsidR="00AC4883" w:rsidRPr="00620D6E" w:rsidTr="00A73FD5">
        <w:tc>
          <w:tcPr>
            <w:tcW w:w="9468" w:type="dxa"/>
            <w:gridSpan w:val="5"/>
          </w:tcPr>
          <w:p w:rsidR="00AC4883" w:rsidRPr="0090659C" w:rsidRDefault="00AC4883" w:rsidP="00A73FD5">
            <w:pPr>
              <w:ind w:firstLine="450"/>
              <w:rPr>
                <w:sz w:val="26"/>
                <w:szCs w:val="26"/>
              </w:rPr>
            </w:pPr>
            <w:r w:rsidRPr="0090659C">
              <w:rPr>
                <w:sz w:val="26"/>
                <w:szCs w:val="26"/>
              </w:rPr>
              <w:t>John F. Coleman, Jr., Vice Chairman</w:t>
            </w:r>
          </w:p>
        </w:tc>
      </w:tr>
      <w:tr w:rsidR="00AC4883" w:rsidRPr="00620D6E" w:rsidTr="00A73FD5">
        <w:tc>
          <w:tcPr>
            <w:tcW w:w="9468" w:type="dxa"/>
            <w:gridSpan w:val="5"/>
          </w:tcPr>
          <w:p w:rsidR="00AC4883" w:rsidRPr="0090659C" w:rsidRDefault="00AC4883" w:rsidP="00A73FD5">
            <w:pPr>
              <w:ind w:firstLine="450"/>
              <w:rPr>
                <w:sz w:val="26"/>
                <w:szCs w:val="26"/>
              </w:rPr>
            </w:pPr>
            <w:r w:rsidRPr="0090659C">
              <w:rPr>
                <w:sz w:val="26"/>
                <w:szCs w:val="26"/>
              </w:rPr>
              <w:t>Wayne E. Gardner</w:t>
            </w:r>
          </w:p>
        </w:tc>
      </w:tr>
      <w:tr w:rsidR="00AC4883" w:rsidRPr="00620D6E" w:rsidTr="00A73FD5">
        <w:tc>
          <w:tcPr>
            <w:tcW w:w="9468" w:type="dxa"/>
            <w:gridSpan w:val="5"/>
          </w:tcPr>
          <w:p w:rsidR="00AC4883" w:rsidRPr="0090659C" w:rsidRDefault="00AC4883" w:rsidP="00A73FD5">
            <w:pPr>
              <w:ind w:firstLine="450"/>
              <w:rPr>
                <w:sz w:val="26"/>
                <w:szCs w:val="26"/>
              </w:rPr>
            </w:pPr>
            <w:r w:rsidRPr="0090659C">
              <w:rPr>
                <w:sz w:val="26"/>
                <w:szCs w:val="26"/>
              </w:rPr>
              <w:t>James H. Cawley</w:t>
            </w:r>
          </w:p>
        </w:tc>
      </w:tr>
      <w:tr w:rsidR="00AC4883" w:rsidRPr="00620D6E" w:rsidTr="00A73FD5">
        <w:tc>
          <w:tcPr>
            <w:tcW w:w="9468" w:type="dxa"/>
            <w:gridSpan w:val="5"/>
          </w:tcPr>
          <w:p w:rsidR="00AC4883" w:rsidRDefault="00AC4883" w:rsidP="00A73FD5">
            <w:pPr>
              <w:ind w:firstLine="450"/>
              <w:rPr>
                <w:sz w:val="26"/>
                <w:szCs w:val="26"/>
              </w:rPr>
            </w:pPr>
            <w:r w:rsidRPr="0090659C">
              <w:rPr>
                <w:sz w:val="26"/>
                <w:szCs w:val="26"/>
              </w:rPr>
              <w:t>Pamela A. Witmer</w:t>
            </w:r>
          </w:p>
          <w:p w:rsidR="00AC4883" w:rsidRPr="0090659C" w:rsidRDefault="00AC4883" w:rsidP="00A73FD5">
            <w:pPr>
              <w:ind w:firstLine="450"/>
              <w:rPr>
                <w:sz w:val="26"/>
                <w:szCs w:val="26"/>
              </w:rPr>
            </w:pPr>
          </w:p>
        </w:tc>
      </w:tr>
      <w:tr w:rsidR="00AC4883" w:rsidRPr="00620D6E" w:rsidTr="00A73FD5">
        <w:tc>
          <w:tcPr>
            <w:tcW w:w="5148" w:type="dxa"/>
            <w:gridSpan w:val="3"/>
          </w:tcPr>
          <w:p w:rsidR="00AC4883" w:rsidRPr="00620D6E" w:rsidRDefault="00AC4883" w:rsidP="00A73FD5">
            <w:pPr>
              <w:rPr>
                <w:sz w:val="26"/>
                <w:szCs w:val="26"/>
              </w:rPr>
            </w:pPr>
            <w:r w:rsidRPr="00620D6E">
              <w:rPr>
                <w:sz w:val="26"/>
                <w:szCs w:val="26"/>
              </w:rPr>
              <w:t xml:space="preserve">Application of </w:t>
            </w:r>
            <w:r>
              <w:rPr>
                <w:sz w:val="26"/>
                <w:szCs w:val="26"/>
              </w:rPr>
              <w:t>Hess Energy Marketing</w:t>
            </w:r>
            <w:r w:rsidRPr="007D0E09">
              <w:rPr>
                <w:sz w:val="26"/>
                <w:szCs w:val="26"/>
              </w:rPr>
              <w:t xml:space="preserve">, LLC </w:t>
            </w:r>
            <w:r w:rsidRPr="00620D6E">
              <w:rPr>
                <w:sz w:val="26"/>
                <w:szCs w:val="26"/>
              </w:rPr>
              <w:t>to become a licensed supplier of natural gas services</w:t>
            </w:r>
            <w:r>
              <w:rPr>
                <w:sz w:val="26"/>
                <w:szCs w:val="26"/>
              </w:rPr>
              <w:t xml:space="preserve"> as a supplier</w:t>
            </w:r>
          </w:p>
        </w:tc>
        <w:tc>
          <w:tcPr>
            <w:tcW w:w="4320" w:type="dxa"/>
            <w:gridSpan w:val="2"/>
            <w:vAlign w:val="center"/>
          </w:tcPr>
          <w:p w:rsidR="00AC4883" w:rsidRPr="00620D6E" w:rsidRDefault="00AC4883" w:rsidP="00A73FD5">
            <w:pPr>
              <w:ind w:firstLine="1332"/>
              <w:rPr>
                <w:sz w:val="26"/>
                <w:szCs w:val="26"/>
              </w:rPr>
            </w:pPr>
            <w:r w:rsidRPr="00620D6E">
              <w:rPr>
                <w:sz w:val="26"/>
                <w:szCs w:val="26"/>
              </w:rPr>
              <w:t>Docket Number:</w:t>
            </w:r>
          </w:p>
          <w:p w:rsidR="00AC4883" w:rsidRPr="007D5B5A" w:rsidRDefault="00AC4883" w:rsidP="00A73FD5">
            <w:pPr>
              <w:ind w:firstLine="1332"/>
              <w:rPr>
                <w:sz w:val="26"/>
                <w:szCs w:val="26"/>
              </w:rPr>
            </w:pPr>
            <w:r w:rsidRPr="007D5B5A">
              <w:rPr>
                <w:sz w:val="26"/>
                <w:szCs w:val="26"/>
              </w:rPr>
              <w:t>A-</w:t>
            </w:r>
            <w:r>
              <w:rPr>
                <w:sz w:val="26"/>
                <w:szCs w:val="26"/>
              </w:rPr>
              <w:t>2013-2365792</w:t>
            </w:r>
          </w:p>
        </w:tc>
      </w:tr>
      <w:tr w:rsidR="00AC4883" w:rsidRPr="00620D6E" w:rsidTr="00A73FD5">
        <w:tc>
          <w:tcPr>
            <w:tcW w:w="5148" w:type="dxa"/>
            <w:gridSpan w:val="3"/>
          </w:tcPr>
          <w:p w:rsidR="00AC4883" w:rsidRPr="00620D6E" w:rsidRDefault="00AC4883" w:rsidP="00A73FD5">
            <w:pPr>
              <w:rPr>
                <w:sz w:val="26"/>
                <w:szCs w:val="26"/>
              </w:rPr>
            </w:pPr>
          </w:p>
        </w:tc>
        <w:tc>
          <w:tcPr>
            <w:tcW w:w="4320" w:type="dxa"/>
            <w:gridSpan w:val="2"/>
            <w:vAlign w:val="center"/>
          </w:tcPr>
          <w:p w:rsidR="00AC4883" w:rsidRPr="00620D6E" w:rsidRDefault="00AC4883" w:rsidP="00A73FD5">
            <w:pPr>
              <w:jc w:val="center"/>
              <w:rPr>
                <w:sz w:val="26"/>
                <w:szCs w:val="26"/>
              </w:rPr>
            </w:pPr>
          </w:p>
        </w:tc>
      </w:tr>
      <w:tr w:rsidR="00AC4883" w:rsidRPr="00620D6E" w:rsidTr="00A73FD5">
        <w:tc>
          <w:tcPr>
            <w:tcW w:w="5148" w:type="dxa"/>
            <w:gridSpan w:val="3"/>
          </w:tcPr>
          <w:p w:rsidR="00AC4883" w:rsidRPr="00620D6E" w:rsidRDefault="00AC4883" w:rsidP="00A73FD5">
            <w:pPr>
              <w:rPr>
                <w:sz w:val="26"/>
                <w:szCs w:val="26"/>
              </w:rPr>
            </w:pPr>
          </w:p>
        </w:tc>
        <w:tc>
          <w:tcPr>
            <w:tcW w:w="4320" w:type="dxa"/>
            <w:gridSpan w:val="2"/>
            <w:vAlign w:val="center"/>
          </w:tcPr>
          <w:p w:rsidR="00AC4883" w:rsidRPr="00620D6E" w:rsidRDefault="00AC4883" w:rsidP="00A73FD5">
            <w:pPr>
              <w:jc w:val="center"/>
              <w:rPr>
                <w:sz w:val="26"/>
                <w:szCs w:val="26"/>
              </w:rPr>
            </w:pPr>
          </w:p>
        </w:tc>
      </w:tr>
    </w:tbl>
    <w:p w:rsidR="00AC4883" w:rsidRPr="00620D6E" w:rsidRDefault="00AC4883" w:rsidP="00AC4883">
      <w:pPr>
        <w:jc w:val="center"/>
        <w:rPr>
          <w:sz w:val="26"/>
          <w:szCs w:val="26"/>
        </w:rPr>
      </w:pPr>
      <w:r w:rsidRPr="00620D6E">
        <w:rPr>
          <w:b/>
          <w:sz w:val="26"/>
          <w:szCs w:val="26"/>
        </w:rPr>
        <w:t>ORDER</w:t>
      </w:r>
    </w:p>
    <w:p w:rsidR="00AC4883" w:rsidRPr="00620D6E" w:rsidRDefault="00AC4883" w:rsidP="00AC4883">
      <w:pPr>
        <w:rPr>
          <w:b/>
          <w:sz w:val="26"/>
          <w:szCs w:val="26"/>
        </w:rPr>
      </w:pPr>
    </w:p>
    <w:p w:rsidR="00AC4883" w:rsidRPr="00620D6E" w:rsidRDefault="00AC4883" w:rsidP="00AC4883">
      <w:pPr>
        <w:rPr>
          <w:b/>
          <w:sz w:val="26"/>
          <w:szCs w:val="26"/>
        </w:rPr>
      </w:pPr>
      <w:r w:rsidRPr="00620D6E">
        <w:rPr>
          <w:b/>
          <w:sz w:val="26"/>
          <w:szCs w:val="26"/>
        </w:rPr>
        <w:t>BY THE COMMISSION:</w:t>
      </w:r>
    </w:p>
    <w:p w:rsidR="00AC4883" w:rsidRPr="00620D6E" w:rsidRDefault="00AC4883" w:rsidP="00AC4883">
      <w:pPr>
        <w:rPr>
          <w:b/>
          <w:sz w:val="26"/>
          <w:szCs w:val="26"/>
        </w:rPr>
      </w:pPr>
    </w:p>
    <w:p w:rsidR="00AC4883" w:rsidRPr="00620D6E" w:rsidRDefault="00AC4883" w:rsidP="00AC4883">
      <w:pPr>
        <w:tabs>
          <w:tab w:val="left" w:pos="-720"/>
        </w:tabs>
        <w:suppressAutoHyphens/>
        <w:spacing w:line="360" w:lineRule="auto"/>
        <w:ind w:firstLine="1440"/>
        <w:rPr>
          <w:kern w:val="1"/>
          <w:sz w:val="26"/>
          <w:szCs w:val="26"/>
        </w:rPr>
      </w:pPr>
      <w:r w:rsidRPr="00620D6E">
        <w:rPr>
          <w:kern w:val="1"/>
          <w:sz w:val="26"/>
          <w:szCs w:val="26"/>
        </w:rPr>
        <w:t xml:space="preserve">On </w:t>
      </w:r>
      <w:r>
        <w:rPr>
          <w:kern w:val="1"/>
          <w:sz w:val="26"/>
          <w:szCs w:val="26"/>
        </w:rPr>
        <w:t>May 29, 2013</w:t>
      </w:r>
      <w:r w:rsidRPr="000F1DC6">
        <w:rPr>
          <w:kern w:val="1"/>
          <w:sz w:val="26"/>
          <w:szCs w:val="26"/>
        </w:rPr>
        <w:t xml:space="preserve">, </w:t>
      </w:r>
      <w:r>
        <w:rPr>
          <w:sz w:val="26"/>
          <w:szCs w:val="26"/>
        </w:rPr>
        <w:t>Hess Energy Marketing</w:t>
      </w:r>
      <w:r w:rsidRPr="007D0E09">
        <w:rPr>
          <w:sz w:val="26"/>
          <w:szCs w:val="26"/>
        </w:rPr>
        <w:t>, LLC</w:t>
      </w:r>
      <w:r>
        <w:rPr>
          <w:sz w:val="26"/>
          <w:szCs w:val="26"/>
        </w:rPr>
        <w:t xml:space="preserve"> (HEM) </w:t>
      </w:r>
      <w:r w:rsidRPr="00620D6E">
        <w:rPr>
          <w:kern w:val="1"/>
          <w:sz w:val="26"/>
          <w:szCs w:val="26"/>
        </w:rPr>
        <w:t xml:space="preserve">filed a License Application to operate as a supplier of natural gas supply services in the </w:t>
      </w:r>
      <w:r>
        <w:rPr>
          <w:kern w:val="1"/>
          <w:sz w:val="26"/>
          <w:szCs w:val="26"/>
        </w:rPr>
        <w:t xml:space="preserve">natural gas distribution company (NGDC) service territories of PECO Energy Company, UGI Utilities Inc., UGI Penn Natural Gas, UGI Central Penn Gas, Philadelphia Gas Works, Valley Energy, </w:t>
      </w:r>
      <w:r w:rsidR="00EF610A">
        <w:rPr>
          <w:kern w:val="1"/>
          <w:sz w:val="26"/>
          <w:szCs w:val="26"/>
        </w:rPr>
        <w:t xml:space="preserve">Equitable Gas Company, </w:t>
      </w:r>
      <w:r>
        <w:rPr>
          <w:kern w:val="1"/>
          <w:sz w:val="26"/>
          <w:szCs w:val="26"/>
        </w:rPr>
        <w:t xml:space="preserve">Peoples Natural Gas Company LLC, Peoples TWP LLC, </w:t>
      </w:r>
      <w:r w:rsidRPr="002D7613">
        <w:rPr>
          <w:kern w:val="1"/>
          <w:sz w:val="26"/>
          <w:szCs w:val="26"/>
        </w:rPr>
        <w:t>Columbia Gas of PA Inc.</w:t>
      </w:r>
      <w:r>
        <w:rPr>
          <w:kern w:val="1"/>
          <w:sz w:val="26"/>
          <w:szCs w:val="26"/>
        </w:rPr>
        <w:t>, and National Fuel Gas Distribution Corporation</w:t>
      </w:r>
      <w:r>
        <w:rPr>
          <w:kern w:val="1"/>
        </w:rPr>
        <w:t xml:space="preserve"> </w:t>
      </w:r>
      <w:r w:rsidRPr="00620D6E">
        <w:rPr>
          <w:kern w:val="1"/>
          <w:sz w:val="26"/>
          <w:szCs w:val="26"/>
        </w:rPr>
        <w:t xml:space="preserve">within the Commonwealth of Pennsylvania.  </w:t>
      </w:r>
      <w:r>
        <w:rPr>
          <w:kern w:val="1"/>
          <w:sz w:val="26"/>
          <w:szCs w:val="26"/>
        </w:rPr>
        <w:t xml:space="preserve">On July 12, 2013 HEM amended its application to include an additional customer class. </w:t>
      </w:r>
      <w:r w:rsidRPr="00620D6E">
        <w:rPr>
          <w:kern w:val="1"/>
          <w:sz w:val="26"/>
          <w:szCs w:val="26"/>
        </w:rPr>
        <w:t>This application was filed pursuant to section 2208 of the Natural Gas Choice and Competition Act (Act) and Title 52</w:t>
      </w:r>
      <w:r>
        <w:rPr>
          <w:kern w:val="1"/>
          <w:sz w:val="26"/>
          <w:szCs w:val="26"/>
        </w:rPr>
        <w:t xml:space="preserve"> of the Pennsylvania Code</w:t>
      </w:r>
      <w:r w:rsidRPr="00620D6E">
        <w:rPr>
          <w:kern w:val="1"/>
          <w:sz w:val="26"/>
          <w:szCs w:val="26"/>
        </w:rPr>
        <w:t xml:space="preserve">, Chapter 62, </w:t>
      </w:r>
      <w:proofErr w:type="gramStart"/>
      <w:r w:rsidRPr="00620D6E">
        <w:rPr>
          <w:kern w:val="1"/>
          <w:sz w:val="26"/>
          <w:szCs w:val="26"/>
        </w:rPr>
        <w:t>Subchapter</w:t>
      </w:r>
      <w:proofErr w:type="gramEnd"/>
      <w:r w:rsidRPr="00620D6E">
        <w:rPr>
          <w:kern w:val="1"/>
          <w:sz w:val="26"/>
          <w:szCs w:val="26"/>
        </w:rPr>
        <w:t> D.</w:t>
      </w:r>
    </w:p>
    <w:p w:rsidR="00EF610A" w:rsidRDefault="00EF610A" w:rsidP="00AC4883">
      <w:pPr>
        <w:tabs>
          <w:tab w:val="left" w:pos="-720"/>
        </w:tabs>
        <w:suppressAutoHyphens/>
        <w:spacing w:line="360" w:lineRule="auto"/>
        <w:ind w:left="720" w:firstLine="720"/>
        <w:rPr>
          <w:spacing w:val="-3"/>
          <w:kern w:val="1"/>
          <w:sz w:val="26"/>
          <w:szCs w:val="26"/>
        </w:rPr>
      </w:pPr>
    </w:p>
    <w:p w:rsidR="00EF610A" w:rsidRDefault="00EF610A" w:rsidP="00AC4883">
      <w:pPr>
        <w:tabs>
          <w:tab w:val="left" w:pos="-720"/>
        </w:tabs>
        <w:suppressAutoHyphens/>
        <w:spacing w:line="360" w:lineRule="auto"/>
        <w:ind w:left="720" w:firstLine="720"/>
        <w:rPr>
          <w:spacing w:val="-3"/>
          <w:kern w:val="1"/>
          <w:sz w:val="26"/>
          <w:szCs w:val="26"/>
        </w:rPr>
      </w:pPr>
    </w:p>
    <w:p w:rsidR="00EF610A" w:rsidRDefault="00EF610A" w:rsidP="00AC4883">
      <w:pPr>
        <w:tabs>
          <w:tab w:val="left" w:pos="-720"/>
        </w:tabs>
        <w:suppressAutoHyphens/>
        <w:spacing w:line="360" w:lineRule="auto"/>
        <w:ind w:left="720" w:firstLine="720"/>
        <w:rPr>
          <w:spacing w:val="-3"/>
          <w:kern w:val="1"/>
          <w:sz w:val="26"/>
          <w:szCs w:val="26"/>
        </w:rPr>
      </w:pPr>
    </w:p>
    <w:p w:rsidR="00EF610A" w:rsidRDefault="00EF610A" w:rsidP="00AC4883">
      <w:pPr>
        <w:tabs>
          <w:tab w:val="left" w:pos="-720"/>
        </w:tabs>
        <w:suppressAutoHyphens/>
        <w:spacing w:line="360" w:lineRule="auto"/>
        <w:ind w:left="720" w:firstLine="720"/>
        <w:rPr>
          <w:spacing w:val="-3"/>
          <w:kern w:val="1"/>
          <w:sz w:val="26"/>
          <w:szCs w:val="26"/>
        </w:rPr>
      </w:pPr>
    </w:p>
    <w:p w:rsidR="00AC4883" w:rsidRPr="00EF610A" w:rsidRDefault="00EF610A" w:rsidP="00AC4883">
      <w:pPr>
        <w:tabs>
          <w:tab w:val="left" w:pos="-720"/>
        </w:tabs>
        <w:suppressAutoHyphens/>
        <w:spacing w:line="360" w:lineRule="auto"/>
        <w:ind w:left="720" w:firstLine="720"/>
        <w:rPr>
          <w:sz w:val="22"/>
          <w:szCs w:val="22"/>
        </w:rPr>
      </w:pPr>
      <w:r>
        <w:rPr>
          <w:spacing w:val="-3"/>
          <w:kern w:val="1"/>
          <w:sz w:val="26"/>
          <w:szCs w:val="26"/>
        </w:rPr>
        <w:tab/>
      </w:r>
      <w:r>
        <w:rPr>
          <w:spacing w:val="-3"/>
          <w:kern w:val="1"/>
          <w:sz w:val="26"/>
          <w:szCs w:val="26"/>
        </w:rPr>
        <w:tab/>
      </w:r>
      <w:r>
        <w:rPr>
          <w:spacing w:val="-3"/>
          <w:kern w:val="1"/>
          <w:sz w:val="26"/>
          <w:szCs w:val="26"/>
        </w:rPr>
        <w:tab/>
      </w:r>
      <w:r>
        <w:rPr>
          <w:spacing w:val="-3"/>
          <w:kern w:val="1"/>
          <w:sz w:val="26"/>
          <w:szCs w:val="26"/>
        </w:rPr>
        <w:tab/>
      </w:r>
      <w:r w:rsidRPr="00EF610A">
        <w:rPr>
          <w:spacing w:val="-3"/>
          <w:kern w:val="1"/>
          <w:sz w:val="22"/>
          <w:szCs w:val="22"/>
        </w:rPr>
        <w:t>1</w:t>
      </w:r>
      <w:r w:rsidRPr="00EF610A">
        <w:rPr>
          <w:spacing w:val="-3"/>
          <w:kern w:val="1"/>
          <w:sz w:val="22"/>
          <w:szCs w:val="22"/>
        </w:rPr>
        <w:tab/>
      </w:r>
      <w:r w:rsidRPr="00EF610A">
        <w:rPr>
          <w:spacing w:val="-3"/>
          <w:kern w:val="1"/>
          <w:sz w:val="22"/>
          <w:szCs w:val="22"/>
        </w:rPr>
        <w:tab/>
      </w:r>
    </w:p>
    <w:p w:rsidR="00AC4883" w:rsidRDefault="00AC4883" w:rsidP="00AC4883">
      <w:pPr>
        <w:pStyle w:val="BlockText"/>
        <w:ind w:left="0"/>
        <w:rPr>
          <w:color w:val="auto"/>
          <w:szCs w:val="26"/>
        </w:rPr>
      </w:pPr>
      <w:r w:rsidRPr="00620D6E">
        <w:rPr>
          <w:color w:val="auto"/>
          <w:szCs w:val="26"/>
        </w:rPr>
        <w:lastRenderedPageBreak/>
        <w:t>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AC4883" w:rsidRPr="00620D6E" w:rsidRDefault="00AC4883" w:rsidP="00AC4883">
      <w:pPr>
        <w:pStyle w:val="BlockText"/>
        <w:ind w:left="0"/>
        <w:rPr>
          <w:color w:val="auto"/>
          <w:szCs w:val="26"/>
        </w:rPr>
      </w:pPr>
    </w:p>
    <w:p w:rsidR="00AC4883" w:rsidRPr="00620D6E" w:rsidRDefault="00AC4883" w:rsidP="00AC4883">
      <w:pPr>
        <w:spacing w:line="360" w:lineRule="auto"/>
        <w:rPr>
          <w:sz w:val="26"/>
          <w:szCs w:val="26"/>
        </w:rPr>
      </w:pPr>
      <w:proofErr w:type="gramStart"/>
      <w:r w:rsidRPr="00620D6E">
        <w:rPr>
          <w:sz w:val="26"/>
          <w:szCs w:val="26"/>
        </w:rPr>
        <w:t>66 Pa. C.S. § 2202.</w:t>
      </w:r>
      <w:proofErr w:type="gramEnd"/>
    </w:p>
    <w:p w:rsidR="00AC4883" w:rsidRPr="00620D6E" w:rsidRDefault="00AC4883" w:rsidP="00AC4883">
      <w:pPr>
        <w:ind w:firstLine="1440"/>
        <w:rPr>
          <w:sz w:val="26"/>
          <w:szCs w:val="26"/>
        </w:rPr>
      </w:pPr>
      <w:r w:rsidRPr="00620D6E">
        <w:rPr>
          <w:sz w:val="26"/>
          <w:szCs w:val="26"/>
        </w:rPr>
        <w:t>As used in the above definition of a natural gas supplier, the term natural gas supply services includes:  (</w:t>
      </w:r>
      <w:proofErr w:type="spellStart"/>
      <w:r w:rsidRPr="00620D6E">
        <w:rPr>
          <w:sz w:val="26"/>
          <w:szCs w:val="26"/>
        </w:rPr>
        <w:t>i</w:t>
      </w:r>
      <w:proofErr w:type="spellEnd"/>
      <w:r w:rsidRPr="00620D6E">
        <w:rPr>
          <w:sz w:val="26"/>
          <w:szCs w:val="26"/>
        </w:rPr>
        <w:t>)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AC4883" w:rsidRPr="00620D6E" w:rsidRDefault="00AC4883" w:rsidP="00AC4883">
      <w:pPr>
        <w:spacing w:line="360" w:lineRule="auto"/>
        <w:rPr>
          <w:sz w:val="26"/>
          <w:szCs w:val="26"/>
        </w:rPr>
      </w:pPr>
      <w:proofErr w:type="gramStart"/>
      <w:r w:rsidRPr="00620D6E">
        <w:rPr>
          <w:sz w:val="26"/>
          <w:szCs w:val="26"/>
        </w:rPr>
        <w:t>66 Pa. C.S. § 2202.</w:t>
      </w:r>
      <w:proofErr w:type="gramEnd"/>
    </w:p>
    <w:p w:rsidR="00AC4883" w:rsidRDefault="00AC4883" w:rsidP="00AC4883">
      <w:pPr>
        <w:suppressAutoHyphens/>
        <w:spacing w:line="360" w:lineRule="auto"/>
        <w:ind w:firstLine="1440"/>
        <w:rPr>
          <w:kern w:val="1"/>
          <w:sz w:val="26"/>
          <w:szCs w:val="26"/>
        </w:rPr>
      </w:pPr>
    </w:p>
    <w:p w:rsidR="00AC4883" w:rsidRPr="001727B4" w:rsidRDefault="00AC4883" w:rsidP="00AC4883">
      <w:pPr>
        <w:suppressAutoHyphens/>
        <w:spacing w:line="360" w:lineRule="auto"/>
        <w:ind w:firstLine="1440"/>
        <w:rPr>
          <w:i/>
          <w:spacing w:val="-3"/>
          <w:sz w:val="26"/>
          <w:szCs w:val="26"/>
        </w:rPr>
      </w:pPr>
      <w:r>
        <w:rPr>
          <w:kern w:val="1"/>
          <w:sz w:val="26"/>
          <w:szCs w:val="26"/>
        </w:rPr>
        <w:t xml:space="preserve">HEM is a foreign limited liability company organized in the State of Delaware as of March 20, 2013, and registered to do business in Pennsylvania as of March 27, 2013.  By this application and amendment, HEM proposes to act as a supplier, broker/marketer and aggregator of retail gas to customers in the following categories: Residential, Small Commercial (6,000 </w:t>
      </w:r>
      <w:proofErr w:type="spellStart"/>
      <w:r>
        <w:rPr>
          <w:kern w:val="1"/>
          <w:sz w:val="26"/>
          <w:szCs w:val="26"/>
        </w:rPr>
        <w:t>Mcf</w:t>
      </w:r>
      <w:proofErr w:type="spellEnd"/>
      <w:r>
        <w:rPr>
          <w:kern w:val="1"/>
          <w:sz w:val="26"/>
          <w:szCs w:val="26"/>
        </w:rPr>
        <w:t xml:space="preserve"> and under), Large Commercial (Over 6,000 </w:t>
      </w:r>
      <w:proofErr w:type="spellStart"/>
      <w:r>
        <w:rPr>
          <w:kern w:val="1"/>
          <w:sz w:val="26"/>
          <w:szCs w:val="26"/>
        </w:rPr>
        <w:t>Mcf</w:t>
      </w:r>
      <w:proofErr w:type="spellEnd"/>
      <w:r>
        <w:rPr>
          <w:kern w:val="1"/>
          <w:sz w:val="26"/>
          <w:szCs w:val="26"/>
        </w:rPr>
        <w:t>), Industrial and Governmental customers</w:t>
      </w:r>
      <w:r w:rsidRPr="00047D1E">
        <w:rPr>
          <w:spacing w:val="-3"/>
          <w:sz w:val="26"/>
          <w:szCs w:val="26"/>
        </w:rPr>
        <w:t xml:space="preserve">, </w:t>
      </w:r>
      <w:r w:rsidRPr="00047D1E">
        <w:rPr>
          <w:kern w:val="1"/>
          <w:sz w:val="26"/>
          <w:szCs w:val="26"/>
        </w:rPr>
        <w:t xml:space="preserve">in the </w:t>
      </w:r>
      <w:r>
        <w:rPr>
          <w:kern w:val="1"/>
          <w:sz w:val="26"/>
          <w:szCs w:val="26"/>
        </w:rPr>
        <w:t>NGDC service territor</w:t>
      </w:r>
      <w:r w:rsidR="00014798">
        <w:rPr>
          <w:kern w:val="1"/>
          <w:sz w:val="26"/>
          <w:szCs w:val="26"/>
        </w:rPr>
        <w:t>ies</w:t>
      </w:r>
      <w:bookmarkStart w:id="0" w:name="_GoBack"/>
      <w:bookmarkEnd w:id="0"/>
      <w:r>
        <w:rPr>
          <w:kern w:val="1"/>
          <w:sz w:val="26"/>
          <w:szCs w:val="26"/>
        </w:rPr>
        <w:t xml:space="preserve"> of PECO Energy Company, UGI Utilities Inc., UGI Penn Natural Gas, UGI Central Penn Gas, Philadelphia Gas Works, Valley Energy,</w:t>
      </w:r>
      <w:r w:rsidR="00EF610A" w:rsidRPr="00EF610A">
        <w:rPr>
          <w:kern w:val="1"/>
          <w:sz w:val="26"/>
          <w:szCs w:val="26"/>
        </w:rPr>
        <w:t xml:space="preserve"> </w:t>
      </w:r>
      <w:r w:rsidR="00EF610A">
        <w:rPr>
          <w:kern w:val="1"/>
          <w:sz w:val="26"/>
          <w:szCs w:val="26"/>
        </w:rPr>
        <w:t>Equitable Gas Company,</w:t>
      </w:r>
      <w:r>
        <w:rPr>
          <w:kern w:val="1"/>
          <w:sz w:val="26"/>
          <w:szCs w:val="26"/>
        </w:rPr>
        <w:t xml:space="preserve"> Peoples Natural Gas Company LLC, Peoples TWP LLC, </w:t>
      </w:r>
      <w:r w:rsidRPr="002D7613">
        <w:rPr>
          <w:kern w:val="1"/>
          <w:sz w:val="26"/>
          <w:szCs w:val="26"/>
        </w:rPr>
        <w:t>Columbia Gas of PA Inc.</w:t>
      </w:r>
      <w:r>
        <w:rPr>
          <w:kern w:val="1"/>
          <w:sz w:val="26"/>
          <w:szCs w:val="26"/>
        </w:rPr>
        <w:t xml:space="preserve">, and National Fuel Gas Distribution Corporation </w:t>
      </w:r>
      <w:r w:rsidRPr="00047D1E">
        <w:rPr>
          <w:kern w:val="1"/>
          <w:sz w:val="26"/>
          <w:szCs w:val="26"/>
        </w:rPr>
        <w:t>within the Commonwealth of Pennsylvania.</w:t>
      </w:r>
      <w:r w:rsidRPr="00047D1E">
        <w:rPr>
          <w:spacing w:val="-3"/>
          <w:sz w:val="26"/>
          <w:szCs w:val="26"/>
        </w:rPr>
        <w:t xml:space="preserve">  </w:t>
      </w:r>
    </w:p>
    <w:p w:rsidR="00AC4883" w:rsidRPr="00C5487F" w:rsidRDefault="00AC4883" w:rsidP="00AC4883">
      <w:pPr>
        <w:tabs>
          <w:tab w:val="left" w:pos="0"/>
        </w:tabs>
        <w:suppressAutoHyphens/>
        <w:spacing w:line="360" w:lineRule="auto"/>
        <w:rPr>
          <w:spacing w:val="-3"/>
          <w:sz w:val="26"/>
          <w:szCs w:val="26"/>
        </w:rPr>
      </w:pPr>
    </w:p>
    <w:p w:rsidR="00AC4883" w:rsidRDefault="00AC4883" w:rsidP="00AC4883">
      <w:pPr>
        <w:tabs>
          <w:tab w:val="left" w:pos="0"/>
        </w:tabs>
        <w:suppressAutoHyphens/>
        <w:spacing w:line="360" w:lineRule="auto"/>
        <w:rPr>
          <w:kern w:val="1"/>
          <w:sz w:val="26"/>
          <w:szCs w:val="26"/>
        </w:rPr>
      </w:pPr>
      <w:r w:rsidRPr="00C5487F">
        <w:rPr>
          <w:spacing w:val="-3"/>
          <w:sz w:val="26"/>
          <w:szCs w:val="26"/>
        </w:rPr>
        <w:tab/>
      </w:r>
      <w:r w:rsidRPr="00C5487F">
        <w:rPr>
          <w:spacing w:val="-3"/>
          <w:sz w:val="26"/>
          <w:szCs w:val="26"/>
        </w:rPr>
        <w:tab/>
        <w:t>R</w:t>
      </w:r>
      <w:r w:rsidRPr="00C5487F">
        <w:rPr>
          <w:kern w:val="1"/>
          <w:sz w:val="26"/>
          <w:szCs w:val="26"/>
        </w:rPr>
        <w:t>egarding the financial and technical fitness requireme</w:t>
      </w:r>
      <w:r>
        <w:rPr>
          <w:kern w:val="1"/>
          <w:sz w:val="26"/>
          <w:szCs w:val="26"/>
        </w:rPr>
        <w:t>nts of the license application, HEM</w:t>
      </w:r>
      <w:r w:rsidRPr="00C5487F">
        <w:rPr>
          <w:kern w:val="1"/>
          <w:sz w:val="26"/>
          <w:szCs w:val="26"/>
        </w:rPr>
        <w:t xml:space="preserve"> has submitted</w:t>
      </w:r>
      <w:r>
        <w:rPr>
          <w:kern w:val="1"/>
          <w:sz w:val="26"/>
          <w:szCs w:val="26"/>
        </w:rPr>
        <w:t xml:space="preserve"> a Tax return and form 10Q for year ending 2012, Bank statements and available lines of credit complete with terms and rates and sources of funding.  HEM also </w:t>
      </w:r>
      <w:r w:rsidRPr="00C5487F">
        <w:rPr>
          <w:kern w:val="1"/>
          <w:sz w:val="26"/>
          <w:szCs w:val="26"/>
        </w:rPr>
        <w:t>currently h</w:t>
      </w:r>
      <w:r>
        <w:rPr>
          <w:kern w:val="1"/>
          <w:sz w:val="26"/>
          <w:szCs w:val="26"/>
        </w:rPr>
        <w:t>a</w:t>
      </w:r>
      <w:r w:rsidRPr="00C5487F">
        <w:rPr>
          <w:kern w:val="1"/>
          <w:sz w:val="26"/>
          <w:szCs w:val="26"/>
        </w:rPr>
        <w:t>s a</w:t>
      </w:r>
      <w:r>
        <w:rPr>
          <w:kern w:val="1"/>
          <w:sz w:val="26"/>
          <w:szCs w:val="26"/>
        </w:rPr>
        <w:t xml:space="preserve"> pending</w:t>
      </w:r>
      <w:r w:rsidRPr="00C5487F">
        <w:rPr>
          <w:kern w:val="1"/>
          <w:sz w:val="26"/>
          <w:szCs w:val="26"/>
        </w:rPr>
        <w:t xml:space="preserve"> license to operate as an Electric Generation Supplier in t</w:t>
      </w:r>
      <w:r>
        <w:rPr>
          <w:kern w:val="1"/>
          <w:sz w:val="26"/>
          <w:szCs w:val="26"/>
        </w:rPr>
        <w:t xml:space="preserve">he Commonwealth of Pennsylvania, Docket No. </w:t>
      </w:r>
      <w:proofErr w:type="gramStart"/>
      <w:r>
        <w:rPr>
          <w:kern w:val="1"/>
          <w:sz w:val="26"/>
          <w:szCs w:val="26"/>
        </w:rPr>
        <w:t>A-2013-2368464.</w:t>
      </w:r>
      <w:proofErr w:type="gramEnd"/>
      <w:r w:rsidRPr="00C5487F">
        <w:rPr>
          <w:kern w:val="1"/>
          <w:sz w:val="26"/>
          <w:szCs w:val="26"/>
        </w:rPr>
        <w:t xml:space="preserve">  </w:t>
      </w:r>
      <w:r>
        <w:rPr>
          <w:kern w:val="1"/>
          <w:sz w:val="26"/>
          <w:szCs w:val="26"/>
        </w:rPr>
        <w:t xml:space="preserve">The Applicant has provided professional resumes of its chief officers.  We find that sufficient information has been provided by HEM to demonstrate its financial and technical fitness </w:t>
      </w:r>
    </w:p>
    <w:p w:rsidR="00AC4883" w:rsidRDefault="00AC4883" w:rsidP="00AC4883">
      <w:pPr>
        <w:tabs>
          <w:tab w:val="left" w:pos="0"/>
        </w:tabs>
        <w:suppressAutoHyphens/>
        <w:spacing w:line="360" w:lineRule="auto"/>
        <w:rPr>
          <w:kern w:val="1"/>
          <w:sz w:val="26"/>
          <w:szCs w:val="26"/>
        </w:rPr>
      </w:pPr>
    </w:p>
    <w:p w:rsidR="00AC4883" w:rsidRPr="00EF610A" w:rsidRDefault="00EF610A" w:rsidP="00AC4883">
      <w:pPr>
        <w:tabs>
          <w:tab w:val="left" w:pos="0"/>
        </w:tabs>
        <w:suppressAutoHyphens/>
        <w:spacing w:line="360" w:lineRule="auto"/>
        <w:rPr>
          <w:kern w:val="1"/>
          <w:sz w:val="22"/>
          <w:szCs w:val="22"/>
        </w:rPr>
      </w:pP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Pr>
          <w:kern w:val="1"/>
          <w:sz w:val="26"/>
          <w:szCs w:val="26"/>
        </w:rPr>
        <w:tab/>
      </w:r>
      <w:r w:rsidRPr="00EF610A">
        <w:rPr>
          <w:kern w:val="1"/>
          <w:sz w:val="22"/>
          <w:szCs w:val="22"/>
        </w:rPr>
        <w:t>3</w:t>
      </w:r>
    </w:p>
    <w:p w:rsidR="00AC4883" w:rsidRPr="00C5487F" w:rsidRDefault="00AC4883" w:rsidP="00AC4883">
      <w:pPr>
        <w:tabs>
          <w:tab w:val="left" w:pos="0"/>
        </w:tabs>
        <w:suppressAutoHyphens/>
        <w:spacing w:line="360" w:lineRule="auto"/>
        <w:rPr>
          <w:kern w:val="1"/>
          <w:sz w:val="26"/>
          <w:szCs w:val="26"/>
        </w:rPr>
      </w:pPr>
      <w:proofErr w:type="gramStart"/>
      <w:r>
        <w:rPr>
          <w:kern w:val="1"/>
          <w:sz w:val="26"/>
          <w:szCs w:val="26"/>
        </w:rPr>
        <w:lastRenderedPageBreak/>
        <w:t>in</w:t>
      </w:r>
      <w:proofErr w:type="gramEnd"/>
      <w:r>
        <w:rPr>
          <w:kern w:val="1"/>
          <w:sz w:val="26"/>
          <w:szCs w:val="26"/>
        </w:rPr>
        <w:t xml:space="preserve"> order to be licensed as a Natural Gas Supplier (NGS) in the Commonwealth of Pennsylvania. </w:t>
      </w:r>
    </w:p>
    <w:p w:rsidR="00AC4883" w:rsidRPr="00620D6E" w:rsidRDefault="00AC4883" w:rsidP="00AC4883">
      <w:pPr>
        <w:tabs>
          <w:tab w:val="left" w:pos="-720"/>
        </w:tabs>
        <w:suppressAutoHyphens/>
        <w:spacing w:line="360" w:lineRule="auto"/>
        <w:rPr>
          <w:rFonts w:cs="Tahoma"/>
          <w:sz w:val="26"/>
          <w:szCs w:val="26"/>
        </w:rPr>
      </w:pPr>
    </w:p>
    <w:p w:rsidR="00AC4883" w:rsidRPr="00F843E5" w:rsidRDefault="00AC4883" w:rsidP="00AC4883">
      <w:pPr>
        <w:tabs>
          <w:tab w:val="left" w:pos="0"/>
        </w:tabs>
        <w:suppressAutoHyphens/>
        <w:spacing w:line="360" w:lineRule="auto"/>
        <w:ind w:firstLine="1440"/>
        <w:rPr>
          <w:spacing w:val="-3"/>
          <w:sz w:val="26"/>
          <w:szCs w:val="26"/>
        </w:rPr>
      </w:pPr>
      <w:r w:rsidRPr="00620D6E">
        <w:rPr>
          <w:spacing w:val="-3"/>
          <w:kern w:val="1"/>
          <w:sz w:val="26"/>
          <w:szCs w:val="26"/>
        </w:rPr>
        <w:t>Section 2208(c</w:t>
      </w:r>
      <w:proofErr w:type="gramStart"/>
      <w:r w:rsidRPr="00620D6E">
        <w:rPr>
          <w:spacing w:val="-3"/>
          <w:kern w:val="1"/>
          <w:sz w:val="26"/>
          <w:szCs w:val="26"/>
        </w:rPr>
        <w:t>)(</w:t>
      </w:r>
      <w:proofErr w:type="gramEnd"/>
      <w:r w:rsidRPr="00620D6E">
        <w:rPr>
          <w:spacing w:val="-3"/>
          <w:kern w:val="1"/>
          <w:sz w:val="26"/>
          <w:szCs w:val="26"/>
        </w:rPr>
        <w:t xml:space="preserve">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Pr>
          <w:spacing w:val="-3"/>
          <w:kern w:val="1"/>
          <w:sz w:val="26"/>
          <w:szCs w:val="26"/>
        </w:rPr>
        <w:t xml:space="preserve">HEM </w:t>
      </w:r>
      <w:r w:rsidRPr="00620D6E">
        <w:rPr>
          <w:spacing w:val="-3"/>
          <w:kern w:val="1"/>
          <w:sz w:val="26"/>
          <w:szCs w:val="26"/>
        </w:rPr>
        <w:t xml:space="preserve">has </w:t>
      </w:r>
      <w:r w:rsidRPr="00620D6E">
        <w:rPr>
          <w:sz w:val="26"/>
          <w:szCs w:val="26"/>
        </w:rPr>
        <w:t>provided documentation to evidence its compliance with the Section 2208(c) bondin</w:t>
      </w:r>
      <w:r>
        <w:rPr>
          <w:sz w:val="26"/>
          <w:szCs w:val="26"/>
        </w:rPr>
        <w:t xml:space="preserve">g requirement for NGDC service territories of </w:t>
      </w:r>
      <w:r>
        <w:rPr>
          <w:kern w:val="1"/>
          <w:sz w:val="26"/>
          <w:szCs w:val="26"/>
        </w:rPr>
        <w:t>PECO Energy Company, UGI Utilities Inc., UGI Penn Natural Gas, UGI Central Penn Gas, Philadelphia Gas Works, Valley Energy,</w:t>
      </w:r>
      <w:r w:rsidR="00EF610A" w:rsidRPr="00EF610A">
        <w:rPr>
          <w:kern w:val="1"/>
          <w:sz w:val="26"/>
          <w:szCs w:val="26"/>
        </w:rPr>
        <w:t xml:space="preserve"> </w:t>
      </w:r>
      <w:r w:rsidR="00EF610A">
        <w:rPr>
          <w:kern w:val="1"/>
          <w:sz w:val="26"/>
          <w:szCs w:val="26"/>
        </w:rPr>
        <w:t>Equitable Gas Company,</w:t>
      </w:r>
      <w:r>
        <w:rPr>
          <w:kern w:val="1"/>
          <w:sz w:val="26"/>
          <w:szCs w:val="26"/>
        </w:rPr>
        <w:t xml:space="preserve"> Peoples Natural Gas Company LLC, Peoples TWP LLC, </w:t>
      </w:r>
      <w:r w:rsidRPr="002D7613">
        <w:rPr>
          <w:kern w:val="1"/>
          <w:sz w:val="26"/>
          <w:szCs w:val="26"/>
        </w:rPr>
        <w:t>Columbia Gas of PA Inc.</w:t>
      </w:r>
      <w:r>
        <w:rPr>
          <w:kern w:val="1"/>
          <w:sz w:val="26"/>
          <w:szCs w:val="26"/>
        </w:rPr>
        <w:t>, and National Fuel Gas Distribution Corporation.</w:t>
      </w:r>
      <w:r w:rsidRPr="00F843E5">
        <w:rPr>
          <w:kern w:val="1"/>
          <w:sz w:val="26"/>
          <w:szCs w:val="26"/>
        </w:rPr>
        <w:t xml:space="preserve"> </w:t>
      </w:r>
    </w:p>
    <w:p w:rsidR="00AC4883" w:rsidRPr="00F843E5" w:rsidRDefault="00AC4883" w:rsidP="00AC4883">
      <w:pPr>
        <w:tabs>
          <w:tab w:val="left" w:pos="0"/>
        </w:tabs>
        <w:suppressAutoHyphens/>
        <w:spacing w:line="360" w:lineRule="auto"/>
        <w:rPr>
          <w:spacing w:val="-3"/>
          <w:sz w:val="26"/>
          <w:szCs w:val="26"/>
        </w:rPr>
      </w:pPr>
    </w:p>
    <w:p w:rsidR="00AC4883" w:rsidRDefault="00AC4883" w:rsidP="00AC4883">
      <w:pPr>
        <w:tabs>
          <w:tab w:val="left" w:pos="0"/>
        </w:tabs>
        <w:suppressAutoHyphens/>
        <w:spacing w:line="360" w:lineRule="auto"/>
        <w:ind w:firstLine="1440"/>
        <w:rPr>
          <w:spacing w:val="-3"/>
          <w:kern w:val="1"/>
          <w:sz w:val="26"/>
          <w:szCs w:val="26"/>
        </w:rPr>
      </w:pPr>
      <w:r w:rsidRPr="00574128">
        <w:rPr>
          <w:spacing w:val="-3"/>
          <w:kern w:val="1"/>
          <w:sz w:val="26"/>
          <w:szCs w:val="26"/>
        </w:rPr>
        <w:t xml:space="preserve">Additionally, we </w:t>
      </w:r>
      <w:r>
        <w:rPr>
          <w:spacing w:val="-3"/>
          <w:kern w:val="1"/>
          <w:sz w:val="26"/>
          <w:szCs w:val="26"/>
        </w:rPr>
        <w:t>specifically note that</w:t>
      </w:r>
      <w:r w:rsidRPr="00574128">
        <w:rPr>
          <w:spacing w:val="-3"/>
          <w:kern w:val="1"/>
          <w:sz w:val="26"/>
          <w:szCs w:val="26"/>
        </w:rPr>
        <w:t xml:space="preserve"> the licensee </w:t>
      </w:r>
      <w:r>
        <w:rPr>
          <w:spacing w:val="-3"/>
          <w:kern w:val="1"/>
          <w:sz w:val="26"/>
          <w:szCs w:val="26"/>
        </w:rPr>
        <w:t xml:space="preserve">must comply with, and ensure </w:t>
      </w:r>
      <w:r w:rsidRPr="00574128">
        <w:rPr>
          <w:spacing w:val="-3"/>
          <w:kern w:val="1"/>
          <w:sz w:val="26"/>
          <w:szCs w:val="26"/>
        </w:rPr>
        <w:t>that its employees</w:t>
      </w:r>
      <w:r>
        <w:rPr>
          <w:spacing w:val="-3"/>
          <w:kern w:val="1"/>
          <w:sz w:val="26"/>
          <w:szCs w:val="26"/>
        </w:rPr>
        <w:t>, agents, representatives and independent contractors comply with the standards of conduct</w:t>
      </w:r>
      <w:r w:rsidRPr="00574128">
        <w:rPr>
          <w:spacing w:val="-3"/>
          <w:kern w:val="1"/>
          <w:sz w:val="26"/>
          <w:szCs w:val="26"/>
        </w:rPr>
        <w:t xml:space="preserve"> </w:t>
      </w:r>
      <w:r>
        <w:rPr>
          <w:spacing w:val="-3"/>
          <w:kern w:val="1"/>
          <w:sz w:val="26"/>
          <w:szCs w:val="26"/>
        </w:rPr>
        <w:t xml:space="preserve">and disclosure for licensees set out in Commission regulations at 52 Pa. Code § 62.114 that were enacted to protect consumers of this Commonwealth.  These standards include, </w:t>
      </w:r>
      <w:r w:rsidRPr="00AE440D">
        <w:rPr>
          <w:i/>
          <w:spacing w:val="-3"/>
          <w:kern w:val="1"/>
          <w:sz w:val="26"/>
          <w:szCs w:val="26"/>
        </w:rPr>
        <w:t>inter alia</w:t>
      </w:r>
      <w:r>
        <w:rPr>
          <w:spacing w:val="-3"/>
          <w:kern w:val="1"/>
          <w:sz w:val="26"/>
          <w:szCs w:val="26"/>
        </w:rPr>
        <w:t>, the provision of timely and accurate information</w:t>
      </w:r>
      <w:r w:rsidRPr="00574128">
        <w:rPr>
          <w:spacing w:val="-3"/>
          <w:kern w:val="1"/>
          <w:sz w:val="26"/>
          <w:szCs w:val="26"/>
        </w:rPr>
        <w:t xml:space="preserve"> </w:t>
      </w:r>
      <w:r>
        <w:rPr>
          <w:spacing w:val="-3"/>
          <w:kern w:val="1"/>
          <w:sz w:val="26"/>
          <w:szCs w:val="26"/>
        </w:rPr>
        <w:t>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w:t>
      </w:r>
      <w:r w:rsidRPr="00574128">
        <w:rPr>
          <w:spacing w:val="-3"/>
          <w:kern w:val="1"/>
          <w:sz w:val="26"/>
          <w:szCs w:val="26"/>
        </w:rPr>
        <w:t xml:space="preserve"> by</w:t>
      </w:r>
      <w:r>
        <w:rPr>
          <w:spacing w:val="-3"/>
          <w:kern w:val="1"/>
          <w:sz w:val="26"/>
          <w:szCs w:val="26"/>
        </w:rPr>
        <w:t xml:space="preserve">, and to ensure that its employees, representatives, agents and independent contractors abide by </w:t>
      </w:r>
    </w:p>
    <w:p w:rsidR="00EF610A" w:rsidRDefault="00EF610A" w:rsidP="00AC4883">
      <w:pPr>
        <w:tabs>
          <w:tab w:val="left" w:pos="0"/>
        </w:tabs>
        <w:suppressAutoHyphens/>
        <w:spacing w:line="360" w:lineRule="auto"/>
        <w:ind w:firstLine="1440"/>
        <w:rPr>
          <w:spacing w:val="-3"/>
          <w:kern w:val="1"/>
          <w:sz w:val="26"/>
          <w:szCs w:val="26"/>
        </w:rPr>
      </w:pPr>
    </w:p>
    <w:p w:rsidR="00EF610A" w:rsidRDefault="00EF610A" w:rsidP="00EF610A">
      <w:pPr>
        <w:rPr>
          <w:sz w:val="26"/>
          <w:szCs w:val="26"/>
        </w:rPr>
      </w:pPr>
    </w:p>
    <w:p w:rsidR="00EF610A" w:rsidRPr="00EF610A" w:rsidRDefault="00EF610A" w:rsidP="00EF610A">
      <w:pPr>
        <w:tabs>
          <w:tab w:val="left" w:pos="4164"/>
        </w:tabs>
        <w:rPr>
          <w:sz w:val="22"/>
          <w:szCs w:val="22"/>
        </w:rPr>
      </w:pPr>
      <w:r>
        <w:rPr>
          <w:sz w:val="26"/>
          <w:szCs w:val="26"/>
        </w:rPr>
        <w:tab/>
      </w:r>
      <w:r w:rsidRPr="00EF610A">
        <w:rPr>
          <w:sz w:val="22"/>
          <w:szCs w:val="22"/>
        </w:rPr>
        <w:t>4</w:t>
      </w:r>
    </w:p>
    <w:p w:rsidR="00AC4883" w:rsidRPr="00620D6E" w:rsidRDefault="00AC4883" w:rsidP="00AC4883">
      <w:pPr>
        <w:tabs>
          <w:tab w:val="left" w:pos="0"/>
        </w:tabs>
        <w:suppressAutoHyphens/>
        <w:spacing w:line="360" w:lineRule="auto"/>
        <w:ind w:firstLine="1440"/>
        <w:rPr>
          <w:b/>
          <w:spacing w:val="-3"/>
          <w:kern w:val="1"/>
          <w:sz w:val="26"/>
          <w:szCs w:val="26"/>
        </w:rPr>
      </w:pPr>
      <w:r w:rsidRPr="00620D6E">
        <w:rPr>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620D6E">
        <w:rPr>
          <w:b/>
          <w:spacing w:val="-3"/>
          <w:kern w:val="1"/>
          <w:sz w:val="26"/>
          <w:szCs w:val="26"/>
        </w:rPr>
        <w:t>THEREFORE,</w:t>
      </w:r>
    </w:p>
    <w:p w:rsidR="00AC4883" w:rsidRPr="00620D6E" w:rsidRDefault="00AC4883" w:rsidP="00AC4883">
      <w:pPr>
        <w:tabs>
          <w:tab w:val="left" w:pos="0"/>
        </w:tabs>
        <w:suppressAutoHyphens/>
        <w:spacing w:line="360" w:lineRule="auto"/>
        <w:rPr>
          <w:b/>
          <w:spacing w:val="-3"/>
          <w:kern w:val="1"/>
          <w:sz w:val="26"/>
          <w:szCs w:val="26"/>
        </w:rPr>
      </w:pPr>
    </w:p>
    <w:p w:rsidR="00AC4883" w:rsidRDefault="00AC4883" w:rsidP="00AC4883">
      <w:pPr>
        <w:keepNext/>
        <w:keepLines/>
        <w:tabs>
          <w:tab w:val="left" w:pos="0"/>
        </w:tabs>
        <w:suppressAutoHyphens/>
        <w:spacing w:line="360" w:lineRule="auto"/>
        <w:ind w:firstLine="1440"/>
        <w:jc w:val="both"/>
        <w:rPr>
          <w:b/>
          <w:spacing w:val="-3"/>
          <w:kern w:val="1"/>
          <w:sz w:val="26"/>
          <w:szCs w:val="26"/>
        </w:rPr>
      </w:pPr>
      <w:r w:rsidRPr="00620D6E">
        <w:rPr>
          <w:b/>
          <w:spacing w:val="-3"/>
          <w:kern w:val="1"/>
          <w:sz w:val="26"/>
          <w:szCs w:val="26"/>
        </w:rPr>
        <w:t>IT IS ORDERED:</w:t>
      </w:r>
    </w:p>
    <w:p w:rsidR="00AC4883" w:rsidRPr="00620D6E" w:rsidRDefault="00AC4883" w:rsidP="00AC4883">
      <w:pPr>
        <w:tabs>
          <w:tab w:val="left" w:pos="0"/>
        </w:tabs>
        <w:suppressAutoHyphens/>
        <w:spacing w:line="360" w:lineRule="auto"/>
        <w:jc w:val="both"/>
        <w:rPr>
          <w:spacing w:val="-3"/>
          <w:kern w:val="1"/>
          <w:sz w:val="26"/>
          <w:szCs w:val="26"/>
        </w:rPr>
      </w:pPr>
    </w:p>
    <w:p w:rsidR="00AC4883" w:rsidRDefault="00AC4883" w:rsidP="00AC4883">
      <w:pPr>
        <w:tabs>
          <w:tab w:val="left" w:pos="0"/>
        </w:tabs>
        <w:suppressAutoHyphens/>
        <w:spacing w:line="360" w:lineRule="auto"/>
        <w:ind w:firstLine="1440"/>
        <w:rPr>
          <w:spacing w:val="-3"/>
          <w:kern w:val="1"/>
          <w:sz w:val="26"/>
          <w:szCs w:val="26"/>
        </w:rPr>
      </w:pPr>
      <w:r w:rsidRPr="00620D6E">
        <w:rPr>
          <w:spacing w:val="-3"/>
          <w:kern w:val="1"/>
          <w:sz w:val="26"/>
          <w:szCs w:val="26"/>
        </w:rPr>
        <w:t>1.</w:t>
      </w:r>
      <w:r w:rsidRPr="00620D6E">
        <w:rPr>
          <w:spacing w:val="-3"/>
          <w:kern w:val="1"/>
          <w:sz w:val="26"/>
          <w:szCs w:val="26"/>
        </w:rPr>
        <w:tab/>
        <w:t>That the application,</w:t>
      </w:r>
      <w:r w:rsidRPr="000F1DC6">
        <w:rPr>
          <w:kern w:val="1"/>
          <w:sz w:val="26"/>
          <w:szCs w:val="26"/>
        </w:rPr>
        <w:t xml:space="preserve"> </w:t>
      </w:r>
      <w:r>
        <w:rPr>
          <w:sz w:val="26"/>
          <w:szCs w:val="26"/>
        </w:rPr>
        <w:t>Hess Energy Marketing</w:t>
      </w:r>
      <w:r w:rsidRPr="007D0E09">
        <w:rPr>
          <w:sz w:val="26"/>
          <w:szCs w:val="26"/>
        </w:rPr>
        <w:t>, LLC</w:t>
      </w:r>
      <w:r>
        <w:rPr>
          <w:sz w:val="26"/>
          <w:szCs w:val="26"/>
        </w:rPr>
        <w:t xml:space="preserve"> </w:t>
      </w:r>
      <w:r w:rsidRPr="00F271C5">
        <w:rPr>
          <w:spacing w:val="-3"/>
          <w:kern w:val="1"/>
          <w:sz w:val="26"/>
          <w:szCs w:val="26"/>
        </w:rPr>
        <w:t>is</w:t>
      </w:r>
      <w:r w:rsidRPr="00620D6E">
        <w:rPr>
          <w:spacing w:val="-3"/>
          <w:kern w:val="1"/>
          <w:sz w:val="26"/>
          <w:szCs w:val="26"/>
        </w:rPr>
        <w:t xml:space="preserve"> hereby approved, consistent with this Order.</w:t>
      </w:r>
    </w:p>
    <w:p w:rsidR="00AC4883" w:rsidRPr="00620D6E" w:rsidRDefault="00AC4883" w:rsidP="00AC4883">
      <w:pPr>
        <w:tabs>
          <w:tab w:val="left" w:pos="0"/>
        </w:tabs>
        <w:suppressAutoHyphens/>
        <w:spacing w:line="360" w:lineRule="auto"/>
        <w:rPr>
          <w:spacing w:val="-3"/>
          <w:kern w:val="1"/>
          <w:sz w:val="26"/>
          <w:szCs w:val="26"/>
        </w:rPr>
      </w:pPr>
    </w:p>
    <w:p w:rsidR="00AC4883" w:rsidRDefault="00AC4883" w:rsidP="00AC4883">
      <w:pPr>
        <w:tabs>
          <w:tab w:val="left" w:pos="0"/>
        </w:tabs>
        <w:suppressAutoHyphens/>
        <w:spacing w:line="360" w:lineRule="auto"/>
        <w:ind w:firstLine="1440"/>
        <w:rPr>
          <w:spacing w:val="-3"/>
          <w:sz w:val="26"/>
          <w:szCs w:val="26"/>
        </w:rPr>
      </w:pPr>
      <w:r w:rsidRPr="00620D6E">
        <w:rPr>
          <w:spacing w:val="-3"/>
          <w:kern w:val="1"/>
          <w:sz w:val="26"/>
          <w:szCs w:val="26"/>
        </w:rPr>
        <w:t>2.</w:t>
      </w:r>
      <w:r w:rsidRPr="00620D6E">
        <w:rPr>
          <w:spacing w:val="-3"/>
          <w:kern w:val="1"/>
          <w:sz w:val="26"/>
          <w:szCs w:val="26"/>
        </w:rPr>
        <w:tab/>
        <w:t>That a license be issued</w:t>
      </w:r>
      <w:r>
        <w:rPr>
          <w:spacing w:val="-3"/>
          <w:kern w:val="1"/>
          <w:sz w:val="26"/>
          <w:szCs w:val="26"/>
        </w:rPr>
        <w:t xml:space="preserve"> authorizing</w:t>
      </w:r>
      <w:r w:rsidRPr="000F1DC6">
        <w:rPr>
          <w:kern w:val="1"/>
          <w:sz w:val="26"/>
          <w:szCs w:val="26"/>
        </w:rPr>
        <w:t xml:space="preserve"> </w:t>
      </w:r>
      <w:r>
        <w:rPr>
          <w:sz w:val="26"/>
          <w:szCs w:val="26"/>
        </w:rPr>
        <w:t>Hess Energy Marketing</w:t>
      </w:r>
      <w:r w:rsidRPr="007D0E09">
        <w:rPr>
          <w:sz w:val="26"/>
          <w:szCs w:val="26"/>
        </w:rPr>
        <w:t>, LLC</w:t>
      </w:r>
      <w:r>
        <w:rPr>
          <w:sz w:val="26"/>
          <w:szCs w:val="26"/>
        </w:rPr>
        <w:t xml:space="preserve"> </w:t>
      </w:r>
      <w:r w:rsidRPr="00620D6E">
        <w:rPr>
          <w:spacing w:val="-3"/>
          <w:kern w:val="1"/>
          <w:sz w:val="26"/>
          <w:szCs w:val="26"/>
        </w:rPr>
        <w:t xml:space="preserve">the right to begin to offer, render, furnish or supply natural gas supply services </w:t>
      </w:r>
      <w:r>
        <w:rPr>
          <w:spacing w:val="-3"/>
          <w:kern w:val="1"/>
          <w:sz w:val="26"/>
          <w:szCs w:val="26"/>
        </w:rPr>
        <w:t xml:space="preserve">as a supplier, broker/marketer and aggregator </w:t>
      </w:r>
      <w:r w:rsidRPr="00620D6E">
        <w:rPr>
          <w:spacing w:val="-3"/>
          <w:kern w:val="1"/>
          <w:sz w:val="26"/>
          <w:szCs w:val="26"/>
        </w:rPr>
        <w:t>to the public</w:t>
      </w:r>
      <w:r>
        <w:rPr>
          <w:spacing w:val="-3"/>
          <w:kern w:val="1"/>
          <w:sz w:val="26"/>
          <w:szCs w:val="26"/>
        </w:rPr>
        <w:t xml:space="preserve">, limited </w:t>
      </w:r>
      <w:r w:rsidRPr="00D656DF">
        <w:rPr>
          <w:spacing w:val="-3"/>
          <w:sz w:val="26"/>
          <w:szCs w:val="26"/>
        </w:rPr>
        <w:t>to</w:t>
      </w:r>
      <w:r>
        <w:rPr>
          <w:spacing w:val="-3"/>
          <w:sz w:val="26"/>
          <w:szCs w:val="26"/>
        </w:rPr>
        <w:t xml:space="preserve"> </w:t>
      </w:r>
      <w:r>
        <w:rPr>
          <w:kern w:val="1"/>
          <w:sz w:val="26"/>
          <w:szCs w:val="26"/>
        </w:rPr>
        <w:t xml:space="preserve">Residential, Small Commercial (6,000 </w:t>
      </w:r>
      <w:proofErr w:type="spellStart"/>
      <w:r>
        <w:rPr>
          <w:kern w:val="1"/>
          <w:sz w:val="26"/>
          <w:szCs w:val="26"/>
        </w:rPr>
        <w:t>Mcf</w:t>
      </w:r>
      <w:proofErr w:type="spellEnd"/>
      <w:r>
        <w:rPr>
          <w:kern w:val="1"/>
          <w:sz w:val="26"/>
          <w:szCs w:val="26"/>
        </w:rPr>
        <w:t xml:space="preserve"> and under), Large Commercial (Over 6,000 </w:t>
      </w:r>
      <w:proofErr w:type="spellStart"/>
      <w:r>
        <w:rPr>
          <w:kern w:val="1"/>
          <w:sz w:val="26"/>
          <w:szCs w:val="26"/>
        </w:rPr>
        <w:t>Mcf</w:t>
      </w:r>
      <w:proofErr w:type="spellEnd"/>
      <w:r>
        <w:rPr>
          <w:kern w:val="1"/>
          <w:sz w:val="26"/>
          <w:szCs w:val="26"/>
        </w:rPr>
        <w:t xml:space="preserve">), Industrial and Governmental customers </w:t>
      </w:r>
      <w:r w:rsidRPr="00620D6E">
        <w:rPr>
          <w:kern w:val="1"/>
          <w:sz w:val="26"/>
          <w:szCs w:val="26"/>
        </w:rPr>
        <w:t xml:space="preserve">in the </w:t>
      </w:r>
      <w:r>
        <w:rPr>
          <w:kern w:val="1"/>
          <w:sz w:val="26"/>
          <w:szCs w:val="26"/>
        </w:rPr>
        <w:t xml:space="preserve">natural gas distribution company service territories of PECO Energy Company, UGI Utilities Inc., UGI Penn Natural Gas, UGI Central Penn Gas, Philadelphia Gas Works, Valley Energy, </w:t>
      </w:r>
      <w:r w:rsidR="00EF610A">
        <w:rPr>
          <w:kern w:val="1"/>
          <w:sz w:val="26"/>
          <w:szCs w:val="26"/>
        </w:rPr>
        <w:t xml:space="preserve">Equitable Gas Company, </w:t>
      </w:r>
      <w:r>
        <w:rPr>
          <w:kern w:val="1"/>
          <w:sz w:val="26"/>
          <w:szCs w:val="26"/>
        </w:rPr>
        <w:t xml:space="preserve">Peoples Natural Gas Company LLC, Peoples TWP LLC, </w:t>
      </w:r>
      <w:r w:rsidRPr="002D7613">
        <w:rPr>
          <w:kern w:val="1"/>
          <w:sz w:val="26"/>
          <w:szCs w:val="26"/>
        </w:rPr>
        <w:t>Columbia Gas of PA Inc.</w:t>
      </w:r>
      <w:r>
        <w:rPr>
          <w:kern w:val="1"/>
          <w:sz w:val="26"/>
          <w:szCs w:val="26"/>
        </w:rPr>
        <w:t xml:space="preserve">, and National Fuel Gas Distribution Corporation </w:t>
      </w:r>
      <w:r w:rsidRPr="00620D6E">
        <w:rPr>
          <w:kern w:val="1"/>
          <w:sz w:val="26"/>
          <w:szCs w:val="26"/>
        </w:rPr>
        <w:t xml:space="preserve">within the Commonwealth of Pennsylvania.  </w:t>
      </w:r>
      <w:r>
        <w:rPr>
          <w:spacing w:val="-3"/>
          <w:sz w:val="26"/>
          <w:szCs w:val="26"/>
        </w:rPr>
        <w:t xml:space="preserve">  </w:t>
      </w:r>
    </w:p>
    <w:p w:rsidR="00AC4883" w:rsidRPr="00CD03C5" w:rsidRDefault="00AC4883" w:rsidP="00AC4883">
      <w:pPr>
        <w:tabs>
          <w:tab w:val="left" w:pos="0"/>
        </w:tabs>
        <w:suppressAutoHyphens/>
        <w:spacing w:line="360" w:lineRule="auto"/>
        <w:ind w:left="720" w:firstLine="720"/>
        <w:rPr>
          <w:sz w:val="26"/>
          <w:szCs w:val="26"/>
        </w:rPr>
      </w:pPr>
    </w:p>
    <w:p w:rsidR="0012411F" w:rsidRDefault="00EF610A" w:rsidP="00AC4883">
      <w:pPr>
        <w:tabs>
          <w:tab w:val="left" w:pos="0"/>
        </w:tabs>
        <w:suppressAutoHyphens/>
        <w:spacing w:line="360" w:lineRule="auto"/>
        <w:ind w:left="720" w:firstLine="720"/>
        <w:rPr>
          <w:sz w:val="26"/>
          <w:szCs w:val="26"/>
        </w:rPr>
      </w:pPr>
      <w:r>
        <w:rPr>
          <w:sz w:val="26"/>
          <w:szCs w:val="26"/>
        </w:rPr>
        <w:tab/>
      </w:r>
      <w:r>
        <w:rPr>
          <w:sz w:val="26"/>
          <w:szCs w:val="26"/>
        </w:rPr>
        <w:tab/>
      </w:r>
      <w:r>
        <w:rPr>
          <w:sz w:val="26"/>
          <w:szCs w:val="26"/>
        </w:rPr>
        <w:tab/>
      </w: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r>
        <w:rPr>
          <w:sz w:val="26"/>
          <w:szCs w:val="26"/>
        </w:rPr>
        <w:tab/>
      </w:r>
      <w:r>
        <w:rPr>
          <w:sz w:val="26"/>
          <w:szCs w:val="26"/>
        </w:rPr>
        <w:tab/>
      </w:r>
      <w:r>
        <w:rPr>
          <w:sz w:val="26"/>
          <w:szCs w:val="26"/>
        </w:rPr>
        <w:tab/>
      </w:r>
      <w:r>
        <w:rPr>
          <w:sz w:val="26"/>
          <w:szCs w:val="26"/>
        </w:rPr>
        <w:tab/>
      </w: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Default="00EF610A" w:rsidP="00AC4883">
      <w:pPr>
        <w:tabs>
          <w:tab w:val="left" w:pos="0"/>
        </w:tabs>
        <w:suppressAutoHyphens/>
        <w:spacing w:line="360" w:lineRule="auto"/>
        <w:ind w:left="720" w:firstLine="720"/>
        <w:rPr>
          <w:sz w:val="26"/>
          <w:szCs w:val="26"/>
        </w:rPr>
      </w:pPr>
    </w:p>
    <w:p w:rsidR="00EF610A" w:rsidRPr="00EF610A" w:rsidRDefault="00EF610A" w:rsidP="00AC4883">
      <w:pPr>
        <w:tabs>
          <w:tab w:val="left" w:pos="0"/>
        </w:tabs>
        <w:suppressAutoHyphens/>
        <w:spacing w:line="360" w:lineRule="auto"/>
        <w:ind w:left="720" w:firstLine="720"/>
        <w:rPr>
          <w:sz w:val="22"/>
          <w:szCs w:val="22"/>
        </w:rPr>
      </w:pPr>
    </w:p>
    <w:p w:rsidR="00EF610A" w:rsidRPr="00EF610A" w:rsidRDefault="00EF610A" w:rsidP="00AC4883">
      <w:pPr>
        <w:tabs>
          <w:tab w:val="left" w:pos="0"/>
        </w:tabs>
        <w:suppressAutoHyphens/>
        <w:spacing w:line="360" w:lineRule="auto"/>
        <w:ind w:left="720" w:firstLine="720"/>
        <w:rPr>
          <w:sz w:val="22"/>
          <w:szCs w:val="22"/>
        </w:rPr>
      </w:pPr>
      <w:r w:rsidRPr="00EF610A">
        <w:rPr>
          <w:sz w:val="22"/>
          <w:szCs w:val="22"/>
        </w:rPr>
        <w:t xml:space="preserve">                                          </w:t>
      </w:r>
      <w:r>
        <w:rPr>
          <w:sz w:val="22"/>
          <w:szCs w:val="22"/>
        </w:rPr>
        <w:t xml:space="preserve">            6</w:t>
      </w:r>
    </w:p>
    <w:sectPr w:rsidR="00EF610A" w:rsidRPr="00EF610A" w:rsidSect="00CE0C52">
      <w:footerReference w:type="even" r:id="rId9"/>
      <w:footerReference w:type="default" r:id="rId10"/>
      <w:footerReference w:type="first" r:id="rId11"/>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A1" w:rsidRDefault="000D01A1">
      <w:r>
        <w:separator/>
      </w:r>
    </w:p>
  </w:endnote>
  <w:endnote w:type="continuationSeparator" w:id="0">
    <w:p w:rsidR="000D01A1" w:rsidRDefault="000D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rsidP="00EF610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A1" w:rsidRDefault="000D01A1">
      <w:r>
        <w:separator/>
      </w:r>
    </w:p>
  </w:footnote>
  <w:footnote w:type="continuationSeparator" w:id="0">
    <w:p w:rsidR="000D01A1" w:rsidRDefault="000D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14798"/>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01A1"/>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6AD9"/>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66CD"/>
    <w:rsid w:val="00357E43"/>
    <w:rsid w:val="00360912"/>
    <w:rsid w:val="00361D2D"/>
    <w:rsid w:val="0036730D"/>
    <w:rsid w:val="003675ED"/>
    <w:rsid w:val="00370C54"/>
    <w:rsid w:val="00371351"/>
    <w:rsid w:val="003731E2"/>
    <w:rsid w:val="003750FB"/>
    <w:rsid w:val="00375C32"/>
    <w:rsid w:val="00376C83"/>
    <w:rsid w:val="00380C9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B5852"/>
    <w:rsid w:val="006C00D6"/>
    <w:rsid w:val="006C202B"/>
    <w:rsid w:val="006C23A1"/>
    <w:rsid w:val="006C43B6"/>
    <w:rsid w:val="006C6AA9"/>
    <w:rsid w:val="006D0180"/>
    <w:rsid w:val="006D2702"/>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48B4"/>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44DB"/>
    <w:rsid w:val="008A7917"/>
    <w:rsid w:val="008A7DB4"/>
    <w:rsid w:val="008C21C2"/>
    <w:rsid w:val="008C49C6"/>
    <w:rsid w:val="008C524A"/>
    <w:rsid w:val="008D4C79"/>
    <w:rsid w:val="008D6AB0"/>
    <w:rsid w:val="008D7F94"/>
    <w:rsid w:val="008E0980"/>
    <w:rsid w:val="008E2B68"/>
    <w:rsid w:val="008E5F06"/>
    <w:rsid w:val="008F262F"/>
    <w:rsid w:val="008F3DA5"/>
    <w:rsid w:val="0090265A"/>
    <w:rsid w:val="009068D4"/>
    <w:rsid w:val="009068E9"/>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0FA"/>
    <w:rsid w:val="00950999"/>
    <w:rsid w:val="00954C64"/>
    <w:rsid w:val="0096435A"/>
    <w:rsid w:val="0096565E"/>
    <w:rsid w:val="00965869"/>
    <w:rsid w:val="009659A8"/>
    <w:rsid w:val="00967588"/>
    <w:rsid w:val="00967FB6"/>
    <w:rsid w:val="009700A1"/>
    <w:rsid w:val="009735B7"/>
    <w:rsid w:val="009757E7"/>
    <w:rsid w:val="00984610"/>
    <w:rsid w:val="00990EE0"/>
    <w:rsid w:val="0099535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C488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509"/>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1013"/>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4F5E"/>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4767"/>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177C"/>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610A"/>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1D0B"/>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link w:val="HeaderChar"/>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erChar">
    <w:name w:val="Header Char"/>
    <w:link w:val="Header"/>
    <w:rsid w:val="00380C93"/>
    <w:rPr>
      <w:sz w:val="24"/>
      <w:szCs w:val="24"/>
    </w:rPr>
  </w:style>
  <w:style w:type="paragraph" w:styleId="BlockText">
    <w:name w:val="Block Text"/>
    <w:basedOn w:val="Normal"/>
    <w:rsid w:val="003566CD"/>
    <w:pPr>
      <w:ind w:left="1440" w:right="720"/>
    </w:pPr>
    <w:rPr>
      <w:color w:val="0000FF"/>
      <w:sz w:val="26"/>
      <w:szCs w:val="20"/>
    </w:rPr>
  </w:style>
  <w:style w:type="paragraph" w:styleId="BodyTextIndent">
    <w:name w:val="Body Text Indent"/>
    <w:basedOn w:val="Normal"/>
    <w:link w:val="BodyTextIndentChar"/>
    <w:rsid w:val="003566CD"/>
    <w:pPr>
      <w:suppressAutoHyphens/>
      <w:spacing w:line="360" w:lineRule="auto"/>
      <w:ind w:left="900" w:hanging="1080"/>
      <w:jc w:val="both"/>
    </w:pPr>
    <w:rPr>
      <w:color w:val="0000FF"/>
      <w:spacing w:val="-3"/>
      <w:kern w:val="1"/>
      <w:sz w:val="26"/>
      <w:szCs w:val="20"/>
    </w:rPr>
  </w:style>
  <w:style w:type="character" w:customStyle="1" w:styleId="BodyTextIndentChar">
    <w:name w:val="Body Text Indent Char"/>
    <w:basedOn w:val="DefaultParagraphFont"/>
    <w:link w:val="BodyTextIndent"/>
    <w:rsid w:val="003566CD"/>
    <w:rPr>
      <w:color w:val="0000FF"/>
      <w:spacing w:val="-3"/>
      <w:kern w:val="1"/>
      <w:sz w:val="26"/>
    </w:rPr>
  </w:style>
  <w:style w:type="paragraph" w:styleId="BodyTextIndent2">
    <w:name w:val="Body Text Indent 2"/>
    <w:basedOn w:val="Normal"/>
    <w:link w:val="BodyTextIndent2Char"/>
    <w:rsid w:val="003566CD"/>
    <w:pPr>
      <w:ind w:right="720" w:firstLine="180"/>
    </w:pPr>
    <w:rPr>
      <w:color w:val="0000FF"/>
      <w:sz w:val="26"/>
      <w:szCs w:val="20"/>
    </w:rPr>
  </w:style>
  <w:style w:type="character" w:customStyle="1" w:styleId="BodyTextIndent2Char">
    <w:name w:val="Body Text Indent 2 Char"/>
    <w:basedOn w:val="DefaultParagraphFont"/>
    <w:link w:val="BodyTextIndent2"/>
    <w:rsid w:val="003566CD"/>
    <w:rPr>
      <w:color w:val="0000FF"/>
      <w:sz w:val="26"/>
    </w:rPr>
  </w:style>
  <w:style w:type="paragraph" w:styleId="BodyTextIndent3">
    <w:name w:val="Body Text Indent 3"/>
    <w:basedOn w:val="Normal"/>
    <w:link w:val="BodyTextIndent3Char"/>
    <w:rsid w:val="003566CD"/>
    <w:pPr>
      <w:suppressAutoHyphens/>
      <w:spacing w:line="360" w:lineRule="auto"/>
      <w:ind w:left="1080"/>
    </w:pPr>
    <w:rPr>
      <w:color w:val="0000FF"/>
      <w:spacing w:val="-3"/>
      <w:kern w:val="1"/>
      <w:sz w:val="26"/>
      <w:szCs w:val="20"/>
    </w:rPr>
  </w:style>
  <w:style w:type="character" w:customStyle="1" w:styleId="BodyTextIndent3Char">
    <w:name w:val="Body Text Indent 3 Char"/>
    <w:basedOn w:val="DefaultParagraphFont"/>
    <w:link w:val="BodyTextIndent3"/>
    <w:rsid w:val="003566CD"/>
    <w:rPr>
      <w:color w:val="0000FF"/>
      <w:spacing w:val="-3"/>
      <w:kern w:val="1"/>
      <w:sz w:val="26"/>
    </w:rPr>
  </w:style>
  <w:style w:type="paragraph" w:styleId="BalloonText">
    <w:name w:val="Balloon Text"/>
    <w:basedOn w:val="Normal"/>
    <w:link w:val="BalloonTextChar"/>
    <w:rsid w:val="00AC4883"/>
    <w:rPr>
      <w:rFonts w:ascii="Tahoma" w:hAnsi="Tahoma" w:cs="Tahoma"/>
      <w:sz w:val="16"/>
      <w:szCs w:val="16"/>
    </w:rPr>
  </w:style>
  <w:style w:type="character" w:customStyle="1" w:styleId="BalloonTextChar">
    <w:name w:val="Balloon Text Char"/>
    <w:basedOn w:val="DefaultParagraphFont"/>
    <w:link w:val="BalloonText"/>
    <w:rsid w:val="00AC48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link w:val="HeaderChar"/>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erChar">
    <w:name w:val="Header Char"/>
    <w:link w:val="Header"/>
    <w:rsid w:val="00380C93"/>
    <w:rPr>
      <w:sz w:val="24"/>
      <w:szCs w:val="24"/>
    </w:rPr>
  </w:style>
  <w:style w:type="paragraph" w:styleId="BlockText">
    <w:name w:val="Block Text"/>
    <w:basedOn w:val="Normal"/>
    <w:rsid w:val="003566CD"/>
    <w:pPr>
      <w:ind w:left="1440" w:right="720"/>
    </w:pPr>
    <w:rPr>
      <w:color w:val="0000FF"/>
      <w:sz w:val="26"/>
      <w:szCs w:val="20"/>
    </w:rPr>
  </w:style>
  <w:style w:type="paragraph" w:styleId="BodyTextIndent">
    <w:name w:val="Body Text Indent"/>
    <w:basedOn w:val="Normal"/>
    <w:link w:val="BodyTextIndentChar"/>
    <w:rsid w:val="003566CD"/>
    <w:pPr>
      <w:suppressAutoHyphens/>
      <w:spacing w:line="360" w:lineRule="auto"/>
      <w:ind w:left="900" w:hanging="1080"/>
      <w:jc w:val="both"/>
    </w:pPr>
    <w:rPr>
      <w:color w:val="0000FF"/>
      <w:spacing w:val="-3"/>
      <w:kern w:val="1"/>
      <w:sz w:val="26"/>
      <w:szCs w:val="20"/>
    </w:rPr>
  </w:style>
  <w:style w:type="character" w:customStyle="1" w:styleId="BodyTextIndentChar">
    <w:name w:val="Body Text Indent Char"/>
    <w:basedOn w:val="DefaultParagraphFont"/>
    <w:link w:val="BodyTextIndent"/>
    <w:rsid w:val="003566CD"/>
    <w:rPr>
      <w:color w:val="0000FF"/>
      <w:spacing w:val="-3"/>
      <w:kern w:val="1"/>
      <w:sz w:val="26"/>
    </w:rPr>
  </w:style>
  <w:style w:type="paragraph" w:styleId="BodyTextIndent2">
    <w:name w:val="Body Text Indent 2"/>
    <w:basedOn w:val="Normal"/>
    <w:link w:val="BodyTextIndent2Char"/>
    <w:rsid w:val="003566CD"/>
    <w:pPr>
      <w:ind w:right="720" w:firstLine="180"/>
    </w:pPr>
    <w:rPr>
      <w:color w:val="0000FF"/>
      <w:sz w:val="26"/>
      <w:szCs w:val="20"/>
    </w:rPr>
  </w:style>
  <w:style w:type="character" w:customStyle="1" w:styleId="BodyTextIndent2Char">
    <w:name w:val="Body Text Indent 2 Char"/>
    <w:basedOn w:val="DefaultParagraphFont"/>
    <w:link w:val="BodyTextIndent2"/>
    <w:rsid w:val="003566CD"/>
    <w:rPr>
      <w:color w:val="0000FF"/>
      <w:sz w:val="26"/>
    </w:rPr>
  </w:style>
  <w:style w:type="paragraph" w:styleId="BodyTextIndent3">
    <w:name w:val="Body Text Indent 3"/>
    <w:basedOn w:val="Normal"/>
    <w:link w:val="BodyTextIndent3Char"/>
    <w:rsid w:val="003566CD"/>
    <w:pPr>
      <w:suppressAutoHyphens/>
      <w:spacing w:line="360" w:lineRule="auto"/>
      <w:ind w:left="1080"/>
    </w:pPr>
    <w:rPr>
      <w:color w:val="0000FF"/>
      <w:spacing w:val="-3"/>
      <w:kern w:val="1"/>
      <w:sz w:val="26"/>
      <w:szCs w:val="20"/>
    </w:rPr>
  </w:style>
  <w:style w:type="character" w:customStyle="1" w:styleId="BodyTextIndent3Char">
    <w:name w:val="Body Text Indent 3 Char"/>
    <w:basedOn w:val="DefaultParagraphFont"/>
    <w:link w:val="BodyTextIndent3"/>
    <w:rsid w:val="003566CD"/>
    <w:rPr>
      <w:color w:val="0000FF"/>
      <w:spacing w:val="-3"/>
      <w:kern w:val="1"/>
      <w:sz w:val="26"/>
    </w:rPr>
  </w:style>
  <w:style w:type="paragraph" w:styleId="BalloonText">
    <w:name w:val="Balloon Text"/>
    <w:basedOn w:val="Normal"/>
    <w:link w:val="BalloonTextChar"/>
    <w:rsid w:val="00AC4883"/>
    <w:rPr>
      <w:rFonts w:ascii="Tahoma" w:hAnsi="Tahoma" w:cs="Tahoma"/>
      <w:sz w:val="16"/>
      <w:szCs w:val="16"/>
    </w:rPr>
  </w:style>
  <w:style w:type="character" w:customStyle="1" w:styleId="BalloonTextChar">
    <w:name w:val="Balloon Text Char"/>
    <w:basedOn w:val="DefaultParagraphFont"/>
    <w:link w:val="BalloonText"/>
    <w:rsid w:val="00AC4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9D28-DEE5-4125-855F-FBD7FE96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Rametta, Anthony</cp:lastModifiedBy>
  <cp:revision>5</cp:revision>
  <cp:lastPrinted>2010-01-05T13:43:00Z</cp:lastPrinted>
  <dcterms:created xsi:type="dcterms:W3CDTF">2013-08-16T13:18:00Z</dcterms:created>
  <dcterms:modified xsi:type="dcterms:W3CDTF">2013-08-19T13:16:00Z</dcterms:modified>
</cp:coreProperties>
</file>