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4A122C" w:rsidP="004A122C">
      <w:pPr>
        <w:jc w:val="center"/>
        <w:rPr>
          <w:sz w:val="24"/>
          <w:szCs w:val="24"/>
        </w:rPr>
      </w:pPr>
      <w:r>
        <w:rPr>
          <w:sz w:val="24"/>
          <w:szCs w:val="24"/>
        </w:rPr>
        <w:lastRenderedPageBreak/>
        <w:t>August 21, 2013</w:t>
      </w:r>
    </w:p>
    <w:p w:rsidR="00B95A27" w:rsidRPr="002C6518" w:rsidRDefault="00DE4D04" w:rsidP="00DE4D04">
      <w:pPr>
        <w:jc w:val="right"/>
        <w:rPr>
          <w:sz w:val="22"/>
          <w:szCs w:val="22"/>
        </w:rPr>
      </w:pPr>
      <w:r>
        <w:rPr>
          <w:sz w:val="22"/>
          <w:szCs w:val="22"/>
        </w:rPr>
        <w:t>Docket No. A-2012-2282704</w:t>
      </w:r>
    </w:p>
    <w:p w:rsidR="00B95A27" w:rsidRPr="002C6518" w:rsidRDefault="00B95A27" w:rsidP="00B45673">
      <w:pPr>
        <w:rPr>
          <w:sz w:val="22"/>
          <w:szCs w:val="22"/>
        </w:rPr>
      </w:pPr>
    </w:p>
    <w:p w:rsidR="006861B6" w:rsidRPr="002C6518" w:rsidRDefault="006861B6" w:rsidP="00B45673">
      <w:pPr>
        <w:rPr>
          <w:sz w:val="22"/>
          <w:szCs w:val="22"/>
        </w:rPr>
      </w:pPr>
    </w:p>
    <w:p w:rsidR="00DE4D04" w:rsidRDefault="00DE4D04" w:rsidP="00B45673">
      <w:pPr>
        <w:rPr>
          <w:sz w:val="22"/>
          <w:szCs w:val="22"/>
        </w:rPr>
      </w:pPr>
      <w:r>
        <w:rPr>
          <w:sz w:val="22"/>
          <w:szCs w:val="22"/>
        </w:rPr>
        <w:t>MEGHAN KRESZSWICK</w:t>
      </w:r>
    </w:p>
    <w:p w:rsidR="00E112CE" w:rsidRDefault="00DE4D04" w:rsidP="00B45673">
      <w:pPr>
        <w:rPr>
          <w:sz w:val="22"/>
          <w:szCs w:val="22"/>
        </w:rPr>
      </w:pPr>
      <w:r>
        <w:rPr>
          <w:sz w:val="22"/>
          <w:szCs w:val="22"/>
        </w:rPr>
        <w:t>AQUA PENNSYLVANIA INC</w:t>
      </w:r>
    </w:p>
    <w:p w:rsidR="00DE4D04" w:rsidRDefault="00DE4D04" w:rsidP="00B45673">
      <w:pPr>
        <w:rPr>
          <w:sz w:val="22"/>
          <w:szCs w:val="22"/>
        </w:rPr>
      </w:pPr>
      <w:r>
        <w:rPr>
          <w:sz w:val="22"/>
          <w:szCs w:val="22"/>
        </w:rPr>
        <w:t>762 W LANCASTER AVENUE</w:t>
      </w:r>
    </w:p>
    <w:p w:rsidR="00DE4D04" w:rsidRPr="002C6518" w:rsidRDefault="00DE4D04" w:rsidP="00B45673">
      <w:pPr>
        <w:rPr>
          <w:sz w:val="22"/>
          <w:szCs w:val="22"/>
        </w:rPr>
      </w:pPr>
      <w:r>
        <w:rPr>
          <w:sz w:val="22"/>
          <w:szCs w:val="22"/>
        </w:rPr>
        <w:t>BRYN MAWR PA  19010</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DE4D04" w:rsidRPr="002C6518" w:rsidRDefault="00B45673" w:rsidP="00DE4D04">
      <w:pPr>
        <w:ind w:left="1080" w:hanging="360"/>
        <w:rPr>
          <w:sz w:val="22"/>
          <w:szCs w:val="22"/>
        </w:rPr>
      </w:pPr>
      <w:r w:rsidRPr="002C6518">
        <w:rPr>
          <w:sz w:val="22"/>
          <w:szCs w:val="22"/>
        </w:rPr>
        <w:t xml:space="preserve">Re: </w:t>
      </w:r>
      <w:r w:rsidR="00DE4D04">
        <w:rPr>
          <w:sz w:val="22"/>
          <w:szCs w:val="22"/>
        </w:rPr>
        <w:t>Tariff Supplement No. 129 – Bristol Township Water System Acquisition</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DE4D04">
        <w:rPr>
          <w:sz w:val="22"/>
          <w:szCs w:val="22"/>
        </w:rPr>
        <w:t>s. Kreszswick</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DE4D04">
        <w:rPr>
          <w:sz w:val="22"/>
          <w:szCs w:val="22"/>
        </w:rPr>
        <w:t>August 9, 2013</w:t>
      </w:r>
      <w:r w:rsidR="00474543" w:rsidRPr="002C6518">
        <w:rPr>
          <w:sz w:val="22"/>
          <w:szCs w:val="22"/>
        </w:rPr>
        <w:t xml:space="preserve">, </w:t>
      </w:r>
      <w:r w:rsidR="00DE4D04">
        <w:rPr>
          <w:sz w:val="22"/>
          <w:szCs w:val="22"/>
        </w:rPr>
        <w:t>Aqua Pennsylvania, Inc.</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474543" w:rsidRPr="002C6518">
        <w:rPr>
          <w:sz w:val="22"/>
          <w:szCs w:val="22"/>
        </w:rPr>
        <w:t xml:space="preserve">Supplement No. </w:t>
      </w:r>
      <w:r w:rsidR="00DE4D04">
        <w:rPr>
          <w:sz w:val="22"/>
          <w:szCs w:val="22"/>
        </w:rPr>
        <w:t>129</w:t>
      </w:r>
      <w:r w:rsidR="00474543" w:rsidRPr="002C6518">
        <w:rPr>
          <w:sz w:val="22"/>
          <w:szCs w:val="22"/>
        </w:rPr>
        <w:t xml:space="preserve"> to Tariff </w:t>
      </w:r>
      <w:r w:rsidR="002C5622">
        <w:rPr>
          <w:sz w:val="22"/>
          <w:szCs w:val="22"/>
        </w:rPr>
        <w:t>Water</w:t>
      </w:r>
      <w:r w:rsidR="00B7764A" w:rsidRPr="002C6518">
        <w:rPr>
          <w:sz w:val="22"/>
          <w:szCs w:val="22"/>
        </w:rPr>
        <w:t xml:space="preserve"> </w:t>
      </w:r>
      <w:r w:rsidR="00474543" w:rsidRPr="002C6518">
        <w:rPr>
          <w:sz w:val="22"/>
          <w:szCs w:val="22"/>
        </w:rPr>
        <w:t>-Pa.</w:t>
      </w:r>
      <w:r w:rsidR="0000718F" w:rsidRPr="002C6518">
        <w:rPr>
          <w:sz w:val="22"/>
          <w:szCs w:val="22"/>
        </w:rPr>
        <w:t xml:space="preserve"> </w:t>
      </w:r>
      <w:r w:rsidR="00474543" w:rsidRPr="002C6518">
        <w:rPr>
          <w:sz w:val="22"/>
          <w:szCs w:val="22"/>
        </w:rPr>
        <w:t xml:space="preserve">P.U.C. No. </w:t>
      </w:r>
      <w:r w:rsidR="002C5622">
        <w:rPr>
          <w:sz w:val="22"/>
          <w:szCs w:val="22"/>
        </w:rPr>
        <w:t>1</w:t>
      </w:r>
      <w:r w:rsidR="00474543" w:rsidRPr="002C6518">
        <w:rPr>
          <w:sz w:val="22"/>
          <w:szCs w:val="22"/>
        </w:rPr>
        <w:t xml:space="preserve"> to become effective on </w:t>
      </w:r>
      <w:r w:rsidR="002C5622">
        <w:rPr>
          <w:sz w:val="22"/>
          <w:szCs w:val="22"/>
        </w:rPr>
        <w:t>August 1, 2013</w:t>
      </w:r>
      <w:r w:rsidR="00474543" w:rsidRPr="002C6518">
        <w:rPr>
          <w:sz w:val="22"/>
          <w:szCs w:val="22"/>
        </w:rPr>
        <w:t xml:space="preserve">.  Supplement No. </w:t>
      </w:r>
      <w:r w:rsidR="004C53C7">
        <w:rPr>
          <w:sz w:val="22"/>
          <w:szCs w:val="22"/>
        </w:rPr>
        <w:t>129</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at Docket No. </w:t>
      </w:r>
      <w:r w:rsidR="004C53C7">
        <w:rPr>
          <w:sz w:val="22"/>
          <w:szCs w:val="22"/>
        </w:rPr>
        <w:t>A-2012-2282704</w:t>
      </w:r>
      <w:r w:rsidR="006E06F1" w:rsidRPr="002C6518">
        <w:rPr>
          <w:sz w:val="22"/>
          <w:szCs w:val="22"/>
        </w:rPr>
        <w:t xml:space="preserve">, entered </w:t>
      </w:r>
      <w:r w:rsidR="004C53C7">
        <w:rPr>
          <w:sz w:val="22"/>
          <w:szCs w:val="22"/>
        </w:rPr>
        <w:t>March 29, 2012</w:t>
      </w:r>
      <w:r w:rsidR="0075002C" w:rsidRPr="002C6518">
        <w:rPr>
          <w:sz w:val="22"/>
          <w:szCs w:val="22"/>
        </w:rPr>
        <w:t>,</w:t>
      </w:r>
      <w:r w:rsidR="00E8699E" w:rsidRPr="002C6518">
        <w:rPr>
          <w:sz w:val="22"/>
          <w:szCs w:val="22"/>
        </w:rPr>
        <w:t xml:space="preserve"> and </w:t>
      </w:r>
      <w:r w:rsidR="004C53C7">
        <w:rPr>
          <w:sz w:val="22"/>
          <w:szCs w:val="22"/>
        </w:rPr>
        <w:t xml:space="preserve">establishes water rates for the customers of the Bristol Township Water System.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4C53C7" w:rsidRPr="002C6518">
        <w:rPr>
          <w:sz w:val="22"/>
          <w:szCs w:val="22"/>
        </w:rPr>
        <w:t xml:space="preserve">Supplement No. </w:t>
      </w:r>
      <w:r w:rsidR="004C53C7">
        <w:rPr>
          <w:sz w:val="22"/>
          <w:szCs w:val="22"/>
        </w:rPr>
        <w:t>129</w:t>
      </w:r>
      <w:r w:rsidR="004C53C7" w:rsidRPr="002C6518">
        <w:rPr>
          <w:sz w:val="22"/>
          <w:szCs w:val="22"/>
        </w:rPr>
        <w:t xml:space="preserve"> to Tariff </w:t>
      </w:r>
      <w:r w:rsidR="004C53C7">
        <w:rPr>
          <w:sz w:val="22"/>
          <w:szCs w:val="22"/>
        </w:rPr>
        <w:t>Water</w:t>
      </w:r>
      <w:r w:rsidR="004C53C7" w:rsidRPr="002C6518">
        <w:rPr>
          <w:sz w:val="22"/>
          <w:szCs w:val="22"/>
        </w:rPr>
        <w:t xml:space="preserve"> -Pa. P.U.C. No. </w:t>
      </w:r>
      <w:r w:rsidR="004C53C7">
        <w:rPr>
          <w:sz w:val="22"/>
          <w:szCs w:val="22"/>
        </w:rPr>
        <w:t>1</w:t>
      </w:r>
      <w:r w:rsidR="004C53C7" w:rsidRPr="002C6518">
        <w:rPr>
          <w:sz w:val="22"/>
          <w:szCs w:val="22"/>
        </w:rPr>
        <w:t xml:space="preserve">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4A122C" w:rsidP="00DD2FE2">
      <w:pPr>
        <w:rPr>
          <w:sz w:val="22"/>
          <w:szCs w:val="22"/>
        </w:rPr>
      </w:pPr>
      <w:bookmarkStart w:id="0" w:name="_GoBack"/>
      <w:r>
        <w:rPr>
          <w:noProof/>
        </w:rPr>
        <w:drawing>
          <wp:anchor distT="0" distB="0" distL="114300" distR="114300" simplePos="0" relativeHeight="251658240" behindDoc="1" locked="0" layoutInCell="1" allowOverlap="1" wp14:anchorId="7627B6CC" wp14:editId="6C9CB4F4">
            <wp:simplePos x="0" y="0"/>
            <wp:positionH relativeFrom="column">
              <wp:posOffset>2995930</wp:posOffset>
            </wp:positionH>
            <wp:positionV relativeFrom="paragraph">
              <wp:posOffset>43815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6B" w:rsidRDefault="00673E6B">
      <w:r>
        <w:separator/>
      </w:r>
    </w:p>
  </w:endnote>
  <w:endnote w:type="continuationSeparator" w:id="0">
    <w:p w:rsidR="00673E6B" w:rsidRDefault="0067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6B" w:rsidRDefault="00673E6B">
      <w:r>
        <w:separator/>
      </w:r>
    </w:p>
  </w:footnote>
  <w:footnote w:type="continuationSeparator" w:id="0">
    <w:p w:rsidR="00673E6B" w:rsidRDefault="00673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5622"/>
    <w:rsid w:val="002C6518"/>
    <w:rsid w:val="003200FB"/>
    <w:rsid w:val="003461CD"/>
    <w:rsid w:val="00353192"/>
    <w:rsid w:val="003D1F83"/>
    <w:rsid w:val="003D45ED"/>
    <w:rsid w:val="003D613B"/>
    <w:rsid w:val="003F15D5"/>
    <w:rsid w:val="00400D28"/>
    <w:rsid w:val="0043103D"/>
    <w:rsid w:val="00456819"/>
    <w:rsid w:val="00474543"/>
    <w:rsid w:val="00480B00"/>
    <w:rsid w:val="004A122C"/>
    <w:rsid w:val="004C4D8F"/>
    <w:rsid w:val="004C53C7"/>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73E6B"/>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E4D04"/>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2013-08-21T15:55:00Z</cp:lastPrinted>
  <dcterms:created xsi:type="dcterms:W3CDTF">2013-08-21T15:32:00Z</dcterms:created>
  <dcterms:modified xsi:type="dcterms:W3CDTF">2013-08-21T15:55:00Z</dcterms:modified>
</cp:coreProperties>
</file>