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060513">
        <w:trPr>
          <w:trHeight w:val="990"/>
        </w:trPr>
        <w:tc>
          <w:tcPr>
            <w:tcW w:w="1363" w:type="dxa"/>
          </w:tcPr>
          <w:p w:rsidR="00060513" w:rsidRDefault="002E088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060513" w:rsidRDefault="00060513">
            <w:pPr>
              <w:suppressAutoHyphens/>
              <w:spacing w:line="204" w:lineRule="auto"/>
              <w:jc w:val="center"/>
              <w:rPr>
                <w:rFonts w:ascii="Arial" w:hAnsi="Arial"/>
                <w:color w:val="000080"/>
                <w:spacing w:val="-3"/>
                <w:sz w:val="26"/>
              </w:rPr>
            </w:pPr>
          </w:p>
          <w:p w:rsidR="00060513" w:rsidRDefault="0006051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060513" w:rsidRDefault="0006051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60513" w:rsidRDefault="00060513">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060513" w:rsidRDefault="00060513">
            <w:pPr>
              <w:rPr>
                <w:rFonts w:ascii="Arial" w:hAnsi="Arial"/>
                <w:sz w:val="12"/>
              </w:rPr>
            </w:pPr>
          </w:p>
          <w:p w:rsidR="00060513" w:rsidRDefault="00060513">
            <w:pPr>
              <w:rPr>
                <w:rFonts w:ascii="Arial" w:hAnsi="Arial"/>
                <w:sz w:val="12"/>
              </w:rPr>
            </w:pPr>
          </w:p>
          <w:p w:rsidR="00060513" w:rsidRDefault="00060513">
            <w:pPr>
              <w:rPr>
                <w:rFonts w:ascii="Arial" w:hAnsi="Arial"/>
                <w:sz w:val="12"/>
              </w:rPr>
            </w:pPr>
          </w:p>
          <w:p w:rsidR="00060513" w:rsidRDefault="00060513">
            <w:pPr>
              <w:rPr>
                <w:rFonts w:ascii="Arial" w:hAnsi="Arial"/>
                <w:sz w:val="12"/>
              </w:rPr>
            </w:pPr>
          </w:p>
          <w:p w:rsidR="00060513" w:rsidRDefault="00060513">
            <w:pPr>
              <w:rPr>
                <w:rFonts w:ascii="Arial" w:hAnsi="Arial"/>
                <w:sz w:val="12"/>
              </w:rPr>
            </w:pPr>
          </w:p>
          <w:p w:rsidR="00060513" w:rsidRDefault="00060513">
            <w:pPr>
              <w:rPr>
                <w:rFonts w:ascii="Arial" w:hAnsi="Arial"/>
                <w:sz w:val="12"/>
              </w:rPr>
            </w:pPr>
          </w:p>
          <w:p w:rsidR="00060513" w:rsidRDefault="00060513">
            <w:pPr>
              <w:jc w:val="right"/>
              <w:rPr>
                <w:rFonts w:ascii="Arial" w:hAnsi="Arial"/>
                <w:sz w:val="12"/>
              </w:rPr>
            </w:pPr>
            <w:r>
              <w:rPr>
                <w:rFonts w:ascii="Arial" w:hAnsi="Arial"/>
                <w:b/>
                <w:spacing w:val="-1"/>
                <w:sz w:val="12"/>
              </w:rPr>
              <w:t>IN REPLY PLEASE REFER TO OUR FILE</w:t>
            </w:r>
          </w:p>
        </w:tc>
      </w:tr>
    </w:tbl>
    <w:p w:rsidR="00060513" w:rsidRDefault="00060513">
      <w:pPr>
        <w:rPr>
          <w:sz w:val="24"/>
        </w:rPr>
        <w:sectPr w:rsidR="00060513">
          <w:pgSz w:w="12240" w:h="15840"/>
          <w:pgMar w:top="504" w:right="1440" w:bottom="1440" w:left="1440" w:header="720" w:footer="720" w:gutter="0"/>
          <w:cols w:space="720"/>
        </w:sectPr>
      </w:pPr>
    </w:p>
    <w:p w:rsidR="003E1941" w:rsidRDefault="00097A79" w:rsidP="00A47984">
      <w:pPr>
        <w:jc w:val="center"/>
        <w:rPr>
          <w:sz w:val="24"/>
        </w:rPr>
      </w:pPr>
      <w:r>
        <w:rPr>
          <w:sz w:val="24"/>
        </w:rPr>
        <w:lastRenderedPageBreak/>
        <w:t>August 23, 2013</w:t>
      </w:r>
    </w:p>
    <w:p w:rsidR="00B07E09" w:rsidRDefault="00B07E09" w:rsidP="00A47984">
      <w:pPr>
        <w:jc w:val="center"/>
        <w:rPr>
          <w:sz w:val="24"/>
        </w:rPr>
      </w:pPr>
    </w:p>
    <w:p w:rsidR="00B07E09" w:rsidRDefault="00B07E09" w:rsidP="00A47984">
      <w:pPr>
        <w:jc w:val="center"/>
        <w:rPr>
          <w:sz w:val="24"/>
        </w:rPr>
      </w:pPr>
    </w:p>
    <w:p w:rsidR="00A47984" w:rsidRDefault="009E4AF7" w:rsidP="00A47984">
      <w:pPr>
        <w:jc w:val="right"/>
        <w:rPr>
          <w:sz w:val="24"/>
        </w:rPr>
      </w:pPr>
      <w:r>
        <w:rPr>
          <w:sz w:val="24"/>
        </w:rPr>
        <w:t>A</w:t>
      </w:r>
      <w:r w:rsidR="00B11079">
        <w:rPr>
          <w:sz w:val="24"/>
        </w:rPr>
        <w:t>-20</w:t>
      </w:r>
      <w:r>
        <w:rPr>
          <w:sz w:val="24"/>
        </w:rPr>
        <w:t>1</w:t>
      </w:r>
      <w:r w:rsidR="005579FB">
        <w:rPr>
          <w:sz w:val="24"/>
        </w:rPr>
        <w:t>3</w:t>
      </w:r>
      <w:r w:rsidR="00B11079">
        <w:rPr>
          <w:sz w:val="24"/>
        </w:rPr>
        <w:t>-2</w:t>
      </w:r>
      <w:r w:rsidR="00644D5D">
        <w:rPr>
          <w:sz w:val="24"/>
        </w:rPr>
        <w:t>3</w:t>
      </w:r>
      <w:r w:rsidR="005579FB">
        <w:rPr>
          <w:sz w:val="24"/>
        </w:rPr>
        <w:t>68611</w:t>
      </w:r>
    </w:p>
    <w:p w:rsidR="00FF0C2A" w:rsidRDefault="007F6958" w:rsidP="00D4781D">
      <w:pPr>
        <w:rPr>
          <w:sz w:val="24"/>
        </w:rPr>
      </w:pPr>
      <w:r>
        <w:rPr>
          <w:sz w:val="24"/>
        </w:rPr>
        <w:t xml:space="preserve">Michael </w:t>
      </w:r>
      <w:proofErr w:type="spellStart"/>
      <w:r>
        <w:rPr>
          <w:sz w:val="24"/>
        </w:rPr>
        <w:t>Gruin</w:t>
      </w:r>
      <w:proofErr w:type="spellEnd"/>
    </w:p>
    <w:p w:rsidR="00FF0C2A" w:rsidRDefault="007F6958" w:rsidP="00FF0C2A">
      <w:pPr>
        <w:rPr>
          <w:sz w:val="24"/>
        </w:rPr>
      </w:pPr>
      <w:r>
        <w:rPr>
          <w:sz w:val="24"/>
        </w:rPr>
        <w:t>STEVENS &amp; LEE</w:t>
      </w:r>
      <w:r w:rsidR="00B00122">
        <w:rPr>
          <w:sz w:val="24"/>
        </w:rPr>
        <w:t>, PC</w:t>
      </w:r>
    </w:p>
    <w:p w:rsidR="00A47984" w:rsidRDefault="007F6958" w:rsidP="00A47984">
      <w:pPr>
        <w:rPr>
          <w:sz w:val="24"/>
        </w:rPr>
      </w:pPr>
      <w:r>
        <w:rPr>
          <w:sz w:val="24"/>
        </w:rPr>
        <w:t>17</w:t>
      </w:r>
      <w:r w:rsidR="00B00122">
        <w:rPr>
          <w:sz w:val="24"/>
        </w:rPr>
        <w:t xml:space="preserve"> North Second </w:t>
      </w:r>
      <w:proofErr w:type="gramStart"/>
      <w:r w:rsidR="00B00122">
        <w:rPr>
          <w:sz w:val="24"/>
        </w:rPr>
        <w:t>Street</w:t>
      </w:r>
      <w:proofErr w:type="gramEnd"/>
      <w:r w:rsidR="00B00122">
        <w:rPr>
          <w:sz w:val="24"/>
        </w:rPr>
        <w:t xml:space="preserve">, </w:t>
      </w:r>
      <w:r>
        <w:rPr>
          <w:sz w:val="24"/>
        </w:rPr>
        <w:t>16</w:t>
      </w:r>
      <w:r w:rsidRPr="007F6958">
        <w:rPr>
          <w:sz w:val="24"/>
          <w:vertAlign w:val="superscript"/>
        </w:rPr>
        <w:t>th</w:t>
      </w:r>
      <w:r>
        <w:rPr>
          <w:sz w:val="24"/>
        </w:rPr>
        <w:t xml:space="preserve"> Floor</w:t>
      </w:r>
    </w:p>
    <w:p w:rsidR="00A47984" w:rsidRDefault="002D7E57" w:rsidP="00A47984">
      <w:pPr>
        <w:rPr>
          <w:sz w:val="24"/>
        </w:rPr>
      </w:pPr>
      <w:r>
        <w:rPr>
          <w:sz w:val="24"/>
        </w:rPr>
        <w:t>Harrisburg</w:t>
      </w:r>
      <w:r w:rsidR="00FF0C2A">
        <w:rPr>
          <w:sz w:val="24"/>
        </w:rPr>
        <w:t xml:space="preserve">, </w:t>
      </w:r>
      <w:r>
        <w:rPr>
          <w:sz w:val="24"/>
        </w:rPr>
        <w:t>P</w:t>
      </w:r>
      <w:r w:rsidR="00FF0C2A">
        <w:rPr>
          <w:sz w:val="24"/>
        </w:rPr>
        <w:t>A</w:t>
      </w:r>
      <w:r w:rsidR="00A47984">
        <w:rPr>
          <w:sz w:val="24"/>
        </w:rPr>
        <w:t xml:space="preserve"> </w:t>
      </w:r>
      <w:r w:rsidR="007F6958">
        <w:rPr>
          <w:sz w:val="24"/>
        </w:rPr>
        <w:t>17101</w:t>
      </w:r>
    </w:p>
    <w:p w:rsidR="00A47984" w:rsidRDefault="00A47984" w:rsidP="00A47984">
      <w:pPr>
        <w:rPr>
          <w:sz w:val="24"/>
        </w:rPr>
      </w:pPr>
    </w:p>
    <w:p w:rsidR="0013144A" w:rsidRDefault="0013144A" w:rsidP="00A47984">
      <w:pPr>
        <w:rPr>
          <w:sz w:val="24"/>
        </w:rPr>
      </w:pPr>
    </w:p>
    <w:p w:rsidR="007F6958" w:rsidRPr="00D072B5" w:rsidRDefault="00A47984" w:rsidP="007F6958">
      <w:pPr>
        <w:ind w:left="720"/>
        <w:rPr>
          <w:rFonts w:ascii="Arial" w:hAnsi="Arial"/>
        </w:rPr>
      </w:pPr>
      <w:r w:rsidRPr="00AC2EA8">
        <w:rPr>
          <w:sz w:val="24"/>
          <w:szCs w:val="24"/>
        </w:rPr>
        <w:t xml:space="preserve">Re:  </w:t>
      </w:r>
      <w:r w:rsidR="007F6958" w:rsidRPr="007F6958">
        <w:rPr>
          <w:sz w:val="24"/>
          <w:szCs w:val="24"/>
        </w:rPr>
        <w:t>Joint Application of Primus Telecommunications, Inc. and PTUS, Inc. for approval of the transfer of control of Primus Telecommunications, Inc. to PTUS, Inc.</w:t>
      </w:r>
    </w:p>
    <w:p w:rsidR="00096989" w:rsidRPr="00096989" w:rsidRDefault="00096989" w:rsidP="00096989">
      <w:pPr>
        <w:ind w:left="720"/>
        <w:rPr>
          <w:sz w:val="24"/>
          <w:szCs w:val="24"/>
        </w:rPr>
      </w:pPr>
    </w:p>
    <w:p w:rsidR="00A47984" w:rsidRPr="00AC2EA8" w:rsidRDefault="00A47984" w:rsidP="00A47984">
      <w:pPr>
        <w:rPr>
          <w:sz w:val="24"/>
          <w:szCs w:val="24"/>
        </w:rPr>
      </w:pPr>
    </w:p>
    <w:p w:rsidR="0013144A" w:rsidRPr="00AC2EA8" w:rsidRDefault="0013144A" w:rsidP="00A47984">
      <w:pPr>
        <w:rPr>
          <w:sz w:val="24"/>
          <w:szCs w:val="24"/>
        </w:rPr>
      </w:pPr>
    </w:p>
    <w:p w:rsidR="00A47984" w:rsidRPr="00AC2EA8" w:rsidRDefault="00A47984" w:rsidP="00A47984">
      <w:pPr>
        <w:rPr>
          <w:sz w:val="24"/>
          <w:szCs w:val="24"/>
        </w:rPr>
      </w:pPr>
      <w:r w:rsidRPr="00AC2EA8">
        <w:rPr>
          <w:sz w:val="24"/>
          <w:szCs w:val="24"/>
        </w:rPr>
        <w:t>Dear M</w:t>
      </w:r>
      <w:r w:rsidR="00F93DDD">
        <w:rPr>
          <w:sz w:val="24"/>
          <w:szCs w:val="24"/>
        </w:rPr>
        <w:t>r</w:t>
      </w:r>
      <w:r w:rsidRPr="00AC2EA8">
        <w:rPr>
          <w:sz w:val="24"/>
          <w:szCs w:val="24"/>
        </w:rPr>
        <w:t xml:space="preserve">. </w:t>
      </w:r>
      <w:proofErr w:type="spellStart"/>
      <w:r w:rsidR="007F6958">
        <w:rPr>
          <w:sz w:val="24"/>
          <w:szCs w:val="24"/>
        </w:rPr>
        <w:t>Gruin</w:t>
      </w:r>
      <w:proofErr w:type="spellEnd"/>
      <w:r w:rsidRPr="00AC2EA8">
        <w:rPr>
          <w:sz w:val="24"/>
          <w:szCs w:val="24"/>
        </w:rPr>
        <w:t>:</w:t>
      </w:r>
    </w:p>
    <w:p w:rsidR="00A47984" w:rsidRPr="00AC2EA8" w:rsidRDefault="00A47984" w:rsidP="00A47984">
      <w:pPr>
        <w:rPr>
          <w:sz w:val="24"/>
          <w:szCs w:val="24"/>
        </w:rPr>
      </w:pPr>
    </w:p>
    <w:p w:rsidR="00096989" w:rsidRPr="008A43E1" w:rsidRDefault="007F6958" w:rsidP="00096989">
      <w:pPr>
        <w:ind w:firstLine="1440"/>
        <w:rPr>
          <w:sz w:val="24"/>
          <w:szCs w:val="24"/>
        </w:rPr>
      </w:pPr>
      <w:r w:rsidRPr="008A43E1">
        <w:rPr>
          <w:sz w:val="24"/>
          <w:szCs w:val="24"/>
        </w:rPr>
        <w:t>On June 7, 2013, Primus Telecommunications, Inc. (Primus) and PTUS, Inc. (“PTUS” and together with Primus “Joint Applicants”) filed a joint application pursuant to Chapter 11 of the Pennsylvania Public Utility Code at 66 Pa. C.S. §§ 1102(a), the Commission’s Policy Statement under 52 Pa. Code § 69.901 and Commission regulations at 52 Pa. Code §§ 63.321-63.325, seeking approval of the transfer of control of Primus to PTUS, a company newly formed for the purposes of completing this transaction.</w:t>
      </w:r>
    </w:p>
    <w:p w:rsidR="00FE7CDF" w:rsidRPr="008A43E1" w:rsidRDefault="00FE7CDF" w:rsidP="00FE7CDF">
      <w:pPr>
        <w:ind w:firstLine="1440"/>
        <w:rPr>
          <w:sz w:val="24"/>
          <w:szCs w:val="24"/>
        </w:rPr>
      </w:pPr>
    </w:p>
    <w:p w:rsidR="002A29E4" w:rsidRPr="008A43E1" w:rsidRDefault="007F6958" w:rsidP="002A29E4">
      <w:pPr>
        <w:ind w:firstLine="1440"/>
        <w:rPr>
          <w:sz w:val="24"/>
          <w:szCs w:val="24"/>
        </w:rPr>
      </w:pPr>
      <w:bookmarkStart w:id="0" w:name="OLE_LINK1"/>
      <w:bookmarkStart w:id="1" w:name="OLE_LINK2"/>
      <w:r w:rsidRPr="008A43E1">
        <w:rPr>
          <w:sz w:val="24"/>
          <w:szCs w:val="24"/>
        </w:rPr>
        <w:t xml:space="preserve">Pursuant to 52 Pa. Code § 5.14, </w:t>
      </w:r>
      <w:bookmarkEnd w:id="0"/>
      <w:bookmarkEnd w:id="1"/>
      <w:r w:rsidRPr="008A43E1">
        <w:rPr>
          <w:sz w:val="24"/>
          <w:szCs w:val="24"/>
        </w:rPr>
        <w:t xml:space="preserve">relating to applications requiring notice, a notice of the application for merger was published on June 29, 2013, in Volume 43 of the </w:t>
      </w:r>
      <w:r w:rsidRPr="008A43E1">
        <w:rPr>
          <w:i/>
          <w:sz w:val="24"/>
          <w:szCs w:val="24"/>
        </w:rPr>
        <w:t>Pennsylvania Bulletin</w:t>
      </w:r>
      <w:r w:rsidRPr="008A43E1">
        <w:rPr>
          <w:sz w:val="24"/>
          <w:szCs w:val="24"/>
        </w:rPr>
        <w:t xml:space="preserve"> (43 </w:t>
      </w:r>
      <w:proofErr w:type="spellStart"/>
      <w:r w:rsidRPr="008A43E1">
        <w:rPr>
          <w:i/>
          <w:sz w:val="24"/>
          <w:szCs w:val="24"/>
        </w:rPr>
        <w:t>Pa.B</w:t>
      </w:r>
      <w:proofErr w:type="spellEnd"/>
      <w:r w:rsidRPr="008A43E1">
        <w:rPr>
          <w:i/>
          <w:sz w:val="24"/>
          <w:szCs w:val="24"/>
        </w:rPr>
        <w:t>.</w:t>
      </w:r>
      <w:r w:rsidRPr="008A43E1">
        <w:rPr>
          <w:sz w:val="24"/>
          <w:szCs w:val="24"/>
        </w:rPr>
        <w:t xml:space="preserve"> 3650), with a protest</w:t>
      </w:r>
      <w:r w:rsidR="002B7838">
        <w:rPr>
          <w:sz w:val="24"/>
          <w:szCs w:val="24"/>
        </w:rPr>
        <w:t xml:space="preserve"> period ending July 15, 2013.  </w:t>
      </w:r>
      <w:r w:rsidRPr="008A43E1">
        <w:rPr>
          <w:sz w:val="24"/>
          <w:szCs w:val="24"/>
        </w:rPr>
        <w:t>Additionally, copies of the application were served upon the Bureau of Investigation and Enforcement, Office of Small Business Advocate and the Office of Consumer Advocate.  Further notice was not required and no protests or comments have been received.</w:t>
      </w:r>
    </w:p>
    <w:p w:rsidR="00A46E1B" w:rsidRPr="008A43E1" w:rsidRDefault="00A46E1B" w:rsidP="002A29E4">
      <w:pPr>
        <w:ind w:firstLine="1440"/>
        <w:rPr>
          <w:sz w:val="24"/>
          <w:szCs w:val="24"/>
        </w:rPr>
      </w:pPr>
    </w:p>
    <w:p w:rsidR="007F6958" w:rsidRPr="008A43E1" w:rsidRDefault="007F6958" w:rsidP="001314C5">
      <w:pPr>
        <w:autoSpaceDE w:val="0"/>
        <w:autoSpaceDN w:val="0"/>
        <w:adjustRightInd w:val="0"/>
        <w:ind w:firstLine="1440"/>
        <w:rPr>
          <w:sz w:val="24"/>
          <w:szCs w:val="24"/>
        </w:rPr>
      </w:pPr>
      <w:r w:rsidRPr="008A43E1">
        <w:rPr>
          <w:sz w:val="24"/>
          <w:szCs w:val="24"/>
        </w:rPr>
        <w:t>Primus, a Delaware corporation with principal offices at 460 Herndon Parkway, Suite 150, Herndon, VA 20170, is a wholly owned subsidiary of Primus Telecommunications Holdings, Inc. (Holdings), which in turn is a wholly owned subsidiary of Primus Telecommunications Group, Inc. (PTGI).  In Pennsylvania, Primus is authorized to provide telecommunications services as an IXC reseller and as a CLEC pursuant to Certificates of Public Convenience issued by the Commission on April 13, 1995 (Docket No. A</w:t>
      </w:r>
      <w:r w:rsidRPr="008A43E1">
        <w:rPr>
          <w:sz w:val="24"/>
          <w:szCs w:val="24"/>
        </w:rPr>
        <w:noBreakHyphen/>
        <w:t>310269) and June 6, 2000 (Docket No. A</w:t>
      </w:r>
      <w:r w:rsidRPr="008A43E1">
        <w:rPr>
          <w:sz w:val="24"/>
          <w:szCs w:val="24"/>
        </w:rPr>
        <w:noBreakHyphen/>
        <w:t xml:space="preserve">310269F0004), respectively.  </w:t>
      </w:r>
    </w:p>
    <w:p w:rsidR="007F6958" w:rsidRPr="008A43E1" w:rsidRDefault="007F6958" w:rsidP="007F6958">
      <w:pPr>
        <w:autoSpaceDE w:val="0"/>
        <w:autoSpaceDN w:val="0"/>
        <w:adjustRightInd w:val="0"/>
        <w:ind w:firstLine="720"/>
        <w:rPr>
          <w:sz w:val="24"/>
          <w:szCs w:val="24"/>
        </w:rPr>
      </w:pPr>
    </w:p>
    <w:p w:rsidR="00502B62" w:rsidRPr="008A43E1" w:rsidRDefault="007F6958" w:rsidP="007F6958">
      <w:pPr>
        <w:autoSpaceDE w:val="0"/>
        <w:autoSpaceDN w:val="0"/>
        <w:adjustRightInd w:val="0"/>
        <w:ind w:firstLine="1440"/>
        <w:rPr>
          <w:sz w:val="24"/>
          <w:szCs w:val="24"/>
        </w:rPr>
      </w:pPr>
      <w:r w:rsidRPr="008A43E1">
        <w:rPr>
          <w:sz w:val="24"/>
          <w:szCs w:val="24"/>
        </w:rPr>
        <w:t xml:space="preserve">PTUS is a newly formed Delaware corporation created for the purposes of this transaction with offices located at 805 Wright Brothers Blvd., Suite 101, </w:t>
      </w:r>
      <w:proofErr w:type="gramStart"/>
      <w:r w:rsidRPr="008A43E1">
        <w:rPr>
          <w:sz w:val="24"/>
          <w:szCs w:val="24"/>
        </w:rPr>
        <w:t>Cedar</w:t>
      </w:r>
      <w:proofErr w:type="gramEnd"/>
      <w:r w:rsidRPr="008A43E1">
        <w:rPr>
          <w:sz w:val="24"/>
          <w:szCs w:val="24"/>
        </w:rPr>
        <w:t xml:space="preserve"> Rapids, Iowa 52404.  PTUS is wholly owned by York Capital Management, a private investment firm who manages over $15 billion in investments in private companies, publicly traded debt, and equity securities throughout the world.</w:t>
      </w:r>
    </w:p>
    <w:p w:rsidR="00502B62" w:rsidRPr="008A43E1" w:rsidRDefault="00502B62" w:rsidP="00A46E1B">
      <w:pPr>
        <w:autoSpaceDE w:val="0"/>
        <w:autoSpaceDN w:val="0"/>
        <w:adjustRightInd w:val="0"/>
        <w:rPr>
          <w:sz w:val="24"/>
          <w:szCs w:val="24"/>
        </w:rPr>
      </w:pPr>
    </w:p>
    <w:p w:rsidR="001314C5" w:rsidRPr="008A43E1" w:rsidRDefault="001314C5" w:rsidP="001314C5">
      <w:pPr>
        <w:autoSpaceDE w:val="0"/>
        <w:autoSpaceDN w:val="0"/>
        <w:adjustRightInd w:val="0"/>
        <w:ind w:firstLine="1440"/>
        <w:rPr>
          <w:sz w:val="24"/>
          <w:szCs w:val="24"/>
        </w:rPr>
      </w:pPr>
      <w:r w:rsidRPr="008A43E1">
        <w:rPr>
          <w:sz w:val="24"/>
          <w:szCs w:val="24"/>
        </w:rPr>
        <w:lastRenderedPageBreak/>
        <w:t>On May 10</w:t>
      </w:r>
      <w:r w:rsidR="002B7838">
        <w:rPr>
          <w:sz w:val="24"/>
          <w:szCs w:val="24"/>
        </w:rPr>
        <w:t>,</w:t>
      </w:r>
      <w:r w:rsidRPr="008A43E1">
        <w:rPr>
          <w:sz w:val="24"/>
          <w:szCs w:val="24"/>
        </w:rPr>
        <w:t xml:space="preserve"> 2013, PTUS, PTGI, and some of their respective subsidiaries entered into an Equity Purchase Agreement whereby PTUS will acquire all of the stock of Primus from PTGI’s wholly owned subsidiary Holdings.  The completion of the stock sale is conditioned upon obtaining the necessary federal and state </w:t>
      </w:r>
      <w:r w:rsidR="002B7838">
        <w:rPr>
          <w:sz w:val="24"/>
          <w:szCs w:val="24"/>
        </w:rPr>
        <w:t xml:space="preserve">regulatory approvals, hence the Joint Applicants </w:t>
      </w:r>
      <w:r w:rsidRPr="008A43E1">
        <w:rPr>
          <w:sz w:val="24"/>
          <w:szCs w:val="24"/>
        </w:rPr>
        <w:t xml:space="preserve">seeking Commission authorization for the transfer of control of Primus to PTUS.  The Joint Applicants state that the transaction will not result in any changes to the day-to-day operations of Primus, nor will it adversely affect </w:t>
      </w:r>
      <w:proofErr w:type="spellStart"/>
      <w:r w:rsidRPr="008A43E1">
        <w:rPr>
          <w:sz w:val="24"/>
          <w:szCs w:val="24"/>
        </w:rPr>
        <w:t>Primus’s</w:t>
      </w:r>
      <w:proofErr w:type="spellEnd"/>
      <w:r w:rsidRPr="008A43E1">
        <w:rPr>
          <w:sz w:val="24"/>
          <w:szCs w:val="24"/>
        </w:rPr>
        <w:t xml:space="preserve"> current operations in Pennsylvania.</w:t>
      </w:r>
    </w:p>
    <w:p w:rsidR="001314C5" w:rsidRPr="008A43E1" w:rsidRDefault="001314C5" w:rsidP="001314C5">
      <w:pPr>
        <w:autoSpaceDE w:val="0"/>
        <w:autoSpaceDN w:val="0"/>
        <w:adjustRightInd w:val="0"/>
        <w:ind w:firstLine="720"/>
        <w:rPr>
          <w:sz w:val="24"/>
          <w:szCs w:val="24"/>
        </w:rPr>
      </w:pPr>
    </w:p>
    <w:p w:rsidR="001314C5" w:rsidRPr="008A43E1" w:rsidRDefault="001314C5" w:rsidP="001314C5">
      <w:pPr>
        <w:autoSpaceDE w:val="0"/>
        <w:autoSpaceDN w:val="0"/>
        <w:adjustRightInd w:val="0"/>
        <w:ind w:firstLine="1440"/>
        <w:rPr>
          <w:sz w:val="24"/>
          <w:szCs w:val="24"/>
        </w:rPr>
      </w:pPr>
      <w:r w:rsidRPr="008A43E1">
        <w:rPr>
          <w:sz w:val="24"/>
          <w:szCs w:val="24"/>
        </w:rPr>
        <w:t>The Joint Applicants submit that the transfer of control is in the public interest.  Because the transaction will occur at the holding company level, the transaction will be transparent to the current customers</w:t>
      </w:r>
      <w:r w:rsidR="002B7838">
        <w:rPr>
          <w:sz w:val="24"/>
          <w:szCs w:val="24"/>
        </w:rPr>
        <w:t>.  That is, Primus</w:t>
      </w:r>
      <w:r w:rsidRPr="008A43E1">
        <w:rPr>
          <w:sz w:val="24"/>
          <w:szCs w:val="24"/>
        </w:rPr>
        <w:t xml:space="preserve"> will continue to provide high quality telecommunication services without interruption and customers will continue to receive service under the same rates, terms and conditions as they do today.  </w:t>
      </w:r>
    </w:p>
    <w:p w:rsidR="001314C5" w:rsidRPr="008A43E1" w:rsidRDefault="001314C5" w:rsidP="001314C5">
      <w:pPr>
        <w:autoSpaceDE w:val="0"/>
        <w:autoSpaceDN w:val="0"/>
        <w:adjustRightInd w:val="0"/>
        <w:ind w:firstLine="720"/>
        <w:rPr>
          <w:sz w:val="24"/>
          <w:szCs w:val="24"/>
        </w:rPr>
      </w:pPr>
    </w:p>
    <w:p w:rsidR="00AC0560" w:rsidRPr="008A43E1" w:rsidRDefault="001314C5" w:rsidP="001314C5">
      <w:pPr>
        <w:autoSpaceDE w:val="0"/>
        <w:autoSpaceDN w:val="0"/>
        <w:adjustRightInd w:val="0"/>
        <w:ind w:firstLine="1440"/>
        <w:rPr>
          <w:sz w:val="24"/>
          <w:szCs w:val="24"/>
        </w:rPr>
      </w:pPr>
      <w:r w:rsidRPr="008A43E1">
        <w:rPr>
          <w:sz w:val="24"/>
          <w:szCs w:val="24"/>
        </w:rPr>
        <w:t>The Joint Applicants aver that they do not have eligible telecommunications carrier status under Federal or State law, are not subject to any broadband deployment commitment under Federal or State law, and the proposed transaction complies with the prohibition against cross-subsidization imposed under Federal and State law.</w:t>
      </w:r>
    </w:p>
    <w:p w:rsidR="007B2FC4" w:rsidRPr="008A43E1" w:rsidRDefault="007B2FC4" w:rsidP="007B2FC4">
      <w:pPr>
        <w:ind w:firstLine="1440"/>
        <w:rPr>
          <w:sz w:val="24"/>
          <w:szCs w:val="24"/>
        </w:rPr>
      </w:pPr>
    </w:p>
    <w:p w:rsidR="00271A9E" w:rsidRPr="00AC0560" w:rsidRDefault="001314C5" w:rsidP="00094F41">
      <w:pPr>
        <w:ind w:firstLine="1440"/>
        <w:rPr>
          <w:sz w:val="24"/>
          <w:szCs w:val="24"/>
        </w:rPr>
      </w:pPr>
      <w:r w:rsidRPr="008A43E1">
        <w:rPr>
          <w:sz w:val="24"/>
          <w:szCs w:val="24"/>
        </w:rPr>
        <w:t>As required by Sectio</w:t>
      </w:r>
      <w:r w:rsidR="008A43E1">
        <w:rPr>
          <w:sz w:val="24"/>
          <w:szCs w:val="24"/>
        </w:rPr>
        <w:t xml:space="preserve">n 63.324(k)(1) of our rules, the Commission </w:t>
      </w:r>
      <w:r w:rsidRPr="008A43E1">
        <w:rPr>
          <w:sz w:val="24"/>
          <w:szCs w:val="24"/>
        </w:rPr>
        <w:t>find</w:t>
      </w:r>
      <w:r w:rsidR="008A43E1">
        <w:rPr>
          <w:sz w:val="24"/>
          <w:szCs w:val="24"/>
        </w:rPr>
        <w:t>s</w:t>
      </w:r>
      <w:r w:rsidRPr="008A43E1">
        <w:rPr>
          <w:sz w:val="24"/>
          <w:szCs w:val="24"/>
        </w:rPr>
        <w:t xml:space="preserve"> that the record sufficiently supports the Joint Applicants’ claim that the proposed transfer of control, whereby the ownership of Primus is being obtained in full by PTUS, will benefit customers by strengthening the Joint Applicants’ competitive position in Pennsylvania.  Furthermore, we conclude that the record provides substantial evidence of affirmative public benefits sufficient to warrant approval of the proposed transaction under </w:t>
      </w:r>
      <w:r w:rsidRPr="008A43E1">
        <w:rPr>
          <w:i/>
          <w:iCs/>
          <w:sz w:val="24"/>
          <w:szCs w:val="24"/>
        </w:rPr>
        <w:t>City of York v.</w:t>
      </w:r>
      <w:r w:rsidRPr="008A43E1">
        <w:rPr>
          <w:i/>
          <w:sz w:val="24"/>
          <w:szCs w:val="24"/>
        </w:rPr>
        <w:t xml:space="preserve"> </w:t>
      </w:r>
      <w:r w:rsidRPr="008A43E1">
        <w:rPr>
          <w:i/>
          <w:iCs/>
          <w:sz w:val="24"/>
          <w:szCs w:val="24"/>
        </w:rPr>
        <w:t>Pennsylvania Public Utility Commission</w:t>
      </w:r>
      <w:r w:rsidRPr="008A43E1">
        <w:rPr>
          <w:iCs/>
          <w:sz w:val="24"/>
          <w:szCs w:val="24"/>
        </w:rPr>
        <w:t xml:space="preserve">, </w:t>
      </w:r>
      <w:r w:rsidRPr="008A43E1">
        <w:rPr>
          <w:sz w:val="24"/>
          <w:szCs w:val="24"/>
        </w:rPr>
        <w:t xml:space="preserve">295 A.2d 825 (Pa. 1972) and </w:t>
      </w:r>
      <w:r w:rsidRPr="008A43E1">
        <w:rPr>
          <w:i/>
          <w:sz w:val="24"/>
          <w:szCs w:val="24"/>
        </w:rPr>
        <w:t>I</w:t>
      </w:r>
      <w:r w:rsidRPr="008A43E1">
        <w:rPr>
          <w:i/>
          <w:iCs/>
          <w:sz w:val="24"/>
          <w:szCs w:val="24"/>
        </w:rPr>
        <w:t xml:space="preserve">rwin A. </w:t>
      </w:r>
      <w:proofErr w:type="spellStart"/>
      <w:r w:rsidRPr="008A43E1">
        <w:rPr>
          <w:i/>
          <w:iCs/>
          <w:sz w:val="24"/>
          <w:szCs w:val="24"/>
        </w:rPr>
        <w:t>Popowsky</w:t>
      </w:r>
      <w:proofErr w:type="spellEnd"/>
      <w:r w:rsidRPr="008A43E1">
        <w:rPr>
          <w:i/>
          <w:iCs/>
          <w:sz w:val="24"/>
          <w:szCs w:val="24"/>
        </w:rPr>
        <w:t xml:space="preserve"> v.</w:t>
      </w:r>
      <w:r w:rsidRPr="008A43E1">
        <w:rPr>
          <w:sz w:val="24"/>
          <w:szCs w:val="24"/>
        </w:rPr>
        <w:t xml:space="preserve"> </w:t>
      </w:r>
      <w:r w:rsidRPr="008A43E1">
        <w:rPr>
          <w:i/>
          <w:iCs/>
          <w:sz w:val="24"/>
          <w:szCs w:val="24"/>
        </w:rPr>
        <w:t xml:space="preserve">Pa. PUC, </w:t>
      </w:r>
      <w:r w:rsidRPr="008A43E1">
        <w:rPr>
          <w:iCs/>
          <w:sz w:val="24"/>
          <w:szCs w:val="24"/>
        </w:rPr>
        <w:t>937</w:t>
      </w:r>
      <w:r w:rsidRPr="008A43E1">
        <w:rPr>
          <w:sz w:val="24"/>
          <w:szCs w:val="24"/>
        </w:rPr>
        <w:t> A.2d 1040 (Pa. 2007).</w:t>
      </w:r>
    </w:p>
    <w:p w:rsidR="00271A9E" w:rsidRPr="00AC0560" w:rsidRDefault="00271A9E" w:rsidP="00094F41">
      <w:pPr>
        <w:ind w:firstLine="1440"/>
        <w:rPr>
          <w:sz w:val="24"/>
          <w:szCs w:val="24"/>
        </w:rPr>
      </w:pPr>
    </w:p>
    <w:p w:rsidR="00BF16DC" w:rsidRPr="00AC0560" w:rsidRDefault="00AC0560" w:rsidP="00094F41">
      <w:pPr>
        <w:ind w:firstLine="1440"/>
        <w:rPr>
          <w:sz w:val="24"/>
          <w:szCs w:val="24"/>
        </w:rPr>
      </w:pPr>
      <w:r w:rsidRPr="00AC0560">
        <w:rPr>
          <w:sz w:val="24"/>
          <w:szCs w:val="24"/>
        </w:rPr>
        <w:t xml:space="preserve">The Commission finds that the transaction is necessary for the service, accommodation, convenience, or safety of the public and the Commission will issue a certificate of public convenience authorizing this transaction as required by 66 </w:t>
      </w:r>
      <w:proofErr w:type="spellStart"/>
      <w:r w:rsidRPr="00AC0560">
        <w:rPr>
          <w:sz w:val="24"/>
          <w:szCs w:val="24"/>
        </w:rPr>
        <w:t>Pa.C.S</w:t>
      </w:r>
      <w:proofErr w:type="spellEnd"/>
      <w:r w:rsidRPr="00AC0560">
        <w:rPr>
          <w:sz w:val="24"/>
          <w:szCs w:val="24"/>
        </w:rPr>
        <w:t>. §§ 1102(a) and 1103 and 52 Pa. Code § 63.324(k</w:t>
      </w:r>
      <w:proofErr w:type="gramStart"/>
      <w:r w:rsidRPr="00AC0560">
        <w:rPr>
          <w:sz w:val="24"/>
          <w:szCs w:val="24"/>
        </w:rPr>
        <w:t>)(</w:t>
      </w:r>
      <w:proofErr w:type="gramEnd"/>
      <w:r w:rsidRPr="00AC0560">
        <w:rPr>
          <w:sz w:val="24"/>
          <w:szCs w:val="24"/>
        </w:rPr>
        <w:t>2).</w:t>
      </w:r>
    </w:p>
    <w:p w:rsidR="00AC0560" w:rsidRPr="00AC0560" w:rsidRDefault="00AC0560" w:rsidP="00094F41">
      <w:pPr>
        <w:ind w:firstLine="1440"/>
        <w:rPr>
          <w:sz w:val="24"/>
          <w:szCs w:val="24"/>
        </w:rPr>
      </w:pPr>
    </w:p>
    <w:p w:rsidR="00AC0560" w:rsidRPr="00AC0560" w:rsidRDefault="00AC0560" w:rsidP="00AC0560">
      <w:pPr>
        <w:autoSpaceDE w:val="0"/>
        <w:autoSpaceDN w:val="0"/>
        <w:adjustRightInd w:val="0"/>
        <w:ind w:firstLine="1440"/>
        <w:rPr>
          <w:sz w:val="24"/>
          <w:szCs w:val="24"/>
        </w:rPr>
      </w:pPr>
      <w:r w:rsidRPr="00AC0560">
        <w:rPr>
          <w:sz w:val="24"/>
          <w:szCs w:val="24"/>
        </w:rPr>
        <w:t xml:space="preserve">Finally, based upon the information provided in the joint application, </w:t>
      </w:r>
      <w:r w:rsidR="0053715E">
        <w:rPr>
          <w:sz w:val="24"/>
          <w:szCs w:val="24"/>
        </w:rPr>
        <w:t>the Commission</w:t>
      </w:r>
      <w:r w:rsidRPr="00AC0560">
        <w:rPr>
          <w:sz w:val="24"/>
          <w:szCs w:val="24"/>
        </w:rPr>
        <w:t xml:space="preserve"> find</w:t>
      </w:r>
      <w:r w:rsidR="0053715E">
        <w:rPr>
          <w:sz w:val="24"/>
          <w:szCs w:val="24"/>
        </w:rPr>
        <w:t>s</w:t>
      </w:r>
      <w:r w:rsidRPr="00AC0560">
        <w:rPr>
          <w:sz w:val="24"/>
          <w:szCs w:val="24"/>
        </w:rPr>
        <w:t xml:space="preserve"> that the transacti</w:t>
      </w:r>
      <w:r w:rsidR="0053715E">
        <w:rPr>
          <w:sz w:val="24"/>
          <w:szCs w:val="24"/>
        </w:rPr>
        <w:t xml:space="preserve">on </w:t>
      </w:r>
      <w:r w:rsidRPr="00AC0560">
        <w:rPr>
          <w:sz w:val="24"/>
          <w:szCs w:val="24"/>
        </w:rPr>
        <w:t xml:space="preserve">does not harm competition.  Consequently, the Commission’s approval will enhance the Joint Applicants’ ability to compete in Pennsylvania without harm to consumers or Pennsylvania markets as required by Section 63.324(k)(3) of our rules.  </w:t>
      </w:r>
    </w:p>
    <w:p w:rsidR="004B53A5" w:rsidRPr="00AC0560" w:rsidRDefault="004B53A5" w:rsidP="004B53A5">
      <w:pPr>
        <w:ind w:firstLine="1440"/>
        <w:rPr>
          <w:sz w:val="24"/>
          <w:szCs w:val="24"/>
        </w:rPr>
      </w:pPr>
    </w:p>
    <w:p w:rsidR="004B53A5" w:rsidRPr="00AC0560" w:rsidRDefault="00AC0560" w:rsidP="004B53A5">
      <w:pPr>
        <w:ind w:firstLine="1440"/>
        <w:rPr>
          <w:sz w:val="24"/>
          <w:szCs w:val="24"/>
        </w:rPr>
      </w:pPr>
      <w:r w:rsidRPr="00AC0560">
        <w:rPr>
          <w:sz w:val="24"/>
          <w:szCs w:val="24"/>
        </w:rPr>
        <w:t>The Commissi</w:t>
      </w:r>
      <w:r w:rsidR="001314C5">
        <w:rPr>
          <w:sz w:val="24"/>
          <w:szCs w:val="24"/>
        </w:rPr>
        <w:t>on has dete</w:t>
      </w:r>
      <w:r w:rsidR="00E62E38">
        <w:rPr>
          <w:sz w:val="24"/>
          <w:szCs w:val="24"/>
        </w:rPr>
        <w:t>rmined that Primus is current with its</w:t>
      </w:r>
      <w:r w:rsidRPr="00AC0560">
        <w:rPr>
          <w:sz w:val="24"/>
          <w:szCs w:val="24"/>
        </w:rPr>
        <w:t xml:space="preserve"> annual financial and Security Planning and Readiness Self Certification Form report filing requirements, and there are no outstanding Commission fines o</w:t>
      </w:r>
      <w:r w:rsidR="00E62E38">
        <w:rPr>
          <w:sz w:val="24"/>
          <w:szCs w:val="24"/>
        </w:rPr>
        <w:t>r assessments against them</w:t>
      </w:r>
      <w:r w:rsidRPr="00AC0560">
        <w:rPr>
          <w:sz w:val="24"/>
          <w:szCs w:val="24"/>
        </w:rPr>
        <w:t>.</w:t>
      </w:r>
    </w:p>
    <w:p w:rsidR="00296E11" w:rsidRDefault="00296E11" w:rsidP="00B53F7D">
      <w:pPr>
        <w:ind w:firstLine="1440"/>
        <w:rPr>
          <w:sz w:val="24"/>
          <w:szCs w:val="24"/>
        </w:rPr>
      </w:pPr>
    </w:p>
    <w:p w:rsidR="00AC0560" w:rsidRPr="001314C5" w:rsidRDefault="003611EF" w:rsidP="00AC0560">
      <w:pPr>
        <w:ind w:firstLine="1440"/>
        <w:rPr>
          <w:sz w:val="24"/>
          <w:szCs w:val="24"/>
        </w:rPr>
      </w:pPr>
      <w:r w:rsidRPr="001314C5">
        <w:rPr>
          <w:sz w:val="24"/>
          <w:szCs w:val="24"/>
        </w:rPr>
        <w:t>In summary</w:t>
      </w:r>
      <w:r w:rsidR="008A43E1">
        <w:rPr>
          <w:sz w:val="24"/>
          <w:szCs w:val="24"/>
        </w:rPr>
        <w:t>, we</w:t>
      </w:r>
      <w:r w:rsidR="001047F8" w:rsidRPr="001314C5">
        <w:rPr>
          <w:sz w:val="24"/>
          <w:szCs w:val="24"/>
        </w:rPr>
        <w:t xml:space="preserve"> find that the </w:t>
      </w:r>
      <w:r w:rsidR="0073427D" w:rsidRPr="001314C5">
        <w:rPr>
          <w:sz w:val="24"/>
          <w:szCs w:val="24"/>
        </w:rPr>
        <w:t>application</w:t>
      </w:r>
      <w:r w:rsidR="004B53A5" w:rsidRPr="001314C5">
        <w:rPr>
          <w:sz w:val="24"/>
          <w:szCs w:val="24"/>
        </w:rPr>
        <w:t xml:space="preserve"> </w:t>
      </w:r>
      <w:r w:rsidR="001047F8" w:rsidRPr="001314C5">
        <w:rPr>
          <w:sz w:val="24"/>
          <w:szCs w:val="24"/>
        </w:rPr>
        <w:t xml:space="preserve">should be approved as a </w:t>
      </w:r>
      <w:r w:rsidR="004B53A5" w:rsidRPr="001314C5">
        <w:rPr>
          <w:sz w:val="24"/>
          <w:szCs w:val="24"/>
        </w:rPr>
        <w:t>General Rule</w:t>
      </w:r>
      <w:r w:rsidR="001047F8" w:rsidRPr="001314C5">
        <w:rPr>
          <w:sz w:val="24"/>
          <w:szCs w:val="24"/>
        </w:rPr>
        <w:t xml:space="preserve"> transaction under Section 63.32</w:t>
      </w:r>
      <w:r w:rsidR="004B53A5" w:rsidRPr="001314C5">
        <w:rPr>
          <w:sz w:val="24"/>
          <w:szCs w:val="24"/>
        </w:rPr>
        <w:t>4</w:t>
      </w:r>
      <w:r w:rsidR="001047F8" w:rsidRPr="001314C5">
        <w:rPr>
          <w:sz w:val="24"/>
          <w:szCs w:val="24"/>
        </w:rPr>
        <w:t xml:space="preserve"> of the Commission’s rules as requested</w:t>
      </w:r>
      <w:r w:rsidR="003E113C" w:rsidRPr="001314C5">
        <w:rPr>
          <w:sz w:val="24"/>
          <w:szCs w:val="24"/>
        </w:rPr>
        <w:t>,</w:t>
      </w:r>
      <w:r w:rsidR="000A0CA9" w:rsidRPr="001314C5">
        <w:rPr>
          <w:sz w:val="24"/>
          <w:szCs w:val="24"/>
        </w:rPr>
        <w:t xml:space="preserve"> and</w:t>
      </w:r>
      <w:r w:rsidR="0029515B" w:rsidRPr="001314C5">
        <w:rPr>
          <w:sz w:val="24"/>
          <w:szCs w:val="24"/>
        </w:rPr>
        <w:t>,</w:t>
      </w:r>
      <w:r w:rsidR="00AD543E" w:rsidRPr="001314C5">
        <w:rPr>
          <w:sz w:val="24"/>
          <w:szCs w:val="24"/>
        </w:rPr>
        <w:t xml:space="preserve"> that </w:t>
      </w:r>
      <w:r w:rsidR="002119D9" w:rsidRPr="001314C5">
        <w:rPr>
          <w:sz w:val="24"/>
          <w:szCs w:val="24"/>
        </w:rPr>
        <w:t xml:space="preserve">a </w:t>
      </w:r>
      <w:r w:rsidR="00AD543E" w:rsidRPr="001314C5">
        <w:rPr>
          <w:sz w:val="24"/>
          <w:szCs w:val="24"/>
        </w:rPr>
        <w:t xml:space="preserve">certificate </w:t>
      </w:r>
      <w:r w:rsidR="00AD543E" w:rsidRPr="001314C5">
        <w:rPr>
          <w:sz w:val="24"/>
          <w:szCs w:val="24"/>
        </w:rPr>
        <w:lastRenderedPageBreak/>
        <w:t>of public convenience be issued to</w:t>
      </w:r>
      <w:r w:rsidR="000A0CA9" w:rsidRPr="001314C5">
        <w:rPr>
          <w:sz w:val="24"/>
          <w:szCs w:val="24"/>
        </w:rPr>
        <w:t xml:space="preserve"> </w:t>
      </w:r>
      <w:r w:rsidR="001314C5" w:rsidRPr="001314C5">
        <w:rPr>
          <w:sz w:val="24"/>
          <w:szCs w:val="24"/>
        </w:rPr>
        <w:t xml:space="preserve">Primus Telecommunications, Inc. </w:t>
      </w:r>
      <w:r w:rsidR="002119D9" w:rsidRPr="001314C5">
        <w:rPr>
          <w:sz w:val="24"/>
          <w:szCs w:val="24"/>
        </w:rPr>
        <w:t>e</w:t>
      </w:r>
      <w:r w:rsidR="000A0CA9" w:rsidRPr="001314C5">
        <w:rPr>
          <w:sz w:val="24"/>
          <w:szCs w:val="24"/>
        </w:rPr>
        <w:t xml:space="preserve">videncing our approval of the </w:t>
      </w:r>
      <w:r w:rsidR="004B53A5" w:rsidRPr="001314C5">
        <w:rPr>
          <w:sz w:val="24"/>
          <w:szCs w:val="24"/>
        </w:rPr>
        <w:t xml:space="preserve">proposed </w:t>
      </w:r>
      <w:r w:rsidR="00440619" w:rsidRPr="001314C5">
        <w:rPr>
          <w:sz w:val="24"/>
          <w:szCs w:val="24"/>
        </w:rPr>
        <w:t xml:space="preserve">transfer of control of </w:t>
      </w:r>
      <w:r w:rsidR="001314C5" w:rsidRPr="007F6958">
        <w:rPr>
          <w:sz w:val="24"/>
          <w:szCs w:val="24"/>
        </w:rPr>
        <w:t>Pri</w:t>
      </w:r>
      <w:r w:rsidR="001314C5">
        <w:rPr>
          <w:sz w:val="24"/>
          <w:szCs w:val="24"/>
        </w:rPr>
        <w:t>mus Telecommunications, Inc. to</w:t>
      </w:r>
      <w:r w:rsidR="001314C5" w:rsidRPr="007F6958">
        <w:rPr>
          <w:sz w:val="24"/>
          <w:szCs w:val="24"/>
        </w:rPr>
        <w:t xml:space="preserve"> PTUS, Inc.</w:t>
      </w:r>
      <w:r w:rsidR="00153395" w:rsidRPr="001314C5">
        <w:rPr>
          <w:sz w:val="24"/>
          <w:szCs w:val="24"/>
        </w:rPr>
        <w:t xml:space="preserve">  </w:t>
      </w:r>
    </w:p>
    <w:p w:rsidR="00AC0560" w:rsidRPr="001314C5" w:rsidRDefault="00AC0560" w:rsidP="00AC0560">
      <w:pPr>
        <w:ind w:firstLine="1440"/>
        <w:rPr>
          <w:sz w:val="24"/>
          <w:szCs w:val="24"/>
        </w:rPr>
      </w:pPr>
    </w:p>
    <w:p w:rsidR="008145D8" w:rsidRPr="008145D8" w:rsidRDefault="0063659C" w:rsidP="00AC0560">
      <w:pPr>
        <w:ind w:firstLine="1440"/>
        <w:rPr>
          <w:sz w:val="24"/>
          <w:szCs w:val="24"/>
        </w:rPr>
      </w:pPr>
      <w:r w:rsidRPr="001314C5">
        <w:rPr>
          <w:sz w:val="24"/>
          <w:szCs w:val="24"/>
        </w:rPr>
        <w:t>Therefore, the Commission directs</w:t>
      </w:r>
      <w:r w:rsidR="00AD543E" w:rsidRPr="001314C5">
        <w:rPr>
          <w:sz w:val="24"/>
          <w:szCs w:val="24"/>
        </w:rPr>
        <w:t xml:space="preserve"> </w:t>
      </w:r>
      <w:r w:rsidR="005823F5" w:rsidRPr="001314C5">
        <w:rPr>
          <w:sz w:val="24"/>
          <w:szCs w:val="24"/>
        </w:rPr>
        <w:t>Primus Telecommunications, Inc.</w:t>
      </w:r>
      <w:r w:rsidR="00AD543E" w:rsidRPr="001314C5">
        <w:rPr>
          <w:sz w:val="24"/>
          <w:szCs w:val="24"/>
        </w:rPr>
        <w:t xml:space="preserve"> </w:t>
      </w:r>
      <w:r w:rsidR="00932425" w:rsidRPr="001314C5">
        <w:rPr>
          <w:sz w:val="24"/>
          <w:szCs w:val="24"/>
        </w:rPr>
        <w:t xml:space="preserve">to file notice with this Commission within </w:t>
      </w:r>
      <w:r w:rsidR="007909A6" w:rsidRPr="001314C5">
        <w:rPr>
          <w:sz w:val="24"/>
          <w:szCs w:val="24"/>
        </w:rPr>
        <w:t>3</w:t>
      </w:r>
      <w:r w:rsidR="00932425" w:rsidRPr="001314C5">
        <w:rPr>
          <w:sz w:val="24"/>
          <w:szCs w:val="24"/>
        </w:rPr>
        <w:t xml:space="preserve">0 days of the </w:t>
      </w:r>
      <w:r w:rsidR="00440619" w:rsidRPr="001314C5">
        <w:rPr>
          <w:sz w:val="24"/>
          <w:szCs w:val="24"/>
        </w:rPr>
        <w:t xml:space="preserve">transfer of control of </w:t>
      </w:r>
      <w:r w:rsidR="001314C5" w:rsidRPr="007F6958">
        <w:rPr>
          <w:sz w:val="24"/>
          <w:szCs w:val="24"/>
        </w:rPr>
        <w:t xml:space="preserve">Primus Telecommunications, Inc. </w:t>
      </w:r>
      <w:r w:rsidR="001314C5">
        <w:rPr>
          <w:sz w:val="24"/>
          <w:szCs w:val="24"/>
        </w:rPr>
        <w:t xml:space="preserve">to </w:t>
      </w:r>
      <w:r w:rsidR="001314C5" w:rsidRPr="007F6958">
        <w:rPr>
          <w:sz w:val="24"/>
          <w:szCs w:val="24"/>
        </w:rPr>
        <w:t>PTUS, Inc.</w:t>
      </w:r>
      <w:r w:rsidR="00932425" w:rsidRPr="001314C5">
        <w:rPr>
          <w:sz w:val="24"/>
          <w:szCs w:val="24"/>
        </w:rPr>
        <w:t xml:space="preserve">  </w:t>
      </w:r>
      <w:r w:rsidR="007909A6" w:rsidRPr="001314C5">
        <w:rPr>
          <w:sz w:val="24"/>
          <w:szCs w:val="24"/>
        </w:rPr>
        <w:t>I</w:t>
      </w:r>
      <w:r w:rsidR="005E57CA" w:rsidRPr="001314C5">
        <w:rPr>
          <w:sz w:val="24"/>
          <w:szCs w:val="24"/>
        </w:rPr>
        <w:t xml:space="preserve">f </w:t>
      </w:r>
      <w:r w:rsidR="005823F5" w:rsidRPr="001314C5">
        <w:rPr>
          <w:sz w:val="24"/>
          <w:szCs w:val="24"/>
        </w:rPr>
        <w:t>Primus Telecommunications, Inc.</w:t>
      </w:r>
      <w:r w:rsidR="005E57CA" w:rsidRPr="001314C5">
        <w:rPr>
          <w:sz w:val="24"/>
          <w:szCs w:val="24"/>
        </w:rPr>
        <w:t xml:space="preserve"> determine</w:t>
      </w:r>
      <w:r w:rsidR="005823F5">
        <w:rPr>
          <w:sz w:val="24"/>
          <w:szCs w:val="24"/>
        </w:rPr>
        <w:t>s</w:t>
      </w:r>
      <w:r w:rsidR="005E57CA" w:rsidRPr="001314C5">
        <w:rPr>
          <w:sz w:val="24"/>
          <w:szCs w:val="24"/>
        </w:rPr>
        <w:t xml:space="preserve"> that the proposed transaction will no</w:t>
      </w:r>
      <w:r w:rsidR="000A691C" w:rsidRPr="001314C5">
        <w:rPr>
          <w:sz w:val="24"/>
          <w:szCs w:val="24"/>
        </w:rPr>
        <w:t xml:space="preserve">t take </w:t>
      </w:r>
      <w:r w:rsidR="007909A6" w:rsidRPr="001314C5">
        <w:rPr>
          <w:sz w:val="24"/>
          <w:szCs w:val="24"/>
        </w:rPr>
        <w:t>place,</w:t>
      </w:r>
      <w:r w:rsidR="005823F5">
        <w:rPr>
          <w:sz w:val="24"/>
          <w:szCs w:val="24"/>
        </w:rPr>
        <w:t xml:space="preserve"> </w:t>
      </w:r>
      <w:r w:rsidR="005823F5" w:rsidRPr="001314C5">
        <w:rPr>
          <w:sz w:val="24"/>
          <w:szCs w:val="24"/>
        </w:rPr>
        <w:t>Primus Telecommunications, Inc.</w:t>
      </w:r>
      <w:r w:rsidR="005E57CA" w:rsidRPr="001314C5">
        <w:rPr>
          <w:sz w:val="24"/>
          <w:szCs w:val="24"/>
        </w:rPr>
        <w:t xml:space="preserve"> shall promptly so notify this Commission</w:t>
      </w:r>
      <w:r w:rsidR="008145D8" w:rsidRPr="001314C5">
        <w:rPr>
          <w:sz w:val="24"/>
          <w:szCs w:val="24"/>
        </w:rPr>
        <w:t>.</w:t>
      </w:r>
      <w:r w:rsidR="008145D8">
        <w:rPr>
          <w:sz w:val="24"/>
          <w:szCs w:val="24"/>
        </w:rPr>
        <w:t xml:space="preserve">  </w:t>
      </w:r>
    </w:p>
    <w:p w:rsidR="00B53F7D" w:rsidRPr="00B53F7D" w:rsidRDefault="00B53F7D" w:rsidP="00B53F7D">
      <w:pPr>
        <w:autoSpaceDE w:val="0"/>
        <w:autoSpaceDN w:val="0"/>
        <w:adjustRightInd w:val="0"/>
        <w:ind w:firstLine="1440"/>
        <w:rPr>
          <w:sz w:val="24"/>
          <w:szCs w:val="24"/>
        </w:rPr>
      </w:pPr>
    </w:p>
    <w:p w:rsidR="00FB6B8C" w:rsidRPr="00B53F7D" w:rsidRDefault="00FB6B8C" w:rsidP="00B53F7D">
      <w:pPr>
        <w:ind w:firstLine="1440"/>
        <w:rPr>
          <w:sz w:val="24"/>
          <w:szCs w:val="24"/>
        </w:rPr>
      </w:pPr>
    </w:p>
    <w:p w:rsidR="00FB6B8C" w:rsidRPr="00AC2EA8" w:rsidRDefault="00FB6B8C" w:rsidP="00FB6B8C">
      <w:pPr>
        <w:rPr>
          <w:sz w:val="24"/>
          <w:szCs w:val="24"/>
        </w:rPr>
      </w:pPr>
    </w:p>
    <w:p w:rsidR="0098671C" w:rsidRDefault="00097A79" w:rsidP="00B07E09">
      <w:pPr>
        <w:ind w:left="720" w:firstLine="720"/>
        <w:rPr>
          <w:sz w:val="24"/>
        </w:rPr>
      </w:pPr>
      <w:bookmarkStart w:id="2" w:name="_GoBack"/>
      <w:r>
        <w:rPr>
          <w:noProof/>
        </w:rPr>
        <w:drawing>
          <wp:anchor distT="0" distB="0" distL="114300" distR="114300" simplePos="0" relativeHeight="251658240" behindDoc="1" locked="0" layoutInCell="1" allowOverlap="1" wp14:anchorId="2D4C523F" wp14:editId="63FC14B9">
            <wp:simplePos x="0" y="0"/>
            <wp:positionH relativeFrom="column">
              <wp:posOffset>2825750</wp:posOffset>
            </wp:positionH>
            <wp:positionV relativeFrom="paragraph">
              <wp:posOffset>57150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2"/>
      <w:r w:rsidR="00A47984">
        <w:rPr>
          <w:sz w:val="24"/>
        </w:rPr>
        <w:t xml:space="preserve"> </w:t>
      </w:r>
    </w:p>
    <w:p w:rsidR="00A47984" w:rsidRDefault="00A47984" w:rsidP="00A47984">
      <w:pPr>
        <w:rPr>
          <w:sz w:val="24"/>
        </w:rPr>
      </w:pPr>
      <w:r>
        <w:rPr>
          <w:sz w:val="24"/>
        </w:rPr>
        <w:tab/>
      </w:r>
      <w:r>
        <w:rPr>
          <w:sz w:val="24"/>
        </w:rPr>
        <w:tab/>
      </w:r>
      <w:r>
        <w:rPr>
          <w:sz w:val="24"/>
        </w:rPr>
        <w:tab/>
      </w:r>
      <w:r>
        <w:rPr>
          <w:sz w:val="24"/>
        </w:rPr>
        <w:tab/>
      </w:r>
      <w:r>
        <w:rPr>
          <w:sz w:val="24"/>
        </w:rPr>
        <w:tab/>
      </w:r>
      <w:r>
        <w:rPr>
          <w:sz w:val="24"/>
        </w:rPr>
        <w:tab/>
      </w:r>
      <w:r>
        <w:rPr>
          <w:sz w:val="24"/>
        </w:rPr>
        <w:tab/>
        <w:t>BY THE COMMISSION,</w:t>
      </w:r>
    </w:p>
    <w:p w:rsidR="00A47984" w:rsidRDefault="00A47984" w:rsidP="00A47984">
      <w:pPr>
        <w:rPr>
          <w:sz w:val="24"/>
        </w:rPr>
      </w:pPr>
    </w:p>
    <w:p w:rsidR="00A47984" w:rsidRDefault="00A47984" w:rsidP="00A47984">
      <w:pPr>
        <w:rPr>
          <w:sz w:val="24"/>
        </w:rPr>
      </w:pPr>
    </w:p>
    <w:p w:rsidR="00A47984" w:rsidRDefault="00A47984" w:rsidP="00A47984">
      <w:pPr>
        <w:rPr>
          <w:sz w:val="24"/>
        </w:rPr>
      </w:pPr>
    </w:p>
    <w:p w:rsidR="00A47984" w:rsidRDefault="00A47984" w:rsidP="00A47984">
      <w:pPr>
        <w:rPr>
          <w:sz w:val="24"/>
        </w:rPr>
      </w:pPr>
      <w:r>
        <w:rPr>
          <w:sz w:val="24"/>
        </w:rPr>
        <w:tab/>
      </w:r>
      <w:r>
        <w:rPr>
          <w:sz w:val="24"/>
        </w:rPr>
        <w:tab/>
      </w:r>
      <w:r>
        <w:rPr>
          <w:sz w:val="24"/>
        </w:rPr>
        <w:tab/>
      </w:r>
      <w:r>
        <w:rPr>
          <w:sz w:val="24"/>
        </w:rPr>
        <w:tab/>
      </w:r>
      <w:r>
        <w:rPr>
          <w:sz w:val="24"/>
        </w:rPr>
        <w:tab/>
      </w:r>
      <w:r>
        <w:rPr>
          <w:sz w:val="24"/>
        </w:rPr>
        <w:tab/>
      </w:r>
      <w:r>
        <w:rPr>
          <w:sz w:val="24"/>
        </w:rPr>
        <w:tab/>
      </w:r>
      <w:r w:rsidR="008F725C">
        <w:rPr>
          <w:sz w:val="24"/>
        </w:rPr>
        <w:t>Rosemary Chiavetta</w:t>
      </w:r>
    </w:p>
    <w:p w:rsidR="00A47984" w:rsidRDefault="00A47984" w:rsidP="00A47984">
      <w:pPr>
        <w:rPr>
          <w:sz w:val="24"/>
        </w:rPr>
      </w:pPr>
      <w:r>
        <w:rPr>
          <w:sz w:val="24"/>
        </w:rPr>
        <w:tab/>
      </w:r>
      <w:r>
        <w:rPr>
          <w:sz w:val="24"/>
        </w:rPr>
        <w:tab/>
      </w:r>
      <w:r>
        <w:rPr>
          <w:sz w:val="24"/>
        </w:rPr>
        <w:tab/>
      </w:r>
      <w:r>
        <w:rPr>
          <w:sz w:val="24"/>
        </w:rPr>
        <w:tab/>
      </w:r>
      <w:r>
        <w:rPr>
          <w:sz w:val="24"/>
        </w:rPr>
        <w:tab/>
      </w:r>
      <w:r>
        <w:rPr>
          <w:sz w:val="24"/>
        </w:rPr>
        <w:tab/>
      </w:r>
      <w:r>
        <w:rPr>
          <w:sz w:val="24"/>
        </w:rPr>
        <w:tab/>
        <w:t>Secretary</w:t>
      </w:r>
    </w:p>
    <w:p w:rsidR="00387B02" w:rsidRDefault="00387B02" w:rsidP="00A47984">
      <w:pPr>
        <w:rPr>
          <w:sz w:val="24"/>
        </w:rPr>
      </w:pPr>
    </w:p>
    <w:p w:rsidR="00387B02" w:rsidRDefault="00387B02" w:rsidP="00A47984">
      <w:pPr>
        <w:rPr>
          <w:sz w:val="24"/>
        </w:rPr>
      </w:pPr>
    </w:p>
    <w:p w:rsidR="00B15833" w:rsidRPr="00B15833" w:rsidRDefault="00387B02" w:rsidP="00B15833">
      <w:pPr>
        <w:ind w:right="-360"/>
        <w:rPr>
          <w:sz w:val="24"/>
          <w:szCs w:val="24"/>
        </w:rPr>
      </w:pPr>
      <w:r>
        <w:rPr>
          <w:sz w:val="24"/>
        </w:rPr>
        <w:t xml:space="preserve">cc:   </w:t>
      </w:r>
      <w:r>
        <w:rPr>
          <w:sz w:val="24"/>
        </w:rPr>
        <w:tab/>
      </w:r>
      <w:r w:rsidR="001314C5">
        <w:rPr>
          <w:sz w:val="24"/>
          <w:szCs w:val="24"/>
        </w:rPr>
        <w:t>Catherine Wang</w:t>
      </w:r>
      <w:r w:rsidR="00B15833" w:rsidRPr="00B15833">
        <w:rPr>
          <w:sz w:val="24"/>
          <w:szCs w:val="24"/>
        </w:rPr>
        <w:t>, Esquire</w:t>
      </w:r>
    </w:p>
    <w:p w:rsidR="00B15833" w:rsidRPr="00B15833" w:rsidRDefault="00B15833" w:rsidP="00B15833">
      <w:pPr>
        <w:ind w:right="-360"/>
        <w:rPr>
          <w:sz w:val="24"/>
          <w:szCs w:val="24"/>
        </w:rPr>
      </w:pPr>
      <w:r w:rsidRPr="00B15833">
        <w:rPr>
          <w:sz w:val="24"/>
          <w:szCs w:val="24"/>
        </w:rPr>
        <w:tab/>
        <w:t>Danielle Burt, Esquire</w:t>
      </w:r>
    </w:p>
    <w:p w:rsidR="007F35C8" w:rsidRDefault="001314C5" w:rsidP="00B15833">
      <w:pPr>
        <w:ind w:right="-360"/>
        <w:rPr>
          <w:sz w:val="24"/>
          <w:szCs w:val="24"/>
        </w:rPr>
      </w:pPr>
      <w:r>
        <w:rPr>
          <w:sz w:val="24"/>
          <w:szCs w:val="24"/>
        </w:rPr>
        <w:tab/>
        <w:t>Tom Davidson</w:t>
      </w:r>
      <w:r w:rsidR="00B15833" w:rsidRPr="00B15833">
        <w:rPr>
          <w:sz w:val="24"/>
          <w:szCs w:val="24"/>
        </w:rPr>
        <w:t xml:space="preserve">, </w:t>
      </w:r>
      <w:r w:rsidR="008A43E1">
        <w:rPr>
          <w:sz w:val="24"/>
          <w:szCs w:val="24"/>
        </w:rPr>
        <w:t>Esquire</w:t>
      </w:r>
    </w:p>
    <w:p w:rsidR="008A43E1" w:rsidRDefault="008A43E1" w:rsidP="00B15833">
      <w:pPr>
        <w:ind w:right="-360"/>
        <w:rPr>
          <w:sz w:val="24"/>
          <w:szCs w:val="24"/>
        </w:rPr>
      </w:pPr>
      <w:r>
        <w:rPr>
          <w:sz w:val="24"/>
          <w:szCs w:val="24"/>
        </w:rPr>
        <w:tab/>
        <w:t>Richard Ramlall, Primus Telecommunications, Inc.</w:t>
      </w:r>
    </w:p>
    <w:p w:rsidR="008A43E1" w:rsidRPr="00B15833" w:rsidRDefault="008A43E1" w:rsidP="00B15833">
      <w:pPr>
        <w:ind w:right="-360"/>
        <w:rPr>
          <w:sz w:val="24"/>
          <w:szCs w:val="24"/>
        </w:rPr>
      </w:pPr>
      <w:r>
        <w:rPr>
          <w:sz w:val="24"/>
          <w:szCs w:val="24"/>
        </w:rPr>
        <w:tab/>
        <w:t>Joshua Ratner, PTUS, Inc.</w:t>
      </w:r>
    </w:p>
    <w:sectPr w:rsidR="008A43E1" w:rsidRPr="00B15833" w:rsidSect="009F374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DA" w:rsidRDefault="008802DA">
      <w:r>
        <w:separator/>
      </w:r>
    </w:p>
  </w:endnote>
  <w:endnote w:type="continuationSeparator" w:id="0">
    <w:p w:rsidR="008802DA" w:rsidRDefault="0088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DA" w:rsidRDefault="008802DA">
      <w:r>
        <w:separator/>
      </w:r>
    </w:p>
  </w:footnote>
  <w:footnote w:type="continuationSeparator" w:id="0">
    <w:p w:rsidR="008802DA" w:rsidRDefault="00880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13"/>
    <w:rsid w:val="00002F8B"/>
    <w:rsid w:val="000213B8"/>
    <w:rsid w:val="0002387A"/>
    <w:rsid w:val="0006041E"/>
    <w:rsid w:val="00060513"/>
    <w:rsid w:val="00076251"/>
    <w:rsid w:val="00094F41"/>
    <w:rsid w:val="00096989"/>
    <w:rsid w:val="000972DF"/>
    <w:rsid w:val="00097A79"/>
    <w:rsid w:val="000A0CA9"/>
    <w:rsid w:val="000A2233"/>
    <w:rsid w:val="000A691C"/>
    <w:rsid w:val="000A7BE0"/>
    <w:rsid w:val="000D09B4"/>
    <w:rsid w:val="000E783E"/>
    <w:rsid w:val="000F20AD"/>
    <w:rsid w:val="00102FDF"/>
    <w:rsid w:val="001047F8"/>
    <w:rsid w:val="00107C97"/>
    <w:rsid w:val="0013144A"/>
    <w:rsid w:val="001314C5"/>
    <w:rsid w:val="001316CE"/>
    <w:rsid w:val="00153395"/>
    <w:rsid w:val="00156170"/>
    <w:rsid w:val="00163748"/>
    <w:rsid w:val="00186176"/>
    <w:rsid w:val="00193E5D"/>
    <w:rsid w:val="001B26CC"/>
    <w:rsid w:val="001D01B6"/>
    <w:rsid w:val="001D21AB"/>
    <w:rsid w:val="00202399"/>
    <w:rsid w:val="002033BC"/>
    <w:rsid w:val="002119D9"/>
    <w:rsid w:val="00213B60"/>
    <w:rsid w:val="00235921"/>
    <w:rsid w:val="002463EF"/>
    <w:rsid w:val="00252BF3"/>
    <w:rsid w:val="00271A9E"/>
    <w:rsid w:val="00287D45"/>
    <w:rsid w:val="002915AD"/>
    <w:rsid w:val="0029515B"/>
    <w:rsid w:val="00296E11"/>
    <w:rsid w:val="002A0CF5"/>
    <w:rsid w:val="002A29E4"/>
    <w:rsid w:val="002A6A06"/>
    <w:rsid w:val="002B7838"/>
    <w:rsid w:val="002C143B"/>
    <w:rsid w:val="002C3465"/>
    <w:rsid w:val="002D07B9"/>
    <w:rsid w:val="002D7E57"/>
    <w:rsid w:val="002E088B"/>
    <w:rsid w:val="002F1604"/>
    <w:rsid w:val="002F43AB"/>
    <w:rsid w:val="002F6FE6"/>
    <w:rsid w:val="00306B18"/>
    <w:rsid w:val="00310EF8"/>
    <w:rsid w:val="00312ACC"/>
    <w:rsid w:val="00313BE5"/>
    <w:rsid w:val="00346F61"/>
    <w:rsid w:val="00356DE1"/>
    <w:rsid w:val="003611EF"/>
    <w:rsid w:val="00387B02"/>
    <w:rsid w:val="003A1B6E"/>
    <w:rsid w:val="003B22C4"/>
    <w:rsid w:val="003C7667"/>
    <w:rsid w:val="003D135F"/>
    <w:rsid w:val="003D3802"/>
    <w:rsid w:val="003D3D79"/>
    <w:rsid w:val="003E113C"/>
    <w:rsid w:val="003E1941"/>
    <w:rsid w:val="003E7A94"/>
    <w:rsid w:val="00410A84"/>
    <w:rsid w:val="00432DC0"/>
    <w:rsid w:val="004372A3"/>
    <w:rsid w:val="00440619"/>
    <w:rsid w:val="00442709"/>
    <w:rsid w:val="00442C9D"/>
    <w:rsid w:val="00453BB7"/>
    <w:rsid w:val="00456521"/>
    <w:rsid w:val="00456DCC"/>
    <w:rsid w:val="004756B1"/>
    <w:rsid w:val="00477EFF"/>
    <w:rsid w:val="00482089"/>
    <w:rsid w:val="004B4E85"/>
    <w:rsid w:val="004B53A5"/>
    <w:rsid w:val="004D43F5"/>
    <w:rsid w:val="004F7D5A"/>
    <w:rsid w:val="004F7F27"/>
    <w:rsid w:val="00501E89"/>
    <w:rsid w:val="00502B62"/>
    <w:rsid w:val="00504394"/>
    <w:rsid w:val="00526449"/>
    <w:rsid w:val="0053715E"/>
    <w:rsid w:val="0054427A"/>
    <w:rsid w:val="0055378B"/>
    <w:rsid w:val="005542AD"/>
    <w:rsid w:val="00555F1B"/>
    <w:rsid w:val="005579FB"/>
    <w:rsid w:val="00572046"/>
    <w:rsid w:val="00577217"/>
    <w:rsid w:val="005823F5"/>
    <w:rsid w:val="0059660D"/>
    <w:rsid w:val="005A4E24"/>
    <w:rsid w:val="005B7696"/>
    <w:rsid w:val="005B7C2F"/>
    <w:rsid w:val="005D094C"/>
    <w:rsid w:val="005D3EBA"/>
    <w:rsid w:val="005D406E"/>
    <w:rsid w:val="005D479E"/>
    <w:rsid w:val="005D6D86"/>
    <w:rsid w:val="005E00F7"/>
    <w:rsid w:val="005E2749"/>
    <w:rsid w:val="005E57CA"/>
    <w:rsid w:val="005E5C01"/>
    <w:rsid w:val="005E7877"/>
    <w:rsid w:val="005F4450"/>
    <w:rsid w:val="006165EE"/>
    <w:rsid w:val="00634482"/>
    <w:rsid w:val="0063659C"/>
    <w:rsid w:val="00644D5D"/>
    <w:rsid w:val="006456AD"/>
    <w:rsid w:val="0065334F"/>
    <w:rsid w:val="00654DF6"/>
    <w:rsid w:val="00654F0F"/>
    <w:rsid w:val="00671827"/>
    <w:rsid w:val="00675332"/>
    <w:rsid w:val="0068643D"/>
    <w:rsid w:val="006867CB"/>
    <w:rsid w:val="0069542A"/>
    <w:rsid w:val="006B663C"/>
    <w:rsid w:val="006E01BA"/>
    <w:rsid w:val="006E709B"/>
    <w:rsid w:val="006F5CCF"/>
    <w:rsid w:val="0070125D"/>
    <w:rsid w:val="00707903"/>
    <w:rsid w:val="00713A75"/>
    <w:rsid w:val="0073427D"/>
    <w:rsid w:val="0075084C"/>
    <w:rsid w:val="00753658"/>
    <w:rsid w:val="00755A1D"/>
    <w:rsid w:val="0077268C"/>
    <w:rsid w:val="007909A6"/>
    <w:rsid w:val="007B2FC4"/>
    <w:rsid w:val="007D14D2"/>
    <w:rsid w:val="007D66BF"/>
    <w:rsid w:val="007F35C8"/>
    <w:rsid w:val="007F6958"/>
    <w:rsid w:val="008145D8"/>
    <w:rsid w:val="00824BA7"/>
    <w:rsid w:val="00832E3D"/>
    <w:rsid w:val="00834B05"/>
    <w:rsid w:val="00834B13"/>
    <w:rsid w:val="0083570A"/>
    <w:rsid w:val="00842339"/>
    <w:rsid w:val="00847898"/>
    <w:rsid w:val="008566CB"/>
    <w:rsid w:val="0087796A"/>
    <w:rsid w:val="008802DA"/>
    <w:rsid w:val="00887033"/>
    <w:rsid w:val="00895EB9"/>
    <w:rsid w:val="008A43E1"/>
    <w:rsid w:val="008D554D"/>
    <w:rsid w:val="008E1AB8"/>
    <w:rsid w:val="008F725C"/>
    <w:rsid w:val="008F7B5F"/>
    <w:rsid w:val="00925922"/>
    <w:rsid w:val="00932425"/>
    <w:rsid w:val="00944598"/>
    <w:rsid w:val="0095306A"/>
    <w:rsid w:val="00955D44"/>
    <w:rsid w:val="0098671C"/>
    <w:rsid w:val="009E0427"/>
    <w:rsid w:val="009E0843"/>
    <w:rsid w:val="009E4AF7"/>
    <w:rsid w:val="009E5E74"/>
    <w:rsid w:val="009F374B"/>
    <w:rsid w:val="009F79B0"/>
    <w:rsid w:val="00A04B7A"/>
    <w:rsid w:val="00A175D1"/>
    <w:rsid w:val="00A24FDE"/>
    <w:rsid w:val="00A342E9"/>
    <w:rsid w:val="00A46E1B"/>
    <w:rsid w:val="00A47253"/>
    <w:rsid w:val="00A47984"/>
    <w:rsid w:val="00A51BA2"/>
    <w:rsid w:val="00A574C1"/>
    <w:rsid w:val="00A63BC3"/>
    <w:rsid w:val="00A73969"/>
    <w:rsid w:val="00A939D2"/>
    <w:rsid w:val="00A943C0"/>
    <w:rsid w:val="00AA1D89"/>
    <w:rsid w:val="00AA40F4"/>
    <w:rsid w:val="00AB2AFB"/>
    <w:rsid w:val="00AC0560"/>
    <w:rsid w:val="00AC2EA8"/>
    <w:rsid w:val="00AC433A"/>
    <w:rsid w:val="00AD01DA"/>
    <w:rsid w:val="00AD1B1E"/>
    <w:rsid w:val="00AD543E"/>
    <w:rsid w:val="00AE2939"/>
    <w:rsid w:val="00B00122"/>
    <w:rsid w:val="00B04CE5"/>
    <w:rsid w:val="00B07E09"/>
    <w:rsid w:val="00B11079"/>
    <w:rsid w:val="00B15833"/>
    <w:rsid w:val="00B336F3"/>
    <w:rsid w:val="00B43119"/>
    <w:rsid w:val="00B43B30"/>
    <w:rsid w:val="00B45EFD"/>
    <w:rsid w:val="00B53F7D"/>
    <w:rsid w:val="00B64099"/>
    <w:rsid w:val="00B654AE"/>
    <w:rsid w:val="00B801B5"/>
    <w:rsid w:val="00B97B76"/>
    <w:rsid w:val="00BA07C3"/>
    <w:rsid w:val="00BD4E14"/>
    <w:rsid w:val="00BE2BC6"/>
    <w:rsid w:val="00BE62BA"/>
    <w:rsid w:val="00BF16DC"/>
    <w:rsid w:val="00BF7A24"/>
    <w:rsid w:val="00C1152F"/>
    <w:rsid w:val="00C14FD3"/>
    <w:rsid w:val="00C253F0"/>
    <w:rsid w:val="00C45F98"/>
    <w:rsid w:val="00C51709"/>
    <w:rsid w:val="00C52FE7"/>
    <w:rsid w:val="00C552D8"/>
    <w:rsid w:val="00C90224"/>
    <w:rsid w:val="00CC66D2"/>
    <w:rsid w:val="00D001FC"/>
    <w:rsid w:val="00D02BE1"/>
    <w:rsid w:val="00D169FB"/>
    <w:rsid w:val="00D40F73"/>
    <w:rsid w:val="00D47255"/>
    <w:rsid w:val="00D4781D"/>
    <w:rsid w:val="00D73183"/>
    <w:rsid w:val="00D757A7"/>
    <w:rsid w:val="00DA085A"/>
    <w:rsid w:val="00DA2670"/>
    <w:rsid w:val="00DB031D"/>
    <w:rsid w:val="00DC7BCD"/>
    <w:rsid w:val="00DD153F"/>
    <w:rsid w:val="00DE1360"/>
    <w:rsid w:val="00DE6CEA"/>
    <w:rsid w:val="00E216A0"/>
    <w:rsid w:val="00E53685"/>
    <w:rsid w:val="00E55A99"/>
    <w:rsid w:val="00E62E38"/>
    <w:rsid w:val="00E63F4D"/>
    <w:rsid w:val="00E70BC4"/>
    <w:rsid w:val="00EA1C10"/>
    <w:rsid w:val="00ED47E1"/>
    <w:rsid w:val="00ED7F68"/>
    <w:rsid w:val="00EE4C81"/>
    <w:rsid w:val="00EE741C"/>
    <w:rsid w:val="00F04567"/>
    <w:rsid w:val="00F53451"/>
    <w:rsid w:val="00F630A7"/>
    <w:rsid w:val="00F65B62"/>
    <w:rsid w:val="00F80039"/>
    <w:rsid w:val="00F93DDD"/>
    <w:rsid w:val="00F94C61"/>
    <w:rsid w:val="00FA4FE0"/>
    <w:rsid w:val="00FB2F0F"/>
    <w:rsid w:val="00FB6B8C"/>
    <w:rsid w:val="00FE71E7"/>
    <w:rsid w:val="00FE7CDF"/>
    <w:rsid w:val="00FF0C2A"/>
    <w:rsid w:val="00FF157E"/>
    <w:rsid w:val="00FF2888"/>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BE0"/>
  </w:style>
  <w:style w:type="paragraph" w:styleId="Heading1">
    <w:name w:val="heading 1"/>
    <w:basedOn w:val="Normal"/>
    <w:next w:val="Normal"/>
    <w:qFormat/>
    <w:rsid w:val="000A7BE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7BE0"/>
    <w:pPr>
      <w:ind w:left="360"/>
    </w:pPr>
    <w:rPr>
      <w:sz w:val="24"/>
    </w:rPr>
  </w:style>
  <w:style w:type="paragraph" w:styleId="Header">
    <w:name w:val="header"/>
    <w:basedOn w:val="Normal"/>
    <w:rsid w:val="000A7BE0"/>
    <w:pPr>
      <w:tabs>
        <w:tab w:val="center" w:pos="4320"/>
        <w:tab w:val="right" w:pos="8640"/>
      </w:tabs>
    </w:pPr>
  </w:style>
  <w:style w:type="paragraph" w:styleId="Footer">
    <w:name w:val="footer"/>
    <w:basedOn w:val="Normal"/>
    <w:rsid w:val="000A7BE0"/>
    <w:pPr>
      <w:tabs>
        <w:tab w:val="center" w:pos="4320"/>
        <w:tab w:val="right" w:pos="8640"/>
      </w:tabs>
    </w:pPr>
  </w:style>
  <w:style w:type="paragraph" w:styleId="BalloonText">
    <w:name w:val="Balloon Text"/>
    <w:basedOn w:val="Normal"/>
    <w:semiHidden/>
    <w:rsid w:val="0098671C"/>
    <w:rPr>
      <w:rFonts w:ascii="Tahoma" w:hAnsi="Tahoma" w:cs="Tahoma"/>
      <w:sz w:val="16"/>
      <w:szCs w:val="16"/>
    </w:rPr>
  </w:style>
  <w:style w:type="paragraph" w:styleId="FootnoteText">
    <w:name w:val="footnote text"/>
    <w:aliases w:val="ft,Footnote Text Char2 Char,Footnote Text Char3 Char Char,Footnote Text Char2 Char Char Char,Footnote Text Char Char Char1 Char Char Char,Footnote Text Char1 Char1 Char Char Char,Footnote Text Char Char Char2 Char Char"/>
    <w:basedOn w:val="Normal"/>
    <w:link w:val="FootnoteTextChar"/>
    <w:rsid w:val="00453BB7"/>
  </w:style>
  <w:style w:type="character" w:customStyle="1" w:styleId="FootnoteTextChar">
    <w:name w:val="Footnote Text Char"/>
    <w:aliases w:val="ft Char,Footnote Text Char2 Char Char,Footnote Text Char3 Char Char Char,Footnote Text Char2 Char Char Char Char,Footnote Text Char Char Char1 Char Char Char Char,Footnote Text Char1 Char1 Char Char Char Char"/>
    <w:basedOn w:val="DefaultParagraphFont"/>
    <w:link w:val="FootnoteText"/>
    <w:rsid w:val="00453BB7"/>
  </w:style>
  <w:style w:type="character" w:styleId="FootnoteReference">
    <w:name w:val="footnote reference"/>
    <w:basedOn w:val="DefaultParagraphFont"/>
    <w:rsid w:val="00453B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BE0"/>
  </w:style>
  <w:style w:type="paragraph" w:styleId="Heading1">
    <w:name w:val="heading 1"/>
    <w:basedOn w:val="Normal"/>
    <w:next w:val="Normal"/>
    <w:qFormat/>
    <w:rsid w:val="000A7BE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7BE0"/>
    <w:pPr>
      <w:ind w:left="360"/>
    </w:pPr>
    <w:rPr>
      <w:sz w:val="24"/>
    </w:rPr>
  </w:style>
  <w:style w:type="paragraph" w:styleId="Header">
    <w:name w:val="header"/>
    <w:basedOn w:val="Normal"/>
    <w:rsid w:val="000A7BE0"/>
    <w:pPr>
      <w:tabs>
        <w:tab w:val="center" w:pos="4320"/>
        <w:tab w:val="right" w:pos="8640"/>
      </w:tabs>
    </w:pPr>
  </w:style>
  <w:style w:type="paragraph" w:styleId="Footer">
    <w:name w:val="footer"/>
    <w:basedOn w:val="Normal"/>
    <w:rsid w:val="000A7BE0"/>
    <w:pPr>
      <w:tabs>
        <w:tab w:val="center" w:pos="4320"/>
        <w:tab w:val="right" w:pos="8640"/>
      </w:tabs>
    </w:pPr>
  </w:style>
  <w:style w:type="paragraph" w:styleId="BalloonText">
    <w:name w:val="Balloon Text"/>
    <w:basedOn w:val="Normal"/>
    <w:semiHidden/>
    <w:rsid w:val="0098671C"/>
    <w:rPr>
      <w:rFonts w:ascii="Tahoma" w:hAnsi="Tahoma" w:cs="Tahoma"/>
      <w:sz w:val="16"/>
      <w:szCs w:val="16"/>
    </w:rPr>
  </w:style>
  <w:style w:type="paragraph" w:styleId="FootnoteText">
    <w:name w:val="footnote text"/>
    <w:aliases w:val="ft,Footnote Text Char2 Char,Footnote Text Char3 Char Char,Footnote Text Char2 Char Char Char,Footnote Text Char Char Char1 Char Char Char,Footnote Text Char1 Char1 Char Char Char,Footnote Text Char Char Char2 Char Char"/>
    <w:basedOn w:val="Normal"/>
    <w:link w:val="FootnoteTextChar"/>
    <w:rsid w:val="00453BB7"/>
  </w:style>
  <w:style w:type="character" w:customStyle="1" w:styleId="FootnoteTextChar">
    <w:name w:val="Footnote Text Char"/>
    <w:aliases w:val="ft Char,Footnote Text Char2 Char Char,Footnote Text Char3 Char Char Char,Footnote Text Char2 Char Char Char Char,Footnote Text Char Char Char1 Char Char Char Char,Footnote Text Char1 Char1 Char Char Char Char"/>
    <w:basedOn w:val="DefaultParagraphFont"/>
    <w:link w:val="FootnoteText"/>
    <w:rsid w:val="00453BB7"/>
  </w:style>
  <w:style w:type="character" w:styleId="FootnoteReference">
    <w:name w:val="footnote reference"/>
    <w:basedOn w:val="DefaultParagraphFont"/>
    <w:rsid w:val="00453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80723-EB71-48DF-A339-B12D13AA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dc:creator>
  <cp:lastModifiedBy>Hinds, Margaret</cp:lastModifiedBy>
  <cp:revision>6</cp:revision>
  <cp:lastPrinted>2013-08-23T14:46:00Z</cp:lastPrinted>
  <dcterms:created xsi:type="dcterms:W3CDTF">2013-07-17T15:08:00Z</dcterms:created>
  <dcterms:modified xsi:type="dcterms:W3CDTF">2013-08-23T14:46:00Z</dcterms:modified>
</cp:coreProperties>
</file>