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2A5D4B" w:rsidRDefault="009304FE" w:rsidP="009304FE">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Pr="002A5D4B" w:rsidRDefault="009304FE" w:rsidP="009304FE">
      <w:pPr>
        <w:jc w:val="center"/>
        <w:rPr>
          <w:b/>
          <w:sz w:val="26"/>
          <w:szCs w:val="26"/>
        </w:rPr>
      </w:pPr>
      <w:r w:rsidRPr="002A5D4B">
        <w:rPr>
          <w:b/>
          <w:sz w:val="26"/>
          <w:szCs w:val="26"/>
        </w:rPr>
        <w:t>Harrisburg, PA 17105-3265</w:t>
      </w:r>
    </w:p>
    <w:p w:rsidR="009304FE" w:rsidRDefault="009304FE" w:rsidP="009304FE">
      <w:pPr>
        <w:rPr>
          <w:sz w:val="26"/>
          <w:szCs w:val="26"/>
        </w:rPr>
      </w:pPr>
    </w:p>
    <w:p w:rsidR="00B01F47" w:rsidRPr="00BA66A4" w:rsidRDefault="00B01F47" w:rsidP="009304FE">
      <w:pPr>
        <w:rPr>
          <w:sz w:val="26"/>
          <w:szCs w:val="26"/>
        </w:rPr>
      </w:pPr>
    </w:p>
    <w:p w:rsidR="009304FE" w:rsidRPr="002A5D4B" w:rsidRDefault="00B01F47" w:rsidP="00B01F47">
      <w:pPr>
        <w:jc w:val="right"/>
        <w:rPr>
          <w:sz w:val="26"/>
          <w:szCs w:val="26"/>
        </w:rPr>
      </w:pPr>
      <w:r>
        <w:rPr>
          <w:sz w:val="26"/>
          <w:szCs w:val="26"/>
        </w:rPr>
        <w:t xml:space="preserve"> </w:t>
      </w:r>
      <w:r>
        <w:rPr>
          <w:sz w:val="26"/>
          <w:szCs w:val="26"/>
        </w:rPr>
        <w:tab/>
        <w:t xml:space="preserve">       </w:t>
      </w:r>
      <w:r w:rsidR="009304FE">
        <w:rPr>
          <w:sz w:val="26"/>
          <w:szCs w:val="26"/>
        </w:rPr>
        <w:t>P</w:t>
      </w:r>
      <w:r w:rsidR="009304FE" w:rsidRPr="002A5D4B">
        <w:rPr>
          <w:sz w:val="26"/>
          <w:szCs w:val="26"/>
        </w:rPr>
        <w:t xml:space="preserve">ublic Meeting held </w:t>
      </w:r>
      <w:r w:rsidR="00A2286B">
        <w:rPr>
          <w:sz w:val="26"/>
          <w:szCs w:val="26"/>
        </w:rPr>
        <w:t>August 29</w:t>
      </w:r>
      <w:r w:rsidR="005D6A36">
        <w:rPr>
          <w:sz w:val="26"/>
          <w:szCs w:val="26"/>
        </w:rPr>
        <w:t>, 2013</w:t>
      </w:r>
    </w:p>
    <w:p w:rsidR="009304FE" w:rsidRDefault="009304FE" w:rsidP="009304FE">
      <w:pPr>
        <w:rPr>
          <w:sz w:val="26"/>
          <w:szCs w:val="26"/>
        </w:rPr>
      </w:pPr>
    </w:p>
    <w:p w:rsidR="00B01F47" w:rsidRPr="002A5D4B" w:rsidRDefault="00B01F47"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2A5D4B" w:rsidRDefault="009304FE" w:rsidP="009304FE">
      <w:pPr>
        <w:rPr>
          <w:sz w:val="26"/>
          <w:szCs w:val="26"/>
        </w:rPr>
      </w:pPr>
    </w:p>
    <w:p w:rsidR="009304FE" w:rsidRPr="007A4D34" w:rsidRDefault="009304FE" w:rsidP="009304FE">
      <w:pPr>
        <w:rPr>
          <w:sz w:val="26"/>
          <w:szCs w:val="26"/>
        </w:rPr>
      </w:pPr>
      <w:r>
        <w:rPr>
          <w:sz w:val="26"/>
          <w:szCs w:val="26"/>
        </w:rPr>
        <w:tab/>
      </w:r>
      <w:r w:rsidR="00F26978" w:rsidRPr="007A4D34">
        <w:rPr>
          <w:sz w:val="26"/>
          <w:szCs w:val="26"/>
        </w:rPr>
        <w:t>Robert F. Powelson</w:t>
      </w:r>
      <w:r w:rsidRPr="007A4D34">
        <w:rPr>
          <w:sz w:val="26"/>
          <w:szCs w:val="26"/>
        </w:rPr>
        <w:t>, Chairman</w:t>
      </w:r>
    </w:p>
    <w:p w:rsidR="009304FE" w:rsidRPr="007A4D34" w:rsidRDefault="009304FE" w:rsidP="009304FE">
      <w:pPr>
        <w:rPr>
          <w:sz w:val="26"/>
          <w:szCs w:val="26"/>
        </w:rPr>
      </w:pPr>
      <w:r w:rsidRPr="007A4D34">
        <w:rPr>
          <w:sz w:val="26"/>
          <w:szCs w:val="26"/>
        </w:rPr>
        <w:tab/>
        <w:t>J</w:t>
      </w:r>
      <w:r w:rsidR="00F26978" w:rsidRPr="007A4D34">
        <w:rPr>
          <w:sz w:val="26"/>
          <w:szCs w:val="26"/>
        </w:rPr>
        <w:t>ohn F. Coleman, Jr.,</w:t>
      </w:r>
      <w:r w:rsidRPr="007A4D34">
        <w:rPr>
          <w:sz w:val="26"/>
          <w:szCs w:val="26"/>
        </w:rPr>
        <w:t xml:space="preserve"> Vice Chairman</w:t>
      </w:r>
    </w:p>
    <w:p w:rsidR="009304FE" w:rsidRPr="007A4D34" w:rsidRDefault="001C7F88" w:rsidP="009304FE">
      <w:pPr>
        <w:rPr>
          <w:sz w:val="26"/>
          <w:szCs w:val="26"/>
        </w:rPr>
      </w:pPr>
      <w:r w:rsidRPr="007A4D34">
        <w:rPr>
          <w:sz w:val="26"/>
          <w:szCs w:val="26"/>
        </w:rPr>
        <w:tab/>
      </w:r>
      <w:r w:rsidR="009304FE" w:rsidRPr="007A4D34">
        <w:rPr>
          <w:sz w:val="26"/>
          <w:szCs w:val="26"/>
        </w:rPr>
        <w:t>Wayne E. Gardner</w:t>
      </w:r>
    </w:p>
    <w:p w:rsidR="009304FE" w:rsidRPr="007A4D34" w:rsidRDefault="009304FE" w:rsidP="009304FE">
      <w:pPr>
        <w:rPr>
          <w:sz w:val="26"/>
          <w:szCs w:val="26"/>
        </w:rPr>
      </w:pPr>
      <w:r w:rsidRPr="007A4D34">
        <w:rPr>
          <w:sz w:val="26"/>
          <w:szCs w:val="26"/>
        </w:rPr>
        <w:tab/>
      </w:r>
      <w:r w:rsidR="00F26978" w:rsidRPr="007A4D34">
        <w:rPr>
          <w:sz w:val="26"/>
          <w:szCs w:val="26"/>
        </w:rPr>
        <w:t xml:space="preserve">James H. Cawley </w:t>
      </w:r>
    </w:p>
    <w:p w:rsidR="00F26978" w:rsidRPr="007A4D34" w:rsidRDefault="000D53A6" w:rsidP="00F26978">
      <w:pPr>
        <w:rPr>
          <w:sz w:val="26"/>
        </w:rPr>
      </w:pPr>
      <w:r w:rsidRPr="007A4D34">
        <w:rPr>
          <w:sz w:val="26"/>
        </w:rPr>
        <w:tab/>
      </w:r>
      <w:r w:rsidR="007A4D34" w:rsidRPr="007A4D34">
        <w:rPr>
          <w:sz w:val="26"/>
        </w:rPr>
        <w:t xml:space="preserve">Pamela A. Witmer </w:t>
      </w:r>
    </w:p>
    <w:p w:rsidR="00275261" w:rsidRDefault="00275261" w:rsidP="009304FE">
      <w:pPr>
        <w:tabs>
          <w:tab w:val="left" w:pos="-720"/>
          <w:tab w:val="left" w:pos="0"/>
        </w:tabs>
        <w:suppressAutoHyphens/>
        <w:rPr>
          <w:sz w:val="26"/>
          <w:szCs w:val="26"/>
        </w:rPr>
      </w:pPr>
    </w:p>
    <w:p w:rsidR="000D53A6" w:rsidRDefault="000D53A6" w:rsidP="009304FE">
      <w:pPr>
        <w:tabs>
          <w:tab w:val="left" w:pos="-720"/>
          <w:tab w:val="left" w:pos="0"/>
        </w:tabs>
        <w:suppressAutoHyphens/>
        <w:rPr>
          <w:sz w:val="26"/>
          <w:szCs w:val="26"/>
        </w:rPr>
      </w:pPr>
    </w:p>
    <w:p w:rsidR="00BC321A" w:rsidRDefault="009C4123" w:rsidP="009304FE">
      <w:pPr>
        <w:tabs>
          <w:tab w:val="left" w:pos="-720"/>
          <w:tab w:val="left" w:pos="0"/>
        </w:tabs>
        <w:suppressAutoHyphens/>
        <w:rPr>
          <w:sz w:val="26"/>
          <w:szCs w:val="26"/>
        </w:rPr>
      </w:pPr>
      <w:r>
        <w:rPr>
          <w:sz w:val="26"/>
          <w:szCs w:val="26"/>
        </w:rPr>
        <w:t>ELCO Corporation d/b/a A&amp;S Deli</w:t>
      </w:r>
      <w:r w:rsidR="003B68C7">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t xml:space="preserve">     C-2010-21</w:t>
      </w:r>
      <w:r w:rsidR="00275261">
        <w:rPr>
          <w:sz w:val="26"/>
          <w:szCs w:val="26"/>
        </w:rPr>
        <w:t>8</w:t>
      </w:r>
      <w:r w:rsidR="002E2E34">
        <w:rPr>
          <w:sz w:val="26"/>
          <w:szCs w:val="26"/>
        </w:rPr>
        <w:t>6754</w:t>
      </w:r>
    </w:p>
    <w:p w:rsidR="009304FE" w:rsidRPr="006C64C8" w:rsidRDefault="009304FE" w:rsidP="009304FE">
      <w:pPr>
        <w:tabs>
          <w:tab w:val="left" w:pos="-720"/>
          <w:tab w:val="left" w:pos="0"/>
        </w:tabs>
        <w:suppressAutoHyphens/>
        <w:rPr>
          <w:sz w:val="26"/>
          <w:szCs w:val="26"/>
        </w:rPr>
      </w:pPr>
      <w:r w:rsidRPr="006C64C8">
        <w:rPr>
          <w:sz w:val="26"/>
          <w:szCs w:val="26"/>
        </w:rPr>
        <w:tab/>
      </w:r>
    </w:p>
    <w:p w:rsidR="009304FE" w:rsidRPr="006C64C8" w:rsidRDefault="009304FE" w:rsidP="00B01F47">
      <w:pPr>
        <w:tabs>
          <w:tab w:val="left" w:pos="-720"/>
          <w:tab w:val="left" w:pos="0"/>
        </w:tabs>
        <w:suppressAutoHyphens/>
        <w:rPr>
          <w:sz w:val="26"/>
          <w:szCs w:val="26"/>
        </w:rPr>
      </w:pPr>
      <w:r w:rsidRPr="006C64C8">
        <w:rPr>
          <w:sz w:val="26"/>
          <w:szCs w:val="26"/>
        </w:rPr>
        <w:tab/>
        <w:t>v.</w:t>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p>
    <w:p w:rsidR="009304FE" w:rsidRPr="006C64C8" w:rsidRDefault="002E2E34" w:rsidP="009304FE">
      <w:pPr>
        <w:tabs>
          <w:tab w:val="left" w:pos="-720"/>
          <w:tab w:val="left" w:pos="0"/>
        </w:tabs>
        <w:suppressAutoHyphens/>
        <w:rPr>
          <w:sz w:val="26"/>
          <w:szCs w:val="26"/>
        </w:rPr>
      </w:pPr>
      <w:r>
        <w:rPr>
          <w:sz w:val="26"/>
          <w:szCs w:val="26"/>
        </w:rPr>
        <w:t>PECO Energy</w:t>
      </w:r>
      <w:r w:rsidR="00275261">
        <w:rPr>
          <w:sz w:val="26"/>
          <w:szCs w:val="26"/>
        </w:rPr>
        <w:t xml:space="preserve"> Company </w:t>
      </w:r>
      <w:r w:rsidR="009304FE" w:rsidRPr="006C64C8">
        <w:rPr>
          <w:sz w:val="26"/>
          <w:szCs w:val="26"/>
        </w:rPr>
        <w:tab/>
      </w:r>
      <w:r w:rsidR="009304FE" w:rsidRPr="006C64C8">
        <w:rPr>
          <w:sz w:val="26"/>
          <w:szCs w:val="26"/>
        </w:rPr>
        <w:tab/>
      </w:r>
      <w:r w:rsidR="009304FE" w:rsidRPr="006C64C8">
        <w:rPr>
          <w:sz w:val="26"/>
          <w:szCs w:val="26"/>
        </w:rPr>
        <w:tab/>
      </w:r>
      <w:r w:rsidR="009304FE" w:rsidRPr="006C64C8">
        <w:rPr>
          <w:sz w:val="26"/>
          <w:szCs w:val="26"/>
        </w:rPr>
        <w:tab/>
      </w:r>
    </w:p>
    <w:p w:rsidR="009304FE" w:rsidRDefault="009304FE" w:rsidP="009304FE">
      <w:pPr>
        <w:rPr>
          <w:sz w:val="26"/>
          <w:szCs w:val="26"/>
        </w:rPr>
      </w:pPr>
    </w:p>
    <w:p w:rsidR="009304FE" w:rsidRPr="00624B80" w:rsidRDefault="009304FE" w:rsidP="009304FE">
      <w:pPr>
        <w:tabs>
          <w:tab w:val="left" w:pos="-720"/>
        </w:tabs>
        <w:suppressAutoHyphens/>
        <w:rPr>
          <w:sz w:val="26"/>
        </w:rPr>
      </w:pPr>
    </w:p>
    <w:p w:rsidR="009304FE" w:rsidRPr="00624B80" w:rsidRDefault="009304FE" w:rsidP="009304FE">
      <w:pPr>
        <w:tabs>
          <w:tab w:val="center" w:pos="4680"/>
        </w:tabs>
        <w:suppressAutoHyphens/>
        <w:jc w:val="center"/>
        <w:rPr>
          <w:b/>
          <w:sz w:val="26"/>
        </w:rPr>
      </w:pPr>
      <w:r w:rsidRPr="00624B80">
        <w:rPr>
          <w:b/>
          <w:sz w:val="26"/>
        </w:rPr>
        <w:t>OPINION AND ORDER</w:t>
      </w:r>
    </w:p>
    <w:p w:rsidR="00CA6BAF" w:rsidRPr="00624B80" w:rsidRDefault="00CA6BAF" w:rsidP="009304FE">
      <w:pPr>
        <w:tabs>
          <w:tab w:val="left" w:pos="-720"/>
        </w:tabs>
        <w:suppressAutoHyphens/>
        <w:spacing w:line="360" w:lineRule="auto"/>
        <w:rPr>
          <w:b/>
          <w:sz w:val="26"/>
        </w:rPr>
      </w:pPr>
    </w:p>
    <w:p w:rsidR="009304FE" w:rsidRPr="00624B80" w:rsidRDefault="009304FE" w:rsidP="009304FE">
      <w:pPr>
        <w:tabs>
          <w:tab w:val="left" w:pos="-720"/>
        </w:tabs>
        <w:suppressAutoHyphens/>
        <w:spacing w:line="360" w:lineRule="auto"/>
        <w:rPr>
          <w:sz w:val="26"/>
        </w:rPr>
      </w:pPr>
      <w:r w:rsidRPr="00624B80">
        <w:rPr>
          <w:b/>
          <w:sz w:val="26"/>
        </w:rPr>
        <w:t>BY THE COMMISSION:</w:t>
      </w:r>
    </w:p>
    <w:p w:rsidR="009304FE" w:rsidRPr="00585188" w:rsidRDefault="009304FE" w:rsidP="009304FE">
      <w:pPr>
        <w:rPr>
          <w:sz w:val="26"/>
          <w:szCs w:val="26"/>
        </w:rPr>
      </w:pPr>
    </w:p>
    <w:p w:rsidR="001F79C6" w:rsidRPr="00A6624D" w:rsidRDefault="00AE655A" w:rsidP="0019214E">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9304FE" w:rsidRPr="00585188">
        <w:rPr>
          <w:sz w:val="26"/>
          <w:szCs w:val="26"/>
        </w:rPr>
        <w:t>are the Exceptions</w:t>
      </w:r>
      <w:r w:rsidR="009304FE">
        <w:rPr>
          <w:sz w:val="26"/>
          <w:szCs w:val="26"/>
        </w:rPr>
        <w:t xml:space="preserve"> </w:t>
      </w:r>
      <w:r w:rsidR="004A1200">
        <w:rPr>
          <w:sz w:val="26"/>
          <w:szCs w:val="26"/>
        </w:rPr>
        <w:t xml:space="preserve">filed by </w:t>
      </w:r>
      <w:r w:rsidR="00B73E69">
        <w:rPr>
          <w:sz w:val="26"/>
          <w:szCs w:val="26"/>
        </w:rPr>
        <w:t xml:space="preserve">ELCO Corporation d/b/a A&amp;S Deli </w:t>
      </w:r>
      <w:r w:rsidR="00613D7E">
        <w:rPr>
          <w:sz w:val="26"/>
          <w:szCs w:val="26"/>
        </w:rPr>
        <w:t xml:space="preserve">(A&amp;S Deli or </w:t>
      </w:r>
      <w:r w:rsidR="00B73E69">
        <w:rPr>
          <w:sz w:val="26"/>
          <w:szCs w:val="26"/>
        </w:rPr>
        <w:t xml:space="preserve">Complainant), </w:t>
      </w:r>
      <w:r w:rsidR="004A1200">
        <w:rPr>
          <w:sz w:val="26"/>
          <w:szCs w:val="26"/>
        </w:rPr>
        <w:t xml:space="preserve">on </w:t>
      </w:r>
      <w:r w:rsidR="003C2F48">
        <w:rPr>
          <w:sz w:val="26"/>
          <w:szCs w:val="26"/>
        </w:rPr>
        <w:t>April 11, 2013</w:t>
      </w:r>
      <w:r w:rsidR="004949E6">
        <w:rPr>
          <w:sz w:val="26"/>
          <w:szCs w:val="26"/>
        </w:rPr>
        <w:t xml:space="preserve">, </w:t>
      </w:r>
      <w:r w:rsidR="009304FE" w:rsidRPr="00585188">
        <w:rPr>
          <w:sz w:val="26"/>
          <w:szCs w:val="26"/>
        </w:rPr>
        <w:t xml:space="preserve">to the Initial Decision </w:t>
      </w:r>
      <w:r w:rsidR="008C7BB2">
        <w:rPr>
          <w:sz w:val="26"/>
          <w:szCs w:val="26"/>
        </w:rPr>
        <w:t>on Remand</w:t>
      </w:r>
      <w:r w:rsidR="00333CBC">
        <w:rPr>
          <w:rStyle w:val="FootnoteReference"/>
        </w:rPr>
        <w:footnoteReference w:id="1"/>
      </w:r>
      <w:r w:rsidR="00333CBC">
        <w:rPr>
          <w:sz w:val="26"/>
          <w:szCs w:val="26"/>
        </w:rPr>
        <w:t xml:space="preserve"> </w:t>
      </w:r>
      <w:r w:rsidR="008C7BB2">
        <w:rPr>
          <w:sz w:val="26"/>
          <w:szCs w:val="26"/>
        </w:rPr>
        <w:t xml:space="preserve"> </w:t>
      </w:r>
      <w:r w:rsidR="00D10646">
        <w:rPr>
          <w:sz w:val="26"/>
          <w:szCs w:val="26"/>
        </w:rPr>
        <w:t xml:space="preserve">(I.D. on Remand) </w:t>
      </w:r>
      <w:r w:rsidR="009304FE" w:rsidRPr="00585188">
        <w:rPr>
          <w:sz w:val="26"/>
          <w:szCs w:val="26"/>
        </w:rPr>
        <w:t>of</w:t>
      </w:r>
      <w:r w:rsidR="00F8097F">
        <w:rPr>
          <w:sz w:val="26"/>
          <w:szCs w:val="26"/>
        </w:rPr>
        <w:t xml:space="preserve"> Administrative Law Judge (ALJ)</w:t>
      </w:r>
      <w:r w:rsidR="002652DF">
        <w:rPr>
          <w:sz w:val="26"/>
          <w:szCs w:val="26"/>
        </w:rPr>
        <w:t xml:space="preserve"> </w:t>
      </w:r>
      <w:r w:rsidR="004949E6">
        <w:rPr>
          <w:sz w:val="26"/>
          <w:szCs w:val="26"/>
        </w:rPr>
        <w:t>Angela T. Jones</w:t>
      </w:r>
      <w:r w:rsidR="009304FE" w:rsidRPr="00585188">
        <w:rPr>
          <w:sz w:val="26"/>
          <w:szCs w:val="26"/>
        </w:rPr>
        <w:t>, issued</w:t>
      </w:r>
      <w:r w:rsidR="00E61A27">
        <w:rPr>
          <w:sz w:val="26"/>
          <w:szCs w:val="26"/>
        </w:rPr>
        <w:t xml:space="preserve"> </w:t>
      </w:r>
      <w:r w:rsidR="007C68BA">
        <w:rPr>
          <w:sz w:val="26"/>
          <w:szCs w:val="26"/>
        </w:rPr>
        <w:t xml:space="preserve">on </w:t>
      </w:r>
      <w:r w:rsidR="005B4931">
        <w:rPr>
          <w:sz w:val="26"/>
          <w:szCs w:val="26"/>
        </w:rPr>
        <w:t>March </w:t>
      </w:r>
      <w:r w:rsidR="003C2F48">
        <w:rPr>
          <w:sz w:val="26"/>
          <w:szCs w:val="26"/>
        </w:rPr>
        <w:t>22, 2013</w:t>
      </w:r>
      <w:r w:rsidR="004949E6">
        <w:rPr>
          <w:sz w:val="26"/>
          <w:szCs w:val="26"/>
        </w:rPr>
        <w:t xml:space="preserve">.  </w:t>
      </w:r>
      <w:r w:rsidR="003C2F48">
        <w:rPr>
          <w:sz w:val="26"/>
          <w:szCs w:val="26"/>
        </w:rPr>
        <w:t xml:space="preserve">PECO Energy Company (PECO or Respondent) filed </w:t>
      </w:r>
      <w:r w:rsidR="00C2713B">
        <w:rPr>
          <w:sz w:val="26"/>
          <w:szCs w:val="26"/>
        </w:rPr>
        <w:t xml:space="preserve">Replies to </w:t>
      </w:r>
      <w:r w:rsidR="00C2713B">
        <w:rPr>
          <w:sz w:val="26"/>
          <w:szCs w:val="26"/>
        </w:rPr>
        <w:lastRenderedPageBreak/>
        <w:t xml:space="preserve">Exceptions </w:t>
      </w:r>
      <w:r w:rsidR="003C2F48">
        <w:rPr>
          <w:sz w:val="26"/>
          <w:szCs w:val="26"/>
        </w:rPr>
        <w:t>on April 22, 2013</w:t>
      </w:r>
      <w:r w:rsidR="00C2713B">
        <w:rPr>
          <w:sz w:val="26"/>
          <w:szCs w:val="26"/>
        </w:rPr>
        <w:t>.</w:t>
      </w:r>
      <w:r w:rsidR="003C2F48">
        <w:rPr>
          <w:rStyle w:val="FootnoteReference"/>
        </w:rPr>
        <w:footnoteReference w:id="2"/>
      </w:r>
      <w:r w:rsidR="00C2713B">
        <w:rPr>
          <w:sz w:val="26"/>
          <w:szCs w:val="26"/>
        </w:rPr>
        <w:t xml:space="preserve"> </w:t>
      </w:r>
      <w:r w:rsidR="00966051">
        <w:rPr>
          <w:sz w:val="26"/>
          <w:szCs w:val="26"/>
        </w:rPr>
        <w:t xml:space="preserve"> For the reasons stated below, we</w:t>
      </w:r>
      <w:r w:rsidR="00300C9D">
        <w:rPr>
          <w:sz w:val="26"/>
          <w:szCs w:val="26"/>
        </w:rPr>
        <w:t xml:space="preserve"> </w:t>
      </w:r>
      <w:r w:rsidR="005F2310">
        <w:rPr>
          <w:sz w:val="26"/>
          <w:szCs w:val="26"/>
        </w:rPr>
        <w:t xml:space="preserve">shall </w:t>
      </w:r>
      <w:r w:rsidR="004949E6">
        <w:rPr>
          <w:sz w:val="26"/>
          <w:szCs w:val="26"/>
        </w:rPr>
        <w:t>de</w:t>
      </w:r>
      <w:r w:rsidR="00A6624D">
        <w:rPr>
          <w:sz w:val="26"/>
          <w:szCs w:val="26"/>
        </w:rPr>
        <w:t>ny the Exceptions</w:t>
      </w:r>
      <w:r w:rsidR="00A6624D" w:rsidRPr="00A6624D">
        <w:rPr>
          <w:sz w:val="26"/>
          <w:szCs w:val="26"/>
        </w:rPr>
        <w:t xml:space="preserve"> </w:t>
      </w:r>
      <w:r w:rsidR="00300C9D" w:rsidRPr="00A6624D">
        <w:rPr>
          <w:sz w:val="26"/>
          <w:szCs w:val="26"/>
        </w:rPr>
        <w:t xml:space="preserve">and </w:t>
      </w:r>
      <w:r w:rsidR="00F75B10">
        <w:rPr>
          <w:sz w:val="26"/>
          <w:szCs w:val="26"/>
        </w:rPr>
        <w:t xml:space="preserve">modify </w:t>
      </w:r>
      <w:r w:rsidR="00300C9D" w:rsidRPr="00A6624D">
        <w:rPr>
          <w:sz w:val="26"/>
          <w:szCs w:val="26"/>
        </w:rPr>
        <w:t xml:space="preserve">the </w:t>
      </w:r>
      <w:r w:rsidR="006A4113" w:rsidRPr="00A6624D">
        <w:rPr>
          <w:sz w:val="26"/>
          <w:szCs w:val="26"/>
        </w:rPr>
        <w:t xml:space="preserve">ALJ’s </w:t>
      </w:r>
      <w:r w:rsidR="00300C9D" w:rsidRPr="00A6624D">
        <w:rPr>
          <w:sz w:val="26"/>
          <w:szCs w:val="26"/>
        </w:rPr>
        <w:t>Initial Decision</w:t>
      </w:r>
      <w:r w:rsidR="008C7BB2">
        <w:rPr>
          <w:sz w:val="26"/>
          <w:szCs w:val="26"/>
        </w:rPr>
        <w:t xml:space="preserve"> on Remand</w:t>
      </w:r>
      <w:r w:rsidR="004949E6">
        <w:rPr>
          <w:sz w:val="26"/>
          <w:szCs w:val="26"/>
        </w:rPr>
        <w:t>.</w:t>
      </w:r>
      <w:r w:rsidR="00814192">
        <w:rPr>
          <w:sz w:val="26"/>
          <w:szCs w:val="26"/>
        </w:rPr>
        <w:t xml:space="preserve">   </w:t>
      </w:r>
      <w:r w:rsidR="00A6624D">
        <w:rPr>
          <w:sz w:val="26"/>
          <w:szCs w:val="26"/>
        </w:rPr>
        <w:t xml:space="preserve">  </w:t>
      </w:r>
      <w:r w:rsidR="00874DEF" w:rsidRPr="00A6624D">
        <w:rPr>
          <w:sz w:val="26"/>
          <w:szCs w:val="26"/>
        </w:rPr>
        <w:t xml:space="preserve">  </w:t>
      </w:r>
    </w:p>
    <w:p w:rsidR="00966051" w:rsidRDefault="00966051" w:rsidP="0019214E">
      <w:pPr>
        <w:spacing w:line="360" w:lineRule="auto"/>
        <w:rPr>
          <w:sz w:val="26"/>
          <w:szCs w:val="26"/>
        </w:rPr>
      </w:pPr>
    </w:p>
    <w:p w:rsidR="009304FE" w:rsidRPr="00CA1972" w:rsidRDefault="00F55BED" w:rsidP="00F55BED">
      <w:pPr>
        <w:spacing w:line="360" w:lineRule="auto"/>
        <w:jc w:val="center"/>
        <w:rPr>
          <w:caps/>
          <w:sz w:val="26"/>
          <w:szCs w:val="26"/>
        </w:rPr>
      </w:pPr>
      <w:r w:rsidRPr="00CA1972">
        <w:rPr>
          <w:b/>
          <w:sz w:val="26"/>
          <w:szCs w:val="26"/>
        </w:rPr>
        <w:t>History of the Proceeding</w:t>
      </w:r>
    </w:p>
    <w:p w:rsidR="00527A20" w:rsidRDefault="00527A20" w:rsidP="002D5216">
      <w:pPr>
        <w:spacing w:line="360" w:lineRule="auto"/>
        <w:rPr>
          <w:sz w:val="26"/>
          <w:szCs w:val="26"/>
        </w:rPr>
      </w:pPr>
    </w:p>
    <w:p w:rsidR="00C267EF" w:rsidRDefault="00DF312F" w:rsidP="004533D3">
      <w:pPr>
        <w:spacing w:line="360" w:lineRule="auto"/>
        <w:ind w:firstLine="1440"/>
        <w:rPr>
          <w:sz w:val="26"/>
          <w:szCs w:val="26"/>
        </w:rPr>
      </w:pPr>
      <w:r>
        <w:rPr>
          <w:sz w:val="26"/>
          <w:szCs w:val="26"/>
        </w:rPr>
        <w:t xml:space="preserve">On July 9, 2010, </w:t>
      </w:r>
      <w:r w:rsidR="00B938C0">
        <w:rPr>
          <w:sz w:val="26"/>
          <w:szCs w:val="26"/>
        </w:rPr>
        <w:t>A&amp;S Deli</w:t>
      </w:r>
      <w:r w:rsidR="00AC259C">
        <w:rPr>
          <w:sz w:val="26"/>
          <w:szCs w:val="26"/>
        </w:rPr>
        <w:t xml:space="preserve"> </w:t>
      </w:r>
      <w:r>
        <w:rPr>
          <w:sz w:val="26"/>
          <w:szCs w:val="26"/>
        </w:rPr>
        <w:t xml:space="preserve">filed a Formal Complaint </w:t>
      </w:r>
      <w:r w:rsidR="00A12B23">
        <w:rPr>
          <w:sz w:val="26"/>
          <w:szCs w:val="26"/>
        </w:rPr>
        <w:t xml:space="preserve">alleging that there were incorrect charges on an electric bill </w:t>
      </w:r>
      <w:r w:rsidR="00B938C0">
        <w:rPr>
          <w:sz w:val="26"/>
          <w:szCs w:val="26"/>
        </w:rPr>
        <w:t>it</w:t>
      </w:r>
      <w:r w:rsidR="00A12B23">
        <w:rPr>
          <w:sz w:val="26"/>
          <w:szCs w:val="26"/>
        </w:rPr>
        <w:t xml:space="preserve"> received from </w:t>
      </w:r>
      <w:r w:rsidR="005F2310">
        <w:rPr>
          <w:sz w:val="26"/>
          <w:szCs w:val="26"/>
        </w:rPr>
        <w:t>PECO</w:t>
      </w:r>
      <w:r w:rsidR="004170E1">
        <w:rPr>
          <w:sz w:val="26"/>
          <w:szCs w:val="26"/>
        </w:rPr>
        <w:t xml:space="preserve">.  </w:t>
      </w:r>
      <w:r w:rsidR="00B938C0">
        <w:rPr>
          <w:sz w:val="26"/>
          <w:szCs w:val="26"/>
        </w:rPr>
        <w:t>The Complainant</w:t>
      </w:r>
      <w:r w:rsidR="004170E1">
        <w:rPr>
          <w:sz w:val="26"/>
          <w:szCs w:val="26"/>
        </w:rPr>
        <w:t xml:space="preserve"> also stated that </w:t>
      </w:r>
      <w:r w:rsidR="00B938C0">
        <w:rPr>
          <w:sz w:val="26"/>
          <w:szCs w:val="26"/>
        </w:rPr>
        <w:t>it</w:t>
      </w:r>
      <w:r w:rsidR="004170E1">
        <w:rPr>
          <w:sz w:val="26"/>
          <w:szCs w:val="26"/>
        </w:rPr>
        <w:t xml:space="preserve"> asked PECO to change </w:t>
      </w:r>
      <w:r w:rsidR="00F24834">
        <w:rPr>
          <w:sz w:val="26"/>
          <w:szCs w:val="26"/>
        </w:rPr>
        <w:t>the</w:t>
      </w:r>
      <w:r w:rsidR="004170E1">
        <w:rPr>
          <w:sz w:val="26"/>
          <w:szCs w:val="26"/>
        </w:rPr>
        <w:t xml:space="preserve"> meter on </w:t>
      </w:r>
      <w:r w:rsidR="00DA3468">
        <w:rPr>
          <w:sz w:val="26"/>
          <w:szCs w:val="26"/>
        </w:rPr>
        <w:t xml:space="preserve">numerous occasions.  </w:t>
      </w:r>
      <w:r w:rsidR="00B938C0">
        <w:rPr>
          <w:sz w:val="26"/>
          <w:szCs w:val="26"/>
        </w:rPr>
        <w:t>The Complainant</w:t>
      </w:r>
      <w:r w:rsidR="00DA3468">
        <w:rPr>
          <w:sz w:val="26"/>
          <w:szCs w:val="26"/>
        </w:rPr>
        <w:t xml:space="preserve"> indicated that</w:t>
      </w:r>
      <w:r w:rsidR="004B5248">
        <w:rPr>
          <w:sz w:val="26"/>
          <w:szCs w:val="26"/>
        </w:rPr>
        <w:t>,</w:t>
      </w:r>
      <w:r w:rsidR="00DA3468">
        <w:rPr>
          <w:sz w:val="26"/>
          <w:szCs w:val="26"/>
        </w:rPr>
        <w:t xml:space="preserve"> when PECO </w:t>
      </w:r>
      <w:r w:rsidR="00AA60EA">
        <w:rPr>
          <w:sz w:val="26"/>
          <w:szCs w:val="26"/>
        </w:rPr>
        <w:t xml:space="preserve">finally </w:t>
      </w:r>
      <w:r w:rsidR="00DA3468">
        <w:rPr>
          <w:sz w:val="26"/>
          <w:szCs w:val="26"/>
        </w:rPr>
        <w:t xml:space="preserve">changed the meter, </w:t>
      </w:r>
      <w:r w:rsidR="00B938C0">
        <w:rPr>
          <w:sz w:val="26"/>
          <w:szCs w:val="26"/>
        </w:rPr>
        <w:t>PECO</w:t>
      </w:r>
      <w:r w:rsidR="00DA3468">
        <w:rPr>
          <w:sz w:val="26"/>
          <w:szCs w:val="26"/>
        </w:rPr>
        <w:t xml:space="preserve"> </w:t>
      </w:r>
      <w:r w:rsidR="00AA60EA">
        <w:rPr>
          <w:sz w:val="26"/>
          <w:szCs w:val="26"/>
        </w:rPr>
        <w:t xml:space="preserve">requested a $1,500 security deposit for frequent late payments.  </w:t>
      </w:r>
      <w:r w:rsidR="00B938C0">
        <w:rPr>
          <w:sz w:val="26"/>
          <w:szCs w:val="26"/>
        </w:rPr>
        <w:t>A&amp;S Deli</w:t>
      </w:r>
      <w:r w:rsidR="00AA60EA">
        <w:rPr>
          <w:sz w:val="26"/>
          <w:szCs w:val="26"/>
        </w:rPr>
        <w:t xml:space="preserve"> further </w:t>
      </w:r>
      <w:r w:rsidR="00C267EF">
        <w:rPr>
          <w:sz w:val="26"/>
          <w:szCs w:val="26"/>
        </w:rPr>
        <w:t>stated</w:t>
      </w:r>
      <w:r w:rsidR="00AA60EA">
        <w:rPr>
          <w:sz w:val="26"/>
          <w:szCs w:val="26"/>
        </w:rPr>
        <w:t xml:space="preserve"> that</w:t>
      </w:r>
      <w:r w:rsidR="00C267EF">
        <w:rPr>
          <w:sz w:val="26"/>
          <w:szCs w:val="26"/>
        </w:rPr>
        <w:t xml:space="preserve"> the serviceman from PECO who changed the meter did not communicate that there were any problems with the meter.</w:t>
      </w:r>
      <w:r w:rsidR="007E6A79">
        <w:rPr>
          <w:sz w:val="26"/>
          <w:szCs w:val="26"/>
        </w:rPr>
        <w:t xml:space="preserve">  </w:t>
      </w:r>
      <w:r w:rsidR="00B66A1A">
        <w:rPr>
          <w:sz w:val="26"/>
          <w:szCs w:val="26"/>
        </w:rPr>
        <w:t xml:space="preserve">Attachment to </w:t>
      </w:r>
      <w:r w:rsidR="00FA7B49">
        <w:rPr>
          <w:sz w:val="26"/>
          <w:szCs w:val="26"/>
        </w:rPr>
        <w:t xml:space="preserve">Complaint. </w:t>
      </w:r>
    </w:p>
    <w:p w:rsidR="008E1C92" w:rsidRDefault="008E1C92" w:rsidP="002723CB">
      <w:pPr>
        <w:spacing w:line="360" w:lineRule="auto"/>
        <w:ind w:firstLine="1440"/>
        <w:rPr>
          <w:sz w:val="26"/>
          <w:szCs w:val="26"/>
        </w:rPr>
      </w:pPr>
    </w:p>
    <w:p w:rsidR="00B77A27" w:rsidRDefault="00C267EF" w:rsidP="00DE341F">
      <w:pPr>
        <w:spacing w:line="360" w:lineRule="auto"/>
        <w:ind w:firstLine="1440"/>
        <w:rPr>
          <w:sz w:val="26"/>
          <w:szCs w:val="26"/>
        </w:rPr>
      </w:pPr>
      <w:r>
        <w:rPr>
          <w:sz w:val="26"/>
          <w:szCs w:val="26"/>
        </w:rPr>
        <w:t xml:space="preserve">On July 29, 2010, PECO filed an Answer </w:t>
      </w:r>
      <w:r w:rsidR="00E7420F">
        <w:rPr>
          <w:sz w:val="26"/>
          <w:szCs w:val="26"/>
        </w:rPr>
        <w:t xml:space="preserve">in which it denied </w:t>
      </w:r>
      <w:r w:rsidR="00FA7B49">
        <w:rPr>
          <w:sz w:val="26"/>
          <w:szCs w:val="26"/>
        </w:rPr>
        <w:t>any</w:t>
      </w:r>
      <w:r w:rsidR="00E7420F">
        <w:rPr>
          <w:sz w:val="26"/>
          <w:szCs w:val="26"/>
        </w:rPr>
        <w:t xml:space="preserve"> incorrect charges </w:t>
      </w:r>
      <w:r w:rsidR="002E5443">
        <w:rPr>
          <w:sz w:val="26"/>
          <w:szCs w:val="26"/>
        </w:rPr>
        <w:t>and requested that the Complaint be dismissed</w:t>
      </w:r>
      <w:r w:rsidR="00E7420F">
        <w:rPr>
          <w:sz w:val="26"/>
          <w:szCs w:val="26"/>
        </w:rPr>
        <w:t xml:space="preserve">.  </w:t>
      </w:r>
      <w:r w:rsidR="001349A1">
        <w:rPr>
          <w:sz w:val="26"/>
          <w:szCs w:val="26"/>
        </w:rPr>
        <w:t xml:space="preserve">PECO </w:t>
      </w:r>
      <w:r w:rsidR="00C66AA8">
        <w:rPr>
          <w:sz w:val="26"/>
          <w:szCs w:val="26"/>
        </w:rPr>
        <w:t>indicated that the</w:t>
      </w:r>
      <w:r w:rsidR="00EA6785">
        <w:rPr>
          <w:sz w:val="26"/>
          <w:szCs w:val="26"/>
        </w:rPr>
        <w:t xml:space="preserve"> proper charges </w:t>
      </w:r>
      <w:r w:rsidR="00772087">
        <w:rPr>
          <w:sz w:val="26"/>
          <w:szCs w:val="26"/>
        </w:rPr>
        <w:t xml:space="preserve">to the service address listed in the Complaint </w:t>
      </w:r>
      <w:r w:rsidR="00EA6785">
        <w:rPr>
          <w:sz w:val="26"/>
          <w:szCs w:val="26"/>
        </w:rPr>
        <w:t>resulted in a balance</w:t>
      </w:r>
      <w:r w:rsidR="00C66AA8">
        <w:rPr>
          <w:sz w:val="26"/>
          <w:szCs w:val="26"/>
        </w:rPr>
        <w:t xml:space="preserve"> </w:t>
      </w:r>
      <w:r w:rsidR="00EA6785">
        <w:rPr>
          <w:sz w:val="26"/>
          <w:szCs w:val="26"/>
        </w:rPr>
        <w:t>of $6,025,</w:t>
      </w:r>
      <w:r w:rsidR="00C66AA8">
        <w:rPr>
          <w:sz w:val="26"/>
          <w:szCs w:val="26"/>
        </w:rPr>
        <w:t xml:space="preserve"> </w:t>
      </w:r>
      <w:r w:rsidR="00B66A1A">
        <w:rPr>
          <w:sz w:val="26"/>
          <w:szCs w:val="26"/>
        </w:rPr>
        <w:t>which included</w:t>
      </w:r>
      <w:r w:rsidR="00960E02">
        <w:rPr>
          <w:sz w:val="26"/>
          <w:szCs w:val="26"/>
        </w:rPr>
        <w:t xml:space="preserve"> a revenue protection meter tampering fee of $350</w:t>
      </w:r>
      <w:r w:rsidR="004421E7">
        <w:rPr>
          <w:sz w:val="26"/>
          <w:szCs w:val="26"/>
        </w:rPr>
        <w:t>.</w:t>
      </w:r>
      <w:r w:rsidR="00960E02">
        <w:rPr>
          <w:sz w:val="26"/>
          <w:szCs w:val="26"/>
        </w:rPr>
        <w:t xml:space="preserve">  </w:t>
      </w:r>
      <w:r w:rsidR="000A1EAA">
        <w:rPr>
          <w:sz w:val="26"/>
          <w:szCs w:val="26"/>
        </w:rPr>
        <w:t xml:space="preserve">According to PECO, </w:t>
      </w:r>
      <w:r w:rsidR="008C7BB2">
        <w:rPr>
          <w:sz w:val="26"/>
          <w:szCs w:val="26"/>
        </w:rPr>
        <w:t>it</w:t>
      </w:r>
      <w:r w:rsidR="0028738B">
        <w:rPr>
          <w:sz w:val="26"/>
          <w:szCs w:val="26"/>
        </w:rPr>
        <w:t xml:space="preserve"> conducted a field investigation at the service address </w:t>
      </w:r>
      <w:r w:rsidR="008C7BB2">
        <w:rPr>
          <w:sz w:val="26"/>
          <w:szCs w:val="26"/>
        </w:rPr>
        <w:t xml:space="preserve">on March 9, 2010, </w:t>
      </w:r>
      <w:r w:rsidR="0028738B">
        <w:rPr>
          <w:sz w:val="26"/>
          <w:szCs w:val="26"/>
        </w:rPr>
        <w:t>and discovered evidence of meter tampering.  PECO stated that its technician made repairs and installed a new meter.</w:t>
      </w:r>
      <w:r w:rsidR="00437511">
        <w:rPr>
          <w:sz w:val="26"/>
          <w:szCs w:val="26"/>
        </w:rPr>
        <w:t xml:space="preserve">  It then back-billed the account from April 2, 2008</w:t>
      </w:r>
      <w:r w:rsidR="008C7BB2">
        <w:rPr>
          <w:sz w:val="26"/>
          <w:szCs w:val="26"/>
        </w:rPr>
        <w:t>,</w:t>
      </w:r>
      <w:r w:rsidR="00437511">
        <w:rPr>
          <w:sz w:val="26"/>
          <w:szCs w:val="26"/>
        </w:rPr>
        <w:t xml:space="preserve"> through March 9, 2009</w:t>
      </w:r>
      <w:r w:rsidR="008C7BB2">
        <w:rPr>
          <w:sz w:val="26"/>
          <w:szCs w:val="26"/>
        </w:rPr>
        <w:t>,</w:t>
      </w:r>
      <w:r w:rsidR="00437511">
        <w:rPr>
          <w:sz w:val="26"/>
          <w:szCs w:val="26"/>
        </w:rPr>
        <w:t xml:space="preserve"> based on actual readings from the new meter.  PECO further indicated that</w:t>
      </w:r>
      <w:r w:rsidR="008C7BB2">
        <w:rPr>
          <w:sz w:val="26"/>
          <w:szCs w:val="26"/>
        </w:rPr>
        <w:t>,</w:t>
      </w:r>
      <w:r w:rsidR="00437511">
        <w:rPr>
          <w:sz w:val="26"/>
          <w:szCs w:val="26"/>
        </w:rPr>
        <w:t xml:space="preserve"> based on its records, </w:t>
      </w:r>
      <w:r w:rsidR="00B938C0">
        <w:rPr>
          <w:sz w:val="26"/>
          <w:szCs w:val="26"/>
        </w:rPr>
        <w:t>A&amp;S Deli</w:t>
      </w:r>
      <w:r w:rsidR="00B77A27">
        <w:rPr>
          <w:sz w:val="26"/>
          <w:szCs w:val="26"/>
        </w:rPr>
        <w:t xml:space="preserve"> had not previously called to request a meter change.  </w:t>
      </w:r>
      <w:r w:rsidR="008C7BB2">
        <w:rPr>
          <w:sz w:val="26"/>
          <w:szCs w:val="26"/>
        </w:rPr>
        <w:t xml:space="preserve">Answer </w:t>
      </w:r>
      <w:r w:rsidR="005B4931">
        <w:rPr>
          <w:sz w:val="26"/>
          <w:szCs w:val="26"/>
        </w:rPr>
        <w:t>at</w:t>
      </w:r>
      <w:r w:rsidR="005B4931" w:rsidRPr="005B4931">
        <w:rPr>
          <w:sz w:val="22"/>
          <w:szCs w:val="26"/>
        </w:rPr>
        <w:t xml:space="preserve"> </w:t>
      </w:r>
      <w:r w:rsidR="008C7BB2">
        <w:rPr>
          <w:sz w:val="26"/>
          <w:szCs w:val="26"/>
        </w:rPr>
        <w:t>1-</w:t>
      </w:r>
      <w:r w:rsidR="00B77A27">
        <w:rPr>
          <w:sz w:val="26"/>
          <w:szCs w:val="26"/>
        </w:rPr>
        <w:t>2.</w:t>
      </w:r>
    </w:p>
    <w:p w:rsidR="002F28A9" w:rsidRDefault="002F28A9" w:rsidP="002723CB">
      <w:pPr>
        <w:spacing w:line="360" w:lineRule="auto"/>
        <w:ind w:firstLine="1440"/>
        <w:rPr>
          <w:sz w:val="26"/>
          <w:szCs w:val="26"/>
        </w:rPr>
      </w:pPr>
      <w:r>
        <w:rPr>
          <w:sz w:val="26"/>
          <w:szCs w:val="26"/>
        </w:rPr>
        <w:lastRenderedPageBreak/>
        <w:t xml:space="preserve">PECO </w:t>
      </w:r>
      <w:r w:rsidR="00314726">
        <w:rPr>
          <w:sz w:val="26"/>
          <w:szCs w:val="26"/>
        </w:rPr>
        <w:t>also</w:t>
      </w:r>
      <w:r>
        <w:rPr>
          <w:sz w:val="26"/>
          <w:szCs w:val="26"/>
        </w:rPr>
        <w:t xml:space="preserve"> stated that the “Complainant” is a commercial customer </w:t>
      </w:r>
      <w:r w:rsidR="00B66A1A">
        <w:rPr>
          <w:sz w:val="26"/>
          <w:szCs w:val="26"/>
        </w:rPr>
        <w:t>that</w:t>
      </w:r>
      <w:r>
        <w:rPr>
          <w:sz w:val="26"/>
          <w:szCs w:val="26"/>
        </w:rPr>
        <w:t xml:space="preserve"> receives service for a business, A&amp;S Deli.  </w:t>
      </w:r>
      <w:r w:rsidR="00345A9D">
        <w:rPr>
          <w:sz w:val="26"/>
          <w:szCs w:val="26"/>
        </w:rPr>
        <w:t>It noted that Commission regulations require a corporation to be rep</w:t>
      </w:r>
      <w:r w:rsidR="00B66A1A">
        <w:rPr>
          <w:sz w:val="26"/>
          <w:szCs w:val="26"/>
        </w:rPr>
        <w:t>resented by counsel in adversarial</w:t>
      </w:r>
      <w:r w:rsidR="00345A9D">
        <w:rPr>
          <w:sz w:val="26"/>
          <w:szCs w:val="26"/>
        </w:rPr>
        <w:t xml:space="preserve"> proceedings, and requested that the ALJ </w:t>
      </w:r>
      <w:r w:rsidR="00B66A1A">
        <w:rPr>
          <w:sz w:val="26"/>
          <w:szCs w:val="26"/>
        </w:rPr>
        <w:t>require</w:t>
      </w:r>
      <w:r w:rsidR="00345A9D">
        <w:rPr>
          <w:sz w:val="26"/>
          <w:szCs w:val="26"/>
        </w:rPr>
        <w:t xml:space="preserve"> that an attorney enter an appearance </w:t>
      </w:r>
      <w:r w:rsidR="00612C62">
        <w:rPr>
          <w:sz w:val="26"/>
          <w:szCs w:val="26"/>
        </w:rPr>
        <w:t xml:space="preserve">on behalf of the Complainant </w:t>
      </w:r>
      <w:r w:rsidR="00345A9D">
        <w:rPr>
          <w:sz w:val="26"/>
          <w:szCs w:val="26"/>
        </w:rPr>
        <w:t>by a date certain.</w:t>
      </w:r>
      <w:r w:rsidR="00C952D0">
        <w:rPr>
          <w:sz w:val="26"/>
          <w:szCs w:val="26"/>
        </w:rPr>
        <w:t xml:space="preserve">  </w:t>
      </w:r>
      <w:r w:rsidR="00C952D0" w:rsidRPr="00B77A27">
        <w:rPr>
          <w:i/>
          <w:sz w:val="26"/>
          <w:szCs w:val="26"/>
        </w:rPr>
        <w:t>Id</w:t>
      </w:r>
      <w:r w:rsidR="00C952D0">
        <w:rPr>
          <w:sz w:val="26"/>
          <w:szCs w:val="26"/>
        </w:rPr>
        <w:t>. at 1.</w:t>
      </w:r>
    </w:p>
    <w:p w:rsidR="005F2310" w:rsidRDefault="005F2310" w:rsidP="002723CB">
      <w:pPr>
        <w:spacing w:line="360" w:lineRule="auto"/>
        <w:ind w:firstLine="1440"/>
        <w:rPr>
          <w:sz w:val="26"/>
          <w:szCs w:val="26"/>
        </w:rPr>
      </w:pPr>
    </w:p>
    <w:p w:rsidR="00113400" w:rsidRDefault="00745D22" w:rsidP="005527CF">
      <w:pPr>
        <w:spacing w:line="360" w:lineRule="auto"/>
        <w:ind w:firstLine="1440"/>
        <w:rPr>
          <w:sz w:val="26"/>
          <w:szCs w:val="26"/>
        </w:rPr>
      </w:pPr>
      <w:r>
        <w:rPr>
          <w:sz w:val="26"/>
          <w:szCs w:val="26"/>
        </w:rPr>
        <w:t>The ALJ schedul</w:t>
      </w:r>
      <w:r w:rsidR="008C7BB2">
        <w:rPr>
          <w:sz w:val="26"/>
          <w:szCs w:val="26"/>
        </w:rPr>
        <w:t>ed</w:t>
      </w:r>
      <w:r>
        <w:rPr>
          <w:sz w:val="26"/>
          <w:szCs w:val="26"/>
        </w:rPr>
        <w:t xml:space="preserve"> an Initial Hearing </w:t>
      </w:r>
      <w:r w:rsidR="008C7BB2">
        <w:rPr>
          <w:sz w:val="26"/>
          <w:szCs w:val="26"/>
        </w:rPr>
        <w:t>for</w:t>
      </w:r>
      <w:r w:rsidR="009F5EE3">
        <w:rPr>
          <w:sz w:val="26"/>
          <w:szCs w:val="26"/>
        </w:rPr>
        <w:t xml:space="preserve"> January 4, 2011, and by </w:t>
      </w:r>
      <w:r w:rsidR="00B66A1A">
        <w:rPr>
          <w:sz w:val="26"/>
          <w:szCs w:val="26"/>
        </w:rPr>
        <w:t>a Prehearing Order</w:t>
      </w:r>
      <w:r w:rsidR="009F5EE3">
        <w:rPr>
          <w:sz w:val="26"/>
          <w:szCs w:val="26"/>
        </w:rPr>
        <w:t xml:space="preserve"> dated November 10, 2010, </w:t>
      </w:r>
      <w:r w:rsidR="00B66A1A">
        <w:rPr>
          <w:sz w:val="26"/>
          <w:szCs w:val="26"/>
        </w:rPr>
        <w:t>required</w:t>
      </w:r>
      <w:r w:rsidR="009F5EE3">
        <w:rPr>
          <w:sz w:val="26"/>
          <w:szCs w:val="26"/>
        </w:rPr>
        <w:t xml:space="preserve"> the Complainant be represented by counsel</w:t>
      </w:r>
      <w:r w:rsidR="001C134F">
        <w:rPr>
          <w:sz w:val="26"/>
          <w:szCs w:val="26"/>
        </w:rPr>
        <w:t>.</w:t>
      </w:r>
      <w:r w:rsidR="001C134F">
        <w:rPr>
          <w:rStyle w:val="FootnoteReference"/>
        </w:rPr>
        <w:footnoteReference w:id="3"/>
      </w:r>
      <w:r w:rsidR="009F5EE3">
        <w:rPr>
          <w:sz w:val="26"/>
          <w:szCs w:val="26"/>
        </w:rPr>
        <w:t xml:space="preserve"> </w:t>
      </w:r>
      <w:r>
        <w:rPr>
          <w:sz w:val="26"/>
          <w:szCs w:val="26"/>
        </w:rPr>
        <w:t xml:space="preserve"> </w:t>
      </w:r>
      <w:r w:rsidR="007E621E">
        <w:rPr>
          <w:sz w:val="26"/>
          <w:szCs w:val="26"/>
        </w:rPr>
        <w:t>By telephone call</w:t>
      </w:r>
      <w:r w:rsidR="009F5EE3">
        <w:rPr>
          <w:sz w:val="26"/>
          <w:szCs w:val="26"/>
        </w:rPr>
        <w:t>,</w:t>
      </w:r>
      <w:r w:rsidR="007E621E">
        <w:rPr>
          <w:sz w:val="26"/>
          <w:szCs w:val="26"/>
        </w:rPr>
        <w:t xml:space="preserve"> on December 30, 2010, </w:t>
      </w:r>
      <w:r w:rsidR="005C5338">
        <w:rPr>
          <w:sz w:val="26"/>
          <w:szCs w:val="26"/>
        </w:rPr>
        <w:t xml:space="preserve">the Complainant’s President, </w:t>
      </w:r>
      <w:r w:rsidR="00AB0556">
        <w:rPr>
          <w:sz w:val="26"/>
          <w:szCs w:val="26"/>
        </w:rPr>
        <w:t>Mr. </w:t>
      </w:r>
      <w:r w:rsidR="001A3AF2">
        <w:rPr>
          <w:sz w:val="26"/>
          <w:szCs w:val="26"/>
        </w:rPr>
        <w:t>Coppola</w:t>
      </w:r>
      <w:r w:rsidR="005C5338">
        <w:rPr>
          <w:sz w:val="26"/>
          <w:szCs w:val="26"/>
        </w:rPr>
        <w:t>,</w:t>
      </w:r>
      <w:r w:rsidR="007E621E">
        <w:rPr>
          <w:sz w:val="26"/>
          <w:szCs w:val="26"/>
        </w:rPr>
        <w:t xml:space="preserve"> </w:t>
      </w:r>
      <w:r w:rsidR="005527CF">
        <w:rPr>
          <w:sz w:val="26"/>
          <w:szCs w:val="26"/>
        </w:rPr>
        <w:t>r</w:t>
      </w:r>
      <w:r w:rsidR="007E621E">
        <w:rPr>
          <w:sz w:val="26"/>
          <w:szCs w:val="26"/>
        </w:rPr>
        <w:t xml:space="preserve">equested </w:t>
      </w:r>
      <w:r w:rsidR="001C134F">
        <w:rPr>
          <w:sz w:val="26"/>
          <w:szCs w:val="26"/>
        </w:rPr>
        <w:t>the rescheduling of the hearing</w:t>
      </w:r>
      <w:r w:rsidR="00BD2CD5">
        <w:rPr>
          <w:sz w:val="26"/>
          <w:szCs w:val="26"/>
        </w:rPr>
        <w:t xml:space="preserve"> due to a death in </w:t>
      </w:r>
      <w:r w:rsidR="0064243C">
        <w:rPr>
          <w:sz w:val="26"/>
          <w:szCs w:val="26"/>
        </w:rPr>
        <w:t>his</w:t>
      </w:r>
      <w:r w:rsidR="00BD2CD5">
        <w:rPr>
          <w:sz w:val="26"/>
          <w:szCs w:val="26"/>
        </w:rPr>
        <w:t xml:space="preserve"> family.  </w:t>
      </w:r>
      <w:r w:rsidR="009F5EE3">
        <w:rPr>
          <w:sz w:val="26"/>
          <w:szCs w:val="26"/>
        </w:rPr>
        <w:t>Thereafter, by</w:t>
      </w:r>
      <w:r w:rsidR="00BD2CD5">
        <w:rPr>
          <w:sz w:val="26"/>
          <w:szCs w:val="26"/>
        </w:rPr>
        <w:t xml:space="preserve"> Order dated December 30, 2010, the ALJ granted the requested continuance.  The ALJ </w:t>
      </w:r>
      <w:r w:rsidR="002C3007">
        <w:rPr>
          <w:sz w:val="26"/>
          <w:szCs w:val="26"/>
        </w:rPr>
        <w:t xml:space="preserve">noted her previous </w:t>
      </w:r>
      <w:r w:rsidR="00B63997">
        <w:rPr>
          <w:sz w:val="26"/>
          <w:szCs w:val="26"/>
        </w:rPr>
        <w:t xml:space="preserve">directive </w:t>
      </w:r>
      <w:r w:rsidR="00B66A1A">
        <w:rPr>
          <w:sz w:val="26"/>
          <w:szCs w:val="26"/>
        </w:rPr>
        <w:t>that the Complainant</w:t>
      </w:r>
      <w:r w:rsidR="000F7054">
        <w:rPr>
          <w:sz w:val="26"/>
          <w:szCs w:val="26"/>
        </w:rPr>
        <w:t xml:space="preserve"> provide </w:t>
      </w:r>
      <w:r w:rsidR="00B63E0E">
        <w:rPr>
          <w:sz w:val="26"/>
          <w:szCs w:val="26"/>
        </w:rPr>
        <w:t xml:space="preserve">evidence </w:t>
      </w:r>
      <w:r w:rsidR="00B66A1A">
        <w:rPr>
          <w:sz w:val="26"/>
          <w:szCs w:val="26"/>
        </w:rPr>
        <w:t xml:space="preserve">that </w:t>
      </w:r>
      <w:r w:rsidR="00B63E0E">
        <w:rPr>
          <w:sz w:val="26"/>
          <w:szCs w:val="26"/>
        </w:rPr>
        <w:t xml:space="preserve">an attorney </w:t>
      </w:r>
      <w:r w:rsidR="00B66A1A">
        <w:rPr>
          <w:sz w:val="26"/>
          <w:szCs w:val="26"/>
        </w:rPr>
        <w:t>was</w:t>
      </w:r>
      <w:r w:rsidR="00B63E0E">
        <w:rPr>
          <w:sz w:val="26"/>
          <w:szCs w:val="26"/>
        </w:rPr>
        <w:t xml:space="preserve"> represent</w:t>
      </w:r>
      <w:r w:rsidR="00B66A1A">
        <w:rPr>
          <w:sz w:val="26"/>
          <w:szCs w:val="26"/>
        </w:rPr>
        <w:t>ing</w:t>
      </w:r>
      <w:r w:rsidR="00B63E0E">
        <w:rPr>
          <w:sz w:val="26"/>
          <w:szCs w:val="26"/>
        </w:rPr>
        <w:t xml:space="preserve"> A&amp;S Deli </w:t>
      </w:r>
      <w:r w:rsidR="000F7054">
        <w:rPr>
          <w:sz w:val="26"/>
          <w:szCs w:val="26"/>
        </w:rPr>
        <w:t xml:space="preserve">by December 28, 2010, and </w:t>
      </w:r>
      <w:r w:rsidR="002C3007">
        <w:rPr>
          <w:sz w:val="26"/>
          <w:szCs w:val="26"/>
        </w:rPr>
        <w:t xml:space="preserve">advised the Parties that </w:t>
      </w:r>
      <w:r w:rsidR="000F7054">
        <w:rPr>
          <w:sz w:val="26"/>
          <w:szCs w:val="26"/>
        </w:rPr>
        <w:t xml:space="preserve">the ALJ had not </w:t>
      </w:r>
      <w:r w:rsidR="00B63997">
        <w:rPr>
          <w:sz w:val="26"/>
          <w:szCs w:val="26"/>
        </w:rPr>
        <w:t xml:space="preserve">yet </w:t>
      </w:r>
      <w:r w:rsidR="00B63E0E">
        <w:rPr>
          <w:sz w:val="26"/>
          <w:szCs w:val="26"/>
        </w:rPr>
        <w:t>received</w:t>
      </w:r>
      <w:r w:rsidR="008B05D5">
        <w:rPr>
          <w:sz w:val="26"/>
          <w:szCs w:val="26"/>
        </w:rPr>
        <w:t xml:space="preserve"> such evidence. </w:t>
      </w:r>
      <w:r w:rsidR="00B553B1">
        <w:rPr>
          <w:sz w:val="26"/>
          <w:szCs w:val="26"/>
        </w:rPr>
        <w:t xml:space="preserve"> The ALJ extended the deadline to provide evidence of counsel to January 14, 2011</w:t>
      </w:r>
      <w:r w:rsidR="00113400">
        <w:rPr>
          <w:sz w:val="26"/>
          <w:szCs w:val="26"/>
        </w:rPr>
        <w:t xml:space="preserve">, and </w:t>
      </w:r>
      <w:r w:rsidR="00D00734">
        <w:rPr>
          <w:sz w:val="26"/>
          <w:szCs w:val="26"/>
        </w:rPr>
        <w:t xml:space="preserve">again </w:t>
      </w:r>
      <w:r w:rsidR="00F74904">
        <w:rPr>
          <w:sz w:val="26"/>
          <w:szCs w:val="26"/>
        </w:rPr>
        <w:t xml:space="preserve">stated </w:t>
      </w:r>
      <w:r w:rsidR="00113400">
        <w:rPr>
          <w:sz w:val="26"/>
          <w:szCs w:val="26"/>
        </w:rPr>
        <w:t xml:space="preserve">that failure to provide </w:t>
      </w:r>
      <w:r w:rsidR="00D00734">
        <w:rPr>
          <w:sz w:val="26"/>
          <w:szCs w:val="26"/>
        </w:rPr>
        <w:t>such</w:t>
      </w:r>
      <w:r w:rsidR="00113400">
        <w:rPr>
          <w:sz w:val="26"/>
          <w:szCs w:val="26"/>
        </w:rPr>
        <w:t xml:space="preserve"> evidence </w:t>
      </w:r>
      <w:r w:rsidR="00B66A1A">
        <w:rPr>
          <w:sz w:val="26"/>
          <w:szCs w:val="26"/>
        </w:rPr>
        <w:t>could</w:t>
      </w:r>
      <w:r w:rsidR="00113400">
        <w:rPr>
          <w:sz w:val="26"/>
          <w:szCs w:val="26"/>
        </w:rPr>
        <w:t xml:space="preserve"> be detrimental to the Complainant’s interests</w:t>
      </w:r>
      <w:r w:rsidR="00B553B1">
        <w:rPr>
          <w:sz w:val="26"/>
          <w:szCs w:val="26"/>
        </w:rPr>
        <w:t>.</w:t>
      </w:r>
      <w:r w:rsidR="00113400">
        <w:rPr>
          <w:sz w:val="26"/>
          <w:szCs w:val="26"/>
        </w:rPr>
        <w:t xml:space="preserve">  </w:t>
      </w:r>
    </w:p>
    <w:p w:rsidR="00113400" w:rsidRDefault="00113400" w:rsidP="005527CF">
      <w:pPr>
        <w:spacing w:line="360" w:lineRule="auto"/>
        <w:ind w:firstLine="1440"/>
        <w:rPr>
          <w:sz w:val="26"/>
          <w:szCs w:val="26"/>
        </w:rPr>
      </w:pPr>
    </w:p>
    <w:p w:rsidR="00F74904" w:rsidRDefault="00113400" w:rsidP="005527CF">
      <w:pPr>
        <w:spacing w:line="360" w:lineRule="auto"/>
        <w:ind w:firstLine="1440"/>
        <w:rPr>
          <w:sz w:val="26"/>
          <w:szCs w:val="26"/>
        </w:rPr>
      </w:pPr>
      <w:r>
        <w:rPr>
          <w:sz w:val="26"/>
          <w:szCs w:val="26"/>
        </w:rPr>
        <w:t>The Initial Hearing wa</w:t>
      </w:r>
      <w:r w:rsidR="001C134F">
        <w:rPr>
          <w:sz w:val="26"/>
          <w:szCs w:val="26"/>
        </w:rPr>
        <w:t xml:space="preserve">s held on February 4, 2011.  </w:t>
      </w:r>
      <w:r w:rsidR="00F74904">
        <w:rPr>
          <w:sz w:val="26"/>
          <w:szCs w:val="26"/>
        </w:rPr>
        <w:t>Mr. Coppola</w:t>
      </w:r>
      <w:r>
        <w:rPr>
          <w:sz w:val="26"/>
          <w:szCs w:val="26"/>
        </w:rPr>
        <w:t xml:space="preserve"> was present </w:t>
      </w:r>
      <w:r w:rsidR="00B66A1A">
        <w:rPr>
          <w:sz w:val="26"/>
          <w:szCs w:val="26"/>
        </w:rPr>
        <w:t xml:space="preserve">without an attorney </w:t>
      </w:r>
      <w:r>
        <w:rPr>
          <w:sz w:val="26"/>
          <w:szCs w:val="26"/>
        </w:rPr>
        <w:t xml:space="preserve">and intended to represent A&amp;S Deli.  Counsel was present to represent PECO and was accompanied by three witnesses.  </w:t>
      </w:r>
      <w:r w:rsidR="00932603">
        <w:rPr>
          <w:sz w:val="26"/>
          <w:szCs w:val="26"/>
        </w:rPr>
        <w:t xml:space="preserve">During the hearing, </w:t>
      </w:r>
      <w:r w:rsidR="00F37238">
        <w:rPr>
          <w:sz w:val="26"/>
          <w:szCs w:val="26"/>
        </w:rPr>
        <w:t>Mr. </w:t>
      </w:r>
      <w:r w:rsidR="00F74904">
        <w:rPr>
          <w:sz w:val="26"/>
          <w:szCs w:val="26"/>
        </w:rPr>
        <w:t>Coppola</w:t>
      </w:r>
      <w:r w:rsidR="00932603">
        <w:rPr>
          <w:sz w:val="26"/>
          <w:szCs w:val="26"/>
        </w:rPr>
        <w:t xml:space="preserve"> confirmed that he received the November 10, 2010</w:t>
      </w:r>
      <w:r w:rsidR="00D10646">
        <w:rPr>
          <w:sz w:val="26"/>
          <w:szCs w:val="26"/>
        </w:rPr>
        <w:t>,</w:t>
      </w:r>
      <w:r w:rsidR="00932603">
        <w:rPr>
          <w:sz w:val="26"/>
          <w:szCs w:val="26"/>
        </w:rPr>
        <w:t xml:space="preserve"> and December 30, 2010</w:t>
      </w:r>
      <w:r w:rsidR="00D10646">
        <w:rPr>
          <w:sz w:val="26"/>
          <w:szCs w:val="26"/>
        </w:rPr>
        <w:t>,</w:t>
      </w:r>
      <w:r w:rsidR="00932603">
        <w:rPr>
          <w:sz w:val="26"/>
          <w:szCs w:val="26"/>
        </w:rPr>
        <w:t xml:space="preserve"> Prehearing Orders</w:t>
      </w:r>
      <w:r w:rsidR="00D10646">
        <w:rPr>
          <w:sz w:val="26"/>
          <w:szCs w:val="26"/>
        </w:rPr>
        <w:t xml:space="preserve">, but stated that he did not feel he needed, nor could he </w:t>
      </w:r>
      <w:r w:rsidR="0025088B">
        <w:rPr>
          <w:sz w:val="26"/>
          <w:szCs w:val="26"/>
        </w:rPr>
        <w:t>afford</w:t>
      </w:r>
      <w:r w:rsidR="00D10646">
        <w:rPr>
          <w:sz w:val="26"/>
          <w:szCs w:val="26"/>
        </w:rPr>
        <w:t>,</w:t>
      </w:r>
      <w:r w:rsidR="0025088B">
        <w:rPr>
          <w:sz w:val="26"/>
          <w:szCs w:val="26"/>
        </w:rPr>
        <w:t xml:space="preserve"> an attorney.  </w:t>
      </w:r>
      <w:r w:rsidR="00A37A54">
        <w:rPr>
          <w:sz w:val="26"/>
          <w:szCs w:val="26"/>
        </w:rPr>
        <w:t xml:space="preserve">He averred that he did not realize the hearing was a formal proceeding and was not familiar with the Commission’s processes.  </w:t>
      </w:r>
      <w:r w:rsidR="0025088B">
        <w:rPr>
          <w:sz w:val="26"/>
          <w:szCs w:val="26"/>
        </w:rPr>
        <w:t xml:space="preserve">He also </w:t>
      </w:r>
      <w:r w:rsidR="00D10646">
        <w:rPr>
          <w:sz w:val="26"/>
          <w:szCs w:val="26"/>
        </w:rPr>
        <w:t>admitted to</w:t>
      </w:r>
      <w:r w:rsidR="0025088B">
        <w:rPr>
          <w:sz w:val="26"/>
          <w:szCs w:val="26"/>
        </w:rPr>
        <w:t xml:space="preserve"> not carefully read</w:t>
      </w:r>
      <w:r w:rsidR="00D10646">
        <w:rPr>
          <w:sz w:val="26"/>
          <w:szCs w:val="26"/>
        </w:rPr>
        <w:t>ing</w:t>
      </w:r>
      <w:r w:rsidR="0025088B">
        <w:rPr>
          <w:sz w:val="26"/>
          <w:szCs w:val="26"/>
        </w:rPr>
        <w:t xml:space="preserve"> the paperwork and requested a continuance. </w:t>
      </w:r>
      <w:r w:rsidR="000A6228">
        <w:rPr>
          <w:sz w:val="26"/>
          <w:szCs w:val="26"/>
        </w:rPr>
        <w:t xml:space="preserve"> </w:t>
      </w:r>
      <w:r w:rsidR="00D46612">
        <w:rPr>
          <w:sz w:val="26"/>
          <w:szCs w:val="26"/>
        </w:rPr>
        <w:t>P</w:t>
      </w:r>
      <w:r w:rsidR="0025088B">
        <w:rPr>
          <w:sz w:val="26"/>
          <w:szCs w:val="26"/>
        </w:rPr>
        <w:t xml:space="preserve">ECO </w:t>
      </w:r>
      <w:r w:rsidR="007C2B55">
        <w:rPr>
          <w:sz w:val="26"/>
          <w:szCs w:val="26"/>
        </w:rPr>
        <w:t xml:space="preserve">opposed the request for a continuance as it was prepared to proceed with the hearing.  </w:t>
      </w:r>
      <w:r w:rsidR="000A6228">
        <w:rPr>
          <w:sz w:val="26"/>
          <w:szCs w:val="26"/>
        </w:rPr>
        <w:t xml:space="preserve">The ALJ denied the continuance request </w:t>
      </w:r>
      <w:r w:rsidR="000A6228">
        <w:rPr>
          <w:sz w:val="26"/>
          <w:szCs w:val="26"/>
        </w:rPr>
        <w:lastRenderedPageBreak/>
        <w:t>and informed the Parties that</w:t>
      </w:r>
      <w:r w:rsidR="004502CE">
        <w:rPr>
          <w:sz w:val="26"/>
          <w:szCs w:val="26"/>
        </w:rPr>
        <w:t xml:space="preserve"> </w:t>
      </w:r>
      <w:r w:rsidR="000A6228">
        <w:rPr>
          <w:sz w:val="26"/>
          <w:szCs w:val="26"/>
        </w:rPr>
        <w:t xml:space="preserve">a written </w:t>
      </w:r>
      <w:r w:rsidR="004502CE">
        <w:rPr>
          <w:sz w:val="26"/>
          <w:szCs w:val="26"/>
        </w:rPr>
        <w:t>decision</w:t>
      </w:r>
      <w:r w:rsidR="00E90DE4">
        <w:rPr>
          <w:sz w:val="26"/>
          <w:szCs w:val="26"/>
        </w:rPr>
        <w:t xml:space="preserve"> would be forthcoming</w:t>
      </w:r>
      <w:r w:rsidR="000A6228">
        <w:rPr>
          <w:sz w:val="26"/>
          <w:szCs w:val="26"/>
        </w:rPr>
        <w:t xml:space="preserve">.  Tr. </w:t>
      </w:r>
      <w:r w:rsidR="00D10646">
        <w:rPr>
          <w:sz w:val="26"/>
          <w:szCs w:val="26"/>
        </w:rPr>
        <w:t xml:space="preserve">dated February 4, 2011, </w:t>
      </w:r>
      <w:r w:rsidR="000A6228">
        <w:rPr>
          <w:sz w:val="26"/>
          <w:szCs w:val="26"/>
        </w:rPr>
        <w:t xml:space="preserve">at </w:t>
      </w:r>
      <w:r w:rsidR="00E96FC2">
        <w:rPr>
          <w:sz w:val="26"/>
          <w:szCs w:val="26"/>
        </w:rPr>
        <w:t>6-</w:t>
      </w:r>
      <w:r w:rsidR="000A6228">
        <w:rPr>
          <w:sz w:val="26"/>
          <w:szCs w:val="26"/>
        </w:rPr>
        <w:t xml:space="preserve">8.  </w:t>
      </w:r>
    </w:p>
    <w:p w:rsidR="00F74904" w:rsidRDefault="00F74904" w:rsidP="005527CF">
      <w:pPr>
        <w:spacing w:line="360" w:lineRule="auto"/>
        <w:ind w:firstLine="1440"/>
        <w:rPr>
          <w:sz w:val="26"/>
          <w:szCs w:val="26"/>
        </w:rPr>
      </w:pPr>
    </w:p>
    <w:p w:rsidR="00D46612" w:rsidRDefault="00727561" w:rsidP="005527CF">
      <w:pPr>
        <w:spacing w:line="360" w:lineRule="auto"/>
        <w:ind w:firstLine="1440"/>
        <w:rPr>
          <w:sz w:val="26"/>
          <w:szCs w:val="26"/>
        </w:rPr>
      </w:pPr>
      <w:r>
        <w:rPr>
          <w:sz w:val="26"/>
          <w:szCs w:val="26"/>
        </w:rPr>
        <w:t xml:space="preserve">On the afternoon of February 4, 2011, after the Initial Hearing, </w:t>
      </w:r>
      <w:r w:rsidR="00F37238">
        <w:rPr>
          <w:sz w:val="26"/>
          <w:szCs w:val="26"/>
        </w:rPr>
        <w:t>Mr. </w:t>
      </w:r>
      <w:r w:rsidR="00AB074A">
        <w:rPr>
          <w:sz w:val="26"/>
          <w:szCs w:val="26"/>
        </w:rPr>
        <w:t xml:space="preserve">Coppola </w:t>
      </w:r>
      <w:r>
        <w:rPr>
          <w:sz w:val="26"/>
          <w:szCs w:val="26"/>
        </w:rPr>
        <w:t xml:space="preserve">sent a </w:t>
      </w:r>
      <w:r w:rsidR="008E645D">
        <w:rPr>
          <w:sz w:val="26"/>
          <w:szCs w:val="26"/>
        </w:rPr>
        <w:t>fax</w:t>
      </w:r>
      <w:r>
        <w:rPr>
          <w:sz w:val="26"/>
          <w:szCs w:val="26"/>
        </w:rPr>
        <w:t xml:space="preserve"> to the ALJ</w:t>
      </w:r>
      <w:r w:rsidR="000A6228">
        <w:rPr>
          <w:sz w:val="26"/>
          <w:szCs w:val="26"/>
        </w:rPr>
        <w:t xml:space="preserve"> requesting reconsideration of the continuance</w:t>
      </w:r>
      <w:r w:rsidR="00B66A1A">
        <w:rPr>
          <w:sz w:val="26"/>
          <w:szCs w:val="26"/>
        </w:rPr>
        <w:t>,</w:t>
      </w:r>
      <w:r w:rsidR="000A6228">
        <w:rPr>
          <w:sz w:val="26"/>
          <w:szCs w:val="26"/>
        </w:rPr>
        <w:t xml:space="preserve"> </w:t>
      </w:r>
      <w:r w:rsidR="00961FFA">
        <w:rPr>
          <w:sz w:val="26"/>
          <w:szCs w:val="26"/>
        </w:rPr>
        <w:t>arguing</w:t>
      </w:r>
      <w:r w:rsidR="00F03C6F">
        <w:rPr>
          <w:sz w:val="26"/>
          <w:szCs w:val="26"/>
        </w:rPr>
        <w:t xml:space="preserve"> </w:t>
      </w:r>
      <w:r w:rsidR="001560B7">
        <w:rPr>
          <w:sz w:val="26"/>
          <w:szCs w:val="26"/>
        </w:rPr>
        <w:t xml:space="preserve">that </w:t>
      </w:r>
      <w:r w:rsidR="00F03C6F">
        <w:rPr>
          <w:sz w:val="26"/>
          <w:szCs w:val="26"/>
        </w:rPr>
        <w:t xml:space="preserve">he was </w:t>
      </w:r>
      <w:r w:rsidR="005B0AD9">
        <w:rPr>
          <w:sz w:val="26"/>
          <w:szCs w:val="26"/>
        </w:rPr>
        <w:t xml:space="preserve">proceeding </w:t>
      </w:r>
      <w:r w:rsidR="00F03C6F">
        <w:rPr>
          <w:sz w:val="26"/>
          <w:szCs w:val="26"/>
        </w:rPr>
        <w:t>as an individual and not as a business.</w:t>
      </w:r>
      <w:r w:rsidR="00690B57">
        <w:rPr>
          <w:sz w:val="26"/>
          <w:szCs w:val="26"/>
        </w:rPr>
        <w:t xml:space="preserve">  He asked to be heard on this dispute and apologized for wasting everyone’s time.</w:t>
      </w:r>
      <w:r w:rsidR="009853DD">
        <w:rPr>
          <w:sz w:val="26"/>
          <w:szCs w:val="26"/>
        </w:rPr>
        <w:t xml:space="preserve">    </w:t>
      </w:r>
      <w:r w:rsidR="00690B57">
        <w:rPr>
          <w:sz w:val="26"/>
          <w:szCs w:val="26"/>
        </w:rPr>
        <w:t xml:space="preserve">  </w:t>
      </w:r>
      <w:r w:rsidR="00D46612">
        <w:rPr>
          <w:sz w:val="26"/>
          <w:szCs w:val="26"/>
        </w:rPr>
        <w:t xml:space="preserve">  </w:t>
      </w:r>
    </w:p>
    <w:p w:rsidR="00D46612" w:rsidRDefault="00D46612" w:rsidP="005527CF">
      <w:pPr>
        <w:spacing w:line="360" w:lineRule="auto"/>
        <w:ind w:firstLine="1440"/>
        <w:rPr>
          <w:sz w:val="26"/>
          <w:szCs w:val="26"/>
        </w:rPr>
      </w:pPr>
    </w:p>
    <w:p w:rsidR="00D24BF8" w:rsidRDefault="006E7A92" w:rsidP="00D24BF8">
      <w:pPr>
        <w:spacing w:line="360" w:lineRule="auto"/>
        <w:ind w:firstLine="1440"/>
        <w:rPr>
          <w:sz w:val="26"/>
          <w:szCs w:val="26"/>
        </w:rPr>
      </w:pPr>
      <w:r>
        <w:rPr>
          <w:sz w:val="26"/>
          <w:szCs w:val="26"/>
        </w:rPr>
        <w:t xml:space="preserve">In the Initial Decision, issued </w:t>
      </w:r>
      <w:r w:rsidR="004502CE">
        <w:rPr>
          <w:sz w:val="26"/>
          <w:szCs w:val="26"/>
        </w:rPr>
        <w:t xml:space="preserve">on </w:t>
      </w:r>
      <w:r>
        <w:rPr>
          <w:sz w:val="26"/>
          <w:szCs w:val="26"/>
        </w:rPr>
        <w:t xml:space="preserve">March 1, 2011, the ALJ denied </w:t>
      </w:r>
      <w:r w:rsidR="0063035B">
        <w:rPr>
          <w:sz w:val="26"/>
          <w:szCs w:val="26"/>
        </w:rPr>
        <w:t xml:space="preserve">the </w:t>
      </w:r>
      <w:r>
        <w:rPr>
          <w:sz w:val="26"/>
          <w:szCs w:val="26"/>
        </w:rPr>
        <w:t>request for a continuance</w:t>
      </w:r>
      <w:r w:rsidR="00D46612">
        <w:rPr>
          <w:sz w:val="26"/>
          <w:szCs w:val="26"/>
        </w:rPr>
        <w:t xml:space="preserve"> and dismissed the Complaint </w:t>
      </w:r>
      <w:r w:rsidR="00F74904">
        <w:rPr>
          <w:sz w:val="26"/>
          <w:szCs w:val="26"/>
        </w:rPr>
        <w:t>for</w:t>
      </w:r>
      <w:r w:rsidR="00D46612">
        <w:rPr>
          <w:sz w:val="26"/>
          <w:szCs w:val="26"/>
        </w:rPr>
        <w:t xml:space="preserve"> failure to comply with the ALJ’s Orders dated November 10, 2010 and </w:t>
      </w:r>
      <w:r w:rsidR="007668BC">
        <w:rPr>
          <w:sz w:val="26"/>
          <w:szCs w:val="26"/>
        </w:rPr>
        <w:t xml:space="preserve">December 30, 2010.  </w:t>
      </w:r>
      <w:r w:rsidR="00280D23">
        <w:rPr>
          <w:sz w:val="26"/>
          <w:szCs w:val="26"/>
        </w:rPr>
        <w:t>I.D. at 5</w:t>
      </w:r>
      <w:r w:rsidR="00C06223">
        <w:rPr>
          <w:sz w:val="26"/>
          <w:szCs w:val="26"/>
        </w:rPr>
        <w:t>-</w:t>
      </w:r>
      <w:r w:rsidR="00280D23">
        <w:rPr>
          <w:sz w:val="26"/>
          <w:szCs w:val="26"/>
        </w:rPr>
        <w:t xml:space="preserve">7.  </w:t>
      </w:r>
      <w:r w:rsidR="005C5338">
        <w:rPr>
          <w:sz w:val="26"/>
          <w:szCs w:val="26"/>
        </w:rPr>
        <w:t>The Complainant</w:t>
      </w:r>
      <w:r w:rsidR="006402BA">
        <w:rPr>
          <w:sz w:val="26"/>
          <w:szCs w:val="26"/>
        </w:rPr>
        <w:t xml:space="preserve"> filed Exceptions on March 17, 201</w:t>
      </w:r>
      <w:r w:rsidR="00D24BF8">
        <w:rPr>
          <w:sz w:val="26"/>
          <w:szCs w:val="26"/>
        </w:rPr>
        <w:t>1</w:t>
      </w:r>
      <w:r w:rsidR="006402BA">
        <w:rPr>
          <w:sz w:val="26"/>
          <w:szCs w:val="26"/>
        </w:rPr>
        <w:t>.</w:t>
      </w:r>
      <w:r w:rsidR="00D24BF8">
        <w:rPr>
          <w:sz w:val="26"/>
          <w:szCs w:val="26"/>
        </w:rPr>
        <w:t xml:space="preserve">  No Replies to Exceptions were filed.</w:t>
      </w:r>
      <w:r w:rsidR="004502CE">
        <w:rPr>
          <w:sz w:val="26"/>
          <w:szCs w:val="26"/>
        </w:rPr>
        <w:t xml:space="preserve"> </w:t>
      </w:r>
    </w:p>
    <w:p w:rsidR="004502CE" w:rsidRDefault="004502CE" w:rsidP="00D24BF8">
      <w:pPr>
        <w:spacing w:line="360" w:lineRule="auto"/>
        <w:ind w:firstLine="1440"/>
        <w:rPr>
          <w:sz w:val="26"/>
          <w:szCs w:val="26"/>
        </w:rPr>
      </w:pPr>
    </w:p>
    <w:p w:rsidR="00E90DE4" w:rsidRDefault="004502CE" w:rsidP="00D24BF8">
      <w:pPr>
        <w:spacing w:line="360" w:lineRule="auto"/>
        <w:ind w:firstLine="1440"/>
        <w:rPr>
          <w:sz w:val="26"/>
          <w:szCs w:val="26"/>
        </w:rPr>
      </w:pPr>
      <w:r>
        <w:rPr>
          <w:sz w:val="26"/>
          <w:szCs w:val="26"/>
        </w:rPr>
        <w:t xml:space="preserve">In our </w:t>
      </w:r>
      <w:r w:rsidR="00EA2CF7">
        <w:rPr>
          <w:i/>
          <w:sz w:val="26"/>
          <w:szCs w:val="26"/>
        </w:rPr>
        <w:t>October 2011 Order</w:t>
      </w:r>
      <w:r>
        <w:rPr>
          <w:sz w:val="26"/>
          <w:szCs w:val="26"/>
        </w:rPr>
        <w:t>, we</w:t>
      </w:r>
      <w:r w:rsidR="00B66A1A">
        <w:rPr>
          <w:sz w:val="26"/>
          <w:szCs w:val="26"/>
        </w:rPr>
        <w:t xml:space="preserve"> modified the Initial Decision</w:t>
      </w:r>
      <w:r>
        <w:rPr>
          <w:sz w:val="26"/>
          <w:szCs w:val="26"/>
        </w:rPr>
        <w:t xml:space="preserve"> to clarify that </w:t>
      </w:r>
      <w:r w:rsidR="00E90DE4">
        <w:rPr>
          <w:sz w:val="26"/>
          <w:szCs w:val="26"/>
        </w:rPr>
        <w:t>A&amp;S Deli was the Complainant</w:t>
      </w:r>
      <w:r w:rsidR="00B66A1A">
        <w:rPr>
          <w:sz w:val="26"/>
          <w:szCs w:val="26"/>
        </w:rPr>
        <w:t>,</w:t>
      </w:r>
      <w:r w:rsidR="00E90DE4">
        <w:rPr>
          <w:sz w:val="26"/>
          <w:szCs w:val="26"/>
        </w:rPr>
        <w:t xml:space="preserve"> denied the </w:t>
      </w:r>
      <w:r w:rsidR="00EA2CF7">
        <w:rPr>
          <w:sz w:val="26"/>
          <w:szCs w:val="26"/>
        </w:rPr>
        <w:t xml:space="preserve">requested </w:t>
      </w:r>
      <w:r w:rsidR="00E90DE4">
        <w:rPr>
          <w:sz w:val="26"/>
          <w:szCs w:val="26"/>
        </w:rPr>
        <w:t xml:space="preserve">continuance and dismissed the Complaint.  </w:t>
      </w:r>
    </w:p>
    <w:p w:rsidR="00E90DE4" w:rsidRDefault="00E90DE4" w:rsidP="00D24BF8">
      <w:pPr>
        <w:spacing w:line="360" w:lineRule="auto"/>
        <w:ind w:firstLine="1440"/>
        <w:rPr>
          <w:sz w:val="26"/>
          <w:szCs w:val="26"/>
        </w:rPr>
      </w:pPr>
    </w:p>
    <w:p w:rsidR="004502CE" w:rsidRDefault="007D4A3D" w:rsidP="00D24BF8">
      <w:pPr>
        <w:spacing w:line="360" w:lineRule="auto"/>
        <w:ind w:firstLine="1440"/>
        <w:rPr>
          <w:sz w:val="26"/>
          <w:szCs w:val="26"/>
        </w:rPr>
      </w:pPr>
      <w:r>
        <w:rPr>
          <w:sz w:val="26"/>
          <w:szCs w:val="26"/>
        </w:rPr>
        <w:t xml:space="preserve">The </w:t>
      </w:r>
      <w:r>
        <w:rPr>
          <w:i/>
          <w:sz w:val="26"/>
          <w:szCs w:val="26"/>
        </w:rPr>
        <w:t xml:space="preserve">October 2011 Order </w:t>
      </w:r>
      <w:r>
        <w:rPr>
          <w:sz w:val="26"/>
          <w:szCs w:val="26"/>
        </w:rPr>
        <w:t xml:space="preserve">was </w:t>
      </w:r>
      <w:r w:rsidR="00E90DE4">
        <w:rPr>
          <w:sz w:val="26"/>
          <w:szCs w:val="26"/>
        </w:rPr>
        <w:t>appeal</w:t>
      </w:r>
      <w:r>
        <w:rPr>
          <w:sz w:val="26"/>
          <w:szCs w:val="26"/>
        </w:rPr>
        <w:t xml:space="preserve">ed to </w:t>
      </w:r>
      <w:r w:rsidR="00E90DE4">
        <w:rPr>
          <w:sz w:val="26"/>
          <w:szCs w:val="26"/>
        </w:rPr>
        <w:t>the Commonwealth Court.  By Order dated April 27, 2012, the Common</w:t>
      </w:r>
      <w:r w:rsidR="00961FFA">
        <w:rPr>
          <w:sz w:val="26"/>
          <w:szCs w:val="26"/>
        </w:rPr>
        <w:t xml:space="preserve">wealth Court, in response to a motion filed by the Commission, </w:t>
      </w:r>
      <w:r w:rsidR="00E90DE4">
        <w:rPr>
          <w:sz w:val="26"/>
          <w:szCs w:val="26"/>
        </w:rPr>
        <w:t>remanded the matter back to the Commission</w:t>
      </w:r>
      <w:r w:rsidR="00961FFA">
        <w:rPr>
          <w:sz w:val="26"/>
          <w:szCs w:val="26"/>
        </w:rPr>
        <w:t>.</w:t>
      </w:r>
      <w:r w:rsidR="00E90DE4">
        <w:rPr>
          <w:sz w:val="26"/>
          <w:szCs w:val="26"/>
        </w:rPr>
        <w:t xml:space="preserve"> </w:t>
      </w:r>
    </w:p>
    <w:p w:rsidR="00D24BF8" w:rsidRDefault="00D24BF8" w:rsidP="00D24BF8">
      <w:pPr>
        <w:spacing w:line="360" w:lineRule="auto"/>
        <w:ind w:firstLine="1440"/>
        <w:rPr>
          <w:sz w:val="26"/>
          <w:szCs w:val="26"/>
        </w:rPr>
      </w:pPr>
    </w:p>
    <w:p w:rsidR="007841AB" w:rsidRDefault="00961FFA" w:rsidP="00D24BF8">
      <w:pPr>
        <w:spacing w:line="360" w:lineRule="auto"/>
        <w:ind w:firstLine="1440"/>
        <w:rPr>
          <w:sz w:val="26"/>
          <w:szCs w:val="26"/>
        </w:rPr>
      </w:pPr>
      <w:r>
        <w:rPr>
          <w:sz w:val="26"/>
          <w:szCs w:val="26"/>
        </w:rPr>
        <w:t xml:space="preserve">The matter was re-assigned to ALJ Jones and a hearing on remand was scheduled for August 21, 2012.  On June 20, 2012, the ALJ issued a Prehearing Order on Remand stating, in part, </w:t>
      </w:r>
      <w:r w:rsidR="007F0A92">
        <w:rPr>
          <w:sz w:val="26"/>
          <w:szCs w:val="26"/>
        </w:rPr>
        <w:t>that any requested change to the scheduled hearing must be sent at least five days prior to the hearing date and that any request for a hearing change must be in writing and sent to all parties or record.  The ALJ further cautioned that failure to attend the hearing and to present evidence may result in the Complainant losing its ca</w:t>
      </w:r>
      <w:r w:rsidR="00C06223">
        <w:rPr>
          <w:sz w:val="26"/>
          <w:szCs w:val="26"/>
        </w:rPr>
        <w:t xml:space="preserve">se.  Prehearing Order on Remand, dated June 20, 2012, </w:t>
      </w:r>
      <w:r w:rsidR="007F0A92">
        <w:rPr>
          <w:sz w:val="26"/>
          <w:szCs w:val="26"/>
        </w:rPr>
        <w:t>at 1-2.</w:t>
      </w:r>
    </w:p>
    <w:p w:rsidR="007841AB" w:rsidRDefault="007841AB" w:rsidP="00D24BF8">
      <w:pPr>
        <w:spacing w:line="360" w:lineRule="auto"/>
        <w:ind w:firstLine="1440"/>
        <w:rPr>
          <w:sz w:val="26"/>
          <w:szCs w:val="26"/>
        </w:rPr>
      </w:pPr>
    </w:p>
    <w:p w:rsidR="00961FFA" w:rsidRDefault="003104A9" w:rsidP="00D24BF8">
      <w:pPr>
        <w:spacing w:line="360" w:lineRule="auto"/>
        <w:ind w:firstLine="1440"/>
        <w:rPr>
          <w:sz w:val="26"/>
          <w:szCs w:val="26"/>
        </w:rPr>
      </w:pPr>
      <w:r>
        <w:rPr>
          <w:sz w:val="26"/>
          <w:szCs w:val="26"/>
        </w:rPr>
        <w:lastRenderedPageBreak/>
        <w:t>By letter dated</w:t>
      </w:r>
      <w:r w:rsidR="007841AB">
        <w:rPr>
          <w:sz w:val="26"/>
          <w:szCs w:val="26"/>
        </w:rPr>
        <w:t xml:space="preserve"> July 16, 2012, </w:t>
      </w:r>
      <w:r>
        <w:rPr>
          <w:sz w:val="26"/>
          <w:szCs w:val="26"/>
        </w:rPr>
        <w:t xml:space="preserve">Attorney Joseph P. Capone (Attorney Capone or Complainant’s Counsel) notified ALJ Jones that the Complainant </w:t>
      </w:r>
      <w:r w:rsidR="00B66A1A">
        <w:rPr>
          <w:sz w:val="26"/>
          <w:szCs w:val="26"/>
        </w:rPr>
        <w:t xml:space="preserve">had </w:t>
      </w:r>
      <w:r>
        <w:rPr>
          <w:sz w:val="26"/>
          <w:szCs w:val="26"/>
        </w:rPr>
        <w:t xml:space="preserve">retained him </w:t>
      </w:r>
      <w:r w:rsidR="00E757D7">
        <w:rPr>
          <w:sz w:val="26"/>
          <w:szCs w:val="26"/>
        </w:rPr>
        <w:t>as counsel for this</w:t>
      </w:r>
      <w:r>
        <w:rPr>
          <w:sz w:val="26"/>
          <w:szCs w:val="26"/>
        </w:rPr>
        <w:t xml:space="preserve"> proceeding.  </w:t>
      </w:r>
      <w:r w:rsidR="00E036DC">
        <w:rPr>
          <w:sz w:val="26"/>
          <w:szCs w:val="26"/>
        </w:rPr>
        <w:t xml:space="preserve">In the letter, </w:t>
      </w:r>
      <w:r>
        <w:rPr>
          <w:sz w:val="26"/>
          <w:szCs w:val="26"/>
        </w:rPr>
        <w:t xml:space="preserve">Attorney Capone </w:t>
      </w:r>
      <w:r w:rsidR="00E757D7">
        <w:rPr>
          <w:sz w:val="26"/>
          <w:szCs w:val="26"/>
        </w:rPr>
        <w:t xml:space="preserve">requested </w:t>
      </w:r>
      <w:r w:rsidR="00F52F54">
        <w:rPr>
          <w:sz w:val="26"/>
          <w:szCs w:val="26"/>
        </w:rPr>
        <w:t xml:space="preserve">the rescheduling of the </w:t>
      </w:r>
      <w:r w:rsidR="00E036DC">
        <w:rPr>
          <w:sz w:val="26"/>
          <w:szCs w:val="26"/>
        </w:rPr>
        <w:t xml:space="preserve">August 21, 2012, hearing and stated that PECO’s counsel joined in the request.  Complainant’s Counsel explained that he would be on vacation at the end of August </w:t>
      </w:r>
      <w:r w:rsidR="00395226">
        <w:rPr>
          <w:sz w:val="26"/>
          <w:szCs w:val="26"/>
        </w:rPr>
        <w:t xml:space="preserve">and </w:t>
      </w:r>
      <w:r w:rsidR="00E036DC">
        <w:rPr>
          <w:sz w:val="26"/>
          <w:szCs w:val="26"/>
        </w:rPr>
        <w:t>would appreciate the courtesy of resch</w:t>
      </w:r>
      <w:r w:rsidR="00B66A1A">
        <w:rPr>
          <w:sz w:val="26"/>
          <w:szCs w:val="26"/>
        </w:rPr>
        <w:t>eduling the</w:t>
      </w:r>
      <w:r w:rsidR="00E036DC">
        <w:rPr>
          <w:sz w:val="26"/>
          <w:szCs w:val="26"/>
        </w:rPr>
        <w:t xml:space="preserve"> hearing </w:t>
      </w:r>
      <w:r w:rsidR="00B66A1A">
        <w:rPr>
          <w:sz w:val="26"/>
          <w:szCs w:val="26"/>
        </w:rPr>
        <w:t>to</w:t>
      </w:r>
      <w:r w:rsidR="00E036DC">
        <w:rPr>
          <w:sz w:val="26"/>
          <w:szCs w:val="26"/>
        </w:rPr>
        <w:t xml:space="preserve"> </w:t>
      </w:r>
      <w:r w:rsidR="00DE341F">
        <w:rPr>
          <w:sz w:val="26"/>
          <w:szCs w:val="26"/>
        </w:rPr>
        <w:t>sometime</w:t>
      </w:r>
      <w:r w:rsidR="00E036DC">
        <w:rPr>
          <w:sz w:val="26"/>
          <w:szCs w:val="26"/>
        </w:rPr>
        <w:t xml:space="preserve"> in October 2012.  Letter from Attorney Capone dated July 16, 2012.</w:t>
      </w:r>
    </w:p>
    <w:p w:rsidR="00E036DC" w:rsidRDefault="00E036DC" w:rsidP="00D24BF8">
      <w:pPr>
        <w:spacing w:line="360" w:lineRule="auto"/>
        <w:ind w:firstLine="1440"/>
        <w:rPr>
          <w:sz w:val="26"/>
          <w:szCs w:val="26"/>
        </w:rPr>
      </w:pPr>
    </w:p>
    <w:p w:rsidR="00E036DC" w:rsidRDefault="00E036DC" w:rsidP="00D24BF8">
      <w:pPr>
        <w:spacing w:line="360" w:lineRule="auto"/>
        <w:ind w:firstLine="1440"/>
        <w:rPr>
          <w:sz w:val="26"/>
          <w:szCs w:val="26"/>
        </w:rPr>
      </w:pPr>
      <w:r>
        <w:rPr>
          <w:sz w:val="26"/>
          <w:szCs w:val="26"/>
        </w:rPr>
        <w:t xml:space="preserve">By Prehearing Order dated July 19, 2012, the ALJ granted the requested continuance and the hearing was rescheduled for October 15, 2012.  </w:t>
      </w:r>
    </w:p>
    <w:p w:rsidR="00E036DC" w:rsidRDefault="00E036DC" w:rsidP="00D24BF8">
      <w:pPr>
        <w:spacing w:line="360" w:lineRule="auto"/>
        <w:ind w:firstLine="1440"/>
        <w:rPr>
          <w:sz w:val="26"/>
          <w:szCs w:val="26"/>
        </w:rPr>
      </w:pPr>
    </w:p>
    <w:p w:rsidR="00E036DC" w:rsidRDefault="00E036DC" w:rsidP="00D24BF8">
      <w:pPr>
        <w:spacing w:line="360" w:lineRule="auto"/>
        <w:ind w:firstLine="1440"/>
        <w:rPr>
          <w:sz w:val="26"/>
          <w:szCs w:val="26"/>
        </w:rPr>
      </w:pPr>
      <w:r>
        <w:rPr>
          <w:sz w:val="26"/>
          <w:szCs w:val="26"/>
        </w:rPr>
        <w:t xml:space="preserve">On </w:t>
      </w:r>
      <w:r w:rsidR="0064243C">
        <w:rPr>
          <w:sz w:val="26"/>
          <w:szCs w:val="26"/>
        </w:rPr>
        <w:t xml:space="preserve">Friday, </w:t>
      </w:r>
      <w:r>
        <w:rPr>
          <w:sz w:val="26"/>
          <w:szCs w:val="26"/>
        </w:rPr>
        <w:t xml:space="preserve">October 12, 2012, Complainant’s Counsel </w:t>
      </w:r>
      <w:r w:rsidR="008E645D">
        <w:rPr>
          <w:sz w:val="26"/>
          <w:szCs w:val="26"/>
        </w:rPr>
        <w:t xml:space="preserve">faxed a letter to ALJ Jones requesting a continuance of the scheduled hearing for </w:t>
      </w:r>
      <w:r w:rsidR="0064243C">
        <w:rPr>
          <w:sz w:val="26"/>
          <w:szCs w:val="26"/>
        </w:rPr>
        <w:t xml:space="preserve">Monday, </w:t>
      </w:r>
      <w:r w:rsidR="008E645D">
        <w:rPr>
          <w:sz w:val="26"/>
          <w:szCs w:val="26"/>
        </w:rPr>
        <w:t xml:space="preserve">October 15, 2012.  </w:t>
      </w:r>
      <w:r w:rsidR="006C5BA2">
        <w:rPr>
          <w:sz w:val="26"/>
          <w:szCs w:val="26"/>
        </w:rPr>
        <w:t xml:space="preserve">In the request, </w:t>
      </w:r>
      <w:r w:rsidR="008E645D">
        <w:rPr>
          <w:sz w:val="26"/>
          <w:szCs w:val="26"/>
        </w:rPr>
        <w:t xml:space="preserve">Attorney Capone stated that he was recovering from spinal surgery performed on October 8, 2012, and </w:t>
      </w:r>
      <w:r w:rsidR="009B20C1">
        <w:rPr>
          <w:sz w:val="26"/>
          <w:szCs w:val="26"/>
        </w:rPr>
        <w:t xml:space="preserve">was “essentially </w:t>
      </w:r>
      <w:r w:rsidR="008E645D">
        <w:rPr>
          <w:sz w:val="26"/>
          <w:szCs w:val="26"/>
        </w:rPr>
        <w:t>bed ridden</w:t>
      </w:r>
      <w:r w:rsidR="009B20C1">
        <w:rPr>
          <w:sz w:val="26"/>
          <w:szCs w:val="26"/>
        </w:rPr>
        <w:t>”</w:t>
      </w:r>
      <w:r w:rsidR="008E645D">
        <w:rPr>
          <w:sz w:val="26"/>
          <w:szCs w:val="26"/>
        </w:rPr>
        <w:t xml:space="preserve"> for two weeks after the surgery.  PECO’s counsel did not object to </w:t>
      </w:r>
      <w:r w:rsidR="00B66A1A">
        <w:rPr>
          <w:sz w:val="26"/>
          <w:szCs w:val="26"/>
        </w:rPr>
        <w:t xml:space="preserve">the request for </w:t>
      </w:r>
      <w:r w:rsidR="008E645D">
        <w:rPr>
          <w:sz w:val="26"/>
          <w:szCs w:val="26"/>
        </w:rPr>
        <w:t xml:space="preserve">this </w:t>
      </w:r>
      <w:r w:rsidR="00CA0802">
        <w:rPr>
          <w:sz w:val="26"/>
          <w:szCs w:val="26"/>
        </w:rPr>
        <w:t xml:space="preserve">second </w:t>
      </w:r>
      <w:r w:rsidR="008E645D">
        <w:rPr>
          <w:sz w:val="26"/>
          <w:szCs w:val="26"/>
        </w:rPr>
        <w:t xml:space="preserve">continuance.  </w:t>
      </w:r>
    </w:p>
    <w:p w:rsidR="00961FFA" w:rsidRDefault="00961FFA" w:rsidP="00D24BF8">
      <w:pPr>
        <w:spacing w:line="360" w:lineRule="auto"/>
        <w:ind w:firstLine="1440"/>
        <w:rPr>
          <w:sz w:val="26"/>
          <w:szCs w:val="26"/>
        </w:rPr>
      </w:pPr>
    </w:p>
    <w:p w:rsidR="00CA0802" w:rsidRDefault="00CA0802" w:rsidP="00D24BF8">
      <w:pPr>
        <w:spacing w:line="360" w:lineRule="auto"/>
        <w:ind w:firstLine="1440"/>
        <w:rPr>
          <w:sz w:val="26"/>
          <w:szCs w:val="26"/>
        </w:rPr>
      </w:pPr>
      <w:r>
        <w:rPr>
          <w:sz w:val="26"/>
          <w:szCs w:val="26"/>
        </w:rPr>
        <w:t xml:space="preserve">By Prehearing Order dated October 15, 2012, ALJ Jones granted the requested continuance and the hearing was rescheduled for December 10, 2012.  </w:t>
      </w:r>
    </w:p>
    <w:p w:rsidR="00CA0802" w:rsidRDefault="00CA0802" w:rsidP="00D24BF8">
      <w:pPr>
        <w:spacing w:line="360" w:lineRule="auto"/>
        <w:ind w:firstLine="1440"/>
        <w:rPr>
          <w:sz w:val="26"/>
          <w:szCs w:val="26"/>
        </w:rPr>
      </w:pPr>
    </w:p>
    <w:p w:rsidR="00B645B2" w:rsidRDefault="009B20C1" w:rsidP="00D24BF8">
      <w:pPr>
        <w:spacing w:line="360" w:lineRule="auto"/>
        <w:ind w:firstLine="1440"/>
        <w:rPr>
          <w:sz w:val="26"/>
          <w:szCs w:val="26"/>
        </w:rPr>
      </w:pPr>
      <w:r>
        <w:rPr>
          <w:sz w:val="26"/>
          <w:szCs w:val="26"/>
        </w:rPr>
        <w:t>On Friday, December 7, 2012, Attorney Capone faxed a letter to ALJ Jones requesting a continuance of the hearing scheduled for Monday, December 10, 2012.</w:t>
      </w:r>
      <w:r w:rsidR="00B66A1A">
        <w:rPr>
          <w:rStyle w:val="FootnoteReference"/>
        </w:rPr>
        <w:footnoteReference w:id="4"/>
      </w:r>
      <w:r w:rsidR="00973BAD">
        <w:rPr>
          <w:sz w:val="26"/>
          <w:szCs w:val="26"/>
        </w:rPr>
        <w:t xml:space="preserve">  In this third</w:t>
      </w:r>
      <w:r>
        <w:rPr>
          <w:sz w:val="26"/>
          <w:szCs w:val="26"/>
        </w:rPr>
        <w:t xml:space="preserve"> continuance request, Complainant’s Counsel stated he would be commencing trial on December 10, 2012, in Federal Court in the matter of </w:t>
      </w:r>
      <w:r>
        <w:rPr>
          <w:i/>
          <w:sz w:val="26"/>
          <w:szCs w:val="26"/>
        </w:rPr>
        <w:t>United States v. Hakeem</w:t>
      </w:r>
      <w:r w:rsidR="00E1778A">
        <w:rPr>
          <w:i/>
          <w:sz w:val="26"/>
          <w:szCs w:val="26"/>
        </w:rPr>
        <w:t xml:space="preserve"> Paris</w:t>
      </w:r>
      <w:r w:rsidR="00E1778A">
        <w:rPr>
          <w:sz w:val="26"/>
          <w:szCs w:val="26"/>
        </w:rPr>
        <w:t xml:space="preserve"> before the Honorable Mary A. McLaughlin.  </w:t>
      </w:r>
      <w:r>
        <w:rPr>
          <w:sz w:val="26"/>
          <w:szCs w:val="26"/>
        </w:rPr>
        <w:t xml:space="preserve">On December 10, 2012, </w:t>
      </w:r>
      <w:r w:rsidR="0035598D">
        <w:rPr>
          <w:sz w:val="26"/>
          <w:szCs w:val="26"/>
        </w:rPr>
        <w:t xml:space="preserve">prior to the scheduled hearing, </w:t>
      </w:r>
      <w:r>
        <w:rPr>
          <w:sz w:val="26"/>
          <w:szCs w:val="26"/>
        </w:rPr>
        <w:t>PECO</w:t>
      </w:r>
      <w:r w:rsidR="00576CDC">
        <w:rPr>
          <w:sz w:val="26"/>
          <w:szCs w:val="26"/>
        </w:rPr>
        <w:t xml:space="preserve">’s counsel sent a letter </w:t>
      </w:r>
      <w:r w:rsidR="0035598D">
        <w:rPr>
          <w:sz w:val="26"/>
          <w:szCs w:val="26"/>
        </w:rPr>
        <w:t xml:space="preserve">and proposed motion </w:t>
      </w:r>
      <w:r w:rsidR="00576CDC">
        <w:rPr>
          <w:sz w:val="26"/>
          <w:szCs w:val="26"/>
        </w:rPr>
        <w:t>to ALJ Jones stating PECO’s intent to object to the</w:t>
      </w:r>
      <w:r w:rsidR="00973BAD">
        <w:rPr>
          <w:sz w:val="26"/>
          <w:szCs w:val="26"/>
        </w:rPr>
        <w:t xml:space="preserve"> request for a third</w:t>
      </w:r>
      <w:r w:rsidR="00576CDC">
        <w:rPr>
          <w:sz w:val="26"/>
          <w:szCs w:val="26"/>
        </w:rPr>
        <w:t xml:space="preserve"> continuance.</w:t>
      </w:r>
    </w:p>
    <w:p w:rsidR="00E1778A" w:rsidRDefault="00576CDC" w:rsidP="00D24BF8">
      <w:pPr>
        <w:spacing w:line="360" w:lineRule="auto"/>
        <w:ind w:firstLine="1440"/>
        <w:rPr>
          <w:sz w:val="26"/>
          <w:szCs w:val="26"/>
        </w:rPr>
      </w:pPr>
      <w:r>
        <w:rPr>
          <w:sz w:val="26"/>
          <w:szCs w:val="26"/>
        </w:rPr>
        <w:lastRenderedPageBreak/>
        <w:t xml:space="preserve">  </w:t>
      </w:r>
      <w:r w:rsidR="009B20C1">
        <w:rPr>
          <w:sz w:val="26"/>
          <w:szCs w:val="26"/>
        </w:rPr>
        <w:t xml:space="preserve"> </w:t>
      </w:r>
      <w:r w:rsidR="00E1778A">
        <w:rPr>
          <w:sz w:val="26"/>
          <w:szCs w:val="26"/>
        </w:rPr>
        <w:t xml:space="preserve">On December 10, 2012, ALJ Jones called Judge McLaughlin’s chambers and was informed that Attorney Capone was </w:t>
      </w:r>
      <w:r w:rsidR="00395226">
        <w:rPr>
          <w:sz w:val="26"/>
          <w:szCs w:val="26"/>
        </w:rPr>
        <w:t xml:space="preserve">scheduled to </w:t>
      </w:r>
      <w:r w:rsidR="00E1778A">
        <w:rPr>
          <w:sz w:val="26"/>
          <w:szCs w:val="26"/>
        </w:rPr>
        <w:t xml:space="preserve">appear on the morning of December 10, 2012, on behalf of Hakeem Paris.  Further, ALJ Jones learned that Attorney Capone entered his appearance on behalf of Mr. Paris on April 13, 2011, and </w:t>
      </w:r>
      <w:r w:rsidR="00973BAD">
        <w:rPr>
          <w:sz w:val="26"/>
          <w:szCs w:val="26"/>
        </w:rPr>
        <w:t xml:space="preserve">that </w:t>
      </w:r>
      <w:r w:rsidR="00E1778A">
        <w:rPr>
          <w:sz w:val="26"/>
          <w:szCs w:val="26"/>
        </w:rPr>
        <w:t xml:space="preserve">the December 10, 2012, matter in Federal court </w:t>
      </w:r>
      <w:r w:rsidR="00973BAD">
        <w:rPr>
          <w:sz w:val="26"/>
          <w:szCs w:val="26"/>
        </w:rPr>
        <w:t xml:space="preserve">had been </w:t>
      </w:r>
      <w:r w:rsidR="007D21C7">
        <w:rPr>
          <w:sz w:val="26"/>
          <w:szCs w:val="26"/>
        </w:rPr>
        <w:t xml:space="preserve">previously </w:t>
      </w:r>
      <w:r w:rsidR="00E1778A">
        <w:rPr>
          <w:sz w:val="26"/>
          <w:szCs w:val="26"/>
        </w:rPr>
        <w:t>scheduled in September 2012.  I.D. on Remand at 6.</w:t>
      </w:r>
    </w:p>
    <w:p w:rsidR="00E1778A" w:rsidRDefault="00E1778A" w:rsidP="00D24BF8">
      <w:pPr>
        <w:spacing w:line="360" w:lineRule="auto"/>
        <w:ind w:firstLine="1440"/>
        <w:rPr>
          <w:sz w:val="26"/>
          <w:szCs w:val="26"/>
        </w:rPr>
      </w:pPr>
    </w:p>
    <w:p w:rsidR="00E1778A" w:rsidRDefault="001119AF" w:rsidP="00D24BF8">
      <w:pPr>
        <w:spacing w:line="360" w:lineRule="auto"/>
        <w:ind w:firstLine="1440"/>
        <w:rPr>
          <w:sz w:val="26"/>
          <w:szCs w:val="26"/>
        </w:rPr>
      </w:pPr>
      <w:r>
        <w:rPr>
          <w:sz w:val="26"/>
          <w:szCs w:val="26"/>
        </w:rPr>
        <w:t>ALJ Jones convened the hearing</w:t>
      </w:r>
      <w:r w:rsidR="007D21C7">
        <w:rPr>
          <w:sz w:val="26"/>
          <w:szCs w:val="26"/>
        </w:rPr>
        <w:t xml:space="preserve"> on December 10, 2012,</w:t>
      </w:r>
      <w:r>
        <w:rPr>
          <w:sz w:val="26"/>
          <w:szCs w:val="26"/>
        </w:rPr>
        <w:t xml:space="preserve"> as scheduled</w:t>
      </w:r>
      <w:r w:rsidR="007D21C7">
        <w:rPr>
          <w:sz w:val="26"/>
          <w:szCs w:val="26"/>
        </w:rPr>
        <w:t>,</w:t>
      </w:r>
      <w:r>
        <w:rPr>
          <w:sz w:val="26"/>
          <w:szCs w:val="26"/>
        </w:rPr>
        <w:t xml:space="preserve"> at which PECO’s counsel appeared</w:t>
      </w:r>
      <w:r w:rsidR="00F37238">
        <w:rPr>
          <w:sz w:val="26"/>
          <w:szCs w:val="26"/>
        </w:rPr>
        <w:t xml:space="preserve"> accompanied by one witness. </w:t>
      </w:r>
      <w:r w:rsidR="00576CDC">
        <w:rPr>
          <w:sz w:val="26"/>
          <w:szCs w:val="26"/>
        </w:rPr>
        <w:t xml:space="preserve"> Neither the Complainant nor Complainant’s Counsel appeared at the he</w:t>
      </w:r>
      <w:r w:rsidR="008F3983">
        <w:rPr>
          <w:sz w:val="26"/>
          <w:szCs w:val="26"/>
        </w:rPr>
        <w:t>aring.  At the hearing, PECO’s C</w:t>
      </w:r>
      <w:r w:rsidR="00576CDC">
        <w:rPr>
          <w:sz w:val="26"/>
          <w:szCs w:val="26"/>
        </w:rPr>
        <w:t xml:space="preserve">ounsel submitted a </w:t>
      </w:r>
      <w:r w:rsidR="008F3983">
        <w:rPr>
          <w:sz w:val="26"/>
          <w:szCs w:val="26"/>
        </w:rPr>
        <w:t xml:space="preserve">written </w:t>
      </w:r>
      <w:r w:rsidR="00576CDC">
        <w:rPr>
          <w:sz w:val="26"/>
          <w:szCs w:val="26"/>
        </w:rPr>
        <w:t xml:space="preserve">Motion Objecting to the </w:t>
      </w:r>
      <w:r w:rsidR="008F3983">
        <w:rPr>
          <w:sz w:val="26"/>
          <w:szCs w:val="26"/>
        </w:rPr>
        <w:t xml:space="preserve">Complainant’s </w:t>
      </w:r>
      <w:r w:rsidR="00576CDC">
        <w:rPr>
          <w:sz w:val="26"/>
          <w:szCs w:val="26"/>
        </w:rPr>
        <w:t xml:space="preserve">Request for Continuance </w:t>
      </w:r>
      <w:r w:rsidR="00EA412D">
        <w:rPr>
          <w:sz w:val="26"/>
          <w:szCs w:val="26"/>
        </w:rPr>
        <w:t xml:space="preserve">and </w:t>
      </w:r>
      <w:r w:rsidR="008F3983">
        <w:rPr>
          <w:sz w:val="26"/>
          <w:szCs w:val="26"/>
        </w:rPr>
        <w:t xml:space="preserve">made an oral Motion to Dismiss the Complaint for failure to prosecute.  </w:t>
      </w:r>
      <w:r w:rsidR="0035598D">
        <w:rPr>
          <w:sz w:val="26"/>
          <w:szCs w:val="26"/>
        </w:rPr>
        <w:t>The ALJ took the motion</w:t>
      </w:r>
      <w:r w:rsidR="00EA412D">
        <w:rPr>
          <w:sz w:val="26"/>
          <w:szCs w:val="26"/>
        </w:rPr>
        <w:t>s</w:t>
      </w:r>
      <w:r w:rsidR="0035598D">
        <w:rPr>
          <w:sz w:val="26"/>
          <w:szCs w:val="26"/>
        </w:rPr>
        <w:t xml:space="preserve"> under advisement and adjourned the hearing.</w:t>
      </w:r>
      <w:r w:rsidR="008F3983">
        <w:rPr>
          <w:sz w:val="26"/>
          <w:szCs w:val="26"/>
        </w:rPr>
        <w:t xml:space="preserve">  </w:t>
      </w:r>
    </w:p>
    <w:p w:rsidR="0035598D" w:rsidRDefault="0035598D" w:rsidP="00D24BF8">
      <w:pPr>
        <w:spacing w:line="360" w:lineRule="auto"/>
        <w:ind w:firstLine="1440"/>
        <w:rPr>
          <w:sz w:val="26"/>
          <w:szCs w:val="26"/>
        </w:rPr>
      </w:pPr>
    </w:p>
    <w:p w:rsidR="0035598D" w:rsidRDefault="00EA412D" w:rsidP="00D24BF8">
      <w:pPr>
        <w:spacing w:line="360" w:lineRule="auto"/>
        <w:ind w:firstLine="1440"/>
        <w:rPr>
          <w:sz w:val="26"/>
          <w:szCs w:val="26"/>
        </w:rPr>
      </w:pPr>
      <w:r>
        <w:rPr>
          <w:sz w:val="26"/>
          <w:szCs w:val="26"/>
        </w:rPr>
        <w:t xml:space="preserve">The Complainant did not file an answer to </w:t>
      </w:r>
      <w:r w:rsidR="008F3983">
        <w:rPr>
          <w:sz w:val="26"/>
          <w:szCs w:val="26"/>
        </w:rPr>
        <w:t>either motion.</w:t>
      </w:r>
      <w:r>
        <w:rPr>
          <w:sz w:val="26"/>
          <w:szCs w:val="26"/>
        </w:rPr>
        <w:t xml:space="preserve">  In her Initial Decision on Remand, issued on March 22, 2013, ALJ Jones granted PECO’s </w:t>
      </w:r>
      <w:r w:rsidR="008F3983">
        <w:rPr>
          <w:sz w:val="26"/>
          <w:szCs w:val="26"/>
        </w:rPr>
        <w:t>motions</w:t>
      </w:r>
      <w:r>
        <w:rPr>
          <w:sz w:val="26"/>
          <w:szCs w:val="26"/>
        </w:rPr>
        <w:t xml:space="preserve"> and dismissed the Complaint for failure to prosecute.  Exceptions and Replies to Exceptions were filed as noted above.  </w:t>
      </w:r>
    </w:p>
    <w:p w:rsidR="0064243C" w:rsidRDefault="0064243C" w:rsidP="00D24BF8">
      <w:pPr>
        <w:spacing w:line="360" w:lineRule="auto"/>
        <w:ind w:firstLine="1440"/>
        <w:rPr>
          <w:sz w:val="26"/>
          <w:szCs w:val="26"/>
        </w:rPr>
      </w:pPr>
    </w:p>
    <w:p w:rsidR="001A1AD3" w:rsidRDefault="004419DA" w:rsidP="00D24BF8">
      <w:pPr>
        <w:spacing w:line="360" w:lineRule="auto"/>
        <w:jc w:val="center"/>
        <w:rPr>
          <w:b/>
          <w:sz w:val="26"/>
          <w:szCs w:val="26"/>
        </w:rPr>
      </w:pPr>
      <w:r>
        <w:rPr>
          <w:b/>
          <w:sz w:val="26"/>
          <w:szCs w:val="26"/>
        </w:rPr>
        <w:t>Discussion</w:t>
      </w:r>
    </w:p>
    <w:p w:rsidR="00D5673B" w:rsidRDefault="00D5673B" w:rsidP="001A1AD3">
      <w:pPr>
        <w:spacing w:line="360" w:lineRule="auto"/>
        <w:jc w:val="center"/>
        <w:rPr>
          <w:sz w:val="26"/>
          <w:szCs w:val="26"/>
        </w:rPr>
      </w:pPr>
    </w:p>
    <w:p w:rsidR="00B67EF4" w:rsidRDefault="00B67EF4" w:rsidP="00B67EF4">
      <w:pPr>
        <w:spacing w:line="360" w:lineRule="auto"/>
        <w:rPr>
          <w:b/>
          <w:sz w:val="26"/>
          <w:szCs w:val="26"/>
        </w:rPr>
      </w:pPr>
      <w:r>
        <w:rPr>
          <w:b/>
          <w:sz w:val="26"/>
          <w:szCs w:val="26"/>
        </w:rPr>
        <w:t>Legal Standards</w:t>
      </w:r>
    </w:p>
    <w:p w:rsidR="00B67EF4" w:rsidRDefault="00B67EF4" w:rsidP="00B67EF4">
      <w:pPr>
        <w:spacing w:line="360" w:lineRule="auto"/>
        <w:rPr>
          <w:b/>
          <w:sz w:val="26"/>
          <w:szCs w:val="26"/>
        </w:rPr>
      </w:pPr>
    </w:p>
    <w:p w:rsidR="005437CB" w:rsidRPr="005437CB" w:rsidRDefault="00B67EF4" w:rsidP="005437CB">
      <w:pPr>
        <w:keepNext/>
        <w:tabs>
          <w:tab w:val="left" w:pos="-1440"/>
          <w:tab w:val="left" w:pos="-720"/>
        </w:tabs>
        <w:suppressAutoHyphens/>
        <w:spacing w:line="360" w:lineRule="auto"/>
        <w:rPr>
          <w:sz w:val="26"/>
          <w:szCs w:val="26"/>
        </w:rPr>
      </w:pPr>
      <w:r>
        <w:rPr>
          <w:b/>
          <w:sz w:val="26"/>
          <w:szCs w:val="26"/>
        </w:rPr>
        <w:tab/>
      </w:r>
      <w:r>
        <w:rPr>
          <w:b/>
          <w:sz w:val="26"/>
          <w:szCs w:val="26"/>
        </w:rPr>
        <w:tab/>
      </w:r>
      <w:r w:rsidR="005437CB" w:rsidRPr="005437CB">
        <w:rPr>
          <w:sz w:val="26"/>
          <w:szCs w:val="26"/>
        </w:rPr>
        <w:t xml:space="preserve">As the proponent of a rule or order, the Complainant in this proceeding bears the burden of proof pursuant to Section 332(a) of the Public Utility Code (Code), 66 Pa. C.S. § 332(a).  To establish a sufficient case and satisfy the burden of proof, the Complainant must show that the Respondent is responsible or accountable for the problem described in the Complaint.  </w:t>
      </w:r>
      <w:r w:rsidR="005437CB" w:rsidRPr="005437CB">
        <w:rPr>
          <w:i/>
          <w:sz w:val="26"/>
          <w:szCs w:val="26"/>
        </w:rPr>
        <w:t>Patterson v. The Bell Telephone Company of Pennsylvania</w:t>
      </w:r>
      <w:r w:rsidR="005437CB" w:rsidRPr="005437CB">
        <w:rPr>
          <w:sz w:val="26"/>
          <w:szCs w:val="26"/>
        </w:rPr>
        <w:t xml:space="preserve">, 72 Pa. P.U.C. 196 (1990).  Such a showing must be by a preponderance of </w:t>
      </w:r>
      <w:r w:rsidR="005437CB" w:rsidRPr="005437CB">
        <w:rPr>
          <w:sz w:val="26"/>
          <w:szCs w:val="26"/>
        </w:rPr>
        <w:lastRenderedPageBreak/>
        <w:t xml:space="preserve">the evidence.  </w:t>
      </w:r>
      <w:r w:rsidR="005437CB" w:rsidRPr="005437CB">
        <w:rPr>
          <w:i/>
          <w:iCs/>
          <w:sz w:val="26"/>
          <w:szCs w:val="26"/>
        </w:rPr>
        <w:t>Samuel J. Lansberry, Inc. v. Pa. PUC</w:t>
      </w:r>
      <w:r w:rsidR="005437CB" w:rsidRPr="005437CB">
        <w:rPr>
          <w:sz w:val="26"/>
          <w:szCs w:val="26"/>
        </w:rPr>
        <w:t xml:space="preserve">, 578 A.2d 600 (Pa. Cmwlth. 1990), </w:t>
      </w:r>
      <w:r w:rsidR="005437CB" w:rsidRPr="005437CB">
        <w:rPr>
          <w:i/>
          <w:sz w:val="26"/>
          <w:szCs w:val="26"/>
        </w:rPr>
        <w:t>alloc. denied,</w:t>
      </w:r>
      <w:r w:rsidR="005437CB" w:rsidRPr="005437CB">
        <w:rPr>
          <w:sz w:val="26"/>
          <w:szCs w:val="26"/>
        </w:rPr>
        <w:t xml:space="preserve"> 529 Pa. 654, 602 A.2d 863 (1992).  That is, the Complainant’s evidence must be more convincing, by even the smallest amount, than that presented by the Respondent.  </w:t>
      </w:r>
      <w:r w:rsidR="005437CB" w:rsidRPr="005437CB">
        <w:rPr>
          <w:i/>
          <w:sz w:val="26"/>
          <w:szCs w:val="26"/>
        </w:rPr>
        <w:t>Se-Ling Hosiery, Inc. v. Margulies</w:t>
      </w:r>
      <w:r w:rsidR="005437CB" w:rsidRPr="005437CB">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005437CB" w:rsidRPr="005437CB">
        <w:rPr>
          <w:i/>
          <w:sz w:val="26"/>
          <w:szCs w:val="26"/>
        </w:rPr>
        <w:t xml:space="preserve">Norfolk &amp; Western Ry. Co. v. Pa. PUC, </w:t>
      </w:r>
      <w:r w:rsidR="005437CB" w:rsidRPr="005437CB">
        <w:rPr>
          <w:sz w:val="26"/>
          <w:szCs w:val="26"/>
        </w:rPr>
        <w:t>489 Pa. 109, 413 A.2d 1037 (1980).</w:t>
      </w:r>
    </w:p>
    <w:p w:rsidR="005437CB" w:rsidRPr="005437CB" w:rsidRDefault="005437CB" w:rsidP="005437CB">
      <w:pPr>
        <w:widowControl w:val="0"/>
        <w:spacing w:line="360" w:lineRule="auto"/>
        <w:ind w:firstLine="1440"/>
        <w:rPr>
          <w:sz w:val="26"/>
          <w:szCs w:val="26"/>
        </w:rPr>
      </w:pPr>
    </w:p>
    <w:p w:rsidR="005437CB" w:rsidRPr="005437CB" w:rsidRDefault="005437CB" w:rsidP="005437CB">
      <w:pPr>
        <w:spacing w:line="360" w:lineRule="auto"/>
        <w:rPr>
          <w:sz w:val="26"/>
          <w:szCs w:val="20"/>
        </w:rPr>
      </w:pPr>
      <w:r w:rsidRPr="005437CB">
        <w:rPr>
          <w:b/>
          <w:sz w:val="26"/>
          <w:szCs w:val="20"/>
        </w:rPr>
        <w:t>The ALJ’s Initial Decision</w:t>
      </w:r>
      <w:r>
        <w:rPr>
          <w:b/>
          <w:sz w:val="26"/>
          <w:szCs w:val="20"/>
        </w:rPr>
        <w:t xml:space="preserve"> on Remand</w:t>
      </w:r>
    </w:p>
    <w:p w:rsidR="005437CB" w:rsidRPr="005437CB" w:rsidRDefault="005437CB" w:rsidP="005437CB">
      <w:pPr>
        <w:spacing w:line="360" w:lineRule="auto"/>
        <w:rPr>
          <w:sz w:val="26"/>
          <w:szCs w:val="20"/>
        </w:rPr>
      </w:pPr>
    </w:p>
    <w:p w:rsidR="005437CB" w:rsidRDefault="005437CB" w:rsidP="005437CB">
      <w:pPr>
        <w:spacing w:line="360" w:lineRule="auto"/>
        <w:ind w:firstLine="1440"/>
        <w:rPr>
          <w:sz w:val="26"/>
          <w:szCs w:val="26"/>
        </w:rPr>
      </w:pPr>
      <w:r w:rsidRPr="002E740E">
        <w:rPr>
          <w:sz w:val="26"/>
          <w:szCs w:val="26"/>
        </w:rPr>
        <w:t xml:space="preserve">ALJ </w:t>
      </w:r>
      <w:r>
        <w:rPr>
          <w:sz w:val="26"/>
          <w:szCs w:val="26"/>
        </w:rPr>
        <w:t xml:space="preserve">Jones </w:t>
      </w:r>
      <w:r w:rsidRPr="002E740E">
        <w:rPr>
          <w:sz w:val="26"/>
          <w:szCs w:val="26"/>
        </w:rPr>
        <w:t xml:space="preserve">made </w:t>
      </w:r>
      <w:r>
        <w:rPr>
          <w:sz w:val="26"/>
          <w:szCs w:val="26"/>
        </w:rPr>
        <w:t>eighteen Findings of Fact</w:t>
      </w:r>
      <w:r w:rsidRPr="002E740E">
        <w:rPr>
          <w:sz w:val="26"/>
          <w:szCs w:val="26"/>
        </w:rPr>
        <w:t xml:space="preserve"> and </w:t>
      </w:r>
      <w:r>
        <w:rPr>
          <w:sz w:val="26"/>
          <w:szCs w:val="26"/>
        </w:rPr>
        <w:t>reached two</w:t>
      </w:r>
      <w:r w:rsidRPr="002E740E">
        <w:rPr>
          <w:sz w:val="26"/>
          <w:szCs w:val="26"/>
        </w:rPr>
        <w:t xml:space="preserve"> Conclusions of Law</w:t>
      </w:r>
      <w:r>
        <w:rPr>
          <w:sz w:val="26"/>
          <w:szCs w:val="26"/>
        </w:rPr>
        <w:t xml:space="preserve">.  </w:t>
      </w:r>
      <w:r w:rsidRPr="002E740E">
        <w:rPr>
          <w:sz w:val="26"/>
          <w:szCs w:val="26"/>
        </w:rPr>
        <w:t xml:space="preserve">I.D. </w:t>
      </w:r>
      <w:r>
        <w:rPr>
          <w:sz w:val="26"/>
          <w:szCs w:val="26"/>
        </w:rPr>
        <w:t xml:space="preserve">on Remand </w:t>
      </w:r>
      <w:r w:rsidRPr="002E740E">
        <w:rPr>
          <w:sz w:val="26"/>
          <w:szCs w:val="26"/>
        </w:rPr>
        <w:t xml:space="preserve">at </w:t>
      </w:r>
      <w:r>
        <w:rPr>
          <w:sz w:val="26"/>
          <w:szCs w:val="26"/>
        </w:rPr>
        <w:t xml:space="preserve">8-10, 15.  </w:t>
      </w:r>
      <w:r w:rsidRPr="002E740E">
        <w:rPr>
          <w:sz w:val="26"/>
          <w:szCs w:val="26"/>
        </w:rPr>
        <w:t>We shall adopt and incorporate herein by reference the ALJ’s Findings of Fact and Conclusions of Law, unless they are reversed or modified by this Opinion and Order</w:t>
      </w:r>
      <w:r>
        <w:rPr>
          <w:sz w:val="26"/>
          <w:szCs w:val="26"/>
        </w:rPr>
        <w:t>,</w:t>
      </w:r>
      <w:r w:rsidRPr="002E740E">
        <w:rPr>
          <w:sz w:val="26"/>
          <w:szCs w:val="26"/>
        </w:rPr>
        <w:t xml:space="preserve"> </w:t>
      </w:r>
      <w:r>
        <w:rPr>
          <w:sz w:val="26"/>
          <w:szCs w:val="26"/>
        </w:rPr>
        <w:t xml:space="preserve">either </w:t>
      </w:r>
      <w:r w:rsidRPr="002E740E">
        <w:rPr>
          <w:sz w:val="26"/>
          <w:szCs w:val="26"/>
        </w:rPr>
        <w:t>expressly or by necessary implication</w:t>
      </w:r>
      <w:r>
        <w:rPr>
          <w:sz w:val="26"/>
          <w:szCs w:val="26"/>
        </w:rPr>
        <w:t>.</w:t>
      </w:r>
      <w:r w:rsidRPr="002E740E">
        <w:rPr>
          <w:sz w:val="26"/>
          <w:szCs w:val="26"/>
        </w:rPr>
        <w:t> </w:t>
      </w:r>
    </w:p>
    <w:p w:rsidR="005437CB" w:rsidRPr="005437CB" w:rsidRDefault="005437CB" w:rsidP="005437CB">
      <w:pPr>
        <w:widowControl w:val="0"/>
        <w:spacing w:line="360" w:lineRule="auto"/>
        <w:ind w:firstLine="1440"/>
        <w:rPr>
          <w:sz w:val="26"/>
          <w:szCs w:val="26"/>
        </w:rPr>
      </w:pPr>
    </w:p>
    <w:p w:rsidR="0011509C" w:rsidRDefault="00950C57" w:rsidP="005437CB">
      <w:pPr>
        <w:widowControl w:val="0"/>
        <w:spacing w:line="360" w:lineRule="auto"/>
        <w:ind w:firstLine="1440"/>
        <w:rPr>
          <w:sz w:val="26"/>
          <w:szCs w:val="26"/>
        </w:rPr>
      </w:pPr>
      <w:r>
        <w:rPr>
          <w:sz w:val="26"/>
          <w:szCs w:val="26"/>
        </w:rPr>
        <w:t xml:space="preserve">The ALJ denied the Complainant’s Motion for Continuance for failure to comply with </w:t>
      </w:r>
      <w:r w:rsidR="00973BAD">
        <w:rPr>
          <w:sz w:val="26"/>
          <w:szCs w:val="26"/>
        </w:rPr>
        <w:t>Section</w:t>
      </w:r>
      <w:r>
        <w:rPr>
          <w:sz w:val="26"/>
          <w:szCs w:val="26"/>
        </w:rPr>
        <w:t xml:space="preserve"> 1.15(b)</w:t>
      </w:r>
      <w:r w:rsidR="00973BAD">
        <w:rPr>
          <w:sz w:val="26"/>
          <w:szCs w:val="26"/>
        </w:rPr>
        <w:t xml:space="preserve"> of our Regulations</w:t>
      </w:r>
      <w:r>
        <w:rPr>
          <w:sz w:val="26"/>
          <w:szCs w:val="26"/>
        </w:rPr>
        <w:t>, 52 Pa. Code</w:t>
      </w:r>
      <w:r w:rsidR="0011509C">
        <w:rPr>
          <w:sz w:val="26"/>
          <w:szCs w:val="26"/>
        </w:rPr>
        <w:t xml:space="preserve"> § 1.15(b), which</w:t>
      </w:r>
      <w:r w:rsidR="006D4CA9">
        <w:rPr>
          <w:sz w:val="26"/>
          <w:szCs w:val="26"/>
        </w:rPr>
        <w:t>, the ALJ</w:t>
      </w:r>
      <w:r w:rsidR="005B0AD9">
        <w:rPr>
          <w:sz w:val="26"/>
          <w:szCs w:val="26"/>
        </w:rPr>
        <w:t xml:space="preserve"> stated</w:t>
      </w:r>
      <w:r w:rsidR="006D4CA9">
        <w:rPr>
          <w:sz w:val="26"/>
          <w:szCs w:val="26"/>
        </w:rPr>
        <w:t>,</w:t>
      </w:r>
      <w:r w:rsidR="0011509C">
        <w:rPr>
          <w:sz w:val="26"/>
          <w:szCs w:val="26"/>
        </w:rPr>
        <w:t xml:space="preserve"> requires a motion for change of scheduled hearing date to be filed no later than five days prior to the hearing.  The hearing was scheduled for Monday, December 10, 2012.  Complainant’s Counsel waited until Friday, December 7, 2012, at 4:21 p.m. to request </w:t>
      </w:r>
      <w:r w:rsidR="00973BAD">
        <w:rPr>
          <w:sz w:val="26"/>
          <w:szCs w:val="26"/>
        </w:rPr>
        <w:t>a</w:t>
      </w:r>
      <w:r w:rsidR="0011509C">
        <w:rPr>
          <w:sz w:val="26"/>
          <w:szCs w:val="26"/>
        </w:rPr>
        <w:t xml:space="preserve"> continuance, in violation of </w:t>
      </w:r>
      <w:r w:rsidR="00973BAD">
        <w:rPr>
          <w:sz w:val="26"/>
          <w:szCs w:val="26"/>
        </w:rPr>
        <w:t>Section</w:t>
      </w:r>
      <w:r w:rsidR="0011509C">
        <w:rPr>
          <w:sz w:val="26"/>
          <w:szCs w:val="26"/>
        </w:rPr>
        <w:t xml:space="preserve"> 1.15(b).  I.D. on Remand at 11.</w:t>
      </w:r>
    </w:p>
    <w:p w:rsidR="0011509C" w:rsidRDefault="0011509C" w:rsidP="005437CB">
      <w:pPr>
        <w:widowControl w:val="0"/>
        <w:spacing w:line="360" w:lineRule="auto"/>
        <w:ind w:firstLine="1440"/>
        <w:rPr>
          <w:sz w:val="26"/>
          <w:szCs w:val="26"/>
        </w:rPr>
      </w:pPr>
    </w:p>
    <w:p w:rsidR="004C7957" w:rsidRDefault="0011509C" w:rsidP="005437CB">
      <w:pPr>
        <w:widowControl w:val="0"/>
        <w:spacing w:line="360" w:lineRule="auto"/>
        <w:ind w:firstLine="1440"/>
        <w:rPr>
          <w:sz w:val="26"/>
          <w:szCs w:val="26"/>
        </w:rPr>
      </w:pPr>
      <w:r>
        <w:rPr>
          <w:sz w:val="26"/>
          <w:szCs w:val="26"/>
        </w:rPr>
        <w:t>Although the ALJ noted that continuances</w:t>
      </w:r>
      <w:r w:rsidR="00973BAD">
        <w:rPr>
          <w:sz w:val="26"/>
          <w:szCs w:val="26"/>
        </w:rPr>
        <w:t xml:space="preserve"> that</w:t>
      </w:r>
      <w:r w:rsidR="00276231">
        <w:rPr>
          <w:sz w:val="26"/>
          <w:szCs w:val="26"/>
        </w:rPr>
        <w:t xml:space="preserve"> do not comply with this</w:t>
      </w:r>
      <w:r>
        <w:rPr>
          <w:sz w:val="26"/>
          <w:szCs w:val="26"/>
        </w:rPr>
        <w:t xml:space="preserve"> </w:t>
      </w:r>
      <w:r w:rsidR="00276231">
        <w:rPr>
          <w:sz w:val="26"/>
          <w:szCs w:val="26"/>
        </w:rPr>
        <w:t>time-</w:t>
      </w:r>
      <w:r>
        <w:rPr>
          <w:sz w:val="26"/>
          <w:szCs w:val="26"/>
        </w:rPr>
        <w:t>filing requiremen</w:t>
      </w:r>
      <w:r w:rsidR="00973BAD">
        <w:rPr>
          <w:sz w:val="26"/>
          <w:szCs w:val="26"/>
        </w:rPr>
        <w:t>t</w:t>
      </w:r>
      <w:r>
        <w:rPr>
          <w:sz w:val="26"/>
          <w:szCs w:val="26"/>
        </w:rPr>
        <w:t xml:space="preserve"> may be granted under exigent circumstances, </w:t>
      </w:r>
      <w:r w:rsidR="00276231">
        <w:rPr>
          <w:sz w:val="26"/>
          <w:szCs w:val="26"/>
        </w:rPr>
        <w:t>Complain</w:t>
      </w:r>
      <w:r w:rsidR="00973BAD">
        <w:rPr>
          <w:sz w:val="26"/>
          <w:szCs w:val="26"/>
        </w:rPr>
        <w:t>an</w:t>
      </w:r>
      <w:r w:rsidR="00276231">
        <w:rPr>
          <w:sz w:val="26"/>
          <w:szCs w:val="26"/>
        </w:rPr>
        <w:t xml:space="preserve">t’s Counsel caused the </w:t>
      </w:r>
      <w:r w:rsidR="004C7957">
        <w:rPr>
          <w:sz w:val="26"/>
          <w:szCs w:val="26"/>
        </w:rPr>
        <w:t xml:space="preserve">exigent circumstances by </w:t>
      </w:r>
      <w:r w:rsidR="00973BAD">
        <w:rPr>
          <w:sz w:val="26"/>
          <w:szCs w:val="26"/>
        </w:rPr>
        <w:t xml:space="preserve">his failure </w:t>
      </w:r>
      <w:r w:rsidR="00276231">
        <w:rPr>
          <w:sz w:val="26"/>
          <w:szCs w:val="26"/>
        </w:rPr>
        <w:t>to</w:t>
      </w:r>
      <w:r w:rsidR="00973BAD">
        <w:rPr>
          <w:sz w:val="26"/>
          <w:szCs w:val="26"/>
        </w:rPr>
        <w:t xml:space="preserve"> act in a</w:t>
      </w:r>
      <w:r w:rsidR="004C7957">
        <w:rPr>
          <w:sz w:val="26"/>
          <w:szCs w:val="26"/>
        </w:rPr>
        <w:t xml:space="preserve"> timely</w:t>
      </w:r>
      <w:r w:rsidR="00276231">
        <w:rPr>
          <w:sz w:val="26"/>
          <w:szCs w:val="26"/>
        </w:rPr>
        <w:t xml:space="preserve"> </w:t>
      </w:r>
      <w:r w:rsidR="00973BAD">
        <w:rPr>
          <w:sz w:val="26"/>
          <w:szCs w:val="26"/>
        </w:rPr>
        <w:t>manner</w:t>
      </w:r>
      <w:r w:rsidR="00276231">
        <w:rPr>
          <w:sz w:val="26"/>
          <w:szCs w:val="26"/>
        </w:rPr>
        <w:t xml:space="preserve">.  The ALJ explained that the federal court matter, which was alleged to have conflicted with the hearing on December 10, 2012, was scheduled on September 21, 2012, and Complainant’s Counsel </w:t>
      </w:r>
      <w:r w:rsidR="00973BAD">
        <w:rPr>
          <w:sz w:val="26"/>
          <w:szCs w:val="26"/>
        </w:rPr>
        <w:t xml:space="preserve">had </w:t>
      </w:r>
      <w:r w:rsidR="00276231">
        <w:rPr>
          <w:sz w:val="26"/>
          <w:szCs w:val="26"/>
        </w:rPr>
        <w:t xml:space="preserve">entered his appearance at the federal docket on April 13, </w:t>
      </w:r>
      <w:r w:rsidR="00276231">
        <w:rPr>
          <w:sz w:val="26"/>
          <w:szCs w:val="26"/>
        </w:rPr>
        <w:lastRenderedPageBreak/>
        <w:t xml:space="preserve">2011.  Thus, </w:t>
      </w:r>
      <w:r w:rsidR="00973BAD">
        <w:rPr>
          <w:sz w:val="26"/>
          <w:szCs w:val="26"/>
        </w:rPr>
        <w:t xml:space="preserve">the ALJ concluded that </w:t>
      </w:r>
      <w:r w:rsidR="00276231">
        <w:rPr>
          <w:sz w:val="26"/>
          <w:szCs w:val="26"/>
        </w:rPr>
        <w:t>Attorney Capone</w:t>
      </w:r>
      <w:r w:rsidR="00973BAD">
        <w:rPr>
          <w:sz w:val="26"/>
          <w:szCs w:val="26"/>
        </w:rPr>
        <w:t xml:space="preserve"> knew or</w:t>
      </w:r>
      <w:r w:rsidR="00276231">
        <w:rPr>
          <w:sz w:val="26"/>
          <w:szCs w:val="26"/>
        </w:rPr>
        <w:t xml:space="preserve"> should have </w:t>
      </w:r>
      <w:r w:rsidR="00DF5A64">
        <w:rPr>
          <w:sz w:val="26"/>
          <w:szCs w:val="26"/>
        </w:rPr>
        <w:t xml:space="preserve">known about </w:t>
      </w:r>
      <w:r w:rsidR="00973BAD">
        <w:rPr>
          <w:sz w:val="26"/>
          <w:szCs w:val="26"/>
        </w:rPr>
        <w:t>the</w:t>
      </w:r>
      <w:r w:rsidR="00DF5A64">
        <w:rPr>
          <w:sz w:val="26"/>
          <w:szCs w:val="26"/>
        </w:rPr>
        <w:t xml:space="preserve"> conflict </w:t>
      </w:r>
      <w:r w:rsidR="00973BAD">
        <w:rPr>
          <w:sz w:val="26"/>
          <w:szCs w:val="26"/>
        </w:rPr>
        <w:t>between</w:t>
      </w:r>
      <w:r w:rsidR="00DF5A64">
        <w:rPr>
          <w:sz w:val="26"/>
          <w:szCs w:val="26"/>
        </w:rPr>
        <w:t xml:space="preserve"> the federal </w:t>
      </w:r>
      <w:r w:rsidR="00E61CE1">
        <w:rPr>
          <w:sz w:val="26"/>
          <w:szCs w:val="26"/>
        </w:rPr>
        <w:t>proceeding</w:t>
      </w:r>
      <w:r w:rsidR="00DF5A64">
        <w:rPr>
          <w:sz w:val="26"/>
          <w:szCs w:val="26"/>
        </w:rPr>
        <w:t xml:space="preserve"> </w:t>
      </w:r>
      <w:r w:rsidR="004C7957">
        <w:rPr>
          <w:sz w:val="26"/>
          <w:szCs w:val="26"/>
        </w:rPr>
        <w:t xml:space="preserve">and the remand hearing date of December 10, 2012, </w:t>
      </w:r>
      <w:r w:rsidR="00DF5A64">
        <w:rPr>
          <w:sz w:val="26"/>
          <w:szCs w:val="26"/>
        </w:rPr>
        <w:t xml:space="preserve">when </w:t>
      </w:r>
      <w:r w:rsidR="004C7957">
        <w:rPr>
          <w:sz w:val="26"/>
          <w:szCs w:val="26"/>
        </w:rPr>
        <w:t xml:space="preserve">the rescheduling notice was issued on </w:t>
      </w:r>
      <w:r w:rsidR="00DF5A64">
        <w:rPr>
          <w:sz w:val="26"/>
          <w:szCs w:val="26"/>
        </w:rPr>
        <w:t xml:space="preserve">October 15, 2012.  </w:t>
      </w:r>
      <w:r w:rsidR="004C7957">
        <w:rPr>
          <w:sz w:val="26"/>
          <w:szCs w:val="26"/>
        </w:rPr>
        <w:t xml:space="preserve">According to the ALJ, </w:t>
      </w:r>
      <w:r w:rsidR="009D4D1F">
        <w:rPr>
          <w:sz w:val="26"/>
          <w:szCs w:val="26"/>
        </w:rPr>
        <w:t xml:space="preserve">the </w:t>
      </w:r>
      <w:r w:rsidR="004C7957">
        <w:rPr>
          <w:sz w:val="26"/>
          <w:szCs w:val="26"/>
        </w:rPr>
        <w:t xml:space="preserve">Complainant’s Counsel failed to provide a reasonable explanation of why he waited until one business day prior to the hearing to request the continuance when he knew of the conflict as of October 15, 2012.  </w:t>
      </w:r>
      <w:r w:rsidR="004C7957">
        <w:rPr>
          <w:i/>
          <w:sz w:val="26"/>
          <w:szCs w:val="26"/>
        </w:rPr>
        <w:t xml:space="preserve">Id. </w:t>
      </w:r>
      <w:r w:rsidR="004C7957">
        <w:rPr>
          <w:sz w:val="26"/>
          <w:szCs w:val="26"/>
        </w:rPr>
        <w:t>at 11-12.</w:t>
      </w:r>
    </w:p>
    <w:p w:rsidR="004C7957" w:rsidRPr="004C7957" w:rsidRDefault="004C7957" w:rsidP="004C7957">
      <w:pPr>
        <w:widowControl w:val="0"/>
        <w:spacing w:line="360" w:lineRule="auto"/>
        <w:rPr>
          <w:sz w:val="26"/>
          <w:szCs w:val="26"/>
        </w:rPr>
      </w:pPr>
    </w:p>
    <w:p w:rsidR="004C7957" w:rsidRPr="00DD135F" w:rsidRDefault="00A9214D" w:rsidP="005437CB">
      <w:pPr>
        <w:widowControl w:val="0"/>
        <w:spacing w:line="360" w:lineRule="auto"/>
        <w:ind w:firstLine="1440"/>
        <w:rPr>
          <w:sz w:val="26"/>
          <w:szCs w:val="26"/>
        </w:rPr>
      </w:pPr>
      <w:r>
        <w:rPr>
          <w:sz w:val="26"/>
          <w:szCs w:val="26"/>
        </w:rPr>
        <w:t xml:space="preserve">The ALJ also found </w:t>
      </w:r>
      <w:r w:rsidR="00BA1C86">
        <w:rPr>
          <w:sz w:val="26"/>
          <w:szCs w:val="26"/>
        </w:rPr>
        <w:t>there was</w:t>
      </w:r>
      <w:r>
        <w:rPr>
          <w:sz w:val="26"/>
          <w:szCs w:val="26"/>
        </w:rPr>
        <w:t xml:space="preserve"> sufficient notice of the date and time of the scheduled hearing on remand and that </w:t>
      </w:r>
      <w:r w:rsidR="00DD135F">
        <w:rPr>
          <w:sz w:val="26"/>
          <w:szCs w:val="26"/>
        </w:rPr>
        <w:t xml:space="preserve">– because a ruling on the </w:t>
      </w:r>
      <w:r w:rsidR="00C059D4">
        <w:rPr>
          <w:sz w:val="26"/>
          <w:szCs w:val="26"/>
        </w:rPr>
        <w:t>Complainant’s December </w:t>
      </w:r>
      <w:r w:rsidR="00E61CE1">
        <w:rPr>
          <w:sz w:val="26"/>
          <w:szCs w:val="26"/>
        </w:rPr>
        <w:t xml:space="preserve">7, 2012, </w:t>
      </w:r>
      <w:r w:rsidR="00DD135F">
        <w:rPr>
          <w:sz w:val="26"/>
          <w:szCs w:val="26"/>
        </w:rPr>
        <w:t xml:space="preserve">Motion for Continuance had not yet been issued – the </w:t>
      </w:r>
      <w:r w:rsidR="00BA1C86">
        <w:rPr>
          <w:sz w:val="26"/>
          <w:szCs w:val="26"/>
        </w:rPr>
        <w:t xml:space="preserve">Complainant’s </w:t>
      </w:r>
      <w:r>
        <w:rPr>
          <w:sz w:val="26"/>
          <w:szCs w:val="26"/>
        </w:rPr>
        <w:t xml:space="preserve">failure to appear </w:t>
      </w:r>
      <w:r w:rsidR="00DD135F">
        <w:rPr>
          <w:sz w:val="26"/>
          <w:szCs w:val="26"/>
        </w:rPr>
        <w:t xml:space="preserve">at the December 10, 2012, hearing </w:t>
      </w:r>
      <w:r>
        <w:rPr>
          <w:sz w:val="26"/>
          <w:szCs w:val="26"/>
        </w:rPr>
        <w:t xml:space="preserve">was unexcused.  </w:t>
      </w:r>
      <w:r w:rsidR="00DD135F">
        <w:rPr>
          <w:sz w:val="26"/>
          <w:szCs w:val="26"/>
        </w:rPr>
        <w:t xml:space="preserve">Because of the Complainant’s failure to attend and to prosecute its case, the ALJ granted PECO’s Motion to Dismiss the Complaint.  </w:t>
      </w:r>
      <w:r w:rsidR="00DD135F">
        <w:rPr>
          <w:i/>
          <w:sz w:val="26"/>
          <w:szCs w:val="26"/>
        </w:rPr>
        <w:t xml:space="preserve">Id. </w:t>
      </w:r>
      <w:r w:rsidR="00DD135F">
        <w:rPr>
          <w:sz w:val="26"/>
          <w:szCs w:val="26"/>
        </w:rPr>
        <w:t xml:space="preserve">at </w:t>
      </w:r>
      <w:r w:rsidR="00E61CE1">
        <w:rPr>
          <w:sz w:val="26"/>
          <w:szCs w:val="26"/>
        </w:rPr>
        <w:t>12-14.</w:t>
      </w:r>
    </w:p>
    <w:p w:rsidR="005437CB" w:rsidRPr="005437CB" w:rsidRDefault="005437CB" w:rsidP="005437CB">
      <w:pPr>
        <w:widowControl w:val="0"/>
        <w:spacing w:line="360" w:lineRule="auto"/>
        <w:ind w:firstLine="1440"/>
        <w:rPr>
          <w:sz w:val="26"/>
          <w:szCs w:val="26"/>
        </w:rPr>
      </w:pPr>
    </w:p>
    <w:p w:rsidR="005437CB" w:rsidRPr="005437CB" w:rsidRDefault="005437CB" w:rsidP="005437CB">
      <w:pPr>
        <w:widowControl w:val="0"/>
        <w:spacing w:line="360" w:lineRule="auto"/>
        <w:jc w:val="both"/>
        <w:rPr>
          <w:b/>
          <w:sz w:val="26"/>
          <w:szCs w:val="26"/>
        </w:rPr>
      </w:pPr>
      <w:r w:rsidRPr="005437CB">
        <w:rPr>
          <w:b/>
          <w:sz w:val="26"/>
          <w:szCs w:val="26"/>
        </w:rPr>
        <w:t>Exceptions and Replies to Exceptions</w:t>
      </w:r>
    </w:p>
    <w:p w:rsidR="005437CB" w:rsidRPr="005437CB" w:rsidRDefault="005437CB" w:rsidP="005437CB">
      <w:pPr>
        <w:widowControl w:val="0"/>
        <w:spacing w:line="360" w:lineRule="auto"/>
        <w:rPr>
          <w:sz w:val="26"/>
          <w:szCs w:val="26"/>
        </w:rPr>
      </w:pPr>
    </w:p>
    <w:p w:rsidR="005437CB" w:rsidRPr="005437CB" w:rsidRDefault="005437CB" w:rsidP="005437CB">
      <w:pPr>
        <w:spacing w:line="360" w:lineRule="auto"/>
        <w:ind w:firstLine="1440"/>
        <w:rPr>
          <w:sz w:val="26"/>
          <w:szCs w:val="26"/>
        </w:rPr>
      </w:pPr>
      <w:r w:rsidRPr="005437CB">
        <w:rPr>
          <w:sz w:val="26"/>
          <w:szCs w:val="26"/>
        </w:rPr>
        <w:t xml:space="preserve">Before addressing the Exceptions, we note that any issue or Exception not specifically </w:t>
      </w:r>
      <w:r w:rsidR="0064243C">
        <w:rPr>
          <w:sz w:val="26"/>
          <w:szCs w:val="26"/>
        </w:rPr>
        <w:t>addressed</w:t>
      </w:r>
      <w:r w:rsidRPr="005437CB">
        <w:rPr>
          <w:sz w:val="26"/>
          <w:szCs w:val="26"/>
        </w:rPr>
        <w:t xml:space="preserve"> shall be deemed to have been duly considered and denied without further discussion.  The Commission is not required to consider expressly or at length each contention or argument raised by the parties.  </w:t>
      </w:r>
      <w:hyperlink r:id="rId9" w:history="1">
        <w:r w:rsidRPr="005437CB">
          <w:rPr>
            <w:i/>
            <w:iCs/>
            <w:sz w:val="26"/>
            <w:szCs w:val="26"/>
          </w:rPr>
          <w:t xml:space="preserve">Consolidated Rail Corp. v. Pa. PUC, </w:t>
        </w:r>
        <w:r w:rsidRPr="005437CB">
          <w:rPr>
            <w:sz w:val="26"/>
            <w:szCs w:val="26"/>
          </w:rPr>
          <w:t>625 A.2d 741 (Pa. Cmwlth. 1993);</w:t>
        </w:r>
      </w:hyperlink>
      <w:r w:rsidRPr="005437CB">
        <w:rPr>
          <w:sz w:val="26"/>
          <w:szCs w:val="26"/>
        </w:rPr>
        <w:t xml:space="preserve"> </w:t>
      </w:r>
      <w:r w:rsidRPr="005437CB">
        <w:rPr>
          <w:i/>
          <w:sz w:val="26"/>
          <w:szCs w:val="26"/>
        </w:rPr>
        <w:t xml:space="preserve">also </w:t>
      </w:r>
      <w:r w:rsidRPr="005437CB">
        <w:rPr>
          <w:i/>
          <w:iCs/>
          <w:sz w:val="26"/>
          <w:szCs w:val="26"/>
        </w:rPr>
        <w:t xml:space="preserve">see, generally, </w:t>
      </w:r>
      <w:hyperlink r:id="rId10" w:history="1">
        <w:r w:rsidRPr="005437CB">
          <w:rPr>
            <w:i/>
            <w:iCs/>
            <w:sz w:val="26"/>
            <w:szCs w:val="26"/>
          </w:rPr>
          <w:t>University of Pennsylvania v. Pa. PUC</w:t>
        </w:r>
        <w:r w:rsidRPr="005437CB">
          <w:rPr>
            <w:sz w:val="26"/>
            <w:szCs w:val="26"/>
          </w:rPr>
          <w:t>, 485 A.2d 1217 (Pa. Cmwlth. 1984).</w:t>
        </w:r>
      </w:hyperlink>
    </w:p>
    <w:p w:rsidR="005437CB" w:rsidRPr="005437CB" w:rsidRDefault="005437CB" w:rsidP="005437CB">
      <w:pPr>
        <w:spacing w:line="360" w:lineRule="auto"/>
        <w:ind w:firstLine="1440"/>
        <w:rPr>
          <w:sz w:val="26"/>
          <w:szCs w:val="26"/>
        </w:rPr>
      </w:pPr>
    </w:p>
    <w:p w:rsidR="00E441AA" w:rsidRDefault="005437CB" w:rsidP="005437CB">
      <w:pPr>
        <w:widowControl w:val="0"/>
        <w:spacing w:line="360" w:lineRule="auto"/>
        <w:rPr>
          <w:sz w:val="26"/>
          <w:szCs w:val="26"/>
        </w:rPr>
      </w:pPr>
      <w:r w:rsidRPr="005437CB">
        <w:rPr>
          <w:sz w:val="26"/>
          <w:szCs w:val="26"/>
        </w:rPr>
        <w:tab/>
      </w:r>
      <w:r w:rsidRPr="005437CB">
        <w:rPr>
          <w:sz w:val="26"/>
          <w:szCs w:val="26"/>
        </w:rPr>
        <w:tab/>
        <w:t xml:space="preserve">In </w:t>
      </w:r>
      <w:r w:rsidR="00E22E03">
        <w:rPr>
          <w:sz w:val="26"/>
          <w:szCs w:val="26"/>
        </w:rPr>
        <w:t xml:space="preserve">its </w:t>
      </w:r>
      <w:r w:rsidRPr="005437CB">
        <w:rPr>
          <w:sz w:val="26"/>
          <w:szCs w:val="26"/>
        </w:rPr>
        <w:t>Exceptions</w:t>
      </w:r>
      <w:r w:rsidR="004B5014">
        <w:rPr>
          <w:sz w:val="26"/>
          <w:szCs w:val="26"/>
        </w:rPr>
        <w:t>,</w:t>
      </w:r>
      <w:r w:rsidR="001F715E">
        <w:rPr>
          <w:rStyle w:val="FootnoteReference"/>
        </w:rPr>
        <w:footnoteReference w:id="5"/>
      </w:r>
      <w:r w:rsidRPr="005437CB">
        <w:rPr>
          <w:sz w:val="26"/>
          <w:szCs w:val="26"/>
        </w:rPr>
        <w:t xml:space="preserve"> the Complainant avers that </w:t>
      </w:r>
      <w:r w:rsidR="00BA1C86">
        <w:rPr>
          <w:sz w:val="26"/>
          <w:szCs w:val="26"/>
        </w:rPr>
        <w:t xml:space="preserve">Attorney Capone </w:t>
      </w:r>
      <w:r w:rsidR="0092552A">
        <w:rPr>
          <w:sz w:val="26"/>
          <w:szCs w:val="26"/>
        </w:rPr>
        <w:t xml:space="preserve">was engaged in a federal criminal trial, which took precedence over the Commission’s </w:t>
      </w:r>
      <w:r w:rsidR="0092552A">
        <w:rPr>
          <w:sz w:val="26"/>
          <w:szCs w:val="26"/>
        </w:rPr>
        <w:lastRenderedPageBreak/>
        <w:t xml:space="preserve">hearing, and </w:t>
      </w:r>
      <w:r w:rsidR="001F715E">
        <w:rPr>
          <w:sz w:val="26"/>
          <w:szCs w:val="26"/>
        </w:rPr>
        <w:t xml:space="preserve">that he </w:t>
      </w:r>
      <w:r w:rsidR="0092552A">
        <w:rPr>
          <w:sz w:val="26"/>
          <w:szCs w:val="26"/>
        </w:rPr>
        <w:t xml:space="preserve">was bound by order of the federal court to attend the criminal trial.  </w:t>
      </w:r>
      <w:r w:rsidR="001F715E">
        <w:rPr>
          <w:sz w:val="26"/>
          <w:szCs w:val="26"/>
        </w:rPr>
        <w:t xml:space="preserve">Further, the Complainant argues that the federal criminal trial had been rescheduled over two years and that there was a possibility the defendant was going to plead guilty, thus clearing the way for Attorney Capone to attend the Commission’s hearing.  </w:t>
      </w:r>
      <w:r w:rsidR="00E441AA">
        <w:rPr>
          <w:sz w:val="26"/>
          <w:szCs w:val="26"/>
        </w:rPr>
        <w:t>Exc. at 1-2</w:t>
      </w:r>
    </w:p>
    <w:p w:rsidR="00E441AA" w:rsidRDefault="00E441AA" w:rsidP="005437CB">
      <w:pPr>
        <w:widowControl w:val="0"/>
        <w:spacing w:line="360" w:lineRule="auto"/>
        <w:rPr>
          <w:sz w:val="26"/>
          <w:szCs w:val="26"/>
        </w:rPr>
      </w:pPr>
    </w:p>
    <w:p w:rsidR="00E9510C" w:rsidRDefault="001F715E" w:rsidP="00E441AA">
      <w:pPr>
        <w:widowControl w:val="0"/>
        <w:spacing w:line="360" w:lineRule="auto"/>
        <w:ind w:firstLine="1440"/>
        <w:rPr>
          <w:sz w:val="26"/>
          <w:szCs w:val="26"/>
        </w:rPr>
      </w:pPr>
      <w:r>
        <w:rPr>
          <w:sz w:val="26"/>
          <w:szCs w:val="26"/>
        </w:rPr>
        <w:t xml:space="preserve">The Complainant also argues that the ALJ should have sanctioned Attorney Capone for failure to timely notify the Commission of the </w:t>
      </w:r>
      <w:r w:rsidR="00E9510C">
        <w:rPr>
          <w:sz w:val="26"/>
          <w:szCs w:val="26"/>
        </w:rPr>
        <w:t xml:space="preserve">hearing </w:t>
      </w:r>
      <w:r>
        <w:rPr>
          <w:sz w:val="26"/>
          <w:szCs w:val="26"/>
        </w:rPr>
        <w:t xml:space="preserve">conflict before prejudicing the </w:t>
      </w:r>
      <w:r w:rsidR="00E9510C">
        <w:rPr>
          <w:sz w:val="26"/>
          <w:szCs w:val="26"/>
        </w:rPr>
        <w:t xml:space="preserve">claims of the </w:t>
      </w:r>
      <w:r>
        <w:rPr>
          <w:sz w:val="26"/>
          <w:szCs w:val="26"/>
        </w:rPr>
        <w:t xml:space="preserve">Complainant.  </w:t>
      </w:r>
      <w:r w:rsidR="00E9510C">
        <w:rPr>
          <w:sz w:val="26"/>
          <w:szCs w:val="26"/>
        </w:rPr>
        <w:t xml:space="preserve">In addition, the Complainant avers that Attorney Capone had disbanded his </w:t>
      </w:r>
      <w:r w:rsidR="00C06223">
        <w:rPr>
          <w:sz w:val="26"/>
          <w:szCs w:val="26"/>
        </w:rPr>
        <w:t>law partnership in a two-person firm</w:t>
      </w:r>
      <w:r w:rsidR="00E61CE1">
        <w:rPr>
          <w:sz w:val="26"/>
          <w:szCs w:val="26"/>
        </w:rPr>
        <w:t>, and</w:t>
      </w:r>
      <w:r w:rsidR="00C06223">
        <w:rPr>
          <w:sz w:val="26"/>
          <w:szCs w:val="26"/>
        </w:rPr>
        <w:t xml:space="preserve"> </w:t>
      </w:r>
      <w:r w:rsidR="00E61CE1">
        <w:rPr>
          <w:sz w:val="26"/>
          <w:szCs w:val="26"/>
        </w:rPr>
        <w:t>thus</w:t>
      </w:r>
      <w:r w:rsidR="00E9510C">
        <w:rPr>
          <w:sz w:val="26"/>
          <w:szCs w:val="26"/>
        </w:rPr>
        <w:t xml:space="preserve"> </w:t>
      </w:r>
      <w:r w:rsidR="00C06223">
        <w:rPr>
          <w:sz w:val="26"/>
          <w:szCs w:val="26"/>
        </w:rPr>
        <w:t>his former partner was</w:t>
      </w:r>
      <w:r w:rsidR="00E9510C">
        <w:rPr>
          <w:sz w:val="26"/>
          <w:szCs w:val="26"/>
        </w:rPr>
        <w:t xml:space="preserve">: </w:t>
      </w:r>
      <w:r w:rsidR="00C059D4">
        <w:rPr>
          <w:sz w:val="26"/>
          <w:szCs w:val="26"/>
        </w:rPr>
        <w:t xml:space="preserve"> </w:t>
      </w:r>
      <w:r w:rsidR="00D41D7B">
        <w:rPr>
          <w:sz w:val="26"/>
          <w:szCs w:val="26"/>
        </w:rPr>
        <w:t>(</w:t>
      </w:r>
      <w:r w:rsidR="00E9510C">
        <w:rPr>
          <w:sz w:val="26"/>
          <w:szCs w:val="26"/>
        </w:rPr>
        <w:t xml:space="preserve">a) not handling cases for Attorney Capone; </w:t>
      </w:r>
      <w:r w:rsidR="00D41D7B">
        <w:rPr>
          <w:sz w:val="26"/>
          <w:szCs w:val="26"/>
        </w:rPr>
        <w:t>(</w:t>
      </w:r>
      <w:r w:rsidR="00E9510C">
        <w:rPr>
          <w:sz w:val="26"/>
          <w:szCs w:val="26"/>
        </w:rPr>
        <w:t xml:space="preserve">b) engaged in </w:t>
      </w:r>
      <w:r w:rsidR="00D41D7B">
        <w:rPr>
          <w:sz w:val="26"/>
          <w:szCs w:val="26"/>
        </w:rPr>
        <w:t>an</w:t>
      </w:r>
      <w:r w:rsidR="00E9510C">
        <w:rPr>
          <w:sz w:val="26"/>
          <w:szCs w:val="26"/>
        </w:rPr>
        <w:t xml:space="preserve">other matter at the time; and </w:t>
      </w:r>
      <w:r w:rsidR="00D41D7B">
        <w:rPr>
          <w:sz w:val="26"/>
          <w:szCs w:val="26"/>
        </w:rPr>
        <w:t>(</w:t>
      </w:r>
      <w:r w:rsidR="00E9510C">
        <w:rPr>
          <w:sz w:val="26"/>
          <w:szCs w:val="26"/>
        </w:rPr>
        <w:t xml:space="preserve">c) unable “to review </w:t>
      </w:r>
      <w:r w:rsidR="00D41D7B">
        <w:rPr>
          <w:sz w:val="26"/>
          <w:szCs w:val="26"/>
        </w:rPr>
        <w:t>[a]</w:t>
      </w:r>
      <w:r w:rsidR="00E9510C">
        <w:rPr>
          <w:sz w:val="26"/>
          <w:szCs w:val="26"/>
        </w:rPr>
        <w:t xml:space="preserve"> complex file such as the one in the instant case on short notice.”  Finally, the C</w:t>
      </w:r>
      <w:r w:rsidR="00D41D7B">
        <w:rPr>
          <w:sz w:val="26"/>
          <w:szCs w:val="26"/>
        </w:rPr>
        <w:t>ompl</w:t>
      </w:r>
      <w:r w:rsidR="00E9510C">
        <w:rPr>
          <w:sz w:val="26"/>
          <w:szCs w:val="26"/>
        </w:rPr>
        <w:t>ai</w:t>
      </w:r>
      <w:r w:rsidR="00D41D7B">
        <w:rPr>
          <w:sz w:val="26"/>
          <w:szCs w:val="26"/>
        </w:rPr>
        <w:t>n</w:t>
      </w:r>
      <w:r w:rsidR="00E9510C">
        <w:rPr>
          <w:sz w:val="26"/>
          <w:szCs w:val="26"/>
        </w:rPr>
        <w:t xml:space="preserve">ant </w:t>
      </w:r>
      <w:r w:rsidR="00E22E03">
        <w:rPr>
          <w:sz w:val="26"/>
          <w:szCs w:val="26"/>
        </w:rPr>
        <w:t>states generally that there was no substantive legal justification for dismissing the Complaint.</w:t>
      </w:r>
      <w:r w:rsidR="00E441AA">
        <w:rPr>
          <w:sz w:val="26"/>
          <w:szCs w:val="26"/>
        </w:rPr>
        <w:t xml:space="preserve">  </w:t>
      </w:r>
      <w:r w:rsidR="00E441AA">
        <w:rPr>
          <w:i/>
          <w:sz w:val="26"/>
          <w:szCs w:val="26"/>
        </w:rPr>
        <w:t>Id</w:t>
      </w:r>
      <w:r w:rsidR="00E441AA">
        <w:rPr>
          <w:sz w:val="26"/>
          <w:szCs w:val="26"/>
        </w:rPr>
        <w:t xml:space="preserve">.  </w:t>
      </w:r>
    </w:p>
    <w:p w:rsidR="005437CB" w:rsidRPr="005437CB" w:rsidRDefault="005437CB" w:rsidP="005437CB">
      <w:pPr>
        <w:spacing w:line="360" w:lineRule="auto"/>
        <w:ind w:firstLine="1440"/>
        <w:rPr>
          <w:sz w:val="26"/>
          <w:szCs w:val="26"/>
        </w:rPr>
      </w:pPr>
    </w:p>
    <w:p w:rsidR="005437CB" w:rsidRDefault="005437CB" w:rsidP="005437CB">
      <w:pPr>
        <w:spacing w:line="360" w:lineRule="auto"/>
        <w:ind w:firstLine="1440"/>
        <w:rPr>
          <w:sz w:val="26"/>
          <w:szCs w:val="26"/>
        </w:rPr>
      </w:pPr>
      <w:r w:rsidRPr="005437CB">
        <w:rPr>
          <w:sz w:val="26"/>
          <w:szCs w:val="26"/>
        </w:rPr>
        <w:t xml:space="preserve">In its Replies to Exceptions, </w:t>
      </w:r>
      <w:r w:rsidR="00E22E03">
        <w:rPr>
          <w:sz w:val="26"/>
          <w:szCs w:val="26"/>
        </w:rPr>
        <w:t>PECO</w:t>
      </w:r>
      <w:r w:rsidR="00E441AA">
        <w:rPr>
          <w:sz w:val="26"/>
          <w:szCs w:val="26"/>
        </w:rPr>
        <w:t xml:space="preserve"> avers that</w:t>
      </w:r>
      <w:r w:rsidR="00E61CE1">
        <w:rPr>
          <w:sz w:val="26"/>
          <w:szCs w:val="26"/>
        </w:rPr>
        <w:t>,</w:t>
      </w:r>
      <w:r w:rsidR="00E441AA">
        <w:rPr>
          <w:sz w:val="26"/>
          <w:szCs w:val="26"/>
        </w:rPr>
        <w:t xml:space="preserve"> </w:t>
      </w:r>
      <w:r w:rsidR="00E61CE1">
        <w:rPr>
          <w:sz w:val="26"/>
          <w:szCs w:val="26"/>
        </w:rPr>
        <w:t>by failing to appear at the hearing after proper notice, the Complainant</w:t>
      </w:r>
      <w:r w:rsidR="00E441AA">
        <w:rPr>
          <w:sz w:val="26"/>
          <w:szCs w:val="26"/>
        </w:rPr>
        <w:t xml:space="preserve"> waived its opportunity to participate in the hearing.  Thus, under Section 332(f) of the Code, 66 Pa. C.S. § 332(f), the Complainant cannot reopen the record without proof </w:t>
      </w:r>
      <w:r w:rsidR="00E61CE1">
        <w:rPr>
          <w:sz w:val="26"/>
          <w:szCs w:val="26"/>
        </w:rPr>
        <w:t xml:space="preserve">that </w:t>
      </w:r>
      <w:r w:rsidR="00E441AA">
        <w:rPr>
          <w:sz w:val="26"/>
          <w:szCs w:val="26"/>
        </w:rPr>
        <w:t xml:space="preserve">the failure to appear was unavoidable and that the interest of the Respondent and the public interest will not be prejudiced.  </w:t>
      </w:r>
      <w:r w:rsidR="003E2FF3">
        <w:rPr>
          <w:sz w:val="26"/>
          <w:szCs w:val="26"/>
        </w:rPr>
        <w:t xml:space="preserve">PECO argues that Attorney Capone knew of the prescheduled federal trial since September 21, 2012, and had ample time </w:t>
      </w:r>
      <w:r w:rsidR="00D41D7B">
        <w:rPr>
          <w:sz w:val="26"/>
          <w:szCs w:val="26"/>
        </w:rPr>
        <w:t xml:space="preserve">to </w:t>
      </w:r>
      <w:r w:rsidR="003E2FF3">
        <w:rPr>
          <w:sz w:val="26"/>
          <w:szCs w:val="26"/>
        </w:rPr>
        <w:t>notify the Commission, bu</w:t>
      </w:r>
      <w:r w:rsidR="00C059D4">
        <w:rPr>
          <w:sz w:val="26"/>
          <w:szCs w:val="26"/>
        </w:rPr>
        <w:t>t waited until Friday, December </w:t>
      </w:r>
      <w:r w:rsidR="003E2FF3">
        <w:rPr>
          <w:sz w:val="26"/>
          <w:szCs w:val="26"/>
        </w:rPr>
        <w:t xml:space="preserve">7, 2012, before the Monday, December 10, 2012, hearing to request a continuance.  </w:t>
      </w:r>
      <w:r w:rsidR="00C06223">
        <w:rPr>
          <w:sz w:val="26"/>
          <w:szCs w:val="26"/>
        </w:rPr>
        <w:t xml:space="preserve">R. </w:t>
      </w:r>
      <w:r w:rsidR="003E2FF3">
        <w:rPr>
          <w:sz w:val="26"/>
          <w:szCs w:val="26"/>
        </w:rPr>
        <w:t xml:space="preserve">Exc. at 3-4.  </w:t>
      </w:r>
    </w:p>
    <w:p w:rsidR="003E2FF3" w:rsidRDefault="003E2FF3" w:rsidP="005437CB">
      <w:pPr>
        <w:spacing w:line="360" w:lineRule="auto"/>
        <w:ind w:firstLine="1440"/>
        <w:rPr>
          <w:sz w:val="26"/>
          <w:szCs w:val="26"/>
        </w:rPr>
      </w:pPr>
    </w:p>
    <w:p w:rsidR="0034127E" w:rsidRDefault="00E61CE1" w:rsidP="0034127E">
      <w:pPr>
        <w:spacing w:line="360" w:lineRule="auto"/>
        <w:ind w:firstLine="1440"/>
        <w:rPr>
          <w:sz w:val="26"/>
          <w:szCs w:val="26"/>
        </w:rPr>
      </w:pPr>
      <w:r>
        <w:rPr>
          <w:sz w:val="26"/>
          <w:szCs w:val="26"/>
        </w:rPr>
        <w:t>PECO also argues</w:t>
      </w:r>
      <w:r w:rsidR="003E2FF3">
        <w:rPr>
          <w:sz w:val="26"/>
          <w:szCs w:val="26"/>
        </w:rPr>
        <w:t xml:space="preserve"> that the Complainant failed to present proof that </w:t>
      </w:r>
      <w:r w:rsidR="0034127E">
        <w:rPr>
          <w:sz w:val="26"/>
          <w:szCs w:val="26"/>
        </w:rPr>
        <w:t>Attorney Capone i</w:t>
      </w:r>
      <w:r w:rsidR="003E2FF3">
        <w:rPr>
          <w:sz w:val="26"/>
          <w:szCs w:val="26"/>
        </w:rPr>
        <w:t xml:space="preserve">s no longer a member of a two-person law firm and that </w:t>
      </w:r>
      <w:r w:rsidR="0034127E">
        <w:rPr>
          <w:sz w:val="26"/>
          <w:szCs w:val="26"/>
        </w:rPr>
        <w:t xml:space="preserve">there was ample opportunity to request coverage of the hearing by his law partner or another attorney.  Finally, PECO argues that the reopening of the case would prejudice the public’s and PECO’s interests.  The Respondent avers that the Complainant and </w:t>
      </w:r>
      <w:r w:rsidR="0034127E">
        <w:rPr>
          <w:sz w:val="26"/>
          <w:szCs w:val="26"/>
        </w:rPr>
        <w:lastRenderedPageBreak/>
        <w:t>Complainant’s Counsel have deliberately delayed this matter by requesting continuances on several occasions and that the Commission and PECO have been forced to expend resources over two and one-half years because of these tactics.  According to the Respondent, t</w:t>
      </w:r>
      <w:r w:rsidR="00E03225">
        <w:rPr>
          <w:sz w:val="26"/>
          <w:szCs w:val="26"/>
        </w:rPr>
        <w:t>he delays have</w:t>
      </w:r>
      <w:r w:rsidR="0034127E">
        <w:rPr>
          <w:sz w:val="26"/>
          <w:szCs w:val="26"/>
        </w:rPr>
        <w:t xml:space="preserve"> forced PECO to withhold collection activity on the Complainant’s account and the back-billing balance he</w:t>
      </w:r>
      <w:r w:rsidR="00E03225">
        <w:rPr>
          <w:sz w:val="26"/>
          <w:szCs w:val="26"/>
        </w:rPr>
        <w:t xml:space="preserve"> allegedly</w:t>
      </w:r>
      <w:r w:rsidR="0034127E">
        <w:rPr>
          <w:sz w:val="26"/>
          <w:szCs w:val="26"/>
        </w:rPr>
        <w:t xml:space="preserve"> owes.  </w:t>
      </w:r>
      <w:r w:rsidR="0034127E">
        <w:rPr>
          <w:i/>
          <w:sz w:val="26"/>
          <w:szCs w:val="26"/>
        </w:rPr>
        <w:t xml:space="preserve">Id. </w:t>
      </w:r>
      <w:r w:rsidR="0034127E">
        <w:rPr>
          <w:sz w:val="26"/>
          <w:szCs w:val="26"/>
        </w:rPr>
        <w:t xml:space="preserve">at 5-6.  </w:t>
      </w:r>
    </w:p>
    <w:p w:rsidR="0034127E" w:rsidRPr="005437CB" w:rsidRDefault="0034127E" w:rsidP="0034127E">
      <w:pPr>
        <w:spacing w:line="360" w:lineRule="auto"/>
        <w:ind w:firstLine="1440"/>
        <w:rPr>
          <w:sz w:val="26"/>
          <w:szCs w:val="26"/>
        </w:rPr>
      </w:pPr>
      <w:r>
        <w:rPr>
          <w:sz w:val="26"/>
          <w:szCs w:val="26"/>
        </w:rPr>
        <w:t xml:space="preserve">  </w:t>
      </w:r>
    </w:p>
    <w:p w:rsidR="005437CB" w:rsidRPr="005437CB" w:rsidRDefault="005437CB" w:rsidP="005437CB">
      <w:pPr>
        <w:keepNext/>
        <w:spacing w:line="360" w:lineRule="auto"/>
        <w:rPr>
          <w:sz w:val="26"/>
          <w:szCs w:val="26"/>
        </w:rPr>
      </w:pPr>
      <w:r w:rsidRPr="005437CB">
        <w:rPr>
          <w:b/>
          <w:sz w:val="26"/>
          <w:szCs w:val="26"/>
        </w:rPr>
        <w:t>Disposition</w:t>
      </w:r>
    </w:p>
    <w:p w:rsidR="005437CB" w:rsidRPr="005437CB" w:rsidRDefault="005437CB" w:rsidP="005437CB">
      <w:pPr>
        <w:keepNext/>
        <w:spacing w:line="360" w:lineRule="auto"/>
        <w:ind w:firstLine="1440"/>
        <w:rPr>
          <w:sz w:val="26"/>
          <w:szCs w:val="26"/>
        </w:rPr>
      </w:pPr>
    </w:p>
    <w:p w:rsidR="00E03225" w:rsidRDefault="005437CB" w:rsidP="005437CB">
      <w:pPr>
        <w:tabs>
          <w:tab w:val="left" w:pos="0"/>
        </w:tabs>
        <w:spacing w:line="360" w:lineRule="auto"/>
        <w:rPr>
          <w:sz w:val="26"/>
          <w:szCs w:val="26"/>
        </w:rPr>
      </w:pPr>
      <w:r w:rsidRPr="005437CB">
        <w:rPr>
          <w:sz w:val="26"/>
          <w:szCs w:val="26"/>
        </w:rPr>
        <w:tab/>
      </w:r>
      <w:r w:rsidRPr="005437CB">
        <w:rPr>
          <w:sz w:val="26"/>
          <w:szCs w:val="26"/>
        </w:rPr>
        <w:tab/>
        <w:t>Based on our review of the record</w:t>
      </w:r>
      <w:r w:rsidR="00E56F3E">
        <w:rPr>
          <w:sz w:val="26"/>
          <w:szCs w:val="26"/>
        </w:rPr>
        <w:t xml:space="preserve"> and</w:t>
      </w:r>
      <w:r w:rsidRPr="005437CB">
        <w:rPr>
          <w:sz w:val="26"/>
          <w:szCs w:val="26"/>
        </w:rPr>
        <w:t xml:space="preserve"> the Exceptions and Replies to Exceptions, we shall deny the Complainant’s Exceptions and </w:t>
      </w:r>
      <w:r w:rsidR="006B4550">
        <w:rPr>
          <w:sz w:val="26"/>
          <w:szCs w:val="26"/>
        </w:rPr>
        <w:t>modify</w:t>
      </w:r>
      <w:r w:rsidRPr="005437CB">
        <w:rPr>
          <w:sz w:val="26"/>
          <w:szCs w:val="26"/>
        </w:rPr>
        <w:t xml:space="preserve"> the ALJ’s Initial Decision</w:t>
      </w:r>
      <w:r w:rsidR="00A86CB9">
        <w:rPr>
          <w:sz w:val="26"/>
          <w:szCs w:val="26"/>
        </w:rPr>
        <w:t xml:space="preserve"> on Remand</w:t>
      </w:r>
      <w:r w:rsidRPr="005437CB">
        <w:rPr>
          <w:sz w:val="26"/>
          <w:szCs w:val="26"/>
        </w:rPr>
        <w:t xml:space="preserve">.  We find that the ALJ properly dismissed the Complaint with prejudice based on the Complainant’s failure to appear for the scheduled hearing.  </w:t>
      </w:r>
    </w:p>
    <w:p w:rsidR="00E03225" w:rsidRDefault="00E03225" w:rsidP="005437CB">
      <w:pPr>
        <w:tabs>
          <w:tab w:val="left" w:pos="0"/>
        </w:tabs>
        <w:spacing w:line="360" w:lineRule="auto"/>
        <w:rPr>
          <w:sz w:val="26"/>
          <w:szCs w:val="26"/>
        </w:rPr>
      </w:pPr>
    </w:p>
    <w:p w:rsidR="00F861DB" w:rsidRPr="00EF2417" w:rsidRDefault="00F861DB" w:rsidP="005437CB">
      <w:pPr>
        <w:tabs>
          <w:tab w:val="left" w:pos="0"/>
        </w:tabs>
        <w:spacing w:line="360" w:lineRule="auto"/>
        <w:rPr>
          <w:b/>
          <w:sz w:val="26"/>
          <w:szCs w:val="26"/>
        </w:rPr>
      </w:pPr>
      <w:r w:rsidRPr="00EF2417">
        <w:rPr>
          <w:b/>
          <w:sz w:val="26"/>
          <w:szCs w:val="26"/>
        </w:rPr>
        <w:t xml:space="preserve">The Request for </w:t>
      </w:r>
      <w:r w:rsidR="008205E9">
        <w:rPr>
          <w:b/>
          <w:sz w:val="26"/>
          <w:szCs w:val="26"/>
        </w:rPr>
        <w:t xml:space="preserve">Another </w:t>
      </w:r>
      <w:r w:rsidRPr="00EF2417">
        <w:rPr>
          <w:b/>
          <w:sz w:val="26"/>
          <w:szCs w:val="26"/>
        </w:rPr>
        <w:t>Continuance was Properly Denied</w:t>
      </w:r>
    </w:p>
    <w:p w:rsidR="00F861DB" w:rsidRDefault="00F861DB" w:rsidP="005437CB">
      <w:pPr>
        <w:spacing w:line="360" w:lineRule="auto"/>
        <w:ind w:firstLine="1440"/>
        <w:rPr>
          <w:sz w:val="26"/>
          <w:szCs w:val="26"/>
        </w:rPr>
      </w:pPr>
    </w:p>
    <w:p w:rsidR="00F861DB" w:rsidRDefault="00F861DB" w:rsidP="00F861DB">
      <w:pPr>
        <w:tabs>
          <w:tab w:val="left" w:pos="0"/>
        </w:tabs>
        <w:spacing w:line="360" w:lineRule="auto"/>
        <w:ind w:firstLine="1440"/>
        <w:rPr>
          <w:sz w:val="26"/>
        </w:rPr>
      </w:pPr>
      <w:r>
        <w:rPr>
          <w:sz w:val="26"/>
        </w:rPr>
        <w:t>Our Regulation at 52 Pa. Code</w:t>
      </w:r>
      <w:r w:rsidR="00316374">
        <w:rPr>
          <w:sz w:val="26"/>
        </w:rPr>
        <w:t xml:space="preserve"> </w:t>
      </w:r>
      <w:r>
        <w:rPr>
          <w:sz w:val="26"/>
        </w:rPr>
        <w:t>§ 1.15(b) provides, in pertinent part:</w:t>
      </w:r>
    </w:p>
    <w:p w:rsidR="0089042D" w:rsidRDefault="0089042D" w:rsidP="00EF2417">
      <w:pPr>
        <w:pStyle w:val="NormalWeb"/>
        <w:spacing w:before="0" w:beforeAutospacing="0" w:after="0" w:afterAutospacing="0"/>
        <w:ind w:left="1440" w:right="1440"/>
        <w:rPr>
          <w:sz w:val="26"/>
          <w:szCs w:val="26"/>
        </w:rPr>
      </w:pPr>
      <w:bookmarkStart w:id="0" w:name="1.15."/>
    </w:p>
    <w:p w:rsidR="00F861DB" w:rsidRPr="00E914FF" w:rsidRDefault="00F861DB" w:rsidP="00EF2417">
      <w:pPr>
        <w:pStyle w:val="NormalWeb"/>
        <w:spacing w:before="0" w:beforeAutospacing="0" w:after="0" w:afterAutospacing="0"/>
        <w:ind w:left="1440" w:right="1440"/>
        <w:rPr>
          <w:sz w:val="26"/>
          <w:szCs w:val="26"/>
        </w:rPr>
      </w:pPr>
      <w:r w:rsidRPr="00E914FF">
        <w:rPr>
          <w:sz w:val="26"/>
          <w:szCs w:val="26"/>
        </w:rPr>
        <w:t xml:space="preserve">(b)  Except as otherwise provided by statute, requests for continuance of hearings </w:t>
      </w:r>
      <w:r>
        <w:rPr>
          <w:sz w:val="26"/>
          <w:szCs w:val="26"/>
        </w:rPr>
        <w:t xml:space="preserve">. . . </w:t>
      </w:r>
      <w:r w:rsidRPr="00E914FF">
        <w:rPr>
          <w:sz w:val="26"/>
          <w:szCs w:val="26"/>
        </w:rPr>
        <w:t>shall be by motion in writing, timely filed with the Commission, stating the facts on which the application rests, except that during the course of a proceeding, the requests may be made by oral motion in the hearing before the Commission or the presiding officer.</w:t>
      </w:r>
      <w:r>
        <w:rPr>
          <w:sz w:val="26"/>
          <w:szCs w:val="26"/>
        </w:rPr>
        <w:t xml:space="preserve"> </w:t>
      </w:r>
      <w:r w:rsidRPr="00E914FF">
        <w:rPr>
          <w:sz w:val="26"/>
          <w:szCs w:val="26"/>
        </w:rPr>
        <w:t xml:space="preserve"> Only for good cause shown will requests for continuance be considered. </w:t>
      </w:r>
      <w:r>
        <w:rPr>
          <w:sz w:val="26"/>
          <w:szCs w:val="26"/>
        </w:rPr>
        <w:t xml:space="preserve"> </w:t>
      </w:r>
      <w:r w:rsidRPr="00E914FF">
        <w:rPr>
          <w:sz w:val="26"/>
          <w:szCs w:val="26"/>
        </w:rPr>
        <w:t xml:space="preserve">The requests for a continuance should be filed at least 5 days prior to the hearing date. </w:t>
      </w:r>
    </w:p>
    <w:bookmarkEnd w:id="0"/>
    <w:p w:rsidR="00F861DB" w:rsidRDefault="00F861DB" w:rsidP="00F861DB">
      <w:pPr>
        <w:tabs>
          <w:tab w:val="left" w:pos="0"/>
        </w:tabs>
        <w:spacing w:line="360" w:lineRule="auto"/>
        <w:ind w:firstLine="1440"/>
        <w:rPr>
          <w:sz w:val="26"/>
        </w:rPr>
      </w:pPr>
      <w:r w:rsidRPr="005437CB">
        <w:rPr>
          <w:sz w:val="26"/>
        </w:rPr>
        <w:tab/>
      </w:r>
      <w:r w:rsidRPr="005437CB">
        <w:rPr>
          <w:sz w:val="26"/>
        </w:rPr>
        <w:tab/>
      </w:r>
    </w:p>
    <w:p w:rsidR="00F861DB" w:rsidRDefault="00F861DB" w:rsidP="00F861DB">
      <w:pPr>
        <w:tabs>
          <w:tab w:val="left" w:pos="0"/>
        </w:tabs>
        <w:spacing w:line="360" w:lineRule="auto"/>
        <w:ind w:firstLine="1440"/>
        <w:rPr>
          <w:spacing w:val="-3"/>
          <w:sz w:val="26"/>
          <w:szCs w:val="26"/>
        </w:rPr>
      </w:pPr>
      <w:r w:rsidRPr="00E914FF">
        <w:rPr>
          <w:sz w:val="26"/>
          <w:szCs w:val="26"/>
        </w:rPr>
        <w:t>The Initial Decision on Remand states, at page 11</w:t>
      </w:r>
      <w:r w:rsidR="006C4C49">
        <w:rPr>
          <w:sz w:val="26"/>
          <w:szCs w:val="26"/>
        </w:rPr>
        <w:t xml:space="preserve"> (emphasis added)</w:t>
      </w:r>
      <w:r w:rsidRPr="00E914FF">
        <w:rPr>
          <w:sz w:val="26"/>
          <w:szCs w:val="26"/>
        </w:rPr>
        <w:t>, “</w:t>
      </w:r>
      <w:r w:rsidRPr="00E914FF">
        <w:rPr>
          <w:spacing w:val="-3"/>
          <w:sz w:val="26"/>
          <w:szCs w:val="26"/>
        </w:rPr>
        <w:t xml:space="preserve">a request for a change of the scheduled hearing date </w:t>
      </w:r>
      <w:r w:rsidRPr="00EF2417">
        <w:rPr>
          <w:i/>
          <w:spacing w:val="-3"/>
          <w:sz w:val="26"/>
          <w:szCs w:val="26"/>
        </w:rPr>
        <w:t>must</w:t>
      </w:r>
      <w:r w:rsidRPr="00E914FF">
        <w:rPr>
          <w:spacing w:val="-3"/>
          <w:sz w:val="26"/>
          <w:szCs w:val="26"/>
        </w:rPr>
        <w:t xml:space="preserve"> be submitted by motion in writing, filed no later than five (5) days prior to the hearing with the Commission.</w:t>
      </w:r>
      <w:r>
        <w:rPr>
          <w:spacing w:val="-3"/>
          <w:sz w:val="26"/>
          <w:szCs w:val="26"/>
        </w:rPr>
        <w:t>”  We modify the Initial Decision on Remand to reflect that our Regulation</w:t>
      </w:r>
      <w:r w:rsidR="006B4550">
        <w:rPr>
          <w:spacing w:val="-3"/>
          <w:sz w:val="26"/>
          <w:szCs w:val="26"/>
        </w:rPr>
        <w:t xml:space="preserve"> at 52 Pa. Code § 1.15(b) provides</w:t>
      </w:r>
      <w:r>
        <w:rPr>
          <w:spacing w:val="-3"/>
          <w:sz w:val="26"/>
          <w:szCs w:val="26"/>
        </w:rPr>
        <w:t xml:space="preserve"> that requests for continuances “should” be submitted no less than five days in advance of </w:t>
      </w:r>
      <w:r>
        <w:rPr>
          <w:spacing w:val="-3"/>
          <w:sz w:val="26"/>
          <w:szCs w:val="26"/>
        </w:rPr>
        <w:lastRenderedPageBreak/>
        <w:t xml:space="preserve">the hearing date.  Nevertheless, </w:t>
      </w:r>
      <w:r w:rsidR="00AA3212">
        <w:rPr>
          <w:spacing w:val="-3"/>
          <w:sz w:val="26"/>
          <w:szCs w:val="26"/>
        </w:rPr>
        <w:t xml:space="preserve">we find that the request for another continuance in this case was unreasonably submitted at the last minute.  </w:t>
      </w:r>
      <w:r w:rsidR="00FE49E8">
        <w:rPr>
          <w:spacing w:val="-3"/>
          <w:sz w:val="26"/>
          <w:szCs w:val="26"/>
        </w:rPr>
        <w:t xml:space="preserve">Thus, </w:t>
      </w:r>
      <w:r>
        <w:rPr>
          <w:spacing w:val="-3"/>
          <w:sz w:val="26"/>
          <w:szCs w:val="26"/>
        </w:rPr>
        <w:t>we agree with the ALJ’s decision to deny the request.</w:t>
      </w:r>
    </w:p>
    <w:p w:rsidR="00F861DB" w:rsidRDefault="00F861DB" w:rsidP="00F861DB">
      <w:pPr>
        <w:tabs>
          <w:tab w:val="left" w:pos="0"/>
        </w:tabs>
        <w:spacing w:line="360" w:lineRule="auto"/>
        <w:ind w:firstLine="1440"/>
        <w:rPr>
          <w:spacing w:val="-3"/>
          <w:sz w:val="26"/>
          <w:szCs w:val="26"/>
        </w:rPr>
      </w:pPr>
    </w:p>
    <w:p w:rsidR="009E38C6" w:rsidRDefault="009E38C6" w:rsidP="009E38C6">
      <w:pPr>
        <w:tabs>
          <w:tab w:val="left" w:pos="0"/>
        </w:tabs>
        <w:spacing w:line="360" w:lineRule="auto"/>
        <w:rPr>
          <w:sz w:val="26"/>
        </w:rPr>
      </w:pPr>
      <w:r>
        <w:rPr>
          <w:sz w:val="26"/>
        </w:rPr>
        <w:tab/>
      </w:r>
      <w:r>
        <w:rPr>
          <w:sz w:val="26"/>
        </w:rPr>
        <w:tab/>
        <w:t xml:space="preserve">In her Initial Decision on Remand, ALJ Jones found it compelling that the Complainant’s Counsel knew about the conflicting federal criminal trial as early as September 21, 2012, but failed to notify the Commission about the conflict after receiving the October 15, 2012, scheduling notice of the Commission’s hearing.  I.D. on Remand at 11. </w:t>
      </w:r>
      <w:r w:rsidR="00203A02">
        <w:rPr>
          <w:sz w:val="26"/>
        </w:rPr>
        <w:t xml:space="preserve"> </w:t>
      </w:r>
      <w:r>
        <w:rPr>
          <w:sz w:val="26"/>
        </w:rPr>
        <w:t xml:space="preserve">We agree.  </w:t>
      </w:r>
    </w:p>
    <w:p w:rsidR="009E38C6" w:rsidRDefault="009E38C6" w:rsidP="009E38C6">
      <w:pPr>
        <w:tabs>
          <w:tab w:val="left" w:pos="0"/>
        </w:tabs>
        <w:spacing w:line="360" w:lineRule="auto"/>
        <w:rPr>
          <w:sz w:val="26"/>
        </w:rPr>
      </w:pPr>
    </w:p>
    <w:p w:rsidR="00E57756" w:rsidRDefault="009E38C6" w:rsidP="009E38C6">
      <w:pPr>
        <w:tabs>
          <w:tab w:val="left" w:pos="0"/>
        </w:tabs>
        <w:spacing w:line="360" w:lineRule="auto"/>
        <w:rPr>
          <w:sz w:val="26"/>
        </w:rPr>
      </w:pPr>
      <w:r>
        <w:rPr>
          <w:sz w:val="26"/>
        </w:rPr>
        <w:tab/>
      </w:r>
      <w:r>
        <w:rPr>
          <w:sz w:val="26"/>
        </w:rPr>
        <w:tab/>
        <w:t>In the Exceptions, Attorney Capone states there was a possibility his client in the federal criminal trial was going to plead guilty, which would have allowed him to attend the Commission hearing.  Instead</w:t>
      </w:r>
      <w:r w:rsidR="00CA49F3">
        <w:rPr>
          <w:sz w:val="26"/>
        </w:rPr>
        <w:t>,</w:t>
      </w:r>
      <w:r>
        <w:rPr>
          <w:sz w:val="26"/>
        </w:rPr>
        <w:t xml:space="preserve"> his client in the criminal proceeding decided to proceed to trial and Attorney Capone argues he acted as quickly as possible to notify other clients and courts that he would be engaged in trial.  </w:t>
      </w:r>
    </w:p>
    <w:p w:rsidR="00E57756" w:rsidRDefault="00E57756" w:rsidP="009E38C6">
      <w:pPr>
        <w:tabs>
          <w:tab w:val="left" w:pos="0"/>
        </w:tabs>
        <w:spacing w:line="360" w:lineRule="auto"/>
        <w:rPr>
          <w:sz w:val="26"/>
        </w:rPr>
      </w:pPr>
    </w:p>
    <w:p w:rsidR="00DB24D5" w:rsidRDefault="009E38C6" w:rsidP="00EF2417">
      <w:pPr>
        <w:tabs>
          <w:tab w:val="left" w:pos="0"/>
        </w:tabs>
        <w:spacing w:line="360" w:lineRule="auto"/>
        <w:ind w:firstLine="1440"/>
        <w:rPr>
          <w:sz w:val="26"/>
        </w:rPr>
      </w:pPr>
      <w:r>
        <w:rPr>
          <w:sz w:val="26"/>
        </w:rPr>
        <w:t xml:space="preserve">While we recognize the pressures of a busy law practice, in the context of this case, we find this argument unpersuasive.  </w:t>
      </w:r>
      <w:r w:rsidR="00E57756">
        <w:rPr>
          <w:sz w:val="26"/>
        </w:rPr>
        <w:t xml:space="preserve">Upon receipt of the October 15, 2012 scheduling notice, </w:t>
      </w:r>
      <w:r>
        <w:rPr>
          <w:sz w:val="26"/>
        </w:rPr>
        <w:t xml:space="preserve">Attorney Capone </w:t>
      </w:r>
      <w:r w:rsidR="0089042D">
        <w:rPr>
          <w:sz w:val="26"/>
        </w:rPr>
        <w:t>sh</w:t>
      </w:r>
      <w:r w:rsidR="00E57756">
        <w:rPr>
          <w:sz w:val="26"/>
        </w:rPr>
        <w:t xml:space="preserve">ould have </w:t>
      </w:r>
      <w:r w:rsidR="008205E9">
        <w:rPr>
          <w:sz w:val="26"/>
        </w:rPr>
        <w:t>notified</w:t>
      </w:r>
      <w:r>
        <w:rPr>
          <w:sz w:val="26"/>
        </w:rPr>
        <w:t xml:space="preserve"> this Commission and the Respondent of the potential conflict.  </w:t>
      </w:r>
      <w:r w:rsidR="008205E9">
        <w:rPr>
          <w:sz w:val="26"/>
        </w:rPr>
        <w:t xml:space="preserve">More importantly, </w:t>
      </w:r>
      <w:r w:rsidR="00E57756">
        <w:rPr>
          <w:sz w:val="26"/>
        </w:rPr>
        <w:t>wh</w:t>
      </w:r>
      <w:r w:rsidR="00CA49F3">
        <w:rPr>
          <w:sz w:val="26"/>
        </w:rPr>
        <w:t xml:space="preserve">en his criminal client did not </w:t>
      </w:r>
      <w:r w:rsidR="008205E9">
        <w:rPr>
          <w:sz w:val="26"/>
        </w:rPr>
        <w:t>p</w:t>
      </w:r>
      <w:r w:rsidR="00CA49F3">
        <w:rPr>
          <w:sz w:val="26"/>
        </w:rPr>
        <w:t>lead guilty</w:t>
      </w:r>
      <w:r w:rsidR="00E57756">
        <w:rPr>
          <w:sz w:val="26"/>
        </w:rPr>
        <w:t xml:space="preserve"> at least five days before the date of the scheduled hearing</w:t>
      </w:r>
      <w:r w:rsidR="0089042D">
        <w:rPr>
          <w:sz w:val="26"/>
        </w:rPr>
        <w:t xml:space="preserve"> in this case</w:t>
      </w:r>
      <w:r w:rsidR="00CA49F3">
        <w:rPr>
          <w:sz w:val="26"/>
        </w:rPr>
        <w:t>, Attorney Capone should have filed a motion for a continuance</w:t>
      </w:r>
      <w:r w:rsidR="008205E9">
        <w:rPr>
          <w:sz w:val="26"/>
        </w:rPr>
        <w:t xml:space="preserve"> with this Commission, in accordance with our Regulations</w:t>
      </w:r>
      <w:r w:rsidR="00CA49F3">
        <w:rPr>
          <w:sz w:val="26"/>
        </w:rPr>
        <w:t xml:space="preserve">.  </w:t>
      </w:r>
      <w:r>
        <w:rPr>
          <w:sz w:val="26"/>
        </w:rPr>
        <w:t xml:space="preserve">Instead, he filed a </w:t>
      </w:r>
      <w:r w:rsidR="00E57756">
        <w:rPr>
          <w:sz w:val="26"/>
        </w:rPr>
        <w:t xml:space="preserve">request for </w:t>
      </w:r>
      <w:r>
        <w:rPr>
          <w:sz w:val="26"/>
        </w:rPr>
        <w:t xml:space="preserve">continuance at 4:21 p.m. </w:t>
      </w:r>
      <w:r w:rsidR="00CA49F3">
        <w:rPr>
          <w:sz w:val="26"/>
        </w:rPr>
        <w:t xml:space="preserve">the </w:t>
      </w:r>
      <w:r>
        <w:rPr>
          <w:sz w:val="26"/>
        </w:rPr>
        <w:t>business day before the hearing date.  The Complainant’s Counsel provides no reasonable explanation for his inordinate delay.</w:t>
      </w:r>
      <w:r w:rsidR="00CA49F3">
        <w:rPr>
          <w:sz w:val="26"/>
        </w:rPr>
        <w:t xml:space="preserve">  </w:t>
      </w:r>
    </w:p>
    <w:p w:rsidR="00DB24D5" w:rsidRDefault="00DB24D5" w:rsidP="009E38C6">
      <w:pPr>
        <w:tabs>
          <w:tab w:val="left" w:pos="0"/>
        </w:tabs>
        <w:spacing w:line="360" w:lineRule="auto"/>
        <w:rPr>
          <w:sz w:val="26"/>
        </w:rPr>
      </w:pPr>
    </w:p>
    <w:p w:rsidR="009E38C6" w:rsidRDefault="00DB24D5" w:rsidP="00EF2417">
      <w:pPr>
        <w:tabs>
          <w:tab w:val="left" w:pos="0"/>
        </w:tabs>
        <w:spacing w:line="360" w:lineRule="auto"/>
        <w:ind w:firstLine="1440"/>
        <w:rPr>
          <w:sz w:val="26"/>
        </w:rPr>
      </w:pPr>
      <w:r>
        <w:rPr>
          <w:sz w:val="26"/>
        </w:rPr>
        <w:t xml:space="preserve">Additionally, we </w:t>
      </w:r>
      <w:r w:rsidR="008205E9">
        <w:rPr>
          <w:sz w:val="26"/>
        </w:rPr>
        <w:t xml:space="preserve">are compelled to </w:t>
      </w:r>
      <w:r>
        <w:rPr>
          <w:sz w:val="26"/>
        </w:rPr>
        <w:t xml:space="preserve">place the request for a continuance in context.  </w:t>
      </w:r>
      <w:r w:rsidR="00A87BCB" w:rsidRPr="00A87BCB">
        <w:rPr>
          <w:sz w:val="26"/>
        </w:rPr>
        <w:t xml:space="preserve">PECO contends that the Complainant and its counsel have deliberately delayed this proceeding, noting that PECO cannot collect the amounts owed to it while this </w:t>
      </w:r>
      <w:r w:rsidR="00A87BCB" w:rsidRPr="00A87BCB">
        <w:rPr>
          <w:sz w:val="26"/>
        </w:rPr>
        <w:lastRenderedPageBreak/>
        <w:t xml:space="preserve">Complaint remains pending.  R. Exc. at 6.  </w:t>
      </w:r>
      <w:r>
        <w:rPr>
          <w:sz w:val="26"/>
        </w:rPr>
        <w:t xml:space="preserve">This Complaint proceeding began on July 9, 2010.  </w:t>
      </w:r>
      <w:r w:rsidR="008205E9">
        <w:rPr>
          <w:sz w:val="26"/>
        </w:rPr>
        <w:t xml:space="preserve">The Complainant and his Counsel have requested </w:t>
      </w:r>
      <w:r w:rsidR="007C129C">
        <w:rPr>
          <w:sz w:val="26"/>
        </w:rPr>
        <w:t>and received three continuances</w:t>
      </w:r>
      <w:r w:rsidR="008205E9">
        <w:rPr>
          <w:sz w:val="26"/>
        </w:rPr>
        <w:t xml:space="preserve">.  </w:t>
      </w:r>
      <w:r w:rsidR="007C129C">
        <w:rPr>
          <w:sz w:val="26"/>
        </w:rPr>
        <w:t xml:space="preserve">At least two other requests for continuance have been denied.  </w:t>
      </w:r>
      <w:r w:rsidR="00A87BCB">
        <w:rPr>
          <w:sz w:val="26"/>
        </w:rPr>
        <w:t xml:space="preserve">The Parties were advised that additional requests for continuances would be strictly scrutinized.  Prehearing Order #2 at 2; Prehearing Order #3 at 2.  </w:t>
      </w:r>
      <w:r w:rsidR="00BA43AB">
        <w:rPr>
          <w:sz w:val="26"/>
        </w:rPr>
        <w:t>Unde</w:t>
      </w:r>
      <w:r w:rsidR="007C129C">
        <w:rPr>
          <w:sz w:val="26"/>
        </w:rPr>
        <w:t>r the circumstances</w:t>
      </w:r>
      <w:r w:rsidR="00BA43AB">
        <w:rPr>
          <w:sz w:val="26"/>
        </w:rPr>
        <w:t xml:space="preserve">, </w:t>
      </w:r>
      <w:r w:rsidR="00A231A9">
        <w:rPr>
          <w:sz w:val="26"/>
        </w:rPr>
        <w:t xml:space="preserve">we find that </w:t>
      </w:r>
      <w:r w:rsidR="00BA43AB">
        <w:rPr>
          <w:sz w:val="26"/>
        </w:rPr>
        <w:t>the Complainant’s last-minute request for a</w:t>
      </w:r>
      <w:r w:rsidR="00A231A9">
        <w:rPr>
          <w:sz w:val="26"/>
        </w:rPr>
        <w:t>nother</w:t>
      </w:r>
      <w:r w:rsidR="00BA43AB">
        <w:rPr>
          <w:sz w:val="26"/>
        </w:rPr>
        <w:t xml:space="preserve"> </w:t>
      </w:r>
      <w:r w:rsidR="00A231A9">
        <w:rPr>
          <w:sz w:val="26"/>
        </w:rPr>
        <w:t xml:space="preserve">continuance </w:t>
      </w:r>
      <w:r w:rsidR="00BA43AB">
        <w:rPr>
          <w:sz w:val="26"/>
        </w:rPr>
        <w:t>was properly denied.</w:t>
      </w:r>
      <w:r w:rsidR="007F2DA6">
        <w:rPr>
          <w:sz w:val="26"/>
        </w:rPr>
        <w:t xml:space="preserve"> </w:t>
      </w:r>
    </w:p>
    <w:p w:rsidR="009E38C6" w:rsidRDefault="009E38C6" w:rsidP="00F861DB">
      <w:pPr>
        <w:tabs>
          <w:tab w:val="left" w:pos="0"/>
        </w:tabs>
        <w:spacing w:line="360" w:lineRule="auto"/>
        <w:ind w:firstLine="1440"/>
        <w:rPr>
          <w:spacing w:val="-3"/>
          <w:sz w:val="26"/>
          <w:szCs w:val="26"/>
        </w:rPr>
      </w:pPr>
    </w:p>
    <w:p w:rsidR="00F861DB" w:rsidRPr="00EF2417" w:rsidRDefault="002A4898" w:rsidP="00EF2417">
      <w:pPr>
        <w:spacing w:line="360" w:lineRule="auto"/>
        <w:rPr>
          <w:b/>
          <w:sz w:val="26"/>
          <w:szCs w:val="26"/>
        </w:rPr>
      </w:pPr>
      <w:r w:rsidRPr="00EF2417">
        <w:rPr>
          <w:b/>
          <w:sz w:val="26"/>
          <w:szCs w:val="26"/>
        </w:rPr>
        <w:t>The Complaint was Properly Dismissed</w:t>
      </w:r>
    </w:p>
    <w:p w:rsidR="002A4898" w:rsidRDefault="002A4898" w:rsidP="005437CB">
      <w:pPr>
        <w:spacing w:line="360" w:lineRule="auto"/>
        <w:ind w:firstLine="1440"/>
        <w:rPr>
          <w:sz w:val="26"/>
          <w:szCs w:val="26"/>
        </w:rPr>
      </w:pPr>
    </w:p>
    <w:p w:rsidR="005437CB" w:rsidRDefault="004A10EC" w:rsidP="005437CB">
      <w:pPr>
        <w:spacing w:line="360" w:lineRule="auto"/>
        <w:ind w:firstLine="1440"/>
        <w:rPr>
          <w:sz w:val="26"/>
          <w:szCs w:val="26"/>
        </w:rPr>
      </w:pPr>
      <w:r>
        <w:rPr>
          <w:sz w:val="26"/>
          <w:szCs w:val="26"/>
        </w:rPr>
        <w:t xml:space="preserve">Section 332(f) of the Code, </w:t>
      </w:r>
      <w:r w:rsidR="005510D8">
        <w:rPr>
          <w:sz w:val="26"/>
          <w:szCs w:val="26"/>
        </w:rPr>
        <w:t xml:space="preserve">66 Pa. C.S. § 332(f), </w:t>
      </w:r>
      <w:r>
        <w:rPr>
          <w:sz w:val="26"/>
          <w:szCs w:val="26"/>
        </w:rPr>
        <w:t>provides in pertinent part:</w:t>
      </w:r>
    </w:p>
    <w:p w:rsidR="004A10EC" w:rsidRDefault="004A10EC" w:rsidP="005437CB">
      <w:pPr>
        <w:spacing w:line="360" w:lineRule="auto"/>
        <w:ind w:firstLine="1440"/>
        <w:rPr>
          <w:sz w:val="26"/>
          <w:szCs w:val="26"/>
        </w:rPr>
      </w:pPr>
    </w:p>
    <w:p w:rsidR="004A10EC" w:rsidRDefault="005510D8" w:rsidP="005510D8">
      <w:pPr>
        <w:ind w:left="1440" w:right="1440"/>
        <w:rPr>
          <w:sz w:val="26"/>
          <w:szCs w:val="26"/>
        </w:rPr>
      </w:pPr>
      <w:r>
        <w:rPr>
          <w:b/>
          <w:sz w:val="26"/>
          <w:szCs w:val="26"/>
        </w:rPr>
        <w:t>Actions of parties and counsel.—</w:t>
      </w:r>
      <w:r>
        <w:rPr>
          <w:sz w:val="26"/>
          <w:szCs w:val="26"/>
        </w:rPr>
        <w:t xml:space="preserve">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 or to recall for further examination of witnesses who were excused, unless the presiding officer shall determine that failure to be represented was unavoidable and that the interests of the other parties and the public would not be prejudiced by permitting such reopening or further examination.  </w:t>
      </w:r>
    </w:p>
    <w:p w:rsidR="005510D8" w:rsidRPr="005510D8" w:rsidRDefault="005510D8" w:rsidP="005437CB">
      <w:pPr>
        <w:spacing w:line="360" w:lineRule="auto"/>
        <w:ind w:firstLine="1440"/>
        <w:rPr>
          <w:sz w:val="26"/>
          <w:szCs w:val="26"/>
        </w:rPr>
      </w:pPr>
    </w:p>
    <w:p w:rsidR="000D57EF" w:rsidRDefault="005437CB" w:rsidP="009E38C6">
      <w:pPr>
        <w:tabs>
          <w:tab w:val="left" w:pos="0"/>
        </w:tabs>
        <w:spacing w:line="360" w:lineRule="auto"/>
        <w:rPr>
          <w:sz w:val="26"/>
        </w:rPr>
      </w:pPr>
      <w:r w:rsidRPr="005437CB">
        <w:rPr>
          <w:sz w:val="26"/>
        </w:rPr>
        <w:tab/>
      </w:r>
      <w:r w:rsidRPr="005437CB">
        <w:rPr>
          <w:sz w:val="26"/>
        </w:rPr>
        <w:tab/>
      </w:r>
      <w:r w:rsidR="004B0C0E">
        <w:rPr>
          <w:sz w:val="26"/>
        </w:rPr>
        <w:t xml:space="preserve">Here, the Complainant </w:t>
      </w:r>
      <w:r w:rsidR="00E604C4">
        <w:rPr>
          <w:sz w:val="26"/>
        </w:rPr>
        <w:t>does not dispute being notified a</w:t>
      </w:r>
      <w:r w:rsidR="004B0C0E">
        <w:rPr>
          <w:sz w:val="26"/>
        </w:rPr>
        <w:t xml:space="preserve">bout the scheduled hearing on December 10, 2012. </w:t>
      </w:r>
      <w:r w:rsidR="00E604C4">
        <w:rPr>
          <w:sz w:val="26"/>
        </w:rPr>
        <w:t xml:space="preserve"> </w:t>
      </w:r>
      <w:r w:rsidR="000D57EF">
        <w:rPr>
          <w:sz w:val="26"/>
        </w:rPr>
        <w:t xml:space="preserve">Late on the afternoon of the business day before the hearing, the Complainant’s counsel requested a continuance.  On the morning of the hearing, the Respondent indicated </w:t>
      </w:r>
      <w:r w:rsidR="00D76822">
        <w:rPr>
          <w:sz w:val="26"/>
        </w:rPr>
        <w:t xml:space="preserve">that it planned to </w:t>
      </w:r>
      <w:r w:rsidR="000D57EF">
        <w:rPr>
          <w:sz w:val="26"/>
        </w:rPr>
        <w:t>object to the continuance request.  Nevertheless, neither Complainant nor its Counsel attended the hearing.  When the request for a continuance was denied, no one was present to present the Complainant’s case, and PECO moved to dismiss the proceeding.</w:t>
      </w:r>
    </w:p>
    <w:p w:rsidR="00BE402A" w:rsidRDefault="00BE402A" w:rsidP="009E38C6">
      <w:pPr>
        <w:tabs>
          <w:tab w:val="left" w:pos="0"/>
        </w:tabs>
        <w:spacing w:line="360" w:lineRule="auto"/>
        <w:rPr>
          <w:sz w:val="26"/>
        </w:rPr>
      </w:pPr>
    </w:p>
    <w:p w:rsidR="00610B70" w:rsidRDefault="000C33AF" w:rsidP="00EF2417">
      <w:pPr>
        <w:tabs>
          <w:tab w:val="left" w:pos="0"/>
        </w:tabs>
        <w:spacing w:line="360" w:lineRule="auto"/>
        <w:ind w:firstLine="1440"/>
        <w:rPr>
          <w:sz w:val="26"/>
        </w:rPr>
      </w:pPr>
      <w:r>
        <w:rPr>
          <w:sz w:val="26"/>
        </w:rPr>
        <w:lastRenderedPageBreak/>
        <w:t>B</w:t>
      </w:r>
      <w:r w:rsidR="004B0C0E">
        <w:rPr>
          <w:sz w:val="26"/>
        </w:rPr>
        <w:t>y failing to attend the hearing</w:t>
      </w:r>
      <w:r w:rsidR="00EA680A">
        <w:rPr>
          <w:sz w:val="26"/>
        </w:rPr>
        <w:t>,</w:t>
      </w:r>
      <w:r w:rsidR="004B0C0E">
        <w:rPr>
          <w:sz w:val="26"/>
        </w:rPr>
        <w:t xml:space="preserve"> th</w:t>
      </w:r>
      <w:r w:rsidR="005437CB" w:rsidRPr="005437CB">
        <w:rPr>
          <w:sz w:val="26"/>
        </w:rPr>
        <w:t xml:space="preserve">e Complainant </w:t>
      </w:r>
      <w:r w:rsidR="004B0C0E">
        <w:rPr>
          <w:sz w:val="26"/>
        </w:rPr>
        <w:t xml:space="preserve">is deemed to have waived the opportunity to participate and advance its Complaint.  </w:t>
      </w:r>
      <w:r w:rsidR="00767BC3">
        <w:rPr>
          <w:sz w:val="26"/>
        </w:rPr>
        <w:t xml:space="preserve">In order to overcome this waiver, the Complainant must show that the failure to attend was unavoidable and that the interests of the other parties and the public would not be prejudiced by permitting the reopening of the case.  The Complainant </w:t>
      </w:r>
      <w:r w:rsidR="00470F85">
        <w:rPr>
          <w:sz w:val="26"/>
        </w:rPr>
        <w:t xml:space="preserve">contends that the failure to attend was unavoidable due to its counsel’s commitment to appear in Federal Court at the time of the Commission hearing.  We find this argument unpersuasive because </w:t>
      </w:r>
      <w:r w:rsidR="002963BA">
        <w:rPr>
          <w:sz w:val="26"/>
        </w:rPr>
        <w:t>t</w:t>
      </w:r>
      <w:r w:rsidR="006F53C2">
        <w:rPr>
          <w:sz w:val="26"/>
        </w:rPr>
        <w:t xml:space="preserve">he Complainant’s failure to attend </w:t>
      </w:r>
      <w:r w:rsidR="00470F85">
        <w:rPr>
          <w:sz w:val="26"/>
        </w:rPr>
        <w:t xml:space="preserve">could </w:t>
      </w:r>
      <w:r w:rsidR="006F53C2">
        <w:rPr>
          <w:sz w:val="26"/>
        </w:rPr>
        <w:t xml:space="preserve">have been avoided by filing a timely motion for a continuance.  </w:t>
      </w:r>
    </w:p>
    <w:p w:rsidR="00610B70" w:rsidRDefault="00610B70" w:rsidP="009E38C6">
      <w:pPr>
        <w:tabs>
          <w:tab w:val="left" w:pos="0"/>
        </w:tabs>
        <w:spacing w:line="360" w:lineRule="auto"/>
        <w:rPr>
          <w:sz w:val="26"/>
        </w:rPr>
      </w:pPr>
    </w:p>
    <w:p w:rsidR="00610B70" w:rsidRDefault="008F3983" w:rsidP="00610B70">
      <w:pPr>
        <w:tabs>
          <w:tab w:val="left" w:pos="0"/>
          <w:tab w:val="left" w:pos="1440"/>
        </w:tabs>
        <w:spacing w:line="360" w:lineRule="auto"/>
        <w:ind w:firstLine="1440"/>
        <w:rPr>
          <w:sz w:val="26"/>
        </w:rPr>
      </w:pPr>
      <w:r>
        <w:rPr>
          <w:sz w:val="26"/>
        </w:rPr>
        <w:t>Further, the Exceptions do not</w:t>
      </w:r>
      <w:r w:rsidR="006777D2">
        <w:rPr>
          <w:sz w:val="26"/>
        </w:rPr>
        <w:t xml:space="preserve"> address the issue of lack of prejudice to the public or to Respondent.  </w:t>
      </w:r>
      <w:r w:rsidR="00610B70">
        <w:rPr>
          <w:sz w:val="26"/>
        </w:rPr>
        <w:t>W</w:t>
      </w:r>
      <w:r w:rsidR="005437CB" w:rsidRPr="005437CB">
        <w:rPr>
          <w:sz w:val="26"/>
        </w:rPr>
        <w:t>e are of the opinion that granting the Complainant’s request for a</w:t>
      </w:r>
      <w:r w:rsidR="006D614C">
        <w:rPr>
          <w:sz w:val="26"/>
        </w:rPr>
        <w:t>nother</w:t>
      </w:r>
      <w:r w:rsidR="005437CB" w:rsidRPr="005437CB">
        <w:rPr>
          <w:sz w:val="26"/>
        </w:rPr>
        <w:t xml:space="preserve"> hearing at this stage would not serve the public interest, as it would </w:t>
      </w:r>
      <w:r w:rsidR="00E45843">
        <w:rPr>
          <w:sz w:val="26"/>
        </w:rPr>
        <w:t xml:space="preserve">require </w:t>
      </w:r>
      <w:r w:rsidR="005437CB" w:rsidRPr="005437CB">
        <w:rPr>
          <w:sz w:val="26"/>
        </w:rPr>
        <w:t xml:space="preserve">the further expenditure of administrative and judicial resources.  </w:t>
      </w:r>
      <w:r w:rsidR="00610B70">
        <w:rPr>
          <w:sz w:val="26"/>
        </w:rPr>
        <w:t xml:space="preserve">Further, we believe that the interests of PECO would be prejudiced by </w:t>
      </w:r>
      <w:r w:rsidR="00273B43">
        <w:rPr>
          <w:sz w:val="26"/>
        </w:rPr>
        <w:t>giving the Complainant yet another opportunity to present its case</w:t>
      </w:r>
      <w:r w:rsidR="00610B70">
        <w:rPr>
          <w:sz w:val="26"/>
        </w:rPr>
        <w:t>.  PECO’s C</w:t>
      </w:r>
      <w:r w:rsidR="00610B70" w:rsidRPr="005437CB">
        <w:rPr>
          <w:sz w:val="26"/>
        </w:rPr>
        <w:t>ounsel</w:t>
      </w:r>
      <w:r w:rsidR="00610B70">
        <w:rPr>
          <w:sz w:val="26"/>
        </w:rPr>
        <w:t xml:space="preserve"> and a</w:t>
      </w:r>
      <w:r w:rsidR="00610B70" w:rsidRPr="005437CB">
        <w:rPr>
          <w:sz w:val="26"/>
        </w:rPr>
        <w:t xml:space="preserve"> witness </w:t>
      </w:r>
      <w:r w:rsidR="00610B70">
        <w:rPr>
          <w:sz w:val="26"/>
        </w:rPr>
        <w:t xml:space="preserve">were present </w:t>
      </w:r>
      <w:r w:rsidR="00610B70" w:rsidRPr="005437CB">
        <w:rPr>
          <w:sz w:val="26"/>
        </w:rPr>
        <w:t>on the date of the scheduled h</w:t>
      </w:r>
      <w:r w:rsidR="00610B70">
        <w:rPr>
          <w:sz w:val="26"/>
        </w:rPr>
        <w:t>earing in this proceeding and were</w:t>
      </w:r>
      <w:r w:rsidR="00610B70" w:rsidRPr="005437CB">
        <w:rPr>
          <w:sz w:val="26"/>
        </w:rPr>
        <w:t xml:space="preserve"> prepared to proceed.  </w:t>
      </w:r>
      <w:r w:rsidR="00273B43">
        <w:rPr>
          <w:sz w:val="26"/>
        </w:rPr>
        <w:t xml:space="preserve">Denying PECO’s Motion to Dismiss </w:t>
      </w:r>
      <w:r w:rsidR="00610B70">
        <w:rPr>
          <w:sz w:val="26"/>
        </w:rPr>
        <w:t xml:space="preserve">would require PECO and its Counsel to prepare for a hearing in this matter for </w:t>
      </w:r>
      <w:r w:rsidR="00273B43">
        <w:rPr>
          <w:sz w:val="26"/>
        </w:rPr>
        <w:t xml:space="preserve">at least </w:t>
      </w:r>
      <w:r w:rsidR="00610B70">
        <w:rPr>
          <w:sz w:val="26"/>
        </w:rPr>
        <w:t>the fourth time.</w:t>
      </w:r>
      <w:r w:rsidR="00610B70" w:rsidRPr="00610B70">
        <w:rPr>
          <w:sz w:val="26"/>
          <w:szCs w:val="26"/>
        </w:rPr>
        <w:t xml:space="preserve"> </w:t>
      </w:r>
      <w:r w:rsidR="00203A02" w:rsidRPr="00203A02">
        <w:rPr>
          <w:szCs w:val="26"/>
        </w:rPr>
        <w:t xml:space="preserve"> </w:t>
      </w:r>
      <w:r w:rsidR="00610B70" w:rsidRPr="005437CB">
        <w:rPr>
          <w:sz w:val="26"/>
          <w:szCs w:val="26"/>
        </w:rPr>
        <w:t>We agree with the ALJ that</w:t>
      </w:r>
      <w:r w:rsidR="00610B70">
        <w:rPr>
          <w:sz w:val="26"/>
          <w:szCs w:val="26"/>
        </w:rPr>
        <w:t>,</w:t>
      </w:r>
      <w:r w:rsidR="00610B70" w:rsidRPr="005437CB">
        <w:rPr>
          <w:sz w:val="26"/>
          <w:szCs w:val="26"/>
        </w:rPr>
        <w:t xml:space="preserve"> by failing to appear </w:t>
      </w:r>
      <w:r w:rsidR="00610B70">
        <w:rPr>
          <w:sz w:val="26"/>
          <w:szCs w:val="26"/>
        </w:rPr>
        <w:t xml:space="preserve">at the hearing, with legal counsel, </w:t>
      </w:r>
      <w:r w:rsidR="00610B70" w:rsidRPr="005437CB">
        <w:rPr>
          <w:sz w:val="26"/>
          <w:szCs w:val="26"/>
        </w:rPr>
        <w:t>the Complainant</w:t>
      </w:r>
      <w:r w:rsidR="00610B70">
        <w:rPr>
          <w:sz w:val="26"/>
          <w:szCs w:val="26"/>
        </w:rPr>
        <w:t xml:space="preserve"> waived its opportunity to participate in the hearing and</w:t>
      </w:r>
      <w:r w:rsidR="00610B70" w:rsidRPr="005437CB">
        <w:rPr>
          <w:sz w:val="26"/>
          <w:szCs w:val="26"/>
        </w:rPr>
        <w:t xml:space="preserve"> failed to meet </w:t>
      </w:r>
      <w:r w:rsidR="00610B70">
        <w:rPr>
          <w:sz w:val="26"/>
          <w:szCs w:val="26"/>
        </w:rPr>
        <w:t>its</w:t>
      </w:r>
      <w:r w:rsidR="00610B70" w:rsidRPr="005437CB">
        <w:rPr>
          <w:sz w:val="26"/>
          <w:szCs w:val="26"/>
        </w:rPr>
        <w:t xml:space="preserve"> burden of proof.</w:t>
      </w:r>
      <w:r w:rsidR="00316374">
        <w:rPr>
          <w:rStyle w:val="FootnoteReference"/>
        </w:rPr>
        <w:footnoteReference w:id="6"/>
      </w:r>
    </w:p>
    <w:p w:rsidR="00610B70" w:rsidRDefault="005437CB" w:rsidP="005437CB">
      <w:pPr>
        <w:tabs>
          <w:tab w:val="left" w:pos="0"/>
        </w:tabs>
        <w:spacing w:line="360" w:lineRule="auto"/>
        <w:rPr>
          <w:sz w:val="26"/>
        </w:rPr>
      </w:pPr>
      <w:r w:rsidRPr="005437CB">
        <w:rPr>
          <w:sz w:val="26"/>
        </w:rPr>
        <w:tab/>
      </w:r>
      <w:r w:rsidRPr="005437CB">
        <w:rPr>
          <w:sz w:val="26"/>
        </w:rPr>
        <w:tab/>
      </w:r>
    </w:p>
    <w:p w:rsidR="005437CB" w:rsidRPr="005437CB" w:rsidRDefault="005437CB" w:rsidP="00847C9F">
      <w:pPr>
        <w:tabs>
          <w:tab w:val="left" w:pos="0"/>
        </w:tabs>
        <w:spacing w:line="360" w:lineRule="auto"/>
        <w:ind w:firstLine="1440"/>
        <w:rPr>
          <w:sz w:val="26"/>
        </w:rPr>
      </w:pPr>
      <w:r w:rsidRPr="005437CB">
        <w:rPr>
          <w:sz w:val="26"/>
        </w:rPr>
        <w:t xml:space="preserve">Consistent with our prior decisions, we shall dismiss the Complaint with prejudice </w:t>
      </w:r>
      <w:r w:rsidR="00610B70">
        <w:rPr>
          <w:sz w:val="26"/>
        </w:rPr>
        <w:t xml:space="preserve">for failure to </w:t>
      </w:r>
      <w:r w:rsidRPr="005437CB">
        <w:rPr>
          <w:sz w:val="26"/>
        </w:rPr>
        <w:t xml:space="preserve">prosecute the Complaint.  </w:t>
      </w:r>
      <w:r w:rsidRPr="005437CB">
        <w:rPr>
          <w:i/>
          <w:sz w:val="26"/>
        </w:rPr>
        <w:t xml:space="preserve">See, </w:t>
      </w:r>
      <w:r w:rsidR="00B71DAA">
        <w:rPr>
          <w:i/>
          <w:sz w:val="26"/>
        </w:rPr>
        <w:t>Mark Strohecker v. Pennsylvania-American Water Company</w:t>
      </w:r>
      <w:r w:rsidR="00B71DAA">
        <w:rPr>
          <w:sz w:val="26"/>
        </w:rPr>
        <w:t xml:space="preserve">, Docket No. C-2012-2324937 (Order entered June 13, 2013); </w:t>
      </w:r>
      <w:r w:rsidR="00470F85">
        <w:rPr>
          <w:sz w:val="26"/>
        </w:rPr>
        <w:lastRenderedPageBreak/>
        <w:t xml:space="preserve">and </w:t>
      </w:r>
      <w:r w:rsidRPr="005437CB">
        <w:rPr>
          <w:i/>
          <w:sz w:val="26"/>
        </w:rPr>
        <w:t>Jefferson v. UGI Utilities, Inc.</w:t>
      </w:r>
      <w:r w:rsidRPr="005437CB">
        <w:rPr>
          <w:sz w:val="26"/>
        </w:rPr>
        <w:t>, Docket No. Z-0</w:t>
      </w:r>
      <w:r w:rsidR="00790835">
        <w:rPr>
          <w:sz w:val="26"/>
        </w:rPr>
        <w:t>0269892 (Order entered December </w:t>
      </w:r>
      <w:r w:rsidRPr="005437CB">
        <w:rPr>
          <w:sz w:val="26"/>
        </w:rPr>
        <w:t>26, 1995).</w:t>
      </w:r>
      <w:r w:rsidR="006D614C">
        <w:rPr>
          <w:rStyle w:val="FootnoteReference"/>
        </w:rPr>
        <w:footnoteReference w:id="7"/>
      </w:r>
    </w:p>
    <w:p w:rsidR="005437CB" w:rsidRPr="005437CB" w:rsidRDefault="005437CB" w:rsidP="005437CB">
      <w:pPr>
        <w:tabs>
          <w:tab w:val="left" w:pos="0"/>
        </w:tabs>
        <w:spacing w:line="360" w:lineRule="auto"/>
        <w:rPr>
          <w:sz w:val="26"/>
        </w:rPr>
      </w:pPr>
    </w:p>
    <w:p w:rsidR="005437CB" w:rsidRPr="005437CB" w:rsidRDefault="005437CB" w:rsidP="005437CB">
      <w:pPr>
        <w:keepNext/>
        <w:spacing w:line="360" w:lineRule="auto"/>
        <w:jc w:val="center"/>
        <w:rPr>
          <w:rFonts w:ascii="Times New (W1)" w:hAnsi="Times New (W1)"/>
          <w:b/>
          <w:sz w:val="26"/>
          <w:szCs w:val="22"/>
        </w:rPr>
      </w:pPr>
      <w:r w:rsidRPr="005437CB">
        <w:rPr>
          <w:rFonts w:ascii="Times New (W1)" w:hAnsi="Times New (W1)"/>
          <w:b/>
          <w:sz w:val="26"/>
          <w:szCs w:val="22"/>
        </w:rPr>
        <w:t>Conclusion</w:t>
      </w:r>
    </w:p>
    <w:p w:rsidR="005437CB" w:rsidRPr="005437CB" w:rsidRDefault="005437CB" w:rsidP="005437CB">
      <w:pPr>
        <w:keepNext/>
        <w:spacing w:line="360" w:lineRule="auto"/>
        <w:jc w:val="center"/>
        <w:rPr>
          <w:rFonts w:ascii="Times New (W1)" w:hAnsi="Times New (W1)"/>
          <w:b/>
          <w:sz w:val="26"/>
          <w:szCs w:val="22"/>
        </w:rPr>
      </w:pPr>
    </w:p>
    <w:p w:rsidR="005437CB" w:rsidRPr="005437CB" w:rsidRDefault="005437CB" w:rsidP="005437CB">
      <w:pPr>
        <w:spacing w:line="360" w:lineRule="auto"/>
        <w:rPr>
          <w:sz w:val="26"/>
          <w:szCs w:val="26"/>
        </w:rPr>
      </w:pPr>
      <w:r w:rsidRPr="005437CB">
        <w:rPr>
          <w:b/>
          <w:sz w:val="26"/>
          <w:szCs w:val="22"/>
        </w:rPr>
        <w:tab/>
      </w:r>
      <w:r w:rsidRPr="005437CB">
        <w:rPr>
          <w:b/>
          <w:sz w:val="26"/>
          <w:szCs w:val="22"/>
        </w:rPr>
        <w:tab/>
      </w:r>
      <w:r w:rsidRPr="005437CB">
        <w:rPr>
          <w:sz w:val="26"/>
          <w:szCs w:val="26"/>
        </w:rPr>
        <w:t>For the reasons discussed herein, we shall deny the Complainant’s Exceptions and adopt the ALJ’s Initial Decision, consistent with this Opinion and Order;</w:t>
      </w:r>
      <w:r w:rsidRPr="005437CB">
        <w:rPr>
          <w:sz w:val="26"/>
          <w:szCs w:val="22"/>
        </w:rPr>
        <w:t xml:space="preserve"> </w:t>
      </w:r>
      <w:r w:rsidRPr="005437CB">
        <w:rPr>
          <w:b/>
          <w:sz w:val="26"/>
          <w:szCs w:val="26"/>
        </w:rPr>
        <w:t>THEREFORE,</w:t>
      </w:r>
    </w:p>
    <w:p w:rsidR="005437CB" w:rsidRPr="005437CB" w:rsidRDefault="005437CB" w:rsidP="005437CB">
      <w:pPr>
        <w:spacing w:line="360" w:lineRule="auto"/>
        <w:rPr>
          <w:sz w:val="26"/>
          <w:szCs w:val="26"/>
        </w:rPr>
      </w:pPr>
    </w:p>
    <w:p w:rsidR="005437CB" w:rsidRPr="005437CB" w:rsidRDefault="005437CB" w:rsidP="005437CB">
      <w:pPr>
        <w:keepNext/>
        <w:spacing w:line="360" w:lineRule="auto"/>
        <w:rPr>
          <w:b/>
          <w:sz w:val="26"/>
          <w:szCs w:val="26"/>
        </w:rPr>
      </w:pPr>
      <w:r w:rsidRPr="005437CB">
        <w:rPr>
          <w:sz w:val="26"/>
          <w:szCs w:val="26"/>
        </w:rPr>
        <w:tab/>
      </w:r>
      <w:r w:rsidRPr="005437CB">
        <w:rPr>
          <w:sz w:val="26"/>
          <w:szCs w:val="26"/>
        </w:rPr>
        <w:tab/>
      </w:r>
      <w:r w:rsidRPr="005437CB">
        <w:rPr>
          <w:b/>
          <w:sz w:val="26"/>
          <w:szCs w:val="26"/>
        </w:rPr>
        <w:t>IT IS ORDERED:</w:t>
      </w:r>
    </w:p>
    <w:p w:rsidR="00ED0EE2" w:rsidRDefault="00ED0EE2" w:rsidP="001A1AD3">
      <w:pPr>
        <w:spacing w:line="360" w:lineRule="auto"/>
        <w:rPr>
          <w:sz w:val="26"/>
          <w:szCs w:val="26"/>
        </w:rPr>
      </w:pPr>
    </w:p>
    <w:p w:rsidR="001A1AD3" w:rsidRDefault="001A1AD3" w:rsidP="001A1AD3">
      <w:pPr>
        <w:spacing w:line="360" w:lineRule="auto"/>
        <w:rPr>
          <w:sz w:val="26"/>
          <w:szCs w:val="26"/>
        </w:rPr>
      </w:pPr>
      <w:r>
        <w:rPr>
          <w:sz w:val="26"/>
          <w:szCs w:val="26"/>
        </w:rPr>
        <w:tab/>
      </w:r>
      <w:r>
        <w:rPr>
          <w:sz w:val="26"/>
          <w:szCs w:val="26"/>
        </w:rPr>
        <w:tab/>
      </w:r>
      <w:r w:rsidR="00431F78">
        <w:rPr>
          <w:sz w:val="26"/>
          <w:szCs w:val="26"/>
        </w:rPr>
        <w:t>1</w:t>
      </w:r>
      <w:r w:rsidR="00FB37EA">
        <w:rPr>
          <w:sz w:val="26"/>
          <w:szCs w:val="26"/>
        </w:rPr>
        <w:t>.</w:t>
      </w:r>
      <w:r w:rsidR="00FB37EA">
        <w:rPr>
          <w:sz w:val="26"/>
          <w:szCs w:val="26"/>
        </w:rPr>
        <w:tab/>
        <w:t>That the Exceptions of</w:t>
      </w:r>
      <w:r w:rsidR="00AC3473">
        <w:rPr>
          <w:sz w:val="26"/>
          <w:szCs w:val="26"/>
        </w:rPr>
        <w:t xml:space="preserve"> </w:t>
      </w:r>
      <w:r w:rsidR="00A86CB9">
        <w:rPr>
          <w:sz w:val="26"/>
          <w:szCs w:val="26"/>
        </w:rPr>
        <w:t>ELCO Corporation d/b/a A&amp;S Deli file</w:t>
      </w:r>
      <w:r w:rsidR="00403AD2">
        <w:rPr>
          <w:sz w:val="26"/>
          <w:szCs w:val="26"/>
        </w:rPr>
        <w:t>d</w:t>
      </w:r>
      <w:r w:rsidR="00A86CB9">
        <w:rPr>
          <w:sz w:val="26"/>
          <w:szCs w:val="26"/>
        </w:rPr>
        <w:t xml:space="preserve"> on April 11, 2013</w:t>
      </w:r>
      <w:r w:rsidR="004E13AD">
        <w:rPr>
          <w:sz w:val="26"/>
          <w:szCs w:val="26"/>
        </w:rPr>
        <w:t>,</w:t>
      </w:r>
      <w:r w:rsidR="007F15AC">
        <w:rPr>
          <w:sz w:val="26"/>
          <w:szCs w:val="26"/>
        </w:rPr>
        <w:t xml:space="preserve"> a</w:t>
      </w:r>
      <w:r w:rsidR="00D556A2">
        <w:rPr>
          <w:sz w:val="26"/>
          <w:szCs w:val="26"/>
        </w:rPr>
        <w:t xml:space="preserve">re </w:t>
      </w:r>
      <w:r w:rsidR="002F39A8">
        <w:rPr>
          <w:sz w:val="26"/>
          <w:szCs w:val="26"/>
        </w:rPr>
        <w:t xml:space="preserve">denied, </w:t>
      </w:r>
      <w:r w:rsidR="007F15AC">
        <w:rPr>
          <w:sz w:val="26"/>
          <w:szCs w:val="26"/>
        </w:rPr>
        <w:t>consistent with this Opinion and Order</w:t>
      </w:r>
      <w:r w:rsidR="00B265B1">
        <w:rPr>
          <w:sz w:val="26"/>
          <w:szCs w:val="26"/>
        </w:rPr>
        <w:t>.</w:t>
      </w:r>
      <w:r w:rsidR="007F15AC">
        <w:rPr>
          <w:sz w:val="26"/>
          <w:szCs w:val="26"/>
        </w:rPr>
        <w:t xml:space="preserve">  </w:t>
      </w:r>
      <w:r w:rsidR="00924F4A">
        <w:rPr>
          <w:sz w:val="26"/>
          <w:szCs w:val="26"/>
        </w:rPr>
        <w:t xml:space="preserve">    </w:t>
      </w:r>
    </w:p>
    <w:p w:rsidR="001A1AD3" w:rsidRDefault="001A1AD3" w:rsidP="001A1AD3">
      <w:pPr>
        <w:spacing w:line="360" w:lineRule="auto"/>
        <w:rPr>
          <w:sz w:val="26"/>
          <w:szCs w:val="26"/>
        </w:rPr>
      </w:pPr>
    </w:p>
    <w:p w:rsidR="00470133" w:rsidRDefault="00431F78" w:rsidP="00F97807">
      <w:pPr>
        <w:spacing w:line="360" w:lineRule="auto"/>
        <w:rPr>
          <w:sz w:val="26"/>
          <w:szCs w:val="26"/>
        </w:rPr>
      </w:pPr>
      <w:r>
        <w:rPr>
          <w:b/>
          <w:sz w:val="26"/>
          <w:szCs w:val="26"/>
        </w:rPr>
        <w:tab/>
      </w:r>
      <w:r>
        <w:rPr>
          <w:b/>
          <w:sz w:val="26"/>
          <w:szCs w:val="26"/>
        </w:rPr>
        <w:tab/>
      </w:r>
      <w:r w:rsidRPr="00CE3475">
        <w:rPr>
          <w:sz w:val="26"/>
          <w:szCs w:val="26"/>
        </w:rPr>
        <w:t>2</w:t>
      </w:r>
      <w:r w:rsidRPr="00A37986">
        <w:rPr>
          <w:sz w:val="26"/>
          <w:szCs w:val="26"/>
        </w:rPr>
        <w:t>.</w:t>
      </w:r>
      <w:r>
        <w:rPr>
          <w:b/>
          <w:sz w:val="26"/>
          <w:szCs w:val="26"/>
        </w:rPr>
        <w:tab/>
      </w:r>
      <w:r>
        <w:rPr>
          <w:sz w:val="26"/>
          <w:szCs w:val="26"/>
        </w:rPr>
        <w:t xml:space="preserve">That the </w:t>
      </w:r>
      <w:r w:rsidR="00527A20">
        <w:rPr>
          <w:sz w:val="26"/>
          <w:szCs w:val="26"/>
        </w:rPr>
        <w:t xml:space="preserve">Initial Decision </w:t>
      </w:r>
      <w:r w:rsidR="00A86CB9">
        <w:rPr>
          <w:sz w:val="26"/>
          <w:szCs w:val="26"/>
        </w:rPr>
        <w:t xml:space="preserve">on Remand </w:t>
      </w:r>
      <w:r w:rsidR="00527A20">
        <w:rPr>
          <w:sz w:val="26"/>
          <w:szCs w:val="26"/>
        </w:rPr>
        <w:t xml:space="preserve">of </w:t>
      </w:r>
      <w:r w:rsidR="00C05103">
        <w:rPr>
          <w:sz w:val="26"/>
          <w:szCs w:val="26"/>
        </w:rPr>
        <w:t xml:space="preserve">Administrative Law Judge </w:t>
      </w:r>
    </w:p>
    <w:p w:rsidR="00F97807" w:rsidRDefault="00093C1B" w:rsidP="00F97807">
      <w:pPr>
        <w:spacing w:line="360" w:lineRule="auto"/>
        <w:rPr>
          <w:sz w:val="26"/>
          <w:szCs w:val="26"/>
        </w:rPr>
      </w:pPr>
      <w:r>
        <w:rPr>
          <w:sz w:val="26"/>
          <w:szCs w:val="26"/>
        </w:rPr>
        <w:t>Angela T. Jones</w:t>
      </w:r>
      <w:r w:rsidR="004E13AD">
        <w:rPr>
          <w:sz w:val="26"/>
          <w:szCs w:val="26"/>
        </w:rPr>
        <w:t xml:space="preserve">, issued </w:t>
      </w:r>
      <w:r w:rsidR="00A86CB9">
        <w:rPr>
          <w:sz w:val="26"/>
          <w:szCs w:val="26"/>
        </w:rPr>
        <w:t>March 22</w:t>
      </w:r>
      <w:r w:rsidR="004E13AD">
        <w:rPr>
          <w:sz w:val="26"/>
          <w:szCs w:val="26"/>
        </w:rPr>
        <w:t>, 201</w:t>
      </w:r>
      <w:r w:rsidR="00A86CB9">
        <w:rPr>
          <w:sz w:val="26"/>
          <w:szCs w:val="26"/>
        </w:rPr>
        <w:t>3</w:t>
      </w:r>
      <w:r w:rsidR="004E13AD">
        <w:rPr>
          <w:sz w:val="26"/>
          <w:szCs w:val="26"/>
        </w:rPr>
        <w:t>,</w:t>
      </w:r>
      <w:r w:rsidR="007F15AC">
        <w:rPr>
          <w:sz w:val="26"/>
          <w:szCs w:val="26"/>
        </w:rPr>
        <w:t xml:space="preserve"> </w:t>
      </w:r>
      <w:r w:rsidR="005154BC">
        <w:rPr>
          <w:sz w:val="26"/>
          <w:szCs w:val="26"/>
        </w:rPr>
        <w:t xml:space="preserve">is </w:t>
      </w:r>
      <w:r w:rsidR="00D85DFD">
        <w:rPr>
          <w:sz w:val="26"/>
          <w:szCs w:val="26"/>
        </w:rPr>
        <w:t>modified</w:t>
      </w:r>
      <w:r w:rsidR="00527A20">
        <w:rPr>
          <w:sz w:val="26"/>
          <w:szCs w:val="26"/>
        </w:rPr>
        <w:t xml:space="preserve">, consistent </w:t>
      </w:r>
      <w:r w:rsidR="00243CC9">
        <w:rPr>
          <w:sz w:val="26"/>
          <w:szCs w:val="26"/>
        </w:rPr>
        <w:t>with this Opinion and Order</w:t>
      </w:r>
      <w:r w:rsidR="00EF782F">
        <w:rPr>
          <w:sz w:val="26"/>
          <w:szCs w:val="26"/>
        </w:rPr>
        <w:t>.</w:t>
      </w:r>
    </w:p>
    <w:p w:rsidR="00DE341F" w:rsidRDefault="00DE341F" w:rsidP="00116357">
      <w:pPr>
        <w:spacing w:line="360" w:lineRule="auto"/>
        <w:ind w:firstLine="1440"/>
        <w:rPr>
          <w:sz w:val="26"/>
          <w:szCs w:val="26"/>
        </w:rPr>
      </w:pPr>
    </w:p>
    <w:p w:rsidR="00F80041" w:rsidRDefault="00F80041" w:rsidP="00116357">
      <w:pPr>
        <w:spacing w:line="360" w:lineRule="auto"/>
        <w:ind w:firstLine="1440"/>
        <w:rPr>
          <w:sz w:val="26"/>
        </w:rPr>
      </w:pPr>
      <w:r>
        <w:rPr>
          <w:sz w:val="26"/>
          <w:szCs w:val="26"/>
        </w:rPr>
        <w:lastRenderedPageBreak/>
        <w:t>3.</w:t>
      </w:r>
      <w:r>
        <w:rPr>
          <w:sz w:val="26"/>
          <w:szCs w:val="26"/>
        </w:rPr>
        <w:tab/>
      </w:r>
      <w:r w:rsidR="00116357">
        <w:rPr>
          <w:sz w:val="26"/>
          <w:szCs w:val="26"/>
        </w:rPr>
        <w:t xml:space="preserve">That the Formal Complaint </w:t>
      </w:r>
      <w:r w:rsidR="00A86CB9">
        <w:rPr>
          <w:sz w:val="26"/>
          <w:szCs w:val="26"/>
        </w:rPr>
        <w:t xml:space="preserve">of ELCO Corporation d/b/a A&amp;S Deli </w:t>
      </w:r>
      <w:r w:rsidR="00116357">
        <w:rPr>
          <w:sz w:val="26"/>
          <w:szCs w:val="26"/>
        </w:rPr>
        <w:t>against PECO Energy Company at Docket No. C-2010-2186754 is dismissed</w:t>
      </w:r>
      <w:r w:rsidR="005A3465">
        <w:rPr>
          <w:sz w:val="26"/>
          <w:szCs w:val="26"/>
        </w:rPr>
        <w:t xml:space="preserve"> with prejudice</w:t>
      </w:r>
      <w:r w:rsidR="00116357">
        <w:rPr>
          <w:sz w:val="26"/>
          <w:szCs w:val="26"/>
        </w:rPr>
        <w:t xml:space="preserve">.  </w:t>
      </w:r>
    </w:p>
    <w:p w:rsidR="00790835" w:rsidRDefault="00FD6727" w:rsidP="00C45524">
      <w:pPr>
        <w:tabs>
          <w:tab w:val="left" w:pos="-720"/>
          <w:tab w:val="left" w:pos="0"/>
        </w:tabs>
        <w:suppressAutoHyphens/>
        <w:spacing w:line="360" w:lineRule="auto"/>
        <w:rPr>
          <w:sz w:val="26"/>
          <w:szCs w:val="26"/>
        </w:rPr>
      </w:pPr>
      <w:r>
        <w:rPr>
          <w:sz w:val="26"/>
          <w:szCs w:val="26"/>
        </w:rPr>
        <w:tab/>
      </w:r>
      <w:r>
        <w:rPr>
          <w:sz w:val="26"/>
          <w:szCs w:val="26"/>
        </w:rPr>
        <w:tab/>
      </w:r>
      <w:r w:rsidR="006D614C">
        <w:rPr>
          <w:sz w:val="26"/>
          <w:szCs w:val="26"/>
        </w:rPr>
        <w:tab/>
      </w:r>
    </w:p>
    <w:p w:rsidR="00D00001" w:rsidRDefault="00403AD2" w:rsidP="00D00001">
      <w:pPr>
        <w:tabs>
          <w:tab w:val="left" w:pos="-720"/>
          <w:tab w:val="left" w:pos="0"/>
        </w:tabs>
        <w:suppressAutoHyphens/>
        <w:spacing w:line="360" w:lineRule="auto"/>
        <w:ind w:firstLine="1440"/>
        <w:rPr>
          <w:sz w:val="26"/>
          <w:szCs w:val="26"/>
        </w:rPr>
      </w:pPr>
      <w:r>
        <w:rPr>
          <w:sz w:val="26"/>
          <w:szCs w:val="26"/>
        </w:rPr>
        <w:t>4</w:t>
      </w:r>
      <w:r w:rsidR="00496CD9">
        <w:rPr>
          <w:sz w:val="26"/>
          <w:szCs w:val="26"/>
        </w:rPr>
        <w:t>.</w:t>
      </w:r>
      <w:r w:rsidR="00496CD9">
        <w:rPr>
          <w:sz w:val="26"/>
          <w:szCs w:val="26"/>
        </w:rPr>
        <w:tab/>
      </w:r>
      <w:r w:rsidR="00F24526">
        <w:rPr>
          <w:sz w:val="26"/>
          <w:szCs w:val="26"/>
        </w:rPr>
        <w:t>That</w:t>
      </w:r>
      <w:r w:rsidR="00145315">
        <w:rPr>
          <w:sz w:val="26"/>
          <w:szCs w:val="26"/>
        </w:rPr>
        <w:t xml:space="preserve"> </w:t>
      </w:r>
      <w:r w:rsidR="00F24526">
        <w:rPr>
          <w:sz w:val="26"/>
          <w:szCs w:val="26"/>
        </w:rPr>
        <w:t xml:space="preserve">the proceeding docketed at </w:t>
      </w:r>
      <w:r w:rsidR="00116F14">
        <w:rPr>
          <w:sz w:val="26"/>
          <w:szCs w:val="26"/>
        </w:rPr>
        <w:t>C-2010-218</w:t>
      </w:r>
      <w:r w:rsidR="00C6160D">
        <w:rPr>
          <w:sz w:val="26"/>
          <w:szCs w:val="26"/>
        </w:rPr>
        <w:t>6754</w:t>
      </w:r>
      <w:r w:rsidR="008E45DB">
        <w:rPr>
          <w:sz w:val="26"/>
          <w:szCs w:val="26"/>
        </w:rPr>
        <w:t xml:space="preserve"> </w:t>
      </w:r>
      <w:r w:rsidR="00F24526">
        <w:rPr>
          <w:sz w:val="26"/>
          <w:szCs w:val="26"/>
        </w:rPr>
        <w:t xml:space="preserve">shall be </w:t>
      </w:r>
      <w:r w:rsidR="00F97807">
        <w:rPr>
          <w:sz w:val="26"/>
          <w:szCs w:val="26"/>
        </w:rPr>
        <w:t xml:space="preserve">marked closed. </w:t>
      </w:r>
    </w:p>
    <w:p w:rsidR="00ED0EE2" w:rsidRDefault="00ED0EE2" w:rsidP="00D00001">
      <w:pPr>
        <w:tabs>
          <w:tab w:val="left" w:pos="-720"/>
          <w:tab w:val="left" w:pos="0"/>
        </w:tabs>
        <w:suppressAutoHyphens/>
        <w:spacing w:line="360" w:lineRule="auto"/>
        <w:ind w:firstLine="1440"/>
        <w:rPr>
          <w:sz w:val="26"/>
          <w:szCs w:val="26"/>
        </w:rPr>
      </w:pPr>
    </w:p>
    <w:p w:rsidR="00503B2F" w:rsidRPr="003C63B1" w:rsidRDefault="00BC7863" w:rsidP="00503B2F">
      <w:pPr>
        <w:tabs>
          <w:tab w:val="left" w:pos="-720"/>
        </w:tabs>
        <w:suppressAutoHyphens/>
        <w:rPr>
          <w:sz w:val="26"/>
        </w:rPr>
      </w:pPr>
      <w:r>
        <w:rPr>
          <w:noProof/>
        </w:rPr>
        <w:drawing>
          <wp:anchor distT="0" distB="0" distL="114300" distR="114300" simplePos="0" relativeHeight="251658240" behindDoc="1" locked="0" layoutInCell="1" allowOverlap="1" wp14:anchorId="1B1C06F4" wp14:editId="1D43806E">
            <wp:simplePos x="0" y="0"/>
            <wp:positionH relativeFrom="column">
              <wp:posOffset>3232150</wp:posOffset>
            </wp:positionH>
            <wp:positionV relativeFrom="paragraph">
              <wp:posOffset>6985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503B2F" w:rsidRPr="003C63B1">
        <w:rPr>
          <w:b/>
          <w:sz w:val="26"/>
        </w:rPr>
        <w:t>BY THE COMMISSION,</w:t>
      </w:r>
    </w:p>
    <w:p w:rsidR="00503B2F" w:rsidRPr="003C63B1" w:rsidRDefault="00503B2F" w:rsidP="00503B2F">
      <w:pPr>
        <w:tabs>
          <w:tab w:val="left" w:pos="-720"/>
        </w:tabs>
        <w:suppressAutoHyphens/>
        <w:rPr>
          <w:sz w:val="26"/>
        </w:rPr>
      </w:pPr>
    </w:p>
    <w:p w:rsidR="00503B2F" w:rsidRDefault="00503B2F" w:rsidP="00503B2F">
      <w:pPr>
        <w:tabs>
          <w:tab w:val="left" w:pos="-720"/>
        </w:tabs>
        <w:suppressAutoHyphens/>
        <w:rPr>
          <w:sz w:val="26"/>
        </w:rPr>
      </w:pPr>
    </w:p>
    <w:p w:rsidR="00ED3540" w:rsidRPr="003C63B1" w:rsidRDefault="00ED3540"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503B2F" w:rsidRPr="003C63B1" w:rsidRDefault="00503B2F" w:rsidP="00503B2F">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sidRPr="003C63B1">
        <w:rPr>
          <w:sz w:val="26"/>
        </w:rPr>
        <w:t>(SEAL)</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 xml:space="preserve">ORDER ADOPTED:  </w:t>
      </w:r>
      <w:r w:rsidR="00A2286B">
        <w:rPr>
          <w:sz w:val="26"/>
        </w:rPr>
        <w:t>August 29</w:t>
      </w:r>
      <w:r w:rsidR="00ED3540">
        <w:rPr>
          <w:sz w:val="26"/>
        </w:rPr>
        <w:t>, 2013</w:t>
      </w:r>
    </w:p>
    <w:p w:rsidR="00503B2F" w:rsidRPr="003C63B1" w:rsidRDefault="00503B2F" w:rsidP="00503B2F">
      <w:pPr>
        <w:tabs>
          <w:tab w:val="left" w:pos="-720"/>
        </w:tabs>
        <w:suppressAutoHyphens/>
        <w:rPr>
          <w:sz w:val="26"/>
        </w:rPr>
      </w:pPr>
    </w:p>
    <w:p w:rsidR="009304FE" w:rsidRDefault="00503B2F" w:rsidP="00435294">
      <w:pPr>
        <w:tabs>
          <w:tab w:val="left" w:pos="-720"/>
        </w:tabs>
        <w:suppressAutoHyphens/>
      </w:pPr>
      <w:r w:rsidRPr="003C63B1">
        <w:rPr>
          <w:sz w:val="26"/>
        </w:rPr>
        <w:t xml:space="preserve">ORDER ENTERED: </w:t>
      </w:r>
      <w:r w:rsidR="007A036A">
        <w:rPr>
          <w:sz w:val="26"/>
        </w:rPr>
        <w:t xml:space="preserve"> </w:t>
      </w:r>
      <w:r w:rsidR="00BC7863">
        <w:rPr>
          <w:sz w:val="26"/>
        </w:rPr>
        <w:t>August 29, 2013</w:t>
      </w:r>
      <w:bookmarkStart w:id="1" w:name="_GoBack"/>
      <w:bookmarkEnd w:id="1"/>
    </w:p>
    <w:sectPr w:rsidR="009304FE"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97B" w:rsidRDefault="0060397B">
      <w:r>
        <w:separator/>
      </w:r>
    </w:p>
  </w:endnote>
  <w:endnote w:type="continuationSeparator" w:id="0">
    <w:p w:rsidR="0060397B" w:rsidRDefault="00603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7A3" w:rsidRDefault="006567A3"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67A3" w:rsidRDefault="006567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7A3" w:rsidRPr="00C059D4" w:rsidRDefault="006567A3" w:rsidP="00654A2F">
    <w:pPr>
      <w:pStyle w:val="Footer"/>
      <w:framePr w:wrap="around" w:vAnchor="text" w:hAnchor="margin" w:xAlign="center" w:y="1"/>
      <w:rPr>
        <w:rStyle w:val="PageNumber"/>
        <w:sz w:val="26"/>
        <w:szCs w:val="26"/>
      </w:rPr>
    </w:pPr>
    <w:r w:rsidRPr="00C059D4">
      <w:rPr>
        <w:rStyle w:val="PageNumber"/>
        <w:sz w:val="26"/>
        <w:szCs w:val="26"/>
      </w:rPr>
      <w:fldChar w:fldCharType="begin"/>
    </w:r>
    <w:r w:rsidRPr="00C059D4">
      <w:rPr>
        <w:rStyle w:val="PageNumber"/>
        <w:sz w:val="26"/>
        <w:szCs w:val="26"/>
      </w:rPr>
      <w:instrText xml:space="preserve">PAGE  </w:instrText>
    </w:r>
    <w:r w:rsidRPr="00C059D4">
      <w:rPr>
        <w:rStyle w:val="PageNumber"/>
        <w:sz w:val="26"/>
        <w:szCs w:val="26"/>
      </w:rPr>
      <w:fldChar w:fldCharType="separate"/>
    </w:r>
    <w:r w:rsidR="00BC7863">
      <w:rPr>
        <w:rStyle w:val="PageNumber"/>
        <w:noProof/>
        <w:sz w:val="26"/>
        <w:szCs w:val="26"/>
      </w:rPr>
      <w:t>15</w:t>
    </w:r>
    <w:r w:rsidRPr="00C059D4">
      <w:rPr>
        <w:rStyle w:val="PageNumber"/>
        <w:sz w:val="26"/>
        <w:szCs w:val="26"/>
      </w:rPr>
      <w:fldChar w:fldCharType="end"/>
    </w:r>
  </w:p>
  <w:p w:rsidR="006567A3" w:rsidRDefault="006567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97B" w:rsidRDefault="0060397B">
      <w:r>
        <w:separator/>
      </w:r>
    </w:p>
  </w:footnote>
  <w:footnote w:type="continuationSeparator" w:id="0">
    <w:p w:rsidR="0060397B" w:rsidRDefault="0060397B">
      <w:r>
        <w:continuationSeparator/>
      </w:r>
    </w:p>
  </w:footnote>
  <w:footnote w:id="1">
    <w:p w:rsidR="006567A3" w:rsidRPr="00E914FF" w:rsidRDefault="006567A3" w:rsidP="00333CBC">
      <w:pPr>
        <w:pStyle w:val="FootnoteText"/>
        <w:spacing w:before="0" w:after="0"/>
        <w:rPr>
          <w:rFonts w:ascii="Times New Roman" w:hAnsi="Times New Roman"/>
          <w:sz w:val="26"/>
          <w:szCs w:val="26"/>
        </w:rPr>
      </w:pPr>
      <w:r w:rsidRPr="00E914FF">
        <w:rPr>
          <w:rFonts w:ascii="Times New Roman" w:hAnsi="Times New Roman"/>
          <w:sz w:val="26"/>
          <w:szCs w:val="26"/>
        </w:rPr>
        <w:tab/>
      </w:r>
      <w:r w:rsidRPr="00E914FF">
        <w:rPr>
          <w:rStyle w:val="FootnoteReference"/>
          <w:rFonts w:ascii="Times New Roman" w:hAnsi="Times New Roman"/>
        </w:rPr>
        <w:footnoteRef/>
      </w:r>
      <w:r w:rsidRPr="00E914FF">
        <w:rPr>
          <w:rFonts w:ascii="Times New Roman" w:hAnsi="Times New Roman"/>
          <w:sz w:val="26"/>
          <w:szCs w:val="26"/>
        </w:rPr>
        <w:t xml:space="preserve"> </w:t>
      </w:r>
      <w:r w:rsidRPr="00E914FF">
        <w:rPr>
          <w:rFonts w:ascii="Times New Roman" w:hAnsi="Times New Roman"/>
          <w:sz w:val="26"/>
          <w:szCs w:val="26"/>
        </w:rPr>
        <w:tab/>
        <w:t xml:space="preserve">The Initial Decision on Remand </w:t>
      </w:r>
      <w:r>
        <w:rPr>
          <w:rFonts w:ascii="Times New Roman" w:hAnsi="Times New Roman"/>
          <w:sz w:val="26"/>
          <w:szCs w:val="26"/>
        </w:rPr>
        <w:t xml:space="preserve">was issued with the caption </w:t>
      </w:r>
      <w:r w:rsidRPr="00E914FF">
        <w:rPr>
          <w:rFonts w:ascii="Times New Roman" w:hAnsi="Times New Roman"/>
          <w:i/>
          <w:sz w:val="26"/>
          <w:szCs w:val="26"/>
        </w:rPr>
        <w:t>Peter Coppola v. PECO Energy Company</w:t>
      </w:r>
      <w:r>
        <w:rPr>
          <w:rFonts w:ascii="Times New Roman" w:hAnsi="Times New Roman"/>
          <w:i/>
          <w:sz w:val="26"/>
          <w:szCs w:val="26"/>
        </w:rPr>
        <w:t>.</w:t>
      </w:r>
      <w:r w:rsidRPr="00E914FF">
        <w:rPr>
          <w:rFonts w:ascii="Times New Roman" w:hAnsi="Times New Roman"/>
          <w:sz w:val="26"/>
          <w:szCs w:val="26"/>
        </w:rPr>
        <w:t xml:space="preserve"> </w:t>
      </w:r>
      <w:r>
        <w:rPr>
          <w:rFonts w:ascii="Times New Roman" w:hAnsi="Times New Roman"/>
          <w:sz w:val="26"/>
          <w:szCs w:val="26"/>
        </w:rPr>
        <w:t xml:space="preserve"> </w:t>
      </w:r>
      <w:r w:rsidRPr="00E914FF">
        <w:rPr>
          <w:rFonts w:ascii="Times New Roman" w:hAnsi="Times New Roman"/>
          <w:sz w:val="26"/>
          <w:szCs w:val="26"/>
        </w:rPr>
        <w:t>As determined in our prior Opinion and Order in this pr</w:t>
      </w:r>
      <w:r>
        <w:rPr>
          <w:rFonts w:ascii="Times New Roman" w:hAnsi="Times New Roman"/>
          <w:sz w:val="26"/>
          <w:szCs w:val="26"/>
        </w:rPr>
        <w:t>oceeding, the Complainant here</w:t>
      </w:r>
      <w:r w:rsidRPr="00E914FF">
        <w:rPr>
          <w:rFonts w:ascii="Times New Roman" w:hAnsi="Times New Roman"/>
          <w:sz w:val="26"/>
          <w:szCs w:val="26"/>
        </w:rPr>
        <w:t xml:space="preserve"> is A&amp;S Deli, rather than Peter Coppola</w:t>
      </w:r>
      <w:r w:rsidR="00B938C0">
        <w:rPr>
          <w:rFonts w:ascii="Times New Roman" w:hAnsi="Times New Roman"/>
          <w:sz w:val="26"/>
          <w:szCs w:val="26"/>
        </w:rPr>
        <w:t>, the President of A&amp;S Deli</w:t>
      </w:r>
      <w:r w:rsidRPr="00E914FF">
        <w:rPr>
          <w:rFonts w:ascii="Times New Roman" w:hAnsi="Times New Roman"/>
          <w:sz w:val="26"/>
          <w:szCs w:val="26"/>
        </w:rPr>
        <w:t xml:space="preserve">.  </w:t>
      </w:r>
      <w:r w:rsidRPr="00E914FF">
        <w:rPr>
          <w:rFonts w:ascii="Times New Roman" w:hAnsi="Times New Roman"/>
          <w:i/>
          <w:sz w:val="26"/>
          <w:szCs w:val="26"/>
        </w:rPr>
        <w:t>Peter Coppola v. PECO Energy Company</w:t>
      </w:r>
      <w:r w:rsidRPr="00E914FF">
        <w:rPr>
          <w:rFonts w:ascii="Times New Roman" w:hAnsi="Times New Roman"/>
          <w:sz w:val="26"/>
          <w:szCs w:val="26"/>
        </w:rPr>
        <w:t>, Docket No. C-2010-2186754 (Order entered October 14, 2011)</w:t>
      </w:r>
      <w:r>
        <w:rPr>
          <w:rFonts w:ascii="Times New Roman" w:hAnsi="Times New Roman"/>
          <w:sz w:val="26"/>
          <w:szCs w:val="26"/>
        </w:rPr>
        <w:t xml:space="preserve"> (</w:t>
      </w:r>
      <w:r w:rsidRPr="00EF2417">
        <w:rPr>
          <w:rFonts w:ascii="Times New Roman" w:hAnsi="Times New Roman"/>
          <w:i/>
          <w:sz w:val="26"/>
          <w:szCs w:val="26"/>
        </w:rPr>
        <w:t>October 2011 Order</w:t>
      </w:r>
      <w:r>
        <w:rPr>
          <w:rFonts w:ascii="Times New Roman" w:hAnsi="Times New Roman"/>
          <w:sz w:val="26"/>
          <w:szCs w:val="26"/>
        </w:rPr>
        <w:t>)</w:t>
      </w:r>
      <w:r w:rsidRPr="00E914FF">
        <w:rPr>
          <w:rFonts w:ascii="Times New Roman" w:hAnsi="Times New Roman"/>
          <w:sz w:val="26"/>
          <w:szCs w:val="26"/>
        </w:rPr>
        <w:t>.  We will there</w:t>
      </w:r>
      <w:r>
        <w:rPr>
          <w:rFonts w:ascii="Times New Roman" w:hAnsi="Times New Roman"/>
          <w:sz w:val="26"/>
          <w:szCs w:val="26"/>
        </w:rPr>
        <w:t xml:space="preserve">fore modify the caption of this case to be </w:t>
      </w:r>
      <w:r w:rsidRPr="00E914FF">
        <w:rPr>
          <w:rFonts w:ascii="Times New Roman" w:hAnsi="Times New Roman"/>
          <w:i/>
          <w:sz w:val="26"/>
          <w:szCs w:val="26"/>
        </w:rPr>
        <w:t>ELCO Corporation d/b/a A&amp;S Deli v. PECO Energy Company</w:t>
      </w:r>
      <w:r>
        <w:rPr>
          <w:rFonts w:ascii="Times New Roman" w:hAnsi="Times New Roman"/>
          <w:sz w:val="26"/>
          <w:szCs w:val="26"/>
        </w:rPr>
        <w:t>.</w:t>
      </w:r>
    </w:p>
  </w:footnote>
  <w:footnote w:id="2">
    <w:p w:rsidR="006567A3" w:rsidRPr="005F2310" w:rsidRDefault="006567A3">
      <w:pPr>
        <w:pStyle w:val="FootnoteText"/>
        <w:rPr>
          <w:rFonts w:ascii="Times New Roman" w:hAnsi="Times New Roman"/>
          <w:sz w:val="26"/>
          <w:szCs w:val="26"/>
        </w:rPr>
      </w:pPr>
      <w:r>
        <w:rPr>
          <w:rFonts w:ascii="Times New Roman" w:hAnsi="Times New Roman"/>
        </w:rPr>
        <w:tab/>
      </w:r>
      <w:r w:rsidRPr="005F2310">
        <w:rPr>
          <w:rStyle w:val="FootnoteReference"/>
          <w:rFonts w:ascii="Times New Roman" w:hAnsi="Times New Roman"/>
        </w:rPr>
        <w:footnoteRef/>
      </w:r>
      <w:r w:rsidRPr="005F2310">
        <w:rPr>
          <w:rFonts w:ascii="Times New Roman" w:hAnsi="Times New Roman"/>
          <w:sz w:val="26"/>
          <w:szCs w:val="26"/>
        </w:rPr>
        <w:t xml:space="preserve"> </w:t>
      </w:r>
      <w:r w:rsidRPr="005F2310">
        <w:rPr>
          <w:rFonts w:ascii="Times New Roman" w:hAnsi="Times New Roman"/>
          <w:sz w:val="26"/>
          <w:szCs w:val="26"/>
        </w:rPr>
        <w:tab/>
        <w:t xml:space="preserve">PECO alleges that it was not served with the Exceptions even though the </w:t>
      </w:r>
      <w:r>
        <w:rPr>
          <w:rFonts w:ascii="Times New Roman" w:hAnsi="Times New Roman"/>
          <w:sz w:val="26"/>
          <w:szCs w:val="26"/>
        </w:rPr>
        <w:t>Exceptions contain</w:t>
      </w:r>
      <w:r w:rsidRPr="005F2310">
        <w:rPr>
          <w:rFonts w:ascii="Times New Roman" w:hAnsi="Times New Roman"/>
          <w:sz w:val="26"/>
          <w:szCs w:val="26"/>
        </w:rPr>
        <w:t xml:space="preserve"> a Certificate of Service, certifying </w:t>
      </w:r>
      <w:r>
        <w:rPr>
          <w:rFonts w:ascii="Times New Roman" w:hAnsi="Times New Roman"/>
          <w:sz w:val="26"/>
          <w:szCs w:val="26"/>
        </w:rPr>
        <w:t xml:space="preserve">service </w:t>
      </w:r>
      <w:r w:rsidRPr="005F2310">
        <w:rPr>
          <w:rFonts w:ascii="Times New Roman" w:hAnsi="Times New Roman"/>
          <w:sz w:val="26"/>
          <w:szCs w:val="26"/>
        </w:rPr>
        <w:t xml:space="preserve">on Respondent’s counsel.  According to PECO, it </w:t>
      </w:r>
      <w:r>
        <w:rPr>
          <w:rFonts w:ascii="Times New Roman" w:hAnsi="Times New Roman"/>
          <w:sz w:val="26"/>
          <w:szCs w:val="26"/>
        </w:rPr>
        <w:t xml:space="preserve">only </w:t>
      </w:r>
      <w:r w:rsidRPr="005F2310">
        <w:rPr>
          <w:rFonts w:ascii="Times New Roman" w:hAnsi="Times New Roman"/>
          <w:sz w:val="26"/>
          <w:szCs w:val="26"/>
        </w:rPr>
        <w:t xml:space="preserve">learned about the filing of the </w:t>
      </w:r>
      <w:r>
        <w:rPr>
          <w:rFonts w:ascii="Times New Roman" w:hAnsi="Times New Roman"/>
          <w:sz w:val="26"/>
          <w:szCs w:val="26"/>
        </w:rPr>
        <w:t xml:space="preserve">Exceptions </w:t>
      </w:r>
      <w:r w:rsidRPr="005F2310">
        <w:rPr>
          <w:rFonts w:ascii="Times New Roman" w:hAnsi="Times New Roman"/>
          <w:sz w:val="26"/>
          <w:szCs w:val="26"/>
        </w:rPr>
        <w:t xml:space="preserve">by reviewing the docket to determine the status of the matter.  R. Exc. at 1.  </w:t>
      </w:r>
      <w:r>
        <w:rPr>
          <w:rFonts w:ascii="Times New Roman" w:hAnsi="Times New Roman"/>
          <w:sz w:val="26"/>
          <w:szCs w:val="26"/>
        </w:rPr>
        <w:t xml:space="preserve">It does not appear that PECO was prejudiced by the alleged defective service because it timely filed its Replies to Exceptions.  Thus, in order to secure the just, speedy, and inexpensive determination of this proceeding, we will not address the issue of faulty service of the Exceptions.  52 Pa. Code § 1.2(a).  </w:t>
      </w:r>
    </w:p>
  </w:footnote>
  <w:footnote w:id="3">
    <w:p w:rsidR="006567A3" w:rsidRPr="00E03225" w:rsidRDefault="006567A3">
      <w:pPr>
        <w:pStyle w:val="FootnoteText"/>
        <w:rPr>
          <w:rFonts w:ascii="Times New Roman" w:hAnsi="Times New Roman"/>
          <w:sz w:val="26"/>
          <w:szCs w:val="26"/>
        </w:rPr>
      </w:pPr>
      <w:r>
        <w:rPr>
          <w:rFonts w:ascii="Times New Roman" w:hAnsi="Times New Roman"/>
        </w:rPr>
        <w:tab/>
      </w:r>
      <w:r w:rsidRPr="00E03225">
        <w:rPr>
          <w:rStyle w:val="FootnoteReference"/>
          <w:rFonts w:ascii="Times New Roman" w:hAnsi="Times New Roman"/>
        </w:rPr>
        <w:footnoteRef/>
      </w:r>
      <w:r w:rsidRPr="00E03225">
        <w:rPr>
          <w:rFonts w:ascii="Times New Roman" w:hAnsi="Times New Roman"/>
          <w:sz w:val="26"/>
          <w:szCs w:val="26"/>
        </w:rPr>
        <w:t xml:space="preserve"> </w:t>
      </w:r>
      <w:r w:rsidRPr="00E03225">
        <w:rPr>
          <w:rFonts w:ascii="Times New Roman" w:hAnsi="Times New Roman"/>
          <w:sz w:val="26"/>
          <w:szCs w:val="26"/>
        </w:rPr>
        <w:tab/>
        <w:t>The ALJ directed the Complainant to provid</w:t>
      </w:r>
      <w:r>
        <w:rPr>
          <w:rFonts w:ascii="Times New Roman" w:hAnsi="Times New Roman"/>
          <w:sz w:val="26"/>
          <w:szCs w:val="26"/>
        </w:rPr>
        <w:t>e evidence of representation by </w:t>
      </w:r>
      <w:r w:rsidRPr="00E03225">
        <w:rPr>
          <w:rFonts w:ascii="Times New Roman" w:hAnsi="Times New Roman"/>
          <w:sz w:val="26"/>
          <w:szCs w:val="26"/>
        </w:rPr>
        <w:t xml:space="preserve">counsel through a Notice of Appearance with the Commission to be filed by December 28, 2010.   </w:t>
      </w:r>
    </w:p>
  </w:footnote>
  <w:footnote w:id="4">
    <w:p w:rsidR="006567A3" w:rsidRPr="00B66A1A" w:rsidRDefault="006567A3">
      <w:pPr>
        <w:pStyle w:val="FootnoteText"/>
        <w:rPr>
          <w:rFonts w:ascii="Times New Roman" w:hAnsi="Times New Roman"/>
        </w:rPr>
      </w:pPr>
      <w:r>
        <w:rPr>
          <w:rFonts w:ascii="Times New Roman" w:hAnsi="Times New Roman"/>
        </w:rPr>
        <w:tab/>
      </w:r>
      <w:r w:rsidRPr="00B66A1A">
        <w:rPr>
          <w:rStyle w:val="FootnoteReference"/>
          <w:rFonts w:ascii="Times New Roman" w:hAnsi="Times New Roman"/>
        </w:rPr>
        <w:footnoteRef/>
      </w:r>
      <w:r w:rsidRPr="00B66A1A">
        <w:rPr>
          <w:rFonts w:ascii="Times New Roman" w:hAnsi="Times New Roman"/>
        </w:rPr>
        <w:t xml:space="preserve"> </w:t>
      </w:r>
      <w:r>
        <w:rPr>
          <w:rFonts w:ascii="Times New Roman" w:hAnsi="Times New Roman"/>
        </w:rPr>
        <w:tab/>
      </w:r>
      <w:r w:rsidRPr="00E03225">
        <w:rPr>
          <w:rFonts w:ascii="Times New Roman" w:hAnsi="Times New Roman"/>
          <w:sz w:val="26"/>
          <w:szCs w:val="26"/>
        </w:rPr>
        <w:t xml:space="preserve">Attorney Capone’s letter to ALJ Jones contained a fax time stamp of 16:21 or 4:21 p.m.  </w:t>
      </w:r>
    </w:p>
  </w:footnote>
  <w:footnote w:id="5">
    <w:p w:rsidR="006567A3" w:rsidRPr="00E22E03" w:rsidRDefault="006567A3">
      <w:pPr>
        <w:pStyle w:val="FootnoteText"/>
        <w:rPr>
          <w:rFonts w:ascii="Times New Roman" w:hAnsi="Times New Roman"/>
          <w:sz w:val="26"/>
          <w:szCs w:val="26"/>
        </w:rPr>
      </w:pPr>
      <w:r>
        <w:rPr>
          <w:rFonts w:ascii="Times New Roman" w:hAnsi="Times New Roman"/>
        </w:rPr>
        <w:tab/>
      </w:r>
      <w:r w:rsidRPr="00E22E03">
        <w:rPr>
          <w:rStyle w:val="FootnoteReference"/>
          <w:rFonts w:ascii="Times New Roman" w:hAnsi="Times New Roman"/>
        </w:rPr>
        <w:footnoteRef/>
      </w:r>
      <w:r w:rsidRPr="00E22E03">
        <w:rPr>
          <w:rFonts w:ascii="Times New Roman" w:hAnsi="Times New Roman"/>
          <w:sz w:val="26"/>
          <w:szCs w:val="26"/>
        </w:rPr>
        <w:t xml:space="preserve"> </w:t>
      </w:r>
      <w:r w:rsidRPr="00E22E03">
        <w:rPr>
          <w:rFonts w:ascii="Times New Roman" w:hAnsi="Times New Roman"/>
          <w:sz w:val="26"/>
          <w:szCs w:val="26"/>
        </w:rPr>
        <w:tab/>
        <w:t>The Exceptions fail to comply with 52 Pa. Code § 5.533(b), which require</w:t>
      </w:r>
      <w:r>
        <w:rPr>
          <w:rFonts w:ascii="Times New Roman" w:hAnsi="Times New Roman"/>
          <w:sz w:val="26"/>
          <w:szCs w:val="26"/>
        </w:rPr>
        <w:t>s</w:t>
      </w:r>
      <w:r w:rsidRPr="00E22E03">
        <w:rPr>
          <w:rFonts w:ascii="Times New Roman" w:hAnsi="Times New Roman"/>
          <w:sz w:val="26"/>
          <w:szCs w:val="26"/>
        </w:rPr>
        <w:t xml:space="preserve"> each exception to identify the finding of fact or conclusion of law to which exception is taken and to cite the relevant pages of the decision.  </w:t>
      </w:r>
      <w:r>
        <w:rPr>
          <w:rFonts w:ascii="Times New Roman" w:hAnsi="Times New Roman"/>
          <w:sz w:val="26"/>
          <w:szCs w:val="26"/>
        </w:rPr>
        <w:t>This procedural defect does not affect PECO’s substantive rights, so we will disregard it in the interest of promoting the just, speedy and inexpensive resolution of this matter.  52 Pa. Code §1.2(a).</w:t>
      </w:r>
    </w:p>
  </w:footnote>
  <w:footnote w:id="6">
    <w:p w:rsidR="006567A3" w:rsidRPr="00316374" w:rsidRDefault="006567A3" w:rsidP="00847C9F">
      <w:pPr>
        <w:pStyle w:val="FootnoteText"/>
        <w:spacing w:before="0" w:after="0"/>
        <w:rPr>
          <w:rFonts w:ascii="Times New Roman" w:hAnsi="Times New Roman"/>
        </w:rPr>
      </w:pPr>
      <w:r>
        <w:rPr>
          <w:rFonts w:ascii="Times New Roman" w:hAnsi="Times New Roman"/>
        </w:rPr>
        <w:tab/>
      </w:r>
      <w:r w:rsidRPr="00316374">
        <w:rPr>
          <w:rStyle w:val="FootnoteReference"/>
          <w:rFonts w:ascii="Times New Roman" w:hAnsi="Times New Roman"/>
        </w:rPr>
        <w:footnoteRef/>
      </w:r>
      <w:r>
        <w:rPr>
          <w:rFonts w:ascii="Times New Roman" w:hAnsi="Times New Roman"/>
        </w:rPr>
        <w:tab/>
      </w:r>
      <w:r w:rsidRPr="00282ADE">
        <w:rPr>
          <w:rFonts w:ascii="Times New Roman" w:hAnsi="Times New Roman"/>
          <w:sz w:val="26"/>
          <w:szCs w:val="26"/>
        </w:rPr>
        <w:t xml:space="preserve">In its Exceptions, the Complainant argues it should not be sanctioned for the actions of its Counsel.  Exc. at 1.  Thus, the Complainant suggests that Attorney Capone should be sanctioned in some unspecified manner </w:t>
      </w:r>
      <w:r>
        <w:rPr>
          <w:rFonts w:ascii="Times New Roman" w:hAnsi="Times New Roman"/>
          <w:sz w:val="26"/>
          <w:szCs w:val="26"/>
        </w:rPr>
        <w:t xml:space="preserve">in lieu of </w:t>
      </w:r>
      <w:r w:rsidRPr="00282ADE">
        <w:rPr>
          <w:rFonts w:ascii="Times New Roman" w:hAnsi="Times New Roman"/>
          <w:sz w:val="26"/>
          <w:szCs w:val="26"/>
        </w:rPr>
        <w:t xml:space="preserve">dismissal of the Complaint.  </w:t>
      </w:r>
      <w:r>
        <w:rPr>
          <w:rFonts w:ascii="Times New Roman" w:hAnsi="Times New Roman"/>
          <w:sz w:val="26"/>
          <w:szCs w:val="26"/>
        </w:rPr>
        <w:t xml:space="preserve">We reject this suggestion.  </w:t>
      </w:r>
      <w:r w:rsidRPr="00282ADE">
        <w:rPr>
          <w:rFonts w:ascii="Times New Roman" w:hAnsi="Times New Roman"/>
          <w:sz w:val="26"/>
          <w:szCs w:val="26"/>
        </w:rPr>
        <w:t>The Complainant has not met its burden of showing that failure to appear was unavoidable and that the reopening of this matter would not cause prejudice to the Respondent or the public.</w:t>
      </w:r>
      <w:r w:rsidRPr="00316374">
        <w:rPr>
          <w:rFonts w:ascii="Times New Roman" w:hAnsi="Times New Roman"/>
        </w:rPr>
        <w:t xml:space="preserve"> </w:t>
      </w:r>
    </w:p>
  </w:footnote>
  <w:footnote w:id="7">
    <w:p w:rsidR="006567A3" w:rsidRPr="00282ADE" w:rsidRDefault="006567A3" w:rsidP="00847C9F">
      <w:pPr>
        <w:pStyle w:val="FootnoteText"/>
        <w:spacing w:before="0" w:after="0"/>
        <w:rPr>
          <w:rFonts w:ascii="Times New Roman" w:hAnsi="Times New Roman"/>
          <w:sz w:val="26"/>
          <w:szCs w:val="26"/>
        </w:rPr>
      </w:pPr>
      <w:r>
        <w:rPr>
          <w:rFonts w:ascii="Times New Roman" w:hAnsi="Times New Roman"/>
        </w:rPr>
        <w:tab/>
      </w:r>
      <w:r w:rsidRPr="00282ADE">
        <w:rPr>
          <w:rStyle w:val="FootnoteReference"/>
          <w:rFonts w:ascii="Times New Roman" w:hAnsi="Times New Roman"/>
        </w:rPr>
        <w:footnoteRef/>
      </w:r>
      <w:r w:rsidRPr="00282ADE">
        <w:rPr>
          <w:rFonts w:ascii="Times New Roman" w:hAnsi="Times New Roman"/>
          <w:sz w:val="26"/>
          <w:szCs w:val="26"/>
        </w:rPr>
        <w:t xml:space="preserve"> </w:t>
      </w:r>
      <w:r w:rsidRPr="00282ADE">
        <w:rPr>
          <w:rFonts w:ascii="Times New Roman" w:hAnsi="Times New Roman"/>
          <w:sz w:val="26"/>
          <w:szCs w:val="26"/>
        </w:rPr>
        <w:tab/>
      </w:r>
      <w:r>
        <w:rPr>
          <w:rFonts w:ascii="Times New Roman" w:hAnsi="Times New Roman"/>
          <w:sz w:val="26"/>
          <w:szCs w:val="26"/>
        </w:rPr>
        <w:t xml:space="preserve">This case is distinguishable from our </w:t>
      </w:r>
      <w:r w:rsidR="0065416F">
        <w:rPr>
          <w:rFonts w:ascii="Times New Roman" w:hAnsi="Times New Roman"/>
          <w:sz w:val="26"/>
          <w:szCs w:val="26"/>
        </w:rPr>
        <w:t xml:space="preserve">recent </w:t>
      </w:r>
      <w:r>
        <w:rPr>
          <w:rFonts w:ascii="Times New Roman" w:hAnsi="Times New Roman"/>
          <w:sz w:val="26"/>
          <w:szCs w:val="26"/>
        </w:rPr>
        <w:t xml:space="preserve">decision in </w:t>
      </w:r>
      <w:r>
        <w:rPr>
          <w:rFonts w:ascii="Times New Roman" w:hAnsi="Times New Roman"/>
          <w:i/>
          <w:sz w:val="26"/>
          <w:szCs w:val="26"/>
        </w:rPr>
        <w:t>Pittston Township v. Reading Blue Mountain &amp; Northern Railroad</w:t>
      </w:r>
      <w:r>
        <w:rPr>
          <w:rFonts w:ascii="Times New Roman" w:hAnsi="Times New Roman"/>
          <w:sz w:val="26"/>
          <w:szCs w:val="26"/>
        </w:rPr>
        <w:t xml:space="preserve">, Docket No. C-2011-2274074 (Order entered on August 15, 2013).  In </w:t>
      </w:r>
      <w:r>
        <w:rPr>
          <w:rFonts w:ascii="Times New Roman" w:hAnsi="Times New Roman"/>
          <w:i/>
          <w:sz w:val="26"/>
          <w:szCs w:val="26"/>
        </w:rPr>
        <w:t>Pittston Township</w:t>
      </w:r>
      <w:r>
        <w:rPr>
          <w:rFonts w:ascii="Times New Roman" w:hAnsi="Times New Roman"/>
          <w:sz w:val="26"/>
          <w:szCs w:val="26"/>
        </w:rPr>
        <w:t xml:space="preserve">, the respondent’s counsel alleged receiving only three days’ prior notice of a hearing.  The counsel </w:t>
      </w:r>
      <w:r w:rsidR="0065416F">
        <w:rPr>
          <w:rFonts w:ascii="Times New Roman" w:hAnsi="Times New Roman"/>
          <w:sz w:val="26"/>
          <w:szCs w:val="26"/>
        </w:rPr>
        <w:t xml:space="preserve">promptly </w:t>
      </w:r>
      <w:r>
        <w:rPr>
          <w:rFonts w:ascii="Times New Roman" w:hAnsi="Times New Roman"/>
          <w:sz w:val="26"/>
          <w:szCs w:val="26"/>
        </w:rPr>
        <w:t xml:space="preserve">filed a continuance request stating he would be out of town during the date of the hearing.  The ALJ in </w:t>
      </w:r>
      <w:r>
        <w:rPr>
          <w:rFonts w:ascii="Times New Roman" w:hAnsi="Times New Roman"/>
          <w:i/>
          <w:sz w:val="26"/>
          <w:szCs w:val="26"/>
        </w:rPr>
        <w:t xml:space="preserve">Pittston Township </w:t>
      </w:r>
      <w:r>
        <w:rPr>
          <w:rFonts w:ascii="Times New Roman" w:hAnsi="Times New Roman"/>
          <w:sz w:val="26"/>
          <w:szCs w:val="26"/>
        </w:rPr>
        <w:t>did not r</w:t>
      </w:r>
      <w:r w:rsidR="008A3B62">
        <w:rPr>
          <w:rFonts w:ascii="Times New Roman" w:hAnsi="Times New Roman"/>
          <w:sz w:val="26"/>
          <w:szCs w:val="26"/>
        </w:rPr>
        <w:t xml:space="preserve">ule on the continuance request.  Rather, the ALJ </w:t>
      </w:r>
      <w:r>
        <w:rPr>
          <w:rFonts w:ascii="Times New Roman" w:hAnsi="Times New Roman"/>
          <w:sz w:val="26"/>
          <w:szCs w:val="26"/>
        </w:rPr>
        <w:t xml:space="preserve">convened the hearing without the respondent’s counsel being present and received testimony on the merits of the complaint.  We concluded that it was error for the ALJ not to rule on the continuance request and determined that the </w:t>
      </w:r>
      <w:r w:rsidR="00C01A54">
        <w:rPr>
          <w:rFonts w:ascii="Times New Roman" w:hAnsi="Times New Roman"/>
          <w:sz w:val="26"/>
          <w:szCs w:val="26"/>
        </w:rPr>
        <w:t xml:space="preserve">ALJ should have granted the requested continuance because the </w:t>
      </w:r>
      <w:r>
        <w:rPr>
          <w:rFonts w:ascii="Times New Roman" w:hAnsi="Times New Roman"/>
          <w:sz w:val="26"/>
          <w:szCs w:val="26"/>
        </w:rPr>
        <w:t xml:space="preserve">respondent’s counsel showed “good cause” for granting the continuance.  </w:t>
      </w:r>
      <w:r>
        <w:rPr>
          <w:rFonts w:ascii="Times New Roman" w:hAnsi="Times New Roman"/>
          <w:i/>
          <w:sz w:val="26"/>
          <w:szCs w:val="26"/>
        </w:rPr>
        <w:t xml:space="preserve">Id. </w:t>
      </w:r>
      <w:r>
        <w:rPr>
          <w:rFonts w:ascii="Times New Roman" w:hAnsi="Times New Roman"/>
          <w:sz w:val="26"/>
          <w:szCs w:val="26"/>
        </w:rPr>
        <w:t xml:space="preserve">at 9.  Here, however, </w:t>
      </w:r>
      <w:r w:rsidR="008A3B62">
        <w:rPr>
          <w:rFonts w:ascii="Times New Roman" w:hAnsi="Times New Roman"/>
          <w:sz w:val="26"/>
          <w:szCs w:val="26"/>
        </w:rPr>
        <w:t xml:space="preserve">the Complainant did not allege </w:t>
      </w:r>
      <w:r w:rsidR="0065416F">
        <w:rPr>
          <w:rFonts w:ascii="Times New Roman" w:hAnsi="Times New Roman"/>
          <w:sz w:val="26"/>
          <w:szCs w:val="26"/>
        </w:rPr>
        <w:t>receiving late</w:t>
      </w:r>
      <w:r>
        <w:rPr>
          <w:rFonts w:ascii="Times New Roman" w:hAnsi="Times New Roman"/>
          <w:sz w:val="26"/>
          <w:szCs w:val="26"/>
        </w:rPr>
        <w:t xml:space="preserve"> notice of the hearing</w:t>
      </w:r>
      <w:r w:rsidR="008A3B62">
        <w:rPr>
          <w:rFonts w:ascii="Times New Roman" w:hAnsi="Times New Roman"/>
          <w:sz w:val="26"/>
          <w:szCs w:val="26"/>
        </w:rPr>
        <w:t xml:space="preserve">.  Instead, the Complainant’s Counsel </w:t>
      </w:r>
      <w:r>
        <w:rPr>
          <w:rFonts w:ascii="Times New Roman" w:hAnsi="Times New Roman"/>
          <w:sz w:val="26"/>
          <w:szCs w:val="26"/>
        </w:rPr>
        <w:t xml:space="preserve">filed a last-minute continuance request despite having several months’ notice of the conflict with the scheduled hearing.      </w:t>
      </w:r>
      <w:r w:rsidRPr="00282ADE">
        <w:rPr>
          <w:rFonts w:ascii="Times New Roman" w:hAnsi="Times New Roman"/>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C15"/>
    <w:rsid w:val="00001139"/>
    <w:rsid w:val="0000209B"/>
    <w:rsid w:val="00002F2A"/>
    <w:rsid w:val="000063E9"/>
    <w:rsid w:val="00007106"/>
    <w:rsid w:val="000074DC"/>
    <w:rsid w:val="00010322"/>
    <w:rsid w:val="0001099D"/>
    <w:rsid w:val="0001199F"/>
    <w:rsid w:val="00012F29"/>
    <w:rsid w:val="00013B94"/>
    <w:rsid w:val="0001411C"/>
    <w:rsid w:val="000148F5"/>
    <w:rsid w:val="00015969"/>
    <w:rsid w:val="00015A01"/>
    <w:rsid w:val="00016CE0"/>
    <w:rsid w:val="00017033"/>
    <w:rsid w:val="00020101"/>
    <w:rsid w:val="00020C87"/>
    <w:rsid w:val="00020E43"/>
    <w:rsid w:val="00020F8F"/>
    <w:rsid w:val="00021EDC"/>
    <w:rsid w:val="000234F5"/>
    <w:rsid w:val="00024987"/>
    <w:rsid w:val="00024DD1"/>
    <w:rsid w:val="00025686"/>
    <w:rsid w:val="0002585B"/>
    <w:rsid w:val="00025B28"/>
    <w:rsid w:val="000261D5"/>
    <w:rsid w:val="00026AAB"/>
    <w:rsid w:val="00026E4B"/>
    <w:rsid w:val="0002723A"/>
    <w:rsid w:val="0002744F"/>
    <w:rsid w:val="00027EE5"/>
    <w:rsid w:val="00030F9E"/>
    <w:rsid w:val="000310BE"/>
    <w:rsid w:val="00031E93"/>
    <w:rsid w:val="00033C2F"/>
    <w:rsid w:val="00033CB2"/>
    <w:rsid w:val="00033F89"/>
    <w:rsid w:val="00035546"/>
    <w:rsid w:val="000378DC"/>
    <w:rsid w:val="00040C89"/>
    <w:rsid w:val="00040EC3"/>
    <w:rsid w:val="00040EED"/>
    <w:rsid w:val="00040F4B"/>
    <w:rsid w:val="00041EB9"/>
    <w:rsid w:val="00044438"/>
    <w:rsid w:val="00045819"/>
    <w:rsid w:val="000465AD"/>
    <w:rsid w:val="000510D0"/>
    <w:rsid w:val="000510FD"/>
    <w:rsid w:val="0005122E"/>
    <w:rsid w:val="00053CED"/>
    <w:rsid w:val="00054407"/>
    <w:rsid w:val="00054F7A"/>
    <w:rsid w:val="00056753"/>
    <w:rsid w:val="00057057"/>
    <w:rsid w:val="000610F9"/>
    <w:rsid w:val="00061284"/>
    <w:rsid w:val="00061850"/>
    <w:rsid w:val="000629CD"/>
    <w:rsid w:val="000634BD"/>
    <w:rsid w:val="0006405C"/>
    <w:rsid w:val="00065B60"/>
    <w:rsid w:val="00065DB6"/>
    <w:rsid w:val="000661C8"/>
    <w:rsid w:val="000673D1"/>
    <w:rsid w:val="000673F1"/>
    <w:rsid w:val="000702C6"/>
    <w:rsid w:val="00070FF8"/>
    <w:rsid w:val="00070FFD"/>
    <w:rsid w:val="000711D9"/>
    <w:rsid w:val="00072883"/>
    <w:rsid w:val="00073C25"/>
    <w:rsid w:val="00075161"/>
    <w:rsid w:val="00075677"/>
    <w:rsid w:val="0007596A"/>
    <w:rsid w:val="000777D8"/>
    <w:rsid w:val="00080C6A"/>
    <w:rsid w:val="00081E74"/>
    <w:rsid w:val="00083151"/>
    <w:rsid w:val="0008328F"/>
    <w:rsid w:val="0008445E"/>
    <w:rsid w:val="0008576C"/>
    <w:rsid w:val="00085D06"/>
    <w:rsid w:val="00085FFB"/>
    <w:rsid w:val="00086411"/>
    <w:rsid w:val="00086D0B"/>
    <w:rsid w:val="0008768F"/>
    <w:rsid w:val="000878DA"/>
    <w:rsid w:val="00087C06"/>
    <w:rsid w:val="00087D18"/>
    <w:rsid w:val="00092384"/>
    <w:rsid w:val="00092ABD"/>
    <w:rsid w:val="00093C1B"/>
    <w:rsid w:val="00093F6C"/>
    <w:rsid w:val="00094D6F"/>
    <w:rsid w:val="00096187"/>
    <w:rsid w:val="000966DC"/>
    <w:rsid w:val="0009781B"/>
    <w:rsid w:val="000A1508"/>
    <w:rsid w:val="000A1EAA"/>
    <w:rsid w:val="000A2F11"/>
    <w:rsid w:val="000A35F4"/>
    <w:rsid w:val="000A39DC"/>
    <w:rsid w:val="000A6228"/>
    <w:rsid w:val="000A6EB3"/>
    <w:rsid w:val="000A770A"/>
    <w:rsid w:val="000A7F96"/>
    <w:rsid w:val="000B0240"/>
    <w:rsid w:val="000B2B80"/>
    <w:rsid w:val="000B3310"/>
    <w:rsid w:val="000B3FB4"/>
    <w:rsid w:val="000B4F29"/>
    <w:rsid w:val="000B5487"/>
    <w:rsid w:val="000B5DF8"/>
    <w:rsid w:val="000B71E3"/>
    <w:rsid w:val="000B77E2"/>
    <w:rsid w:val="000C2166"/>
    <w:rsid w:val="000C33AF"/>
    <w:rsid w:val="000C4BFD"/>
    <w:rsid w:val="000C7272"/>
    <w:rsid w:val="000C742F"/>
    <w:rsid w:val="000C75AE"/>
    <w:rsid w:val="000D0D75"/>
    <w:rsid w:val="000D2029"/>
    <w:rsid w:val="000D53A6"/>
    <w:rsid w:val="000D57EF"/>
    <w:rsid w:val="000D62F9"/>
    <w:rsid w:val="000D6C35"/>
    <w:rsid w:val="000D77CC"/>
    <w:rsid w:val="000D7C87"/>
    <w:rsid w:val="000E0050"/>
    <w:rsid w:val="000E0311"/>
    <w:rsid w:val="000E09BE"/>
    <w:rsid w:val="000E160C"/>
    <w:rsid w:val="000E24DE"/>
    <w:rsid w:val="000E3080"/>
    <w:rsid w:val="000E31B3"/>
    <w:rsid w:val="000E3E49"/>
    <w:rsid w:val="000E3FDA"/>
    <w:rsid w:val="000E492B"/>
    <w:rsid w:val="000E4BED"/>
    <w:rsid w:val="000E7110"/>
    <w:rsid w:val="000F020C"/>
    <w:rsid w:val="000F076F"/>
    <w:rsid w:val="000F2540"/>
    <w:rsid w:val="000F292B"/>
    <w:rsid w:val="000F34DC"/>
    <w:rsid w:val="000F34FC"/>
    <w:rsid w:val="000F4144"/>
    <w:rsid w:val="000F4618"/>
    <w:rsid w:val="000F6D5A"/>
    <w:rsid w:val="000F7054"/>
    <w:rsid w:val="000F782B"/>
    <w:rsid w:val="000F7F8F"/>
    <w:rsid w:val="0010013C"/>
    <w:rsid w:val="001006F0"/>
    <w:rsid w:val="00100B90"/>
    <w:rsid w:val="00100BF3"/>
    <w:rsid w:val="00101745"/>
    <w:rsid w:val="001026AA"/>
    <w:rsid w:val="00103A52"/>
    <w:rsid w:val="001048B3"/>
    <w:rsid w:val="00105084"/>
    <w:rsid w:val="00105104"/>
    <w:rsid w:val="00105193"/>
    <w:rsid w:val="00106537"/>
    <w:rsid w:val="00111209"/>
    <w:rsid w:val="001112D8"/>
    <w:rsid w:val="001119AF"/>
    <w:rsid w:val="0011244B"/>
    <w:rsid w:val="00112FB6"/>
    <w:rsid w:val="001133C8"/>
    <w:rsid w:val="00113400"/>
    <w:rsid w:val="00114D80"/>
    <w:rsid w:val="0011509C"/>
    <w:rsid w:val="00115FD9"/>
    <w:rsid w:val="00116357"/>
    <w:rsid w:val="001169CD"/>
    <w:rsid w:val="00116D79"/>
    <w:rsid w:val="00116F14"/>
    <w:rsid w:val="0011759D"/>
    <w:rsid w:val="00120C2F"/>
    <w:rsid w:val="00122A70"/>
    <w:rsid w:val="00122AF9"/>
    <w:rsid w:val="00123068"/>
    <w:rsid w:val="00123A30"/>
    <w:rsid w:val="00124A50"/>
    <w:rsid w:val="0012581D"/>
    <w:rsid w:val="00126152"/>
    <w:rsid w:val="0012697D"/>
    <w:rsid w:val="00127371"/>
    <w:rsid w:val="00127623"/>
    <w:rsid w:val="00127C7C"/>
    <w:rsid w:val="00130D74"/>
    <w:rsid w:val="00130D7E"/>
    <w:rsid w:val="00131B43"/>
    <w:rsid w:val="00132429"/>
    <w:rsid w:val="00133878"/>
    <w:rsid w:val="001349A1"/>
    <w:rsid w:val="0013590B"/>
    <w:rsid w:val="00137A60"/>
    <w:rsid w:val="001401EC"/>
    <w:rsid w:val="00141882"/>
    <w:rsid w:val="00141DF0"/>
    <w:rsid w:val="0014205C"/>
    <w:rsid w:val="00143F43"/>
    <w:rsid w:val="00144166"/>
    <w:rsid w:val="00144E09"/>
    <w:rsid w:val="00145315"/>
    <w:rsid w:val="00145D64"/>
    <w:rsid w:val="00145EDC"/>
    <w:rsid w:val="00147415"/>
    <w:rsid w:val="00150989"/>
    <w:rsid w:val="001509E0"/>
    <w:rsid w:val="001560B7"/>
    <w:rsid w:val="0015662E"/>
    <w:rsid w:val="00156C5B"/>
    <w:rsid w:val="001572C5"/>
    <w:rsid w:val="0016005F"/>
    <w:rsid w:val="001606BC"/>
    <w:rsid w:val="00161FFE"/>
    <w:rsid w:val="00163AA3"/>
    <w:rsid w:val="0016441E"/>
    <w:rsid w:val="00164715"/>
    <w:rsid w:val="00164C98"/>
    <w:rsid w:val="001679F1"/>
    <w:rsid w:val="001701B3"/>
    <w:rsid w:val="001704F7"/>
    <w:rsid w:val="00172F37"/>
    <w:rsid w:val="001768EE"/>
    <w:rsid w:val="00177831"/>
    <w:rsid w:val="00177A43"/>
    <w:rsid w:val="001806BD"/>
    <w:rsid w:val="001811B8"/>
    <w:rsid w:val="00181BC1"/>
    <w:rsid w:val="001827DB"/>
    <w:rsid w:val="00182CD1"/>
    <w:rsid w:val="00183D96"/>
    <w:rsid w:val="001857CB"/>
    <w:rsid w:val="00185B5E"/>
    <w:rsid w:val="00185FF1"/>
    <w:rsid w:val="00186023"/>
    <w:rsid w:val="001866A4"/>
    <w:rsid w:val="00186887"/>
    <w:rsid w:val="001876CF"/>
    <w:rsid w:val="0019214E"/>
    <w:rsid w:val="0019318F"/>
    <w:rsid w:val="00193EF0"/>
    <w:rsid w:val="0019421F"/>
    <w:rsid w:val="00194B04"/>
    <w:rsid w:val="001957F1"/>
    <w:rsid w:val="00195E5E"/>
    <w:rsid w:val="001970B1"/>
    <w:rsid w:val="00197920"/>
    <w:rsid w:val="00197C2F"/>
    <w:rsid w:val="00197F3D"/>
    <w:rsid w:val="001A0516"/>
    <w:rsid w:val="001A180F"/>
    <w:rsid w:val="001A1AD3"/>
    <w:rsid w:val="001A2D00"/>
    <w:rsid w:val="001A2D77"/>
    <w:rsid w:val="001A32A9"/>
    <w:rsid w:val="001A3AF2"/>
    <w:rsid w:val="001A4A0C"/>
    <w:rsid w:val="001A4C6C"/>
    <w:rsid w:val="001A5756"/>
    <w:rsid w:val="001A6FD4"/>
    <w:rsid w:val="001A75AA"/>
    <w:rsid w:val="001B3D40"/>
    <w:rsid w:val="001B423C"/>
    <w:rsid w:val="001B5CD3"/>
    <w:rsid w:val="001B7A05"/>
    <w:rsid w:val="001C07F9"/>
    <w:rsid w:val="001C134F"/>
    <w:rsid w:val="001C396E"/>
    <w:rsid w:val="001C42FD"/>
    <w:rsid w:val="001C4B37"/>
    <w:rsid w:val="001C529E"/>
    <w:rsid w:val="001C53B1"/>
    <w:rsid w:val="001C5BE3"/>
    <w:rsid w:val="001C71DB"/>
    <w:rsid w:val="001C7E91"/>
    <w:rsid w:val="001C7F88"/>
    <w:rsid w:val="001D01F1"/>
    <w:rsid w:val="001D02A2"/>
    <w:rsid w:val="001D0E29"/>
    <w:rsid w:val="001D2BAD"/>
    <w:rsid w:val="001D491F"/>
    <w:rsid w:val="001D70A6"/>
    <w:rsid w:val="001D7137"/>
    <w:rsid w:val="001E05C6"/>
    <w:rsid w:val="001E072C"/>
    <w:rsid w:val="001E074A"/>
    <w:rsid w:val="001E0B29"/>
    <w:rsid w:val="001E19BC"/>
    <w:rsid w:val="001E1A53"/>
    <w:rsid w:val="001E2CFB"/>
    <w:rsid w:val="001E3574"/>
    <w:rsid w:val="001E37A8"/>
    <w:rsid w:val="001E4225"/>
    <w:rsid w:val="001E4A9E"/>
    <w:rsid w:val="001E5B8E"/>
    <w:rsid w:val="001E7E70"/>
    <w:rsid w:val="001F0488"/>
    <w:rsid w:val="001F1437"/>
    <w:rsid w:val="001F55D5"/>
    <w:rsid w:val="001F5F40"/>
    <w:rsid w:val="001F715E"/>
    <w:rsid w:val="001F75D6"/>
    <w:rsid w:val="001F79C6"/>
    <w:rsid w:val="001F7B55"/>
    <w:rsid w:val="00203A02"/>
    <w:rsid w:val="00203F27"/>
    <w:rsid w:val="00205195"/>
    <w:rsid w:val="00205242"/>
    <w:rsid w:val="00205B95"/>
    <w:rsid w:val="00206D03"/>
    <w:rsid w:val="00207453"/>
    <w:rsid w:val="0020784E"/>
    <w:rsid w:val="00210868"/>
    <w:rsid w:val="00212E4B"/>
    <w:rsid w:val="00213B95"/>
    <w:rsid w:val="0021457F"/>
    <w:rsid w:val="00214C25"/>
    <w:rsid w:val="0021575F"/>
    <w:rsid w:val="002170BF"/>
    <w:rsid w:val="002177F7"/>
    <w:rsid w:val="00217851"/>
    <w:rsid w:val="00217C4E"/>
    <w:rsid w:val="0022088B"/>
    <w:rsid w:val="00223564"/>
    <w:rsid w:val="002235AB"/>
    <w:rsid w:val="002242F7"/>
    <w:rsid w:val="00225BD2"/>
    <w:rsid w:val="00226C12"/>
    <w:rsid w:val="00227652"/>
    <w:rsid w:val="00230396"/>
    <w:rsid w:val="0023097E"/>
    <w:rsid w:val="00230BAB"/>
    <w:rsid w:val="00232A03"/>
    <w:rsid w:val="0023535F"/>
    <w:rsid w:val="00237CE3"/>
    <w:rsid w:val="00241A31"/>
    <w:rsid w:val="0024349F"/>
    <w:rsid w:val="002439C0"/>
    <w:rsid w:val="00243CC9"/>
    <w:rsid w:val="00243D31"/>
    <w:rsid w:val="002450F3"/>
    <w:rsid w:val="00245B0C"/>
    <w:rsid w:val="002469C9"/>
    <w:rsid w:val="00247332"/>
    <w:rsid w:val="0025088B"/>
    <w:rsid w:val="00250E63"/>
    <w:rsid w:val="00252313"/>
    <w:rsid w:val="00252626"/>
    <w:rsid w:val="00253CC7"/>
    <w:rsid w:val="00254560"/>
    <w:rsid w:val="00255141"/>
    <w:rsid w:val="00255498"/>
    <w:rsid w:val="002556E9"/>
    <w:rsid w:val="002564D7"/>
    <w:rsid w:val="00256A4C"/>
    <w:rsid w:val="0025718D"/>
    <w:rsid w:val="00260D40"/>
    <w:rsid w:val="0026312F"/>
    <w:rsid w:val="00264ABB"/>
    <w:rsid w:val="00264F3D"/>
    <w:rsid w:val="002652DF"/>
    <w:rsid w:val="00265BD8"/>
    <w:rsid w:val="002706E9"/>
    <w:rsid w:val="00271322"/>
    <w:rsid w:val="0027154D"/>
    <w:rsid w:val="002718BE"/>
    <w:rsid w:val="002723CB"/>
    <w:rsid w:val="00273450"/>
    <w:rsid w:val="00273B43"/>
    <w:rsid w:val="0027458E"/>
    <w:rsid w:val="00274EC0"/>
    <w:rsid w:val="00275261"/>
    <w:rsid w:val="00276231"/>
    <w:rsid w:val="00280D23"/>
    <w:rsid w:val="00282019"/>
    <w:rsid w:val="00282ADE"/>
    <w:rsid w:val="00283433"/>
    <w:rsid w:val="00283435"/>
    <w:rsid w:val="002838E3"/>
    <w:rsid w:val="002851CE"/>
    <w:rsid w:val="002854BF"/>
    <w:rsid w:val="00285856"/>
    <w:rsid w:val="0028725D"/>
    <w:rsid w:val="0028738B"/>
    <w:rsid w:val="00287BE6"/>
    <w:rsid w:val="00291657"/>
    <w:rsid w:val="002919FB"/>
    <w:rsid w:val="0029325A"/>
    <w:rsid w:val="002932BD"/>
    <w:rsid w:val="002963BA"/>
    <w:rsid w:val="00296493"/>
    <w:rsid w:val="00297040"/>
    <w:rsid w:val="002A0E82"/>
    <w:rsid w:val="002A3A6E"/>
    <w:rsid w:val="002A3AC8"/>
    <w:rsid w:val="002A45EC"/>
    <w:rsid w:val="002A4898"/>
    <w:rsid w:val="002A5399"/>
    <w:rsid w:val="002A740E"/>
    <w:rsid w:val="002A782B"/>
    <w:rsid w:val="002B0089"/>
    <w:rsid w:val="002B0563"/>
    <w:rsid w:val="002B22E7"/>
    <w:rsid w:val="002B24DB"/>
    <w:rsid w:val="002B31AD"/>
    <w:rsid w:val="002B36A1"/>
    <w:rsid w:val="002B3767"/>
    <w:rsid w:val="002B4B0D"/>
    <w:rsid w:val="002B5723"/>
    <w:rsid w:val="002C011D"/>
    <w:rsid w:val="002C12A1"/>
    <w:rsid w:val="002C3007"/>
    <w:rsid w:val="002C4311"/>
    <w:rsid w:val="002C51A7"/>
    <w:rsid w:val="002C61A7"/>
    <w:rsid w:val="002D056F"/>
    <w:rsid w:val="002D08E2"/>
    <w:rsid w:val="002D0BD9"/>
    <w:rsid w:val="002D33E8"/>
    <w:rsid w:val="002D5216"/>
    <w:rsid w:val="002D5C5B"/>
    <w:rsid w:val="002D650D"/>
    <w:rsid w:val="002E00A3"/>
    <w:rsid w:val="002E0503"/>
    <w:rsid w:val="002E2E34"/>
    <w:rsid w:val="002E4908"/>
    <w:rsid w:val="002E5443"/>
    <w:rsid w:val="002E6F2D"/>
    <w:rsid w:val="002F0238"/>
    <w:rsid w:val="002F28A9"/>
    <w:rsid w:val="002F39A8"/>
    <w:rsid w:val="002F3B92"/>
    <w:rsid w:val="002F4D5E"/>
    <w:rsid w:val="002F50FB"/>
    <w:rsid w:val="002F6563"/>
    <w:rsid w:val="00300C9D"/>
    <w:rsid w:val="00301857"/>
    <w:rsid w:val="00301C5F"/>
    <w:rsid w:val="00301D75"/>
    <w:rsid w:val="00301FE4"/>
    <w:rsid w:val="00302272"/>
    <w:rsid w:val="0030248D"/>
    <w:rsid w:val="00302934"/>
    <w:rsid w:val="003034D6"/>
    <w:rsid w:val="00303915"/>
    <w:rsid w:val="00304ABF"/>
    <w:rsid w:val="0030541E"/>
    <w:rsid w:val="003054A6"/>
    <w:rsid w:val="00305684"/>
    <w:rsid w:val="0030621E"/>
    <w:rsid w:val="00306411"/>
    <w:rsid w:val="003077A3"/>
    <w:rsid w:val="003100C8"/>
    <w:rsid w:val="003104A9"/>
    <w:rsid w:val="003108D5"/>
    <w:rsid w:val="00310CE1"/>
    <w:rsid w:val="003117DB"/>
    <w:rsid w:val="0031247C"/>
    <w:rsid w:val="0031278E"/>
    <w:rsid w:val="00312F47"/>
    <w:rsid w:val="0031381F"/>
    <w:rsid w:val="00314726"/>
    <w:rsid w:val="00316374"/>
    <w:rsid w:val="00316B27"/>
    <w:rsid w:val="00316BFA"/>
    <w:rsid w:val="00317D79"/>
    <w:rsid w:val="00322A65"/>
    <w:rsid w:val="0032388C"/>
    <w:rsid w:val="00324417"/>
    <w:rsid w:val="00324791"/>
    <w:rsid w:val="00324B2C"/>
    <w:rsid w:val="00324E5B"/>
    <w:rsid w:val="00325440"/>
    <w:rsid w:val="0032579A"/>
    <w:rsid w:val="0032615A"/>
    <w:rsid w:val="00326A17"/>
    <w:rsid w:val="00330392"/>
    <w:rsid w:val="00330E71"/>
    <w:rsid w:val="00333CBC"/>
    <w:rsid w:val="00335836"/>
    <w:rsid w:val="00337836"/>
    <w:rsid w:val="00337C48"/>
    <w:rsid w:val="00337DFD"/>
    <w:rsid w:val="00337FA7"/>
    <w:rsid w:val="0034127E"/>
    <w:rsid w:val="00341779"/>
    <w:rsid w:val="003425DE"/>
    <w:rsid w:val="00342666"/>
    <w:rsid w:val="003440BD"/>
    <w:rsid w:val="00344581"/>
    <w:rsid w:val="0034473C"/>
    <w:rsid w:val="003449BF"/>
    <w:rsid w:val="003459E2"/>
    <w:rsid w:val="00345A9D"/>
    <w:rsid w:val="00346964"/>
    <w:rsid w:val="00346E3B"/>
    <w:rsid w:val="00347554"/>
    <w:rsid w:val="00350442"/>
    <w:rsid w:val="00350B3E"/>
    <w:rsid w:val="003522B8"/>
    <w:rsid w:val="00352BC7"/>
    <w:rsid w:val="00353BBC"/>
    <w:rsid w:val="00353F42"/>
    <w:rsid w:val="0035474E"/>
    <w:rsid w:val="0035499F"/>
    <w:rsid w:val="00354EEE"/>
    <w:rsid w:val="003555F1"/>
    <w:rsid w:val="0035598D"/>
    <w:rsid w:val="003573EB"/>
    <w:rsid w:val="00357B6E"/>
    <w:rsid w:val="003610F1"/>
    <w:rsid w:val="003614F6"/>
    <w:rsid w:val="003627B9"/>
    <w:rsid w:val="003629D2"/>
    <w:rsid w:val="00362AC9"/>
    <w:rsid w:val="003669C8"/>
    <w:rsid w:val="00366C32"/>
    <w:rsid w:val="00367224"/>
    <w:rsid w:val="00370193"/>
    <w:rsid w:val="003702C7"/>
    <w:rsid w:val="003704B1"/>
    <w:rsid w:val="003708CD"/>
    <w:rsid w:val="00372CC2"/>
    <w:rsid w:val="00372D53"/>
    <w:rsid w:val="00372E6D"/>
    <w:rsid w:val="003742CF"/>
    <w:rsid w:val="0037549D"/>
    <w:rsid w:val="0037692B"/>
    <w:rsid w:val="003775D1"/>
    <w:rsid w:val="003807E7"/>
    <w:rsid w:val="00381C7A"/>
    <w:rsid w:val="00381F8E"/>
    <w:rsid w:val="00383585"/>
    <w:rsid w:val="00385797"/>
    <w:rsid w:val="00386C88"/>
    <w:rsid w:val="0039007A"/>
    <w:rsid w:val="00390FB3"/>
    <w:rsid w:val="003914C3"/>
    <w:rsid w:val="00391B6F"/>
    <w:rsid w:val="003928EC"/>
    <w:rsid w:val="00392B85"/>
    <w:rsid w:val="00392EEF"/>
    <w:rsid w:val="003943C4"/>
    <w:rsid w:val="00394901"/>
    <w:rsid w:val="00395226"/>
    <w:rsid w:val="00396604"/>
    <w:rsid w:val="003967A2"/>
    <w:rsid w:val="00397F28"/>
    <w:rsid w:val="003A07CB"/>
    <w:rsid w:val="003A2FF8"/>
    <w:rsid w:val="003A37DD"/>
    <w:rsid w:val="003A49F8"/>
    <w:rsid w:val="003A50AE"/>
    <w:rsid w:val="003A5385"/>
    <w:rsid w:val="003A54C7"/>
    <w:rsid w:val="003A76DB"/>
    <w:rsid w:val="003B3893"/>
    <w:rsid w:val="003B3CEA"/>
    <w:rsid w:val="003B3E5F"/>
    <w:rsid w:val="003B561F"/>
    <w:rsid w:val="003B68C7"/>
    <w:rsid w:val="003B6D2E"/>
    <w:rsid w:val="003B7738"/>
    <w:rsid w:val="003B7B99"/>
    <w:rsid w:val="003C042A"/>
    <w:rsid w:val="003C0F72"/>
    <w:rsid w:val="003C2F48"/>
    <w:rsid w:val="003C31AF"/>
    <w:rsid w:val="003C384E"/>
    <w:rsid w:val="003C4355"/>
    <w:rsid w:val="003C446B"/>
    <w:rsid w:val="003C7185"/>
    <w:rsid w:val="003C729B"/>
    <w:rsid w:val="003C7FAE"/>
    <w:rsid w:val="003D03F1"/>
    <w:rsid w:val="003D4446"/>
    <w:rsid w:val="003D4638"/>
    <w:rsid w:val="003D4D1D"/>
    <w:rsid w:val="003D51F9"/>
    <w:rsid w:val="003D6E02"/>
    <w:rsid w:val="003D70DF"/>
    <w:rsid w:val="003D7753"/>
    <w:rsid w:val="003D7B97"/>
    <w:rsid w:val="003E07E5"/>
    <w:rsid w:val="003E0C89"/>
    <w:rsid w:val="003E0F88"/>
    <w:rsid w:val="003E22D4"/>
    <w:rsid w:val="003E2B94"/>
    <w:rsid w:val="003E2FF3"/>
    <w:rsid w:val="003E3725"/>
    <w:rsid w:val="003E3836"/>
    <w:rsid w:val="003E4B1D"/>
    <w:rsid w:val="003E4CD9"/>
    <w:rsid w:val="003E5330"/>
    <w:rsid w:val="003E5574"/>
    <w:rsid w:val="003E5711"/>
    <w:rsid w:val="003E61F1"/>
    <w:rsid w:val="003E73BC"/>
    <w:rsid w:val="003F0213"/>
    <w:rsid w:val="003F07AF"/>
    <w:rsid w:val="003F0ABA"/>
    <w:rsid w:val="003F1C7C"/>
    <w:rsid w:val="003F27D1"/>
    <w:rsid w:val="003F287E"/>
    <w:rsid w:val="003F3939"/>
    <w:rsid w:val="003F5ADF"/>
    <w:rsid w:val="003F7291"/>
    <w:rsid w:val="004023F4"/>
    <w:rsid w:val="00402479"/>
    <w:rsid w:val="004034A7"/>
    <w:rsid w:val="00403AD2"/>
    <w:rsid w:val="0040517B"/>
    <w:rsid w:val="004051BE"/>
    <w:rsid w:val="00405814"/>
    <w:rsid w:val="00406D11"/>
    <w:rsid w:val="00411FED"/>
    <w:rsid w:val="00413E04"/>
    <w:rsid w:val="004140BA"/>
    <w:rsid w:val="004144EB"/>
    <w:rsid w:val="004144EE"/>
    <w:rsid w:val="004146BE"/>
    <w:rsid w:val="00414855"/>
    <w:rsid w:val="004149DF"/>
    <w:rsid w:val="00415460"/>
    <w:rsid w:val="00415483"/>
    <w:rsid w:val="00415A5E"/>
    <w:rsid w:val="004170E1"/>
    <w:rsid w:val="00417CCE"/>
    <w:rsid w:val="00417D58"/>
    <w:rsid w:val="004200C1"/>
    <w:rsid w:val="00421E3B"/>
    <w:rsid w:val="004246D3"/>
    <w:rsid w:val="004263CA"/>
    <w:rsid w:val="004269FE"/>
    <w:rsid w:val="00427697"/>
    <w:rsid w:val="00430570"/>
    <w:rsid w:val="00431621"/>
    <w:rsid w:val="00431969"/>
    <w:rsid w:val="00431F78"/>
    <w:rsid w:val="00433F60"/>
    <w:rsid w:val="00435294"/>
    <w:rsid w:val="00435582"/>
    <w:rsid w:val="004359D9"/>
    <w:rsid w:val="00437511"/>
    <w:rsid w:val="0044114D"/>
    <w:rsid w:val="00441920"/>
    <w:rsid w:val="004419DA"/>
    <w:rsid w:val="004421E7"/>
    <w:rsid w:val="00442945"/>
    <w:rsid w:val="00442D26"/>
    <w:rsid w:val="00443198"/>
    <w:rsid w:val="00446BCB"/>
    <w:rsid w:val="00447592"/>
    <w:rsid w:val="004502CE"/>
    <w:rsid w:val="0045290B"/>
    <w:rsid w:val="004533D3"/>
    <w:rsid w:val="00455C99"/>
    <w:rsid w:val="004572B4"/>
    <w:rsid w:val="00457386"/>
    <w:rsid w:val="004610A5"/>
    <w:rsid w:val="00461E0C"/>
    <w:rsid w:val="004622AF"/>
    <w:rsid w:val="00470133"/>
    <w:rsid w:val="00470A26"/>
    <w:rsid w:val="00470F85"/>
    <w:rsid w:val="004715B6"/>
    <w:rsid w:val="0047307A"/>
    <w:rsid w:val="00473CA5"/>
    <w:rsid w:val="00474F36"/>
    <w:rsid w:val="00474FC8"/>
    <w:rsid w:val="004760F2"/>
    <w:rsid w:val="004761B9"/>
    <w:rsid w:val="00476C9B"/>
    <w:rsid w:val="0047775E"/>
    <w:rsid w:val="00482760"/>
    <w:rsid w:val="004854BF"/>
    <w:rsid w:val="0048674B"/>
    <w:rsid w:val="0048747D"/>
    <w:rsid w:val="00492432"/>
    <w:rsid w:val="00492787"/>
    <w:rsid w:val="004932AF"/>
    <w:rsid w:val="004938FA"/>
    <w:rsid w:val="004948A8"/>
    <w:rsid w:val="004949D0"/>
    <w:rsid w:val="004949E6"/>
    <w:rsid w:val="00496CD9"/>
    <w:rsid w:val="0049771B"/>
    <w:rsid w:val="0049798B"/>
    <w:rsid w:val="00497BCA"/>
    <w:rsid w:val="004A021A"/>
    <w:rsid w:val="004A0DE6"/>
    <w:rsid w:val="004A10EC"/>
    <w:rsid w:val="004A1200"/>
    <w:rsid w:val="004A2A28"/>
    <w:rsid w:val="004A30A5"/>
    <w:rsid w:val="004A41B7"/>
    <w:rsid w:val="004A5287"/>
    <w:rsid w:val="004A572B"/>
    <w:rsid w:val="004A6496"/>
    <w:rsid w:val="004A68B4"/>
    <w:rsid w:val="004A70E3"/>
    <w:rsid w:val="004A7831"/>
    <w:rsid w:val="004B07AB"/>
    <w:rsid w:val="004B0C0E"/>
    <w:rsid w:val="004B1011"/>
    <w:rsid w:val="004B14C4"/>
    <w:rsid w:val="004B14F6"/>
    <w:rsid w:val="004B1968"/>
    <w:rsid w:val="004B30C3"/>
    <w:rsid w:val="004B5014"/>
    <w:rsid w:val="004B5248"/>
    <w:rsid w:val="004C12EA"/>
    <w:rsid w:val="004C40E8"/>
    <w:rsid w:val="004C4F45"/>
    <w:rsid w:val="004C54A0"/>
    <w:rsid w:val="004C5B03"/>
    <w:rsid w:val="004C749A"/>
    <w:rsid w:val="004C7957"/>
    <w:rsid w:val="004C7AC4"/>
    <w:rsid w:val="004D060D"/>
    <w:rsid w:val="004D08F5"/>
    <w:rsid w:val="004D0A03"/>
    <w:rsid w:val="004D362A"/>
    <w:rsid w:val="004D3FF0"/>
    <w:rsid w:val="004D44A4"/>
    <w:rsid w:val="004D4E9B"/>
    <w:rsid w:val="004D5A16"/>
    <w:rsid w:val="004D5B29"/>
    <w:rsid w:val="004D5E02"/>
    <w:rsid w:val="004D5F70"/>
    <w:rsid w:val="004D75D8"/>
    <w:rsid w:val="004D7BD8"/>
    <w:rsid w:val="004E05E7"/>
    <w:rsid w:val="004E13AD"/>
    <w:rsid w:val="004E1670"/>
    <w:rsid w:val="004E1757"/>
    <w:rsid w:val="004E27CA"/>
    <w:rsid w:val="004E2F35"/>
    <w:rsid w:val="004E3204"/>
    <w:rsid w:val="004E3FFF"/>
    <w:rsid w:val="004E487F"/>
    <w:rsid w:val="004E4B08"/>
    <w:rsid w:val="004E58C3"/>
    <w:rsid w:val="004E697A"/>
    <w:rsid w:val="004E75A8"/>
    <w:rsid w:val="004E79BD"/>
    <w:rsid w:val="004F1948"/>
    <w:rsid w:val="004F194B"/>
    <w:rsid w:val="004F1C7B"/>
    <w:rsid w:val="004F2383"/>
    <w:rsid w:val="004F23E9"/>
    <w:rsid w:val="004F2FF1"/>
    <w:rsid w:val="004F454B"/>
    <w:rsid w:val="004F5854"/>
    <w:rsid w:val="004F72E9"/>
    <w:rsid w:val="004F7924"/>
    <w:rsid w:val="00500158"/>
    <w:rsid w:val="00500EDA"/>
    <w:rsid w:val="0050291C"/>
    <w:rsid w:val="00502BE7"/>
    <w:rsid w:val="00502D50"/>
    <w:rsid w:val="00503295"/>
    <w:rsid w:val="00503571"/>
    <w:rsid w:val="00503A81"/>
    <w:rsid w:val="00503B2F"/>
    <w:rsid w:val="00503E65"/>
    <w:rsid w:val="00504CED"/>
    <w:rsid w:val="00504D5D"/>
    <w:rsid w:val="00504FA3"/>
    <w:rsid w:val="0050593A"/>
    <w:rsid w:val="00505BA0"/>
    <w:rsid w:val="00505E50"/>
    <w:rsid w:val="00506AF6"/>
    <w:rsid w:val="00506C6B"/>
    <w:rsid w:val="00512C92"/>
    <w:rsid w:val="00514497"/>
    <w:rsid w:val="00514988"/>
    <w:rsid w:val="00515110"/>
    <w:rsid w:val="005154BC"/>
    <w:rsid w:val="00517839"/>
    <w:rsid w:val="005206BE"/>
    <w:rsid w:val="00520BB9"/>
    <w:rsid w:val="00522DE1"/>
    <w:rsid w:val="00523193"/>
    <w:rsid w:val="00523347"/>
    <w:rsid w:val="00524898"/>
    <w:rsid w:val="00525715"/>
    <w:rsid w:val="00525DBB"/>
    <w:rsid w:val="005262C2"/>
    <w:rsid w:val="00527A20"/>
    <w:rsid w:val="00530F5B"/>
    <w:rsid w:val="005310AE"/>
    <w:rsid w:val="005318B9"/>
    <w:rsid w:val="00531E07"/>
    <w:rsid w:val="00531F6A"/>
    <w:rsid w:val="005321F4"/>
    <w:rsid w:val="0053271E"/>
    <w:rsid w:val="00532C1B"/>
    <w:rsid w:val="005332F5"/>
    <w:rsid w:val="00534585"/>
    <w:rsid w:val="00534A1D"/>
    <w:rsid w:val="00535011"/>
    <w:rsid w:val="00535439"/>
    <w:rsid w:val="00540F72"/>
    <w:rsid w:val="00543297"/>
    <w:rsid w:val="005437CB"/>
    <w:rsid w:val="00543DB7"/>
    <w:rsid w:val="00545FB5"/>
    <w:rsid w:val="005460F4"/>
    <w:rsid w:val="005469D0"/>
    <w:rsid w:val="00547F17"/>
    <w:rsid w:val="005510D8"/>
    <w:rsid w:val="00551BEE"/>
    <w:rsid w:val="005527CF"/>
    <w:rsid w:val="00555069"/>
    <w:rsid w:val="0055587E"/>
    <w:rsid w:val="005558A8"/>
    <w:rsid w:val="00555CA0"/>
    <w:rsid w:val="00560E96"/>
    <w:rsid w:val="005611AB"/>
    <w:rsid w:val="005613D2"/>
    <w:rsid w:val="0056564F"/>
    <w:rsid w:val="005673FC"/>
    <w:rsid w:val="0056779F"/>
    <w:rsid w:val="0057127D"/>
    <w:rsid w:val="00572F46"/>
    <w:rsid w:val="00576CDC"/>
    <w:rsid w:val="0058016C"/>
    <w:rsid w:val="005829A7"/>
    <w:rsid w:val="005850E9"/>
    <w:rsid w:val="00590A8E"/>
    <w:rsid w:val="00591AD4"/>
    <w:rsid w:val="005921ED"/>
    <w:rsid w:val="0059238B"/>
    <w:rsid w:val="00592CAB"/>
    <w:rsid w:val="00593628"/>
    <w:rsid w:val="0059500A"/>
    <w:rsid w:val="00597CE3"/>
    <w:rsid w:val="005A08BE"/>
    <w:rsid w:val="005A3465"/>
    <w:rsid w:val="005A3DF0"/>
    <w:rsid w:val="005A4358"/>
    <w:rsid w:val="005A5F10"/>
    <w:rsid w:val="005A6378"/>
    <w:rsid w:val="005A65C4"/>
    <w:rsid w:val="005A69E2"/>
    <w:rsid w:val="005A6C7B"/>
    <w:rsid w:val="005B01F2"/>
    <w:rsid w:val="005B0AD9"/>
    <w:rsid w:val="005B3BDE"/>
    <w:rsid w:val="005B4931"/>
    <w:rsid w:val="005B4A37"/>
    <w:rsid w:val="005B4F29"/>
    <w:rsid w:val="005B5378"/>
    <w:rsid w:val="005B5F54"/>
    <w:rsid w:val="005B6A4F"/>
    <w:rsid w:val="005B7341"/>
    <w:rsid w:val="005C3D9A"/>
    <w:rsid w:val="005C45C4"/>
    <w:rsid w:val="005C5338"/>
    <w:rsid w:val="005C545E"/>
    <w:rsid w:val="005D090E"/>
    <w:rsid w:val="005D0E51"/>
    <w:rsid w:val="005D12BF"/>
    <w:rsid w:val="005D40C7"/>
    <w:rsid w:val="005D4382"/>
    <w:rsid w:val="005D48A0"/>
    <w:rsid w:val="005D4D4F"/>
    <w:rsid w:val="005D5B48"/>
    <w:rsid w:val="005D60FF"/>
    <w:rsid w:val="005D6922"/>
    <w:rsid w:val="005D6A36"/>
    <w:rsid w:val="005D75C3"/>
    <w:rsid w:val="005E0C51"/>
    <w:rsid w:val="005E2F78"/>
    <w:rsid w:val="005E56CB"/>
    <w:rsid w:val="005E6754"/>
    <w:rsid w:val="005F05CF"/>
    <w:rsid w:val="005F10BC"/>
    <w:rsid w:val="005F178B"/>
    <w:rsid w:val="005F2310"/>
    <w:rsid w:val="005F2815"/>
    <w:rsid w:val="005F2E90"/>
    <w:rsid w:val="005F3184"/>
    <w:rsid w:val="005F35E2"/>
    <w:rsid w:val="005F3CA8"/>
    <w:rsid w:val="005F4702"/>
    <w:rsid w:val="005F4A9E"/>
    <w:rsid w:val="005F4C5B"/>
    <w:rsid w:val="005F5031"/>
    <w:rsid w:val="005F5398"/>
    <w:rsid w:val="005F68A5"/>
    <w:rsid w:val="005F6D05"/>
    <w:rsid w:val="005F713D"/>
    <w:rsid w:val="005F7940"/>
    <w:rsid w:val="006000EA"/>
    <w:rsid w:val="00600271"/>
    <w:rsid w:val="006015C3"/>
    <w:rsid w:val="0060192A"/>
    <w:rsid w:val="00601A17"/>
    <w:rsid w:val="0060397B"/>
    <w:rsid w:val="00603D1C"/>
    <w:rsid w:val="00604B46"/>
    <w:rsid w:val="006054FF"/>
    <w:rsid w:val="00607554"/>
    <w:rsid w:val="006079BB"/>
    <w:rsid w:val="00607CD1"/>
    <w:rsid w:val="00610B70"/>
    <w:rsid w:val="00612C62"/>
    <w:rsid w:val="006136BD"/>
    <w:rsid w:val="00613C23"/>
    <w:rsid w:val="00613D7E"/>
    <w:rsid w:val="00613EA0"/>
    <w:rsid w:val="0061404E"/>
    <w:rsid w:val="0061492A"/>
    <w:rsid w:val="0061524E"/>
    <w:rsid w:val="006153F5"/>
    <w:rsid w:val="00615576"/>
    <w:rsid w:val="0061563D"/>
    <w:rsid w:val="006158BA"/>
    <w:rsid w:val="006158BC"/>
    <w:rsid w:val="00615C65"/>
    <w:rsid w:val="00617175"/>
    <w:rsid w:val="006172CD"/>
    <w:rsid w:val="006207F3"/>
    <w:rsid w:val="006216D9"/>
    <w:rsid w:val="00621F3C"/>
    <w:rsid w:val="00623C44"/>
    <w:rsid w:val="00625279"/>
    <w:rsid w:val="00625C7F"/>
    <w:rsid w:val="00626D0C"/>
    <w:rsid w:val="006301EB"/>
    <w:rsid w:val="0063035B"/>
    <w:rsid w:val="006309C3"/>
    <w:rsid w:val="00630C20"/>
    <w:rsid w:val="00630E4D"/>
    <w:rsid w:val="00631505"/>
    <w:rsid w:val="006327F5"/>
    <w:rsid w:val="0063491D"/>
    <w:rsid w:val="006402BA"/>
    <w:rsid w:val="00640D08"/>
    <w:rsid w:val="0064243C"/>
    <w:rsid w:val="00642706"/>
    <w:rsid w:val="00642A13"/>
    <w:rsid w:val="00642A8F"/>
    <w:rsid w:val="006437DA"/>
    <w:rsid w:val="00643ECB"/>
    <w:rsid w:val="0064401B"/>
    <w:rsid w:val="0064422C"/>
    <w:rsid w:val="00645170"/>
    <w:rsid w:val="00645F61"/>
    <w:rsid w:val="0065242B"/>
    <w:rsid w:val="00652638"/>
    <w:rsid w:val="00653791"/>
    <w:rsid w:val="0065416F"/>
    <w:rsid w:val="0065458B"/>
    <w:rsid w:val="00654A2F"/>
    <w:rsid w:val="00654DC2"/>
    <w:rsid w:val="00655AC4"/>
    <w:rsid w:val="006567A3"/>
    <w:rsid w:val="0065707C"/>
    <w:rsid w:val="006574BB"/>
    <w:rsid w:val="00657E9E"/>
    <w:rsid w:val="00660C81"/>
    <w:rsid w:val="00661965"/>
    <w:rsid w:val="00662E16"/>
    <w:rsid w:val="00662E83"/>
    <w:rsid w:val="00663DDD"/>
    <w:rsid w:val="00664F45"/>
    <w:rsid w:val="00666BF3"/>
    <w:rsid w:val="006706A5"/>
    <w:rsid w:val="006709E7"/>
    <w:rsid w:val="0067116A"/>
    <w:rsid w:val="00671A52"/>
    <w:rsid w:val="00671D61"/>
    <w:rsid w:val="00672851"/>
    <w:rsid w:val="00673E28"/>
    <w:rsid w:val="00677519"/>
    <w:rsid w:val="006777D2"/>
    <w:rsid w:val="00680324"/>
    <w:rsid w:val="006811E0"/>
    <w:rsid w:val="006818F1"/>
    <w:rsid w:val="006821CF"/>
    <w:rsid w:val="006836BF"/>
    <w:rsid w:val="00685186"/>
    <w:rsid w:val="00685438"/>
    <w:rsid w:val="00685552"/>
    <w:rsid w:val="00685C47"/>
    <w:rsid w:val="00686195"/>
    <w:rsid w:val="0068707E"/>
    <w:rsid w:val="0068734F"/>
    <w:rsid w:val="006873CB"/>
    <w:rsid w:val="006878D9"/>
    <w:rsid w:val="00690913"/>
    <w:rsid w:val="00690B33"/>
    <w:rsid w:val="00690B57"/>
    <w:rsid w:val="00690F25"/>
    <w:rsid w:val="006929B2"/>
    <w:rsid w:val="00693910"/>
    <w:rsid w:val="00693BD1"/>
    <w:rsid w:val="00694B21"/>
    <w:rsid w:val="00695654"/>
    <w:rsid w:val="006A0461"/>
    <w:rsid w:val="006A0550"/>
    <w:rsid w:val="006A0B82"/>
    <w:rsid w:val="006A0DAA"/>
    <w:rsid w:val="006A29BE"/>
    <w:rsid w:val="006A4113"/>
    <w:rsid w:val="006A43CE"/>
    <w:rsid w:val="006A5CFC"/>
    <w:rsid w:val="006A5DB1"/>
    <w:rsid w:val="006A6194"/>
    <w:rsid w:val="006A731A"/>
    <w:rsid w:val="006A780B"/>
    <w:rsid w:val="006A7DB6"/>
    <w:rsid w:val="006B1632"/>
    <w:rsid w:val="006B247F"/>
    <w:rsid w:val="006B4550"/>
    <w:rsid w:val="006B460D"/>
    <w:rsid w:val="006B4E7B"/>
    <w:rsid w:val="006B5EC6"/>
    <w:rsid w:val="006C3BF1"/>
    <w:rsid w:val="006C4C49"/>
    <w:rsid w:val="006C4F10"/>
    <w:rsid w:val="006C56A5"/>
    <w:rsid w:val="006C58A2"/>
    <w:rsid w:val="006C5B0C"/>
    <w:rsid w:val="006C5BA2"/>
    <w:rsid w:val="006C5BFF"/>
    <w:rsid w:val="006C5D46"/>
    <w:rsid w:val="006C5DAF"/>
    <w:rsid w:val="006D0207"/>
    <w:rsid w:val="006D04EE"/>
    <w:rsid w:val="006D115D"/>
    <w:rsid w:val="006D1C88"/>
    <w:rsid w:val="006D3169"/>
    <w:rsid w:val="006D4CA9"/>
    <w:rsid w:val="006D590F"/>
    <w:rsid w:val="006D601C"/>
    <w:rsid w:val="006D614C"/>
    <w:rsid w:val="006D6E56"/>
    <w:rsid w:val="006E0ACD"/>
    <w:rsid w:val="006E1652"/>
    <w:rsid w:val="006E19CA"/>
    <w:rsid w:val="006E270D"/>
    <w:rsid w:val="006E3777"/>
    <w:rsid w:val="006E50F1"/>
    <w:rsid w:val="006E7A92"/>
    <w:rsid w:val="006F0018"/>
    <w:rsid w:val="006F1714"/>
    <w:rsid w:val="006F1AE4"/>
    <w:rsid w:val="006F2FFD"/>
    <w:rsid w:val="006F32C7"/>
    <w:rsid w:val="006F381F"/>
    <w:rsid w:val="006F4482"/>
    <w:rsid w:val="006F53C2"/>
    <w:rsid w:val="006F5730"/>
    <w:rsid w:val="006F59DE"/>
    <w:rsid w:val="00700664"/>
    <w:rsid w:val="00701FAC"/>
    <w:rsid w:val="0070234E"/>
    <w:rsid w:val="00702D61"/>
    <w:rsid w:val="00702EF7"/>
    <w:rsid w:val="00703323"/>
    <w:rsid w:val="00703A1F"/>
    <w:rsid w:val="00704460"/>
    <w:rsid w:val="00704A66"/>
    <w:rsid w:val="007052E1"/>
    <w:rsid w:val="0070698C"/>
    <w:rsid w:val="00706A32"/>
    <w:rsid w:val="007078B7"/>
    <w:rsid w:val="00710EAE"/>
    <w:rsid w:val="00712B83"/>
    <w:rsid w:val="007132B5"/>
    <w:rsid w:val="00715A44"/>
    <w:rsid w:val="00715D19"/>
    <w:rsid w:val="00716DBB"/>
    <w:rsid w:val="00717887"/>
    <w:rsid w:val="00717AA6"/>
    <w:rsid w:val="00720090"/>
    <w:rsid w:val="007205EB"/>
    <w:rsid w:val="0072089E"/>
    <w:rsid w:val="00721F6C"/>
    <w:rsid w:val="0072487D"/>
    <w:rsid w:val="007258B9"/>
    <w:rsid w:val="007261F0"/>
    <w:rsid w:val="00726626"/>
    <w:rsid w:val="00727561"/>
    <w:rsid w:val="0073166F"/>
    <w:rsid w:val="007319F1"/>
    <w:rsid w:val="00732C4E"/>
    <w:rsid w:val="00733D05"/>
    <w:rsid w:val="00734531"/>
    <w:rsid w:val="00736CA8"/>
    <w:rsid w:val="00737C3A"/>
    <w:rsid w:val="00737F05"/>
    <w:rsid w:val="007431F5"/>
    <w:rsid w:val="007443F9"/>
    <w:rsid w:val="00745223"/>
    <w:rsid w:val="00745908"/>
    <w:rsid w:val="00745D22"/>
    <w:rsid w:val="007477F4"/>
    <w:rsid w:val="00747E7A"/>
    <w:rsid w:val="007520D2"/>
    <w:rsid w:val="00752178"/>
    <w:rsid w:val="0075282E"/>
    <w:rsid w:val="00752F02"/>
    <w:rsid w:val="00754881"/>
    <w:rsid w:val="00754AB5"/>
    <w:rsid w:val="0075617D"/>
    <w:rsid w:val="007564AB"/>
    <w:rsid w:val="00756930"/>
    <w:rsid w:val="00756A18"/>
    <w:rsid w:val="00756DFA"/>
    <w:rsid w:val="00757C4B"/>
    <w:rsid w:val="00761B0B"/>
    <w:rsid w:val="007631E0"/>
    <w:rsid w:val="00765781"/>
    <w:rsid w:val="00765A8B"/>
    <w:rsid w:val="00766353"/>
    <w:rsid w:val="007668BC"/>
    <w:rsid w:val="00767BC3"/>
    <w:rsid w:val="00772087"/>
    <w:rsid w:val="00774460"/>
    <w:rsid w:val="007744EB"/>
    <w:rsid w:val="00774CFE"/>
    <w:rsid w:val="0077543A"/>
    <w:rsid w:val="007756D9"/>
    <w:rsid w:val="00775CDC"/>
    <w:rsid w:val="00780296"/>
    <w:rsid w:val="00780707"/>
    <w:rsid w:val="00780972"/>
    <w:rsid w:val="0078197A"/>
    <w:rsid w:val="007841AB"/>
    <w:rsid w:val="00784FF2"/>
    <w:rsid w:val="00787B2C"/>
    <w:rsid w:val="00787D24"/>
    <w:rsid w:val="00790835"/>
    <w:rsid w:val="00790C99"/>
    <w:rsid w:val="007A036A"/>
    <w:rsid w:val="007A1DC5"/>
    <w:rsid w:val="007A20AD"/>
    <w:rsid w:val="007A4D34"/>
    <w:rsid w:val="007A5D05"/>
    <w:rsid w:val="007A7331"/>
    <w:rsid w:val="007A7415"/>
    <w:rsid w:val="007B0B0D"/>
    <w:rsid w:val="007B0CB0"/>
    <w:rsid w:val="007B1F99"/>
    <w:rsid w:val="007B3A86"/>
    <w:rsid w:val="007B3DF4"/>
    <w:rsid w:val="007B54ED"/>
    <w:rsid w:val="007B5775"/>
    <w:rsid w:val="007B596C"/>
    <w:rsid w:val="007C129C"/>
    <w:rsid w:val="007C1A79"/>
    <w:rsid w:val="007C2B55"/>
    <w:rsid w:val="007C31CC"/>
    <w:rsid w:val="007C3E46"/>
    <w:rsid w:val="007C440C"/>
    <w:rsid w:val="007C6751"/>
    <w:rsid w:val="007C68BA"/>
    <w:rsid w:val="007D0E00"/>
    <w:rsid w:val="007D0FC5"/>
    <w:rsid w:val="007D15FD"/>
    <w:rsid w:val="007D1913"/>
    <w:rsid w:val="007D1B41"/>
    <w:rsid w:val="007D21C7"/>
    <w:rsid w:val="007D298C"/>
    <w:rsid w:val="007D3420"/>
    <w:rsid w:val="007D44FE"/>
    <w:rsid w:val="007D4A3D"/>
    <w:rsid w:val="007D5362"/>
    <w:rsid w:val="007D6110"/>
    <w:rsid w:val="007D6C48"/>
    <w:rsid w:val="007D71F7"/>
    <w:rsid w:val="007E000F"/>
    <w:rsid w:val="007E0D95"/>
    <w:rsid w:val="007E1118"/>
    <w:rsid w:val="007E156E"/>
    <w:rsid w:val="007E2E70"/>
    <w:rsid w:val="007E3501"/>
    <w:rsid w:val="007E4C3F"/>
    <w:rsid w:val="007E508A"/>
    <w:rsid w:val="007E621E"/>
    <w:rsid w:val="007E6A79"/>
    <w:rsid w:val="007F0A92"/>
    <w:rsid w:val="007F103A"/>
    <w:rsid w:val="007F15AC"/>
    <w:rsid w:val="007F2683"/>
    <w:rsid w:val="007F2956"/>
    <w:rsid w:val="007F2DA6"/>
    <w:rsid w:val="007F2E32"/>
    <w:rsid w:val="007F385A"/>
    <w:rsid w:val="007F38FD"/>
    <w:rsid w:val="007F4DCE"/>
    <w:rsid w:val="007F6A11"/>
    <w:rsid w:val="007F7112"/>
    <w:rsid w:val="007F7C82"/>
    <w:rsid w:val="007F7FB6"/>
    <w:rsid w:val="008002AA"/>
    <w:rsid w:val="0080230D"/>
    <w:rsid w:val="00810827"/>
    <w:rsid w:val="008123C6"/>
    <w:rsid w:val="008127D6"/>
    <w:rsid w:val="008136DF"/>
    <w:rsid w:val="00813B97"/>
    <w:rsid w:val="00814192"/>
    <w:rsid w:val="00814E45"/>
    <w:rsid w:val="00815154"/>
    <w:rsid w:val="00817DA7"/>
    <w:rsid w:val="008205E9"/>
    <w:rsid w:val="00821B16"/>
    <w:rsid w:val="00821C95"/>
    <w:rsid w:val="00822D1E"/>
    <w:rsid w:val="00824CEF"/>
    <w:rsid w:val="008254AB"/>
    <w:rsid w:val="00826480"/>
    <w:rsid w:val="0082691B"/>
    <w:rsid w:val="00830148"/>
    <w:rsid w:val="00830F0D"/>
    <w:rsid w:val="008316AD"/>
    <w:rsid w:val="00831855"/>
    <w:rsid w:val="00834437"/>
    <w:rsid w:val="0083466C"/>
    <w:rsid w:val="00835315"/>
    <w:rsid w:val="008355D1"/>
    <w:rsid w:val="00835AEB"/>
    <w:rsid w:val="00840D0F"/>
    <w:rsid w:val="0084200E"/>
    <w:rsid w:val="00842A84"/>
    <w:rsid w:val="00842FDE"/>
    <w:rsid w:val="008445D4"/>
    <w:rsid w:val="008446F1"/>
    <w:rsid w:val="00845508"/>
    <w:rsid w:val="00845BF0"/>
    <w:rsid w:val="00846FF0"/>
    <w:rsid w:val="00847C9F"/>
    <w:rsid w:val="0085175C"/>
    <w:rsid w:val="00851835"/>
    <w:rsid w:val="00854B56"/>
    <w:rsid w:val="008562D0"/>
    <w:rsid w:val="0085728C"/>
    <w:rsid w:val="00857A42"/>
    <w:rsid w:val="00861179"/>
    <w:rsid w:val="008611A4"/>
    <w:rsid w:val="00861D9F"/>
    <w:rsid w:val="00861F2E"/>
    <w:rsid w:val="00861FD7"/>
    <w:rsid w:val="00862EC0"/>
    <w:rsid w:val="0086363F"/>
    <w:rsid w:val="008639C9"/>
    <w:rsid w:val="008667AD"/>
    <w:rsid w:val="00866D13"/>
    <w:rsid w:val="00867C4F"/>
    <w:rsid w:val="00867FDB"/>
    <w:rsid w:val="00871D68"/>
    <w:rsid w:val="00874DEF"/>
    <w:rsid w:val="0087638C"/>
    <w:rsid w:val="00877148"/>
    <w:rsid w:val="0088013C"/>
    <w:rsid w:val="00880252"/>
    <w:rsid w:val="00881882"/>
    <w:rsid w:val="00881AFA"/>
    <w:rsid w:val="00882AC7"/>
    <w:rsid w:val="00882CC5"/>
    <w:rsid w:val="008835E3"/>
    <w:rsid w:val="00884452"/>
    <w:rsid w:val="00886D8D"/>
    <w:rsid w:val="0089042D"/>
    <w:rsid w:val="008905D7"/>
    <w:rsid w:val="008934C7"/>
    <w:rsid w:val="00893CFF"/>
    <w:rsid w:val="00893F33"/>
    <w:rsid w:val="00894730"/>
    <w:rsid w:val="008957C4"/>
    <w:rsid w:val="00895B87"/>
    <w:rsid w:val="00895EB5"/>
    <w:rsid w:val="008960B7"/>
    <w:rsid w:val="008962F2"/>
    <w:rsid w:val="00896511"/>
    <w:rsid w:val="0089692A"/>
    <w:rsid w:val="00896F35"/>
    <w:rsid w:val="008975E7"/>
    <w:rsid w:val="008A08A5"/>
    <w:rsid w:val="008A08D2"/>
    <w:rsid w:val="008A0DE1"/>
    <w:rsid w:val="008A2E7B"/>
    <w:rsid w:val="008A3B62"/>
    <w:rsid w:val="008A3EA4"/>
    <w:rsid w:val="008A5A12"/>
    <w:rsid w:val="008A5CA9"/>
    <w:rsid w:val="008A7133"/>
    <w:rsid w:val="008A7789"/>
    <w:rsid w:val="008B05D5"/>
    <w:rsid w:val="008B125B"/>
    <w:rsid w:val="008B1D85"/>
    <w:rsid w:val="008B3920"/>
    <w:rsid w:val="008B57D5"/>
    <w:rsid w:val="008B5B9D"/>
    <w:rsid w:val="008B5C4E"/>
    <w:rsid w:val="008B68C6"/>
    <w:rsid w:val="008B6F16"/>
    <w:rsid w:val="008B6F4B"/>
    <w:rsid w:val="008C0189"/>
    <w:rsid w:val="008C12FB"/>
    <w:rsid w:val="008C21FC"/>
    <w:rsid w:val="008C28EF"/>
    <w:rsid w:val="008C3700"/>
    <w:rsid w:val="008C4590"/>
    <w:rsid w:val="008C465E"/>
    <w:rsid w:val="008C4CE4"/>
    <w:rsid w:val="008C4D22"/>
    <w:rsid w:val="008C5D6D"/>
    <w:rsid w:val="008C6787"/>
    <w:rsid w:val="008C73D6"/>
    <w:rsid w:val="008C7BB2"/>
    <w:rsid w:val="008D0C62"/>
    <w:rsid w:val="008D2CD6"/>
    <w:rsid w:val="008D4939"/>
    <w:rsid w:val="008D4C5A"/>
    <w:rsid w:val="008D50C8"/>
    <w:rsid w:val="008D7FC7"/>
    <w:rsid w:val="008E1C92"/>
    <w:rsid w:val="008E2790"/>
    <w:rsid w:val="008E3D60"/>
    <w:rsid w:val="008E45DB"/>
    <w:rsid w:val="008E4DBC"/>
    <w:rsid w:val="008E645D"/>
    <w:rsid w:val="008E7390"/>
    <w:rsid w:val="008F05C2"/>
    <w:rsid w:val="008F1AA2"/>
    <w:rsid w:val="008F1F00"/>
    <w:rsid w:val="008F3983"/>
    <w:rsid w:val="008F42BB"/>
    <w:rsid w:val="008F47D1"/>
    <w:rsid w:val="008F4EE4"/>
    <w:rsid w:val="009046AE"/>
    <w:rsid w:val="00905434"/>
    <w:rsid w:val="00905C39"/>
    <w:rsid w:val="009072B9"/>
    <w:rsid w:val="009072F6"/>
    <w:rsid w:val="00907697"/>
    <w:rsid w:val="009113AE"/>
    <w:rsid w:val="009116CC"/>
    <w:rsid w:val="00912262"/>
    <w:rsid w:val="0091255F"/>
    <w:rsid w:val="009125BC"/>
    <w:rsid w:val="00912A52"/>
    <w:rsid w:val="00912BE1"/>
    <w:rsid w:val="00914210"/>
    <w:rsid w:val="00920F5A"/>
    <w:rsid w:val="009216CE"/>
    <w:rsid w:val="00921F3C"/>
    <w:rsid w:val="009220F5"/>
    <w:rsid w:val="00922C72"/>
    <w:rsid w:val="00922F0F"/>
    <w:rsid w:val="00923A05"/>
    <w:rsid w:val="00924470"/>
    <w:rsid w:val="00924F4A"/>
    <w:rsid w:val="0092552A"/>
    <w:rsid w:val="0092567B"/>
    <w:rsid w:val="009259EF"/>
    <w:rsid w:val="00927725"/>
    <w:rsid w:val="00927DC4"/>
    <w:rsid w:val="009304FE"/>
    <w:rsid w:val="00930782"/>
    <w:rsid w:val="009310F0"/>
    <w:rsid w:val="00932603"/>
    <w:rsid w:val="0093289B"/>
    <w:rsid w:val="0093422B"/>
    <w:rsid w:val="0093570A"/>
    <w:rsid w:val="009363C8"/>
    <w:rsid w:val="00936C3C"/>
    <w:rsid w:val="00936EC8"/>
    <w:rsid w:val="00937E3E"/>
    <w:rsid w:val="00941138"/>
    <w:rsid w:val="00941CA1"/>
    <w:rsid w:val="00942DAE"/>
    <w:rsid w:val="00943F6E"/>
    <w:rsid w:val="00945D59"/>
    <w:rsid w:val="009466C8"/>
    <w:rsid w:val="00947F9D"/>
    <w:rsid w:val="00950C57"/>
    <w:rsid w:val="00951D24"/>
    <w:rsid w:val="00952049"/>
    <w:rsid w:val="00953917"/>
    <w:rsid w:val="00953BC2"/>
    <w:rsid w:val="009564F3"/>
    <w:rsid w:val="009565E3"/>
    <w:rsid w:val="00956972"/>
    <w:rsid w:val="00960E02"/>
    <w:rsid w:val="00961E91"/>
    <w:rsid w:val="00961FFA"/>
    <w:rsid w:val="0096308C"/>
    <w:rsid w:val="00963876"/>
    <w:rsid w:val="00963DC7"/>
    <w:rsid w:val="00965754"/>
    <w:rsid w:val="00966051"/>
    <w:rsid w:val="00966A46"/>
    <w:rsid w:val="0097030E"/>
    <w:rsid w:val="00973BAD"/>
    <w:rsid w:val="00974568"/>
    <w:rsid w:val="0097493A"/>
    <w:rsid w:val="0097685E"/>
    <w:rsid w:val="00977973"/>
    <w:rsid w:val="00981F79"/>
    <w:rsid w:val="0098324B"/>
    <w:rsid w:val="009834E9"/>
    <w:rsid w:val="00983F62"/>
    <w:rsid w:val="009850EF"/>
    <w:rsid w:val="009853DD"/>
    <w:rsid w:val="009868FC"/>
    <w:rsid w:val="009907A5"/>
    <w:rsid w:val="00990C1E"/>
    <w:rsid w:val="0099169B"/>
    <w:rsid w:val="00991A16"/>
    <w:rsid w:val="0099230F"/>
    <w:rsid w:val="00993157"/>
    <w:rsid w:val="00993BEE"/>
    <w:rsid w:val="00995D44"/>
    <w:rsid w:val="009961EE"/>
    <w:rsid w:val="00996C75"/>
    <w:rsid w:val="00996C9C"/>
    <w:rsid w:val="00996FC8"/>
    <w:rsid w:val="00997C98"/>
    <w:rsid w:val="009A0BF1"/>
    <w:rsid w:val="009A1E7B"/>
    <w:rsid w:val="009A23A4"/>
    <w:rsid w:val="009A43AF"/>
    <w:rsid w:val="009A5BE3"/>
    <w:rsid w:val="009B0086"/>
    <w:rsid w:val="009B0DF1"/>
    <w:rsid w:val="009B20C1"/>
    <w:rsid w:val="009B3688"/>
    <w:rsid w:val="009B4416"/>
    <w:rsid w:val="009B4E8F"/>
    <w:rsid w:val="009B5E0E"/>
    <w:rsid w:val="009B75B8"/>
    <w:rsid w:val="009B7FCB"/>
    <w:rsid w:val="009C07DF"/>
    <w:rsid w:val="009C0E2E"/>
    <w:rsid w:val="009C190C"/>
    <w:rsid w:val="009C1D56"/>
    <w:rsid w:val="009C2432"/>
    <w:rsid w:val="009C2436"/>
    <w:rsid w:val="009C4123"/>
    <w:rsid w:val="009C4D0F"/>
    <w:rsid w:val="009C553E"/>
    <w:rsid w:val="009C77A0"/>
    <w:rsid w:val="009C79CB"/>
    <w:rsid w:val="009C7F81"/>
    <w:rsid w:val="009D140E"/>
    <w:rsid w:val="009D1640"/>
    <w:rsid w:val="009D21D0"/>
    <w:rsid w:val="009D2FBA"/>
    <w:rsid w:val="009D351E"/>
    <w:rsid w:val="009D4D1F"/>
    <w:rsid w:val="009D5162"/>
    <w:rsid w:val="009D53BA"/>
    <w:rsid w:val="009D7787"/>
    <w:rsid w:val="009E02C9"/>
    <w:rsid w:val="009E2A43"/>
    <w:rsid w:val="009E2A96"/>
    <w:rsid w:val="009E2FF2"/>
    <w:rsid w:val="009E31CC"/>
    <w:rsid w:val="009E38C6"/>
    <w:rsid w:val="009E39DC"/>
    <w:rsid w:val="009E3A92"/>
    <w:rsid w:val="009E418B"/>
    <w:rsid w:val="009E44D4"/>
    <w:rsid w:val="009E455F"/>
    <w:rsid w:val="009E5645"/>
    <w:rsid w:val="009E56B4"/>
    <w:rsid w:val="009E67DD"/>
    <w:rsid w:val="009F021C"/>
    <w:rsid w:val="009F24BE"/>
    <w:rsid w:val="009F36FC"/>
    <w:rsid w:val="009F43C3"/>
    <w:rsid w:val="009F4C44"/>
    <w:rsid w:val="009F5EE3"/>
    <w:rsid w:val="009F7837"/>
    <w:rsid w:val="00A00EEE"/>
    <w:rsid w:val="00A020B4"/>
    <w:rsid w:val="00A02CC6"/>
    <w:rsid w:val="00A02F3C"/>
    <w:rsid w:val="00A043FE"/>
    <w:rsid w:val="00A05916"/>
    <w:rsid w:val="00A05AA6"/>
    <w:rsid w:val="00A06192"/>
    <w:rsid w:val="00A07065"/>
    <w:rsid w:val="00A10886"/>
    <w:rsid w:val="00A11861"/>
    <w:rsid w:val="00A123EE"/>
    <w:rsid w:val="00A1266A"/>
    <w:rsid w:val="00A12B23"/>
    <w:rsid w:val="00A1389B"/>
    <w:rsid w:val="00A1622A"/>
    <w:rsid w:val="00A16EEB"/>
    <w:rsid w:val="00A20575"/>
    <w:rsid w:val="00A2114F"/>
    <w:rsid w:val="00A213AC"/>
    <w:rsid w:val="00A2214B"/>
    <w:rsid w:val="00A2216E"/>
    <w:rsid w:val="00A2286B"/>
    <w:rsid w:val="00A22F5A"/>
    <w:rsid w:val="00A231A9"/>
    <w:rsid w:val="00A2370B"/>
    <w:rsid w:val="00A23F13"/>
    <w:rsid w:val="00A26956"/>
    <w:rsid w:val="00A26FEE"/>
    <w:rsid w:val="00A27ACC"/>
    <w:rsid w:val="00A27C20"/>
    <w:rsid w:val="00A30EA6"/>
    <w:rsid w:val="00A30F77"/>
    <w:rsid w:val="00A3119D"/>
    <w:rsid w:val="00A31523"/>
    <w:rsid w:val="00A31536"/>
    <w:rsid w:val="00A316C6"/>
    <w:rsid w:val="00A31FAC"/>
    <w:rsid w:val="00A346FE"/>
    <w:rsid w:val="00A34C98"/>
    <w:rsid w:val="00A3596C"/>
    <w:rsid w:val="00A36B1D"/>
    <w:rsid w:val="00A36E14"/>
    <w:rsid w:val="00A37155"/>
    <w:rsid w:val="00A37A54"/>
    <w:rsid w:val="00A40440"/>
    <w:rsid w:val="00A40446"/>
    <w:rsid w:val="00A4050A"/>
    <w:rsid w:val="00A437BB"/>
    <w:rsid w:val="00A4716C"/>
    <w:rsid w:val="00A526B6"/>
    <w:rsid w:val="00A52978"/>
    <w:rsid w:val="00A53130"/>
    <w:rsid w:val="00A5412B"/>
    <w:rsid w:val="00A544CA"/>
    <w:rsid w:val="00A6042C"/>
    <w:rsid w:val="00A60694"/>
    <w:rsid w:val="00A628DE"/>
    <w:rsid w:val="00A64735"/>
    <w:rsid w:val="00A64AC6"/>
    <w:rsid w:val="00A651E0"/>
    <w:rsid w:val="00A65F5E"/>
    <w:rsid w:val="00A6624D"/>
    <w:rsid w:val="00A666B7"/>
    <w:rsid w:val="00A66B50"/>
    <w:rsid w:val="00A704A9"/>
    <w:rsid w:val="00A70FAF"/>
    <w:rsid w:val="00A719FA"/>
    <w:rsid w:val="00A72556"/>
    <w:rsid w:val="00A7322E"/>
    <w:rsid w:val="00A73601"/>
    <w:rsid w:val="00A7422E"/>
    <w:rsid w:val="00A746B4"/>
    <w:rsid w:val="00A7669A"/>
    <w:rsid w:val="00A80B08"/>
    <w:rsid w:val="00A84536"/>
    <w:rsid w:val="00A8510A"/>
    <w:rsid w:val="00A85226"/>
    <w:rsid w:val="00A8570C"/>
    <w:rsid w:val="00A857A7"/>
    <w:rsid w:val="00A860D4"/>
    <w:rsid w:val="00A86CB9"/>
    <w:rsid w:val="00A8779D"/>
    <w:rsid w:val="00A87BCB"/>
    <w:rsid w:val="00A907B9"/>
    <w:rsid w:val="00A90F74"/>
    <w:rsid w:val="00A9214D"/>
    <w:rsid w:val="00A92240"/>
    <w:rsid w:val="00A944A8"/>
    <w:rsid w:val="00A95D1C"/>
    <w:rsid w:val="00A97335"/>
    <w:rsid w:val="00A973D1"/>
    <w:rsid w:val="00A974AE"/>
    <w:rsid w:val="00A97811"/>
    <w:rsid w:val="00AA1622"/>
    <w:rsid w:val="00AA3212"/>
    <w:rsid w:val="00AA438D"/>
    <w:rsid w:val="00AA4FFE"/>
    <w:rsid w:val="00AA50CA"/>
    <w:rsid w:val="00AA5C5A"/>
    <w:rsid w:val="00AA60EA"/>
    <w:rsid w:val="00AA72B5"/>
    <w:rsid w:val="00AA7AD1"/>
    <w:rsid w:val="00AB0556"/>
    <w:rsid w:val="00AB074A"/>
    <w:rsid w:val="00AB2C4F"/>
    <w:rsid w:val="00AB2CA8"/>
    <w:rsid w:val="00AB482A"/>
    <w:rsid w:val="00AB5020"/>
    <w:rsid w:val="00AB5F73"/>
    <w:rsid w:val="00AB6968"/>
    <w:rsid w:val="00AB699B"/>
    <w:rsid w:val="00AB6EAA"/>
    <w:rsid w:val="00AB6FD8"/>
    <w:rsid w:val="00AC113A"/>
    <w:rsid w:val="00AC1E64"/>
    <w:rsid w:val="00AC259C"/>
    <w:rsid w:val="00AC2919"/>
    <w:rsid w:val="00AC3473"/>
    <w:rsid w:val="00AC4230"/>
    <w:rsid w:val="00AC4746"/>
    <w:rsid w:val="00AC5FB9"/>
    <w:rsid w:val="00AC6F04"/>
    <w:rsid w:val="00AC7204"/>
    <w:rsid w:val="00AD07F3"/>
    <w:rsid w:val="00AD1327"/>
    <w:rsid w:val="00AD1FB6"/>
    <w:rsid w:val="00AD22B6"/>
    <w:rsid w:val="00AD5C38"/>
    <w:rsid w:val="00AE1AC7"/>
    <w:rsid w:val="00AE2494"/>
    <w:rsid w:val="00AE27D5"/>
    <w:rsid w:val="00AE2D37"/>
    <w:rsid w:val="00AE2D7B"/>
    <w:rsid w:val="00AE655A"/>
    <w:rsid w:val="00AE6EE8"/>
    <w:rsid w:val="00AF0AC1"/>
    <w:rsid w:val="00AF16AA"/>
    <w:rsid w:val="00AF41FA"/>
    <w:rsid w:val="00AF4B50"/>
    <w:rsid w:val="00AF4E66"/>
    <w:rsid w:val="00AF6A43"/>
    <w:rsid w:val="00AF6DD9"/>
    <w:rsid w:val="00B001CE"/>
    <w:rsid w:val="00B01F47"/>
    <w:rsid w:val="00B021F9"/>
    <w:rsid w:val="00B03703"/>
    <w:rsid w:val="00B042CB"/>
    <w:rsid w:val="00B044F4"/>
    <w:rsid w:val="00B057E0"/>
    <w:rsid w:val="00B05C76"/>
    <w:rsid w:val="00B07E37"/>
    <w:rsid w:val="00B101A9"/>
    <w:rsid w:val="00B106F6"/>
    <w:rsid w:val="00B10F4E"/>
    <w:rsid w:val="00B11E5B"/>
    <w:rsid w:val="00B14213"/>
    <w:rsid w:val="00B1454D"/>
    <w:rsid w:val="00B146AF"/>
    <w:rsid w:val="00B1511A"/>
    <w:rsid w:val="00B15D08"/>
    <w:rsid w:val="00B163E9"/>
    <w:rsid w:val="00B16E7E"/>
    <w:rsid w:val="00B17E98"/>
    <w:rsid w:val="00B20655"/>
    <w:rsid w:val="00B20AC4"/>
    <w:rsid w:val="00B21153"/>
    <w:rsid w:val="00B245DC"/>
    <w:rsid w:val="00B247CF"/>
    <w:rsid w:val="00B2506C"/>
    <w:rsid w:val="00B26136"/>
    <w:rsid w:val="00B2631A"/>
    <w:rsid w:val="00B265B1"/>
    <w:rsid w:val="00B26D8F"/>
    <w:rsid w:val="00B27EE4"/>
    <w:rsid w:val="00B301A2"/>
    <w:rsid w:val="00B303F0"/>
    <w:rsid w:val="00B30A47"/>
    <w:rsid w:val="00B312A4"/>
    <w:rsid w:val="00B3184F"/>
    <w:rsid w:val="00B32D74"/>
    <w:rsid w:val="00B3348E"/>
    <w:rsid w:val="00B338F7"/>
    <w:rsid w:val="00B34995"/>
    <w:rsid w:val="00B35695"/>
    <w:rsid w:val="00B35991"/>
    <w:rsid w:val="00B40231"/>
    <w:rsid w:val="00B40C7A"/>
    <w:rsid w:val="00B419E0"/>
    <w:rsid w:val="00B4266C"/>
    <w:rsid w:val="00B42ABB"/>
    <w:rsid w:val="00B42F5F"/>
    <w:rsid w:val="00B437C9"/>
    <w:rsid w:val="00B45042"/>
    <w:rsid w:val="00B45856"/>
    <w:rsid w:val="00B46151"/>
    <w:rsid w:val="00B508E9"/>
    <w:rsid w:val="00B5090A"/>
    <w:rsid w:val="00B513A5"/>
    <w:rsid w:val="00B52B1B"/>
    <w:rsid w:val="00B52F2B"/>
    <w:rsid w:val="00B531F1"/>
    <w:rsid w:val="00B540FF"/>
    <w:rsid w:val="00B547FB"/>
    <w:rsid w:val="00B553B1"/>
    <w:rsid w:val="00B555ED"/>
    <w:rsid w:val="00B55B97"/>
    <w:rsid w:val="00B5693B"/>
    <w:rsid w:val="00B56E5D"/>
    <w:rsid w:val="00B5729D"/>
    <w:rsid w:val="00B57983"/>
    <w:rsid w:val="00B57E11"/>
    <w:rsid w:val="00B61727"/>
    <w:rsid w:val="00B6173F"/>
    <w:rsid w:val="00B63997"/>
    <w:rsid w:val="00B63E0E"/>
    <w:rsid w:val="00B645B2"/>
    <w:rsid w:val="00B64C58"/>
    <w:rsid w:val="00B66A1A"/>
    <w:rsid w:val="00B66BAE"/>
    <w:rsid w:val="00B67EF4"/>
    <w:rsid w:val="00B70517"/>
    <w:rsid w:val="00B7181E"/>
    <w:rsid w:val="00B71DAA"/>
    <w:rsid w:val="00B72736"/>
    <w:rsid w:val="00B72809"/>
    <w:rsid w:val="00B72A2A"/>
    <w:rsid w:val="00B72D9A"/>
    <w:rsid w:val="00B73E69"/>
    <w:rsid w:val="00B74F9D"/>
    <w:rsid w:val="00B751FF"/>
    <w:rsid w:val="00B75BB3"/>
    <w:rsid w:val="00B77A27"/>
    <w:rsid w:val="00B8045B"/>
    <w:rsid w:val="00B80D03"/>
    <w:rsid w:val="00B8177E"/>
    <w:rsid w:val="00B81F6A"/>
    <w:rsid w:val="00B81FD1"/>
    <w:rsid w:val="00B84653"/>
    <w:rsid w:val="00B8617A"/>
    <w:rsid w:val="00B866CA"/>
    <w:rsid w:val="00B90F6A"/>
    <w:rsid w:val="00B9106A"/>
    <w:rsid w:val="00B9185F"/>
    <w:rsid w:val="00B918B1"/>
    <w:rsid w:val="00B92D56"/>
    <w:rsid w:val="00B938C0"/>
    <w:rsid w:val="00B951C0"/>
    <w:rsid w:val="00B95A7D"/>
    <w:rsid w:val="00B96A3D"/>
    <w:rsid w:val="00BA0575"/>
    <w:rsid w:val="00BA0A86"/>
    <w:rsid w:val="00BA1C86"/>
    <w:rsid w:val="00BA1D7B"/>
    <w:rsid w:val="00BA1E65"/>
    <w:rsid w:val="00BA3848"/>
    <w:rsid w:val="00BA43AB"/>
    <w:rsid w:val="00BA4EA6"/>
    <w:rsid w:val="00BA52C0"/>
    <w:rsid w:val="00BA657A"/>
    <w:rsid w:val="00BA7BD2"/>
    <w:rsid w:val="00BB1257"/>
    <w:rsid w:val="00BB25C7"/>
    <w:rsid w:val="00BB276B"/>
    <w:rsid w:val="00BB354F"/>
    <w:rsid w:val="00BB36A8"/>
    <w:rsid w:val="00BB3EE5"/>
    <w:rsid w:val="00BB3F53"/>
    <w:rsid w:val="00BB4228"/>
    <w:rsid w:val="00BB4825"/>
    <w:rsid w:val="00BB5B0A"/>
    <w:rsid w:val="00BB5BBF"/>
    <w:rsid w:val="00BB627A"/>
    <w:rsid w:val="00BB700A"/>
    <w:rsid w:val="00BB7187"/>
    <w:rsid w:val="00BC0A21"/>
    <w:rsid w:val="00BC0BCB"/>
    <w:rsid w:val="00BC108B"/>
    <w:rsid w:val="00BC12B6"/>
    <w:rsid w:val="00BC2710"/>
    <w:rsid w:val="00BC2DCC"/>
    <w:rsid w:val="00BC2DF0"/>
    <w:rsid w:val="00BC321A"/>
    <w:rsid w:val="00BC3F05"/>
    <w:rsid w:val="00BC45CB"/>
    <w:rsid w:val="00BC5C7E"/>
    <w:rsid w:val="00BC6B57"/>
    <w:rsid w:val="00BC7863"/>
    <w:rsid w:val="00BD05B2"/>
    <w:rsid w:val="00BD1E93"/>
    <w:rsid w:val="00BD1EB6"/>
    <w:rsid w:val="00BD1F85"/>
    <w:rsid w:val="00BD27A4"/>
    <w:rsid w:val="00BD2CD5"/>
    <w:rsid w:val="00BD57BE"/>
    <w:rsid w:val="00BD59EC"/>
    <w:rsid w:val="00BD5E05"/>
    <w:rsid w:val="00BD6A08"/>
    <w:rsid w:val="00BD720D"/>
    <w:rsid w:val="00BE1740"/>
    <w:rsid w:val="00BE1981"/>
    <w:rsid w:val="00BE1985"/>
    <w:rsid w:val="00BE2DFC"/>
    <w:rsid w:val="00BE3527"/>
    <w:rsid w:val="00BE37E1"/>
    <w:rsid w:val="00BE402A"/>
    <w:rsid w:val="00BE448A"/>
    <w:rsid w:val="00BE6B92"/>
    <w:rsid w:val="00BE6BBF"/>
    <w:rsid w:val="00BE6ED1"/>
    <w:rsid w:val="00BF0F45"/>
    <w:rsid w:val="00BF1B5F"/>
    <w:rsid w:val="00BF2A46"/>
    <w:rsid w:val="00BF335C"/>
    <w:rsid w:val="00BF48C1"/>
    <w:rsid w:val="00BF5828"/>
    <w:rsid w:val="00BF6C75"/>
    <w:rsid w:val="00BF74DD"/>
    <w:rsid w:val="00C00570"/>
    <w:rsid w:val="00C00AE5"/>
    <w:rsid w:val="00C01A54"/>
    <w:rsid w:val="00C01CF2"/>
    <w:rsid w:val="00C022AF"/>
    <w:rsid w:val="00C03981"/>
    <w:rsid w:val="00C04218"/>
    <w:rsid w:val="00C05103"/>
    <w:rsid w:val="00C059D4"/>
    <w:rsid w:val="00C06223"/>
    <w:rsid w:val="00C0704F"/>
    <w:rsid w:val="00C07844"/>
    <w:rsid w:val="00C07AD3"/>
    <w:rsid w:val="00C100E8"/>
    <w:rsid w:val="00C11D00"/>
    <w:rsid w:val="00C1369E"/>
    <w:rsid w:val="00C13ED1"/>
    <w:rsid w:val="00C1408E"/>
    <w:rsid w:val="00C14801"/>
    <w:rsid w:val="00C14D24"/>
    <w:rsid w:val="00C15225"/>
    <w:rsid w:val="00C152B8"/>
    <w:rsid w:val="00C16966"/>
    <w:rsid w:val="00C16E1E"/>
    <w:rsid w:val="00C20AE7"/>
    <w:rsid w:val="00C2590E"/>
    <w:rsid w:val="00C26422"/>
    <w:rsid w:val="00C26763"/>
    <w:rsid w:val="00C267EF"/>
    <w:rsid w:val="00C26C7C"/>
    <w:rsid w:val="00C2713B"/>
    <w:rsid w:val="00C320C2"/>
    <w:rsid w:val="00C32484"/>
    <w:rsid w:val="00C3269F"/>
    <w:rsid w:val="00C33C89"/>
    <w:rsid w:val="00C34D03"/>
    <w:rsid w:val="00C41E46"/>
    <w:rsid w:val="00C41EE0"/>
    <w:rsid w:val="00C41F4A"/>
    <w:rsid w:val="00C43873"/>
    <w:rsid w:val="00C45358"/>
    <w:rsid w:val="00C45513"/>
    <w:rsid w:val="00C45524"/>
    <w:rsid w:val="00C4681F"/>
    <w:rsid w:val="00C46E9A"/>
    <w:rsid w:val="00C51391"/>
    <w:rsid w:val="00C51B91"/>
    <w:rsid w:val="00C53F3E"/>
    <w:rsid w:val="00C56CDC"/>
    <w:rsid w:val="00C577BF"/>
    <w:rsid w:val="00C609DF"/>
    <w:rsid w:val="00C60A86"/>
    <w:rsid w:val="00C6107C"/>
    <w:rsid w:val="00C6111C"/>
    <w:rsid w:val="00C6160D"/>
    <w:rsid w:val="00C644D3"/>
    <w:rsid w:val="00C65A7D"/>
    <w:rsid w:val="00C65E9D"/>
    <w:rsid w:val="00C66AA8"/>
    <w:rsid w:val="00C70497"/>
    <w:rsid w:val="00C704B8"/>
    <w:rsid w:val="00C7149A"/>
    <w:rsid w:val="00C72E5F"/>
    <w:rsid w:val="00C74E95"/>
    <w:rsid w:val="00C74FDD"/>
    <w:rsid w:val="00C764E5"/>
    <w:rsid w:val="00C77B17"/>
    <w:rsid w:val="00C81097"/>
    <w:rsid w:val="00C81704"/>
    <w:rsid w:val="00C848D1"/>
    <w:rsid w:val="00C8601D"/>
    <w:rsid w:val="00C869F3"/>
    <w:rsid w:val="00C86A11"/>
    <w:rsid w:val="00C86F0C"/>
    <w:rsid w:val="00C87880"/>
    <w:rsid w:val="00C87E16"/>
    <w:rsid w:val="00C90677"/>
    <w:rsid w:val="00C918DF"/>
    <w:rsid w:val="00C92A39"/>
    <w:rsid w:val="00C93939"/>
    <w:rsid w:val="00C952D0"/>
    <w:rsid w:val="00C96027"/>
    <w:rsid w:val="00C96BC5"/>
    <w:rsid w:val="00C96C44"/>
    <w:rsid w:val="00C96DD4"/>
    <w:rsid w:val="00C97BC9"/>
    <w:rsid w:val="00C97FC8"/>
    <w:rsid w:val="00CA0724"/>
    <w:rsid w:val="00CA0802"/>
    <w:rsid w:val="00CA1972"/>
    <w:rsid w:val="00CA1C47"/>
    <w:rsid w:val="00CA3612"/>
    <w:rsid w:val="00CA372D"/>
    <w:rsid w:val="00CA3FCC"/>
    <w:rsid w:val="00CA49F3"/>
    <w:rsid w:val="00CA4C2D"/>
    <w:rsid w:val="00CA4CF1"/>
    <w:rsid w:val="00CA574C"/>
    <w:rsid w:val="00CA630A"/>
    <w:rsid w:val="00CA63A8"/>
    <w:rsid w:val="00CA6536"/>
    <w:rsid w:val="00CA6B73"/>
    <w:rsid w:val="00CA6BAF"/>
    <w:rsid w:val="00CA7E0A"/>
    <w:rsid w:val="00CB02CE"/>
    <w:rsid w:val="00CB0B66"/>
    <w:rsid w:val="00CB1C25"/>
    <w:rsid w:val="00CB40A4"/>
    <w:rsid w:val="00CB6336"/>
    <w:rsid w:val="00CC0581"/>
    <w:rsid w:val="00CC05A7"/>
    <w:rsid w:val="00CC14C4"/>
    <w:rsid w:val="00CC4EB1"/>
    <w:rsid w:val="00CC54C3"/>
    <w:rsid w:val="00CC5812"/>
    <w:rsid w:val="00CC6BD1"/>
    <w:rsid w:val="00CC714E"/>
    <w:rsid w:val="00CC7465"/>
    <w:rsid w:val="00CD1C84"/>
    <w:rsid w:val="00CD24A8"/>
    <w:rsid w:val="00CD29CF"/>
    <w:rsid w:val="00CD32A8"/>
    <w:rsid w:val="00CD38B6"/>
    <w:rsid w:val="00CD38C4"/>
    <w:rsid w:val="00CD51F7"/>
    <w:rsid w:val="00CD53C1"/>
    <w:rsid w:val="00CD5507"/>
    <w:rsid w:val="00CD5D7F"/>
    <w:rsid w:val="00CD7494"/>
    <w:rsid w:val="00CD7578"/>
    <w:rsid w:val="00CD7D3D"/>
    <w:rsid w:val="00CE186F"/>
    <w:rsid w:val="00CE1FF3"/>
    <w:rsid w:val="00CE200F"/>
    <w:rsid w:val="00CE23AA"/>
    <w:rsid w:val="00CE3041"/>
    <w:rsid w:val="00CE3475"/>
    <w:rsid w:val="00CE4799"/>
    <w:rsid w:val="00CE55DA"/>
    <w:rsid w:val="00CE5B91"/>
    <w:rsid w:val="00CE6615"/>
    <w:rsid w:val="00CE680F"/>
    <w:rsid w:val="00CE69C0"/>
    <w:rsid w:val="00CE7001"/>
    <w:rsid w:val="00CE799C"/>
    <w:rsid w:val="00CF0839"/>
    <w:rsid w:val="00CF0BAF"/>
    <w:rsid w:val="00CF1884"/>
    <w:rsid w:val="00CF1B89"/>
    <w:rsid w:val="00CF23F0"/>
    <w:rsid w:val="00CF241F"/>
    <w:rsid w:val="00CF3F15"/>
    <w:rsid w:val="00CF5174"/>
    <w:rsid w:val="00CF52EF"/>
    <w:rsid w:val="00CF53C2"/>
    <w:rsid w:val="00CF7840"/>
    <w:rsid w:val="00D00001"/>
    <w:rsid w:val="00D00734"/>
    <w:rsid w:val="00D01C1F"/>
    <w:rsid w:val="00D025A0"/>
    <w:rsid w:val="00D03CD7"/>
    <w:rsid w:val="00D04F78"/>
    <w:rsid w:val="00D05704"/>
    <w:rsid w:val="00D06389"/>
    <w:rsid w:val="00D069E1"/>
    <w:rsid w:val="00D10646"/>
    <w:rsid w:val="00D10699"/>
    <w:rsid w:val="00D12493"/>
    <w:rsid w:val="00D14EF9"/>
    <w:rsid w:val="00D15AE9"/>
    <w:rsid w:val="00D21282"/>
    <w:rsid w:val="00D21A88"/>
    <w:rsid w:val="00D21CD0"/>
    <w:rsid w:val="00D2226E"/>
    <w:rsid w:val="00D222D0"/>
    <w:rsid w:val="00D2377A"/>
    <w:rsid w:val="00D23D51"/>
    <w:rsid w:val="00D2434F"/>
    <w:rsid w:val="00D24BF8"/>
    <w:rsid w:val="00D27FE9"/>
    <w:rsid w:val="00D30E85"/>
    <w:rsid w:val="00D325CD"/>
    <w:rsid w:val="00D32B20"/>
    <w:rsid w:val="00D3324B"/>
    <w:rsid w:val="00D339C6"/>
    <w:rsid w:val="00D33BAD"/>
    <w:rsid w:val="00D3501F"/>
    <w:rsid w:val="00D36224"/>
    <w:rsid w:val="00D4075A"/>
    <w:rsid w:val="00D416AA"/>
    <w:rsid w:val="00D41D7B"/>
    <w:rsid w:val="00D41FF6"/>
    <w:rsid w:val="00D44FD4"/>
    <w:rsid w:val="00D4543B"/>
    <w:rsid w:val="00D459E1"/>
    <w:rsid w:val="00D45FDF"/>
    <w:rsid w:val="00D46612"/>
    <w:rsid w:val="00D47E6A"/>
    <w:rsid w:val="00D50742"/>
    <w:rsid w:val="00D50EE4"/>
    <w:rsid w:val="00D51221"/>
    <w:rsid w:val="00D516E8"/>
    <w:rsid w:val="00D540B2"/>
    <w:rsid w:val="00D552BF"/>
    <w:rsid w:val="00D55558"/>
    <w:rsid w:val="00D556A2"/>
    <w:rsid w:val="00D55FDF"/>
    <w:rsid w:val="00D5616B"/>
    <w:rsid w:val="00D5673B"/>
    <w:rsid w:val="00D56769"/>
    <w:rsid w:val="00D56F3D"/>
    <w:rsid w:val="00D57926"/>
    <w:rsid w:val="00D61884"/>
    <w:rsid w:val="00D61ECA"/>
    <w:rsid w:val="00D63483"/>
    <w:rsid w:val="00D63FC0"/>
    <w:rsid w:val="00D65037"/>
    <w:rsid w:val="00D66349"/>
    <w:rsid w:val="00D66661"/>
    <w:rsid w:val="00D66F4D"/>
    <w:rsid w:val="00D74447"/>
    <w:rsid w:val="00D75B68"/>
    <w:rsid w:val="00D75DD0"/>
    <w:rsid w:val="00D75EED"/>
    <w:rsid w:val="00D76810"/>
    <w:rsid w:val="00D76822"/>
    <w:rsid w:val="00D76EF3"/>
    <w:rsid w:val="00D80707"/>
    <w:rsid w:val="00D80A47"/>
    <w:rsid w:val="00D81263"/>
    <w:rsid w:val="00D83927"/>
    <w:rsid w:val="00D839C0"/>
    <w:rsid w:val="00D85B4C"/>
    <w:rsid w:val="00D85DFD"/>
    <w:rsid w:val="00D85E86"/>
    <w:rsid w:val="00D867A5"/>
    <w:rsid w:val="00D86BD5"/>
    <w:rsid w:val="00D9029A"/>
    <w:rsid w:val="00D91ED5"/>
    <w:rsid w:val="00D923E5"/>
    <w:rsid w:val="00D942D5"/>
    <w:rsid w:val="00D94DB6"/>
    <w:rsid w:val="00D952E0"/>
    <w:rsid w:val="00D964B5"/>
    <w:rsid w:val="00DA0106"/>
    <w:rsid w:val="00DA1938"/>
    <w:rsid w:val="00DA1957"/>
    <w:rsid w:val="00DA3468"/>
    <w:rsid w:val="00DA3675"/>
    <w:rsid w:val="00DA3902"/>
    <w:rsid w:val="00DA4B4A"/>
    <w:rsid w:val="00DA7199"/>
    <w:rsid w:val="00DA71AD"/>
    <w:rsid w:val="00DB07BF"/>
    <w:rsid w:val="00DB1C1F"/>
    <w:rsid w:val="00DB24D5"/>
    <w:rsid w:val="00DB56B4"/>
    <w:rsid w:val="00DB5805"/>
    <w:rsid w:val="00DB61A8"/>
    <w:rsid w:val="00DC07A5"/>
    <w:rsid w:val="00DC0B14"/>
    <w:rsid w:val="00DC134F"/>
    <w:rsid w:val="00DC13B3"/>
    <w:rsid w:val="00DC2DC4"/>
    <w:rsid w:val="00DC2FD3"/>
    <w:rsid w:val="00DC4339"/>
    <w:rsid w:val="00DC4F0E"/>
    <w:rsid w:val="00DC5F21"/>
    <w:rsid w:val="00DC6174"/>
    <w:rsid w:val="00DC6C80"/>
    <w:rsid w:val="00DC7D89"/>
    <w:rsid w:val="00DD009F"/>
    <w:rsid w:val="00DD0EEF"/>
    <w:rsid w:val="00DD135F"/>
    <w:rsid w:val="00DD461A"/>
    <w:rsid w:val="00DD479B"/>
    <w:rsid w:val="00DD4AD2"/>
    <w:rsid w:val="00DD58FD"/>
    <w:rsid w:val="00DD5FC9"/>
    <w:rsid w:val="00DD6697"/>
    <w:rsid w:val="00DD7963"/>
    <w:rsid w:val="00DE06E8"/>
    <w:rsid w:val="00DE167F"/>
    <w:rsid w:val="00DE1F57"/>
    <w:rsid w:val="00DE21BB"/>
    <w:rsid w:val="00DE3207"/>
    <w:rsid w:val="00DE341F"/>
    <w:rsid w:val="00DE5D05"/>
    <w:rsid w:val="00DE6CE8"/>
    <w:rsid w:val="00DE6DAB"/>
    <w:rsid w:val="00DE791D"/>
    <w:rsid w:val="00DE7AB3"/>
    <w:rsid w:val="00DF0036"/>
    <w:rsid w:val="00DF048E"/>
    <w:rsid w:val="00DF0724"/>
    <w:rsid w:val="00DF10AB"/>
    <w:rsid w:val="00DF312F"/>
    <w:rsid w:val="00DF4141"/>
    <w:rsid w:val="00DF4AA9"/>
    <w:rsid w:val="00DF5A64"/>
    <w:rsid w:val="00DF6AC2"/>
    <w:rsid w:val="00DF7AAA"/>
    <w:rsid w:val="00E007AE"/>
    <w:rsid w:val="00E00828"/>
    <w:rsid w:val="00E03225"/>
    <w:rsid w:val="00E035A9"/>
    <w:rsid w:val="00E036DC"/>
    <w:rsid w:val="00E04197"/>
    <w:rsid w:val="00E05189"/>
    <w:rsid w:val="00E05801"/>
    <w:rsid w:val="00E05C7D"/>
    <w:rsid w:val="00E06113"/>
    <w:rsid w:val="00E064FC"/>
    <w:rsid w:val="00E06DB8"/>
    <w:rsid w:val="00E1053D"/>
    <w:rsid w:val="00E11A55"/>
    <w:rsid w:val="00E1205C"/>
    <w:rsid w:val="00E12301"/>
    <w:rsid w:val="00E12436"/>
    <w:rsid w:val="00E12922"/>
    <w:rsid w:val="00E12E16"/>
    <w:rsid w:val="00E13117"/>
    <w:rsid w:val="00E13BE0"/>
    <w:rsid w:val="00E13CEA"/>
    <w:rsid w:val="00E14272"/>
    <w:rsid w:val="00E14E0A"/>
    <w:rsid w:val="00E1561C"/>
    <w:rsid w:val="00E15713"/>
    <w:rsid w:val="00E1648B"/>
    <w:rsid w:val="00E1778A"/>
    <w:rsid w:val="00E2074C"/>
    <w:rsid w:val="00E22AF2"/>
    <w:rsid w:val="00E22E03"/>
    <w:rsid w:val="00E240F1"/>
    <w:rsid w:val="00E25274"/>
    <w:rsid w:val="00E26111"/>
    <w:rsid w:val="00E266C1"/>
    <w:rsid w:val="00E26E0C"/>
    <w:rsid w:val="00E302B8"/>
    <w:rsid w:val="00E316B0"/>
    <w:rsid w:val="00E31C44"/>
    <w:rsid w:val="00E34401"/>
    <w:rsid w:val="00E34CCD"/>
    <w:rsid w:val="00E3553E"/>
    <w:rsid w:val="00E375A3"/>
    <w:rsid w:val="00E375EE"/>
    <w:rsid w:val="00E37683"/>
    <w:rsid w:val="00E37A09"/>
    <w:rsid w:val="00E40E74"/>
    <w:rsid w:val="00E411AF"/>
    <w:rsid w:val="00E412C8"/>
    <w:rsid w:val="00E4139F"/>
    <w:rsid w:val="00E42464"/>
    <w:rsid w:val="00E42EEE"/>
    <w:rsid w:val="00E441AA"/>
    <w:rsid w:val="00E442D3"/>
    <w:rsid w:val="00E45843"/>
    <w:rsid w:val="00E46C3A"/>
    <w:rsid w:val="00E501E9"/>
    <w:rsid w:val="00E509A7"/>
    <w:rsid w:val="00E53916"/>
    <w:rsid w:val="00E54B68"/>
    <w:rsid w:val="00E54F24"/>
    <w:rsid w:val="00E56F3E"/>
    <w:rsid w:val="00E5737B"/>
    <w:rsid w:val="00E574E0"/>
    <w:rsid w:val="00E57756"/>
    <w:rsid w:val="00E57997"/>
    <w:rsid w:val="00E604C4"/>
    <w:rsid w:val="00E60D4F"/>
    <w:rsid w:val="00E614A7"/>
    <w:rsid w:val="00E61A27"/>
    <w:rsid w:val="00E61CE1"/>
    <w:rsid w:val="00E62BE3"/>
    <w:rsid w:val="00E62D1A"/>
    <w:rsid w:val="00E63A60"/>
    <w:rsid w:val="00E64049"/>
    <w:rsid w:val="00E64DB9"/>
    <w:rsid w:val="00E66DA6"/>
    <w:rsid w:val="00E677D8"/>
    <w:rsid w:val="00E72523"/>
    <w:rsid w:val="00E729F6"/>
    <w:rsid w:val="00E73C65"/>
    <w:rsid w:val="00E741A1"/>
    <w:rsid w:val="00E7420F"/>
    <w:rsid w:val="00E742AC"/>
    <w:rsid w:val="00E74D5E"/>
    <w:rsid w:val="00E75229"/>
    <w:rsid w:val="00E753DF"/>
    <w:rsid w:val="00E757D7"/>
    <w:rsid w:val="00E76BAC"/>
    <w:rsid w:val="00E77ADD"/>
    <w:rsid w:val="00E8199B"/>
    <w:rsid w:val="00E841DF"/>
    <w:rsid w:val="00E849FB"/>
    <w:rsid w:val="00E85975"/>
    <w:rsid w:val="00E865EA"/>
    <w:rsid w:val="00E86D13"/>
    <w:rsid w:val="00E90DE4"/>
    <w:rsid w:val="00E90E42"/>
    <w:rsid w:val="00E91896"/>
    <w:rsid w:val="00E9272A"/>
    <w:rsid w:val="00E927B4"/>
    <w:rsid w:val="00E927DE"/>
    <w:rsid w:val="00E93FDD"/>
    <w:rsid w:val="00E9423B"/>
    <w:rsid w:val="00E94F24"/>
    <w:rsid w:val="00E9510C"/>
    <w:rsid w:val="00E95165"/>
    <w:rsid w:val="00E9616F"/>
    <w:rsid w:val="00E966E3"/>
    <w:rsid w:val="00E968B2"/>
    <w:rsid w:val="00E96FC2"/>
    <w:rsid w:val="00E97BC1"/>
    <w:rsid w:val="00EA06E0"/>
    <w:rsid w:val="00EA086B"/>
    <w:rsid w:val="00EA1B47"/>
    <w:rsid w:val="00EA2CF7"/>
    <w:rsid w:val="00EA412D"/>
    <w:rsid w:val="00EA4EBA"/>
    <w:rsid w:val="00EA5955"/>
    <w:rsid w:val="00EA5EB3"/>
    <w:rsid w:val="00EA6785"/>
    <w:rsid w:val="00EA680A"/>
    <w:rsid w:val="00EA7014"/>
    <w:rsid w:val="00EB3F2D"/>
    <w:rsid w:val="00EB41FD"/>
    <w:rsid w:val="00EB52D7"/>
    <w:rsid w:val="00EB5DBD"/>
    <w:rsid w:val="00EC0FE8"/>
    <w:rsid w:val="00EC2D4C"/>
    <w:rsid w:val="00EC3530"/>
    <w:rsid w:val="00EC3ED2"/>
    <w:rsid w:val="00EC42BC"/>
    <w:rsid w:val="00EC46A8"/>
    <w:rsid w:val="00EC47FD"/>
    <w:rsid w:val="00EC487F"/>
    <w:rsid w:val="00EC4AB0"/>
    <w:rsid w:val="00EC4D1C"/>
    <w:rsid w:val="00EC56D6"/>
    <w:rsid w:val="00EC5B94"/>
    <w:rsid w:val="00EC5EF0"/>
    <w:rsid w:val="00EC5F13"/>
    <w:rsid w:val="00EC73B4"/>
    <w:rsid w:val="00ED075D"/>
    <w:rsid w:val="00ED08E4"/>
    <w:rsid w:val="00ED0EE2"/>
    <w:rsid w:val="00ED114C"/>
    <w:rsid w:val="00ED3390"/>
    <w:rsid w:val="00ED3540"/>
    <w:rsid w:val="00ED4382"/>
    <w:rsid w:val="00ED6560"/>
    <w:rsid w:val="00ED6B46"/>
    <w:rsid w:val="00ED6EB2"/>
    <w:rsid w:val="00ED785A"/>
    <w:rsid w:val="00ED7F27"/>
    <w:rsid w:val="00EE20C3"/>
    <w:rsid w:val="00EE21F4"/>
    <w:rsid w:val="00EE48FC"/>
    <w:rsid w:val="00EE5F46"/>
    <w:rsid w:val="00EF0212"/>
    <w:rsid w:val="00EF095C"/>
    <w:rsid w:val="00EF0F4B"/>
    <w:rsid w:val="00EF1579"/>
    <w:rsid w:val="00EF2417"/>
    <w:rsid w:val="00EF2808"/>
    <w:rsid w:val="00EF3738"/>
    <w:rsid w:val="00EF782F"/>
    <w:rsid w:val="00EF79D8"/>
    <w:rsid w:val="00EF7CD6"/>
    <w:rsid w:val="00F00505"/>
    <w:rsid w:val="00F00A4F"/>
    <w:rsid w:val="00F00FD2"/>
    <w:rsid w:val="00F02ACE"/>
    <w:rsid w:val="00F03C06"/>
    <w:rsid w:val="00F03C6F"/>
    <w:rsid w:val="00F061E4"/>
    <w:rsid w:val="00F07424"/>
    <w:rsid w:val="00F07D5F"/>
    <w:rsid w:val="00F12408"/>
    <w:rsid w:val="00F12DC2"/>
    <w:rsid w:val="00F139DD"/>
    <w:rsid w:val="00F147F9"/>
    <w:rsid w:val="00F15AA1"/>
    <w:rsid w:val="00F167EB"/>
    <w:rsid w:val="00F177E3"/>
    <w:rsid w:val="00F22A93"/>
    <w:rsid w:val="00F23EAD"/>
    <w:rsid w:val="00F24526"/>
    <w:rsid w:val="00F24834"/>
    <w:rsid w:val="00F24C1C"/>
    <w:rsid w:val="00F26978"/>
    <w:rsid w:val="00F30138"/>
    <w:rsid w:val="00F31643"/>
    <w:rsid w:val="00F31AF1"/>
    <w:rsid w:val="00F32D74"/>
    <w:rsid w:val="00F32FD7"/>
    <w:rsid w:val="00F332CF"/>
    <w:rsid w:val="00F341DE"/>
    <w:rsid w:val="00F3684A"/>
    <w:rsid w:val="00F37238"/>
    <w:rsid w:val="00F409F0"/>
    <w:rsid w:val="00F40A17"/>
    <w:rsid w:val="00F41CC2"/>
    <w:rsid w:val="00F44E4B"/>
    <w:rsid w:val="00F454AF"/>
    <w:rsid w:val="00F458CA"/>
    <w:rsid w:val="00F45B85"/>
    <w:rsid w:val="00F45C6F"/>
    <w:rsid w:val="00F45DB2"/>
    <w:rsid w:val="00F47CD9"/>
    <w:rsid w:val="00F50C10"/>
    <w:rsid w:val="00F50D89"/>
    <w:rsid w:val="00F52C7E"/>
    <w:rsid w:val="00F52F54"/>
    <w:rsid w:val="00F550EA"/>
    <w:rsid w:val="00F55BED"/>
    <w:rsid w:val="00F5729E"/>
    <w:rsid w:val="00F57956"/>
    <w:rsid w:val="00F60984"/>
    <w:rsid w:val="00F629B6"/>
    <w:rsid w:val="00F64418"/>
    <w:rsid w:val="00F64757"/>
    <w:rsid w:val="00F65036"/>
    <w:rsid w:val="00F65147"/>
    <w:rsid w:val="00F652BB"/>
    <w:rsid w:val="00F6694C"/>
    <w:rsid w:val="00F66AF2"/>
    <w:rsid w:val="00F70645"/>
    <w:rsid w:val="00F74904"/>
    <w:rsid w:val="00F75573"/>
    <w:rsid w:val="00F75B10"/>
    <w:rsid w:val="00F76513"/>
    <w:rsid w:val="00F77885"/>
    <w:rsid w:val="00F80041"/>
    <w:rsid w:val="00F8097F"/>
    <w:rsid w:val="00F8178D"/>
    <w:rsid w:val="00F83BAD"/>
    <w:rsid w:val="00F857B9"/>
    <w:rsid w:val="00F861DB"/>
    <w:rsid w:val="00F86732"/>
    <w:rsid w:val="00F911BE"/>
    <w:rsid w:val="00F923D8"/>
    <w:rsid w:val="00F93027"/>
    <w:rsid w:val="00F945B3"/>
    <w:rsid w:val="00F96208"/>
    <w:rsid w:val="00F96664"/>
    <w:rsid w:val="00F97807"/>
    <w:rsid w:val="00FA1E4A"/>
    <w:rsid w:val="00FA2C64"/>
    <w:rsid w:val="00FA3AB7"/>
    <w:rsid w:val="00FA4664"/>
    <w:rsid w:val="00FA4F12"/>
    <w:rsid w:val="00FA7B49"/>
    <w:rsid w:val="00FA7D9B"/>
    <w:rsid w:val="00FA7E31"/>
    <w:rsid w:val="00FB0722"/>
    <w:rsid w:val="00FB1A41"/>
    <w:rsid w:val="00FB1D58"/>
    <w:rsid w:val="00FB2808"/>
    <w:rsid w:val="00FB29D2"/>
    <w:rsid w:val="00FB37EA"/>
    <w:rsid w:val="00FB65AC"/>
    <w:rsid w:val="00FB6C98"/>
    <w:rsid w:val="00FB6CD4"/>
    <w:rsid w:val="00FB7AC9"/>
    <w:rsid w:val="00FC2BAF"/>
    <w:rsid w:val="00FC2C98"/>
    <w:rsid w:val="00FC2F41"/>
    <w:rsid w:val="00FC4BD9"/>
    <w:rsid w:val="00FC4D9A"/>
    <w:rsid w:val="00FC501B"/>
    <w:rsid w:val="00FC5547"/>
    <w:rsid w:val="00FC5D8D"/>
    <w:rsid w:val="00FC71E8"/>
    <w:rsid w:val="00FD2521"/>
    <w:rsid w:val="00FD25CF"/>
    <w:rsid w:val="00FD286B"/>
    <w:rsid w:val="00FD2B91"/>
    <w:rsid w:val="00FD3549"/>
    <w:rsid w:val="00FD497B"/>
    <w:rsid w:val="00FD5BB3"/>
    <w:rsid w:val="00FD6727"/>
    <w:rsid w:val="00FD78D0"/>
    <w:rsid w:val="00FE0478"/>
    <w:rsid w:val="00FE0C89"/>
    <w:rsid w:val="00FE21BD"/>
    <w:rsid w:val="00FE27B1"/>
    <w:rsid w:val="00FE30CB"/>
    <w:rsid w:val="00FE3446"/>
    <w:rsid w:val="00FE4072"/>
    <w:rsid w:val="00FE479B"/>
    <w:rsid w:val="00FE49E8"/>
    <w:rsid w:val="00FE63DF"/>
    <w:rsid w:val="00FE7460"/>
    <w:rsid w:val="00FE7CF6"/>
    <w:rsid w:val="00FF0555"/>
    <w:rsid w:val="00FF083B"/>
    <w:rsid w:val="00FF296D"/>
    <w:rsid w:val="00FF4086"/>
    <w:rsid w:val="00FF49B5"/>
    <w:rsid w:val="00FF4A2A"/>
    <w:rsid w:val="00FF4F7F"/>
    <w:rsid w:val="00FF58B7"/>
    <w:rsid w:val="00FF604C"/>
    <w:rsid w:val="00FF6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basedOn w:val="DefaultParagraphFont"/>
    <w:semiHidden/>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BodyTextChar">
    <w:name w:val="Body Text Char"/>
    <w:basedOn w:val="DefaultParagraphFont"/>
    <w:link w:val="BodyText"/>
    <w:rsid w:val="001169CD"/>
    <w:rPr>
      <w:sz w:val="26"/>
    </w:rPr>
  </w:style>
  <w:style w:type="character" w:styleId="CommentReference">
    <w:name w:val="annotation reference"/>
    <w:basedOn w:val="DefaultParagraphFont"/>
    <w:rsid w:val="006B5EC6"/>
    <w:rPr>
      <w:sz w:val="16"/>
      <w:szCs w:val="16"/>
    </w:rPr>
  </w:style>
  <w:style w:type="paragraph" w:styleId="CommentText">
    <w:name w:val="annotation text"/>
    <w:basedOn w:val="Normal"/>
    <w:link w:val="CommentTextChar"/>
    <w:rsid w:val="006B5EC6"/>
    <w:rPr>
      <w:sz w:val="20"/>
      <w:szCs w:val="20"/>
    </w:rPr>
  </w:style>
  <w:style w:type="character" w:customStyle="1" w:styleId="CommentTextChar">
    <w:name w:val="Comment Text Char"/>
    <w:basedOn w:val="DefaultParagraphFont"/>
    <w:link w:val="CommentText"/>
    <w:rsid w:val="006B5EC6"/>
  </w:style>
  <w:style w:type="paragraph" w:styleId="CommentSubject">
    <w:name w:val="annotation subject"/>
    <w:basedOn w:val="CommentText"/>
    <w:next w:val="CommentText"/>
    <w:link w:val="CommentSubjectChar"/>
    <w:rsid w:val="006B5EC6"/>
    <w:rPr>
      <w:b/>
      <w:bCs/>
    </w:rPr>
  </w:style>
  <w:style w:type="character" w:customStyle="1" w:styleId="CommentSubjectChar">
    <w:name w:val="Comment Subject Char"/>
    <w:basedOn w:val="CommentTextChar"/>
    <w:link w:val="CommentSubject"/>
    <w:rsid w:val="006B5EC6"/>
    <w:rPr>
      <w:b/>
      <w:bCs/>
    </w:rPr>
  </w:style>
  <w:style w:type="paragraph" w:styleId="Revision">
    <w:name w:val="Revision"/>
    <w:hidden/>
    <w:uiPriority w:val="99"/>
    <w:semiHidden/>
    <w:rsid w:val="00177831"/>
    <w:rPr>
      <w:sz w:val="24"/>
      <w:szCs w:val="24"/>
    </w:rPr>
  </w:style>
  <w:style w:type="paragraph" w:styleId="Header">
    <w:name w:val="header"/>
    <w:basedOn w:val="Normal"/>
    <w:link w:val="HeaderChar"/>
    <w:rsid w:val="00C059D4"/>
    <w:pPr>
      <w:tabs>
        <w:tab w:val="center" w:pos="4680"/>
        <w:tab w:val="right" w:pos="9360"/>
      </w:tabs>
    </w:pPr>
  </w:style>
  <w:style w:type="character" w:customStyle="1" w:styleId="HeaderChar">
    <w:name w:val="Header Char"/>
    <w:basedOn w:val="DefaultParagraphFont"/>
    <w:link w:val="Header"/>
    <w:rsid w:val="00C059D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basedOn w:val="DefaultParagraphFont"/>
    <w:semiHidden/>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BodyTextChar">
    <w:name w:val="Body Text Char"/>
    <w:basedOn w:val="DefaultParagraphFont"/>
    <w:link w:val="BodyText"/>
    <w:rsid w:val="001169CD"/>
    <w:rPr>
      <w:sz w:val="26"/>
    </w:rPr>
  </w:style>
  <w:style w:type="character" w:styleId="CommentReference">
    <w:name w:val="annotation reference"/>
    <w:basedOn w:val="DefaultParagraphFont"/>
    <w:rsid w:val="006B5EC6"/>
    <w:rPr>
      <w:sz w:val="16"/>
      <w:szCs w:val="16"/>
    </w:rPr>
  </w:style>
  <w:style w:type="paragraph" w:styleId="CommentText">
    <w:name w:val="annotation text"/>
    <w:basedOn w:val="Normal"/>
    <w:link w:val="CommentTextChar"/>
    <w:rsid w:val="006B5EC6"/>
    <w:rPr>
      <w:sz w:val="20"/>
      <w:szCs w:val="20"/>
    </w:rPr>
  </w:style>
  <w:style w:type="character" w:customStyle="1" w:styleId="CommentTextChar">
    <w:name w:val="Comment Text Char"/>
    <w:basedOn w:val="DefaultParagraphFont"/>
    <w:link w:val="CommentText"/>
    <w:rsid w:val="006B5EC6"/>
  </w:style>
  <w:style w:type="paragraph" w:styleId="CommentSubject">
    <w:name w:val="annotation subject"/>
    <w:basedOn w:val="CommentText"/>
    <w:next w:val="CommentText"/>
    <w:link w:val="CommentSubjectChar"/>
    <w:rsid w:val="006B5EC6"/>
    <w:rPr>
      <w:b/>
      <w:bCs/>
    </w:rPr>
  </w:style>
  <w:style w:type="character" w:customStyle="1" w:styleId="CommentSubjectChar">
    <w:name w:val="Comment Subject Char"/>
    <w:basedOn w:val="CommentTextChar"/>
    <w:link w:val="CommentSubject"/>
    <w:rsid w:val="006B5EC6"/>
    <w:rPr>
      <w:b/>
      <w:bCs/>
    </w:rPr>
  </w:style>
  <w:style w:type="paragraph" w:styleId="Revision">
    <w:name w:val="Revision"/>
    <w:hidden/>
    <w:uiPriority w:val="99"/>
    <w:semiHidden/>
    <w:rsid w:val="00177831"/>
    <w:rPr>
      <w:sz w:val="24"/>
      <w:szCs w:val="24"/>
    </w:rPr>
  </w:style>
  <w:style w:type="paragraph" w:styleId="Header">
    <w:name w:val="header"/>
    <w:basedOn w:val="Normal"/>
    <w:link w:val="HeaderChar"/>
    <w:rsid w:val="00C059D4"/>
    <w:pPr>
      <w:tabs>
        <w:tab w:val="center" w:pos="4680"/>
        <w:tab w:val="right" w:pos="9360"/>
      </w:tabs>
    </w:pPr>
  </w:style>
  <w:style w:type="character" w:customStyle="1" w:styleId="HeaderChar">
    <w:name w:val="Header Char"/>
    <w:basedOn w:val="DefaultParagraphFont"/>
    <w:link w:val="Header"/>
    <w:rsid w:val="00C059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2663">
      <w:bodyDiv w:val="1"/>
      <w:marLeft w:val="0"/>
      <w:marRight w:val="0"/>
      <w:marTop w:val="0"/>
      <w:marBottom w:val="0"/>
      <w:divBdr>
        <w:top w:val="none" w:sz="0" w:space="0" w:color="auto"/>
        <w:left w:val="none" w:sz="0" w:space="0" w:color="auto"/>
        <w:bottom w:val="none" w:sz="0" w:space="0" w:color="auto"/>
        <w:right w:val="none" w:sz="0" w:space="0" w:color="auto"/>
      </w:divBdr>
    </w:div>
    <w:div w:id="535701850">
      <w:bodyDiv w:val="1"/>
      <w:marLeft w:val="0"/>
      <w:marRight w:val="0"/>
      <w:marTop w:val="0"/>
      <w:marBottom w:val="0"/>
      <w:divBdr>
        <w:top w:val="none" w:sz="0" w:space="0" w:color="auto"/>
        <w:left w:val="none" w:sz="0" w:space="0" w:color="auto"/>
        <w:bottom w:val="none" w:sz="0" w:space="0" w:color="auto"/>
        <w:right w:val="none" w:sz="0" w:space="0" w:color="auto"/>
      </w:divBdr>
      <w:divsChild>
        <w:div w:id="1020354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024066">
      <w:bodyDiv w:val="1"/>
      <w:marLeft w:val="0"/>
      <w:marRight w:val="0"/>
      <w:marTop w:val="0"/>
      <w:marBottom w:val="0"/>
      <w:divBdr>
        <w:top w:val="none" w:sz="0" w:space="0" w:color="auto"/>
        <w:left w:val="none" w:sz="0" w:space="0" w:color="auto"/>
        <w:bottom w:val="none" w:sz="0" w:space="0" w:color="auto"/>
        <w:right w:val="none" w:sz="0" w:space="0" w:color="auto"/>
      </w:divBdr>
      <w:divsChild>
        <w:div w:id="2106145544">
          <w:marLeft w:val="0"/>
          <w:marRight w:val="0"/>
          <w:marTop w:val="0"/>
          <w:marBottom w:val="0"/>
          <w:divBdr>
            <w:top w:val="none" w:sz="0" w:space="0" w:color="auto"/>
            <w:left w:val="none" w:sz="0" w:space="0" w:color="auto"/>
            <w:bottom w:val="none" w:sz="0" w:space="0" w:color="auto"/>
            <w:right w:val="none" w:sz="0" w:space="0" w:color="auto"/>
          </w:divBdr>
          <w:divsChild>
            <w:div w:id="1323659615">
              <w:marLeft w:val="0"/>
              <w:marRight w:val="0"/>
              <w:marTop w:val="0"/>
              <w:marBottom w:val="0"/>
              <w:divBdr>
                <w:top w:val="none" w:sz="0" w:space="0" w:color="auto"/>
                <w:left w:val="none" w:sz="0" w:space="0" w:color="auto"/>
                <w:bottom w:val="none" w:sz="0" w:space="0" w:color="auto"/>
                <w:right w:val="none" w:sz="0" w:space="0" w:color="auto"/>
              </w:divBdr>
              <w:divsChild>
                <w:div w:id="1011762620">
                  <w:marLeft w:val="0"/>
                  <w:marRight w:val="0"/>
                  <w:marTop w:val="0"/>
                  <w:marBottom w:val="0"/>
                  <w:divBdr>
                    <w:top w:val="none" w:sz="0" w:space="0" w:color="auto"/>
                    <w:left w:val="none" w:sz="0" w:space="0" w:color="auto"/>
                    <w:bottom w:val="none" w:sz="0" w:space="0" w:color="auto"/>
                    <w:right w:val="none" w:sz="0" w:space="0" w:color="auto"/>
                  </w:divBdr>
                  <w:divsChild>
                    <w:div w:id="172818580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2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32F57-2E26-4467-8A1E-9CAC80D0A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15</Pages>
  <Words>3641</Words>
  <Characters>20754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Hinds, Margaret</cp:lastModifiedBy>
  <cp:revision>5</cp:revision>
  <cp:lastPrinted>2013-08-29T15:09:00Z</cp:lastPrinted>
  <dcterms:created xsi:type="dcterms:W3CDTF">2013-08-19T15:15:00Z</dcterms:created>
  <dcterms:modified xsi:type="dcterms:W3CDTF">2013-08-29T15:09:00Z</dcterms:modified>
</cp:coreProperties>
</file>