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6C" w:rsidRPr="00F514FB" w:rsidRDefault="00C10C6C" w:rsidP="000863C9">
      <w:pPr>
        <w:widowControl/>
        <w:tabs>
          <w:tab w:val="center" w:pos="4680"/>
        </w:tabs>
        <w:suppressAutoHyphens/>
        <w:jc w:val="center"/>
        <w:rPr>
          <w:b/>
          <w:sz w:val="26"/>
          <w:szCs w:val="26"/>
        </w:rPr>
      </w:pPr>
      <w:r w:rsidRPr="00F514FB">
        <w:rPr>
          <w:b/>
          <w:sz w:val="26"/>
          <w:szCs w:val="26"/>
        </w:rPr>
        <w:t>PENNSYLVANIA</w:t>
      </w:r>
    </w:p>
    <w:p w:rsidR="00C10C6C" w:rsidRPr="00F514FB" w:rsidRDefault="00C10C6C" w:rsidP="000863C9">
      <w:pPr>
        <w:widowControl/>
        <w:tabs>
          <w:tab w:val="center" w:pos="4680"/>
        </w:tabs>
        <w:suppressAutoHyphens/>
        <w:jc w:val="center"/>
        <w:rPr>
          <w:sz w:val="26"/>
          <w:szCs w:val="26"/>
        </w:rPr>
      </w:pPr>
      <w:r w:rsidRPr="00F514FB">
        <w:rPr>
          <w:b/>
          <w:sz w:val="26"/>
          <w:szCs w:val="26"/>
        </w:rPr>
        <w:t>PUBLIC UTILITY COMMISSION</w:t>
      </w:r>
    </w:p>
    <w:p w:rsidR="00C10C6C" w:rsidRPr="00F514FB" w:rsidRDefault="00C10C6C" w:rsidP="000863C9">
      <w:pPr>
        <w:widowControl/>
        <w:tabs>
          <w:tab w:val="center" w:pos="4680"/>
        </w:tabs>
        <w:suppressAutoHyphens/>
        <w:jc w:val="center"/>
        <w:rPr>
          <w:sz w:val="26"/>
          <w:szCs w:val="26"/>
        </w:rPr>
      </w:pPr>
      <w:r w:rsidRPr="00F514FB">
        <w:rPr>
          <w:b/>
          <w:sz w:val="26"/>
          <w:szCs w:val="26"/>
        </w:rPr>
        <w:t>Harrisburg, PA 17105-3265</w:t>
      </w:r>
    </w:p>
    <w:p w:rsidR="00C10C6C" w:rsidRPr="00F514FB" w:rsidRDefault="00C10C6C" w:rsidP="000863C9">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C10C6C" w:rsidRPr="00F514FB" w:rsidTr="00451574">
        <w:tc>
          <w:tcPr>
            <w:tcW w:w="5058" w:type="dxa"/>
          </w:tcPr>
          <w:p w:rsidR="00C10C6C" w:rsidRPr="00F514FB" w:rsidRDefault="00C10C6C" w:rsidP="000863C9">
            <w:pPr>
              <w:widowControl/>
              <w:rPr>
                <w:sz w:val="26"/>
                <w:szCs w:val="26"/>
              </w:rPr>
            </w:pPr>
          </w:p>
        </w:tc>
        <w:tc>
          <w:tcPr>
            <w:tcW w:w="4428" w:type="dxa"/>
          </w:tcPr>
          <w:p w:rsidR="00C10C6C" w:rsidRPr="00F514FB" w:rsidRDefault="00C10C6C" w:rsidP="000863C9">
            <w:pPr>
              <w:widowControl/>
              <w:jc w:val="right"/>
              <w:rPr>
                <w:sz w:val="26"/>
                <w:szCs w:val="26"/>
              </w:rPr>
            </w:pPr>
            <w:r w:rsidRPr="00F514FB">
              <w:rPr>
                <w:sz w:val="26"/>
                <w:szCs w:val="26"/>
              </w:rPr>
              <w:t xml:space="preserve">Public Meeting held </w:t>
            </w:r>
            <w:r w:rsidR="00E52DCC">
              <w:rPr>
                <w:sz w:val="26"/>
                <w:szCs w:val="26"/>
              </w:rPr>
              <w:t>August 29</w:t>
            </w:r>
            <w:r>
              <w:rPr>
                <w:sz w:val="26"/>
                <w:szCs w:val="26"/>
              </w:rPr>
              <w:t>, 2013</w:t>
            </w:r>
          </w:p>
          <w:p w:rsidR="00C10C6C" w:rsidRPr="00F514FB" w:rsidRDefault="00C10C6C" w:rsidP="000863C9">
            <w:pPr>
              <w:widowControl/>
              <w:jc w:val="right"/>
              <w:rPr>
                <w:sz w:val="26"/>
                <w:szCs w:val="26"/>
              </w:rPr>
            </w:pPr>
          </w:p>
          <w:p w:rsidR="00C10C6C" w:rsidRPr="00F514FB" w:rsidRDefault="00C10C6C" w:rsidP="000863C9">
            <w:pPr>
              <w:widowControl/>
              <w:jc w:val="right"/>
              <w:rPr>
                <w:sz w:val="26"/>
                <w:szCs w:val="26"/>
              </w:rPr>
            </w:pPr>
          </w:p>
        </w:tc>
      </w:tr>
      <w:tr w:rsidR="00C10C6C" w:rsidRPr="00F514FB" w:rsidTr="00451574">
        <w:tc>
          <w:tcPr>
            <w:tcW w:w="5058" w:type="dxa"/>
          </w:tcPr>
          <w:p w:rsidR="00C10C6C" w:rsidRPr="00F514FB" w:rsidRDefault="00C10C6C" w:rsidP="000863C9">
            <w:pPr>
              <w:widowControl/>
              <w:rPr>
                <w:sz w:val="26"/>
                <w:szCs w:val="26"/>
              </w:rPr>
            </w:pPr>
            <w:r w:rsidRPr="00F514FB">
              <w:rPr>
                <w:sz w:val="26"/>
                <w:szCs w:val="26"/>
              </w:rPr>
              <w:t>Commissioners Present:</w:t>
            </w:r>
          </w:p>
          <w:p w:rsidR="00C10C6C" w:rsidRPr="00F514FB" w:rsidRDefault="00C10C6C" w:rsidP="000863C9">
            <w:pPr>
              <w:widowControl/>
              <w:rPr>
                <w:sz w:val="26"/>
                <w:szCs w:val="26"/>
              </w:rPr>
            </w:pPr>
          </w:p>
          <w:p w:rsidR="00C10C6C" w:rsidRPr="00F514FB" w:rsidRDefault="00C10C6C" w:rsidP="000863C9">
            <w:pPr>
              <w:widowControl/>
              <w:tabs>
                <w:tab w:val="left" w:pos="705"/>
              </w:tabs>
              <w:ind w:firstLine="720"/>
              <w:rPr>
                <w:sz w:val="26"/>
                <w:szCs w:val="26"/>
              </w:rPr>
            </w:pPr>
            <w:r w:rsidRPr="00F514FB">
              <w:rPr>
                <w:sz w:val="26"/>
                <w:szCs w:val="26"/>
              </w:rPr>
              <w:t>Robert F. Powelson, Chairman</w:t>
            </w:r>
          </w:p>
          <w:p w:rsidR="00C10C6C" w:rsidRPr="00F514FB" w:rsidRDefault="00C10C6C" w:rsidP="000863C9">
            <w:pPr>
              <w:widowControl/>
              <w:tabs>
                <w:tab w:val="left" w:pos="705"/>
              </w:tabs>
              <w:ind w:firstLine="720"/>
              <w:rPr>
                <w:sz w:val="26"/>
                <w:szCs w:val="26"/>
              </w:rPr>
            </w:pPr>
            <w:r w:rsidRPr="00F514FB">
              <w:rPr>
                <w:sz w:val="26"/>
                <w:szCs w:val="26"/>
              </w:rPr>
              <w:t>John F. Coleman, Jr., Vice Chairman</w:t>
            </w:r>
          </w:p>
          <w:p w:rsidR="00C10C6C" w:rsidRPr="00F514FB" w:rsidRDefault="00C10C6C" w:rsidP="000863C9">
            <w:pPr>
              <w:widowControl/>
              <w:tabs>
                <w:tab w:val="left" w:pos="705"/>
              </w:tabs>
              <w:ind w:firstLine="720"/>
              <w:rPr>
                <w:sz w:val="26"/>
                <w:szCs w:val="26"/>
              </w:rPr>
            </w:pPr>
            <w:r w:rsidRPr="00F514FB">
              <w:rPr>
                <w:sz w:val="26"/>
                <w:szCs w:val="26"/>
              </w:rPr>
              <w:t>Wayne E. Gardner</w:t>
            </w:r>
          </w:p>
          <w:p w:rsidR="00C10C6C" w:rsidRPr="00F514FB" w:rsidRDefault="00C10C6C" w:rsidP="000863C9">
            <w:pPr>
              <w:widowControl/>
              <w:tabs>
                <w:tab w:val="left" w:pos="705"/>
              </w:tabs>
              <w:ind w:firstLine="720"/>
              <w:rPr>
                <w:sz w:val="26"/>
                <w:szCs w:val="26"/>
              </w:rPr>
            </w:pPr>
            <w:r w:rsidRPr="00F514FB">
              <w:rPr>
                <w:sz w:val="26"/>
                <w:szCs w:val="26"/>
              </w:rPr>
              <w:t>James H. Cawley</w:t>
            </w:r>
          </w:p>
          <w:p w:rsidR="00C10C6C" w:rsidRDefault="00C10C6C" w:rsidP="000863C9">
            <w:pPr>
              <w:widowControl/>
              <w:tabs>
                <w:tab w:val="left" w:pos="705"/>
              </w:tabs>
              <w:ind w:firstLine="720"/>
              <w:rPr>
                <w:sz w:val="26"/>
                <w:szCs w:val="26"/>
              </w:rPr>
            </w:pPr>
            <w:r w:rsidRPr="00F514FB">
              <w:rPr>
                <w:sz w:val="26"/>
                <w:szCs w:val="26"/>
              </w:rPr>
              <w:t>Pamela A. Witmer</w:t>
            </w:r>
          </w:p>
          <w:p w:rsidR="00C10C6C" w:rsidRPr="00F514FB" w:rsidRDefault="00C10C6C" w:rsidP="000863C9">
            <w:pPr>
              <w:widowControl/>
              <w:rPr>
                <w:sz w:val="26"/>
                <w:szCs w:val="26"/>
              </w:rPr>
            </w:pPr>
          </w:p>
          <w:p w:rsidR="00C10C6C" w:rsidRPr="00F514FB" w:rsidRDefault="00C10C6C" w:rsidP="000863C9">
            <w:pPr>
              <w:widowControl/>
              <w:rPr>
                <w:sz w:val="26"/>
                <w:szCs w:val="26"/>
              </w:rPr>
            </w:pPr>
          </w:p>
        </w:tc>
        <w:tc>
          <w:tcPr>
            <w:tcW w:w="4428" w:type="dxa"/>
          </w:tcPr>
          <w:p w:rsidR="00C10C6C" w:rsidRPr="00F514FB" w:rsidRDefault="00C10C6C" w:rsidP="000863C9">
            <w:pPr>
              <w:widowControl/>
              <w:jc w:val="right"/>
              <w:rPr>
                <w:sz w:val="26"/>
                <w:szCs w:val="26"/>
              </w:rPr>
            </w:pPr>
          </w:p>
          <w:p w:rsidR="00C10C6C" w:rsidRPr="00F514FB" w:rsidRDefault="00C10C6C" w:rsidP="000863C9">
            <w:pPr>
              <w:widowControl/>
              <w:jc w:val="right"/>
              <w:rPr>
                <w:sz w:val="26"/>
                <w:szCs w:val="26"/>
              </w:rPr>
            </w:pPr>
          </w:p>
        </w:tc>
      </w:tr>
      <w:tr w:rsidR="00C10C6C" w:rsidRPr="00F514FB" w:rsidTr="00451574">
        <w:tc>
          <w:tcPr>
            <w:tcW w:w="5058" w:type="dxa"/>
          </w:tcPr>
          <w:p w:rsidR="00C10C6C" w:rsidRPr="00F514FB" w:rsidRDefault="00EA221A" w:rsidP="000863C9">
            <w:pPr>
              <w:widowControl/>
              <w:rPr>
                <w:sz w:val="26"/>
                <w:szCs w:val="26"/>
              </w:rPr>
            </w:pPr>
            <w:r>
              <w:rPr>
                <w:sz w:val="26"/>
                <w:szCs w:val="26"/>
              </w:rPr>
              <w:t>David Oliver</w:t>
            </w:r>
            <w:r w:rsidR="00C10C6C">
              <w:rPr>
                <w:sz w:val="26"/>
                <w:szCs w:val="26"/>
              </w:rPr>
              <w:t xml:space="preserve">  </w:t>
            </w:r>
          </w:p>
          <w:p w:rsidR="00C10C6C" w:rsidRPr="00F514FB" w:rsidRDefault="00C10C6C" w:rsidP="000863C9">
            <w:pPr>
              <w:widowControl/>
              <w:rPr>
                <w:sz w:val="26"/>
                <w:szCs w:val="26"/>
              </w:rPr>
            </w:pPr>
          </w:p>
        </w:tc>
        <w:tc>
          <w:tcPr>
            <w:tcW w:w="4428" w:type="dxa"/>
          </w:tcPr>
          <w:p w:rsidR="00C10C6C" w:rsidRPr="00F514FB" w:rsidRDefault="00C10C6C" w:rsidP="000863C9">
            <w:pPr>
              <w:widowControl/>
              <w:jc w:val="right"/>
              <w:rPr>
                <w:sz w:val="26"/>
                <w:szCs w:val="26"/>
              </w:rPr>
            </w:pPr>
            <w:r>
              <w:rPr>
                <w:sz w:val="26"/>
                <w:szCs w:val="26"/>
              </w:rPr>
              <w:t xml:space="preserve">  F-2012-23</w:t>
            </w:r>
            <w:r w:rsidR="00EA221A">
              <w:rPr>
                <w:sz w:val="26"/>
                <w:szCs w:val="26"/>
              </w:rPr>
              <w:t>05431</w:t>
            </w:r>
            <w:r>
              <w:rPr>
                <w:sz w:val="26"/>
                <w:szCs w:val="26"/>
              </w:rPr>
              <w:t xml:space="preserve"> </w:t>
            </w:r>
          </w:p>
        </w:tc>
      </w:tr>
      <w:tr w:rsidR="00C10C6C" w:rsidRPr="00F514FB" w:rsidTr="00451574">
        <w:tc>
          <w:tcPr>
            <w:tcW w:w="5058" w:type="dxa"/>
          </w:tcPr>
          <w:p w:rsidR="00C10C6C" w:rsidRPr="00F514FB" w:rsidRDefault="00C10C6C" w:rsidP="000863C9">
            <w:pPr>
              <w:widowControl/>
              <w:ind w:firstLine="720"/>
              <w:rPr>
                <w:sz w:val="26"/>
                <w:szCs w:val="26"/>
              </w:rPr>
            </w:pPr>
            <w:r w:rsidRPr="00F514FB">
              <w:rPr>
                <w:sz w:val="26"/>
                <w:szCs w:val="26"/>
              </w:rPr>
              <w:t>v.</w:t>
            </w:r>
          </w:p>
          <w:p w:rsidR="00C10C6C" w:rsidRPr="00F514FB" w:rsidRDefault="00C10C6C" w:rsidP="000863C9">
            <w:pPr>
              <w:widowControl/>
              <w:ind w:firstLine="1440"/>
              <w:rPr>
                <w:sz w:val="26"/>
                <w:szCs w:val="26"/>
              </w:rPr>
            </w:pPr>
          </w:p>
        </w:tc>
        <w:tc>
          <w:tcPr>
            <w:tcW w:w="4428" w:type="dxa"/>
          </w:tcPr>
          <w:p w:rsidR="00C10C6C" w:rsidRPr="00F514FB" w:rsidRDefault="00C10C6C" w:rsidP="000863C9">
            <w:pPr>
              <w:widowControl/>
              <w:rPr>
                <w:sz w:val="26"/>
                <w:szCs w:val="26"/>
              </w:rPr>
            </w:pPr>
          </w:p>
        </w:tc>
      </w:tr>
      <w:tr w:rsidR="00C10C6C" w:rsidRPr="00F514FB" w:rsidTr="00451574">
        <w:tc>
          <w:tcPr>
            <w:tcW w:w="5058" w:type="dxa"/>
          </w:tcPr>
          <w:p w:rsidR="00C10C6C" w:rsidRPr="00F514FB" w:rsidRDefault="00C10C6C" w:rsidP="000863C9">
            <w:pPr>
              <w:widowControl/>
              <w:rPr>
                <w:sz w:val="26"/>
                <w:szCs w:val="26"/>
              </w:rPr>
            </w:pPr>
            <w:r>
              <w:rPr>
                <w:sz w:val="26"/>
                <w:szCs w:val="26"/>
              </w:rPr>
              <w:t xml:space="preserve">PECO Energy Company </w:t>
            </w:r>
          </w:p>
        </w:tc>
        <w:tc>
          <w:tcPr>
            <w:tcW w:w="4428" w:type="dxa"/>
          </w:tcPr>
          <w:p w:rsidR="00C10C6C" w:rsidRPr="00F514FB" w:rsidRDefault="00C10C6C" w:rsidP="000863C9">
            <w:pPr>
              <w:widowControl/>
              <w:rPr>
                <w:sz w:val="26"/>
                <w:szCs w:val="26"/>
              </w:rPr>
            </w:pPr>
          </w:p>
        </w:tc>
      </w:tr>
    </w:tbl>
    <w:p w:rsidR="00C10C6C" w:rsidRPr="00F514FB" w:rsidRDefault="00C10C6C" w:rsidP="000863C9">
      <w:pPr>
        <w:widowControl/>
        <w:rPr>
          <w:sz w:val="26"/>
          <w:szCs w:val="26"/>
        </w:rPr>
      </w:pPr>
    </w:p>
    <w:p w:rsidR="00C10C6C" w:rsidRPr="00F514FB" w:rsidRDefault="00C10C6C" w:rsidP="000863C9">
      <w:pPr>
        <w:widowControl/>
        <w:rPr>
          <w:sz w:val="26"/>
          <w:szCs w:val="26"/>
        </w:rPr>
      </w:pPr>
    </w:p>
    <w:p w:rsidR="00C10C6C" w:rsidRPr="00F514FB" w:rsidRDefault="00C10C6C" w:rsidP="000863C9">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C10C6C" w:rsidRPr="00F514FB" w:rsidRDefault="00C10C6C" w:rsidP="000863C9">
      <w:pPr>
        <w:widowControl/>
        <w:jc w:val="center"/>
        <w:rPr>
          <w:b/>
          <w:sz w:val="26"/>
          <w:szCs w:val="26"/>
        </w:rPr>
      </w:pPr>
    </w:p>
    <w:p w:rsidR="00C10C6C" w:rsidRPr="00F514FB" w:rsidRDefault="00C10C6C" w:rsidP="000863C9">
      <w:pPr>
        <w:widowControl/>
        <w:jc w:val="center"/>
        <w:rPr>
          <w:b/>
          <w:sz w:val="26"/>
          <w:szCs w:val="26"/>
        </w:rPr>
      </w:pPr>
    </w:p>
    <w:p w:rsidR="00C10C6C" w:rsidRPr="00F514FB" w:rsidRDefault="00C10C6C" w:rsidP="000863C9">
      <w:pPr>
        <w:widowControl/>
        <w:rPr>
          <w:b/>
          <w:sz w:val="26"/>
          <w:szCs w:val="26"/>
        </w:rPr>
      </w:pPr>
      <w:r w:rsidRPr="00F514FB">
        <w:rPr>
          <w:b/>
          <w:sz w:val="26"/>
          <w:szCs w:val="26"/>
        </w:rPr>
        <w:t>BY THE COMMISSION:</w:t>
      </w:r>
    </w:p>
    <w:p w:rsidR="00C10C6C" w:rsidRPr="00F514FB" w:rsidRDefault="00C10C6C" w:rsidP="000863C9">
      <w:pPr>
        <w:widowControl/>
        <w:rPr>
          <w:sz w:val="26"/>
          <w:szCs w:val="26"/>
        </w:rPr>
      </w:pPr>
    </w:p>
    <w:p w:rsidR="00C10C6C" w:rsidRPr="00F514FB" w:rsidRDefault="00C10C6C" w:rsidP="000863C9">
      <w:pPr>
        <w:widowControl/>
        <w:rPr>
          <w:sz w:val="26"/>
          <w:szCs w:val="26"/>
        </w:rPr>
      </w:pPr>
    </w:p>
    <w:p w:rsidR="00352AE0" w:rsidRDefault="00C10C6C" w:rsidP="000863C9">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460A29">
        <w:rPr>
          <w:color w:val="000000"/>
          <w:sz w:val="26"/>
        </w:rPr>
        <w:t xml:space="preserve">are the Exceptions </w:t>
      </w:r>
      <w:r w:rsidR="00EA221A">
        <w:rPr>
          <w:color w:val="000000"/>
          <w:sz w:val="26"/>
        </w:rPr>
        <w:t>of PECO Energy Company (PECO, Company or Respondent</w:t>
      </w:r>
      <w:r>
        <w:rPr>
          <w:color w:val="000000"/>
          <w:sz w:val="26"/>
        </w:rPr>
        <w:t xml:space="preserve">) </w:t>
      </w:r>
      <w:r w:rsidR="00EA221A">
        <w:rPr>
          <w:color w:val="000000"/>
          <w:sz w:val="26"/>
        </w:rPr>
        <w:t>filed on February</w:t>
      </w:r>
      <w:r>
        <w:rPr>
          <w:color w:val="000000"/>
          <w:sz w:val="26"/>
        </w:rPr>
        <w:t xml:space="preserve"> </w:t>
      </w:r>
      <w:r w:rsidR="00EA221A">
        <w:rPr>
          <w:color w:val="000000"/>
          <w:sz w:val="26"/>
        </w:rPr>
        <w:t>20</w:t>
      </w:r>
      <w:r>
        <w:rPr>
          <w:color w:val="000000"/>
          <w:sz w:val="26"/>
        </w:rPr>
        <w:t>, 201</w:t>
      </w:r>
      <w:r w:rsidR="00EA221A">
        <w:rPr>
          <w:color w:val="000000"/>
          <w:sz w:val="26"/>
        </w:rPr>
        <w:t>3</w:t>
      </w:r>
      <w:r>
        <w:rPr>
          <w:color w:val="000000"/>
          <w:sz w:val="26"/>
        </w:rPr>
        <w:t xml:space="preserve">, to the Initial Decision (I.D.) of Administrative Law Judge (ALJ) </w:t>
      </w:r>
      <w:r w:rsidR="00EA221A">
        <w:rPr>
          <w:color w:val="000000"/>
          <w:sz w:val="26"/>
        </w:rPr>
        <w:t>Darlene R. Davis Heep</w:t>
      </w:r>
      <w:r>
        <w:rPr>
          <w:color w:val="000000"/>
          <w:sz w:val="26"/>
        </w:rPr>
        <w:t>, which</w:t>
      </w:r>
      <w:r w:rsidR="00EA221A">
        <w:rPr>
          <w:color w:val="000000"/>
          <w:sz w:val="26"/>
        </w:rPr>
        <w:t xml:space="preserve"> was issued on February</w:t>
      </w:r>
      <w:r w:rsidR="00EE656B">
        <w:rPr>
          <w:color w:val="000000"/>
          <w:sz w:val="26"/>
        </w:rPr>
        <w:t> </w:t>
      </w:r>
      <w:r w:rsidR="00EA221A">
        <w:rPr>
          <w:color w:val="000000"/>
          <w:sz w:val="26"/>
        </w:rPr>
        <w:t>14, 2013</w:t>
      </w:r>
      <w:r>
        <w:rPr>
          <w:color w:val="000000"/>
          <w:sz w:val="26"/>
        </w:rPr>
        <w:t>, in the above-captioned proceeding.</w:t>
      </w:r>
      <w:r w:rsidR="000F013E">
        <w:rPr>
          <w:rStyle w:val="FootnoteReference"/>
          <w:color w:val="000000"/>
          <w:sz w:val="26"/>
        </w:rPr>
        <w:footnoteReference w:id="1"/>
      </w:r>
      <w:r>
        <w:rPr>
          <w:color w:val="000000"/>
          <w:sz w:val="26"/>
        </w:rPr>
        <w:t xml:space="preserve">  Replies to Exceptions were not </w:t>
      </w:r>
      <w:r>
        <w:rPr>
          <w:color w:val="000000"/>
          <w:sz w:val="26"/>
        </w:rPr>
        <w:lastRenderedPageBreak/>
        <w:t xml:space="preserve">filed with the Commission.  </w:t>
      </w:r>
      <w:r w:rsidRPr="00CA43A5">
        <w:rPr>
          <w:sz w:val="26"/>
          <w:szCs w:val="26"/>
        </w:rPr>
        <w:t xml:space="preserve">For the reasons stated below, we </w:t>
      </w:r>
      <w:r w:rsidR="00EA221A">
        <w:rPr>
          <w:sz w:val="26"/>
          <w:szCs w:val="26"/>
        </w:rPr>
        <w:t>shall grant the Exceptions and modify</w:t>
      </w:r>
      <w:r>
        <w:rPr>
          <w:sz w:val="26"/>
          <w:szCs w:val="26"/>
        </w:rPr>
        <w:t xml:space="preserve"> the Initial Decision</w:t>
      </w:r>
      <w:r w:rsidRPr="00CA43A5">
        <w:rPr>
          <w:sz w:val="26"/>
          <w:szCs w:val="26"/>
        </w:rPr>
        <w:t>.</w:t>
      </w:r>
    </w:p>
    <w:p w:rsidR="00352AE0" w:rsidRDefault="00352AE0" w:rsidP="000863C9">
      <w:pPr>
        <w:widowControl/>
        <w:spacing w:after="200" w:line="276" w:lineRule="auto"/>
        <w:rPr>
          <w:sz w:val="26"/>
          <w:szCs w:val="26"/>
        </w:rPr>
      </w:pPr>
    </w:p>
    <w:p w:rsidR="00EE0C9D" w:rsidRPr="00CA43A5" w:rsidRDefault="00EE0C9D" w:rsidP="000863C9">
      <w:pPr>
        <w:widowControl/>
        <w:spacing w:line="360" w:lineRule="auto"/>
        <w:jc w:val="center"/>
        <w:rPr>
          <w:b/>
          <w:sz w:val="26"/>
          <w:szCs w:val="26"/>
        </w:rPr>
      </w:pPr>
      <w:r w:rsidRPr="00CA43A5">
        <w:rPr>
          <w:b/>
          <w:sz w:val="26"/>
          <w:szCs w:val="26"/>
        </w:rPr>
        <w:t>History of the Proceeding</w:t>
      </w:r>
    </w:p>
    <w:p w:rsidR="00EE0C9D" w:rsidRPr="00CA43A5" w:rsidRDefault="00EE0C9D" w:rsidP="000863C9">
      <w:pPr>
        <w:widowControl/>
        <w:spacing w:line="360" w:lineRule="auto"/>
        <w:jc w:val="center"/>
        <w:rPr>
          <w:b/>
          <w:sz w:val="26"/>
          <w:szCs w:val="26"/>
          <w:u w:val="single"/>
        </w:rPr>
      </w:pPr>
    </w:p>
    <w:p w:rsidR="00EE0C9D" w:rsidRDefault="0094621D" w:rsidP="000863C9">
      <w:pPr>
        <w:widowControl/>
        <w:spacing w:line="360" w:lineRule="auto"/>
        <w:ind w:firstLine="1440"/>
        <w:rPr>
          <w:sz w:val="26"/>
          <w:szCs w:val="24"/>
        </w:rPr>
      </w:pPr>
      <w:r>
        <w:rPr>
          <w:sz w:val="26"/>
          <w:szCs w:val="24"/>
        </w:rPr>
        <w:t>On Ma</w:t>
      </w:r>
      <w:r w:rsidR="00EE0C9D">
        <w:rPr>
          <w:sz w:val="26"/>
          <w:szCs w:val="24"/>
        </w:rPr>
        <w:t>y</w:t>
      </w:r>
      <w:r w:rsidR="00EE0C9D" w:rsidRPr="0051475B">
        <w:rPr>
          <w:sz w:val="26"/>
          <w:szCs w:val="24"/>
        </w:rPr>
        <w:t xml:space="preserve"> </w:t>
      </w:r>
      <w:r w:rsidR="00EE0C9D">
        <w:rPr>
          <w:sz w:val="26"/>
          <w:szCs w:val="24"/>
        </w:rPr>
        <w:t>1</w:t>
      </w:r>
      <w:r>
        <w:rPr>
          <w:sz w:val="26"/>
          <w:szCs w:val="24"/>
        </w:rPr>
        <w:t>8</w:t>
      </w:r>
      <w:r w:rsidR="00EE0C9D" w:rsidRPr="0051475B">
        <w:rPr>
          <w:sz w:val="26"/>
          <w:szCs w:val="24"/>
        </w:rPr>
        <w:t>, 201</w:t>
      </w:r>
      <w:r w:rsidR="00EE0C9D">
        <w:rPr>
          <w:sz w:val="26"/>
          <w:szCs w:val="24"/>
        </w:rPr>
        <w:t>2</w:t>
      </w:r>
      <w:r w:rsidR="00EE0C9D" w:rsidRPr="0051475B">
        <w:rPr>
          <w:sz w:val="26"/>
          <w:szCs w:val="24"/>
        </w:rPr>
        <w:t xml:space="preserve">, </w:t>
      </w:r>
      <w:r>
        <w:rPr>
          <w:sz w:val="26"/>
          <w:szCs w:val="24"/>
        </w:rPr>
        <w:t>David Oliver (Complainant)</w:t>
      </w:r>
      <w:r w:rsidR="00EE0C9D" w:rsidRPr="0051475B">
        <w:rPr>
          <w:sz w:val="26"/>
          <w:szCs w:val="24"/>
        </w:rPr>
        <w:t xml:space="preserve"> filed a </w:t>
      </w:r>
      <w:r w:rsidR="00EE0C9D">
        <w:rPr>
          <w:sz w:val="26"/>
          <w:szCs w:val="24"/>
        </w:rPr>
        <w:t>Formal C</w:t>
      </w:r>
      <w:r w:rsidR="00EE0C9D" w:rsidRPr="0051475B">
        <w:rPr>
          <w:sz w:val="26"/>
          <w:szCs w:val="24"/>
        </w:rPr>
        <w:t xml:space="preserve">omplaint </w:t>
      </w:r>
      <w:r>
        <w:rPr>
          <w:sz w:val="26"/>
          <w:szCs w:val="24"/>
        </w:rPr>
        <w:t>(Complaint) aga</w:t>
      </w:r>
      <w:r w:rsidR="00352AE0">
        <w:rPr>
          <w:sz w:val="26"/>
          <w:szCs w:val="24"/>
        </w:rPr>
        <w:t>inst PECO with the</w:t>
      </w:r>
      <w:r>
        <w:rPr>
          <w:sz w:val="26"/>
          <w:szCs w:val="24"/>
        </w:rPr>
        <w:t xml:space="preserve"> Commission</w:t>
      </w:r>
      <w:r w:rsidR="00EE0C9D" w:rsidRPr="0051475B">
        <w:rPr>
          <w:sz w:val="26"/>
          <w:szCs w:val="24"/>
        </w:rPr>
        <w:t xml:space="preserve">, </w:t>
      </w:r>
      <w:r w:rsidR="00EE0C9D">
        <w:rPr>
          <w:sz w:val="26"/>
          <w:szCs w:val="24"/>
        </w:rPr>
        <w:t>alleging that</w:t>
      </w:r>
      <w:r w:rsidR="00EE0C9D" w:rsidRPr="0051475B">
        <w:rPr>
          <w:sz w:val="26"/>
          <w:szCs w:val="24"/>
        </w:rPr>
        <w:t xml:space="preserve"> </w:t>
      </w:r>
      <w:r>
        <w:rPr>
          <w:sz w:val="26"/>
          <w:szCs w:val="24"/>
        </w:rPr>
        <w:t xml:space="preserve">there </w:t>
      </w:r>
      <w:r w:rsidR="00722FAA">
        <w:rPr>
          <w:sz w:val="26"/>
          <w:szCs w:val="24"/>
        </w:rPr>
        <w:t>we</w:t>
      </w:r>
      <w:r>
        <w:rPr>
          <w:sz w:val="26"/>
          <w:szCs w:val="24"/>
        </w:rPr>
        <w:t xml:space="preserve">re incorrect charges on his bill </w:t>
      </w:r>
      <w:r w:rsidR="007D3A14">
        <w:rPr>
          <w:sz w:val="26"/>
          <w:szCs w:val="24"/>
        </w:rPr>
        <w:t xml:space="preserve">due to a faulty meter, that he was unsure if he was being billed at the proper rate and that the Company did not provide appropriate service in responding to his inquiries concerning the high bills. </w:t>
      </w:r>
      <w:r w:rsidR="00EE0C9D" w:rsidRPr="0051475B">
        <w:rPr>
          <w:sz w:val="26"/>
          <w:szCs w:val="24"/>
        </w:rPr>
        <w:t xml:space="preserve"> </w:t>
      </w:r>
      <w:r w:rsidR="00991BDB">
        <w:rPr>
          <w:sz w:val="26"/>
          <w:szCs w:val="24"/>
        </w:rPr>
        <w:t>Mr. Oliver requested that a $7,700.</w:t>
      </w:r>
      <w:r w:rsidR="00FE7EF4">
        <w:rPr>
          <w:sz w:val="26"/>
          <w:szCs w:val="24"/>
        </w:rPr>
        <w:t>8</w:t>
      </w:r>
      <w:r w:rsidR="00991BDB">
        <w:rPr>
          <w:sz w:val="26"/>
          <w:szCs w:val="24"/>
        </w:rPr>
        <w:t>7 credit be made to his account, that he receive an explanation of why his rates decreased in January 2012</w:t>
      </w:r>
      <w:r w:rsidR="00EE656B">
        <w:rPr>
          <w:sz w:val="26"/>
          <w:szCs w:val="24"/>
        </w:rPr>
        <w:t>,</w:t>
      </w:r>
      <w:r w:rsidR="00991BDB">
        <w:rPr>
          <w:sz w:val="26"/>
          <w:szCs w:val="24"/>
        </w:rPr>
        <w:t xml:space="preserve"> and </w:t>
      </w:r>
      <w:r w:rsidR="00FE7EF4">
        <w:rPr>
          <w:sz w:val="26"/>
          <w:szCs w:val="24"/>
        </w:rPr>
        <w:t xml:space="preserve">assurance </w:t>
      </w:r>
      <w:r w:rsidR="00991BDB">
        <w:rPr>
          <w:sz w:val="26"/>
          <w:szCs w:val="24"/>
        </w:rPr>
        <w:t>that he is now being billed correctly.  Additionally, the Complainant requested compensation for the time he spent communicating with PECO in his attempts to resolve his claims over the past six months.  The Complainant estimated that he has committed twenty-four hours of time</w:t>
      </w:r>
      <w:r w:rsidR="00FE7EF4">
        <w:rPr>
          <w:sz w:val="26"/>
          <w:szCs w:val="24"/>
        </w:rPr>
        <w:t xml:space="preserve"> in these attempts and requested $12,000 (24 hours times $500.00) compensation.  </w:t>
      </w:r>
      <w:r w:rsidR="00922067">
        <w:rPr>
          <w:sz w:val="26"/>
          <w:szCs w:val="24"/>
        </w:rPr>
        <w:t>The Complaint i</w:t>
      </w:r>
      <w:r w:rsidR="003E58C4">
        <w:rPr>
          <w:sz w:val="26"/>
          <w:szCs w:val="24"/>
        </w:rPr>
        <w:t xml:space="preserve">s a timely appeal of </w:t>
      </w:r>
      <w:r w:rsidR="00922067">
        <w:rPr>
          <w:sz w:val="26"/>
          <w:szCs w:val="24"/>
        </w:rPr>
        <w:t xml:space="preserve">a </w:t>
      </w:r>
      <w:r w:rsidR="003E58C4">
        <w:rPr>
          <w:sz w:val="26"/>
          <w:szCs w:val="24"/>
        </w:rPr>
        <w:t xml:space="preserve">decision </w:t>
      </w:r>
      <w:r w:rsidR="00922067">
        <w:rPr>
          <w:sz w:val="26"/>
          <w:szCs w:val="24"/>
        </w:rPr>
        <w:t xml:space="preserve">rendered by </w:t>
      </w:r>
      <w:r w:rsidR="003E58C4">
        <w:rPr>
          <w:sz w:val="26"/>
          <w:szCs w:val="24"/>
        </w:rPr>
        <w:t xml:space="preserve">the Commission’s Bureau of Consumer Services (BCS) at </w:t>
      </w:r>
      <w:r w:rsidR="00922067">
        <w:rPr>
          <w:sz w:val="26"/>
          <w:szCs w:val="24"/>
        </w:rPr>
        <w:t xml:space="preserve">BCS Case Number </w:t>
      </w:r>
      <w:r w:rsidR="003E58C4">
        <w:rPr>
          <w:sz w:val="26"/>
          <w:szCs w:val="24"/>
        </w:rPr>
        <w:t xml:space="preserve">2919643. </w:t>
      </w:r>
      <w:r w:rsidR="00EE0C9D" w:rsidRPr="0051475B">
        <w:rPr>
          <w:sz w:val="26"/>
          <w:szCs w:val="24"/>
        </w:rPr>
        <w:t xml:space="preserve"> </w:t>
      </w:r>
      <w:r w:rsidR="00EE0C9D">
        <w:rPr>
          <w:sz w:val="26"/>
          <w:szCs w:val="24"/>
        </w:rPr>
        <w:t>The Commission served P</w:t>
      </w:r>
      <w:r w:rsidR="003E58C4">
        <w:rPr>
          <w:sz w:val="26"/>
          <w:szCs w:val="24"/>
        </w:rPr>
        <w:t>ECO with the Complaint on Ma</w:t>
      </w:r>
      <w:r w:rsidR="00EE0C9D">
        <w:rPr>
          <w:sz w:val="26"/>
          <w:szCs w:val="24"/>
        </w:rPr>
        <w:t>y 2</w:t>
      </w:r>
      <w:r w:rsidR="003E58C4">
        <w:rPr>
          <w:sz w:val="26"/>
          <w:szCs w:val="24"/>
        </w:rPr>
        <w:t>2</w:t>
      </w:r>
      <w:r w:rsidR="00FF674E">
        <w:rPr>
          <w:sz w:val="26"/>
          <w:szCs w:val="24"/>
        </w:rPr>
        <w:t>, 2012.</w:t>
      </w:r>
    </w:p>
    <w:p w:rsidR="00EE0C9D" w:rsidRDefault="00EE0C9D" w:rsidP="000863C9">
      <w:pPr>
        <w:widowControl/>
        <w:spacing w:line="360" w:lineRule="auto"/>
        <w:ind w:firstLine="1440"/>
        <w:rPr>
          <w:sz w:val="26"/>
          <w:szCs w:val="24"/>
        </w:rPr>
      </w:pPr>
    </w:p>
    <w:p w:rsidR="00614036" w:rsidRDefault="00FF674E" w:rsidP="000863C9">
      <w:pPr>
        <w:widowControl/>
        <w:spacing w:line="360" w:lineRule="auto"/>
        <w:ind w:firstLine="1440"/>
        <w:rPr>
          <w:sz w:val="26"/>
          <w:szCs w:val="24"/>
        </w:rPr>
      </w:pPr>
      <w:r>
        <w:rPr>
          <w:sz w:val="26"/>
          <w:szCs w:val="24"/>
        </w:rPr>
        <w:t>O</w:t>
      </w:r>
      <w:r w:rsidRPr="0051475B">
        <w:rPr>
          <w:sz w:val="26"/>
          <w:szCs w:val="24"/>
        </w:rPr>
        <w:t xml:space="preserve">n </w:t>
      </w:r>
      <w:r>
        <w:rPr>
          <w:sz w:val="26"/>
          <w:szCs w:val="24"/>
        </w:rPr>
        <w:t>May</w:t>
      </w:r>
      <w:r w:rsidRPr="0051475B">
        <w:rPr>
          <w:sz w:val="26"/>
          <w:szCs w:val="24"/>
        </w:rPr>
        <w:t> </w:t>
      </w:r>
      <w:r>
        <w:rPr>
          <w:sz w:val="26"/>
          <w:szCs w:val="24"/>
        </w:rPr>
        <w:t>30</w:t>
      </w:r>
      <w:r w:rsidRPr="0051475B">
        <w:rPr>
          <w:sz w:val="26"/>
          <w:szCs w:val="24"/>
        </w:rPr>
        <w:t>, 201</w:t>
      </w:r>
      <w:r>
        <w:rPr>
          <w:sz w:val="26"/>
          <w:szCs w:val="24"/>
        </w:rPr>
        <w:t>2,</w:t>
      </w:r>
      <w:r w:rsidRPr="0051475B">
        <w:rPr>
          <w:sz w:val="26"/>
          <w:szCs w:val="24"/>
        </w:rPr>
        <w:t xml:space="preserve"> </w:t>
      </w:r>
      <w:r w:rsidR="00EE0C9D">
        <w:rPr>
          <w:sz w:val="26"/>
          <w:szCs w:val="24"/>
        </w:rPr>
        <w:t>PECO</w:t>
      </w:r>
      <w:r w:rsidR="00EE0C9D" w:rsidRPr="0051475B">
        <w:rPr>
          <w:sz w:val="26"/>
          <w:szCs w:val="24"/>
        </w:rPr>
        <w:t xml:space="preserve"> </w:t>
      </w:r>
      <w:r w:rsidR="00EE0C9D">
        <w:rPr>
          <w:sz w:val="26"/>
          <w:szCs w:val="24"/>
        </w:rPr>
        <w:t>filed an Answer</w:t>
      </w:r>
      <w:r>
        <w:rPr>
          <w:sz w:val="26"/>
          <w:szCs w:val="24"/>
        </w:rPr>
        <w:t xml:space="preserve">, as well as </w:t>
      </w:r>
      <w:r w:rsidR="0011280A">
        <w:rPr>
          <w:sz w:val="26"/>
          <w:szCs w:val="24"/>
        </w:rPr>
        <w:t>a Preliminary Objection</w:t>
      </w:r>
      <w:r w:rsidR="00B07B15">
        <w:rPr>
          <w:sz w:val="26"/>
          <w:szCs w:val="24"/>
        </w:rPr>
        <w:t>,</w:t>
      </w:r>
      <w:r w:rsidR="00EE0C9D" w:rsidRPr="0051475B">
        <w:rPr>
          <w:sz w:val="26"/>
          <w:szCs w:val="24"/>
        </w:rPr>
        <w:t xml:space="preserve"> </w:t>
      </w:r>
      <w:r w:rsidR="00EE0C9D">
        <w:rPr>
          <w:sz w:val="26"/>
          <w:szCs w:val="24"/>
        </w:rPr>
        <w:t xml:space="preserve">in which it </w:t>
      </w:r>
      <w:r w:rsidR="008A7DAC">
        <w:rPr>
          <w:sz w:val="26"/>
          <w:szCs w:val="24"/>
        </w:rPr>
        <w:t>denied th</w:t>
      </w:r>
      <w:r w:rsidR="00B07B15">
        <w:rPr>
          <w:sz w:val="26"/>
          <w:szCs w:val="24"/>
        </w:rPr>
        <w:t xml:space="preserve">e Complainant’s allegations.  </w:t>
      </w:r>
      <w:r w:rsidR="002A1FBB">
        <w:rPr>
          <w:sz w:val="26"/>
          <w:szCs w:val="24"/>
        </w:rPr>
        <w:t>In its Answer</w:t>
      </w:r>
      <w:r w:rsidR="00900792">
        <w:rPr>
          <w:sz w:val="26"/>
          <w:szCs w:val="24"/>
        </w:rPr>
        <w:t>,</w:t>
      </w:r>
      <w:r w:rsidR="002A1FBB">
        <w:rPr>
          <w:sz w:val="26"/>
          <w:szCs w:val="24"/>
        </w:rPr>
        <w:t xml:space="preserve"> PECO alleged that the Complainant </w:t>
      </w:r>
      <w:r>
        <w:rPr>
          <w:sz w:val="26"/>
          <w:szCs w:val="24"/>
        </w:rPr>
        <w:t xml:space="preserve">was </w:t>
      </w:r>
      <w:r w:rsidR="002A1FBB">
        <w:rPr>
          <w:sz w:val="26"/>
          <w:szCs w:val="24"/>
        </w:rPr>
        <w:t>billed properly for the actual usage, based on an accurate meter and accurate meter readings.  Answer at 4.</w:t>
      </w:r>
      <w:r w:rsidR="0011280A">
        <w:rPr>
          <w:sz w:val="26"/>
          <w:szCs w:val="24"/>
        </w:rPr>
        <w:t xml:space="preserve">  In its Preliminary Objection</w:t>
      </w:r>
      <w:r w:rsidR="002A2354">
        <w:rPr>
          <w:sz w:val="26"/>
          <w:szCs w:val="24"/>
        </w:rPr>
        <w:t xml:space="preserve">, </w:t>
      </w:r>
      <w:r w:rsidR="0011280A">
        <w:rPr>
          <w:sz w:val="26"/>
          <w:szCs w:val="24"/>
        </w:rPr>
        <w:t xml:space="preserve">PECO requested that the Commission dismiss the Complainant’s request for damages </w:t>
      </w:r>
      <w:r w:rsidR="00502771">
        <w:rPr>
          <w:sz w:val="26"/>
          <w:szCs w:val="24"/>
        </w:rPr>
        <w:t>on the grounds that</w:t>
      </w:r>
      <w:r w:rsidR="0011280A">
        <w:rPr>
          <w:sz w:val="26"/>
          <w:szCs w:val="24"/>
        </w:rPr>
        <w:t xml:space="preserve"> the Commission is without the power to award damages to the Complainant.</w:t>
      </w:r>
      <w:r w:rsidR="00031307">
        <w:rPr>
          <w:sz w:val="26"/>
          <w:szCs w:val="24"/>
        </w:rPr>
        <w:t xml:space="preserve">  </w:t>
      </w:r>
      <w:r w:rsidR="00143306">
        <w:rPr>
          <w:sz w:val="26"/>
          <w:szCs w:val="24"/>
        </w:rPr>
        <w:t>Preliminary Objection at 9-10.</w:t>
      </w:r>
    </w:p>
    <w:p w:rsidR="00197D05" w:rsidRDefault="00197D05" w:rsidP="000863C9">
      <w:pPr>
        <w:widowControl/>
        <w:spacing w:line="360" w:lineRule="auto"/>
        <w:ind w:firstLine="1440"/>
        <w:rPr>
          <w:sz w:val="26"/>
          <w:szCs w:val="24"/>
        </w:rPr>
      </w:pPr>
    </w:p>
    <w:p w:rsidR="00197D05" w:rsidRPr="0011280A" w:rsidRDefault="00197D05" w:rsidP="000863C9">
      <w:pPr>
        <w:widowControl/>
        <w:spacing w:line="360" w:lineRule="auto"/>
        <w:ind w:firstLine="1440"/>
        <w:rPr>
          <w:sz w:val="26"/>
          <w:szCs w:val="24"/>
        </w:rPr>
      </w:pPr>
      <w:r>
        <w:rPr>
          <w:sz w:val="26"/>
          <w:szCs w:val="24"/>
        </w:rPr>
        <w:t>On June 2, 2012, the Complainant filed a response to PECO’s Preliminary Objection in which he denied all material allegations of the Company.</w:t>
      </w:r>
    </w:p>
    <w:p w:rsidR="00190848" w:rsidRDefault="00927C96" w:rsidP="000863C9">
      <w:pPr>
        <w:widowControl/>
        <w:tabs>
          <w:tab w:val="left" w:pos="-720"/>
        </w:tabs>
        <w:suppressAutoHyphens/>
        <w:spacing w:line="360" w:lineRule="auto"/>
        <w:rPr>
          <w:sz w:val="26"/>
          <w:szCs w:val="26"/>
        </w:rPr>
      </w:pPr>
      <w:r>
        <w:rPr>
          <w:sz w:val="26"/>
          <w:szCs w:val="24"/>
        </w:rPr>
        <w:lastRenderedPageBreak/>
        <w:tab/>
      </w:r>
      <w:r>
        <w:rPr>
          <w:sz w:val="26"/>
          <w:szCs w:val="24"/>
        </w:rPr>
        <w:tab/>
      </w:r>
      <w:r w:rsidR="009F730E">
        <w:rPr>
          <w:sz w:val="26"/>
          <w:szCs w:val="24"/>
        </w:rPr>
        <w:t xml:space="preserve">ALJ Heep conducted </w:t>
      </w:r>
      <w:r w:rsidR="00782EAD">
        <w:rPr>
          <w:sz w:val="26"/>
          <w:szCs w:val="24"/>
        </w:rPr>
        <w:t>an</w:t>
      </w:r>
      <w:r w:rsidR="00460A29">
        <w:rPr>
          <w:sz w:val="26"/>
          <w:szCs w:val="24"/>
        </w:rPr>
        <w:t xml:space="preserve"> initial </w:t>
      </w:r>
      <w:r w:rsidR="009F730E">
        <w:rPr>
          <w:sz w:val="26"/>
          <w:szCs w:val="24"/>
        </w:rPr>
        <w:t>hearing on October</w:t>
      </w:r>
      <w:r w:rsidR="00614036" w:rsidRPr="0051475B">
        <w:rPr>
          <w:sz w:val="26"/>
          <w:szCs w:val="24"/>
        </w:rPr>
        <w:t xml:space="preserve"> </w:t>
      </w:r>
      <w:r w:rsidR="009F730E">
        <w:rPr>
          <w:sz w:val="26"/>
          <w:szCs w:val="24"/>
        </w:rPr>
        <w:t>22</w:t>
      </w:r>
      <w:r w:rsidR="00614036" w:rsidRPr="0051475B">
        <w:rPr>
          <w:sz w:val="26"/>
          <w:szCs w:val="24"/>
        </w:rPr>
        <w:t>, 201</w:t>
      </w:r>
      <w:r w:rsidR="00614036">
        <w:rPr>
          <w:sz w:val="26"/>
          <w:szCs w:val="24"/>
        </w:rPr>
        <w:t>2</w:t>
      </w:r>
      <w:r w:rsidR="00614036" w:rsidRPr="0051475B">
        <w:rPr>
          <w:sz w:val="26"/>
          <w:szCs w:val="24"/>
        </w:rPr>
        <w:t xml:space="preserve">.  </w:t>
      </w:r>
      <w:r w:rsidR="00614036">
        <w:rPr>
          <w:sz w:val="26"/>
          <w:szCs w:val="24"/>
        </w:rPr>
        <w:t xml:space="preserve">The </w:t>
      </w:r>
      <w:r w:rsidR="00614036" w:rsidRPr="0051475B">
        <w:rPr>
          <w:sz w:val="26"/>
          <w:szCs w:val="24"/>
        </w:rPr>
        <w:t xml:space="preserve">Complainant appeared </w:t>
      </w:r>
      <w:r w:rsidR="00614036" w:rsidRPr="0051475B">
        <w:rPr>
          <w:i/>
          <w:sz w:val="26"/>
          <w:szCs w:val="24"/>
        </w:rPr>
        <w:t>pro se</w:t>
      </w:r>
      <w:r w:rsidR="009F730E">
        <w:rPr>
          <w:i/>
          <w:sz w:val="26"/>
          <w:szCs w:val="24"/>
        </w:rPr>
        <w:t xml:space="preserve"> </w:t>
      </w:r>
      <w:r w:rsidR="009F730E">
        <w:rPr>
          <w:sz w:val="26"/>
          <w:szCs w:val="24"/>
        </w:rPr>
        <w:t>and introduced one exhibit</w:t>
      </w:r>
      <w:r w:rsidR="00614036" w:rsidRPr="0051475B">
        <w:rPr>
          <w:sz w:val="26"/>
          <w:szCs w:val="24"/>
        </w:rPr>
        <w:t xml:space="preserve">.  </w:t>
      </w:r>
      <w:r w:rsidR="00614036">
        <w:rPr>
          <w:sz w:val="26"/>
          <w:szCs w:val="24"/>
        </w:rPr>
        <w:t>PECO was represented by counsel</w:t>
      </w:r>
      <w:r w:rsidR="00614036" w:rsidRPr="0051475B">
        <w:rPr>
          <w:sz w:val="26"/>
          <w:szCs w:val="24"/>
        </w:rPr>
        <w:t xml:space="preserve"> </w:t>
      </w:r>
      <w:r w:rsidR="009F730E">
        <w:rPr>
          <w:sz w:val="26"/>
          <w:szCs w:val="24"/>
        </w:rPr>
        <w:t>and presented four</w:t>
      </w:r>
      <w:r w:rsidR="00614036">
        <w:rPr>
          <w:sz w:val="26"/>
          <w:szCs w:val="24"/>
        </w:rPr>
        <w:t xml:space="preserve"> witness</w:t>
      </w:r>
      <w:r w:rsidR="0006045C">
        <w:rPr>
          <w:sz w:val="26"/>
          <w:szCs w:val="24"/>
        </w:rPr>
        <w:t>es</w:t>
      </w:r>
      <w:r w:rsidR="00C00FCD">
        <w:rPr>
          <w:sz w:val="26"/>
          <w:szCs w:val="24"/>
        </w:rPr>
        <w:t xml:space="preserve"> </w:t>
      </w:r>
      <w:r w:rsidR="00EC1F9E">
        <w:rPr>
          <w:sz w:val="26"/>
          <w:szCs w:val="26"/>
        </w:rPr>
        <w:t>who sponsored nine exhibits</w:t>
      </w:r>
      <w:r w:rsidR="00FF674E">
        <w:rPr>
          <w:sz w:val="26"/>
          <w:szCs w:val="26"/>
        </w:rPr>
        <w:t xml:space="preserve">.  </w:t>
      </w:r>
      <w:r w:rsidR="00190848">
        <w:rPr>
          <w:sz w:val="26"/>
          <w:szCs w:val="26"/>
        </w:rPr>
        <w:t xml:space="preserve">The </w:t>
      </w:r>
      <w:r w:rsidR="0006045C">
        <w:rPr>
          <w:sz w:val="26"/>
          <w:szCs w:val="26"/>
        </w:rPr>
        <w:t>record in this proceeding consists of a 121 page transcript of the hearing and ten exhibits.  The record was closed on November 7</w:t>
      </w:r>
      <w:r w:rsidR="00FF674E">
        <w:rPr>
          <w:sz w:val="26"/>
          <w:szCs w:val="26"/>
        </w:rPr>
        <w:t>, 2012.</w:t>
      </w:r>
    </w:p>
    <w:p w:rsidR="000F48DF" w:rsidRDefault="000F48DF" w:rsidP="000863C9">
      <w:pPr>
        <w:widowControl/>
        <w:tabs>
          <w:tab w:val="left" w:pos="-720"/>
        </w:tabs>
        <w:suppressAutoHyphens/>
        <w:spacing w:line="360" w:lineRule="auto"/>
        <w:rPr>
          <w:sz w:val="26"/>
          <w:szCs w:val="26"/>
        </w:rPr>
      </w:pPr>
    </w:p>
    <w:p w:rsidR="003C2677" w:rsidRDefault="000F48DF" w:rsidP="000863C9">
      <w:pPr>
        <w:widowControl/>
        <w:spacing w:line="360" w:lineRule="auto"/>
        <w:rPr>
          <w:sz w:val="26"/>
          <w:szCs w:val="24"/>
        </w:rPr>
      </w:pPr>
      <w:r>
        <w:rPr>
          <w:sz w:val="26"/>
          <w:szCs w:val="26"/>
        </w:rPr>
        <w:tab/>
      </w:r>
      <w:r>
        <w:rPr>
          <w:sz w:val="26"/>
          <w:szCs w:val="26"/>
        </w:rPr>
        <w:tab/>
      </w:r>
      <w:r w:rsidR="003F637C">
        <w:rPr>
          <w:sz w:val="26"/>
          <w:szCs w:val="24"/>
        </w:rPr>
        <w:t>In her</w:t>
      </w:r>
      <w:r>
        <w:rPr>
          <w:sz w:val="26"/>
          <w:szCs w:val="24"/>
        </w:rPr>
        <w:t xml:space="preserve"> Init</w:t>
      </w:r>
      <w:r w:rsidR="004B0572">
        <w:rPr>
          <w:sz w:val="26"/>
          <w:szCs w:val="24"/>
        </w:rPr>
        <w:t>ial Decision, issued on February 14, 2013</w:t>
      </w:r>
      <w:r>
        <w:rPr>
          <w:sz w:val="26"/>
          <w:szCs w:val="24"/>
        </w:rPr>
        <w:t xml:space="preserve">, </w:t>
      </w:r>
      <w:r w:rsidR="00067FF7">
        <w:rPr>
          <w:sz w:val="26"/>
          <w:szCs w:val="24"/>
        </w:rPr>
        <w:t xml:space="preserve">the </w:t>
      </w:r>
      <w:r>
        <w:rPr>
          <w:sz w:val="26"/>
          <w:szCs w:val="24"/>
        </w:rPr>
        <w:t xml:space="preserve">ALJ </w:t>
      </w:r>
      <w:r w:rsidR="00FF674E">
        <w:rPr>
          <w:sz w:val="26"/>
          <w:szCs w:val="24"/>
        </w:rPr>
        <w:t>sustained the Complaint, in part, and denied it, in part.  Fi</w:t>
      </w:r>
      <w:r w:rsidR="0088496B">
        <w:rPr>
          <w:sz w:val="26"/>
          <w:szCs w:val="24"/>
        </w:rPr>
        <w:t>rst</w:t>
      </w:r>
      <w:r w:rsidR="00FF674E">
        <w:rPr>
          <w:sz w:val="26"/>
          <w:szCs w:val="24"/>
        </w:rPr>
        <w:t>, the ALJ</w:t>
      </w:r>
      <w:r w:rsidR="0088496B">
        <w:rPr>
          <w:sz w:val="26"/>
          <w:szCs w:val="24"/>
        </w:rPr>
        <w:t xml:space="preserve"> sustained </w:t>
      </w:r>
      <w:r w:rsidR="00FF674E">
        <w:rPr>
          <w:sz w:val="26"/>
          <w:szCs w:val="24"/>
        </w:rPr>
        <w:t xml:space="preserve">PECO’s </w:t>
      </w:r>
      <w:r w:rsidR="0088496B">
        <w:rPr>
          <w:sz w:val="26"/>
          <w:szCs w:val="24"/>
        </w:rPr>
        <w:t>Preliminary Objection and struck the Complainant’s claim for damages.</w:t>
      </w:r>
      <w:r w:rsidR="00504E60">
        <w:rPr>
          <w:sz w:val="26"/>
          <w:szCs w:val="24"/>
        </w:rPr>
        <w:t xml:space="preserve">  </w:t>
      </w:r>
      <w:r w:rsidR="0090369F">
        <w:rPr>
          <w:sz w:val="26"/>
          <w:szCs w:val="24"/>
        </w:rPr>
        <w:t>The ALJ next</w:t>
      </w:r>
      <w:r w:rsidR="00504E60">
        <w:rPr>
          <w:sz w:val="26"/>
          <w:szCs w:val="24"/>
        </w:rPr>
        <w:t xml:space="preserve"> </w:t>
      </w:r>
      <w:r>
        <w:rPr>
          <w:sz w:val="26"/>
          <w:szCs w:val="24"/>
        </w:rPr>
        <w:t>found that the Complainant</w:t>
      </w:r>
      <w:r w:rsidR="00504E60">
        <w:rPr>
          <w:sz w:val="26"/>
          <w:szCs w:val="24"/>
        </w:rPr>
        <w:t>’s claim concerning the rate he was being charged was resolved during the hearing (</w:t>
      </w:r>
      <w:r w:rsidR="00504E60">
        <w:rPr>
          <w:i/>
          <w:sz w:val="26"/>
          <w:szCs w:val="24"/>
        </w:rPr>
        <w:t xml:space="preserve">See </w:t>
      </w:r>
      <w:r w:rsidR="00F46A88">
        <w:rPr>
          <w:sz w:val="26"/>
          <w:szCs w:val="24"/>
        </w:rPr>
        <w:t>Tr. at 26, 30) and would</w:t>
      </w:r>
      <w:r w:rsidR="00504E60">
        <w:rPr>
          <w:sz w:val="26"/>
          <w:szCs w:val="24"/>
        </w:rPr>
        <w:t xml:space="preserve"> not be further addressed.</w:t>
      </w:r>
      <w:r>
        <w:rPr>
          <w:sz w:val="26"/>
          <w:szCs w:val="24"/>
        </w:rPr>
        <w:t xml:space="preserve"> </w:t>
      </w:r>
      <w:r w:rsidR="00504E60">
        <w:rPr>
          <w:sz w:val="26"/>
          <w:szCs w:val="24"/>
        </w:rPr>
        <w:t xml:space="preserve"> </w:t>
      </w:r>
      <w:r w:rsidR="0090369F">
        <w:rPr>
          <w:sz w:val="26"/>
          <w:szCs w:val="24"/>
        </w:rPr>
        <w:t>Furthermore, the ALJ found that the Complainant failed to sustain</w:t>
      </w:r>
      <w:r>
        <w:rPr>
          <w:sz w:val="26"/>
          <w:szCs w:val="24"/>
        </w:rPr>
        <w:t xml:space="preserve"> his burden of proof</w:t>
      </w:r>
      <w:r w:rsidR="0090369F">
        <w:rPr>
          <w:sz w:val="26"/>
          <w:szCs w:val="24"/>
        </w:rPr>
        <w:t xml:space="preserve"> </w:t>
      </w:r>
      <w:r w:rsidR="00067FF7">
        <w:rPr>
          <w:sz w:val="26"/>
          <w:szCs w:val="24"/>
        </w:rPr>
        <w:t xml:space="preserve">with regard to his </w:t>
      </w:r>
      <w:r w:rsidR="0090369F">
        <w:rPr>
          <w:sz w:val="26"/>
          <w:szCs w:val="24"/>
        </w:rPr>
        <w:t xml:space="preserve">claim </w:t>
      </w:r>
      <w:r w:rsidR="00067FF7">
        <w:rPr>
          <w:sz w:val="26"/>
          <w:szCs w:val="24"/>
        </w:rPr>
        <w:t xml:space="preserve">that he was </w:t>
      </w:r>
      <w:r w:rsidR="0090369F">
        <w:rPr>
          <w:sz w:val="26"/>
          <w:szCs w:val="24"/>
        </w:rPr>
        <w:t>overbill</w:t>
      </w:r>
      <w:r w:rsidR="00067FF7">
        <w:rPr>
          <w:sz w:val="26"/>
          <w:szCs w:val="24"/>
        </w:rPr>
        <w:t>ed</w:t>
      </w:r>
      <w:r w:rsidR="0090369F">
        <w:rPr>
          <w:sz w:val="26"/>
          <w:szCs w:val="24"/>
        </w:rPr>
        <w:t xml:space="preserve"> due to a faulty meter</w:t>
      </w:r>
      <w:r>
        <w:rPr>
          <w:sz w:val="26"/>
          <w:szCs w:val="24"/>
        </w:rPr>
        <w:t xml:space="preserve">, </w:t>
      </w:r>
      <w:r w:rsidR="0090369F">
        <w:rPr>
          <w:sz w:val="26"/>
          <w:szCs w:val="24"/>
        </w:rPr>
        <w:t xml:space="preserve">but sustained his burden of proof regarding reasonable and adequate service.  </w:t>
      </w:r>
      <w:r w:rsidR="003F637C">
        <w:rPr>
          <w:sz w:val="26"/>
          <w:szCs w:val="24"/>
        </w:rPr>
        <w:t xml:space="preserve">The ALJ </w:t>
      </w:r>
      <w:r w:rsidR="002D6C48">
        <w:rPr>
          <w:sz w:val="26"/>
          <w:szCs w:val="24"/>
        </w:rPr>
        <w:t xml:space="preserve">further </w:t>
      </w:r>
      <w:r w:rsidR="00067FF7">
        <w:rPr>
          <w:sz w:val="26"/>
          <w:szCs w:val="24"/>
        </w:rPr>
        <w:t xml:space="preserve">directed </w:t>
      </w:r>
      <w:r w:rsidR="003F637C">
        <w:rPr>
          <w:sz w:val="26"/>
          <w:szCs w:val="24"/>
        </w:rPr>
        <w:t xml:space="preserve">that PECO be assessed a civil penalty </w:t>
      </w:r>
      <w:r w:rsidR="0090369F">
        <w:rPr>
          <w:sz w:val="26"/>
          <w:szCs w:val="24"/>
        </w:rPr>
        <w:t>in the amount of $45</w:t>
      </w:r>
      <w:r w:rsidR="00215B6C">
        <w:rPr>
          <w:sz w:val="26"/>
          <w:szCs w:val="24"/>
        </w:rPr>
        <w:t xml:space="preserve">0 for a </w:t>
      </w:r>
      <w:r w:rsidR="003F637C">
        <w:rPr>
          <w:sz w:val="26"/>
          <w:szCs w:val="24"/>
        </w:rPr>
        <w:t>violation of Section 1501 of the Public Utility Code</w:t>
      </w:r>
      <w:r w:rsidR="003C2677">
        <w:rPr>
          <w:sz w:val="26"/>
          <w:szCs w:val="24"/>
        </w:rPr>
        <w:t xml:space="preserve"> (Code)</w:t>
      </w:r>
      <w:r w:rsidR="00067FF7">
        <w:rPr>
          <w:sz w:val="26"/>
          <w:szCs w:val="24"/>
        </w:rPr>
        <w:t>.</w:t>
      </w:r>
    </w:p>
    <w:p w:rsidR="003C2677" w:rsidRDefault="003C2677" w:rsidP="000863C9">
      <w:pPr>
        <w:widowControl/>
        <w:spacing w:line="360" w:lineRule="auto"/>
        <w:jc w:val="center"/>
        <w:rPr>
          <w:sz w:val="26"/>
          <w:szCs w:val="24"/>
        </w:rPr>
      </w:pPr>
    </w:p>
    <w:p w:rsidR="009968B6" w:rsidRDefault="000F48DF" w:rsidP="000863C9">
      <w:pPr>
        <w:widowControl/>
        <w:spacing w:line="360" w:lineRule="auto"/>
        <w:ind w:firstLine="1440"/>
        <w:rPr>
          <w:sz w:val="26"/>
          <w:szCs w:val="24"/>
        </w:rPr>
      </w:pPr>
      <w:r>
        <w:rPr>
          <w:sz w:val="26"/>
          <w:szCs w:val="24"/>
        </w:rPr>
        <w:t>As previ</w:t>
      </w:r>
      <w:r w:rsidR="0090369F">
        <w:rPr>
          <w:sz w:val="26"/>
          <w:szCs w:val="24"/>
        </w:rPr>
        <w:t>ously indicated, PECO</w:t>
      </w:r>
      <w:r w:rsidR="003F637C">
        <w:rPr>
          <w:sz w:val="26"/>
          <w:szCs w:val="24"/>
        </w:rPr>
        <w:t xml:space="preserve"> </w:t>
      </w:r>
      <w:r w:rsidR="0090369F">
        <w:rPr>
          <w:sz w:val="26"/>
          <w:szCs w:val="24"/>
        </w:rPr>
        <w:t>filed Exceptions on February 20, 2013</w:t>
      </w:r>
      <w:r>
        <w:rPr>
          <w:sz w:val="26"/>
          <w:szCs w:val="24"/>
        </w:rPr>
        <w:t>.</w:t>
      </w:r>
      <w:r w:rsidR="0090369F">
        <w:rPr>
          <w:sz w:val="26"/>
          <w:szCs w:val="24"/>
        </w:rPr>
        <w:t xml:space="preserve"> </w:t>
      </w:r>
      <w:r w:rsidR="003F637C">
        <w:rPr>
          <w:sz w:val="26"/>
          <w:szCs w:val="24"/>
        </w:rPr>
        <w:t xml:space="preserve"> </w:t>
      </w:r>
      <w:r w:rsidR="0090369F">
        <w:rPr>
          <w:sz w:val="26"/>
          <w:szCs w:val="24"/>
        </w:rPr>
        <w:t xml:space="preserve">The Complainant </w:t>
      </w:r>
      <w:r w:rsidR="003F637C">
        <w:rPr>
          <w:sz w:val="26"/>
          <w:szCs w:val="24"/>
        </w:rPr>
        <w:t xml:space="preserve">did not </w:t>
      </w:r>
      <w:r>
        <w:rPr>
          <w:sz w:val="26"/>
          <w:szCs w:val="24"/>
        </w:rPr>
        <w:t xml:space="preserve">file </w:t>
      </w:r>
      <w:r w:rsidR="0090369F">
        <w:rPr>
          <w:sz w:val="26"/>
          <w:szCs w:val="24"/>
        </w:rPr>
        <w:t>Exception</w:t>
      </w:r>
      <w:r w:rsidR="001476BB">
        <w:rPr>
          <w:sz w:val="26"/>
          <w:szCs w:val="24"/>
        </w:rPr>
        <w:t>s to the ALJ’s Initial Decision</w:t>
      </w:r>
      <w:r w:rsidR="0090369F">
        <w:rPr>
          <w:sz w:val="26"/>
          <w:szCs w:val="24"/>
        </w:rPr>
        <w:t xml:space="preserve"> or </w:t>
      </w:r>
      <w:r>
        <w:rPr>
          <w:sz w:val="26"/>
          <w:szCs w:val="24"/>
        </w:rPr>
        <w:t xml:space="preserve">Replies </w:t>
      </w:r>
      <w:r w:rsidR="003F637C">
        <w:rPr>
          <w:sz w:val="26"/>
          <w:szCs w:val="24"/>
        </w:rPr>
        <w:t xml:space="preserve">to </w:t>
      </w:r>
      <w:r w:rsidR="0090369F">
        <w:rPr>
          <w:sz w:val="26"/>
          <w:szCs w:val="24"/>
        </w:rPr>
        <w:t xml:space="preserve">the </w:t>
      </w:r>
      <w:r w:rsidR="003F637C">
        <w:rPr>
          <w:sz w:val="26"/>
          <w:szCs w:val="24"/>
        </w:rPr>
        <w:t>Exceptions</w:t>
      </w:r>
      <w:r w:rsidR="001476BB">
        <w:rPr>
          <w:sz w:val="26"/>
          <w:szCs w:val="24"/>
        </w:rPr>
        <w:t xml:space="preserve"> submitted by</w:t>
      </w:r>
      <w:r w:rsidR="0090369F">
        <w:rPr>
          <w:sz w:val="26"/>
          <w:szCs w:val="24"/>
        </w:rPr>
        <w:t xml:space="preserve"> PECO</w:t>
      </w:r>
      <w:r>
        <w:rPr>
          <w:sz w:val="26"/>
          <w:szCs w:val="24"/>
        </w:rPr>
        <w:t>.</w:t>
      </w:r>
    </w:p>
    <w:p w:rsidR="00067FF7" w:rsidRDefault="00067FF7" w:rsidP="000863C9">
      <w:pPr>
        <w:widowControl/>
        <w:spacing w:line="360" w:lineRule="auto"/>
        <w:ind w:firstLine="1440"/>
        <w:rPr>
          <w:sz w:val="26"/>
          <w:szCs w:val="24"/>
        </w:rPr>
      </w:pPr>
    </w:p>
    <w:p w:rsidR="009968B6" w:rsidRPr="00CA43A5" w:rsidRDefault="009968B6" w:rsidP="000863C9">
      <w:pPr>
        <w:widowControl/>
        <w:spacing w:line="360" w:lineRule="auto"/>
        <w:jc w:val="center"/>
        <w:rPr>
          <w:sz w:val="26"/>
          <w:szCs w:val="26"/>
        </w:rPr>
      </w:pPr>
      <w:r w:rsidRPr="00CA43A5">
        <w:rPr>
          <w:b/>
          <w:sz w:val="26"/>
          <w:szCs w:val="26"/>
        </w:rPr>
        <w:t>Discussion</w:t>
      </w:r>
    </w:p>
    <w:p w:rsidR="009968B6" w:rsidRDefault="009968B6" w:rsidP="000863C9">
      <w:pPr>
        <w:widowControl/>
        <w:spacing w:line="360" w:lineRule="auto"/>
        <w:ind w:firstLine="1440"/>
        <w:rPr>
          <w:sz w:val="26"/>
          <w:szCs w:val="26"/>
        </w:rPr>
      </w:pPr>
    </w:p>
    <w:p w:rsidR="009968B6" w:rsidRDefault="009968B6" w:rsidP="000863C9">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Pr>
          <w:sz w:val="26"/>
          <w:szCs w:val="26"/>
        </w:rPr>
        <w:t xml:space="preserve">Public Utility </w:t>
      </w:r>
      <w:r w:rsidRPr="00CA43A5">
        <w:rPr>
          <w:sz w:val="26"/>
          <w:szCs w:val="26"/>
        </w:rPr>
        <w:t>Code</w:t>
      </w:r>
      <w:r>
        <w:rPr>
          <w:sz w:val="26"/>
          <w:szCs w:val="26"/>
        </w:rPr>
        <w:t xml:space="preserve"> (Code),</w:t>
      </w:r>
      <w:r w:rsidRPr="00CA43A5">
        <w:rPr>
          <w:sz w:val="26"/>
          <w:szCs w:val="26"/>
        </w:rPr>
        <w:t xml:space="preserve">  66 Pa. C.S. § 332(a).  To establish a sufficient case and satisfy the burden of proof, the Complainant must show that the </w:t>
      </w:r>
      <w:r>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w:t>
      </w:r>
      <w:r w:rsidRPr="00CA43A5">
        <w:rPr>
          <w:sz w:val="26"/>
          <w:szCs w:val="26"/>
        </w:rPr>
        <w:lastRenderedPageBreak/>
        <w:t xml:space="preserve">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Pr>
          <w:sz w:val="26"/>
          <w:szCs w:val="26"/>
        </w:rPr>
        <w:t>an that presented by the Respondent</w:t>
      </w:r>
      <w:r w:rsidRPr="00CA43A5">
        <w:rPr>
          <w:sz w:val="26"/>
          <w:szCs w:val="26"/>
        </w:rPr>
        <w:t xml:space="preserve">.  </w:t>
      </w:r>
      <w:r w:rsidRPr="00CA43A5">
        <w:rPr>
          <w:i/>
          <w:sz w:val="26"/>
          <w:szCs w:val="26"/>
        </w:rPr>
        <w:t>Se-Ling Hosiery</w:t>
      </w:r>
      <w:r>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9968B6" w:rsidRPr="00CA43A5" w:rsidRDefault="009968B6" w:rsidP="000863C9">
      <w:pPr>
        <w:widowControl/>
        <w:spacing w:line="360" w:lineRule="auto"/>
        <w:rPr>
          <w:sz w:val="26"/>
          <w:szCs w:val="26"/>
        </w:rPr>
      </w:pPr>
    </w:p>
    <w:p w:rsidR="009968B6" w:rsidRDefault="0032342A" w:rsidP="000863C9">
      <w:pPr>
        <w:widowControl/>
        <w:spacing w:line="360" w:lineRule="auto"/>
        <w:ind w:firstLine="1440"/>
        <w:rPr>
          <w:i/>
          <w:sz w:val="26"/>
        </w:rPr>
      </w:pPr>
      <w:r>
        <w:rPr>
          <w:sz w:val="26"/>
        </w:rPr>
        <w:t>Upon the presentation by the</w:t>
      </w:r>
      <w:r w:rsidR="009968B6" w:rsidRPr="00472547">
        <w:rPr>
          <w:sz w:val="26"/>
        </w:rPr>
        <w:t xml:space="preserve"> </w:t>
      </w:r>
      <w:r w:rsidR="00B26858">
        <w:rPr>
          <w:sz w:val="26"/>
        </w:rPr>
        <w:t>C</w:t>
      </w:r>
      <w:r w:rsidR="009968B6" w:rsidRPr="00472547">
        <w:rPr>
          <w:sz w:val="26"/>
        </w:rPr>
        <w:t>omplainant of evidence sufficient to initially satisfy the</w:t>
      </w:r>
      <w:r w:rsidR="009968B6">
        <w:rPr>
          <w:sz w:val="26"/>
        </w:rPr>
        <w:t xml:space="preserve"> burden of proof, the burden </w:t>
      </w:r>
      <w:r w:rsidR="009968B6" w:rsidRPr="00472547">
        <w:rPr>
          <w:sz w:val="26"/>
        </w:rPr>
        <w:t>of going forward with the evidence to re</w:t>
      </w:r>
      <w:r>
        <w:rPr>
          <w:sz w:val="26"/>
        </w:rPr>
        <w:t>but the evidence of the Complainant</w:t>
      </w:r>
      <w:r w:rsidR="009968B6">
        <w:rPr>
          <w:sz w:val="26"/>
        </w:rPr>
        <w:t xml:space="preserve"> shifts</w:t>
      </w:r>
      <w:r>
        <w:rPr>
          <w:sz w:val="26"/>
        </w:rPr>
        <w:t xml:space="preserve"> to the R</w:t>
      </w:r>
      <w:r w:rsidR="009968B6" w:rsidRPr="00472547">
        <w:rPr>
          <w:sz w:val="26"/>
        </w:rPr>
        <w:t xml:space="preserve">espondent. </w:t>
      </w:r>
      <w:r w:rsidR="009968B6">
        <w:rPr>
          <w:sz w:val="26"/>
        </w:rPr>
        <w:t xml:space="preserve"> </w:t>
      </w:r>
      <w:r w:rsidR="009968B6" w:rsidRPr="00472547">
        <w:rPr>
          <w:sz w:val="26"/>
        </w:rPr>
        <w:t>If</w:t>
      </w:r>
      <w:r w:rsidR="00B26858">
        <w:rPr>
          <w:sz w:val="26"/>
        </w:rPr>
        <w:t xml:space="preserve"> the evidence presented by the R</w:t>
      </w:r>
      <w:r w:rsidR="009968B6" w:rsidRPr="00472547">
        <w:rPr>
          <w:sz w:val="26"/>
        </w:rPr>
        <w:t>esp</w:t>
      </w:r>
      <w:r w:rsidR="009968B6">
        <w:rPr>
          <w:sz w:val="26"/>
        </w:rPr>
        <w:t>ondent is of co-equal value or “</w:t>
      </w:r>
      <w:r w:rsidR="009968B6" w:rsidRPr="00472547">
        <w:rPr>
          <w:sz w:val="26"/>
        </w:rPr>
        <w:t>weight,</w:t>
      </w:r>
      <w:r w:rsidR="009968B6">
        <w:rPr>
          <w:sz w:val="26"/>
        </w:rPr>
        <w:t>”</w:t>
      </w:r>
      <w:r w:rsidR="009968B6" w:rsidRPr="00472547">
        <w:rPr>
          <w:sz w:val="26"/>
        </w:rPr>
        <w:t xml:space="preserve"> the</w:t>
      </w:r>
      <w:r w:rsidR="009968B6">
        <w:rPr>
          <w:sz w:val="26"/>
        </w:rPr>
        <w:t xml:space="preserve"> burden of proof </w:t>
      </w:r>
      <w:r w:rsidR="009968B6" w:rsidRPr="00472547">
        <w:rPr>
          <w:sz w:val="26"/>
        </w:rPr>
        <w:t xml:space="preserve">has not been satisfied. </w:t>
      </w:r>
      <w:r w:rsidR="009968B6">
        <w:rPr>
          <w:sz w:val="26"/>
        </w:rPr>
        <w:t xml:space="preserve"> </w:t>
      </w:r>
      <w:r w:rsidR="00B26858">
        <w:rPr>
          <w:sz w:val="26"/>
        </w:rPr>
        <w:t>The C</w:t>
      </w:r>
      <w:r w:rsidR="009968B6" w:rsidRPr="00472547">
        <w:rPr>
          <w:sz w:val="26"/>
        </w:rPr>
        <w:t>omplainant now has to provide some additional</w:t>
      </w:r>
      <w:r w:rsidR="00B26858">
        <w:rPr>
          <w:sz w:val="26"/>
        </w:rPr>
        <w:t xml:space="preserve"> evidence to rebut that of the R</w:t>
      </w:r>
      <w:r w:rsidR="009968B6" w:rsidRPr="00472547">
        <w:rPr>
          <w:sz w:val="26"/>
        </w:rPr>
        <w:t>espondent</w:t>
      </w:r>
      <w:r w:rsidR="009968B6">
        <w:rPr>
          <w:sz w:val="26"/>
        </w:rPr>
        <w:t xml:space="preserve">. </w:t>
      </w:r>
      <w:r w:rsidR="009968B6" w:rsidRPr="00195F2E">
        <w:rPr>
          <w:iCs/>
          <w:sz w:val="26"/>
        </w:rPr>
        <w:t xml:space="preserve"> </w:t>
      </w:r>
      <w:hyperlink r:id="rId9" w:history="1">
        <w:r w:rsidR="009968B6" w:rsidRPr="00EA458A">
          <w:rPr>
            <w:rStyle w:val="Hyperlink"/>
            <w:rFonts w:ascii="Times New (W1)" w:hAnsi="Times New (W1)"/>
            <w:i/>
            <w:iCs/>
            <w:color w:val="auto"/>
            <w:sz w:val="26"/>
            <w:u w:val="none"/>
          </w:rPr>
          <w:t>Burleson v. Pa. PUC,</w:t>
        </w:r>
        <w:r w:rsidR="009968B6" w:rsidRPr="00EA458A">
          <w:rPr>
            <w:rStyle w:val="Hyperlink"/>
            <w:rFonts w:ascii="Times New (W1)" w:hAnsi="Times New (W1)"/>
            <w:iCs/>
            <w:color w:val="auto"/>
            <w:sz w:val="26"/>
            <w:u w:val="none"/>
          </w:rPr>
          <w:t xml:space="preserve"> 443 A.2d 1373 (Pa. Cmwlth. 1982), </w:t>
        </w:r>
        <w:r w:rsidR="009968B6" w:rsidRPr="00EA458A">
          <w:rPr>
            <w:rStyle w:val="Hyperlink"/>
            <w:rFonts w:ascii="Times New (W1)" w:hAnsi="Times New (W1)"/>
            <w:i/>
            <w:iCs/>
            <w:color w:val="auto"/>
            <w:sz w:val="26"/>
            <w:u w:val="none"/>
          </w:rPr>
          <w:t>aff’d,</w:t>
        </w:r>
        <w:r w:rsidR="009968B6" w:rsidRPr="00EA458A">
          <w:rPr>
            <w:rStyle w:val="Hyperlink"/>
            <w:rFonts w:ascii="Times New (W1)" w:hAnsi="Times New (W1)"/>
            <w:iCs/>
            <w:color w:val="auto"/>
            <w:sz w:val="26"/>
            <w:u w:val="none"/>
          </w:rPr>
          <w:t xml:space="preserve"> 501 Pa. 433, 461 A.2d 1234 (1983).</w:t>
        </w:r>
      </w:hyperlink>
      <w:r w:rsidR="009968B6" w:rsidRPr="00EA458A">
        <w:rPr>
          <w:rStyle w:val="Hyperlink"/>
          <w:rFonts w:ascii="Times New (W1)" w:hAnsi="Times New (W1)"/>
          <w:iCs/>
          <w:color w:val="auto"/>
          <w:sz w:val="26"/>
          <w:u w:val="none"/>
        </w:rPr>
        <w:t xml:space="preserve"> </w:t>
      </w:r>
      <w:r w:rsidR="009968B6" w:rsidRPr="00460A29">
        <w:rPr>
          <w:rStyle w:val="Hyperlink"/>
          <w:rFonts w:ascii="Times New (W1)" w:hAnsi="Times New (W1)"/>
          <w:iCs/>
          <w:sz w:val="26"/>
          <w:u w:val="none"/>
        </w:rPr>
        <w:t xml:space="preserve"> </w:t>
      </w:r>
      <w:r w:rsidR="009968B6" w:rsidRPr="00182752">
        <w:rPr>
          <w:sz w:val="26"/>
        </w:rPr>
        <w:t xml:space="preserve">While the burden of persuasion </w:t>
      </w:r>
      <w:r w:rsidR="009968B6" w:rsidRPr="009968B6">
        <w:rPr>
          <w:sz w:val="26"/>
        </w:rPr>
        <w:t xml:space="preserve">may </w:t>
      </w:r>
      <w:r w:rsidR="009968B6" w:rsidRPr="009968B6">
        <w:rPr>
          <w:rStyle w:val="term1"/>
          <w:b w:val="0"/>
          <w:sz w:val="26"/>
        </w:rPr>
        <w:t>shift</w:t>
      </w:r>
      <w:r w:rsidR="009968B6" w:rsidRPr="009968B6">
        <w:rPr>
          <w:sz w:val="26"/>
        </w:rPr>
        <w:t xml:space="preserve"> back</w:t>
      </w:r>
      <w:r w:rsidR="009968B6" w:rsidRPr="008F16A1">
        <w:rPr>
          <w:sz w:val="26"/>
        </w:rPr>
        <w:t xml:space="preserve"> and forth during a proceeding, the </w:t>
      </w:r>
      <w:r w:rsidR="009968B6" w:rsidRPr="009968B6">
        <w:rPr>
          <w:rStyle w:val="term1"/>
          <w:b w:val="0"/>
          <w:sz w:val="26"/>
        </w:rPr>
        <w:t>burden of proof</w:t>
      </w:r>
      <w:r w:rsidR="009968B6" w:rsidRPr="008F16A1">
        <w:rPr>
          <w:sz w:val="26"/>
        </w:rPr>
        <w:t xml:space="preserve"> never </w:t>
      </w:r>
      <w:r w:rsidR="009968B6" w:rsidRPr="009968B6">
        <w:rPr>
          <w:rStyle w:val="term1"/>
          <w:b w:val="0"/>
          <w:sz w:val="26"/>
        </w:rPr>
        <w:t>shifts.  The burden of proof</w:t>
      </w:r>
      <w:r w:rsidR="009968B6" w:rsidRPr="008F16A1">
        <w:rPr>
          <w:sz w:val="26"/>
        </w:rPr>
        <w:t xml:space="preserve"> always remains on the party seeking affirmative relief from the Commission.</w:t>
      </w:r>
      <w:r w:rsidR="009968B6">
        <w:rPr>
          <w:sz w:val="26"/>
        </w:rPr>
        <w:t xml:space="preserve"> </w:t>
      </w:r>
      <w:r w:rsidR="009968B6" w:rsidRPr="008F16A1">
        <w:rPr>
          <w:sz w:val="26"/>
        </w:rPr>
        <w:t xml:space="preserve"> </w:t>
      </w:r>
      <w:r w:rsidR="009968B6">
        <w:rPr>
          <w:i/>
          <w:sz w:val="26"/>
        </w:rPr>
        <w:t xml:space="preserve">Milkie v. Pa. PUC, </w:t>
      </w:r>
      <w:r w:rsidR="009968B6">
        <w:rPr>
          <w:sz w:val="26"/>
        </w:rPr>
        <w:t>768 A.2d 1217 (Pa. Cmwlth. 2001).</w:t>
      </w:r>
    </w:p>
    <w:p w:rsidR="0032342A" w:rsidRDefault="0032342A" w:rsidP="000863C9">
      <w:pPr>
        <w:widowControl/>
        <w:spacing w:line="360" w:lineRule="auto"/>
        <w:ind w:firstLine="1440"/>
        <w:rPr>
          <w:sz w:val="26"/>
          <w:szCs w:val="26"/>
        </w:rPr>
      </w:pPr>
    </w:p>
    <w:p w:rsidR="009968B6" w:rsidRPr="00CA43A5" w:rsidRDefault="009968B6" w:rsidP="000863C9">
      <w:pPr>
        <w:widowControl/>
        <w:spacing w:line="360" w:lineRule="auto"/>
        <w:ind w:firstLine="1440"/>
        <w:rPr>
          <w:sz w:val="26"/>
          <w:szCs w:val="26"/>
        </w:rPr>
      </w:pPr>
      <w:r w:rsidRPr="00CA43A5">
        <w:rPr>
          <w:sz w:val="26"/>
          <w:szCs w:val="26"/>
        </w:rPr>
        <w:t xml:space="preserve">ALJ </w:t>
      </w:r>
      <w:r w:rsidR="00B5157A">
        <w:rPr>
          <w:sz w:val="26"/>
          <w:szCs w:val="26"/>
        </w:rPr>
        <w:t>Heep</w:t>
      </w:r>
      <w:r>
        <w:rPr>
          <w:sz w:val="26"/>
          <w:szCs w:val="26"/>
        </w:rPr>
        <w:t xml:space="preserve"> </w:t>
      </w:r>
      <w:r w:rsidRPr="00CA43A5">
        <w:rPr>
          <w:sz w:val="26"/>
          <w:szCs w:val="26"/>
        </w:rPr>
        <w:t xml:space="preserve">made </w:t>
      </w:r>
      <w:r w:rsidR="00B5157A">
        <w:rPr>
          <w:sz w:val="26"/>
          <w:szCs w:val="26"/>
        </w:rPr>
        <w:t>forty-six</w:t>
      </w:r>
      <w:r w:rsidRPr="00CA43A5">
        <w:rPr>
          <w:sz w:val="26"/>
          <w:szCs w:val="26"/>
        </w:rPr>
        <w:t xml:space="preserve"> Findings of Fact and reached </w:t>
      </w:r>
      <w:r w:rsidR="00B5157A">
        <w:rPr>
          <w:sz w:val="26"/>
          <w:szCs w:val="26"/>
        </w:rPr>
        <w:t>six</w:t>
      </w:r>
      <w:r>
        <w:rPr>
          <w:sz w:val="26"/>
          <w:szCs w:val="26"/>
        </w:rPr>
        <w:t xml:space="preserve"> </w:t>
      </w:r>
      <w:r w:rsidRPr="00CA43A5">
        <w:rPr>
          <w:sz w:val="26"/>
          <w:szCs w:val="26"/>
        </w:rPr>
        <w:t xml:space="preserve">Conclusions of Law.  </w:t>
      </w:r>
      <w:r w:rsidR="00B5157A">
        <w:rPr>
          <w:sz w:val="26"/>
          <w:szCs w:val="26"/>
        </w:rPr>
        <w:t>I.D. at 4-9, 19-20</w:t>
      </w:r>
      <w:r>
        <w:rPr>
          <w:sz w:val="26"/>
          <w:szCs w:val="26"/>
        </w:rPr>
        <w:t xml:space="preserve">.  </w:t>
      </w:r>
      <w:r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9968B6" w:rsidRPr="00CA43A5" w:rsidRDefault="009968B6" w:rsidP="000863C9">
      <w:pPr>
        <w:widowControl/>
        <w:spacing w:line="360" w:lineRule="auto"/>
        <w:rPr>
          <w:sz w:val="26"/>
          <w:szCs w:val="26"/>
        </w:rPr>
      </w:pPr>
    </w:p>
    <w:p w:rsidR="00031307" w:rsidRPr="001669C3" w:rsidRDefault="00031307" w:rsidP="000863C9">
      <w:pPr>
        <w:widowControl/>
        <w:spacing w:line="360" w:lineRule="auto"/>
        <w:rPr>
          <w:b/>
          <w:sz w:val="26"/>
          <w:szCs w:val="26"/>
        </w:rPr>
      </w:pPr>
      <w:r>
        <w:rPr>
          <w:b/>
          <w:sz w:val="26"/>
          <w:szCs w:val="26"/>
        </w:rPr>
        <w:t>Background</w:t>
      </w:r>
    </w:p>
    <w:p w:rsidR="00880EB7" w:rsidRDefault="00880EB7" w:rsidP="000863C9">
      <w:pPr>
        <w:widowControl/>
        <w:spacing w:line="360" w:lineRule="auto"/>
        <w:ind w:firstLine="1440"/>
        <w:rPr>
          <w:sz w:val="26"/>
          <w:szCs w:val="26"/>
        </w:rPr>
      </w:pPr>
    </w:p>
    <w:p w:rsidR="00E51B88" w:rsidRPr="001669C3" w:rsidRDefault="00880EB7" w:rsidP="000863C9">
      <w:pPr>
        <w:widowControl/>
        <w:spacing w:line="360" w:lineRule="auto"/>
        <w:ind w:firstLine="1440"/>
        <w:rPr>
          <w:sz w:val="26"/>
          <w:szCs w:val="26"/>
        </w:rPr>
      </w:pPr>
      <w:r w:rsidRPr="001669C3">
        <w:rPr>
          <w:sz w:val="26"/>
          <w:szCs w:val="26"/>
        </w:rPr>
        <w:t>This Complaint arises from the Complainant receiving several high electric bills in conjunction with his construction of a new 8</w:t>
      </w:r>
      <w:r w:rsidR="00AE466A" w:rsidRPr="001669C3">
        <w:rPr>
          <w:sz w:val="26"/>
          <w:szCs w:val="26"/>
        </w:rPr>
        <w:t>,</w:t>
      </w:r>
      <w:r w:rsidRPr="001669C3">
        <w:rPr>
          <w:sz w:val="26"/>
          <w:szCs w:val="26"/>
        </w:rPr>
        <w:t xml:space="preserve">500 square foot residence with an </w:t>
      </w:r>
      <w:r w:rsidRPr="001669C3">
        <w:rPr>
          <w:sz w:val="26"/>
          <w:szCs w:val="26"/>
        </w:rPr>
        <w:lastRenderedPageBreak/>
        <w:t xml:space="preserve">installed geothermal heating system beginning in October of 2010.  PECO established a temporary account at commercial electric rates beginning in April 2011 during the construction of this residence.  PECO </w:t>
      </w:r>
      <w:r w:rsidR="00132C2C" w:rsidRPr="001669C3">
        <w:rPr>
          <w:sz w:val="26"/>
          <w:szCs w:val="26"/>
        </w:rPr>
        <w:t xml:space="preserve">later </w:t>
      </w:r>
      <w:r w:rsidRPr="001669C3">
        <w:rPr>
          <w:sz w:val="26"/>
          <w:szCs w:val="26"/>
        </w:rPr>
        <w:t>installed a permanent meter at residential rates on September 9, 2011, but the Complainant did not move into this residence until the end of March of 2012.</w:t>
      </w:r>
      <w:r w:rsidR="00AE466A" w:rsidRPr="001669C3">
        <w:rPr>
          <w:sz w:val="26"/>
          <w:szCs w:val="26"/>
        </w:rPr>
        <w:t xml:space="preserve">  Findings of Fact (FOF) Nos. 1-</w:t>
      </w:r>
      <w:r w:rsidRPr="001669C3">
        <w:rPr>
          <w:sz w:val="26"/>
          <w:szCs w:val="26"/>
        </w:rPr>
        <w:t>5.</w:t>
      </w:r>
      <w:r w:rsidR="00132C2C" w:rsidRPr="001669C3">
        <w:rPr>
          <w:sz w:val="26"/>
          <w:szCs w:val="26"/>
        </w:rPr>
        <w:t xml:space="preserve">  </w:t>
      </w:r>
    </w:p>
    <w:p w:rsidR="00E51B88" w:rsidRPr="001669C3" w:rsidRDefault="00E51B88" w:rsidP="000863C9">
      <w:pPr>
        <w:widowControl/>
        <w:spacing w:line="360" w:lineRule="auto"/>
        <w:ind w:firstLine="1440"/>
        <w:rPr>
          <w:sz w:val="26"/>
          <w:szCs w:val="26"/>
          <w:highlight w:val="yellow"/>
        </w:rPr>
      </w:pPr>
    </w:p>
    <w:p w:rsidR="00784A3D" w:rsidRPr="001669C3" w:rsidRDefault="00132C2C" w:rsidP="000863C9">
      <w:pPr>
        <w:widowControl/>
        <w:spacing w:line="360" w:lineRule="auto"/>
        <w:ind w:firstLine="1440"/>
        <w:rPr>
          <w:sz w:val="26"/>
          <w:szCs w:val="26"/>
        </w:rPr>
      </w:pPr>
      <w:r w:rsidRPr="001669C3">
        <w:rPr>
          <w:sz w:val="26"/>
          <w:szCs w:val="26"/>
        </w:rPr>
        <w:t xml:space="preserve">The Complainant first contacted PECO by telephone on December 6, 2011, to inquire why his temporary rate had a rate multiplier of 1x and the new permanent service had a rate multiplier of 80x and also why there was a significant increase in usage recorded when </w:t>
      </w:r>
      <w:r w:rsidR="00784A3D" w:rsidRPr="001669C3">
        <w:rPr>
          <w:sz w:val="26"/>
          <w:szCs w:val="26"/>
        </w:rPr>
        <w:t xml:space="preserve">his account was </w:t>
      </w:r>
      <w:r w:rsidRPr="001669C3">
        <w:rPr>
          <w:sz w:val="26"/>
          <w:szCs w:val="26"/>
        </w:rPr>
        <w:t>transferred from the te</w:t>
      </w:r>
      <w:r w:rsidR="00784A3D" w:rsidRPr="001669C3">
        <w:rPr>
          <w:sz w:val="26"/>
          <w:szCs w:val="26"/>
        </w:rPr>
        <w:t>mporary to the permanent service</w:t>
      </w:r>
      <w:r w:rsidRPr="001669C3">
        <w:rPr>
          <w:sz w:val="26"/>
          <w:szCs w:val="26"/>
        </w:rPr>
        <w:t xml:space="preserve"> and meter.</w:t>
      </w:r>
      <w:r w:rsidR="00E51B88" w:rsidRPr="001669C3">
        <w:rPr>
          <w:sz w:val="26"/>
          <w:szCs w:val="26"/>
        </w:rPr>
        <w:t xml:space="preserve">  FOF No. 9.</w:t>
      </w:r>
      <w:r w:rsidR="00594E14" w:rsidRPr="001669C3">
        <w:rPr>
          <w:sz w:val="26"/>
          <w:szCs w:val="26"/>
        </w:rPr>
        <w:t xml:space="preserve">  On December 12, 2011, PECO issued the Complainant a $1,839.93 electric bill for 10,720 kWh used during the billing period of </w:t>
      </w:r>
      <w:r w:rsidR="001669C3" w:rsidRPr="001669C3">
        <w:rPr>
          <w:sz w:val="26"/>
          <w:szCs w:val="26"/>
        </w:rPr>
        <w:t xml:space="preserve">November 8, 2011, </w:t>
      </w:r>
      <w:r w:rsidR="00594E14" w:rsidRPr="001669C3">
        <w:rPr>
          <w:sz w:val="26"/>
          <w:szCs w:val="26"/>
        </w:rPr>
        <w:t xml:space="preserve">to </w:t>
      </w:r>
      <w:r w:rsidR="001669C3" w:rsidRPr="001669C3">
        <w:rPr>
          <w:sz w:val="26"/>
          <w:szCs w:val="26"/>
        </w:rPr>
        <w:t>December 11, 2011</w:t>
      </w:r>
      <w:r w:rsidR="00594E14" w:rsidRPr="001669C3">
        <w:rPr>
          <w:sz w:val="26"/>
          <w:szCs w:val="26"/>
        </w:rPr>
        <w:t>.  This bill resulted in the Complainant filing an informal complaint with the Commission on December 13, 2011.  The Complainant attempted to contact PECO twice on December 13, 2011, and again on December 15, 2011.  During the latter contact, PECO informed the Complainant that his home had a 600 amp load and that anything over a 400 amp load has an 80 to 1 ratio which explained the multiplier.  However, PECO did not provide information as to why there was an increase in recorded usage with the installation of the permanent meter</w:t>
      </w:r>
      <w:r w:rsidR="00AB4FED" w:rsidRPr="001669C3">
        <w:rPr>
          <w:sz w:val="26"/>
          <w:szCs w:val="26"/>
        </w:rPr>
        <w:t xml:space="preserve"> so </w:t>
      </w:r>
      <w:r w:rsidR="00784A3D" w:rsidRPr="001669C3">
        <w:rPr>
          <w:sz w:val="26"/>
          <w:szCs w:val="26"/>
        </w:rPr>
        <w:t xml:space="preserve">the Company </w:t>
      </w:r>
      <w:r w:rsidR="00AB4FED" w:rsidRPr="001669C3">
        <w:rPr>
          <w:sz w:val="26"/>
          <w:szCs w:val="26"/>
        </w:rPr>
        <w:t>recommended that the Complainant schedule an on-site inspection</w:t>
      </w:r>
      <w:r w:rsidR="00594E14" w:rsidRPr="001669C3">
        <w:rPr>
          <w:sz w:val="26"/>
          <w:szCs w:val="26"/>
        </w:rPr>
        <w:t>.  FOF Nos. 11, 12, 14, 15, 16</w:t>
      </w:r>
      <w:r w:rsidR="00AB4FED" w:rsidRPr="001669C3">
        <w:rPr>
          <w:sz w:val="26"/>
          <w:szCs w:val="26"/>
        </w:rPr>
        <w:t>, 17 and 19</w:t>
      </w:r>
      <w:r w:rsidR="00594E14" w:rsidRPr="001669C3">
        <w:rPr>
          <w:sz w:val="26"/>
          <w:szCs w:val="26"/>
        </w:rPr>
        <w:t>.</w:t>
      </w:r>
    </w:p>
    <w:p w:rsidR="00784A3D" w:rsidRPr="001669C3" w:rsidRDefault="00784A3D" w:rsidP="000863C9">
      <w:pPr>
        <w:widowControl/>
        <w:spacing w:line="360" w:lineRule="auto"/>
        <w:ind w:firstLine="1440"/>
        <w:rPr>
          <w:sz w:val="26"/>
          <w:szCs w:val="26"/>
        </w:rPr>
      </w:pPr>
    </w:p>
    <w:p w:rsidR="00D92DC8" w:rsidRPr="001669C3" w:rsidRDefault="008642D6" w:rsidP="000863C9">
      <w:pPr>
        <w:widowControl/>
        <w:spacing w:line="360" w:lineRule="auto"/>
        <w:ind w:firstLine="1440"/>
        <w:rPr>
          <w:sz w:val="26"/>
          <w:szCs w:val="26"/>
        </w:rPr>
      </w:pPr>
      <w:r w:rsidRPr="001669C3">
        <w:rPr>
          <w:sz w:val="26"/>
          <w:szCs w:val="26"/>
        </w:rPr>
        <w:t>On December 27, 2011, a PECO high bill investigator toured the service address but conducted limited testing of the meter as he could not reduce the electric load sufficiently due to the construction activity.  The PECO investigator noted that possibly thirty to forty workers were building the house and he noted high electric usage that included at least four compressors at 1125 watts each, 2600 watts in lighting, two table saws at 1800 and 2280 watts, as well as several hand power tools.  FOF Nos. 22-26.</w:t>
      </w:r>
    </w:p>
    <w:p w:rsidR="00D92DC8" w:rsidRPr="001669C3" w:rsidRDefault="00D92DC8" w:rsidP="000863C9">
      <w:pPr>
        <w:widowControl/>
        <w:spacing w:line="360" w:lineRule="auto"/>
        <w:ind w:firstLine="1440"/>
        <w:rPr>
          <w:sz w:val="26"/>
          <w:szCs w:val="26"/>
        </w:rPr>
      </w:pPr>
    </w:p>
    <w:p w:rsidR="00880EB7" w:rsidRPr="001669C3" w:rsidRDefault="00D92DC8" w:rsidP="000863C9">
      <w:pPr>
        <w:widowControl/>
        <w:spacing w:line="360" w:lineRule="auto"/>
        <w:ind w:firstLine="1440"/>
        <w:rPr>
          <w:sz w:val="26"/>
          <w:szCs w:val="26"/>
        </w:rPr>
      </w:pPr>
      <w:r w:rsidRPr="001669C3">
        <w:rPr>
          <w:sz w:val="26"/>
          <w:szCs w:val="26"/>
        </w:rPr>
        <w:lastRenderedPageBreak/>
        <w:t>On January 3, 2012, two PECO meter technicians met at the Complainant’s property to perform complete tests on his meter and transformer</w:t>
      </w:r>
      <w:r w:rsidR="004E3379">
        <w:rPr>
          <w:sz w:val="26"/>
          <w:szCs w:val="26"/>
        </w:rPr>
        <w:t xml:space="preserve">s, and also observed significant </w:t>
      </w:r>
      <w:r w:rsidR="00AA2E01" w:rsidRPr="001669C3">
        <w:rPr>
          <w:sz w:val="26"/>
          <w:szCs w:val="26"/>
        </w:rPr>
        <w:t>construction activity</w:t>
      </w:r>
      <w:r w:rsidRPr="001669C3">
        <w:rPr>
          <w:sz w:val="26"/>
          <w:szCs w:val="26"/>
        </w:rPr>
        <w:t xml:space="preserve">.  PECO noted that transformers were at this service address because the standard meter could not alone read the large amount of electricity </w:t>
      </w:r>
      <w:r w:rsidR="00AA2E01" w:rsidRPr="001669C3">
        <w:rPr>
          <w:sz w:val="26"/>
          <w:szCs w:val="26"/>
        </w:rPr>
        <w:t xml:space="preserve">being </w:t>
      </w:r>
      <w:r w:rsidRPr="001669C3">
        <w:rPr>
          <w:sz w:val="26"/>
          <w:szCs w:val="26"/>
        </w:rPr>
        <w:t>used at the over 8,000 square foot property</w:t>
      </w:r>
      <w:r w:rsidR="00AA2E01" w:rsidRPr="001669C3">
        <w:rPr>
          <w:sz w:val="26"/>
          <w:szCs w:val="26"/>
        </w:rPr>
        <w:t>.  On this inspection, despite the meter and transformer being tested as accurate, PECO changed the meter and transformers.  After removal and replacement, the original meter and transformers were retested at PECO facilities and verified as accurate.  Then on January 17, 2012, PECO issued the Complainant an electric bill of $1,</w:t>
      </w:r>
      <w:r w:rsidR="007251D6" w:rsidRPr="001669C3">
        <w:rPr>
          <w:sz w:val="26"/>
          <w:szCs w:val="26"/>
        </w:rPr>
        <w:t>8</w:t>
      </w:r>
      <w:r w:rsidR="00AA2E01" w:rsidRPr="001669C3">
        <w:rPr>
          <w:sz w:val="26"/>
          <w:szCs w:val="26"/>
        </w:rPr>
        <w:t xml:space="preserve">66.30 for 11,680 kWh used in the billing period </w:t>
      </w:r>
      <w:r w:rsidR="001669C3" w:rsidRPr="001669C3">
        <w:rPr>
          <w:sz w:val="26"/>
          <w:szCs w:val="26"/>
        </w:rPr>
        <w:t>December 11, 2011</w:t>
      </w:r>
      <w:r w:rsidR="004E3379">
        <w:rPr>
          <w:sz w:val="26"/>
          <w:szCs w:val="26"/>
        </w:rPr>
        <w:t>,</w:t>
      </w:r>
      <w:r w:rsidR="00AA2E01" w:rsidRPr="001669C3">
        <w:rPr>
          <w:sz w:val="26"/>
          <w:szCs w:val="26"/>
        </w:rPr>
        <w:t xml:space="preserve"> to </w:t>
      </w:r>
      <w:r w:rsidR="001669C3" w:rsidRPr="001669C3">
        <w:rPr>
          <w:sz w:val="26"/>
          <w:szCs w:val="26"/>
        </w:rPr>
        <w:t>January 12, 2012</w:t>
      </w:r>
      <w:r w:rsidR="00AA2E01" w:rsidRPr="001669C3">
        <w:rPr>
          <w:sz w:val="26"/>
          <w:szCs w:val="26"/>
        </w:rPr>
        <w:t xml:space="preserve">.  </w:t>
      </w:r>
      <w:r w:rsidR="00CA3B03" w:rsidRPr="001669C3">
        <w:rPr>
          <w:sz w:val="26"/>
          <w:szCs w:val="26"/>
        </w:rPr>
        <w:t xml:space="preserve">On this same date, PECO gas service was connected to the Complainant’s </w:t>
      </w:r>
      <w:r w:rsidR="004E3379">
        <w:rPr>
          <w:sz w:val="26"/>
          <w:szCs w:val="26"/>
        </w:rPr>
        <w:t xml:space="preserve">residence, which was still </w:t>
      </w:r>
      <w:r w:rsidR="00CA3B03" w:rsidRPr="001669C3">
        <w:rPr>
          <w:sz w:val="26"/>
          <w:szCs w:val="26"/>
        </w:rPr>
        <w:t xml:space="preserve">under construction.  </w:t>
      </w:r>
      <w:r w:rsidR="00FA3868" w:rsidRPr="001669C3">
        <w:rPr>
          <w:sz w:val="26"/>
          <w:szCs w:val="26"/>
        </w:rPr>
        <w:t>On February 20, 2012, PECO issued the Complainant an electric bill of $</w:t>
      </w:r>
      <w:r w:rsidR="007251D6" w:rsidRPr="001669C3">
        <w:rPr>
          <w:sz w:val="26"/>
          <w:szCs w:val="26"/>
        </w:rPr>
        <w:t>8</w:t>
      </w:r>
      <w:r w:rsidR="00FA3868" w:rsidRPr="001669C3">
        <w:rPr>
          <w:sz w:val="26"/>
          <w:szCs w:val="26"/>
        </w:rPr>
        <w:t xml:space="preserve">47.01 for 5,280 kWh of usage for the billing period of </w:t>
      </w:r>
      <w:r w:rsidR="001669C3" w:rsidRPr="001669C3">
        <w:rPr>
          <w:sz w:val="26"/>
          <w:szCs w:val="26"/>
        </w:rPr>
        <w:t>January 12, 2012</w:t>
      </w:r>
      <w:r w:rsidR="004E3379">
        <w:rPr>
          <w:sz w:val="26"/>
          <w:szCs w:val="26"/>
        </w:rPr>
        <w:t>,</w:t>
      </w:r>
      <w:r w:rsidR="00FA3868" w:rsidRPr="001669C3">
        <w:rPr>
          <w:sz w:val="26"/>
          <w:szCs w:val="26"/>
        </w:rPr>
        <w:t xml:space="preserve"> to </w:t>
      </w:r>
      <w:r w:rsidR="001669C3" w:rsidRPr="001669C3">
        <w:rPr>
          <w:sz w:val="26"/>
          <w:szCs w:val="26"/>
        </w:rPr>
        <w:t>February 13, 2012</w:t>
      </w:r>
      <w:r w:rsidR="00FA3868" w:rsidRPr="001669C3">
        <w:rPr>
          <w:sz w:val="26"/>
          <w:szCs w:val="26"/>
        </w:rPr>
        <w:t xml:space="preserve">, and a gas bill of $561.02.  </w:t>
      </w:r>
      <w:r w:rsidR="00AA2E01" w:rsidRPr="001669C3">
        <w:rPr>
          <w:sz w:val="26"/>
          <w:szCs w:val="26"/>
        </w:rPr>
        <w:t>FOF Nos. 27-</w:t>
      </w:r>
      <w:r w:rsidR="00FA3868" w:rsidRPr="001669C3">
        <w:rPr>
          <w:sz w:val="26"/>
          <w:szCs w:val="26"/>
        </w:rPr>
        <w:t>40</w:t>
      </w:r>
      <w:r w:rsidR="00AA2E01" w:rsidRPr="001669C3">
        <w:rPr>
          <w:sz w:val="26"/>
          <w:szCs w:val="26"/>
        </w:rPr>
        <w:t>.</w:t>
      </w:r>
      <w:r w:rsidR="00132C2C" w:rsidRPr="001669C3">
        <w:rPr>
          <w:sz w:val="26"/>
          <w:szCs w:val="26"/>
        </w:rPr>
        <w:t xml:space="preserve">  </w:t>
      </w:r>
    </w:p>
    <w:p w:rsidR="003D6CE6" w:rsidRPr="001669C3" w:rsidRDefault="003D6CE6" w:rsidP="000863C9">
      <w:pPr>
        <w:widowControl/>
        <w:spacing w:line="360" w:lineRule="auto"/>
        <w:ind w:firstLine="1440"/>
        <w:rPr>
          <w:sz w:val="26"/>
          <w:szCs w:val="26"/>
        </w:rPr>
      </w:pPr>
    </w:p>
    <w:p w:rsidR="0094253B" w:rsidRDefault="0094253B" w:rsidP="000863C9">
      <w:pPr>
        <w:widowControl/>
        <w:spacing w:line="360" w:lineRule="auto"/>
        <w:ind w:firstLine="1440"/>
        <w:rPr>
          <w:sz w:val="26"/>
          <w:szCs w:val="26"/>
        </w:rPr>
      </w:pPr>
      <w:r w:rsidRPr="001669C3">
        <w:rPr>
          <w:sz w:val="26"/>
          <w:szCs w:val="26"/>
        </w:rPr>
        <w:t>The Complainant did not make any payments on his account after filing the informal complaint as he was told by PECO that he did not have to pay them while his complaint was pending.  FOF No. 13.  However, in April of 2012, the Complainant received a PECO shut-off notice.  After several telephone calls to PECO in regard to the shut-off notice, the Complainant paid his $7,700.87 balance in full.  FOF Nos. 41-44.</w:t>
      </w:r>
    </w:p>
    <w:p w:rsidR="0032342A" w:rsidRDefault="0032342A" w:rsidP="000863C9">
      <w:pPr>
        <w:widowControl/>
        <w:spacing w:line="360" w:lineRule="auto"/>
        <w:ind w:firstLine="1440"/>
        <w:rPr>
          <w:sz w:val="26"/>
          <w:szCs w:val="26"/>
        </w:rPr>
      </w:pPr>
    </w:p>
    <w:p w:rsidR="0032342A" w:rsidRPr="0032342A" w:rsidRDefault="0032342A" w:rsidP="000863C9">
      <w:pPr>
        <w:widowControl/>
        <w:spacing w:line="360" w:lineRule="auto"/>
        <w:rPr>
          <w:b/>
          <w:sz w:val="26"/>
          <w:szCs w:val="26"/>
        </w:rPr>
      </w:pPr>
      <w:r>
        <w:rPr>
          <w:b/>
          <w:sz w:val="26"/>
          <w:szCs w:val="26"/>
        </w:rPr>
        <w:t>Initial Decision</w:t>
      </w:r>
    </w:p>
    <w:p w:rsidR="009968B6" w:rsidRDefault="009968B6" w:rsidP="000863C9">
      <w:pPr>
        <w:widowControl/>
        <w:spacing w:line="360" w:lineRule="auto"/>
        <w:ind w:firstLine="1440"/>
        <w:rPr>
          <w:sz w:val="26"/>
          <w:szCs w:val="26"/>
        </w:rPr>
      </w:pPr>
    </w:p>
    <w:p w:rsidR="0070292C" w:rsidRDefault="00460A29" w:rsidP="000863C9">
      <w:pPr>
        <w:widowControl/>
        <w:spacing w:line="360" w:lineRule="auto"/>
        <w:ind w:firstLine="1440"/>
        <w:rPr>
          <w:sz w:val="26"/>
          <w:szCs w:val="26"/>
        </w:rPr>
      </w:pPr>
      <w:r>
        <w:rPr>
          <w:sz w:val="26"/>
          <w:szCs w:val="26"/>
        </w:rPr>
        <w:t>In her Initial D</w:t>
      </w:r>
      <w:r w:rsidRPr="00460A29">
        <w:rPr>
          <w:sz w:val="26"/>
          <w:szCs w:val="26"/>
        </w:rPr>
        <w:t>ecision</w:t>
      </w:r>
      <w:r w:rsidR="007251D6">
        <w:rPr>
          <w:sz w:val="26"/>
          <w:szCs w:val="26"/>
        </w:rPr>
        <w:t>, ALJ Heep</w:t>
      </w:r>
      <w:r w:rsidR="007537EF">
        <w:rPr>
          <w:sz w:val="26"/>
          <w:szCs w:val="26"/>
        </w:rPr>
        <w:t xml:space="preserve"> </w:t>
      </w:r>
      <w:r w:rsidR="00BF2B59">
        <w:rPr>
          <w:sz w:val="26"/>
          <w:szCs w:val="26"/>
        </w:rPr>
        <w:t xml:space="preserve">explained that the burden of proof for “high bill” complaints has been explained in </w:t>
      </w:r>
      <w:r w:rsidR="00BF2B59">
        <w:rPr>
          <w:i/>
          <w:sz w:val="26"/>
          <w:szCs w:val="26"/>
        </w:rPr>
        <w:t xml:space="preserve">Waldron v. Philadelphia Electric Company </w:t>
      </w:r>
      <w:r w:rsidR="00BF2B59">
        <w:rPr>
          <w:sz w:val="26"/>
          <w:szCs w:val="26"/>
        </w:rPr>
        <w:t>54 Pa. P.U.C. 9 (1980), and its progeny</w:t>
      </w:r>
      <w:r w:rsidR="00E06CA6">
        <w:rPr>
          <w:sz w:val="26"/>
          <w:szCs w:val="26"/>
        </w:rPr>
        <w:t xml:space="preserve">.  The ALJ noted that based on her review of the circumstances and relevant facts, it appears that the Complainant’s bills were correct.  I.D. at 12.  The ALJ found that the high meter readings of the first permanent meter were accurate and were high due to the construction activities which required a great amount </w:t>
      </w:r>
      <w:r w:rsidR="00E06CA6">
        <w:rPr>
          <w:sz w:val="26"/>
          <w:szCs w:val="26"/>
        </w:rPr>
        <w:lastRenderedPageBreak/>
        <w:t xml:space="preserve">of electric power.  As a result, she found in favor of PECO with regard to the high bills and faulty meter claims of the Complainant.  </w:t>
      </w:r>
      <w:r w:rsidR="00E06CA6">
        <w:rPr>
          <w:i/>
          <w:sz w:val="26"/>
          <w:szCs w:val="26"/>
        </w:rPr>
        <w:t xml:space="preserve">Id. </w:t>
      </w:r>
      <w:r w:rsidR="00E06CA6">
        <w:rPr>
          <w:sz w:val="26"/>
          <w:szCs w:val="26"/>
        </w:rPr>
        <w:t xml:space="preserve">at 14.  </w:t>
      </w:r>
    </w:p>
    <w:p w:rsidR="004B6BBE" w:rsidRDefault="004B6BBE" w:rsidP="000863C9">
      <w:pPr>
        <w:widowControl/>
        <w:spacing w:line="360" w:lineRule="auto"/>
        <w:rPr>
          <w:sz w:val="26"/>
          <w:szCs w:val="26"/>
        </w:rPr>
      </w:pPr>
    </w:p>
    <w:p w:rsidR="00AF021F" w:rsidRDefault="004B6BBE" w:rsidP="000863C9">
      <w:pPr>
        <w:widowControl/>
        <w:spacing w:line="360" w:lineRule="auto"/>
        <w:rPr>
          <w:sz w:val="26"/>
          <w:szCs w:val="26"/>
        </w:rPr>
      </w:pPr>
      <w:r>
        <w:rPr>
          <w:sz w:val="26"/>
          <w:szCs w:val="26"/>
        </w:rPr>
        <w:tab/>
      </w:r>
      <w:r>
        <w:rPr>
          <w:sz w:val="26"/>
          <w:szCs w:val="26"/>
        </w:rPr>
        <w:tab/>
      </w:r>
      <w:r w:rsidR="000D3BEF">
        <w:rPr>
          <w:sz w:val="26"/>
          <w:szCs w:val="26"/>
        </w:rPr>
        <w:t>With regard to the poor service claims of the Complainant, t</w:t>
      </w:r>
      <w:r w:rsidR="0032342A">
        <w:rPr>
          <w:sz w:val="26"/>
          <w:szCs w:val="26"/>
        </w:rPr>
        <w:t xml:space="preserve">he ALJ </w:t>
      </w:r>
      <w:r w:rsidR="000D3BEF">
        <w:rPr>
          <w:sz w:val="26"/>
          <w:szCs w:val="26"/>
        </w:rPr>
        <w:t>stated</w:t>
      </w:r>
      <w:r>
        <w:rPr>
          <w:sz w:val="26"/>
          <w:szCs w:val="26"/>
        </w:rPr>
        <w:t xml:space="preserve"> that </w:t>
      </w:r>
      <w:r w:rsidR="000D3BEF">
        <w:rPr>
          <w:sz w:val="26"/>
          <w:szCs w:val="26"/>
        </w:rPr>
        <w:t xml:space="preserve">the record reflects that the Complainant was required to go through more machinations than necessary in order to obtain information about and assistance regarding his service and bills.  According to the ALJ, a customer contacting a public utility should not have to file a complaint to receive information about the rates.  Additionally, the ALJ stated that it does not appear reasonable that a customer of a public utility should have to call several times, be placed on hold </w:t>
      </w:r>
      <w:r w:rsidR="00743EC0">
        <w:rPr>
          <w:sz w:val="26"/>
          <w:szCs w:val="26"/>
        </w:rPr>
        <w:t xml:space="preserve">for </w:t>
      </w:r>
      <w:r w:rsidR="000D3BEF">
        <w:rPr>
          <w:sz w:val="26"/>
          <w:szCs w:val="26"/>
        </w:rPr>
        <w:t xml:space="preserve">hours over several telephone calls or have to speak with five or more people who then cannot provide information that is in the </w:t>
      </w:r>
      <w:r w:rsidR="0033285E">
        <w:rPr>
          <w:sz w:val="26"/>
          <w:szCs w:val="26"/>
        </w:rPr>
        <w:t>C</w:t>
      </w:r>
      <w:r w:rsidR="000D3BEF">
        <w:rPr>
          <w:sz w:val="26"/>
          <w:szCs w:val="26"/>
        </w:rPr>
        <w:t xml:space="preserve">ompany records.  </w:t>
      </w:r>
      <w:r w:rsidR="00743EC0">
        <w:rPr>
          <w:sz w:val="26"/>
          <w:szCs w:val="26"/>
        </w:rPr>
        <w:t xml:space="preserve">Therefore, the ALJ found that the Complainant had established a </w:t>
      </w:r>
      <w:r w:rsidR="00743EC0">
        <w:rPr>
          <w:i/>
          <w:sz w:val="26"/>
          <w:szCs w:val="26"/>
        </w:rPr>
        <w:t xml:space="preserve">prima facie </w:t>
      </w:r>
      <w:r w:rsidR="00743EC0">
        <w:rPr>
          <w:sz w:val="26"/>
          <w:szCs w:val="26"/>
        </w:rPr>
        <w:t xml:space="preserve">case of inadequate service by PECO.  </w:t>
      </w:r>
      <w:r w:rsidR="00A00F7B">
        <w:rPr>
          <w:sz w:val="26"/>
          <w:szCs w:val="26"/>
        </w:rPr>
        <w:t xml:space="preserve">The ALJ also stated that PECO offered no refutation of the Complainant’s inadequate service claim other than that the Complainant was provided with some information the Friday before the Monday hearing.  </w:t>
      </w:r>
      <w:r w:rsidR="00743EC0">
        <w:rPr>
          <w:sz w:val="26"/>
          <w:szCs w:val="26"/>
        </w:rPr>
        <w:t>The ALJ stated that</w:t>
      </w:r>
      <w:r w:rsidR="0033285E">
        <w:rPr>
          <w:sz w:val="26"/>
          <w:szCs w:val="26"/>
        </w:rPr>
        <w:t>,</w:t>
      </w:r>
      <w:r w:rsidR="00743EC0">
        <w:rPr>
          <w:sz w:val="26"/>
          <w:szCs w:val="26"/>
        </w:rPr>
        <w:t xml:space="preserve"> in this instance</w:t>
      </w:r>
      <w:r w:rsidR="0033285E">
        <w:rPr>
          <w:sz w:val="26"/>
          <w:szCs w:val="26"/>
        </w:rPr>
        <w:t>,</w:t>
      </w:r>
      <w:r w:rsidR="00743EC0">
        <w:rPr>
          <w:sz w:val="26"/>
          <w:szCs w:val="26"/>
        </w:rPr>
        <w:t xml:space="preserve"> PECO was remiss in its duties and that the Complainant was not provided reasonable and adequate service, a violation of Section 1501 of the Code.  </w:t>
      </w:r>
      <w:r w:rsidR="00743EC0">
        <w:rPr>
          <w:i/>
          <w:sz w:val="26"/>
          <w:szCs w:val="26"/>
        </w:rPr>
        <w:t xml:space="preserve">Id. </w:t>
      </w:r>
      <w:r w:rsidR="00743EC0">
        <w:rPr>
          <w:sz w:val="26"/>
          <w:szCs w:val="26"/>
        </w:rPr>
        <w:t xml:space="preserve">at 15.  </w:t>
      </w:r>
    </w:p>
    <w:p w:rsidR="00743EC0" w:rsidRDefault="00743EC0" w:rsidP="000863C9">
      <w:pPr>
        <w:widowControl/>
        <w:spacing w:line="360" w:lineRule="auto"/>
        <w:rPr>
          <w:sz w:val="26"/>
          <w:szCs w:val="26"/>
        </w:rPr>
      </w:pPr>
    </w:p>
    <w:p w:rsidR="00733EF7" w:rsidRDefault="00AF021F" w:rsidP="000863C9">
      <w:pPr>
        <w:widowControl/>
        <w:spacing w:line="360" w:lineRule="auto"/>
        <w:rPr>
          <w:sz w:val="26"/>
          <w:szCs w:val="26"/>
        </w:rPr>
      </w:pPr>
      <w:r>
        <w:rPr>
          <w:sz w:val="26"/>
          <w:szCs w:val="26"/>
        </w:rPr>
        <w:tab/>
      </w:r>
      <w:r>
        <w:rPr>
          <w:sz w:val="26"/>
          <w:szCs w:val="26"/>
        </w:rPr>
        <w:tab/>
      </w:r>
      <w:r w:rsidR="00780640">
        <w:rPr>
          <w:sz w:val="26"/>
          <w:szCs w:val="26"/>
        </w:rPr>
        <w:t xml:space="preserve">Next, the ALJ noted that in light of PECO’s violation of Section 1501, a fine may be appropriate.  As a result, the ALJ presented an analysis of </w:t>
      </w:r>
      <w:r w:rsidR="002B720A">
        <w:rPr>
          <w:sz w:val="26"/>
          <w:szCs w:val="26"/>
        </w:rPr>
        <w:t>t</w:t>
      </w:r>
      <w:r w:rsidR="002B720A" w:rsidRPr="007147F9">
        <w:rPr>
          <w:sz w:val="26"/>
          <w:szCs w:val="26"/>
        </w:rPr>
        <w:t>he Commission</w:t>
      </w:r>
      <w:r w:rsidR="002B720A">
        <w:rPr>
          <w:sz w:val="26"/>
          <w:szCs w:val="26"/>
        </w:rPr>
        <w:t>’s</w:t>
      </w:r>
      <w:r w:rsidR="002B720A" w:rsidRPr="007147F9">
        <w:rPr>
          <w:sz w:val="26"/>
          <w:szCs w:val="26"/>
        </w:rPr>
        <w:t xml:space="preserve">  Policy Statement at 52 Pa. Code § 69.1201</w:t>
      </w:r>
      <w:r w:rsidR="002B720A">
        <w:rPr>
          <w:sz w:val="26"/>
          <w:szCs w:val="26"/>
        </w:rPr>
        <w:t>, which</w:t>
      </w:r>
      <w:r w:rsidR="002B720A" w:rsidRPr="007147F9">
        <w:rPr>
          <w:sz w:val="26"/>
          <w:szCs w:val="26"/>
        </w:rPr>
        <w:t xml:space="preserve"> sets forth ten factors that </w:t>
      </w:r>
      <w:r w:rsidR="002B720A">
        <w:rPr>
          <w:sz w:val="26"/>
          <w:szCs w:val="26"/>
        </w:rPr>
        <w:t>the Commission</w:t>
      </w:r>
      <w:r w:rsidR="002B720A" w:rsidRPr="007147F9">
        <w:rPr>
          <w:sz w:val="26"/>
          <w:szCs w:val="26"/>
        </w:rPr>
        <w:t xml:space="preserve"> may consider in evaluating whether a </w:t>
      </w:r>
      <w:r w:rsidR="002B720A">
        <w:rPr>
          <w:sz w:val="26"/>
          <w:szCs w:val="26"/>
        </w:rPr>
        <w:t>civil penalty</w:t>
      </w:r>
      <w:r w:rsidR="002B720A" w:rsidRPr="007147F9">
        <w:rPr>
          <w:sz w:val="26"/>
          <w:szCs w:val="26"/>
        </w:rPr>
        <w:t xml:space="preserve"> for violating a Commission order, regulation or statute is appropriate</w:t>
      </w:r>
      <w:r w:rsidR="00780640">
        <w:rPr>
          <w:sz w:val="26"/>
          <w:szCs w:val="26"/>
        </w:rPr>
        <w:t xml:space="preserve">.  Based upon her analysis, the ALJ concluded that the facts and circumstances present in the instant proceeding did not support the issuance of a high </w:t>
      </w:r>
      <w:r w:rsidR="002B720A">
        <w:rPr>
          <w:sz w:val="26"/>
          <w:szCs w:val="26"/>
        </w:rPr>
        <w:t xml:space="preserve">civil </w:t>
      </w:r>
      <w:r w:rsidR="00780640">
        <w:rPr>
          <w:sz w:val="26"/>
          <w:szCs w:val="26"/>
        </w:rPr>
        <w:t xml:space="preserve">penalty amount.  </w:t>
      </w:r>
      <w:r w:rsidR="001F6CF9">
        <w:rPr>
          <w:sz w:val="26"/>
          <w:szCs w:val="26"/>
        </w:rPr>
        <w:t xml:space="preserve">The ALJ found that a </w:t>
      </w:r>
      <w:r w:rsidR="002B720A">
        <w:rPr>
          <w:sz w:val="26"/>
          <w:szCs w:val="26"/>
        </w:rPr>
        <w:t>civil penalty</w:t>
      </w:r>
      <w:r w:rsidR="001F6CF9">
        <w:rPr>
          <w:sz w:val="26"/>
          <w:szCs w:val="26"/>
        </w:rPr>
        <w:t xml:space="preserve"> of $450 appeared appropriate</w:t>
      </w:r>
      <w:r w:rsidR="002B720A">
        <w:rPr>
          <w:sz w:val="26"/>
          <w:szCs w:val="26"/>
        </w:rPr>
        <w:t>,</w:t>
      </w:r>
      <w:r w:rsidR="001F6CF9">
        <w:rPr>
          <w:sz w:val="26"/>
          <w:szCs w:val="26"/>
        </w:rPr>
        <w:t xml:space="preserve"> noting that this amount </w:t>
      </w:r>
      <w:r w:rsidR="002B720A">
        <w:rPr>
          <w:sz w:val="26"/>
          <w:szCs w:val="26"/>
        </w:rPr>
        <w:t>wa</w:t>
      </w:r>
      <w:r w:rsidR="001F6CF9">
        <w:rPr>
          <w:sz w:val="26"/>
          <w:szCs w:val="26"/>
        </w:rPr>
        <w:t xml:space="preserve">s based on a total of twenty-four hours of effort by the Complainant converted to three eight-hour days at $150 per day.  </w:t>
      </w:r>
      <w:r w:rsidR="001F6CF9">
        <w:rPr>
          <w:i/>
          <w:sz w:val="26"/>
          <w:szCs w:val="26"/>
        </w:rPr>
        <w:t xml:space="preserve">Id. </w:t>
      </w:r>
      <w:r w:rsidR="001F6CF9">
        <w:rPr>
          <w:sz w:val="26"/>
          <w:szCs w:val="26"/>
        </w:rPr>
        <w:t xml:space="preserve">at 16-19.  </w:t>
      </w:r>
    </w:p>
    <w:p w:rsidR="00733EF7" w:rsidRPr="00733EF7" w:rsidRDefault="00733EF7" w:rsidP="000863C9">
      <w:pPr>
        <w:keepNext/>
        <w:widowControl/>
        <w:spacing w:line="360" w:lineRule="auto"/>
        <w:rPr>
          <w:b/>
          <w:sz w:val="26"/>
          <w:szCs w:val="26"/>
        </w:rPr>
      </w:pPr>
      <w:r>
        <w:rPr>
          <w:b/>
          <w:sz w:val="26"/>
          <w:szCs w:val="26"/>
        </w:rPr>
        <w:lastRenderedPageBreak/>
        <w:t>Exceptions</w:t>
      </w:r>
    </w:p>
    <w:p w:rsidR="00067FF7" w:rsidRDefault="00067FF7" w:rsidP="000863C9">
      <w:pPr>
        <w:keepNext/>
        <w:widowControl/>
        <w:spacing w:line="360" w:lineRule="auto"/>
        <w:ind w:firstLine="1440"/>
        <w:rPr>
          <w:sz w:val="26"/>
          <w:szCs w:val="26"/>
        </w:rPr>
      </w:pPr>
    </w:p>
    <w:p w:rsidR="00067FF7" w:rsidRDefault="00067FF7" w:rsidP="000863C9">
      <w:pPr>
        <w:widowControl/>
        <w:spacing w:line="360" w:lineRule="auto"/>
        <w:ind w:firstLine="1440"/>
        <w:rPr>
          <w:sz w:val="26"/>
          <w:szCs w:val="26"/>
        </w:rPr>
      </w:pPr>
      <w:r w:rsidRPr="002A6750">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2A6750">
          <w:rPr>
            <w:rStyle w:val="Emphasis"/>
            <w:color w:val="000000"/>
            <w:sz w:val="26"/>
            <w:szCs w:val="26"/>
          </w:rPr>
          <w:t xml:space="preserve">Consolidated Rail Corp. v. Pa. PUC, </w:t>
        </w:r>
        <w:r w:rsidRPr="00460A29">
          <w:rPr>
            <w:rStyle w:val="Hyperlink"/>
            <w:color w:val="000000"/>
            <w:sz w:val="26"/>
            <w:szCs w:val="26"/>
            <w:u w:val="none"/>
          </w:rPr>
          <w:t>625 A.2d 741 (Pa. Cmwlth.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11" w:history="1">
        <w:r w:rsidRPr="00460A29">
          <w:rPr>
            <w:rStyle w:val="Emphasis"/>
            <w:color w:val="000000"/>
            <w:sz w:val="26"/>
            <w:szCs w:val="26"/>
          </w:rPr>
          <w:t>University of Pennsylvania v. Pa. PUC</w:t>
        </w:r>
        <w:r w:rsidRPr="00460A29">
          <w:rPr>
            <w:rStyle w:val="Hyperlink"/>
            <w:color w:val="000000"/>
            <w:sz w:val="26"/>
            <w:szCs w:val="26"/>
            <w:u w:val="none"/>
          </w:rPr>
          <w:t>, 485 A.2d 1217 (Pa. Cmwlth. 1984).</w:t>
        </w:r>
      </w:hyperlink>
      <w:r w:rsidRPr="00460A29">
        <w:rPr>
          <w:sz w:val="26"/>
          <w:szCs w:val="26"/>
        </w:rPr>
        <w:t xml:space="preserve"> </w:t>
      </w:r>
    </w:p>
    <w:p w:rsidR="00AF021F" w:rsidRDefault="00AF021F" w:rsidP="000863C9">
      <w:pPr>
        <w:widowControl/>
        <w:spacing w:line="360" w:lineRule="auto"/>
        <w:rPr>
          <w:sz w:val="26"/>
          <w:szCs w:val="26"/>
        </w:rPr>
      </w:pPr>
      <w:r>
        <w:rPr>
          <w:sz w:val="26"/>
          <w:szCs w:val="26"/>
        </w:rPr>
        <w:t xml:space="preserve"> </w:t>
      </w:r>
    </w:p>
    <w:p w:rsidR="00605138" w:rsidRDefault="00AF021F" w:rsidP="000863C9">
      <w:pPr>
        <w:widowControl/>
        <w:spacing w:line="360" w:lineRule="auto"/>
        <w:rPr>
          <w:sz w:val="26"/>
          <w:szCs w:val="26"/>
        </w:rPr>
      </w:pPr>
      <w:r>
        <w:rPr>
          <w:sz w:val="26"/>
          <w:szCs w:val="26"/>
        </w:rPr>
        <w:tab/>
      </w:r>
      <w:r>
        <w:rPr>
          <w:sz w:val="26"/>
          <w:szCs w:val="26"/>
        </w:rPr>
        <w:tab/>
      </w:r>
      <w:r w:rsidR="00F37CA0">
        <w:rPr>
          <w:sz w:val="26"/>
          <w:szCs w:val="26"/>
        </w:rPr>
        <w:t>In its Exceptions, PECO</w:t>
      </w:r>
      <w:r w:rsidR="00455CEA">
        <w:rPr>
          <w:sz w:val="26"/>
          <w:szCs w:val="26"/>
        </w:rPr>
        <w:t xml:space="preserve"> </w:t>
      </w:r>
      <w:r w:rsidR="0000486D">
        <w:rPr>
          <w:sz w:val="26"/>
          <w:szCs w:val="26"/>
        </w:rPr>
        <w:t xml:space="preserve">states that the </w:t>
      </w:r>
      <w:r w:rsidR="00061570">
        <w:rPr>
          <w:sz w:val="26"/>
          <w:szCs w:val="26"/>
        </w:rPr>
        <w:t xml:space="preserve">ALJ incorrectly recommended a violation against PECO for providing inadequate service for the manner in which PECO responded to the Complainant’s high bill complaint and improperly recommended a civil penalty against PECO.  </w:t>
      </w:r>
      <w:r w:rsidR="00971411">
        <w:rPr>
          <w:sz w:val="26"/>
          <w:szCs w:val="26"/>
        </w:rPr>
        <w:t xml:space="preserve">First, PECO criticizes the ALJ’s findings and decision as they rely on the allegations within the Complainant’s Complaint as opposed to his own testimony.  </w:t>
      </w:r>
      <w:r w:rsidR="007E2BB6">
        <w:rPr>
          <w:sz w:val="26"/>
          <w:szCs w:val="26"/>
        </w:rPr>
        <w:t>According to PECO, the ALJ did not consider the Complainant’s testimony that he had received information from PECO employees and that many of the allegations he raised in his Complaint had been satisfied.  PECO avers that the information in the chart that the Complainant included in his Complaint was provided by a PECO associate</w:t>
      </w:r>
      <w:r w:rsidR="0046193B">
        <w:rPr>
          <w:sz w:val="26"/>
          <w:szCs w:val="26"/>
        </w:rPr>
        <w:t>,</w:t>
      </w:r>
      <w:r w:rsidR="007E2BB6">
        <w:rPr>
          <w:sz w:val="26"/>
          <w:szCs w:val="26"/>
        </w:rPr>
        <w:t xml:space="preserve"> and this illustrates that PECO was working </w:t>
      </w:r>
      <w:r w:rsidR="00AE466A">
        <w:rPr>
          <w:sz w:val="26"/>
          <w:szCs w:val="26"/>
        </w:rPr>
        <w:t>diligently with him an</w:t>
      </w:r>
      <w:r w:rsidR="007E2BB6">
        <w:rPr>
          <w:sz w:val="26"/>
          <w:szCs w:val="26"/>
        </w:rPr>
        <w:t xml:space="preserve">d providing him with the information he requested.  </w:t>
      </w:r>
      <w:r w:rsidR="00CF644B">
        <w:rPr>
          <w:sz w:val="26"/>
          <w:szCs w:val="26"/>
        </w:rPr>
        <w:t>Exc. at 6 (citing</w:t>
      </w:r>
      <w:r w:rsidR="00CF644B">
        <w:rPr>
          <w:i/>
          <w:sz w:val="26"/>
          <w:szCs w:val="26"/>
        </w:rPr>
        <w:t xml:space="preserve"> </w:t>
      </w:r>
      <w:r w:rsidR="00CF644B">
        <w:rPr>
          <w:sz w:val="26"/>
          <w:szCs w:val="26"/>
        </w:rPr>
        <w:t xml:space="preserve">Tr. at 12).  </w:t>
      </w:r>
      <w:r w:rsidR="007E2BB6">
        <w:rPr>
          <w:sz w:val="26"/>
          <w:szCs w:val="26"/>
        </w:rPr>
        <w:t>Therefore, PECO argues that the ALJ’s statement that the Company failed to provide the Complainant information until the Friday before the hearing is clearly erroneous</w:t>
      </w:r>
      <w:r w:rsidR="00CC07D6">
        <w:rPr>
          <w:sz w:val="26"/>
          <w:szCs w:val="26"/>
        </w:rPr>
        <w:t xml:space="preserve"> as this information was provided by PECO in advance of </w:t>
      </w:r>
      <w:r w:rsidR="0046193B">
        <w:rPr>
          <w:sz w:val="26"/>
          <w:szCs w:val="26"/>
        </w:rPr>
        <w:t xml:space="preserve">the Complainant </w:t>
      </w:r>
      <w:r w:rsidR="00CC07D6">
        <w:rPr>
          <w:sz w:val="26"/>
          <w:szCs w:val="26"/>
        </w:rPr>
        <w:t xml:space="preserve">filing his Complaint.  </w:t>
      </w:r>
      <w:r w:rsidR="0000486D">
        <w:rPr>
          <w:sz w:val="26"/>
          <w:szCs w:val="26"/>
        </w:rPr>
        <w:t xml:space="preserve">Exc. at </w:t>
      </w:r>
      <w:r w:rsidR="00CC07D6">
        <w:rPr>
          <w:sz w:val="26"/>
          <w:szCs w:val="26"/>
        </w:rPr>
        <w:t>5-7</w:t>
      </w:r>
      <w:r w:rsidR="0000486D">
        <w:rPr>
          <w:sz w:val="26"/>
          <w:szCs w:val="26"/>
        </w:rPr>
        <w:t>.</w:t>
      </w:r>
    </w:p>
    <w:p w:rsidR="00605138" w:rsidRDefault="00605138" w:rsidP="000863C9">
      <w:pPr>
        <w:widowControl/>
        <w:spacing w:line="360" w:lineRule="auto"/>
        <w:rPr>
          <w:sz w:val="26"/>
          <w:szCs w:val="26"/>
        </w:rPr>
      </w:pPr>
    </w:p>
    <w:p w:rsidR="00605138" w:rsidRDefault="00C60D37" w:rsidP="000863C9">
      <w:pPr>
        <w:widowControl/>
        <w:tabs>
          <w:tab w:val="left" w:pos="0"/>
        </w:tabs>
        <w:spacing w:line="360" w:lineRule="auto"/>
        <w:rPr>
          <w:sz w:val="26"/>
          <w:szCs w:val="26"/>
        </w:rPr>
      </w:pPr>
      <w:r>
        <w:rPr>
          <w:sz w:val="26"/>
          <w:szCs w:val="26"/>
        </w:rPr>
        <w:tab/>
      </w:r>
      <w:r>
        <w:rPr>
          <w:sz w:val="26"/>
          <w:szCs w:val="26"/>
        </w:rPr>
        <w:tab/>
      </w:r>
      <w:r w:rsidR="006209A2">
        <w:rPr>
          <w:sz w:val="26"/>
          <w:szCs w:val="26"/>
        </w:rPr>
        <w:t xml:space="preserve">Next, PECO avers that in relation to the Complainant’s concern over his billing multiplier, the Complainant admitted on cross-examination that he had received adequate information on this multiplier and understood how it worked.  </w:t>
      </w:r>
      <w:r w:rsidR="00CF644B" w:rsidRPr="00C60D37">
        <w:rPr>
          <w:i/>
          <w:sz w:val="26"/>
          <w:szCs w:val="26"/>
        </w:rPr>
        <w:t>Id</w:t>
      </w:r>
      <w:r w:rsidR="00CF644B">
        <w:rPr>
          <w:sz w:val="26"/>
          <w:szCs w:val="26"/>
        </w:rPr>
        <w:t xml:space="preserve">. at 7 </w:t>
      </w:r>
      <w:r w:rsidR="006209A2">
        <w:rPr>
          <w:sz w:val="26"/>
          <w:szCs w:val="26"/>
        </w:rPr>
        <w:t>(</w:t>
      </w:r>
      <w:r w:rsidR="00CF644B">
        <w:rPr>
          <w:sz w:val="26"/>
          <w:szCs w:val="26"/>
        </w:rPr>
        <w:t xml:space="preserve">citing </w:t>
      </w:r>
      <w:r w:rsidR="006209A2">
        <w:rPr>
          <w:sz w:val="26"/>
          <w:szCs w:val="26"/>
        </w:rPr>
        <w:t xml:space="preserve">Tr. at 18-19).  PECO maintains that the Complainant’s own testimony refutes the ALJ’s finding because he admitted that he received a satisfactory explanation to his billing </w:t>
      </w:r>
      <w:r w:rsidR="006209A2">
        <w:rPr>
          <w:sz w:val="26"/>
          <w:szCs w:val="26"/>
        </w:rPr>
        <w:lastRenderedPageBreak/>
        <w:t xml:space="preserve">multiplier issue before he filed the Complaint.  </w:t>
      </w:r>
      <w:r w:rsidR="00EB03F6">
        <w:rPr>
          <w:sz w:val="26"/>
          <w:szCs w:val="26"/>
        </w:rPr>
        <w:t xml:space="preserve">In regard to the Complainant’s concern </w:t>
      </w:r>
      <w:r w:rsidR="000C424A">
        <w:rPr>
          <w:sz w:val="26"/>
          <w:szCs w:val="26"/>
        </w:rPr>
        <w:t>whether</w:t>
      </w:r>
      <w:r w:rsidR="00EB03F6">
        <w:rPr>
          <w:sz w:val="26"/>
          <w:szCs w:val="26"/>
        </w:rPr>
        <w:t xml:space="preserve"> he was entitled to a geothermal rate, PECO avers that the Complainant testified that he was told by PECO employees that such a special rate did not exist.  (</w:t>
      </w:r>
      <w:r w:rsidR="004B7A91" w:rsidRPr="00AE466A">
        <w:rPr>
          <w:i/>
          <w:sz w:val="26"/>
          <w:szCs w:val="26"/>
        </w:rPr>
        <w:t>See</w:t>
      </w:r>
      <w:r w:rsidR="004B7A91">
        <w:rPr>
          <w:i/>
          <w:sz w:val="26"/>
          <w:szCs w:val="26"/>
        </w:rPr>
        <w:t xml:space="preserve"> </w:t>
      </w:r>
      <w:r w:rsidR="00EB03F6">
        <w:rPr>
          <w:sz w:val="26"/>
          <w:szCs w:val="26"/>
        </w:rPr>
        <w:t>Tr. at 22</w:t>
      </w:r>
      <w:r w:rsidR="000C424A">
        <w:rPr>
          <w:sz w:val="26"/>
          <w:szCs w:val="26"/>
        </w:rPr>
        <w:noBreakHyphen/>
      </w:r>
      <w:r w:rsidR="00EB03F6">
        <w:rPr>
          <w:sz w:val="26"/>
          <w:szCs w:val="26"/>
        </w:rPr>
        <w:t xml:space="preserve">23). </w:t>
      </w:r>
      <w:r w:rsidR="000C424A">
        <w:rPr>
          <w:sz w:val="26"/>
          <w:szCs w:val="26"/>
        </w:rPr>
        <w:t xml:space="preserve"> </w:t>
      </w:r>
      <w:r w:rsidR="004B7A91">
        <w:rPr>
          <w:sz w:val="26"/>
          <w:szCs w:val="26"/>
        </w:rPr>
        <w:t xml:space="preserve">PECO explains that the Complainant was advised by the Company that no geothermal heating rate existed and that it had told him of such when he filed the informal complaint.  In fact, PECO notes that the BCS decision at PECO Exhibit 9 specifically stated that PECO had confirmed there was no special discounted rate.  </w:t>
      </w:r>
      <w:r w:rsidR="00333237">
        <w:rPr>
          <w:sz w:val="26"/>
          <w:szCs w:val="26"/>
        </w:rPr>
        <w:t>Also, PECO avers that one of its witnesses testified that Mr. Oliver had this information available to him through a billing insert PECO provided to him and all of its customers</w:t>
      </w:r>
      <w:r w:rsidR="00154B9B">
        <w:rPr>
          <w:sz w:val="26"/>
          <w:szCs w:val="26"/>
        </w:rPr>
        <w:t xml:space="preserve"> in January of 2012</w:t>
      </w:r>
      <w:r w:rsidR="00333237">
        <w:rPr>
          <w:sz w:val="26"/>
          <w:szCs w:val="26"/>
        </w:rPr>
        <w:t xml:space="preserve">.  </w:t>
      </w:r>
      <w:r w:rsidR="004B7A91">
        <w:rPr>
          <w:sz w:val="26"/>
          <w:szCs w:val="26"/>
        </w:rPr>
        <w:t>Exc. at 7-</w:t>
      </w:r>
      <w:r w:rsidR="00154B9B">
        <w:rPr>
          <w:sz w:val="26"/>
          <w:szCs w:val="26"/>
        </w:rPr>
        <w:t>9</w:t>
      </w:r>
      <w:r w:rsidR="004B7A91">
        <w:rPr>
          <w:sz w:val="26"/>
          <w:szCs w:val="26"/>
        </w:rPr>
        <w:t>.</w:t>
      </w:r>
    </w:p>
    <w:p w:rsidR="006209A2" w:rsidRDefault="006209A2" w:rsidP="000863C9">
      <w:pPr>
        <w:widowControl/>
        <w:spacing w:line="360" w:lineRule="auto"/>
        <w:rPr>
          <w:sz w:val="26"/>
          <w:szCs w:val="26"/>
        </w:rPr>
      </w:pPr>
    </w:p>
    <w:p w:rsidR="000B4FF0" w:rsidRPr="00F744CF" w:rsidRDefault="000B4FF0" w:rsidP="000863C9">
      <w:pPr>
        <w:widowControl/>
        <w:spacing w:line="360" w:lineRule="auto"/>
        <w:rPr>
          <w:sz w:val="26"/>
          <w:szCs w:val="26"/>
        </w:rPr>
      </w:pPr>
      <w:r>
        <w:rPr>
          <w:sz w:val="26"/>
          <w:szCs w:val="26"/>
        </w:rPr>
        <w:tab/>
      </w:r>
      <w:r>
        <w:rPr>
          <w:sz w:val="26"/>
          <w:szCs w:val="26"/>
        </w:rPr>
        <w:tab/>
        <w:t>Next, PECO avers that the record indicates that the Company had several telephone conversations with the Complainant in an attempt to satisfy him with regard to his inquiries and concerns.  PECO cites the Complainant’s own testimony wherein he admitted that he had several conversations with the PECO witness who was assigned to handle his informal complaint and formal Complaint</w:t>
      </w:r>
      <w:r w:rsidR="009A5DC1">
        <w:rPr>
          <w:sz w:val="26"/>
          <w:szCs w:val="26"/>
        </w:rPr>
        <w:t xml:space="preserve"> in an attempt to address his concerns</w:t>
      </w:r>
      <w:r>
        <w:rPr>
          <w:sz w:val="26"/>
          <w:szCs w:val="26"/>
        </w:rPr>
        <w:t xml:space="preserve">.  </w:t>
      </w:r>
      <w:r w:rsidR="00F744CF">
        <w:rPr>
          <w:sz w:val="26"/>
          <w:szCs w:val="26"/>
        </w:rPr>
        <w:t>(</w:t>
      </w:r>
      <w:r w:rsidR="00F744CF">
        <w:rPr>
          <w:i/>
          <w:sz w:val="26"/>
          <w:szCs w:val="26"/>
        </w:rPr>
        <w:t xml:space="preserve">See </w:t>
      </w:r>
      <w:r w:rsidR="00F744CF">
        <w:rPr>
          <w:sz w:val="26"/>
          <w:szCs w:val="26"/>
        </w:rPr>
        <w:t>Tr. at 45).  In addition, PECO claims the record reflects that prior to filing his Complaint, the Complainant had several telephone conversations with two of PECO’s high bill field technicians, whom Mr.</w:t>
      </w:r>
      <w:r w:rsidR="00FA4EA5">
        <w:rPr>
          <w:sz w:val="26"/>
          <w:szCs w:val="26"/>
        </w:rPr>
        <w:t xml:space="preserve"> </w:t>
      </w:r>
      <w:r w:rsidR="00F744CF">
        <w:rPr>
          <w:sz w:val="26"/>
          <w:szCs w:val="26"/>
        </w:rPr>
        <w:t>Oliver admitted were helpful to him and gave him the “most information</w:t>
      </w:r>
      <w:r w:rsidR="0048376B">
        <w:rPr>
          <w:sz w:val="26"/>
          <w:szCs w:val="26"/>
        </w:rPr>
        <w:t>.</w:t>
      </w:r>
      <w:r w:rsidR="00F744CF">
        <w:rPr>
          <w:sz w:val="26"/>
          <w:szCs w:val="26"/>
        </w:rPr>
        <w:t>”  (</w:t>
      </w:r>
      <w:r w:rsidR="00F744CF">
        <w:rPr>
          <w:i/>
          <w:sz w:val="26"/>
          <w:szCs w:val="26"/>
        </w:rPr>
        <w:t xml:space="preserve">See </w:t>
      </w:r>
      <w:r w:rsidR="00F744CF">
        <w:rPr>
          <w:sz w:val="26"/>
          <w:szCs w:val="26"/>
        </w:rPr>
        <w:t>Tr. at 90).</w:t>
      </w:r>
      <w:r w:rsidR="00FA4EA5">
        <w:rPr>
          <w:sz w:val="26"/>
          <w:szCs w:val="26"/>
        </w:rPr>
        <w:t xml:space="preserve">  PECO maintains that the fact that the Complainant did not like the explanations he received, or that he did not agree with the information he was being told from PECO’s representatives does not mean that PECO provided him inadequate service or somehow lacked diligence </w:t>
      </w:r>
      <w:r w:rsidR="00CF644B">
        <w:rPr>
          <w:sz w:val="26"/>
          <w:szCs w:val="26"/>
        </w:rPr>
        <w:t>in</w:t>
      </w:r>
      <w:r w:rsidR="00FA4EA5">
        <w:rPr>
          <w:sz w:val="26"/>
          <w:szCs w:val="26"/>
        </w:rPr>
        <w:t xml:space="preserve"> addressing his concerns.  Exc. at 9-11.</w:t>
      </w:r>
    </w:p>
    <w:p w:rsidR="000B4FF0" w:rsidRPr="000B4FF0" w:rsidRDefault="000B4FF0" w:rsidP="000863C9">
      <w:pPr>
        <w:widowControl/>
        <w:spacing w:line="360" w:lineRule="auto"/>
        <w:rPr>
          <w:sz w:val="26"/>
          <w:szCs w:val="26"/>
        </w:rPr>
      </w:pPr>
    </w:p>
    <w:p w:rsidR="00B652FA" w:rsidRDefault="00605138" w:rsidP="000863C9">
      <w:pPr>
        <w:widowControl/>
        <w:spacing w:line="360" w:lineRule="auto"/>
        <w:rPr>
          <w:sz w:val="26"/>
          <w:szCs w:val="26"/>
        </w:rPr>
      </w:pPr>
      <w:r>
        <w:rPr>
          <w:sz w:val="26"/>
          <w:szCs w:val="26"/>
        </w:rPr>
        <w:tab/>
      </w:r>
      <w:r>
        <w:rPr>
          <w:sz w:val="26"/>
          <w:szCs w:val="26"/>
        </w:rPr>
        <w:tab/>
      </w:r>
      <w:r w:rsidR="008D78C0">
        <w:rPr>
          <w:sz w:val="26"/>
          <w:szCs w:val="26"/>
        </w:rPr>
        <w:t>Next</w:t>
      </w:r>
      <w:r>
        <w:rPr>
          <w:sz w:val="26"/>
          <w:szCs w:val="26"/>
        </w:rPr>
        <w:t xml:space="preserve">, </w:t>
      </w:r>
      <w:r w:rsidR="0011185F">
        <w:rPr>
          <w:sz w:val="26"/>
          <w:szCs w:val="26"/>
        </w:rPr>
        <w:t>PECO</w:t>
      </w:r>
      <w:r>
        <w:rPr>
          <w:sz w:val="26"/>
          <w:szCs w:val="26"/>
        </w:rPr>
        <w:t xml:space="preserve"> states that</w:t>
      </w:r>
      <w:r w:rsidR="0011185F">
        <w:rPr>
          <w:sz w:val="26"/>
          <w:szCs w:val="26"/>
        </w:rPr>
        <w:t xml:space="preserve"> the ALJ incorrectly concluded that the information </w:t>
      </w:r>
      <w:r w:rsidR="00AE466A">
        <w:rPr>
          <w:sz w:val="26"/>
          <w:szCs w:val="26"/>
        </w:rPr>
        <w:t>sought by the Complainant was “</w:t>
      </w:r>
      <w:r w:rsidR="005F0F4C">
        <w:rPr>
          <w:sz w:val="26"/>
          <w:szCs w:val="26"/>
        </w:rPr>
        <w:t>...</w:t>
      </w:r>
      <w:r w:rsidR="00AE466A">
        <w:rPr>
          <w:sz w:val="26"/>
          <w:szCs w:val="26"/>
        </w:rPr>
        <w:t>a</w:t>
      </w:r>
      <w:r w:rsidR="0011185F">
        <w:rPr>
          <w:sz w:val="26"/>
          <w:szCs w:val="26"/>
        </w:rPr>
        <w:t xml:space="preserve">t the fingertips and under the control of PECO employees…and easily assessable to them.”  PECO avers that there is no evidence in the record to support the ALJ’s conclusion.  According to PECO, high bill investigations and </w:t>
      </w:r>
      <w:r w:rsidR="0011185F">
        <w:rPr>
          <w:sz w:val="26"/>
          <w:szCs w:val="26"/>
        </w:rPr>
        <w:lastRenderedPageBreak/>
        <w:t>account billing disputes can take an extended period of time to resolve for a variety of reasons that are not necessarily due to the action or inaction of the utility.  PECO claims that</w:t>
      </w:r>
      <w:r w:rsidR="00CF644B">
        <w:rPr>
          <w:sz w:val="26"/>
          <w:szCs w:val="26"/>
        </w:rPr>
        <w:t>,</w:t>
      </w:r>
      <w:r w:rsidR="0011185F">
        <w:rPr>
          <w:sz w:val="26"/>
          <w:szCs w:val="26"/>
        </w:rPr>
        <w:t xml:space="preserve"> in this case</w:t>
      </w:r>
      <w:r w:rsidR="00CF644B">
        <w:rPr>
          <w:sz w:val="26"/>
          <w:szCs w:val="26"/>
        </w:rPr>
        <w:t>,</w:t>
      </w:r>
      <w:r w:rsidR="0011185F">
        <w:rPr>
          <w:sz w:val="26"/>
          <w:szCs w:val="26"/>
        </w:rPr>
        <w:t xml:space="preserve"> the information requested by the Complainant wa</w:t>
      </w:r>
      <w:r w:rsidR="004E3379">
        <w:rPr>
          <w:sz w:val="26"/>
          <w:szCs w:val="26"/>
        </w:rPr>
        <w:t>s complex and not easily assessable</w:t>
      </w:r>
      <w:r w:rsidR="0011185F">
        <w:rPr>
          <w:sz w:val="26"/>
          <w:szCs w:val="26"/>
        </w:rPr>
        <w:t xml:space="preserve"> as he was in the process of having an 8,500 square foot residence built. PECO opines that the meter multiplier that was applied to the Complainant’s account is not typical and is not information that a customer service representative has readily available as most customers d</w:t>
      </w:r>
      <w:r w:rsidR="008D78C0">
        <w:rPr>
          <w:sz w:val="26"/>
          <w:szCs w:val="26"/>
        </w:rPr>
        <w:t>o not live in proper</w:t>
      </w:r>
      <w:r w:rsidR="0011185F">
        <w:rPr>
          <w:sz w:val="26"/>
          <w:szCs w:val="26"/>
        </w:rPr>
        <w:t>ties of this size.  PECO claims that meter multipliers are based on the size of a property and the fact that the Complainant was referred to another representative who could answer his inquiry shows due diligence and good faith on PECO’s behalf.</w:t>
      </w:r>
      <w:r>
        <w:rPr>
          <w:sz w:val="26"/>
          <w:szCs w:val="26"/>
        </w:rPr>
        <w:t xml:space="preserve"> </w:t>
      </w:r>
      <w:r w:rsidR="008D78C0">
        <w:rPr>
          <w:sz w:val="26"/>
          <w:szCs w:val="26"/>
        </w:rPr>
        <w:t xml:space="preserve"> Exc. at 14-15.</w:t>
      </w:r>
    </w:p>
    <w:p w:rsidR="007E6029" w:rsidRDefault="007E6029" w:rsidP="000863C9">
      <w:pPr>
        <w:widowControl/>
        <w:spacing w:line="360" w:lineRule="auto"/>
        <w:rPr>
          <w:sz w:val="26"/>
          <w:szCs w:val="26"/>
        </w:rPr>
      </w:pPr>
    </w:p>
    <w:p w:rsidR="007E6029" w:rsidRDefault="007E6029" w:rsidP="000863C9">
      <w:pPr>
        <w:widowControl/>
        <w:spacing w:line="360" w:lineRule="auto"/>
        <w:rPr>
          <w:sz w:val="26"/>
          <w:szCs w:val="26"/>
        </w:rPr>
      </w:pPr>
      <w:r>
        <w:rPr>
          <w:sz w:val="26"/>
          <w:szCs w:val="26"/>
        </w:rPr>
        <w:tab/>
      </w:r>
      <w:r>
        <w:rPr>
          <w:sz w:val="26"/>
          <w:szCs w:val="26"/>
        </w:rPr>
        <w:tab/>
        <w:t>Furthermore, PECO avers that the record demonstrates that the issues Mr.</w:t>
      </w:r>
      <w:r w:rsidR="000863C9">
        <w:rPr>
          <w:sz w:val="26"/>
          <w:szCs w:val="26"/>
        </w:rPr>
        <w:t> </w:t>
      </w:r>
      <w:r>
        <w:rPr>
          <w:sz w:val="26"/>
          <w:szCs w:val="26"/>
        </w:rPr>
        <w:t>Oliver raised were complex enough to warrant two high bill field technicians to investigate his inquiries and concerns.  According to PECO, this fact does not show inattention and negligence by PECO, but shows that the Company made every good faith effort to address his concerns.  As a result, PECO opines that it does not deserve a fine against it for inadequate service.  According to PECO</w:t>
      </w:r>
      <w:r w:rsidR="00AE466A">
        <w:rPr>
          <w:sz w:val="26"/>
          <w:szCs w:val="26"/>
        </w:rPr>
        <w:t>,</w:t>
      </w:r>
      <w:r>
        <w:rPr>
          <w:sz w:val="26"/>
          <w:szCs w:val="26"/>
        </w:rPr>
        <w:t xml:space="preserve"> the evidence is not present in this case to determine that the Company has acted unreasonably in the conduct of this investigation or the handling of this dispute.  PECO states that while the Complainant may not be satisfied with the results of the Company’s investigation or the explanations he was given, this alone is not sufficient grounds for finding that PECO committed a violation or that a civil penalty be imposed.  Exc</w:t>
      </w:r>
      <w:r w:rsidR="00370848">
        <w:rPr>
          <w:sz w:val="26"/>
          <w:szCs w:val="26"/>
        </w:rPr>
        <w:t>.</w:t>
      </w:r>
      <w:r>
        <w:rPr>
          <w:sz w:val="26"/>
          <w:szCs w:val="26"/>
        </w:rPr>
        <w:t xml:space="preserve"> at 15-16. </w:t>
      </w:r>
    </w:p>
    <w:p w:rsidR="0011185F" w:rsidRDefault="0011185F" w:rsidP="000863C9">
      <w:pPr>
        <w:widowControl/>
        <w:spacing w:line="360" w:lineRule="auto"/>
        <w:rPr>
          <w:i/>
          <w:sz w:val="26"/>
          <w:szCs w:val="26"/>
        </w:rPr>
      </w:pPr>
    </w:p>
    <w:p w:rsidR="00B652FA" w:rsidRPr="00B652FA" w:rsidRDefault="00B652FA" w:rsidP="000863C9">
      <w:pPr>
        <w:widowControl/>
        <w:spacing w:line="360" w:lineRule="auto"/>
        <w:rPr>
          <w:b/>
          <w:sz w:val="26"/>
          <w:szCs w:val="26"/>
        </w:rPr>
      </w:pPr>
      <w:r>
        <w:rPr>
          <w:b/>
          <w:sz w:val="26"/>
          <w:szCs w:val="26"/>
        </w:rPr>
        <w:t>Disposition</w:t>
      </w:r>
    </w:p>
    <w:p w:rsidR="002E2A46" w:rsidRPr="002A3C89" w:rsidRDefault="002E2A46" w:rsidP="000863C9">
      <w:pPr>
        <w:widowControl/>
        <w:spacing w:line="360" w:lineRule="auto"/>
        <w:rPr>
          <w:sz w:val="26"/>
          <w:szCs w:val="26"/>
        </w:rPr>
      </w:pPr>
    </w:p>
    <w:p w:rsidR="001C3AEB" w:rsidRDefault="002E2A46" w:rsidP="000863C9">
      <w:pPr>
        <w:widowControl/>
        <w:spacing w:line="360" w:lineRule="auto"/>
        <w:rPr>
          <w:sz w:val="26"/>
          <w:szCs w:val="26"/>
        </w:rPr>
      </w:pPr>
      <w:r>
        <w:rPr>
          <w:sz w:val="26"/>
          <w:szCs w:val="26"/>
        </w:rPr>
        <w:tab/>
      </w:r>
      <w:r>
        <w:rPr>
          <w:sz w:val="26"/>
          <w:szCs w:val="26"/>
        </w:rPr>
        <w:tab/>
      </w:r>
      <w:r w:rsidR="00B652FA">
        <w:rPr>
          <w:sz w:val="26"/>
          <w:szCs w:val="26"/>
        </w:rPr>
        <w:t>We</w:t>
      </w:r>
      <w:r w:rsidR="001C5ED3">
        <w:rPr>
          <w:sz w:val="26"/>
          <w:szCs w:val="26"/>
        </w:rPr>
        <w:t xml:space="preserve"> note that the Complainant</w:t>
      </w:r>
      <w:r>
        <w:rPr>
          <w:sz w:val="26"/>
          <w:szCs w:val="26"/>
        </w:rPr>
        <w:t xml:space="preserve"> did not file Exceptions with regard to the ALJ’s </w:t>
      </w:r>
      <w:r w:rsidR="00AE466A" w:rsidRPr="00AE466A">
        <w:rPr>
          <w:i/>
          <w:sz w:val="26"/>
          <w:szCs w:val="26"/>
        </w:rPr>
        <w:t>Waldron</w:t>
      </w:r>
      <w:r w:rsidR="00AE466A">
        <w:rPr>
          <w:sz w:val="26"/>
          <w:szCs w:val="26"/>
        </w:rPr>
        <w:t xml:space="preserve"> analysis </w:t>
      </w:r>
      <w:r w:rsidR="001C3AEB">
        <w:rPr>
          <w:sz w:val="26"/>
          <w:szCs w:val="26"/>
        </w:rPr>
        <w:t>in response to the high bill portion of his Complaint.  Finding the ALJ’s analysis reasonable and consistent with the record</w:t>
      </w:r>
      <w:r w:rsidR="0043164B">
        <w:rPr>
          <w:sz w:val="26"/>
          <w:szCs w:val="26"/>
        </w:rPr>
        <w:t>,</w:t>
      </w:r>
      <w:r w:rsidR="001C3AEB">
        <w:rPr>
          <w:sz w:val="26"/>
          <w:szCs w:val="26"/>
        </w:rPr>
        <w:t xml:space="preserve"> we shall adopt this portion of the ALJ’s decision. </w:t>
      </w:r>
    </w:p>
    <w:p w:rsidR="000C424A" w:rsidRDefault="00E5056C" w:rsidP="000863C9">
      <w:pPr>
        <w:widowControl/>
        <w:spacing w:line="360" w:lineRule="auto"/>
        <w:ind w:firstLine="1440"/>
        <w:rPr>
          <w:sz w:val="26"/>
          <w:szCs w:val="26"/>
        </w:rPr>
      </w:pPr>
      <w:r>
        <w:rPr>
          <w:sz w:val="26"/>
          <w:szCs w:val="26"/>
        </w:rPr>
        <w:lastRenderedPageBreak/>
        <w:t>Based upon our review of t</w:t>
      </w:r>
      <w:r w:rsidR="00D42FA9">
        <w:rPr>
          <w:sz w:val="26"/>
          <w:szCs w:val="26"/>
        </w:rPr>
        <w:t>he record of this proceeding</w:t>
      </w:r>
      <w:r>
        <w:rPr>
          <w:sz w:val="26"/>
          <w:szCs w:val="26"/>
        </w:rPr>
        <w:t xml:space="preserve"> </w:t>
      </w:r>
      <w:r w:rsidR="001C3AEB">
        <w:rPr>
          <w:sz w:val="26"/>
          <w:szCs w:val="26"/>
        </w:rPr>
        <w:t xml:space="preserve">and consideration of the Exceptions filed by the Company, </w:t>
      </w:r>
      <w:r>
        <w:rPr>
          <w:sz w:val="26"/>
          <w:szCs w:val="26"/>
        </w:rPr>
        <w:t xml:space="preserve">we </w:t>
      </w:r>
      <w:r w:rsidR="001C3AEB">
        <w:rPr>
          <w:sz w:val="26"/>
          <w:szCs w:val="26"/>
        </w:rPr>
        <w:t xml:space="preserve">are persuaded by PECO’s arguments that their actions in handling the Complainant’s inquiries do not rise to a finding of inadequate service as concluded by the ALJ.  </w:t>
      </w:r>
      <w:r w:rsidR="002A3C89">
        <w:rPr>
          <w:sz w:val="26"/>
          <w:szCs w:val="26"/>
        </w:rPr>
        <w:t xml:space="preserve">We find that PECO has submitted sufficient evidence that multiple </w:t>
      </w:r>
      <w:r w:rsidR="00B66295">
        <w:rPr>
          <w:sz w:val="26"/>
          <w:szCs w:val="26"/>
        </w:rPr>
        <w:t>C</w:t>
      </w:r>
      <w:r w:rsidR="002A3C89">
        <w:rPr>
          <w:sz w:val="26"/>
          <w:szCs w:val="26"/>
        </w:rPr>
        <w:t>ompany representatives were involved in the investigation of the Complainant’s concerns as his situation was not a typical residential high-bill complaint.  The Complainant was undergoing construction of a new 8,500 square foot residence with a geothermal heating system</w:t>
      </w:r>
      <w:r w:rsidR="00B66295">
        <w:rPr>
          <w:sz w:val="26"/>
          <w:szCs w:val="26"/>
        </w:rPr>
        <w:t>,</w:t>
      </w:r>
      <w:r w:rsidR="002A3C89">
        <w:rPr>
          <w:sz w:val="26"/>
          <w:szCs w:val="26"/>
        </w:rPr>
        <w:t xml:space="preserve"> which required the utilization of a temporary construction account as well as the utilization of a billing multiplier du</w:t>
      </w:r>
      <w:r w:rsidR="000C424A">
        <w:rPr>
          <w:sz w:val="26"/>
          <w:szCs w:val="26"/>
        </w:rPr>
        <w:t xml:space="preserve">e to the size of the property. </w:t>
      </w:r>
    </w:p>
    <w:p w:rsidR="000C424A" w:rsidRDefault="000C424A" w:rsidP="000863C9">
      <w:pPr>
        <w:widowControl/>
        <w:spacing w:line="360" w:lineRule="auto"/>
        <w:ind w:firstLine="1440"/>
        <w:rPr>
          <w:sz w:val="26"/>
          <w:szCs w:val="26"/>
        </w:rPr>
      </w:pPr>
    </w:p>
    <w:p w:rsidR="006D167A" w:rsidRDefault="002A3C89" w:rsidP="000C424A">
      <w:pPr>
        <w:widowControl/>
        <w:spacing w:line="360" w:lineRule="auto"/>
        <w:ind w:firstLine="1440"/>
        <w:rPr>
          <w:sz w:val="26"/>
          <w:szCs w:val="26"/>
        </w:rPr>
      </w:pPr>
      <w:r>
        <w:rPr>
          <w:sz w:val="26"/>
          <w:szCs w:val="26"/>
        </w:rPr>
        <w:t>Under these unique circumstances, we conclude that PECO’s actions were reasonable and that it was able to adequately explain and resolve several of the Complainant’s concerns during the course of this proceeding.  The fact that the Complainant was not satisfied with the Company’s answer</w:t>
      </w:r>
      <w:r w:rsidR="00926644">
        <w:rPr>
          <w:sz w:val="26"/>
          <w:szCs w:val="26"/>
        </w:rPr>
        <w:t xml:space="preserve">s and filed a </w:t>
      </w:r>
      <w:r w:rsidR="004E3379">
        <w:rPr>
          <w:sz w:val="26"/>
          <w:szCs w:val="26"/>
        </w:rPr>
        <w:t>F</w:t>
      </w:r>
      <w:r w:rsidR="00926644">
        <w:rPr>
          <w:sz w:val="26"/>
          <w:szCs w:val="26"/>
        </w:rPr>
        <w:t>ormal Complaint does not mean that the Company provided unreasonable service.  Therefore, we shall grant PECO’s Exceptions and modify the ALJ’s Initial Decision.</w:t>
      </w:r>
    </w:p>
    <w:p w:rsidR="000C424A" w:rsidRDefault="000C424A" w:rsidP="000C424A">
      <w:pPr>
        <w:widowControl/>
        <w:spacing w:line="360" w:lineRule="auto"/>
        <w:ind w:firstLine="1440"/>
        <w:rPr>
          <w:sz w:val="26"/>
          <w:szCs w:val="26"/>
        </w:rPr>
      </w:pPr>
    </w:p>
    <w:p w:rsidR="00D42FA9" w:rsidRDefault="006D167A" w:rsidP="000863C9">
      <w:pPr>
        <w:widowControl/>
        <w:spacing w:line="360" w:lineRule="auto"/>
        <w:jc w:val="center"/>
        <w:rPr>
          <w:b/>
          <w:sz w:val="26"/>
          <w:szCs w:val="26"/>
        </w:rPr>
      </w:pPr>
      <w:r>
        <w:rPr>
          <w:b/>
          <w:sz w:val="26"/>
          <w:szCs w:val="26"/>
        </w:rPr>
        <w:t>Conclusion</w:t>
      </w:r>
    </w:p>
    <w:p w:rsidR="006D167A" w:rsidRDefault="006D167A" w:rsidP="000863C9">
      <w:pPr>
        <w:widowControl/>
        <w:spacing w:line="360" w:lineRule="auto"/>
        <w:jc w:val="center"/>
        <w:rPr>
          <w:b/>
          <w:sz w:val="26"/>
          <w:szCs w:val="26"/>
        </w:rPr>
      </w:pPr>
    </w:p>
    <w:p w:rsidR="006D167A" w:rsidRDefault="006D167A" w:rsidP="000863C9">
      <w:pPr>
        <w:widowControl/>
        <w:spacing w:line="360" w:lineRule="auto"/>
        <w:rPr>
          <w:sz w:val="26"/>
          <w:szCs w:val="26"/>
        </w:rPr>
      </w:pPr>
      <w:r>
        <w:rPr>
          <w:b/>
          <w:sz w:val="26"/>
          <w:szCs w:val="26"/>
        </w:rPr>
        <w:tab/>
      </w:r>
      <w:r>
        <w:rPr>
          <w:b/>
          <w:sz w:val="26"/>
          <w:szCs w:val="26"/>
        </w:rPr>
        <w:tab/>
      </w:r>
      <w:r w:rsidRPr="006D167A">
        <w:rPr>
          <w:sz w:val="26"/>
          <w:szCs w:val="26"/>
        </w:rPr>
        <w:t>Based upon the for</w:t>
      </w:r>
      <w:r w:rsidR="00F605A4">
        <w:rPr>
          <w:sz w:val="26"/>
          <w:szCs w:val="26"/>
        </w:rPr>
        <w:t>egoing discussion, we shall grant</w:t>
      </w:r>
      <w:r w:rsidRPr="006D167A">
        <w:rPr>
          <w:sz w:val="26"/>
          <w:szCs w:val="26"/>
        </w:rPr>
        <w:t xml:space="preserve"> </w:t>
      </w:r>
      <w:r w:rsidR="00F605A4">
        <w:rPr>
          <w:sz w:val="26"/>
          <w:szCs w:val="26"/>
        </w:rPr>
        <w:t>PECO</w:t>
      </w:r>
      <w:r>
        <w:rPr>
          <w:sz w:val="26"/>
          <w:szCs w:val="26"/>
        </w:rPr>
        <w:t xml:space="preserve">’s </w:t>
      </w:r>
      <w:r w:rsidRPr="006D167A">
        <w:rPr>
          <w:sz w:val="26"/>
          <w:szCs w:val="26"/>
        </w:rPr>
        <w:t xml:space="preserve">Exceptions </w:t>
      </w:r>
      <w:r w:rsidR="00F605A4">
        <w:rPr>
          <w:sz w:val="26"/>
          <w:szCs w:val="26"/>
        </w:rPr>
        <w:t>and modify</w:t>
      </w:r>
      <w:r w:rsidR="00967A12">
        <w:rPr>
          <w:sz w:val="26"/>
          <w:szCs w:val="26"/>
        </w:rPr>
        <w:t xml:space="preserve"> the Initial D</w:t>
      </w:r>
      <w:r w:rsidR="00F605A4">
        <w:rPr>
          <w:sz w:val="26"/>
          <w:szCs w:val="26"/>
        </w:rPr>
        <w:t xml:space="preserve">ecision, </w:t>
      </w:r>
      <w:r w:rsidR="00967A12">
        <w:rPr>
          <w:sz w:val="26"/>
          <w:szCs w:val="26"/>
        </w:rPr>
        <w:t xml:space="preserve">consistent with this Opinion and Order; </w:t>
      </w:r>
      <w:r w:rsidR="00967A12">
        <w:rPr>
          <w:b/>
          <w:sz w:val="26"/>
          <w:szCs w:val="26"/>
        </w:rPr>
        <w:t>THEREFORE</w:t>
      </w:r>
      <w:r w:rsidR="00967A12">
        <w:rPr>
          <w:sz w:val="26"/>
          <w:szCs w:val="26"/>
        </w:rPr>
        <w:t>,</w:t>
      </w:r>
    </w:p>
    <w:p w:rsidR="00967A12" w:rsidRDefault="00967A12" w:rsidP="000863C9">
      <w:pPr>
        <w:widowControl/>
        <w:spacing w:line="360" w:lineRule="auto"/>
        <w:rPr>
          <w:sz w:val="26"/>
          <w:szCs w:val="26"/>
        </w:rPr>
      </w:pPr>
    </w:p>
    <w:p w:rsidR="00967A12" w:rsidRDefault="00967A12" w:rsidP="000863C9">
      <w:pPr>
        <w:widowControl/>
        <w:spacing w:line="360" w:lineRule="auto"/>
        <w:rPr>
          <w:b/>
          <w:sz w:val="26"/>
          <w:szCs w:val="26"/>
        </w:rPr>
      </w:pPr>
      <w:r>
        <w:rPr>
          <w:sz w:val="26"/>
          <w:szCs w:val="26"/>
        </w:rPr>
        <w:tab/>
      </w:r>
      <w:r>
        <w:rPr>
          <w:sz w:val="26"/>
          <w:szCs w:val="26"/>
        </w:rPr>
        <w:tab/>
      </w:r>
      <w:r>
        <w:rPr>
          <w:b/>
          <w:sz w:val="26"/>
          <w:szCs w:val="26"/>
        </w:rPr>
        <w:t>IT IS ORDERED:</w:t>
      </w:r>
    </w:p>
    <w:p w:rsidR="00967A12" w:rsidRDefault="00967A12" w:rsidP="000863C9">
      <w:pPr>
        <w:widowControl/>
        <w:spacing w:line="360" w:lineRule="auto"/>
        <w:rPr>
          <w:b/>
          <w:sz w:val="26"/>
          <w:szCs w:val="26"/>
        </w:rPr>
      </w:pPr>
    </w:p>
    <w:p w:rsidR="00967A12" w:rsidRDefault="00967A12" w:rsidP="000863C9">
      <w:pPr>
        <w:widowControl/>
        <w:spacing w:line="360" w:lineRule="auto"/>
        <w:rPr>
          <w:sz w:val="26"/>
          <w:szCs w:val="26"/>
        </w:rPr>
      </w:pPr>
      <w:r>
        <w:rPr>
          <w:b/>
          <w:sz w:val="26"/>
          <w:szCs w:val="26"/>
        </w:rPr>
        <w:tab/>
      </w:r>
      <w:r>
        <w:rPr>
          <w:b/>
          <w:sz w:val="26"/>
          <w:szCs w:val="26"/>
        </w:rPr>
        <w:tab/>
      </w:r>
      <w:r>
        <w:rPr>
          <w:sz w:val="26"/>
          <w:szCs w:val="26"/>
        </w:rPr>
        <w:t>1.</w:t>
      </w:r>
      <w:r>
        <w:rPr>
          <w:sz w:val="26"/>
          <w:szCs w:val="26"/>
        </w:rPr>
        <w:tab/>
        <w:t>Tha</w:t>
      </w:r>
      <w:r w:rsidR="00926644">
        <w:rPr>
          <w:sz w:val="26"/>
          <w:szCs w:val="26"/>
        </w:rPr>
        <w:t>t the Exceptions of PECO Energy Company filed on February</w:t>
      </w:r>
      <w:r w:rsidR="000C424A">
        <w:rPr>
          <w:sz w:val="26"/>
          <w:szCs w:val="26"/>
        </w:rPr>
        <w:t> </w:t>
      </w:r>
      <w:r w:rsidR="00926644">
        <w:rPr>
          <w:sz w:val="26"/>
          <w:szCs w:val="26"/>
        </w:rPr>
        <w:t>20</w:t>
      </w:r>
      <w:r>
        <w:rPr>
          <w:sz w:val="26"/>
          <w:szCs w:val="26"/>
        </w:rPr>
        <w:t>, 201</w:t>
      </w:r>
      <w:r w:rsidR="00926644">
        <w:rPr>
          <w:sz w:val="26"/>
          <w:szCs w:val="26"/>
        </w:rPr>
        <w:t>3</w:t>
      </w:r>
      <w:r>
        <w:rPr>
          <w:sz w:val="26"/>
          <w:szCs w:val="26"/>
        </w:rPr>
        <w:t xml:space="preserve">, are </w:t>
      </w:r>
      <w:r w:rsidR="00926644">
        <w:rPr>
          <w:sz w:val="26"/>
          <w:szCs w:val="26"/>
        </w:rPr>
        <w:t>granted</w:t>
      </w:r>
      <w:r>
        <w:rPr>
          <w:sz w:val="26"/>
          <w:szCs w:val="26"/>
        </w:rPr>
        <w:t>, consistent with this Opinion and Order.</w:t>
      </w:r>
    </w:p>
    <w:p w:rsidR="00967A12" w:rsidRPr="00967A12" w:rsidRDefault="00967A12" w:rsidP="000863C9">
      <w:pPr>
        <w:widowControl/>
        <w:spacing w:line="360" w:lineRule="auto"/>
        <w:rPr>
          <w:sz w:val="26"/>
          <w:szCs w:val="26"/>
        </w:rPr>
      </w:pPr>
    </w:p>
    <w:p w:rsidR="00967A12" w:rsidRDefault="00967A12" w:rsidP="000863C9">
      <w:pPr>
        <w:widowControl/>
        <w:spacing w:line="360" w:lineRule="auto"/>
        <w:rPr>
          <w:sz w:val="26"/>
          <w:szCs w:val="26"/>
        </w:rPr>
      </w:pPr>
      <w:r>
        <w:rPr>
          <w:sz w:val="26"/>
          <w:szCs w:val="26"/>
        </w:rPr>
        <w:lastRenderedPageBreak/>
        <w:tab/>
      </w:r>
      <w:r>
        <w:rPr>
          <w:sz w:val="26"/>
          <w:szCs w:val="26"/>
        </w:rPr>
        <w:tab/>
        <w:t>2.</w:t>
      </w:r>
      <w:r>
        <w:rPr>
          <w:sz w:val="26"/>
          <w:szCs w:val="26"/>
        </w:rPr>
        <w:tab/>
        <w:t>That the Initial Decision of Administ</w:t>
      </w:r>
      <w:r w:rsidR="00926644">
        <w:rPr>
          <w:sz w:val="26"/>
          <w:szCs w:val="26"/>
        </w:rPr>
        <w:t>rative Law Judge Darlene</w:t>
      </w:r>
      <w:r w:rsidR="000C424A">
        <w:rPr>
          <w:sz w:val="26"/>
          <w:szCs w:val="26"/>
        </w:rPr>
        <w:t> </w:t>
      </w:r>
      <w:r w:rsidR="00926644">
        <w:rPr>
          <w:sz w:val="26"/>
          <w:szCs w:val="26"/>
        </w:rPr>
        <w:t>R.</w:t>
      </w:r>
      <w:r w:rsidR="000C424A">
        <w:rPr>
          <w:sz w:val="26"/>
          <w:szCs w:val="26"/>
        </w:rPr>
        <w:t> </w:t>
      </w:r>
      <w:r w:rsidR="00926644">
        <w:rPr>
          <w:sz w:val="26"/>
          <w:szCs w:val="26"/>
        </w:rPr>
        <w:t>Davis Heep issued on February 14, 2013, is modified</w:t>
      </w:r>
      <w:r>
        <w:rPr>
          <w:sz w:val="26"/>
          <w:szCs w:val="26"/>
        </w:rPr>
        <w:t>, consistent with this Opinion and Order.</w:t>
      </w:r>
    </w:p>
    <w:p w:rsidR="00967A12" w:rsidRDefault="00967A12" w:rsidP="000863C9">
      <w:pPr>
        <w:widowControl/>
        <w:spacing w:line="360" w:lineRule="auto"/>
        <w:rPr>
          <w:sz w:val="26"/>
          <w:szCs w:val="26"/>
        </w:rPr>
      </w:pPr>
    </w:p>
    <w:p w:rsidR="00356C61" w:rsidRDefault="00967A12" w:rsidP="000863C9">
      <w:pPr>
        <w:widowControl/>
        <w:spacing w:line="360" w:lineRule="auto"/>
        <w:rPr>
          <w:sz w:val="26"/>
          <w:szCs w:val="26"/>
        </w:rPr>
      </w:pPr>
      <w:r>
        <w:rPr>
          <w:sz w:val="26"/>
          <w:szCs w:val="26"/>
        </w:rPr>
        <w:tab/>
      </w:r>
      <w:r>
        <w:rPr>
          <w:sz w:val="26"/>
          <w:szCs w:val="26"/>
        </w:rPr>
        <w:tab/>
        <w:t>3.</w:t>
      </w:r>
      <w:r>
        <w:rPr>
          <w:sz w:val="26"/>
          <w:szCs w:val="26"/>
        </w:rPr>
        <w:tab/>
        <w:t xml:space="preserve">That the </w:t>
      </w:r>
      <w:r w:rsidR="00926644">
        <w:rPr>
          <w:sz w:val="26"/>
          <w:szCs w:val="26"/>
        </w:rPr>
        <w:t>Formal Complaint of David Oliver</w:t>
      </w:r>
      <w:r>
        <w:rPr>
          <w:sz w:val="26"/>
          <w:szCs w:val="26"/>
        </w:rPr>
        <w:t xml:space="preserve"> against PECO Energy Comp</w:t>
      </w:r>
      <w:r w:rsidR="00926644">
        <w:rPr>
          <w:sz w:val="26"/>
          <w:szCs w:val="26"/>
        </w:rPr>
        <w:t>any at Docket No. F-2012-2305431</w:t>
      </w:r>
      <w:r>
        <w:rPr>
          <w:sz w:val="26"/>
          <w:szCs w:val="26"/>
        </w:rPr>
        <w:t xml:space="preserve"> is </w:t>
      </w:r>
      <w:r w:rsidR="00926644">
        <w:rPr>
          <w:sz w:val="26"/>
          <w:szCs w:val="26"/>
        </w:rPr>
        <w:t>denied</w:t>
      </w:r>
      <w:r>
        <w:rPr>
          <w:sz w:val="26"/>
          <w:szCs w:val="26"/>
        </w:rPr>
        <w:t>.</w:t>
      </w:r>
    </w:p>
    <w:p w:rsidR="00356C61" w:rsidRDefault="00356C61" w:rsidP="000863C9">
      <w:pPr>
        <w:widowControl/>
        <w:spacing w:line="360" w:lineRule="auto"/>
        <w:rPr>
          <w:sz w:val="26"/>
          <w:szCs w:val="26"/>
        </w:rPr>
      </w:pPr>
    </w:p>
    <w:p w:rsidR="0049389B" w:rsidRDefault="00356C61" w:rsidP="000863C9">
      <w:pPr>
        <w:widowControl/>
        <w:autoSpaceDE w:val="0"/>
        <w:autoSpaceDN w:val="0"/>
        <w:spacing w:line="360" w:lineRule="auto"/>
        <w:ind w:firstLine="1440"/>
        <w:rPr>
          <w:sz w:val="26"/>
          <w:szCs w:val="26"/>
        </w:rPr>
      </w:pPr>
      <w:r>
        <w:rPr>
          <w:sz w:val="26"/>
          <w:szCs w:val="26"/>
        </w:rPr>
        <w:t>4.</w:t>
      </w:r>
      <w:r>
        <w:rPr>
          <w:sz w:val="26"/>
          <w:szCs w:val="26"/>
        </w:rPr>
        <w:tab/>
      </w:r>
      <w:r w:rsidR="0049389B">
        <w:rPr>
          <w:sz w:val="26"/>
          <w:szCs w:val="26"/>
        </w:rPr>
        <w:t>That this proceeding be marked closed.</w:t>
      </w:r>
    </w:p>
    <w:p w:rsidR="00776A7E" w:rsidRDefault="00496C03" w:rsidP="000863C9">
      <w:pPr>
        <w:widowControl/>
        <w:autoSpaceDE w:val="0"/>
        <w:autoSpaceDN w:val="0"/>
        <w:spacing w:line="360" w:lineRule="auto"/>
        <w:ind w:firstLine="1440"/>
        <w:rPr>
          <w:sz w:val="26"/>
          <w:szCs w:val="26"/>
        </w:rPr>
      </w:pPr>
      <w:r>
        <w:rPr>
          <w:noProof/>
        </w:rPr>
        <w:drawing>
          <wp:anchor distT="0" distB="0" distL="114300" distR="114300" simplePos="0" relativeHeight="251658240" behindDoc="1" locked="0" layoutInCell="1" allowOverlap="1" wp14:anchorId="3B2151B2" wp14:editId="0847FB73">
            <wp:simplePos x="0" y="0"/>
            <wp:positionH relativeFrom="column">
              <wp:posOffset>3321050</wp:posOffset>
            </wp:positionH>
            <wp:positionV relativeFrom="paragraph">
              <wp:posOffset>236220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76A7E" w:rsidRPr="00CA43A5" w:rsidRDefault="00776A7E" w:rsidP="000863C9">
      <w:pPr>
        <w:widowControl/>
        <w:tabs>
          <w:tab w:val="left" w:pos="-720"/>
        </w:tabs>
        <w:ind w:firstLine="5040"/>
        <w:rPr>
          <w:sz w:val="26"/>
          <w:szCs w:val="26"/>
        </w:rPr>
      </w:pPr>
      <w:r w:rsidRPr="00CA43A5">
        <w:rPr>
          <w:b/>
          <w:sz w:val="26"/>
          <w:szCs w:val="26"/>
        </w:rPr>
        <w:t>BY THE COMMISSION,</w:t>
      </w:r>
    </w:p>
    <w:p w:rsidR="00776A7E" w:rsidRPr="00CA43A5" w:rsidRDefault="00776A7E" w:rsidP="000863C9">
      <w:pPr>
        <w:widowControl/>
        <w:tabs>
          <w:tab w:val="left" w:pos="-720"/>
        </w:tabs>
        <w:rPr>
          <w:sz w:val="26"/>
          <w:szCs w:val="26"/>
        </w:rPr>
      </w:pPr>
    </w:p>
    <w:p w:rsidR="00776A7E" w:rsidRDefault="00776A7E" w:rsidP="000863C9">
      <w:pPr>
        <w:widowControl/>
        <w:tabs>
          <w:tab w:val="left" w:pos="-720"/>
        </w:tabs>
        <w:rPr>
          <w:sz w:val="26"/>
          <w:szCs w:val="26"/>
        </w:rPr>
      </w:pPr>
    </w:p>
    <w:p w:rsidR="000C424A" w:rsidRPr="00CA43A5" w:rsidRDefault="000C424A" w:rsidP="000863C9">
      <w:pPr>
        <w:widowControl/>
        <w:tabs>
          <w:tab w:val="left" w:pos="-720"/>
        </w:tabs>
        <w:rPr>
          <w:sz w:val="26"/>
          <w:szCs w:val="26"/>
        </w:rPr>
      </w:pPr>
    </w:p>
    <w:p w:rsidR="00776A7E" w:rsidRPr="00CA43A5" w:rsidRDefault="00776A7E" w:rsidP="000863C9">
      <w:pPr>
        <w:widowControl/>
        <w:tabs>
          <w:tab w:val="left" w:pos="-720"/>
        </w:tabs>
        <w:ind w:firstLine="5040"/>
        <w:rPr>
          <w:b/>
          <w:sz w:val="26"/>
          <w:szCs w:val="26"/>
        </w:rPr>
      </w:pPr>
      <w:r>
        <w:rPr>
          <w:sz w:val="26"/>
          <w:szCs w:val="26"/>
        </w:rPr>
        <w:t>Rosemary Chiavetta</w:t>
      </w:r>
    </w:p>
    <w:p w:rsidR="00776A7E" w:rsidRDefault="00776A7E" w:rsidP="000863C9">
      <w:pPr>
        <w:widowControl/>
        <w:tabs>
          <w:tab w:val="left" w:pos="-720"/>
        </w:tabs>
        <w:ind w:firstLine="5040"/>
        <w:rPr>
          <w:sz w:val="26"/>
          <w:szCs w:val="26"/>
        </w:rPr>
      </w:pPr>
      <w:r w:rsidRPr="00CA43A5">
        <w:rPr>
          <w:sz w:val="26"/>
          <w:szCs w:val="26"/>
        </w:rPr>
        <w:t>Secretary</w:t>
      </w:r>
    </w:p>
    <w:p w:rsidR="00776A7E" w:rsidRPr="00CA43A5" w:rsidRDefault="00776A7E" w:rsidP="000863C9">
      <w:pPr>
        <w:widowControl/>
        <w:tabs>
          <w:tab w:val="left" w:pos="-720"/>
        </w:tabs>
        <w:ind w:firstLine="5040"/>
        <w:rPr>
          <w:sz w:val="26"/>
          <w:szCs w:val="26"/>
        </w:rPr>
      </w:pPr>
    </w:p>
    <w:p w:rsidR="00776A7E" w:rsidRPr="00CA43A5" w:rsidRDefault="00776A7E" w:rsidP="000863C9">
      <w:pPr>
        <w:widowControl/>
        <w:tabs>
          <w:tab w:val="left" w:pos="-720"/>
        </w:tabs>
        <w:rPr>
          <w:sz w:val="26"/>
          <w:szCs w:val="26"/>
        </w:rPr>
      </w:pPr>
    </w:p>
    <w:p w:rsidR="00776A7E" w:rsidRPr="00CA43A5" w:rsidRDefault="00776A7E" w:rsidP="000863C9">
      <w:pPr>
        <w:widowControl/>
        <w:tabs>
          <w:tab w:val="left" w:pos="-720"/>
        </w:tabs>
        <w:rPr>
          <w:sz w:val="26"/>
          <w:szCs w:val="26"/>
        </w:rPr>
      </w:pPr>
      <w:r w:rsidRPr="00CA43A5">
        <w:rPr>
          <w:sz w:val="26"/>
          <w:szCs w:val="26"/>
        </w:rPr>
        <w:t>(SEAL)</w:t>
      </w:r>
    </w:p>
    <w:p w:rsidR="00776A7E" w:rsidRPr="00CA43A5" w:rsidRDefault="00776A7E" w:rsidP="000863C9">
      <w:pPr>
        <w:widowControl/>
        <w:tabs>
          <w:tab w:val="left" w:pos="-720"/>
        </w:tabs>
        <w:rPr>
          <w:sz w:val="26"/>
          <w:szCs w:val="26"/>
        </w:rPr>
      </w:pPr>
    </w:p>
    <w:p w:rsidR="00776A7E" w:rsidRDefault="00776A7E" w:rsidP="000863C9">
      <w:pPr>
        <w:widowControl/>
        <w:tabs>
          <w:tab w:val="left" w:pos="-720"/>
        </w:tabs>
        <w:rPr>
          <w:sz w:val="26"/>
          <w:szCs w:val="26"/>
        </w:rPr>
      </w:pPr>
      <w:r w:rsidRPr="00CA43A5">
        <w:rPr>
          <w:sz w:val="26"/>
          <w:szCs w:val="26"/>
        </w:rPr>
        <w:t>ORDER ADOPTED:</w:t>
      </w:r>
      <w:r w:rsidR="003D6CE6">
        <w:rPr>
          <w:sz w:val="26"/>
          <w:szCs w:val="26"/>
        </w:rPr>
        <w:t xml:space="preserve">  August 29</w:t>
      </w:r>
      <w:r>
        <w:rPr>
          <w:sz w:val="26"/>
          <w:szCs w:val="26"/>
        </w:rPr>
        <w:t>, 2013</w:t>
      </w:r>
      <w:r w:rsidRPr="00CA43A5">
        <w:rPr>
          <w:sz w:val="26"/>
          <w:szCs w:val="26"/>
        </w:rPr>
        <w:t xml:space="preserve"> </w:t>
      </w:r>
    </w:p>
    <w:p w:rsidR="00776A7E" w:rsidRPr="00CA43A5" w:rsidRDefault="00776A7E" w:rsidP="000863C9">
      <w:pPr>
        <w:widowControl/>
        <w:tabs>
          <w:tab w:val="left" w:pos="-720"/>
        </w:tabs>
        <w:rPr>
          <w:sz w:val="26"/>
          <w:szCs w:val="26"/>
        </w:rPr>
      </w:pPr>
    </w:p>
    <w:p w:rsidR="00776A7E" w:rsidRPr="00CA43A5" w:rsidRDefault="00776A7E" w:rsidP="000863C9">
      <w:pPr>
        <w:widowControl/>
        <w:tabs>
          <w:tab w:val="left" w:pos="-720"/>
        </w:tabs>
        <w:rPr>
          <w:sz w:val="26"/>
          <w:szCs w:val="26"/>
        </w:rPr>
      </w:pPr>
      <w:r>
        <w:rPr>
          <w:sz w:val="26"/>
          <w:szCs w:val="26"/>
        </w:rPr>
        <w:t xml:space="preserve">ORDER ENTERED: </w:t>
      </w:r>
      <w:r w:rsidR="00496C03">
        <w:rPr>
          <w:sz w:val="26"/>
          <w:szCs w:val="26"/>
        </w:rPr>
        <w:t>August 29, 2013</w:t>
      </w:r>
      <w:bookmarkStart w:id="0" w:name="_GoBack"/>
      <w:bookmarkEnd w:id="0"/>
    </w:p>
    <w:p w:rsidR="00776A7E" w:rsidRPr="0049389B" w:rsidRDefault="00776A7E" w:rsidP="000863C9">
      <w:pPr>
        <w:widowControl/>
        <w:autoSpaceDE w:val="0"/>
        <w:autoSpaceDN w:val="0"/>
        <w:spacing w:line="360" w:lineRule="auto"/>
        <w:ind w:firstLine="1440"/>
        <w:rPr>
          <w:sz w:val="26"/>
          <w:szCs w:val="26"/>
        </w:rPr>
      </w:pPr>
    </w:p>
    <w:sectPr w:rsidR="00776A7E" w:rsidRPr="0049389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60F" w:rsidRDefault="00F9360F" w:rsidP="00C10C6C">
      <w:r>
        <w:separator/>
      </w:r>
    </w:p>
  </w:endnote>
  <w:endnote w:type="continuationSeparator" w:id="0">
    <w:p w:rsidR="00F9360F" w:rsidRDefault="00F9360F" w:rsidP="00C1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242525"/>
      <w:docPartObj>
        <w:docPartGallery w:val="Page Numbers (Bottom of Page)"/>
        <w:docPartUnique/>
      </w:docPartObj>
    </w:sdtPr>
    <w:sdtEndPr>
      <w:rPr>
        <w:noProof/>
        <w:sz w:val="26"/>
        <w:szCs w:val="26"/>
      </w:rPr>
    </w:sdtEndPr>
    <w:sdtContent>
      <w:p w:rsidR="006B5D10" w:rsidRPr="00305B45" w:rsidRDefault="006B5D10">
        <w:pPr>
          <w:pStyle w:val="Footer"/>
          <w:jc w:val="center"/>
          <w:rPr>
            <w:sz w:val="26"/>
            <w:szCs w:val="26"/>
          </w:rPr>
        </w:pPr>
        <w:r w:rsidRPr="00305B45">
          <w:rPr>
            <w:sz w:val="26"/>
            <w:szCs w:val="26"/>
          </w:rPr>
          <w:fldChar w:fldCharType="begin"/>
        </w:r>
        <w:r w:rsidRPr="00305B45">
          <w:rPr>
            <w:sz w:val="26"/>
            <w:szCs w:val="26"/>
          </w:rPr>
          <w:instrText xml:space="preserve"> PAGE   \* MERGEFORMAT </w:instrText>
        </w:r>
        <w:r w:rsidRPr="00305B45">
          <w:rPr>
            <w:sz w:val="26"/>
            <w:szCs w:val="26"/>
          </w:rPr>
          <w:fldChar w:fldCharType="separate"/>
        </w:r>
        <w:r w:rsidR="00496C03">
          <w:rPr>
            <w:noProof/>
            <w:sz w:val="26"/>
            <w:szCs w:val="26"/>
          </w:rPr>
          <w:t>12</w:t>
        </w:r>
        <w:r w:rsidRPr="00305B45">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60F" w:rsidRDefault="00F9360F" w:rsidP="00C10C6C">
      <w:r>
        <w:separator/>
      </w:r>
    </w:p>
  </w:footnote>
  <w:footnote w:type="continuationSeparator" w:id="0">
    <w:p w:rsidR="00F9360F" w:rsidRDefault="00F9360F" w:rsidP="00C10C6C">
      <w:r>
        <w:continuationSeparator/>
      </w:r>
    </w:p>
  </w:footnote>
  <w:footnote w:id="1">
    <w:p w:rsidR="000F013E" w:rsidRDefault="000F013E" w:rsidP="000F013E">
      <w:pPr>
        <w:pStyle w:val="FootnoteText"/>
        <w:ind w:firstLine="720"/>
      </w:pPr>
      <w:r w:rsidRPr="00305B45">
        <w:rPr>
          <w:rStyle w:val="FootnoteReference"/>
          <w:sz w:val="26"/>
          <w:szCs w:val="26"/>
        </w:rPr>
        <w:footnoteRef/>
      </w:r>
      <w:r w:rsidRPr="00305B45">
        <w:rPr>
          <w:sz w:val="26"/>
          <w:szCs w:val="26"/>
        </w:rPr>
        <w:t xml:space="preserve"> </w:t>
      </w:r>
      <w:r>
        <w:tab/>
      </w:r>
      <w:r w:rsidRPr="000B3A7A">
        <w:rPr>
          <w:color w:val="000000"/>
          <w:sz w:val="26"/>
        </w:rPr>
        <w:t>Review of the Exceptions revealed that PECO may have served its Exceptions to the Complainant at an incorrect mailing address.  Therefore, on July 31, 2013, the Commission issued a Secretarial Letter serving PECO’s</w:t>
      </w:r>
      <w:r w:rsidR="00305B45">
        <w:rPr>
          <w:color w:val="000000"/>
          <w:sz w:val="26"/>
        </w:rPr>
        <w:t xml:space="preserve"> Exceptions to Mr. </w:t>
      </w:r>
      <w:r w:rsidRPr="000B3A7A">
        <w:rPr>
          <w:color w:val="000000"/>
          <w:sz w:val="26"/>
        </w:rPr>
        <w:t>Oliver by certified mail to both addresses he provided during the course of this proceeding.  The Complainant was provided ten days to file a response to PECO’s Exceptions</w:t>
      </w:r>
      <w:r w:rsidRPr="00C60D37">
        <w:rPr>
          <w:color w:val="000000"/>
          <w:sz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64B1E"/>
    <w:multiLevelType w:val="hybridMultilevel"/>
    <w:tmpl w:val="06705FE8"/>
    <w:lvl w:ilvl="0" w:tplc="D84088F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63B291A"/>
    <w:multiLevelType w:val="hybridMultilevel"/>
    <w:tmpl w:val="7B02646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6C"/>
    <w:rsid w:val="000023B7"/>
    <w:rsid w:val="00002755"/>
    <w:rsid w:val="0000486D"/>
    <w:rsid w:val="00031307"/>
    <w:rsid w:val="0006045C"/>
    <w:rsid w:val="00061570"/>
    <w:rsid w:val="00067FF7"/>
    <w:rsid w:val="000857B5"/>
    <w:rsid w:val="000860F6"/>
    <w:rsid w:val="000863C9"/>
    <w:rsid w:val="00095DEA"/>
    <w:rsid w:val="000B4FF0"/>
    <w:rsid w:val="000B5B01"/>
    <w:rsid w:val="000C424A"/>
    <w:rsid w:val="000C711C"/>
    <w:rsid w:val="000D3BEF"/>
    <w:rsid w:val="000F013E"/>
    <w:rsid w:val="000F48DF"/>
    <w:rsid w:val="001006D8"/>
    <w:rsid w:val="0011185F"/>
    <w:rsid w:val="0011280A"/>
    <w:rsid w:val="00114593"/>
    <w:rsid w:val="00132C2C"/>
    <w:rsid w:val="00143306"/>
    <w:rsid w:val="001476BB"/>
    <w:rsid w:val="00154B9B"/>
    <w:rsid w:val="00163DF0"/>
    <w:rsid w:val="001669C3"/>
    <w:rsid w:val="00190848"/>
    <w:rsid w:val="00197D05"/>
    <w:rsid w:val="001C3AEB"/>
    <w:rsid w:val="001C5ED3"/>
    <w:rsid w:val="001D582A"/>
    <w:rsid w:val="001D6860"/>
    <w:rsid w:val="001F6CF9"/>
    <w:rsid w:val="002062F0"/>
    <w:rsid w:val="00211FD0"/>
    <w:rsid w:val="0021459E"/>
    <w:rsid w:val="002157D2"/>
    <w:rsid w:val="00215B6C"/>
    <w:rsid w:val="00235AFB"/>
    <w:rsid w:val="00243CA3"/>
    <w:rsid w:val="00263069"/>
    <w:rsid w:val="00286B6E"/>
    <w:rsid w:val="002A1FBB"/>
    <w:rsid w:val="002A2354"/>
    <w:rsid w:val="002A3C89"/>
    <w:rsid w:val="002B720A"/>
    <w:rsid w:val="002D6C48"/>
    <w:rsid w:val="002E2A46"/>
    <w:rsid w:val="00305B45"/>
    <w:rsid w:val="0032342A"/>
    <w:rsid w:val="0033285E"/>
    <w:rsid w:val="00333237"/>
    <w:rsid w:val="00352AE0"/>
    <w:rsid w:val="00356C61"/>
    <w:rsid w:val="00365A64"/>
    <w:rsid w:val="00370848"/>
    <w:rsid w:val="003C2677"/>
    <w:rsid w:val="003C42CD"/>
    <w:rsid w:val="003D6CE6"/>
    <w:rsid w:val="003E58C4"/>
    <w:rsid w:val="003F637C"/>
    <w:rsid w:val="004302DB"/>
    <w:rsid w:val="0043164B"/>
    <w:rsid w:val="00450487"/>
    <w:rsid w:val="00455CEA"/>
    <w:rsid w:val="00460A29"/>
    <w:rsid w:val="0046193B"/>
    <w:rsid w:val="0048376B"/>
    <w:rsid w:val="004923F6"/>
    <w:rsid w:val="0049389B"/>
    <w:rsid w:val="00496C03"/>
    <w:rsid w:val="004B0572"/>
    <w:rsid w:val="004B6BBE"/>
    <w:rsid w:val="004B7A91"/>
    <w:rsid w:val="004D2908"/>
    <w:rsid w:val="004E3379"/>
    <w:rsid w:val="004F57F4"/>
    <w:rsid w:val="00502771"/>
    <w:rsid w:val="00504E60"/>
    <w:rsid w:val="0058136F"/>
    <w:rsid w:val="00594E14"/>
    <w:rsid w:val="005D7913"/>
    <w:rsid w:val="005F0F4C"/>
    <w:rsid w:val="00604769"/>
    <w:rsid w:val="006047E2"/>
    <w:rsid w:val="00605138"/>
    <w:rsid w:val="00614036"/>
    <w:rsid w:val="00617975"/>
    <w:rsid w:val="006209A2"/>
    <w:rsid w:val="00663B1F"/>
    <w:rsid w:val="00675AB5"/>
    <w:rsid w:val="00683416"/>
    <w:rsid w:val="006B5D10"/>
    <w:rsid w:val="006D0218"/>
    <w:rsid w:val="006D167A"/>
    <w:rsid w:val="0070292C"/>
    <w:rsid w:val="007148B6"/>
    <w:rsid w:val="00722FAA"/>
    <w:rsid w:val="007251D6"/>
    <w:rsid w:val="00726E6E"/>
    <w:rsid w:val="00733EF7"/>
    <w:rsid w:val="00743EC0"/>
    <w:rsid w:val="007537EF"/>
    <w:rsid w:val="00771143"/>
    <w:rsid w:val="0077450A"/>
    <w:rsid w:val="00776A7E"/>
    <w:rsid w:val="007773E6"/>
    <w:rsid w:val="00780640"/>
    <w:rsid w:val="00781918"/>
    <w:rsid w:val="00782EAD"/>
    <w:rsid w:val="00784A3D"/>
    <w:rsid w:val="0078561F"/>
    <w:rsid w:val="007D3A14"/>
    <w:rsid w:val="007E2BB6"/>
    <w:rsid w:val="007E6029"/>
    <w:rsid w:val="00800F19"/>
    <w:rsid w:val="0080662F"/>
    <w:rsid w:val="00814E8C"/>
    <w:rsid w:val="008347A0"/>
    <w:rsid w:val="008642D6"/>
    <w:rsid w:val="00880EB7"/>
    <w:rsid w:val="0088496B"/>
    <w:rsid w:val="008A7DAC"/>
    <w:rsid w:val="008D78C0"/>
    <w:rsid w:val="008D7E84"/>
    <w:rsid w:val="00900792"/>
    <w:rsid w:val="0090369F"/>
    <w:rsid w:val="0092169A"/>
    <w:rsid w:val="00922067"/>
    <w:rsid w:val="00926644"/>
    <w:rsid w:val="00927C96"/>
    <w:rsid w:val="0094253B"/>
    <w:rsid w:val="0094621D"/>
    <w:rsid w:val="00953CF0"/>
    <w:rsid w:val="00961C70"/>
    <w:rsid w:val="00967A12"/>
    <w:rsid w:val="009701DF"/>
    <w:rsid w:val="00971411"/>
    <w:rsid w:val="00971EE0"/>
    <w:rsid w:val="00991BDB"/>
    <w:rsid w:val="009968B6"/>
    <w:rsid w:val="009A5DC1"/>
    <w:rsid w:val="009A6A58"/>
    <w:rsid w:val="009C045B"/>
    <w:rsid w:val="009D1540"/>
    <w:rsid w:val="009D395F"/>
    <w:rsid w:val="009D65F5"/>
    <w:rsid w:val="009F5025"/>
    <w:rsid w:val="009F730E"/>
    <w:rsid w:val="00A00F7B"/>
    <w:rsid w:val="00A24E0F"/>
    <w:rsid w:val="00A25CC4"/>
    <w:rsid w:val="00A51EE6"/>
    <w:rsid w:val="00A602E1"/>
    <w:rsid w:val="00A65EFD"/>
    <w:rsid w:val="00A8164D"/>
    <w:rsid w:val="00A92BE4"/>
    <w:rsid w:val="00A963C6"/>
    <w:rsid w:val="00AA2E01"/>
    <w:rsid w:val="00AA5130"/>
    <w:rsid w:val="00AB2EE8"/>
    <w:rsid w:val="00AB3C36"/>
    <w:rsid w:val="00AB4FED"/>
    <w:rsid w:val="00AD354E"/>
    <w:rsid w:val="00AE466A"/>
    <w:rsid w:val="00AF021F"/>
    <w:rsid w:val="00B07B15"/>
    <w:rsid w:val="00B109B8"/>
    <w:rsid w:val="00B26858"/>
    <w:rsid w:val="00B5157A"/>
    <w:rsid w:val="00B652FA"/>
    <w:rsid w:val="00B66295"/>
    <w:rsid w:val="00BD3B15"/>
    <w:rsid w:val="00BF2B59"/>
    <w:rsid w:val="00BF5B6B"/>
    <w:rsid w:val="00C00FCD"/>
    <w:rsid w:val="00C10C6C"/>
    <w:rsid w:val="00C305F9"/>
    <w:rsid w:val="00C60D37"/>
    <w:rsid w:val="00C656C5"/>
    <w:rsid w:val="00C768D7"/>
    <w:rsid w:val="00C850A5"/>
    <w:rsid w:val="00CA3B03"/>
    <w:rsid w:val="00CC07D6"/>
    <w:rsid w:val="00CC09B9"/>
    <w:rsid w:val="00CF644B"/>
    <w:rsid w:val="00D0442D"/>
    <w:rsid w:val="00D200E6"/>
    <w:rsid w:val="00D274FD"/>
    <w:rsid w:val="00D323B3"/>
    <w:rsid w:val="00D42FA9"/>
    <w:rsid w:val="00D44C92"/>
    <w:rsid w:val="00D54896"/>
    <w:rsid w:val="00D765C5"/>
    <w:rsid w:val="00D92024"/>
    <w:rsid w:val="00D92DC8"/>
    <w:rsid w:val="00DF7F23"/>
    <w:rsid w:val="00E06CA6"/>
    <w:rsid w:val="00E21ACD"/>
    <w:rsid w:val="00E2483C"/>
    <w:rsid w:val="00E26B82"/>
    <w:rsid w:val="00E5056C"/>
    <w:rsid w:val="00E51B88"/>
    <w:rsid w:val="00E52DCC"/>
    <w:rsid w:val="00E93891"/>
    <w:rsid w:val="00EA221A"/>
    <w:rsid w:val="00EA458A"/>
    <w:rsid w:val="00EA57C8"/>
    <w:rsid w:val="00EB03F6"/>
    <w:rsid w:val="00EC1F9E"/>
    <w:rsid w:val="00EE0C9D"/>
    <w:rsid w:val="00EE656B"/>
    <w:rsid w:val="00F23119"/>
    <w:rsid w:val="00F244F4"/>
    <w:rsid w:val="00F32765"/>
    <w:rsid w:val="00F37CA0"/>
    <w:rsid w:val="00F46A88"/>
    <w:rsid w:val="00F545C0"/>
    <w:rsid w:val="00F605A4"/>
    <w:rsid w:val="00F744CF"/>
    <w:rsid w:val="00F8134C"/>
    <w:rsid w:val="00F9360F"/>
    <w:rsid w:val="00FA3868"/>
    <w:rsid w:val="00FA4EA5"/>
    <w:rsid w:val="00FC3262"/>
    <w:rsid w:val="00FD684C"/>
    <w:rsid w:val="00FE5A9C"/>
    <w:rsid w:val="00FE5B70"/>
    <w:rsid w:val="00FE7EF4"/>
    <w:rsid w:val="00FF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6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0C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C10C6C"/>
    <w:rPr>
      <w:vertAlign w:val="superscript"/>
    </w:rPr>
  </w:style>
  <w:style w:type="paragraph" w:styleId="FootnoteText">
    <w:name w:val="footnote text"/>
    <w:basedOn w:val="Normal"/>
    <w:link w:val="FootnoteTextChar"/>
    <w:uiPriority w:val="99"/>
    <w:semiHidden/>
    <w:unhideWhenUsed/>
    <w:rsid w:val="00C10C6C"/>
  </w:style>
  <w:style w:type="character" w:customStyle="1" w:styleId="FootnoteTextChar">
    <w:name w:val="Footnote Text Char"/>
    <w:basedOn w:val="DefaultParagraphFont"/>
    <w:link w:val="FootnoteText"/>
    <w:uiPriority w:val="99"/>
    <w:semiHidden/>
    <w:rsid w:val="00C10C6C"/>
    <w:rPr>
      <w:rFonts w:ascii="Times New Roman" w:eastAsia="Times New Roman" w:hAnsi="Times New Roman" w:cs="Times New Roman"/>
      <w:sz w:val="20"/>
      <w:szCs w:val="20"/>
    </w:rPr>
  </w:style>
  <w:style w:type="character" w:styleId="Hyperlink">
    <w:name w:val="Hyperlink"/>
    <w:basedOn w:val="DefaultParagraphFont"/>
    <w:rsid w:val="009968B6"/>
    <w:rPr>
      <w:color w:val="0000FF"/>
      <w:u w:val="single"/>
    </w:rPr>
  </w:style>
  <w:style w:type="character" w:customStyle="1" w:styleId="term1">
    <w:name w:val="term1"/>
    <w:basedOn w:val="DefaultParagraphFont"/>
    <w:rsid w:val="009968B6"/>
    <w:rPr>
      <w:b/>
      <w:bCs/>
    </w:rPr>
  </w:style>
  <w:style w:type="character" w:styleId="Emphasis">
    <w:name w:val="Emphasis"/>
    <w:basedOn w:val="DefaultParagraphFont"/>
    <w:qFormat/>
    <w:rsid w:val="009968B6"/>
    <w:rPr>
      <w:i/>
      <w:iCs/>
    </w:rPr>
  </w:style>
  <w:style w:type="paragraph" w:styleId="BalloonText">
    <w:name w:val="Balloon Text"/>
    <w:basedOn w:val="Normal"/>
    <w:link w:val="BalloonTextChar"/>
    <w:uiPriority w:val="99"/>
    <w:semiHidden/>
    <w:unhideWhenUsed/>
    <w:rsid w:val="00AD354E"/>
    <w:rPr>
      <w:rFonts w:ascii="Tahoma" w:hAnsi="Tahoma" w:cs="Tahoma"/>
      <w:sz w:val="16"/>
      <w:szCs w:val="16"/>
    </w:rPr>
  </w:style>
  <w:style w:type="character" w:customStyle="1" w:styleId="BalloonTextChar">
    <w:name w:val="Balloon Text Char"/>
    <w:basedOn w:val="DefaultParagraphFont"/>
    <w:link w:val="BalloonText"/>
    <w:uiPriority w:val="99"/>
    <w:semiHidden/>
    <w:rsid w:val="00AD354E"/>
    <w:rPr>
      <w:rFonts w:ascii="Tahoma" w:eastAsia="Times New Roman" w:hAnsi="Tahoma" w:cs="Tahoma"/>
      <w:sz w:val="16"/>
      <w:szCs w:val="16"/>
    </w:rPr>
  </w:style>
  <w:style w:type="paragraph" w:styleId="ListParagraph">
    <w:name w:val="List Paragraph"/>
    <w:basedOn w:val="Normal"/>
    <w:uiPriority w:val="34"/>
    <w:qFormat/>
    <w:rsid w:val="0049389B"/>
    <w:pPr>
      <w:widowControl/>
      <w:autoSpaceDE w:val="0"/>
      <w:autoSpaceDN w:val="0"/>
      <w:ind w:left="720"/>
    </w:pPr>
    <w:rPr>
      <w:rFonts w:ascii="CG Times" w:hAnsi="CG Times" w:cs="CG Times"/>
    </w:rPr>
  </w:style>
  <w:style w:type="paragraph" w:styleId="Header">
    <w:name w:val="header"/>
    <w:basedOn w:val="Normal"/>
    <w:link w:val="HeaderChar"/>
    <w:uiPriority w:val="99"/>
    <w:unhideWhenUsed/>
    <w:rsid w:val="006B5D10"/>
    <w:pPr>
      <w:tabs>
        <w:tab w:val="center" w:pos="4680"/>
        <w:tab w:val="right" w:pos="9360"/>
      </w:tabs>
    </w:pPr>
  </w:style>
  <w:style w:type="character" w:customStyle="1" w:styleId="HeaderChar">
    <w:name w:val="Header Char"/>
    <w:basedOn w:val="DefaultParagraphFont"/>
    <w:link w:val="Header"/>
    <w:uiPriority w:val="99"/>
    <w:rsid w:val="006B5D1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B5D10"/>
    <w:pPr>
      <w:tabs>
        <w:tab w:val="center" w:pos="4680"/>
        <w:tab w:val="right" w:pos="9360"/>
      </w:tabs>
    </w:pPr>
  </w:style>
  <w:style w:type="character" w:customStyle="1" w:styleId="FooterChar">
    <w:name w:val="Footer Char"/>
    <w:basedOn w:val="DefaultParagraphFont"/>
    <w:link w:val="Footer"/>
    <w:uiPriority w:val="99"/>
    <w:rsid w:val="006B5D1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C09B9"/>
    <w:rPr>
      <w:sz w:val="16"/>
      <w:szCs w:val="16"/>
    </w:rPr>
  </w:style>
  <w:style w:type="paragraph" w:styleId="CommentText">
    <w:name w:val="annotation text"/>
    <w:basedOn w:val="Normal"/>
    <w:link w:val="CommentTextChar"/>
    <w:uiPriority w:val="99"/>
    <w:semiHidden/>
    <w:unhideWhenUsed/>
    <w:rsid w:val="00CC09B9"/>
  </w:style>
  <w:style w:type="character" w:customStyle="1" w:styleId="CommentTextChar">
    <w:name w:val="Comment Text Char"/>
    <w:basedOn w:val="DefaultParagraphFont"/>
    <w:link w:val="CommentText"/>
    <w:uiPriority w:val="99"/>
    <w:semiHidden/>
    <w:rsid w:val="00CC09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09B9"/>
    <w:rPr>
      <w:b/>
      <w:bCs/>
    </w:rPr>
  </w:style>
  <w:style w:type="character" w:customStyle="1" w:styleId="CommentSubjectChar">
    <w:name w:val="Comment Subject Char"/>
    <w:basedOn w:val="CommentTextChar"/>
    <w:link w:val="CommentSubject"/>
    <w:uiPriority w:val="99"/>
    <w:semiHidden/>
    <w:rsid w:val="00CC09B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6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0C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C10C6C"/>
    <w:rPr>
      <w:vertAlign w:val="superscript"/>
    </w:rPr>
  </w:style>
  <w:style w:type="paragraph" w:styleId="FootnoteText">
    <w:name w:val="footnote text"/>
    <w:basedOn w:val="Normal"/>
    <w:link w:val="FootnoteTextChar"/>
    <w:uiPriority w:val="99"/>
    <w:semiHidden/>
    <w:unhideWhenUsed/>
    <w:rsid w:val="00C10C6C"/>
  </w:style>
  <w:style w:type="character" w:customStyle="1" w:styleId="FootnoteTextChar">
    <w:name w:val="Footnote Text Char"/>
    <w:basedOn w:val="DefaultParagraphFont"/>
    <w:link w:val="FootnoteText"/>
    <w:uiPriority w:val="99"/>
    <w:semiHidden/>
    <w:rsid w:val="00C10C6C"/>
    <w:rPr>
      <w:rFonts w:ascii="Times New Roman" w:eastAsia="Times New Roman" w:hAnsi="Times New Roman" w:cs="Times New Roman"/>
      <w:sz w:val="20"/>
      <w:szCs w:val="20"/>
    </w:rPr>
  </w:style>
  <w:style w:type="character" w:styleId="Hyperlink">
    <w:name w:val="Hyperlink"/>
    <w:basedOn w:val="DefaultParagraphFont"/>
    <w:rsid w:val="009968B6"/>
    <w:rPr>
      <w:color w:val="0000FF"/>
      <w:u w:val="single"/>
    </w:rPr>
  </w:style>
  <w:style w:type="character" w:customStyle="1" w:styleId="term1">
    <w:name w:val="term1"/>
    <w:basedOn w:val="DefaultParagraphFont"/>
    <w:rsid w:val="009968B6"/>
    <w:rPr>
      <w:b/>
      <w:bCs/>
    </w:rPr>
  </w:style>
  <w:style w:type="character" w:styleId="Emphasis">
    <w:name w:val="Emphasis"/>
    <w:basedOn w:val="DefaultParagraphFont"/>
    <w:qFormat/>
    <w:rsid w:val="009968B6"/>
    <w:rPr>
      <w:i/>
      <w:iCs/>
    </w:rPr>
  </w:style>
  <w:style w:type="paragraph" w:styleId="BalloonText">
    <w:name w:val="Balloon Text"/>
    <w:basedOn w:val="Normal"/>
    <w:link w:val="BalloonTextChar"/>
    <w:uiPriority w:val="99"/>
    <w:semiHidden/>
    <w:unhideWhenUsed/>
    <w:rsid w:val="00AD354E"/>
    <w:rPr>
      <w:rFonts w:ascii="Tahoma" w:hAnsi="Tahoma" w:cs="Tahoma"/>
      <w:sz w:val="16"/>
      <w:szCs w:val="16"/>
    </w:rPr>
  </w:style>
  <w:style w:type="character" w:customStyle="1" w:styleId="BalloonTextChar">
    <w:name w:val="Balloon Text Char"/>
    <w:basedOn w:val="DefaultParagraphFont"/>
    <w:link w:val="BalloonText"/>
    <w:uiPriority w:val="99"/>
    <w:semiHidden/>
    <w:rsid w:val="00AD354E"/>
    <w:rPr>
      <w:rFonts w:ascii="Tahoma" w:eastAsia="Times New Roman" w:hAnsi="Tahoma" w:cs="Tahoma"/>
      <w:sz w:val="16"/>
      <w:szCs w:val="16"/>
    </w:rPr>
  </w:style>
  <w:style w:type="paragraph" w:styleId="ListParagraph">
    <w:name w:val="List Paragraph"/>
    <w:basedOn w:val="Normal"/>
    <w:uiPriority w:val="34"/>
    <w:qFormat/>
    <w:rsid w:val="0049389B"/>
    <w:pPr>
      <w:widowControl/>
      <w:autoSpaceDE w:val="0"/>
      <w:autoSpaceDN w:val="0"/>
      <w:ind w:left="720"/>
    </w:pPr>
    <w:rPr>
      <w:rFonts w:ascii="CG Times" w:hAnsi="CG Times" w:cs="CG Times"/>
    </w:rPr>
  </w:style>
  <w:style w:type="paragraph" w:styleId="Header">
    <w:name w:val="header"/>
    <w:basedOn w:val="Normal"/>
    <w:link w:val="HeaderChar"/>
    <w:uiPriority w:val="99"/>
    <w:unhideWhenUsed/>
    <w:rsid w:val="006B5D10"/>
    <w:pPr>
      <w:tabs>
        <w:tab w:val="center" w:pos="4680"/>
        <w:tab w:val="right" w:pos="9360"/>
      </w:tabs>
    </w:pPr>
  </w:style>
  <w:style w:type="character" w:customStyle="1" w:styleId="HeaderChar">
    <w:name w:val="Header Char"/>
    <w:basedOn w:val="DefaultParagraphFont"/>
    <w:link w:val="Header"/>
    <w:uiPriority w:val="99"/>
    <w:rsid w:val="006B5D1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B5D10"/>
    <w:pPr>
      <w:tabs>
        <w:tab w:val="center" w:pos="4680"/>
        <w:tab w:val="right" w:pos="9360"/>
      </w:tabs>
    </w:pPr>
  </w:style>
  <w:style w:type="character" w:customStyle="1" w:styleId="FooterChar">
    <w:name w:val="Footer Char"/>
    <w:basedOn w:val="DefaultParagraphFont"/>
    <w:link w:val="Footer"/>
    <w:uiPriority w:val="99"/>
    <w:rsid w:val="006B5D1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C09B9"/>
    <w:rPr>
      <w:sz w:val="16"/>
      <w:szCs w:val="16"/>
    </w:rPr>
  </w:style>
  <w:style w:type="paragraph" w:styleId="CommentText">
    <w:name w:val="annotation text"/>
    <w:basedOn w:val="Normal"/>
    <w:link w:val="CommentTextChar"/>
    <w:uiPriority w:val="99"/>
    <w:semiHidden/>
    <w:unhideWhenUsed/>
    <w:rsid w:val="00CC09B9"/>
  </w:style>
  <w:style w:type="character" w:customStyle="1" w:styleId="CommentTextChar">
    <w:name w:val="Comment Text Char"/>
    <w:basedOn w:val="DefaultParagraphFont"/>
    <w:link w:val="CommentText"/>
    <w:uiPriority w:val="99"/>
    <w:semiHidden/>
    <w:rsid w:val="00CC09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09B9"/>
    <w:rPr>
      <w:b/>
      <w:bCs/>
    </w:rPr>
  </w:style>
  <w:style w:type="character" w:customStyle="1" w:styleId="CommentSubjectChar">
    <w:name w:val="Comment Subject Char"/>
    <w:basedOn w:val="CommentTextChar"/>
    <w:link w:val="CommentSubject"/>
    <w:uiPriority w:val="99"/>
    <w:semiHidden/>
    <w:rsid w:val="00CC09B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C426B-4432-4377-A6E4-77EACE6B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3335</Words>
  <Characters>19014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Hinds, Margaret</cp:lastModifiedBy>
  <cp:revision>7</cp:revision>
  <cp:lastPrinted>2013-08-29T15:50:00Z</cp:lastPrinted>
  <dcterms:created xsi:type="dcterms:W3CDTF">2013-08-19T21:35:00Z</dcterms:created>
  <dcterms:modified xsi:type="dcterms:W3CDTF">2013-08-29T15:50:00Z</dcterms:modified>
</cp:coreProperties>
</file>