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39F" w:rsidRPr="00861D8F" w:rsidRDefault="00CF239F" w:rsidP="00D328A6">
      <w:pPr>
        <w:jc w:val="center"/>
        <w:rPr>
          <w:rFonts w:ascii="Times New Roman" w:hAnsi="Times New Roman" w:cs="Times New Roman"/>
          <w:b/>
          <w:sz w:val="24"/>
          <w:szCs w:val="24"/>
        </w:rPr>
      </w:pPr>
      <w:bookmarkStart w:id="0" w:name="_GoBack"/>
      <w:bookmarkEnd w:id="0"/>
      <w:r w:rsidRPr="00861D8F">
        <w:rPr>
          <w:rFonts w:ascii="Times New Roman" w:hAnsi="Times New Roman" w:cs="Times New Roman"/>
          <w:b/>
          <w:sz w:val="24"/>
          <w:szCs w:val="24"/>
        </w:rPr>
        <w:t>BEFORE THE</w:t>
      </w:r>
    </w:p>
    <w:p w:rsidR="00CF239F" w:rsidRPr="00861D8F" w:rsidRDefault="00CF239F" w:rsidP="00CF239F">
      <w:pPr>
        <w:jc w:val="center"/>
        <w:rPr>
          <w:rFonts w:ascii="Times New Roman" w:hAnsi="Times New Roman" w:cs="Times New Roman"/>
          <w:b/>
          <w:sz w:val="24"/>
          <w:szCs w:val="24"/>
        </w:rPr>
      </w:pPr>
      <w:r w:rsidRPr="00861D8F">
        <w:rPr>
          <w:rFonts w:ascii="Times New Roman" w:hAnsi="Times New Roman" w:cs="Times New Roman"/>
          <w:b/>
          <w:sz w:val="24"/>
          <w:szCs w:val="24"/>
        </w:rPr>
        <w:t>PENNSYLVANIA PUBLIC UTILITY COMMISSION</w:t>
      </w:r>
    </w:p>
    <w:p w:rsidR="00695507" w:rsidRPr="00861D8F" w:rsidRDefault="00695507" w:rsidP="00CF239F">
      <w:pPr>
        <w:jc w:val="center"/>
        <w:rPr>
          <w:rFonts w:ascii="Times New Roman" w:hAnsi="Times New Roman" w:cs="Times New Roman"/>
          <w:sz w:val="24"/>
          <w:szCs w:val="24"/>
        </w:rPr>
      </w:pPr>
    </w:p>
    <w:p w:rsidR="00695507" w:rsidRPr="00861D8F" w:rsidRDefault="00695507" w:rsidP="00CF239F">
      <w:pPr>
        <w:jc w:val="center"/>
        <w:rPr>
          <w:rFonts w:ascii="Times New Roman" w:hAnsi="Times New Roman" w:cs="Times New Roman"/>
          <w:sz w:val="24"/>
          <w:szCs w:val="24"/>
        </w:rPr>
      </w:pPr>
    </w:p>
    <w:p w:rsidR="00695507" w:rsidRPr="00861D8F" w:rsidRDefault="00695507" w:rsidP="00CF239F">
      <w:pPr>
        <w:jc w:val="center"/>
        <w:rPr>
          <w:rFonts w:ascii="Times New Roman" w:hAnsi="Times New Roman" w:cs="Times New Roman"/>
          <w:sz w:val="24"/>
          <w:szCs w:val="24"/>
        </w:rPr>
      </w:pPr>
    </w:p>
    <w:p w:rsidR="00133B88" w:rsidRPr="00861D8F" w:rsidRDefault="00133B88" w:rsidP="00133B88">
      <w:pPr>
        <w:rPr>
          <w:rFonts w:ascii="Times New Roman" w:hAnsi="Times New Roman" w:cs="Times New Roman"/>
          <w:sz w:val="24"/>
          <w:szCs w:val="24"/>
        </w:rPr>
      </w:pPr>
      <w:r w:rsidRPr="00861D8F">
        <w:rPr>
          <w:rFonts w:ascii="Times New Roman" w:hAnsi="Times New Roman" w:cs="Times New Roman"/>
          <w:sz w:val="24"/>
          <w:szCs w:val="24"/>
        </w:rPr>
        <w:t xml:space="preserve">Carlette </w:t>
      </w:r>
      <w:r w:rsidR="007740A2" w:rsidRPr="00861D8F">
        <w:rPr>
          <w:rFonts w:ascii="Times New Roman" w:hAnsi="Times New Roman" w:cs="Times New Roman"/>
          <w:sz w:val="24"/>
          <w:szCs w:val="24"/>
        </w:rPr>
        <w:t>T. Cuff</w:t>
      </w:r>
      <w:r w:rsidR="007740A2" w:rsidRPr="00861D8F">
        <w:rPr>
          <w:rFonts w:ascii="Times New Roman" w:hAnsi="Times New Roman" w:cs="Times New Roman"/>
          <w:sz w:val="24"/>
          <w:szCs w:val="24"/>
        </w:rPr>
        <w:tab/>
      </w:r>
      <w:r w:rsidR="007740A2" w:rsidRPr="00861D8F">
        <w:rPr>
          <w:rFonts w:ascii="Times New Roman" w:hAnsi="Times New Roman" w:cs="Times New Roman"/>
          <w:sz w:val="24"/>
          <w:szCs w:val="24"/>
        </w:rPr>
        <w:tab/>
      </w:r>
      <w:r w:rsidR="007740A2" w:rsidRPr="00861D8F">
        <w:rPr>
          <w:rFonts w:ascii="Times New Roman" w:hAnsi="Times New Roman" w:cs="Times New Roman"/>
          <w:sz w:val="24"/>
          <w:szCs w:val="24"/>
        </w:rPr>
        <w:tab/>
      </w:r>
      <w:r w:rsidR="007740A2" w:rsidRPr="00861D8F">
        <w:rPr>
          <w:rFonts w:ascii="Times New Roman" w:hAnsi="Times New Roman" w:cs="Times New Roman"/>
          <w:sz w:val="24"/>
          <w:szCs w:val="24"/>
        </w:rPr>
        <w:tab/>
      </w:r>
      <w:r w:rsidR="007740A2" w:rsidRPr="00861D8F">
        <w:rPr>
          <w:rFonts w:ascii="Times New Roman" w:hAnsi="Times New Roman" w:cs="Times New Roman"/>
          <w:sz w:val="24"/>
          <w:szCs w:val="24"/>
        </w:rPr>
        <w:tab/>
      </w:r>
      <w:r w:rsidRPr="00861D8F">
        <w:rPr>
          <w:rFonts w:ascii="Times New Roman" w:hAnsi="Times New Roman" w:cs="Times New Roman"/>
          <w:sz w:val="24"/>
          <w:szCs w:val="24"/>
        </w:rPr>
        <w:t>:</w:t>
      </w:r>
    </w:p>
    <w:p w:rsidR="00133B88" w:rsidRPr="00861D8F" w:rsidRDefault="00133B88" w:rsidP="00133B88">
      <w:pPr>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t>:</w:t>
      </w:r>
    </w:p>
    <w:p w:rsidR="00133B88" w:rsidRPr="00861D8F" w:rsidRDefault="00133B88" w:rsidP="00133B88">
      <w:pPr>
        <w:rPr>
          <w:rFonts w:ascii="Times New Roman" w:hAnsi="Times New Roman" w:cs="Times New Roman"/>
          <w:sz w:val="24"/>
          <w:szCs w:val="24"/>
        </w:rPr>
      </w:pPr>
      <w:r w:rsidRPr="00861D8F">
        <w:rPr>
          <w:rFonts w:ascii="Times New Roman" w:hAnsi="Times New Roman" w:cs="Times New Roman"/>
          <w:sz w:val="24"/>
          <w:szCs w:val="24"/>
        </w:rPr>
        <w:tab/>
        <w:t>v.</w:t>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00171810" w:rsidRPr="00861D8F">
        <w:rPr>
          <w:rFonts w:ascii="Times New Roman" w:hAnsi="Times New Roman" w:cs="Times New Roman"/>
          <w:sz w:val="24"/>
          <w:szCs w:val="24"/>
        </w:rPr>
        <w:tab/>
      </w:r>
      <w:r w:rsidRPr="00861D8F">
        <w:rPr>
          <w:rFonts w:ascii="Times New Roman" w:hAnsi="Times New Roman" w:cs="Times New Roman"/>
          <w:sz w:val="24"/>
          <w:szCs w:val="24"/>
        </w:rPr>
        <w:tab/>
        <w:t>:</w:t>
      </w:r>
      <w:r w:rsidRPr="00861D8F">
        <w:rPr>
          <w:rFonts w:ascii="Times New Roman" w:hAnsi="Times New Roman" w:cs="Times New Roman"/>
          <w:sz w:val="24"/>
          <w:szCs w:val="24"/>
        </w:rPr>
        <w:tab/>
      </w:r>
      <w:r w:rsidR="00171810" w:rsidRPr="00861D8F">
        <w:rPr>
          <w:rFonts w:ascii="Times New Roman" w:hAnsi="Times New Roman" w:cs="Times New Roman"/>
          <w:sz w:val="24"/>
          <w:szCs w:val="24"/>
        </w:rPr>
        <w:tab/>
      </w:r>
      <w:r w:rsidR="009871CA" w:rsidRPr="00861D8F">
        <w:rPr>
          <w:rFonts w:ascii="Times New Roman" w:hAnsi="Times New Roman" w:cs="Times New Roman"/>
          <w:sz w:val="24"/>
          <w:szCs w:val="24"/>
        </w:rPr>
        <w:t>C-2013-2370894</w:t>
      </w:r>
    </w:p>
    <w:p w:rsidR="00133B88" w:rsidRPr="00861D8F" w:rsidRDefault="00133B88" w:rsidP="00133B88">
      <w:pPr>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t>:</w:t>
      </w:r>
    </w:p>
    <w:p w:rsidR="00133B88" w:rsidRPr="00861D8F" w:rsidRDefault="00133B88" w:rsidP="00133B88">
      <w:pPr>
        <w:rPr>
          <w:rFonts w:ascii="Times New Roman" w:hAnsi="Times New Roman" w:cs="Times New Roman"/>
          <w:sz w:val="24"/>
          <w:szCs w:val="24"/>
        </w:rPr>
      </w:pPr>
      <w:r w:rsidRPr="00861D8F">
        <w:rPr>
          <w:rFonts w:ascii="Times New Roman" w:hAnsi="Times New Roman" w:cs="Times New Roman"/>
          <w:sz w:val="24"/>
          <w:szCs w:val="24"/>
        </w:rPr>
        <w:t>PECO Energy Company</w:t>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t>:</w:t>
      </w:r>
    </w:p>
    <w:p w:rsidR="00695507" w:rsidRPr="00861D8F" w:rsidRDefault="00695507" w:rsidP="00CF239F">
      <w:pPr>
        <w:tabs>
          <w:tab w:val="left" w:pos="5040"/>
        </w:tabs>
        <w:jc w:val="both"/>
        <w:rPr>
          <w:rFonts w:ascii="Times New Roman" w:hAnsi="Times New Roman" w:cs="Times New Roman"/>
          <w:sz w:val="24"/>
          <w:szCs w:val="24"/>
        </w:rPr>
      </w:pPr>
    </w:p>
    <w:p w:rsidR="00695507" w:rsidRPr="00861D8F" w:rsidRDefault="00695507" w:rsidP="00CF239F">
      <w:pPr>
        <w:tabs>
          <w:tab w:val="left" w:pos="5040"/>
        </w:tabs>
        <w:jc w:val="both"/>
        <w:rPr>
          <w:rFonts w:ascii="Times New Roman" w:hAnsi="Times New Roman" w:cs="Times New Roman"/>
          <w:sz w:val="24"/>
          <w:szCs w:val="24"/>
        </w:rPr>
      </w:pPr>
    </w:p>
    <w:p w:rsidR="00695507" w:rsidRPr="00861D8F" w:rsidRDefault="00695507" w:rsidP="00CF239F">
      <w:pPr>
        <w:tabs>
          <w:tab w:val="left" w:pos="5040"/>
        </w:tabs>
        <w:jc w:val="both"/>
        <w:rPr>
          <w:rFonts w:ascii="Times New Roman" w:hAnsi="Times New Roman" w:cs="Times New Roman"/>
          <w:sz w:val="24"/>
          <w:szCs w:val="24"/>
        </w:rPr>
      </w:pPr>
    </w:p>
    <w:p w:rsidR="00CF239F" w:rsidRPr="00861D8F" w:rsidRDefault="00CF239F" w:rsidP="00CF239F">
      <w:pPr>
        <w:jc w:val="center"/>
        <w:rPr>
          <w:rFonts w:ascii="Times New Roman" w:hAnsi="Times New Roman" w:cs="Times New Roman"/>
          <w:b/>
          <w:sz w:val="24"/>
          <w:szCs w:val="24"/>
          <w:u w:val="single"/>
        </w:rPr>
      </w:pPr>
      <w:r w:rsidRPr="00861D8F">
        <w:rPr>
          <w:rFonts w:ascii="Times New Roman" w:hAnsi="Times New Roman" w:cs="Times New Roman"/>
          <w:b/>
          <w:sz w:val="24"/>
          <w:szCs w:val="24"/>
          <w:u w:val="single"/>
        </w:rPr>
        <w:t>INITIAL DECISION</w:t>
      </w:r>
    </w:p>
    <w:p w:rsidR="00CF239F" w:rsidRPr="00861D8F" w:rsidRDefault="00CF239F" w:rsidP="00CF239F">
      <w:pPr>
        <w:jc w:val="center"/>
        <w:rPr>
          <w:rFonts w:ascii="Times New Roman" w:hAnsi="Times New Roman" w:cs="Times New Roman"/>
          <w:b/>
          <w:sz w:val="24"/>
          <w:szCs w:val="24"/>
          <w:u w:val="single"/>
        </w:rPr>
      </w:pPr>
    </w:p>
    <w:p w:rsidR="00CF239F" w:rsidRPr="00861D8F" w:rsidRDefault="00CF239F" w:rsidP="00CF239F">
      <w:pPr>
        <w:jc w:val="center"/>
        <w:rPr>
          <w:rFonts w:ascii="Times New Roman" w:hAnsi="Times New Roman" w:cs="Times New Roman"/>
          <w:b/>
          <w:sz w:val="24"/>
          <w:szCs w:val="24"/>
          <w:u w:val="single"/>
        </w:rPr>
      </w:pPr>
    </w:p>
    <w:p w:rsidR="00CF239F" w:rsidRPr="00861D8F" w:rsidRDefault="00CF239F" w:rsidP="00CF239F">
      <w:pPr>
        <w:jc w:val="center"/>
        <w:rPr>
          <w:rFonts w:ascii="Times New Roman" w:hAnsi="Times New Roman" w:cs="Times New Roman"/>
          <w:sz w:val="24"/>
          <w:szCs w:val="24"/>
        </w:rPr>
      </w:pPr>
      <w:r w:rsidRPr="00861D8F">
        <w:rPr>
          <w:rFonts w:ascii="Times New Roman" w:hAnsi="Times New Roman" w:cs="Times New Roman"/>
          <w:sz w:val="24"/>
          <w:szCs w:val="24"/>
        </w:rPr>
        <w:t>Before</w:t>
      </w:r>
    </w:p>
    <w:p w:rsidR="00CF239F" w:rsidRPr="00861D8F" w:rsidRDefault="00FA59DE" w:rsidP="00CF239F">
      <w:pPr>
        <w:jc w:val="center"/>
        <w:rPr>
          <w:rFonts w:ascii="Times New Roman" w:hAnsi="Times New Roman" w:cs="Times New Roman"/>
          <w:sz w:val="24"/>
          <w:szCs w:val="24"/>
        </w:rPr>
      </w:pPr>
      <w:r w:rsidRPr="00861D8F">
        <w:rPr>
          <w:rFonts w:ascii="Times New Roman" w:hAnsi="Times New Roman" w:cs="Times New Roman"/>
          <w:sz w:val="24"/>
          <w:szCs w:val="24"/>
        </w:rPr>
        <w:t>Kandace F. Melillo</w:t>
      </w:r>
    </w:p>
    <w:p w:rsidR="00133B88" w:rsidRPr="00861D8F" w:rsidRDefault="00FA59DE" w:rsidP="00CF239F">
      <w:pPr>
        <w:jc w:val="center"/>
        <w:rPr>
          <w:rFonts w:ascii="Times New Roman" w:hAnsi="Times New Roman" w:cs="Times New Roman"/>
          <w:sz w:val="24"/>
          <w:szCs w:val="24"/>
        </w:rPr>
      </w:pPr>
      <w:r w:rsidRPr="00861D8F">
        <w:rPr>
          <w:rFonts w:ascii="Times New Roman" w:hAnsi="Times New Roman" w:cs="Times New Roman"/>
          <w:sz w:val="24"/>
          <w:szCs w:val="24"/>
        </w:rPr>
        <w:t>Administrative Law Judge</w:t>
      </w:r>
    </w:p>
    <w:p w:rsidR="00CF239F" w:rsidRPr="00861D8F" w:rsidRDefault="00CF239F" w:rsidP="00CF239F">
      <w:pPr>
        <w:jc w:val="center"/>
        <w:rPr>
          <w:rFonts w:ascii="Times New Roman" w:hAnsi="Times New Roman" w:cs="Times New Roman"/>
          <w:sz w:val="24"/>
          <w:szCs w:val="24"/>
        </w:rPr>
      </w:pPr>
    </w:p>
    <w:p w:rsidR="00CF239F" w:rsidRPr="00861D8F" w:rsidRDefault="00CF239F" w:rsidP="00CF239F">
      <w:pPr>
        <w:jc w:val="center"/>
        <w:rPr>
          <w:rFonts w:ascii="Times New Roman" w:hAnsi="Times New Roman" w:cs="Times New Roman"/>
          <w:sz w:val="24"/>
          <w:szCs w:val="24"/>
          <w:u w:val="single"/>
        </w:rPr>
      </w:pPr>
    </w:p>
    <w:p w:rsidR="00CF239F" w:rsidRPr="00861D8F" w:rsidRDefault="00CF239F" w:rsidP="00CF239F">
      <w:pPr>
        <w:jc w:val="center"/>
        <w:rPr>
          <w:rFonts w:ascii="Times New Roman" w:hAnsi="Times New Roman" w:cs="Times New Roman"/>
          <w:sz w:val="24"/>
          <w:szCs w:val="24"/>
          <w:u w:val="single"/>
        </w:rPr>
      </w:pPr>
      <w:r w:rsidRPr="00861D8F">
        <w:rPr>
          <w:rFonts w:ascii="Times New Roman" w:hAnsi="Times New Roman" w:cs="Times New Roman"/>
          <w:sz w:val="24"/>
          <w:szCs w:val="24"/>
          <w:u w:val="single"/>
        </w:rPr>
        <w:t>HISTORY OF THE PROCEEDING</w:t>
      </w:r>
      <w:r w:rsidR="00FA59DE" w:rsidRPr="00861D8F">
        <w:rPr>
          <w:rFonts w:ascii="Times New Roman" w:hAnsi="Times New Roman" w:cs="Times New Roman"/>
          <w:sz w:val="24"/>
          <w:szCs w:val="24"/>
          <w:u w:val="single"/>
        </w:rPr>
        <w:t>S</w:t>
      </w:r>
    </w:p>
    <w:p w:rsidR="00695507" w:rsidRPr="00861D8F" w:rsidRDefault="00695507" w:rsidP="00CF239F">
      <w:pPr>
        <w:jc w:val="center"/>
        <w:rPr>
          <w:rFonts w:ascii="Times New Roman" w:hAnsi="Times New Roman" w:cs="Times New Roman"/>
          <w:sz w:val="24"/>
          <w:szCs w:val="24"/>
          <w:u w:val="single"/>
        </w:rPr>
      </w:pPr>
    </w:p>
    <w:p w:rsidR="00695507" w:rsidRPr="00861D8F" w:rsidRDefault="00695507" w:rsidP="00CF239F">
      <w:pPr>
        <w:jc w:val="center"/>
        <w:rPr>
          <w:rFonts w:ascii="Times New Roman" w:hAnsi="Times New Roman" w:cs="Times New Roman"/>
          <w:sz w:val="24"/>
          <w:szCs w:val="24"/>
          <w:u w:val="single"/>
        </w:rPr>
      </w:pPr>
    </w:p>
    <w:p w:rsidR="00D84496" w:rsidRPr="00861D8F" w:rsidRDefault="00CF239F" w:rsidP="00CF239F">
      <w:pPr>
        <w:tabs>
          <w:tab w:val="left" w:pos="-720"/>
        </w:tabs>
        <w:suppressAutoHyphens/>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 xml:space="preserve">On </w:t>
      </w:r>
      <w:r w:rsidR="00C10DF5" w:rsidRPr="00861D8F">
        <w:rPr>
          <w:rFonts w:ascii="Times New Roman" w:hAnsi="Times New Roman" w:cs="Times New Roman"/>
          <w:sz w:val="24"/>
          <w:szCs w:val="24"/>
        </w:rPr>
        <w:t xml:space="preserve">June 24, 2013, </w:t>
      </w:r>
      <w:r w:rsidR="00133B88" w:rsidRPr="00861D8F">
        <w:rPr>
          <w:rFonts w:ascii="Times New Roman" w:hAnsi="Times New Roman" w:cs="Times New Roman"/>
          <w:sz w:val="24"/>
          <w:szCs w:val="24"/>
        </w:rPr>
        <w:t>Carlette Cuff</w:t>
      </w:r>
      <w:r w:rsidR="00F600D4" w:rsidRPr="00861D8F">
        <w:rPr>
          <w:rFonts w:ascii="Times New Roman" w:hAnsi="Times New Roman" w:cs="Times New Roman"/>
          <w:sz w:val="24"/>
          <w:szCs w:val="24"/>
        </w:rPr>
        <w:t xml:space="preserve"> </w:t>
      </w:r>
      <w:r w:rsidRPr="00861D8F">
        <w:rPr>
          <w:rFonts w:ascii="Times New Roman" w:hAnsi="Times New Roman" w:cs="Times New Roman"/>
          <w:sz w:val="24"/>
          <w:szCs w:val="24"/>
        </w:rPr>
        <w:t>(Complainant</w:t>
      </w:r>
      <w:r w:rsidR="00C10DF5" w:rsidRPr="00861D8F">
        <w:rPr>
          <w:rFonts w:ascii="Times New Roman" w:hAnsi="Times New Roman" w:cs="Times New Roman"/>
          <w:sz w:val="24"/>
          <w:szCs w:val="24"/>
        </w:rPr>
        <w:t xml:space="preserve"> or Ms. Cuff) filed a Formal C</w:t>
      </w:r>
      <w:r w:rsidRPr="00861D8F">
        <w:rPr>
          <w:rFonts w:ascii="Times New Roman" w:hAnsi="Times New Roman" w:cs="Times New Roman"/>
          <w:sz w:val="24"/>
          <w:szCs w:val="24"/>
        </w:rPr>
        <w:t xml:space="preserve">omplaint </w:t>
      </w:r>
      <w:r w:rsidR="00B60615" w:rsidRPr="00861D8F">
        <w:rPr>
          <w:rFonts w:ascii="Times New Roman" w:hAnsi="Times New Roman" w:cs="Times New Roman"/>
          <w:sz w:val="24"/>
          <w:szCs w:val="24"/>
        </w:rPr>
        <w:t>(“</w:t>
      </w:r>
      <w:r w:rsidR="00D7435C" w:rsidRPr="00861D8F">
        <w:rPr>
          <w:rFonts w:ascii="Times New Roman" w:hAnsi="Times New Roman" w:cs="Times New Roman"/>
          <w:sz w:val="24"/>
          <w:szCs w:val="24"/>
        </w:rPr>
        <w:t>C</w:t>
      </w:r>
      <w:r w:rsidR="00B60615" w:rsidRPr="00861D8F">
        <w:rPr>
          <w:rFonts w:ascii="Times New Roman" w:hAnsi="Times New Roman" w:cs="Times New Roman"/>
          <w:sz w:val="24"/>
          <w:szCs w:val="24"/>
        </w:rPr>
        <w:t xml:space="preserve">omplaint”) </w:t>
      </w:r>
      <w:r w:rsidRPr="00861D8F">
        <w:rPr>
          <w:rFonts w:ascii="Times New Roman" w:hAnsi="Times New Roman" w:cs="Times New Roman"/>
          <w:sz w:val="24"/>
          <w:szCs w:val="24"/>
        </w:rPr>
        <w:t xml:space="preserve">against </w:t>
      </w:r>
      <w:r w:rsidR="00982AB7" w:rsidRPr="00861D8F">
        <w:rPr>
          <w:rFonts w:ascii="Times New Roman" w:hAnsi="Times New Roman" w:cs="Times New Roman"/>
          <w:sz w:val="24"/>
          <w:szCs w:val="24"/>
        </w:rPr>
        <w:t>P</w:t>
      </w:r>
      <w:r w:rsidR="002170A5" w:rsidRPr="00861D8F">
        <w:rPr>
          <w:rFonts w:ascii="Times New Roman" w:hAnsi="Times New Roman" w:cs="Times New Roman"/>
          <w:sz w:val="24"/>
          <w:szCs w:val="24"/>
        </w:rPr>
        <w:t>ECO Energy Company</w:t>
      </w:r>
      <w:r w:rsidR="00982AB7" w:rsidRPr="00861D8F">
        <w:rPr>
          <w:rFonts w:ascii="Times New Roman" w:hAnsi="Times New Roman" w:cs="Times New Roman"/>
          <w:sz w:val="24"/>
          <w:szCs w:val="24"/>
        </w:rPr>
        <w:t xml:space="preserve"> </w:t>
      </w:r>
      <w:r w:rsidR="001F3057" w:rsidRPr="00861D8F">
        <w:rPr>
          <w:rFonts w:ascii="Times New Roman" w:hAnsi="Times New Roman" w:cs="Times New Roman"/>
          <w:sz w:val="24"/>
          <w:szCs w:val="24"/>
        </w:rPr>
        <w:t>(</w:t>
      </w:r>
      <w:r w:rsidRPr="00861D8F">
        <w:rPr>
          <w:rFonts w:ascii="Times New Roman" w:hAnsi="Times New Roman" w:cs="Times New Roman"/>
          <w:sz w:val="24"/>
          <w:szCs w:val="24"/>
        </w:rPr>
        <w:t>P</w:t>
      </w:r>
      <w:r w:rsidR="002170A5" w:rsidRPr="00861D8F">
        <w:rPr>
          <w:rFonts w:ascii="Times New Roman" w:hAnsi="Times New Roman" w:cs="Times New Roman"/>
          <w:sz w:val="24"/>
          <w:szCs w:val="24"/>
        </w:rPr>
        <w:t>ECO</w:t>
      </w:r>
      <w:r w:rsidR="001F3057" w:rsidRPr="00861D8F">
        <w:rPr>
          <w:rFonts w:ascii="Times New Roman" w:hAnsi="Times New Roman" w:cs="Times New Roman"/>
          <w:sz w:val="24"/>
          <w:szCs w:val="24"/>
        </w:rPr>
        <w:t>, Company or Respondent</w:t>
      </w:r>
      <w:r w:rsidRPr="00861D8F">
        <w:rPr>
          <w:rFonts w:ascii="Times New Roman" w:hAnsi="Times New Roman" w:cs="Times New Roman"/>
          <w:sz w:val="24"/>
          <w:szCs w:val="24"/>
        </w:rPr>
        <w:t>)</w:t>
      </w:r>
      <w:r w:rsidR="003F5CC2" w:rsidRPr="00861D8F">
        <w:rPr>
          <w:rFonts w:ascii="Times New Roman" w:hAnsi="Times New Roman" w:cs="Times New Roman"/>
          <w:sz w:val="24"/>
          <w:szCs w:val="24"/>
        </w:rPr>
        <w:t xml:space="preserve"> with the Pennsylvania Publi</w:t>
      </w:r>
      <w:r w:rsidR="001F3057" w:rsidRPr="00861D8F">
        <w:rPr>
          <w:rFonts w:ascii="Times New Roman" w:hAnsi="Times New Roman" w:cs="Times New Roman"/>
          <w:sz w:val="24"/>
          <w:szCs w:val="24"/>
        </w:rPr>
        <w:t>c Utility Commission (Commission</w:t>
      </w:r>
      <w:r w:rsidR="003F5CC2" w:rsidRPr="00861D8F">
        <w:rPr>
          <w:rFonts w:ascii="Times New Roman" w:hAnsi="Times New Roman" w:cs="Times New Roman"/>
          <w:sz w:val="24"/>
          <w:szCs w:val="24"/>
        </w:rPr>
        <w:t>)</w:t>
      </w:r>
      <w:r w:rsidRPr="00861D8F">
        <w:rPr>
          <w:rFonts w:ascii="Times New Roman" w:hAnsi="Times New Roman" w:cs="Times New Roman"/>
          <w:sz w:val="24"/>
          <w:szCs w:val="24"/>
        </w:rPr>
        <w:t>.</w:t>
      </w:r>
      <w:r w:rsidR="00D3561E" w:rsidRPr="00861D8F">
        <w:rPr>
          <w:rFonts w:ascii="Times New Roman" w:hAnsi="Times New Roman" w:cs="Times New Roman"/>
          <w:sz w:val="24"/>
          <w:szCs w:val="24"/>
        </w:rPr>
        <w:t xml:space="preserve">  </w:t>
      </w:r>
      <w:r w:rsidR="00625D1B" w:rsidRPr="00861D8F">
        <w:rPr>
          <w:rFonts w:ascii="Times New Roman" w:hAnsi="Times New Roman" w:cs="Times New Roman"/>
          <w:sz w:val="24"/>
          <w:szCs w:val="24"/>
        </w:rPr>
        <w:t xml:space="preserve">This is an appeal of a Bureau of Consumer Services (BCS) decision at Case #003106219, dated June 10, 2013.  </w:t>
      </w:r>
      <w:r w:rsidR="001F3057" w:rsidRPr="00861D8F">
        <w:rPr>
          <w:rFonts w:ascii="Times New Roman" w:hAnsi="Times New Roman" w:cs="Times New Roman"/>
          <w:sz w:val="24"/>
          <w:szCs w:val="24"/>
        </w:rPr>
        <w:t xml:space="preserve">In her Complaint, Ms. Cuff alleged that PECO was threatening to terminate her service.  She alleged that she sleeps with an oxygen concentrator due to a low oxygen level and that PECO is aware of this.  She further alleged that the Company will not issue her another medical certificate unless she pays $16,897.93 towards her arrearage.  </w:t>
      </w:r>
      <w:r w:rsidR="00E37773" w:rsidRPr="00861D8F">
        <w:rPr>
          <w:rFonts w:ascii="Times New Roman" w:hAnsi="Times New Roman" w:cs="Times New Roman"/>
          <w:sz w:val="24"/>
          <w:szCs w:val="24"/>
        </w:rPr>
        <w:t xml:space="preserve">She asserted that PECO transferred </w:t>
      </w:r>
      <w:r w:rsidR="000E7A67" w:rsidRPr="00861D8F">
        <w:rPr>
          <w:rFonts w:ascii="Times New Roman" w:hAnsi="Times New Roman" w:cs="Times New Roman"/>
          <w:sz w:val="24"/>
          <w:szCs w:val="24"/>
        </w:rPr>
        <w:t xml:space="preserve">her old bill to a new address.  </w:t>
      </w:r>
      <w:r w:rsidR="001F3057" w:rsidRPr="00861D8F">
        <w:rPr>
          <w:rFonts w:ascii="Times New Roman" w:hAnsi="Times New Roman" w:cs="Times New Roman"/>
          <w:sz w:val="24"/>
          <w:szCs w:val="24"/>
        </w:rPr>
        <w:t>She also claimed that Social Security Disability is garnishing 15% of her wages weekly due to an overpayment and that, as a result, she is barely making her rent payment.  As relief, she request</w:t>
      </w:r>
      <w:r w:rsidR="000E7A67" w:rsidRPr="00861D8F">
        <w:rPr>
          <w:rFonts w:ascii="Times New Roman" w:hAnsi="Times New Roman" w:cs="Times New Roman"/>
          <w:sz w:val="24"/>
          <w:szCs w:val="24"/>
        </w:rPr>
        <w:t>ed</w:t>
      </w:r>
      <w:r w:rsidR="001F3057" w:rsidRPr="00861D8F">
        <w:rPr>
          <w:rFonts w:ascii="Times New Roman" w:hAnsi="Times New Roman" w:cs="Times New Roman"/>
          <w:sz w:val="24"/>
          <w:szCs w:val="24"/>
        </w:rPr>
        <w:t xml:space="preserve"> that </w:t>
      </w:r>
      <w:r w:rsidR="00E37773" w:rsidRPr="00861D8F">
        <w:rPr>
          <w:rFonts w:ascii="Times New Roman" w:hAnsi="Times New Roman" w:cs="Times New Roman"/>
          <w:sz w:val="24"/>
          <w:szCs w:val="24"/>
        </w:rPr>
        <w:t>her arrearages be forgiven and that she be allowed to pay only current bills.</w:t>
      </w:r>
    </w:p>
    <w:p w:rsidR="00D84496" w:rsidRPr="00861D8F" w:rsidRDefault="00D84496" w:rsidP="00861D8F">
      <w:pPr>
        <w:spacing w:line="360" w:lineRule="auto"/>
        <w:rPr>
          <w:rFonts w:ascii="Times New Roman" w:hAnsi="Times New Roman" w:cs="Times New Roman"/>
          <w:sz w:val="24"/>
          <w:szCs w:val="24"/>
        </w:rPr>
      </w:pPr>
    </w:p>
    <w:p w:rsidR="00F17CFB" w:rsidRPr="00861D8F" w:rsidRDefault="00625D1B" w:rsidP="00625D1B">
      <w:pPr>
        <w:autoSpaceDE/>
        <w:autoSpaceDN/>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D84496" w:rsidRPr="00861D8F">
        <w:rPr>
          <w:rFonts w:ascii="Times New Roman" w:hAnsi="Times New Roman" w:cs="Times New Roman"/>
          <w:sz w:val="24"/>
          <w:szCs w:val="24"/>
        </w:rPr>
        <w:t xml:space="preserve">On </w:t>
      </w:r>
      <w:r w:rsidR="00905B0F" w:rsidRPr="00861D8F">
        <w:rPr>
          <w:rFonts w:ascii="Times New Roman" w:hAnsi="Times New Roman" w:cs="Times New Roman"/>
          <w:sz w:val="24"/>
          <w:szCs w:val="24"/>
        </w:rPr>
        <w:t>or about July 12, 2013, PECO</w:t>
      </w:r>
      <w:r w:rsidR="00D84496" w:rsidRPr="00861D8F">
        <w:rPr>
          <w:rFonts w:ascii="Times New Roman" w:hAnsi="Times New Roman" w:cs="Times New Roman"/>
          <w:sz w:val="24"/>
          <w:szCs w:val="24"/>
        </w:rPr>
        <w:t xml:space="preserve"> filed an Answer </w:t>
      </w:r>
      <w:r w:rsidR="00905B0F" w:rsidRPr="00861D8F">
        <w:rPr>
          <w:rFonts w:ascii="Times New Roman" w:hAnsi="Times New Roman" w:cs="Times New Roman"/>
          <w:sz w:val="24"/>
          <w:szCs w:val="24"/>
        </w:rPr>
        <w:t xml:space="preserve">which requested dismissal of the Complaint due to res judicata and 66 Pa. C.S. §1405(c), as the arrearage included substantial </w:t>
      </w:r>
      <w:r w:rsidR="00905B0F" w:rsidRPr="00861D8F">
        <w:rPr>
          <w:rFonts w:ascii="Times New Roman" w:hAnsi="Times New Roman" w:cs="Times New Roman"/>
          <w:sz w:val="24"/>
          <w:szCs w:val="24"/>
        </w:rPr>
        <w:lastRenderedPageBreak/>
        <w:t>Customer Assistance Program (CAP) arrearages.  PECO alleged tha</w:t>
      </w:r>
      <w:r w:rsidR="00F17CFB" w:rsidRPr="00861D8F">
        <w:rPr>
          <w:rFonts w:ascii="Times New Roman" w:hAnsi="Times New Roman" w:cs="Times New Roman"/>
          <w:sz w:val="24"/>
          <w:szCs w:val="24"/>
        </w:rPr>
        <w:t xml:space="preserve">t Complainant had </w:t>
      </w:r>
      <w:r w:rsidR="00905B0F" w:rsidRPr="00861D8F">
        <w:rPr>
          <w:rFonts w:ascii="Times New Roman" w:hAnsi="Times New Roman" w:cs="Times New Roman"/>
          <w:sz w:val="24"/>
          <w:szCs w:val="24"/>
        </w:rPr>
        <w:t xml:space="preserve">filed </w:t>
      </w:r>
      <w:r w:rsidR="00F17CFB" w:rsidRPr="00861D8F">
        <w:rPr>
          <w:rFonts w:ascii="Times New Roman" w:hAnsi="Times New Roman" w:cs="Times New Roman"/>
          <w:sz w:val="24"/>
          <w:szCs w:val="24"/>
        </w:rPr>
        <w:t xml:space="preserve">an appeal from a BCS decision by way of </w:t>
      </w:r>
      <w:r w:rsidR="00905B0F" w:rsidRPr="00861D8F">
        <w:rPr>
          <w:rFonts w:ascii="Times New Roman" w:hAnsi="Times New Roman" w:cs="Times New Roman"/>
          <w:sz w:val="24"/>
          <w:szCs w:val="24"/>
        </w:rPr>
        <w:t xml:space="preserve">a Formal Complaint at Docket No. F-2012-2340801, which had been fully adjudicated </w:t>
      </w:r>
      <w:r w:rsidR="005263EF" w:rsidRPr="00861D8F">
        <w:rPr>
          <w:rFonts w:ascii="Times New Roman" w:hAnsi="Times New Roman" w:cs="Times New Roman"/>
          <w:sz w:val="24"/>
          <w:szCs w:val="24"/>
        </w:rPr>
        <w:t xml:space="preserve">earlier this year </w:t>
      </w:r>
      <w:r w:rsidR="00905B0F" w:rsidRPr="00861D8F">
        <w:rPr>
          <w:rFonts w:ascii="Times New Roman" w:hAnsi="Times New Roman" w:cs="Times New Roman"/>
          <w:sz w:val="24"/>
          <w:szCs w:val="24"/>
        </w:rPr>
        <w:t xml:space="preserve">before Administrative Law Judge (ALJ) Jones.  In that case, ALJ Jones </w:t>
      </w:r>
      <w:r w:rsidR="007B14CF" w:rsidRPr="00861D8F">
        <w:rPr>
          <w:rFonts w:ascii="Times New Roman" w:hAnsi="Times New Roman" w:cs="Times New Roman"/>
          <w:sz w:val="24"/>
          <w:szCs w:val="24"/>
        </w:rPr>
        <w:t xml:space="preserve">had </w:t>
      </w:r>
      <w:r w:rsidR="00905B0F" w:rsidRPr="00861D8F">
        <w:rPr>
          <w:rFonts w:ascii="Times New Roman" w:hAnsi="Times New Roman" w:cs="Times New Roman"/>
          <w:sz w:val="24"/>
          <w:szCs w:val="24"/>
        </w:rPr>
        <w:t>determined, after a hearing,</w:t>
      </w:r>
      <w:r w:rsidR="007B14CF" w:rsidRPr="00861D8F">
        <w:rPr>
          <w:rFonts w:ascii="Times New Roman" w:hAnsi="Times New Roman" w:cs="Times New Roman"/>
          <w:sz w:val="24"/>
          <w:szCs w:val="24"/>
        </w:rPr>
        <w:t xml:space="preserve"> and with knowledge that Complainant had a medical condition that required oxygen,</w:t>
      </w:r>
      <w:r w:rsidR="00905B0F" w:rsidRPr="00861D8F">
        <w:rPr>
          <w:rFonts w:ascii="Times New Roman" w:hAnsi="Times New Roman" w:cs="Times New Roman"/>
          <w:sz w:val="24"/>
          <w:szCs w:val="24"/>
        </w:rPr>
        <w:t xml:space="preserve"> that Complainant was responsible </w:t>
      </w:r>
      <w:r w:rsidR="007B14CF" w:rsidRPr="00861D8F">
        <w:rPr>
          <w:rFonts w:ascii="Times New Roman" w:hAnsi="Times New Roman" w:cs="Times New Roman"/>
          <w:sz w:val="24"/>
          <w:szCs w:val="24"/>
        </w:rPr>
        <w:t>for the transferred amount of $25,163.78 from a prior residence</w:t>
      </w:r>
      <w:r w:rsidR="00F17CFB" w:rsidRPr="00861D8F">
        <w:rPr>
          <w:rFonts w:ascii="Times New Roman" w:hAnsi="Times New Roman" w:cs="Times New Roman"/>
          <w:sz w:val="24"/>
          <w:szCs w:val="24"/>
        </w:rPr>
        <w:t>.  On the very day that the Commission affirmed ALJ Jones’ Initial Decision, which was June 5, 2013, Complainant filed another informal complaint with BCS involving the same issues that had just been decided that day against her.  BCS dismissed the informal complaint on June 10, 2013, and t</w:t>
      </w:r>
      <w:r w:rsidR="00B879D4" w:rsidRPr="00861D8F">
        <w:rPr>
          <w:rFonts w:ascii="Times New Roman" w:hAnsi="Times New Roman" w:cs="Times New Roman"/>
          <w:sz w:val="24"/>
          <w:szCs w:val="24"/>
        </w:rPr>
        <w:t xml:space="preserve">he Complainant then filed a </w:t>
      </w:r>
      <w:r w:rsidR="00F17CFB" w:rsidRPr="00861D8F">
        <w:rPr>
          <w:rFonts w:ascii="Times New Roman" w:hAnsi="Times New Roman" w:cs="Times New Roman"/>
          <w:sz w:val="24"/>
          <w:szCs w:val="24"/>
        </w:rPr>
        <w:t xml:space="preserve">Formal Complaint </w:t>
      </w:r>
      <w:r w:rsidR="00B879D4" w:rsidRPr="00861D8F">
        <w:rPr>
          <w:rFonts w:ascii="Times New Roman" w:hAnsi="Times New Roman" w:cs="Times New Roman"/>
          <w:sz w:val="24"/>
          <w:szCs w:val="24"/>
        </w:rPr>
        <w:t xml:space="preserve">regarding these </w:t>
      </w:r>
      <w:r w:rsidR="00B474BA" w:rsidRPr="00861D8F">
        <w:rPr>
          <w:rFonts w:ascii="Times New Roman" w:hAnsi="Times New Roman" w:cs="Times New Roman"/>
          <w:sz w:val="24"/>
          <w:szCs w:val="24"/>
        </w:rPr>
        <w:t xml:space="preserve">same </w:t>
      </w:r>
      <w:r w:rsidR="00B879D4" w:rsidRPr="00861D8F">
        <w:rPr>
          <w:rFonts w:ascii="Times New Roman" w:hAnsi="Times New Roman" w:cs="Times New Roman"/>
          <w:sz w:val="24"/>
          <w:szCs w:val="24"/>
        </w:rPr>
        <w:t xml:space="preserve">issues </w:t>
      </w:r>
      <w:r w:rsidR="00F17CFB" w:rsidRPr="00861D8F">
        <w:rPr>
          <w:rFonts w:ascii="Times New Roman" w:hAnsi="Times New Roman" w:cs="Times New Roman"/>
          <w:sz w:val="24"/>
          <w:szCs w:val="24"/>
        </w:rPr>
        <w:t>at the within docket.</w:t>
      </w:r>
    </w:p>
    <w:p w:rsidR="0031733E" w:rsidRPr="00861D8F" w:rsidRDefault="0031733E" w:rsidP="00625D1B">
      <w:pPr>
        <w:autoSpaceDE/>
        <w:autoSpaceDN/>
        <w:spacing w:line="360" w:lineRule="auto"/>
        <w:rPr>
          <w:rFonts w:ascii="Times New Roman" w:hAnsi="Times New Roman" w:cs="Times New Roman"/>
          <w:sz w:val="24"/>
          <w:szCs w:val="24"/>
        </w:rPr>
      </w:pPr>
    </w:p>
    <w:p w:rsidR="00484FDE" w:rsidRPr="00861D8F" w:rsidRDefault="0031733E" w:rsidP="00625D1B">
      <w:pPr>
        <w:autoSpaceDE/>
        <w:autoSpaceDN/>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417A08" w:rsidRPr="00861D8F">
        <w:rPr>
          <w:rFonts w:ascii="Times New Roman" w:hAnsi="Times New Roman" w:cs="Times New Roman"/>
          <w:sz w:val="24"/>
          <w:szCs w:val="24"/>
        </w:rPr>
        <w:t>In addition, PECO alleged that Complainant’s current balance is $26,199.60 and that she has a poor pa</w:t>
      </w:r>
      <w:r w:rsidR="00381580" w:rsidRPr="00861D8F">
        <w:rPr>
          <w:rFonts w:ascii="Times New Roman" w:hAnsi="Times New Roman" w:cs="Times New Roman"/>
          <w:sz w:val="24"/>
          <w:szCs w:val="24"/>
        </w:rPr>
        <w:t xml:space="preserve">yment record.  The Company </w:t>
      </w:r>
      <w:r w:rsidR="00484FDE" w:rsidRPr="00861D8F">
        <w:rPr>
          <w:rFonts w:ascii="Times New Roman" w:hAnsi="Times New Roman" w:cs="Times New Roman"/>
          <w:sz w:val="24"/>
          <w:szCs w:val="24"/>
        </w:rPr>
        <w:t>indicated</w:t>
      </w:r>
      <w:r w:rsidR="00417A08" w:rsidRPr="00861D8F">
        <w:rPr>
          <w:rFonts w:ascii="Times New Roman" w:hAnsi="Times New Roman" w:cs="Times New Roman"/>
          <w:sz w:val="24"/>
          <w:szCs w:val="24"/>
        </w:rPr>
        <w:t xml:space="preserve"> that Complainant’s balance cont</w:t>
      </w:r>
      <w:r w:rsidR="00381580" w:rsidRPr="00861D8F">
        <w:rPr>
          <w:rFonts w:ascii="Times New Roman" w:hAnsi="Times New Roman" w:cs="Times New Roman"/>
          <w:sz w:val="24"/>
          <w:szCs w:val="24"/>
        </w:rPr>
        <w:t>ained $10,877.29 in CAP arrears, and that legally</w:t>
      </w:r>
      <w:r w:rsidR="00F018E2" w:rsidRPr="00861D8F">
        <w:rPr>
          <w:rFonts w:ascii="Times New Roman" w:hAnsi="Times New Roman" w:cs="Times New Roman"/>
          <w:sz w:val="24"/>
          <w:szCs w:val="24"/>
        </w:rPr>
        <w:t>,</w:t>
      </w:r>
      <w:r w:rsidR="00381580" w:rsidRPr="00861D8F">
        <w:rPr>
          <w:rFonts w:ascii="Times New Roman" w:hAnsi="Times New Roman" w:cs="Times New Roman"/>
          <w:sz w:val="24"/>
          <w:szCs w:val="24"/>
        </w:rPr>
        <w:t xml:space="preserve"> Complainant could not be granted another payment agreement by the Commission</w:t>
      </w:r>
      <w:r w:rsidR="00484FDE" w:rsidRPr="00861D8F">
        <w:rPr>
          <w:rFonts w:ascii="Times New Roman" w:hAnsi="Times New Roman" w:cs="Times New Roman"/>
          <w:sz w:val="24"/>
          <w:szCs w:val="24"/>
        </w:rPr>
        <w:t>.  It requested dismissal of the Complaint.</w:t>
      </w:r>
    </w:p>
    <w:p w:rsidR="00484FDE" w:rsidRPr="00861D8F" w:rsidRDefault="00484FDE" w:rsidP="00625D1B">
      <w:pPr>
        <w:autoSpaceDE/>
        <w:autoSpaceDN/>
        <w:spacing w:line="360" w:lineRule="auto"/>
        <w:rPr>
          <w:rFonts w:ascii="Times New Roman" w:hAnsi="Times New Roman" w:cs="Times New Roman"/>
          <w:sz w:val="24"/>
          <w:szCs w:val="24"/>
        </w:rPr>
      </w:pPr>
    </w:p>
    <w:p w:rsidR="0031733E" w:rsidRPr="00861D8F" w:rsidRDefault="00484FDE" w:rsidP="00625D1B">
      <w:pPr>
        <w:autoSpaceDE/>
        <w:autoSpaceDN/>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5263EF" w:rsidRPr="00861D8F">
        <w:rPr>
          <w:rFonts w:ascii="Times New Roman" w:hAnsi="Times New Roman" w:cs="Times New Roman"/>
          <w:sz w:val="24"/>
          <w:szCs w:val="24"/>
        </w:rPr>
        <w:t xml:space="preserve">PECO’s Answer </w:t>
      </w:r>
      <w:r w:rsidRPr="00861D8F">
        <w:rPr>
          <w:rFonts w:ascii="Times New Roman" w:hAnsi="Times New Roman" w:cs="Times New Roman"/>
          <w:sz w:val="24"/>
          <w:szCs w:val="24"/>
        </w:rPr>
        <w:t>contained New Matter, with a twenty (20) day Notice to Plead.  Therein, PECO asserted that Complainant was enrolled in CAP for several years but was not currently enrolled in the program.  It averred that Complainant has a $26,199.60 balance that contains $10,877.29 in CAP arrears, and that Complainant’s poor payment history does not demonstrate good faith.</w:t>
      </w:r>
    </w:p>
    <w:p w:rsidR="00F17CFB" w:rsidRPr="00861D8F" w:rsidRDefault="00F17CFB" w:rsidP="00625D1B">
      <w:pPr>
        <w:autoSpaceDE/>
        <w:autoSpaceDN/>
        <w:spacing w:line="360" w:lineRule="auto"/>
        <w:rPr>
          <w:rFonts w:ascii="Times New Roman" w:hAnsi="Times New Roman" w:cs="Times New Roman"/>
          <w:sz w:val="24"/>
          <w:szCs w:val="24"/>
        </w:rPr>
      </w:pPr>
    </w:p>
    <w:p w:rsidR="00D84496" w:rsidRPr="00861D8F" w:rsidRDefault="00041D66" w:rsidP="00041D66">
      <w:pPr>
        <w:autoSpaceDE/>
        <w:autoSpaceDN/>
        <w:spacing w:line="360" w:lineRule="auto"/>
        <w:rPr>
          <w:rFonts w:ascii="Times New Roman" w:hAnsi="Times New Roman" w:cs="Times New Roman"/>
          <w:sz w:val="24"/>
          <w:szCs w:val="24"/>
        </w:rPr>
      </w:pPr>
      <w:r w:rsidRPr="00861D8F">
        <w:rPr>
          <w:rFonts w:ascii="Times New Roman" w:hAnsi="Times New Roman" w:cs="Times New Roman"/>
          <w:caps/>
          <w:noProof/>
          <w:spacing w:val="-3"/>
          <w:sz w:val="24"/>
          <w:szCs w:val="24"/>
        </w:rPr>
        <w:tab/>
      </w:r>
      <w:r w:rsidRPr="00861D8F">
        <w:rPr>
          <w:rFonts w:ascii="Times New Roman" w:hAnsi="Times New Roman" w:cs="Times New Roman"/>
          <w:caps/>
          <w:noProof/>
          <w:spacing w:val="-3"/>
          <w:sz w:val="24"/>
          <w:szCs w:val="24"/>
        </w:rPr>
        <w:tab/>
      </w:r>
      <w:r w:rsidR="00D84496" w:rsidRPr="00861D8F">
        <w:rPr>
          <w:rFonts w:ascii="Times New Roman" w:hAnsi="Times New Roman" w:cs="Times New Roman"/>
          <w:sz w:val="24"/>
          <w:szCs w:val="24"/>
        </w:rPr>
        <w:t xml:space="preserve">Also on </w:t>
      </w:r>
      <w:r w:rsidRPr="00861D8F">
        <w:rPr>
          <w:rFonts w:ascii="Times New Roman" w:hAnsi="Times New Roman" w:cs="Times New Roman"/>
          <w:sz w:val="24"/>
          <w:szCs w:val="24"/>
        </w:rPr>
        <w:t>or about July 12, 2013</w:t>
      </w:r>
      <w:r w:rsidR="00D84496" w:rsidRPr="00861D8F">
        <w:rPr>
          <w:rFonts w:ascii="Times New Roman" w:hAnsi="Times New Roman" w:cs="Times New Roman"/>
          <w:sz w:val="24"/>
          <w:szCs w:val="24"/>
        </w:rPr>
        <w:t>, P</w:t>
      </w:r>
      <w:r w:rsidRPr="00861D8F">
        <w:rPr>
          <w:rFonts w:ascii="Times New Roman" w:hAnsi="Times New Roman" w:cs="Times New Roman"/>
          <w:sz w:val="24"/>
          <w:szCs w:val="24"/>
        </w:rPr>
        <w:t>ECO</w:t>
      </w:r>
      <w:r w:rsidR="00D84496" w:rsidRPr="00861D8F">
        <w:rPr>
          <w:rFonts w:ascii="Times New Roman" w:hAnsi="Times New Roman" w:cs="Times New Roman"/>
          <w:sz w:val="24"/>
          <w:szCs w:val="24"/>
        </w:rPr>
        <w:t xml:space="preserve"> filed </w:t>
      </w:r>
      <w:r w:rsidR="009870EA" w:rsidRPr="00861D8F">
        <w:rPr>
          <w:rFonts w:ascii="Times New Roman" w:hAnsi="Times New Roman" w:cs="Times New Roman"/>
          <w:sz w:val="24"/>
          <w:szCs w:val="24"/>
        </w:rPr>
        <w:t xml:space="preserve">a </w:t>
      </w:r>
      <w:r w:rsidR="00D84496" w:rsidRPr="00861D8F">
        <w:rPr>
          <w:rFonts w:ascii="Times New Roman" w:hAnsi="Times New Roman" w:cs="Times New Roman"/>
          <w:sz w:val="24"/>
          <w:szCs w:val="24"/>
        </w:rPr>
        <w:t xml:space="preserve">Preliminary Objection, with a ten (10) day Notice to Plead, seeking dismissal of the Complaint </w:t>
      </w:r>
      <w:r w:rsidRPr="00861D8F">
        <w:rPr>
          <w:rFonts w:ascii="Times New Roman" w:hAnsi="Times New Roman" w:cs="Times New Roman"/>
          <w:sz w:val="24"/>
          <w:szCs w:val="24"/>
        </w:rPr>
        <w:t>for</w:t>
      </w:r>
      <w:r w:rsidR="00D84496" w:rsidRPr="00861D8F">
        <w:rPr>
          <w:rFonts w:ascii="Times New Roman" w:hAnsi="Times New Roman" w:cs="Times New Roman"/>
          <w:sz w:val="24"/>
          <w:szCs w:val="24"/>
        </w:rPr>
        <w:t xml:space="preserve"> </w:t>
      </w:r>
      <w:r w:rsidRPr="00861D8F">
        <w:rPr>
          <w:rFonts w:ascii="Times New Roman" w:hAnsi="Times New Roman" w:cs="Times New Roman"/>
          <w:sz w:val="24"/>
          <w:szCs w:val="24"/>
        </w:rPr>
        <w:t>legal insufficiency, based upon res judicata.</w:t>
      </w:r>
      <w:r w:rsidR="00D84496" w:rsidRPr="00861D8F">
        <w:rPr>
          <w:rFonts w:ascii="Times New Roman" w:hAnsi="Times New Roman" w:cs="Times New Roman"/>
          <w:sz w:val="24"/>
          <w:szCs w:val="24"/>
        </w:rPr>
        <w:t xml:space="preserve">  52 Pa. Code §§5.101(a)(</w:t>
      </w:r>
      <w:r w:rsidRPr="00861D8F">
        <w:rPr>
          <w:rFonts w:ascii="Times New Roman" w:hAnsi="Times New Roman" w:cs="Times New Roman"/>
          <w:sz w:val="24"/>
          <w:szCs w:val="24"/>
        </w:rPr>
        <w:t>4</w:t>
      </w:r>
      <w:r w:rsidR="00D84496" w:rsidRPr="00861D8F">
        <w:rPr>
          <w:rFonts w:ascii="Times New Roman" w:hAnsi="Times New Roman" w:cs="Times New Roman"/>
          <w:sz w:val="24"/>
          <w:szCs w:val="24"/>
        </w:rPr>
        <w:t>).  Specifically, P</w:t>
      </w:r>
      <w:r w:rsidRPr="00861D8F">
        <w:rPr>
          <w:rFonts w:ascii="Times New Roman" w:hAnsi="Times New Roman" w:cs="Times New Roman"/>
          <w:sz w:val="24"/>
          <w:szCs w:val="24"/>
        </w:rPr>
        <w:t>ECO</w:t>
      </w:r>
      <w:r w:rsidR="00D84496" w:rsidRPr="00861D8F">
        <w:rPr>
          <w:rFonts w:ascii="Times New Roman" w:hAnsi="Times New Roman" w:cs="Times New Roman"/>
          <w:sz w:val="24"/>
          <w:szCs w:val="24"/>
        </w:rPr>
        <w:t xml:space="preserve"> contended that </w:t>
      </w:r>
      <w:r w:rsidR="009871CA" w:rsidRPr="00861D8F">
        <w:rPr>
          <w:rFonts w:ascii="Times New Roman" w:hAnsi="Times New Roman" w:cs="Times New Roman"/>
          <w:sz w:val="24"/>
          <w:szCs w:val="24"/>
        </w:rPr>
        <w:t xml:space="preserve">all of the allegations </w:t>
      </w:r>
      <w:r w:rsidR="005B7425">
        <w:rPr>
          <w:rFonts w:ascii="Times New Roman" w:hAnsi="Times New Roman" w:cs="Times New Roman"/>
          <w:sz w:val="24"/>
          <w:szCs w:val="24"/>
        </w:rPr>
        <w:t>within the</w:t>
      </w:r>
      <w:r w:rsidRPr="00861D8F">
        <w:rPr>
          <w:rFonts w:ascii="Times New Roman" w:hAnsi="Times New Roman" w:cs="Times New Roman"/>
          <w:sz w:val="24"/>
          <w:szCs w:val="24"/>
        </w:rPr>
        <w:t xml:space="preserve"> Complaint were previously raised by the Complainant in </w:t>
      </w:r>
      <w:r w:rsidR="00D2529D" w:rsidRPr="00861D8F">
        <w:rPr>
          <w:rFonts w:ascii="Times New Roman" w:hAnsi="Times New Roman" w:cs="Times New Roman"/>
          <w:sz w:val="24"/>
          <w:szCs w:val="24"/>
        </w:rPr>
        <w:t>the</w:t>
      </w:r>
      <w:r w:rsidRPr="00861D8F">
        <w:rPr>
          <w:rFonts w:ascii="Times New Roman" w:hAnsi="Times New Roman" w:cs="Times New Roman"/>
          <w:sz w:val="24"/>
          <w:szCs w:val="24"/>
        </w:rPr>
        <w:t xml:space="preserve"> prior fully-litigated complaint and were d</w:t>
      </w:r>
      <w:r w:rsidR="009871CA" w:rsidRPr="00861D8F">
        <w:rPr>
          <w:rFonts w:ascii="Times New Roman" w:hAnsi="Times New Roman" w:cs="Times New Roman"/>
          <w:sz w:val="24"/>
          <w:szCs w:val="24"/>
        </w:rPr>
        <w:t>ecided</w:t>
      </w:r>
      <w:r w:rsidR="00172D54" w:rsidRPr="00861D8F">
        <w:rPr>
          <w:rFonts w:ascii="Times New Roman" w:hAnsi="Times New Roman" w:cs="Times New Roman"/>
          <w:sz w:val="24"/>
          <w:szCs w:val="24"/>
        </w:rPr>
        <w:t xml:space="preserve"> therein.  </w:t>
      </w:r>
      <w:r w:rsidR="003D37A9" w:rsidRPr="00861D8F">
        <w:rPr>
          <w:rFonts w:ascii="Times New Roman" w:hAnsi="Times New Roman" w:cs="Times New Roman"/>
          <w:sz w:val="24"/>
          <w:szCs w:val="24"/>
        </w:rPr>
        <w:t xml:space="preserve">PECO asserted that the doctrine of res judicata was applicable </w:t>
      </w:r>
      <w:r w:rsidR="009871CA" w:rsidRPr="00861D8F">
        <w:rPr>
          <w:rFonts w:ascii="Times New Roman" w:hAnsi="Times New Roman" w:cs="Times New Roman"/>
          <w:sz w:val="24"/>
          <w:szCs w:val="24"/>
        </w:rPr>
        <w:t xml:space="preserve">because the instant Complaint was identical to the former complaint at Docket No. F-2012-2340801, </w:t>
      </w:r>
      <w:r w:rsidR="003D37A9" w:rsidRPr="00861D8F">
        <w:rPr>
          <w:rFonts w:ascii="Times New Roman" w:hAnsi="Times New Roman" w:cs="Times New Roman"/>
          <w:sz w:val="24"/>
          <w:szCs w:val="24"/>
        </w:rPr>
        <w:t>based upon the identity of issues, causes of a</w:t>
      </w:r>
      <w:r w:rsidR="009871CA" w:rsidRPr="00861D8F">
        <w:rPr>
          <w:rFonts w:ascii="Times New Roman" w:hAnsi="Times New Roman" w:cs="Times New Roman"/>
          <w:sz w:val="24"/>
          <w:szCs w:val="24"/>
        </w:rPr>
        <w:t xml:space="preserve">ction, parties, and identity in </w:t>
      </w:r>
      <w:r w:rsidR="003D37A9" w:rsidRPr="00861D8F">
        <w:rPr>
          <w:rFonts w:ascii="Times New Roman" w:hAnsi="Times New Roman" w:cs="Times New Roman"/>
          <w:sz w:val="24"/>
          <w:szCs w:val="24"/>
        </w:rPr>
        <w:t>the quality and capacity of the parties suing or sued</w:t>
      </w:r>
      <w:r w:rsidR="00A21386" w:rsidRPr="00861D8F">
        <w:rPr>
          <w:rFonts w:ascii="Times New Roman" w:hAnsi="Times New Roman" w:cs="Times New Roman"/>
          <w:sz w:val="24"/>
          <w:szCs w:val="24"/>
        </w:rPr>
        <w:t xml:space="preserve">.  Thus, PECO requested </w:t>
      </w:r>
      <w:r w:rsidR="009871CA" w:rsidRPr="00861D8F">
        <w:rPr>
          <w:rFonts w:ascii="Times New Roman" w:hAnsi="Times New Roman" w:cs="Times New Roman"/>
          <w:sz w:val="24"/>
          <w:szCs w:val="24"/>
        </w:rPr>
        <w:t xml:space="preserve">that the new Complaint at </w:t>
      </w:r>
      <w:r w:rsidR="00A82301" w:rsidRPr="00861D8F">
        <w:rPr>
          <w:rFonts w:ascii="Times New Roman" w:hAnsi="Times New Roman" w:cs="Times New Roman"/>
          <w:sz w:val="24"/>
          <w:szCs w:val="24"/>
        </w:rPr>
        <w:t xml:space="preserve">the </w:t>
      </w:r>
      <w:r w:rsidR="005B7425">
        <w:rPr>
          <w:rFonts w:ascii="Times New Roman" w:hAnsi="Times New Roman" w:cs="Times New Roman"/>
          <w:sz w:val="24"/>
          <w:szCs w:val="24"/>
        </w:rPr>
        <w:t>instant</w:t>
      </w:r>
      <w:r w:rsidR="00A82301" w:rsidRPr="00861D8F">
        <w:rPr>
          <w:rFonts w:ascii="Times New Roman" w:hAnsi="Times New Roman" w:cs="Times New Roman"/>
          <w:sz w:val="24"/>
          <w:szCs w:val="24"/>
        </w:rPr>
        <w:t xml:space="preserve"> docket </w:t>
      </w:r>
      <w:r w:rsidR="009871CA" w:rsidRPr="00861D8F">
        <w:rPr>
          <w:rFonts w:ascii="Times New Roman" w:hAnsi="Times New Roman" w:cs="Times New Roman"/>
          <w:sz w:val="24"/>
          <w:szCs w:val="24"/>
        </w:rPr>
        <w:t>be dismissed.</w:t>
      </w:r>
    </w:p>
    <w:p w:rsidR="00D84496" w:rsidRPr="00861D8F" w:rsidRDefault="00D84496" w:rsidP="00D84496">
      <w:pPr>
        <w:autoSpaceDE/>
        <w:autoSpaceDN/>
        <w:spacing w:line="360" w:lineRule="auto"/>
        <w:ind w:firstLine="1440"/>
        <w:rPr>
          <w:rFonts w:ascii="Times New Roman" w:hAnsi="Times New Roman" w:cs="Times New Roman"/>
          <w:sz w:val="24"/>
          <w:szCs w:val="24"/>
        </w:rPr>
      </w:pPr>
    </w:p>
    <w:p w:rsidR="00D84496" w:rsidRPr="00861D8F" w:rsidRDefault="00D84496" w:rsidP="00D84496">
      <w:pPr>
        <w:autoSpaceDE/>
        <w:autoSpaceDN/>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t>Pursuant to 52 Pa. Code §§1.12(a), 1.56(b) and 5.63(a), Complainant’s reply to New Matter served by firs</w:t>
      </w:r>
      <w:r w:rsidR="00E8010C" w:rsidRPr="00861D8F">
        <w:rPr>
          <w:rFonts w:ascii="Times New Roman" w:hAnsi="Times New Roman" w:cs="Times New Roman"/>
          <w:sz w:val="24"/>
          <w:szCs w:val="24"/>
        </w:rPr>
        <w:t>t class mail was due on August 5</w:t>
      </w:r>
      <w:r w:rsidRPr="00861D8F">
        <w:rPr>
          <w:rFonts w:ascii="Times New Roman" w:hAnsi="Times New Roman" w:cs="Times New Roman"/>
          <w:sz w:val="24"/>
          <w:szCs w:val="24"/>
        </w:rPr>
        <w:t>, 2013.  Also, pursuant to 52 Pa. Code §§1.12(a), 1.56(b) and 5.101(b), Complainant’s answer to the Preliminary Objection served by fir</w:t>
      </w:r>
      <w:r w:rsidR="00E8010C" w:rsidRPr="00861D8F">
        <w:rPr>
          <w:rFonts w:ascii="Times New Roman" w:hAnsi="Times New Roman" w:cs="Times New Roman"/>
          <w:sz w:val="24"/>
          <w:szCs w:val="24"/>
        </w:rPr>
        <w:t>st class mail was due on July 25</w:t>
      </w:r>
      <w:r w:rsidRPr="00861D8F">
        <w:rPr>
          <w:rFonts w:ascii="Times New Roman" w:hAnsi="Times New Roman" w:cs="Times New Roman"/>
          <w:sz w:val="24"/>
          <w:szCs w:val="24"/>
        </w:rPr>
        <w:t>, 2013.</w:t>
      </w:r>
    </w:p>
    <w:p w:rsidR="00D84496" w:rsidRPr="00861D8F" w:rsidRDefault="00D84496" w:rsidP="00D84496">
      <w:pPr>
        <w:autoSpaceDE/>
        <w:autoSpaceDN/>
        <w:spacing w:line="360" w:lineRule="auto"/>
        <w:rPr>
          <w:rFonts w:ascii="Times New Roman" w:hAnsi="Times New Roman" w:cs="Times New Roman"/>
          <w:sz w:val="24"/>
          <w:szCs w:val="24"/>
        </w:rPr>
      </w:pPr>
    </w:p>
    <w:p w:rsidR="00D84496" w:rsidRPr="00861D8F" w:rsidRDefault="00D84496" w:rsidP="00D84496">
      <w:pPr>
        <w:autoSpaceDE/>
        <w:autoSpaceDN/>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t>As of the date of this Initial Decision, which is A</w:t>
      </w:r>
      <w:r w:rsidR="00797326" w:rsidRPr="00861D8F">
        <w:rPr>
          <w:rFonts w:ascii="Times New Roman" w:hAnsi="Times New Roman" w:cs="Times New Roman"/>
          <w:sz w:val="24"/>
          <w:szCs w:val="24"/>
        </w:rPr>
        <w:t>ugust 23</w:t>
      </w:r>
      <w:r w:rsidRPr="00861D8F">
        <w:rPr>
          <w:rFonts w:ascii="Times New Roman" w:hAnsi="Times New Roman" w:cs="Times New Roman"/>
          <w:sz w:val="24"/>
          <w:szCs w:val="24"/>
        </w:rPr>
        <w:t>, 2013, neither a reply to New Matter nor an answer to the Preliminary Objection has been filed, and any filing at this late date would be untimely in any event.  Due to the failure to file a timely reply to New Matter, relevant facts set forth therein are deemed to be admitted by the Complainant, pursuant to 52 Pa. Code §5.63(b)</w:t>
      </w:r>
      <w:r w:rsidR="00797326" w:rsidRPr="00861D8F">
        <w:rPr>
          <w:rFonts w:ascii="Times New Roman" w:hAnsi="Times New Roman" w:cs="Times New Roman"/>
          <w:sz w:val="24"/>
          <w:szCs w:val="24"/>
        </w:rPr>
        <w:t>.</w:t>
      </w:r>
    </w:p>
    <w:p w:rsidR="00D84496" w:rsidRPr="00861D8F" w:rsidRDefault="00D84496" w:rsidP="00D84496">
      <w:pPr>
        <w:autoSpaceDE/>
        <w:autoSpaceDN/>
        <w:spacing w:line="360" w:lineRule="auto"/>
        <w:ind w:firstLine="1440"/>
        <w:rPr>
          <w:rFonts w:ascii="Times New Roman" w:hAnsi="Times New Roman" w:cs="Times New Roman"/>
          <w:sz w:val="24"/>
          <w:szCs w:val="24"/>
        </w:rPr>
      </w:pPr>
    </w:p>
    <w:p w:rsidR="00D84496" w:rsidRPr="00861D8F" w:rsidRDefault="00D84496" w:rsidP="00D84496">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 xml:space="preserve">The record closed for decision writing on </w:t>
      </w:r>
      <w:r w:rsidR="009870EA" w:rsidRPr="00861D8F">
        <w:rPr>
          <w:rFonts w:ascii="Times New Roman" w:hAnsi="Times New Roman" w:cs="Times New Roman"/>
          <w:sz w:val="24"/>
          <w:szCs w:val="24"/>
        </w:rPr>
        <w:t>August 9, 2013.  PECO</w:t>
      </w:r>
      <w:r w:rsidRPr="00861D8F">
        <w:rPr>
          <w:rFonts w:ascii="Times New Roman" w:hAnsi="Times New Roman" w:cs="Times New Roman"/>
          <w:sz w:val="24"/>
          <w:szCs w:val="24"/>
        </w:rPr>
        <w:t>’s</w:t>
      </w:r>
      <w:r w:rsidR="009870EA" w:rsidRPr="00861D8F">
        <w:rPr>
          <w:rFonts w:ascii="Times New Roman" w:hAnsi="Times New Roman" w:cs="Times New Roman"/>
          <w:sz w:val="24"/>
          <w:szCs w:val="24"/>
        </w:rPr>
        <w:t xml:space="preserve"> Preliminary Objection is</w:t>
      </w:r>
      <w:r w:rsidRPr="00861D8F">
        <w:rPr>
          <w:rFonts w:ascii="Times New Roman" w:hAnsi="Times New Roman" w:cs="Times New Roman"/>
          <w:sz w:val="24"/>
          <w:szCs w:val="24"/>
        </w:rPr>
        <w:t xml:space="preserve"> now ready for a ruling.  Since I am granting the Preliminary Objection and dismissing the Complaint, this ruling will be in the form of an Initial Decision, subject to exceptions.  52 Pa. Code §5.102(d)(3).</w:t>
      </w:r>
    </w:p>
    <w:p w:rsidR="002F445F" w:rsidRPr="00861D8F" w:rsidRDefault="002F445F" w:rsidP="00CF239F">
      <w:pPr>
        <w:tabs>
          <w:tab w:val="left" w:pos="-720"/>
        </w:tabs>
        <w:suppressAutoHyphens/>
        <w:spacing w:line="360" w:lineRule="auto"/>
        <w:ind w:firstLine="1440"/>
        <w:rPr>
          <w:rFonts w:ascii="Times New Roman" w:hAnsi="Times New Roman" w:cs="Times New Roman"/>
          <w:sz w:val="24"/>
          <w:szCs w:val="24"/>
        </w:rPr>
      </w:pPr>
    </w:p>
    <w:p w:rsidR="00CF239F" w:rsidRPr="00861D8F" w:rsidRDefault="00CF239F" w:rsidP="00CB6246">
      <w:pPr>
        <w:tabs>
          <w:tab w:val="left" w:pos="-720"/>
        </w:tabs>
        <w:suppressAutoHyphens/>
        <w:spacing w:line="360" w:lineRule="auto"/>
        <w:jc w:val="center"/>
        <w:rPr>
          <w:rFonts w:ascii="Times New Roman" w:hAnsi="Times New Roman" w:cs="Times New Roman"/>
          <w:sz w:val="24"/>
          <w:szCs w:val="24"/>
          <w:u w:val="single"/>
        </w:rPr>
      </w:pPr>
      <w:r w:rsidRPr="00861D8F">
        <w:rPr>
          <w:rFonts w:ascii="Times New Roman" w:hAnsi="Times New Roman" w:cs="Times New Roman"/>
          <w:sz w:val="24"/>
          <w:szCs w:val="24"/>
          <w:u w:val="single"/>
        </w:rPr>
        <w:t>FINDINGS OF FACT</w:t>
      </w:r>
    </w:p>
    <w:p w:rsidR="00042E41" w:rsidRPr="00861D8F" w:rsidRDefault="00042E41" w:rsidP="00CB6246">
      <w:pPr>
        <w:tabs>
          <w:tab w:val="left" w:pos="-720"/>
        </w:tabs>
        <w:suppressAutoHyphens/>
        <w:spacing w:line="360" w:lineRule="auto"/>
        <w:jc w:val="center"/>
        <w:rPr>
          <w:rFonts w:ascii="Times New Roman" w:hAnsi="Times New Roman" w:cs="Times New Roman"/>
          <w:sz w:val="24"/>
          <w:szCs w:val="24"/>
          <w:u w:val="single"/>
        </w:rPr>
      </w:pPr>
    </w:p>
    <w:p w:rsidR="00C47662" w:rsidRPr="00861D8F" w:rsidRDefault="00303E18" w:rsidP="00303E18">
      <w:pPr>
        <w:tabs>
          <w:tab w:val="left" w:pos="-2070"/>
          <w:tab w:val="left" w:pos="-1980"/>
        </w:tabs>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t>1.</w:t>
      </w:r>
      <w:r w:rsidRPr="00861D8F">
        <w:rPr>
          <w:rFonts w:ascii="Times New Roman" w:hAnsi="Times New Roman" w:cs="Times New Roman"/>
          <w:sz w:val="24"/>
          <w:szCs w:val="24"/>
        </w:rPr>
        <w:tab/>
      </w:r>
      <w:r w:rsidR="005A0835" w:rsidRPr="00861D8F">
        <w:rPr>
          <w:rFonts w:ascii="Times New Roman" w:hAnsi="Times New Roman" w:cs="Times New Roman"/>
          <w:sz w:val="24"/>
          <w:szCs w:val="24"/>
        </w:rPr>
        <w:t>Complainant</w:t>
      </w:r>
      <w:r w:rsidRPr="00861D8F">
        <w:rPr>
          <w:rFonts w:ascii="Times New Roman" w:hAnsi="Times New Roman" w:cs="Times New Roman"/>
          <w:sz w:val="24"/>
          <w:szCs w:val="24"/>
        </w:rPr>
        <w:t xml:space="preserve"> is </w:t>
      </w:r>
      <w:r w:rsidR="00746005" w:rsidRPr="00861D8F">
        <w:rPr>
          <w:rFonts w:ascii="Times New Roman" w:hAnsi="Times New Roman" w:cs="Times New Roman"/>
          <w:sz w:val="24"/>
          <w:szCs w:val="24"/>
        </w:rPr>
        <w:t xml:space="preserve">Carlette Cuff, </w:t>
      </w:r>
      <w:r w:rsidR="00F018E2" w:rsidRPr="00861D8F">
        <w:rPr>
          <w:rFonts w:ascii="Times New Roman" w:hAnsi="Times New Roman" w:cs="Times New Roman"/>
          <w:sz w:val="24"/>
          <w:szCs w:val="24"/>
        </w:rPr>
        <w:t xml:space="preserve">a PECO customer </w:t>
      </w:r>
      <w:r w:rsidRPr="00861D8F">
        <w:rPr>
          <w:rFonts w:ascii="Times New Roman" w:hAnsi="Times New Roman" w:cs="Times New Roman"/>
          <w:sz w:val="24"/>
          <w:szCs w:val="24"/>
        </w:rPr>
        <w:t>who resides</w:t>
      </w:r>
      <w:r w:rsidR="006C7F52" w:rsidRPr="00861D8F">
        <w:rPr>
          <w:rFonts w:ascii="Times New Roman" w:hAnsi="Times New Roman" w:cs="Times New Roman"/>
          <w:sz w:val="24"/>
          <w:szCs w:val="24"/>
        </w:rPr>
        <w:t xml:space="preserve"> at </w:t>
      </w:r>
      <w:r w:rsidR="001A4F47">
        <w:rPr>
          <w:rFonts w:ascii="Times New Roman" w:hAnsi="Times New Roman" w:cs="Times New Roman"/>
          <w:sz w:val="24"/>
          <w:szCs w:val="24"/>
        </w:rPr>
        <w:t xml:space="preserve">1507 Patricia Drive, Apt. </w:t>
      </w:r>
      <w:r w:rsidR="00746005" w:rsidRPr="00861D8F">
        <w:rPr>
          <w:rFonts w:ascii="Times New Roman" w:hAnsi="Times New Roman" w:cs="Times New Roman"/>
          <w:sz w:val="24"/>
          <w:szCs w:val="24"/>
        </w:rPr>
        <w:t>A, Yeadon,</w:t>
      </w:r>
      <w:r w:rsidR="00610DC2" w:rsidRPr="00861D8F">
        <w:rPr>
          <w:rFonts w:ascii="Times New Roman" w:hAnsi="Times New Roman" w:cs="Times New Roman"/>
          <w:sz w:val="24"/>
          <w:szCs w:val="24"/>
        </w:rPr>
        <w:t xml:space="preserve"> Pennsylvania</w:t>
      </w:r>
      <w:r w:rsidR="00970562" w:rsidRPr="00861D8F">
        <w:rPr>
          <w:rFonts w:ascii="Times New Roman" w:hAnsi="Times New Roman" w:cs="Times New Roman"/>
          <w:sz w:val="24"/>
          <w:szCs w:val="24"/>
        </w:rPr>
        <w:t xml:space="preserve"> 19050</w:t>
      </w:r>
      <w:r w:rsidR="00610DC2" w:rsidRPr="00861D8F">
        <w:rPr>
          <w:rFonts w:ascii="Times New Roman" w:hAnsi="Times New Roman" w:cs="Times New Roman"/>
          <w:sz w:val="24"/>
          <w:szCs w:val="24"/>
        </w:rPr>
        <w:t>.</w:t>
      </w:r>
      <w:r w:rsidR="00C47662" w:rsidRPr="00861D8F">
        <w:rPr>
          <w:rFonts w:ascii="Times New Roman" w:hAnsi="Times New Roman" w:cs="Times New Roman"/>
          <w:sz w:val="24"/>
          <w:szCs w:val="24"/>
        </w:rPr>
        <w:t xml:space="preserve">  Complaint, ¶1.</w:t>
      </w:r>
    </w:p>
    <w:p w:rsidR="00C47662" w:rsidRPr="00861D8F" w:rsidRDefault="00C47662" w:rsidP="00303E18">
      <w:pPr>
        <w:tabs>
          <w:tab w:val="left" w:pos="-2070"/>
          <w:tab w:val="left" w:pos="-1980"/>
        </w:tabs>
        <w:spacing w:line="360" w:lineRule="auto"/>
        <w:rPr>
          <w:rFonts w:ascii="Times New Roman" w:hAnsi="Times New Roman" w:cs="Times New Roman"/>
          <w:sz w:val="24"/>
          <w:szCs w:val="24"/>
        </w:rPr>
      </w:pPr>
    </w:p>
    <w:p w:rsidR="00303E18" w:rsidRPr="00861D8F" w:rsidRDefault="00C47662" w:rsidP="00303E18">
      <w:pPr>
        <w:tabs>
          <w:tab w:val="left" w:pos="-2070"/>
          <w:tab w:val="left" w:pos="-1980"/>
        </w:tabs>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t>2.</w:t>
      </w:r>
      <w:r w:rsidRPr="00861D8F">
        <w:rPr>
          <w:rFonts w:ascii="Times New Roman" w:hAnsi="Times New Roman" w:cs="Times New Roman"/>
          <w:sz w:val="24"/>
          <w:szCs w:val="24"/>
        </w:rPr>
        <w:tab/>
      </w:r>
      <w:r w:rsidR="00610DC2" w:rsidRPr="00861D8F">
        <w:rPr>
          <w:rFonts w:ascii="Times New Roman" w:hAnsi="Times New Roman" w:cs="Times New Roman"/>
          <w:sz w:val="24"/>
          <w:szCs w:val="24"/>
        </w:rPr>
        <w:t xml:space="preserve">Complainant </w:t>
      </w:r>
      <w:r w:rsidR="00303E18" w:rsidRPr="00861D8F">
        <w:rPr>
          <w:rFonts w:ascii="Times New Roman" w:hAnsi="Times New Roman" w:cs="Times New Roman"/>
          <w:sz w:val="24"/>
          <w:szCs w:val="24"/>
        </w:rPr>
        <w:t xml:space="preserve">previously </w:t>
      </w:r>
      <w:r w:rsidR="00610DC2" w:rsidRPr="00861D8F">
        <w:rPr>
          <w:rFonts w:ascii="Times New Roman" w:hAnsi="Times New Roman" w:cs="Times New Roman"/>
          <w:sz w:val="24"/>
          <w:szCs w:val="24"/>
        </w:rPr>
        <w:t>lived at</w:t>
      </w:r>
      <w:r w:rsidR="00746005" w:rsidRPr="00861D8F">
        <w:rPr>
          <w:rFonts w:ascii="Times New Roman" w:hAnsi="Times New Roman" w:cs="Times New Roman"/>
          <w:sz w:val="24"/>
          <w:szCs w:val="24"/>
        </w:rPr>
        <w:t xml:space="preserve"> 933 </w:t>
      </w:r>
      <w:r w:rsidR="00610DC2" w:rsidRPr="00861D8F">
        <w:rPr>
          <w:rFonts w:ascii="Times New Roman" w:hAnsi="Times New Roman" w:cs="Times New Roman"/>
          <w:sz w:val="24"/>
          <w:szCs w:val="24"/>
        </w:rPr>
        <w:t>Bullock Avenue</w:t>
      </w:r>
      <w:r w:rsidR="00815A69" w:rsidRPr="00861D8F">
        <w:rPr>
          <w:rFonts w:ascii="Times New Roman" w:hAnsi="Times New Roman" w:cs="Times New Roman"/>
          <w:sz w:val="24"/>
          <w:szCs w:val="24"/>
        </w:rPr>
        <w:t xml:space="preserve">, </w:t>
      </w:r>
      <w:r w:rsidR="00B03ED2" w:rsidRPr="00861D8F">
        <w:rPr>
          <w:rFonts w:ascii="Times New Roman" w:hAnsi="Times New Roman" w:cs="Times New Roman"/>
          <w:sz w:val="24"/>
          <w:szCs w:val="24"/>
        </w:rPr>
        <w:t>Yeadon</w:t>
      </w:r>
      <w:r w:rsidR="00815A69" w:rsidRPr="00861D8F">
        <w:rPr>
          <w:rFonts w:ascii="Times New Roman" w:hAnsi="Times New Roman" w:cs="Times New Roman"/>
          <w:sz w:val="24"/>
          <w:szCs w:val="24"/>
        </w:rPr>
        <w:t>,</w:t>
      </w:r>
      <w:r w:rsidR="00FA0D6E" w:rsidRPr="00861D8F">
        <w:rPr>
          <w:rFonts w:ascii="Times New Roman" w:hAnsi="Times New Roman" w:cs="Times New Roman"/>
          <w:sz w:val="24"/>
          <w:szCs w:val="24"/>
        </w:rPr>
        <w:t xml:space="preserve"> Pennsylvania</w:t>
      </w:r>
      <w:r w:rsidR="006C7F52" w:rsidRPr="00861D8F">
        <w:rPr>
          <w:rFonts w:ascii="Times New Roman" w:hAnsi="Times New Roman" w:cs="Times New Roman"/>
          <w:sz w:val="24"/>
          <w:szCs w:val="24"/>
        </w:rPr>
        <w:t xml:space="preserve"> </w:t>
      </w:r>
      <w:r w:rsidR="00B03ED2" w:rsidRPr="00861D8F">
        <w:rPr>
          <w:rFonts w:ascii="Times New Roman" w:hAnsi="Times New Roman" w:cs="Times New Roman"/>
          <w:sz w:val="24"/>
          <w:szCs w:val="24"/>
        </w:rPr>
        <w:t>19050</w:t>
      </w:r>
      <w:r w:rsidR="00303E18" w:rsidRPr="00861D8F">
        <w:rPr>
          <w:rFonts w:ascii="Times New Roman" w:hAnsi="Times New Roman" w:cs="Times New Roman"/>
          <w:sz w:val="24"/>
          <w:szCs w:val="24"/>
        </w:rPr>
        <w:t xml:space="preserve">, and her PECO balance </w:t>
      </w:r>
      <w:r w:rsidR="007740A2" w:rsidRPr="00861D8F">
        <w:rPr>
          <w:rFonts w:ascii="Times New Roman" w:hAnsi="Times New Roman" w:cs="Times New Roman"/>
          <w:sz w:val="24"/>
          <w:szCs w:val="24"/>
        </w:rPr>
        <w:t>of $25,163.</w:t>
      </w:r>
      <w:r w:rsidR="00F018E2" w:rsidRPr="00861D8F">
        <w:rPr>
          <w:rFonts w:ascii="Times New Roman" w:hAnsi="Times New Roman" w:cs="Times New Roman"/>
          <w:sz w:val="24"/>
          <w:szCs w:val="24"/>
        </w:rPr>
        <w:t>78 from</w:t>
      </w:r>
      <w:r w:rsidR="00303E18" w:rsidRPr="00861D8F">
        <w:rPr>
          <w:rFonts w:ascii="Times New Roman" w:hAnsi="Times New Roman" w:cs="Times New Roman"/>
          <w:sz w:val="24"/>
          <w:szCs w:val="24"/>
        </w:rPr>
        <w:t xml:space="preserve"> this service location was transferred to her account at the current address.</w:t>
      </w:r>
      <w:r w:rsidR="00F018E2" w:rsidRPr="00861D8F">
        <w:rPr>
          <w:rFonts w:ascii="Times New Roman" w:hAnsi="Times New Roman" w:cs="Times New Roman"/>
          <w:sz w:val="24"/>
          <w:szCs w:val="24"/>
        </w:rPr>
        <w:t xml:space="preserve">  </w:t>
      </w:r>
      <w:r w:rsidR="00F978EC" w:rsidRPr="00861D8F">
        <w:rPr>
          <w:rFonts w:ascii="Times New Roman" w:hAnsi="Times New Roman" w:cs="Times New Roman"/>
          <w:sz w:val="24"/>
          <w:szCs w:val="24"/>
          <w:u w:val="single"/>
        </w:rPr>
        <w:t>Cuff v. PECO Energy Company</w:t>
      </w:r>
      <w:r w:rsidR="00F978EC" w:rsidRPr="00861D8F">
        <w:rPr>
          <w:rFonts w:ascii="Times New Roman" w:hAnsi="Times New Roman" w:cs="Times New Roman"/>
          <w:sz w:val="24"/>
          <w:szCs w:val="24"/>
        </w:rPr>
        <w:t xml:space="preserve">, </w:t>
      </w:r>
      <w:r w:rsidR="00F018E2" w:rsidRPr="00861D8F">
        <w:rPr>
          <w:rFonts w:ascii="Times New Roman" w:hAnsi="Times New Roman" w:cs="Times New Roman"/>
          <w:sz w:val="24"/>
          <w:szCs w:val="24"/>
        </w:rPr>
        <w:t>Docket No. F-2012-2340</w:t>
      </w:r>
      <w:r w:rsidR="00F978EC" w:rsidRPr="00861D8F">
        <w:rPr>
          <w:rFonts w:ascii="Times New Roman" w:hAnsi="Times New Roman" w:cs="Times New Roman"/>
          <w:sz w:val="24"/>
          <w:szCs w:val="24"/>
        </w:rPr>
        <w:t>801, Final Order entered June 5, 2013, affirming Initial Decision of ALJ Jones (</w:t>
      </w:r>
      <w:r w:rsidR="0011606A" w:rsidRPr="00861D8F">
        <w:rPr>
          <w:rFonts w:ascii="Times New Roman" w:hAnsi="Times New Roman" w:cs="Times New Roman"/>
          <w:sz w:val="24"/>
          <w:szCs w:val="24"/>
          <w:u w:val="single"/>
        </w:rPr>
        <w:t>Cuff v. PECO</w:t>
      </w:r>
      <w:r w:rsidR="005B4B12" w:rsidRPr="00861D8F">
        <w:rPr>
          <w:rFonts w:ascii="Times New Roman" w:hAnsi="Times New Roman" w:cs="Times New Roman"/>
          <w:sz w:val="24"/>
          <w:szCs w:val="24"/>
          <w:u w:val="single"/>
        </w:rPr>
        <w:t xml:space="preserve"> Order</w:t>
      </w:r>
      <w:r w:rsidR="00F978EC" w:rsidRPr="00861D8F">
        <w:rPr>
          <w:rFonts w:ascii="Times New Roman" w:hAnsi="Times New Roman" w:cs="Times New Roman"/>
          <w:sz w:val="24"/>
          <w:szCs w:val="24"/>
        </w:rPr>
        <w:t>).</w:t>
      </w:r>
    </w:p>
    <w:p w:rsidR="00303E18" w:rsidRPr="00861D8F" w:rsidRDefault="00303E18" w:rsidP="00303E18">
      <w:pPr>
        <w:tabs>
          <w:tab w:val="left" w:pos="-2070"/>
          <w:tab w:val="left" w:pos="-1980"/>
        </w:tabs>
        <w:spacing w:line="360" w:lineRule="auto"/>
        <w:ind w:left="1440"/>
        <w:rPr>
          <w:rFonts w:ascii="Times New Roman" w:hAnsi="Times New Roman" w:cs="Times New Roman"/>
          <w:sz w:val="24"/>
          <w:szCs w:val="24"/>
        </w:rPr>
      </w:pPr>
    </w:p>
    <w:p w:rsidR="00303E18" w:rsidRPr="00861D8F" w:rsidRDefault="00303E18" w:rsidP="00303E18">
      <w:pPr>
        <w:tabs>
          <w:tab w:val="left" w:pos="-2070"/>
          <w:tab w:val="left" w:pos="-1980"/>
        </w:tabs>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2920D6" w:rsidRPr="00861D8F">
        <w:rPr>
          <w:rFonts w:ascii="Times New Roman" w:hAnsi="Times New Roman" w:cs="Times New Roman"/>
          <w:sz w:val="24"/>
          <w:szCs w:val="24"/>
        </w:rPr>
        <w:t>3</w:t>
      </w:r>
      <w:r w:rsidRPr="00861D8F">
        <w:rPr>
          <w:rFonts w:ascii="Times New Roman" w:hAnsi="Times New Roman" w:cs="Times New Roman"/>
          <w:sz w:val="24"/>
          <w:szCs w:val="24"/>
        </w:rPr>
        <w:t>.</w:t>
      </w:r>
      <w:r w:rsidRPr="00861D8F">
        <w:rPr>
          <w:rFonts w:ascii="Times New Roman" w:hAnsi="Times New Roman" w:cs="Times New Roman"/>
          <w:sz w:val="24"/>
          <w:szCs w:val="24"/>
        </w:rPr>
        <w:tab/>
      </w:r>
      <w:r w:rsidR="00610DC2" w:rsidRPr="00861D8F">
        <w:rPr>
          <w:rFonts w:ascii="Times New Roman" w:hAnsi="Times New Roman" w:cs="Times New Roman"/>
          <w:sz w:val="24"/>
          <w:szCs w:val="24"/>
        </w:rPr>
        <w:t>Respondent is PECO Energy Company.</w:t>
      </w:r>
      <w:r w:rsidR="00515947" w:rsidRPr="00861D8F">
        <w:rPr>
          <w:rFonts w:ascii="Times New Roman" w:hAnsi="Times New Roman" w:cs="Times New Roman"/>
          <w:sz w:val="24"/>
          <w:szCs w:val="24"/>
        </w:rPr>
        <w:t xml:space="preserve">  Complaint, ¶2.</w:t>
      </w:r>
    </w:p>
    <w:p w:rsidR="00303E18" w:rsidRPr="00861D8F" w:rsidRDefault="00303E18" w:rsidP="00303E18">
      <w:pPr>
        <w:tabs>
          <w:tab w:val="left" w:pos="-2070"/>
          <w:tab w:val="left" w:pos="-1980"/>
        </w:tabs>
        <w:spacing w:line="360" w:lineRule="auto"/>
        <w:rPr>
          <w:rFonts w:ascii="Times New Roman" w:hAnsi="Times New Roman" w:cs="Times New Roman"/>
          <w:sz w:val="24"/>
          <w:szCs w:val="24"/>
        </w:rPr>
      </w:pPr>
    </w:p>
    <w:p w:rsidR="00610DC2" w:rsidRPr="00861D8F" w:rsidRDefault="00303E18" w:rsidP="00303E18">
      <w:pPr>
        <w:tabs>
          <w:tab w:val="left" w:pos="-2070"/>
          <w:tab w:val="left" w:pos="-1980"/>
        </w:tabs>
        <w:spacing w:line="360" w:lineRule="auto"/>
        <w:rPr>
          <w:rFonts w:ascii="Times New Roman" w:hAnsi="Times New Roman" w:cs="Times New Roman"/>
          <w:sz w:val="24"/>
          <w:szCs w:val="24"/>
        </w:rPr>
      </w:pPr>
      <w:r w:rsidRPr="00861D8F">
        <w:rPr>
          <w:rFonts w:ascii="Times New Roman" w:hAnsi="Times New Roman" w:cs="Times New Roman"/>
          <w:sz w:val="24"/>
          <w:szCs w:val="24"/>
        </w:rPr>
        <w:lastRenderedPageBreak/>
        <w:tab/>
      </w:r>
      <w:r w:rsidRPr="00861D8F">
        <w:rPr>
          <w:rFonts w:ascii="Times New Roman" w:hAnsi="Times New Roman" w:cs="Times New Roman"/>
          <w:sz w:val="24"/>
          <w:szCs w:val="24"/>
        </w:rPr>
        <w:tab/>
      </w:r>
      <w:r w:rsidR="002920D6" w:rsidRPr="00861D8F">
        <w:rPr>
          <w:rFonts w:ascii="Times New Roman" w:hAnsi="Times New Roman" w:cs="Times New Roman"/>
          <w:sz w:val="24"/>
          <w:szCs w:val="24"/>
        </w:rPr>
        <w:t>4</w:t>
      </w:r>
      <w:r w:rsidRPr="00861D8F">
        <w:rPr>
          <w:rFonts w:ascii="Times New Roman" w:hAnsi="Times New Roman" w:cs="Times New Roman"/>
          <w:sz w:val="24"/>
          <w:szCs w:val="24"/>
        </w:rPr>
        <w:t>.</w:t>
      </w:r>
      <w:r w:rsidRPr="00861D8F">
        <w:rPr>
          <w:rFonts w:ascii="Times New Roman" w:hAnsi="Times New Roman" w:cs="Times New Roman"/>
          <w:sz w:val="24"/>
          <w:szCs w:val="24"/>
        </w:rPr>
        <w:tab/>
      </w:r>
      <w:r w:rsidR="00610DC2" w:rsidRPr="00861D8F">
        <w:rPr>
          <w:rFonts w:ascii="Times New Roman" w:hAnsi="Times New Roman" w:cs="Times New Roman"/>
          <w:sz w:val="24"/>
          <w:szCs w:val="24"/>
        </w:rPr>
        <w:t xml:space="preserve">Complainant </w:t>
      </w:r>
      <w:r w:rsidR="00E22561" w:rsidRPr="00861D8F">
        <w:rPr>
          <w:rFonts w:ascii="Times New Roman" w:hAnsi="Times New Roman" w:cs="Times New Roman"/>
          <w:sz w:val="24"/>
          <w:szCs w:val="24"/>
        </w:rPr>
        <w:t xml:space="preserve">received </w:t>
      </w:r>
      <w:r w:rsidR="00AB5E19" w:rsidRPr="00861D8F">
        <w:rPr>
          <w:rFonts w:ascii="Times New Roman" w:hAnsi="Times New Roman" w:cs="Times New Roman"/>
          <w:sz w:val="24"/>
          <w:szCs w:val="24"/>
        </w:rPr>
        <w:t xml:space="preserve">or </w:t>
      </w:r>
      <w:r w:rsidR="00610DC2" w:rsidRPr="00861D8F">
        <w:rPr>
          <w:rFonts w:ascii="Times New Roman" w:hAnsi="Times New Roman" w:cs="Times New Roman"/>
          <w:sz w:val="24"/>
          <w:szCs w:val="24"/>
        </w:rPr>
        <w:t>receive</w:t>
      </w:r>
      <w:r w:rsidR="00F978EC" w:rsidRPr="00861D8F">
        <w:rPr>
          <w:rFonts w:ascii="Times New Roman" w:hAnsi="Times New Roman" w:cs="Times New Roman"/>
          <w:sz w:val="24"/>
          <w:szCs w:val="24"/>
        </w:rPr>
        <w:t>s</w:t>
      </w:r>
      <w:r w:rsidR="00610DC2" w:rsidRPr="00861D8F">
        <w:rPr>
          <w:rFonts w:ascii="Times New Roman" w:hAnsi="Times New Roman" w:cs="Times New Roman"/>
          <w:sz w:val="24"/>
          <w:szCs w:val="24"/>
        </w:rPr>
        <w:t xml:space="preserve"> electric service from PECO</w:t>
      </w:r>
      <w:r w:rsidR="00AB5E19" w:rsidRPr="00861D8F">
        <w:rPr>
          <w:rFonts w:ascii="Times New Roman" w:hAnsi="Times New Roman" w:cs="Times New Roman"/>
          <w:sz w:val="24"/>
          <w:szCs w:val="24"/>
        </w:rPr>
        <w:t xml:space="preserve"> at her address</w:t>
      </w:r>
      <w:r w:rsidR="00610DC2" w:rsidRPr="00861D8F">
        <w:rPr>
          <w:rFonts w:ascii="Times New Roman" w:hAnsi="Times New Roman" w:cs="Times New Roman"/>
          <w:sz w:val="24"/>
          <w:szCs w:val="24"/>
        </w:rPr>
        <w:t>.</w:t>
      </w:r>
      <w:r w:rsidR="00F978EC" w:rsidRPr="00861D8F">
        <w:rPr>
          <w:rFonts w:ascii="Times New Roman" w:hAnsi="Times New Roman" w:cs="Times New Roman"/>
          <w:sz w:val="24"/>
          <w:szCs w:val="24"/>
        </w:rPr>
        <w:t xml:space="preserve">  </w:t>
      </w:r>
      <w:r w:rsidR="0011606A" w:rsidRPr="00861D8F">
        <w:rPr>
          <w:rFonts w:ascii="Times New Roman" w:hAnsi="Times New Roman" w:cs="Times New Roman"/>
          <w:sz w:val="24"/>
          <w:szCs w:val="24"/>
        </w:rPr>
        <w:t>Complaint, ¶3.</w:t>
      </w:r>
    </w:p>
    <w:p w:rsidR="00303E18" w:rsidRPr="00861D8F" w:rsidRDefault="00303E18" w:rsidP="00B01057">
      <w:pPr>
        <w:tabs>
          <w:tab w:val="left" w:pos="-2070"/>
          <w:tab w:val="left" w:pos="-1980"/>
        </w:tabs>
        <w:spacing w:line="360" w:lineRule="auto"/>
        <w:ind w:left="1627"/>
        <w:rPr>
          <w:rFonts w:ascii="Times New Roman" w:hAnsi="Times New Roman" w:cs="Times New Roman"/>
          <w:sz w:val="24"/>
          <w:szCs w:val="24"/>
        </w:rPr>
      </w:pPr>
    </w:p>
    <w:p w:rsidR="00D84496" w:rsidRPr="00861D8F" w:rsidRDefault="00303E18" w:rsidP="00303E18">
      <w:pPr>
        <w:tabs>
          <w:tab w:val="left" w:pos="-2070"/>
          <w:tab w:val="left" w:pos="-1980"/>
        </w:tabs>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2920D6" w:rsidRPr="00861D8F">
        <w:rPr>
          <w:rFonts w:ascii="Times New Roman" w:hAnsi="Times New Roman" w:cs="Times New Roman"/>
          <w:sz w:val="24"/>
          <w:szCs w:val="24"/>
        </w:rPr>
        <w:t>5</w:t>
      </w:r>
      <w:r w:rsidRPr="00861D8F">
        <w:rPr>
          <w:rFonts w:ascii="Times New Roman" w:hAnsi="Times New Roman" w:cs="Times New Roman"/>
          <w:sz w:val="24"/>
          <w:szCs w:val="24"/>
        </w:rPr>
        <w:t>.</w:t>
      </w:r>
      <w:r w:rsidRPr="00861D8F">
        <w:rPr>
          <w:rFonts w:ascii="Times New Roman" w:hAnsi="Times New Roman" w:cs="Times New Roman"/>
          <w:sz w:val="24"/>
          <w:szCs w:val="24"/>
        </w:rPr>
        <w:tab/>
      </w:r>
      <w:r w:rsidR="005B4B12" w:rsidRPr="00861D8F">
        <w:rPr>
          <w:rFonts w:ascii="Times New Roman" w:hAnsi="Times New Roman" w:cs="Times New Roman"/>
          <w:sz w:val="24"/>
          <w:szCs w:val="24"/>
        </w:rPr>
        <w:t xml:space="preserve">On November 13, 2012, </w:t>
      </w:r>
      <w:r w:rsidR="00610DC2" w:rsidRPr="00861D8F">
        <w:rPr>
          <w:rFonts w:ascii="Times New Roman" w:hAnsi="Times New Roman" w:cs="Times New Roman"/>
          <w:sz w:val="24"/>
          <w:szCs w:val="24"/>
        </w:rPr>
        <w:t>Complainant filed an informal</w:t>
      </w:r>
      <w:r w:rsidR="00B566F7" w:rsidRPr="00861D8F">
        <w:rPr>
          <w:rFonts w:ascii="Times New Roman" w:hAnsi="Times New Roman" w:cs="Times New Roman"/>
          <w:sz w:val="24"/>
          <w:szCs w:val="24"/>
        </w:rPr>
        <w:t xml:space="preserve"> complaint with BCS at Case #</w:t>
      </w:r>
      <w:r w:rsidR="00610DC2" w:rsidRPr="00861D8F">
        <w:rPr>
          <w:rFonts w:ascii="Times New Roman" w:hAnsi="Times New Roman" w:cs="Times New Roman"/>
          <w:sz w:val="24"/>
          <w:szCs w:val="24"/>
        </w:rPr>
        <w:t>3042814 requesting a payment agreement</w:t>
      </w:r>
      <w:r w:rsidR="0011606A" w:rsidRPr="00861D8F">
        <w:rPr>
          <w:rFonts w:ascii="Times New Roman" w:hAnsi="Times New Roman" w:cs="Times New Roman"/>
          <w:sz w:val="24"/>
          <w:szCs w:val="24"/>
        </w:rPr>
        <w:t xml:space="preserve"> on her </w:t>
      </w:r>
      <w:r w:rsidR="00B566F7" w:rsidRPr="00861D8F">
        <w:rPr>
          <w:rFonts w:ascii="Times New Roman" w:hAnsi="Times New Roman" w:cs="Times New Roman"/>
          <w:sz w:val="24"/>
          <w:szCs w:val="24"/>
        </w:rPr>
        <w:t xml:space="preserve">PECO </w:t>
      </w:r>
      <w:r w:rsidR="0011606A" w:rsidRPr="00861D8F">
        <w:rPr>
          <w:rFonts w:ascii="Times New Roman" w:hAnsi="Times New Roman" w:cs="Times New Roman"/>
          <w:sz w:val="24"/>
          <w:szCs w:val="24"/>
        </w:rPr>
        <w:t>balance</w:t>
      </w:r>
      <w:r w:rsidR="00610DC2" w:rsidRPr="00861D8F">
        <w:rPr>
          <w:rFonts w:ascii="Times New Roman" w:hAnsi="Times New Roman" w:cs="Times New Roman"/>
          <w:sz w:val="24"/>
          <w:szCs w:val="24"/>
        </w:rPr>
        <w:t>.</w:t>
      </w:r>
      <w:r w:rsidR="005B4B12" w:rsidRPr="00861D8F">
        <w:rPr>
          <w:rFonts w:ascii="Times New Roman" w:hAnsi="Times New Roman" w:cs="Times New Roman"/>
          <w:sz w:val="24"/>
          <w:szCs w:val="24"/>
        </w:rPr>
        <w:t xml:space="preserve">  New Matter, ¶4.</w:t>
      </w:r>
    </w:p>
    <w:p w:rsidR="00F018E2" w:rsidRPr="00861D8F" w:rsidRDefault="00F018E2" w:rsidP="00303E18">
      <w:pPr>
        <w:tabs>
          <w:tab w:val="left" w:pos="-2070"/>
          <w:tab w:val="left" w:pos="-1980"/>
        </w:tabs>
        <w:spacing w:line="360" w:lineRule="auto"/>
        <w:rPr>
          <w:rFonts w:ascii="Times New Roman" w:hAnsi="Times New Roman" w:cs="Times New Roman"/>
          <w:sz w:val="24"/>
          <w:szCs w:val="24"/>
        </w:rPr>
      </w:pPr>
    </w:p>
    <w:p w:rsidR="00F018E2" w:rsidRPr="00861D8F" w:rsidRDefault="00F018E2" w:rsidP="00303E18">
      <w:pPr>
        <w:tabs>
          <w:tab w:val="left" w:pos="-2070"/>
          <w:tab w:val="left" w:pos="-1980"/>
        </w:tabs>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2920D6" w:rsidRPr="00861D8F">
        <w:rPr>
          <w:rFonts w:ascii="Times New Roman" w:hAnsi="Times New Roman" w:cs="Times New Roman"/>
          <w:sz w:val="24"/>
          <w:szCs w:val="24"/>
        </w:rPr>
        <w:t>6</w:t>
      </w:r>
      <w:r w:rsidRPr="00861D8F">
        <w:rPr>
          <w:rFonts w:ascii="Times New Roman" w:hAnsi="Times New Roman" w:cs="Times New Roman"/>
          <w:sz w:val="24"/>
          <w:szCs w:val="24"/>
        </w:rPr>
        <w:t>.</w:t>
      </w:r>
      <w:r w:rsidRPr="00861D8F">
        <w:rPr>
          <w:rFonts w:ascii="Times New Roman" w:hAnsi="Times New Roman" w:cs="Times New Roman"/>
          <w:sz w:val="24"/>
          <w:szCs w:val="24"/>
        </w:rPr>
        <w:tab/>
      </w:r>
      <w:r w:rsidR="005B4B12" w:rsidRPr="00861D8F">
        <w:rPr>
          <w:rFonts w:ascii="Times New Roman" w:hAnsi="Times New Roman" w:cs="Times New Roman"/>
          <w:sz w:val="24"/>
          <w:szCs w:val="24"/>
        </w:rPr>
        <w:t xml:space="preserve">On or about December 26, 2012, Complainant filed an appeal from the BCS informal decision by way of a formal complaint, at Docket No. F-2012-2340801.  This case was assigned to ALJ Jones, who held a hearing on the merits and issued an Initial Decision denying the </w:t>
      </w:r>
      <w:r w:rsidR="008072DF" w:rsidRPr="00861D8F">
        <w:rPr>
          <w:rFonts w:ascii="Times New Roman" w:hAnsi="Times New Roman" w:cs="Times New Roman"/>
          <w:sz w:val="24"/>
          <w:szCs w:val="24"/>
        </w:rPr>
        <w:t xml:space="preserve">complaint.  </w:t>
      </w:r>
      <w:r w:rsidR="005B4B12" w:rsidRPr="00861D8F">
        <w:rPr>
          <w:rFonts w:ascii="Times New Roman" w:hAnsi="Times New Roman" w:cs="Times New Roman"/>
          <w:sz w:val="24"/>
          <w:szCs w:val="24"/>
        </w:rPr>
        <w:t xml:space="preserve">ALJ Jones’ Initial Decision was permitted to go into effect by the Commission </w:t>
      </w:r>
      <w:r w:rsidR="008072DF" w:rsidRPr="00861D8F">
        <w:rPr>
          <w:rFonts w:ascii="Times New Roman" w:hAnsi="Times New Roman" w:cs="Times New Roman"/>
          <w:sz w:val="24"/>
          <w:szCs w:val="24"/>
        </w:rPr>
        <w:t xml:space="preserve">on June 5, 2013, </w:t>
      </w:r>
      <w:r w:rsidR="005B4B12" w:rsidRPr="00861D8F">
        <w:rPr>
          <w:rFonts w:ascii="Times New Roman" w:hAnsi="Times New Roman" w:cs="Times New Roman"/>
          <w:sz w:val="24"/>
          <w:szCs w:val="24"/>
        </w:rPr>
        <w:t xml:space="preserve">without further action.  </w:t>
      </w:r>
      <w:r w:rsidR="005B4B12" w:rsidRPr="00861D8F">
        <w:rPr>
          <w:rFonts w:ascii="Times New Roman" w:hAnsi="Times New Roman" w:cs="Times New Roman"/>
          <w:sz w:val="24"/>
          <w:szCs w:val="24"/>
          <w:u w:val="single"/>
        </w:rPr>
        <w:t>Cuff v. PECO Order</w:t>
      </w:r>
      <w:r w:rsidR="005B4B12" w:rsidRPr="00861D8F">
        <w:rPr>
          <w:rFonts w:ascii="Times New Roman" w:hAnsi="Times New Roman" w:cs="Times New Roman"/>
          <w:sz w:val="24"/>
          <w:szCs w:val="24"/>
        </w:rPr>
        <w:t>.</w:t>
      </w:r>
    </w:p>
    <w:p w:rsidR="008072DF" w:rsidRPr="00861D8F" w:rsidRDefault="008072DF" w:rsidP="00303E18">
      <w:pPr>
        <w:tabs>
          <w:tab w:val="left" w:pos="-2070"/>
          <w:tab w:val="left" w:pos="-1980"/>
        </w:tabs>
        <w:spacing w:line="360" w:lineRule="auto"/>
        <w:rPr>
          <w:rFonts w:ascii="Times New Roman" w:hAnsi="Times New Roman" w:cs="Times New Roman"/>
          <w:sz w:val="24"/>
          <w:szCs w:val="24"/>
        </w:rPr>
      </w:pPr>
    </w:p>
    <w:p w:rsidR="008072DF" w:rsidRPr="00861D8F" w:rsidRDefault="008072DF" w:rsidP="00303E18">
      <w:pPr>
        <w:tabs>
          <w:tab w:val="left" w:pos="-2070"/>
          <w:tab w:val="left" w:pos="-1980"/>
        </w:tabs>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t>7.</w:t>
      </w:r>
      <w:r w:rsidRPr="00861D8F">
        <w:rPr>
          <w:rFonts w:ascii="Times New Roman" w:hAnsi="Times New Roman" w:cs="Times New Roman"/>
          <w:sz w:val="24"/>
          <w:szCs w:val="24"/>
        </w:rPr>
        <w:tab/>
        <w:t>On June 5, 2013, Complainant filed another informal complaint with BCS at Case No. 003106219, requesting a payment agreement to stop a termination of service.  This informal complaint was dismissed on June 10, 2013.  Answer, p. 5.</w:t>
      </w:r>
    </w:p>
    <w:p w:rsidR="008072DF" w:rsidRPr="00861D8F" w:rsidRDefault="008072DF" w:rsidP="00303E18">
      <w:pPr>
        <w:tabs>
          <w:tab w:val="left" w:pos="-2070"/>
          <w:tab w:val="left" w:pos="-1980"/>
        </w:tabs>
        <w:spacing w:line="360" w:lineRule="auto"/>
        <w:rPr>
          <w:rFonts w:ascii="Times New Roman" w:hAnsi="Times New Roman" w:cs="Times New Roman"/>
          <w:sz w:val="24"/>
          <w:szCs w:val="24"/>
        </w:rPr>
      </w:pPr>
    </w:p>
    <w:p w:rsidR="00E22561" w:rsidRPr="00861D8F" w:rsidRDefault="008072DF" w:rsidP="00303E18">
      <w:pPr>
        <w:tabs>
          <w:tab w:val="left" w:pos="-2070"/>
          <w:tab w:val="left" w:pos="-1980"/>
        </w:tabs>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t>8.</w:t>
      </w:r>
      <w:r w:rsidRPr="00861D8F">
        <w:rPr>
          <w:rFonts w:ascii="Times New Roman" w:hAnsi="Times New Roman" w:cs="Times New Roman"/>
          <w:sz w:val="24"/>
          <w:szCs w:val="24"/>
        </w:rPr>
        <w:tab/>
        <w:t xml:space="preserve">On June 24, 2013, Complainant </w:t>
      </w:r>
      <w:r w:rsidR="00E22561" w:rsidRPr="00861D8F">
        <w:rPr>
          <w:rFonts w:ascii="Times New Roman" w:hAnsi="Times New Roman" w:cs="Times New Roman"/>
          <w:sz w:val="24"/>
          <w:szCs w:val="24"/>
        </w:rPr>
        <w:t xml:space="preserve">filed the </w:t>
      </w:r>
      <w:r w:rsidR="00904E0D">
        <w:rPr>
          <w:rFonts w:ascii="Times New Roman" w:hAnsi="Times New Roman" w:cs="Times New Roman"/>
          <w:sz w:val="24"/>
          <w:szCs w:val="24"/>
        </w:rPr>
        <w:t>instant</w:t>
      </w:r>
      <w:r w:rsidR="00E22561" w:rsidRPr="00861D8F">
        <w:rPr>
          <w:rFonts w:ascii="Times New Roman" w:hAnsi="Times New Roman" w:cs="Times New Roman"/>
          <w:sz w:val="24"/>
          <w:szCs w:val="24"/>
        </w:rPr>
        <w:t xml:space="preserve"> Formal Complaint with the Commission whic</w:t>
      </w:r>
      <w:r w:rsidR="00B01057">
        <w:rPr>
          <w:rFonts w:ascii="Times New Roman" w:hAnsi="Times New Roman" w:cs="Times New Roman"/>
          <w:sz w:val="24"/>
          <w:szCs w:val="24"/>
        </w:rPr>
        <w:t xml:space="preserve">h raised the following issues: </w:t>
      </w:r>
      <w:r w:rsidR="00E22561" w:rsidRPr="00861D8F">
        <w:rPr>
          <w:rFonts w:ascii="Times New Roman" w:hAnsi="Times New Roman" w:cs="Times New Roman"/>
          <w:sz w:val="24"/>
          <w:szCs w:val="24"/>
        </w:rPr>
        <w:t xml:space="preserve">(1) </w:t>
      </w:r>
      <w:r w:rsidR="00D85503" w:rsidRPr="00861D8F">
        <w:rPr>
          <w:rFonts w:ascii="Times New Roman" w:hAnsi="Times New Roman" w:cs="Times New Roman"/>
          <w:sz w:val="24"/>
          <w:szCs w:val="24"/>
        </w:rPr>
        <w:t xml:space="preserve">the reasonableness of </w:t>
      </w:r>
      <w:r w:rsidR="00E22561" w:rsidRPr="00861D8F">
        <w:rPr>
          <w:rFonts w:ascii="Times New Roman" w:hAnsi="Times New Roman" w:cs="Times New Roman"/>
          <w:sz w:val="24"/>
          <w:szCs w:val="24"/>
        </w:rPr>
        <w:t>PECO’s refusal to accept another medical certificate unless Complainant pays $16,897</w:t>
      </w:r>
      <w:r w:rsidR="005F3F98">
        <w:rPr>
          <w:rFonts w:ascii="Times New Roman" w:hAnsi="Times New Roman" w:cs="Times New Roman"/>
          <w:sz w:val="24"/>
          <w:szCs w:val="24"/>
        </w:rPr>
        <w:t xml:space="preserve">.93 of her overdue balance; (2) </w:t>
      </w:r>
      <w:r w:rsidR="00E22561" w:rsidRPr="00861D8F">
        <w:rPr>
          <w:rFonts w:ascii="Times New Roman" w:hAnsi="Times New Roman" w:cs="Times New Roman"/>
          <w:sz w:val="24"/>
          <w:szCs w:val="24"/>
        </w:rPr>
        <w:t xml:space="preserve">Complainant’s ability to pay her arrearage now that 15% of her wages are garnished to repay Social Security Disability </w:t>
      </w:r>
      <w:r w:rsidR="00B566F7" w:rsidRPr="00861D8F">
        <w:rPr>
          <w:rFonts w:ascii="Times New Roman" w:hAnsi="Times New Roman" w:cs="Times New Roman"/>
          <w:sz w:val="24"/>
          <w:szCs w:val="24"/>
        </w:rPr>
        <w:t xml:space="preserve">for an overpayment; </w:t>
      </w:r>
      <w:r w:rsidR="00797326" w:rsidRPr="00861D8F">
        <w:rPr>
          <w:rFonts w:ascii="Times New Roman" w:hAnsi="Times New Roman" w:cs="Times New Roman"/>
          <w:sz w:val="24"/>
          <w:szCs w:val="24"/>
        </w:rPr>
        <w:t xml:space="preserve">(3) </w:t>
      </w:r>
      <w:r w:rsidR="00D85503" w:rsidRPr="00861D8F">
        <w:rPr>
          <w:rFonts w:ascii="Times New Roman" w:hAnsi="Times New Roman" w:cs="Times New Roman"/>
          <w:sz w:val="24"/>
          <w:szCs w:val="24"/>
        </w:rPr>
        <w:t xml:space="preserve">the reasonableness of </w:t>
      </w:r>
      <w:r w:rsidR="00797326" w:rsidRPr="00861D8F">
        <w:rPr>
          <w:rFonts w:ascii="Times New Roman" w:hAnsi="Times New Roman" w:cs="Times New Roman"/>
          <w:sz w:val="24"/>
          <w:szCs w:val="24"/>
        </w:rPr>
        <w:t xml:space="preserve">PECO’s transfer of Complainant’s </w:t>
      </w:r>
      <w:r w:rsidR="00E22561" w:rsidRPr="00861D8F">
        <w:rPr>
          <w:rFonts w:ascii="Times New Roman" w:hAnsi="Times New Roman" w:cs="Times New Roman"/>
          <w:sz w:val="24"/>
          <w:szCs w:val="24"/>
        </w:rPr>
        <w:t>$25,163.78 arrearage from a prior residence to her new address</w:t>
      </w:r>
      <w:r w:rsidR="00B566F7" w:rsidRPr="00861D8F">
        <w:rPr>
          <w:rFonts w:ascii="Times New Roman" w:hAnsi="Times New Roman" w:cs="Times New Roman"/>
          <w:sz w:val="24"/>
          <w:szCs w:val="24"/>
        </w:rPr>
        <w:t xml:space="preserve">; </w:t>
      </w:r>
      <w:r w:rsidR="00656CA1" w:rsidRPr="00861D8F">
        <w:rPr>
          <w:rFonts w:ascii="Times New Roman" w:hAnsi="Times New Roman" w:cs="Times New Roman"/>
          <w:sz w:val="24"/>
          <w:szCs w:val="24"/>
        </w:rPr>
        <w:t xml:space="preserve">and, </w:t>
      </w:r>
      <w:r w:rsidR="00B566F7" w:rsidRPr="00861D8F">
        <w:rPr>
          <w:rFonts w:ascii="Times New Roman" w:hAnsi="Times New Roman" w:cs="Times New Roman"/>
          <w:sz w:val="24"/>
          <w:szCs w:val="24"/>
        </w:rPr>
        <w:t xml:space="preserve">(4) </w:t>
      </w:r>
      <w:r w:rsidR="001936B8" w:rsidRPr="00861D8F">
        <w:rPr>
          <w:rFonts w:ascii="Times New Roman" w:hAnsi="Times New Roman" w:cs="Times New Roman"/>
          <w:sz w:val="24"/>
          <w:szCs w:val="24"/>
        </w:rPr>
        <w:t xml:space="preserve">whether </w:t>
      </w:r>
      <w:r w:rsidR="00B566F7" w:rsidRPr="00861D8F">
        <w:rPr>
          <w:rFonts w:ascii="Times New Roman" w:hAnsi="Times New Roman" w:cs="Times New Roman"/>
          <w:sz w:val="24"/>
          <w:szCs w:val="24"/>
        </w:rPr>
        <w:t xml:space="preserve">Complainant’s </w:t>
      </w:r>
      <w:r w:rsidR="001936B8" w:rsidRPr="00861D8F">
        <w:rPr>
          <w:rFonts w:ascii="Times New Roman" w:hAnsi="Times New Roman" w:cs="Times New Roman"/>
          <w:sz w:val="24"/>
          <w:szCs w:val="24"/>
        </w:rPr>
        <w:t>entire arrearage can be forgiven</w:t>
      </w:r>
      <w:r w:rsidR="00E22561" w:rsidRPr="00861D8F">
        <w:rPr>
          <w:rFonts w:ascii="Times New Roman" w:hAnsi="Times New Roman" w:cs="Times New Roman"/>
          <w:sz w:val="24"/>
          <w:szCs w:val="24"/>
        </w:rPr>
        <w:t>.  Complaint, ¶5.</w:t>
      </w:r>
    </w:p>
    <w:p w:rsidR="008072DF" w:rsidRPr="00861D8F" w:rsidRDefault="00E22561" w:rsidP="00303E18">
      <w:pPr>
        <w:tabs>
          <w:tab w:val="left" w:pos="-2070"/>
          <w:tab w:val="left" w:pos="-1980"/>
        </w:tabs>
        <w:spacing w:line="360" w:lineRule="auto"/>
        <w:rPr>
          <w:rFonts w:ascii="Times New Roman" w:hAnsi="Times New Roman" w:cs="Times New Roman"/>
          <w:sz w:val="24"/>
          <w:szCs w:val="24"/>
        </w:rPr>
      </w:pPr>
      <w:r w:rsidRPr="00861D8F">
        <w:rPr>
          <w:rFonts w:ascii="Times New Roman" w:hAnsi="Times New Roman" w:cs="Times New Roman"/>
          <w:sz w:val="24"/>
          <w:szCs w:val="24"/>
        </w:rPr>
        <w:br w:type="page"/>
      </w:r>
      <w:r w:rsidR="008072DF" w:rsidRPr="00861D8F">
        <w:rPr>
          <w:rFonts w:ascii="Times New Roman" w:hAnsi="Times New Roman" w:cs="Times New Roman"/>
          <w:sz w:val="24"/>
          <w:szCs w:val="24"/>
        </w:rPr>
        <w:lastRenderedPageBreak/>
        <w:t xml:space="preserve"> </w:t>
      </w:r>
    </w:p>
    <w:p w:rsidR="00610DC2" w:rsidRPr="00861D8F" w:rsidRDefault="00E22561" w:rsidP="00DF4241">
      <w:pPr>
        <w:autoSpaceDE/>
        <w:autoSpaceDN/>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t>9</w:t>
      </w:r>
      <w:r w:rsidR="00303E18" w:rsidRPr="00861D8F">
        <w:rPr>
          <w:rFonts w:ascii="Times New Roman" w:hAnsi="Times New Roman" w:cs="Times New Roman"/>
          <w:sz w:val="24"/>
          <w:szCs w:val="24"/>
        </w:rPr>
        <w:t>.</w:t>
      </w:r>
      <w:r w:rsidR="00303E18" w:rsidRPr="00861D8F">
        <w:rPr>
          <w:rFonts w:ascii="Times New Roman" w:hAnsi="Times New Roman" w:cs="Times New Roman"/>
          <w:sz w:val="24"/>
          <w:szCs w:val="24"/>
        </w:rPr>
        <w:tab/>
      </w:r>
      <w:r w:rsidR="00610DC2" w:rsidRPr="00861D8F">
        <w:rPr>
          <w:rFonts w:ascii="Times New Roman" w:hAnsi="Times New Roman" w:cs="Times New Roman"/>
          <w:sz w:val="24"/>
          <w:szCs w:val="24"/>
        </w:rPr>
        <w:t xml:space="preserve">Complainant has had </w:t>
      </w:r>
      <w:r w:rsidR="004E0ADC" w:rsidRPr="00861D8F">
        <w:rPr>
          <w:rFonts w:ascii="Times New Roman" w:hAnsi="Times New Roman" w:cs="Times New Roman"/>
          <w:sz w:val="24"/>
          <w:szCs w:val="24"/>
        </w:rPr>
        <w:t>the following payment a</w:t>
      </w:r>
      <w:r w:rsidR="00C47662" w:rsidRPr="00861D8F">
        <w:rPr>
          <w:rFonts w:ascii="Times New Roman" w:hAnsi="Times New Roman" w:cs="Times New Roman"/>
          <w:sz w:val="24"/>
          <w:szCs w:val="24"/>
        </w:rPr>
        <w:t>greements</w:t>
      </w:r>
      <w:r w:rsidR="004E0ADC" w:rsidRPr="00861D8F">
        <w:rPr>
          <w:rFonts w:ascii="Times New Roman" w:hAnsi="Times New Roman" w:cs="Times New Roman"/>
          <w:sz w:val="24"/>
          <w:szCs w:val="24"/>
        </w:rPr>
        <w:t>:</w:t>
      </w:r>
    </w:p>
    <w:p w:rsidR="004E0ADC" w:rsidRPr="00861D8F" w:rsidRDefault="004E0ADC" w:rsidP="00B81A9C">
      <w:pPr>
        <w:pStyle w:val="ListParagraph"/>
        <w:spacing w:line="360" w:lineRule="auto"/>
        <w:rPr>
          <w:rFonts w:ascii="Times New Roman" w:hAnsi="Times New Roman" w:cs="Times New Roman"/>
          <w:sz w:val="24"/>
          <w:szCs w:val="24"/>
        </w:rPr>
      </w:pPr>
    </w:p>
    <w:tbl>
      <w:tblPr>
        <w:tblW w:w="48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343"/>
        <w:gridCol w:w="1587"/>
        <w:gridCol w:w="1932"/>
        <w:gridCol w:w="1992"/>
      </w:tblGrid>
      <w:tr w:rsidR="004E0ADC" w:rsidRPr="00861D8F" w:rsidTr="00D56525">
        <w:tc>
          <w:tcPr>
            <w:tcW w:w="813" w:type="pct"/>
            <w:shd w:val="clear" w:color="auto" w:fill="auto"/>
            <w:vAlign w:val="center"/>
          </w:tcPr>
          <w:p w:rsidR="004E0ADC" w:rsidRPr="00861D8F" w:rsidRDefault="004E0ADC" w:rsidP="00171810">
            <w:pPr>
              <w:tabs>
                <w:tab w:val="left" w:pos="-2070"/>
                <w:tab w:val="left" w:pos="-1980"/>
              </w:tabs>
              <w:jc w:val="center"/>
              <w:rPr>
                <w:rFonts w:ascii="Times New Roman" w:hAnsi="Times New Roman" w:cs="Times New Roman"/>
                <w:b/>
                <w:sz w:val="24"/>
                <w:szCs w:val="24"/>
              </w:rPr>
            </w:pPr>
            <w:r w:rsidRPr="00861D8F">
              <w:rPr>
                <w:rFonts w:ascii="Times New Roman" w:hAnsi="Times New Roman" w:cs="Times New Roman"/>
                <w:b/>
                <w:sz w:val="24"/>
                <w:szCs w:val="24"/>
              </w:rPr>
              <w:t>Date Initiated</w:t>
            </w:r>
          </w:p>
        </w:tc>
        <w:tc>
          <w:tcPr>
            <w:tcW w:w="1249" w:type="pct"/>
            <w:shd w:val="clear" w:color="auto" w:fill="auto"/>
            <w:vAlign w:val="center"/>
          </w:tcPr>
          <w:p w:rsidR="004E0ADC" w:rsidRPr="00861D8F" w:rsidRDefault="004E0ADC" w:rsidP="00171810">
            <w:pPr>
              <w:tabs>
                <w:tab w:val="left" w:pos="-2070"/>
                <w:tab w:val="left" w:pos="-1980"/>
              </w:tabs>
              <w:jc w:val="center"/>
              <w:rPr>
                <w:rFonts w:ascii="Times New Roman" w:hAnsi="Times New Roman" w:cs="Times New Roman"/>
                <w:b/>
                <w:sz w:val="24"/>
                <w:szCs w:val="24"/>
              </w:rPr>
            </w:pPr>
            <w:r w:rsidRPr="00861D8F">
              <w:rPr>
                <w:rFonts w:ascii="Times New Roman" w:hAnsi="Times New Roman" w:cs="Times New Roman"/>
                <w:b/>
                <w:sz w:val="24"/>
                <w:szCs w:val="24"/>
              </w:rPr>
              <w:t>Type</w:t>
            </w:r>
          </w:p>
        </w:tc>
        <w:tc>
          <w:tcPr>
            <w:tcW w:w="846" w:type="pct"/>
            <w:shd w:val="clear" w:color="auto" w:fill="auto"/>
            <w:vAlign w:val="center"/>
          </w:tcPr>
          <w:p w:rsidR="004E0ADC" w:rsidRPr="00861D8F" w:rsidRDefault="004E0ADC" w:rsidP="00171810">
            <w:pPr>
              <w:tabs>
                <w:tab w:val="left" w:pos="-2070"/>
                <w:tab w:val="left" w:pos="-1980"/>
              </w:tabs>
              <w:jc w:val="center"/>
              <w:rPr>
                <w:rFonts w:ascii="Times New Roman" w:hAnsi="Times New Roman" w:cs="Times New Roman"/>
                <w:b/>
                <w:sz w:val="24"/>
                <w:szCs w:val="24"/>
              </w:rPr>
            </w:pPr>
            <w:r w:rsidRPr="00861D8F">
              <w:rPr>
                <w:rFonts w:ascii="Times New Roman" w:hAnsi="Times New Roman" w:cs="Times New Roman"/>
                <w:b/>
                <w:sz w:val="24"/>
                <w:szCs w:val="24"/>
              </w:rPr>
              <w:t>Amount due</w:t>
            </w:r>
          </w:p>
        </w:tc>
        <w:tc>
          <w:tcPr>
            <w:tcW w:w="1030" w:type="pct"/>
            <w:shd w:val="clear" w:color="auto" w:fill="auto"/>
            <w:vAlign w:val="center"/>
          </w:tcPr>
          <w:p w:rsidR="004E0ADC" w:rsidRPr="00861D8F" w:rsidRDefault="004E0ADC" w:rsidP="00171810">
            <w:pPr>
              <w:tabs>
                <w:tab w:val="left" w:pos="-2070"/>
                <w:tab w:val="left" w:pos="-1980"/>
              </w:tabs>
              <w:jc w:val="center"/>
              <w:rPr>
                <w:rFonts w:ascii="Times New Roman" w:hAnsi="Times New Roman" w:cs="Times New Roman"/>
                <w:b/>
                <w:sz w:val="24"/>
                <w:szCs w:val="24"/>
              </w:rPr>
            </w:pPr>
            <w:r w:rsidRPr="00861D8F">
              <w:rPr>
                <w:rFonts w:ascii="Times New Roman" w:hAnsi="Times New Roman" w:cs="Times New Roman"/>
                <w:b/>
                <w:sz w:val="24"/>
                <w:szCs w:val="24"/>
              </w:rPr>
              <w:t>Installment</w:t>
            </w:r>
          </w:p>
        </w:tc>
        <w:tc>
          <w:tcPr>
            <w:tcW w:w="1064" w:type="pct"/>
            <w:shd w:val="clear" w:color="auto" w:fill="auto"/>
            <w:vAlign w:val="center"/>
          </w:tcPr>
          <w:p w:rsidR="004E0ADC" w:rsidRPr="00861D8F" w:rsidRDefault="004E0ADC" w:rsidP="00171810">
            <w:pPr>
              <w:tabs>
                <w:tab w:val="left" w:pos="-2070"/>
                <w:tab w:val="left" w:pos="-1980"/>
              </w:tabs>
              <w:jc w:val="center"/>
              <w:rPr>
                <w:rFonts w:ascii="Times New Roman" w:hAnsi="Times New Roman" w:cs="Times New Roman"/>
                <w:b/>
                <w:sz w:val="24"/>
                <w:szCs w:val="24"/>
              </w:rPr>
            </w:pPr>
            <w:r w:rsidRPr="00861D8F">
              <w:rPr>
                <w:rFonts w:ascii="Times New Roman" w:hAnsi="Times New Roman" w:cs="Times New Roman"/>
                <w:b/>
                <w:sz w:val="24"/>
                <w:szCs w:val="24"/>
              </w:rPr>
              <w:t>Income Information</w:t>
            </w:r>
          </w:p>
        </w:tc>
      </w:tr>
      <w:tr w:rsidR="004E0ADC" w:rsidRPr="00861D8F" w:rsidTr="00D56525">
        <w:tc>
          <w:tcPr>
            <w:tcW w:w="813" w:type="pct"/>
            <w:shd w:val="clear" w:color="auto" w:fill="auto"/>
            <w:vAlign w:val="center"/>
          </w:tcPr>
          <w:p w:rsidR="004E0ADC" w:rsidRPr="00861D8F" w:rsidRDefault="004E0ADC"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07/10/01</w:t>
            </w:r>
          </w:p>
        </w:tc>
        <w:tc>
          <w:tcPr>
            <w:tcW w:w="1249" w:type="pct"/>
            <w:shd w:val="clear" w:color="auto" w:fill="auto"/>
            <w:vAlign w:val="center"/>
          </w:tcPr>
          <w:p w:rsidR="004E0ADC" w:rsidRPr="00861D8F" w:rsidRDefault="004E0ADC"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PECO Level 2</w:t>
            </w:r>
          </w:p>
        </w:tc>
        <w:tc>
          <w:tcPr>
            <w:tcW w:w="846" w:type="pct"/>
            <w:shd w:val="clear" w:color="auto" w:fill="auto"/>
            <w:vAlign w:val="center"/>
          </w:tcPr>
          <w:p w:rsidR="004E0ADC" w:rsidRPr="00861D8F" w:rsidRDefault="004E0ADC"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$7,819.04</w:t>
            </w:r>
          </w:p>
        </w:tc>
        <w:tc>
          <w:tcPr>
            <w:tcW w:w="1030" w:type="pct"/>
            <w:shd w:val="clear" w:color="auto" w:fill="auto"/>
            <w:vAlign w:val="center"/>
          </w:tcPr>
          <w:p w:rsidR="004E0ADC" w:rsidRPr="00861D8F" w:rsidRDefault="004E0ADC"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$40.00</w:t>
            </w:r>
          </w:p>
        </w:tc>
        <w:tc>
          <w:tcPr>
            <w:tcW w:w="1064" w:type="pct"/>
            <w:shd w:val="clear" w:color="auto" w:fill="auto"/>
            <w:vAlign w:val="center"/>
          </w:tcPr>
          <w:p w:rsidR="004E0ADC"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N/A</w:t>
            </w:r>
          </w:p>
        </w:tc>
      </w:tr>
      <w:tr w:rsidR="004E0ADC" w:rsidRPr="00861D8F" w:rsidTr="00D56525">
        <w:tc>
          <w:tcPr>
            <w:tcW w:w="813" w:type="pct"/>
            <w:shd w:val="clear" w:color="auto" w:fill="auto"/>
            <w:vAlign w:val="center"/>
          </w:tcPr>
          <w:p w:rsidR="004E0ADC" w:rsidRPr="00861D8F" w:rsidRDefault="004E0ADC"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06/18/02</w:t>
            </w:r>
          </w:p>
        </w:tc>
        <w:tc>
          <w:tcPr>
            <w:tcW w:w="1249" w:type="pct"/>
            <w:shd w:val="clear" w:color="auto" w:fill="auto"/>
            <w:vAlign w:val="center"/>
          </w:tcPr>
          <w:p w:rsidR="004E0ADC" w:rsidRPr="00861D8F" w:rsidRDefault="004E0ADC"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BCS Case #1113356</w:t>
            </w:r>
          </w:p>
        </w:tc>
        <w:tc>
          <w:tcPr>
            <w:tcW w:w="846" w:type="pct"/>
            <w:shd w:val="clear" w:color="auto" w:fill="auto"/>
            <w:vAlign w:val="center"/>
          </w:tcPr>
          <w:p w:rsidR="004E0ADC" w:rsidRPr="00861D8F" w:rsidRDefault="004E0ADC"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$8,452.96</w:t>
            </w:r>
          </w:p>
        </w:tc>
        <w:tc>
          <w:tcPr>
            <w:tcW w:w="1030" w:type="pct"/>
            <w:shd w:val="clear" w:color="auto" w:fill="auto"/>
            <w:vAlign w:val="center"/>
          </w:tcPr>
          <w:p w:rsidR="004E0ADC" w:rsidRPr="00861D8F" w:rsidRDefault="004E0ADC"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$40.00</w:t>
            </w:r>
          </w:p>
        </w:tc>
        <w:tc>
          <w:tcPr>
            <w:tcW w:w="1064" w:type="pct"/>
            <w:shd w:val="clear" w:color="auto" w:fill="auto"/>
            <w:vAlign w:val="center"/>
          </w:tcPr>
          <w:p w:rsidR="004E0ADC"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N/A</w:t>
            </w:r>
          </w:p>
        </w:tc>
      </w:tr>
      <w:tr w:rsidR="004E0ADC" w:rsidRPr="00861D8F" w:rsidTr="00D56525">
        <w:tc>
          <w:tcPr>
            <w:tcW w:w="813" w:type="pct"/>
            <w:shd w:val="clear" w:color="auto" w:fill="auto"/>
            <w:vAlign w:val="center"/>
          </w:tcPr>
          <w:p w:rsidR="004E0ADC" w:rsidRPr="00861D8F" w:rsidRDefault="004E0ADC"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04/18/03</w:t>
            </w:r>
          </w:p>
        </w:tc>
        <w:tc>
          <w:tcPr>
            <w:tcW w:w="1249" w:type="pct"/>
            <w:shd w:val="clear" w:color="auto" w:fill="auto"/>
            <w:vAlign w:val="center"/>
          </w:tcPr>
          <w:p w:rsidR="004E0ADC" w:rsidRPr="00861D8F" w:rsidRDefault="006F5EC8"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BSC</w:t>
            </w:r>
            <w:r w:rsidR="004E0ADC" w:rsidRPr="00861D8F">
              <w:rPr>
                <w:rFonts w:ascii="Times New Roman" w:hAnsi="Times New Roman" w:cs="Times New Roman"/>
                <w:sz w:val="24"/>
                <w:szCs w:val="24"/>
              </w:rPr>
              <w:t xml:space="preserve"> Case #1244108</w:t>
            </w:r>
          </w:p>
        </w:tc>
        <w:tc>
          <w:tcPr>
            <w:tcW w:w="846" w:type="pct"/>
            <w:shd w:val="clear" w:color="auto" w:fill="auto"/>
            <w:vAlign w:val="center"/>
          </w:tcPr>
          <w:p w:rsidR="004E0ADC" w:rsidRPr="00861D8F" w:rsidRDefault="004E0ADC"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$9,583.04</w:t>
            </w:r>
          </w:p>
        </w:tc>
        <w:tc>
          <w:tcPr>
            <w:tcW w:w="1030" w:type="pct"/>
            <w:shd w:val="clear" w:color="auto" w:fill="auto"/>
            <w:vAlign w:val="center"/>
          </w:tcPr>
          <w:p w:rsidR="004E0ADC" w:rsidRPr="00861D8F" w:rsidRDefault="004E0ADC"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$100.00</w:t>
            </w:r>
          </w:p>
        </w:tc>
        <w:tc>
          <w:tcPr>
            <w:tcW w:w="1064" w:type="pct"/>
            <w:shd w:val="clear" w:color="auto" w:fill="auto"/>
            <w:vAlign w:val="center"/>
          </w:tcPr>
          <w:p w:rsidR="00D56525"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 xml:space="preserve">$581.00/month; </w:t>
            </w:r>
          </w:p>
          <w:p w:rsidR="004E0ADC"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2 adults</w:t>
            </w:r>
          </w:p>
        </w:tc>
      </w:tr>
      <w:tr w:rsidR="004E0ADC" w:rsidRPr="00861D8F" w:rsidTr="00D56525">
        <w:tc>
          <w:tcPr>
            <w:tcW w:w="813" w:type="pct"/>
            <w:shd w:val="clear" w:color="auto" w:fill="auto"/>
            <w:vAlign w:val="center"/>
          </w:tcPr>
          <w:p w:rsidR="004E0ADC" w:rsidRPr="00861D8F" w:rsidRDefault="004E0ADC"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03/11/04</w:t>
            </w:r>
          </w:p>
        </w:tc>
        <w:tc>
          <w:tcPr>
            <w:tcW w:w="1249" w:type="pct"/>
            <w:shd w:val="clear" w:color="auto" w:fill="auto"/>
            <w:vAlign w:val="center"/>
          </w:tcPr>
          <w:p w:rsidR="004E0ADC" w:rsidRPr="00861D8F" w:rsidRDefault="004E0ADC"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BCS Case #1585250</w:t>
            </w:r>
          </w:p>
        </w:tc>
        <w:tc>
          <w:tcPr>
            <w:tcW w:w="846" w:type="pct"/>
            <w:shd w:val="clear" w:color="auto" w:fill="auto"/>
            <w:vAlign w:val="center"/>
          </w:tcPr>
          <w:p w:rsidR="004E0ADC" w:rsidRPr="00861D8F" w:rsidRDefault="004E0ADC"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$13,774.49</w:t>
            </w:r>
          </w:p>
        </w:tc>
        <w:tc>
          <w:tcPr>
            <w:tcW w:w="1030" w:type="pct"/>
            <w:shd w:val="clear" w:color="auto" w:fill="auto"/>
            <w:vAlign w:val="center"/>
          </w:tcPr>
          <w:p w:rsidR="004E0ADC" w:rsidRPr="00861D8F" w:rsidRDefault="004E0ADC"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$15.00</w:t>
            </w:r>
          </w:p>
        </w:tc>
        <w:tc>
          <w:tcPr>
            <w:tcW w:w="1064" w:type="pct"/>
            <w:shd w:val="clear" w:color="auto" w:fill="auto"/>
            <w:vAlign w:val="center"/>
          </w:tcPr>
          <w:p w:rsidR="004E0ADC"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$1373.00/month; 2 adults</w:t>
            </w:r>
          </w:p>
        </w:tc>
      </w:tr>
      <w:tr w:rsidR="001D45B1" w:rsidRPr="00861D8F" w:rsidTr="00D56525">
        <w:tc>
          <w:tcPr>
            <w:tcW w:w="813" w:type="pct"/>
            <w:shd w:val="clear" w:color="auto" w:fill="auto"/>
            <w:vAlign w:val="center"/>
          </w:tcPr>
          <w:p w:rsidR="001D45B1"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09/16/05</w:t>
            </w:r>
          </w:p>
        </w:tc>
        <w:tc>
          <w:tcPr>
            <w:tcW w:w="1249" w:type="pct"/>
            <w:shd w:val="clear" w:color="auto" w:fill="auto"/>
            <w:vAlign w:val="center"/>
          </w:tcPr>
          <w:p w:rsidR="001D45B1"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PECO Level 1</w:t>
            </w:r>
          </w:p>
        </w:tc>
        <w:tc>
          <w:tcPr>
            <w:tcW w:w="846" w:type="pct"/>
            <w:shd w:val="clear" w:color="auto" w:fill="auto"/>
            <w:vAlign w:val="center"/>
          </w:tcPr>
          <w:p w:rsidR="001D45B1"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$785.16</w:t>
            </w:r>
          </w:p>
        </w:tc>
        <w:tc>
          <w:tcPr>
            <w:tcW w:w="1030" w:type="pct"/>
            <w:shd w:val="clear" w:color="auto" w:fill="auto"/>
            <w:vAlign w:val="center"/>
          </w:tcPr>
          <w:p w:rsidR="001D45B1"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$15.00</w:t>
            </w:r>
          </w:p>
        </w:tc>
        <w:tc>
          <w:tcPr>
            <w:tcW w:w="1064" w:type="pct"/>
            <w:shd w:val="clear" w:color="auto" w:fill="auto"/>
            <w:vAlign w:val="center"/>
          </w:tcPr>
          <w:p w:rsidR="001D45B1"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$1373.00/month; 2 adults</w:t>
            </w:r>
          </w:p>
        </w:tc>
      </w:tr>
      <w:tr w:rsidR="001D45B1" w:rsidRPr="00861D8F" w:rsidTr="00D56525">
        <w:tc>
          <w:tcPr>
            <w:tcW w:w="813" w:type="pct"/>
            <w:shd w:val="clear" w:color="auto" w:fill="auto"/>
            <w:vAlign w:val="center"/>
          </w:tcPr>
          <w:p w:rsidR="001D45B1"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11/02/05</w:t>
            </w:r>
          </w:p>
        </w:tc>
        <w:tc>
          <w:tcPr>
            <w:tcW w:w="1249" w:type="pct"/>
            <w:shd w:val="clear" w:color="auto" w:fill="auto"/>
            <w:vAlign w:val="center"/>
          </w:tcPr>
          <w:p w:rsidR="001D45B1"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PECO Level 1</w:t>
            </w:r>
          </w:p>
        </w:tc>
        <w:tc>
          <w:tcPr>
            <w:tcW w:w="846" w:type="pct"/>
            <w:shd w:val="clear" w:color="auto" w:fill="auto"/>
            <w:vAlign w:val="center"/>
          </w:tcPr>
          <w:p w:rsidR="001D45B1"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$554.17</w:t>
            </w:r>
          </w:p>
        </w:tc>
        <w:tc>
          <w:tcPr>
            <w:tcW w:w="1030" w:type="pct"/>
            <w:shd w:val="clear" w:color="auto" w:fill="auto"/>
            <w:vAlign w:val="center"/>
          </w:tcPr>
          <w:p w:rsidR="001D45B1"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$10.00</w:t>
            </w:r>
          </w:p>
        </w:tc>
        <w:tc>
          <w:tcPr>
            <w:tcW w:w="1064" w:type="pct"/>
            <w:shd w:val="clear" w:color="auto" w:fill="auto"/>
            <w:vAlign w:val="center"/>
          </w:tcPr>
          <w:p w:rsidR="001D45B1"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$1536.00/month; 2 adults</w:t>
            </w:r>
          </w:p>
        </w:tc>
      </w:tr>
      <w:tr w:rsidR="001D45B1" w:rsidRPr="00861D8F" w:rsidTr="00D56525">
        <w:tc>
          <w:tcPr>
            <w:tcW w:w="813" w:type="pct"/>
            <w:shd w:val="clear" w:color="auto" w:fill="auto"/>
            <w:vAlign w:val="center"/>
          </w:tcPr>
          <w:p w:rsidR="001D45B1"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11/15/07</w:t>
            </w:r>
          </w:p>
        </w:tc>
        <w:tc>
          <w:tcPr>
            <w:tcW w:w="1249" w:type="pct"/>
            <w:shd w:val="clear" w:color="auto" w:fill="auto"/>
            <w:vAlign w:val="center"/>
          </w:tcPr>
          <w:p w:rsidR="001D45B1"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PECO Level 1</w:t>
            </w:r>
          </w:p>
        </w:tc>
        <w:tc>
          <w:tcPr>
            <w:tcW w:w="846" w:type="pct"/>
            <w:shd w:val="clear" w:color="auto" w:fill="auto"/>
            <w:vAlign w:val="center"/>
          </w:tcPr>
          <w:p w:rsidR="001D45B1"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$6,425.10</w:t>
            </w:r>
          </w:p>
        </w:tc>
        <w:tc>
          <w:tcPr>
            <w:tcW w:w="1030" w:type="pct"/>
            <w:shd w:val="clear" w:color="auto" w:fill="auto"/>
            <w:vAlign w:val="center"/>
          </w:tcPr>
          <w:p w:rsidR="001D45B1"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$257.00</w:t>
            </w:r>
          </w:p>
        </w:tc>
        <w:tc>
          <w:tcPr>
            <w:tcW w:w="1064" w:type="pct"/>
            <w:shd w:val="clear" w:color="auto" w:fill="auto"/>
            <w:vAlign w:val="center"/>
          </w:tcPr>
          <w:p w:rsidR="001D45B1"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$1550.00/month; 2 adults</w:t>
            </w:r>
          </w:p>
        </w:tc>
      </w:tr>
      <w:tr w:rsidR="001D45B1" w:rsidRPr="00861D8F" w:rsidTr="00D56525">
        <w:tc>
          <w:tcPr>
            <w:tcW w:w="813" w:type="pct"/>
            <w:shd w:val="clear" w:color="auto" w:fill="auto"/>
            <w:vAlign w:val="center"/>
          </w:tcPr>
          <w:p w:rsidR="001D45B1"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04/30/12</w:t>
            </w:r>
          </w:p>
        </w:tc>
        <w:tc>
          <w:tcPr>
            <w:tcW w:w="1249" w:type="pct"/>
            <w:shd w:val="clear" w:color="auto" w:fill="auto"/>
            <w:vAlign w:val="center"/>
          </w:tcPr>
          <w:p w:rsidR="001D45B1" w:rsidRPr="00861D8F" w:rsidRDefault="001D45B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PECO Level 2</w:t>
            </w:r>
          </w:p>
        </w:tc>
        <w:tc>
          <w:tcPr>
            <w:tcW w:w="846" w:type="pct"/>
            <w:shd w:val="clear" w:color="auto" w:fill="auto"/>
            <w:vAlign w:val="center"/>
          </w:tcPr>
          <w:p w:rsidR="001D45B1" w:rsidRPr="00861D8F" w:rsidRDefault="00DB1D0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$23,141.50</w:t>
            </w:r>
          </w:p>
        </w:tc>
        <w:tc>
          <w:tcPr>
            <w:tcW w:w="1030" w:type="pct"/>
            <w:shd w:val="clear" w:color="auto" w:fill="auto"/>
            <w:vAlign w:val="center"/>
          </w:tcPr>
          <w:p w:rsidR="001D45B1" w:rsidRPr="00861D8F" w:rsidRDefault="00DB1D0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$964.22</w:t>
            </w:r>
          </w:p>
        </w:tc>
        <w:tc>
          <w:tcPr>
            <w:tcW w:w="1064" w:type="pct"/>
            <w:shd w:val="clear" w:color="auto" w:fill="auto"/>
            <w:vAlign w:val="center"/>
          </w:tcPr>
          <w:p w:rsidR="001D45B1" w:rsidRPr="00861D8F" w:rsidRDefault="00DB1D01" w:rsidP="00171810">
            <w:p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$1953.00/month; 2 adults</w:t>
            </w:r>
          </w:p>
        </w:tc>
      </w:tr>
    </w:tbl>
    <w:p w:rsidR="00E7564B" w:rsidRPr="00861D8F" w:rsidRDefault="00E7564B" w:rsidP="00CB6246">
      <w:pPr>
        <w:tabs>
          <w:tab w:val="left" w:pos="-2070"/>
          <w:tab w:val="left" w:pos="-1980"/>
        </w:tabs>
        <w:spacing w:line="360" w:lineRule="auto"/>
        <w:ind w:firstLine="1440"/>
        <w:rPr>
          <w:rFonts w:ascii="Times New Roman" w:hAnsi="Times New Roman" w:cs="Times New Roman"/>
          <w:sz w:val="24"/>
          <w:szCs w:val="24"/>
        </w:rPr>
      </w:pPr>
    </w:p>
    <w:p w:rsidR="004E0ADC" w:rsidRPr="00861D8F" w:rsidRDefault="00DB1D01" w:rsidP="00DB1D01">
      <w:pPr>
        <w:tabs>
          <w:tab w:val="left" w:pos="-2070"/>
          <w:tab w:val="left" w:pos="-1980"/>
        </w:tabs>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Complainant defaulted in paying all of the above</w:t>
      </w:r>
      <w:r w:rsidR="006F5EC8" w:rsidRPr="00861D8F">
        <w:rPr>
          <w:rFonts w:ascii="Times New Roman" w:hAnsi="Times New Roman" w:cs="Times New Roman"/>
          <w:sz w:val="24"/>
          <w:szCs w:val="24"/>
        </w:rPr>
        <w:t>-</w:t>
      </w:r>
      <w:r w:rsidRPr="00861D8F">
        <w:rPr>
          <w:rFonts w:ascii="Times New Roman" w:hAnsi="Times New Roman" w:cs="Times New Roman"/>
          <w:sz w:val="24"/>
          <w:szCs w:val="24"/>
        </w:rPr>
        <w:t>mentioned payment agreements</w:t>
      </w:r>
      <w:r w:rsidR="006E798F" w:rsidRPr="00861D8F">
        <w:rPr>
          <w:rFonts w:ascii="Times New Roman" w:hAnsi="Times New Roman" w:cs="Times New Roman"/>
          <w:sz w:val="24"/>
          <w:szCs w:val="24"/>
        </w:rPr>
        <w:t xml:space="preserve">. </w:t>
      </w:r>
      <w:r w:rsidRPr="00861D8F">
        <w:rPr>
          <w:rFonts w:ascii="Times New Roman" w:hAnsi="Times New Roman" w:cs="Times New Roman"/>
          <w:sz w:val="24"/>
          <w:szCs w:val="24"/>
        </w:rPr>
        <w:t xml:space="preserve"> </w:t>
      </w:r>
      <w:r w:rsidR="009007E2" w:rsidRPr="00861D8F">
        <w:rPr>
          <w:rFonts w:ascii="Times New Roman" w:hAnsi="Times New Roman" w:cs="Times New Roman"/>
          <w:sz w:val="24"/>
          <w:szCs w:val="24"/>
        </w:rPr>
        <w:t>Three of the above payment agreement</w:t>
      </w:r>
      <w:r w:rsidR="0039191E" w:rsidRPr="00861D8F">
        <w:rPr>
          <w:rFonts w:ascii="Times New Roman" w:hAnsi="Times New Roman" w:cs="Times New Roman"/>
          <w:sz w:val="24"/>
          <w:szCs w:val="24"/>
        </w:rPr>
        <w:t xml:space="preserve">s </w:t>
      </w:r>
      <w:r w:rsidR="009007E2" w:rsidRPr="00861D8F">
        <w:rPr>
          <w:rFonts w:ascii="Times New Roman" w:hAnsi="Times New Roman" w:cs="Times New Roman"/>
          <w:sz w:val="24"/>
          <w:szCs w:val="24"/>
        </w:rPr>
        <w:t>were by the Commission.</w:t>
      </w:r>
      <w:r w:rsidR="00303E18" w:rsidRPr="00861D8F">
        <w:rPr>
          <w:rFonts w:ascii="Times New Roman" w:hAnsi="Times New Roman" w:cs="Times New Roman"/>
          <w:sz w:val="24"/>
          <w:szCs w:val="24"/>
        </w:rPr>
        <w:t xml:space="preserve">  </w:t>
      </w:r>
      <w:r w:rsidR="0005071C" w:rsidRPr="00861D8F">
        <w:rPr>
          <w:rFonts w:ascii="Times New Roman" w:hAnsi="Times New Roman" w:cs="Times New Roman"/>
          <w:sz w:val="24"/>
          <w:szCs w:val="24"/>
          <w:u w:val="single"/>
        </w:rPr>
        <w:t>Cuff v. PECO Order</w:t>
      </w:r>
      <w:r w:rsidR="00303E18" w:rsidRPr="00861D8F">
        <w:rPr>
          <w:rFonts w:ascii="Times New Roman" w:hAnsi="Times New Roman" w:cs="Times New Roman"/>
          <w:sz w:val="24"/>
          <w:szCs w:val="24"/>
        </w:rPr>
        <w:t>, F</w:t>
      </w:r>
      <w:r w:rsidR="00F018E2" w:rsidRPr="00861D8F">
        <w:rPr>
          <w:rFonts w:ascii="Times New Roman" w:hAnsi="Times New Roman" w:cs="Times New Roman"/>
          <w:sz w:val="24"/>
          <w:szCs w:val="24"/>
        </w:rPr>
        <w:t>inding of Fact (F</w:t>
      </w:r>
      <w:r w:rsidR="00303E18" w:rsidRPr="00861D8F">
        <w:rPr>
          <w:rFonts w:ascii="Times New Roman" w:hAnsi="Times New Roman" w:cs="Times New Roman"/>
          <w:sz w:val="24"/>
          <w:szCs w:val="24"/>
        </w:rPr>
        <w:t>OF</w:t>
      </w:r>
      <w:r w:rsidR="00F018E2" w:rsidRPr="00861D8F">
        <w:rPr>
          <w:rFonts w:ascii="Times New Roman" w:hAnsi="Times New Roman" w:cs="Times New Roman"/>
          <w:sz w:val="24"/>
          <w:szCs w:val="24"/>
        </w:rPr>
        <w:t>)</w:t>
      </w:r>
      <w:r w:rsidR="00303E18" w:rsidRPr="00861D8F">
        <w:rPr>
          <w:rFonts w:ascii="Times New Roman" w:hAnsi="Times New Roman" w:cs="Times New Roman"/>
          <w:sz w:val="24"/>
          <w:szCs w:val="24"/>
        </w:rPr>
        <w:t xml:space="preserve"> </w:t>
      </w:r>
      <w:r w:rsidR="002920D6" w:rsidRPr="00861D8F">
        <w:rPr>
          <w:rFonts w:ascii="Times New Roman" w:hAnsi="Times New Roman" w:cs="Times New Roman"/>
          <w:sz w:val="24"/>
          <w:szCs w:val="24"/>
        </w:rPr>
        <w:t>#</w:t>
      </w:r>
      <w:r w:rsidR="00303E18" w:rsidRPr="00861D8F">
        <w:rPr>
          <w:rFonts w:ascii="Times New Roman" w:hAnsi="Times New Roman" w:cs="Times New Roman"/>
          <w:sz w:val="24"/>
          <w:szCs w:val="24"/>
        </w:rPr>
        <w:t>6.</w:t>
      </w:r>
    </w:p>
    <w:p w:rsidR="00A8459F" w:rsidRPr="00861D8F" w:rsidRDefault="00A8459F" w:rsidP="00DB1D01">
      <w:pPr>
        <w:tabs>
          <w:tab w:val="left" w:pos="-2070"/>
          <w:tab w:val="left" w:pos="-1980"/>
        </w:tabs>
        <w:spacing w:line="360" w:lineRule="auto"/>
        <w:ind w:firstLine="1440"/>
        <w:rPr>
          <w:rFonts w:ascii="Times New Roman" w:hAnsi="Times New Roman" w:cs="Times New Roman"/>
          <w:sz w:val="24"/>
          <w:szCs w:val="24"/>
        </w:rPr>
      </w:pPr>
    </w:p>
    <w:p w:rsidR="00A8459F" w:rsidRPr="00861D8F" w:rsidRDefault="00A8459F" w:rsidP="00A8459F">
      <w:pPr>
        <w:tabs>
          <w:tab w:val="left" w:pos="-2070"/>
          <w:tab w:val="left" w:pos="-1980"/>
        </w:tabs>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t>10.</w:t>
      </w:r>
      <w:r w:rsidRPr="00861D8F">
        <w:rPr>
          <w:rFonts w:ascii="Times New Roman" w:hAnsi="Times New Roman" w:cs="Times New Roman"/>
          <w:sz w:val="24"/>
          <w:szCs w:val="24"/>
        </w:rPr>
        <w:tab/>
        <w:t xml:space="preserve">Complainant suffers a medical condition of low oxygen.  Complainant needs electric service to continue to receive oxygen for her medical condition.  </w:t>
      </w:r>
      <w:r w:rsidRPr="00861D8F">
        <w:rPr>
          <w:rFonts w:ascii="Times New Roman" w:hAnsi="Times New Roman" w:cs="Times New Roman"/>
          <w:sz w:val="24"/>
          <w:szCs w:val="24"/>
          <w:u w:val="single"/>
        </w:rPr>
        <w:t>Cuff v. PECO Order</w:t>
      </w:r>
      <w:r w:rsidRPr="00861D8F">
        <w:rPr>
          <w:rFonts w:ascii="Times New Roman" w:hAnsi="Times New Roman" w:cs="Times New Roman"/>
          <w:sz w:val="24"/>
          <w:szCs w:val="24"/>
        </w:rPr>
        <w:t>, FOF #18.</w:t>
      </w:r>
    </w:p>
    <w:p w:rsidR="00A8459F" w:rsidRPr="00861D8F" w:rsidRDefault="00A8459F" w:rsidP="00DB1D01">
      <w:pPr>
        <w:tabs>
          <w:tab w:val="left" w:pos="-2070"/>
          <w:tab w:val="left" w:pos="-1980"/>
        </w:tabs>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ab/>
      </w:r>
    </w:p>
    <w:p w:rsidR="00F91D1E" w:rsidRPr="00861D8F" w:rsidRDefault="00B566F7" w:rsidP="00C47662">
      <w:pPr>
        <w:tabs>
          <w:tab w:val="left" w:pos="-2070"/>
          <w:tab w:val="left" w:pos="-1980"/>
        </w:tabs>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A8459F" w:rsidRPr="00861D8F">
        <w:rPr>
          <w:rFonts w:ascii="Times New Roman" w:hAnsi="Times New Roman" w:cs="Times New Roman"/>
          <w:sz w:val="24"/>
          <w:szCs w:val="24"/>
        </w:rPr>
        <w:t>11</w:t>
      </w:r>
      <w:r w:rsidR="00C47662" w:rsidRPr="00861D8F">
        <w:rPr>
          <w:rFonts w:ascii="Times New Roman" w:hAnsi="Times New Roman" w:cs="Times New Roman"/>
          <w:sz w:val="24"/>
          <w:szCs w:val="24"/>
        </w:rPr>
        <w:t>.</w:t>
      </w:r>
      <w:r w:rsidR="00C47662" w:rsidRPr="00861D8F">
        <w:rPr>
          <w:rFonts w:ascii="Times New Roman" w:hAnsi="Times New Roman" w:cs="Times New Roman"/>
          <w:sz w:val="24"/>
          <w:szCs w:val="24"/>
        </w:rPr>
        <w:tab/>
      </w:r>
      <w:r w:rsidR="002B404C" w:rsidRPr="00861D8F">
        <w:rPr>
          <w:rFonts w:ascii="Times New Roman" w:hAnsi="Times New Roman" w:cs="Times New Roman"/>
          <w:sz w:val="24"/>
          <w:szCs w:val="24"/>
        </w:rPr>
        <w:t xml:space="preserve">Complainant has had electric service </w:t>
      </w:r>
      <w:r w:rsidR="00F91D1E" w:rsidRPr="00861D8F">
        <w:rPr>
          <w:rFonts w:ascii="Times New Roman" w:hAnsi="Times New Roman" w:cs="Times New Roman"/>
          <w:sz w:val="24"/>
          <w:szCs w:val="24"/>
        </w:rPr>
        <w:t xml:space="preserve">restored </w:t>
      </w:r>
      <w:r w:rsidR="002B404C" w:rsidRPr="00861D8F">
        <w:rPr>
          <w:rFonts w:ascii="Times New Roman" w:hAnsi="Times New Roman" w:cs="Times New Roman"/>
          <w:sz w:val="24"/>
          <w:szCs w:val="24"/>
        </w:rPr>
        <w:t>due to medical certificates</w:t>
      </w:r>
      <w:r w:rsidR="00F91D1E" w:rsidRPr="00861D8F">
        <w:rPr>
          <w:rFonts w:ascii="Times New Roman" w:hAnsi="Times New Roman" w:cs="Times New Roman"/>
          <w:sz w:val="24"/>
          <w:szCs w:val="24"/>
        </w:rPr>
        <w:t xml:space="preserve"> on </w:t>
      </w:r>
      <w:r w:rsidR="00C47662" w:rsidRPr="00861D8F">
        <w:rPr>
          <w:rFonts w:ascii="Times New Roman" w:hAnsi="Times New Roman" w:cs="Times New Roman"/>
          <w:sz w:val="24"/>
          <w:szCs w:val="24"/>
        </w:rPr>
        <w:t xml:space="preserve">at least </w:t>
      </w:r>
      <w:r w:rsidR="00F91D1E" w:rsidRPr="00861D8F">
        <w:rPr>
          <w:rFonts w:ascii="Times New Roman" w:hAnsi="Times New Roman" w:cs="Times New Roman"/>
          <w:sz w:val="24"/>
          <w:szCs w:val="24"/>
        </w:rPr>
        <w:t xml:space="preserve">eleven </w:t>
      </w:r>
      <w:r w:rsidR="009007E2" w:rsidRPr="00861D8F">
        <w:rPr>
          <w:rFonts w:ascii="Times New Roman" w:hAnsi="Times New Roman" w:cs="Times New Roman"/>
          <w:sz w:val="24"/>
          <w:szCs w:val="24"/>
        </w:rPr>
        <w:t xml:space="preserve">(11) </w:t>
      </w:r>
      <w:r w:rsidR="00F91D1E" w:rsidRPr="00861D8F">
        <w:rPr>
          <w:rFonts w:ascii="Times New Roman" w:hAnsi="Times New Roman" w:cs="Times New Roman"/>
          <w:sz w:val="24"/>
          <w:szCs w:val="24"/>
        </w:rPr>
        <w:t>separate occasions; they are:</w:t>
      </w:r>
    </w:p>
    <w:p w:rsidR="00F91D1E" w:rsidRPr="00861D8F" w:rsidRDefault="00F91D1E" w:rsidP="00C47662">
      <w:pPr>
        <w:pStyle w:val="ListParagraph"/>
        <w:spacing w:line="360" w:lineRule="auto"/>
        <w:ind w:left="0"/>
        <w:rPr>
          <w:rFonts w:ascii="Times New Roman" w:hAnsi="Times New Roman" w:cs="Times New Roman"/>
          <w:sz w:val="24"/>
          <w:szCs w:val="24"/>
        </w:rPr>
      </w:pPr>
    </w:p>
    <w:p w:rsidR="00F91D1E" w:rsidRPr="00861D8F" w:rsidRDefault="00F91D1E" w:rsidP="009007E2">
      <w:pPr>
        <w:numPr>
          <w:ilvl w:val="1"/>
          <w:numId w:val="3"/>
        </w:num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April 24, 2009;</w:t>
      </w:r>
    </w:p>
    <w:p w:rsidR="00F91D1E" w:rsidRPr="00861D8F" w:rsidRDefault="00F91D1E" w:rsidP="009007E2">
      <w:pPr>
        <w:numPr>
          <w:ilvl w:val="1"/>
          <w:numId w:val="3"/>
        </w:num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September 29, 2009;</w:t>
      </w:r>
    </w:p>
    <w:p w:rsidR="00F91D1E" w:rsidRPr="00861D8F" w:rsidRDefault="00F91D1E" w:rsidP="009007E2">
      <w:pPr>
        <w:numPr>
          <w:ilvl w:val="1"/>
          <w:numId w:val="3"/>
        </w:num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November 11, 2009;</w:t>
      </w:r>
    </w:p>
    <w:p w:rsidR="00F91D1E" w:rsidRPr="00861D8F" w:rsidRDefault="00F91D1E" w:rsidP="009007E2">
      <w:pPr>
        <w:numPr>
          <w:ilvl w:val="1"/>
          <w:numId w:val="3"/>
        </w:num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May 4, 2010;</w:t>
      </w:r>
    </w:p>
    <w:p w:rsidR="00F91D1E" w:rsidRPr="00861D8F" w:rsidRDefault="00F91D1E" w:rsidP="009007E2">
      <w:pPr>
        <w:numPr>
          <w:ilvl w:val="1"/>
          <w:numId w:val="3"/>
        </w:num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July 15, 2010;</w:t>
      </w:r>
    </w:p>
    <w:p w:rsidR="00F91D1E" w:rsidRPr="00861D8F" w:rsidRDefault="00F91D1E" w:rsidP="009007E2">
      <w:pPr>
        <w:numPr>
          <w:ilvl w:val="1"/>
          <w:numId w:val="3"/>
        </w:num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November 8, 2010;</w:t>
      </w:r>
    </w:p>
    <w:p w:rsidR="00F91D1E" w:rsidRPr="00861D8F" w:rsidRDefault="00F91D1E" w:rsidP="009007E2">
      <w:pPr>
        <w:numPr>
          <w:ilvl w:val="1"/>
          <w:numId w:val="3"/>
        </w:num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February 11, 2011;</w:t>
      </w:r>
    </w:p>
    <w:p w:rsidR="00F91D1E" w:rsidRPr="00861D8F" w:rsidRDefault="00F91D1E" w:rsidP="009007E2">
      <w:pPr>
        <w:numPr>
          <w:ilvl w:val="1"/>
          <w:numId w:val="3"/>
        </w:num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April 7, 2011;</w:t>
      </w:r>
    </w:p>
    <w:p w:rsidR="009007E2" w:rsidRPr="00861D8F" w:rsidRDefault="009007E2" w:rsidP="009007E2">
      <w:pPr>
        <w:numPr>
          <w:ilvl w:val="1"/>
          <w:numId w:val="3"/>
        </w:num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lastRenderedPageBreak/>
        <w:t>June 6, 2011;</w:t>
      </w:r>
    </w:p>
    <w:p w:rsidR="009007E2" w:rsidRPr="00861D8F" w:rsidRDefault="009007E2" w:rsidP="009007E2">
      <w:pPr>
        <w:numPr>
          <w:ilvl w:val="1"/>
          <w:numId w:val="3"/>
        </w:num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July 27, 2011; and</w:t>
      </w:r>
    </w:p>
    <w:p w:rsidR="002B404C" w:rsidRPr="00861D8F" w:rsidRDefault="009007E2" w:rsidP="009007E2">
      <w:pPr>
        <w:numPr>
          <w:ilvl w:val="1"/>
          <w:numId w:val="3"/>
        </w:numPr>
        <w:tabs>
          <w:tab w:val="left" w:pos="-2070"/>
          <w:tab w:val="left" w:pos="-1980"/>
        </w:tabs>
        <w:rPr>
          <w:rFonts w:ascii="Times New Roman" w:hAnsi="Times New Roman" w:cs="Times New Roman"/>
          <w:sz w:val="24"/>
          <w:szCs w:val="24"/>
        </w:rPr>
      </w:pPr>
      <w:r w:rsidRPr="00861D8F">
        <w:rPr>
          <w:rFonts w:ascii="Times New Roman" w:hAnsi="Times New Roman" w:cs="Times New Roman"/>
          <w:sz w:val="24"/>
          <w:szCs w:val="24"/>
        </w:rPr>
        <w:t>November 17, 2012</w:t>
      </w:r>
      <w:r w:rsidR="002B404C" w:rsidRPr="00861D8F">
        <w:rPr>
          <w:rFonts w:ascii="Times New Roman" w:hAnsi="Times New Roman" w:cs="Times New Roman"/>
          <w:sz w:val="24"/>
          <w:szCs w:val="24"/>
        </w:rPr>
        <w:t>.</w:t>
      </w:r>
    </w:p>
    <w:p w:rsidR="002B404C" w:rsidRPr="00861D8F" w:rsidRDefault="002B404C" w:rsidP="000F6E62">
      <w:pPr>
        <w:pStyle w:val="ListParagraph"/>
        <w:spacing w:line="360" w:lineRule="auto"/>
        <w:rPr>
          <w:rFonts w:ascii="Times New Roman" w:hAnsi="Times New Roman" w:cs="Times New Roman"/>
          <w:sz w:val="24"/>
          <w:szCs w:val="24"/>
        </w:rPr>
      </w:pPr>
    </w:p>
    <w:p w:rsidR="00C47662" w:rsidRPr="00861D8F" w:rsidRDefault="00C47662" w:rsidP="00C47662">
      <w:pPr>
        <w:tabs>
          <w:tab w:val="left" w:pos="-2070"/>
          <w:tab w:val="left" w:pos="-1980"/>
        </w:tabs>
        <w:spacing w:line="360" w:lineRule="auto"/>
        <w:rPr>
          <w:rFonts w:ascii="Times New Roman" w:hAnsi="Times New Roman" w:cs="Times New Roman"/>
          <w:sz w:val="24"/>
          <w:szCs w:val="24"/>
        </w:rPr>
      </w:pPr>
      <w:r w:rsidRPr="00861D8F">
        <w:rPr>
          <w:rFonts w:ascii="Times New Roman" w:hAnsi="Times New Roman" w:cs="Times New Roman"/>
          <w:sz w:val="24"/>
          <w:szCs w:val="24"/>
          <w:u w:val="single"/>
        </w:rPr>
        <w:t>Cuff v. PECO Order</w:t>
      </w:r>
      <w:r w:rsidRPr="00861D8F">
        <w:rPr>
          <w:rFonts w:ascii="Times New Roman" w:hAnsi="Times New Roman" w:cs="Times New Roman"/>
          <w:sz w:val="24"/>
          <w:szCs w:val="24"/>
        </w:rPr>
        <w:t>, F</w:t>
      </w:r>
      <w:r w:rsidR="00A8459F" w:rsidRPr="00861D8F">
        <w:rPr>
          <w:rFonts w:ascii="Times New Roman" w:hAnsi="Times New Roman" w:cs="Times New Roman"/>
          <w:sz w:val="24"/>
          <w:szCs w:val="24"/>
        </w:rPr>
        <w:t>OF</w:t>
      </w:r>
      <w:r w:rsidR="002920D6" w:rsidRPr="00861D8F">
        <w:rPr>
          <w:rFonts w:ascii="Times New Roman" w:hAnsi="Times New Roman" w:cs="Times New Roman"/>
          <w:sz w:val="24"/>
          <w:szCs w:val="24"/>
        </w:rPr>
        <w:t xml:space="preserve"> #8</w:t>
      </w:r>
      <w:r w:rsidRPr="00861D8F">
        <w:rPr>
          <w:rFonts w:ascii="Times New Roman" w:hAnsi="Times New Roman" w:cs="Times New Roman"/>
          <w:sz w:val="24"/>
          <w:szCs w:val="24"/>
        </w:rPr>
        <w:t>.</w:t>
      </w:r>
    </w:p>
    <w:p w:rsidR="009007E2" w:rsidRPr="00861D8F" w:rsidRDefault="009007E2" w:rsidP="009007E2">
      <w:pPr>
        <w:pStyle w:val="ListParagraph"/>
        <w:spacing w:line="360" w:lineRule="auto"/>
        <w:ind w:left="0"/>
        <w:rPr>
          <w:rFonts w:ascii="Times New Roman" w:hAnsi="Times New Roman" w:cs="Times New Roman"/>
          <w:sz w:val="24"/>
          <w:szCs w:val="24"/>
        </w:rPr>
      </w:pPr>
    </w:p>
    <w:p w:rsidR="009007E2" w:rsidRPr="00861D8F" w:rsidRDefault="0083552F" w:rsidP="002920D6">
      <w:pPr>
        <w:tabs>
          <w:tab w:val="left" w:pos="-2070"/>
          <w:tab w:val="left" w:pos="-1980"/>
        </w:tabs>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A8459F" w:rsidRPr="00861D8F">
        <w:rPr>
          <w:rFonts w:ascii="Times New Roman" w:hAnsi="Times New Roman" w:cs="Times New Roman"/>
          <w:sz w:val="24"/>
          <w:szCs w:val="24"/>
        </w:rPr>
        <w:t>12</w:t>
      </w:r>
      <w:r w:rsidR="002920D6" w:rsidRPr="00861D8F">
        <w:rPr>
          <w:rFonts w:ascii="Times New Roman" w:hAnsi="Times New Roman" w:cs="Times New Roman"/>
          <w:sz w:val="24"/>
          <w:szCs w:val="24"/>
        </w:rPr>
        <w:t>.</w:t>
      </w:r>
      <w:r w:rsidR="002920D6" w:rsidRPr="00861D8F">
        <w:rPr>
          <w:rFonts w:ascii="Times New Roman" w:hAnsi="Times New Roman" w:cs="Times New Roman"/>
          <w:sz w:val="24"/>
          <w:szCs w:val="24"/>
        </w:rPr>
        <w:tab/>
      </w:r>
      <w:r w:rsidR="009007E2" w:rsidRPr="00861D8F">
        <w:rPr>
          <w:rFonts w:ascii="Times New Roman" w:hAnsi="Times New Roman" w:cs="Times New Roman"/>
          <w:sz w:val="24"/>
          <w:szCs w:val="24"/>
        </w:rPr>
        <w:t>Complainant and her husband are the two adults that make up Complainant’s household.</w:t>
      </w:r>
      <w:r w:rsidR="002920D6" w:rsidRPr="00861D8F">
        <w:rPr>
          <w:rFonts w:ascii="Times New Roman" w:hAnsi="Times New Roman" w:cs="Times New Roman"/>
          <w:sz w:val="24"/>
          <w:szCs w:val="24"/>
        </w:rPr>
        <w:t xml:space="preserve">  </w:t>
      </w:r>
      <w:r w:rsidR="002920D6" w:rsidRPr="00861D8F">
        <w:rPr>
          <w:rFonts w:ascii="Times New Roman" w:hAnsi="Times New Roman" w:cs="Times New Roman"/>
          <w:sz w:val="24"/>
          <w:szCs w:val="24"/>
          <w:u w:val="single"/>
        </w:rPr>
        <w:t>Cuff v. PECO Order</w:t>
      </w:r>
      <w:r w:rsidR="002920D6" w:rsidRPr="00861D8F">
        <w:rPr>
          <w:rFonts w:ascii="Times New Roman" w:hAnsi="Times New Roman" w:cs="Times New Roman"/>
          <w:sz w:val="24"/>
          <w:szCs w:val="24"/>
        </w:rPr>
        <w:t>, FOF #9.</w:t>
      </w:r>
    </w:p>
    <w:p w:rsidR="008D1A1F" w:rsidRPr="00861D8F" w:rsidRDefault="008D1A1F" w:rsidP="008D1A1F">
      <w:pPr>
        <w:tabs>
          <w:tab w:val="left" w:pos="-2070"/>
          <w:tab w:val="left" w:pos="-1980"/>
        </w:tabs>
        <w:spacing w:line="360" w:lineRule="auto"/>
        <w:ind w:left="1620"/>
        <w:rPr>
          <w:rFonts w:ascii="Times New Roman" w:hAnsi="Times New Roman" w:cs="Times New Roman"/>
          <w:sz w:val="24"/>
          <w:szCs w:val="24"/>
        </w:rPr>
      </w:pPr>
    </w:p>
    <w:p w:rsidR="00A362D3" w:rsidRPr="00861D8F" w:rsidRDefault="008D1A1F" w:rsidP="008D1A1F">
      <w:pPr>
        <w:tabs>
          <w:tab w:val="left" w:pos="-2070"/>
          <w:tab w:val="left" w:pos="-1980"/>
        </w:tabs>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A8459F" w:rsidRPr="00861D8F">
        <w:rPr>
          <w:rFonts w:ascii="Times New Roman" w:hAnsi="Times New Roman" w:cs="Times New Roman"/>
          <w:sz w:val="24"/>
          <w:szCs w:val="24"/>
        </w:rPr>
        <w:t>13</w:t>
      </w:r>
      <w:r w:rsidRPr="00861D8F">
        <w:rPr>
          <w:rFonts w:ascii="Times New Roman" w:hAnsi="Times New Roman" w:cs="Times New Roman"/>
          <w:sz w:val="24"/>
          <w:szCs w:val="24"/>
        </w:rPr>
        <w:t>.</w:t>
      </w:r>
      <w:r w:rsidRPr="00861D8F">
        <w:rPr>
          <w:rFonts w:ascii="Times New Roman" w:hAnsi="Times New Roman" w:cs="Times New Roman"/>
          <w:sz w:val="24"/>
          <w:szCs w:val="24"/>
        </w:rPr>
        <w:tab/>
      </w:r>
      <w:r w:rsidR="00146EB0" w:rsidRPr="00861D8F">
        <w:rPr>
          <w:rFonts w:ascii="Times New Roman" w:hAnsi="Times New Roman" w:cs="Times New Roman"/>
          <w:sz w:val="24"/>
          <w:szCs w:val="24"/>
        </w:rPr>
        <w:t xml:space="preserve">Complainant’s </w:t>
      </w:r>
      <w:r w:rsidRPr="00861D8F">
        <w:rPr>
          <w:rFonts w:ascii="Times New Roman" w:hAnsi="Times New Roman" w:cs="Times New Roman"/>
          <w:sz w:val="24"/>
          <w:szCs w:val="24"/>
        </w:rPr>
        <w:t>total gross household income is $4,811</w:t>
      </w:r>
      <w:r w:rsidR="00A362D3" w:rsidRPr="00861D8F">
        <w:rPr>
          <w:rFonts w:ascii="Times New Roman" w:hAnsi="Times New Roman" w:cs="Times New Roman"/>
          <w:sz w:val="24"/>
          <w:szCs w:val="24"/>
        </w:rPr>
        <w:t xml:space="preserve">.72/month, as of April 1, 2013, the date of the hearing before ALJ Jones at Docket No. F-2012-2340801.  </w:t>
      </w:r>
      <w:r w:rsidR="00A362D3" w:rsidRPr="00861D8F">
        <w:rPr>
          <w:rFonts w:ascii="Times New Roman" w:hAnsi="Times New Roman" w:cs="Times New Roman"/>
          <w:sz w:val="24"/>
          <w:szCs w:val="24"/>
          <w:u w:val="single"/>
        </w:rPr>
        <w:t>Cuff v. PECO Order</w:t>
      </w:r>
      <w:r w:rsidR="00A362D3" w:rsidRPr="00861D8F">
        <w:rPr>
          <w:rFonts w:ascii="Times New Roman" w:hAnsi="Times New Roman" w:cs="Times New Roman"/>
          <w:sz w:val="24"/>
          <w:szCs w:val="24"/>
        </w:rPr>
        <w:t>, FOF #10.</w:t>
      </w:r>
    </w:p>
    <w:p w:rsidR="00A362D3" w:rsidRPr="00861D8F" w:rsidRDefault="00A362D3" w:rsidP="008D1A1F">
      <w:pPr>
        <w:tabs>
          <w:tab w:val="left" w:pos="-2070"/>
          <w:tab w:val="left" w:pos="-1980"/>
        </w:tabs>
        <w:spacing w:line="360" w:lineRule="auto"/>
        <w:rPr>
          <w:rFonts w:ascii="Times New Roman" w:hAnsi="Times New Roman" w:cs="Times New Roman"/>
          <w:sz w:val="24"/>
          <w:szCs w:val="24"/>
        </w:rPr>
      </w:pPr>
    </w:p>
    <w:p w:rsidR="002B404C" w:rsidRPr="00861D8F" w:rsidRDefault="00A362D3" w:rsidP="008D1A1F">
      <w:pPr>
        <w:tabs>
          <w:tab w:val="left" w:pos="-2070"/>
          <w:tab w:val="left" w:pos="-1980"/>
        </w:tabs>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A8459F" w:rsidRPr="00861D8F">
        <w:rPr>
          <w:rFonts w:ascii="Times New Roman" w:hAnsi="Times New Roman" w:cs="Times New Roman"/>
          <w:sz w:val="24"/>
          <w:szCs w:val="24"/>
        </w:rPr>
        <w:t>14</w:t>
      </w:r>
      <w:r w:rsidRPr="00861D8F">
        <w:rPr>
          <w:rFonts w:ascii="Times New Roman" w:hAnsi="Times New Roman" w:cs="Times New Roman"/>
          <w:sz w:val="24"/>
          <w:szCs w:val="24"/>
        </w:rPr>
        <w:t>.</w:t>
      </w:r>
      <w:r w:rsidRPr="00861D8F">
        <w:rPr>
          <w:rFonts w:ascii="Times New Roman" w:hAnsi="Times New Roman" w:cs="Times New Roman"/>
          <w:sz w:val="24"/>
          <w:szCs w:val="24"/>
        </w:rPr>
        <w:tab/>
        <w:t xml:space="preserve">There has been no indication of a decrease in </w:t>
      </w:r>
      <w:r w:rsidR="00FE18F8" w:rsidRPr="00861D8F">
        <w:rPr>
          <w:rFonts w:ascii="Times New Roman" w:hAnsi="Times New Roman" w:cs="Times New Roman"/>
          <w:sz w:val="24"/>
          <w:szCs w:val="24"/>
        </w:rPr>
        <w:t xml:space="preserve">gross </w:t>
      </w:r>
      <w:r w:rsidRPr="00861D8F">
        <w:rPr>
          <w:rFonts w:ascii="Times New Roman" w:hAnsi="Times New Roman" w:cs="Times New Roman"/>
          <w:sz w:val="24"/>
          <w:szCs w:val="24"/>
        </w:rPr>
        <w:t>household i</w:t>
      </w:r>
      <w:r w:rsidR="00AA3ADF" w:rsidRPr="00861D8F">
        <w:rPr>
          <w:rFonts w:ascii="Times New Roman" w:hAnsi="Times New Roman" w:cs="Times New Roman"/>
          <w:sz w:val="24"/>
          <w:szCs w:val="24"/>
        </w:rPr>
        <w:t xml:space="preserve">ncome since the last </w:t>
      </w:r>
      <w:r w:rsidRPr="00861D8F">
        <w:rPr>
          <w:rFonts w:ascii="Times New Roman" w:hAnsi="Times New Roman" w:cs="Times New Roman"/>
          <w:sz w:val="24"/>
          <w:szCs w:val="24"/>
        </w:rPr>
        <w:t xml:space="preserve">payment agreement granted by the Commission in 2004.  </w:t>
      </w:r>
      <w:r w:rsidRPr="00861D8F">
        <w:rPr>
          <w:rFonts w:ascii="Times New Roman" w:hAnsi="Times New Roman" w:cs="Times New Roman"/>
          <w:sz w:val="24"/>
          <w:szCs w:val="24"/>
          <w:u w:val="single"/>
        </w:rPr>
        <w:t>Cuff v. PECO Order</w:t>
      </w:r>
      <w:r w:rsidRPr="00861D8F">
        <w:rPr>
          <w:rFonts w:ascii="Times New Roman" w:hAnsi="Times New Roman" w:cs="Times New Roman"/>
          <w:sz w:val="24"/>
          <w:szCs w:val="24"/>
        </w:rPr>
        <w:t>, FOF #6; Complaint, ¶5.</w:t>
      </w:r>
    </w:p>
    <w:p w:rsidR="00573851" w:rsidRPr="00861D8F" w:rsidRDefault="00573851" w:rsidP="008D1A1F">
      <w:pPr>
        <w:tabs>
          <w:tab w:val="left" w:pos="-2070"/>
          <w:tab w:val="left" w:pos="-1980"/>
        </w:tabs>
        <w:spacing w:line="360" w:lineRule="auto"/>
        <w:rPr>
          <w:rFonts w:ascii="Times New Roman" w:hAnsi="Times New Roman" w:cs="Times New Roman"/>
          <w:sz w:val="24"/>
          <w:szCs w:val="24"/>
        </w:rPr>
      </w:pPr>
    </w:p>
    <w:p w:rsidR="00573851" w:rsidRPr="00861D8F" w:rsidRDefault="00573851" w:rsidP="008D1A1F">
      <w:pPr>
        <w:tabs>
          <w:tab w:val="left" w:pos="-2070"/>
          <w:tab w:val="left" w:pos="-1980"/>
        </w:tabs>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t>15.</w:t>
      </w:r>
      <w:r w:rsidRPr="00861D8F">
        <w:rPr>
          <w:rFonts w:ascii="Times New Roman" w:hAnsi="Times New Roman" w:cs="Times New Roman"/>
          <w:sz w:val="24"/>
          <w:szCs w:val="24"/>
        </w:rPr>
        <w:tab/>
        <w:t>Wage garnishment affects net household income but not gross household income.</w:t>
      </w:r>
    </w:p>
    <w:p w:rsidR="002B404C" w:rsidRPr="00861D8F" w:rsidRDefault="002B404C" w:rsidP="00A8459F">
      <w:pPr>
        <w:pStyle w:val="ListParagraph"/>
        <w:spacing w:line="360" w:lineRule="auto"/>
        <w:ind w:left="0"/>
        <w:rPr>
          <w:rFonts w:ascii="Times New Roman" w:hAnsi="Times New Roman" w:cs="Times New Roman"/>
          <w:sz w:val="24"/>
          <w:szCs w:val="24"/>
        </w:rPr>
      </w:pPr>
    </w:p>
    <w:p w:rsidR="002A0B2A" w:rsidRPr="00861D8F" w:rsidRDefault="00A8459F" w:rsidP="00FE18F8">
      <w:pPr>
        <w:tabs>
          <w:tab w:val="left" w:pos="-2070"/>
          <w:tab w:val="left" w:pos="-1980"/>
        </w:tabs>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573851" w:rsidRPr="00861D8F">
        <w:rPr>
          <w:rFonts w:ascii="Times New Roman" w:hAnsi="Times New Roman" w:cs="Times New Roman"/>
          <w:sz w:val="24"/>
          <w:szCs w:val="24"/>
        </w:rPr>
        <w:t>16</w:t>
      </w:r>
      <w:r w:rsidR="00FE18F8" w:rsidRPr="00861D8F">
        <w:rPr>
          <w:rFonts w:ascii="Times New Roman" w:hAnsi="Times New Roman" w:cs="Times New Roman"/>
          <w:sz w:val="24"/>
          <w:szCs w:val="24"/>
        </w:rPr>
        <w:t>.</w:t>
      </w:r>
      <w:r w:rsidR="00FE18F8" w:rsidRPr="00861D8F">
        <w:rPr>
          <w:rFonts w:ascii="Times New Roman" w:hAnsi="Times New Roman" w:cs="Times New Roman"/>
          <w:sz w:val="24"/>
          <w:szCs w:val="24"/>
        </w:rPr>
        <w:tab/>
      </w:r>
      <w:r w:rsidR="002A0B2A" w:rsidRPr="00861D8F">
        <w:rPr>
          <w:rFonts w:ascii="Times New Roman" w:hAnsi="Times New Roman" w:cs="Times New Roman"/>
          <w:sz w:val="24"/>
          <w:szCs w:val="24"/>
        </w:rPr>
        <w:t xml:space="preserve">Complainant has a poor payment history.  No payments </w:t>
      </w:r>
      <w:r w:rsidR="00FE18F8" w:rsidRPr="00861D8F">
        <w:rPr>
          <w:rFonts w:ascii="Times New Roman" w:hAnsi="Times New Roman" w:cs="Times New Roman"/>
          <w:sz w:val="24"/>
          <w:szCs w:val="24"/>
        </w:rPr>
        <w:t xml:space="preserve">were made </w:t>
      </w:r>
      <w:r w:rsidR="00172215">
        <w:rPr>
          <w:rFonts w:ascii="Times New Roman" w:hAnsi="Times New Roman" w:cs="Times New Roman"/>
          <w:sz w:val="24"/>
          <w:szCs w:val="24"/>
        </w:rPr>
        <w:t>in </w:t>
      </w:r>
      <w:r w:rsidR="002A0B2A" w:rsidRPr="00861D8F">
        <w:rPr>
          <w:rFonts w:ascii="Times New Roman" w:hAnsi="Times New Roman" w:cs="Times New Roman"/>
          <w:sz w:val="24"/>
          <w:szCs w:val="24"/>
        </w:rPr>
        <w:t>2013</w:t>
      </w:r>
      <w:r w:rsidR="00FE18F8" w:rsidRPr="00861D8F">
        <w:rPr>
          <w:rFonts w:ascii="Times New Roman" w:hAnsi="Times New Roman" w:cs="Times New Roman"/>
          <w:sz w:val="24"/>
          <w:szCs w:val="24"/>
        </w:rPr>
        <w:t xml:space="preserve"> as of the date of the hearing on April 1, 2013, at Docket No. F-2012-2340801</w:t>
      </w:r>
      <w:r w:rsidR="002A0B2A" w:rsidRPr="00861D8F">
        <w:rPr>
          <w:rFonts w:ascii="Times New Roman" w:hAnsi="Times New Roman" w:cs="Times New Roman"/>
          <w:sz w:val="24"/>
          <w:szCs w:val="24"/>
        </w:rPr>
        <w:t xml:space="preserve">.  </w:t>
      </w:r>
      <w:r w:rsidR="00FE18F8" w:rsidRPr="00861D8F">
        <w:rPr>
          <w:rFonts w:ascii="Times New Roman" w:hAnsi="Times New Roman" w:cs="Times New Roman"/>
          <w:sz w:val="24"/>
          <w:szCs w:val="24"/>
        </w:rPr>
        <w:t>Five payments were made in 2012; t</w:t>
      </w:r>
      <w:r w:rsidR="00CB05D8" w:rsidRPr="00861D8F">
        <w:rPr>
          <w:rFonts w:ascii="Times New Roman" w:hAnsi="Times New Roman" w:cs="Times New Roman"/>
          <w:sz w:val="24"/>
          <w:szCs w:val="24"/>
        </w:rPr>
        <w:t xml:space="preserve">hree payments </w:t>
      </w:r>
      <w:r w:rsidR="00FE18F8" w:rsidRPr="00861D8F">
        <w:rPr>
          <w:rFonts w:ascii="Times New Roman" w:hAnsi="Times New Roman" w:cs="Times New Roman"/>
          <w:sz w:val="24"/>
          <w:szCs w:val="24"/>
        </w:rPr>
        <w:t>were made in 2011; five</w:t>
      </w:r>
      <w:r w:rsidR="00CB05D8" w:rsidRPr="00861D8F">
        <w:rPr>
          <w:rFonts w:ascii="Times New Roman" w:hAnsi="Times New Roman" w:cs="Times New Roman"/>
          <w:sz w:val="24"/>
          <w:szCs w:val="24"/>
        </w:rPr>
        <w:t xml:space="preserve"> payments </w:t>
      </w:r>
      <w:r w:rsidR="008665A7">
        <w:rPr>
          <w:rFonts w:ascii="Times New Roman" w:hAnsi="Times New Roman" w:cs="Times New Roman"/>
          <w:sz w:val="24"/>
          <w:szCs w:val="24"/>
        </w:rPr>
        <w:t>were made in </w:t>
      </w:r>
      <w:r w:rsidR="00FE18F8" w:rsidRPr="00861D8F">
        <w:rPr>
          <w:rFonts w:ascii="Times New Roman" w:hAnsi="Times New Roman" w:cs="Times New Roman"/>
          <w:sz w:val="24"/>
          <w:szCs w:val="24"/>
        </w:rPr>
        <w:t xml:space="preserve">2010; and one payment was made each year in 2009, 2008, and 2007.  </w:t>
      </w:r>
      <w:r w:rsidR="0079498A" w:rsidRPr="00861D8F">
        <w:rPr>
          <w:rFonts w:ascii="Times New Roman" w:hAnsi="Times New Roman" w:cs="Times New Roman"/>
          <w:sz w:val="24"/>
          <w:szCs w:val="24"/>
          <w:u w:val="single"/>
        </w:rPr>
        <w:t>Cuff v. PECO Order</w:t>
      </w:r>
      <w:r w:rsidR="0079498A" w:rsidRPr="00861D8F">
        <w:rPr>
          <w:rFonts w:ascii="Times New Roman" w:hAnsi="Times New Roman" w:cs="Times New Roman"/>
          <w:sz w:val="24"/>
          <w:szCs w:val="24"/>
        </w:rPr>
        <w:t>, FOF #15.</w:t>
      </w:r>
    </w:p>
    <w:p w:rsidR="00E22561" w:rsidRPr="00861D8F" w:rsidRDefault="00E22561" w:rsidP="00CB6246">
      <w:pPr>
        <w:pStyle w:val="ListParagraph"/>
        <w:spacing w:line="360" w:lineRule="auto"/>
        <w:rPr>
          <w:rFonts w:ascii="Times New Roman" w:hAnsi="Times New Roman" w:cs="Times New Roman"/>
          <w:sz w:val="24"/>
          <w:szCs w:val="24"/>
        </w:rPr>
      </w:pPr>
      <w:r w:rsidRPr="00861D8F">
        <w:rPr>
          <w:rFonts w:ascii="Times New Roman" w:hAnsi="Times New Roman" w:cs="Times New Roman"/>
          <w:sz w:val="24"/>
          <w:szCs w:val="24"/>
        </w:rPr>
        <w:tab/>
      </w:r>
    </w:p>
    <w:p w:rsidR="00D337E5" w:rsidRPr="00861D8F" w:rsidRDefault="00E22561" w:rsidP="00981E0F">
      <w:pPr>
        <w:pStyle w:val="ListParagraph"/>
        <w:spacing w:line="360" w:lineRule="auto"/>
        <w:ind w:left="0"/>
        <w:rPr>
          <w:rFonts w:ascii="Times New Roman" w:hAnsi="Times New Roman" w:cs="Times New Roman"/>
          <w:sz w:val="24"/>
          <w:szCs w:val="24"/>
        </w:rPr>
      </w:pPr>
      <w:r w:rsidRPr="00861D8F">
        <w:rPr>
          <w:rFonts w:ascii="Times New Roman" w:hAnsi="Times New Roman" w:cs="Times New Roman"/>
          <w:sz w:val="24"/>
          <w:szCs w:val="24"/>
        </w:rPr>
        <w:tab/>
      </w:r>
      <w:r w:rsidR="00981E0F">
        <w:rPr>
          <w:rFonts w:ascii="Times New Roman" w:hAnsi="Times New Roman" w:cs="Times New Roman"/>
          <w:sz w:val="24"/>
          <w:szCs w:val="24"/>
        </w:rPr>
        <w:tab/>
      </w:r>
      <w:r w:rsidR="00573851" w:rsidRPr="00861D8F">
        <w:rPr>
          <w:rFonts w:ascii="Times New Roman" w:hAnsi="Times New Roman" w:cs="Times New Roman"/>
          <w:sz w:val="24"/>
          <w:szCs w:val="24"/>
        </w:rPr>
        <w:t>17</w:t>
      </w:r>
      <w:r w:rsidRPr="00861D8F">
        <w:rPr>
          <w:rFonts w:ascii="Times New Roman" w:hAnsi="Times New Roman" w:cs="Times New Roman"/>
          <w:sz w:val="24"/>
          <w:szCs w:val="24"/>
        </w:rPr>
        <w:t>.</w:t>
      </w:r>
      <w:r w:rsidRPr="00861D8F">
        <w:rPr>
          <w:rFonts w:ascii="Times New Roman" w:hAnsi="Times New Roman" w:cs="Times New Roman"/>
          <w:sz w:val="24"/>
          <w:szCs w:val="24"/>
        </w:rPr>
        <w:tab/>
        <w:t>Complainant was enrolled in CAP almost continuously from 2004 to</w:t>
      </w:r>
      <w:r w:rsidR="00AF4C43">
        <w:rPr>
          <w:rFonts w:ascii="Times New Roman" w:hAnsi="Times New Roman" w:cs="Times New Roman"/>
          <w:sz w:val="24"/>
          <w:szCs w:val="24"/>
        </w:rPr>
        <w:t> </w:t>
      </w:r>
      <w:r w:rsidRPr="00861D8F">
        <w:rPr>
          <w:rFonts w:ascii="Times New Roman" w:hAnsi="Times New Roman" w:cs="Times New Roman"/>
          <w:sz w:val="24"/>
          <w:szCs w:val="24"/>
        </w:rPr>
        <w:t>2010, but is not currently enrolled in CAP.  New Matter, ¶¶1-3.</w:t>
      </w:r>
    </w:p>
    <w:p w:rsidR="00E22561" w:rsidRPr="00861D8F" w:rsidRDefault="00E22561" w:rsidP="00E22561">
      <w:pPr>
        <w:pStyle w:val="ListParagraph"/>
        <w:spacing w:line="360" w:lineRule="auto"/>
        <w:ind w:left="0"/>
        <w:rPr>
          <w:rFonts w:ascii="Times New Roman" w:hAnsi="Times New Roman" w:cs="Times New Roman"/>
          <w:sz w:val="24"/>
          <w:szCs w:val="24"/>
        </w:rPr>
      </w:pPr>
    </w:p>
    <w:p w:rsidR="00A8459F" w:rsidRPr="00861D8F" w:rsidRDefault="00E22561" w:rsidP="00E22561">
      <w:pPr>
        <w:pStyle w:val="ListParagraph"/>
        <w:spacing w:line="360" w:lineRule="auto"/>
        <w:ind w:left="0"/>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573851" w:rsidRPr="00861D8F">
        <w:rPr>
          <w:rFonts w:ascii="Times New Roman" w:hAnsi="Times New Roman" w:cs="Times New Roman"/>
          <w:sz w:val="24"/>
          <w:szCs w:val="24"/>
        </w:rPr>
        <w:t>18</w:t>
      </w:r>
      <w:r w:rsidRPr="00861D8F">
        <w:rPr>
          <w:rFonts w:ascii="Times New Roman" w:hAnsi="Times New Roman" w:cs="Times New Roman"/>
          <w:sz w:val="24"/>
          <w:szCs w:val="24"/>
        </w:rPr>
        <w:t>.</w:t>
      </w:r>
      <w:r w:rsidRPr="00861D8F">
        <w:rPr>
          <w:rFonts w:ascii="Times New Roman" w:hAnsi="Times New Roman" w:cs="Times New Roman"/>
          <w:sz w:val="24"/>
          <w:szCs w:val="24"/>
        </w:rPr>
        <w:tab/>
      </w:r>
      <w:r w:rsidR="00AA51E3" w:rsidRPr="00861D8F">
        <w:rPr>
          <w:rFonts w:ascii="Times New Roman" w:hAnsi="Times New Roman" w:cs="Times New Roman"/>
          <w:sz w:val="24"/>
          <w:szCs w:val="24"/>
        </w:rPr>
        <w:t xml:space="preserve">Complainant has a $26,199.60 balance that contains $10,877.29 </w:t>
      </w:r>
      <w:r w:rsidR="008A1539" w:rsidRPr="00861D8F">
        <w:rPr>
          <w:rFonts w:ascii="Times New Roman" w:hAnsi="Times New Roman" w:cs="Times New Roman"/>
          <w:sz w:val="24"/>
          <w:szCs w:val="24"/>
        </w:rPr>
        <w:t xml:space="preserve">in CAP arrears.  New Matter, ¶6; </w:t>
      </w:r>
      <w:r w:rsidR="008A1539" w:rsidRPr="00861D8F">
        <w:rPr>
          <w:rFonts w:ascii="Times New Roman" w:hAnsi="Times New Roman" w:cs="Times New Roman"/>
          <w:sz w:val="24"/>
          <w:szCs w:val="24"/>
          <w:u w:val="single"/>
        </w:rPr>
        <w:t>Cuff v. PECO Order</w:t>
      </w:r>
      <w:r w:rsidR="008A1539" w:rsidRPr="00861D8F">
        <w:rPr>
          <w:rFonts w:ascii="Times New Roman" w:hAnsi="Times New Roman" w:cs="Times New Roman"/>
          <w:sz w:val="24"/>
          <w:szCs w:val="24"/>
        </w:rPr>
        <w:t>, FOF #19.</w:t>
      </w:r>
    </w:p>
    <w:p w:rsidR="00CF239F" w:rsidRPr="00861D8F" w:rsidRDefault="00A8459F" w:rsidP="00B566F7">
      <w:pPr>
        <w:pStyle w:val="ListParagraph"/>
        <w:spacing w:line="360" w:lineRule="auto"/>
        <w:ind w:left="0"/>
        <w:jc w:val="center"/>
        <w:rPr>
          <w:rFonts w:ascii="Times New Roman" w:hAnsi="Times New Roman" w:cs="Times New Roman"/>
          <w:sz w:val="24"/>
          <w:szCs w:val="24"/>
        </w:rPr>
      </w:pPr>
      <w:r w:rsidRPr="00861D8F">
        <w:rPr>
          <w:rFonts w:ascii="Times New Roman" w:hAnsi="Times New Roman" w:cs="Times New Roman"/>
          <w:sz w:val="24"/>
          <w:szCs w:val="24"/>
        </w:rPr>
        <w:br w:type="page"/>
      </w:r>
      <w:r w:rsidR="00CF239F" w:rsidRPr="00861D8F">
        <w:rPr>
          <w:rFonts w:ascii="Times New Roman" w:hAnsi="Times New Roman" w:cs="Times New Roman"/>
          <w:sz w:val="24"/>
          <w:szCs w:val="24"/>
          <w:u w:val="single"/>
        </w:rPr>
        <w:lastRenderedPageBreak/>
        <w:t>DISCUSSION</w:t>
      </w:r>
    </w:p>
    <w:p w:rsidR="00CF239F" w:rsidRPr="00861D8F" w:rsidRDefault="00CF239F" w:rsidP="00CF239F">
      <w:pPr>
        <w:spacing w:line="360" w:lineRule="auto"/>
        <w:jc w:val="center"/>
        <w:rPr>
          <w:rFonts w:ascii="Times New Roman" w:hAnsi="Times New Roman" w:cs="Times New Roman"/>
          <w:sz w:val="24"/>
          <w:szCs w:val="24"/>
          <w:u w:val="single"/>
        </w:rPr>
      </w:pPr>
    </w:p>
    <w:p w:rsidR="00C10DF5" w:rsidRPr="00861D8F" w:rsidRDefault="00CF239F" w:rsidP="00AA51E3">
      <w:pPr>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9D4936" w:rsidRPr="00861D8F">
        <w:rPr>
          <w:rFonts w:ascii="Times New Roman" w:hAnsi="Times New Roman" w:cs="Times New Roman"/>
          <w:sz w:val="24"/>
          <w:szCs w:val="24"/>
        </w:rPr>
        <w:t xml:space="preserve"> </w:t>
      </w:r>
      <w:r w:rsidR="00C10DF5" w:rsidRPr="00861D8F">
        <w:rPr>
          <w:rFonts w:ascii="Times New Roman" w:hAnsi="Times New Roman" w:cs="Times New Roman"/>
          <w:sz w:val="24"/>
          <w:szCs w:val="24"/>
        </w:rPr>
        <w:t xml:space="preserve">The Commission’s Rules of Administrative Practice and Procedure permit the filing of preliminary objections.  52 Pa. Code § 5.101.  Commission procedure regarding the disposition of preliminary objections is similar to that utilized in Pennsylvania civil practice.  </w:t>
      </w:r>
      <w:r w:rsidR="00C10DF5" w:rsidRPr="00861D8F">
        <w:rPr>
          <w:rFonts w:ascii="Times New Roman" w:hAnsi="Times New Roman" w:cs="Times New Roman"/>
          <w:sz w:val="24"/>
          <w:szCs w:val="24"/>
          <w:u w:val="single"/>
        </w:rPr>
        <w:t>Equitable Small Transportation Interveners v. Equitable Gas Company</w:t>
      </w:r>
      <w:r w:rsidR="00C10DF5" w:rsidRPr="00861D8F">
        <w:rPr>
          <w:rFonts w:ascii="Times New Roman" w:hAnsi="Times New Roman" w:cs="Times New Roman"/>
          <w:sz w:val="24"/>
          <w:szCs w:val="24"/>
        </w:rPr>
        <w:t>, 1994 Pa. PUC LEXIS 69, Docket No. C-00935435, Order entered July 18, 1994.</w:t>
      </w:r>
    </w:p>
    <w:p w:rsidR="00C10DF5" w:rsidRPr="00861D8F" w:rsidRDefault="00C10DF5" w:rsidP="00C10DF5">
      <w:pPr>
        <w:autoSpaceDE/>
        <w:autoSpaceDN/>
        <w:spacing w:line="360" w:lineRule="auto"/>
        <w:ind w:firstLine="1440"/>
        <w:rPr>
          <w:rFonts w:ascii="Times New Roman" w:hAnsi="Times New Roman" w:cs="Times New Roman"/>
          <w:sz w:val="24"/>
          <w:szCs w:val="24"/>
        </w:rPr>
      </w:pPr>
    </w:p>
    <w:p w:rsidR="00C10DF5" w:rsidRPr="00861D8F" w:rsidRDefault="00C10DF5" w:rsidP="00C10DF5">
      <w:pPr>
        <w:tabs>
          <w:tab w:val="left" w:pos="0"/>
        </w:tabs>
        <w:autoSpaceDE/>
        <w:autoSpaceDN/>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t>The grounds for preliminary objections, which are set forth in 52 Pa. Code §5.101(a), are as follows:</w:t>
      </w:r>
    </w:p>
    <w:p w:rsidR="00C10DF5" w:rsidRPr="00861D8F" w:rsidRDefault="00C10DF5" w:rsidP="00C10DF5">
      <w:pPr>
        <w:autoSpaceDE/>
        <w:autoSpaceDN/>
        <w:spacing w:line="360" w:lineRule="auto"/>
        <w:ind w:firstLine="1440"/>
        <w:rPr>
          <w:rFonts w:ascii="Times New Roman" w:hAnsi="Times New Roman" w:cs="Times New Roman"/>
          <w:sz w:val="24"/>
          <w:szCs w:val="24"/>
        </w:rPr>
      </w:pPr>
    </w:p>
    <w:p w:rsidR="00C10DF5" w:rsidRPr="00861D8F" w:rsidRDefault="00C10DF5" w:rsidP="00C0140C">
      <w:pPr>
        <w:widowControl w:val="0"/>
        <w:numPr>
          <w:ilvl w:val="0"/>
          <w:numId w:val="17"/>
        </w:numPr>
        <w:autoSpaceDE/>
        <w:autoSpaceDN/>
        <w:adjustRightInd w:val="0"/>
        <w:ind w:left="1440" w:right="1440" w:firstLine="0"/>
        <w:rPr>
          <w:rFonts w:ascii="Times New Roman" w:hAnsi="Times New Roman" w:cs="Times New Roman"/>
          <w:sz w:val="24"/>
          <w:szCs w:val="24"/>
        </w:rPr>
      </w:pPr>
      <w:r w:rsidRPr="00861D8F">
        <w:rPr>
          <w:rFonts w:ascii="Times New Roman" w:hAnsi="Times New Roman" w:cs="Times New Roman"/>
          <w:sz w:val="24"/>
          <w:szCs w:val="24"/>
        </w:rPr>
        <w:t>Lack of Commission jurisdiction or improper service of the pleading initiating the proceeding.</w:t>
      </w:r>
    </w:p>
    <w:p w:rsidR="00C10DF5" w:rsidRPr="00861D8F" w:rsidRDefault="00C10DF5" w:rsidP="00C10DF5">
      <w:pPr>
        <w:autoSpaceDE/>
        <w:autoSpaceDN/>
        <w:ind w:left="1440" w:right="1440"/>
        <w:rPr>
          <w:rFonts w:ascii="Times New Roman" w:hAnsi="Times New Roman" w:cs="Times New Roman"/>
          <w:sz w:val="24"/>
          <w:szCs w:val="24"/>
        </w:rPr>
      </w:pPr>
    </w:p>
    <w:p w:rsidR="00C10DF5" w:rsidRPr="00861D8F" w:rsidRDefault="00C10DF5" w:rsidP="00C0140C">
      <w:pPr>
        <w:widowControl w:val="0"/>
        <w:numPr>
          <w:ilvl w:val="0"/>
          <w:numId w:val="17"/>
        </w:numPr>
        <w:autoSpaceDE/>
        <w:autoSpaceDN/>
        <w:adjustRightInd w:val="0"/>
        <w:ind w:left="1440" w:right="1440" w:firstLine="0"/>
        <w:rPr>
          <w:rFonts w:ascii="Times New Roman" w:hAnsi="Times New Roman" w:cs="Times New Roman"/>
          <w:sz w:val="24"/>
          <w:szCs w:val="24"/>
        </w:rPr>
      </w:pPr>
      <w:r w:rsidRPr="00861D8F">
        <w:rPr>
          <w:rFonts w:ascii="Times New Roman" w:hAnsi="Times New Roman" w:cs="Times New Roman"/>
          <w:sz w:val="24"/>
          <w:szCs w:val="24"/>
        </w:rPr>
        <w:t>Failure of a pleading to conform to this chapter or the inclusion of scandalous or impertinent matter.</w:t>
      </w:r>
    </w:p>
    <w:p w:rsidR="00C10DF5" w:rsidRPr="00861D8F" w:rsidRDefault="00C10DF5" w:rsidP="00C10DF5">
      <w:pPr>
        <w:autoSpaceDE/>
        <w:autoSpaceDN/>
        <w:ind w:left="1440" w:right="1440"/>
        <w:rPr>
          <w:rFonts w:ascii="Times New Roman" w:hAnsi="Times New Roman" w:cs="Times New Roman"/>
          <w:sz w:val="24"/>
          <w:szCs w:val="24"/>
        </w:rPr>
      </w:pPr>
    </w:p>
    <w:p w:rsidR="00C10DF5" w:rsidRPr="00861D8F" w:rsidRDefault="00C10DF5" w:rsidP="00C10DF5">
      <w:pPr>
        <w:widowControl w:val="0"/>
        <w:numPr>
          <w:ilvl w:val="0"/>
          <w:numId w:val="17"/>
        </w:numPr>
        <w:autoSpaceDE/>
        <w:autoSpaceDN/>
        <w:adjustRightInd w:val="0"/>
        <w:spacing w:line="360" w:lineRule="auto"/>
        <w:ind w:left="1440" w:right="1440" w:firstLine="0"/>
        <w:rPr>
          <w:rFonts w:ascii="Times New Roman" w:hAnsi="Times New Roman" w:cs="Times New Roman"/>
          <w:sz w:val="24"/>
          <w:szCs w:val="24"/>
        </w:rPr>
      </w:pPr>
      <w:r w:rsidRPr="00861D8F">
        <w:rPr>
          <w:rFonts w:ascii="Times New Roman" w:hAnsi="Times New Roman" w:cs="Times New Roman"/>
          <w:sz w:val="24"/>
          <w:szCs w:val="24"/>
        </w:rPr>
        <w:t>Insufficient specificity of a pleading.</w:t>
      </w:r>
    </w:p>
    <w:p w:rsidR="00C10DF5" w:rsidRPr="00861D8F" w:rsidRDefault="00C10DF5" w:rsidP="00C10DF5">
      <w:pPr>
        <w:autoSpaceDE/>
        <w:autoSpaceDN/>
        <w:ind w:left="1440" w:right="1440"/>
        <w:rPr>
          <w:rFonts w:ascii="Times New Roman" w:hAnsi="Times New Roman" w:cs="Times New Roman"/>
          <w:sz w:val="24"/>
          <w:szCs w:val="24"/>
        </w:rPr>
      </w:pPr>
    </w:p>
    <w:p w:rsidR="00C10DF5" w:rsidRPr="00861D8F" w:rsidRDefault="00C10DF5" w:rsidP="00C10DF5">
      <w:pPr>
        <w:widowControl w:val="0"/>
        <w:numPr>
          <w:ilvl w:val="0"/>
          <w:numId w:val="17"/>
        </w:numPr>
        <w:autoSpaceDE/>
        <w:autoSpaceDN/>
        <w:adjustRightInd w:val="0"/>
        <w:spacing w:line="360" w:lineRule="auto"/>
        <w:ind w:left="1440" w:right="1440" w:firstLine="0"/>
        <w:rPr>
          <w:rFonts w:ascii="Times New Roman" w:hAnsi="Times New Roman" w:cs="Times New Roman"/>
          <w:sz w:val="24"/>
          <w:szCs w:val="24"/>
        </w:rPr>
      </w:pPr>
      <w:r w:rsidRPr="00861D8F">
        <w:rPr>
          <w:rFonts w:ascii="Times New Roman" w:hAnsi="Times New Roman" w:cs="Times New Roman"/>
          <w:sz w:val="24"/>
          <w:szCs w:val="24"/>
        </w:rPr>
        <w:t>Legal insufficiency of a pleading.</w:t>
      </w:r>
    </w:p>
    <w:p w:rsidR="00C10DF5" w:rsidRPr="00861D8F" w:rsidRDefault="00C10DF5" w:rsidP="00C10DF5">
      <w:pPr>
        <w:autoSpaceDE/>
        <w:autoSpaceDN/>
        <w:ind w:left="1440" w:right="1440"/>
        <w:rPr>
          <w:rFonts w:ascii="Times New Roman" w:hAnsi="Times New Roman" w:cs="Times New Roman"/>
          <w:sz w:val="24"/>
          <w:szCs w:val="24"/>
        </w:rPr>
      </w:pPr>
    </w:p>
    <w:p w:rsidR="00C10DF5" w:rsidRPr="00861D8F" w:rsidRDefault="00C10DF5" w:rsidP="00C0140C">
      <w:pPr>
        <w:widowControl w:val="0"/>
        <w:numPr>
          <w:ilvl w:val="0"/>
          <w:numId w:val="17"/>
        </w:numPr>
        <w:tabs>
          <w:tab w:val="left" w:pos="0"/>
          <w:tab w:val="left" w:pos="90"/>
        </w:tabs>
        <w:autoSpaceDE/>
        <w:autoSpaceDN/>
        <w:adjustRightInd w:val="0"/>
        <w:ind w:left="1440" w:right="1440" w:firstLine="0"/>
        <w:rPr>
          <w:rFonts w:ascii="Times New Roman" w:hAnsi="Times New Roman" w:cs="Times New Roman"/>
          <w:sz w:val="24"/>
          <w:szCs w:val="24"/>
        </w:rPr>
      </w:pPr>
      <w:r w:rsidRPr="00861D8F">
        <w:rPr>
          <w:rFonts w:ascii="Times New Roman" w:hAnsi="Times New Roman" w:cs="Times New Roman"/>
          <w:sz w:val="24"/>
          <w:szCs w:val="24"/>
        </w:rPr>
        <w:t>Lack of capacity to sue, nonjoinder of a necessary party or misjoinder of a cause of action.</w:t>
      </w:r>
    </w:p>
    <w:p w:rsidR="00C10DF5" w:rsidRPr="00861D8F" w:rsidRDefault="00C10DF5" w:rsidP="00C10DF5">
      <w:pPr>
        <w:autoSpaceDE/>
        <w:autoSpaceDN/>
        <w:ind w:left="1440" w:right="1440"/>
        <w:rPr>
          <w:rFonts w:ascii="Times New Roman" w:hAnsi="Times New Roman" w:cs="Times New Roman"/>
          <w:sz w:val="24"/>
          <w:szCs w:val="24"/>
        </w:rPr>
      </w:pPr>
    </w:p>
    <w:p w:rsidR="00C10DF5" w:rsidRPr="00861D8F" w:rsidRDefault="00C10DF5" w:rsidP="00C0140C">
      <w:pPr>
        <w:widowControl w:val="0"/>
        <w:numPr>
          <w:ilvl w:val="0"/>
          <w:numId w:val="17"/>
        </w:numPr>
        <w:autoSpaceDE/>
        <w:autoSpaceDN/>
        <w:adjustRightInd w:val="0"/>
        <w:ind w:left="1440" w:right="1440" w:firstLine="0"/>
        <w:rPr>
          <w:rFonts w:ascii="Times New Roman" w:hAnsi="Times New Roman" w:cs="Times New Roman"/>
          <w:sz w:val="24"/>
          <w:szCs w:val="24"/>
        </w:rPr>
      </w:pPr>
      <w:r w:rsidRPr="00861D8F">
        <w:rPr>
          <w:rFonts w:ascii="Times New Roman" w:hAnsi="Times New Roman" w:cs="Times New Roman"/>
          <w:sz w:val="24"/>
          <w:szCs w:val="24"/>
        </w:rPr>
        <w:t>Pendency of a prior proceeding or agreement for alternative dispute resolution.</w:t>
      </w:r>
    </w:p>
    <w:p w:rsidR="00C10DF5" w:rsidRPr="00861D8F" w:rsidRDefault="00C10DF5" w:rsidP="00C10DF5">
      <w:pPr>
        <w:widowControl w:val="0"/>
        <w:adjustRightInd w:val="0"/>
        <w:spacing w:line="360" w:lineRule="auto"/>
        <w:ind w:left="1440" w:right="1440"/>
        <w:rPr>
          <w:rFonts w:ascii="Times New Roman" w:hAnsi="Times New Roman" w:cs="Times New Roman"/>
          <w:sz w:val="24"/>
          <w:szCs w:val="24"/>
        </w:rPr>
      </w:pPr>
    </w:p>
    <w:p w:rsidR="00BB4085" w:rsidRPr="00861D8F" w:rsidRDefault="00C0140C" w:rsidP="00C10DF5">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PECO</w:t>
      </w:r>
      <w:r w:rsidR="00C10DF5" w:rsidRPr="00861D8F">
        <w:rPr>
          <w:rFonts w:ascii="Times New Roman" w:hAnsi="Times New Roman" w:cs="Times New Roman"/>
          <w:sz w:val="24"/>
          <w:szCs w:val="24"/>
        </w:rPr>
        <w:t xml:space="preserve"> claimed in its Preliminary Objection that </w:t>
      </w:r>
      <w:r w:rsidRPr="00861D8F">
        <w:rPr>
          <w:rFonts w:ascii="Times New Roman" w:hAnsi="Times New Roman" w:cs="Times New Roman"/>
          <w:sz w:val="24"/>
          <w:szCs w:val="24"/>
        </w:rPr>
        <w:t>its grounds for seeking preliminary dismissal were legal insufficiency due to the doctrine of res judicata</w:t>
      </w:r>
      <w:r w:rsidR="00B930C0" w:rsidRPr="00861D8F">
        <w:rPr>
          <w:rFonts w:ascii="Times New Roman" w:hAnsi="Times New Roman" w:cs="Times New Roman"/>
          <w:sz w:val="24"/>
          <w:szCs w:val="24"/>
        </w:rPr>
        <w:t xml:space="preserve"> or claim preclusion</w:t>
      </w:r>
      <w:r w:rsidRPr="00861D8F">
        <w:rPr>
          <w:rFonts w:ascii="Times New Roman" w:hAnsi="Times New Roman" w:cs="Times New Roman"/>
          <w:sz w:val="24"/>
          <w:szCs w:val="24"/>
        </w:rPr>
        <w:t>.</w:t>
      </w:r>
      <w:r w:rsidR="00C10DF5" w:rsidRPr="00861D8F">
        <w:rPr>
          <w:rFonts w:ascii="Times New Roman" w:hAnsi="Times New Roman" w:cs="Times New Roman"/>
          <w:sz w:val="24"/>
          <w:szCs w:val="24"/>
        </w:rPr>
        <w:t xml:space="preserve">  </w:t>
      </w:r>
      <w:r w:rsidR="00BB4085" w:rsidRPr="00861D8F">
        <w:rPr>
          <w:rFonts w:ascii="Times New Roman" w:hAnsi="Times New Roman" w:cs="Times New Roman"/>
          <w:sz w:val="24"/>
          <w:szCs w:val="24"/>
        </w:rPr>
        <w:t xml:space="preserve">It </w:t>
      </w:r>
      <w:r w:rsidR="002703A8" w:rsidRPr="00861D8F">
        <w:rPr>
          <w:rFonts w:ascii="Times New Roman" w:hAnsi="Times New Roman" w:cs="Times New Roman"/>
          <w:sz w:val="24"/>
          <w:szCs w:val="24"/>
        </w:rPr>
        <w:t>indicated that this doctrine reflects the refusa</w:t>
      </w:r>
      <w:r w:rsidR="00AA1998" w:rsidRPr="00861D8F">
        <w:rPr>
          <w:rFonts w:ascii="Times New Roman" w:hAnsi="Times New Roman" w:cs="Times New Roman"/>
          <w:sz w:val="24"/>
          <w:szCs w:val="24"/>
        </w:rPr>
        <w:t>l of the law to tolerate the re</w:t>
      </w:r>
      <w:r w:rsidR="002703A8" w:rsidRPr="00861D8F">
        <w:rPr>
          <w:rFonts w:ascii="Times New Roman" w:hAnsi="Times New Roman" w:cs="Times New Roman"/>
          <w:sz w:val="24"/>
          <w:szCs w:val="24"/>
        </w:rPr>
        <w:t xml:space="preserve">litigation of a matter decided by a court of competent jurisdiction.  PECO </w:t>
      </w:r>
      <w:r w:rsidR="00BB4085" w:rsidRPr="00861D8F">
        <w:rPr>
          <w:rFonts w:ascii="Times New Roman" w:hAnsi="Times New Roman" w:cs="Times New Roman"/>
          <w:sz w:val="24"/>
          <w:szCs w:val="24"/>
        </w:rPr>
        <w:t xml:space="preserve">claimed that all four </w:t>
      </w:r>
      <w:r w:rsidR="00656CA1" w:rsidRPr="00861D8F">
        <w:rPr>
          <w:rFonts w:ascii="Times New Roman" w:hAnsi="Times New Roman" w:cs="Times New Roman"/>
          <w:sz w:val="24"/>
          <w:szCs w:val="24"/>
        </w:rPr>
        <w:t xml:space="preserve">(4) </w:t>
      </w:r>
      <w:r w:rsidR="00BB4085" w:rsidRPr="00861D8F">
        <w:rPr>
          <w:rFonts w:ascii="Times New Roman" w:hAnsi="Times New Roman" w:cs="Times New Roman"/>
          <w:sz w:val="24"/>
          <w:szCs w:val="24"/>
        </w:rPr>
        <w:t>required elements of res judicata were present in that the issues, cause of action, persons and parties to the action, and quality and capacity of the parties suing or sued in the instant case were identical to those in the prior cas</w:t>
      </w:r>
      <w:r w:rsidR="00BB5C4E" w:rsidRPr="00861D8F">
        <w:rPr>
          <w:rFonts w:ascii="Times New Roman" w:hAnsi="Times New Roman" w:cs="Times New Roman"/>
          <w:sz w:val="24"/>
          <w:szCs w:val="24"/>
        </w:rPr>
        <w:t xml:space="preserve">e at Docket No. F-2012-2340801, </w:t>
      </w:r>
      <w:r w:rsidR="00BB4085" w:rsidRPr="00861D8F">
        <w:rPr>
          <w:rFonts w:ascii="Times New Roman" w:hAnsi="Times New Roman" w:cs="Times New Roman"/>
          <w:sz w:val="24"/>
          <w:szCs w:val="24"/>
        </w:rPr>
        <w:t xml:space="preserve">citing to </w:t>
      </w:r>
      <w:r w:rsidR="00BB4085" w:rsidRPr="00861D8F">
        <w:rPr>
          <w:rFonts w:ascii="Times New Roman" w:hAnsi="Times New Roman" w:cs="Times New Roman"/>
          <w:sz w:val="24"/>
          <w:szCs w:val="24"/>
          <w:u w:val="single"/>
        </w:rPr>
        <w:t>Day v. Volkswagenwerk Aktienqesellschaft</w:t>
      </w:r>
      <w:r w:rsidR="00BB4085" w:rsidRPr="00861D8F">
        <w:rPr>
          <w:rFonts w:ascii="Times New Roman" w:hAnsi="Times New Roman" w:cs="Times New Roman"/>
          <w:sz w:val="24"/>
          <w:szCs w:val="24"/>
        </w:rPr>
        <w:t>, 318</w:t>
      </w:r>
      <w:r w:rsidRPr="00861D8F">
        <w:rPr>
          <w:rFonts w:ascii="Times New Roman" w:hAnsi="Times New Roman" w:cs="Times New Roman"/>
          <w:sz w:val="24"/>
          <w:szCs w:val="24"/>
        </w:rPr>
        <w:t xml:space="preserve"> </w:t>
      </w:r>
      <w:r w:rsidR="00BB4085" w:rsidRPr="00861D8F">
        <w:rPr>
          <w:rFonts w:ascii="Times New Roman" w:hAnsi="Times New Roman" w:cs="Times New Roman"/>
          <w:sz w:val="24"/>
          <w:szCs w:val="24"/>
        </w:rPr>
        <w:t>Pa. Superior C</w:t>
      </w:r>
      <w:r w:rsidR="00FA32E0" w:rsidRPr="00861D8F">
        <w:rPr>
          <w:rFonts w:ascii="Times New Roman" w:hAnsi="Times New Roman" w:cs="Times New Roman"/>
          <w:sz w:val="24"/>
          <w:szCs w:val="24"/>
        </w:rPr>
        <w:t>t. 225, 46</w:t>
      </w:r>
      <w:r w:rsidR="00BB4085" w:rsidRPr="00861D8F">
        <w:rPr>
          <w:rFonts w:ascii="Times New Roman" w:hAnsi="Times New Roman" w:cs="Times New Roman"/>
          <w:sz w:val="24"/>
          <w:szCs w:val="24"/>
        </w:rPr>
        <w:t>4 A.2d 1313 (1983).</w:t>
      </w:r>
      <w:r w:rsidR="002703A8" w:rsidRPr="00861D8F">
        <w:rPr>
          <w:rFonts w:ascii="Times New Roman" w:hAnsi="Times New Roman" w:cs="Times New Roman"/>
          <w:sz w:val="24"/>
          <w:szCs w:val="24"/>
        </w:rPr>
        <w:t xml:space="preserve">  It further asserted that the </w:t>
      </w:r>
      <w:r w:rsidR="002703A8" w:rsidRPr="00861D8F">
        <w:rPr>
          <w:rFonts w:ascii="Times New Roman" w:hAnsi="Times New Roman" w:cs="Times New Roman"/>
          <w:sz w:val="24"/>
          <w:szCs w:val="24"/>
        </w:rPr>
        <w:lastRenderedPageBreak/>
        <w:t>essen</w:t>
      </w:r>
      <w:r w:rsidR="00142FFA" w:rsidRPr="00861D8F">
        <w:rPr>
          <w:rFonts w:ascii="Times New Roman" w:hAnsi="Times New Roman" w:cs="Times New Roman"/>
          <w:sz w:val="24"/>
          <w:szCs w:val="24"/>
        </w:rPr>
        <w:t xml:space="preserve">tial inquiry is whether </w:t>
      </w:r>
      <w:r w:rsidR="002703A8" w:rsidRPr="00861D8F">
        <w:rPr>
          <w:rFonts w:ascii="Times New Roman" w:hAnsi="Times New Roman" w:cs="Times New Roman"/>
          <w:sz w:val="24"/>
          <w:szCs w:val="24"/>
        </w:rPr>
        <w:t>the ultimate and controlling issues have been decided in a prior proceeding where the parties had an opportunity to appear and to be heard</w:t>
      </w:r>
      <w:r w:rsidR="00B930C0" w:rsidRPr="00861D8F">
        <w:rPr>
          <w:rFonts w:ascii="Times New Roman" w:hAnsi="Times New Roman" w:cs="Times New Roman"/>
          <w:sz w:val="24"/>
          <w:szCs w:val="24"/>
        </w:rPr>
        <w:t>, citing to</w:t>
      </w:r>
      <w:r w:rsidR="002703A8" w:rsidRPr="00861D8F">
        <w:rPr>
          <w:rFonts w:ascii="Times New Roman" w:hAnsi="Times New Roman" w:cs="Times New Roman"/>
          <w:sz w:val="24"/>
          <w:szCs w:val="24"/>
        </w:rPr>
        <w:t xml:space="preserve"> </w:t>
      </w:r>
      <w:r w:rsidR="002703A8" w:rsidRPr="00861D8F">
        <w:rPr>
          <w:rFonts w:ascii="Times New Roman" w:hAnsi="Times New Roman" w:cs="Times New Roman"/>
          <w:sz w:val="24"/>
          <w:szCs w:val="24"/>
          <w:u w:val="single"/>
        </w:rPr>
        <w:t>Stevens Painton Corp. v. First State Ins. Co.</w:t>
      </w:r>
      <w:r w:rsidR="002703A8" w:rsidRPr="00861D8F">
        <w:rPr>
          <w:rFonts w:ascii="Times New Roman" w:hAnsi="Times New Roman" w:cs="Times New Roman"/>
          <w:sz w:val="24"/>
          <w:szCs w:val="24"/>
        </w:rPr>
        <w:t>, 746 A.2d 649 (2000)</w:t>
      </w:r>
      <w:r w:rsidR="00B930C0" w:rsidRPr="00861D8F">
        <w:rPr>
          <w:rFonts w:ascii="Times New Roman" w:hAnsi="Times New Roman" w:cs="Times New Roman"/>
          <w:sz w:val="24"/>
          <w:szCs w:val="24"/>
        </w:rPr>
        <w:t>.  PECO contended that Complainant had already been provided a hearing on the merits before ALJ Jones, and was therefore estopped from attempting to</w:t>
      </w:r>
      <w:r w:rsidR="00696404" w:rsidRPr="00861D8F">
        <w:rPr>
          <w:rFonts w:ascii="Times New Roman" w:hAnsi="Times New Roman" w:cs="Times New Roman"/>
          <w:sz w:val="24"/>
          <w:szCs w:val="24"/>
        </w:rPr>
        <w:t xml:space="preserve"> reassert the same claims in the instant case</w:t>
      </w:r>
      <w:r w:rsidR="00A160CF">
        <w:rPr>
          <w:rFonts w:ascii="Times New Roman" w:hAnsi="Times New Roman" w:cs="Times New Roman"/>
          <w:sz w:val="24"/>
          <w:szCs w:val="24"/>
        </w:rPr>
        <w:t>.</w:t>
      </w:r>
    </w:p>
    <w:p w:rsidR="00BB4085" w:rsidRPr="00861D8F" w:rsidRDefault="00BB4085" w:rsidP="00C10DF5">
      <w:pPr>
        <w:autoSpaceDE/>
        <w:autoSpaceDN/>
        <w:spacing w:line="360" w:lineRule="auto"/>
        <w:ind w:firstLine="1440"/>
        <w:rPr>
          <w:rFonts w:ascii="Times New Roman" w:hAnsi="Times New Roman" w:cs="Times New Roman"/>
          <w:sz w:val="24"/>
          <w:szCs w:val="24"/>
        </w:rPr>
      </w:pPr>
    </w:p>
    <w:p w:rsidR="00C10DF5" w:rsidRPr="00861D8F" w:rsidRDefault="00B930C0" w:rsidP="00C10DF5">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 xml:space="preserve">In ruling on PECO’s Preliminary Objection, I note first that res judicata, and also </w:t>
      </w:r>
      <w:r w:rsidR="00BB5C4E" w:rsidRPr="00861D8F">
        <w:rPr>
          <w:rFonts w:ascii="Times New Roman" w:hAnsi="Times New Roman" w:cs="Times New Roman"/>
          <w:sz w:val="24"/>
          <w:szCs w:val="24"/>
        </w:rPr>
        <w:t xml:space="preserve">the related defense of </w:t>
      </w:r>
      <w:r w:rsidRPr="00861D8F">
        <w:rPr>
          <w:rFonts w:ascii="Times New Roman" w:hAnsi="Times New Roman" w:cs="Times New Roman"/>
          <w:sz w:val="24"/>
          <w:szCs w:val="24"/>
        </w:rPr>
        <w:t xml:space="preserve">collateral estoppel or issue preclusion, </w:t>
      </w:r>
      <w:r w:rsidR="00696404" w:rsidRPr="00861D8F">
        <w:rPr>
          <w:rFonts w:ascii="Times New Roman" w:hAnsi="Times New Roman" w:cs="Times New Roman"/>
          <w:sz w:val="24"/>
          <w:szCs w:val="24"/>
        </w:rPr>
        <w:t xml:space="preserve">are not </w:t>
      </w:r>
      <w:r w:rsidR="00860C8E" w:rsidRPr="00861D8F">
        <w:rPr>
          <w:rFonts w:ascii="Times New Roman" w:hAnsi="Times New Roman" w:cs="Times New Roman"/>
          <w:sz w:val="24"/>
          <w:szCs w:val="24"/>
        </w:rPr>
        <w:t>within</w:t>
      </w:r>
      <w:r w:rsidR="00696404" w:rsidRPr="00861D8F">
        <w:rPr>
          <w:rFonts w:ascii="Times New Roman" w:hAnsi="Times New Roman" w:cs="Times New Roman"/>
          <w:sz w:val="24"/>
          <w:szCs w:val="24"/>
        </w:rPr>
        <w:t xml:space="preserve"> the stated grounds for Preliminary Objections.  Instead, they are affirmative defenses and therefore are properly raised in New Matter and not in preliminary objections.  </w:t>
      </w:r>
      <w:r w:rsidR="00C10DF5" w:rsidRPr="00861D8F">
        <w:rPr>
          <w:rFonts w:ascii="Times New Roman" w:hAnsi="Times New Roman" w:cs="Times New Roman"/>
          <w:sz w:val="24"/>
          <w:szCs w:val="24"/>
        </w:rPr>
        <w:t xml:space="preserve">The question is whether </w:t>
      </w:r>
      <w:r w:rsidR="00696404" w:rsidRPr="00861D8F">
        <w:rPr>
          <w:rFonts w:ascii="Times New Roman" w:hAnsi="Times New Roman" w:cs="Times New Roman"/>
          <w:sz w:val="24"/>
          <w:szCs w:val="24"/>
        </w:rPr>
        <w:t>res judicata or collateral estoppel</w:t>
      </w:r>
      <w:r w:rsidR="00C10DF5" w:rsidRPr="00861D8F">
        <w:rPr>
          <w:rFonts w:ascii="Times New Roman" w:hAnsi="Times New Roman" w:cs="Times New Roman"/>
          <w:sz w:val="24"/>
          <w:szCs w:val="24"/>
        </w:rPr>
        <w:t xml:space="preserve"> could nonetheless be appropriately raised in preliminary objections and support dismi</w:t>
      </w:r>
      <w:r w:rsidR="00696404" w:rsidRPr="00861D8F">
        <w:rPr>
          <w:rFonts w:ascii="Times New Roman" w:hAnsi="Times New Roman" w:cs="Times New Roman"/>
          <w:sz w:val="24"/>
          <w:szCs w:val="24"/>
        </w:rPr>
        <w:t xml:space="preserve">ssal of a complaint.  The </w:t>
      </w:r>
      <w:r w:rsidR="00C10DF5" w:rsidRPr="00861D8F">
        <w:rPr>
          <w:rFonts w:ascii="Times New Roman" w:hAnsi="Times New Roman" w:cs="Times New Roman"/>
          <w:sz w:val="24"/>
          <w:szCs w:val="24"/>
        </w:rPr>
        <w:t xml:space="preserve">issue </w:t>
      </w:r>
      <w:r w:rsidR="00696404" w:rsidRPr="00861D8F">
        <w:rPr>
          <w:rFonts w:ascii="Times New Roman" w:hAnsi="Times New Roman" w:cs="Times New Roman"/>
          <w:sz w:val="24"/>
          <w:szCs w:val="24"/>
        </w:rPr>
        <w:t xml:space="preserve">of raising affirmative defenses in preliminary objections </w:t>
      </w:r>
      <w:r w:rsidR="00C10DF5" w:rsidRPr="00861D8F">
        <w:rPr>
          <w:rFonts w:ascii="Times New Roman" w:hAnsi="Times New Roman" w:cs="Times New Roman"/>
          <w:sz w:val="24"/>
          <w:szCs w:val="24"/>
        </w:rPr>
        <w:t xml:space="preserve">was addressed in </w:t>
      </w:r>
      <w:r w:rsidR="00C10DF5" w:rsidRPr="00861D8F">
        <w:rPr>
          <w:rFonts w:ascii="Times New Roman" w:hAnsi="Times New Roman" w:cs="Times New Roman"/>
          <w:sz w:val="24"/>
          <w:szCs w:val="24"/>
          <w:u w:val="single"/>
        </w:rPr>
        <w:t>Wroblewski v. Pennsylvania Electric Company</w:t>
      </w:r>
      <w:r w:rsidR="00A80FDC" w:rsidRPr="00861D8F">
        <w:rPr>
          <w:rFonts w:ascii="Times New Roman" w:hAnsi="Times New Roman" w:cs="Times New Roman"/>
          <w:sz w:val="24"/>
          <w:szCs w:val="24"/>
        </w:rPr>
        <w:t xml:space="preserve"> (</w:t>
      </w:r>
      <w:r w:rsidR="00A80FDC" w:rsidRPr="00861D8F">
        <w:rPr>
          <w:rFonts w:ascii="Times New Roman" w:hAnsi="Times New Roman" w:cs="Times New Roman"/>
          <w:sz w:val="24"/>
          <w:szCs w:val="24"/>
          <w:u w:val="single"/>
        </w:rPr>
        <w:t>Wroblewski</w:t>
      </w:r>
      <w:r w:rsidR="00A80FDC" w:rsidRPr="00861D8F">
        <w:rPr>
          <w:rFonts w:ascii="Times New Roman" w:hAnsi="Times New Roman" w:cs="Times New Roman"/>
          <w:sz w:val="24"/>
          <w:szCs w:val="24"/>
        </w:rPr>
        <w:t>)</w:t>
      </w:r>
      <w:r w:rsidR="00C10DF5" w:rsidRPr="00861D8F">
        <w:rPr>
          <w:rFonts w:ascii="Times New Roman" w:hAnsi="Times New Roman" w:cs="Times New Roman"/>
          <w:sz w:val="24"/>
          <w:szCs w:val="24"/>
        </w:rPr>
        <w:t>, Docket No. C</w:t>
      </w:r>
      <w:r w:rsidR="00C10DF5" w:rsidRPr="00861D8F">
        <w:rPr>
          <w:rFonts w:ascii="Times New Roman" w:hAnsi="Times New Roman" w:cs="Times New Roman"/>
          <w:sz w:val="24"/>
          <w:szCs w:val="24"/>
        </w:rPr>
        <w:noBreakHyphen/>
        <w:t>2008-2058385, Opinion and Order entered May 15, 2009.  Therein, the Commission concluded that a preliminary objec</w:t>
      </w:r>
      <w:r w:rsidR="00696404" w:rsidRPr="00861D8F">
        <w:rPr>
          <w:rFonts w:ascii="Times New Roman" w:hAnsi="Times New Roman" w:cs="Times New Roman"/>
          <w:sz w:val="24"/>
          <w:szCs w:val="24"/>
        </w:rPr>
        <w:t>tion asserting</w:t>
      </w:r>
      <w:r w:rsidR="009833DE" w:rsidRPr="00861D8F">
        <w:rPr>
          <w:rFonts w:ascii="Times New Roman" w:hAnsi="Times New Roman" w:cs="Times New Roman"/>
          <w:sz w:val="24"/>
          <w:szCs w:val="24"/>
        </w:rPr>
        <w:t xml:space="preserve"> the </w:t>
      </w:r>
      <w:r w:rsidR="00A5501E" w:rsidRPr="00861D8F">
        <w:rPr>
          <w:rFonts w:ascii="Times New Roman" w:hAnsi="Times New Roman" w:cs="Times New Roman"/>
          <w:sz w:val="24"/>
          <w:szCs w:val="24"/>
        </w:rPr>
        <w:t xml:space="preserve">affirmative defense </w:t>
      </w:r>
      <w:r w:rsidR="009833DE" w:rsidRPr="00861D8F">
        <w:rPr>
          <w:rFonts w:ascii="Times New Roman" w:hAnsi="Times New Roman" w:cs="Times New Roman"/>
          <w:sz w:val="24"/>
          <w:szCs w:val="24"/>
        </w:rPr>
        <w:t xml:space="preserve">of lack of standing could </w:t>
      </w:r>
      <w:r w:rsidR="00C10DF5" w:rsidRPr="00861D8F">
        <w:rPr>
          <w:rFonts w:ascii="Times New Roman" w:hAnsi="Times New Roman" w:cs="Times New Roman"/>
          <w:sz w:val="24"/>
          <w:szCs w:val="24"/>
        </w:rPr>
        <w:t xml:space="preserve">appropriately </w:t>
      </w:r>
      <w:r w:rsidR="009833DE" w:rsidRPr="00861D8F">
        <w:rPr>
          <w:rFonts w:ascii="Times New Roman" w:hAnsi="Times New Roman" w:cs="Times New Roman"/>
          <w:sz w:val="24"/>
          <w:szCs w:val="24"/>
        </w:rPr>
        <w:t xml:space="preserve">be </w:t>
      </w:r>
      <w:r w:rsidR="00C10DF5" w:rsidRPr="00861D8F">
        <w:rPr>
          <w:rFonts w:ascii="Times New Roman" w:hAnsi="Times New Roman" w:cs="Times New Roman"/>
          <w:sz w:val="24"/>
          <w:szCs w:val="24"/>
        </w:rPr>
        <w:t xml:space="preserve">treated as a motion for judgment on the pleadings rather than preliminary objections, </w:t>
      </w:r>
      <w:r w:rsidR="00696404" w:rsidRPr="00861D8F">
        <w:rPr>
          <w:rFonts w:ascii="Times New Roman" w:hAnsi="Times New Roman" w:cs="Times New Roman"/>
          <w:sz w:val="24"/>
          <w:szCs w:val="24"/>
        </w:rPr>
        <w:t>under certain circumstances</w:t>
      </w:r>
      <w:r w:rsidR="00C10DF5" w:rsidRPr="00861D8F">
        <w:rPr>
          <w:rFonts w:ascii="Times New Roman" w:hAnsi="Times New Roman" w:cs="Times New Roman"/>
          <w:sz w:val="24"/>
          <w:szCs w:val="24"/>
        </w:rPr>
        <w:t>.</w:t>
      </w:r>
      <w:r w:rsidR="00A80FDC" w:rsidRPr="00861D8F">
        <w:rPr>
          <w:rStyle w:val="FootnoteReference"/>
          <w:rFonts w:ascii="Times New Roman" w:hAnsi="Times New Roman" w:cs="Times New Roman"/>
          <w:sz w:val="24"/>
          <w:szCs w:val="24"/>
        </w:rPr>
        <w:footnoteReference w:id="1"/>
      </w:r>
    </w:p>
    <w:p w:rsidR="00C10DF5" w:rsidRPr="00861D8F" w:rsidRDefault="00C10DF5" w:rsidP="00C10DF5">
      <w:pPr>
        <w:autoSpaceDE/>
        <w:autoSpaceDN/>
        <w:spacing w:line="360" w:lineRule="auto"/>
        <w:ind w:firstLine="1440"/>
        <w:rPr>
          <w:rFonts w:ascii="Times New Roman" w:hAnsi="Times New Roman" w:cs="Times New Roman"/>
          <w:sz w:val="24"/>
          <w:szCs w:val="24"/>
        </w:rPr>
      </w:pPr>
    </w:p>
    <w:p w:rsidR="00415C20" w:rsidRPr="00861D8F" w:rsidRDefault="00C10DF5" w:rsidP="00C10DF5">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The Commission’s regulations permit the presiding ALJ to disregard an error or defect of procedure if the error does not adversely affect a substantive right of a party.  52 Pa. Code §1.2(a).  In the instant case, Complainant’s substantive rights have not been adversely affected by tre</w:t>
      </w:r>
      <w:r w:rsidR="00696404" w:rsidRPr="00861D8F">
        <w:rPr>
          <w:rFonts w:ascii="Times New Roman" w:hAnsi="Times New Roman" w:cs="Times New Roman"/>
          <w:sz w:val="24"/>
          <w:szCs w:val="24"/>
        </w:rPr>
        <w:t>ating the Preliminary Objection</w:t>
      </w:r>
      <w:r w:rsidRPr="00861D8F">
        <w:rPr>
          <w:rFonts w:ascii="Times New Roman" w:hAnsi="Times New Roman" w:cs="Times New Roman"/>
          <w:sz w:val="24"/>
          <w:szCs w:val="24"/>
        </w:rPr>
        <w:t xml:space="preserve"> as a Motion for Judgment on the Pleadings.  I note that Complainant has been provided notice and at least twenty (20) days to respond to these pleadings prior to </w:t>
      </w:r>
      <w:r w:rsidR="009833DE" w:rsidRPr="00861D8F">
        <w:rPr>
          <w:rFonts w:ascii="Times New Roman" w:hAnsi="Times New Roman" w:cs="Times New Roman"/>
          <w:sz w:val="24"/>
          <w:szCs w:val="24"/>
        </w:rPr>
        <w:t>the</w:t>
      </w:r>
      <w:r w:rsidRPr="00861D8F">
        <w:rPr>
          <w:rFonts w:ascii="Times New Roman" w:hAnsi="Times New Roman" w:cs="Times New Roman"/>
          <w:sz w:val="24"/>
          <w:szCs w:val="24"/>
        </w:rPr>
        <w:t xml:space="preserve"> preparation of this Initial Decision.  This is the same amount of time as would have been provided for responding to a Motion for Judgment on the Pleadings.</w:t>
      </w:r>
      <w:r w:rsidR="00A90727" w:rsidRPr="00861D8F">
        <w:rPr>
          <w:rFonts w:ascii="Times New Roman" w:hAnsi="Times New Roman" w:cs="Times New Roman"/>
          <w:sz w:val="24"/>
          <w:szCs w:val="24"/>
        </w:rPr>
        <w:t xml:space="preserve">  Therefore, </w:t>
      </w:r>
      <w:r w:rsidRPr="00861D8F">
        <w:rPr>
          <w:rFonts w:ascii="Times New Roman" w:hAnsi="Times New Roman" w:cs="Times New Roman"/>
          <w:sz w:val="24"/>
          <w:szCs w:val="24"/>
        </w:rPr>
        <w:t>I will treat P</w:t>
      </w:r>
      <w:r w:rsidR="00A90727" w:rsidRPr="00861D8F">
        <w:rPr>
          <w:rFonts w:ascii="Times New Roman" w:hAnsi="Times New Roman" w:cs="Times New Roman"/>
          <w:sz w:val="24"/>
          <w:szCs w:val="24"/>
        </w:rPr>
        <w:t>ECO</w:t>
      </w:r>
      <w:r w:rsidRPr="00861D8F">
        <w:rPr>
          <w:rFonts w:ascii="Times New Roman" w:hAnsi="Times New Roman" w:cs="Times New Roman"/>
          <w:sz w:val="24"/>
          <w:szCs w:val="24"/>
        </w:rPr>
        <w:t xml:space="preserve">’s Preliminary Objection on the basis of </w:t>
      </w:r>
      <w:r w:rsidR="00A90727" w:rsidRPr="00861D8F">
        <w:rPr>
          <w:rFonts w:ascii="Times New Roman" w:hAnsi="Times New Roman" w:cs="Times New Roman"/>
          <w:sz w:val="24"/>
          <w:szCs w:val="24"/>
        </w:rPr>
        <w:t xml:space="preserve">the doctrine of res judicata </w:t>
      </w:r>
      <w:r w:rsidRPr="00861D8F">
        <w:rPr>
          <w:rFonts w:ascii="Times New Roman" w:hAnsi="Times New Roman" w:cs="Times New Roman"/>
          <w:sz w:val="24"/>
          <w:szCs w:val="24"/>
        </w:rPr>
        <w:t>as a Motion f</w:t>
      </w:r>
      <w:r w:rsidR="00A90727" w:rsidRPr="00861D8F">
        <w:rPr>
          <w:rFonts w:ascii="Times New Roman" w:hAnsi="Times New Roman" w:cs="Times New Roman"/>
          <w:sz w:val="24"/>
          <w:szCs w:val="24"/>
        </w:rPr>
        <w:t>or Judgment on the Pleadings.</w:t>
      </w:r>
    </w:p>
    <w:p w:rsidR="00415C20" w:rsidRPr="00861D8F" w:rsidRDefault="00415C20" w:rsidP="00C10DF5">
      <w:pPr>
        <w:autoSpaceDE/>
        <w:autoSpaceDN/>
        <w:spacing w:line="360" w:lineRule="auto"/>
        <w:ind w:firstLine="1440"/>
        <w:rPr>
          <w:rFonts w:ascii="Times New Roman" w:hAnsi="Times New Roman" w:cs="Times New Roman"/>
          <w:b/>
          <w:sz w:val="24"/>
          <w:szCs w:val="24"/>
        </w:rPr>
      </w:pPr>
    </w:p>
    <w:p w:rsidR="00666676" w:rsidRPr="00861D8F" w:rsidRDefault="00AA1998" w:rsidP="00172D54">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lastRenderedPageBreak/>
        <w:t xml:space="preserve">As noted above, res judicata is appropriately raised as a defense if all of the issues between the parties in the current proceeding have been previously decided in a prior proceeding, where the parties had an opportunity to appear and be heard.  </w:t>
      </w:r>
      <w:r w:rsidRPr="00861D8F">
        <w:rPr>
          <w:rFonts w:ascii="Times New Roman" w:hAnsi="Times New Roman" w:cs="Times New Roman"/>
          <w:sz w:val="24"/>
          <w:szCs w:val="24"/>
          <w:u w:val="single"/>
        </w:rPr>
        <w:t>Day v. Volkswagenwerk Aktienqesellschaft</w:t>
      </w:r>
      <w:r w:rsidRPr="00861D8F">
        <w:rPr>
          <w:rFonts w:ascii="Times New Roman" w:hAnsi="Times New Roman" w:cs="Times New Roman"/>
          <w:sz w:val="24"/>
          <w:szCs w:val="24"/>
        </w:rPr>
        <w:t xml:space="preserve">; </w:t>
      </w:r>
      <w:r w:rsidRPr="00861D8F">
        <w:rPr>
          <w:rFonts w:ascii="Times New Roman" w:hAnsi="Times New Roman" w:cs="Times New Roman"/>
          <w:sz w:val="24"/>
          <w:szCs w:val="24"/>
          <w:u w:val="single"/>
        </w:rPr>
        <w:t>Stevens Painton Corp. v. First State Ins. Co.</w:t>
      </w:r>
      <w:r w:rsidRPr="00861D8F">
        <w:rPr>
          <w:rFonts w:ascii="Times New Roman" w:hAnsi="Times New Roman" w:cs="Times New Roman"/>
          <w:sz w:val="24"/>
          <w:szCs w:val="24"/>
        </w:rPr>
        <w:t xml:space="preserve">, </w:t>
      </w:r>
      <w:r w:rsidRPr="00861D8F">
        <w:rPr>
          <w:rFonts w:ascii="Times New Roman" w:hAnsi="Times New Roman" w:cs="Times New Roman"/>
          <w:i/>
          <w:sz w:val="24"/>
          <w:szCs w:val="24"/>
        </w:rPr>
        <w:t>supra</w:t>
      </w:r>
      <w:r w:rsidRPr="00861D8F">
        <w:rPr>
          <w:rFonts w:ascii="Times New Roman" w:hAnsi="Times New Roman" w:cs="Times New Roman"/>
          <w:sz w:val="24"/>
          <w:szCs w:val="24"/>
        </w:rPr>
        <w:t>.</w:t>
      </w:r>
      <w:r w:rsidR="00172D54" w:rsidRPr="00861D8F">
        <w:rPr>
          <w:rFonts w:ascii="Times New Roman" w:hAnsi="Times New Roman" w:cs="Times New Roman"/>
          <w:sz w:val="24"/>
          <w:szCs w:val="24"/>
        </w:rPr>
        <w:t xml:space="preserve">  </w:t>
      </w:r>
      <w:r w:rsidRPr="00861D8F">
        <w:rPr>
          <w:rFonts w:ascii="Times New Roman" w:hAnsi="Times New Roman" w:cs="Times New Roman"/>
          <w:sz w:val="24"/>
          <w:szCs w:val="24"/>
        </w:rPr>
        <w:t>If some but not all of the issues in the current proceeding have been previously decided, then the doctrine of collateral estoppel prevents a question of law or an issue of fact that has been once litigated and adjudicated from being relitigated in a subsequent suit.</w:t>
      </w:r>
      <w:r w:rsidR="00666676" w:rsidRPr="00861D8F">
        <w:rPr>
          <w:rFonts w:ascii="Times New Roman" w:hAnsi="Times New Roman" w:cs="Times New Roman"/>
          <w:sz w:val="24"/>
          <w:szCs w:val="24"/>
        </w:rPr>
        <w:t xml:space="preserve"> </w:t>
      </w:r>
      <w:r w:rsidR="00C67FF9">
        <w:rPr>
          <w:rFonts w:ascii="Times New Roman" w:hAnsi="Times New Roman" w:cs="Times New Roman"/>
          <w:sz w:val="24"/>
          <w:szCs w:val="24"/>
        </w:rPr>
        <w:t xml:space="preserve"> </w:t>
      </w:r>
      <w:r w:rsidR="00666676" w:rsidRPr="00861D8F">
        <w:rPr>
          <w:rFonts w:ascii="Times New Roman" w:hAnsi="Times New Roman" w:cs="Times New Roman"/>
          <w:sz w:val="24"/>
          <w:szCs w:val="24"/>
        </w:rPr>
        <w:t>The four (4) requirements for a plea of colla</w:t>
      </w:r>
      <w:r w:rsidR="00441C09">
        <w:rPr>
          <w:rFonts w:ascii="Times New Roman" w:hAnsi="Times New Roman" w:cs="Times New Roman"/>
          <w:sz w:val="24"/>
          <w:szCs w:val="24"/>
        </w:rPr>
        <w:t xml:space="preserve">teral estoppel to prevail are: </w:t>
      </w:r>
      <w:r w:rsidR="00666676" w:rsidRPr="00861D8F">
        <w:rPr>
          <w:rFonts w:ascii="Times New Roman" w:hAnsi="Times New Roman" w:cs="Times New Roman"/>
          <w:sz w:val="24"/>
          <w:szCs w:val="24"/>
        </w:rPr>
        <w:t xml:space="preserve">(1) the issue decided in the prior adjudication is identical with the one presented in the later action; (2) there was a final judgment on the merits; (3) the party against whom the plea is asserted was a party or in privity with the party to the prior adjudication; and (4) the party against whom the plea is asserted has had a full and fair opportunity to litigate the issues in the prior action.  </w:t>
      </w:r>
      <w:r w:rsidR="00666676" w:rsidRPr="00861D8F">
        <w:rPr>
          <w:rFonts w:ascii="Times New Roman" w:hAnsi="Times New Roman" w:cs="Times New Roman"/>
          <w:sz w:val="24"/>
          <w:szCs w:val="24"/>
          <w:u w:val="single"/>
        </w:rPr>
        <w:t>Day v. Volkswagenwerk Aktienqesellschaft</w:t>
      </w:r>
      <w:r w:rsidR="00666676" w:rsidRPr="00861D8F">
        <w:rPr>
          <w:rFonts w:ascii="Times New Roman" w:hAnsi="Times New Roman" w:cs="Times New Roman"/>
          <w:sz w:val="24"/>
          <w:szCs w:val="24"/>
        </w:rPr>
        <w:t xml:space="preserve">, </w:t>
      </w:r>
      <w:r w:rsidR="00666676" w:rsidRPr="00861D8F">
        <w:rPr>
          <w:rFonts w:ascii="Times New Roman" w:hAnsi="Times New Roman" w:cs="Times New Roman"/>
          <w:i/>
          <w:sz w:val="24"/>
          <w:szCs w:val="24"/>
        </w:rPr>
        <w:t>supra</w:t>
      </w:r>
      <w:r w:rsidR="00666676" w:rsidRPr="00861D8F">
        <w:rPr>
          <w:rFonts w:ascii="Times New Roman" w:hAnsi="Times New Roman" w:cs="Times New Roman"/>
          <w:sz w:val="24"/>
          <w:szCs w:val="24"/>
        </w:rPr>
        <w:t>.</w:t>
      </w:r>
    </w:p>
    <w:p w:rsidR="00666676" w:rsidRPr="00861D8F" w:rsidRDefault="00666676" w:rsidP="0054516A">
      <w:pPr>
        <w:spacing w:line="360" w:lineRule="auto"/>
        <w:ind w:firstLine="1440"/>
        <w:rPr>
          <w:rFonts w:ascii="Times New Roman" w:hAnsi="Times New Roman" w:cs="Times New Roman"/>
          <w:sz w:val="24"/>
          <w:szCs w:val="24"/>
        </w:rPr>
      </w:pPr>
    </w:p>
    <w:p w:rsidR="0054516A" w:rsidRPr="00861D8F" w:rsidRDefault="0054516A" w:rsidP="0054516A">
      <w:pPr>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The standard for granting a motion for judgment on the pleadings is set forth in 52 Pa. Code §5.102(d)(1).  As stated therein, judgment sought will be rendered if the applicable pleadings show that there is no genuine issue as to a material fact and that the moving party is entitled to</w:t>
      </w:r>
      <w:r w:rsidR="00AA1998" w:rsidRPr="00861D8F">
        <w:rPr>
          <w:rFonts w:ascii="Times New Roman" w:hAnsi="Times New Roman" w:cs="Times New Roman"/>
          <w:sz w:val="24"/>
          <w:szCs w:val="24"/>
        </w:rPr>
        <w:t xml:space="preserve"> a judgment as a matter of law.</w:t>
      </w:r>
    </w:p>
    <w:p w:rsidR="0054516A" w:rsidRPr="00861D8F" w:rsidRDefault="0054516A" w:rsidP="0054516A">
      <w:pPr>
        <w:spacing w:line="360" w:lineRule="auto"/>
        <w:rPr>
          <w:rFonts w:ascii="Times New Roman" w:hAnsi="Times New Roman" w:cs="Times New Roman"/>
          <w:sz w:val="24"/>
          <w:szCs w:val="24"/>
        </w:rPr>
      </w:pPr>
    </w:p>
    <w:p w:rsidR="0054516A" w:rsidRPr="00861D8F" w:rsidRDefault="0054516A" w:rsidP="0054516A">
      <w:pPr>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72596B" w:rsidRPr="00861D8F">
        <w:rPr>
          <w:rFonts w:ascii="Times New Roman" w:hAnsi="Times New Roman" w:cs="Times New Roman"/>
          <w:sz w:val="24"/>
          <w:szCs w:val="24"/>
        </w:rPr>
        <w:t>Generally, the</w:t>
      </w:r>
      <w:r w:rsidR="00DE08E5" w:rsidRPr="00861D8F">
        <w:rPr>
          <w:rFonts w:ascii="Times New Roman" w:hAnsi="Times New Roman" w:cs="Times New Roman"/>
          <w:sz w:val="24"/>
          <w:szCs w:val="24"/>
        </w:rPr>
        <w:t xml:space="preserve"> moving party bears a </w:t>
      </w:r>
      <w:r w:rsidRPr="00861D8F">
        <w:rPr>
          <w:rFonts w:ascii="Times New Roman" w:hAnsi="Times New Roman" w:cs="Times New Roman"/>
          <w:sz w:val="24"/>
          <w:szCs w:val="24"/>
        </w:rPr>
        <w:t xml:space="preserve">heavy burden of showing that no genuine issue of material fact exists and that it is entitled to a judgment as a matter of law.  The Commission must view the record in the light most favorable to the non-moving party, giving that party the benefit of all reasonable inferences.  </w:t>
      </w:r>
      <w:r w:rsidRPr="00861D8F">
        <w:rPr>
          <w:rFonts w:ascii="Times New Roman" w:hAnsi="Times New Roman" w:cs="Times New Roman"/>
          <w:sz w:val="24"/>
          <w:szCs w:val="24"/>
          <w:u w:val="single"/>
        </w:rPr>
        <w:t>First M</w:t>
      </w:r>
      <w:r w:rsidR="00514994">
        <w:rPr>
          <w:rFonts w:ascii="Times New Roman" w:hAnsi="Times New Roman" w:cs="Times New Roman"/>
          <w:sz w:val="24"/>
          <w:szCs w:val="24"/>
          <w:u w:val="single"/>
        </w:rPr>
        <w:t xml:space="preserve">ortgage Co. of Pennsylvania v. </w:t>
      </w:r>
      <w:r w:rsidRPr="00861D8F">
        <w:rPr>
          <w:rFonts w:ascii="Times New Roman" w:hAnsi="Times New Roman" w:cs="Times New Roman"/>
          <w:sz w:val="24"/>
          <w:szCs w:val="24"/>
          <w:u w:val="single"/>
        </w:rPr>
        <w:t>McCall</w:t>
      </w:r>
      <w:r w:rsidRPr="00861D8F">
        <w:rPr>
          <w:rFonts w:ascii="Times New Roman" w:hAnsi="Times New Roman" w:cs="Times New Roman"/>
          <w:sz w:val="24"/>
          <w:szCs w:val="24"/>
        </w:rPr>
        <w:t xml:space="preserve">, 459 A.2d 406 (Pa. Super. 1983); </w:t>
      </w:r>
      <w:r w:rsidRPr="00861D8F">
        <w:rPr>
          <w:rFonts w:ascii="Times New Roman" w:hAnsi="Times New Roman" w:cs="Times New Roman"/>
          <w:sz w:val="24"/>
          <w:szCs w:val="24"/>
          <w:u w:val="single"/>
        </w:rPr>
        <w:t>Mertz v. Lakatos</w:t>
      </w:r>
      <w:r w:rsidRPr="00861D8F">
        <w:rPr>
          <w:rFonts w:ascii="Times New Roman" w:hAnsi="Times New Roman" w:cs="Times New Roman"/>
          <w:sz w:val="24"/>
          <w:szCs w:val="24"/>
        </w:rPr>
        <w:t xml:space="preserve">, 381 A.2d 497 (Pa. Cmwlth. 1978).  It must accept as true all well pleaded statements of fact of the party against whom the motion is granted and consider only those facts that this party specifically admits.  </w:t>
      </w:r>
      <w:r w:rsidRPr="00861D8F">
        <w:rPr>
          <w:rFonts w:ascii="Times New Roman" w:hAnsi="Times New Roman" w:cs="Times New Roman"/>
          <w:sz w:val="24"/>
          <w:szCs w:val="24"/>
          <w:u w:val="single"/>
        </w:rPr>
        <w:t>Weik v. Estate of Brown</w:t>
      </w:r>
      <w:r w:rsidRPr="00861D8F">
        <w:rPr>
          <w:rFonts w:ascii="Times New Roman" w:hAnsi="Times New Roman" w:cs="Times New Roman"/>
          <w:sz w:val="24"/>
          <w:szCs w:val="24"/>
        </w:rPr>
        <w:t xml:space="preserve">, 794 A.2d 907 (Pa. Super. 2002).  All doubts as to the existence of a genuine issue of material fact must be resolved against the moving party.  </w:t>
      </w:r>
      <w:r w:rsidRPr="00861D8F">
        <w:rPr>
          <w:rFonts w:ascii="Times New Roman" w:hAnsi="Times New Roman" w:cs="Times New Roman"/>
          <w:sz w:val="24"/>
          <w:szCs w:val="24"/>
          <w:u w:val="single"/>
        </w:rPr>
        <w:t>Thomson Coal Company v. Pike Coal Company</w:t>
      </w:r>
      <w:r w:rsidRPr="00861D8F">
        <w:rPr>
          <w:rFonts w:ascii="Times New Roman" w:hAnsi="Times New Roman" w:cs="Times New Roman"/>
          <w:sz w:val="24"/>
          <w:szCs w:val="24"/>
        </w:rPr>
        <w:t>, 412 A.2d 466 (Pa. 1979).</w:t>
      </w:r>
    </w:p>
    <w:p w:rsidR="0072596B" w:rsidRPr="00861D8F" w:rsidRDefault="0072596B" w:rsidP="0054516A">
      <w:pPr>
        <w:spacing w:line="360" w:lineRule="auto"/>
        <w:rPr>
          <w:rFonts w:ascii="Times New Roman" w:hAnsi="Times New Roman" w:cs="Times New Roman"/>
          <w:sz w:val="24"/>
          <w:szCs w:val="24"/>
        </w:rPr>
      </w:pPr>
    </w:p>
    <w:p w:rsidR="0072596B" w:rsidRPr="00861D8F" w:rsidRDefault="0072596B" w:rsidP="0054516A">
      <w:pPr>
        <w:spacing w:line="360" w:lineRule="auto"/>
        <w:rPr>
          <w:rFonts w:ascii="Times New Roman" w:hAnsi="Times New Roman" w:cs="Times New Roman"/>
          <w:sz w:val="24"/>
          <w:szCs w:val="24"/>
        </w:rPr>
      </w:pPr>
      <w:r w:rsidRPr="00861D8F">
        <w:rPr>
          <w:rFonts w:ascii="Times New Roman" w:hAnsi="Times New Roman" w:cs="Times New Roman"/>
          <w:sz w:val="24"/>
          <w:szCs w:val="24"/>
        </w:rPr>
        <w:lastRenderedPageBreak/>
        <w:tab/>
      </w:r>
      <w:r w:rsidRPr="00861D8F">
        <w:rPr>
          <w:rFonts w:ascii="Times New Roman" w:hAnsi="Times New Roman" w:cs="Times New Roman"/>
          <w:sz w:val="24"/>
          <w:szCs w:val="24"/>
        </w:rPr>
        <w:tab/>
        <w:t xml:space="preserve">However, </w:t>
      </w:r>
      <w:r w:rsidR="008232D1" w:rsidRPr="00861D8F">
        <w:rPr>
          <w:rFonts w:ascii="Times New Roman" w:hAnsi="Times New Roman" w:cs="Times New Roman"/>
          <w:sz w:val="24"/>
          <w:szCs w:val="24"/>
        </w:rPr>
        <w:t>a motion for judgment on the pleadings must also be viewed in light of Section 316 of the Public Utility Code, 66 Pa. C.S. §316.  That statute states, in relevant part, that:</w:t>
      </w:r>
    </w:p>
    <w:p w:rsidR="008232D1" w:rsidRPr="00861D8F" w:rsidRDefault="008232D1" w:rsidP="0054516A">
      <w:pPr>
        <w:spacing w:line="360" w:lineRule="auto"/>
        <w:rPr>
          <w:rFonts w:ascii="Times New Roman" w:hAnsi="Times New Roman" w:cs="Times New Roman"/>
          <w:sz w:val="24"/>
          <w:szCs w:val="24"/>
        </w:rPr>
      </w:pPr>
    </w:p>
    <w:p w:rsidR="008232D1" w:rsidRPr="00861D8F" w:rsidRDefault="008232D1" w:rsidP="008232D1">
      <w:pPr>
        <w:ind w:left="1440" w:right="1440"/>
        <w:rPr>
          <w:rFonts w:ascii="Times New Roman" w:hAnsi="Times New Roman" w:cs="Times New Roman"/>
          <w:sz w:val="24"/>
          <w:szCs w:val="24"/>
        </w:rPr>
      </w:pPr>
      <w:r w:rsidRPr="00861D8F">
        <w:rPr>
          <w:rFonts w:ascii="Times New Roman" w:hAnsi="Times New Roman" w:cs="Times New Roman"/>
          <w:sz w:val="24"/>
          <w:szCs w:val="24"/>
        </w:rPr>
        <w:t>Whenever the [c]ommission shall make any rule, regulation, finding, determination or order, the same shall be prima facie evidence of the f</w:t>
      </w:r>
      <w:r w:rsidR="008D2AA5" w:rsidRPr="00861D8F">
        <w:rPr>
          <w:rFonts w:ascii="Times New Roman" w:hAnsi="Times New Roman" w:cs="Times New Roman"/>
          <w:sz w:val="24"/>
          <w:szCs w:val="24"/>
        </w:rPr>
        <w:t>ac</w:t>
      </w:r>
      <w:r w:rsidRPr="00861D8F">
        <w:rPr>
          <w:rFonts w:ascii="Times New Roman" w:hAnsi="Times New Roman" w:cs="Times New Roman"/>
          <w:sz w:val="24"/>
          <w:szCs w:val="24"/>
        </w:rPr>
        <w:t>ts found and shall remain conclusive upon all parties affected thereby, unless set aside, annulled or modified on judicial review.</w:t>
      </w:r>
    </w:p>
    <w:p w:rsidR="008D2AA5" w:rsidRPr="00861D8F" w:rsidRDefault="008D2AA5" w:rsidP="005D37DF">
      <w:pPr>
        <w:spacing w:line="360" w:lineRule="auto"/>
        <w:ind w:left="1440" w:right="1440"/>
        <w:rPr>
          <w:rFonts w:ascii="Times New Roman" w:hAnsi="Times New Roman" w:cs="Times New Roman"/>
          <w:sz w:val="24"/>
          <w:szCs w:val="24"/>
        </w:rPr>
      </w:pPr>
    </w:p>
    <w:p w:rsidR="005D37DF" w:rsidRPr="00861D8F" w:rsidRDefault="008D2AA5" w:rsidP="005D37DF">
      <w:pPr>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t>As pointed out by PECO, the Commission has made various findings of fact in the prior proceeding at Docket No. F-2012-2340801 (</w:t>
      </w:r>
      <w:r w:rsidRPr="00861D8F">
        <w:rPr>
          <w:rFonts w:ascii="Times New Roman" w:hAnsi="Times New Roman" w:cs="Times New Roman"/>
          <w:sz w:val="24"/>
          <w:szCs w:val="24"/>
          <w:u w:val="single"/>
        </w:rPr>
        <w:t>Cuff v. PECO Order</w:t>
      </w:r>
      <w:r w:rsidRPr="00861D8F">
        <w:rPr>
          <w:rFonts w:ascii="Times New Roman" w:hAnsi="Times New Roman" w:cs="Times New Roman"/>
          <w:sz w:val="24"/>
          <w:szCs w:val="24"/>
        </w:rPr>
        <w:t xml:space="preserve">) involving this same subject matter.  These facts are conclusive on the parties, including the Complainant, as they have not been changed by judicial review.  These facts, several of which </w:t>
      </w:r>
      <w:r w:rsidR="005D37DF" w:rsidRPr="00861D8F">
        <w:rPr>
          <w:rFonts w:ascii="Times New Roman" w:hAnsi="Times New Roman" w:cs="Times New Roman"/>
          <w:sz w:val="24"/>
          <w:szCs w:val="24"/>
        </w:rPr>
        <w:t xml:space="preserve">are set forth as </w:t>
      </w:r>
      <w:r w:rsidRPr="00861D8F">
        <w:rPr>
          <w:rFonts w:ascii="Times New Roman" w:hAnsi="Times New Roman" w:cs="Times New Roman"/>
          <w:sz w:val="24"/>
          <w:szCs w:val="24"/>
        </w:rPr>
        <w:t xml:space="preserve">Findings of Fact in this Initial Decision, and others lead me to conclude that all but one of the </w:t>
      </w:r>
      <w:r w:rsidR="00A06ACE" w:rsidRPr="00861D8F">
        <w:rPr>
          <w:rFonts w:ascii="Times New Roman" w:hAnsi="Times New Roman" w:cs="Times New Roman"/>
          <w:sz w:val="24"/>
          <w:szCs w:val="24"/>
        </w:rPr>
        <w:t xml:space="preserve">factual </w:t>
      </w:r>
      <w:r w:rsidRPr="00861D8F">
        <w:rPr>
          <w:rFonts w:ascii="Times New Roman" w:hAnsi="Times New Roman" w:cs="Times New Roman"/>
          <w:sz w:val="24"/>
          <w:szCs w:val="24"/>
        </w:rPr>
        <w:t>issues in the instant Complaint ha</w:t>
      </w:r>
      <w:r w:rsidR="005D37DF" w:rsidRPr="00861D8F">
        <w:rPr>
          <w:rFonts w:ascii="Times New Roman" w:hAnsi="Times New Roman" w:cs="Times New Roman"/>
          <w:sz w:val="24"/>
          <w:szCs w:val="24"/>
        </w:rPr>
        <w:t>s</w:t>
      </w:r>
      <w:r w:rsidRPr="00861D8F">
        <w:rPr>
          <w:rFonts w:ascii="Times New Roman" w:hAnsi="Times New Roman" w:cs="Times New Roman"/>
          <w:sz w:val="24"/>
          <w:szCs w:val="24"/>
        </w:rPr>
        <w:t xml:space="preserve"> already been decided against the Complainant</w:t>
      </w:r>
      <w:r w:rsidR="00A8459F" w:rsidRPr="00861D8F">
        <w:rPr>
          <w:rFonts w:ascii="Times New Roman" w:hAnsi="Times New Roman" w:cs="Times New Roman"/>
          <w:sz w:val="24"/>
          <w:szCs w:val="24"/>
        </w:rPr>
        <w:t>,</w:t>
      </w:r>
      <w:r w:rsidR="005D37DF" w:rsidRPr="00861D8F">
        <w:rPr>
          <w:rFonts w:ascii="Times New Roman" w:hAnsi="Times New Roman" w:cs="Times New Roman"/>
          <w:sz w:val="24"/>
          <w:szCs w:val="24"/>
        </w:rPr>
        <w:t xml:space="preserve"> and </w:t>
      </w:r>
      <w:r w:rsidR="00666676" w:rsidRPr="00861D8F">
        <w:rPr>
          <w:rFonts w:ascii="Times New Roman" w:hAnsi="Times New Roman" w:cs="Times New Roman"/>
          <w:sz w:val="24"/>
          <w:szCs w:val="24"/>
        </w:rPr>
        <w:t xml:space="preserve">also </w:t>
      </w:r>
      <w:r w:rsidR="005D37DF" w:rsidRPr="00861D8F">
        <w:rPr>
          <w:rFonts w:ascii="Times New Roman" w:hAnsi="Times New Roman" w:cs="Times New Roman"/>
          <w:sz w:val="24"/>
          <w:szCs w:val="24"/>
        </w:rPr>
        <w:t>that Respondent is entitled to judgment as a matter of law.</w:t>
      </w:r>
    </w:p>
    <w:p w:rsidR="005D37DF" w:rsidRPr="00861D8F" w:rsidRDefault="005D37DF" w:rsidP="005D37DF">
      <w:pPr>
        <w:spacing w:line="360" w:lineRule="auto"/>
        <w:rPr>
          <w:rFonts w:ascii="Times New Roman" w:hAnsi="Times New Roman" w:cs="Times New Roman"/>
          <w:sz w:val="24"/>
          <w:szCs w:val="24"/>
        </w:rPr>
      </w:pPr>
    </w:p>
    <w:p w:rsidR="005D37DF" w:rsidRPr="00861D8F" w:rsidRDefault="005D37DF" w:rsidP="005D37DF">
      <w:pPr>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172D54" w:rsidRPr="00861D8F">
        <w:rPr>
          <w:rFonts w:ascii="Times New Roman" w:hAnsi="Times New Roman" w:cs="Times New Roman"/>
          <w:sz w:val="24"/>
          <w:szCs w:val="24"/>
        </w:rPr>
        <w:t>T</w:t>
      </w:r>
      <w:r w:rsidRPr="00861D8F">
        <w:rPr>
          <w:rFonts w:ascii="Times New Roman" w:hAnsi="Times New Roman" w:cs="Times New Roman"/>
          <w:sz w:val="24"/>
          <w:szCs w:val="24"/>
        </w:rPr>
        <w:t>he instant Complain</w:t>
      </w:r>
      <w:r w:rsidR="005569BF">
        <w:rPr>
          <w:rFonts w:ascii="Times New Roman" w:hAnsi="Times New Roman" w:cs="Times New Roman"/>
          <w:sz w:val="24"/>
          <w:szCs w:val="24"/>
        </w:rPr>
        <w:t xml:space="preserve">t raises the following issues: (1) </w:t>
      </w:r>
      <w:r w:rsidR="00D85503" w:rsidRPr="00861D8F">
        <w:rPr>
          <w:rFonts w:ascii="Times New Roman" w:hAnsi="Times New Roman" w:cs="Times New Roman"/>
          <w:sz w:val="24"/>
          <w:szCs w:val="24"/>
        </w:rPr>
        <w:t xml:space="preserve">The reasonableness of </w:t>
      </w:r>
      <w:r w:rsidRPr="00861D8F">
        <w:rPr>
          <w:rFonts w:ascii="Times New Roman" w:hAnsi="Times New Roman" w:cs="Times New Roman"/>
          <w:sz w:val="24"/>
          <w:szCs w:val="24"/>
        </w:rPr>
        <w:t>PECO’s refusal to accept another medical certificate unless Complainant pays $16,897</w:t>
      </w:r>
      <w:r w:rsidR="00240214">
        <w:rPr>
          <w:rFonts w:ascii="Times New Roman" w:hAnsi="Times New Roman" w:cs="Times New Roman"/>
          <w:sz w:val="24"/>
          <w:szCs w:val="24"/>
        </w:rPr>
        <w:t xml:space="preserve">.93 of her overdue balance; (2) </w:t>
      </w:r>
      <w:r w:rsidRPr="00861D8F">
        <w:rPr>
          <w:rFonts w:ascii="Times New Roman" w:hAnsi="Times New Roman" w:cs="Times New Roman"/>
          <w:sz w:val="24"/>
          <w:szCs w:val="24"/>
        </w:rPr>
        <w:t xml:space="preserve">Complainant’s ability to pay her arrearage now that 15% of her wages are garnished to repay Social Security Disability </w:t>
      </w:r>
      <w:r w:rsidR="00172D54" w:rsidRPr="00861D8F">
        <w:rPr>
          <w:rFonts w:ascii="Times New Roman" w:hAnsi="Times New Roman" w:cs="Times New Roman"/>
          <w:sz w:val="24"/>
          <w:szCs w:val="24"/>
        </w:rPr>
        <w:t xml:space="preserve">(SSD) </w:t>
      </w:r>
      <w:r w:rsidR="00A06ACE" w:rsidRPr="00861D8F">
        <w:rPr>
          <w:rFonts w:ascii="Times New Roman" w:hAnsi="Times New Roman" w:cs="Times New Roman"/>
          <w:sz w:val="24"/>
          <w:szCs w:val="24"/>
        </w:rPr>
        <w:t xml:space="preserve">for an overpayment; </w:t>
      </w:r>
      <w:r w:rsidRPr="00861D8F">
        <w:rPr>
          <w:rFonts w:ascii="Times New Roman" w:hAnsi="Times New Roman" w:cs="Times New Roman"/>
          <w:sz w:val="24"/>
          <w:szCs w:val="24"/>
        </w:rPr>
        <w:t xml:space="preserve">(3) </w:t>
      </w:r>
      <w:r w:rsidR="00E51E1E" w:rsidRPr="00861D8F">
        <w:rPr>
          <w:rFonts w:ascii="Times New Roman" w:hAnsi="Times New Roman" w:cs="Times New Roman"/>
          <w:sz w:val="24"/>
          <w:szCs w:val="24"/>
        </w:rPr>
        <w:t xml:space="preserve">the reasonableness of </w:t>
      </w:r>
      <w:r w:rsidRPr="00861D8F">
        <w:rPr>
          <w:rFonts w:ascii="Times New Roman" w:hAnsi="Times New Roman" w:cs="Times New Roman"/>
          <w:sz w:val="24"/>
          <w:szCs w:val="24"/>
        </w:rPr>
        <w:t>PECO’s transfer of Complainant’s $25,163.78 arrearage from a pri</w:t>
      </w:r>
      <w:r w:rsidR="00A06ACE" w:rsidRPr="00861D8F">
        <w:rPr>
          <w:rFonts w:ascii="Times New Roman" w:hAnsi="Times New Roman" w:cs="Times New Roman"/>
          <w:sz w:val="24"/>
          <w:szCs w:val="24"/>
        </w:rPr>
        <w:t>or residence to her new address; and (4)</w:t>
      </w:r>
      <w:r w:rsidR="007A4E0A">
        <w:rPr>
          <w:rFonts w:ascii="Times New Roman" w:hAnsi="Times New Roman" w:cs="Times New Roman"/>
          <w:sz w:val="24"/>
          <w:szCs w:val="24"/>
        </w:rPr>
        <w:t xml:space="preserve"> </w:t>
      </w:r>
      <w:r w:rsidR="005A5272" w:rsidRPr="00861D8F">
        <w:rPr>
          <w:rFonts w:ascii="Times New Roman" w:hAnsi="Times New Roman" w:cs="Times New Roman"/>
          <w:sz w:val="24"/>
          <w:szCs w:val="24"/>
        </w:rPr>
        <w:t>whether</w:t>
      </w:r>
      <w:r w:rsidR="00A06ACE" w:rsidRPr="00861D8F">
        <w:rPr>
          <w:rFonts w:ascii="Times New Roman" w:hAnsi="Times New Roman" w:cs="Times New Roman"/>
          <w:sz w:val="24"/>
          <w:szCs w:val="24"/>
        </w:rPr>
        <w:t xml:space="preserve"> Complainant’s entire arrearage can be forgiven.</w:t>
      </w:r>
    </w:p>
    <w:p w:rsidR="005D37DF" w:rsidRPr="00861D8F" w:rsidRDefault="005D37DF" w:rsidP="005D37DF">
      <w:pPr>
        <w:spacing w:line="360" w:lineRule="auto"/>
        <w:rPr>
          <w:rFonts w:ascii="Times New Roman" w:hAnsi="Times New Roman" w:cs="Times New Roman"/>
          <w:sz w:val="24"/>
          <w:szCs w:val="24"/>
        </w:rPr>
      </w:pPr>
    </w:p>
    <w:p w:rsidR="00E51E1E" w:rsidRPr="00861D8F" w:rsidRDefault="005D37DF" w:rsidP="005D37DF">
      <w:pPr>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t xml:space="preserve">In the </w:t>
      </w:r>
      <w:r w:rsidR="00AD107B" w:rsidRPr="00861D8F">
        <w:rPr>
          <w:rFonts w:ascii="Times New Roman" w:hAnsi="Times New Roman" w:cs="Times New Roman"/>
          <w:sz w:val="24"/>
          <w:szCs w:val="24"/>
          <w:u w:val="single"/>
        </w:rPr>
        <w:t>Cuff v. PECO Order</w:t>
      </w:r>
      <w:r w:rsidRPr="00861D8F">
        <w:rPr>
          <w:rFonts w:ascii="Times New Roman" w:hAnsi="Times New Roman" w:cs="Times New Roman"/>
          <w:sz w:val="24"/>
          <w:szCs w:val="24"/>
        </w:rPr>
        <w:t>, the Commission found as a fact that the Complainant need</w:t>
      </w:r>
      <w:r w:rsidR="00DA2C9E" w:rsidRPr="00861D8F">
        <w:rPr>
          <w:rFonts w:ascii="Times New Roman" w:hAnsi="Times New Roman" w:cs="Times New Roman"/>
          <w:sz w:val="24"/>
          <w:szCs w:val="24"/>
        </w:rPr>
        <w:t>s</w:t>
      </w:r>
      <w:r w:rsidRPr="00861D8F">
        <w:rPr>
          <w:rFonts w:ascii="Times New Roman" w:hAnsi="Times New Roman" w:cs="Times New Roman"/>
          <w:sz w:val="24"/>
          <w:szCs w:val="24"/>
        </w:rPr>
        <w:t xml:space="preserve"> electric service to continue to receive oxygen for a medical condition (FOF #18)</w:t>
      </w:r>
      <w:r w:rsidR="00A8459F" w:rsidRPr="00861D8F">
        <w:rPr>
          <w:rFonts w:ascii="Times New Roman" w:hAnsi="Times New Roman" w:cs="Times New Roman"/>
          <w:sz w:val="24"/>
          <w:szCs w:val="24"/>
        </w:rPr>
        <w:t>.  The Commission also found that Complainant has had electric service restored due to medical certificates on eleven (11) separate occasions (FOF #8), but has a poor payment history (FOF #15).  Despite its cognizance of Complainant’s medical needs, the Commission did not grant her another medical certificate, but ruled that she owed the balance on her account and denied her Complaint.</w:t>
      </w:r>
      <w:r w:rsidR="00E51E1E" w:rsidRPr="00861D8F">
        <w:rPr>
          <w:rFonts w:ascii="Times New Roman" w:hAnsi="Times New Roman" w:cs="Times New Roman"/>
          <w:sz w:val="24"/>
          <w:szCs w:val="24"/>
        </w:rPr>
        <w:t xml:space="preserve">  Thus, I conclude</w:t>
      </w:r>
      <w:r w:rsidR="00DE08E5" w:rsidRPr="00861D8F">
        <w:rPr>
          <w:rFonts w:ascii="Times New Roman" w:hAnsi="Times New Roman" w:cs="Times New Roman"/>
          <w:sz w:val="24"/>
          <w:szCs w:val="24"/>
        </w:rPr>
        <w:t xml:space="preserve"> that the reasonableness </w:t>
      </w:r>
      <w:r w:rsidR="00E51E1E" w:rsidRPr="00861D8F">
        <w:rPr>
          <w:rFonts w:ascii="Times New Roman" w:hAnsi="Times New Roman" w:cs="Times New Roman"/>
          <w:sz w:val="24"/>
          <w:szCs w:val="24"/>
        </w:rPr>
        <w:t xml:space="preserve">of PECO’s refusal to accept another medical certificate unless Complainant pays $16,897.93, even if </w:t>
      </w:r>
      <w:r w:rsidR="00DE08E5" w:rsidRPr="00861D8F">
        <w:rPr>
          <w:rFonts w:ascii="Times New Roman" w:hAnsi="Times New Roman" w:cs="Times New Roman"/>
          <w:sz w:val="24"/>
          <w:szCs w:val="24"/>
        </w:rPr>
        <w:t xml:space="preserve">the facts set forth by </w:t>
      </w:r>
      <w:r w:rsidR="00DE08E5" w:rsidRPr="00861D8F">
        <w:rPr>
          <w:rFonts w:ascii="Times New Roman" w:hAnsi="Times New Roman" w:cs="Times New Roman"/>
          <w:sz w:val="24"/>
          <w:szCs w:val="24"/>
        </w:rPr>
        <w:lastRenderedPageBreak/>
        <w:t xml:space="preserve">Complainant are </w:t>
      </w:r>
      <w:r w:rsidR="00E51E1E" w:rsidRPr="00861D8F">
        <w:rPr>
          <w:rFonts w:ascii="Times New Roman" w:hAnsi="Times New Roman" w:cs="Times New Roman"/>
          <w:sz w:val="24"/>
          <w:szCs w:val="24"/>
        </w:rPr>
        <w:t xml:space="preserve">assumed </w:t>
      </w:r>
      <w:r w:rsidR="00DE08E5" w:rsidRPr="00861D8F">
        <w:rPr>
          <w:rFonts w:ascii="Times New Roman" w:hAnsi="Times New Roman" w:cs="Times New Roman"/>
          <w:sz w:val="24"/>
          <w:szCs w:val="24"/>
        </w:rPr>
        <w:t xml:space="preserve">to be true </w:t>
      </w:r>
      <w:r w:rsidR="00E51E1E" w:rsidRPr="00861D8F">
        <w:rPr>
          <w:rFonts w:ascii="Times New Roman" w:hAnsi="Times New Roman" w:cs="Times New Roman"/>
          <w:sz w:val="24"/>
          <w:szCs w:val="24"/>
        </w:rPr>
        <w:t>for purposes of the motion for judg</w:t>
      </w:r>
      <w:r w:rsidR="00DE08E5" w:rsidRPr="00861D8F">
        <w:rPr>
          <w:rFonts w:ascii="Times New Roman" w:hAnsi="Times New Roman" w:cs="Times New Roman"/>
          <w:sz w:val="24"/>
          <w:szCs w:val="24"/>
        </w:rPr>
        <w:t>ment on the pleadings</w:t>
      </w:r>
      <w:r w:rsidR="00E51E1E" w:rsidRPr="00861D8F">
        <w:rPr>
          <w:rFonts w:ascii="Times New Roman" w:hAnsi="Times New Roman" w:cs="Times New Roman"/>
          <w:sz w:val="24"/>
          <w:szCs w:val="24"/>
        </w:rPr>
        <w:t>, has already been conclusively decided against Complainant.  66 Pa. C.S. §316.</w:t>
      </w:r>
    </w:p>
    <w:p w:rsidR="00E51E1E" w:rsidRPr="00861D8F" w:rsidRDefault="00E51E1E" w:rsidP="005D37DF">
      <w:pPr>
        <w:spacing w:line="360" w:lineRule="auto"/>
        <w:rPr>
          <w:rFonts w:ascii="Times New Roman" w:hAnsi="Times New Roman" w:cs="Times New Roman"/>
          <w:sz w:val="24"/>
          <w:szCs w:val="24"/>
        </w:rPr>
      </w:pPr>
    </w:p>
    <w:p w:rsidR="005D37DF" w:rsidRPr="00861D8F" w:rsidRDefault="00E51E1E" w:rsidP="005D37DF">
      <w:pPr>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B36509" w:rsidRPr="00861D8F">
        <w:rPr>
          <w:rFonts w:ascii="Times New Roman" w:hAnsi="Times New Roman" w:cs="Times New Roman"/>
          <w:sz w:val="24"/>
          <w:szCs w:val="24"/>
        </w:rPr>
        <w:t>Also</w:t>
      </w:r>
      <w:r w:rsidRPr="00861D8F">
        <w:rPr>
          <w:rFonts w:ascii="Times New Roman" w:hAnsi="Times New Roman" w:cs="Times New Roman"/>
          <w:sz w:val="24"/>
          <w:szCs w:val="24"/>
        </w:rPr>
        <w:t xml:space="preserve">, in the </w:t>
      </w:r>
      <w:r w:rsidRPr="00861D8F">
        <w:rPr>
          <w:rFonts w:ascii="Times New Roman" w:hAnsi="Times New Roman" w:cs="Times New Roman"/>
          <w:sz w:val="24"/>
          <w:szCs w:val="24"/>
          <w:u w:val="single"/>
        </w:rPr>
        <w:t>Cuff v. PECO Order</w:t>
      </w:r>
      <w:r w:rsidRPr="00861D8F">
        <w:rPr>
          <w:rFonts w:ascii="Times New Roman" w:hAnsi="Times New Roman" w:cs="Times New Roman"/>
          <w:sz w:val="24"/>
          <w:szCs w:val="24"/>
        </w:rPr>
        <w:t>, at Ordering Paragraph #2, the Commission ruled that Complainant was responsible for the $25,163.78 arrearage that had been transferred from a former address at 933 Bullock Avenue, Yeadon, PA 19050 (</w:t>
      </w:r>
      <w:r w:rsidR="00A04D4D" w:rsidRPr="00861D8F">
        <w:rPr>
          <w:rFonts w:ascii="Times New Roman" w:hAnsi="Times New Roman" w:cs="Times New Roman"/>
          <w:sz w:val="24"/>
          <w:szCs w:val="24"/>
          <w:u w:val="single"/>
        </w:rPr>
        <w:t>Cuff v. PECO Order</w:t>
      </w:r>
      <w:r w:rsidR="00A04D4D" w:rsidRPr="00861D8F">
        <w:rPr>
          <w:rFonts w:ascii="Times New Roman" w:hAnsi="Times New Roman" w:cs="Times New Roman"/>
          <w:sz w:val="24"/>
          <w:szCs w:val="24"/>
        </w:rPr>
        <w:t xml:space="preserve">, </w:t>
      </w:r>
      <w:r w:rsidRPr="00861D8F">
        <w:rPr>
          <w:rFonts w:ascii="Times New Roman" w:hAnsi="Times New Roman" w:cs="Times New Roman"/>
          <w:sz w:val="24"/>
          <w:szCs w:val="24"/>
        </w:rPr>
        <w:t xml:space="preserve">FOF #1).  Thus, I conclude that the reasonableness of PECO’s transfer of a $25,163.78 arrearage from that former address has already been </w:t>
      </w:r>
      <w:r w:rsidR="00FB5BF2" w:rsidRPr="00861D8F">
        <w:rPr>
          <w:rFonts w:ascii="Times New Roman" w:hAnsi="Times New Roman" w:cs="Times New Roman"/>
          <w:sz w:val="24"/>
          <w:szCs w:val="24"/>
        </w:rPr>
        <w:t>conclusively decided against Complainant.</w:t>
      </w:r>
      <w:r w:rsidRPr="00861D8F">
        <w:rPr>
          <w:rFonts w:ascii="Times New Roman" w:hAnsi="Times New Roman" w:cs="Times New Roman"/>
          <w:sz w:val="24"/>
          <w:szCs w:val="24"/>
        </w:rPr>
        <w:t xml:space="preserve"> </w:t>
      </w:r>
      <w:r w:rsidR="00FB5BF2" w:rsidRPr="00861D8F">
        <w:rPr>
          <w:rFonts w:ascii="Times New Roman" w:hAnsi="Times New Roman" w:cs="Times New Roman"/>
          <w:sz w:val="24"/>
          <w:szCs w:val="24"/>
        </w:rPr>
        <w:t xml:space="preserve"> 66 Pa. C.S. §316.</w:t>
      </w:r>
    </w:p>
    <w:p w:rsidR="006C28CE" w:rsidRPr="00861D8F" w:rsidRDefault="006C28CE" w:rsidP="005D37DF">
      <w:pPr>
        <w:spacing w:line="360" w:lineRule="auto"/>
        <w:rPr>
          <w:rFonts w:ascii="Times New Roman" w:hAnsi="Times New Roman" w:cs="Times New Roman"/>
          <w:sz w:val="24"/>
          <w:szCs w:val="24"/>
        </w:rPr>
      </w:pPr>
    </w:p>
    <w:p w:rsidR="005B6A05" w:rsidRPr="00861D8F" w:rsidRDefault="006C28CE" w:rsidP="006C28CE">
      <w:pPr>
        <w:tabs>
          <w:tab w:val="left" w:pos="-2070"/>
          <w:tab w:val="left" w:pos="-1980"/>
        </w:tabs>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 xml:space="preserve">The only remaining </w:t>
      </w:r>
      <w:r w:rsidR="009A5CA5" w:rsidRPr="00861D8F">
        <w:rPr>
          <w:rFonts w:ascii="Times New Roman" w:hAnsi="Times New Roman" w:cs="Times New Roman"/>
          <w:sz w:val="24"/>
          <w:szCs w:val="24"/>
        </w:rPr>
        <w:t xml:space="preserve">factual </w:t>
      </w:r>
      <w:r w:rsidRPr="00861D8F">
        <w:rPr>
          <w:rFonts w:ascii="Times New Roman" w:hAnsi="Times New Roman" w:cs="Times New Roman"/>
          <w:sz w:val="24"/>
          <w:szCs w:val="24"/>
        </w:rPr>
        <w:t>issue that ha</w:t>
      </w:r>
      <w:r w:rsidR="00A04D4D" w:rsidRPr="00861D8F">
        <w:rPr>
          <w:rFonts w:ascii="Times New Roman" w:hAnsi="Times New Roman" w:cs="Times New Roman"/>
          <w:sz w:val="24"/>
          <w:szCs w:val="24"/>
        </w:rPr>
        <w:t xml:space="preserve">d not been </w:t>
      </w:r>
      <w:r w:rsidRPr="00861D8F">
        <w:rPr>
          <w:rFonts w:ascii="Times New Roman" w:hAnsi="Times New Roman" w:cs="Times New Roman"/>
          <w:sz w:val="24"/>
          <w:szCs w:val="24"/>
        </w:rPr>
        <w:t xml:space="preserve">decided in the prior case is whether Complainant </w:t>
      </w:r>
      <w:r w:rsidR="00A04D4D" w:rsidRPr="00861D8F">
        <w:rPr>
          <w:rFonts w:ascii="Times New Roman" w:hAnsi="Times New Roman" w:cs="Times New Roman"/>
          <w:sz w:val="24"/>
          <w:szCs w:val="24"/>
        </w:rPr>
        <w:t>now has a change in income</w:t>
      </w:r>
      <w:r w:rsidR="00172D54" w:rsidRPr="00861D8F">
        <w:rPr>
          <w:rFonts w:ascii="Times New Roman" w:hAnsi="Times New Roman" w:cs="Times New Roman"/>
          <w:sz w:val="24"/>
          <w:szCs w:val="24"/>
        </w:rPr>
        <w:t xml:space="preserve"> which </w:t>
      </w:r>
      <w:r w:rsidRPr="00861D8F">
        <w:rPr>
          <w:rFonts w:ascii="Times New Roman" w:hAnsi="Times New Roman" w:cs="Times New Roman"/>
          <w:sz w:val="24"/>
          <w:szCs w:val="24"/>
        </w:rPr>
        <w:t>might quality her for another Commission-issued payment agreement</w:t>
      </w:r>
      <w:r w:rsidR="00573851" w:rsidRPr="00861D8F">
        <w:rPr>
          <w:rFonts w:ascii="Times New Roman" w:hAnsi="Times New Roman" w:cs="Times New Roman"/>
          <w:sz w:val="24"/>
          <w:szCs w:val="24"/>
        </w:rPr>
        <w:t xml:space="preserve"> on her non-CAP arrears</w:t>
      </w:r>
      <w:r w:rsidRPr="00861D8F">
        <w:rPr>
          <w:rFonts w:ascii="Times New Roman" w:hAnsi="Times New Roman" w:cs="Times New Roman"/>
          <w:sz w:val="24"/>
          <w:szCs w:val="24"/>
        </w:rPr>
        <w:t>,</w:t>
      </w:r>
      <w:r w:rsidR="00573851" w:rsidRPr="00861D8F">
        <w:rPr>
          <w:rStyle w:val="FootnoteReference"/>
          <w:rFonts w:ascii="Times New Roman" w:hAnsi="Times New Roman" w:cs="Times New Roman"/>
          <w:sz w:val="24"/>
          <w:szCs w:val="24"/>
        </w:rPr>
        <w:footnoteReference w:id="2"/>
      </w:r>
      <w:r w:rsidRPr="00861D8F">
        <w:rPr>
          <w:rFonts w:ascii="Times New Roman" w:hAnsi="Times New Roman" w:cs="Times New Roman"/>
          <w:sz w:val="24"/>
          <w:szCs w:val="24"/>
        </w:rPr>
        <w:t xml:space="preserve"> d</w:t>
      </w:r>
      <w:r w:rsidR="00172D54" w:rsidRPr="00861D8F">
        <w:rPr>
          <w:rFonts w:ascii="Times New Roman" w:hAnsi="Times New Roman" w:cs="Times New Roman"/>
          <w:sz w:val="24"/>
          <w:szCs w:val="24"/>
        </w:rPr>
        <w:t>espite her prior default</w:t>
      </w:r>
      <w:r w:rsidRPr="00861D8F">
        <w:rPr>
          <w:rFonts w:ascii="Times New Roman" w:hAnsi="Times New Roman" w:cs="Times New Roman"/>
          <w:sz w:val="24"/>
          <w:szCs w:val="24"/>
        </w:rPr>
        <w:t xml:space="preserve"> </w:t>
      </w:r>
      <w:r w:rsidR="00A04D4D" w:rsidRPr="00861D8F">
        <w:rPr>
          <w:rFonts w:ascii="Times New Roman" w:hAnsi="Times New Roman" w:cs="Times New Roman"/>
          <w:sz w:val="24"/>
          <w:szCs w:val="24"/>
        </w:rPr>
        <w:t xml:space="preserve">on three Commission-issued payment agreements </w:t>
      </w:r>
      <w:r w:rsidRPr="00861D8F">
        <w:rPr>
          <w:rFonts w:ascii="Times New Roman" w:hAnsi="Times New Roman" w:cs="Times New Roman"/>
          <w:sz w:val="24"/>
          <w:szCs w:val="24"/>
        </w:rPr>
        <w:t>(</w:t>
      </w:r>
      <w:r w:rsidR="00A04D4D" w:rsidRPr="00861D8F">
        <w:rPr>
          <w:rFonts w:ascii="Times New Roman" w:hAnsi="Times New Roman" w:cs="Times New Roman"/>
          <w:sz w:val="24"/>
          <w:szCs w:val="24"/>
        </w:rPr>
        <w:t xml:space="preserve">see, </w:t>
      </w:r>
      <w:r w:rsidRPr="00861D8F">
        <w:rPr>
          <w:rFonts w:ascii="Times New Roman" w:hAnsi="Times New Roman" w:cs="Times New Roman"/>
          <w:sz w:val="24"/>
          <w:szCs w:val="24"/>
          <w:u w:val="single"/>
        </w:rPr>
        <w:t>Cuff v. PECO Order</w:t>
      </w:r>
      <w:r w:rsidRPr="00861D8F">
        <w:rPr>
          <w:rFonts w:ascii="Times New Roman" w:hAnsi="Times New Roman" w:cs="Times New Roman"/>
          <w:sz w:val="24"/>
          <w:szCs w:val="24"/>
        </w:rPr>
        <w:t>, FOF #6</w:t>
      </w:r>
      <w:r w:rsidR="00A04D4D" w:rsidRPr="00861D8F">
        <w:rPr>
          <w:rStyle w:val="FootnoteReference"/>
          <w:rFonts w:ascii="Times New Roman" w:hAnsi="Times New Roman" w:cs="Times New Roman"/>
          <w:sz w:val="24"/>
          <w:szCs w:val="24"/>
        </w:rPr>
        <w:footnoteReference w:id="3"/>
      </w:r>
      <w:r w:rsidRPr="00861D8F">
        <w:rPr>
          <w:rFonts w:ascii="Times New Roman" w:hAnsi="Times New Roman" w:cs="Times New Roman"/>
          <w:sz w:val="24"/>
          <w:szCs w:val="24"/>
        </w:rPr>
        <w:t xml:space="preserve">).  </w:t>
      </w:r>
      <w:r w:rsidR="00A04D4D" w:rsidRPr="00861D8F">
        <w:rPr>
          <w:rFonts w:ascii="Times New Roman" w:hAnsi="Times New Roman" w:cs="Times New Roman"/>
          <w:sz w:val="24"/>
          <w:szCs w:val="24"/>
        </w:rPr>
        <w:t xml:space="preserve">In accordance with 66 Pa. C.S. §1405(d), </w:t>
      </w:r>
      <w:r w:rsidR="000C179E" w:rsidRPr="00861D8F">
        <w:rPr>
          <w:rFonts w:ascii="Times New Roman" w:hAnsi="Times New Roman" w:cs="Times New Roman"/>
          <w:sz w:val="24"/>
          <w:szCs w:val="24"/>
        </w:rPr>
        <w:t xml:space="preserve">absent a change in income, </w:t>
      </w:r>
      <w:r w:rsidR="00A04D4D" w:rsidRPr="00861D8F">
        <w:rPr>
          <w:rFonts w:ascii="Times New Roman" w:hAnsi="Times New Roman" w:cs="Times New Roman"/>
          <w:sz w:val="24"/>
          <w:szCs w:val="24"/>
        </w:rPr>
        <w:t>the Commission is not authorized to establish or order a public utility to establish a second or subsequent payment agreement if a customer has defaulted on a previous payment agreement.</w:t>
      </w:r>
      <w:r w:rsidR="000C179E" w:rsidRPr="00861D8F">
        <w:rPr>
          <w:rFonts w:ascii="Times New Roman" w:hAnsi="Times New Roman" w:cs="Times New Roman"/>
          <w:sz w:val="24"/>
          <w:szCs w:val="24"/>
        </w:rPr>
        <w:t xml:space="preserve">  A “change in income” is defined in Section 1403 of the Public Utility Code, 66 Pa. C.S. §1403, </w:t>
      </w:r>
      <w:r w:rsidR="005B6A05" w:rsidRPr="00861D8F">
        <w:rPr>
          <w:rFonts w:ascii="Times New Roman" w:hAnsi="Times New Roman" w:cs="Times New Roman"/>
          <w:sz w:val="24"/>
          <w:szCs w:val="24"/>
        </w:rPr>
        <w:t>as:</w:t>
      </w:r>
    </w:p>
    <w:p w:rsidR="005B6A05" w:rsidRPr="00861D8F" w:rsidRDefault="005B6A05" w:rsidP="00863C4E">
      <w:pPr>
        <w:tabs>
          <w:tab w:val="left" w:pos="-2070"/>
          <w:tab w:val="left" w:pos="-1980"/>
        </w:tabs>
        <w:spacing w:line="360" w:lineRule="auto"/>
        <w:ind w:firstLine="1440"/>
        <w:rPr>
          <w:rFonts w:ascii="Times New Roman" w:hAnsi="Times New Roman" w:cs="Times New Roman"/>
          <w:sz w:val="24"/>
          <w:szCs w:val="24"/>
        </w:rPr>
      </w:pPr>
    </w:p>
    <w:p w:rsidR="00A04D4D" w:rsidRPr="00861D8F" w:rsidRDefault="005B6A05" w:rsidP="005B6A05">
      <w:pPr>
        <w:tabs>
          <w:tab w:val="left" w:pos="-2070"/>
          <w:tab w:val="left" w:pos="-1980"/>
        </w:tabs>
        <w:ind w:left="1440" w:right="1440"/>
        <w:rPr>
          <w:rFonts w:ascii="Times New Roman" w:hAnsi="Times New Roman" w:cs="Times New Roman"/>
          <w:sz w:val="24"/>
          <w:szCs w:val="24"/>
        </w:rPr>
      </w:pPr>
      <w:r w:rsidRPr="00861D8F">
        <w:rPr>
          <w:rFonts w:ascii="Times New Roman" w:hAnsi="Times New Roman" w:cs="Times New Roman"/>
          <w:sz w:val="24"/>
          <w:szCs w:val="24"/>
        </w:rPr>
        <w:t>A decrease in household income of 20% or more if the customer’s household income level exceeds 200% of the Federal poverty level or a decrease in household income of 10% or more if the customer’s household income level is 200% or less of the Federal poverty level.</w:t>
      </w:r>
    </w:p>
    <w:p w:rsidR="00A04D4D" w:rsidRPr="00861D8F" w:rsidRDefault="00863C4E" w:rsidP="006C28CE">
      <w:pPr>
        <w:tabs>
          <w:tab w:val="left" w:pos="-2070"/>
          <w:tab w:val="left" w:pos="-1980"/>
        </w:tabs>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rsidR="00D547EB" w:rsidRPr="00861D8F" w:rsidRDefault="006C28CE" w:rsidP="006C28CE">
      <w:pPr>
        <w:tabs>
          <w:tab w:val="left" w:pos="-2070"/>
          <w:tab w:val="left" w:pos="-1980"/>
        </w:tabs>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In the instant Complaint,</w:t>
      </w:r>
      <w:r w:rsidR="00AF2695" w:rsidRPr="00861D8F">
        <w:rPr>
          <w:rFonts w:ascii="Times New Roman" w:hAnsi="Times New Roman" w:cs="Times New Roman"/>
          <w:sz w:val="24"/>
          <w:szCs w:val="24"/>
        </w:rPr>
        <w:t xml:space="preserve"> Ms. Cuff alleged that 15% of her weekly wages are now being garnished to repay SSD for an overpayment.  However, there is nothing in the applicable law or </w:t>
      </w:r>
      <w:r w:rsidR="00172D54" w:rsidRPr="00861D8F">
        <w:rPr>
          <w:rFonts w:ascii="Times New Roman" w:hAnsi="Times New Roman" w:cs="Times New Roman"/>
          <w:sz w:val="24"/>
          <w:szCs w:val="24"/>
        </w:rPr>
        <w:t>regulations which require</w:t>
      </w:r>
      <w:r w:rsidR="00536993">
        <w:rPr>
          <w:rFonts w:ascii="Times New Roman" w:hAnsi="Times New Roman" w:cs="Times New Roman"/>
          <w:sz w:val="24"/>
          <w:szCs w:val="24"/>
        </w:rPr>
        <w:t>s</w:t>
      </w:r>
      <w:r w:rsidR="00AF2695" w:rsidRPr="00861D8F">
        <w:rPr>
          <w:rFonts w:ascii="Times New Roman" w:hAnsi="Times New Roman" w:cs="Times New Roman"/>
          <w:sz w:val="24"/>
          <w:szCs w:val="24"/>
        </w:rPr>
        <w:t xml:space="preserve"> the consideration of wage garnishment as a “change in income.”  Instead, Section 1403 of the Code, 66 Pa. C.S. §1403, states that household income which is to be considered when determining a subsequent “change in income” is the </w:t>
      </w:r>
      <w:r w:rsidR="00AF2695" w:rsidRPr="00861D8F">
        <w:rPr>
          <w:rFonts w:ascii="Times New Roman" w:hAnsi="Times New Roman" w:cs="Times New Roman"/>
          <w:sz w:val="24"/>
          <w:szCs w:val="24"/>
          <w:u w:val="single"/>
        </w:rPr>
        <w:t>gross</w:t>
      </w:r>
      <w:r w:rsidR="00AF2695" w:rsidRPr="00861D8F">
        <w:rPr>
          <w:rFonts w:ascii="Times New Roman" w:hAnsi="Times New Roman" w:cs="Times New Roman"/>
          <w:sz w:val="24"/>
          <w:szCs w:val="24"/>
        </w:rPr>
        <w:t xml:space="preserve">, not </w:t>
      </w:r>
      <w:r w:rsidR="00AF2695" w:rsidRPr="00861D8F">
        <w:rPr>
          <w:rFonts w:ascii="Times New Roman" w:hAnsi="Times New Roman" w:cs="Times New Roman"/>
          <w:sz w:val="24"/>
          <w:szCs w:val="24"/>
        </w:rPr>
        <w:lastRenderedPageBreak/>
        <w:t xml:space="preserve">net, household income.  Thus, even if Complainant’s allegations about wage garnishment are assumed to be true, there </w:t>
      </w:r>
      <w:r w:rsidR="00172D54" w:rsidRPr="00861D8F">
        <w:rPr>
          <w:rFonts w:ascii="Times New Roman" w:hAnsi="Times New Roman" w:cs="Times New Roman"/>
          <w:sz w:val="24"/>
          <w:szCs w:val="24"/>
        </w:rPr>
        <w:t xml:space="preserve">has been no allegation of any change in </w:t>
      </w:r>
      <w:r w:rsidR="00172D54" w:rsidRPr="00861D8F">
        <w:rPr>
          <w:rFonts w:ascii="Times New Roman" w:hAnsi="Times New Roman" w:cs="Times New Roman"/>
          <w:sz w:val="24"/>
          <w:szCs w:val="24"/>
          <w:u w:val="single"/>
        </w:rPr>
        <w:t>gross</w:t>
      </w:r>
      <w:r w:rsidR="00172D54" w:rsidRPr="00861D8F">
        <w:rPr>
          <w:rFonts w:ascii="Times New Roman" w:hAnsi="Times New Roman" w:cs="Times New Roman"/>
          <w:sz w:val="24"/>
          <w:szCs w:val="24"/>
        </w:rPr>
        <w:t xml:space="preserve"> household income.  </w:t>
      </w:r>
      <w:r w:rsidR="00933D5D" w:rsidRPr="00861D8F">
        <w:rPr>
          <w:rFonts w:ascii="Times New Roman" w:hAnsi="Times New Roman" w:cs="Times New Roman"/>
          <w:sz w:val="24"/>
          <w:szCs w:val="24"/>
        </w:rPr>
        <w:t xml:space="preserve">As there </w:t>
      </w:r>
      <w:r w:rsidR="00AF2695" w:rsidRPr="00861D8F">
        <w:rPr>
          <w:rFonts w:ascii="Times New Roman" w:hAnsi="Times New Roman" w:cs="Times New Roman"/>
          <w:sz w:val="24"/>
          <w:szCs w:val="24"/>
        </w:rPr>
        <w:t>are no material facts left to b</w:t>
      </w:r>
      <w:r w:rsidR="00D10D71" w:rsidRPr="00861D8F">
        <w:rPr>
          <w:rFonts w:ascii="Times New Roman" w:hAnsi="Times New Roman" w:cs="Times New Roman"/>
          <w:sz w:val="24"/>
          <w:szCs w:val="24"/>
        </w:rPr>
        <w:t>e determined</w:t>
      </w:r>
      <w:r w:rsidR="00933D5D" w:rsidRPr="00861D8F">
        <w:rPr>
          <w:rFonts w:ascii="Times New Roman" w:hAnsi="Times New Roman" w:cs="Times New Roman"/>
          <w:sz w:val="24"/>
          <w:szCs w:val="24"/>
        </w:rPr>
        <w:t xml:space="preserve">, </w:t>
      </w:r>
      <w:r w:rsidR="00AF2695" w:rsidRPr="00861D8F">
        <w:rPr>
          <w:rFonts w:ascii="Times New Roman" w:hAnsi="Times New Roman" w:cs="Times New Roman"/>
          <w:sz w:val="24"/>
          <w:szCs w:val="24"/>
        </w:rPr>
        <w:t>PECO is entitled to judgment as a matter of law</w:t>
      </w:r>
      <w:r w:rsidR="00D10D71" w:rsidRPr="00861D8F">
        <w:rPr>
          <w:rFonts w:ascii="Times New Roman" w:hAnsi="Times New Roman" w:cs="Times New Roman"/>
          <w:sz w:val="24"/>
          <w:szCs w:val="24"/>
        </w:rPr>
        <w:t xml:space="preserve"> on that issue</w:t>
      </w:r>
      <w:r w:rsidR="00AF2695" w:rsidRPr="00861D8F">
        <w:rPr>
          <w:rFonts w:ascii="Times New Roman" w:hAnsi="Times New Roman" w:cs="Times New Roman"/>
          <w:sz w:val="24"/>
          <w:szCs w:val="24"/>
        </w:rPr>
        <w:t>.</w:t>
      </w:r>
    </w:p>
    <w:p w:rsidR="00EB21E4" w:rsidRPr="00861D8F" w:rsidRDefault="00EB21E4" w:rsidP="006C28CE">
      <w:pPr>
        <w:tabs>
          <w:tab w:val="left" w:pos="-2070"/>
          <w:tab w:val="left" w:pos="-1980"/>
        </w:tabs>
        <w:spacing w:line="360" w:lineRule="auto"/>
        <w:ind w:firstLine="1440"/>
        <w:rPr>
          <w:rFonts w:ascii="Times New Roman" w:hAnsi="Times New Roman" w:cs="Times New Roman"/>
          <w:sz w:val="24"/>
          <w:szCs w:val="24"/>
        </w:rPr>
      </w:pPr>
    </w:p>
    <w:p w:rsidR="00EB21E4" w:rsidRPr="00861D8F" w:rsidRDefault="00EB21E4" w:rsidP="00EB21E4">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Ms. Cuff also requested, as relief, th</w:t>
      </w:r>
      <w:r w:rsidR="000C179E" w:rsidRPr="00861D8F">
        <w:rPr>
          <w:rFonts w:ascii="Times New Roman" w:hAnsi="Times New Roman" w:cs="Times New Roman"/>
          <w:sz w:val="24"/>
          <w:szCs w:val="24"/>
        </w:rPr>
        <w:t>at</w:t>
      </w:r>
      <w:r w:rsidRPr="00861D8F">
        <w:rPr>
          <w:rFonts w:ascii="Times New Roman" w:hAnsi="Times New Roman" w:cs="Times New Roman"/>
          <w:sz w:val="24"/>
          <w:szCs w:val="24"/>
        </w:rPr>
        <w:t xml:space="preserve"> her large arrearage to PECO be forgiven.  There is no material factual question to be decided in this request for relief and the request is properly denied as matter of law.  </w:t>
      </w:r>
      <w:r w:rsidRPr="00861D8F">
        <w:rPr>
          <w:rFonts w:ascii="Times New Roman" w:hAnsi="Times New Roman" w:cs="Times New Roman"/>
          <w:color w:val="000000"/>
          <w:sz w:val="24"/>
          <w:szCs w:val="24"/>
        </w:rPr>
        <w:t xml:space="preserve">A public utility is entitled to full payment for service provided to customers and all customers are obligated to pay for the utility service provided to them.  Otherwise, a customer’s unpaid bills are included in the utility’s uncollectible expenses and ultimately paid for by other utility customers.  </w:t>
      </w:r>
      <w:r w:rsidRPr="00861D8F">
        <w:rPr>
          <w:rFonts w:ascii="Times New Roman" w:hAnsi="Times New Roman" w:cs="Times New Roman"/>
          <w:color w:val="000000"/>
          <w:sz w:val="24"/>
          <w:szCs w:val="24"/>
          <w:u w:val="single"/>
        </w:rPr>
        <w:t>Scaccia v. West Penn Power Co.</w:t>
      </w:r>
      <w:r w:rsidRPr="00861D8F">
        <w:rPr>
          <w:rFonts w:ascii="Times New Roman" w:hAnsi="Times New Roman" w:cs="Times New Roman"/>
          <w:color w:val="000000"/>
          <w:sz w:val="24"/>
          <w:szCs w:val="24"/>
        </w:rPr>
        <w:t xml:space="preserve">, </w:t>
      </w:r>
      <w:r w:rsidR="00FD39B7">
        <w:rPr>
          <w:rFonts w:ascii="Times New Roman" w:hAnsi="Times New Roman" w:cs="Times New Roman"/>
          <w:color w:val="000000"/>
          <w:sz w:val="24"/>
          <w:szCs w:val="24"/>
        </w:rPr>
        <w:t>55 Pa. P.U.C. </w:t>
      </w:r>
      <w:r w:rsidRPr="00861D8F">
        <w:rPr>
          <w:rFonts w:ascii="Times New Roman" w:hAnsi="Times New Roman" w:cs="Times New Roman"/>
          <w:color w:val="000000"/>
          <w:sz w:val="24"/>
          <w:szCs w:val="24"/>
        </w:rPr>
        <w:t xml:space="preserve">637 (1982); </w:t>
      </w:r>
      <w:r w:rsidRPr="00861D8F">
        <w:rPr>
          <w:rFonts w:ascii="Times New Roman" w:hAnsi="Times New Roman" w:cs="Times New Roman"/>
          <w:color w:val="000000"/>
          <w:sz w:val="24"/>
          <w:szCs w:val="24"/>
          <w:u w:val="single"/>
        </w:rPr>
        <w:t>Mill v. Pa. Public Utility Comm’n</w:t>
      </w:r>
      <w:r w:rsidRPr="00861D8F">
        <w:rPr>
          <w:rFonts w:ascii="Times New Roman" w:hAnsi="Times New Roman" w:cs="Times New Roman"/>
          <w:color w:val="000000"/>
          <w:sz w:val="24"/>
          <w:szCs w:val="24"/>
        </w:rPr>
        <w:t xml:space="preserve">, 447 A.2d 1100 (1982); </w:t>
      </w:r>
      <w:r w:rsidRPr="00861D8F">
        <w:rPr>
          <w:rFonts w:ascii="Times New Roman" w:hAnsi="Times New Roman" w:cs="Times New Roman"/>
          <w:color w:val="000000"/>
          <w:sz w:val="24"/>
          <w:szCs w:val="24"/>
          <w:u w:val="single"/>
        </w:rPr>
        <w:t>Bolt v. Duquesne Light Company</w:t>
      </w:r>
      <w:r w:rsidRPr="00861D8F">
        <w:rPr>
          <w:rFonts w:ascii="Times New Roman" w:hAnsi="Times New Roman" w:cs="Times New Roman"/>
          <w:color w:val="000000"/>
          <w:sz w:val="24"/>
          <w:szCs w:val="24"/>
        </w:rPr>
        <w:t>, Docket No. Z-8712758, Order entered April 8, 1988.</w:t>
      </w:r>
    </w:p>
    <w:p w:rsidR="00EB21E4" w:rsidRPr="00861D8F" w:rsidRDefault="00EB21E4" w:rsidP="00D547EB">
      <w:pPr>
        <w:autoSpaceDE/>
        <w:autoSpaceDN/>
        <w:spacing w:line="360" w:lineRule="auto"/>
        <w:ind w:firstLine="1440"/>
        <w:rPr>
          <w:rFonts w:ascii="Times New Roman" w:hAnsi="Times New Roman" w:cs="Times New Roman"/>
          <w:sz w:val="24"/>
          <w:szCs w:val="24"/>
        </w:rPr>
      </w:pPr>
    </w:p>
    <w:p w:rsidR="00D547EB" w:rsidRPr="00861D8F" w:rsidRDefault="00EB21E4" w:rsidP="00D547EB">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 xml:space="preserve">As there were additional issues </w:t>
      </w:r>
      <w:r w:rsidR="00D547EB" w:rsidRPr="00861D8F">
        <w:rPr>
          <w:rFonts w:ascii="Times New Roman" w:hAnsi="Times New Roman" w:cs="Times New Roman"/>
          <w:sz w:val="24"/>
          <w:szCs w:val="24"/>
        </w:rPr>
        <w:t xml:space="preserve">to be determined in the within Complaint, </w:t>
      </w:r>
      <w:r w:rsidR="009D241F" w:rsidRPr="00861D8F">
        <w:rPr>
          <w:rFonts w:ascii="Times New Roman" w:hAnsi="Times New Roman" w:cs="Times New Roman"/>
          <w:sz w:val="24"/>
          <w:szCs w:val="24"/>
        </w:rPr>
        <w:t xml:space="preserve">in comparison to the prior complaint, </w:t>
      </w:r>
      <w:r w:rsidR="00D547EB" w:rsidRPr="00861D8F">
        <w:rPr>
          <w:rFonts w:ascii="Times New Roman" w:hAnsi="Times New Roman" w:cs="Times New Roman"/>
          <w:sz w:val="24"/>
          <w:szCs w:val="24"/>
        </w:rPr>
        <w:t>the doctrine of res judicata, which requires an identity of issues, is not applicable.  However, the doctrine of collateral estoppel would apply to prevent</w:t>
      </w:r>
      <w:r w:rsidRPr="00861D8F">
        <w:rPr>
          <w:rFonts w:ascii="Times New Roman" w:hAnsi="Times New Roman" w:cs="Times New Roman"/>
          <w:sz w:val="24"/>
          <w:szCs w:val="24"/>
        </w:rPr>
        <w:t xml:space="preserve"> the relitigation of </w:t>
      </w:r>
      <w:r w:rsidR="00D547EB" w:rsidRPr="00861D8F">
        <w:rPr>
          <w:rFonts w:ascii="Times New Roman" w:hAnsi="Times New Roman" w:cs="Times New Roman"/>
          <w:sz w:val="24"/>
          <w:szCs w:val="24"/>
        </w:rPr>
        <w:t xml:space="preserve">other issues. </w:t>
      </w:r>
      <w:r w:rsidR="00BD4D08">
        <w:rPr>
          <w:rFonts w:ascii="Times New Roman" w:hAnsi="Times New Roman" w:cs="Times New Roman"/>
          <w:sz w:val="24"/>
          <w:szCs w:val="24"/>
        </w:rPr>
        <w:t xml:space="preserve"> </w:t>
      </w:r>
      <w:r w:rsidR="00D547EB" w:rsidRPr="00861D8F">
        <w:rPr>
          <w:rFonts w:ascii="Times New Roman" w:hAnsi="Times New Roman" w:cs="Times New Roman"/>
          <w:sz w:val="24"/>
          <w:szCs w:val="24"/>
        </w:rPr>
        <w:t xml:space="preserve">As previously discussed, the issues regarding issuance of a medical certificate and transfer of a balance from a former residence have been adjudicated and decided previously.  The parties in the prior case are identical to the instant case, there was a final adjudication on the merits, and Complainant had a full and fair opportunity to litigate these issues in the prior case.  Accordingly, Complainant is not permitted to relitigate these matters.  </w:t>
      </w:r>
      <w:r w:rsidR="00D547EB" w:rsidRPr="00861D8F">
        <w:rPr>
          <w:rFonts w:ascii="Times New Roman" w:hAnsi="Times New Roman" w:cs="Times New Roman"/>
          <w:sz w:val="24"/>
          <w:szCs w:val="24"/>
          <w:u w:val="single"/>
        </w:rPr>
        <w:t>Day v. Volkswagenwerk Aktienqesellschaft</w:t>
      </w:r>
      <w:r w:rsidR="00D547EB" w:rsidRPr="00861D8F">
        <w:rPr>
          <w:rFonts w:ascii="Times New Roman" w:hAnsi="Times New Roman" w:cs="Times New Roman"/>
          <w:sz w:val="24"/>
          <w:szCs w:val="24"/>
        </w:rPr>
        <w:t xml:space="preserve">, </w:t>
      </w:r>
      <w:r w:rsidR="00D547EB" w:rsidRPr="00861D8F">
        <w:rPr>
          <w:rFonts w:ascii="Times New Roman" w:hAnsi="Times New Roman" w:cs="Times New Roman"/>
          <w:i/>
          <w:sz w:val="24"/>
          <w:szCs w:val="24"/>
        </w:rPr>
        <w:t>supra</w:t>
      </w:r>
      <w:r w:rsidR="00D547EB" w:rsidRPr="00861D8F">
        <w:rPr>
          <w:rFonts w:ascii="Times New Roman" w:hAnsi="Times New Roman" w:cs="Times New Roman"/>
          <w:sz w:val="24"/>
          <w:szCs w:val="24"/>
        </w:rPr>
        <w:t>.</w:t>
      </w:r>
    </w:p>
    <w:p w:rsidR="009A5CA5" w:rsidRPr="00861D8F" w:rsidRDefault="009A5CA5" w:rsidP="00D547EB">
      <w:pPr>
        <w:autoSpaceDE/>
        <w:autoSpaceDN/>
        <w:spacing w:line="360" w:lineRule="auto"/>
        <w:ind w:firstLine="1440"/>
        <w:rPr>
          <w:rFonts w:ascii="Times New Roman" w:hAnsi="Times New Roman" w:cs="Times New Roman"/>
          <w:sz w:val="24"/>
          <w:szCs w:val="24"/>
        </w:rPr>
      </w:pPr>
    </w:p>
    <w:p w:rsidR="00141CA9" w:rsidRPr="00861D8F" w:rsidRDefault="00C10DF5" w:rsidP="00E12750">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 xml:space="preserve">Where there are no disputed questions of fact and the issue to be decided is purely one of law or policy, a case may be disposed of without resort to an evidentiary hearing.  </w:t>
      </w:r>
      <w:r w:rsidRPr="00861D8F">
        <w:rPr>
          <w:rFonts w:ascii="Times New Roman" w:hAnsi="Times New Roman" w:cs="Times New Roman"/>
          <w:sz w:val="24"/>
          <w:szCs w:val="24"/>
          <w:u w:val="single"/>
        </w:rPr>
        <w:t>Dee</w:t>
      </w:r>
      <w:r w:rsidRPr="00861D8F">
        <w:rPr>
          <w:rFonts w:ascii="Times New Roman" w:hAnsi="Times New Roman" w:cs="Times New Roman"/>
          <w:sz w:val="24"/>
          <w:szCs w:val="24"/>
          <w:u w:val="single"/>
        </w:rPr>
        <w:noBreakHyphen/>
        <w:t>Dee Cab, Inc. v. Pa. P.U.C.</w:t>
      </w:r>
      <w:r w:rsidRPr="00861D8F">
        <w:rPr>
          <w:rFonts w:ascii="Times New Roman" w:hAnsi="Times New Roman" w:cs="Times New Roman"/>
          <w:sz w:val="24"/>
          <w:szCs w:val="24"/>
        </w:rPr>
        <w:t xml:space="preserve">, 817 A.2d 593 (Pa. Cmwlth. 2003); </w:t>
      </w:r>
      <w:r w:rsidRPr="00861D8F">
        <w:rPr>
          <w:rFonts w:ascii="Times New Roman" w:hAnsi="Times New Roman" w:cs="Times New Roman"/>
          <w:sz w:val="24"/>
          <w:szCs w:val="24"/>
          <w:u w:val="single"/>
        </w:rPr>
        <w:t>Diamond Energy, Inc. v. Pa. P.U.C.</w:t>
      </w:r>
      <w:r w:rsidRPr="00861D8F">
        <w:rPr>
          <w:rFonts w:ascii="Times New Roman" w:hAnsi="Times New Roman" w:cs="Times New Roman"/>
          <w:sz w:val="24"/>
          <w:szCs w:val="24"/>
        </w:rPr>
        <w:t xml:space="preserve">, 653 A.2d 1360 (Pa. Cmwlth. 1995); </w:t>
      </w:r>
      <w:r w:rsidRPr="00861D8F">
        <w:rPr>
          <w:rFonts w:ascii="Times New Roman" w:hAnsi="Times New Roman" w:cs="Times New Roman"/>
          <w:sz w:val="24"/>
          <w:szCs w:val="24"/>
          <w:u w:val="single"/>
        </w:rPr>
        <w:t>Lehigh Valley Power Committee v. Pa. P.U.C.</w:t>
      </w:r>
      <w:r w:rsidRPr="00861D8F">
        <w:rPr>
          <w:rFonts w:ascii="Times New Roman" w:hAnsi="Times New Roman" w:cs="Times New Roman"/>
          <w:sz w:val="24"/>
          <w:szCs w:val="24"/>
        </w:rPr>
        <w:t xml:space="preserve">, 128 Pa. Commw. 276, 563 A.2d 557 (1989).  Also, Section 703(b) of the Public Utility Code, 66 Pa. C.S. §703(b), provides that the Commission may dismiss any complaint without a hearing if, in its opinion, a hearing is not necessary in the public interest.  </w:t>
      </w:r>
      <w:r w:rsidRPr="00861D8F">
        <w:rPr>
          <w:rFonts w:ascii="Times New Roman" w:hAnsi="Times New Roman" w:cs="Times New Roman"/>
          <w:sz w:val="24"/>
          <w:szCs w:val="24"/>
          <w:u w:val="single"/>
        </w:rPr>
        <w:t>See also</w:t>
      </w:r>
      <w:r w:rsidRPr="00861D8F">
        <w:rPr>
          <w:rFonts w:ascii="Times New Roman" w:hAnsi="Times New Roman" w:cs="Times New Roman"/>
          <w:sz w:val="24"/>
          <w:szCs w:val="24"/>
        </w:rPr>
        <w:t xml:space="preserve">, 52 Pa. Code §5.21(d).  A </w:t>
      </w:r>
      <w:r w:rsidRPr="00861D8F">
        <w:rPr>
          <w:rFonts w:ascii="Times New Roman" w:hAnsi="Times New Roman" w:cs="Times New Roman"/>
          <w:sz w:val="24"/>
          <w:szCs w:val="24"/>
        </w:rPr>
        <w:lastRenderedPageBreak/>
        <w:t xml:space="preserve">hearing in this case would </w:t>
      </w:r>
      <w:r w:rsidR="00141CA9" w:rsidRPr="00861D8F">
        <w:rPr>
          <w:rFonts w:ascii="Times New Roman" w:hAnsi="Times New Roman" w:cs="Times New Roman"/>
          <w:sz w:val="24"/>
          <w:szCs w:val="24"/>
        </w:rPr>
        <w:t>clearly not be in the public interest as any factual matters have already been decided as a matter of law</w:t>
      </w:r>
      <w:r w:rsidR="000C4CE8" w:rsidRPr="00861D8F">
        <w:rPr>
          <w:rFonts w:ascii="Times New Roman" w:hAnsi="Times New Roman" w:cs="Times New Roman"/>
          <w:sz w:val="24"/>
          <w:szCs w:val="24"/>
        </w:rPr>
        <w:t>, and PECO is entitled to judgment</w:t>
      </w:r>
      <w:r w:rsidR="00141CA9" w:rsidRPr="00861D8F">
        <w:rPr>
          <w:rFonts w:ascii="Times New Roman" w:hAnsi="Times New Roman" w:cs="Times New Roman"/>
          <w:sz w:val="24"/>
          <w:szCs w:val="24"/>
        </w:rPr>
        <w:t>.</w:t>
      </w:r>
    </w:p>
    <w:p w:rsidR="000C4CE8" w:rsidRPr="00861D8F" w:rsidRDefault="00141CA9" w:rsidP="000C4CE8">
      <w:pPr>
        <w:widowControl w:val="0"/>
        <w:adjustRightInd w:val="0"/>
        <w:spacing w:line="360" w:lineRule="auto"/>
        <w:rPr>
          <w:rFonts w:ascii="Times New Roman" w:hAnsi="Times New Roman" w:cs="Times New Roman"/>
          <w:sz w:val="24"/>
          <w:szCs w:val="24"/>
        </w:rPr>
      </w:pPr>
      <w:r w:rsidRPr="00861D8F">
        <w:rPr>
          <w:rFonts w:ascii="Times New Roman" w:hAnsi="Times New Roman" w:cs="Times New Roman"/>
          <w:sz w:val="24"/>
          <w:szCs w:val="24"/>
        </w:rPr>
        <w:t xml:space="preserve"> </w:t>
      </w:r>
    </w:p>
    <w:p w:rsidR="00C10DF5" w:rsidRPr="00861D8F" w:rsidRDefault="000C4CE8" w:rsidP="000C4CE8">
      <w:pPr>
        <w:widowControl w:val="0"/>
        <w:adjustRightInd w:val="0"/>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141CA9" w:rsidRPr="00861D8F">
        <w:rPr>
          <w:rFonts w:ascii="Times New Roman" w:hAnsi="Times New Roman" w:cs="Times New Roman"/>
          <w:sz w:val="24"/>
          <w:szCs w:val="24"/>
        </w:rPr>
        <w:t>Accordingly, PECO’s</w:t>
      </w:r>
      <w:r w:rsidR="00C10DF5" w:rsidRPr="00861D8F">
        <w:rPr>
          <w:rFonts w:ascii="Times New Roman" w:hAnsi="Times New Roman" w:cs="Times New Roman"/>
          <w:sz w:val="24"/>
          <w:szCs w:val="24"/>
        </w:rPr>
        <w:t xml:space="preserve"> Prelimin</w:t>
      </w:r>
      <w:r w:rsidR="00141CA9" w:rsidRPr="00861D8F">
        <w:rPr>
          <w:rFonts w:ascii="Times New Roman" w:hAnsi="Times New Roman" w:cs="Times New Roman"/>
          <w:sz w:val="24"/>
          <w:szCs w:val="24"/>
        </w:rPr>
        <w:t>ary Objection in the nature of a Motion for Judgment on the Pleadings on the basis of res judicata, which I am treating as including the related issue of collateral estoppel</w:t>
      </w:r>
      <w:r w:rsidR="00D52CC8" w:rsidRPr="00861D8F">
        <w:rPr>
          <w:rFonts w:ascii="Times New Roman" w:hAnsi="Times New Roman" w:cs="Times New Roman"/>
          <w:sz w:val="24"/>
          <w:szCs w:val="24"/>
        </w:rPr>
        <w:t xml:space="preserve"> </w:t>
      </w:r>
      <w:r w:rsidR="00141CA9" w:rsidRPr="00861D8F">
        <w:rPr>
          <w:rFonts w:ascii="Times New Roman" w:hAnsi="Times New Roman" w:cs="Times New Roman"/>
          <w:sz w:val="24"/>
          <w:szCs w:val="24"/>
        </w:rPr>
        <w:t xml:space="preserve">and the application of Section 316 of the Code, </w:t>
      </w:r>
      <w:r w:rsidR="00C10DF5" w:rsidRPr="00861D8F">
        <w:rPr>
          <w:rFonts w:ascii="Times New Roman" w:hAnsi="Times New Roman" w:cs="Times New Roman"/>
          <w:sz w:val="24"/>
          <w:szCs w:val="24"/>
        </w:rPr>
        <w:t>will be granted and the Complaint will be dismissed.</w:t>
      </w:r>
      <w:r w:rsidR="00C12EE5" w:rsidRPr="00861D8F">
        <w:rPr>
          <w:rFonts w:ascii="Times New Roman" w:hAnsi="Times New Roman" w:cs="Times New Roman"/>
          <w:sz w:val="24"/>
          <w:szCs w:val="24"/>
        </w:rPr>
        <w:t xml:space="preserve">  It is therefore unnecessary to address the issue of CAP arrears as a portion of Complainant’s current balance.</w:t>
      </w:r>
    </w:p>
    <w:p w:rsidR="00141CA9" w:rsidRPr="00861D8F" w:rsidRDefault="00141CA9" w:rsidP="00C10DF5">
      <w:pPr>
        <w:autoSpaceDE/>
        <w:autoSpaceDN/>
        <w:spacing w:line="360" w:lineRule="auto"/>
        <w:ind w:firstLine="1440"/>
        <w:rPr>
          <w:rFonts w:ascii="Times New Roman" w:hAnsi="Times New Roman" w:cs="Times New Roman"/>
          <w:sz w:val="24"/>
          <w:szCs w:val="24"/>
        </w:rPr>
      </w:pPr>
    </w:p>
    <w:p w:rsidR="009E4B3A" w:rsidRPr="00861D8F" w:rsidRDefault="009E4B3A" w:rsidP="00C10DF5">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Additionally</w:t>
      </w:r>
      <w:r w:rsidR="00141CA9" w:rsidRPr="00861D8F">
        <w:rPr>
          <w:rFonts w:ascii="Times New Roman" w:hAnsi="Times New Roman" w:cs="Times New Roman"/>
          <w:sz w:val="24"/>
          <w:szCs w:val="24"/>
        </w:rPr>
        <w:t xml:space="preserve">, I </w:t>
      </w:r>
      <w:r w:rsidRPr="00861D8F">
        <w:rPr>
          <w:rFonts w:ascii="Times New Roman" w:hAnsi="Times New Roman" w:cs="Times New Roman"/>
          <w:sz w:val="24"/>
          <w:szCs w:val="24"/>
        </w:rPr>
        <w:t xml:space="preserve">find an abuse of process </w:t>
      </w:r>
      <w:r w:rsidR="00141CA9" w:rsidRPr="00861D8F">
        <w:rPr>
          <w:rFonts w:ascii="Times New Roman" w:hAnsi="Times New Roman" w:cs="Times New Roman"/>
          <w:sz w:val="24"/>
          <w:szCs w:val="24"/>
        </w:rPr>
        <w:t>as Complain</w:t>
      </w:r>
      <w:r w:rsidRPr="00861D8F">
        <w:rPr>
          <w:rFonts w:ascii="Times New Roman" w:hAnsi="Times New Roman" w:cs="Times New Roman"/>
          <w:sz w:val="24"/>
          <w:szCs w:val="24"/>
        </w:rPr>
        <w:t xml:space="preserve">ant has now </w:t>
      </w:r>
      <w:r w:rsidR="00141CA9" w:rsidRPr="00861D8F">
        <w:rPr>
          <w:rFonts w:ascii="Times New Roman" w:hAnsi="Times New Roman" w:cs="Times New Roman"/>
          <w:sz w:val="24"/>
          <w:szCs w:val="24"/>
        </w:rPr>
        <w:t xml:space="preserve">filed multiple complaints with the Commission about the same issues, possibly to forestall service termination.  In fact, I </w:t>
      </w:r>
      <w:r w:rsidR="00D10D71" w:rsidRPr="00861D8F">
        <w:rPr>
          <w:rFonts w:ascii="Times New Roman" w:hAnsi="Times New Roman" w:cs="Times New Roman"/>
          <w:sz w:val="24"/>
          <w:szCs w:val="24"/>
        </w:rPr>
        <w:t>observed</w:t>
      </w:r>
      <w:r w:rsidR="00141CA9" w:rsidRPr="00861D8F">
        <w:rPr>
          <w:rFonts w:ascii="Times New Roman" w:hAnsi="Times New Roman" w:cs="Times New Roman"/>
          <w:sz w:val="24"/>
          <w:szCs w:val="24"/>
        </w:rPr>
        <w:t xml:space="preserve"> that, on t</w:t>
      </w:r>
      <w:r w:rsidRPr="00861D8F">
        <w:rPr>
          <w:rFonts w:ascii="Times New Roman" w:hAnsi="Times New Roman" w:cs="Times New Roman"/>
          <w:sz w:val="24"/>
          <w:szCs w:val="24"/>
        </w:rPr>
        <w:t>he very day</w:t>
      </w:r>
      <w:r w:rsidR="00595894" w:rsidRPr="00861D8F">
        <w:rPr>
          <w:rFonts w:ascii="Times New Roman" w:hAnsi="Times New Roman" w:cs="Times New Roman"/>
          <w:sz w:val="24"/>
          <w:szCs w:val="24"/>
        </w:rPr>
        <w:t xml:space="preserve"> that the Commission entered a Final </w:t>
      </w:r>
      <w:r w:rsidRPr="00861D8F">
        <w:rPr>
          <w:rFonts w:ascii="Times New Roman" w:hAnsi="Times New Roman" w:cs="Times New Roman"/>
          <w:sz w:val="24"/>
          <w:szCs w:val="24"/>
        </w:rPr>
        <w:t>Order in the prior case, noting that ALJ Jones’ Initial Decision had become final without further Commission action, Complainant filed an informal complaint with the Commission’s BCS involving the same subject matter.  This was followed by the within Formal Complaint on the same subject matter.</w:t>
      </w:r>
    </w:p>
    <w:p w:rsidR="009E4B3A" w:rsidRPr="00861D8F" w:rsidRDefault="009E4B3A" w:rsidP="00C10DF5">
      <w:pPr>
        <w:autoSpaceDE/>
        <w:autoSpaceDN/>
        <w:spacing w:line="360" w:lineRule="auto"/>
        <w:ind w:firstLine="1440"/>
        <w:rPr>
          <w:rFonts w:ascii="Times New Roman" w:hAnsi="Times New Roman" w:cs="Times New Roman"/>
          <w:sz w:val="24"/>
          <w:szCs w:val="24"/>
        </w:rPr>
      </w:pPr>
    </w:p>
    <w:p w:rsidR="00141CA9" w:rsidRPr="00861D8F" w:rsidRDefault="009E4B3A" w:rsidP="00C10DF5">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 xml:space="preserve">In </w:t>
      </w:r>
      <w:r w:rsidRPr="00861D8F">
        <w:rPr>
          <w:rFonts w:ascii="Times New Roman" w:hAnsi="Times New Roman" w:cs="Times New Roman"/>
          <w:sz w:val="24"/>
          <w:szCs w:val="24"/>
          <w:u w:val="single"/>
        </w:rPr>
        <w:t>Thomas v. Dominion Peoples</w:t>
      </w:r>
      <w:r w:rsidRPr="00861D8F">
        <w:rPr>
          <w:rFonts w:ascii="Times New Roman" w:hAnsi="Times New Roman" w:cs="Times New Roman"/>
          <w:sz w:val="24"/>
          <w:szCs w:val="24"/>
        </w:rPr>
        <w:t>, Docket No. C-2009-2102194, Order entered June 16, 2010, the Commission addressed an abuse of process situation.  Therein, the Commission ruled that the complainant should be precluded from filing further formal and informal complaints until such time as the current balance on the account was paid in full.  The complaint was also dismissed with prejudice.  Similarly, the Complainant herein will</w:t>
      </w:r>
      <w:r w:rsidR="00247067" w:rsidRPr="00861D8F">
        <w:rPr>
          <w:rFonts w:ascii="Times New Roman" w:hAnsi="Times New Roman" w:cs="Times New Roman"/>
          <w:sz w:val="24"/>
          <w:szCs w:val="24"/>
        </w:rPr>
        <w:t xml:space="preserve"> </w:t>
      </w:r>
      <w:r w:rsidRPr="00861D8F">
        <w:rPr>
          <w:rFonts w:ascii="Times New Roman" w:hAnsi="Times New Roman" w:cs="Times New Roman"/>
          <w:sz w:val="24"/>
          <w:szCs w:val="24"/>
        </w:rPr>
        <w:t xml:space="preserve">be precluded from filing further informal and formal complaints involving the same subject matter until such time as her current balance is paid in full.  Her Complaint will </w:t>
      </w:r>
      <w:r w:rsidR="00247067" w:rsidRPr="00861D8F">
        <w:rPr>
          <w:rFonts w:ascii="Times New Roman" w:hAnsi="Times New Roman" w:cs="Times New Roman"/>
          <w:sz w:val="24"/>
          <w:szCs w:val="24"/>
        </w:rPr>
        <w:t xml:space="preserve">also </w:t>
      </w:r>
      <w:r w:rsidR="0018251A">
        <w:rPr>
          <w:rFonts w:ascii="Times New Roman" w:hAnsi="Times New Roman" w:cs="Times New Roman"/>
          <w:sz w:val="24"/>
          <w:szCs w:val="24"/>
        </w:rPr>
        <w:t>be dismissed with prejudice.</w:t>
      </w:r>
    </w:p>
    <w:p w:rsidR="00C10DF5" w:rsidRPr="00861D8F" w:rsidRDefault="00C10DF5" w:rsidP="00C10DF5">
      <w:pPr>
        <w:autoSpaceDE/>
        <w:autoSpaceDN/>
        <w:spacing w:line="360" w:lineRule="auto"/>
        <w:ind w:firstLine="1440"/>
        <w:rPr>
          <w:rFonts w:ascii="Times New Roman" w:hAnsi="Times New Roman" w:cs="Times New Roman"/>
          <w:sz w:val="24"/>
          <w:szCs w:val="24"/>
        </w:rPr>
      </w:pPr>
    </w:p>
    <w:p w:rsidR="00C10DF5" w:rsidRPr="00861D8F" w:rsidRDefault="00C10DF5" w:rsidP="00C10DF5">
      <w:pPr>
        <w:autoSpaceDE/>
        <w:autoSpaceDN/>
        <w:spacing w:line="360" w:lineRule="auto"/>
        <w:jc w:val="center"/>
        <w:rPr>
          <w:rFonts w:ascii="Times New Roman" w:hAnsi="Times New Roman" w:cs="Times New Roman"/>
          <w:sz w:val="24"/>
          <w:szCs w:val="24"/>
        </w:rPr>
      </w:pPr>
      <w:r w:rsidRPr="00861D8F">
        <w:rPr>
          <w:rFonts w:ascii="Times New Roman" w:hAnsi="Times New Roman" w:cs="Times New Roman"/>
          <w:sz w:val="24"/>
          <w:szCs w:val="24"/>
          <w:u w:val="single"/>
        </w:rPr>
        <w:t>CONCLUSIONS OF LAW</w:t>
      </w:r>
    </w:p>
    <w:p w:rsidR="00C10DF5" w:rsidRPr="00861D8F" w:rsidRDefault="00C10DF5" w:rsidP="00C10DF5">
      <w:pPr>
        <w:autoSpaceDE/>
        <w:autoSpaceDN/>
        <w:spacing w:line="360" w:lineRule="auto"/>
        <w:ind w:firstLine="1440"/>
        <w:rPr>
          <w:rFonts w:ascii="Times New Roman" w:hAnsi="Times New Roman" w:cs="Times New Roman"/>
          <w:sz w:val="24"/>
          <w:szCs w:val="24"/>
          <w:u w:val="single"/>
        </w:rPr>
      </w:pPr>
    </w:p>
    <w:p w:rsidR="00C10DF5" w:rsidRPr="00861D8F" w:rsidRDefault="00C10DF5" w:rsidP="00C10DF5">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1.</w:t>
      </w:r>
      <w:r w:rsidRPr="00861D8F">
        <w:rPr>
          <w:rFonts w:ascii="Times New Roman" w:hAnsi="Times New Roman" w:cs="Times New Roman"/>
          <w:sz w:val="24"/>
          <w:szCs w:val="24"/>
        </w:rPr>
        <w:tab/>
        <w:t>Commission regulations provide for the filing of preliminary objections</w:t>
      </w:r>
      <w:r w:rsidR="0022299D" w:rsidRPr="00861D8F">
        <w:rPr>
          <w:rFonts w:ascii="Times New Roman" w:hAnsi="Times New Roman" w:cs="Times New Roman"/>
          <w:sz w:val="24"/>
          <w:szCs w:val="24"/>
        </w:rPr>
        <w:t>, but res judicata and collateral estoppel are not within the stated grounds for preliminary objections.  52 Pa. Code § 5.101(a).</w:t>
      </w:r>
    </w:p>
    <w:p w:rsidR="00C10DF5" w:rsidRPr="00861D8F" w:rsidRDefault="00C10DF5" w:rsidP="00C10DF5">
      <w:pPr>
        <w:autoSpaceDE/>
        <w:autoSpaceDN/>
        <w:spacing w:line="360" w:lineRule="auto"/>
        <w:ind w:firstLine="1440"/>
        <w:rPr>
          <w:rFonts w:ascii="Times New Roman" w:hAnsi="Times New Roman" w:cs="Times New Roman"/>
          <w:sz w:val="24"/>
          <w:szCs w:val="24"/>
        </w:rPr>
      </w:pPr>
    </w:p>
    <w:p w:rsidR="00C10DF5" w:rsidRPr="00861D8F" w:rsidRDefault="00C10DF5" w:rsidP="00C10DF5">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lastRenderedPageBreak/>
        <w:t>2.</w:t>
      </w:r>
      <w:r w:rsidRPr="00861D8F">
        <w:rPr>
          <w:rFonts w:ascii="Times New Roman" w:hAnsi="Times New Roman" w:cs="Times New Roman"/>
          <w:sz w:val="24"/>
          <w:szCs w:val="24"/>
        </w:rPr>
        <w:tab/>
        <w:t>A preliminary objection on the grounds of</w:t>
      </w:r>
      <w:r w:rsidR="0022299D" w:rsidRPr="00861D8F">
        <w:rPr>
          <w:rFonts w:ascii="Times New Roman" w:hAnsi="Times New Roman" w:cs="Times New Roman"/>
          <w:sz w:val="24"/>
          <w:szCs w:val="24"/>
        </w:rPr>
        <w:t xml:space="preserve"> res judicata or collateral estoppel</w:t>
      </w:r>
      <w:r w:rsidR="000F76DC" w:rsidRPr="00861D8F">
        <w:rPr>
          <w:rFonts w:ascii="Times New Roman" w:hAnsi="Times New Roman" w:cs="Times New Roman"/>
          <w:sz w:val="24"/>
          <w:szCs w:val="24"/>
        </w:rPr>
        <w:t xml:space="preserve"> </w:t>
      </w:r>
      <w:r w:rsidR="009D241F" w:rsidRPr="00861D8F">
        <w:rPr>
          <w:rFonts w:ascii="Times New Roman" w:hAnsi="Times New Roman" w:cs="Times New Roman"/>
          <w:sz w:val="24"/>
          <w:szCs w:val="24"/>
        </w:rPr>
        <w:t xml:space="preserve">may be treated </w:t>
      </w:r>
      <w:r w:rsidRPr="00861D8F">
        <w:rPr>
          <w:rFonts w:ascii="Times New Roman" w:hAnsi="Times New Roman" w:cs="Times New Roman"/>
          <w:sz w:val="24"/>
          <w:szCs w:val="24"/>
        </w:rPr>
        <w:t>as a motion for</w:t>
      </w:r>
      <w:r w:rsidR="000F76DC" w:rsidRPr="00861D8F">
        <w:rPr>
          <w:rFonts w:ascii="Times New Roman" w:hAnsi="Times New Roman" w:cs="Times New Roman"/>
          <w:sz w:val="24"/>
          <w:szCs w:val="24"/>
        </w:rPr>
        <w:t xml:space="preserve"> judgment on the pleadings, if substantive rights of litigants are not thereby affected </w:t>
      </w:r>
      <w:r w:rsidRPr="00861D8F">
        <w:rPr>
          <w:rFonts w:ascii="Times New Roman" w:hAnsi="Times New Roman" w:cs="Times New Roman"/>
          <w:sz w:val="24"/>
          <w:szCs w:val="24"/>
        </w:rPr>
        <w:t xml:space="preserve">.  </w:t>
      </w:r>
      <w:r w:rsidRPr="00861D8F">
        <w:rPr>
          <w:rFonts w:ascii="Times New Roman" w:hAnsi="Times New Roman" w:cs="Times New Roman"/>
          <w:sz w:val="24"/>
          <w:szCs w:val="24"/>
          <w:u w:val="single"/>
        </w:rPr>
        <w:t>Wroblewski v. Pennsylvania Electric Company</w:t>
      </w:r>
      <w:r w:rsidRPr="00861D8F">
        <w:rPr>
          <w:rFonts w:ascii="Times New Roman" w:hAnsi="Times New Roman" w:cs="Times New Roman"/>
          <w:sz w:val="24"/>
          <w:szCs w:val="24"/>
        </w:rPr>
        <w:t>, Docket No. C</w:t>
      </w:r>
      <w:r w:rsidRPr="00861D8F">
        <w:rPr>
          <w:rFonts w:ascii="Times New Roman" w:hAnsi="Times New Roman" w:cs="Times New Roman"/>
          <w:sz w:val="24"/>
          <w:szCs w:val="24"/>
        </w:rPr>
        <w:noBreakHyphen/>
        <w:t>2008-2058</w:t>
      </w:r>
      <w:r w:rsidR="000F76DC" w:rsidRPr="00861D8F">
        <w:rPr>
          <w:rFonts w:ascii="Times New Roman" w:hAnsi="Times New Roman" w:cs="Times New Roman"/>
          <w:sz w:val="24"/>
          <w:szCs w:val="24"/>
        </w:rPr>
        <w:t>385, Order entered May 15, 2009; 52 Pa. Code §1.2</w:t>
      </w:r>
      <w:r w:rsidR="000740A0" w:rsidRPr="00861D8F">
        <w:rPr>
          <w:rFonts w:ascii="Times New Roman" w:hAnsi="Times New Roman" w:cs="Times New Roman"/>
          <w:sz w:val="24"/>
          <w:szCs w:val="24"/>
        </w:rPr>
        <w:t>(a)</w:t>
      </w:r>
      <w:r w:rsidR="000F76DC" w:rsidRPr="00861D8F">
        <w:rPr>
          <w:rFonts w:ascii="Times New Roman" w:hAnsi="Times New Roman" w:cs="Times New Roman"/>
          <w:sz w:val="24"/>
          <w:szCs w:val="24"/>
        </w:rPr>
        <w:t>.</w:t>
      </w:r>
    </w:p>
    <w:p w:rsidR="00C10DF5" w:rsidRPr="00861D8F" w:rsidRDefault="00C10DF5" w:rsidP="00C10DF5">
      <w:pPr>
        <w:autoSpaceDE/>
        <w:autoSpaceDN/>
        <w:spacing w:line="360" w:lineRule="auto"/>
        <w:ind w:firstLine="1440"/>
        <w:rPr>
          <w:rFonts w:ascii="Times New Roman" w:hAnsi="Times New Roman" w:cs="Times New Roman"/>
          <w:sz w:val="24"/>
          <w:szCs w:val="24"/>
        </w:rPr>
      </w:pPr>
    </w:p>
    <w:p w:rsidR="000740A0" w:rsidRPr="00861D8F" w:rsidRDefault="00C10DF5" w:rsidP="00C10DF5">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3.</w:t>
      </w:r>
      <w:r w:rsidRPr="00861D8F">
        <w:rPr>
          <w:rFonts w:ascii="Times New Roman" w:hAnsi="Times New Roman" w:cs="Times New Roman"/>
          <w:sz w:val="24"/>
          <w:szCs w:val="24"/>
        </w:rPr>
        <w:tab/>
      </w:r>
      <w:r w:rsidR="000740A0" w:rsidRPr="00861D8F">
        <w:rPr>
          <w:rFonts w:ascii="Times New Roman" w:hAnsi="Times New Roman" w:cs="Times New Roman"/>
          <w:sz w:val="24"/>
          <w:szCs w:val="24"/>
        </w:rPr>
        <w:t>Substantive rights of the parties are not affected in this case by treating a preliminary objection on the grounds of res judicata or collateral estoppel as a motion for judgment on the pleadings.</w:t>
      </w:r>
    </w:p>
    <w:p w:rsidR="000740A0" w:rsidRPr="00861D8F" w:rsidRDefault="000740A0" w:rsidP="00C10DF5">
      <w:pPr>
        <w:autoSpaceDE/>
        <w:autoSpaceDN/>
        <w:spacing w:line="360" w:lineRule="auto"/>
        <w:ind w:firstLine="1440"/>
        <w:rPr>
          <w:rFonts w:ascii="Times New Roman" w:hAnsi="Times New Roman" w:cs="Times New Roman"/>
          <w:sz w:val="24"/>
          <w:szCs w:val="24"/>
        </w:rPr>
      </w:pPr>
    </w:p>
    <w:p w:rsidR="00C10DF5" w:rsidRPr="00861D8F" w:rsidRDefault="000740A0" w:rsidP="00C10DF5">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4.</w:t>
      </w:r>
      <w:r w:rsidRPr="00861D8F">
        <w:rPr>
          <w:rFonts w:ascii="Times New Roman" w:hAnsi="Times New Roman" w:cs="Times New Roman"/>
          <w:sz w:val="24"/>
          <w:szCs w:val="24"/>
        </w:rPr>
        <w:tab/>
      </w:r>
      <w:r w:rsidR="00C10DF5" w:rsidRPr="00861D8F">
        <w:rPr>
          <w:rFonts w:ascii="Times New Roman" w:hAnsi="Times New Roman" w:cs="Times New Roman"/>
          <w:sz w:val="24"/>
          <w:szCs w:val="24"/>
        </w:rPr>
        <w:t>Judgment on the pleadings will be rendered if the applicable pleadings show that there is no genuine issue as to a material fact and that the moving party is entitled to judgment as a matter of law.  52 Pa. Code §5.102(d)(1).</w:t>
      </w:r>
    </w:p>
    <w:p w:rsidR="000740A0" w:rsidRPr="00861D8F" w:rsidRDefault="000740A0" w:rsidP="00C10DF5">
      <w:pPr>
        <w:autoSpaceDE/>
        <w:autoSpaceDN/>
        <w:spacing w:line="360" w:lineRule="auto"/>
        <w:ind w:firstLine="1440"/>
        <w:rPr>
          <w:rFonts w:ascii="Times New Roman" w:hAnsi="Times New Roman" w:cs="Times New Roman"/>
          <w:sz w:val="24"/>
          <w:szCs w:val="24"/>
        </w:rPr>
      </w:pPr>
    </w:p>
    <w:p w:rsidR="000740A0" w:rsidRPr="00861D8F" w:rsidRDefault="000740A0" w:rsidP="00C10DF5">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5.</w:t>
      </w:r>
      <w:r w:rsidRPr="00861D8F">
        <w:rPr>
          <w:rFonts w:ascii="Times New Roman" w:hAnsi="Times New Roman" w:cs="Times New Roman"/>
          <w:sz w:val="24"/>
          <w:szCs w:val="24"/>
        </w:rPr>
        <w:tab/>
        <w:t>The four required elements of res judicata are as follows:</w:t>
      </w:r>
      <w:r w:rsidR="00BE7E6C">
        <w:rPr>
          <w:rFonts w:ascii="Times New Roman" w:hAnsi="Times New Roman" w:cs="Times New Roman"/>
          <w:sz w:val="24"/>
          <w:szCs w:val="24"/>
        </w:rPr>
        <w:t xml:space="preserve"> </w:t>
      </w:r>
      <w:r w:rsidR="000E4456" w:rsidRPr="00861D8F">
        <w:rPr>
          <w:rFonts w:ascii="Times New Roman" w:hAnsi="Times New Roman" w:cs="Times New Roman"/>
          <w:sz w:val="24"/>
          <w:szCs w:val="24"/>
        </w:rPr>
        <w:t xml:space="preserve">(1) identity of issues; (2) identity of causes of action; (3) identity of persons and parties to the action; and (4) identity of the quality or capacity of the parties suing or sued.  </w:t>
      </w:r>
      <w:r w:rsidR="000E4456" w:rsidRPr="00861D8F">
        <w:rPr>
          <w:rFonts w:ascii="Times New Roman" w:hAnsi="Times New Roman" w:cs="Times New Roman"/>
          <w:sz w:val="24"/>
          <w:szCs w:val="24"/>
          <w:u w:val="single"/>
        </w:rPr>
        <w:t>Day v. Volkswagenwerk Aktienqesellschaft</w:t>
      </w:r>
      <w:r w:rsidR="000E4456" w:rsidRPr="00861D8F">
        <w:rPr>
          <w:rFonts w:ascii="Times New Roman" w:hAnsi="Times New Roman" w:cs="Times New Roman"/>
          <w:sz w:val="24"/>
          <w:szCs w:val="24"/>
        </w:rPr>
        <w:t xml:space="preserve">, 318 Pa. Superior Ct. 225, 464 A.2d 1313 (1983).  The essential inquiry is whether the ultimate and controlling issues have been decided in a prior proceeding where the parties had an opportunity to appear and be heard.  </w:t>
      </w:r>
      <w:r w:rsidR="000E4456" w:rsidRPr="00861D8F">
        <w:rPr>
          <w:rFonts w:ascii="Times New Roman" w:hAnsi="Times New Roman" w:cs="Times New Roman"/>
          <w:sz w:val="24"/>
          <w:szCs w:val="24"/>
          <w:u w:val="single"/>
        </w:rPr>
        <w:t>Stevens Painton Corp. v. First State Ins. Co.</w:t>
      </w:r>
      <w:r w:rsidR="00753085">
        <w:rPr>
          <w:rFonts w:ascii="Times New Roman" w:hAnsi="Times New Roman" w:cs="Times New Roman"/>
          <w:sz w:val="24"/>
          <w:szCs w:val="24"/>
        </w:rPr>
        <w:t>, </w:t>
      </w:r>
      <w:r w:rsidR="000E4456" w:rsidRPr="00861D8F">
        <w:rPr>
          <w:rFonts w:ascii="Times New Roman" w:hAnsi="Times New Roman" w:cs="Times New Roman"/>
          <w:sz w:val="24"/>
          <w:szCs w:val="24"/>
        </w:rPr>
        <w:t>746 A.2d 649 (2000).</w:t>
      </w:r>
    </w:p>
    <w:p w:rsidR="00C10DF5" w:rsidRPr="00861D8F" w:rsidRDefault="00C10DF5" w:rsidP="00C10DF5">
      <w:pPr>
        <w:autoSpaceDE/>
        <w:autoSpaceDN/>
        <w:spacing w:line="360" w:lineRule="auto"/>
        <w:ind w:firstLine="1440"/>
        <w:rPr>
          <w:rFonts w:ascii="Times New Roman" w:hAnsi="Times New Roman" w:cs="Times New Roman"/>
          <w:sz w:val="24"/>
          <w:szCs w:val="24"/>
        </w:rPr>
      </w:pPr>
    </w:p>
    <w:p w:rsidR="00EE645C" w:rsidRPr="00861D8F" w:rsidRDefault="00EE645C" w:rsidP="00EE645C">
      <w:pPr>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000E4456" w:rsidRPr="00861D8F">
        <w:rPr>
          <w:rFonts w:ascii="Times New Roman" w:hAnsi="Times New Roman" w:cs="Times New Roman"/>
          <w:sz w:val="24"/>
          <w:szCs w:val="24"/>
        </w:rPr>
        <w:t>6</w:t>
      </w:r>
      <w:r w:rsidR="00C10DF5" w:rsidRPr="00861D8F">
        <w:rPr>
          <w:rFonts w:ascii="Times New Roman" w:hAnsi="Times New Roman" w:cs="Times New Roman"/>
          <w:sz w:val="24"/>
          <w:szCs w:val="24"/>
        </w:rPr>
        <w:t>.</w:t>
      </w:r>
      <w:r w:rsidR="00C10DF5" w:rsidRPr="00861D8F">
        <w:rPr>
          <w:rFonts w:ascii="Times New Roman" w:hAnsi="Times New Roman" w:cs="Times New Roman"/>
          <w:sz w:val="24"/>
          <w:szCs w:val="24"/>
        </w:rPr>
        <w:tab/>
      </w:r>
      <w:r w:rsidR="000E4456" w:rsidRPr="00861D8F">
        <w:rPr>
          <w:rFonts w:ascii="Times New Roman" w:hAnsi="Times New Roman" w:cs="Times New Roman"/>
          <w:sz w:val="24"/>
          <w:szCs w:val="24"/>
        </w:rPr>
        <w:t>The four (4) requirements for a plea of collatera</w:t>
      </w:r>
      <w:r w:rsidR="00556A40">
        <w:rPr>
          <w:rFonts w:ascii="Times New Roman" w:hAnsi="Times New Roman" w:cs="Times New Roman"/>
          <w:sz w:val="24"/>
          <w:szCs w:val="24"/>
        </w:rPr>
        <w:t xml:space="preserve">l estoppel to prevail are: </w:t>
      </w:r>
      <w:r w:rsidR="000E4456" w:rsidRPr="00861D8F">
        <w:rPr>
          <w:rFonts w:ascii="Times New Roman" w:hAnsi="Times New Roman" w:cs="Times New Roman"/>
          <w:sz w:val="24"/>
          <w:szCs w:val="24"/>
        </w:rPr>
        <w:t xml:space="preserve">(1) the issue decided in the prior adjudication is identical with the one presented in the later action; (2) there was a final judgment on the merits; (3) the party against whom the plea is asserted was a party or in privity with the party to the prior adjudication; and (4) the party against whom the plea is asserted has had a full and fair opportunity to litigate the issues in the prior action.  </w:t>
      </w:r>
      <w:r w:rsidR="000E4456" w:rsidRPr="00861D8F">
        <w:rPr>
          <w:rFonts w:ascii="Times New Roman" w:hAnsi="Times New Roman" w:cs="Times New Roman"/>
          <w:sz w:val="24"/>
          <w:szCs w:val="24"/>
          <w:u w:val="single"/>
        </w:rPr>
        <w:t>Day v. Volkswagenwerk Aktienqesellschaft</w:t>
      </w:r>
      <w:r w:rsidR="000E4456" w:rsidRPr="00861D8F">
        <w:rPr>
          <w:rFonts w:ascii="Times New Roman" w:hAnsi="Times New Roman" w:cs="Times New Roman"/>
          <w:sz w:val="24"/>
          <w:szCs w:val="24"/>
        </w:rPr>
        <w:t>, 318 Pa. Superior Ct. 225, 464 A.2d 1313 (1983).</w:t>
      </w:r>
      <w:r w:rsidRPr="00861D8F">
        <w:rPr>
          <w:rFonts w:ascii="Times New Roman" w:hAnsi="Times New Roman" w:cs="Times New Roman"/>
          <w:sz w:val="24"/>
          <w:szCs w:val="24"/>
        </w:rPr>
        <w:t xml:space="preserve"> </w:t>
      </w:r>
    </w:p>
    <w:p w:rsidR="00EE645C" w:rsidRPr="00861D8F" w:rsidRDefault="00EE645C" w:rsidP="00EE645C">
      <w:pPr>
        <w:spacing w:line="360" w:lineRule="auto"/>
        <w:rPr>
          <w:rFonts w:ascii="Times New Roman" w:hAnsi="Times New Roman" w:cs="Times New Roman"/>
          <w:sz w:val="24"/>
          <w:szCs w:val="24"/>
        </w:rPr>
      </w:pPr>
    </w:p>
    <w:p w:rsidR="00EE645C" w:rsidRPr="00861D8F" w:rsidRDefault="00EE645C" w:rsidP="00491A6D">
      <w:pPr>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t>7.</w:t>
      </w:r>
      <w:r w:rsidRPr="00861D8F">
        <w:rPr>
          <w:rFonts w:ascii="Times New Roman" w:hAnsi="Times New Roman" w:cs="Times New Roman"/>
          <w:sz w:val="24"/>
          <w:szCs w:val="24"/>
        </w:rPr>
        <w:tab/>
      </w:r>
      <w:r w:rsidR="00E76641" w:rsidRPr="00861D8F">
        <w:rPr>
          <w:rFonts w:ascii="Times New Roman" w:hAnsi="Times New Roman" w:cs="Times New Roman"/>
          <w:sz w:val="24"/>
          <w:szCs w:val="24"/>
        </w:rPr>
        <w:t xml:space="preserve">Generally, in deciding motions for judgment on the pleadings, the Commission must view the record in the light most favorable to the non-moving party, and must </w:t>
      </w:r>
      <w:r w:rsidR="00E76641" w:rsidRPr="00861D8F">
        <w:rPr>
          <w:rFonts w:ascii="Times New Roman" w:hAnsi="Times New Roman" w:cs="Times New Roman"/>
          <w:sz w:val="24"/>
          <w:szCs w:val="24"/>
        </w:rPr>
        <w:lastRenderedPageBreak/>
        <w:t xml:space="preserve">accept as true all well pleaded statements of fact of the party against whom the motion is granted.  </w:t>
      </w:r>
      <w:r w:rsidR="00491A6D" w:rsidRPr="00861D8F">
        <w:rPr>
          <w:rFonts w:ascii="Times New Roman" w:hAnsi="Times New Roman" w:cs="Times New Roman"/>
          <w:sz w:val="24"/>
          <w:szCs w:val="24"/>
          <w:u w:val="single"/>
        </w:rPr>
        <w:t>First Mortgage Co. of Pennsylvania v.  McCall</w:t>
      </w:r>
      <w:r w:rsidR="00491A6D" w:rsidRPr="00861D8F">
        <w:rPr>
          <w:rFonts w:ascii="Times New Roman" w:hAnsi="Times New Roman" w:cs="Times New Roman"/>
          <w:sz w:val="24"/>
          <w:szCs w:val="24"/>
        </w:rPr>
        <w:t xml:space="preserve">, 459 A.2d 406 (Pa. Super. 1983); </w:t>
      </w:r>
      <w:r w:rsidR="00491A6D" w:rsidRPr="00861D8F">
        <w:rPr>
          <w:rFonts w:ascii="Times New Roman" w:hAnsi="Times New Roman" w:cs="Times New Roman"/>
          <w:sz w:val="24"/>
          <w:szCs w:val="24"/>
          <w:u w:val="single"/>
        </w:rPr>
        <w:t>Weik v. Estate of Brown</w:t>
      </w:r>
      <w:r w:rsidR="00491A6D" w:rsidRPr="00861D8F">
        <w:rPr>
          <w:rFonts w:ascii="Times New Roman" w:hAnsi="Times New Roman" w:cs="Times New Roman"/>
          <w:sz w:val="24"/>
          <w:szCs w:val="24"/>
        </w:rPr>
        <w:t xml:space="preserve">, 794 A.2d 907 (Pa. Super. 2002).  However, a </w:t>
      </w:r>
      <w:r w:rsidRPr="00861D8F">
        <w:rPr>
          <w:rFonts w:ascii="Times New Roman" w:hAnsi="Times New Roman" w:cs="Times New Roman"/>
          <w:sz w:val="24"/>
          <w:szCs w:val="24"/>
        </w:rPr>
        <w:t>motion for judgment on the pleadings must also be viewed in light of Section 316 of the Public Utility Code, 66 Pa. C.S. §316.  That statute states, in relevant part, that:</w:t>
      </w:r>
    </w:p>
    <w:p w:rsidR="00491A6D" w:rsidRPr="00861D8F" w:rsidRDefault="00491A6D" w:rsidP="00EB43B9">
      <w:pPr>
        <w:spacing w:line="360" w:lineRule="auto"/>
        <w:rPr>
          <w:rFonts w:ascii="Times New Roman" w:hAnsi="Times New Roman" w:cs="Times New Roman"/>
          <w:sz w:val="24"/>
          <w:szCs w:val="24"/>
        </w:rPr>
      </w:pPr>
    </w:p>
    <w:p w:rsidR="00491A6D" w:rsidRPr="00861D8F" w:rsidRDefault="00EE645C" w:rsidP="00EE645C">
      <w:pPr>
        <w:ind w:left="1440" w:right="1440"/>
        <w:rPr>
          <w:rFonts w:ascii="Times New Roman" w:hAnsi="Times New Roman" w:cs="Times New Roman"/>
          <w:sz w:val="24"/>
          <w:szCs w:val="24"/>
        </w:rPr>
      </w:pPr>
      <w:r w:rsidRPr="00861D8F">
        <w:rPr>
          <w:rFonts w:ascii="Times New Roman" w:hAnsi="Times New Roman" w:cs="Times New Roman"/>
          <w:sz w:val="24"/>
          <w:szCs w:val="24"/>
        </w:rPr>
        <w:t>Whenever the [c]ommission shall make any rule, regulation, finding, determination or order, the same shall be prima facie evidence of the facts found and shall remain conclusive upon all parties affected thereby, unless set aside, annulled or modified on judicial review.</w:t>
      </w:r>
    </w:p>
    <w:p w:rsidR="00EE645C" w:rsidRPr="00861D8F" w:rsidRDefault="00EE645C" w:rsidP="00491A6D">
      <w:pPr>
        <w:spacing w:line="360" w:lineRule="auto"/>
        <w:ind w:left="1440" w:right="1440"/>
        <w:rPr>
          <w:rFonts w:ascii="Times New Roman" w:hAnsi="Times New Roman" w:cs="Times New Roman"/>
          <w:sz w:val="24"/>
          <w:szCs w:val="24"/>
        </w:rPr>
      </w:pPr>
    </w:p>
    <w:p w:rsidR="00EE645C" w:rsidRPr="00861D8F" w:rsidRDefault="00D85503" w:rsidP="00491A6D">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8</w:t>
      </w:r>
      <w:r w:rsidR="00EE645C" w:rsidRPr="00861D8F">
        <w:rPr>
          <w:rFonts w:ascii="Times New Roman" w:hAnsi="Times New Roman" w:cs="Times New Roman"/>
          <w:sz w:val="24"/>
          <w:szCs w:val="24"/>
        </w:rPr>
        <w:t>.</w:t>
      </w:r>
      <w:r w:rsidRPr="00861D8F">
        <w:rPr>
          <w:rFonts w:ascii="Times New Roman" w:hAnsi="Times New Roman" w:cs="Times New Roman"/>
          <w:sz w:val="24"/>
          <w:szCs w:val="24"/>
        </w:rPr>
        <w:tab/>
        <w:t>In a previous case adjudicated between Complainant and Respondent (</w:t>
      </w:r>
      <w:r w:rsidRPr="00861D8F">
        <w:rPr>
          <w:rFonts w:ascii="Times New Roman" w:hAnsi="Times New Roman" w:cs="Times New Roman"/>
          <w:sz w:val="24"/>
          <w:szCs w:val="24"/>
          <w:u w:val="single"/>
        </w:rPr>
        <w:t>Cuff v. PECO</w:t>
      </w:r>
      <w:r w:rsidRPr="00861D8F">
        <w:rPr>
          <w:rFonts w:ascii="Times New Roman" w:hAnsi="Times New Roman" w:cs="Times New Roman"/>
          <w:sz w:val="24"/>
          <w:szCs w:val="24"/>
        </w:rPr>
        <w:t xml:space="preserve">, Docket No. F-2012-2340801, Final Order entered June 5, 2013), the Commission decided two (2) of the four (4) issues in the instant complaint, based on findings of fact that were not subsequently set aside on judicial review.  The two resolved issues, which are identical in both cases, are: (1) </w:t>
      </w:r>
      <w:r w:rsidR="009D241F" w:rsidRPr="00861D8F">
        <w:rPr>
          <w:rFonts w:ascii="Times New Roman" w:hAnsi="Times New Roman" w:cs="Times New Roman"/>
          <w:sz w:val="24"/>
          <w:szCs w:val="24"/>
        </w:rPr>
        <w:t xml:space="preserve">the reasonableness of </w:t>
      </w:r>
      <w:r w:rsidRPr="00861D8F">
        <w:rPr>
          <w:rFonts w:ascii="Times New Roman" w:hAnsi="Times New Roman" w:cs="Times New Roman"/>
          <w:sz w:val="24"/>
          <w:szCs w:val="24"/>
        </w:rPr>
        <w:t>PECO’s refusal to accept another medical certificate unless Complainant pays $16,897.93 of her overdue balance; and (2) the reasonableness of PECO’s transfer of Complainant’s $25,163.78 arrearage from a prior residence to her new address.</w:t>
      </w:r>
      <w:r w:rsidR="007A1EAC" w:rsidRPr="00861D8F">
        <w:rPr>
          <w:rFonts w:ascii="Times New Roman" w:hAnsi="Times New Roman" w:cs="Times New Roman"/>
          <w:sz w:val="24"/>
          <w:szCs w:val="24"/>
        </w:rPr>
        <w:t xml:space="preserve">  66 Pa. C.S. §316.</w:t>
      </w:r>
    </w:p>
    <w:p w:rsidR="007A1EAC" w:rsidRPr="00861D8F" w:rsidRDefault="007A1EAC" w:rsidP="000E4456">
      <w:pPr>
        <w:autoSpaceDE/>
        <w:autoSpaceDN/>
        <w:spacing w:line="360" w:lineRule="auto"/>
        <w:ind w:firstLine="1440"/>
        <w:rPr>
          <w:rFonts w:ascii="Times New Roman" w:hAnsi="Times New Roman" w:cs="Times New Roman"/>
          <w:sz w:val="24"/>
          <w:szCs w:val="24"/>
        </w:rPr>
      </w:pPr>
    </w:p>
    <w:p w:rsidR="007A1EAC" w:rsidRPr="00861D8F" w:rsidRDefault="007A1EAC" w:rsidP="000E4456">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9.</w:t>
      </w:r>
      <w:r w:rsidRPr="00861D8F">
        <w:rPr>
          <w:rFonts w:ascii="Times New Roman" w:hAnsi="Times New Roman" w:cs="Times New Roman"/>
          <w:sz w:val="24"/>
          <w:szCs w:val="24"/>
        </w:rPr>
        <w:tab/>
        <w:t xml:space="preserve">The remaining factual issue in the instant Complaint that was not previously decided was whether Complainant has a “change in income,” as defined in 66 Pa. C.S. §1403, so as to possibly qualify her for another Commission-issued payment agreement on her </w:t>
      </w:r>
      <w:r w:rsidR="00573851" w:rsidRPr="00861D8F">
        <w:rPr>
          <w:rFonts w:ascii="Times New Roman" w:hAnsi="Times New Roman" w:cs="Times New Roman"/>
          <w:sz w:val="24"/>
          <w:szCs w:val="24"/>
        </w:rPr>
        <w:t xml:space="preserve">non-CAP </w:t>
      </w:r>
      <w:r w:rsidRPr="00861D8F">
        <w:rPr>
          <w:rFonts w:ascii="Times New Roman" w:hAnsi="Times New Roman" w:cs="Times New Roman"/>
          <w:sz w:val="24"/>
          <w:szCs w:val="24"/>
        </w:rPr>
        <w:t>PECO balance.</w:t>
      </w:r>
    </w:p>
    <w:p w:rsidR="007A1EAC" w:rsidRPr="00861D8F" w:rsidRDefault="007A1EAC" w:rsidP="000E4456">
      <w:pPr>
        <w:autoSpaceDE/>
        <w:autoSpaceDN/>
        <w:spacing w:line="360" w:lineRule="auto"/>
        <w:ind w:firstLine="1440"/>
        <w:rPr>
          <w:rFonts w:ascii="Times New Roman" w:hAnsi="Times New Roman" w:cs="Times New Roman"/>
          <w:sz w:val="24"/>
          <w:szCs w:val="24"/>
        </w:rPr>
      </w:pPr>
    </w:p>
    <w:p w:rsidR="007A1EAC" w:rsidRPr="00861D8F" w:rsidRDefault="00EB43B9" w:rsidP="000E4456">
      <w:pPr>
        <w:autoSpaceDE/>
        <w:autoSpaceDN/>
        <w:spacing w:line="360" w:lineRule="auto"/>
        <w:ind w:firstLine="144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D81780" w:rsidRPr="00861D8F">
        <w:rPr>
          <w:rFonts w:ascii="Times New Roman" w:hAnsi="Times New Roman" w:cs="Times New Roman"/>
          <w:sz w:val="24"/>
          <w:szCs w:val="24"/>
        </w:rPr>
        <w:t xml:space="preserve">Absent a </w:t>
      </w:r>
      <w:r w:rsidR="00E60810" w:rsidRPr="00861D8F">
        <w:rPr>
          <w:rFonts w:ascii="Times New Roman" w:hAnsi="Times New Roman" w:cs="Times New Roman"/>
          <w:sz w:val="24"/>
          <w:szCs w:val="24"/>
        </w:rPr>
        <w:t>“</w:t>
      </w:r>
      <w:r w:rsidR="00D81780" w:rsidRPr="00861D8F">
        <w:rPr>
          <w:rFonts w:ascii="Times New Roman" w:hAnsi="Times New Roman" w:cs="Times New Roman"/>
          <w:sz w:val="24"/>
          <w:szCs w:val="24"/>
        </w:rPr>
        <w:t>change in income,</w:t>
      </w:r>
      <w:r w:rsidR="00E60810" w:rsidRPr="00861D8F">
        <w:rPr>
          <w:rFonts w:ascii="Times New Roman" w:hAnsi="Times New Roman" w:cs="Times New Roman"/>
          <w:sz w:val="24"/>
          <w:szCs w:val="24"/>
        </w:rPr>
        <w:t>”</w:t>
      </w:r>
      <w:r w:rsidR="00D81780" w:rsidRPr="00861D8F">
        <w:rPr>
          <w:rFonts w:ascii="Times New Roman" w:hAnsi="Times New Roman" w:cs="Times New Roman"/>
          <w:sz w:val="24"/>
          <w:szCs w:val="24"/>
        </w:rPr>
        <w:t xml:space="preserve"> t</w:t>
      </w:r>
      <w:r w:rsidR="007A1EAC" w:rsidRPr="00861D8F">
        <w:rPr>
          <w:rFonts w:ascii="Times New Roman" w:hAnsi="Times New Roman" w:cs="Times New Roman"/>
          <w:sz w:val="24"/>
          <w:szCs w:val="24"/>
        </w:rPr>
        <w:t xml:space="preserve">he Commission is not authorized </w:t>
      </w:r>
      <w:r w:rsidR="00D81780" w:rsidRPr="00861D8F">
        <w:rPr>
          <w:rFonts w:ascii="Times New Roman" w:hAnsi="Times New Roman" w:cs="Times New Roman"/>
          <w:sz w:val="24"/>
          <w:szCs w:val="24"/>
        </w:rPr>
        <w:t>to establish or order a public utility to establish a second or subsequent payment agreement if a customer has defaulted on a previous payment agreement.  66 Pa. C.S. §</w:t>
      </w:r>
      <w:r w:rsidR="005729A7">
        <w:rPr>
          <w:rFonts w:ascii="Times New Roman" w:hAnsi="Times New Roman" w:cs="Times New Roman"/>
          <w:sz w:val="24"/>
          <w:szCs w:val="24"/>
        </w:rPr>
        <w:t>1405(d).</w:t>
      </w:r>
    </w:p>
    <w:p w:rsidR="008D4396" w:rsidRPr="00861D8F" w:rsidRDefault="008D4396" w:rsidP="000E4456">
      <w:pPr>
        <w:autoSpaceDE/>
        <w:autoSpaceDN/>
        <w:spacing w:line="360" w:lineRule="auto"/>
        <w:ind w:firstLine="1440"/>
        <w:rPr>
          <w:rFonts w:ascii="Times New Roman" w:hAnsi="Times New Roman" w:cs="Times New Roman"/>
          <w:sz w:val="24"/>
          <w:szCs w:val="24"/>
        </w:rPr>
      </w:pPr>
    </w:p>
    <w:p w:rsidR="008D4396" w:rsidRPr="00861D8F" w:rsidRDefault="00D6595D" w:rsidP="008D4396">
      <w:pPr>
        <w:tabs>
          <w:tab w:val="left" w:pos="-2070"/>
          <w:tab w:val="left" w:pos="-1980"/>
        </w:tabs>
        <w:spacing w:line="360" w:lineRule="auto"/>
        <w:ind w:firstLine="1440"/>
        <w:rPr>
          <w:rFonts w:ascii="Times New Roman" w:hAnsi="Times New Roman" w:cs="Times New Roman"/>
          <w:sz w:val="24"/>
          <w:szCs w:val="24"/>
        </w:rPr>
      </w:pPr>
      <w:r>
        <w:rPr>
          <w:rFonts w:ascii="Times New Roman" w:hAnsi="Times New Roman" w:cs="Times New Roman"/>
          <w:sz w:val="24"/>
          <w:szCs w:val="24"/>
        </w:rPr>
        <w:br w:type="page"/>
      </w:r>
      <w:r w:rsidR="008D4396" w:rsidRPr="00861D8F">
        <w:rPr>
          <w:rFonts w:ascii="Times New Roman" w:hAnsi="Times New Roman" w:cs="Times New Roman"/>
          <w:sz w:val="24"/>
          <w:szCs w:val="24"/>
        </w:rPr>
        <w:lastRenderedPageBreak/>
        <w:t>11.</w:t>
      </w:r>
      <w:r w:rsidR="008D4396" w:rsidRPr="00861D8F">
        <w:rPr>
          <w:rFonts w:ascii="Times New Roman" w:hAnsi="Times New Roman" w:cs="Times New Roman"/>
          <w:sz w:val="24"/>
          <w:szCs w:val="24"/>
        </w:rPr>
        <w:tab/>
        <w:t>A “change in income” is defined in Section 1403 of the Public Utility Code, 66 Pa. C.S. §1403, as:</w:t>
      </w:r>
    </w:p>
    <w:p w:rsidR="008D4396" w:rsidRPr="00861D8F" w:rsidRDefault="008D4396" w:rsidP="00DA7139">
      <w:pPr>
        <w:tabs>
          <w:tab w:val="left" w:pos="-2070"/>
          <w:tab w:val="left" w:pos="-1980"/>
        </w:tabs>
        <w:spacing w:line="360" w:lineRule="auto"/>
        <w:ind w:firstLine="1440"/>
        <w:rPr>
          <w:rFonts w:ascii="Times New Roman" w:hAnsi="Times New Roman" w:cs="Times New Roman"/>
          <w:sz w:val="24"/>
          <w:szCs w:val="24"/>
        </w:rPr>
      </w:pPr>
    </w:p>
    <w:p w:rsidR="008D4396" w:rsidRPr="00861D8F" w:rsidRDefault="008D4396" w:rsidP="008D4396">
      <w:pPr>
        <w:tabs>
          <w:tab w:val="left" w:pos="-2070"/>
          <w:tab w:val="left" w:pos="-1980"/>
        </w:tabs>
        <w:ind w:left="1440" w:right="1440"/>
        <w:rPr>
          <w:rFonts w:ascii="Times New Roman" w:hAnsi="Times New Roman" w:cs="Times New Roman"/>
          <w:sz w:val="24"/>
          <w:szCs w:val="24"/>
        </w:rPr>
      </w:pPr>
      <w:r w:rsidRPr="00861D8F">
        <w:rPr>
          <w:rFonts w:ascii="Times New Roman" w:hAnsi="Times New Roman" w:cs="Times New Roman"/>
          <w:sz w:val="24"/>
          <w:szCs w:val="24"/>
        </w:rPr>
        <w:t>A decrease in household income of 20% or more if the customer’s household income level exceeds 200% of the Federal poverty level or a decrease in household income of 10% or more if the customer’s household income level is 200% or less of the Federal poverty level.</w:t>
      </w:r>
    </w:p>
    <w:p w:rsidR="008D4396" w:rsidRPr="00861D8F" w:rsidRDefault="008D4396" w:rsidP="000E4456">
      <w:pPr>
        <w:autoSpaceDE/>
        <w:autoSpaceDN/>
        <w:spacing w:line="360" w:lineRule="auto"/>
        <w:ind w:firstLine="1440"/>
        <w:rPr>
          <w:rFonts w:ascii="Times New Roman" w:hAnsi="Times New Roman" w:cs="Times New Roman"/>
          <w:sz w:val="24"/>
          <w:szCs w:val="24"/>
        </w:rPr>
      </w:pPr>
    </w:p>
    <w:p w:rsidR="00573851" w:rsidRPr="00861D8F" w:rsidRDefault="008D4396" w:rsidP="00C10DF5">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12</w:t>
      </w:r>
      <w:r w:rsidR="00C10DF5" w:rsidRPr="00861D8F">
        <w:rPr>
          <w:rFonts w:ascii="Times New Roman" w:hAnsi="Times New Roman" w:cs="Times New Roman"/>
          <w:sz w:val="24"/>
          <w:szCs w:val="24"/>
        </w:rPr>
        <w:t>.</w:t>
      </w:r>
      <w:r w:rsidR="00C10DF5" w:rsidRPr="00861D8F">
        <w:rPr>
          <w:rFonts w:ascii="Times New Roman" w:hAnsi="Times New Roman" w:cs="Times New Roman"/>
          <w:sz w:val="24"/>
          <w:szCs w:val="24"/>
        </w:rPr>
        <w:tab/>
      </w:r>
      <w:r w:rsidR="00573851" w:rsidRPr="00861D8F">
        <w:rPr>
          <w:rFonts w:ascii="Times New Roman" w:hAnsi="Times New Roman" w:cs="Times New Roman"/>
          <w:sz w:val="24"/>
          <w:szCs w:val="24"/>
        </w:rPr>
        <w:t>Household income is defined as “[t]he combined gross income of all adults in a residential household who benefit from the public utility service.”</w:t>
      </w:r>
    </w:p>
    <w:p w:rsidR="00573851" w:rsidRPr="00861D8F" w:rsidRDefault="00573851" w:rsidP="00C10DF5">
      <w:pPr>
        <w:autoSpaceDE/>
        <w:autoSpaceDN/>
        <w:spacing w:line="360" w:lineRule="auto"/>
        <w:ind w:firstLine="1440"/>
        <w:rPr>
          <w:rFonts w:ascii="Times New Roman" w:hAnsi="Times New Roman" w:cs="Times New Roman"/>
          <w:sz w:val="24"/>
          <w:szCs w:val="24"/>
        </w:rPr>
      </w:pPr>
    </w:p>
    <w:p w:rsidR="00E60810" w:rsidRPr="00861D8F" w:rsidRDefault="00573851" w:rsidP="00E60810">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13.</w:t>
      </w:r>
      <w:r w:rsidRPr="00861D8F">
        <w:rPr>
          <w:rFonts w:ascii="Times New Roman" w:hAnsi="Times New Roman" w:cs="Times New Roman"/>
          <w:sz w:val="24"/>
          <w:szCs w:val="24"/>
        </w:rPr>
        <w:tab/>
        <w:t xml:space="preserve">Even if Complainant’s allegations about garnishment of her wages are assumed to be true for purposes of deciding the motion for judgment on the pleadings, there has been no allegation of any change in </w:t>
      </w:r>
      <w:r w:rsidRPr="00861D8F">
        <w:rPr>
          <w:rFonts w:ascii="Times New Roman" w:hAnsi="Times New Roman" w:cs="Times New Roman"/>
          <w:sz w:val="24"/>
          <w:szCs w:val="24"/>
          <w:u w:val="single"/>
        </w:rPr>
        <w:t>gross</w:t>
      </w:r>
      <w:r w:rsidRPr="00861D8F">
        <w:rPr>
          <w:rFonts w:ascii="Times New Roman" w:hAnsi="Times New Roman" w:cs="Times New Roman"/>
          <w:sz w:val="24"/>
          <w:szCs w:val="24"/>
        </w:rPr>
        <w:t xml:space="preserve"> household income.</w:t>
      </w:r>
    </w:p>
    <w:p w:rsidR="00E60810" w:rsidRPr="00861D8F" w:rsidRDefault="00E60810" w:rsidP="00E60810">
      <w:pPr>
        <w:autoSpaceDE/>
        <w:autoSpaceDN/>
        <w:spacing w:line="360" w:lineRule="auto"/>
        <w:ind w:firstLine="1440"/>
        <w:rPr>
          <w:rFonts w:ascii="Times New Roman" w:hAnsi="Times New Roman" w:cs="Times New Roman"/>
          <w:sz w:val="24"/>
          <w:szCs w:val="24"/>
        </w:rPr>
      </w:pPr>
    </w:p>
    <w:p w:rsidR="00E60810" w:rsidRPr="00861D8F" w:rsidRDefault="00E60810" w:rsidP="00E60810">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14.</w:t>
      </w:r>
      <w:r w:rsidRPr="00861D8F">
        <w:rPr>
          <w:rFonts w:ascii="Times New Roman" w:hAnsi="Times New Roman" w:cs="Times New Roman"/>
          <w:sz w:val="24"/>
          <w:szCs w:val="24"/>
        </w:rPr>
        <w:tab/>
        <w:t>There are no material facts left to be determined on the issue of whether Complainant had a change in income so as to possibly qualify her for another Commission-issued payment agreement on her non-CAP PECO balance.</w:t>
      </w:r>
    </w:p>
    <w:p w:rsidR="00E60810" w:rsidRPr="00861D8F" w:rsidRDefault="00E60810" w:rsidP="00E60810">
      <w:pPr>
        <w:autoSpaceDE/>
        <w:autoSpaceDN/>
        <w:spacing w:line="360" w:lineRule="auto"/>
        <w:ind w:firstLine="1440"/>
        <w:rPr>
          <w:rFonts w:ascii="Times New Roman" w:hAnsi="Times New Roman" w:cs="Times New Roman"/>
          <w:sz w:val="24"/>
          <w:szCs w:val="24"/>
        </w:rPr>
      </w:pPr>
    </w:p>
    <w:p w:rsidR="00E60810" w:rsidRPr="00861D8F" w:rsidRDefault="00E60810" w:rsidP="00E60810">
      <w:pPr>
        <w:pStyle w:val="FootnoteText"/>
        <w:spacing w:line="360" w:lineRule="auto"/>
        <w:rPr>
          <w:rFonts w:ascii="Times New Roman" w:hAnsi="Times New Roman" w:cs="Times New Roman"/>
        </w:rPr>
      </w:pPr>
      <w:r w:rsidRPr="00861D8F">
        <w:rPr>
          <w:rFonts w:ascii="Times New Roman" w:hAnsi="Times New Roman" w:cs="Times New Roman"/>
        </w:rPr>
        <w:tab/>
      </w:r>
      <w:r w:rsidRPr="00861D8F">
        <w:rPr>
          <w:rFonts w:ascii="Times New Roman" w:hAnsi="Times New Roman" w:cs="Times New Roman"/>
        </w:rPr>
        <w:tab/>
        <w:t>15.</w:t>
      </w:r>
      <w:r w:rsidRPr="00861D8F">
        <w:rPr>
          <w:rFonts w:ascii="Times New Roman" w:hAnsi="Times New Roman" w:cs="Times New Roman"/>
        </w:rPr>
        <w:tab/>
        <w:t>CAP rates must be timely paid and shall not be the subject of Commission-ordered payment agreements.  66 Pa. C.S. §1405(c).</w:t>
      </w:r>
    </w:p>
    <w:p w:rsidR="00E60810" w:rsidRPr="00861D8F" w:rsidRDefault="00E60810" w:rsidP="00E60810">
      <w:pPr>
        <w:pStyle w:val="FootnoteText"/>
        <w:spacing w:line="360" w:lineRule="auto"/>
        <w:rPr>
          <w:rFonts w:ascii="Times New Roman" w:hAnsi="Times New Roman" w:cs="Times New Roman"/>
        </w:rPr>
      </w:pPr>
    </w:p>
    <w:p w:rsidR="00E60810" w:rsidRPr="00861D8F" w:rsidRDefault="00E60810" w:rsidP="00E60810">
      <w:pPr>
        <w:autoSpaceDE/>
        <w:autoSpaceDN/>
        <w:spacing w:line="360" w:lineRule="auto"/>
        <w:ind w:firstLine="1440"/>
        <w:rPr>
          <w:rFonts w:ascii="Times New Roman" w:hAnsi="Times New Roman" w:cs="Times New Roman"/>
          <w:color w:val="000000"/>
          <w:sz w:val="24"/>
          <w:szCs w:val="24"/>
        </w:rPr>
      </w:pPr>
      <w:r w:rsidRPr="00861D8F">
        <w:rPr>
          <w:rFonts w:ascii="Times New Roman" w:hAnsi="Times New Roman" w:cs="Times New Roman"/>
          <w:sz w:val="24"/>
          <w:szCs w:val="24"/>
        </w:rPr>
        <w:t>16.</w:t>
      </w:r>
      <w:r w:rsidRPr="00861D8F">
        <w:rPr>
          <w:rFonts w:ascii="Times New Roman" w:hAnsi="Times New Roman" w:cs="Times New Roman"/>
          <w:sz w:val="24"/>
          <w:szCs w:val="24"/>
        </w:rPr>
        <w:tab/>
        <w:t xml:space="preserve">The remaining legal issue is whether Complainant’s large arrearage can be forgiven.  However, it is well-settled that </w:t>
      </w:r>
      <w:r w:rsidR="00DA03AC" w:rsidRPr="00861D8F">
        <w:rPr>
          <w:rFonts w:ascii="Times New Roman" w:hAnsi="Times New Roman" w:cs="Times New Roman"/>
          <w:sz w:val="24"/>
          <w:szCs w:val="24"/>
        </w:rPr>
        <w:t>this request is properly denied.  A</w:t>
      </w:r>
      <w:r w:rsidRPr="00861D8F">
        <w:rPr>
          <w:rFonts w:ascii="Times New Roman" w:hAnsi="Times New Roman" w:cs="Times New Roman"/>
          <w:sz w:val="24"/>
          <w:szCs w:val="24"/>
        </w:rPr>
        <w:t xml:space="preserve"> public utility is entitled to full payment for service provided to customers and all customers are obligated to pay for the utility service provided to them.  </w:t>
      </w:r>
      <w:r w:rsidRPr="00861D8F">
        <w:rPr>
          <w:rFonts w:ascii="Times New Roman" w:hAnsi="Times New Roman" w:cs="Times New Roman"/>
          <w:color w:val="000000"/>
          <w:sz w:val="24"/>
          <w:szCs w:val="24"/>
          <w:u w:val="single"/>
        </w:rPr>
        <w:t>Scaccia v. West Penn Power Co.</w:t>
      </w:r>
      <w:r w:rsidRPr="00861D8F">
        <w:rPr>
          <w:rFonts w:ascii="Times New Roman" w:hAnsi="Times New Roman" w:cs="Times New Roman"/>
          <w:color w:val="000000"/>
          <w:sz w:val="24"/>
          <w:szCs w:val="24"/>
        </w:rPr>
        <w:t xml:space="preserve">, 55 Pa. P.U.C. 637 (1982); </w:t>
      </w:r>
      <w:r w:rsidRPr="00861D8F">
        <w:rPr>
          <w:rFonts w:ascii="Times New Roman" w:hAnsi="Times New Roman" w:cs="Times New Roman"/>
          <w:color w:val="000000"/>
          <w:sz w:val="24"/>
          <w:szCs w:val="24"/>
          <w:u w:val="single"/>
        </w:rPr>
        <w:t>Mill v. Pa. Public Utility Comm’n</w:t>
      </w:r>
      <w:r w:rsidRPr="00861D8F">
        <w:rPr>
          <w:rFonts w:ascii="Times New Roman" w:hAnsi="Times New Roman" w:cs="Times New Roman"/>
          <w:color w:val="000000"/>
          <w:sz w:val="24"/>
          <w:szCs w:val="24"/>
        </w:rPr>
        <w:t xml:space="preserve">, 447 A.2d 1100 (1982); </w:t>
      </w:r>
      <w:r w:rsidRPr="00861D8F">
        <w:rPr>
          <w:rFonts w:ascii="Times New Roman" w:hAnsi="Times New Roman" w:cs="Times New Roman"/>
          <w:color w:val="000000"/>
          <w:sz w:val="24"/>
          <w:szCs w:val="24"/>
          <w:u w:val="single"/>
        </w:rPr>
        <w:t>Bolt v. Duquesne Light Company</w:t>
      </w:r>
      <w:r w:rsidRPr="00861D8F">
        <w:rPr>
          <w:rFonts w:ascii="Times New Roman" w:hAnsi="Times New Roman" w:cs="Times New Roman"/>
          <w:color w:val="000000"/>
          <w:sz w:val="24"/>
          <w:szCs w:val="24"/>
        </w:rPr>
        <w:t>, Docket No. Z-8712758, Order entered April 8, 1988.</w:t>
      </w:r>
    </w:p>
    <w:p w:rsidR="00E61CA8" w:rsidRPr="00861D8F" w:rsidRDefault="00E61CA8" w:rsidP="00E60810">
      <w:pPr>
        <w:autoSpaceDE/>
        <w:autoSpaceDN/>
        <w:spacing w:line="360" w:lineRule="auto"/>
        <w:ind w:firstLine="1440"/>
        <w:rPr>
          <w:rFonts w:ascii="Times New Roman" w:hAnsi="Times New Roman" w:cs="Times New Roman"/>
          <w:color w:val="000000"/>
          <w:sz w:val="24"/>
          <w:szCs w:val="24"/>
        </w:rPr>
      </w:pPr>
    </w:p>
    <w:p w:rsidR="00D52CC8" w:rsidRPr="00861D8F" w:rsidRDefault="00D52CC8" w:rsidP="00D52CC8">
      <w:pPr>
        <w:spacing w:line="360" w:lineRule="auto"/>
        <w:rPr>
          <w:rFonts w:ascii="Times New Roman" w:hAnsi="Times New Roman" w:cs="Times New Roman"/>
          <w:sz w:val="24"/>
          <w:szCs w:val="24"/>
        </w:rPr>
      </w:pPr>
      <w:r w:rsidRPr="00861D8F">
        <w:rPr>
          <w:rFonts w:ascii="Times New Roman" w:hAnsi="Times New Roman" w:cs="Times New Roman"/>
          <w:color w:val="000000"/>
          <w:sz w:val="24"/>
          <w:szCs w:val="24"/>
        </w:rPr>
        <w:tab/>
      </w:r>
      <w:r w:rsidRPr="00861D8F">
        <w:rPr>
          <w:rFonts w:ascii="Times New Roman" w:hAnsi="Times New Roman" w:cs="Times New Roman"/>
          <w:color w:val="000000"/>
          <w:sz w:val="24"/>
          <w:szCs w:val="24"/>
        </w:rPr>
        <w:tab/>
      </w:r>
      <w:r w:rsidR="00E61CA8" w:rsidRPr="00861D8F">
        <w:rPr>
          <w:rFonts w:ascii="Times New Roman" w:hAnsi="Times New Roman" w:cs="Times New Roman"/>
          <w:color w:val="000000"/>
          <w:sz w:val="24"/>
          <w:szCs w:val="24"/>
        </w:rPr>
        <w:t>17.</w:t>
      </w:r>
      <w:r w:rsidR="00E61CA8" w:rsidRPr="00861D8F">
        <w:rPr>
          <w:rFonts w:ascii="Times New Roman" w:hAnsi="Times New Roman" w:cs="Times New Roman"/>
          <w:color w:val="000000"/>
          <w:sz w:val="24"/>
          <w:szCs w:val="24"/>
        </w:rPr>
        <w:tab/>
      </w:r>
      <w:r w:rsidR="00DA03AC" w:rsidRPr="00861D8F">
        <w:rPr>
          <w:rFonts w:ascii="Times New Roman" w:hAnsi="Times New Roman" w:cs="Times New Roman"/>
          <w:color w:val="000000"/>
          <w:sz w:val="24"/>
          <w:szCs w:val="24"/>
        </w:rPr>
        <w:t>As there were issues to be determined in the instant Complaint</w:t>
      </w:r>
      <w:r w:rsidRPr="00861D8F">
        <w:rPr>
          <w:rFonts w:ascii="Times New Roman" w:hAnsi="Times New Roman" w:cs="Times New Roman"/>
          <w:color w:val="000000"/>
          <w:sz w:val="24"/>
          <w:szCs w:val="24"/>
        </w:rPr>
        <w:t xml:space="preserve"> which are </w:t>
      </w:r>
      <w:r w:rsidR="00DA03AC" w:rsidRPr="00861D8F">
        <w:rPr>
          <w:rFonts w:ascii="Times New Roman" w:hAnsi="Times New Roman" w:cs="Times New Roman"/>
          <w:color w:val="000000"/>
          <w:sz w:val="24"/>
          <w:szCs w:val="24"/>
        </w:rPr>
        <w:t xml:space="preserve">in addition to those adjudicated in </w:t>
      </w:r>
      <w:r w:rsidR="00DA03AC" w:rsidRPr="00861D8F">
        <w:rPr>
          <w:rFonts w:ascii="Times New Roman" w:hAnsi="Times New Roman" w:cs="Times New Roman"/>
          <w:sz w:val="24"/>
          <w:szCs w:val="24"/>
          <w:u w:val="single"/>
        </w:rPr>
        <w:t>Cuff v. PECO</w:t>
      </w:r>
      <w:r w:rsidR="00DA03AC" w:rsidRPr="00861D8F">
        <w:rPr>
          <w:rFonts w:ascii="Times New Roman" w:hAnsi="Times New Roman" w:cs="Times New Roman"/>
          <w:sz w:val="24"/>
          <w:szCs w:val="24"/>
        </w:rPr>
        <w:t xml:space="preserve">, Docket No. F-2012-2340801, Final Order entered June 5, 2013, </w:t>
      </w:r>
      <w:r w:rsidR="00500106" w:rsidRPr="00861D8F">
        <w:rPr>
          <w:rFonts w:ascii="Times New Roman" w:hAnsi="Times New Roman" w:cs="Times New Roman"/>
          <w:sz w:val="24"/>
          <w:szCs w:val="24"/>
        </w:rPr>
        <w:t xml:space="preserve">the doctrine of res judicata is not applicable.  However, the doctrine of </w:t>
      </w:r>
      <w:r w:rsidR="00500106" w:rsidRPr="00861D8F">
        <w:rPr>
          <w:rFonts w:ascii="Times New Roman" w:hAnsi="Times New Roman" w:cs="Times New Roman"/>
          <w:sz w:val="24"/>
          <w:szCs w:val="24"/>
        </w:rPr>
        <w:lastRenderedPageBreak/>
        <w:t>collateral estoppel would apply to prevent the relitigation of the issuance of a medical certificate and transfer of a balance from a former residence.  All four of the required elements for a successful plea of collateral estoppel are evident</w:t>
      </w:r>
      <w:r w:rsidRPr="00861D8F">
        <w:rPr>
          <w:rFonts w:ascii="Times New Roman" w:hAnsi="Times New Roman" w:cs="Times New Roman"/>
          <w:sz w:val="24"/>
          <w:szCs w:val="24"/>
        </w:rPr>
        <w:t>:</w:t>
      </w:r>
      <w:r w:rsidR="00500106" w:rsidRPr="00861D8F">
        <w:rPr>
          <w:rFonts w:ascii="Times New Roman" w:hAnsi="Times New Roman" w:cs="Times New Roman"/>
          <w:sz w:val="24"/>
          <w:szCs w:val="24"/>
        </w:rPr>
        <w:t xml:space="preserve"> </w:t>
      </w:r>
      <w:r w:rsidRPr="00861D8F">
        <w:rPr>
          <w:rFonts w:ascii="Times New Roman" w:hAnsi="Times New Roman" w:cs="Times New Roman"/>
          <w:sz w:val="24"/>
          <w:szCs w:val="24"/>
        </w:rPr>
        <w:t xml:space="preserve">(1) the two issues decided in the prior adjudication are identical to the ones presented in the later action; (2) there was a final judgment on the merits; (3) the party against whom the plea is asserted was a party to the prior adjudication; and (4) the party against whom the plea is asserted has had a full and fair opportunity to litigate the issues in the prior action.  </w:t>
      </w:r>
      <w:r w:rsidRPr="00861D8F">
        <w:rPr>
          <w:rFonts w:ascii="Times New Roman" w:hAnsi="Times New Roman" w:cs="Times New Roman"/>
          <w:sz w:val="24"/>
          <w:szCs w:val="24"/>
          <w:u w:val="single"/>
        </w:rPr>
        <w:t>Day v. Volkswagenwerk Aktienqesellschaft</w:t>
      </w:r>
      <w:r w:rsidR="00FB44B4">
        <w:rPr>
          <w:rFonts w:ascii="Times New Roman" w:hAnsi="Times New Roman" w:cs="Times New Roman"/>
          <w:sz w:val="24"/>
          <w:szCs w:val="24"/>
        </w:rPr>
        <w:t>, </w:t>
      </w:r>
      <w:r w:rsidRPr="00861D8F">
        <w:rPr>
          <w:rFonts w:ascii="Times New Roman" w:hAnsi="Times New Roman" w:cs="Times New Roman"/>
          <w:sz w:val="24"/>
          <w:szCs w:val="24"/>
        </w:rPr>
        <w:t>318 Pa. Superior Ct. 225, 464 A.2d 1313 (1983).</w:t>
      </w:r>
    </w:p>
    <w:p w:rsidR="00D52CC8" w:rsidRPr="00861D8F" w:rsidRDefault="00D52CC8" w:rsidP="00D52CC8">
      <w:pPr>
        <w:spacing w:line="360" w:lineRule="auto"/>
        <w:rPr>
          <w:rFonts w:ascii="Times New Roman" w:hAnsi="Times New Roman" w:cs="Times New Roman"/>
          <w:sz w:val="24"/>
          <w:szCs w:val="24"/>
        </w:rPr>
      </w:pPr>
    </w:p>
    <w:p w:rsidR="00B00A2C" w:rsidRPr="00861D8F" w:rsidRDefault="00D52CC8" w:rsidP="00D52CC8">
      <w:pPr>
        <w:spacing w:line="360" w:lineRule="auto"/>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t>18.</w:t>
      </w:r>
      <w:r w:rsidRPr="00861D8F">
        <w:rPr>
          <w:rFonts w:ascii="Times New Roman" w:hAnsi="Times New Roman" w:cs="Times New Roman"/>
          <w:sz w:val="24"/>
          <w:szCs w:val="24"/>
        </w:rPr>
        <w:tab/>
        <w:t xml:space="preserve">Pursuant to Section 316 of the Code, 66 Pa. C.S. §316, </w:t>
      </w:r>
      <w:r w:rsidR="001D644B" w:rsidRPr="00861D8F">
        <w:rPr>
          <w:rFonts w:ascii="Times New Roman" w:hAnsi="Times New Roman" w:cs="Times New Roman"/>
          <w:sz w:val="24"/>
          <w:szCs w:val="24"/>
        </w:rPr>
        <w:t>various facts</w:t>
      </w:r>
      <w:r w:rsidR="00AA1507" w:rsidRPr="00861D8F">
        <w:rPr>
          <w:rFonts w:ascii="Times New Roman" w:hAnsi="Times New Roman" w:cs="Times New Roman"/>
          <w:sz w:val="24"/>
          <w:szCs w:val="24"/>
        </w:rPr>
        <w:t xml:space="preserve">/conclusions of law </w:t>
      </w:r>
      <w:r w:rsidR="001D644B" w:rsidRPr="00861D8F">
        <w:rPr>
          <w:rFonts w:ascii="Times New Roman" w:hAnsi="Times New Roman" w:cs="Times New Roman"/>
          <w:sz w:val="24"/>
          <w:szCs w:val="24"/>
        </w:rPr>
        <w:t xml:space="preserve">which control the resolution of the </w:t>
      </w:r>
      <w:r w:rsidR="00B00A2C" w:rsidRPr="00861D8F">
        <w:rPr>
          <w:rFonts w:ascii="Times New Roman" w:hAnsi="Times New Roman" w:cs="Times New Roman"/>
          <w:sz w:val="24"/>
          <w:szCs w:val="24"/>
        </w:rPr>
        <w:t xml:space="preserve">factual and </w:t>
      </w:r>
      <w:r w:rsidR="001D644B" w:rsidRPr="00861D8F">
        <w:rPr>
          <w:rFonts w:ascii="Times New Roman" w:hAnsi="Times New Roman" w:cs="Times New Roman"/>
          <w:sz w:val="24"/>
          <w:szCs w:val="24"/>
        </w:rPr>
        <w:t xml:space="preserve">legal issues herein have been </w:t>
      </w:r>
      <w:r w:rsidR="00186450" w:rsidRPr="00861D8F">
        <w:rPr>
          <w:rFonts w:ascii="Times New Roman" w:hAnsi="Times New Roman" w:cs="Times New Roman"/>
          <w:sz w:val="24"/>
          <w:szCs w:val="24"/>
        </w:rPr>
        <w:t xml:space="preserve">conclusively </w:t>
      </w:r>
      <w:r w:rsidR="001D644B" w:rsidRPr="00861D8F">
        <w:rPr>
          <w:rFonts w:ascii="Times New Roman" w:hAnsi="Times New Roman" w:cs="Times New Roman"/>
          <w:sz w:val="24"/>
          <w:szCs w:val="24"/>
        </w:rPr>
        <w:t>decided in</w:t>
      </w:r>
      <w:r w:rsidR="00110C04" w:rsidRPr="00861D8F">
        <w:rPr>
          <w:rFonts w:ascii="Times New Roman" w:hAnsi="Times New Roman" w:cs="Times New Roman"/>
          <w:sz w:val="24"/>
          <w:szCs w:val="24"/>
        </w:rPr>
        <w:t xml:space="preserve"> </w:t>
      </w:r>
      <w:r w:rsidR="001D644B" w:rsidRPr="00861D8F">
        <w:rPr>
          <w:rFonts w:ascii="Times New Roman" w:hAnsi="Times New Roman" w:cs="Times New Roman"/>
          <w:sz w:val="24"/>
          <w:szCs w:val="24"/>
          <w:u w:val="single"/>
        </w:rPr>
        <w:t>Cuff v. PECO</w:t>
      </w:r>
      <w:r w:rsidR="001D644B" w:rsidRPr="00861D8F">
        <w:rPr>
          <w:rFonts w:ascii="Times New Roman" w:hAnsi="Times New Roman" w:cs="Times New Roman"/>
          <w:sz w:val="24"/>
          <w:szCs w:val="24"/>
        </w:rPr>
        <w:t>, Docket No. F-2012-2340801, Final Order entered June 5, 2013</w:t>
      </w:r>
      <w:r w:rsidR="00186450" w:rsidRPr="00861D8F">
        <w:rPr>
          <w:rFonts w:ascii="Times New Roman" w:hAnsi="Times New Roman" w:cs="Times New Roman"/>
          <w:sz w:val="24"/>
          <w:szCs w:val="24"/>
        </w:rPr>
        <w:t xml:space="preserve">, as they have not been </w:t>
      </w:r>
      <w:r w:rsidR="00B00A2C" w:rsidRPr="00861D8F">
        <w:rPr>
          <w:rFonts w:ascii="Times New Roman" w:hAnsi="Times New Roman" w:cs="Times New Roman"/>
          <w:sz w:val="24"/>
          <w:szCs w:val="24"/>
        </w:rPr>
        <w:t>changed by judicial review.</w:t>
      </w:r>
    </w:p>
    <w:p w:rsidR="00B00A2C" w:rsidRPr="00861D8F" w:rsidRDefault="00B00A2C" w:rsidP="00D52CC8">
      <w:pPr>
        <w:spacing w:line="360" w:lineRule="auto"/>
        <w:rPr>
          <w:rFonts w:ascii="Times New Roman" w:hAnsi="Times New Roman" w:cs="Times New Roman"/>
          <w:sz w:val="24"/>
          <w:szCs w:val="24"/>
        </w:rPr>
      </w:pPr>
    </w:p>
    <w:p w:rsidR="000F4174" w:rsidRPr="00861D8F" w:rsidRDefault="00B00A2C" w:rsidP="000F4174">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19.</w:t>
      </w:r>
      <w:r w:rsidRPr="00861D8F">
        <w:rPr>
          <w:rFonts w:ascii="Times New Roman" w:hAnsi="Times New Roman" w:cs="Times New Roman"/>
          <w:sz w:val="24"/>
          <w:szCs w:val="24"/>
        </w:rPr>
        <w:tab/>
        <w:t>The findings of fact</w:t>
      </w:r>
      <w:r w:rsidR="00AA1507" w:rsidRPr="00861D8F">
        <w:rPr>
          <w:rFonts w:ascii="Times New Roman" w:hAnsi="Times New Roman" w:cs="Times New Roman"/>
          <w:sz w:val="24"/>
          <w:szCs w:val="24"/>
        </w:rPr>
        <w:t xml:space="preserve">/conclusions of law which </w:t>
      </w:r>
      <w:r w:rsidRPr="00861D8F">
        <w:rPr>
          <w:rFonts w:ascii="Times New Roman" w:hAnsi="Times New Roman" w:cs="Times New Roman"/>
          <w:sz w:val="24"/>
          <w:szCs w:val="24"/>
        </w:rPr>
        <w:t xml:space="preserve">control the resolution </w:t>
      </w:r>
      <w:r w:rsidR="00AA1507" w:rsidRPr="00861D8F">
        <w:rPr>
          <w:rFonts w:ascii="Times New Roman" w:hAnsi="Times New Roman" w:cs="Times New Roman"/>
          <w:sz w:val="24"/>
          <w:szCs w:val="24"/>
        </w:rPr>
        <w:t>of</w:t>
      </w:r>
      <w:r w:rsidR="00AF0189">
        <w:rPr>
          <w:rFonts w:ascii="Times New Roman" w:hAnsi="Times New Roman" w:cs="Times New Roman"/>
          <w:sz w:val="24"/>
          <w:szCs w:val="24"/>
        </w:rPr>
        <w:t xml:space="preserve"> this case are as follows: </w:t>
      </w:r>
      <w:r w:rsidRPr="00861D8F">
        <w:rPr>
          <w:rFonts w:ascii="Times New Roman" w:hAnsi="Times New Roman" w:cs="Times New Roman"/>
          <w:sz w:val="24"/>
          <w:szCs w:val="24"/>
        </w:rPr>
        <w:t>(1) Complainant needs electric service to continue to receive oxygen for her medical condition; (2) Complainant has had electric service restored due to medical certificates on eleven (11) separate occasions; (3) Complainant has a poor payment history; (4) Complainant formerly lived at 933 Bullock Avenue, Yeadon, PA 19050</w:t>
      </w:r>
      <w:r w:rsidR="009D241F" w:rsidRPr="00861D8F">
        <w:rPr>
          <w:rFonts w:ascii="Times New Roman" w:hAnsi="Times New Roman" w:cs="Times New Roman"/>
          <w:sz w:val="24"/>
          <w:szCs w:val="24"/>
        </w:rPr>
        <w:t>, and is responsible for a $25,</w:t>
      </w:r>
      <w:r w:rsidRPr="00861D8F">
        <w:rPr>
          <w:rFonts w:ascii="Times New Roman" w:hAnsi="Times New Roman" w:cs="Times New Roman"/>
          <w:sz w:val="24"/>
          <w:szCs w:val="24"/>
        </w:rPr>
        <w:t xml:space="preserve">163.78 arrearage therein that was transferred to her current account; (5) Complainant has had at least eight (8) </w:t>
      </w:r>
      <w:r w:rsidR="00AA1507" w:rsidRPr="00861D8F">
        <w:rPr>
          <w:rFonts w:ascii="Times New Roman" w:hAnsi="Times New Roman" w:cs="Times New Roman"/>
          <w:sz w:val="24"/>
          <w:szCs w:val="24"/>
        </w:rPr>
        <w:t>prior payment agreements, including three (3) Commission-ordered payment agreements</w:t>
      </w:r>
      <w:r w:rsidR="009D241F" w:rsidRPr="00861D8F">
        <w:rPr>
          <w:rFonts w:ascii="Times New Roman" w:hAnsi="Times New Roman" w:cs="Times New Roman"/>
          <w:sz w:val="24"/>
          <w:szCs w:val="24"/>
        </w:rPr>
        <w:t>,</w:t>
      </w:r>
      <w:r w:rsidR="00AA1507" w:rsidRPr="00861D8F">
        <w:rPr>
          <w:rFonts w:ascii="Times New Roman" w:hAnsi="Times New Roman" w:cs="Times New Roman"/>
          <w:sz w:val="24"/>
          <w:szCs w:val="24"/>
        </w:rPr>
        <w:t xml:space="preserve"> and </w:t>
      </w:r>
      <w:r w:rsidR="009D241F" w:rsidRPr="00861D8F">
        <w:rPr>
          <w:rFonts w:ascii="Times New Roman" w:hAnsi="Times New Roman" w:cs="Times New Roman"/>
          <w:sz w:val="24"/>
          <w:szCs w:val="24"/>
        </w:rPr>
        <w:t xml:space="preserve">has </w:t>
      </w:r>
      <w:r w:rsidR="00AA1507" w:rsidRPr="00861D8F">
        <w:rPr>
          <w:rFonts w:ascii="Times New Roman" w:hAnsi="Times New Roman" w:cs="Times New Roman"/>
          <w:sz w:val="24"/>
          <w:szCs w:val="24"/>
        </w:rPr>
        <w:t xml:space="preserve">defaulted on all of them; (6) Complainant has a </w:t>
      </w:r>
      <w:r w:rsidR="00110C04" w:rsidRPr="00861D8F">
        <w:rPr>
          <w:rFonts w:ascii="Times New Roman" w:hAnsi="Times New Roman" w:cs="Times New Roman"/>
          <w:sz w:val="24"/>
          <w:szCs w:val="24"/>
        </w:rPr>
        <w:t xml:space="preserve">two-person household with a </w:t>
      </w:r>
      <w:r w:rsidR="00AA1507" w:rsidRPr="00861D8F">
        <w:rPr>
          <w:rFonts w:ascii="Times New Roman" w:hAnsi="Times New Roman" w:cs="Times New Roman"/>
          <w:sz w:val="24"/>
          <w:szCs w:val="24"/>
        </w:rPr>
        <w:t>total gross household income of $4,811.72/month; and, (7) Complain</w:t>
      </w:r>
      <w:r w:rsidR="008A1539" w:rsidRPr="00861D8F">
        <w:rPr>
          <w:rFonts w:ascii="Times New Roman" w:hAnsi="Times New Roman" w:cs="Times New Roman"/>
          <w:sz w:val="24"/>
          <w:szCs w:val="24"/>
        </w:rPr>
        <w:t xml:space="preserve">ant was formerly a </w:t>
      </w:r>
      <w:r w:rsidR="00AA1507" w:rsidRPr="00861D8F">
        <w:rPr>
          <w:rFonts w:ascii="Times New Roman" w:hAnsi="Times New Roman" w:cs="Times New Roman"/>
          <w:sz w:val="24"/>
          <w:szCs w:val="24"/>
        </w:rPr>
        <w:t>CAP customer and has $10,877.29 in CAP arrears.</w:t>
      </w:r>
      <w:r w:rsidRPr="00861D8F">
        <w:rPr>
          <w:rFonts w:ascii="Times New Roman" w:hAnsi="Times New Roman" w:cs="Times New Roman"/>
          <w:sz w:val="24"/>
          <w:szCs w:val="24"/>
        </w:rPr>
        <w:t xml:space="preserve"> </w:t>
      </w:r>
      <w:r w:rsidR="001D644B" w:rsidRPr="00861D8F">
        <w:rPr>
          <w:rFonts w:ascii="Times New Roman" w:hAnsi="Times New Roman" w:cs="Times New Roman"/>
          <w:sz w:val="24"/>
          <w:szCs w:val="24"/>
        </w:rPr>
        <w:t xml:space="preserve"> </w:t>
      </w:r>
      <w:r w:rsidR="00110C04" w:rsidRPr="00861D8F">
        <w:rPr>
          <w:rFonts w:ascii="Times New Roman" w:hAnsi="Times New Roman" w:cs="Times New Roman"/>
          <w:sz w:val="24"/>
          <w:szCs w:val="24"/>
          <w:u w:val="single"/>
        </w:rPr>
        <w:t>Cuff v. PECO</w:t>
      </w:r>
      <w:r w:rsidR="00110C04" w:rsidRPr="00861D8F">
        <w:rPr>
          <w:rFonts w:ascii="Times New Roman" w:hAnsi="Times New Roman" w:cs="Times New Roman"/>
          <w:sz w:val="24"/>
          <w:szCs w:val="24"/>
        </w:rPr>
        <w:t xml:space="preserve">, Docket No. F-2012-2340801, Final Order entered June 5, 2013, Finding of Fact Nos. 18, 8, 15, Ordering Paragraph #2, </w:t>
      </w:r>
      <w:r w:rsidR="009D241F" w:rsidRPr="00861D8F">
        <w:rPr>
          <w:rFonts w:ascii="Times New Roman" w:hAnsi="Times New Roman" w:cs="Times New Roman"/>
          <w:sz w:val="24"/>
          <w:szCs w:val="24"/>
        </w:rPr>
        <w:t xml:space="preserve">Findings of Fact Nos. </w:t>
      </w:r>
      <w:r w:rsidR="00110C04" w:rsidRPr="00861D8F">
        <w:rPr>
          <w:rFonts w:ascii="Times New Roman" w:hAnsi="Times New Roman" w:cs="Times New Roman"/>
          <w:sz w:val="24"/>
          <w:szCs w:val="24"/>
        </w:rPr>
        <w:t xml:space="preserve">6, 9-10, </w:t>
      </w:r>
      <w:r w:rsidR="008A1539" w:rsidRPr="00861D8F">
        <w:rPr>
          <w:rFonts w:ascii="Times New Roman" w:hAnsi="Times New Roman" w:cs="Times New Roman"/>
          <w:sz w:val="24"/>
          <w:szCs w:val="24"/>
        </w:rPr>
        <w:t xml:space="preserve">19, </w:t>
      </w:r>
      <w:r w:rsidR="00110C04" w:rsidRPr="00861D8F">
        <w:rPr>
          <w:rFonts w:ascii="Times New Roman" w:hAnsi="Times New Roman" w:cs="Times New Roman"/>
          <w:sz w:val="24"/>
          <w:szCs w:val="24"/>
        </w:rPr>
        <w:t>respectively.</w:t>
      </w:r>
      <w:r w:rsidR="000F4174" w:rsidRPr="00861D8F">
        <w:rPr>
          <w:rFonts w:ascii="Times New Roman" w:hAnsi="Times New Roman" w:cs="Times New Roman"/>
          <w:sz w:val="24"/>
          <w:szCs w:val="24"/>
        </w:rPr>
        <w:t xml:space="preserve">  66 Pa. C.S. §316.</w:t>
      </w:r>
    </w:p>
    <w:p w:rsidR="000F4174" w:rsidRPr="00861D8F" w:rsidRDefault="000F4174" w:rsidP="000F4174">
      <w:pPr>
        <w:autoSpaceDE/>
        <w:autoSpaceDN/>
        <w:spacing w:line="360" w:lineRule="auto"/>
        <w:ind w:firstLine="1440"/>
        <w:rPr>
          <w:rFonts w:ascii="Times New Roman" w:hAnsi="Times New Roman" w:cs="Times New Roman"/>
          <w:sz w:val="24"/>
          <w:szCs w:val="24"/>
        </w:rPr>
      </w:pPr>
    </w:p>
    <w:p w:rsidR="000F4174" w:rsidRPr="00861D8F" w:rsidRDefault="000F4174" w:rsidP="000F4174">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20.</w:t>
      </w:r>
      <w:r w:rsidRPr="00861D8F">
        <w:rPr>
          <w:rFonts w:ascii="Times New Roman" w:hAnsi="Times New Roman" w:cs="Times New Roman"/>
          <w:sz w:val="24"/>
          <w:szCs w:val="24"/>
        </w:rPr>
        <w:tab/>
        <w:t xml:space="preserve">Where there are no disputed questions of fact and the issue to be decided is purely one of law or policy, a case may be disposed of without resort to an evidentiary hearing.  </w:t>
      </w:r>
      <w:r w:rsidRPr="00861D8F">
        <w:rPr>
          <w:rFonts w:ascii="Times New Roman" w:hAnsi="Times New Roman" w:cs="Times New Roman"/>
          <w:sz w:val="24"/>
          <w:szCs w:val="24"/>
          <w:u w:val="single"/>
        </w:rPr>
        <w:t>Dee</w:t>
      </w:r>
      <w:r w:rsidRPr="00861D8F">
        <w:rPr>
          <w:rFonts w:ascii="Times New Roman" w:hAnsi="Times New Roman" w:cs="Times New Roman"/>
          <w:sz w:val="24"/>
          <w:szCs w:val="24"/>
          <w:u w:val="single"/>
        </w:rPr>
        <w:noBreakHyphen/>
        <w:t>Dee Cab, Inc. v. Pa. P.U.C.</w:t>
      </w:r>
      <w:r w:rsidRPr="00861D8F">
        <w:rPr>
          <w:rFonts w:ascii="Times New Roman" w:hAnsi="Times New Roman" w:cs="Times New Roman"/>
          <w:sz w:val="24"/>
          <w:szCs w:val="24"/>
        </w:rPr>
        <w:t xml:space="preserve">, 817 A.2d 593 (Pa. Cmwlth. 2003); </w:t>
      </w:r>
      <w:r w:rsidRPr="00861D8F">
        <w:rPr>
          <w:rFonts w:ascii="Times New Roman" w:hAnsi="Times New Roman" w:cs="Times New Roman"/>
          <w:sz w:val="24"/>
          <w:szCs w:val="24"/>
          <w:u w:val="single"/>
        </w:rPr>
        <w:t>Diamond Energy, Inc. v. Pa. P.U.C.</w:t>
      </w:r>
      <w:r w:rsidRPr="00861D8F">
        <w:rPr>
          <w:rFonts w:ascii="Times New Roman" w:hAnsi="Times New Roman" w:cs="Times New Roman"/>
          <w:sz w:val="24"/>
          <w:szCs w:val="24"/>
        </w:rPr>
        <w:t xml:space="preserve">, 653 A.2d 1360 (Pa. Cmwlth. 1995); </w:t>
      </w:r>
      <w:r w:rsidRPr="00861D8F">
        <w:rPr>
          <w:rFonts w:ascii="Times New Roman" w:hAnsi="Times New Roman" w:cs="Times New Roman"/>
          <w:sz w:val="24"/>
          <w:szCs w:val="24"/>
          <w:u w:val="single"/>
        </w:rPr>
        <w:t>Lehigh Valley Power Committee v. Pa. P.U.C.</w:t>
      </w:r>
      <w:r w:rsidRPr="00861D8F">
        <w:rPr>
          <w:rFonts w:ascii="Times New Roman" w:hAnsi="Times New Roman" w:cs="Times New Roman"/>
          <w:sz w:val="24"/>
          <w:szCs w:val="24"/>
        </w:rPr>
        <w:t xml:space="preserve">, 128 </w:t>
      </w:r>
      <w:r w:rsidRPr="00861D8F">
        <w:rPr>
          <w:rFonts w:ascii="Times New Roman" w:hAnsi="Times New Roman" w:cs="Times New Roman"/>
          <w:sz w:val="24"/>
          <w:szCs w:val="24"/>
        </w:rPr>
        <w:lastRenderedPageBreak/>
        <w:t xml:space="preserve">Pa. Commw. 276, 563 A.2d 557 (1989).  Also, Section 703(b) of the Public Utility Code, 66 Pa. C.S. §703(b), provides that the Commission may dismiss any complaint without a hearing if, in its opinion, a hearing is not necessary in the public interest.  </w:t>
      </w:r>
      <w:r w:rsidRPr="00861D8F">
        <w:rPr>
          <w:rFonts w:ascii="Times New Roman" w:hAnsi="Times New Roman" w:cs="Times New Roman"/>
          <w:sz w:val="24"/>
          <w:szCs w:val="24"/>
          <w:u w:val="single"/>
        </w:rPr>
        <w:t>See also</w:t>
      </w:r>
      <w:r w:rsidRPr="00861D8F">
        <w:rPr>
          <w:rFonts w:ascii="Times New Roman" w:hAnsi="Times New Roman" w:cs="Times New Roman"/>
          <w:sz w:val="24"/>
          <w:szCs w:val="24"/>
        </w:rPr>
        <w:t>, 52 Pa. Code §5.21(d).  A hearing in this case would clearly not be in the public interest as all material factual issues have already been decided.  PECO is entitled to judgment as a matter of law.  52 Pa. Code §5.102(d)(1).</w:t>
      </w:r>
    </w:p>
    <w:p w:rsidR="00D52CC8" w:rsidRPr="00861D8F" w:rsidRDefault="00D52CC8" w:rsidP="00D52CC8">
      <w:pPr>
        <w:spacing w:line="360" w:lineRule="auto"/>
        <w:rPr>
          <w:rFonts w:ascii="Times New Roman" w:hAnsi="Times New Roman" w:cs="Times New Roman"/>
          <w:sz w:val="24"/>
          <w:szCs w:val="24"/>
        </w:rPr>
      </w:pPr>
    </w:p>
    <w:p w:rsidR="00D84069" w:rsidRPr="00861D8F" w:rsidRDefault="000F4174" w:rsidP="00D84069">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2</w:t>
      </w:r>
      <w:r w:rsidR="00D84069" w:rsidRPr="00861D8F">
        <w:rPr>
          <w:rFonts w:ascii="Times New Roman" w:hAnsi="Times New Roman" w:cs="Times New Roman"/>
          <w:sz w:val="24"/>
          <w:szCs w:val="24"/>
        </w:rPr>
        <w:t>1</w:t>
      </w:r>
      <w:r w:rsidRPr="00861D8F">
        <w:rPr>
          <w:rFonts w:ascii="Times New Roman" w:hAnsi="Times New Roman" w:cs="Times New Roman"/>
          <w:sz w:val="24"/>
          <w:szCs w:val="24"/>
        </w:rPr>
        <w:t>.</w:t>
      </w:r>
      <w:r w:rsidRPr="00861D8F">
        <w:rPr>
          <w:rFonts w:ascii="Times New Roman" w:hAnsi="Times New Roman" w:cs="Times New Roman"/>
          <w:sz w:val="24"/>
          <w:szCs w:val="24"/>
        </w:rPr>
        <w:tab/>
      </w:r>
      <w:r w:rsidR="00D84069" w:rsidRPr="00861D8F">
        <w:rPr>
          <w:rFonts w:ascii="Times New Roman" w:hAnsi="Times New Roman" w:cs="Times New Roman"/>
          <w:sz w:val="24"/>
          <w:szCs w:val="24"/>
        </w:rPr>
        <w:t>Complainant</w:t>
      </w:r>
      <w:r w:rsidR="00A04760" w:rsidRPr="00861D8F">
        <w:rPr>
          <w:rFonts w:ascii="Times New Roman" w:hAnsi="Times New Roman" w:cs="Times New Roman"/>
          <w:sz w:val="24"/>
          <w:szCs w:val="24"/>
        </w:rPr>
        <w:t>’s</w:t>
      </w:r>
      <w:r w:rsidR="00D84069" w:rsidRPr="00861D8F">
        <w:rPr>
          <w:rFonts w:ascii="Times New Roman" w:hAnsi="Times New Roman" w:cs="Times New Roman"/>
          <w:sz w:val="24"/>
          <w:szCs w:val="24"/>
        </w:rPr>
        <w:t xml:space="preserve"> filing of multiple complaints is an abuse of process.  In accordance with Commission precedent, the Complainant herein </w:t>
      </w:r>
      <w:r w:rsidR="00860C8E" w:rsidRPr="00861D8F">
        <w:rPr>
          <w:rFonts w:ascii="Times New Roman" w:hAnsi="Times New Roman" w:cs="Times New Roman"/>
          <w:sz w:val="24"/>
          <w:szCs w:val="24"/>
        </w:rPr>
        <w:t xml:space="preserve">is properly </w:t>
      </w:r>
      <w:r w:rsidR="00D84069" w:rsidRPr="00861D8F">
        <w:rPr>
          <w:rFonts w:ascii="Times New Roman" w:hAnsi="Times New Roman" w:cs="Times New Roman"/>
          <w:sz w:val="24"/>
          <w:szCs w:val="24"/>
        </w:rPr>
        <w:t>precluded from filing further informal and formal complaints involvin</w:t>
      </w:r>
      <w:r w:rsidR="00A04760" w:rsidRPr="00861D8F">
        <w:rPr>
          <w:rFonts w:ascii="Times New Roman" w:hAnsi="Times New Roman" w:cs="Times New Roman"/>
          <w:sz w:val="24"/>
          <w:szCs w:val="24"/>
        </w:rPr>
        <w:t>g the same subject matter as in this case</w:t>
      </w:r>
      <w:r w:rsidR="00D84069" w:rsidRPr="00861D8F">
        <w:rPr>
          <w:rFonts w:ascii="Times New Roman" w:hAnsi="Times New Roman" w:cs="Times New Roman"/>
          <w:sz w:val="24"/>
          <w:szCs w:val="24"/>
        </w:rPr>
        <w:t xml:space="preserve"> until such time as her current balance is paid in full.  Her Complaint </w:t>
      </w:r>
      <w:r w:rsidR="00860C8E" w:rsidRPr="00861D8F">
        <w:rPr>
          <w:rFonts w:ascii="Times New Roman" w:hAnsi="Times New Roman" w:cs="Times New Roman"/>
          <w:sz w:val="24"/>
          <w:szCs w:val="24"/>
        </w:rPr>
        <w:t>should</w:t>
      </w:r>
      <w:r w:rsidR="00D84069" w:rsidRPr="00861D8F">
        <w:rPr>
          <w:rFonts w:ascii="Times New Roman" w:hAnsi="Times New Roman" w:cs="Times New Roman"/>
          <w:sz w:val="24"/>
          <w:szCs w:val="24"/>
        </w:rPr>
        <w:t xml:space="preserve"> also be dismissed with prejudice.  </w:t>
      </w:r>
      <w:r w:rsidR="00D84069" w:rsidRPr="00861D8F">
        <w:rPr>
          <w:rFonts w:ascii="Times New Roman" w:hAnsi="Times New Roman" w:cs="Times New Roman"/>
          <w:sz w:val="24"/>
          <w:szCs w:val="24"/>
          <w:u w:val="single"/>
        </w:rPr>
        <w:t>See</w:t>
      </w:r>
      <w:r w:rsidR="00D84069" w:rsidRPr="00861D8F">
        <w:rPr>
          <w:rFonts w:ascii="Times New Roman" w:hAnsi="Times New Roman" w:cs="Times New Roman"/>
          <w:sz w:val="24"/>
          <w:szCs w:val="24"/>
        </w:rPr>
        <w:t xml:space="preserve">, </w:t>
      </w:r>
      <w:r w:rsidR="00D84069" w:rsidRPr="00861D8F">
        <w:rPr>
          <w:rFonts w:ascii="Times New Roman" w:hAnsi="Times New Roman" w:cs="Times New Roman"/>
          <w:sz w:val="24"/>
          <w:szCs w:val="24"/>
          <w:u w:val="single"/>
        </w:rPr>
        <w:t>Thomas v. Dominion Peoples</w:t>
      </w:r>
      <w:r w:rsidR="00D84069" w:rsidRPr="00861D8F">
        <w:rPr>
          <w:rFonts w:ascii="Times New Roman" w:hAnsi="Times New Roman" w:cs="Times New Roman"/>
          <w:sz w:val="24"/>
          <w:szCs w:val="24"/>
        </w:rPr>
        <w:t>, Docket No. C-2009-21021</w:t>
      </w:r>
      <w:r w:rsidR="00A04760" w:rsidRPr="00861D8F">
        <w:rPr>
          <w:rFonts w:ascii="Times New Roman" w:hAnsi="Times New Roman" w:cs="Times New Roman"/>
          <w:sz w:val="24"/>
          <w:szCs w:val="24"/>
        </w:rPr>
        <w:t>94, Order entered June 16, 2010.</w:t>
      </w:r>
    </w:p>
    <w:p w:rsidR="00A04760" w:rsidRPr="00861D8F" w:rsidRDefault="00A04760" w:rsidP="00A04760">
      <w:pPr>
        <w:autoSpaceDE/>
        <w:autoSpaceDN/>
        <w:spacing w:line="360" w:lineRule="auto"/>
        <w:ind w:firstLine="1440"/>
        <w:rPr>
          <w:rFonts w:ascii="Times New Roman" w:hAnsi="Times New Roman" w:cs="Times New Roman"/>
          <w:sz w:val="24"/>
          <w:szCs w:val="24"/>
        </w:rPr>
      </w:pPr>
    </w:p>
    <w:p w:rsidR="00C10DF5" w:rsidRPr="00861D8F" w:rsidRDefault="00C10DF5" w:rsidP="00A04760">
      <w:pPr>
        <w:autoSpaceDE/>
        <w:autoSpaceDN/>
        <w:spacing w:line="360" w:lineRule="auto"/>
        <w:jc w:val="center"/>
        <w:rPr>
          <w:rFonts w:ascii="Times New Roman" w:hAnsi="Times New Roman" w:cs="Times New Roman"/>
          <w:sz w:val="24"/>
          <w:szCs w:val="24"/>
        </w:rPr>
      </w:pPr>
      <w:r w:rsidRPr="00861D8F">
        <w:rPr>
          <w:rFonts w:ascii="Times New Roman" w:hAnsi="Times New Roman" w:cs="Times New Roman"/>
          <w:sz w:val="24"/>
          <w:szCs w:val="24"/>
          <w:u w:val="single"/>
        </w:rPr>
        <w:t>ORDER</w:t>
      </w:r>
    </w:p>
    <w:p w:rsidR="00C10DF5" w:rsidRPr="00861D8F" w:rsidRDefault="00C10DF5" w:rsidP="00C10DF5">
      <w:pPr>
        <w:autoSpaceDE/>
        <w:autoSpaceDN/>
        <w:spacing w:line="360" w:lineRule="auto"/>
        <w:jc w:val="center"/>
        <w:rPr>
          <w:rFonts w:ascii="Times New Roman" w:hAnsi="Times New Roman" w:cs="Times New Roman"/>
          <w:sz w:val="24"/>
          <w:szCs w:val="24"/>
          <w:u w:val="single"/>
        </w:rPr>
      </w:pPr>
    </w:p>
    <w:p w:rsidR="00C10DF5" w:rsidRPr="00861D8F" w:rsidRDefault="00C10DF5" w:rsidP="00C10DF5">
      <w:pPr>
        <w:autoSpaceDE/>
        <w:autoSpaceDN/>
        <w:spacing w:line="360" w:lineRule="auto"/>
        <w:jc w:val="center"/>
        <w:rPr>
          <w:rFonts w:ascii="Times New Roman" w:hAnsi="Times New Roman" w:cs="Times New Roman"/>
          <w:sz w:val="24"/>
          <w:szCs w:val="24"/>
          <w:u w:val="single"/>
        </w:rPr>
      </w:pPr>
    </w:p>
    <w:p w:rsidR="00C10DF5" w:rsidRPr="00861D8F" w:rsidRDefault="00C10DF5" w:rsidP="00C10DF5">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THEREFORE,</w:t>
      </w:r>
    </w:p>
    <w:p w:rsidR="00C10DF5" w:rsidRPr="00861D8F" w:rsidRDefault="00C10DF5" w:rsidP="00C10DF5">
      <w:pPr>
        <w:autoSpaceDE/>
        <w:autoSpaceDN/>
        <w:spacing w:line="360" w:lineRule="auto"/>
        <w:ind w:firstLine="1440"/>
        <w:rPr>
          <w:rFonts w:ascii="Times New Roman" w:hAnsi="Times New Roman" w:cs="Times New Roman"/>
          <w:sz w:val="24"/>
          <w:szCs w:val="24"/>
        </w:rPr>
      </w:pPr>
    </w:p>
    <w:p w:rsidR="00C10DF5" w:rsidRPr="00861D8F" w:rsidRDefault="00C10DF5" w:rsidP="00C10DF5">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IT IS ORDERED:</w:t>
      </w:r>
    </w:p>
    <w:p w:rsidR="00C10DF5" w:rsidRPr="00861D8F" w:rsidRDefault="00C10DF5" w:rsidP="00C10DF5">
      <w:pPr>
        <w:autoSpaceDE/>
        <w:autoSpaceDN/>
        <w:spacing w:line="360" w:lineRule="auto"/>
        <w:ind w:firstLine="1440"/>
        <w:rPr>
          <w:rFonts w:ascii="Times New Roman" w:hAnsi="Times New Roman" w:cs="Times New Roman"/>
          <w:sz w:val="24"/>
          <w:szCs w:val="24"/>
        </w:rPr>
      </w:pPr>
    </w:p>
    <w:p w:rsidR="00C10DF5" w:rsidRPr="00861D8F" w:rsidRDefault="00C10DF5" w:rsidP="00C10DF5">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1.</w:t>
      </w:r>
      <w:r w:rsidRPr="00861D8F">
        <w:rPr>
          <w:rFonts w:ascii="Times New Roman" w:hAnsi="Times New Roman" w:cs="Times New Roman"/>
          <w:sz w:val="24"/>
          <w:szCs w:val="24"/>
        </w:rPr>
        <w:tab/>
        <w:t>That the Preliminary Objection of P</w:t>
      </w:r>
      <w:r w:rsidR="00A04760" w:rsidRPr="00861D8F">
        <w:rPr>
          <w:rFonts w:ascii="Times New Roman" w:hAnsi="Times New Roman" w:cs="Times New Roman"/>
          <w:sz w:val="24"/>
          <w:szCs w:val="24"/>
        </w:rPr>
        <w:t xml:space="preserve">ECO Energy Company, </w:t>
      </w:r>
      <w:r w:rsidR="00110555" w:rsidRPr="00861D8F">
        <w:rPr>
          <w:rFonts w:ascii="Times New Roman" w:hAnsi="Times New Roman" w:cs="Times New Roman"/>
          <w:sz w:val="24"/>
          <w:szCs w:val="24"/>
        </w:rPr>
        <w:t xml:space="preserve">which is </w:t>
      </w:r>
      <w:r w:rsidR="00A04760" w:rsidRPr="00861D8F">
        <w:rPr>
          <w:rFonts w:ascii="Times New Roman" w:hAnsi="Times New Roman" w:cs="Times New Roman"/>
          <w:sz w:val="24"/>
          <w:szCs w:val="24"/>
        </w:rPr>
        <w:t xml:space="preserve">in the nature of a Motion for </w:t>
      </w:r>
      <w:r w:rsidRPr="00861D8F">
        <w:rPr>
          <w:rFonts w:ascii="Times New Roman" w:hAnsi="Times New Roman" w:cs="Times New Roman"/>
          <w:sz w:val="24"/>
          <w:szCs w:val="24"/>
        </w:rPr>
        <w:t>Judgment on the Pleadings</w:t>
      </w:r>
      <w:r w:rsidR="00A04760" w:rsidRPr="00861D8F">
        <w:rPr>
          <w:rFonts w:ascii="Times New Roman" w:hAnsi="Times New Roman" w:cs="Times New Roman"/>
          <w:sz w:val="24"/>
          <w:szCs w:val="24"/>
        </w:rPr>
        <w:t xml:space="preserve"> and application of  Section 316 of the Public </w:t>
      </w:r>
      <w:r w:rsidR="009B777F">
        <w:rPr>
          <w:rFonts w:ascii="Times New Roman" w:hAnsi="Times New Roman" w:cs="Times New Roman"/>
          <w:sz w:val="24"/>
          <w:szCs w:val="24"/>
        </w:rPr>
        <w:t xml:space="preserve">Utility Code, 66 Pa. C.S. 316, </w:t>
      </w:r>
      <w:r w:rsidRPr="00861D8F">
        <w:rPr>
          <w:rFonts w:ascii="Times New Roman" w:hAnsi="Times New Roman" w:cs="Times New Roman"/>
          <w:sz w:val="24"/>
          <w:szCs w:val="24"/>
        </w:rPr>
        <w:t xml:space="preserve">seeking to dismiss the Formal Complaint filed by </w:t>
      </w:r>
      <w:r w:rsidR="00A04760" w:rsidRPr="00861D8F">
        <w:rPr>
          <w:rFonts w:ascii="Times New Roman" w:hAnsi="Times New Roman" w:cs="Times New Roman"/>
          <w:sz w:val="24"/>
          <w:szCs w:val="24"/>
        </w:rPr>
        <w:t>Carlette T. Cuff</w:t>
      </w:r>
      <w:r w:rsidRPr="00861D8F">
        <w:rPr>
          <w:rFonts w:ascii="Times New Roman" w:hAnsi="Times New Roman" w:cs="Times New Roman"/>
          <w:sz w:val="24"/>
          <w:szCs w:val="24"/>
        </w:rPr>
        <w:t xml:space="preserve"> at Docket No. </w:t>
      </w:r>
      <w:r w:rsidR="00A04760" w:rsidRPr="00861D8F">
        <w:rPr>
          <w:rFonts w:ascii="Times New Roman" w:hAnsi="Times New Roman" w:cs="Times New Roman"/>
          <w:sz w:val="24"/>
          <w:szCs w:val="24"/>
        </w:rPr>
        <w:t xml:space="preserve">C-2013-2370894, is </w:t>
      </w:r>
      <w:r w:rsidRPr="00861D8F">
        <w:rPr>
          <w:rFonts w:ascii="Times New Roman" w:hAnsi="Times New Roman" w:cs="Times New Roman"/>
          <w:sz w:val="24"/>
          <w:szCs w:val="24"/>
        </w:rPr>
        <w:t>granted.</w:t>
      </w:r>
    </w:p>
    <w:p w:rsidR="00C10DF5" w:rsidRPr="00861D8F" w:rsidRDefault="00C10DF5" w:rsidP="00C10DF5">
      <w:pPr>
        <w:autoSpaceDE/>
        <w:autoSpaceDN/>
        <w:spacing w:line="360" w:lineRule="auto"/>
        <w:ind w:firstLine="1440"/>
        <w:rPr>
          <w:rFonts w:ascii="Times New Roman" w:hAnsi="Times New Roman" w:cs="Times New Roman"/>
          <w:sz w:val="24"/>
          <w:szCs w:val="24"/>
        </w:rPr>
      </w:pPr>
    </w:p>
    <w:p w:rsidR="00C10DF5" w:rsidRPr="00861D8F" w:rsidRDefault="00C10DF5" w:rsidP="00C10DF5">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2.</w:t>
      </w:r>
      <w:r w:rsidRPr="00861D8F">
        <w:rPr>
          <w:rFonts w:ascii="Times New Roman" w:hAnsi="Times New Roman" w:cs="Times New Roman"/>
          <w:sz w:val="24"/>
          <w:szCs w:val="24"/>
        </w:rPr>
        <w:tab/>
        <w:t xml:space="preserve">That the Formal Complaint filed by </w:t>
      </w:r>
      <w:r w:rsidR="00A04760" w:rsidRPr="00861D8F">
        <w:rPr>
          <w:rFonts w:ascii="Times New Roman" w:hAnsi="Times New Roman" w:cs="Times New Roman"/>
          <w:sz w:val="24"/>
          <w:szCs w:val="24"/>
        </w:rPr>
        <w:t>Carlette T. Cuff</w:t>
      </w:r>
      <w:r w:rsidRPr="00861D8F">
        <w:rPr>
          <w:rFonts w:ascii="Times New Roman" w:hAnsi="Times New Roman" w:cs="Times New Roman"/>
          <w:sz w:val="24"/>
          <w:szCs w:val="24"/>
        </w:rPr>
        <w:t xml:space="preserve"> against P</w:t>
      </w:r>
      <w:r w:rsidR="00A04760" w:rsidRPr="00861D8F">
        <w:rPr>
          <w:rFonts w:ascii="Times New Roman" w:hAnsi="Times New Roman" w:cs="Times New Roman"/>
          <w:sz w:val="24"/>
          <w:szCs w:val="24"/>
        </w:rPr>
        <w:t>ECO Energy Company at Docket No. C-2013-2370894</w:t>
      </w:r>
      <w:r w:rsidR="00860C8E" w:rsidRPr="00861D8F">
        <w:rPr>
          <w:rFonts w:ascii="Times New Roman" w:hAnsi="Times New Roman" w:cs="Times New Roman"/>
          <w:sz w:val="24"/>
          <w:szCs w:val="24"/>
        </w:rPr>
        <w:t xml:space="preserve"> </w:t>
      </w:r>
      <w:r w:rsidRPr="00861D8F">
        <w:rPr>
          <w:rFonts w:ascii="Times New Roman" w:hAnsi="Times New Roman" w:cs="Times New Roman"/>
          <w:sz w:val="24"/>
          <w:szCs w:val="24"/>
        </w:rPr>
        <w:t>i</w:t>
      </w:r>
      <w:r w:rsidR="00A04760" w:rsidRPr="00861D8F">
        <w:rPr>
          <w:rFonts w:ascii="Times New Roman" w:hAnsi="Times New Roman" w:cs="Times New Roman"/>
          <w:sz w:val="24"/>
          <w:szCs w:val="24"/>
        </w:rPr>
        <w:t>s dismissed, with prejudice</w:t>
      </w:r>
      <w:r w:rsidRPr="00861D8F">
        <w:rPr>
          <w:rFonts w:ascii="Times New Roman" w:hAnsi="Times New Roman" w:cs="Times New Roman"/>
          <w:sz w:val="24"/>
          <w:szCs w:val="24"/>
        </w:rPr>
        <w:t>.</w:t>
      </w:r>
    </w:p>
    <w:p w:rsidR="00A04760" w:rsidRPr="00861D8F" w:rsidRDefault="00A04760" w:rsidP="00C10DF5">
      <w:pPr>
        <w:autoSpaceDE/>
        <w:autoSpaceDN/>
        <w:spacing w:line="360" w:lineRule="auto"/>
        <w:ind w:firstLine="1440"/>
        <w:rPr>
          <w:rFonts w:ascii="Times New Roman" w:hAnsi="Times New Roman" w:cs="Times New Roman"/>
          <w:sz w:val="24"/>
          <w:szCs w:val="24"/>
        </w:rPr>
      </w:pPr>
    </w:p>
    <w:p w:rsidR="009C6E5F" w:rsidRPr="00861D8F" w:rsidRDefault="00A04760" w:rsidP="00C10DF5">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3.</w:t>
      </w:r>
      <w:r w:rsidRPr="00861D8F">
        <w:rPr>
          <w:rFonts w:ascii="Times New Roman" w:hAnsi="Times New Roman" w:cs="Times New Roman"/>
          <w:sz w:val="24"/>
          <w:szCs w:val="24"/>
        </w:rPr>
        <w:tab/>
        <w:t xml:space="preserve">That, due to abuse of process, the Complainant Carlette T. Cuff is precluded from filing any informal or formal complaints with the Pennsylvania Public Utility </w:t>
      </w:r>
      <w:r w:rsidRPr="00861D8F">
        <w:rPr>
          <w:rFonts w:ascii="Times New Roman" w:hAnsi="Times New Roman" w:cs="Times New Roman"/>
          <w:sz w:val="24"/>
          <w:szCs w:val="24"/>
        </w:rPr>
        <w:lastRenderedPageBreak/>
        <w:t>Commission regarding the subject matter of the instant Complaint until such time as her current balance with PECO Energy Company is paid in full.</w:t>
      </w:r>
    </w:p>
    <w:p w:rsidR="00A04760" w:rsidRPr="00861D8F" w:rsidRDefault="00A04760" w:rsidP="00C10DF5">
      <w:pPr>
        <w:autoSpaceDE/>
        <w:autoSpaceDN/>
        <w:spacing w:line="360" w:lineRule="auto"/>
        <w:ind w:firstLine="1440"/>
        <w:rPr>
          <w:rFonts w:ascii="Times New Roman" w:hAnsi="Times New Roman" w:cs="Times New Roman"/>
          <w:sz w:val="24"/>
          <w:szCs w:val="24"/>
        </w:rPr>
      </w:pPr>
    </w:p>
    <w:p w:rsidR="00C10DF5" w:rsidRPr="00861D8F" w:rsidRDefault="009C6E5F" w:rsidP="00C10DF5">
      <w:pPr>
        <w:autoSpaceDE/>
        <w:autoSpaceDN/>
        <w:spacing w:line="360" w:lineRule="auto"/>
        <w:ind w:firstLine="1440"/>
        <w:rPr>
          <w:rFonts w:ascii="Times New Roman" w:hAnsi="Times New Roman" w:cs="Times New Roman"/>
          <w:sz w:val="24"/>
          <w:szCs w:val="24"/>
        </w:rPr>
      </w:pPr>
      <w:r w:rsidRPr="00861D8F">
        <w:rPr>
          <w:rFonts w:ascii="Times New Roman" w:hAnsi="Times New Roman" w:cs="Times New Roman"/>
          <w:sz w:val="24"/>
          <w:szCs w:val="24"/>
        </w:rPr>
        <w:t>4</w:t>
      </w:r>
      <w:r w:rsidR="00C10DF5" w:rsidRPr="00861D8F">
        <w:rPr>
          <w:rFonts w:ascii="Times New Roman" w:hAnsi="Times New Roman" w:cs="Times New Roman"/>
          <w:sz w:val="24"/>
          <w:szCs w:val="24"/>
        </w:rPr>
        <w:t>.</w:t>
      </w:r>
      <w:r w:rsidR="00C10DF5" w:rsidRPr="00861D8F">
        <w:rPr>
          <w:rFonts w:ascii="Times New Roman" w:hAnsi="Times New Roman" w:cs="Times New Roman"/>
          <w:sz w:val="24"/>
          <w:szCs w:val="24"/>
        </w:rPr>
        <w:tab/>
        <w:t xml:space="preserve">That the case at Docket </w:t>
      </w:r>
      <w:r w:rsidR="00A04760" w:rsidRPr="00861D8F">
        <w:rPr>
          <w:rFonts w:ascii="Times New Roman" w:hAnsi="Times New Roman" w:cs="Times New Roman"/>
          <w:sz w:val="24"/>
          <w:szCs w:val="24"/>
        </w:rPr>
        <w:t>No. C-2013-2370894</w:t>
      </w:r>
      <w:r w:rsidRPr="00861D8F">
        <w:rPr>
          <w:rFonts w:ascii="Times New Roman" w:hAnsi="Times New Roman" w:cs="Times New Roman"/>
          <w:sz w:val="24"/>
          <w:szCs w:val="24"/>
        </w:rPr>
        <w:t xml:space="preserve"> is </w:t>
      </w:r>
      <w:r w:rsidR="00C10DF5" w:rsidRPr="00861D8F">
        <w:rPr>
          <w:rFonts w:ascii="Times New Roman" w:hAnsi="Times New Roman" w:cs="Times New Roman"/>
          <w:sz w:val="24"/>
          <w:szCs w:val="24"/>
        </w:rPr>
        <w:t>marked closed.</w:t>
      </w:r>
    </w:p>
    <w:p w:rsidR="00C10DF5" w:rsidRPr="00861D8F" w:rsidRDefault="00C10DF5" w:rsidP="00C10DF5">
      <w:pPr>
        <w:autoSpaceDE/>
        <w:autoSpaceDN/>
        <w:spacing w:line="360" w:lineRule="auto"/>
        <w:rPr>
          <w:rFonts w:ascii="Times New Roman" w:hAnsi="Times New Roman" w:cs="Times New Roman"/>
          <w:sz w:val="24"/>
          <w:szCs w:val="24"/>
        </w:rPr>
      </w:pPr>
    </w:p>
    <w:p w:rsidR="00C10DF5" w:rsidRPr="00861D8F" w:rsidRDefault="00C10DF5" w:rsidP="00C10DF5">
      <w:pPr>
        <w:autoSpaceDE/>
        <w:autoSpaceDN/>
        <w:spacing w:line="360" w:lineRule="auto"/>
        <w:rPr>
          <w:rFonts w:ascii="Times New Roman" w:hAnsi="Times New Roman" w:cs="Times New Roman"/>
          <w:sz w:val="24"/>
          <w:szCs w:val="24"/>
        </w:rPr>
      </w:pPr>
    </w:p>
    <w:p w:rsidR="00C10DF5" w:rsidRPr="00861D8F" w:rsidRDefault="00C10DF5" w:rsidP="00C10DF5">
      <w:pPr>
        <w:autoSpaceDE/>
        <w:autoSpaceDN/>
        <w:rPr>
          <w:rFonts w:ascii="Times New Roman" w:hAnsi="Times New Roman" w:cs="Times New Roman"/>
          <w:sz w:val="24"/>
          <w:szCs w:val="24"/>
        </w:rPr>
      </w:pPr>
      <w:r w:rsidRPr="00861D8F">
        <w:rPr>
          <w:rFonts w:ascii="Times New Roman" w:hAnsi="Times New Roman" w:cs="Times New Roman"/>
          <w:sz w:val="24"/>
          <w:szCs w:val="24"/>
        </w:rPr>
        <w:t>Dated:</w:t>
      </w:r>
      <w:r w:rsidRPr="00861D8F">
        <w:rPr>
          <w:rFonts w:ascii="Times New Roman" w:hAnsi="Times New Roman" w:cs="Times New Roman"/>
          <w:sz w:val="24"/>
          <w:szCs w:val="24"/>
        </w:rPr>
        <w:tab/>
      </w:r>
      <w:r w:rsidR="009C6E5F" w:rsidRPr="00861D8F">
        <w:rPr>
          <w:rFonts w:ascii="Times New Roman" w:hAnsi="Times New Roman" w:cs="Times New Roman"/>
          <w:sz w:val="24"/>
          <w:szCs w:val="24"/>
          <w:u w:val="single"/>
        </w:rPr>
        <w:t>August 23</w:t>
      </w:r>
      <w:r w:rsidRPr="00861D8F">
        <w:rPr>
          <w:rFonts w:ascii="Times New Roman" w:hAnsi="Times New Roman" w:cs="Times New Roman"/>
          <w:sz w:val="24"/>
          <w:szCs w:val="24"/>
          <w:u w:val="single"/>
        </w:rPr>
        <w:t>, 2013</w:t>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t>_________</w:t>
      </w:r>
      <w:r w:rsidRPr="00861D8F">
        <w:rPr>
          <w:rFonts w:ascii="Times New Roman" w:hAnsi="Times New Roman" w:cs="Times New Roman"/>
          <w:sz w:val="24"/>
          <w:szCs w:val="24"/>
          <w:u w:val="single"/>
        </w:rPr>
        <w:t>/s/</w:t>
      </w:r>
      <w:r w:rsidRPr="00861D8F">
        <w:rPr>
          <w:rFonts w:ascii="Times New Roman" w:hAnsi="Times New Roman" w:cs="Times New Roman"/>
          <w:sz w:val="24"/>
          <w:szCs w:val="24"/>
        </w:rPr>
        <w:t>____________________</w:t>
      </w:r>
    </w:p>
    <w:p w:rsidR="00C10DF5" w:rsidRPr="00861D8F" w:rsidRDefault="00C10DF5" w:rsidP="00C10DF5">
      <w:pPr>
        <w:autoSpaceDE/>
        <w:autoSpaceDN/>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t xml:space="preserve">Kandace F. Melillo </w:t>
      </w:r>
    </w:p>
    <w:p w:rsidR="00C10DF5" w:rsidRPr="00861D8F" w:rsidRDefault="00C10DF5" w:rsidP="00C10DF5">
      <w:pPr>
        <w:autoSpaceDE/>
        <w:autoSpaceDN/>
        <w:rPr>
          <w:rFonts w:ascii="Times New Roman" w:hAnsi="Times New Roman" w:cs="Times New Roman"/>
          <w:sz w:val="24"/>
          <w:szCs w:val="24"/>
        </w:rPr>
      </w:pP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r>
      <w:r w:rsidRPr="00861D8F">
        <w:rPr>
          <w:rFonts w:ascii="Times New Roman" w:hAnsi="Times New Roman" w:cs="Times New Roman"/>
          <w:sz w:val="24"/>
          <w:szCs w:val="24"/>
        </w:rPr>
        <w:tab/>
        <w:t>Administrative Law Judge</w:t>
      </w:r>
    </w:p>
    <w:p w:rsidR="00C10DF5" w:rsidRPr="00861D8F" w:rsidRDefault="00C10DF5" w:rsidP="00C10DF5">
      <w:pPr>
        <w:autoSpaceDE/>
        <w:autoSpaceDN/>
        <w:spacing w:line="360" w:lineRule="auto"/>
        <w:rPr>
          <w:rFonts w:ascii="Times New Roman" w:hAnsi="Times New Roman" w:cs="Times New Roman"/>
          <w:sz w:val="24"/>
          <w:szCs w:val="24"/>
        </w:rPr>
      </w:pPr>
    </w:p>
    <w:p w:rsidR="00C10DF5" w:rsidRPr="00861D8F" w:rsidRDefault="00C10DF5" w:rsidP="00C10DF5">
      <w:pPr>
        <w:widowControl w:val="0"/>
        <w:adjustRightInd w:val="0"/>
        <w:spacing w:line="360" w:lineRule="auto"/>
        <w:rPr>
          <w:rFonts w:ascii="Times New Roman" w:hAnsi="Times New Roman" w:cs="Times New Roman"/>
          <w:sz w:val="24"/>
          <w:szCs w:val="24"/>
        </w:rPr>
      </w:pPr>
    </w:p>
    <w:p w:rsidR="00C10DF5" w:rsidRPr="00861D8F" w:rsidRDefault="00C10DF5" w:rsidP="00C10DF5">
      <w:pPr>
        <w:widowControl w:val="0"/>
        <w:adjustRightInd w:val="0"/>
        <w:rPr>
          <w:rFonts w:ascii="Times New Roman" w:hAnsi="Times New Roman" w:cs="Times New Roman"/>
          <w:sz w:val="24"/>
          <w:szCs w:val="24"/>
        </w:rPr>
      </w:pPr>
    </w:p>
    <w:p w:rsidR="00C10DF5" w:rsidRPr="00861D8F" w:rsidRDefault="00C10DF5" w:rsidP="00C10DF5">
      <w:pPr>
        <w:autoSpaceDE/>
        <w:autoSpaceDN/>
        <w:spacing w:line="360" w:lineRule="auto"/>
        <w:rPr>
          <w:rFonts w:ascii="Times New Roman" w:eastAsia="SimSun" w:hAnsi="Times New Roman" w:cs="Times New Roman"/>
          <w:sz w:val="24"/>
          <w:szCs w:val="24"/>
        </w:rPr>
      </w:pPr>
      <w:r w:rsidRPr="00861D8F">
        <w:rPr>
          <w:rFonts w:ascii="Times New Roman" w:eastAsia="SimSun" w:hAnsi="Times New Roman" w:cs="Times New Roman"/>
          <w:sz w:val="24"/>
          <w:szCs w:val="24"/>
        </w:rPr>
        <w:tab/>
      </w:r>
      <w:r w:rsidRPr="00861D8F">
        <w:rPr>
          <w:rFonts w:ascii="Times New Roman" w:eastAsia="SimSun" w:hAnsi="Times New Roman" w:cs="Times New Roman"/>
          <w:sz w:val="24"/>
          <w:szCs w:val="24"/>
        </w:rPr>
        <w:tab/>
      </w:r>
    </w:p>
    <w:p w:rsidR="00C10DF5" w:rsidRPr="00861D8F" w:rsidRDefault="00C10DF5" w:rsidP="00C10DF5">
      <w:pPr>
        <w:autoSpaceDE/>
        <w:autoSpaceDN/>
        <w:spacing w:line="360" w:lineRule="auto"/>
        <w:rPr>
          <w:rFonts w:ascii="Times New Roman" w:eastAsia="SimSun" w:hAnsi="Times New Roman" w:cs="Times New Roman"/>
          <w:sz w:val="24"/>
          <w:szCs w:val="24"/>
        </w:rPr>
      </w:pPr>
      <w:r w:rsidRPr="00861D8F">
        <w:rPr>
          <w:rFonts w:ascii="Times New Roman" w:eastAsia="SimSun" w:hAnsi="Times New Roman" w:cs="Times New Roman"/>
          <w:sz w:val="24"/>
          <w:szCs w:val="24"/>
        </w:rPr>
        <w:tab/>
      </w:r>
      <w:r w:rsidRPr="00861D8F">
        <w:rPr>
          <w:rFonts w:ascii="Times New Roman" w:eastAsia="SimSun" w:hAnsi="Times New Roman" w:cs="Times New Roman"/>
          <w:sz w:val="24"/>
          <w:szCs w:val="24"/>
        </w:rPr>
        <w:tab/>
      </w:r>
    </w:p>
    <w:p w:rsidR="00593F32" w:rsidRPr="00861D8F" w:rsidRDefault="00593F32" w:rsidP="00694B27">
      <w:pPr>
        <w:rPr>
          <w:rFonts w:ascii="Times New Roman" w:hAnsi="Times New Roman" w:cs="Times New Roman"/>
          <w:sz w:val="24"/>
          <w:szCs w:val="24"/>
        </w:rPr>
      </w:pPr>
    </w:p>
    <w:p w:rsidR="007B2903" w:rsidRPr="00861D8F" w:rsidRDefault="007B2903" w:rsidP="0074643F">
      <w:pPr>
        <w:autoSpaceDE/>
        <w:autoSpaceDN/>
        <w:spacing w:line="360" w:lineRule="auto"/>
        <w:ind w:left="1440"/>
        <w:rPr>
          <w:rFonts w:ascii="Times New Roman" w:hAnsi="Times New Roman" w:cs="Times New Roman"/>
          <w:sz w:val="24"/>
          <w:szCs w:val="24"/>
          <w:u w:val="single"/>
        </w:rPr>
      </w:pPr>
    </w:p>
    <w:sectPr w:rsidR="007B2903" w:rsidRPr="00861D8F" w:rsidSect="00D0599D">
      <w:footerReference w:type="even" r:id="rId9"/>
      <w:footerReference w:type="default" r:id="rId10"/>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073" w:rsidRDefault="00E87073" w:rsidP="00CF239F">
      <w:r>
        <w:separator/>
      </w:r>
    </w:p>
  </w:endnote>
  <w:endnote w:type="continuationSeparator" w:id="0">
    <w:p w:rsidR="00E87073" w:rsidRDefault="00E87073" w:rsidP="00CF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069" w:rsidRDefault="00D84069" w:rsidP="00C17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4069" w:rsidRDefault="00D84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069" w:rsidRPr="001A4F47" w:rsidRDefault="00D84069" w:rsidP="00C178B0">
    <w:pPr>
      <w:pStyle w:val="Footer"/>
      <w:framePr w:wrap="around" w:vAnchor="text" w:hAnchor="margin" w:xAlign="center" w:y="1"/>
      <w:rPr>
        <w:rStyle w:val="PageNumber"/>
        <w:rFonts w:ascii="Times New Roman" w:hAnsi="Times New Roman" w:cs="Times New Roman"/>
      </w:rPr>
    </w:pPr>
    <w:r w:rsidRPr="001A4F47">
      <w:rPr>
        <w:rStyle w:val="PageNumber"/>
        <w:rFonts w:ascii="Times New Roman" w:hAnsi="Times New Roman" w:cs="Times New Roman"/>
      </w:rPr>
      <w:fldChar w:fldCharType="begin"/>
    </w:r>
    <w:r w:rsidRPr="001A4F47">
      <w:rPr>
        <w:rStyle w:val="PageNumber"/>
        <w:rFonts w:ascii="Times New Roman" w:hAnsi="Times New Roman" w:cs="Times New Roman"/>
      </w:rPr>
      <w:instrText xml:space="preserve">PAGE  </w:instrText>
    </w:r>
    <w:r w:rsidRPr="001A4F47">
      <w:rPr>
        <w:rStyle w:val="PageNumber"/>
        <w:rFonts w:ascii="Times New Roman" w:hAnsi="Times New Roman" w:cs="Times New Roman"/>
      </w:rPr>
      <w:fldChar w:fldCharType="separate"/>
    </w:r>
    <w:r w:rsidR="00070F68">
      <w:rPr>
        <w:rStyle w:val="PageNumber"/>
        <w:rFonts w:ascii="Times New Roman" w:hAnsi="Times New Roman" w:cs="Times New Roman"/>
        <w:noProof/>
      </w:rPr>
      <w:t>19</w:t>
    </w:r>
    <w:r w:rsidRPr="001A4F47">
      <w:rPr>
        <w:rStyle w:val="PageNumber"/>
        <w:rFonts w:ascii="Times New Roman" w:hAnsi="Times New Roman" w:cs="Times New Roman"/>
      </w:rPr>
      <w:fldChar w:fldCharType="end"/>
    </w:r>
  </w:p>
  <w:p w:rsidR="00D84069" w:rsidRDefault="00D84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073" w:rsidRDefault="00E87073" w:rsidP="00CF239F">
      <w:r>
        <w:separator/>
      </w:r>
    </w:p>
  </w:footnote>
  <w:footnote w:type="continuationSeparator" w:id="0">
    <w:p w:rsidR="00E87073" w:rsidRDefault="00E87073" w:rsidP="00CF239F">
      <w:r>
        <w:continuationSeparator/>
      </w:r>
    </w:p>
  </w:footnote>
  <w:footnote w:id="1">
    <w:p w:rsidR="00A80FDC" w:rsidRPr="00A80FDC" w:rsidRDefault="00A80FDC">
      <w:pPr>
        <w:pStyle w:val="FootnoteText"/>
        <w:rPr>
          <w:rFonts w:ascii="Times New Roman" w:hAnsi="Times New Roman" w:cs="Times New Roman"/>
          <w:sz w:val="20"/>
          <w:szCs w:val="20"/>
        </w:rPr>
      </w:pPr>
      <w:r w:rsidRPr="00A80FDC">
        <w:rPr>
          <w:rStyle w:val="FootnoteReference"/>
          <w:rFonts w:ascii="Times New Roman" w:hAnsi="Times New Roman" w:cs="Times New Roman"/>
          <w:sz w:val="20"/>
          <w:szCs w:val="20"/>
        </w:rPr>
        <w:footnoteRef/>
      </w:r>
      <w:r w:rsidRPr="00A80FDC">
        <w:rPr>
          <w:rFonts w:ascii="Times New Roman" w:hAnsi="Times New Roman" w:cs="Times New Roman"/>
          <w:sz w:val="20"/>
          <w:szCs w:val="20"/>
        </w:rPr>
        <w:tab/>
      </w:r>
      <w:r>
        <w:rPr>
          <w:rFonts w:ascii="Times New Roman" w:hAnsi="Times New Roman" w:cs="Times New Roman"/>
          <w:sz w:val="20"/>
          <w:szCs w:val="20"/>
        </w:rPr>
        <w:t xml:space="preserve">I note that in </w:t>
      </w:r>
      <w:r w:rsidRPr="00A80FDC">
        <w:rPr>
          <w:rFonts w:ascii="Times New Roman" w:hAnsi="Times New Roman" w:cs="Times New Roman"/>
          <w:sz w:val="20"/>
          <w:szCs w:val="20"/>
          <w:u w:val="single"/>
        </w:rPr>
        <w:t>Wroblewski</w:t>
      </w:r>
      <w:r>
        <w:rPr>
          <w:rFonts w:ascii="Times New Roman" w:hAnsi="Times New Roman" w:cs="Times New Roman"/>
          <w:sz w:val="20"/>
          <w:szCs w:val="20"/>
        </w:rPr>
        <w:t xml:space="preserve">, the utility </w:t>
      </w:r>
      <w:r w:rsidR="004E7B89">
        <w:rPr>
          <w:rFonts w:ascii="Times New Roman" w:hAnsi="Times New Roman" w:cs="Times New Roman"/>
          <w:sz w:val="20"/>
          <w:szCs w:val="20"/>
        </w:rPr>
        <w:t xml:space="preserve">raised the </w:t>
      </w:r>
      <w:r>
        <w:rPr>
          <w:rFonts w:ascii="Times New Roman" w:hAnsi="Times New Roman" w:cs="Times New Roman"/>
          <w:sz w:val="20"/>
          <w:szCs w:val="20"/>
        </w:rPr>
        <w:t xml:space="preserve">affirmative defense in New Matter.  </w:t>
      </w:r>
      <w:r w:rsidRPr="00A80FDC">
        <w:rPr>
          <w:rFonts w:ascii="Times New Roman" w:hAnsi="Times New Roman" w:cs="Times New Roman"/>
          <w:sz w:val="20"/>
          <w:szCs w:val="20"/>
        </w:rPr>
        <w:t>It would have been preferable</w:t>
      </w:r>
      <w:r>
        <w:rPr>
          <w:rFonts w:ascii="Times New Roman" w:hAnsi="Times New Roman" w:cs="Times New Roman"/>
          <w:sz w:val="20"/>
          <w:szCs w:val="20"/>
        </w:rPr>
        <w:t xml:space="preserve"> for PECO to have set forth facts in </w:t>
      </w:r>
      <w:r w:rsidR="00074297">
        <w:rPr>
          <w:rFonts w:ascii="Times New Roman" w:hAnsi="Times New Roman" w:cs="Times New Roman"/>
          <w:sz w:val="20"/>
          <w:szCs w:val="20"/>
        </w:rPr>
        <w:t xml:space="preserve">its </w:t>
      </w:r>
      <w:r>
        <w:rPr>
          <w:rFonts w:ascii="Times New Roman" w:hAnsi="Times New Roman" w:cs="Times New Roman"/>
          <w:sz w:val="20"/>
          <w:szCs w:val="20"/>
        </w:rPr>
        <w:t xml:space="preserve">New Matter </w:t>
      </w:r>
      <w:r w:rsidR="00656CA1">
        <w:rPr>
          <w:rFonts w:ascii="Times New Roman" w:hAnsi="Times New Roman" w:cs="Times New Roman"/>
          <w:sz w:val="20"/>
          <w:szCs w:val="20"/>
        </w:rPr>
        <w:t xml:space="preserve">to support the </w:t>
      </w:r>
      <w:r w:rsidR="00074297">
        <w:rPr>
          <w:rFonts w:ascii="Times New Roman" w:hAnsi="Times New Roman" w:cs="Times New Roman"/>
          <w:sz w:val="20"/>
          <w:szCs w:val="20"/>
        </w:rPr>
        <w:t>a</w:t>
      </w:r>
      <w:r>
        <w:rPr>
          <w:rFonts w:ascii="Times New Roman" w:hAnsi="Times New Roman" w:cs="Times New Roman"/>
          <w:sz w:val="20"/>
          <w:szCs w:val="20"/>
        </w:rPr>
        <w:t xml:space="preserve">ffirmative defense of res judicata. </w:t>
      </w:r>
      <w:r w:rsidRPr="00A80FDC">
        <w:rPr>
          <w:rFonts w:ascii="Times New Roman" w:hAnsi="Times New Roman" w:cs="Times New Roman"/>
          <w:sz w:val="20"/>
          <w:szCs w:val="20"/>
        </w:rPr>
        <w:t xml:space="preserve"> </w:t>
      </w:r>
    </w:p>
  </w:footnote>
  <w:footnote w:id="2">
    <w:p w:rsidR="00D84069" w:rsidRPr="00E76641" w:rsidRDefault="00D84069">
      <w:pPr>
        <w:pStyle w:val="FootnoteText"/>
        <w:rPr>
          <w:rFonts w:ascii="Times New Roman" w:hAnsi="Times New Roman" w:cs="Times New Roman"/>
          <w:sz w:val="20"/>
          <w:szCs w:val="20"/>
        </w:rPr>
      </w:pPr>
      <w:r w:rsidRPr="00E76641">
        <w:rPr>
          <w:rStyle w:val="FootnoteReference"/>
          <w:rFonts w:ascii="Times New Roman" w:hAnsi="Times New Roman" w:cs="Times New Roman"/>
          <w:sz w:val="20"/>
          <w:szCs w:val="20"/>
        </w:rPr>
        <w:footnoteRef/>
      </w:r>
      <w:r w:rsidRPr="00E76641">
        <w:rPr>
          <w:rFonts w:ascii="Times New Roman" w:hAnsi="Times New Roman" w:cs="Times New Roman"/>
          <w:sz w:val="20"/>
          <w:szCs w:val="20"/>
        </w:rPr>
        <w:t xml:space="preserve"> </w:t>
      </w:r>
      <w:r w:rsidRPr="00E76641">
        <w:rPr>
          <w:rFonts w:ascii="Times New Roman" w:hAnsi="Times New Roman" w:cs="Times New Roman"/>
          <w:sz w:val="20"/>
          <w:szCs w:val="20"/>
        </w:rPr>
        <w:tab/>
        <w:t xml:space="preserve">CAP </w:t>
      </w:r>
      <w:r>
        <w:rPr>
          <w:rFonts w:ascii="Times New Roman" w:hAnsi="Times New Roman" w:cs="Times New Roman"/>
          <w:sz w:val="20"/>
          <w:szCs w:val="20"/>
        </w:rPr>
        <w:t>rates must be timely paid and shall not be the subject of Commission-ordered payment agreements.  66 Pa. C.S. §1405(c).</w:t>
      </w:r>
    </w:p>
  </w:footnote>
  <w:footnote w:id="3">
    <w:p w:rsidR="00D84069" w:rsidRDefault="00D84069">
      <w:pPr>
        <w:pStyle w:val="FootnoteText"/>
      </w:pPr>
      <w:r>
        <w:rPr>
          <w:rStyle w:val="FootnoteReference"/>
        </w:rPr>
        <w:footnoteRef/>
      </w:r>
      <w:r>
        <w:tab/>
      </w:r>
      <w:r>
        <w:rPr>
          <w:rFonts w:ascii="Times New Roman" w:hAnsi="Times New Roman" w:cs="Times New Roman"/>
          <w:sz w:val="20"/>
          <w:szCs w:val="20"/>
        </w:rPr>
        <w:t xml:space="preserve">Pursuant to </w:t>
      </w:r>
      <w:r w:rsidRPr="00A04D4D">
        <w:rPr>
          <w:rFonts w:ascii="Times New Roman" w:hAnsi="Times New Roman" w:cs="Times New Roman"/>
          <w:sz w:val="20"/>
          <w:szCs w:val="20"/>
        </w:rPr>
        <w:t>66 Pa. C.S. §316,</w:t>
      </w:r>
      <w:r>
        <w:t xml:space="preserve"> </w:t>
      </w:r>
      <w:r>
        <w:rPr>
          <w:rFonts w:ascii="Times New Roman" w:hAnsi="Times New Roman" w:cs="Times New Roman"/>
          <w:sz w:val="20"/>
          <w:szCs w:val="20"/>
        </w:rPr>
        <w:t xml:space="preserve">it was conclusively decided as a finding of fact </w:t>
      </w:r>
      <w:r w:rsidR="009D241F">
        <w:rPr>
          <w:rFonts w:ascii="Times New Roman" w:hAnsi="Times New Roman" w:cs="Times New Roman"/>
          <w:sz w:val="20"/>
          <w:szCs w:val="20"/>
        </w:rPr>
        <w:t xml:space="preserve">in the prior case </w:t>
      </w:r>
      <w:r>
        <w:rPr>
          <w:rFonts w:ascii="Times New Roman" w:hAnsi="Times New Roman" w:cs="Times New Roman"/>
          <w:sz w:val="20"/>
          <w:szCs w:val="20"/>
        </w:rPr>
        <w:t xml:space="preserve">that Complainant has had three (3) Commission-issued payment agreements and has defaulted on all of them.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7F72"/>
    <w:multiLevelType w:val="hybridMultilevel"/>
    <w:tmpl w:val="BEE63848"/>
    <w:lvl w:ilvl="0" w:tplc="A9269EEE">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85C1307"/>
    <w:multiLevelType w:val="hybridMultilevel"/>
    <w:tmpl w:val="1BD06A3C"/>
    <w:lvl w:ilvl="0" w:tplc="5EE29024">
      <w:start w:val="38"/>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F1D9E"/>
    <w:multiLevelType w:val="hybridMultilevel"/>
    <w:tmpl w:val="3444A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900979C">
      <w:start w:val="33"/>
      <w:numFmt w:val="decimal"/>
      <w:lvlText w:val="%3."/>
      <w:lvlJc w:val="left"/>
      <w:pPr>
        <w:ind w:left="2160" w:hanging="180"/>
      </w:pPr>
      <w:rPr>
        <w:rFonts w:hint="default"/>
      </w:rPr>
    </w:lvl>
    <w:lvl w:ilvl="3" w:tplc="A2B0B1BC">
      <w:start w:val="19"/>
      <w:numFmt w:val="decimal"/>
      <w:lvlText w:val="%4."/>
      <w:lvlJc w:val="left"/>
      <w:pPr>
        <w:ind w:left="3060" w:hanging="360"/>
      </w:pPr>
      <w:rPr>
        <w:rFonts w:hint="default"/>
      </w:rPr>
    </w:lvl>
    <w:lvl w:ilvl="4" w:tplc="8E5CC202">
      <w:start w:val="1"/>
      <w:numFmt w:val="decimal"/>
      <w:lvlText w:val="%5."/>
      <w:lvlJc w:val="left"/>
      <w:pPr>
        <w:tabs>
          <w:tab w:val="num" w:pos="3960"/>
        </w:tabs>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1611F"/>
    <w:multiLevelType w:val="multilevel"/>
    <w:tmpl w:val="6CB86E16"/>
    <w:lvl w:ilvl="0">
      <w:start w:val="1"/>
      <w:numFmt w:val="decimal"/>
      <w:lvlText w:val="%1."/>
      <w:lvlJc w:val="left"/>
      <w:pPr>
        <w:ind w:left="720" w:hanging="360"/>
      </w:pPr>
    </w:lvl>
    <w:lvl w:ilvl="1">
      <w:start w:val="1"/>
      <w:numFmt w:val="lowerLetter"/>
      <w:lvlText w:val="%2."/>
      <w:lvlJc w:val="left"/>
      <w:pPr>
        <w:ind w:left="1440" w:hanging="360"/>
      </w:pPr>
    </w:lvl>
    <w:lvl w:ilvl="2">
      <w:start w:val="33"/>
      <w:numFmt w:val="decimal"/>
      <w:lvlText w:val="%3."/>
      <w:lvlJc w:val="left"/>
      <w:pPr>
        <w:ind w:left="2160" w:hanging="180"/>
      </w:pPr>
      <w:rPr>
        <w:rFonts w:hint="default"/>
      </w:rPr>
    </w:lvl>
    <w:lvl w:ilvl="3">
      <w:start w:val="19"/>
      <w:numFmt w:val="decimal"/>
      <w:lvlText w:val="%4."/>
      <w:lvlJc w:val="left"/>
      <w:pPr>
        <w:ind w:left="2880" w:hanging="360"/>
      </w:pPr>
      <w:rPr>
        <w:rFonts w:hint="default"/>
      </w:rPr>
    </w:lvl>
    <w:lvl w:ilvl="4">
      <w:start w:val="1"/>
      <w:numFmt w:val="decimal"/>
      <w:lvlText w:val="%5."/>
      <w:lvlJc w:val="left"/>
      <w:pPr>
        <w:tabs>
          <w:tab w:val="num" w:pos="3960"/>
        </w:tabs>
        <w:ind w:left="3960" w:hanging="72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66D7D2F"/>
    <w:multiLevelType w:val="hybridMultilevel"/>
    <w:tmpl w:val="24008AC2"/>
    <w:lvl w:ilvl="0" w:tplc="C6CC2852">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nsid w:val="4B6D60BB"/>
    <w:multiLevelType w:val="hybridMultilevel"/>
    <w:tmpl w:val="7D24743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EE27286"/>
    <w:multiLevelType w:val="hybridMultilevel"/>
    <w:tmpl w:val="743E0F90"/>
    <w:lvl w:ilvl="0" w:tplc="8E5CC202">
      <w:start w:val="1"/>
      <w:numFmt w:val="decimal"/>
      <w:lvlText w:val="%1."/>
      <w:lvlJc w:val="left"/>
      <w:pPr>
        <w:tabs>
          <w:tab w:val="num" w:pos="2340"/>
        </w:tabs>
        <w:ind w:left="2340" w:hanging="720"/>
      </w:pPr>
      <w:rPr>
        <w:rFonts w:hint="default"/>
      </w:rPr>
    </w:lvl>
    <w:lvl w:ilvl="1" w:tplc="321A7CEE">
      <w:start w:val="1"/>
      <w:numFmt w:val="lowerLetter"/>
      <w:lvlText w:val="(%2)"/>
      <w:lvlJc w:val="left"/>
      <w:pPr>
        <w:tabs>
          <w:tab w:val="num" w:pos="2445"/>
        </w:tabs>
        <w:ind w:left="2445" w:hanging="375"/>
      </w:pPr>
      <w:rPr>
        <w:rFonts w:hint="default"/>
      </w:rPr>
    </w:lvl>
    <w:lvl w:ilvl="2" w:tplc="34424708">
      <w:start w:val="1"/>
      <w:numFmt w:val="lowerLetter"/>
      <w:lvlText w:val="%3."/>
      <w:lvlJc w:val="left"/>
      <w:pPr>
        <w:tabs>
          <w:tab w:val="num" w:pos="3330"/>
        </w:tabs>
        <w:ind w:left="3330" w:hanging="360"/>
      </w:pPr>
      <w:rPr>
        <w:rFonts w:hint="default"/>
      </w:r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7">
    <w:nsid w:val="50242CD4"/>
    <w:multiLevelType w:val="hybridMultilevel"/>
    <w:tmpl w:val="7C625EF4"/>
    <w:lvl w:ilvl="0" w:tplc="0220C142">
      <w:start w:val="3"/>
      <w:numFmt w:val="bullet"/>
      <w:lvlText w:val=""/>
      <w:lvlJc w:val="left"/>
      <w:pPr>
        <w:ind w:left="6120" w:hanging="360"/>
      </w:pPr>
      <w:rPr>
        <w:rFonts w:ascii="Symbol" w:eastAsia="Times New Roman" w:hAnsi="Symbol" w:cs="Times New Roman"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8">
    <w:nsid w:val="526111F3"/>
    <w:multiLevelType w:val="hybridMultilevel"/>
    <w:tmpl w:val="BA14070A"/>
    <w:lvl w:ilvl="0" w:tplc="A2B0B1BC">
      <w:start w:val="19"/>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536B09"/>
    <w:multiLevelType w:val="hybridMultilevel"/>
    <w:tmpl w:val="7EF624B6"/>
    <w:lvl w:ilvl="0" w:tplc="D2CEA93A">
      <w:start w:val="1"/>
      <w:numFmt w:val="lowerLetter"/>
      <w:lvlText w:val="(%1)"/>
      <w:lvlJc w:val="left"/>
      <w:pPr>
        <w:ind w:left="1824" w:hanging="384"/>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5E064B1E"/>
    <w:multiLevelType w:val="hybridMultilevel"/>
    <w:tmpl w:val="06705FE8"/>
    <w:lvl w:ilvl="0" w:tplc="D84088F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F231DAB"/>
    <w:multiLevelType w:val="hybridMultilevel"/>
    <w:tmpl w:val="7902D2BC"/>
    <w:lvl w:ilvl="0" w:tplc="D4D454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1DF6D41"/>
    <w:multiLevelType w:val="hybridMultilevel"/>
    <w:tmpl w:val="5D3E8C92"/>
    <w:lvl w:ilvl="0" w:tplc="BAFCF3C4">
      <w:start w:val="3"/>
      <w:numFmt w:val="bullet"/>
      <w:lvlText w:val=""/>
      <w:lvlJc w:val="left"/>
      <w:pPr>
        <w:ind w:left="6180" w:hanging="360"/>
      </w:pPr>
      <w:rPr>
        <w:rFonts w:ascii="Symbol" w:eastAsia="Times New Roman" w:hAnsi="Symbol" w:cs="Times New Roman" w:hint="default"/>
      </w:rPr>
    </w:lvl>
    <w:lvl w:ilvl="1" w:tplc="04090003" w:tentative="1">
      <w:start w:val="1"/>
      <w:numFmt w:val="bullet"/>
      <w:lvlText w:val="o"/>
      <w:lvlJc w:val="left"/>
      <w:pPr>
        <w:ind w:left="6900" w:hanging="360"/>
      </w:pPr>
      <w:rPr>
        <w:rFonts w:ascii="Courier New" w:hAnsi="Courier New" w:cs="Courier New" w:hint="default"/>
      </w:rPr>
    </w:lvl>
    <w:lvl w:ilvl="2" w:tplc="04090005" w:tentative="1">
      <w:start w:val="1"/>
      <w:numFmt w:val="bullet"/>
      <w:lvlText w:val=""/>
      <w:lvlJc w:val="left"/>
      <w:pPr>
        <w:ind w:left="7620" w:hanging="360"/>
      </w:pPr>
      <w:rPr>
        <w:rFonts w:ascii="Wingdings" w:hAnsi="Wingdings" w:hint="default"/>
      </w:rPr>
    </w:lvl>
    <w:lvl w:ilvl="3" w:tplc="04090001" w:tentative="1">
      <w:start w:val="1"/>
      <w:numFmt w:val="bullet"/>
      <w:lvlText w:val=""/>
      <w:lvlJc w:val="left"/>
      <w:pPr>
        <w:ind w:left="8340" w:hanging="360"/>
      </w:pPr>
      <w:rPr>
        <w:rFonts w:ascii="Symbol" w:hAnsi="Symbol" w:hint="default"/>
      </w:rPr>
    </w:lvl>
    <w:lvl w:ilvl="4" w:tplc="04090003" w:tentative="1">
      <w:start w:val="1"/>
      <w:numFmt w:val="bullet"/>
      <w:lvlText w:val="o"/>
      <w:lvlJc w:val="left"/>
      <w:pPr>
        <w:ind w:left="9060" w:hanging="360"/>
      </w:pPr>
      <w:rPr>
        <w:rFonts w:ascii="Courier New" w:hAnsi="Courier New" w:cs="Courier New" w:hint="default"/>
      </w:rPr>
    </w:lvl>
    <w:lvl w:ilvl="5" w:tplc="04090005" w:tentative="1">
      <w:start w:val="1"/>
      <w:numFmt w:val="bullet"/>
      <w:lvlText w:val=""/>
      <w:lvlJc w:val="left"/>
      <w:pPr>
        <w:ind w:left="9780" w:hanging="360"/>
      </w:pPr>
      <w:rPr>
        <w:rFonts w:ascii="Wingdings" w:hAnsi="Wingdings" w:hint="default"/>
      </w:rPr>
    </w:lvl>
    <w:lvl w:ilvl="6" w:tplc="04090001" w:tentative="1">
      <w:start w:val="1"/>
      <w:numFmt w:val="bullet"/>
      <w:lvlText w:val=""/>
      <w:lvlJc w:val="left"/>
      <w:pPr>
        <w:ind w:left="10500" w:hanging="360"/>
      </w:pPr>
      <w:rPr>
        <w:rFonts w:ascii="Symbol" w:hAnsi="Symbol" w:hint="default"/>
      </w:rPr>
    </w:lvl>
    <w:lvl w:ilvl="7" w:tplc="04090003" w:tentative="1">
      <w:start w:val="1"/>
      <w:numFmt w:val="bullet"/>
      <w:lvlText w:val="o"/>
      <w:lvlJc w:val="left"/>
      <w:pPr>
        <w:ind w:left="11220" w:hanging="360"/>
      </w:pPr>
      <w:rPr>
        <w:rFonts w:ascii="Courier New" w:hAnsi="Courier New" w:cs="Courier New" w:hint="default"/>
      </w:rPr>
    </w:lvl>
    <w:lvl w:ilvl="8" w:tplc="04090005" w:tentative="1">
      <w:start w:val="1"/>
      <w:numFmt w:val="bullet"/>
      <w:lvlText w:val=""/>
      <w:lvlJc w:val="left"/>
      <w:pPr>
        <w:ind w:left="11940" w:hanging="360"/>
      </w:pPr>
      <w:rPr>
        <w:rFonts w:ascii="Wingdings" w:hAnsi="Wingdings" w:hint="default"/>
      </w:rPr>
    </w:lvl>
  </w:abstractNum>
  <w:abstractNum w:abstractNumId="14">
    <w:nsid w:val="663B291A"/>
    <w:multiLevelType w:val="hybridMultilevel"/>
    <w:tmpl w:val="7B02646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6B014266"/>
    <w:multiLevelType w:val="hybridMultilevel"/>
    <w:tmpl w:val="E2429972"/>
    <w:lvl w:ilvl="0" w:tplc="F5CA07CE">
      <w:start w:val="1"/>
      <w:numFmt w:val="bullet"/>
      <w:lvlText w:val=""/>
      <w:lvlJc w:val="left"/>
      <w:pPr>
        <w:ind w:left="1860" w:hanging="360"/>
      </w:pPr>
      <w:rPr>
        <w:rFonts w:ascii="Symbol" w:eastAsia="Times New Roman" w:hAnsi="Symbol" w:cs="Times New Roman" w:hint="default"/>
        <w:i/>
        <w:color w:val="333333"/>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6">
    <w:nsid w:val="71581252"/>
    <w:multiLevelType w:val="hybridMultilevel"/>
    <w:tmpl w:val="EA6860DC"/>
    <w:lvl w:ilvl="0" w:tplc="24542D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0"/>
  </w:num>
  <w:num w:numId="3">
    <w:abstractNumId w:val="6"/>
  </w:num>
  <w:num w:numId="4">
    <w:abstractNumId w:val="2"/>
  </w:num>
  <w:num w:numId="5">
    <w:abstractNumId w:val="1"/>
  </w:num>
  <w:num w:numId="6">
    <w:abstractNumId w:val="3"/>
  </w:num>
  <w:num w:numId="7">
    <w:abstractNumId w:val="8"/>
  </w:num>
  <w:num w:numId="8">
    <w:abstractNumId w:val="11"/>
  </w:num>
  <w:num w:numId="9">
    <w:abstractNumId w:val="4"/>
  </w:num>
  <w:num w:numId="10">
    <w:abstractNumId w:val="16"/>
  </w:num>
  <w:num w:numId="11">
    <w:abstractNumId w:val="12"/>
  </w:num>
  <w:num w:numId="12">
    <w:abstractNumId w:val="9"/>
  </w:num>
  <w:num w:numId="13">
    <w:abstractNumId w:val="15"/>
  </w:num>
  <w:num w:numId="14">
    <w:abstractNumId w:val="5"/>
  </w:num>
  <w:num w:numId="15">
    <w:abstractNumId w:val="7"/>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87F2BDE4-8BD7-49A9-A6B1-202845B990DB}"/>
    <w:docVar w:name="dgnword-eventsink" w:val="3730376"/>
  </w:docVars>
  <w:rsids>
    <w:rsidRoot w:val="00CF239F"/>
    <w:rsid w:val="000009E2"/>
    <w:rsid w:val="00000A83"/>
    <w:rsid w:val="000051F4"/>
    <w:rsid w:val="000066CE"/>
    <w:rsid w:val="0001679C"/>
    <w:rsid w:val="0002073A"/>
    <w:rsid w:val="0002470E"/>
    <w:rsid w:val="00025D62"/>
    <w:rsid w:val="00026002"/>
    <w:rsid w:val="000269F5"/>
    <w:rsid w:val="000322E2"/>
    <w:rsid w:val="000338FD"/>
    <w:rsid w:val="00034443"/>
    <w:rsid w:val="00034B9D"/>
    <w:rsid w:val="00036901"/>
    <w:rsid w:val="00036CD6"/>
    <w:rsid w:val="00036D57"/>
    <w:rsid w:val="0003709D"/>
    <w:rsid w:val="0003763E"/>
    <w:rsid w:val="00040123"/>
    <w:rsid w:val="00040553"/>
    <w:rsid w:val="00040B6B"/>
    <w:rsid w:val="00041D66"/>
    <w:rsid w:val="00042E41"/>
    <w:rsid w:val="000442A2"/>
    <w:rsid w:val="00044EF7"/>
    <w:rsid w:val="0005071C"/>
    <w:rsid w:val="00051C9B"/>
    <w:rsid w:val="000520DE"/>
    <w:rsid w:val="00055DA8"/>
    <w:rsid w:val="00056B4A"/>
    <w:rsid w:val="000573A8"/>
    <w:rsid w:val="00064157"/>
    <w:rsid w:val="00064C45"/>
    <w:rsid w:val="00064EA8"/>
    <w:rsid w:val="00067442"/>
    <w:rsid w:val="00070D29"/>
    <w:rsid w:val="00070F68"/>
    <w:rsid w:val="00071A5A"/>
    <w:rsid w:val="0007288C"/>
    <w:rsid w:val="000740A0"/>
    <w:rsid w:val="00074297"/>
    <w:rsid w:val="00076E2D"/>
    <w:rsid w:val="0008316C"/>
    <w:rsid w:val="00083940"/>
    <w:rsid w:val="00084EF3"/>
    <w:rsid w:val="00085246"/>
    <w:rsid w:val="00085655"/>
    <w:rsid w:val="00086BBD"/>
    <w:rsid w:val="00087224"/>
    <w:rsid w:val="00090164"/>
    <w:rsid w:val="00092090"/>
    <w:rsid w:val="000926A9"/>
    <w:rsid w:val="000939BE"/>
    <w:rsid w:val="000959A5"/>
    <w:rsid w:val="000A1ABF"/>
    <w:rsid w:val="000A5983"/>
    <w:rsid w:val="000A6CA7"/>
    <w:rsid w:val="000A72D6"/>
    <w:rsid w:val="000B38A5"/>
    <w:rsid w:val="000B5BF6"/>
    <w:rsid w:val="000B6572"/>
    <w:rsid w:val="000B7A4D"/>
    <w:rsid w:val="000C179E"/>
    <w:rsid w:val="000C1B2B"/>
    <w:rsid w:val="000C2A60"/>
    <w:rsid w:val="000C2A63"/>
    <w:rsid w:val="000C2D7B"/>
    <w:rsid w:val="000C3A71"/>
    <w:rsid w:val="000C4CE8"/>
    <w:rsid w:val="000C6952"/>
    <w:rsid w:val="000C6A7B"/>
    <w:rsid w:val="000C6F1A"/>
    <w:rsid w:val="000D1BDA"/>
    <w:rsid w:val="000D5D33"/>
    <w:rsid w:val="000E4456"/>
    <w:rsid w:val="000E5238"/>
    <w:rsid w:val="000E7A67"/>
    <w:rsid w:val="000F0CFC"/>
    <w:rsid w:val="000F1660"/>
    <w:rsid w:val="000F4174"/>
    <w:rsid w:val="000F6E62"/>
    <w:rsid w:val="000F76DC"/>
    <w:rsid w:val="000F7AE9"/>
    <w:rsid w:val="001053D3"/>
    <w:rsid w:val="00110555"/>
    <w:rsid w:val="00110C04"/>
    <w:rsid w:val="00111F06"/>
    <w:rsid w:val="00112A36"/>
    <w:rsid w:val="00114BBB"/>
    <w:rsid w:val="001153A5"/>
    <w:rsid w:val="0011606A"/>
    <w:rsid w:val="001204E8"/>
    <w:rsid w:val="00121968"/>
    <w:rsid w:val="00123B2A"/>
    <w:rsid w:val="00125D43"/>
    <w:rsid w:val="00130027"/>
    <w:rsid w:val="00133B88"/>
    <w:rsid w:val="00135159"/>
    <w:rsid w:val="001359BD"/>
    <w:rsid w:val="0013623E"/>
    <w:rsid w:val="00136AFE"/>
    <w:rsid w:val="0014194C"/>
    <w:rsid w:val="00141CA9"/>
    <w:rsid w:val="00142FFA"/>
    <w:rsid w:val="00144372"/>
    <w:rsid w:val="00146EB0"/>
    <w:rsid w:val="00147525"/>
    <w:rsid w:val="00151CAB"/>
    <w:rsid w:val="001526BE"/>
    <w:rsid w:val="0015280A"/>
    <w:rsid w:val="00152F01"/>
    <w:rsid w:val="00155647"/>
    <w:rsid w:val="00155DF1"/>
    <w:rsid w:val="00157962"/>
    <w:rsid w:val="00161414"/>
    <w:rsid w:val="00161E1C"/>
    <w:rsid w:val="00162E55"/>
    <w:rsid w:val="00165AC5"/>
    <w:rsid w:val="00170217"/>
    <w:rsid w:val="00171810"/>
    <w:rsid w:val="00172215"/>
    <w:rsid w:val="00172D54"/>
    <w:rsid w:val="001752B5"/>
    <w:rsid w:val="001758C2"/>
    <w:rsid w:val="00180117"/>
    <w:rsid w:val="00181203"/>
    <w:rsid w:val="00181489"/>
    <w:rsid w:val="0018251A"/>
    <w:rsid w:val="0018253A"/>
    <w:rsid w:val="00182A5A"/>
    <w:rsid w:val="001843CE"/>
    <w:rsid w:val="001843F7"/>
    <w:rsid w:val="0018478E"/>
    <w:rsid w:val="00186450"/>
    <w:rsid w:val="00186CC6"/>
    <w:rsid w:val="0019106E"/>
    <w:rsid w:val="00191299"/>
    <w:rsid w:val="001936B8"/>
    <w:rsid w:val="001A0675"/>
    <w:rsid w:val="001A22A0"/>
    <w:rsid w:val="001A3503"/>
    <w:rsid w:val="001A35C4"/>
    <w:rsid w:val="001A4F47"/>
    <w:rsid w:val="001A55E9"/>
    <w:rsid w:val="001B0CE9"/>
    <w:rsid w:val="001B1175"/>
    <w:rsid w:val="001B1FAD"/>
    <w:rsid w:val="001B317C"/>
    <w:rsid w:val="001B54DE"/>
    <w:rsid w:val="001B5E2E"/>
    <w:rsid w:val="001C0807"/>
    <w:rsid w:val="001C0A7F"/>
    <w:rsid w:val="001C21FF"/>
    <w:rsid w:val="001C5A99"/>
    <w:rsid w:val="001D3751"/>
    <w:rsid w:val="001D3A22"/>
    <w:rsid w:val="001D45B1"/>
    <w:rsid w:val="001D4F69"/>
    <w:rsid w:val="001D644B"/>
    <w:rsid w:val="001D793E"/>
    <w:rsid w:val="001E3420"/>
    <w:rsid w:val="001E3471"/>
    <w:rsid w:val="001E68E8"/>
    <w:rsid w:val="001E69A4"/>
    <w:rsid w:val="001E79AF"/>
    <w:rsid w:val="001F03C4"/>
    <w:rsid w:val="001F1DEE"/>
    <w:rsid w:val="001F2E1B"/>
    <w:rsid w:val="001F3057"/>
    <w:rsid w:val="001F35AF"/>
    <w:rsid w:val="002002FE"/>
    <w:rsid w:val="00201BFD"/>
    <w:rsid w:val="00202A3D"/>
    <w:rsid w:val="00202D43"/>
    <w:rsid w:val="00202E55"/>
    <w:rsid w:val="0020487E"/>
    <w:rsid w:val="002050F1"/>
    <w:rsid w:val="002058AD"/>
    <w:rsid w:val="002072A9"/>
    <w:rsid w:val="00207DD0"/>
    <w:rsid w:val="00213BAE"/>
    <w:rsid w:val="002170A5"/>
    <w:rsid w:val="00217720"/>
    <w:rsid w:val="002207AD"/>
    <w:rsid w:val="00221E74"/>
    <w:rsid w:val="0022299D"/>
    <w:rsid w:val="00223632"/>
    <w:rsid w:val="00226D06"/>
    <w:rsid w:val="00230B60"/>
    <w:rsid w:val="00236C09"/>
    <w:rsid w:val="0023708D"/>
    <w:rsid w:val="00240214"/>
    <w:rsid w:val="00241B38"/>
    <w:rsid w:val="002427BF"/>
    <w:rsid w:val="00245A20"/>
    <w:rsid w:val="0024692A"/>
    <w:rsid w:val="00247067"/>
    <w:rsid w:val="0025157F"/>
    <w:rsid w:val="002547FD"/>
    <w:rsid w:val="0025522C"/>
    <w:rsid w:val="00256861"/>
    <w:rsid w:val="0025703D"/>
    <w:rsid w:val="00261A5D"/>
    <w:rsid w:val="00262825"/>
    <w:rsid w:val="00266658"/>
    <w:rsid w:val="002703A8"/>
    <w:rsid w:val="00271239"/>
    <w:rsid w:val="00273189"/>
    <w:rsid w:val="0027549E"/>
    <w:rsid w:val="00276F1D"/>
    <w:rsid w:val="0027741C"/>
    <w:rsid w:val="00277E2B"/>
    <w:rsid w:val="00280E94"/>
    <w:rsid w:val="00281BEB"/>
    <w:rsid w:val="0028471A"/>
    <w:rsid w:val="00285833"/>
    <w:rsid w:val="002918DD"/>
    <w:rsid w:val="002920D6"/>
    <w:rsid w:val="002928DB"/>
    <w:rsid w:val="00292FE9"/>
    <w:rsid w:val="00294B55"/>
    <w:rsid w:val="00294F05"/>
    <w:rsid w:val="00295E00"/>
    <w:rsid w:val="002A0B2A"/>
    <w:rsid w:val="002A0BBC"/>
    <w:rsid w:val="002A6C30"/>
    <w:rsid w:val="002A7B09"/>
    <w:rsid w:val="002B1408"/>
    <w:rsid w:val="002B1A3A"/>
    <w:rsid w:val="002B370B"/>
    <w:rsid w:val="002B404C"/>
    <w:rsid w:val="002B557F"/>
    <w:rsid w:val="002B6DDE"/>
    <w:rsid w:val="002C0FF4"/>
    <w:rsid w:val="002C4236"/>
    <w:rsid w:val="002C544C"/>
    <w:rsid w:val="002C71CB"/>
    <w:rsid w:val="002D0F5C"/>
    <w:rsid w:val="002D18C5"/>
    <w:rsid w:val="002D1DD5"/>
    <w:rsid w:val="002D33B7"/>
    <w:rsid w:val="002D5167"/>
    <w:rsid w:val="002D684A"/>
    <w:rsid w:val="002E0715"/>
    <w:rsid w:val="002E0FFF"/>
    <w:rsid w:val="002E4C8F"/>
    <w:rsid w:val="002E5BD4"/>
    <w:rsid w:val="002F1D51"/>
    <w:rsid w:val="002F3AD3"/>
    <w:rsid w:val="002F445F"/>
    <w:rsid w:val="002F4519"/>
    <w:rsid w:val="002F5337"/>
    <w:rsid w:val="00300B04"/>
    <w:rsid w:val="00300E18"/>
    <w:rsid w:val="00300E83"/>
    <w:rsid w:val="00303E18"/>
    <w:rsid w:val="00304FC8"/>
    <w:rsid w:val="003150F2"/>
    <w:rsid w:val="0031733E"/>
    <w:rsid w:val="003269F6"/>
    <w:rsid w:val="003348C0"/>
    <w:rsid w:val="003354C8"/>
    <w:rsid w:val="003405B2"/>
    <w:rsid w:val="00341C0A"/>
    <w:rsid w:val="0034230F"/>
    <w:rsid w:val="0034232F"/>
    <w:rsid w:val="00347DDC"/>
    <w:rsid w:val="00350A0D"/>
    <w:rsid w:val="00354084"/>
    <w:rsid w:val="00360829"/>
    <w:rsid w:val="00362D52"/>
    <w:rsid w:val="003740A6"/>
    <w:rsid w:val="00377309"/>
    <w:rsid w:val="00381580"/>
    <w:rsid w:val="00382627"/>
    <w:rsid w:val="00384423"/>
    <w:rsid w:val="003866A1"/>
    <w:rsid w:val="00390311"/>
    <w:rsid w:val="0039191E"/>
    <w:rsid w:val="00392192"/>
    <w:rsid w:val="0039251C"/>
    <w:rsid w:val="00392B2B"/>
    <w:rsid w:val="00394C5F"/>
    <w:rsid w:val="00395150"/>
    <w:rsid w:val="003A01DD"/>
    <w:rsid w:val="003A4EF3"/>
    <w:rsid w:val="003A6527"/>
    <w:rsid w:val="003B1409"/>
    <w:rsid w:val="003B155A"/>
    <w:rsid w:val="003B1E37"/>
    <w:rsid w:val="003B599F"/>
    <w:rsid w:val="003B6183"/>
    <w:rsid w:val="003B629E"/>
    <w:rsid w:val="003B6719"/>
    <w:rsid w:val="003B6D64"/>
    <w:rsid w:val="003B78D3"/>
    <w:rsid w:val="003B7DAD"/>
    <w:rsid w:val="003C1553"/>
    <w:rsid w:val="003C18C1"/>
    <w:rsid w:val="003C4649"/>
    <w:rsid w:val="003C4693"/>
    <w:rsid w:val="003C5843"/>
    <w:rsid w:val="003C6B14"/>
    <w:rsid w:val="003D37A9"/>
    <w:rsid w:val="003D3840"/>
    <w:rsid w:val="003D5ECE"/>
    <w:rsid w:val="003E04BF"/>
    <w:rsid w:val="003E0FFF"/>
    <w:rsid w:val="003E50A3"/>
    <w:rsid w:val="003F1453"/>
    <w:rsid w:val="003F5744"/>
    <w:rsid w:val="003F5CC2"/>
    <w:rsid w:val="003F6D0B"/>
    <w:rsid w:val="00406F9D"/>
    <w:rsid w:val="00410393"/>
    <w:rsid w:val="00410CE5"/>
    <w:rsid w:val="00415C20"/>
    <w:rsid w:val="00417A08"/>
    <w:rsid w:val="004205C3"/>
    <w:rsid w:val="00420E32"/>
    <w:rsid w:val="004313A8"/>
    <w:rsid w:val="004317BB"/>
    <w:rsid w:val="00432535"/>
    <w:rsid w:val="00437518"/>
    <w:rsid w:val="00440DF4"/>
    <w:rsid w:val="00441C09"/>
    <w:rsid w:val="0045043F"/>
    <w:rsid w:val="00450A7E"/>
    <w:rsid w:val="00451C4A"/>
    <w:rsid w:val="0045748B"/>
    <w:rsid w:val="00457798"/>
    <w:rsid w:val="0046193A"/>
    <w:rsid w:val="00466E59"/>
    <w:rsid w:val="00467377"/>
    <w:rsid w:val="00467CA9"/>
    <w:rsid w:val="00470304"/>
    <w:rsid w:val="004724F6"/>
    <w:rsid w:val="004730CF"/>
    <w:rsid w:val="0047417B"/>
    <w:rsid w:val="00476126"/>
    <w:rsid w:val="004761FB"/>
    <w:rsid w:val="0048058C"/>
    <w:rsid w:val="00481D4F"/>
    <w:rsid w:val="004827C1"/>
    <w:rsid w:val="00482A33"/>
    <w:rsid w:val="00484220"/>
    <w:rsid w:val="00484FDE"/>
    <w:rsid w:val="004916A8"/>
    <w:rsid w:val="00491A6D"/>
    <w:rsid w:val="00495C04"/>
    <w:rsid w:val="00497415"/>
    <w:rsid w:val="004A3E99"/>
    <w:rsid w:val="004A60B0"/>
    <w:rsid w:val="004A6EED"/>
    <w:rsid w:val="004B1C10"/>
    <w:rsid w:val="004B5634"/>
    <w:rsid w:val="004B600C"/>
    <w:rsid w:val="004B790B"/>
    <w:rsid w:val="004C3697"/>
    <w:rsid w:val="004C4767"/>
    <w:rsid w:val="004C78FB"/>
    <w:rsid w:val="004D03B9"/>
    <w:rsid w:val="004D0B53"/>
    <w:rsid w:val="004D1B61"/>
    <w:rsid w:val="004D1EAE"/>
    <w:rsid w:val="004D3FBF"/>
    <w:rsid w:val="004D3FF8"/>
    <w:rsid w:val="004D4087"/>
    <w:rsid w:val="004D5BF4"/>
    <w:rsid w:val="004D74E3"/>
    <w:rsid w:val="004E0597"/>
    <w:rsid w:val="004E0ADC"/>
    <w:rsid w:val="004E2A12"/>
    <w:rsid w:val="004E313F"/>
    <w:rsid w:val="004E3A1A"/>
    <w:rsid w:val="004E3E1F"/>
    <w:rsid w:val="004E5C51"/>
    <w:rsid w:val="004E71BE"/>
    <w:rsid w:val="004E7B89"/>
    <w:rsid w:val="004F2E22"/>
    <w:rsid w:val="004F4CDF"/>
    <w:rsid w:val="00500106"/>
    <w:rsid w:val="00500B2F"/>
    <w:rsid w:val="005024EE"/>
    <w:rsid w:val="005057A4"/>
    <w:rsid w:val="00505F52"/>
    <w:rsid w:val="0050676D"/>
    <w:rsid w:val="00514994"/>
    <w:rsid w:val="00515947"/>
    <w:rsid w:val="005172EB"/>
    <w:rsid w:val="00522383"/>
    <w:rsid w:val="00522811"/>
    <w:rsid w:val="00524C11"/>
    <w:rsid w:val="005263EF"/>
    <w:rsid w:val="00530BA1"/>
    <w:rsid w:val="0053205D"/>
    <w:rsid w:val="005327CE"/>
    <w:rsid w:val="00536993"/>
    <w:rsid w:val="0053797F"/>
    <w:rsid w:val="0054282C"/>
    <w:rsid w:val="005441BE"/>
    <w:rsid w:val="0054516A"/>
    <w:rsid w:val="005522A3"/>
    <w:rsid w:val="00552535"/>
    <w:rsid w:val="0055486D"/>
    <w:rsid w:val="0055602B"/>
    <w:rsid w:val="005569BF"/>
    <w:rsid w:val="00556A40"/>
    <w:rsid w:val="00557544"/>
    <w:rsid w:val="00557EBB"/>
    <w:rsid w:val="005626D5"/>
    <w:rsid w:val="00562948"/>
    <w:rsid w:val="005635D2"/>
    <w:rsid w:val="0056389E"/>
    <w:rsid w:val="00564E0C"/>
    <w:rsid w:val="00565FED"/>
    <w:rsid w:val="005729A7"/>
    <w:rsid w:val="0057325B"/>
    <w:rsid w:val="005737C0"/>
    <w:rsid w:val="00573851"/>
    <w:rsid w:val="00576999"/>
    <w:rsid w:val="00580DCF"/>
    <w:rsid w:val="00590B3C"/>
    <w:rsid w:val="00590C31"/>
    <w:rsid w:val="00590F4F"/>
    <w:rsid w:val="00591C74"/>
    <w:rsid w:val="00593DE6"/>
    <w:rsid w:val="00593F32"/>
    <w:rsid w:val="0059413C"/>
    <w:rsid w:val="0059560D"/>
    <w:rsid w:val="00595894"/>
    <w:rsid w:val="005A0504"/>
    <w:rsid w:val="005A0835"/>
    <w:rsid w:val="005A3176"/>
    <w:rsid w:val="005A51D8"/>
    <w:rsid w:val="005A5272"/>
    <w:rsid w:val="005A7B62"/>
    <w:rsid w:val="005B1FB4"/>
    <w:rsid w:val="005B31D4"/>
    <w:rsid w:val="005B4B12"/>
    <w:rsid w:val="005B5377"/>
    <w:rsid w:val="005B5984"/>
    <w:rsid w:val="005B6598"/>
    <w:rsid w:val="005B6A05"/>
    <w:rsid w:val="005B7425"/>
    <w:rsid w:val="005C0717"/>
    <w:rsid w:val="005C1595"/>
    <w:rsid w:val="005C19DB"/>
    <w:rsid w:val="005C1C0A"/>
    <w:rsid w:val="005C2114"/>
    <w:rsid w:val="005C39A2"/>
    <w:rsid w:val="005C50DB"/>
    <w:rsid w:val="005C58EA"/>
    <w:rsid w:val="005C69DD"/>
    <w:rsid w:val="005C6A7C"/>
    <w:rsid w:val="005C785E"/>
    <w:rsid w:val="005D2BE8"/>
    <w:rsid w:val="005D37DF"/>
    <w:rsid w:val="005D54E3"/>
    <w:rsid w:val="005E02AC"/>
    <w:rsid w:val="005E1285"/>
    <w:rsid w:val="005E23A5"/>
    <w:rsid w:val="005E2E26"/>
    <w:rsid w:val="005E360B"/>
    <w:rsid w:val="005E396F"/>
    <w:rsid w:val="005E4C4F"/>
    <w:rsid w:val="005E5953"/>
    <w:rsid w:val="005F0542"/>
    <w:rsid w:val="005F3F98"/>
    <w:rsid w:val="005F7303"/>
    <w:rsid w:val="00601D5A"/>
    <w:rsid w:val="00603290"/>
    <w:rsid w:val="00605ED0"/>
    <w:rsid w:val="0061082D"/>
    <w:rsid w:val="00610DC2"/>
    <w:rsid w:val="006117D3"/>
    <w:rsid w:val="006142EB"/>
    <w:rsid w:val="006148AF"/>
    <w:rsid w:val="00614B44"/>
    <w:rsid w:val="00617036"/>
    <w:rsid w:val="006179A5"/>
    <w:rsid w:val="006208B9"/>
    <w:rsid w:val="00622D0F"/>
    <w:rsid w:val="00625D1B"/>
    <w:rsid w:val="006313A3"/>
    <w:rsid w:val="0063169E"/>
    <w:rsid w:val="00642D26"/>
    <w:rsid w:val="006466B2"/>
    <w:rsid w:val="00650CE3"/>
    <w:rsid w:val="00651321"/>
    <w:rsid w:val="00654F57"/>
    <w:rsid w:val="00655685"/>
    <w:rsid w:val="00656CA1"/>
    <w:rsid w:val="00656D91"/>
    <w:rsid w:val="006605CF"/>
    <w:rsid w:val="006651A4"/>
    <w:rsid w:val="00666676"/>
    <w:rsid w:val="00666A38"/>
    <w:rsid w:val="00671C70"/>
    <w:rsid w:val="0067240C"/>
    <w:rsid w:val="00680621"/>
    <w:rsid w:val="006815D7"/>
    <w:rsid w:val="00681718"/>
    <w:rsid w:val="006907C7"/>
    <w:rsid w:val="00691F3C"/>
    <w:rsid w:val="00692279"/>
    <w:rsid w:val="00694B27"/>
    <w:rsid w:val="00695507"/>
    <w:rsid w:val="00696404"/>
    <w:rsid w:val="006A26C3"/>
    <w:rsid w:val="006A34DA"/>
    <w:rsid w:val="006A3CC8"/>
    <w:rsid w:val="006A7D8B"/>
    <w:rsid w:val="006B0611"/>
    <w:rsid w:val="006B63AE"/>
    <w:rsid w:val="006B6635"/>
    <w:rsid w:val="006B7AEC"/>
    <w:rsid w:val="006C0B55"/>
    <w:rsid w:val="006C2171"/>
    <w:rsid w:val="006C28CE"/>
    <w:rsid w:val="006C2B44"/>
    <w:rsid w:val="006C44A8"/>
    <w:rsid w:val="006C631C"/>
    <w:rsid w:val="006C7F52"/>
    <w:rsid w:val="006D1E52"/>
    <w:rsid w:val="006D27F3"/>
    <w:rsid w:val="006D7FF2"/>
    <w:rsid w:val="006E015A"/>
    <w:rsid w:val="006E01E4"/>
    <w:rsid w:val="006E4A62"/>
    <w:rsid w:val="006E798F"/>
    <w:rsid w:val="006F1CCB"/>
    <w:rsid w:val="006F5EC8"/>
    <w:rsid w:val="006F7CDC"/>
    <w:rsid w:val="006F7EEA"/>
    <w:rsid w:val="00700953"/>
    <w:rsid w:val="0070143B"/>
    <w:rsid w:val="007035E9"/>
    <w:rsid w:val="00703CB3"/>
    <w:rsid w:val="00710240"/>
    <w:rsid w:val="00713763"/>
    <w:rsid w:val="007147C6"/>
    <w:rsid w:val="00716946"/>
    <w:rsid w:val="00716973"/>
    <w:rsid w:val="0071777A"/>
    <w:rsid w:val="007207A7"/>
    <w:rsid w:val="00723A68"/>
    <w:rsid w:val="007242C1"/>
    <w:rsid w:val="0072596B"/>
    <w:rsid w:val="007271FB"/>
    <w:rsid w:val="00735569"/>
    <w:rsid w:val="00735868"/>
    <w:rsid w:val="00736B56"/>
    <w:rsid w:val="00741240"/>
    <w:rsid w:val="00746005"/>
    <w:rsid w:val="0074643F"/>
    <w:rsid w:val="007502BC"/>
    <w:rsid w:val="0075270F"/>
    <w:rsid w:val="00753085"/>
    <w:rsid w:val="00753DB1"/>
    <w:rsid w:val="00756CBE"/>
    <w:rsid w:val="00757598"/>
    <w:rsid w:val="007575EE"/>
    <w:rsid w:val="007609B5"/>
    <w:rsid w:val="00761AD7"/>
    <w:rsid w:val="00764986"/>
    <w:rsid w:val="007651C1"/>
    <w:rsid w:val="00770A0E"/>
    <w:rsid w:val="0077135D"/>
    <w:rsid w:val="00771B74"/>
    <w:rsid w:val="00771E8F"/>
    <w:rsid w:val="007740A2"/>
    <w:rsid w:val="007842A2"/>
    <w:rsid w:val="0078434B"/>
    <w:rsid w:val="00785C7F"/>
    <w:rsid w:val="00790816"/>
    <w:rsid w:val="00790C8F"/>
    <w:rsid w:val="00790FC5"/>
    <w:rsid w:val="00791A6D"/>
    <w:rsid w:val="00792CBE"/>
    <w:rsid w:val="00793A23"/>
    <w:rsid w:val="0079498A"/>
    <w:rsid w:val="00796144"/>
    <w:rsid w:val="00797326"/>
    <w:rsid w:val="00797F48"/>
    <w:rsid w:val="007A1EAC"/>
    <w:rsid w:val="007A46F5"/>
    <w:rsid w:val="007A4E0A"/>
    <w:rsid w:val="007A76FD"/>
    <w:rsid w:val="007A7B60"/>
    <w:rsid w:val="007B0CCF"/>
    <w:rsid w:val="007B14CF"/>
    <w:rsid w:val="007B21C9"/>
    <w:rsid w:val="007B2903"/>
    <w:rsid w:val="007B3155"/>
    <w:rsid w:val="007B401F"/>
    <w:rsid w:val="007B408D"/>
    <w:rsid w:val="007C3F0B"/>
    <w:rsid w:val="007C7EA4"/>
    <w:rsid w:val="007C7ED4"/>
    <w:rsid w:val="007E156B"/>
    <w:rsid w:val="007E1921"/>
    <w:rsid w:val="007E1CBD"/>
    <w:rsid w:val="007E5671"/>
    <w:rsid w:val="007F4001"/>
    <w:rsid w:val="007F6247"/>
    <w:rsid w:val="00802207"/>
    <w:rsid w:val="00802679"/>
    <w:rsid w:val="008030A6"/>
    <w:rsid w:val="00804747"/>
    <w:rsid w:val="0080592D"/>
    <w:rsid w:val="008072DF"/>
    <w:rsid w:val="0080769C"/>
    <w:rsid w:val="008127B7"/>
    <w:rsid w:val="00813E09"/>
    <w:rsid w:val="00814122"/>
    <w:rsid w:val="00814F31"/>
    <w:rsid w:val="00815A69"/>
    <w:rsid w:val="00816B93"/>
    <w:rsid w:val="008232D1"/>
    <w:rsid w:val="008250BC"/>
    <w:rsid w:val="00827DE0"/>
    <w:rsid w:val="00830BF7"/>
    <w:rsid w:val="00831AF2"/>
    <w:rsid w:val="00832CF5"/>
    <w:rsid w:val="00832DDA"/>
    <w:rsid w:val="00832EA3"/>
    <w:rsid w:val="00834758"/>
    <w:rsid w:val="00834CBE"/>
    <w:rsid w:val="0083552F"/>
    <w:rsid w:val="0083605F"/>
    <w:rsid w:val="00837D18"/>
    <w:rsid w:val="00842572"/>
    <w:rsid w:val="00842F17"/>
    <w:rsid w:val="00843C63"/>
    <w:rsid w:val="00846482"/>
    <w:rsid w:val="00846C9C"/>
    <w:rsid w:val="008539B0"/>
    <w:rsid w:val="008547CF"/>
    <w:rsid w:val="00855231"/>
    <w:rsid w:val="00855B85"/>
    <w:rsid w:val="008569AD"/>
    <w:rsid w:val="00860C8E"/>
    <w:rsid w:val="00861D8F"/>
    <w:rsid w:val="0086221E"/>
    <w:rsid w:val="00862727"/>
    <w:rsid w:val="00863C4E"/>
    <w:rsid w:val="008663CF"/>
    <w:rsid w:val="008665A7"/>
    <w:rsid w:val="00871625"/>
    <w:rsid w:val="00871B3F"/>
    <w:rsid w:val="008724DF"/>
    <w:rsid w:val="008737D5"/>
    <w:rsid w:val="00873AC8"/>
    <w:rsid w:val="00877971"/>
    <w:rsid w:val="008872B2"/>
    <w:rsid w:val="00890C1C"/>
    <w:rsid w:val="008978F8"/>
    <w:rsid w:val="00897A5C"/>
    <w:rsid w:val="008A1539"/>
    <w:rsid w:val="008A260D"/>
    <w:rsid w:val="008A38F4"/>
    <w:rsid w:val="008A74DB"/>
    <w:rsid w:val="008A7DBC"/>
    <w:rsid w:val="008B1C18"/>
    <w:rsid w:val="008B4FA8"/>
    <w:rsid w:val="008B5A4D"/>
    <w:rsid w:val="008B76F3"/>
    <w:rsid w:val="008C247E"/>
    <w:rsid w:val="008C433F"/>
    <w:rsid w:val="008C437E"/>
    <w:rsid w:val="008C5197"/>
    <w:rsid w:val="008D1A1F"/>
    <w:rsid w:val="008D1F11"/>
    <w:rsid w:val="008D2AA5"/>
    <w:rsid w:val="008D2AE1"/>
    <w:rsid w:val="008D4396"/>
    <w:rsid w:val="008D52E1"/>
    <w:rsid w:val="008E0892"/>
    <w:rsid w:val="008E651E"/>
    <w:rsid w:val="008E6D43"/>
    <w:rsid w:val="008F0A27"/>
    <w:rsid w:val="008F7804"/>
    <w:rsid w:val="009007E2"/>
    <w:rsid w:val="00901AEC"/>
    <w:rsid w:val="0090357F"/>
    <w:rsid w:val="00903DB8"/>
    <w:rsid w:val="00904C43"/>
    <w:rsid w:val="00904E0D"/>
    <w:rsid w:val="00905B0F"/>
    <w:rsid w:val="0090615C"/>
    <w:rsid w:val="0090737D"/>
    <w:rsid w:val="00907807"/>
    <w:rsid w:val="00912515"/>
    <w:rsid w:val="00914F61"/>
    <w:rsid w:val="009153FB"/>
    <w:rsid w:val="0091651A"/>
    <w:rsid w:val="00921A7B"/>
    <w:rsid w:val="009230FB"/>
    <w:rsid w:val="0092364C"/>
    <w:rsid w:val="00925734"/>
    <w:rsid w:val="00930333"/>
    <w:rsid w:val="00933D5D"/>
    <w:rsid w:val="00934B03"/>
    <w:rsid w:val="00935304"/>
    <w:rsid w:val="00936DE6"/>
    <w:rsid w:val="00936DEA"/>
    <w:rsid w:val="009419D3"/>
    <w:rsid w:val="009420C2"/>
    <w:rsid w:val="0094465A"/>
    <w:rsid w:val="00944C23"/>
    <w:rsid w:val="0094652D"/>
    <w:rsid w:val="0094772E"/>
    <w:rsid w:val="00951B51"/>
    <w:rsid w:val="00952C0B"/>
    <w:rsid w:val="00953874"/>
    <w:rsid w:val="00953F70"/>
    <w:rsid w:val="009554EB"/>
    <w:rsid w:val="009568AE"/>
    <w:rsid w:val="00956B33"/>
    <w:rsid w:val="0095794E"/>
    <w:rsid w:val="00964B6E"/>
    <w:rsid w:val="00970562"/>
    <w:rsid w:val="009708D8"/>
    <w:rsid w:val="009810EA"/>
    <w:rsid w:val="00981E0F"/>
    <w:rsid w:val="00982AB7"/>
    <w:rsid w:val="009833DE"/>
    <w:rsid w:val="009845F9"/>
    <w:rsid w:val="009864DA"/>
    <w:rsid w:val="00986782"/>
    <w:rsid w:val="009870EA"/>
    <w:rsid w:val="009871CA"/>
    <w:rsid w:val="00993231"/>
    <w:rsid w:val="00993769"/>
    <w:rsid w:val="009A1BE0"/>
    <w:rsid w:val="009A3686"/>
    <w:rsid w:val="009A3C38"/>
    <w:rsid w:val="009A5CA5"/>
    <w:rsid w:val="009A770F"/>
    <w:rsid w:val="009A7BB5"/>
    <w:rsid w:val="009B28FC"/>
    <w:rsid w:val="009B777F"/>
    <w:rsid w:val="009C2FC5"/>
    <w:rsid w:val="009C6E5F"/>
    <w:rsid w:val="009D1CB3"/>
    <w:rsid w:val="009D241F"/>
    <w:rsid w:val="009D3F98"/>
    <w:rsid w:val="009D4083"/>
    <w:rsid w:val="009D4936"/>
    <w:rsid w:val="009D550A"/>
    <w:rsid w:val="009D578D"/>
    <w:rsid w:val="009D5DAC"/>
    <w:rsid w:val="009D7EAF"/>
    <w:rsid w:val="009E098C"/>
    <w:rsid w:val="009E1768"/>
    <w:rsid w:val="009E19FC"/>
    <w:rsid w:val="009E2473"/>
    <w:rsid w:val="009E2CC1"/>
    <w:rsid w:val="009E3712"/>
    <w:rsid w:val="009E453E"/>
    <w:rsid w:val="009E4B3A"/>
    <w:rsid w:val="009E4C39"/>
    <w:rsid w:val="009E6700"/>
    <w:rsid w:val="009F0BB7"/>
    <w:rsid w:val="009F32CF"/>
    <w:rsid w:val="009F52ED"/>
    <w:rsid w:val="009F54CF"/>
    <w:rsid w:val="00A04760"/>
    <w:rsid w:val="00A04D4D"/>
    <w:rsid w:val="00A0579F"/>
    <w:rsid w:val="00A06ACE"/>
    <w:rsid w:val="00A12763"/>
    <w:rsid w:val="00A1428C"/>
    <w:rsid w:val="00A14671"/>
    <w:rsid w:val="00A15D90"/>
    <w:rsid w:val="00A160CF"/>
    <w:rsid w:val="00A21386"/>
    <w:rsid w:val="00A21E2D"/>
    <w:rsid w:val="00A23B29"/>
    <w:rsid w:val="00A244E9"/>
    <w:rsid w:val="00A24F1E"/>
    <w:rsid w:val="00A27901"/>
    <w:rsid w:val="00A34D16"/>
    <w:rsid w:val="00A362D3"/>
    <w:rsid w:val="00A37612"/>
    <w:rsid w:val="00A4232E"/>
    <w:rsid w:val="00A42FD4"/>
    <w:rsid w:val="00A45750"/>
    <w:rsid w:val="00A4720E"/>
    <w:rsid w:val="00A51404"/>
    <w:rsid w:val="00A5501E"/>
    <w:rsid w:val="00A57E54"/>
    <w:rsid w:val="00A62062"/>
    <w:rsid w:val="00A62F44"/>
    <w:rsid w:val="00A6328C"/>
    <w:rsid w:val="00A6391A"/>
    <w:rsid w:val="00A71216"/>
    <w:rsid w:val="00A7171C"/>
    <w:rsid w:val="00A7300E"/>
    <w:rsid w:val="00A75747"/>
    <w:rsid w:val="00A804B8"/>
    <w:rsid w:val="00A805C5"/>
    <w:rsid w:val="00A80FDC"/>
    <w:rsid w:val="00A82030"/>
    <w:rsid w:val="00A82301"/>
    <w:rsid w:val="00A8244E"/>
    <w:rsid w:val="00A8459F"/>
    <w:rsid w:val="00A84A4E"/>
    <w:rsid w:val="00A8644C"/>
    <w:rsid w:val="00A86F6E"/>
    <w:rsid w:val="00A8796E"/>
    <w:rsid w:val="00A90727"/>
    <w:rsid w:val="00A91AD9"/>
    <w:rsid w:val="00A920D0"/>
    <w:rsid w:val="00A926F9"/>
    <w:rsid w:val="00A92B55"/>
    <w:rsid w:val="00A93E87"/>
    <w:rsid w:val="00A97403"/>
    <w:rsid w:val="00A97794"/>
    <w:rsid w:val="00AA1507"/>
    <w:rsid w:val="00AA1998"/>
    <w:rsid w:val="00AA3ADF"/>
    <w:rsid w:val="00AA49AC"/>
    <w:rsid w:val="00AA51E3"/>
    <w:rsid w:val="00AA63A7"/>
    <w:rsid w:val="00AA6896"/>
    <w:rsid w:val="00AA699A"/>
    <w:rsid w:val="00AB0C4E"/>
    <w:rsid w:val="00AB10A2"/>
    <w:rsid w:val="00AB28CB"/>
    <w:rsid w:val="00AB44E6"/>
    <w:rsid w:val="00AB5E19"/>
    <w:rsid w:val="00AC19FB"/>
    <w:rsid w:val="00AC2147"/>
    <w:rsid w:val="00AC3D70"/>
    <w:rsid w:val="00AD025A"/>
    <w:rsid w:val="00AD107B"/>
    <w:rsid w:val="00AD4D9E"/>
    <w:rsid w:val="00AD5E73"/>
    <w:rsid w:val="00AE03C0"/>
    <w:rsid w:val="00AE0EB2"/>
    <w:rsid w:val="00AE119D"/>
    <w:rsid w:val="00AE234E"/>
    <w:rsid w:val="00AE403E"/>
    <w:rsid w:val="00AE6B6D"/>
    <w:rsid w:val="00AF0189"/>
    <w:rsid w:val="00AF1A6D"/>
    <w:rsid w:val="00AF214B"/>
    <w:rsid w:val="00AF2695"/>
    <w:rsid w:val="00AF4C43"/>
    <w:rsid w:val="00AF66FD"/>
    <w:rsid w:val="00AF747C"/>
    <w:rsid w:val="00B00622"/>
    <w:rsid w:val="00B00A2C"/>
    <w:rsid w:val="00B01057"/>
    <w:rsid w:val="00B035FD"/>
    <w:rsid w:val="00B03933"/>
    <w:rsid w:val="00B03CD7"/>
    <w:rsid w:val="00B03ED2"/>
    <w:rsid w:val="00B10E22"/>
    <w:rsid w:val="00B14BB2"/>
    <w:rsid w:val="00B14F5C"/>
    <w:rsid w:val="00B20CCF"/>
    <w:rsid w:val="00B21AE4"/>
    <w:rsid w:val="00B25FB2"/>
    <w:rsid w:val="00B3190D"/>
    <w:rsid w:val="00B321CF"/>
    <w:rsid w:val="00B337C8"/>
    <w:rsid w:val="00B33952"/>
    <w:rsid w:val="00B36509"/>
    <w:rsid w:val="00B372AE"/>
    <w:rsid w:val="00B422C1"/>
    <w:rsid w:val="00B440B7"/>
    <w:rsid w:val="00B44EE7"/>
    <w:rsid w:val="00B44FB9"/>
    <w:rsid w:val="00B474BA"/>
    <w:rsid w:val="00B53191"/>
    <w:rsid w:val="00B566F7"/>
    <w:rsid w:val="00B56CEF"/>
    <w:rsid w:val="00B5760D"/>
    <w:rsid w:val="00B60615"/>
    <w:rsid w:val="00B60D19"/>
    <w:rsid w:val="00B61AC8"/>
    <w:rsid w:val="00B62F89"/>
    <w:rsid w:val="00B63332"/>
    <w:rsid w:val="00B63B60"/>
    <w:rsid w:val="00B65873"/>
    <w:rsid w:val="00B6716E"/>
    <w:rsid w:val="00B7051A"/>
    <w:rsid w:val="00B72348"/>
    <w:rsid w:val="00B730A1"/>
    <w:rsid w:val="00B7509C"/>
    <w:rsid w:val="00B756B0"/>
    <w:rsid w:val="00B77039"/>
    <w:rsid w:val="00B80FD1"/>
    <w:rsid w:val="00B81A9C"/>
    <w:rsid w:val="00B82CE6"/>
    <w:rsid w:val="00B841D6"/>
    <w:rsid w:val="00B84275"/>
    <w:rsid w:val="00B86093"/>
    <w:rsid w:val="00B868FF"/>
    <w:rsid w:val="00B879D4"/>
    <w:rsid w:val="00B87ED0"/>
    <w:rsid w:val="00B9102B"/>
    <w:rsid w:val="00B91E28"/>
    <w:rsid w:val="00B92DB9"/>
    <w:rsid w:val="00B930C0"/>
    <w:rsid w:val="00B933F8"/>
    <w:rsid w:val="00B95CA6"/>
    <w:rsid w:val="00B95CBC"/>
    <w:rsid w:val="00B95E57"/>
    <w:rsid w:val="00B95FB0"/>
    <w:rsid w:val="00B9654B"/>
    <w:rsid w:val="00B965C9"/>
    <w:rsid w:val="00BA715C"/>
    <w:rsid w:val="00BA7F9C"/>
    <w:rsid w:val="00BB28C2"/>
    <w:rsid w:val="00BB2FFF"/>
    <w:rsid w:val="00BB4085"/>
    <w:rsid w:val="00BB5C4E"/>
    <w:rsid w:val="00BB5E93"/>
    <w:rsid w:val="00BC3FC7"/>
    <w:rsid w:val="00BC5EAE"/>
    <w:rsid w:val="00BC72A2"/>
    <w:rsid w:val="00BC7DB3"/>
    <w:rsid w:val="00BD14ED"/>
    <w:rsid w:val="00BD3D41"/>
    <w:rsid w:val="00BD4D08"/>
    <w:rsid w:val="00BD563B"/>
    <w:rsid w:val="00BD7AE5"/>
    <w:rsid w:val="00BE064F"/>
    <w:rsid w:val="00BE42CE"/>
    <w:rsid w:val="00BE58A2"/>
    <w:rsid w:val="00BE595D"/>
    <w:rsid w:val="00BE631C"/>
    <w:rsid w:val="00BE7E6C"/>
    <w:rsid w:val="00BF28B1"/>
    <w:rsid w:val="00BF3F4E"/>
    <w:rsid w:val="00BF4CB5"/>
    <w:rsid w:val="00BF7137"/>
    <w:rsid w:val="00C0140C"/>
    <w:rsid w:val="00C03F2B"/>
    <w:rsid w:val="00C04406"/>
    <w:rsid w:val="00C0477B"/>
    <w:rsid w:val="00C04E06"/>
    <w:rsid w:val="00C10DF5"/>
    <w:rsid w:val="00C11DDA"/>
    <w:rsid w:val="00C1271A"/>
    <w:rsid w:val="00C12EE5"/>
    <w:rsid w:val="00C130D1"/>
    <w:rsid w:val="00C16124"/>
    <w:rsid w:val="00C178B0"/>
    <w:rsid w:val="00C17925"/>
    <w:rsid w:val="00C223DB"/>
    <w:rsid w:val="00C23C34"/>
    <w:rsid w:val="00C257A2"/>
    <w:rsid w:val="00C324C6"/>
    <w:rsid w:val="00C32F87"/>
    <w:rsid w:val="00C37671"/>
    <w:rsid w:val="00C37BBB"/>
    <w:rsid w:val="00C432C8"/>
    <w:rsid w:val="00C46277"/>
    <w:rsid w:val="00C47662"/>
    <w:rsid w:val="00C5211A"/>
    <w:rsid w:val="00C54D54"/>
    <w:rsid w:val="00C623DB"/>
    <w:rsid w:val="00C627CA"/>
    <w:rsid w:val="00C63384"/>
    <w:rsid w:val="00C63DF9"/>
    <w:rsid w:val="00C64186"/>
    <w:rsid w:val="00C64CCA"/>
    <w:rsid w:val="00C66B8D"/>
    <w:rsid w:val="00C67FF9"/>
    <w:rsid w:val="00C72220"/>
    <w:rsid w:val="00C725F0"/>
    <w:rsid w:val="00C728D3"/>
    <w:rsid w:val="00C73E65"/>
    <w:rsid w:val="00C80D12"/>
    <w:rsid w:val="00C84343"/>
    <w:rsid w:val="00C85CAD"/>
    <w:rsid w:val="00C87CF4"/>
    <w:rsid w:val="00C87F58"/>
    <w:rsid w:val="00C932D2"/>
    <w:rsid w:val="00C932F0"/>
    <w:rsid w:val="00C94A4B"/>
    <w:rsid w:val="00CA24DB"/>
    <w:rsid w:val="00CA2883"/>
    <w:rsid w:val="00CA2C05"/>
    <w:rsid w:val="00CA526F"/>
    <w:rsid w:val="00CB05D8"/>
    <w:rsid w:val="00CB2151"/>
    <w:rsid w:val="00CB21EE"/>
    <w:rsid w:val="00CB4463"/>
    <w:rsid w:val="00CB471F"/>
    <w:rsid w:val="00CB6246"/>
    <w:rsid w:val="00CC0359"/>
    <w:rsid w:val="00CC08E4"/>
    <w:rsid w:val="00CC1418"/>
    <w:rsid w:val="00CC3E0C"/>
    <w:rsid w:val="00CC4A97"/>
    <w:rsid w:val="00CC4C01"/>
    <w:rsid w:val="00CC74F1"/>
    <w:rsid w:val="00CC79A2"/>
    <w:rsid w:val="00CC7BEA"/>
    <w:rsid w:val="00CD0C67"/>
    <w:rsid w:val="00CD1010"/>
    <w:rsid w:val="00CD284A"/>
    <w:rsid w:val="00CD4A20"/>
    <w:rsid w:val="00CD5682"/>
    <w:rsid w:val="00CE2387"/>
    <w:rsid w:val="00CE69F4"/>
    <w:rsid w:val="00CF04B0"/>
    <w:rsid w:val="00CF0A22"/>
    <w:rsid w:val="00CF239F"/>
    <w:rsid w:val="00D02CF0"/>
    <w:rsid w:val="00D0599D"/>
    <w:rsid w:val="00D10548"/>
    <w:rsid w:val="00D10D3C"/>
    <w:rsid w:val="00D10D71"/>
    <w:rsid w:val="00D1141D"/>
    <w:rsid w:val="00D11663"/>
    <w:rsid w:val="00D13834"/>
    <w:rsid w:val="00D15E25"/>
    <w:rsid w:val="00D21A1F"/>
    <w:rsid w:val="00D239E1"/>
    <w:rsid w:val="00D2529D"/>
    <w:rsid w:val="00D25922"/>
    <w:rsid w:val="00D27E08"/>
    <w:rsid w:val="00D328A6"/>
    <w:rsid w:val="00D337E5"/>
    <w:rsid w:val="00D342B6"/>
    <w:rsid w:val="00D3561E"/>
    <w:rsid w:val="00D40EB8"/>
    <w:rsid w:val="00D411DD"/>
    <w:rsid w:val="00D44C35"/>
    <w:rsid w:val="00D45E86"/>
    <w:rsid w:val="00D5100C"/>
    <w:rsid w:val="00D51D69"/>
    <w:rsid w:val="00D52CC8"/>
    <w:rsid w:val="00D547EB"/>
    <w:rsid w:val="00D563F3"/>
    <w:rsid w:val="00D56525"/>
    <w:rsid w:val="00D569EA"/>
    <w:rsid w:val="00D577A3"/>
    <w:rsid w:val="00D61413"/>
    <w:rsid w:val="00D62651"/>
    <w:rsid w:val="00D65533"/>
    <w:rsid w:val="00D655D9"/>
    <w:rsid w:val="00D6595D"/>
    <w:rsid w:val="00D65D4A"/>
    <w:rsid w:val="00D7094E"/>
    <w:rsid w:val="00D72DC5"/>
    <w:rsid w:val="00D7435C"/>
    <w:rsid w:val="00D81780"/>
    <w:rsid w:val="00D83346"/>
    <w:rsid w:val="00D84069"/>
    <w:rsid w:val="00D84496"/>
    <w:rsid w:val="00D85503"/>
    <w:rsid w:val="00D85910"/>
    <w:rsid w:val="00D90007"/>
    <w:rsid w:val="00D915F4"/>
    <w:rsid w:val="00D92519"/>
    <w:rsid w:val="00D9414E"/>
    <w:rsid w:val="00D95B62"/>
    <w:rsid w:val="00D96179"/>
    <w:rsid w:val="00DA03AC"/>
    <w:rsid w:val="00DA270F"/>
    <w:rsid w:val="00DA2C9E"/>
    <w:rsid w:val="00DA7139"/>
    <w:rsid w:val="00DA72DA"/>
    <w:rsid w:val="00DB1D01"/>
    <w:rsid w:val="00DB34FF"/>
    <w:rsid w:val="00DB7BAA"/>
    <w:rsid w:val="00DC0F92"/>
    <w:rsid w:val="00DC1D84"/>
    <w:rsid w:val="00DC3B21"/>
    <w:rsid w:val="00DC59B5"/>
    <w:rsid w:val="00DC7E2C"/>
    <w:rsid w:val="00DD175D"/>
    <w:rsid w:val="00DE08E5"/>
    <w:rsid w:val="00DE1220"/>
    <w:rsid w:val="00DE17A6"/>
    <w:rsid w:val="00DE1BBD"/>
    <w:rsid w:val="00DE5135"/>
    <w:rsid w:val="00DE6D46"/>
    <w:rsid w:val="00DE6DAB"/>
    <w:rsid w:val="00DE6EF9"/>
    <w:rsid w:val="00DF1314"/>
    <w:rsid w:val="00DF25EF"/>
    <w:rsid w:val="00DF3DAE"/>
    <w:rsid w:val="00DF4241"/>
    <w:rsid w:val="00DF6D52"/>
    <w:rsid w:val="00E00100"/>
    <w:rsid w:val="00E07F24"/>
    <w:rsid w:val="00E12750"/>
    <w:rsid w:val="00E127A7"/>
    <w:rsid w:val="00E12824"/>
    <w:rsid w:val="00E15A6E"/>
    <w:rsid w:val="00E17042"/>
    <w:rsid w:val="00E21D14"/>
    <w:rsid w:val="00E22116"/>
    <w:rsid w:val="00E22561"/>
    <w:rsid w:val="00E225A3"/>
    <w:rsid w:val="00E27191"/>
    <w:rsid w:val="00E32CFC"/>
    <w:rsid w:val="00E34B0E"/>
    <w:rsid w:val="00E36552"/>
    <w:rsid w:val="00E36777"/>
    <w:rsid w:val="00E36C39"/>
    <w:rsid w:val="00E3713A"/>
    <w:rsid w:val="00E37773"/>
    <w:rsid w:val="00E37D20"/>
    <w:rsid w:val="00E44363"/>
    <w:rsid w:val="00E51E1E"/>
    <w:rsid w:val="00E535C4"/>
    <w:rsid w:val="00E57531"/>
    <w:rsid w:val="00E60810"/>
    <w:rsid w:val="00E61912"/>
    <w:rsid w:val="00E61CA8"/>
    <w:rsid w:val="00E61F12"/>
    <w:rsid w:val="00E63901"/>
    <w:rsid w:val="00E653D6"/>
    <w:rsid w:val="00E7564B"/>
    <w:rsid w:val="00E76641"/>
    <w:rsid w:val="00E8010C"/>
    <w:rsid w:val="00E83615"/>
    <w:rsid w:val="00E8453A"/>
    <w:rsid w:val="00E84B7A"/>
    <w:rsid w:val="00E87073"/>
    <w:rsid w:val="00E9057F"/>
    <w:rsid w:val="00E92D92"/>
    <w:rsid w:val="00E9619B"/>
    <w:rsid w:val="00E965FB"/>
    <w:rsid w:val="00E96BE2"/>
    <w:rsid w:val="00EA28DE"/>
    <w:rsid w:val="00EA425B"/>
    <w:rsid w:val="00EA78DF"/>
    <w:rsid w:val="00EB21E4"/>
    <w:rsid w:val="00EB2C09"/>
    <w:rsid w:val="00EB43B9"/>
    <w:rsid w:val="00EC0385"/>
    <w:rsid w:val="00EC1972"/>
    <w:rsid w:val="00EC1B84"/>
    <w:rsid w:val="00EC209A"/>
    <w:rsid w:val="00EC2269"/>
    <w:rsid w:val="00EC3F08"/>
    <w:rsid w:val="00EC5442"/>
    <w:rsid w:val="00ED6745"/>
    <w:rsid w:val="00ED6A86"/>
    <w:rsid w:val="00ED7FAB"/>
    <w:rsid w:val="00EE645C"/>
    <w:rsid w:val="00EE7F92"/>
    <w:rsid w:val="00EF07EB"/>
    <w:rsid w:val="00EF183B"/>
    <w:rsid w:val="00EF4CCF"/>
    <w:rsid w:val="00EF5F73"/>
    <w:rsid w:val="00F018E2"/>
    <w:rsid w:val="00F070F3"/>
    <w:rsid w:val="00F113D2"/>
    <w:rsid w:val="00F134EE"/>
    <w:rsid w:val="00F15BE4"/>
    <w:rsid w:val="00F17CFB"/>
    <w:rsid w:val="00F2046E"/>
    <w:rsid w:val="00F225E3"/>
    <w:rsid w:val="00F2461C"/>
    <w:rsid w:val="00F25C04"/>
    <w:rsid w:val="00F25D3E"/>
    <w:rsid w:val="00F32289"/>
    <w:rsid w:val="00F33DF9"/>
    <w:rsid w:val="00F35F36"/>
    <w:rsid w:val="00F37563"/>
    <w:rsid w:val="00F376F0"/>
    <w:rsid w:val="00F45BCE"/>
    <w:rsid w:val="00F50B60"/>
    <w:rsid w:val="00F53009"/>
    <w:rsid w:val="00F55F97"/>
    <w:rsid w:val="00F56ACB"/>
    <w:rsid w:val="00F600D4"/>
    <w:rsid w:val="00F609CF"/>
    <w:rsid w:val="00F61842"/>
    <w:rsid w:val="00F626B0"/>
    <w:rsid w:val="00F628A4"/>
    <w:rsid w:val="00F66DF3"/>
    <w:rsid w:val="00F70271"/>
    <w:rsid w:val="00F75DB8"/>
    <w:rsid w:val="00F760E9"/>
    <w:rsid w:val="00F77627"/>
    <w:rsid w:val="00F7771E"/>
    <w:rsid w:val="00F81B86"/>
    <w:rsid w:val="00F824B9"/>
    <w:rsid w:val="00F8329D"/>
    <w:rsid w:val="00F85896"/>
    <w:rsid w:val="00F90238"/>
    <w:rsid w:val="00F91D1E"/>
    <w:rsid w:val="00F93AA6"/>
    <w:rsid w:val="00F9563E"/>
    <w:rsid w:val="00F96FBF"/>
    <w:rsid w:val="00F978EC"/>
    <w:rsid w:val="00F97BA7"/>
    <w:rsid w:val="00FA0D6E"/>
    <w:rsid w:val="00FA32E0"/>
    <w:rsid w:val="00FA444D"/>
    <w:rsid w:val="00FA59DE"/>
    <w:rsid w:val="00FA5DD6"/>
    <w:rsid w:val="00FB2006"/>
    <w:rsid w:val="00FB321C"/>
    <w:rsid w:val="00FB43A1"/>
    <w:rsid w:val="00FB44B4"/>
    <w:rsid w:val="00FB4E13"/>
    <w:rsid w:val="00FB5BF2"/>
    <w:rsid w:val="00FC0DF0"/>
    <w:rsid w:val="00FC76F4"/>
    <w:rsid w:val="00FD0A44"/>
    <w:rsid w:val="00FD0CF2"/>
    <w:rsid w:val="00FD0DDA"/>
    <w:rsid w:val="00FD2812"/>
    <w:rsid w:val="00FD39B7"/>
    <w:rsid w:val="00FD72CF"/>
    <w:rsid w:val="00FE18F8"/>
    <w:rsid w:val="00FE3115"/>
    <w:rsid w:val="00FE6AD9"/>
    <w:rsid w:val="00FF6E3C"/>
    <w:rsid w:val="00FF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DF4"/>
    <w:pPr>
      <w:autoSpaceDE w:val="0"/>
      <w:autoSpaceDN w:val="0"/>
    </w:pPr>
    <w:rPr>
      <w:rFonts w:ascii="CG Times" w:eastAsia="Times New Roman" w:hAnsi="CG Times" w:cs="CG Times"/>
    </w:rPr>
  </w:style>
  <w:style w:type="paragraph" w:styleId="Heading4">
    <w:name w:val="heading 4"/>
    <w:basedOn w:val="Normal"/>
    <w:link w:val="Heading4Char"/>
    <w:uiPriority w:val="9"/>
    <w:qFormat/>
    <w:rsid w:val="00217720"/>
    <w:pPr>
      <w:autoSpaceDE/>
      <w:autoSpaceDN/>
      <w:spacing w:before="100" w:beforeAutospacing="1" w:after="100" w:afterAutospacing="1"/>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F239F"/>
    <w:rPr>
      <w:sz w:val="24"/>
      <w:szCs w:val="24"/>
    </w:rPr>
  </w:style>
  <w:style w:type="character" w:customStyle="1" w:styleId="FootnoteTextChar">
    <w:name w:val="Footnote Text Char"/>
    <w:link w:val="FootnoteText"/>
    <w:semiHidden/>
    <w:rsid w:val="00CF239F"/>
    <w:rPr>
      <w:rFonts w:ascii="CG Times" w:eastAsia="Times New Roman" w:hAnsi="CG Times" w:cs="CG Times"/>
      <w:szCs w:val="24"/>
    </w:rPr>
  </w:style>
  <w:style w:type="character" w:styleId="FootnoteReference">
    <w:name w:val="footnote reference"/>
    <w:semiHidden/>
    <w:rsid w:val="00CF239F"/>
    <w:rPr>
      <w:vertAlign w:val="superscript"/>
    </w:rPr>
  </w:style>
  <w:style w:type="paragraph" w:styleId="Footer">
    <w:name w:val="footer"/>
    <w:basedOn w:val="Normal"/>
    <w:link w:val="FooterChar"/>
    <w:rsid w:val="00CF239F"/>
    <w:pPr>
      <w:tabs>
        <w:tab w:val="center" w:pos="4320"/>
        <w:tab w:val="right" w:pos="8640"/>
      </w:tabs>
    </w:pPr>
  </w:style>
  <w:style w:type="character" w:customStyle="1" w:styleId="FooterChar">
    <w:name w:val="Footer Char"/>
    <w:link w:val="Footer"/>
    <w:rsid w:val="00CF239F"/>
    <w:rPr>
      <w:rFonts w:ascii="CG Times" w:eastAsia="Times New Roman" w:hAnsi="CG Times" w:cs="CG Times"/>
      <w:sz w:val="20"/>
      <w:szCs w:val="20"/>
    </w:rPr>
  </w:style>
  <w:style w:type="character" w:styleId="PageNumber">
    <w:name w:val="page number"/>
    <w:basedOn w:val="DefaultParagraphFont"/>
    <w:rsid w:val="00CF239F"/>
  </w:style>
  <w:style w:type="paragraph" w:styleId="ListParagraph">
    <w:name w:val="List Paragraph"/>
    <w:basedOn w:val="Normal"/>
    <w:uiPriority w:val="34"/>
    <w:qFormat/>
    <w:rsid w:val="00CF239F"/>
    <w:pPr>
      <w:ind w:left="720"/>
    </w:pPr>
  </w:style>
  <w:style w:type="paragraph" w:styleId="BalloonText">
    <w:name w:val="Balloon Text"/>
    <w:basedOn w:val="Normal"/>
    <w:link w:val="BalloonTextChar"/>
    <w:uiPriority w:val="99"/>
    <w:semiHidden/>
    <w:unhideWhenUsed/>
    <w:rsid w:val="00040123"/>
    <w:rPr>
      <w:rFonts w:ascii="Tahoma" w:hAnsi="Tahoma" w:cs="Tahoma"/>
      <w:sz w:val="16"/>
      <w:szCs w:val="16"/>
    </w:rPr>
  </w:style>
  <w:style w:type="character" w:customStyle="1" w:styleId="BalloonTextChar">
    <w:name w:val="Balloon Text Char"/>
    <w:link w:val="BalloonText"/>
    <w:uiPriority w:val="99"/>
    <w:semiHidden/>
    <w:rsid w:val="00040123"/>
    <w:rPr>
      <w:rFonts w:ascii="Tahoma" w:eastAsia="Times New Roman" w:hAnsi="Tahoma" w:cs="Tahoma"/>
      <w:sz w:val="16"/>
      <w:szCs w:val="16"/>
    </w:rPr>
  </w:style>
  <w:style w:type="table" w:styleId="TableGrid">
    <w:name w:val="Table Grid"/>
    <w:basedOn w:val="TableNormal"/>
    <w:uiPriority w:val="59"/>
    <w:rsid w:val="00BB5E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Tab1">
    <w:name w:val="ParaTab 1"/>
    <w:rsid w:val="002C0FF4"/>
    <w:pPr>
      <w:tabs>
        <w:tab w:val="left" w:pos="-720"/>
      </w:tabs>
      <w:suppressAutoHyphens/>
      <w:autoSpaceDE w:val="0"/>
      <w:autoSpaceDN w:val="0"/>
      <w:ind w:firstLine="1440"/>
    </w:pPr>
    <w:rPr>
      <w:rFonts w:ascii="CG Times" w:eastAsia="Times New Roman" w:hAnsi="CG Times" w:cs="CG Times"/>
      <w:sz w:val="24"/>
      <w:szCs w:val="24"/>
    </w:rPr>
  </w:style>
  <w:style w:type="character" w:customStyle="1" w:styleId="term1">
    <w:name w:val="term1"/>
    <w:rsid w:val="00064EA8"/>
    <w:rPr>
      <w:b/>
      <w:bCs/>
    </w:rPr>
  </w:style>
  <w:style w:type="character" w:customStyle="1" w:styleId="Heading4Char">
    <w:name w:val="Heading 4 Char"/>
    <w:link w:val="Heading4"/>
    <w:uiPriority w:val="9"/>
    <w:rsid w:val="00217720"/>
    <w:rPr>
      <w:rFonts w:eastAsia="Times New Roman"/>
      <w:b/>
      <w:bCs/>
      <w:sz w:val="24"/>
      <w:szCs w:val="24"/>
    </w:rPr>
  </w:style>
  <w:style w:type="paragraph" w:styleId="NormalWeb">
    <w:name w:val="Normal (Web)"/>
    <w:basedOn w:val="Normal"/>
    <w:uiPriority w:val="99"/>
    <w:semiHidden/>
    <w:unhideWhenUsed/>
    <w:rsid w:val="00217720"/>
    <w:pPr>
      <w:autoSpaceDE/>
      <w:autoSpaceDN/>
      <w:spacing w:before="100" w:beforeAutospacing="1" w:after="100" w:afterAutospacing="1"/>
    </w:pPr>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573851"/>
  </w:style>
  <w:style w:type="character" w:customStyle="1" w:styleId="EndnoteTextChar">
    <w:name w:val="Endnote Text Char"/>
    <w:link w:val="EndnoteText"/>
    <w:uiPriority w:val="99"/>
    <w:semiHidden/>
    <w:rsid w:val="00573851"/>
    <w:rPr>
      <w:rFonts w:ascii="CG Times" w:eastAsia="Times New Roman" w:hAnsi="CG Times" w:cs="CG Times"/>
    </w:rPr>
  </w:style>
  <w:style w:type="character" w:styleId="EndnoteReference">
    <w:name w:val="endnote reference"/>
    <w:uiPriority w:val="99"/>
    <w:semiHidden/>
    <w:unhideWhenUsed/>
    <w:rsid w:val="00573851"/>
    <w:rPr>
      <w:vertAlign w:val="superscript"/>
    </w:rPr>
  </w:style>
  <w:style w:type="paragraph" w:styleId="Header">
    <w:name w:val="header"/>
    <w:basedOn w:val="Normal"/>
    <w:link w:val="HeaderChar"/>
    <w:uiPriority w:val="99"/>
    <w:unhideWhenUsed/>
    <w:rsid w:val="001A4F47"/>
    <w:pPr>
      <w:tabs>
        <w:tab w:val="center" w:pos="4680"/>
        <w:tab w:val="right" w:pos="9360"/>
      </w:tabs>
    </w:pPr>
  </w:style>
  <w:style w:type="character" w:customStyle="1" w:styleId="HeaderChar">
    <w:name w:val="Header Char"/>
    <w:link w:val="Header"/>
    <w:uiPriority w:val="99"/>
    <w:rsid w:val="001A4F47"/>
    <w:rPr>
      <w:rFonts w:ascii="CG Times" w:eastAsia="Times New Roman" w:hAnsi="CG Times" w:cs="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10205">
      <w:bodyDiv w:val="1"/>
      <w:marLeft w:val="0"/>
      <w:marRight w:val="0"/>
      <w:marTop w:val="0"/>
      <w:marBottom w:val="0"/>
      <w:divBdr>
        <w:top w:val="none" w:sz="0" w:space="0" w:color="auto"/>
        <w:left w:val="none" w:sz="0" w:space="0" w:color="auto"/>
        <w:bottom w:val="none" w:sz="0" w:space="0" w:color="auto"/>
        <w:right w:val="none" w:sz="0" w:space="0" w:color="auto"/>
      </w:divBdr>
    </w:div>
    <w:div w:id="560023946">
      <w:bodyDiv w:val="1"/>
      <w:marLeft w:val="0"/>
      <w:marRight w:val="0"/>
      <w:marTop w:val="0"/>
      <w:marBottom w:val="0"/>
      <w:divBdr>
        <w:top w:val="none" w:sz="0" w:space="0" w:color="auto"/>
        <w:left w:val="none" w:sz="0" w:space="0" w:color="auto"/>
        <w:bottom w:val="none" w:sz="0" w:space="0" w:color="auto"/>
        <w:right w:val="none" w:sz="0" w:space="0" w:color="auto"/>
      </w:divBdr>
      <w:divsChild>
        <w:div w:id="580218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9341850">
      <w:bodyDiv w:val="1"/>
      <w:marLeft w:val="0"/>
      <w:marRight w:val="0"/>
      <w:marTop w:val="0"/>
      <w:marBottom w:val="0"/>
      <w:divBdr>
        <w:top w:val="none" w:sz="0" w:space="0" w:color="auto"/>
        <w:left w:val="none" w:sz="0" w:space="0" w:color="auto"/>
        <w:bottom w:val="none" w:sz="0" w:space="0" w:color="auto"/>
        <w:right w:val="none" w:sz="0" w:space="0" w:color="auto"/>
      </w:divBdr>
    </w:div>
    <w:div w:id="1144660967">
      <w:bodyDiv w:val="1"/>
      <w:marLeft w:val="0"/>
      <w:marRight w:val="0"/>
      <w:marTop w:val="0"/>
      <w:marBottom w:val="0"/>
      <w:divBdr>
        <w:top w:val="none" w:sz="0" w:space="0" w:color="auto"/>
        <w:left w:val="none" w:sz="0" w:space="0" w:color="auto"/>
        <w:bottom w:val="none" w:sz="0" w:space="0" w:color="auto"/>
        <w:right w:val="none" w:sz="0" w:space="0" w:color="auto"/>
      </w:divBdr>
    </w:div>
    <w:div w:id="1507136188">
      <w:bodyDiv w:val="1"/>
      <w:marLeft w:val="0"/>
      <w:marRight w:val="0"/>
      <w:marTop w:val="0"/>
      <w:marBottom w:val="0"/>
      <w:divBdr>
        <w:top w:val="none" w:sz="0" w:space="0" w:color="auto"/>
        <w:left w:val="none" w:sz="0" w:space="0" w:color="auto"/>
        <w:bottom w:val="none" w:sz="0" w:space="0" w:color="auto"/>
        <w:right w:val="none" w:sz="0" w:space="0" w:color="auto"/>
      </w:divBdr>
    </w:div>
    <w:div w:id="169294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A7790-CD04-4AF6-A7AF-82B267BD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5196</Words>
  <Characters>29622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mgovan</dc:creator>
  <cp:lastModifiedBy>Leonard, Allyson</cp:lastModifiedBy>
  <cp:revision>2</cp:revision>
  <cp:lastPrinted>2013-08-28T21:26:00Z</cp:lastPrinted>
  <dcterms:created xsi:type="dcterms:W3CDTF">2013-08-29T13:47:00Z</dcterms:created>
  <dcterms:modified xsi:type="dcterms:W3CDTF">2013-08-29T13:47:00Z</dcterms:modified>
</cp:coreProperties>
</file>