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5E73" w:rsidRPr="001C5B9D" w:rsidRDefault="00CD5E73" w:rsidP="0060265C">
      <w:pPr>
        <w:pStyle w:val="Style"/>
        <w:jc w:val="center"/>
        <w:rPr>
          <w:b/>
          <w:color w:val="000000"/>
        </w:rPr>
      </w:pPr>
      <w:r w:rsidRPr="001C5B9D">
        <w:rPr>
          <w:b/>
          <w:color w:val="000000"/>
        </w:rPr>
        <w:t>BEFORE THE</w:t>
      </w:r>
    </w:p>
    <w:p w:rsidR="00CD5E73" w:rsidRPr="001C5B9D" w:rsidRDefault="00CD5E73" w:rsidP="0060265C">
      <w:pPr>
        <w:pStyle w:val="Style"/>
        <w:jc w:val="center"/>
        <w:rPr>
          <w:b/>
          <w:bCs/>
          <w:color w:val="000000"/>
        </w:rPr>
      </w:pPr>
      <w:r w:rsidRPr="001C5B9D">
        <w:rPr>
          <w:b/>
          <w:bCs/>
          <w:color w:val="000000"/>
        </w:rPr>
        <w:t>PENNSYLVANIA PUBLIC UTILITY COMMISSION</w:t>
      </w:r>
    </w:p>
    <w:p w:rsidR="00CD5E73" w:rsidRPr="001C5B9D" w:rsidRDefault="00CD5E73" w:rsidP="0060265C">
      <w:pPr>
        <w:pStyle w:val="Style"/>
        <w:jc w:val="center"/>
        <w:rPr>
          <w:b/>
          <w:bCs/>
          <w:color w:val="000000"/>
        </w:rPr>
      </w:pPr>
    </w:p>
    <w:p w:rsidR="00CD5E73" w:rsidRPr="0060265C" w:rsidRDefault="00CD5E73" w:rsidP="0060265C">
      <w:pPr>
        <w:pStyle w:val="Style"/>
        <w:jc w:val="center"/>
        <w:rPr>
          <w:b/>
          <w:bCs/>
          <w:color w:val="000000"/>
        </w:rPr>
      </w:pPr>
    </w:p>
    <w:p w:rsidR="00CD5E73" w:rsidRPr="0060265C" w:rsidRDefault="00CD5E73" w:rsidP="0060265C">
      <w:pPr>
        <w:pStyle w:val="Style"/>
        <w:jc w:val="center"/>
        <w:rPr>
          <w:b/>
          <w:bCs/>
          <w:color w:val="000000"/>
        </w:rPr>
      </w:pPr>
    </w:p>
    <w:p w:rsidR="0060265C" w:rsidRPr="0060265C" w:rsidRDefault="0060265C" w:rsidP="0060265C">
      <w:pPr>
        <w:tabs>
          <w:tab w:val="left" w:pos="-720"/>
        </w:tabs>
        <w:suppressAutoHyphens/>
        <w:spacing w:after="0" w:line="240" w:lineRule="auto"/>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Randolph and Terri </w:t>
      </w:r>
      <w:proofErr w:type="spellStart"/>
      <w:r>
        <w:rPr>
          <w:rFonts w:ascii="Times New Roman" w:hAnsi="Times New Roman" w:cs="Times New Roman"/>
          <w:spacing w:val="-3"/>
          <w:sz w:val="24"/>
          <w:szCs w:val="24"/>
        </w:rPr>
        <w:t>Kring</w:t>
      </w:r>
      <w:proofErr w:type="spellEnd"/>
      <w:r w:rsidRPr="0060265C">
        <w:rPr>
          <w:rFonts w:ascii="Times New Roman" w:hAnsi="Times New Roman" w:cs="Times New Roman"/>
          <w:spacing w:val="-3"/>
          <w:sz w:val="24"/>
          <w:szCs w:val="24"/>
        </w:rPr>
        <w:tab/>
      </w:r>
      <w:r w:rsidRPr="0060265C">
        <w:rPr>
          <w:rFonts w:ascii="Times New Roman" w:hAnsi="Times New Roman" w:cs="Times New Roman"/>
          <w:spacing w:val="-3"/>
          <w:sz w:val="24"/>
          <w:szCs w:val="24"/>
        </w:rPr>
        <w:tab/>
      </w:r>
      <w:r w:rsidRPr="0060265C">
        <w:rPr>
          <w:rFonts w:ascii="Times New Roman" w:hAnsi="Times New Roman" w:cs="Times New Roman"/>
          <w:spacing w:val="-3"/>
          <w:sz w:val="24"/>
          <w:szCs w:val="24"/>
        </w:rPr>
        <w:tab/>
      </w:r>
      <w:r w:rsidRPr="0060265C">
        <w:rPr>
          <w:rFonts w:ascii="Times New Roman" w:hAnsi="Times New Roman" w:cs="Times New Roman"/>
          <w:spacing w:val="-3"/>
          <w:sz w:val="24"/>
          <w:szCs w:val="24"/>
        </w:rPr>
        <w:tab/>
      </w:r>
      <w:r w:rsidRPr="0060265C">
        <w:rPr>
          <w:rFonts w:ascii="Times New Roman" w:hAnsi="Times New Roman" w:cs="Times New Roman"/>
          <w:spacing w:val="-3"/>
          <w:sz w:val="24"/>
          <w:szCs w:val="24"/>
        </w:rPr>
        <w:fldChar w:fldCharType="begin"/>
      </w:r>
      <w:r w:rsidRPr="0060265C">
        <w:rPr>
          <w:rFonts w:ascii="Times New Roman" w:hAnsi="Times New Roman" w:cs="Times New Roman"/>
          <w:spacing w:val="-3"/>
          <w:sz w:val="24"/>
          <w:szCs w:val="24"/>
        </w:rPr>
        <w:instrText>fillin "Complainant's name" \d ""</w:instrText>
      </w:r>
      <w:r w:rsidRPr="0060265C">
        <w:rPr>
          <w:rFonts w:ascii="Times New Roman" w:hAnsi="Times New Roman" w:cs="Times New Roman"/>
          <w:spacing w:val="-3"/>
          <w:sz w:val="24"/>
          <w:szCs w:val="24"/>
        </w:rPr>
        <w:fldChar w:fldCharType="end"/>
      </w:r>
      <w:r w:rsidRPr="0060265C">
        <w:rPr>
          <w:rFonts w:ascii="Times New Roman" w:hAnsi="Times New Roman" w:cs="Times New Roman"/>
          <w:spacing w:val="-3"/>
          <w:sz w:val="24"/>
          <w:szCs w:val="24"/>
        </w:rPr>
        <w:t>:</w:t>
      </w:r>
    </w:p>
    <w:p w:rsidR="0060265C" w:rsidRPr="0060265C" w:rsidRDefault="0060265C" w:rsidP="0060265C">
      <w:pPr>
        <w:tabs>
          <w:tab w:val="left" w:pos="-720"/>
        </w:tabs>
        <w:suppressAutoHyphens/>
        <w:spacing w:after="0" w:line="240" w:lineRule="auto"/>
        <w:jc w:val="both"/>
        <w:rPr>
          <w:rFonts w:ascii="Times New Roman" w:hAnsi="Times New Roman" w:cs="Times New Roman"/>
          <w:spacing w:val="-3"/>
          <w:sz w:val="24"/>
          <w:szCs w:val="24"/>
        </w:rPr>
      </w:pPr>
      <w:r w:rsidRPr="0060265C">
        <w:rPr>
          <w:rFonts w:ascii="Times New Roman" w:hAnsi="Times New Roman" w:cs="Times New Roman"/>
          <w:spacing w:val="-3"/>
          <w:sz w:val="24"/>
          <w:szCs w:val="24"/>
        </w:rPr>
        <w:tab/>
      </w:r>
      <w:r w:rsidRPr="0060265C">
        <w:rPr>
          <w:rFonts w:ascii="Times New Roman" w:hAnsi="Times New Roman" w:cs="Times New Roman"/>
          <w:spacing w:val="-3"/>
          <w:sz w:val="24"/>
          <w:szCs w:val="24"/>
        </w:rPr>
        <w:tab/>
      </w:r>
      <w:r w:rsidRPr="0060265C">
        <w:rPr>
          <w:rFonts w:ascii="Times New Roman" w:hAnsi="Times New Roman" w:cs="Times New Roman"/>
          <w:spacing w:val="-3"/>
          <w:sz w:val="24"/>
          <w:szCs w:val="24"/>
        </w:rPr>
        <w:tab/>
      </w:r>
      <w:r w:rsidRPr="0060265C">
        <w:rPr>
          <w:rFonts w:ascii="Times New Roman" w:hAnsi="Times New Roman" w:cs="Times New Roman"/>
          <w:spacing w:val="-3"/>
          <w:sz w:val="24"/>
          <w:szCs w:val="24"/>
        </w:rPr>
        <w:tab/>
      </w:r>
      <w:r w:rsidRPr="0060265C">
        <w:rPr>
          <w:rFonts w:ascii="Times New Roman" w:hAnsi="Times New Roman" w:cs="Times New Roman"/>
          <w:spacing w:val="-3"/>
          <w:sz w:val="24"/>
          <w:szCs w:val="24"/>
        </w:rPr>
        <w:tab/>
      </w:r>
      <w:r w:rsidRPr="0060265C">
        <w:rPr>
          <w:rFonts w:ascii="Times New Roman" w:hAnsi="Times New Roman" w:cs="Times New Roman"/>
          <w:spacing w:val="-3"/>
          <w:sz w:val="24"/>
          <w:szCs w:val="24"/>
        </w:rPr>
        <w:tab/>
      </w:r>
      <w:r w:rsidRPr="0060265C">
        <w:rPr>
          <w:rFonts w:ascii="Times New Roman" w:hAnsi="Times New Roman" w:cs="Times New Roman"/>
          <w:spacing w:val="-3"/>
          <w:sz w:val="24"/>
          <w:szCs w:val="24"/>
        </w:rPr>
        <w:tab/>
        <w:t>:</w:t>
      </w:r>
    </w:p>
    <w:p w:rsidR="0060265C" w:rsidRPr="0060265C" w:rsidRDefault="0060265C" w:rsidP="0060265C">
      <w:pPr>
        <w:tabs>
          <w:tab w:val="left" w:pos="-720"/>
        </w:tabs>
        <w:suppressAutoHyphens/>
        <w:spacing w:after="0" w:line="240" w:lineRule="auto"/>
        <w:jc w:val="both"/>
        <w:rPr>
          <w:rFonts w:ascii="Times New Roman" w:hAnsi="Times New Roman" w:cs="Times New Roman"/>
          <w:spacing w:val="-3"/>
          <w:sz w:val="24"/>
          <w:szCs w:val="24"/>
        </w:rPr>
      </w:pPr>
      <w:r w:rsidRPr="0060265C">
        <w:rPr>
          <w:rFonts w:ascii="Times New Roman" w:hAnsi="Times New Roman" w:cs="Times New Roman"/>
          <w:spacing w:val="-3"/>
          <w:sz w:val="24"/>
          <w:szCs w:val="24"/>
        </w:rPr>
        <w:tab/>
        <w:t>v.</w:t>
      </w:r>
      <w:r w:rsidRPr="0060265C">
        <w:rPr>
          <w:rFonts w:ascii="Times New Roman" w:hAnsi="Times New Roman" w:cs="Times New Roman"/>
          <w:spacing w:val="-3"/>
          <w:sz w:val="24"/>
          <w:szCs w:val="24"/>
        </w:rPr>
        <w:tab/>
      </w:r>
      <w:r w:rsidRPr="0060265C">
        <w:rPr>
          <w:rFonts w:ascii="Times New Roman" w:hAnsi="Times New Roman" w:cs="Times New Roman"/>
          <w:spacing w:val="-3"/>
          <w:sz w:val="24"/>
          <w:szCs w:val="24"/>
        </w:rPr>
        <w:tab/>
      </w:r>
      <w:r w:rsidRPr="0060265C">
        <w:rPr>
          <w:rFonts w:ascii="Times New Roman" w:hAnsi="Times New Roman" w:cs="Times New Roman"/>
          <w:spacing w:val="-3"/>
          <w:sz w:val="24"/>
          <w:szCs w:val="24"/>
        </w:rPr>
        <w:tab/>
      </w:r>
      <w:r w:rsidRPr="0060265C">
        <w:rPr>
          <w:rFonts w:ascii="Times New Roman" w:hAnsi="Times New Roman" w:cs="Times New Roman"/>
          <w:spacing w:val="-3"/>
          <w:sz w:val="24"/>
          <w:szCs w:val="24"/>
        </w:rPr>
        <w:tab/>
      </w:r>
      <w:r w:rsidRPr="0060265C">
        <w:rPr>
          <w:rFonts w:ascii="Times New Roman" w:hAnsi="Times New Roman" w:cs="Times New Roman"/>
          <w:spacing w:val="-3"/>
          <w:sz w:val="24"/>
          <w:szCs w:val="24"/>
        </w:rPr>
        <w:tab/>
      </w:r>
      <w:r w:rsidRPr="0060265C">
        <w:rPr>
          <w:rFonts w:ascii="Times New Roman" w:hAnsi="Times New Roman" w:cs="Times New Roman"/>
          <w:spacing w:val="-3"/>
          <w:sz w:val="24"/>
          <w:szCs w:val="24"/>
        </w:rPr>
        <w:tab/>
        <w:t>:</w:t>
      </w:r>
      <w:r w:rsidRPr="0060265C">
        <w:rPr>
          <w:rFonts w:ascii="Times New Roman" w:hAnsi="Times New Roman" w:cs="Times New Roman"/>
          <w:spacing w:val="-3"/>
          <w:sz w:val="24"/>
          <w:szCs w:val="24"/>
        </w:rPr>
        <w:tab/>
      </w:r>
      <w:r w:rsidRPr="0060265C">
        <w:rPr>
          <w:rFonts w:ascii="Times New Roman" w:hAnsi="Times New Roman" w:cs="Times New Roman"/>
          <w:spacing w:val="-3"/>
          <w:sz w:val="24"/>
          <w:szCs w:val="24"/>
        </w:rPr>
        <w:tab/>
      </w:r>
      <w:r>
        <w:rPr>
          <w:rFonts w:ascii="Times New Roman" w:hAnsi="Times New Roman" w:cs="Times New Roman"/>
          <w:spacing w:val="-3"/>
          <w:sz w:val="24"/>
          <w:szCs w:val="24"/>
        </w:rPr>
        <w:t>C-2013-2343256</w:t>
      </w:r>
    </w:p>
    <w:p w:rsidR="0060265C" w:rsidRPr="0060265C" w:rsidRDefault="0060265C" w:rsidP="0060265C">
      <w:pPr>
        <w:tabs>
          <w:tab w:val="left" w:pos="-720"/>
        </w:tabs>
        <w:suppressAutoHyphens/>
        <w:spacing w:after="0" w:line="240" w:lineRule="auto"/>
        <w:jc w:val="both"/>
        <w:rPr>
          <w:rFonts w:ascii="Times New Roman" w:hAnsi="Times New Roman" w:cs="Times New Roman"/>
          <w:spacing w:val="-3"/>
          <w:sz w:val="24"/>
          <w:szCs w:val="24"/>
        </w:rPr>
      </w:pPr>
      <w:r w:rsidRPr="0060265C">
        <w:rPr>
          <w:rFonts w:ascii="Times New Roman" w:hAnsi="Times New Roman" w:cs="Times New Roman"/>
          <w:spacing w:val="-3"/>
          <w:sz w:val="24"/>
          <w:szCs w:val="24"/>
        </w:rPr>
        <w:tab/>
      </w:r>
      <w:r w:rsidRPr="0060265C">
        <w:rPr>
          <w:rFonts w:ascii="Times New Roman" w:hAnsi="Times New Roman" w:cs="Times New Roman"/>
          <w:spacing w:val="-3"/>
          <w:sz w:val="24"/>
          <w:szCs w:val="24"/>
        </w:rPr>
        <w:tab/>
      </w:r>
      <w:r w:rsidRPr="0060265C">
        <w:rPr>
          <w:rFonts w:ascii="Times New Roman" w:hAnsi="Times New Roman" w:cs="Times New Roman"/>
          <w:spacing w:val="-3"/>
          <w:sz w:val="24"/>
          <w:szCs w:val="24"/>
        </w:rPr>
        <w:tab/>
      </w:r>
      <w:r w:rsidRPr="0060265C">
        <w:rPr>
          <w:rFonts w:ascii="Times New Roman" w:hAnsi="Times New Roman" w:cs="Times New Roman"/>
          <w:spacing w:val="-3"/>
          <w:sz w:val="24"/>
          <w:szCs w:val="24"/>
        </w:rPr>
        <w:tab/>
      </w:r>
      <w:r w:rsidRPr="0060265C">
        <w:rPr>
          <w:rFonts w:ascii="Times New Roman" w:hAnsi="Times New Roman" w:cs="Times New Roman"/>
          <w:spacing w:val="-3"/>
          <w:sz w:val="24"/>
          <w:szCs w:val="24"/>
        </w:rPr>
        <w:tab/>
      </w:r>
      <w:r w:rsidRPr="0060265C">
        <w:rPr>
          <w:rFonts w:ascii="Times New Roman" w:hAnsi="Times New Roman" w:cs="Times New Roman"/>
          <w:spacing w:val="-3"/>
          <w:sz w:val="24"/>
          <w:szCs w:val="24"/>
        </w:rPr>
        <w:tab/>
      </w:r>
      <w:r w:rsidRPr="0060265C">
        <w:rPr>
          <w:rFonts w:ascii="Times New Roman" w:hAnsi="Times New Roman" w:cs="Times New Roman"/>
          <w:spacing w:val="-3"/>
          <w:sz w:val="24"/>
          <w:szCs w:val="24"/>
        </w:rPr>
        <w:tab/>
        <w:t>:</w:t>
      </w:r>
    </w:p>
    <w:p w:rsidR="0060265C" w:rsidRPr="0060265C" w:rsidRDefault="0060265C" w:rsidP="0060265C">
      <w:pPr>
        <w:tabs>
          <w:tab w:val="left" w:pos="-720"/>
        </w:tabs>
        <w:suppressAutoHyphens/>
        <w:spacing w:after="0" w:line="240" w:lineRule="auto"/>
        <w:jc w:val="both"/>
        <w:rPr>
          <w:rFonts w:ascii="Times New Roman" w:hAnsi="Times New Roman" w:cs="Times New Roman"/>
          <w:spacing w:val="-3"/>
          <w:sz w:val="24"/>
          <w:szCs w:val="24"/>
        </w:rPr>
      </w:pPr>
      <w:r w:rsidRPr="0060265C">
        <w:rPr>
          <w:rFonts w:ascii="Times New Roman" w:hAnsi="Times New Roman" w:cs="Times New Roman"/>
          <w:spacing w:val="-3"/>
          <w:sz w:val="24"/>
          <w:szCs w:val="24"/>
        </w:rPr>
        <w:t>PPL Electric Utilities Corporation</w:t>
      </w:r>
      <w:r w:rsidRPr="0060265C">
        <w:rPr>
          <w:rFonts w:ascii="Times New Roman" w:hAnsi="Times New Roman" w:cs="Times New Roman"/>
          <w:spacing w:val="-3"/>
          <w:sz w:val="24"/>
          <w:szCs w:val="24"/>
        </w:rPr>
        <w:tab/>
      </w:r>
      <w:r w:rsidRPr="0060265C">
        <w:rPr>
          <w:rFonts w:ascii="Times New Roman" w:hAnsi="Times New Roman" w:cs="Times New Roman"/>
          <w:spacing w:val="-3"/>
          <w:sz w:val="24"/>
          <w:szCs w:val="24"/>
        </w:rPr>
        <w:tab/>
      </w:r>
      <w:r w:rsidRPr="0060265C">
        <w:rPr>
          <w:rFonts w:ascii="Times New Roman" w:hAnsi="Times New Roman" w:cs="Times New Roman"/>
          <w:spacing w:val="-3"/>
          <w:sz w:val="24"/>
          <w:szCs w:val="24"/>
        </w:rPr>
        <w:tab/>
        <w:t>:</w:t>
      </w:r>
    </w:p>
    <w:p w:rsidR="00CD5E73" w:rsidRPr="0060265C" w:rsidRDefault="00CD5E73" w:rsidP="0060265C">
      <w:pPr>
        <w:pStyle w:val="Style"/>
        <w:rPr>
          <w:bCs/>
          <w:color w:val="000000"/>
        </w:rPr>
      </w:pPr>
    </w:p>
    <w:p w:rsidR="00CD5E73" w:rsidRPr="001C5B9D" w:rsidRDefault="00CD5E73" w:rsidP="00CD5E73">
      <w:pPr>
        <w:pStyle w:val="Style"/>
        <w:rPr>
          <w:bCs/>
          <w:color w:val="000000"/>
        </w:rPr>
      </w:pPr>
    </w:p>
    <w:p w:rsidR="00CD5E73" w:rsidRPr="001C5B9D" w:rsidRDefault="00CD5E73" w:rsidP="00CD5E73">
      <w:pPr>
        <w:pStyle w:val="Style"/>
        <w:rPr>
          <w:bCs/>
          <w:color w:val="000000"/>
        </w:rPr>
      </w:pPr>
    </w:p>
    <w:p w:rsidR="00CF2962" w:rsidRDefault="00F216A3" w:rsidP="00CD5E73">
      <w:pPr>
        <w:pStyle w:val="Style"/>
        <w:jc w:val="center"/>
        <w:rPr>
          <w:b/>
          <w:bCs/>
          <w:color w:val="000000"/>
          <w:u w:val="single"/>
        </w:rPr>
      </w:pPr>
      <w:r>
        <w:rPr>
          <w:b/>
          <w:bCs/>
          <w:color w:val="000000"/>
          <w:u w:val="single"/>
        </w:rPr>
        <w:t xml:space="preserve">SECOND </w:t>
      </w:r>
      <w:r w:rsidR="00CD5E73" w:rsidRPr="001C5B9D">
        <w:rPr>
          <w:b/>
          <w:bCs/>
          <w:color w:val="000000"/>
          <w:u w:val="single"/>
        </w:rPr>
        <w:t xml:space="preserve">ORDER </w:t>
      </w:r>
    </w:p>
    <w:p w:rsidR="00C25DFA" w:rsidRDefault="00566150" w:rsidP="00CD0813">
      <w:pPr>
        <w:pStyle w:val="Style"/>
        <w:jc w:val="center"/>
        <w:rPr>
          <w:b/>
          <w:bCs/>
          <w:color w:val="000000"/>
          <w:u w:val="single"/>
        </w:rPr>
      </w:pPr>
      <w:r>
        <w:rPr>
          <w:b/>
          <w:bCs/>
          <w:color w:val="000000"/>
          <w:u w:val="single"/>
        </w:rPr>
        <w:t>GRANTING MOTION TO DEFER</w:t>
      </w:r>
    </w:p>
    <w:p w:rsidR="00566150" w:rsidRDefault="00566150" w:rsidP="00CD0813">
      <w:pPr>
        <w:pStyle w:val="Style"/>
        <w:jc w:val="center"/>
        <w:rPr>
          <w:b/>
          <w:bCs/>
          <w:color w:val="000000"/>
          <w:u w:val="single"/>
        </w:rPr>
      </w:pPr>
      <w:r>
        <w:rPr>
          <w:b/>
          <w:bCs/>
          <w:color w:val="000000"/>
          <w:u w:val="single"/>
        </w:rPr>
        <w:t>AND HOLD IN ABEYANCE</w:t>
      </w:r>
    </w:p>
    <w:p w:rsidR="00CD5E73" w:rsidRPr="001C5B9D" w:rsidRDefault="00CD5E73" w:rsidP="00CD0813">
      <w:pPr>
        <w:pStyle w:val="Style"/>
        <w:jc w:val="center"/>
        <w:rPr>
          <w:b/>
          <w:bCs/>
          <w:color w:val="000000"/>
          <w:u w:val="single"/>
        </w:rPr>
      </w:pPr>
    </w:p>
    <w:p w:rsidR="00CD5E73" w:rsidRDefault="00CD5E73" w:rsidP="00C25DFA">
      <w:pPr>
        <w:pStyle w:val="Style"/>
        <w:rPr>
          <w:bCs/>
          <w:color w:val="000000"/>
        </w:rPr>
      </w:pPr>
    </w:p>
    <w:p w:rsidR="000A2BD1" w:rsidRPr="00566150" w:rsidRDefault="00F60417" w:rsidP="00504C7A">
      <w:pPr>
        <w:pStyle w:val="Style"/>
        <w:spacing w:line="360" w:lineRule="auto"/>
        <w:ind w:firstLine="1440"/>
        <w:rPr>
          <w:bCs/>
          <w:color w:val="000000"/>
        </w:rPr>
      </w:pPr>
      <w:r w:rsidRPr="00566150">
        <w:rPr>
          <w:bCs/>
          <w:color w:val="000000"/>
        </w:rPr>
        <w:t xml:space="preserve">On January 3, 2013, Randolph and Terri </w:t>
      </w:r>
      <w:proofErr w:type="spellStart"/>
      <w:r w:rsidRPr="00566150">
        <w:rPr>
          <w:bCs/>
          <w:color w:val="000000"/>
        </w:rPr>
        <w:t>Kring</w:t>
      </w:r>
      <w:proofErr w:type="spellEnd"/>
      <w:r w:rsidRPr="00566150">
        <w:rPr>
          <w:bCs/>
          <w:color w:val="000000"/>
        </w:rPr>
        <w:t xml:space="preserve"> filed with the Pennsylvania Public Utility Commission (Commission), a formal Complaint against PPL Electric Utilities Corporation (PPL or “the Company”), </w:t>
      </w:r>
      <w:proofErr w:type="gramStart"/>
      <w:r w:rsidRPr="00566150">
        <w:rPr>
          <w:bCs/>
          <w:color w:val="000000"/>
        </w:rPr>
        <w:t>Docket</w:t>
      </w:r>
      <w:proofErr w:type="gramEnd"/>
      <w:r w:rsidRPr="00566150">
        <w:rPr>
          <w:bCs/>
          <w:color w:val="000000"/>
        </w:rPr>
        <w:t xml:space="preserve"> Number C-2013-2343256.  In their Complaint, the </w:t>
      </w:r>
      <w:proofErr w:type="spellStart"/>
      <w:r w:rsidRPr="00566150">
        <w:rPr>
          <w:bCs/>
          <w:color w:val="000000"/>
        </w:rPr>
        <w:t>Kring’s</w:t>
      </w:r>
      <w:proofErr w:type="spellEnd"/>
      <w:r w:rsidRPr="00566150">
        <w:rPr>
          <w:bCs/>
          <w:color w:val="000000"/>
        </w:rPr>
        <w:t xml:space="preserve"> averred that PPL is planning </w:t>
      </w:r>
      <w:r w:rsidR="007F6C0E">
        <w:rPr>
          <w:bCs/>
          <w:color w:val="000000"/>
        </w:rPr>
        <w:t>to put</w:t>
      </w:r>
      <w:r w:rsidRPr="00566150">
        <w:rPr>
          <w:bCs/>
          <w:color w:val="000000"/>
        </w:rPr>
        <w:t xml:space="preserve"> a transmission line </w:t>
      </w:r>
      <w:r w:rsidR="007F6C0E">
        <w:rPr>
          <w:bCs/>
          <w:color w:val="000000"/>
        </w:rPr>
        <w:t xml:space="preserve">near their home </w:t>
      </w:r>
      <w:r w:rsidRPr="00566150">
        <w:rPr>
          <w:bCs/>
          <w:color w:val="000000"/>
        </w:rPr>
        <w:t>and that “the electric company can’t tell me that the electromagnetic field won’t affect [his defibrillator] or the ability for the wireless monit</w:t>
      </w:r>
      <w:r w:rsidR="00F719B1" w:rsidRPr="00566150">
        <w:rPr>
          <w:bCs/>
          <w:color w:val="000000"/>
        </w:rPr>
        <w:t xml:space="preserve">or to read it and send the info to my cardiologist.”  The </w:t>
      </w:r>
      <w:proofErr w:type="spellStart"/>
      <w:r w:rsidR="00F719B1" w:rsidRPr="00566150">
        <w:rPr>
          <w:bCs/>
          <w:color w:val="000000"/>
        </w:rPr>
        <w:t>Krings</w:t>
      </w:r>
      <w:proofErr w:type="spellEnd"/>
      <w:r w:rsidR="00F719B1" w:rsidRPr="00566150">
        <w:rPr>
          <w:bCs/>
          <w:color w:val="000000"/>
        </w:rPr>
        <w:t xml:space="preserve"> requested that the power line be located further away from </w:t>
      </w:r>
      <w:r w:rsidR="007F6C0E">
        <w:rPr>
          <w:bCs/>
          <w:color w:val="000000"/>
        </w:rPr>
        <w:t xml:space="preserve">their </w:t>
      </w:r>
      <w:r w:rsidR="00F719B1" w:rsidRPr="00566150">
        <w:rPr>
          <w:bCs/>
          <w:color w:val="000000"/>
        </w:rPr>
        <w:t>property to an area that is less populated.</w:t>
      </w:r>
    </w:p>
    <w:p w:rsidR="000A2BD1" w:rsidRPr="00566150" w:rsidRDefault="000A2BD1" w:rsidP="00504C7A">
      <w:pPr>
        <w:pStyle w:val="Style"/>
        <w:spacing w:line="360" w:lineRule="auto"/>
        <w:ind w:firstLine="1440"/>
        <w:rPr>
          <w:bCs/>
          <w:color w:val="000000"/>
        </w:rPr>
      </w:pPr>
    </w:p>
    <w:p w:rsidR="00587815" w:rsidRPr="00566150" w:rsidRDefault="00644DDA" w:rsidP="00504C7A">
      <w:pPr>
        <w:pStyle w:val="Style"/>
        <w:spacing w:line="360" w:lineRule="auto"/>
        <w:ind w:firstLine="1440"/>
        <w:rPr>
          <w:bCs/>
          <w:color w:val="000000"/>
        </w:rPr>
      </w:pPr>
      <w:r w:rsidRPr="00566150">
        <w:rPr>
          <w:bCs/>
          <w:color w:val="000000"/>
        </w:rPr>
        <w:t xml:space="preserve">On January 22, 2013, PPL filed an Answer to the Complaint.  In its Answer, PPL stated that the transmission line project referenced in the </w:t>
      </w:r>
      <w:proofErr w:type="spellStart"/>
      <w:r w:rsidRPr="00566150">
        <w:rPr>
          <w:bCs/>
          <w:color w:val="000000"/>
        </w:rPr>
        <w:t>Kring’s</w:t>
      </w:r>
      <w:proofErr w:type="spellEnd"/>
      <w:r w:rsidRPr="00566150">
        <w:rPr>
          <w:bCs/>
          <w:color w:val="000000"/>
        </w:rPr>
        <w:t xml:space="preserve"> Complaint is still in the planning stage and has not yet been submitted to the Commission for review and approval.  PPL added that no final decision regarding the route for the project has been made and that the </w:t>
      </w:r>
      <w:proofErr w:type="spellStart"/>
      <w:r w:rsidRPr="00566150">
        <w:rPr>
          <w:bCs/>
          <w:color w:val="000000"/>
        </w:rPr>
        <w:t>Kring’s</w:t>
      </w:r>
      <w:proofErr w:type="spellEnd"/>
      <w:r w:rsidRPr="00566150">
        <w:rPr>
          <w:bCs/>
          <w:color w:val="000000"/>
        </w:rPr>
        <w:t xml:space="preserve"> concerns may become moot depending on the ultimate route chosen.  </w:t>
      </w:r>
      <w:r w:rsidR="004645D9" w:rsidRPr="00566150">
        <w:rPr>
          <w:bCs/>
          <w:color w:val="000000"/>
        </w:rPr>
        <w:t xml:space="preserve">PPL stated that it will submit an appropriate application requesting approval from the Commission of the siting and construction of the proposed transmission line once the planning has been completed.  PPL noted that it will provide the required public notice of the application and that the </w:t>
      </w:r>
      <w:proofErr w:type="spellStart"/>
      <w:r w:rsidR="004645D9" w:rsidRPr="00566150">
        <w:rPr>
          <w:bCs/>
          <w:color w:val="000000"/>
        </w:rPr>
        <w:t>Krings</w:t>
      </w:r>
      <w:proofErr w:type="spellEnd"/>
      <w:r w:rsidR="002D3088">
        <w:rPr>
          <w:bCs/>
          <w:color w:val="000000"/>
        </w:rPr>
        <w:t>’</w:t>
      </w:r>
      <w:r w:rsidR="004645D9" w:rsidRPr="00566150">
        <w:rPr>
          <w:bCs/>
          <w:color w:val="000000"/>
        </w:rPr>
        <w:t xml:space="preserve"> remedy is to participate in that proceeding to the extent they seek to raise issues regarding the route selection.</w:t>
      </w:r>
      <w:r w:rsidR="002823E6" w:rsidRPr="00566150">
        <w:rPr>
          <w:bCs/>
          <w:color w:val="000000"/>
        </w:rPr>
        <w:t xml:space="preserve">  PPL otherwise denied that the transmission line creates an unreasonable risk of </w:t>
      </w:r>
      <w:r w:rsidR="002823E6" w:rsidRPr="00566150">
        <w:rPr>
          <w:bCs/>
          <w:color w:val="000000"/>
        </w:rPr>
        <w:lastRenderedPageBreak/>
        <w:t xml:space="preserve">danger to the health and safety of the public.  PPL concluded its Answer by requesting that the </w:t>
      </w:r>
      <w:proofErr w:type="spellStart"/>
      <w:r w:rsidR="002823E6" w:rsidRPr="00566150">
        <w:rPr>
          <w:bCs/>
          <w:color w:val="000000"/>
        </w:rPr>
        <w:t>Kring’s</w:t>
      </w:r>
      <w:proofErr w:type="spellEnd"/>
      <w:r w:rsidR="002823E6" w:rsidRPr="00566150">
        <w:rPr>
          <w:bCs/>
          <w:color w:val="000000"/>
        </w:rPr>
        <w:t xml:space="preserve"> Complaint be dismissed without prejudice.</w:t>
      </w:r>
    </w:p>
    <w:p w:rsidR="002823E6" w:rsidRPr="00566150" w:rsidRDefault="002823E6" w:rsidP="00504C7A">
      <w:pPr>
        <w:pStyle w:val="Style"/>
        <w:spacing w:line="360" w:lineRule="auto"/>
        <w:ind w:firstLine="1440"/>
        <w:rPr>
          <w:bCs/>
          <w:color w:val="000000"/>
        </w:rPr>
      </w:pPr>
    </w:p>
    <w:p w:rsidR="00D40AE8" w:rsidRPr="00566150" w:rsidRDefault="002823E6" w:rsidP="00504C7A">
      <w:pPr>
        <w:pStyle w:val="Style"/>
        <w:spacing w:line="360" w:lineRule="auto"/>
        <w:ind w:firstLine="1440"/>
        <w:rPr>
          <w:bCs/>
          <w:color w:val="000000"/>
        </w:rPr>
      </w:pPr>
      <w:r w:rsidRPr="00566150">
        <w:rPr>
          <w:bCs/>
          <w:color w:val="000000"/>
        </w:rPr>
        <w:t xml:space="preserve">Also on January 22, 2013, PPL filed a Motion to Defer and Hold in Abeyance the Complaint filed by the </w:t>
      </w:r>
      <w:proofErr w:type="spellStart"/>
      <w:r w:rsidRPr="00566150">
        <w:rPr>
          <w:bCs/>
          <w:color w:val="000000"/>
        </w:rPr>
        <w:t>Krings</w:t>
      </w:r>
      <w:proofErr w:type="spellEnd"/>
      <w:r w:rsidRPr="00566150">
        <w:rPr>
          <w:bCs/>
          <w:color w:val="000000"/>
        </w:rPr>
        <w:t xml:space="preserve">.  The Motion was accompanied by a Notice to Plead.  </w:t>
      </w:r>
      <w:r w:rsidR="002F3ED8" w:rsidRPr="00566150">
        <w:rPr>
          <w:bCs/>
          <w:color w:val="000000"/>
        </w:rPr>
        <w:t xml:space="preserve">In its Motion, </w:t>
      </w:r>
      <w:r w:rsidR="007F2C7B" w:rsidRPr="00566150">
        <w:rPr>
          <w:bCs/>
          <w:color w:val="000000"/>
        </w:rPr>
        <w:t xml:space="preserve">PPL </w:t>
      </w:r>
      <w:r w:rsidR="00225D73" w:rsidRPr="00566150">
        <w:rPr>
          <w:bCs/>
          <w:color w:val="000000"/>
        </w:rPr>
        <w:t>reiterated its intention and planning for the siting and route selection of the proposed transmission line</w:t>
      </w:r>
      <w:r w:rsidR="007813C5" w:rsidRPr="00566150">
        <w:rPr>
          <w:bCs/>
          <w:color w:val="000000"/>
        </w:rPr>
        <w:t xml:space="preserve"> that is related to the Complaint</w:t>
      </w:r>
      <w:r w:rsidR="00225D73" w:rsidRPr="00566150">
        <w:rPr>
          <w:bCs/>
          <w:color w:val="000000"/>
        </w:rPr>
        <w:t xml:space="preserve">.  PPL added that the project is still in the planning stage and has not yet been submitted to the Commission for review and approval.  PPL stated that once the planning has been completed, it will submit a full siting application requesting Commission approval pursuant to applicable Commission regulations, </w:t>
      </w:r>
      <w:r w:rsidR="002F3ED8" w:rsidRPr="00566150">
        <w:rPr>
          <w:bCs/>
          <w:color w:val="000000"/>
        </w:rPr>
        <w:t>including all required public notice</w:t>
      </w:r>
      <w:r w:rsidR="00225D73" w:rsidRPr="00566150">
        <w:rPr>
          <w:bCs/>
          <w:color w:val="000000"/>
        </w:rPr>
        <w:t xml:space="preserve">s.  </w:t>
      </w:r>
      <w:r w:rsidR="00D40AE8" w:rsidRPr="00566150">
        <w:rPr>
          <w:bCs/>
          <w:color w:val="000000"/>
        </w:rPr>
        <w:t xml:space="preserve">PPL concluded its Motion by stating that the formal Complaint should be held in abeyance pending the filing of the siting application so that the proceedings can be adjudicated in an efficient manner on a complete record with consistent results.  </w:t>
      </w:r>
      <w:r w:rsidR="002F3ED8" w:rsidRPr="00566150">
        <w:rPr>
          <w:bCs/>
          <w:color w:val="000000"/>
        </w:rPr>
        <w:t>PPL added that it will move to consolidate the proceeding once the proposed application is filed.</w:t>
      </w:r>
    </w:p>
    <w:p w:rsidR="00D40AE8" w:rsidRPr="00566150" w:rsidRDefault="00D40AE8" w:rsidP="00504C7A">
      <w:pPr>
        <w:pStyle w:val="Style"/>
        <w:spacing w:line="360" w:lineRule="auto"/>
        <w:ind w:firstLine="1440"/>
        <w:rPr>
          <w:bCs/>
          <w:color w:val="000000"/>
        </w:rPr>
      </w:pPr>
    </w:p>
    <w:p w:rsidR="00880178" w:rsidRPr="00566150" w:rsidRDefault="006570D0" w:rsidP="00A51A8A">
      <w:pPr>
        <w:pStyle w:val="Style"/>
        <w:spacing w:line="360" w:lineRule="auto"/>
        <w:ind w:firstLine="1440"/>
        <w:rPr>
          <w:color w:val="000000"/>
        </w:rPr>
      </w:pPr>
      <w:r w:rsidRPr="00566150">
        <w:rPr>
          <w:color w:val="000000"/>
        </w:rPr>
        <w:t xml:space="preserve">By Motion Judge Assignment Notice dated </w:t>
      </w:r>
      <w:r w:rsidR="00172EC7" w:rsidRPr="00566150">
        <w:rPr>
          <w:color w:val="000000"/>
        </w:rPr>
        <w:t>February 1, 2013</w:t>
      </w:r>
      <w:r w:rsidRPr="00566150">
        <w:rPr>
          <w:color w:val="000000"/>
        </w:rPr>
        <w:t>, the parties were informed that I was assigned as the Presiding Officer in this matter and responsible for resolving any issues which may arise during the preliminary phase of this proceeding.</w:t>
      </w:r>
    </w:p>
    <w:p w:rsidR="00880178" w:rsidRPr="00566150" w:rsidRDefault="00880178" w:rsidP="00A51A8A">
      <w:pPr>
        <w:pStyle w:val="Style"/>
        <w:spacing w:line="360" w:lineRule="auto"/>
        <w:ind w:firstLine="1440"/>
        <w:rPr>
          <w:color w:val="000000"/>
        </w:rPr>
      </w:pPr>
    </w:p>
    <w:p w:rsidR="00392CE3" w:rsidRDefault="00021152" w:rsidP="00392CE3">
      <w:pPr>
        <w:pStyle w:val="Style"/>
        <w:spacing w:line="360" w:lineRule="auto"/>
        <w:ind w:firstLine="1440"/>
        <w:rPr>
          <w:color w:val="000000"/>
        </w:rPr>
      </w:pPr>
      <w:r>
        <w:rPr>
          <w:color w:val="000000"/>
        </w:rPr>
        <w:t xml:space="preserve">By Order dated February 19, 2013, PPL’s Motion was granted </w:t>
      </w:r>
      <w:r w:rsidR="00F43063" w:rsidRPr="00566150">
        <w:rPr>
          <w:color w:val="000000"/>
        </w:rPr>
        <w:t xml:space="preserve">because it </w:t>
      </w:r>
      <w:r w:rsidR="00392CE3">
        <w:rPr>
          <w:color w:val="000000"/>
        </w:rPr>
        <w:t>wa</w:t>
      </w:r>
      <w:r w:rsidR="00F43063" w:rsidRPr="00566150">
        <w:rPr>
          <w:color w:val="000000"/>
        </w:rPr>
        <w:t>s in the public interest and</w:t>
      </w:r>
      <w:r w:rsidR="00392CE3">
        <w:rPr>
          <w:color w:val="000000"/>
        </w:rPr>
        <w:t xml:space="preserve"> </w:t>
      </w:r>
      <w:r w:rsidR="00F43063" w:rsidRPr="00566150">
        <w:rPr>
          <w:color w:val="000000"/>
        </w:rPr>
        <w:t>unopposed</w:t>
      </w:r>
      <w:r w:rsidR="0044786F" w:rsidRPr="00566150">
        <w:rPr>
          <w:color w:val="000000"/>
        </w:rPr>
        <w:t>.</w:t>
      </w:r>
      <w:r w:rsidR="00F43063" w:rsidRPr="00566150">
        <w:rPr>
          <w:color w:val="000000"/>
        </w:rPr>
        <w:t xml:space="preserve">  </w:t>
      </w:r>
      <w:r w:rsidR="00204FDA" w:rsidRPr="00566150">
        <w:rPr>
          <w:color w:val="000000"/>
        </w:rPr>
        <w:t xml:space="preserve">PPL stated that the </w:t>
      </w:r>
      <w:proofErr w:type="spellStart"/>
      <w:r w:rsidR="00172EC7" w:rsidRPr="00566150">
        <w:rPr>
          <w:color w:val="000000"/>
        </w:rPr>
        <w:t>Kring’s</w:t>
      </w:r>
      <w:proofErr w:type="spellEnd"/>
      <w:r w:rsidR="00204FDA" w:rsidRPr="00566150">
        <w:rPr>
          <w:color w:val="000000"/>
        </w:rPr>
        <w:t xml:space="preserve"> </w:t>
      </w:r>
      <w:r w:rsidR="00172EC7" w:rsidRPr="00566150">
        <w:rPr>
          <w:color w:val="000000"/>
        </w:rPr>
        <w:t>Complaint</w:t>
      </w:r>
      <w:r w:rsidR="00204FDA" w:rsidRPr="00566150">
        <w:rPr>
          <w:color w:val="000000"/>
        </w:rPr>
        <w:t xml:space="preserve"> is part of a larger case that will be filed in the near future regarding the same facts because the proposed path of the planned transmission line</w:t>
      </w:r>
      <w:r w:rsidR="00B425B2" w:rsidRPr="00566150">
        <w:rPr>
          <w:color w:val="000000"/>
        </w:rPr>
        <w:t xml:space="preserve">, which the </w:t>
      </w:r>
      <w:proofErr w:type="spellStart"/>
      <w:r w:rsidR="00172EC7" w:rsidRPr="00566150">
        <w:rPr>
          <w:color w:val="000000"/>
        </w:rPr>
        <w:t>Krings</w:t>
      </w:r>
      <w:proofErr w:type="spellEnd"/>
      <w:r w:rsidR="00172EC7" w:rsidRPr="00566150">
        <w:rPr>
          <w:color w:val="000000"/>
        </w:rPr>
        <w:t xml:space="preserve"> </w:t>
      </w:r>
      <w:r w:rsidR="00B425B2" w:rsidRPr="00566150">
        <w:rPr>
          <w:color w:val="000000"/>
        </w:rPr>
        <w:t>aver includes their property,</w:t>
      </w:r>
      <w:r w:rsidR="00204FDA" w:rsidRPr="00566150">
        <w:rPr>
          <w:color w:val="000000"/>
        </w:rPr>
        <w:t xml:space="preserve"> will be addressed in that larger case.  </w:t>
      </w:r>
      <w:r w:rsidR="00592A00">
        <w:rPr>
          <w:color w:val="000000"/>
        </w:rPr>
        <w:t>It was determined that a</w:t>
      </w:r>
      <w:r w:rsidR="00204FDA" w:rsidRPr="00566150">
        <w:rPr>
          <w:color w:val="000000"/>
        </w:rPr>
        <w:t xml:space="preserve">ddressing the </w:t>
      </w:r>
      <w:proofErr w:type="spellStart"/>
      <w:r w:rsidR="00172EC7" w:rsidRPr="00566150">
        <w:rPr>
          <w:color w:val="000000"/>
        </w:rPr>
        <w:t>Krings</w:t>
      </w:r>
      <w:proofErr w:type="spellEnd"/>
      <w:r w:rsidR="00172EC7" w:rsidRPr="00566150">
        <w:rPr>
          <w:color w:val="000000"/>
        </w:rPr>
        <w:t xml:space="preserve">’ </w:t>
      </w:r>
      <w:r w:rsidR="00204FDA" w:rsidRPr="00566150">
        <w:rPr>
          <w:color w:val="000000"/>
        </w:rPr>
        <w:t xml:space="preserve">concerns </w:t>
      </w:r>
      <w:r w:rsidR="007B03F9" w:rsidRPr="00566150">
        <w:rPr>
          <w:color w:val="000000"/>
        </w:rPr>
        <w:t xml:space="preserve">when the larger case is filed </w:t>
      </w:r>
      <w:r w:rsidR="00204FDA" w:rsidRPr="00566150">
        <w:rPr>
          <w:color w:val="000000"/>
        </w:rPr>
        <w:t xml:space="preserve">is more appropriate because it is common for landowners affected by the transmission line, as well as the public in general, to participate in those </w:t>
      </w:r>
      <w:r w:rsidR="00B425B2" w:rsidRPr="00566150">
        <w:rPr>
          <w:color w:val="000000"/>
        </w:rPr>
        <w:t xml:space="preserve">siting application </w:t>
      </w:r>
      <w:r w:rsidR="00204FDA" w:rsidRPr="00566150">
        <w:rPr>
          <w:color w:val="000000"/>
        </w:rPr>
        <w:t>proceedings.</w:t>
      </w:r>
      <w:r w:rsidR="00392CE3">
        <w:rPr>
          <w:color w:val="000000"/>
        </w:rPr>
        <w:t xml:space="preserve">  </w:t>
      </w:r>
      <w:r w:rsidR="00880178" w:rsidRPr="00566150">
        <w:rPr>
          <w:color w:val="000000"/>
        </w:rPr>
        <w:t>The two matters</w:t>
      </w:r>
      <w:r w:rsidR="0044786F" w:rsidRPr="00566150">
        <w:rPr>
          <w:color w:val="000000"/>
        </w:rPr>
        <w:t>, however,</w:t>
      </w:r>
      <w:r w:rsidR="00880178" w:rsidRPr="00566150">
        <w:rPr>
          <w:color w:val="000000"/>
        </w:rPr>
        <w:t xml:space="preserve"> </w:t>
      </w:r>
      <w:r w:rsidR="00392CE3">
        <w:rPr>
          <w:color w:val="000000"/>
        </w:rPr>
        <w:t xml:space="preserve">were </w:t>
      </w:r>
      <w:r w:rsidR="00880178" w:rsidRPr="00566150">
        <w:rPr>
          <w:color w:val="000000"/>
        </w:rPr>
        <w:t xml:space="preserve">not consolidated at </w:t>
      </w:r>
      <w:r w:rsidR="00392CE3">
        <w:rPr>
          <w:color w:val="000000"/>
        </w:rPr>
        <w:t xml:space="preserve">that time because </w:t>
      </w:r>
      <w:r w:rsidR="00B647A1" w:rsidRPr="00566150">
        <w:rPr>
          <w:color w:val="000000"/>
        </w:rPr>
        <w:t>the siting application has not yet been filed with the Commission</w:t>
      </w:r>
      <w:r w:rsidR="00880178" w:rsidRPr="00566150">
        <w:rPr>
          <w:color w:val="000000"/>
        </w:rPr>
        <w:t xml:space="preserve">.  Rather, </w:t>
      </w:r>
      <w:r w:rsidR="007F6C0E">
        <w:rPr>
          <w:color w:val="000000"/>
        </w:rPr>
        <w:t xml:space="preserve">it was determined that </w:t>
      </w:r>
      <w:r w:rsidR="00880178" w:rsidRPr="00566150">
        <w:rPr>
          <w:color w:val="000000"/>
        </w:rPr>
        <w:t>the issue of consolidation will be addressed at the time PPL in fact files the siting application.</w:t>
      </w:r>
    </w:p>
    <w:p w:rsidR="00392CE3" w:rsidRDefault="00392CE3" w:rsidP="00392CE3">
      <w:pPr>
        <w:pStyle w:val="Style"/>
        <w:spacing w:line="360" w:lineRule="auto"/>
        <w:ind w:firstLine="1440"/>
        <w:rPr>
          <w:color w:val="000000"/>
        </w:rPr>
      </w:pPr>
    </w:p>
    <w:p w:rsidR="00880178" w:rsidRPr="00566150" w:rsidRDefault="00F43063" w:rsidP="00392CE3">
      <w:pPr>
        <w:pStyle w:val="Style"/>
        <w:spacing w:line="360" w:lineRule="auto"/>
        <w:ind w:firstLine="1440"/>
      </w:pPr>
      <w:r w:rsidRPr="00566150">
        <w:rPr>
          <w:color w:val="000000"/>
        </w:rPr>
        <w:t xml:space="preserve">PPL </w:t>
      </w:r>
      <w:r w:rsidR="00392CE3">
        <w:rPr>
          <w:color w:val="000000"/>
        </w:rPr>
        <w:t xml:space="preserve">was </w:t>
      </w:r>
      <w:r w:rsidRPr="00566150">
        <w:rPr>
          <w:color w:val="000000"/>
        </w:rPr>
        <w:t xml:space="preserve">directed to provide a Motion to Consolidate at the time it files the </w:t>
      </w:r>
      <w:r w:rsidRPr="00566150">
        <w:rPr>
          <w:color w:val="000000"/>
        </w:rPr>
        <w:lastRenderedPageBreak/>
        <w:t>relevant siting application or</w:t>
      </w:r>
      <w:r w:rsidR="007B078A" w:rsidRPr="00566150">
        <w:rPr>
          <w:color w:val="000000"/>
        </w:rPr>
        <w:t xml:space="preserve"> some other relevant pleading </w:t>
      </w:r>
      <w:r w:rsidR="00392CE3">
        <w:rPr>
          <w:color w:val="000000"/>
        </w:rPr>
        <w:t xml:space="preserve">(such as a Supplemental Answer or a Certificate of Satisfaction) </w:t>
      </w:r>
      <w:r w:rsidR="007F6C0E" w:rsidRPr="00566150">
        <w:rPr>
          <w:color w:val="000000"/>
        </w:rPr>
        <w:t xml:space="preserve">to ensure that the concerns raised in the </w:t>
      </w:r>
      <w:proofErr w:type="spellStart"/>
      <w:r w:rsidR="007F6C0E" w:rsidRPr="00566150">
        <w:rPr>
          <w:color w:val="000000"/>
        </w:rPr>
        <w:t>Kring’s</w:t>
      </w:r>
      <w:proofErr w:type="spellEnd"/>
      <w:r w:rsidR="007F6C0E" w:rsidRPr="00566150">
        <w:rPr>
          <w:color w:val="000000"/>
        </w:rPr>
        <w:t xml:space="preserve"> Complaint </w:t>
      </w:r>
      <w:r w:rsidR="00592A00">
        <w:rPr>
          <w:color w:val="000000"/>
        </w:rPr>
        <w:t>were addressed</w:t>
      </w:r>
      <w:r w:rsidR="007B078A" w:rsidRPr="00566150">
        <w:rPr>
          <w:color w:val="000000"/>
        </w:rPr>
        <w:t xml:space="preserve">.  </w:t>
      </w:r>
      <w:r w:rsidR="00204FDA" w:rsidRPr="00566150">
        <w:rPr>
          <w:color w:val="000000"/>
        </w:rPr>
        <w:t xml:space="preserve">If any filing </w:t>
      </w:r>
      <w:r w:rsidR="00392CE3">
        <w:rPr>
          <w:color w:val="000000"/>
        </w:rPr>
        <w:t>was</w:t>
      </w:r>
      <w:r w:rsidR="00204FDA" w:rsidRPr="00566150">
        <w:rPr>
          <w:color w:val="000000"/>
        </w:rPr>
        <w:t xml:space="preserve"> not made within </w:t>
      </w:r>
      <w:r w:rsidR="001751AF">
        <w:rPr>
          <w:color w:val="000000"/>
        </w:rPr>
        <w:t>six (6</w:t>
      </w:r>
      <w:r w:rsidR="00204FDA" w:rsidRPr="00566150">
        <w:rPr>
          <w:color w:val="000000"/>
        </w:rPr>
        <w:t>) months of the date of th</w:t>
      </w:r>
      <w:r w:rsidR="00392CE3">
        <w:rPr>
          <w:color w:val="000000"/>
        </w:rPr>
        <w:t>e</w:t>
      </w:r>
      <w:r w:rsidR="00204FDA" w:rsidRPr="00566150">
        <w:rPr>
          <w:color w:val="000000"/>
        </w:rPr>
        <w:t xml:space="preserve"> Order, the Company </w:t>
      </w:r>
      <w:r w:rsidR="00392CE3">
        <w:rPr>
          <w:color w:val="000000"/>
        </w:rPr>
        <w:t>was</w:t>
      </w:r>
      <w:r w:rsidR="00B425B2" w:rsidRPr="00566150">
        <w:rPr>
          <w:color w:val="000000"/>
        </w:rPr>
        <w:t xml:space="preserve"> </w:t>
      </w:r>
      <w:r w:rsidR="00204FDA" w:rsidRPr="00566150">
        <w:rPr>
          <w:color w:val="000000"/>
        </w:rPr>
        <w:t>further directed to file a status report regarding the current state of the matter.</w:t>
      </w:r>
    </w:p>
    <w:p w:rsidR="00F43063" w:rsidRDefault="00F43063" w:rsidP="00A51A8A">
      <w:pPr>
        <w:pStyle w:val="Style"/>
        <w:spacing w:line="360" w:lineRule="auto"/>
        <w:ind w:firstLine="1440"/>
        <w:rPr>
          <w:color w:val="000000"/>
        </w:rPr>
      </w:pPr>
    </w:p>
    <w:p w:rsidR="00392CE3" w:rsidRDefault="00392CE3" w:rsidP="00A51A8A">
      <w:pPr>
        <w:pStyle w:val="Style"/>
        <w:spacing w:line="360" w:lineRule="auto"/>
        <w:ind w:firstLine="1440"/>
        <w:rPr>
          <w:color w:val="000000"/>
        </w:rPr>
      </w:pPr>
      <w:r>
        <w:rPr>
          <w:color w:val="000000"/>
        </w:rPr>
        <w:t xml:space="preserve">On August 22, 2013, PPL filed a status report in response to the February 19, 2013 Order.  </w:t>
      </w:r>
      <w:r w:rsidR="00AA7CD1">
        <w:rPr>
          <w:color w:val="000000"/>
        </w:rPr>
        <w:t xml:space="preserve">In its status report, PPL stated that the transmission line at issue in this proceeding is still in the planning stages and has not yet been submitted to the Commission for review and approval.  PPL anticipated that the appropriate filing would be submitted in late 2013 and be submitted in accordance with the Commission’s regulations on transmission line filings.  PPL indicated that in intends to file a motion to consolidate the </w:t>
      </w:r>
      <w:proofErr w:type="spellStart"/>
      <w:r w:rsidR="00AA7CD1">
        <w:rPr>
          <w:color w:val="000000"/>
        </w:rPr>
        <w:t>Kring’s</w:t>
      </w:r>
      <w:proofErr w:type="spellEnd"/>
      <w:r w:rsidR="00AA7CD1">
        <w:rPr>
          <w:color w:val="000000"/>
        </w:rPr>
        <w:t xml:space="preserve"> Complaint with the transmission line filing for purposes of hearings and </w:t>
      </w:r>
      <w:r w:rsidR="007F6C0E">
        <w:rPr>
          <w:color w:val="000000"/>
        </w:rPr>
        <w:t>a decision when the application is filed</w:t>
      </w:r>
      <w:r w:rsidR="00AA7CD1">
        <w:rPr>
          <w:color w:val="000000"/>
        </w:rPr>
        <w:t xml:space="preserve">.  As a result, PPL requested that the Complaint </w:t>
      </w:r>
      <w:r w:rsidR="007F6C0E">
        <w:rPr>
          <w:color w:val="000000"/>
        </w:rPr>
        <w:t xml:space="preserve">remain </w:t>
      </w:r>
      <w:r w:rsidR="00AA7CD1">
        <w:rPr>
          <w:color w:val="000000"/>
        </w:rPr>
        <w:t>continued and held in abeyance until PPL submits the relevant transmission line filing.</w:t>
      </w:r>
    </w:p>
    <w:p w:rsidR="00AA7CD1" w:rsidRDefault="00AA7CD1" w:rsidP="00A51A8A">
      <w:pPr>
        <w:pStyle w:val="Style"/>
        <w:spacing w:line="360" w:lineRule="auto"/>
        <w:ind w:firstLine="1440"/>
        <w:rPr>
          <w:color w:val="000000"/>
        </w:rPr>
      </w:pPr>
    </w:p>
    <w:p w:rsidR="00AA7CD1" w:rsidRDefault="00AA7CD1" w:rsidP="00A51A8A">
      <w:pPr>
        <w:pStyle w:val="Style"/>
        <w:spacing w:line="360" w:lineRule="auto"/>
        <w:ind w:firstLine="1440"/>
        <w:rPr>
          <w:bCs/>
          <w:color w:val="000000"/>
        </w:rPr>
      </w:pPr>
      <w:r>
        <w:rPr>
          <w:color w:val="000000"/>
        </w:rPr>
        <w:t xml:space="preserve">Although not captioned as a Motion, any </w:t>
      </w:r>
      <w:r w:rsidR="00F7049A">
        <w:rPr>
          <w:color w:val="000000"/>
        </w:rPr>
        <w:t xml:space="preserve">Answer </w:t>
      </w:r>
      <w:r>
        <w:rPr>
          <w:color w:val="000000"/>
        </w:rPr>
        <w:t xml:space="preserve">to PPL’s status report would be due September </w:t>
      </w:r>
      <w:r w:rsidR="007F6C0E">
        <w:rPr>
          <w:color w:val="000000"/>
        </w:rPr>
        <w:t>3</w:t>
      </w:r>
      <w:r>
        <w:rPr>
          <w:color w:val="000000"/>
        </w:rPr>
        <w:t xml:space="preserve">, 2013.  </w:t>
      </w:r>
      <w:proofErr w:type="gramStart"/>
      <w:r w:rsidR="00F7049A" w:rsidRPr="00566150">
        <w:rPr>
          <w:bCs/>
          <w:color w:val="000000"/>
        </w:rPr>
        <w:t>52 Pa. Code § 5.61(a).</w:t>
      </w:r>
      <w:proofErr w:type="gramEnd"/>
      <w:r w:rsidR="00F7049A" w:rsidRPr="00566150">
        <w:rPr>
          <w:bCs/>
          <w:color w:val="000000"/>
        </w:rPr>
        <w:t xml:space="preserve">  </w:t>
      </w:r>
      <w:r w:rsidR="00F7049A">
        <w:rPr>
          <w:bCs/>
          <w:color w:val="000000"/>
        </w:rPr>
        <w:t xml:space="preserve">The </w:t>
      </w:r>
      <w:proofErr w:type="spellStart"/>
      <w:r w:rsidR="00F7049A">
        <w:rPr>
          <w:bCs/>
          <w:color w:val="000000"/>
        </w:rPr>
        <w:t>Kring’s</w:t>
      </w:r>
      <w:proofErr w:type="spellEnd"/>
      <w:r w:rsidR="00F7049A">
        <w:rPr>
          <w:bCs/>
          <w:color w:val="000000"/>
        </w:rPr>
        <w:t xml:space="preserve"> did not file an Answer.</w:t>
      </w:r>
    </w:p>
    <w:p w:rsidR="00F7049A" w:rsidRDefault="00F7049A" w:rsidP="00A51A8A">
      <w:pPr>
        <w:pStyle w:val="Style"/>
        <w:spacing w:line="360" w:lineRule="auto"/>
        <w:ind w:firstLine="1440"/>
        <w:rPr>
          <w:bCs/>
          <w:color w:val="000000"/>
        </w:rPr>
      </w:pPr>
    </w:p>
    <w:p w:rsidR="00F7049A" w:rsidRDefault="00F7049A" w:rsidP="00A51A8A">
      <w:pPr>
        <w:pStyle w:val="Style"/>
        <w:spacing w:line="360" w:lineRule="auto"/>
        <w:ind w:firstLine="1440"/>
        <w:rPr>
          <w:bCs/>
          <w:color w:val="000000"/>
        </w:rPr>
      </w:pPr>
      <w:r>
        <w:rPr>
          <w:bCs/>
          <w:color w:val="000000"/>
        </w:rPr>
        <w:t xml:space="preserve">PPL’s second request to continue and hold in abeyance the </w:t>
      </w:r>
      <w:proofErr w:type="spellStart"/>
      <w:r>
        <w:rPr>
          <w:bCs/>
          <w:color w:val="000000"/>
        </w:rPr>
        <w:t>Krings</w:t>
      </w:r>
      <w:proofErr w:type="spellEnd"/>
      <w:r>
        <w:rPr>
          <w:bCs/>
          <w:color w:val="000000"/>
        </w:rPr>
        <w:t xml:space="preserve"> Complaint will be granted.</w:t>
      </w:r>
      <w:r w:rsidR="00674987">
        <w:rPr>
          <w:bCs/>
          <w:color w:val="000000"/>
        </w:rPr>
        <w:t xml:space="preserve">  As stated in the February 19, 2013 Order, addressing the </w:t>
      </w:r>
      <w:proofErr w:type="spellStart"/>
      <w:r w:rsidR="00674987">
        <w:rPr>
          <w:bCs/>
          <w:color w:val="000000"/>
        </w:rPr>
        <w:t>Kring</w:t>
      </w:r>
      <w:r w:rsidR="007F6C0E">
        <w:rPr>
          <w:bCs/>
          <w:color w:val="000000"/>
        </w:rPr>
        <w:t>’</w:t>
      </w:r>
      <w:r w:rsidR="00674987">
        <w:rPr>
          <w:bCs/>
          <w:color w:val="000000"/>
        </w:rPr>
        <w:t>s</w:t>
      </w:r>
      <w:proofErr w:type="spellEnd"/>
      <w:r w:rsidR="00674987">
        <w:rPr>
          <w:bCs/>
          <w:color w:val="000000"/>
        </w:rPr>
        <w:t xml:space="preserve"> concerns when the larger case is filed is more appropriate because it is common for landowners affected by the transmission line, as well as the public in general, to participate in those siting application proceedings.  </w:t>
      </w:r>
      <w:r w:rsidR="00CC6FED">
        <w:rPr>
          <w:bCs/>
          <w:color w:val="000000"/>
        </w:rPr>
        <w:t>Doing so will allow the proceedings to be adjudicated in an efficient manner on a complete record with consistent results.  Now, PPL has indicated that it intends to file the application in late 2013.  In addition, PPL’s request, again, is unopposed.</w:t>
      </w:r>
    </w:p>
    <w:p w:rsidR="00CC6FED" w:rsidRDefault="00CC6FED" w:rsidP="00A51A8A">
      <w:pPr>
        <w:pStyle w:val="Style"/>
        <w:spacing w:line="360" w:lineRule="auto"/>
        <w:ind w:firstLine="1440"/>
        <w:rPr>
          <w:bCs/>
          <w:color w:val="000000"/>
        </w:rPr>
      </w:pPr>
    </w:p>
    <w:p w:rsidR="00CC6FED" w:rsidRPr="00566150" w:rsidRDefault="00CC6FED" w:rsidP="00A51A8A">
      <w:pPr>
        <w:pStyle w:val="Style"/>
        <w:spacing w:line="360" w:lineRule="auto"/>
        <w:ind w:firstLine="1440"/>
        <w:rPr>
          <w:color w:val="000000"/>
        </w:rPr>
      </w:pPr>
      <w:r>
        <w:rPr>
          <w:bCs/>
          <w:color w:val="000000"/>
        </w:rPr>
        <w:t xml:space="preserve">As with the February 19, 2013 Order, PPL will be given six (6) months from the date of this Order to file either: (a) a supplemental Answer to the </w:t>
      </w:r>
      <w:proofErr w:type="spellStart"/>
      <w:r>
        <w:rPr>
          <w:bCs/>
          <w:color w:val="000000"/>
        </w:rPr>
        <w:t>Kring</w:t>
      </w:r>
      <w:r w:rsidR="007F6C0E">
        <w:rPr>
          <w:bCs/>
          <w:color w:val="000000"/>
        </w:rPr>
        <w:t>’</w:t>
      </w:r>
      <w:r>
        <w:rPr>
          <w:bCs/>
          <w:color w:val="000000"/>
        </w:rPr>
        <w:t>s</w:t>
      </w:r>
      <w:proofErr w:type="spellEnd"/>
      <w:r>
        <w:rPr>
          <w:bCs/>
          <w:color w:val="000000"/>
        </w:rPr>
        <w:t xml:space="preserve"> Complaint; (b) a Motion to Consolidate the </w:t>
      </w:r>
      <w:proofErr w:type="spellStart"/>
      <w:r>
        <w:rPr>
          <w:bCs/>
          <w:color w:val="000000"/>
        </w:rPr>
        <w:t>Krings</w:t>
      </w:r>
      <w:proofErr w:type="spellEnd"/>
      <w:r>
        <w:rPr>
          <w:bCs/>
          <w:color w:val="000000"/>
        </w:rPr>
        <w:t>’ Complaint with the relevant transmission line Application; or (c) a further status report regarding the current state of the matter.</w:t>
      </w:r>
    </w:p>
    <w:p w:rsidR="00880178" w:rsidRPr="00566150" w:rsidRDefault="00880178" w:rsidP="00A51A8A">
      <w:pPr>
        <w:pStyle w:val="Style"/>
        <w:spacing w:line="360" w:lineRule="auto"/>
        <w:ind w:firstLine="1440"/>
        <w:rPr>
          <w:color w:val="000000"/>
        </w:rPr>
      </w:pPr>
    </w:p>
    <w:p w:rsidR="00A51A8A" w:rsidRPr="00566150" w:rsidRDefault="00A0071E" w:rsidP="00DC59A1">
      <w:pPr>
        <w:spacing w:line="360" w:lineRule="auto"/>
        <w:jc w:val="center"/>
        <w:rPr>
          <w:rFonts w:ascii="Times New Roman" w:hAnsi="Times New Roman" w:cs="Times New Roman"/>
          <w:sz w:val="24"/>
          <w:szCs w:val="24"/>
        </w:rPr>
      </w:pPr>
      <w:r w:rsidRPr="00566150">
        <w:rPr>
          <w:rFonts w:ascii="Times New Roman" w:hAnsi="Times New Roman" w:cs="Times New Roman"/>
          <w:sz w:val="24"/>
          <w:szCs w:val="24"/>
          <w:u w:val="single"/>
        </w:rPr>
        <w:lastRenderedPageBreak/>
        <w:t>O</w:t>
      </w:r>
      <w:r w:rsidR="00A51A8A" w:rsidRPr="00566150">
        <w:rPr>
          <w:rFonts w:ascii="Times New Roman" w:hAnsi="Times New Roman" w:cs="Times New Roman"/>
          <w:sz w:val="24"/>
          <w:szCs w:val="24"/>
          <w:u w:val="single"/>
        </w:rPr>
        <w:t>RDER</w:t>
      </w:r>
    </w:p>
    <w:p w:rsidR="00DD43F4" w:rsidRPr="00566150" w:rsidRDefault="00DD43F4" w:rsidP="003C3DBA">
      <w:pPr>
        <w:spacing w:line="360" w:lineRule="auto"/>
        <w:ind w:firstLine="720"/>
        <w:rPr>
          <w:rFonts w:ascii="Times New Roman" w:hAnsi="Times New Roman" w:cs="Times New Roman"/>
          <w:sz w:val="24"/>
          <w:szCs w:val="24"/>
        </w:rPr>
      </w:pPr>
    </w:p>
    <w:p w:rsidR="00A51A8A" w:rsidRPr="00566150" w:rsidRDefault="00A51A8A" w:rsidP="003C3DBA">
      <w:pPr>
        <w:spacing w:line="360" w:lineRule="auto"/>
        <w:ind w:firstLine="720"/>
        <w:rPr>
          <w:rFonts w:ascii="Times New Roman" w:hAnsi="Times New Roman" w:cs="Times New Roman"/>
          <w:sz w:val="24"/>
          <w:szCs w:val="24"/>
        </w:rPr>
      </w:pPr>
      <w:r w:rsidRPr="00566150">
        <w:rPr>
          <w:rFonts w:ascii="Times New Roman" w:hAnsi="Times New Roman" w:cs="Times New Roman"/>
          <w:sz w:val="24"/>
          <w:szCs w:val="24"/>
        </w:rPr>
        <w:t>THEREFORE,</w:t>
      </w:r>
    </w:p>
    <w:p w:rsidR="00A51A8A" w:rsidRPr="00566150" w:rsidRDefault="00A51A8A" w:rsidP="00DC59A1">
      <w:pPr>
        <w:spacing w:line="360" w:lineRule="auto"/>
        <w:rPr>
          <w:rFonts w:ascii="Times New Roman" w:hAnsi="Times New Roman" w:cs="Times New Roman"/>
          <w:sz w:val="24"/>
          <w:szCs w:val="24"/>
        </w:rPr>
      </w:pPr>
    </w:p>
    <w:p w:rsidR="00A51A8A" w:rsidRPr="00566150" w:rsidRDefault="00A51A8A" w:rsidP="003C3DBA">
      <w:pPr>
        <w:spacing w:line="360" w:lineRule="auto"/>
        <w:ind w:firstLine="720"/>
        <w:rPr>
          <w:rFonts w:ascii="Times New Roman" w:hAnsi="Times New Roman" w:cs="Times New Roman"/>
          <w:sz w:val="24"/>
          <w:szCs w:val="24"/>
        </w:rPr>
      </w:pPr>
      <w:r w:rsidRPr="00566150">
        <w:rPr>
          <w:rFonts w:ascii="Times New Roman" w:hAnsi="Times New Roman" w:cs="Times New Roman"/>
          <w:sz w:val="24"/>
          <w:szCs w:val="24"/>
        </w:rPr>
        <w:t>IT IS ORDERED:</w:t>
      </w:r>
    </w:p>
    <w:p w:rsidR="00A51A8A" w:rsidRPr="00566150" w:rsidRDefault="00A51A8A" w:rsidP="00DC59A1">
      <w:pPr>
        <w:spacing w:line="360" w:lineRule="auto"/>
        <w:rPr>
          <w:rFonts w:ascii="Times New Roman" w:hAnsi="Times New Roman" w:cs="Times New Roman"/>
          <w:sz w:val="24"/>
          <w:szCs w:val="24"/>
        </w:rPr>
      </w:pPr>
    </w:p>
    <w:p w:rsidR="00121ECD" w:rsidRPr="00566150" w:rsidRDefault="00121ECD" w:rsidP="00DC59A1">
      <w:pPr>
        <w:pStyle w:val="Style"/>
        <w:tabs>
          <w:tab w:val="left" w:pos="1505"/>
          <w:tab w:val="left" w:pos="2203"/>
        </w:tabs>
        <w:spacing w:line="360" w:lineRule="auto"/>
        <w:ind w:firstLine="1440"/>
        <w:rPr>
          <w:color w:val="000000"/>
        </w:rPr>
      </w:pPr>
      <w:r w:rsidRPr="00566150">
        <w:rPr>
          <w:color w:val="000000"/>
        </w:rPr>
        <w:t>1.</w:t>
      </w:r>
      <w:r w:rsidR="008E0C32" w:rsidRPr="00566150">
        <w:rPr>
          <w:color w:val="000000"/>
        </w:rPr>
        <w:tab/>
        <w:t xml:space="preserve">That the </w:t>
      </w:r>
      <w:r w:rsidR="00F43063" w:rsidRPr="00566150">
        <w:rPr>
          <w:color w:val="000000"/>
        </w:rPr>
        <w:t xml:space="preserve">Motion of PPL Electric Utilities Corporation dated </w:t>
      </w:r>
      <w:r w:rsidR="00CC6FED">
        <w:rPr>
          <w:color w:val="000000"/>
        </w:rPr>
        <w:t>August</w:t>
      </w:r>
      <w:r w:rsidR="00F719B1" w:rsidRPr="00566150">
        <w:rPr>
          <w:color w:val="000000"/>
        </w:rPr>
        <w:t xml:space="preserve"> 22, 2013</w:t>
      </w:r>
      <w:r w:rsidR="00F43063" w:rsidRPr="00566150">
        <w:rPr>
          <w:color w:val="000000"/>
        </w:rPr>
        <w:t xml:space="preserve"> </w:t>
      </w:r>
      <w:r w:rsidR="00676D5E" w:rsidRPr="00566150">
        <w:rPr>
          <w:color w:val="000000"/>
        </w:rPr>
        <w:t>at Docket Number C-201</w:t>
      </w:r>
      <w:r w:rsidR="00F719B1" w:rsidRPr="00566150">
        <w:rPr>
          <w:color w:val="000000"/>
        </w:rPr>
        <w:t xml:space="preserve">3-2343256 </w:t>
      </w:r>
      <w:r w:rsidR="00F43063" w:rsidRPr="00566150">
        <w:rPr>
          <w:color w:val="000000"/>
        </w:rPr>
        <w:t xml:space="preserve">is </w:t>
      </w:r>
      <w:r w:rsidR="006E4790" w:rsidRPr="00566150">
        <w:rPr>
          <w:color w:val="000000"/>
        </w:rPr>
        <w:t>granted</w:t>
      </w:r>
      <w:r w:rsidRPr="00566150">
        <w:rPr>
          <w:color w:val="000000"/>
        </w:rPr>
        <w:t>.</w:t>
      </w:r>
    </w:p>
    <w:p w:rsidR="00121ECD" w:rsidRPr="00566150" w:rsidRDefault="00121ECD" w:rsidP="00DC59A1">
      <w:pPr>
        <w:pStyle w:val="Style"/>
        <w:tabs>
          <w:tab w:val="left" w:pos="1505"/>
          <w:tab w:val="left" w:pos="2203"/>
        </w:tabs>
        <w:spacing w:line="360" w:lineRule="auto"/>
        <w:ind w:firstLine="1440"/>
        <w:rPr>
          <w:color w:val="000000"/>
        </w:rPr>
      </w:pPr>
    </w:p>
    <w:p w:rsidR="00F43063" w:rsidRPr="00566150" w:rsidRDefault="00121ECD" w:rsidP="006E4790">
      <w:pPr>
        <w:pStyle w:val="Style"/>
        <w:tabs>
          <w:tab w:val="left" w:pos="1505"/>
          <w:tab w:val="left" w:pos="2225"/>
        </w:tabs>
        <w:spacing w:line="360" w:lineRule="auto"/>
        <w:ind w:firstLine="1440"/>
        <w:rPr>
          <w:color w:val="000000"/>
        </w:rPr>
      </w:pPr>
      <w:r w:rsidRPr="00566150">
        <w:rPr>
          <w:color w:val="000000"/>
        </w:rPr>
        <w:t>2.</w:t>
      </w:r>
      <w:r w:rsidRPr="00566150">
        <w:rPr>
          <w:color w:val="000000"/>
        </w:rPr>
        <w:tab/>
      </w:r>
      <w:r w:rsidR="00FD0CF1" w:rsidRPr="00566150">
        <w:rPr>
          <w:color w:val="000000"/>
        </w:rPr>
        <w:t xml:space="preserve">That </w:t>
      </w:r>
      <w:r w:rsidR="00B425B2" w:rsidRPr="00566150">
        <w:rPr>
          <w:color w:val="000000"/>
        </w:rPr>
        <w:t xml:space="preserve">the </w:t>
      </w:r>
      <w:r w:rsidR="00F43063" w:rsidRPr="00566150">
        <w:rPr>
          <w:color w:val="000000"/>
        </w:rPr>
        <w:t xml:space="preserve">formal Complaint filed by </w:t>
      </w:r>
      <w:r w:rsidR="00C316EE" w:rsidRPr="00566150">
        <w:rPr>
          <w:color w:val="000000"/>
        </w:rPr>
        <w:t xml:space="preserve">Randolph and Terri </w:t>
      </w:r>
      <w:proofErr w:type="spellStart"/>
      <w:r w:rsidR="00C316EE" w:rsidRPr="00566150">
        <w:rPr>
          <w:color w:val="000000"/>
        </w:rPr>
        <w:t>Kring</w:t>
      </w:r>
      <w:proofErr w:type="spellEnd"/>
      <w:r w:rsidR="00F43063" w:rsidRPr="00566150">
        <w:rPr>
          <w:color w:val="000000"/>
        </w:rPr>
        <w:t xml:space="preserve"> against PPL Electric Utilities Corporation dated </w:t>
      </w:r>
      <w:r w:rsidR="00C316EE" w:rsidRPr="00566150">
        <w:rPr>
          <w:color w:val="000000"/>
        </w:rPr>
        <w:t xml:space="preserve">January 3, 2013 </w:t>
      </w:r>
      <w:r w:rsidR="00F43063" w:rsidRPr="00566150">
        <w:rPr>
          <w:color w:val="000000"/>
        </w:rPr>
        <w:t xml:space="preserve">at Docket Number </w:t>
      </w:r>
      <w:r w:rsidR="00C316EE" w:rsidRPr="00566150">
        <w:rPr>
          <w:bCs/>
          <w:color w:val="000000"/>
        </w:rPr>
        <w:t>C-2013-2343256</w:t>
      </w:r>
      <w:r w:rsidR="001751AF">
        <w:rPr>
          <w:bCs/>
          <w:color w:val="000000"/>
        </w:rPr>
        <w:t xml:space="preserve"> </w:t>
      </w:r>
      <w:r w:rsidR="00F43063" w:rsidRPr="00566150">
        <w:rPr>
          <w:color w:val="000000"/>
        </w:rPr>
        <w:t>is hereby held in abeyance</w:t>
      </w:r>
      <w:r w:rsidR="00CC6FED">
        <w:rPr>
          <w:color w:val="000000"/>
        </w:rPr>
        <w:t xml:space="preserve"> for an additional six (6) months</w:t>
      </w:r>
      <w:r w:rsidR="00F43063" w:rsidRPr="00566150">
        <w:rPr>
          <w:color w:val="000000"/>
        </w:rPr>
        <w:t>.</w:t>
      </w:r>
    </w:p>
    <w:p w:rsidR="00F43063" w:rsidRPr="00566150" w:rsidRDefault="00F43063" w:rsidP="006E4790">
      <w:pPr>
        <w:pStyle w:val="Style"/>
        <w:tabs>
          <w:tab w:val="left" w:pos="1505"/>
          <w:tab w:val="left" w:pos="2225"/>
        </w:tabs>
        <w:spacing w:line="360" w:lineRule="auto"/>
        <w:ind w:firstLine="1440"/>
        <w:rPr>
          <w:color w:val="000000"/>
        </w:rPr>
      </w:pPr>
    </w:p>
    <w:p w:rsidR="00204FDA" w:rsidRPr="00566150" w:rsidRDefault="00D1448E" w:rsidP="006E4790">
      <w:pPr>
        <w:pStyle w:val="Style"/>
        <w:tabs>
          <w:tab w:val="left" w:pos="1505"/>
          <w:tab w:val="left" w:pos="2225"/>
        </w:tabs>
        <w:spacing w:line="360" w:lineRule="auto"/>
        <w:ind w:firstLine="1440"/>
        <w:rPr>
          <w:color w:val="000000"/>
        </w:rPr>
      </w:pPr>
      <w:r w:rsidRPr="00566150">
        <w:rPr>
          <w:color w:val="000000"/>
        </w:rPr>
        <w:t>3.</w:t>
      </w:r>
      <w:r w:rsidRPr="00566150">
        <w:rPr>
          <w:color w:val="000000"/>
        </w:rPr>
        <w:tab/>
      </w:r>
      <w:r w:rsidR="00121ECD" w:rsidRPr="00566150">
        <w:rPr>
          <w:color w:val="000000"/>
        </w:rPr>
        <w:t xml:space="preserve">That </w:t>
      </w:r>
      <w:r w:rsidR="00BA5E3E" w:rsidRPr="00566150">
        <w:rPr>
          <w:color w:val="000000"/>
        </w:rPr>
        <w:t xml:space="preserve">PPL Electric Utilities Corporation is directed to file a Motion to Consolidate the formal Complaint filed by </w:t>
      </w:r>
      <w:r w:rsidR="00C316EE" w:rsidRPr="00566150">
        <w:rPr>
          <w:color w:val="000000"/>
        </w:rPr>
        <w:t xml:space="preserve">Randolph and Terri </w:t>
      </w:r>
      <w:proofErr w:type="spellStart"/>
      <w:r w:rsidR="00C316EE" w:rsidRPr="00566150">
        <w:rPr>
          <w:color w:val="000000"/>
        </w:rPr>
        <w:t>Kring</w:t>
      </w:r>
      <w:proofErr w:type="spellEnd"/>
      <w:r w:rsidR="00BA5E3E" w:rsidRPr="00566150">
        <w:rPr>
          <w:color w:val="000000"/>
        </w:rPr>
        <w:t xml:space="preserve"> with the applicable siting application that is the subject of the </w:t>
      </w:r>
      <w:proofErr w:type="spellStart"/>
      <w:r w:rsidR="00C316EE" w:rsidRPr="00566150">
        <w:rPr>
          <w:color w:val="000000"/>
        </w:rPr>
        <w:t>Kring</w:t>
      </w:r>
      <w:proofErr w:type="spellEnd"/>
      <w:r w:rsidR="00C316EE" w:rsidRPr="00566150">
        <w:rPr>
          <w:color w:val="000000"/>
        </w:rPr>
        <w:t xml:space="preserve"> </w:t>
      </w:r>
      <w:r w:rsidR="00BA5E3E" w:rsidRPr="00566150">
        <w:rPr>
          <w:color w:val="000000"/>
        </w:rPr>
        <w:t xml:space="preserve">Complaint at the time the siting application is filed with the Public Utility Commission, or some other appropriate pleading addressing the matters raised in the </w:t>
      </w:r>
      <w:proofErr w:type="spellStart"/>
      <w:r w:rsidR="00C316EE" w:rsidRPr="00566150">
        <w:rPr>
          <w:color w:val="000000"/>
        </w:rPr>
        <w:t>Kring</w:t>
      </w:r>
      <w:proofErr w:type="spellEnd"/>
      <w:r w:rsidR="00C316EE" w:rsidRPr="00566150">
        <w:rPr>
          <w:color w:val="000000"/>
        </w:rPr>
        <w:t xml:space="preserve"> </w:t>
      </w:r>
      <w:r w:rsidR="00BA5E3E" w:rsidRPr="00566150">
        <w:rPr>
          <w:color w:val="000000"/>
        </w:rPr>
        <w:t>Complaint</w:t>
      </w:r>
      <w:r w:rsidR="00204FDA" w:rsidRPr="00566150">
        <w:rPr>
          <w:color w:val="000000"/>
        </w:rPr>
        <w:t>.</w:t>
      </w:r>
    </w:p>
    <w:p w:rsidR="00204FDA" w:rsidRPr="00566150" w:rsidRDefault="00204FDA" w:rsidP="006E4790">
      <w:pPr>
        <w:pStyle w:val="Style"/>
        <w:tabs>
          <w:tab w:val="left" w:pos="1505"/>
          <w:tab w:val="left" w:pos="2225"/>
        </w:tabs>
        <w:spacing w:line="360" w:lineRule="auto"/>
        <w:ind w:firstLine="1440"/>
        <w:rPr>
          <w:color w:val="000000"/>
        </w:rPr>
      </w:pPr>
    </w:p>
    <w:p w:rsidR="00B878DF" w:rsidRPr="00566150" w:rsidRDefault="00204FDA" w:rsidP="006E4790">
      <w:pPr>
        <w:pStyle w:val="Style"/>
        <w:tabs>
          <w:tab w:val="left" w:pos="1505"/>
          <w:tab w:val="left" w:pos="2225"/>
        </w:tabs>
        <w:spacing w:line="360" w:lineRule="auto"/>
        <w:ind w:firstLine="1440"/>
        <w:rPr>
          <w:color w:val="000000"/>
        </w:rPr>
      </w:pPr>
      <w:r w:rsidRPr="00566150">
        <w:rPr>
          <w:color w:val="000000"/>
        </w:rPr>
        <w:t>4</w:t>
      </w:r>
      <w:r w:rsidR="0050346B" w:rsidRPr="00566150">
        <w:rPr>
          <w:color w:val="000000"/>
        </w:rPr>
        <w:t>.</w:t>
      </w:r>
      <w:r w:rsidRPr="00566150">
        <w:rPr>
          <w:color w:val="000000"/>
        </w:rPr>
        <w:tab/>
        <w:t xml:space="preserve">That, if a Motion to Consolidate or some other appropriate pleading is not filed within </w:t>
      </w:r>
      <w:r w:rsidR="00C316EE" w:rsidRPr="00566150">
        <w:rPr>
          <w:color w:val="000000"/>
        </w:rPr>
        <w:t>six</w:t>
      </w:r>
      <w:r w:rsidRPr="00566150">
        <w:rPr>
          <w:color w:val="000000"/>
        </w:rPr>
        <w:t xml:space="preserve"> (</w:t>
      </w:r>
      <w:r w:rsidR="00C316EE" w:rsidRPr="00566150">
        <w:rPr>
          <w:color w:val="000000"/>
        </w:rPr>
        <w:t>6</w:t>
      </w:r>
      <w:r w:rsidR="007B03F9" w:rsidRPr="00566150">
        <w:rPr>
          <w:color w:val="000000"/>
        </w:rPr>
        <w:t>)</w:t>
      </w:r>
      <w:r w:rsidRPr="00566150">
        <w:rPr>
          <w:color w:val="000000"/>
        </w:rPr>
        <w:t xml:space="preserve"> months of the date of this Order addressing the matters raised in the </w:t>
      </w:r>
      <w:proofErr w:type="spellStart"/>
      <w:r w:rsidR="00C316EE" w:rsidRPr="00566150">
        <w:rPr>
          <w:color w:val="000000"/>
        </w:rPr>
        <w:t>Kring</w:t>
      </w:r>
      <w:proofErr w:type="spellEnd"/>
      <w:r w:rsidR="00C316EE" w:rsidRPr="00566150">
        <w:rPr>
          <w:color w:val="000000"/>
        </w:rPr>
        <w:t xml:space="preserve"> </w:t>
      </w:r>
      <w:r w:rsidRPr="00566150">
        <w:rPr>
          <w:color w:val="000000"/>
        </w:rPr>
        <w:t>Complaint, PPL Electric Utilities Corporation is directed to file a status report providing an update regarding the current state of the matter.</w:t>
      </w:r>
    </w:p>
    <w:p w:rsidR="00204FDA" w:rsidRPr="00566150" w:rsidRDefault="00204FDA" w:rsidP="006E4790">
      <w:pPr>
        <w:pStyle w:val="Style"/>
        <w:tabs>
          <w:tab w:val="left" w:pos="1505"/>
          <w:tab w:val="left" w:pos="2225"/>
        </w:tabs>
        <w:spacing w:line="360" w:lineRule="auto"/>
        <w:ind w:firstLine="1440"/>
        <w:rPr>
          <w:color w:val="000000"/>
        </w:rPr>
      </w:pPr>
    </w:p>
    <w:p w:rsidR="00121ECD" w:rsidRPr="00F43063" w:rsidRDefault="00121ECD" w:rsidP="00DC59A1">
      <w:pPr>
        <w:pStyle w:val="Style"/>
        <w:tabs>
          <w:tab w:val="left" w:pos="1570"/>
          <w:tab w:val="left" w:pos="2290"/>
        </w:tabs>
        <w:spacing w:line="360" w:lineRule="auto"/>
        <w:ind w:firstLine="1440"/>
        <w:rPr>
          <w:color w:val="000000"/>
        </w:rPr>
      </w:pPr>
    </w:p>
    <w:p w:rsidR="00121ECD" w:rsidRPr="00DC59A1" w:rsidRDefault="00121ECD" w:rsidP="00373EC0">
      <w:pPr>
        <w:pStyle w:val="Style"/>
        <w:tabs>
          <w:tab w:val="left" w:pos="1570"/>
          <w:tab w:val="left" w:pos="2290"/>
        </w:tabs>
        <w:rPr>
          <w:color w:val="000000"/>
          <w:u w:val="single"/>
        </w:rPr>
      </w:pPr>
      <w:r w:rsidRPr="00DC59A1">
        <w:rPr>
          <w:color w:val="000000"/>
        </w:rPr>
        <w:t xml:space="preserve">Date: </w:t>
      </w:r>
      <w:r w:rsidR="00CC6FED">
        <w:rPr>
          <w:color w:val="000000"/>
          <w:u w:val="single"/>
        </w:rPr>
        <w:t xml:space="preserve">September </w:t>
      </w:r>
      <w:r w:rsidR="00592A00">
        <w:rPr>
          <w:color w:val="000000"/>
          <w:u w:val="single"/>
        </w:rPr>
        <w:t>4</w:t>
      </w:r>
      <w:r w:rsidR="00F719B1">
        <w:rPr>
          <w:color w:val="000000"/>
          <w:u w:val="single"/>
        </w:rPr>
        <w:t>, 2013</w:t>
      </w:r>
      <w:r w:rsidRPr="00DC59A1">
        <w:rPr>
          <w:color w:val="000000"/>
        </w:rPr>
        <w:tab/>
      </w:r>
      <w:r w:rsidR="00DB1465">
        <w:rPr>
          <w:color w:val="000000"/>
        </w:rPr>
        <w:tab/>
      </w:r>
      <w:r w:rsidR="00A02A30">
        <w:rPr>
          <w:color w:val="000000"/>
        </w:rPr>
        <w:tab/>
      </w:r>
      <w:r w:rsidRPr="00DC59A1">
        <w:rPr>
          <w:color w:val="000000"/>
          <w:u w:val="single"/>
        </w:rPr>
        <w:tab/>
      </w:r>
      <w:r w:rsidRPr="00DC59A1">
        <w:rPr>
          <w:color w:val="000000"/>
          <w:u w:val="single"/>
        </w:rPr>
        <w:tab/>
      </w:r>
      <w:r w:rsidRPr="00DC59A1">
        <w:rPr>
          <w:color w:val="000000"/>
          <w:u w:val="single"/>
        </w:rPr>
        <w:tab/>
      </w:r>
      <w:r w:rsidRPr="00DC59A1">
        <w:rPr>
          <w:color w:val="000000"/>
          <w:u w:val="single"/>
        </w:rPr>
        <w:tab/>
      </w:r>
      <w:r w:rsidRPr="00DC59A1">
        <w:rPr>
          <w:color w:val="000000"/>
          <w:u w:val="single"/>
        </w:rPr>
        <w:tab/>
      </w:r>
      <w:r w:rsidRPr="00DC59A1">
        <w:rPr>
          <w:color w:val="000000"/>
          <w:u w:val="single"/>
        </w:rPr>
        <w:tab/>
      </w:r>
    </w:p>
    <w:p w:rsidR="00121ECD" w:rsidRPr="00DC59A1" w:rsidRDefault="00121ECD" w:rsidP="00373EC0">
      <w:pPr>
        <w:pStyle w:val="Style"/>
        <w:tabs>
          <w:tab w:val="left" w:pos="1570"/>
          <w:tab w:val="left" w:pos="2290"/>
        </w:tabs>
        <w:rPr>
          <w:color w:val="000000"/>
        </w:rPr>
      </w:pPr>
      <w:r w:rsidRPr="00DC59A1">
        <w:rPr>
          <w:color w:val="000000"/>
        </w:rPr>
        <w:tab/>
      </w:r>
      <w:r w:rsidRPr="00DC59A1">
        <w:rPr>
          <w:color w:val="000000"/>
        </w:rPr>
        <w:tab/>
      </w:r>
      <w:r w:rsidR="00C82F2A">
        <w:rPr>
          <w:color w:val="000000"/>
        </w:rPr>
        <w:tab/>
      </w:r>
      <w:r w:rsidRPr="00DC59A1">
        <w:rPr>
          <w:color w:val="000000"/>
        </w:rPr>
        <w:tab/>
      </w:r>
      <w:r w:rsidRPr="00DC59A1">
        <w:rPr>
          <w:color w:val="000000"/>
        </w:rPr>
        <w:tab/>
        <w:t>Joel H. Cheskis</w:t>
      </w:r>
    </w:p>
    <w:p w:rsidR="00840D24" w:rsidRDefault="00121ECD" w:rsidP="002A5419">
      <w:pPr>
        <w:pStyle w:val="Style"/>
        <w:tabs>
          <w:tab w:val="left" w:pos="1570"/>
          <w:tab w:val="left" w:pos="2290"/>
        </w:tabs>
        <w:rPr>
          <w:color w:val="000000"/>
        </w:rPr>
        <w:sectPr w:rsidR="00840D24" w:rsidSect="009241C7">
          <w:footerReference w:type="default" r:id="rId9"/>
          <w:pgSz w:w="12240" w:h="15840"/>
          <w:pgMar w:top="1440" w:right="1440" w:bottom="1440" w:left="1440" w:header="720" w:footer="720" w:gutter="0"/>
          <w:cols w:space="720"/>
          <w:titlePg/>
          <w:docGrid w:linePitch="360"/>
        </w:sectPr>
      </w:pPr>
      <w:r w:rsidRPr="00DC59A1">
        <w:rPr>
          <w:color w:val="000000"/>
        </w:rPr>
        <w:tab/>
      </w:r>
      <w:r w:rsidRPr="00DC59A1">
        <w:rPr>
          <w:color w:val="000000"/>
        </w:rPr>
        <w:tab/>
      </w:r>
      <w:r w:rsidRPr="00DC59A1">
        <w:rPr>
          <w:color w:val="000000"/>
        </w:rPr>
        <w:tab/>
      </w:r>
      <w:r w:rsidR="00C82F2A">
        <w:rPr>
          <w:color w:val="000000"/>
        </w:rPr>
        <w:tab/>
      </w:r>
      <w:r w:rsidRPr="00DC59A1">
        <w:rPr>
          <w:color w:val="000000"/>
        </w:rPr>
        <w:tab/>
        <w:t>Administrative Law Judge</w:t>
      </w:r>
    </w:p>
    <w:p w:rsidR="00840D24" w:rsidRDefault="00840D24" w:rsidP="00840D24">
      <w:pPr>
        <w:spacing w:after="0" w:line="240" w:lineRule="auto"/>
        <w:rPr>
          <w:rFonts w:ascii="Microsoft Sans Serif"/>
          <w:sz w:val="24"/>
        </w:rPr>
      </w:pPr>
      <w:r>
        <w:rPr>
          <w:rFonts w:ascii="Microsoft Sans Serif"/>
          <w:b/>
          <w:sz w:val="24"/>
          <w:u w:val="single"/>
        </w:rPr>
        <w:lastRenderedPageBreak/>
        <w:t>C-2013-2343256 - RANDOLPH AND TERRI KRING v. PPL ELECTRIC UTILITIES CORPORATION</w:t>
      </w:r>
      <w:r>
        <w:rPr>
          <w:rFonts w:ascii="Microsoft Sans Serif"/>
          <w:b/>
          <w:sz w:val="24"/>
          <w:u w:val="single"/>
        </w:rPr>
        <w:cr/>
      </w:r>
      <w:r>
        <w:rPr>
          <w:rFonts w:ascii="Microsoft Sans Serif"/>
          <w:b/>
          <w:sz w:val="24"/>
          <w:u w:val="single"/>
        </w:rPr>
        <w:cr/>
      </w:r>
      <w:r>
        <w:rPr>
          <w:rFonts w:ascii="Microsoft Sans Serif"/>
          <w:sz w:val="24"/>
        </w:rPr>
        <w:t>CHRISTOPHER WRIGHT ESQUIRE</w:t>
      </w:r>
      <w:r>
        <w:rPr>
          <w:rFonts w:ascii="Microsoft Sans Serif"/>
          <w:sz w:val="24"/>
        </w:rPr>
        <w:cr/>
        <w:t>HARRIS WILTSHIRE &amp; GRANNIS</w:t>
      </w:r>
      <w:r>
        <w:rPr>
          <w:rFonts w:ascii="Microsoft Sans Serif"/>
          <w:sz w:val="24"/>
        </w:rPr>
        <w:cr/>
        <w:t>1200 18TH STREET NW SUITE 1200</w:t>
      </w:r>
      <w:r>
        <w:rPr>
          <w:rFonts w:ascii="Microsoft Sans Serif"/>
          <w:sz w:val="24"/>
        </w:rPr>
        <w:cr/>
        <w:t>WASHINGTON DC  20036</w:t>
      </w:r>
      <w:r>
        <w:rPr>
          <w:rFonts w:ascii="Microsoft Sans Serif"/>
          <w:sz w:val="24"/>
        </w:rPr>
        <w:cr/>
      </w:r>
      <w:r>
        <w:rPr>
          <w:rFonts w:ascii="Microsoft Sans Serif"/>
          <w:sz w:val="24"/>
        </w:rPr>
        <w:cr/>
        <w:t>PAUL E RUSSELL ESQUIRE</w:t>
      </w:r>
      <w:r>
        <w:rPr>
          <w:rFonts w:ascii="Microsoft Sans Serif"/>
          <w:sz w:val="24"/>
        </w:rPr>
        <w:cr/>
        <w:t>PPL ELECTRIC UTILITIES CORPORATION</w:t>
      </w:r>
      <w:r>
        <w:rPr>
          <w:rFonts w:ascii="Microsoft Sans Serif"/>
          <w:sz w:val="24"/>
        </w:rPr>
        <w:cr/>
        <w:t>2 NORTH NINTH STREET</w:t>
      </w:r>
      <w:r>
        <w:rPr>
          <w:rFonts w:ascii="Microsoft Sans Serif"/>
          <w:sz w:val="24"/>
        </w:rPr>
        <w:cr/>
        <w:t>ALLENTOWN PA  18101</w:t>
      </w:r>
      <w:r>
        <w:rPr>
          <w:rFonts w:ascii="Microsoft Sans Serif"/>
          <w:sz w:val="24"/>
        </w:rPr>
        <w:cr/>
        <w:t>610-774-4254</w:t>
      </w:r>
    </w:p>
    <w:p w:rsidR="00840D24" w:rsidRDefault="00840D24" w:rsidP="00840D24">
      <w:pPr>
        <w:spacing w:after="0" w:line="240" w:lineRule="auto"/>
      </w:pPr>
      <w:r w:rsidRPr="000B6993">
        <w:rPr>
          <w:rFonts w:ascii="Microsoft Sans Serif"/>
          <w:b/>
          <w:i/>
          <w:sz w:val="24"/>
        </w:rPr>
        <w:t xml:space="preserve">E </w:t>
      </w:r>
      <w:r w:rsidRPr="000B6993">
        <w:rPr>
          <w:rFonts w:ascii="Microsoft Sans Serif"/>
          <w:b/>
          <w:i/>
          <w:sz w:val="24"/>
        </w:rPr>
        <w:t>–</w:t>
      </w:r>
      <w:r w:rsidRPr="000B6993">
        <w:rPr>
          <w:rFonts w:ascii="Microsoft Sans Serif"/>
          <w:b/>
          <w:i/>
          <w:sz w:val="24"/>
        </w:rPr>
        <w:t xml:space="preserve"> Serve</w:t>
      </w:r>
      <w:r>
        <w:rPr>
          <w:rFonts w:ascii="Microsoft Sans Serif"/>
          <w:sz w:val="24"/>
        </w:rPr>
        <w:cr/>
      </w:r>
      <w:r>
        <w:rPr>
          <w:rFonts w:ascii="Microsoft Sans Serif"/>
          <w:sz w:val="24"/>
        </w:rPr>
        <w:cr/>
      </w:r>
      <w:bookmarkStart w:id="0" w:name="_GoBack"/>
      <w:r>
        <w:rPr>
          <w:rFonts w:ascii="Microsoft Sans Serif"/>
          <w:sz w:val="24"/>
        </w:rPr>
        <w:t>RANDOLPH AND TERRI KRING</w:t>
      </w:r>
      <w:r>
        <w:rPr>
          <w:rFonts w:ascii="Microsoft Sans Serif"/>
          <w:sz w:val="24"/>
        </w:rPr>
        <w:cr/>
        <w:t>1427 OAKLYN DRIVE</w:t>
      </w:r>
      <w:r>
        <w:rPr>
          <w:rFonts w:ascii="Microsoft Sans Serif"/>
          <w:sz w:val="24"/>
        </w:rPr>
        <w:cr/>
        <w:t>MOHNTON PA  19540</w:t>
      </w:r>
      <w:bookmarkEnd w:id="0"/>
      <w:r>
        <w:rPr>
          <w:rFonts w:ascii="Microsoft Sans Serif"/>
          <w:sz w:val="24"/>
        </w:rPr>
        <w:cr/>
        <w:t>717-445-7353</w:t>
      </w:r>
      <w:r>
        <w:rPr>
          <w:rFonts w:ascii="Microsoft Sans Serif"/>
          <w:sz w:val="24"/>
        </w:rPr>
        <w:cr/>
      </w:r>
    </w:p>
    <w:p w:rsidR="00840D24" w:rsidRDefault="00840D24" w:rsidP="00840D24"/>
    <w:p w:rsidR="00185AE0" w:rsidRPr="002A5419" w:rsidRDefault="00185AE0" w:rsidP="002A5419">
      <w:pPr>
        <w:pStyle w:val="Style"/>
        <w:tabs>
          <w:tab w:val="left" w:pos="1570"/>
          <w:tab w:val="left" w:pos="2290"/>
        </w:tabs>
      </w:pPr>
    </w:p>
    <w:sectPr w:rsidR="00185AE0" w:rsidRPr="002A541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6705" w:rsidRDefault="00BA6705" w:rsidP="009241C7">
      <w:pPr>
        <w:spacing w:after="0" w:line="240" w:lineRule="auto"/>
      </w:pPr>
      <w:r>
        <w:separator/>
      </w:r>
    </w:p>
  </w:endnote>
  <w:endnote w:type="continuationSeparator" w:id="0">
    <w:p w:rsidR="00BA6705" w:rsidRDefault="00BA6705" w:rsidP="009241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1890438"/>
      <w:docPartObj>
        <w:docPartGallery w:val="Page Numbers (Bottom of Page)"/>
        <w:docPartUnique/>
      </w:docPartObj>
    </w:sdtPr>
    <w:sdtEndPr/>
    <w:sdtContent>
      <w:p w:rsidR="009241C7" w:rsidRDefault="00E40FEF">
        <w:pPr>
          <w:pStyle w:val="Footer"/>
          <w:jc w:val="center"/>
        </w:pPr>
        <w:r>
          <w:fldChar w:fldCharType="begin"/>
        </w:r>
        <w:r>
          <w:instrText xml:space="preserve"> PAGE   \* MERGEFORMAT </w:instrText>
        </w:r>
        <w:r>
          <w:fldChar w:fldCharType="separate"/>
        </w:r>
        <w:r w:rsidR="00840D24">
          <w:rPr>
            <w:noProof/>
          </w:rPr>
          <w:t>4</w:t>
        </w:r>
        <w:r>
          <w:rPr>
            <w:noProof/>
          </w:rPr>
          <w:fldChar w:fldCharType="end"/>
        </w:r>
      </w:p>
    </w:sdtContent>
  </w:sdt>
  <w:p w:rsidR="009241C7" w:rsidRDefault="009241C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D24" w:rsidRDefault="00840D24">
    <w:pPr>
      <w:pStyle w:val="Footer"/>
      <w:jc w:val="center"/>
    </w:pPr>
  </w:p>
  <w:p w:rsidR="00840D24" w:rsidRDefault="00840D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6705" w:rsidRDefault="00BA6705" w:rsidP="009241C7">
      <w:pPr>
        <w:spacing w:after="0" w:line="240" w:lineRule="auto"/>
      </w:pPr>
      <w:r>
        <w:separator/>
      </w:r>
    </w:p>
  </w:footnote>
  <w:footnote w:type="continuationSeparator" w:id="0">
    <w:p w:rsidR="00BA6705" w:rsidRDefault="00BA6705" w:rsidP="009241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CA7D66"/>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
    <w:nsid w:val="353D2115"/>
    <w:multiLevelType w:val="hybridMultilevel"/>
    <w:tmpl w:val="129406CC"/>
    <w:lvl w:ilvl="0" w:tplc="1188093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37BA2C68"/>
    <w:multiLevelType w:val="hybridMultilevel"/>
    <w:tmpl w:val="041C16D4"/>
    <w:lvl w:ilvl="0" w:tplc="9DDEE21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85B02CF"/>
    <w:multiLevelType w:val="hybridMultilevel"/>
    <w:tmpl w:val="F2F8A5A0"/>
    <w:lvl w:ilvl="0" w:tplc="EA9AD3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D6F7CED"/>
    <w:multiLevelType w:val="hybridMultilevel"/>
    <w:tmpl w:val="A86E0300"/>
    <w:lvl w:ilvl="0" w:tplc="DE9C97B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AE0"/>
    <w:rsid w:val="0001015E"/>
    <w:rsid w:val="00021152"/>
    <w:rsid w:val="00022B25"/>
    <w:rsid w:val="00023316"/>
    <w:rsid w:val="0002569B"/>
    <w:rsid w:val="00026E9F"/>
    <w:rsid w:val="00031A08"/>
    <w:rsid w:val="00036AD2"/>
    <w:rsid w:val="00067EAE"/>
    <w:rsid w:val="00070E64"/>
    <w:rsid w:val="00080A87"/>
    <w:rsid w:val="000925C3"/>
    <w:rsid w:val="00097754"/>
    <w:rsid w:val="000A0FCE"/>
    <w:rsid w:val="000A2BD1"/>
    <w:rsid w:val="000A7468"/>
    <w:rsid w:val="000A7EDD"/>
    <w:rsid w:val="000B2F56"/>
    <w:rsid w:val="000B330B"/>
    <w:rsid w:val="000C07AF"/>
    <w:rsid w:val="000C6E20"/>
    <w:rsid w:val="000C7852"/>
    <w:rsid w:val="000D3A59"/>
    <w:rsid w:val="000E2769"/>
    <w:rsid w:val="000F1AF4"/>
    <w:rsid w:val="000F52EE"/>
    <w:rsid w:val="000F5849"/>
    <w:rsid w:val="00105693"/>
    <w:rsid w:val="00121ECD"/>
    <w:rsid w:val="001418FB"/>
    <w:rsid w:val="00143553"/>
    <w:rsid w:val="00144527"/>
    <w:rsid w:val="00151D18"/>
    <w:rsid w:val="00155ABB"/>
    <w:rsid w:val="00157035"/>
    <w:rsid w:val="00171EF9"/>
    <w:rsid w:val="00172EC7"/>
    <w:rsid w:val="001751AF"/>
    <w:rsid w:val="00177B9F"/>
    <w:rsid w:val="001825A6"/>
    <w:rsid w:val="00185AE0"/>
    <w:rsid w:val="00197FD4"/>
    <w:rsid w:val="001B0D2F"/>
    <w:rsid w:val="001B44AA"/>
    <w:rsid w:val="001C5B81"/>
    <w:rsid w:val="001C5B9D"/>
    <w:rsid w:val="001D0B73"/>
    <w:rsid w:val="00204FDA"/>
    <w:rsid w:val="00216A23"/>
    <w:rsid w:val="00225D73"/>
    <w:rsid w:val="00241AA3"/>
    <w:rsid w:val="00252879"/>
    <w:rsid w:val="002703BD"/>
    <w:rsid w:val="002732C9"/>
    <w:rsid w:val="002823E6"/>
    <w:rsid w:val="002969C7"/>
    <w:rsid w:val="002A5419"/>
    <w:rsid w:val="002A5C06"/>
    <w:rsid w:val="002A7B0E"/>
    <w:rsid w:val="002B06A4"/>
    <w:rsid w:val="002B36A7"/>
    <w:rsid w:val="002B38ED"/>
    <w:rsid w:val="002C7EC1"/>
    <w:rsid w:val="002D3088"/>
    <w:rsid w:val="002E15E5"/>
    <w:rsid w:val="002E7579"/>
    <w:rsid w:val="002F3ED8"/>
    <w:rsid w:val="002F75A1"/>
    <w:rsid w:val="00311EBD"/>
    <w:rsid w:val="00320B58"/>
    <w:rsid w:val="00321DB3"/>
    <w:rsid w:val="00324E46"/>
    <w:rsid w:val="00332C07"/>
    <w:rsid w:val="00335756"/>
    <w:rsid w:val="00341407"/>
    <w:rsid w:val="003577FC"/>
    <w:rsid w:val="00361D92"/>
    <w:rsid w:val="00373EC0"/>
    <w:rsid w:val="00374213"/>
    <w:rsid w:val="003760CE"/>
    <w:rsid w:val="00383321"/>
    <w:rsid w:val="003865E7"/>
    <w:rsid w:val="003878DA"/>
    <w:rsid w:val="00390550"/>
    <w:rsid w:val="00391958"/>
    <w:rsid w:val="00392CE3"/>
    <w:rsid w:val="003A4339"/>
    <w:rsid w:val="003A64B0"/>
    <w:rsid w:val="003C07C4"/>
    <w:rsid w:val="003C34A5"/>
    <w:rsid w:val="003C3DBA"/>
    <w:rsid w:val="003C6E57"/>
    <w:rsid w:val="003D0F80"/>
    <w:rsid w:val="003E7206"/>
    <w:rsid w:val="003F41CE"/>
    <w:rsid w:val="00411C20"/>
    <w:rsid w:val="00413898"/>
    <w:rsid w:val="00417A04"/>
    <w:rsid w:val="004338B6"/>
    <w:rsid w:val="00436B52"/>
    <w:rsid w:val="00440C40"/>
    <w:rsid w:val="004472FC"/>
    <w:rsid w:val="0044786F"/>
    <w:rsid w:val="00460CAB"/>
    <w:rsid w:val="004645D9"/>
    <w:rsid w:val="00466028"/>
    <w:rsid w:val="0047302E"/>
    <w:rsid w:val="004A74FD"/>
    <w:rsid w:val="004B45AA"/>
    <w:rsid w:val="004D43DA"/>
    <w:rsid w:val="004E5031"/>
    <w:rsid w:val="004F3B9B"/>
    <w:rsid w:val="004F5E09"/>
    <w:rsid w:val="0050346B"/>
    <w:rsid w:val="005038C6"/>
    <w:rsid w:val="00504C7A"/>
    <w:rsid w:val="00515A19"/>
    <w:rsid w:val="00527568"/>
    <w:rsid w:val="005302D9"/>
    <w:rsid w:val="0055000D"/>
    <w:rsid w:val="00550613"/>
    <w:rsid w:val="005506B3"/>
    <w:rsid w:val="005641CB"/>
    <w:rsid w:val="00566150"/>
    <w:rsid w:val="005715D4"/>
    <w:rsid w:val="00587815"/>
    <w:rsid w:val="00592A00"/>
    <w:rsid w:val="005A445B"/>
    <w:rsid w:val="005B259A"/>
    <w:rsid w:val="005B33EB"/>
    <w:rsid w:val="005B3745"/>
    <w:rsid w:val="005C22FA"/>
    <w:rsid w:val="005C398C"/>
    <w:rsid w:val="005D1C1B"/>
    <w:rsid w:val="005E43CA"/>
    <w:rsid w:val="005F265E"/>
    <w:rsid w:val="006022AC"/>
    <w:rsid w:val="0060265C"/>
    <w:rsid w:val="00610EA6"/>
    <w:rsid w:val="00627265"/>
    <w:rsid w:val="006279C0"/>
    <w:rsid w:val="00637D1F"/>
    <w:rsid w:val="00644A61"/>
    <w:rsid w:val="00644DDA"/>
    <w:rsid w:val="006540A4"/>
    <w:rsid w:val="00656517"/>
    <w:rsid w:val="006570D0"/>
    <w:rsid w:val="0066185C"/>
    <w:rsid w:val="00666588"/>
    <w:rsid w:val="00672780"/>
    <w:rsid w:val="00674987"/>
    <w:rsid w:val="00676D5E"/>
    <w:rsid w:val="006A7D99"/>
    <w:rsid w:val="006B1873"/>
    <w:rsid w:val="006B57E3"/>
    <w:rsid w:val="006D1AE4"/>
    <w:rsid w:val="006D2789"/>
    <w:rsid w:val="006E15D0"/>
    <w:rsid w:val="006E4790"/>
    <w:rsid w:val="006E5776"/>
    <w:rsid w:val="006F78DF"/>
    <w:rsid w:val="00702030"/>
    <w:rsid w:val="00704BAA"/>
    <w:rsid w:val="00706238"/>
    <w:rsid w:val="00735033"/>
    <w:rsid w:val="0073688E"/>
    <w:rsid w:val="007519F2"/>
    <w:rsid w:val="00757894"/>
    <w:rsid w:val="00760AE4"/>
    <w:rsid w:val="0076798D"/>
    <w:rsid w:val="007813C5"/>
    <w:rsid w:val="007A6551"/>
    <w:rsid w:val="007B03F9"/>
    <w:rsid w:val="007B078A"/>
    <w:rsid w:val="007C023F"/>
    <w:rsid w:val="007D7473"/>
    <w:rsid w:val="007E6EAC"/>
    <w:rsid w:val="007F2C7B"/>
    <w:rsid w:val="007F6C0E"/>
    <w:rsid w:val="007F70FE"/>
    <w:rsid w:val="008204B2"/>
    <w:rsid w:val="00823051"/>
    <w:rsid w:val="008243A1"/>
    <w:rsid w:val="00840D24"/>
    <w:rsid w:val="008618CF"/>
    <w:rsid w:val="00862E32"/>
    <w:rsid w:val="00871B44"/>
    <w:rsid w:val="0087468B"/>
    <w:rsid w:val="00880178"/>
    <w:rsid w:val="00894054"/>
    <w:rsid w:val="008A6A5F"/>
    <w:rsid w:val="008C1C0B"/>
    <w:rsid w:val="008D65DF"/>
    <w:rsid w:val="008E0C32"/>
    <w:rsid w:val="008E2235"/>
    <w:rsid w:val="008E4B8E"/>
    <w:rsid w:val="008E5A17"/>
    <w:rsid w:val="00900D0C"/>
    <w:rsid w:val="009013AF"/>
    <w:rsid w:val="00902293"/>
    <w:rsid w:val="00913901"/>
    <w:rsid w:val="00914372"/>
    <w:rsid w:val="00914680"/>
    <w:rsid w:val="009153F3"/>
    <w:rsid w:val="0092084E"/>
    <w:rsid w:val="00922130"/>
    <w:rsid w:val="009241C7"/>
    <w:rsid w:val="00936EA7"/>
    <w:rsid w:val="009438B9"/>
    <w:rsid w:val="00943E48"/>
    <w:rsid w:val="00947B3D"/>
    <w:rsid w:val="009544CA"/>
    <w:rsid w:val="00956926"/>
    <w:rsid w:val="0097179D"/>
    <w:rsid w:val="0097226B"/>
    <w:rsid w:val="009A11DE"/>
    <w:rsid w:val="009B4ECD"/>
    <w:rsid w:val="009C1951"/>
    <w:rsid w:val="009C4DF6"/>
    <w:rsid w:val="009D337A"/>
    <w:rsid w:val="009D63A9"/>
    <w:rsid w:val="009E0FD4"/>
    <w:rsid w:val="009E2C00"/>
    <w:rsid w:val="009E3C78"/>
    <w:rsid w:val="009E5425"/>
    <w:rsid w:val="00A0071E"/>
    <w:rsid w:val="00A02A30"/>
    <w:rsid w:val="00A03EB3"/>
    <w:rsid w:val="00A103FC"/>
    <w:rsid w:val="00A23850"/>
    <w:rsid w:val="00A31751"/>
    <w:rsid w:val="00A3225F"/>
    <w:rsid w:val="00A33925"/>
    <w:rsid w:val="00A41B4F"/>
    <w:rsid w:val="00A42FB6"/>
    <w:rsid w:val="00A43A3F"/>
    <w:rsid w:val="00A44703"/>
    <w:rsid w:val="00A51A8A"/>
    <w:rsid w:val="00A57E0D"/>
    <w:rsid w:val="00A62C31"/>
    <w:rsid w:val="00A6692A"/>
    <w:rsid w:val="00A909CE"/>
    <w:rsid w:val="00A96136"/>
    <w:rsid w:val="00AA6F33"/>
    <w:rsid w:val="00AA7CD1"/>
    <w:rsid w:val="00AB2EF7"/>
    <w:rsid w:val="00AB74C3"/>
    <w:rsid w:val="00AC6282"/>
    <w:rsid w:val="00AF2EC8"/>
    <w:rsid w:val="00B16902"/>
    <w:rsid w:val="00B2002A"/>
    <w:rsid w:val="00B214C6"/>
    <w:rsid w:val="00B24692"/>
    <w:rsid w:val="00B37BEE"/>
    <w:rsid w:val="00B412AE"/>
    <w:rsid w:val="00B425B2"/>
    <w:rsid w:val="00B60940"/>
    <w:rsid w:val="00B647A1"/>
    <w:rsid w:val="00B84180"/>
    <w:rsid w:val="00B8482E"/>
    <w:rsid w:val="00B852BA"/>
    <w:rsid w:val="00B877DE"/>
    <w:rsid w:val="00B878DF"/>
    <w:rsid w:val="00B95C81"/>
    <w:rsid w:val="00BA4B6F"/>
    <w:rsid w:val="00BA5E3E"/>
    <w:rsid w:val="00BA6705"/>
    <w:rsid w:val="00BB286F"/>
    <w:rsid w:val="00BE693A"/>
    <w:rsid w:val="00BF222A"/>
    <w:rsid w:val="00BF47BB"/>
    <w:rsid w:val="00BF6172"/>
    <w:rsid w:val="00C007E5"/>
    <w:rsid w:val="00C0615D"/>
    <w:rsid w:val="00C11FBB"/>
    <w:rsid w:val="00C127AF"/>
    <w:rsid w:val="00C2123B"/>
    <w:rsid w:val="00C23053"/>
    <w:rsid w:val="00C25DFA"/>
    <w:rsid w:val="00C316EE"/>
    <w:rsid w:val="00C336CB"/>
    <w:rsid w:val="00C45896"/>
    <w:rsid w:val="00C45BBD"/>
    <w:rsid w:val="00C461D3"/>
    <w:rsid w:val="00C510B1"/>
    <w:rsid w:val="00C62C9E"/>
    <w:rsid w:val="00C63F25"/>
    <w:rsid w:val="00C661D3"/>
    <w:rsid w:val="00C82F2A"/>
    <w:rsid w:val="00C90B33"/>
    <w:rsid w:val="00C961DB"/>
    <w:rsid w:val="00CA2392"/>
    <w:rsid w:val="00CB304C"/>
    <w:rsid w:val="00CB63F9"/>
    <w:rsid w:val="00CC3DA4"/>
    <w:rsid w:val="00CC6FED"/>
    <w:rsid w:val="00CC7B50"/>
    <w:rsid w:val="00CD0813"/>
    <w:rsid w:val="00CD5E73"/>
    <w:rsid w:val="00CE56B7"/>
    <w:rsid w:val="00CF17D8"/>
    <w:rsid w:val="00CF2962"/>
    <w:rsid w:val="00D0316A"/>
    <w:rsid w:val="00D11ED2"/>
    <w:rsid w:val="00D1448E"/>
    <w:rsid w:val="00D15554"/>
    <w:rsid w:val="00D40AE8"/>
    <w:rsid w:val="00D435BC"/>
    <w:rsid w:val="00D43B1B"/>
    <w:rsid w:val="00D532DF"/>
    <w:rsid w:val="00D653F1"/>
    <w:rsid w:val="00D9074C"/>
    <w:rsid w:val="00D90D1F"/>
    <w:rsid w:val="00DA6131"/>
    <w:rsid w:val="00DA63AE"/>
    <w:rsid w:val="00DB1465"/>
    <w:rsid w:val="00DC59A1"/>
    <w:rsid w:val="00DD030A"/>
    <w:rsid w:val="00DD413F"/>
    <w:rsid w:val="00DD43F4"/>
    <w:rsid w:val="00DD7A34"/>
    <w:rsid w:val="00DE1729"/>
    <w:rsid w:val="00DE3BD1"/>
    <w:rsid w:val="00E0070F"/>
    <w:rsid w:val="00E01A59"/>
    <w:rsid w:val="00E22B07"/>
    <w:rsid w:val="00E24D25"/>
    <w:rsid w:val="00E3286A"/>
    <w:rsid w:val="00E409C5"/>
    <w:rsid w:val="00E40FEF"/>
    <w:rsid w:val="00E428C8"/>
    <w:rsid w:val="00E51623"/>
    <w:rsid w:val="00E51726"/>
    <w:rsid w:val="00E57717"/>
    <w:rsid w:val="00E639EA"/>
    <w:rsid w:val="00E65902"/>
    <w:rsid w:val="00E74076"/>
    <w:rsid w:val="00E8607E"/>
    <w:rsid w:val="00E912FC"/>
    <w:rsid w:val="00E93D5C"/>
    <w:rsid w:val="00EB1907"/>
    <w:rsid w:val="00EB1CAD"/>
    <w:rsid w:val="00EB6F7D"/>
    <w:rsid w:val="00EC0A52"/>
    <w:rsid w:val="00EC2A28"/>
    <w:rsid w:val="00ED339B"/>
    <w:rsid w:val="00ED38B6"/>
    <w:rsid w:val="00EE5BDF"/>
    <w:rsid w:val="00F11A68"/>
    <w:rsid w:val="00F1326B"/>
    <w:rsid w:val="00F216A3"/>
    <w:rsid w:val="00F43063"/>
    <w:rsid w:val="00F50FA7"/>
    <w:rsid w:val="00F547C9"/>
    <w:rsid w:val="00F60417"/>
    <w:rsid w:val="00F7049A"/>
    <w:rsid w:val="00F71189"/>
    <w:rsid w:val="00F719B1"/>
    <w:rsid w:val="00F71F53"/>
    <w:rsid w:val="00F81ECC"/>
    <w:rsid w:val="00F836DC"/>
    <w:rsid w:val="00F95140"/>
    <w:rsid w:val="00FA2199"/>
    <w:rsid w:val="00FB6D35"/>
    <w:rsid w:val="00FC53F6"/>
    <w:rsid w:val="00FD0CF1"/>
    <w:rsid w:val="00FD13D9"/>
    <w:rsid w:val="00FD71E2"/>
    <w:rsid w:val="00FD7F93"/>
    <w:rsid w:val="00FE61E9"/>
    <w:rsid w:val="00FF2221"/>
    <w:rsid w:val="00FF55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rsid w:val="00CD5E7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51A8A"/>
    <w:pPr>
      <w:ind w:left="720"/>
      <w:contextualSpacing/>
    </w:pPr>
  </w:style>
  <w:style w:type="paragraph" w:customStyle="1" w:styleId="ParaTab1">
    <w:name w:val="ParaTab 1"/>
    <w:rsid w:val="005A445B"/>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Header">
    <w:name w:val="header"/>
    <w:basedOn w:val="Normal"/>
    <w:link w:val="HeaderChar"/>
    <w:uiPriority w:val="99"/>
    <w:unhideWhenUsed/>
    <w:rsid w:val="009241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41C7"/>
  </w:style>
  <w:style w:type="paragraph" w:styleId="Footer">
    <w:name w:val="footer"/>
    <w:basedOn w:val="Normal"/>
    <w:link w:val="FooterChar"/>
    <w:uiPriority w:val="99"/>
    <w:unhideWhenUsed/>
    <w:rsid w:val="009241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41C7"/>
  </w:style>
  <w:style w:type="paragraph" w:styleId="BalloonText">
    <w:name w:val="Balloon Text"/>
    <w:basedOn w:val="Normal"/>
    <w:link w:val="BalloonTextChar"/>
    <w:uiPriority w:val="99"/>
    <w:semiHidden/>
    <w:unhideWhenUsed/>
    <w:rsid w:val="00C62C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C9E"/>
    <w:rPr>
      <w:rFonts w:ascii="Tahoma" w:hAnsi="Tahoma" w:cs="Tahoma"/>
      <w:sz w:val="16"/>
      <w:szCs w:val="16"/>
    </w:rPr>
  </w:style>
  <w:style w:type="paragraph" w:styleId="FootnoteText">
    <w:name w:val="footnote text"/>
    <w:basedOn w:val="Normal"/>
    <w:link w:val="FootnoteTextChar"/>
    <w:uiPriority w:val="99"/>
    <w:semiHidden/>
    <w:unhideWhenUsed/>
    <w:rsid w:val="005B33E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B33EB"/>
    <w:rPr>
      <w:sz w:val="20"/>
      <w:szCs w:val="20"/>
    </w:rPr>
  </w:style>
  <w:style w:type="character" w:styleId="FootnoteReference">
    <w:name w:val="footnote reference"/>
    <w:basedOn w:val="DefaultParagraphFont"/>
    <w:uiPriority w:val="99"/>
    <w:semiHidden/>
    <w:unhideWhenUsed/>
    <w:rsid w:val="005B33EB"/>
    <w:rPr>
      <w:vertAlign w:val="superscript"/>
    </w:rPr>
  </w:style>
  <w:style w:type="paragraph" w:styleId="BodyTextIndent">
    <w:name w:val="Body Text Indent"/>
    <w:basedOn w:val="Normal"/>
    <w:link w:val="BodyTextIndentChar"/>
    <w:uiPriority w:val="99"/>
    <w:semiHidden/>
    <w:unhideWhenUsed/>
    <w:rsid w:val="00515A19"/>
    <w:pPr>
      <w:spacing w:after="120"/>
      <w:ind w:left="360"/>
    </w:pPr>
  </w:style>
  <w:style w:type="character" w:customStyle="1" w:styleId="BodyTextIndentChar">
    <w:name w:val="Body Text Indent Char"/>
    <w:basedOn w:val="DefaultParagraphFont"/>
    <w:link w:val="BodyTextIndent"/>
    <w:uiPriority w:val="99"/>
    <w:semiHidden/>
    <w:rsid w:val="00515A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rsid w:val="00CD5E7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51A8A"/>
    <w:pPr>
      <w:ind w:left="720"/>
      <w:contextualSpacing/>
    </w:pPr>
  </w:style>
  <w:style w:type="paragraph" w:customStyle="1" w:styleId="ParaTab1">
    <w:name w:val="ParaTab 1"/>
    <w:rsid w:val="005A445B"/>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Header">
    <w:name w:val="header"/>
    <w:basedOn w:val="Normal"/>
    <w:link w:val="HeaderChar"/>
    <w:uiPriority w:val="99"/>
    <w:unhideWhenUsed/>
    <w:rsid w:val="009241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41C7"/>
  </w:style>
  <w:style w:type="paragraph" w:styleId="Footer">
    <w:name w:val="footer"/>
    <w:basedOn w:val="Normal"/>
    <w:link w:val="FooterChar"/>
    <w:uiPriority w:val="99"/>
    <w:unhideWhenUsed/>
    <w:rsid w:val="009241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41C7"/>
  </w:style>
  <w:style w:type="paragraph" w:styleId="BalloonText">
    <w:name w:val="Balloon Text"/>
    <w:basedOn w:val="Normal"/>
    <w:link w:val="BalloonTextChar"/>
    <w:uiPriority w:val="99"/>
    <w:semiHidden/>
    <w:unhideWhenUsed/>
    <w:rsid w:val="00C62C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C9E"/>
    <w:rPr>
      <w:rFonts w:ascii="Tahoma" w:hAnsi="Tahoma" w:cs="Tahoma"/>
      <w:sz w:val="16"/>
      <w:szCs w:val="16"/>
    </w:rPr>
  </w:style>
  <w:style w:type="paragraph" w:styleId="FootnoteText">
    <w:name w:val="footnote text"/>
    <w:basedOn w:val="Normal"/>
    <w:link w:val="FootnoteTextChar"/>
    <w:uiPriority w:val="99"/>
    <w:semiHidden/>
    <w:unhideWhenUsed/>
    <w:rsid w:val="005B33E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B33EB"/>
    <w:rPr>
      <w:sz w:val="20"/>
      <w:szCs w:val="20"/>
    </w:rPr>
  </w:style>
  <w:style w:type="character" w:styleId="FootnoteReference">
    <w:name w:val="footnote reference"/>
    <w:basedOn w:val="DefaultParagraphFont"/>
    <w:uiPriority w:val="99"/>
    <w:semiHidden/>
    <w:unhideWhenUsed/>
    <w:rsid w:val="005B33EB"/>
    <w:rPr>
      <w:vertAlign w:val="superscript"/>
    </w:rPr>
  </w:style>
  <w:style w:type="paragraph" w:styleId="BodyTextIndent">
    <w:name w:val="Body Text Indent"/>
    <w:basedOn w:val="Normal"/>
    <w:link w:val="BodyTextIndentChar"/>
    <w:uiPriority w:val="99"/>
    <w:semiHidden/>
    <w:unhideWhenUsed/>
    <w:rsid w:val="00515A19"/>
    <w:pPr>
      <w:spacing w:after="120"/>
      <w:ind w:left="360"/>
    </w:pPr>
  </w:style>
  <w:style w:type="character" w:customStyle="1" w:styleId="BodyTextIndentChar">
    <w:name w:val="Body Text Indent Char"/>
    <w:basedOn w:val="DefaultParagraphFont"/>
    <w:link w:val="BodyTextIndent"/>
    <w:uiPriority w:val="99"/>
    <w:semiHidden/>
    <w:rsid w:val="00515A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429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D82572-C3E1-4ED6-81D5-2CB55946A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1213</Words>
  <Characters>6920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8117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Leonard, Allyson</cp:lastModifiedBy>
  <cp:revision>3</cp:revision>
  <cp:lastPrinted>2013-09-04T19:29:00Z</cp:lastPrinted>
  <dcterms:created xsi:type="dcterms:W3CDTF">2013-09-04T19:26:00Z</dcterms:created>
  <dcterms:modified xsi:type="dcterms:W3CDTF">2013-09-04T19:32:00Z</dcterms:modified>
</cp:coreProperties>
</file>