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428" w:rsidRDefault="006F5428">
      <w:pPr>
        <w:pStyle w:val="Heading1"/>
        <w:keepNext w:val="0"/>
        <w:tabs>
          <w:tab w:val="clear" w:pos="-720"/>
          <w:tab w:val="center" w:pos="4680"/>
        </w:tabs>
        <w:spacing w:line="240" w:lineRule="auto"/>
      </w:pPr>
      <w:r>
        <w:tab/>
        <w:t>PENNSYLVANIA</w:t>
      </w:r>
    </w:p>
    <w:p w:rsidR="006F5428" w:rsidRDefault="006F5428">
      <w:pPr>
        <w:tabs>
          <w:tab w:val="center" w:pos="4680"/>
        </w:tabs>
        <w:suppressAutoHyphens/>
        <w:rPr>
          <w:rFonts w:ascii="Times New Roman" w:hAnsi="Times New Roman"/>
          <w:b/>
          <w:sz w:val="26"/>
        </w:rPr>
      </w:pPr>
      <w:r>
        <w:rPr>
          <w:rFonts w:ascii="Times New Roman" w:hAnsi="Times New Roman"/>
          <w:b/>
          <w:sz w:val="26"/>
        </w:rPr>
        <w:tab/>
        <w:t>PUBLIC UTILITY COMMISSION</w:t>
      </w:r>
    </w:p>
    <w:p w:rsidR="006F5428" w:rsidRDefault="006F5428">
      <w:pPr>
        <w:tabs>
          <w:tab w:val="center" w:pos="4680"/>
        </w:tabs>
        <w:suppressAutoHyphens/>
        <w:rPr>
          <w:rFonts w:ascii="Times New Roman" w:hAnsi="Times New Roman"/>
          <w:b/>
          <w:sz w:val="26"/>
        </w:rPr>
      </w:pPr>
      <w:r>
        <w:rPr>
          <w:rFonts w:ascii="Times New Roman" w:hAnsi="Times New Roman"/>
          <w:b/>
          <w:sz w:val="26"/>
        </w:rPr>
        <w:tab/>
        <w:t>Harrisburg, PA  17105-3265</w:t>
      </w:r>
    </w:p>
    <w:p w:rsidR="006F5428" w:rsidRDefault="006F5428">
      <w:pPr>
        <w:tabs>
          <w:tab w:val="left" w:pos="-720"/>
        </w:tabs>
        <w:suppressAutoHyphens/>
        <w:rPr>
          <w:rFonts w:ascii="Times New Roman" w:hAnsi="Times New Roman"/>
          <w:b/>
          <w:sz w:val="26"/>
        </w:rPr>
      </w:pPr>
    </w:p>
    <w:p w:rsidR="006F5428" w:rsidRDefault="006F5428">
      <w:pPr>
        <w:tabs>
          <w:tab w:val="right" w:pos="9360"/>
        </w:tabs>
        <w:suppressAutoHyphens/>
        <w:rPr>
          <w:rFonts w:ascii="Times New Roman" w:hAnsi="Times New Roman"/>
          <w:sz w:val="26"/>
        </w:rPr>
      </w:pPr>
      <w:r>
        <w:rPr>
          <w:rFonts w:ascii="Times New Roman" w:hAnsi="Times New Roman"/>
          <w:sz w:val="26"/>
        </w:rPr>
        <w:tab/>
      </w:r>
      <w:r w:rsidR="00A854CB">
        <w:rPr>
          <w:rFonts w:ascii="Times New Roman" w:hAnsi="Times New Roman"/>
          <w:sz w:val="26"/>
        </w:rPr>
        <w:t>P</w:t>
      </w:r>
      <w:r w:rsidR="003B25BB">
        <w:rPr>
          <w:rFonts w:ascii="Times New Roman" w:hAnsi="Times New Roman"/>
          <w:sz w:val="26"/>
        </w:rPr>
        <w:t>ublic Meeting held September 12</w:t>
      </w:r>
      <w:r w:rsidR="00DF0D51">
        <w:rPr>
          <w:rFonts w:ascii="Times New Roman" w:hAnsi="Times New Roman"/>
          <w:sz w:val="26"/>
        </w:rPr>
        <w:t xml:space="preserve">, </w:t>
      </w:r>
      <w:r w:rsidR="00321C4C">
        <w:rPr>
          <w:rFonts w:ascii="Times New Roman" w:hAnsi="Times New Roman"/>
          <w:sz w:val="26"/>
        </w:rPr>
        <w:t>2013</w:t>
      </w:r>
    </w:p>
    <w:p w:rsidR="006F5428" w:rsidRDefault="006F5428">
      <w:pPr>
        <w:tabs>
          <w:tab w:val="left" w:pos="-720"/>
        </w:tabs>
        <w:suppressAutoHyphens/>
        <w:rPr>
          <w:rFonts w:ascii="Times New Roman" w:hAnsi="Times New Roman"/>
          <w:sz w:val="26"/>
        </w:rPr>
      </w:pPr>
    </w:p>
    <w:p w:rsidR="006F5428" w:rsidRDefault="00897FB7">
      <w:pPr>
        <w:tabs>
          <w:tab w:val="left" w:pos="-720"/>
        </w:tabs>
        <w:suppressAutoHyphens/>
        <w:rPr>
          <w:rFonts w:ascii="Times New Roman" w:hAnsi="Times New Roman"/>
          <w:sz w:val="26"/>
        </w:rPr>
      </w:pPr>
      <w:r>
        <w:rPr>
          <w:rFonts w:ascii="Times New Roman" w:hAnsi="Times New Roman"/>
          <w:sz w:val="26"/>
        </w:rPr>
        <w:t>C</w:t>
      </w:r>
      <w:r w:rsidR="006F5428">
        <w:rPr>
          <w:rFonts w:ascii="Times New Roman" w:hAnsi="Times New Roman"/>
          <w:sz w:val="26"/>
        </w:rPr>
        <w:t>ommissioners Present:</w:t>
      </w:r>
    </w:p>
    <w:p w:rsidR="006F5428" w:rsidRDefault="006F5428">
      <w:pPr>
        <w:tabs>
          <w:tab w:val="left" w:pos="-720"/>
        </w:tabs>
        <w:suppressAutoHyphens/>
        <w:rPr>
          <w:rFonts w:ascii="Times New Roman" w:hAnsi="Times New Roman"/>
          <w:sz w:val="26"/>
        </w:rPr>
      </w:pPr>
    </w:p>
    <w:p w:rsidR="006F5428" w:rsidRDefault="0003167C">
      <w:pPr>
        <w:tabs>
          <w:tab w:val="left" w:pos="-720"/>
        </w:tabs>
        <w:suppressAutoHyphens/>
        <w:rPr>
          <w:rFonts w:ascii="Times New Roman" w:hAnsi="Times New Roman"/>
          <w:sz w:val="26"/>
        </w:rPr>
      </w:pPr>
      <w:r>
        <w:rPr>
          <w:rFonts w:ascii="Times New Roman" w:hAnsi="Times New Roman"/>
          <w:sz w:val="26"/>
        </w:rPr>
        <w:tab/>
      </w:r>
      <w:r w:rsidR="00FE55AC">
        <w:rPr>
          <w:rFonts w:ascii="Times New Roman" w:hAnsi="Times New Roman"/>
          <w:sz w:val="26"/>
        </w:rPr>
        <w:t>Robert F. Powelson</w:t>
      </w:r>
      <w:r w:rsidR="006F5428">
        <w:rPr>
          <w:rFonts w:ascii="Times New Roman" w:hAnsi="Times New Roman"/>
          <w:sz w:val="26"/>
        </w:rPr>
        <w:t>, Chairman</w:t>
      </w:r>
    </w:p>
    <w:p w:rsidR="000F0E4E" w:rsidRDefault="009916D6">
      <w:pPr>
        <w:tabs>
          <w:tab w:val="left" w:pos="-720"/>
        </w:tabs>
        <w:suppressAutoHyphens/>
        <w:rPr>
          <w:rFonts w:ascii="Times New Roman" w:hAnsi="Times New Roman"/>
          <w:sz w:val="26"/>
        </w:rPr>
      </w:pPr>
      <w:r>
        <w:rPr>
          <w:rFonts w:ascii="Times New Roman" w:hAnsi="Times New Roman"/>
          <w:sz w:val="26"/>
        </w:rPr>
        <w:tab/>
        <w:t>John F. Coleman, Jr.</w:t>
      </w:r>
      <w:r w:rsidR="006F5428">
        <w:rPr>
          <w:rFonts w:ascii="Times New Roman" w:hAnsi="Times New Roman"/>
          <w:sz w:val="26"/>
        </w:rPr>
        <w:t>, Vice Chairman</w:t>
      </w:r>
    </w:p>
    <w:p w:rsidR="00BC1D6F" w:rsidRDefault="000F0E4E">
      <w:pPr>
        <w:tabs>
          <w:tab w:val="left" w:pos="-720"/>
        </w:tabs>
        <w:suppressAutoHyphens/>
        <w:rPr>
          <w:rFonts w:ascii="Times New Roman" w:hAnsi="Times New Roman"/>
          <w:sz w:val="26"/>
        </w:rPr>
      </w:pPr>
      <w:r>
        <w:rPr>
          <w:rFonts w:ascii="Times New Roman" w:hAnsi="Times New Roman"/>
          <w:sz w:val="26"/>
        </w:rPr>
        <w:tab/>
      </w:r>
      <w:r w:rsidR="00BF1DA1">
        <w:rPr>
          <w:rFonts w:ascii="Times New Roman" w:hAnsi="Times New Roman"/>
          <w:sz w:val="26"/>
        </w:rPr>
        <w:t>Wayne E. Gardner</w:t>
      </w:r>
    </w:p>
    <w:p w:rsidR="00D1429D" w:rsidRDefault="00FE55AC">
      <w:pPr>
        <w:tabs>
          <w:tab w:val="left" w:pos="-720"/>
        </w:tabs>
        <w:suppressAutoHyphens/>
        <w:rPr>
          <w:rFonts w:ascii="Times New Roman" w:hAnsi="Times New Roman"/>
          <w:sz w:val="26"/>
        </w:rPr>
      </w:pPr>
      <w:r>
        <w:rPr>
          <w:rFonts w:ascii="Times New Roman" w:hAnsi="Times New Roman"/>
          <w:sz w:val="26"/>
        </w:rPr>
        <w:tab/>
        <w:t>James H. Cawley</w:t>
      </w:r>
    </w:p>
    <w:p w:rsidR="009916D6" w:rsidRDefault="00A56C0E">
      <w:pPr>
        <w:tabs>
          <w:tab w:val="left" w:pos="-720"/>
        </w:tabs>
        <w:suppressAutoHyphens/>
        <w:rPr>
          <w:rFonts w:ascii="Times New Roman" w:hAnsi="Times New Roman"/>
          <w:sz w:val="26"/>
        </w:rPr>
      </w:pPr>
      <w:r>
        <w:rPr>
          <w:rFonts w:ascii="Times New Roman" w:hAnsi="Times New Roman"/>
          <w:sz w:val="26"/>
        </w:rPr>
        <w:tab/>
        <w:t>Pamela A. Witmer</w:t>
      </w:r>
    </w:p>
    <w:p w:rsidR="009916D6" w:rsidRDefault="009916D6">
      <w:pPr>
        <w:tabs>
          <w:tab w:val="left" w:pos="-720"/>
        </w:tabs>
        <w:suppressAutoHyphens/>
        <w:rPr>
          <w:rFonts w:ascii="Times New Roman" w:hAnsi="Times New Roman"/>
          <w:sz w:val="26"/>
        </w:rPr>
      </w:pPr>
    </w:p>
    <w:p w:rsidR="00DF6989" w:rsidRDefault="00DF6989">
      <w:pPr>
        <w:tabs>
          <w:tab w:val="left" w:pos="-720"/>
        </w:tabs>
        <w:suppressAutoHyphens/>
        <w:rPr>
          <w:rFonts w:ascii="Times New Roman" w:hAnsi="Times New Roman"/>
          <w:sz w:val="26"/>
        </w:rPr>
      </w:pPr>
    </w:p>
    <w:p w:rsidR="006F5428" w:rsidRDefault="0058603F">
      <w:pPr>
        <w:tabs>
          <w:tab w:val="left" w:pos="-720"/>
        </w:tabs>
        <w:suppressAutoHyphens/>
        <w:rPr>
          <w:rFonts w:ascii="Times New Roman" w:hAnsi="Times New Roman"/>
          <w:sz w:val="26"/>
        </w:rPr>
      </w:pPr>
      <w:r>
        <w:rPr>
          <w:rFonts w:ascii="Times New Roman" w:hAnsi="Times New Roman"/>
          <w:sz w:val="26"/>
        </w:rPr>
        <w:t>Pennsylvania Public Utility Commission</w:t>
      </w:r>
      <w:r>
        <w:rPr>
          <w:rFonts w:ascii="Times New Roman" w:hAnsi="Times New Roman"/>
          <w:sz w:val="26"/>
        </w:rPr>
        <w:tab/>
      </w:r>
      <w:r w:rsidR="00BC3D13">
        <w:rPr>
          <w:rFonts w:ascii="Times New Roman" w:hAnsi="Times New Roman"/>
          <w:sz w:val="26"/>
        </w:rPr>
        <w:tab/>
      </w:r>
      <w:r w:rsidR="00BC3D13">
        <w:rPr>
          <w:rFonts w:ascii="Times New Roman" w:hAnsi="Times New Roman"/>
          <w:sz w:val="26"/>
        </w:rPr>
        <w:tab/>
      </w:r>
      <w:r w:rsidR="000B1709">
        <w:rPr>
          <w:rFonts w:ascii="Times New Roman" w:hAnsi="Times New Roman"/>
          <w:sz w:val="26"/>
        </w:rPr>
        <w:tab/>
      </w:r>
      <w:r w:rsidR="00286A5F">
        <w:rPr>
          <w:rFonts w:ascii="Times New Roman" w:hAnsi="Times New Roman"/>
          <w:sz w:val="26"/>
        </w:rPr>
        <w:tab/>
      </w:r>
      <w:r>
        <w:rPr>
          <w:rFonts w:ascii="Times New Roman" w:hAnsi="Times New Roman"/>
          <w:sz w:val="26"/>
        </w:rPr>
        <w:t>C</w:t>
      </w:r>
      <w:r w:rsidR="000462AD">
        <w:rPr>
          <w:rFonts w:ascii="Times New Roman" w:hAnsi="Times New Roman"/>
          <w:sz w:val="26"/>
        </w:rPr>
        <w:t>-2012</w:t>
      </w:r>
      <w:r w:rsidR="008F4427">
        <w:rPr>
          <w:rFonts w:ascii="Times New Roman" w:hAnsi="Times New Roman"/>
          <w:sz w:val="26"/>
        </w:rPr>
        <w:t>-</w:t>
      </w:r>
      <w:r w:rsidR="000462AD">
        <w:rPr>
          <w:rFonts w:ascii="Times New Roman" w:hAnsi="Times New Roman"/>
          <w:sz w:val="26"/>
        </w:rPr>
        <w:t>23</w:t>
      </w:r>
      <w:r>
        <w:rPr>
          <w:rFonts w:ascii="Times New Roman" w:hAnsi="Times New Roman"/>
          <w:sz w:val="26"/>
        </w:rPr>
        <w:t>25083</w:t>
      </w:r>
    </w:p>
    <w:p w:rsidR="003F7438" w:rsidRDefault="0058603F">
      <w:pPr>
        <w:tabs>
          <w:tab w:val="center" w:pos="4680"/>
        </w:tabs>
        <w:suppressAutoHyphens/>
        <w:rPr>
          <w:rFonts w:ascii="Times New Roman" w:hAnsi="Times New Roman"/>
          <w:sz w:val="26"/>
        </w:rPr>
      </w:pPr>
      <w:r>
        <w:rPr>
          <w:rFonts w:ascii="Times New Roman" w:hAnsi="Times New Roman"/>
          <w:sz w:val="26"/>
        </w:rPr>
        <w:t>Bureau of Investigation and Enforcement</w:t>
      </w:r>
    </w:p>
    <w:p w:rsidR="003F7438" w:rsidRDefault="006F669B">
      <w:pPr>
        <w:tabs>
          <w:tab w:val="center" w:pos="4680"/>
        </w:tabs>
        <w:suppressAutoHyphens/>
        <w:rPr>
          <w:rFonts w:ascii="Times New Roman" w:hAnsi="Times New Roman"/>
          <w:sz w:val="26"/>
        </w:rPr>
      </w:pPr>
      <w:r>
        <w:rPr>
          <w:rFonts w:ascii="Times New Roman" w:hAnsi="Times New Roman"/>
          <w:sz w:val="26"/>
        </w:rPr>
        <w:t xml:space="preserve"> </w:t>
      </w:r>
    </w:p>
    <w:p w:rsidR="003F7438" w:rsidRDefault="0058603F">
      <w:pPr>
        <w:tabs>
          <w:tab w:val="center" w:pos="4680"/>
        </w:tabs>
        <w:suppressAutoHyphens/>
        <w:rPr>
          <w:rFonts w:ascii="Times New Roman" w:hAnsi="Times New Roman"/>
          <w:sz w:val="26"/>
        </w:rPr>
      </w:pPr>
      <w:r>
        <w:rPr>
          <w:rFonts w:ascii="Times New Roman" w:hAnsi="Times New Roman"/>
          <w:sz w:val="26"/>
        </w:rPr>
        <w:t xml:space="preserve">         </w:t>
      </w:r>
      <w:r w:rsidR="00330E3C">
        <w:rPr>
          <w:rFonts w:ascii="Times New Roman" w:hAnsi="Times New Roman"/>
          <w:sz w:val="26"/>
        </w:rPr>
        <w:t xml:space="preserve">  </w:t>
      </w:r>
      <w:r>
        <w:rPr>
          <w:rFonts w:ascii="Times New Roman" w:hAnsi="Times New Roman"/>
          <w:sz w:val="26"/>
        </w:rPr>
        <w:t>v.</w:t>
      </w:r>
      <w:r w:rsidR="006F669B">
        <w:rPr>
          <w:rFonts w:ascii="Times New Roman" w:hAnsi="Times New Roman"/>
          <w:sz w:val="26"/>
        </w:rPr>
        <w:t xml:space="preserve"> </w:t>
      </w:r>
    </w:p>
    <w:p w:rsidR="003F7438" w:rsidRDefault="003F7438">
      <w:pPr>
        <w:tabs>
          <w:tab w:val="center" w:pos="4680"/>
        </w:tabs>
        <w:suppressAutoHyphens/>
        <w:rPr>
          <w:rFonts w:ascii="Times New Roman" w:hAnsi="Times New Roman"/>
          <w:sz w:val="26"/>
        </w:rPr>
      </w:pPr>
    </w:p>
    <w:p w:rsidR="0058603F" w:rsidRDefault="0058603F">
      <w:pPr>
        <w:tabs>
          <w:tab w:val="center" w:pos="4680"/>
        </w:tabs>
        <w:suppressAutoHyphens/>
        <w:rPr>
          <w:rFonts w:ascii="Times New Roman" w:hAnsi="Times New Roman"/>
          <w:sz w:val="26"/>
        </w:rPr>
      </w:pPr>
      <w:r>
        <w:rPr>
          <w:rFonts w:ascii="Times New Roman" w:hAnsi="Times New Roman"/>
          <w:sz w:val="26"/>
        </w:rPr>
        <w:t>Steven J. Butts</w:t>
      </w:r>
    </w:p>
    <w:p w:rsidR="006F669B" w:rsidRPr="006F669B" w:rsidRDefault="006F669B">
      <w:pPr>
        <w:tabs>
          <w:tab w:val="center" w:pos="4680"/>
        </w:tabs>
        <w:suppressAutoHyphens/>
        <w:rPr>
          <w:rFonts w:ascii="Times New Roman" w:hAnsi="Times New Roman"/>
          <w:sz w:val="26"/>
        </w:rPr>
      </w:pPr>
    </w:p>
    <w:p w:rsidR="00893025" w:rsidRDefault="00893025">
      <w:pPr>
        <w:tabs>
          <w:tab w:val="center" w:pos="4680"/>
        </w:tabs>
        <w:suppressAutoHyphens/>
        <w:rPr>
          <w:rFonts w:ascii="Times New Roman" w:hAnsi="Times New Roman"/>
          <w:b/>
          <w:sz w:val="26"/>
        </w:rPr>
      </w:pPr>
    </w:p>
    <w:p w:rsidR="0025740E" w:rsidRDefault="006F5428" w:rsidP="0025740E">
      <w:pPr>
        <w:tabs>
          <w:tab w:val="center" w:pos="4680"/>
        </w:tabs>
        <w:suppressAutoHyphens/>
        <w:jc w:val="center"/>
        <w:rPr>
          <w:rFonts w:ascii="Times New Roman" w:hAnsi="Times New Roman"/>
          <w:b/>
          <w:sz w:val="26"/>
        </w:rPr>
      </w:pPr>
      <w:r>
        <w:rPr>
          <w:rFonts w:ascii="Times New Roman" w:hAnsi="Times New Roman"/>
          <w:b/>
          <w:sz w:val="26"/>
        </w:rPr>
        <w:t>OPINION AND ORDER</w:t>
      </w:r>
    </w:p>
    <w:p w:rsidR="006F5428" w:rsidRDefault="006F5428">
      <w:pPr>
        <w:tabs>
          <w:tab w:val="left" w:pos="-720"/>
        </w:tabs>
        <w:suppressAutoHyphens/>
        <w:spacing w:line="360" w:lineRule="auto"/>
        <w:rPr>
          <w:rFonts w:ascii="Times New Roman" w:hAnsi="Times New Roman"/>
          <w:b/>
          <w:sz w:val="26"/>
        </w:rPr>
      </w:pPr>
    </w:p>
    <w:p w:rsidR="006F5428" w:rsidRDefault="006F5428">
      <w:pPr>
        <w:tabs>
          <w:tab w:val="left" w:pos="-720"/>
        </w:tabs>
        <w:suppressAutoHyphens/>
        <w:spacing w:after="120"/>
        <w:rPr>
          <w:rFonts w:ascii="Times New Roman" w:hAnsi="Times New Roman"/>
          <w:sz w:val="26"/>
        </w:rPr>
      </w:pPr>
      <w:r>
        <w:rPr>
          <w:rFonts w:ascii="Times New Roman" w:hAnsi="Times New Roman"/>
          <w:b/>
          <w:sz w:val="26"/>
        </w:rPr>
        <w:t>BY THE COMMISSION:</w:t>
      </w:r>
    </w:p>
    <w:p w:rsidR="006F5428" w:rsidRDefault="006F5428">
      <w:pPr>
        <w:tabs>
          <w:tab w:val="left" w:pos="-720"/>
        </w:tabs>
        <w:suppressAutoHyphens/>
        <w:spacing w:line="360" w:lineRule="auto"/>
        <w:rPr>
          <w:rFonts w:ascii="Times New Roman" w:hAnsi="Times New Roman"/>
          <w:sz w:val="26"/>
        </w:rPr>
      </w:pPr>
    </w:p>
    <w:p w:rsidR="00410770" w:rsidRDefault="004F5987" w:rsidP="00410770">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r>
      <w:r w:rsidR="006F5428">
        <w:rPr>
          <w:rFonts w:ascii="Times New Roman" w:hAnsi="Times New Roman"/>
          <w:sz w:val="26"/>
        </w:rPr>
        <w:t xml:space="preserve">Before the </w:t>
      </w:r>
      <w:r w:rsidR="00442938">
        <w:rPr>
          <w:rFonts w:ascii="Times New Roman" w:hAnsi="Times New Roman"/>
          <w:sz w:val="26"/>
        </w:rPr>
        <w:t xml:space="preserve">Pennsylvania </w:t>
      </w:r>
      <w:r w:rsidR="00E07216">
        <w:rPr>
          <w:rFonts w:ascii="Times New Roman" w:hAnsi="Times New Roman"/>
          <w:sz w:val="26"/>
        </w:rPr>
        <w:t>Public Utility Commission (</w:t>
      </w:r>
      <w:r w:rsidR="006F5428">
        <w:rPr>
          <w:rFonts w:ascii="Times New Roman" w:hAnsi="Times New Roman"/>
          <w:sz w:val="26"/>
        </w:rPr>
        <w:t>Commission</w:t>
      </w:r>
      <w:r w:rsidR="00E07216">
        <w:rPr>
          <w:rFonts w:ascii="Times New Roman" w:hAnsi="Times New Roman"/>
          <w:sz w:val="26"/>
        </w:rPr>
        <w:t>)</w:t>
      </w:r>
      <w:r w:rsidR="006F5428">
        <w:rPr>
          <w:rFonts w:ascii="Times New Roman" w:hAnsi="Times New Roman"/>
          <w:sz w:val="26"/>
        </w:rPr>
        <w:t xml:space="preserve"> for con</w:t>
      </w:r>
      <w:r w:rsidR="00E87C92">
        <w:rPr>
          <w:rFonts w:ascii="Times New Roman" w:hAnsi="Times New Roman"/>
          <w:sz w:val="26"/>
        </w:rPr>
        <w:t>sideration and disposition are</w:t>
      </w:r>
      <w:r w:rsidR="00485A7E">
        <w:rPr>
          <w:rFonts w:ascii="Times New Roman" w:hAnsi="Times New Roman"/>
          <w:sz w:val="26"/>
        </w:rPr>
        <w:t xml:space="preserve"> the </w:t>
      </w:r>
      <w:r w:rsidR="00E5229D">
        <w:rPr>
          <w:rFonts w:ascii="Times New Roman" w:hAnsi="Times New Roman"/>
          <w:sz w:val="26"/>
        </w:rPr>
        <w:t>Exceptions fil</w:t>
      </w:r>
      <w:r w:rsidR="00D5042B">
        <w:rPr>
          <w:rFonts w:ascii="Times New Roman" w:hAnsi="Times New Roman"/>
          <w:sz w:val="26"/>
        </w:rPr>
        <w:t xml:space="preserve">ed by </w:t>
      </w:r>
      <w:r w:rsidR="00DF6989">
        <w:rPr>
          <w:rFonts w:ascii="Times New Roman" w:hAnsi="Times New Roman"/>
          <w:sz w:val="26"/>
        </w:rPr>
        <w:t>the Commission’s Bureau of Investigation and Enforcement</w:t>
      </w:r>
      <w:r w:rsidR="000240FB">
        <w:rPr>
          <w:rFonts w:ascii="Times New Roman" w:hAnsi="Times New Roman"/>
          <w:sz w:val="26"/>
        </w:rPr>
        <w:t xml:space="preserve"> </w:t>
      </w:r>
      <w:r w:rsidR="00E5229D">
        <w:rPr>
          <w:rFonts w:ascii="Times New Roman" w:hAnsi="Times New Roman"/>
          <w:sz w:val="26"/>
        </w:rPr>
        <w:t>(</w:t>
      </w:r>
      <w:r w:rsidR="00DF6989">
        <w:rPr>
          <w:rFonts w:ascii="Times New Roman" w:hAnsi="Times New Roman"/>
          <w:sz w:val="26"/>
        </w:rPr>
        <w:t>I&amp;E</w:t>
      </w:r>
      <w:r w:rsidR="000240FB">
        <w:rPr>
          <w:rFonts w:ascii="Times New Roman" w:hAnsi="Times New Roman"/>
          <w:sz w:val="26"/>
        </w:rPr>
        <w:t>)</w:t>
      </w:r>
      <w:r w:rsidR="008667DF">
        <w:rPr>
          <w:rFonts w:ascii="Times New Roman" w:hAnsi="Times New Roman"/>
          <w:sz w:val="26"/>
        </w:rPr>
        <w:t xml:space="preserve"> </w:t>
      </w:r>
      <w:r w:rsidR="00E5229D">
        <w:rPr>
          <w:rFonts w:ascii="Times New Roman" w:hAnsi="Times New Roman"/>
          <w:sz w:val="26"/>
        </w:rPr>
        <w:t>on</w:t>
      </w:r>
      <w:r w:rsidR="004D326D">
        <w:rPr>
          <w:rFonts w:ascii="Times New Roman" w:hAnsi="Times New Roman"/>
          <w:sz w:val="26"/>
        </w:rPr>
        <w:t xml:space="preserve"> </w:t>
      </w:r>
      <w:r w:rsidR="00DF6989">
        <w:rPr>
          <w:rFonts w:ascii="Times New Roman" w:hAnsi="Times New Roman"/>
          <w:sz w:val="26"/>
        </w:rPr>
        <w:t>July 8</w:t>
      </w:r>
      <w:r w:rsidR="000064FD">
        <w:rPr>
          <w:rFonts w:ascii="Times New Roman" w:hAnsi="Times New Roman"/>
          <w:sz w:val="26"/>
        </w:rPr>
        <w:t>, 2013</w:t>
      </w:r>
      <w:r w:rsidR="00FB6E24">
        <w:rPr>
          <w:rFonts w:ascii="Times New Roman" w:hAnsi="Times New Roman"/>
          <w:sz w:val="26"/>
        </w:rPr>
        <w:t xml:space="preserve">, </w:t>
      </w:r>
      <w:r w:rsidR="007D337F">
        <w:rPr>
          <w:rFonts w:ascii="Times New Roman" w:hAnsi="Times New Roman"/>
          <w:sz w:val="26"/>
        </w:rPr>
        <w:t xml:space="preserve">in response to the Initial Decision </w:t>
      </w:r>
      <w:r w:rsidR="006546DA">
        <w:rPr>
          <w:rFonts w:ascii="Times New Roman" w:hAnsi="Times New Roman"/>
          <w:sz w:val="26"/>
        </w:rPr>
        <w:t xml:space="preserve">(I.D.) </w:t>
      </w:r>
      <w:r w:rsidR="007D337F">
        <w:rPr>
          <w:rFonts w:ascii="Times New Roman" w:hAnsi="Times New Roman"/>
          <w:sz w:val="26"/>
        </w:rPr>
        <w:t xml:space="preserve">of Administrative Law Judge </w:t>
      </w:r>
      <w:r w:rsidR="00D5042B">
        <w:rPr>
          <w:rFonts w:ascii="Times New Roman" w:hAnsi="Times New Roman"/>
          <w:sz w:val="26"/>
        </w:rPr>
        <w:t xml:space="preserve">(ALJ) </w:t>
      </w:r>
      <w:r w:rsidR="00DF6989">
        <w:rPr>
          <w:rFonts w:ascii="Times New Roman" w:hAnsi="Times New Roman"/>
          <w:sz w:val="26"/>
        </w:rPr>
        <w:t>Susan D. Colwell</w:t>
      </w:r>
      <w:r w:rsidR="00D5042B">
        <w:rPr>
          <w:rFonts w:ascii="Times New Roman" w:hAnsi="Times New Roman"/>
          <w:sz w:val="26"/>
        </w:rPr>
        <w:t xml:space="preserve"> issued on </w:t>
      </w:r>
      <w:r w:rsidR="000240FB">
        <w:rPr>
          <w:rFonts w:ascii="Times New Roman" w:hAnsi="Times New Roman"/>
          <w:sz w:val="26"/>
        </w:rPr>
        <w:t>June</w:t>
      </w:r>
      <w:r w:rsidR="005F6693">
        <w:rPr>
          <w:rFonts w:ascii="Times New Roman" w:hAnsi="Times New Roman"/>
          <w:sz w:val="26"/>
        </w:rPr>
        <w:t> </w:t>
      </w:r>
      <w:r w:rsidR="00DF6989">
        <w:rPr>
          <w:rFonts w:ascii="Times New Roman" w:hAnsi="Times New Roman"/>
          <w:sz w:val="26"/>
        </w:rPr>
        <w:t>18</w:t>
      </w:r>
      <w:r w:rsidR="007D337F">
        <w:rPr>
          <w:rFonts w:ascii="Times New Roman" w:hAnsi="Times New Roman"/>
          <w:sz w:val="26"/>
        </w:rPr>
        <w:t xml:space="preserve">, </w:t>
      </w:r>
      <w:r w:rsidR="000064FD">
        <w:rPr>
          <w:rFonts w:ascii="Times New Roman" w:hAnsi="Times New Roman"/>
          <w:sz w:val="26"/>
        </w:rPr>
        <w:t>2013</w:t>
      </w:r>
      <w:r w:rsidR="00BC0C68">
        <w:rPr>
          <w:rFonts w:ascii="Times New Roman" w:hAnsi="Times New Roman"/>
          <w:sz w:val="26"/>
        </w:rPr>
        <w:t>.</w:t>
      </w:r>
      <w:r w:rsidR="00F25E8B">
        <w:rPr>
          <w:rFonts w:ascii="Times New Roman" w:hAnsi="Times New Roman"/>
          <w:sz w:val="26"/>
        </w:rPr>
        <w:t xml:space="preserve">  </w:t>
      </w:r>
    </w:p>
    <w:p w:rsidR="000064FD" w:rsidRDefault="000064FD" w:rsidP="00410770">
      <w:pPr>
        <w:tabs>
          <w:tab w:val="left" w:pos="-720"/>
        </w:tabs>
        <w:suppressAutoHyphens/>
        <w:spacing w:line="360" w:lineRule="auto"/>
        <w:rPr>
          <w:rFonts w:ascii="Times New Roman" w:hAnsi="Times New Roman"/>
          <w:sz w:val="26"/>
        </w:rPr>
      </w:pPr>
      <w:r>
        <w:rPr>
          <w:rFonts w:ascii="Times New Roman" w:hAnsi="Times New Roman"/>
          <w:sz w:val="26"/>
        </w:rPr>
        <w:t xml:space="preserve">For the reasons outlined below, we </w:t>
      </w:r>
      <w:r w:rsidR="00EF69DC">
        <w:rPr>
          <w:rFonts w:ascii="Times New Roman" w:hAnsi="Times New Roman"/>
          <w:sz w:val="26"/>
        </w:rPr>
        <w:t xml:space="preserve">shall </w:t>
      </w:r>
      <w:r w:rsidR="007715BB">
        <w:rPr>
          <w:rFonts w:ascii="Times New Roman" w:hAnsi="Times New Roman"/>
          <w:sz w:val="26"/>
        </w:rPr>
        <w:t xml:space="preserve">grant, in part, and </w:t>
      </w:r>
      <w:r w:rsidR="00DF6989">
        <w:rPr>
          <w:rFonts w:ascii="Times New Roman" w:hAnsi="Times New Roman"/>
          <w:sz w:val="26"/>
        </w:rPr>
        <w:t>deny</w:t>
      </w:r>
      <w:r w:rsidR="007715BB">
        <w:rPr>
          <w:rFonts w:ascii="Times New Roman" w:hAnsi="Times New Roman"/>
          <w:sz w:val="26"/>
        </w:rPr>
        <w:t>, in part,</w:t>
      </w:r>
      <w:r w:rsidR="00DF6989">
        <w:rPr>
          <w:rFonts w:ascii="Times New Roman" w:hAnsi="Times New Roman"/>
          <w:sz w:val="26"/>
        </w:rPr>
        <w:t xml:space="preserve"> I&amp;E’s Exceptions and </w:t>
      </w:r>
      <w:r w:rsidR="007715BB">
        <w:rPr>
          <w:rFonts w:ascii="Times New Roman" w:hAnsi="Times New Roman"/>
          <w:sz w:val="26"/>
        </w:rPr>
        <w:t xml:space="preserve">we shall </w:t>
      </w:r>
      <w:r w:rsidR="00DF6989">
        <w:rPr>
          <w:rFonts w:ascii="Times New Roman" w:hAnsi="Times New Roman"/>
          <w:sz w:val="26"/>
        </w:rPr>
        <w:t xml:space="preserve">adopt the </w:t>
      </w:r>
      <w:r w:rsidR="00EF69DC">
        <w:rPr>
          <w:rFonts w:ascii="Times New Roman" w:hAnsi="Times New Roman"/>
          <w:sz w:val="26"/>
        </w:rPr>
        <w:t>Initial Decision</w:t>
      </w:r>
      <w:r w:rsidR="007715BB">
        <w:rPr>
          <w:rFonts w:ascii="Times New Roman" w:hAnsi="Times New Roman"/>
          <w:sz w:val="26"/>
        </w:rPr>
        <w:t xml:space="preserve"> as modified by this Opinion and Order</w:t>
      </w:r>
      <w:r w:rsidR="00EF69DC">
        <w:rPr>
          <w:rFonts w:ascii="Times New Roman" w:hAnsi="Times New Roman"/>
          <w:sz w:val="26"/>
        </w:rPr>
        <w:t>.</w:t>
      </w:r>
    </w:p>
    <w:p w:rsidR="00410770" w:rsidRDefault="00410770" w:rsidP="00410770">
      <w:pPr>
        <w:tabs>
          <w:tab w:val="left" w:pos="-720"/>
        </w:tabs>
        <w:suppressAutoHyphens/>
        <w:spacing w:line="360" w:lineRule="auto"/>
        <w:rPr>
          <w:rFonts w:ascii="Times New Roman" w:hAnsi="Times New Roman"/>
          <w:sz w:val="26"/>
        </w:rPr>
      </w:pPr>
    </w:p>
    <w:p w:rsidR="0025740E" w:rsidRDefault="006F5428" w:rsidP="00DF6989">
      <w:pPr>
        <w:pageBreakBefore/>
        <w:tabs>
          <w:tab w:val="left" w:pos="-720"/>
        </w:tabs>
        <w:suppressAutoHyphens/>
        <w:spacing w:line="360" w:lineRule="auto"/>
        <w:jc w:val="center"/>
        <w:rPr>
          <w:rFonts w:ascii="Times New Roman" w:hAnsi="Times New Roman"/>
          <w:sz w:val="26"/>
        </w:rPr>
      </w:pPr>
      <w:r w:rsidRPr="00B112C3">
        <w:rPr>
          <w:rFonts w:ascii="Times New Roman" w:hAnsi="Times New Roman"/>
          <w:b/>
          <w:sz w:val="26"/>
        </w:rPr>
        <w:lastRenderedPageBreak/>
        <w:t xml:space="preserve">History of </w:t>
      </w:r>
      <w:r w:rsidR="00256775">
        <w:rPr>
          <w:rFonts w:ascii="Times New Roman" w:hAnsi="Times New Roman"/>
          <w:b/>
          <w:sz w:val="26"/>
        </w:rPr>
        <w:t xml:space="preserve">the </w:t>
      </w:r>
      <w:r w:rsidRPr="00B112C3">
        <w:rPr>
          <w:rFonts w:ascii="Times New Roman" w:hAnsi="Times New Roman"/>
          <w:b/>
          <w:sz w:val="26"/>
        </w:rPr>
        <w:t>Proceeding</w:t>
      </w:r>
    </w:p>
    <w:p w:rsidR="00EF2F56" w:rsidRDefault="00EF2F56" w:rsidP="00463EB7">
      <w:pPr>
        <w:spacing w:line="360" w:lineRule="auto"/>
        <w:rPr>
          <w:rFonts w:ascii="Times New Roman" w:hAnsi="Times New Roman"/>
          <w:sz w:val="26"/>
        </w:rPr>
      </w:pPr>
    </w:p>
    <w:p w:rsidR="00745DAD" w:rsidRDefault="00745DAD" w:rsidP="0084423F">
      <w:pPr>
        <w:spacing w:line="360" w:lineRule="auto"/>
        <w:rPr>
          <w:rFonts w:ascii="Times New Roman" w:hAnsi="Times New Roman"/>
          <w:sz w:val="26"/>
        </w:rPr>
      </w:pPr>
      <w:r>
        <w:rPr>
          <w:rFonts w:ascii="Times New Roman" w:hAnsi="Times New Roman"/>
          <w:sz w:val="26"/>
        </w:rPr>
        <w:tab/>
      </w:r>
      <w:r>
        <w:rPr>
          <w:rFonts w:ascii="Times New Roman" w:hAnsi="Times New Roman"/>
          <w:sz w:val="26"/>
        </w:rPr>
        <w:tab/>
        <w:t xml:space="preserve">Steven J. Butts (Respondent) was certificated to provide paratransit service on </w:t>
      </w:r>
      <w:r w:rsidR="002A1F72">
        <w:rPr>
          <w:rFonts w:ascii="Times New Roman" w:hAnsi="Times New Roman"/>
          <w:sz w:val="26"/>
        </w:rPr>
        <w:t>October 31, 2006, at Docket No. A-00122545.</w:t>
      </w:r>
    </w:p>
    <w:p w:rsidR="00745DAD" w:rsidRDefault="00745DAD" w:rsidP="0084423F">
      <w:pPr>
        <w:spacing w:line="360" w:lineRule="auto"/>
        <w:rPr>
          <w:rFonts w:ascii="Times New Roman" w:hAnsi="Times New Roman"/>
          <w:sz w:val="26"/>
        </w:rPr>
      </w:pPr>
    </w:p>
    <w:p w:rsidR="0084423F" w:rsidRPr="0084423F" w:rsidRDefault="00330E3C" w:rsidP="0084423F">
      <w:pPr>
        <w:spacing w:line="360" w:lineRule="auto"/>
        <w:ind w:firstLine="720"/>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rPr>
        <w:tab/>
      </w:r>
      <w:r w:rsidR="0084423F" w:rsidRPr="0084423F">
        <w:rPr>
          <w:rFonts w:ascii="Times New Roman" w:hAnsi="Times New Roman"/>
          <w:sz w:val="26"/>
          <w:szCs w:val="26"/>
        </w:rPr>
        <w:t xml:space="preserve">On September 19, 2012, </w:t>
      </w:r>
      <w:r w:rsidR="0084423F">
        <w:rPr>
          <w:rFonts w:ascii="Times New Roman" w:hAnsi="Times New Roman"/>
          <w:sz w:val="26"/>
          <w:szCs w:val="26"/>
        </w:rPr>
        <w:t>I&amp;E</w:t>
      </w:r>
      <w:r w:rsidR="0084423F" w:rsidRPr="0084423F">
        <w:rPr>
          <w:rFonts w:ascii="Times New Roman" w:hAnsi="Times New Roman"/>
          <w:sz w:val="26"/>
          <w:szCs w:val="26"/>
        </w:rPr>
        <w:t xml:space="preserve"> filed a </w:t>
      </w:r>
      <w:r w:rsidR="0084423F">
        <w:rPr>
          <w:rFonts w:ascii="Times New Roman" w:hAnsi="Times New Roman"/>
          <w:sz w:val="26"/>
          <w:szCs w:val="26"/>
        </w:rPr>
        <w:t>F</w:t>
      </w:r>
      <w:r w:rsidR="0084423F" w:rsidRPr="0084423F">
        <w:rPr>
          <w:rFonts w:ascii="Times New Roman" w:hAnsi="Times New Roman"/>
          <w:sz w:val="26"/>
          <w:szCs w:val="26"/>
        </w:rPr>
        <w:t xml:space="preserve">ormal Complaint against </w:t>
      </w:r>
      <w:r w:rsidR="0084423F">
        <w:rPr>
          <w:rFonts w:ascii="Times New Roman" w:hAnsi="Times New Roman"/>
          <w:sz w:val="26"/>
          <w:szCs w:val="26"/>
        </w:rPr>
        <w:t>the Respondent</w:t>
      </w:r>
      <w:r w:rsidR="0084423F" w:rsidRPr="0084423F">
        <w:rPr>
          <w:rFonts w:ascii="Times New Roman" w:hAnsi="Times New Roman"/>
          <w:sz w:val="26"/>
          <w:szCs w:val="26"/>
        </w:rPr>
        <w:t xml:space="preserve">, alleging that </w:t>
      </w:r>
      <w:r w:rsidR="00C903EE">
        <w:rPr>
          <w:rFonts w:ascii="Times New Roman" w:hAnsi="Times New Roman"/>
          <w:sz w:val="26"/>
          <w:szCs w:val="26"/>
        </w:rPr>
        <w:t>he</w:t>
      </w:r>
      <w:r w:rsidR="0084423F" w:rsidRPr="0084423F">
        <w:rPr>
          <w:rFonts w:ascii="Times New Roman" w:hAnsi="Times New Roman"/>
          <w:sz w:val="26"/>
          <w:szCs w:val="26"/>
        </w:rPr>
        <w:t xml:space="preserve"> failed to file assessment reports and to pay his assessments for fiscal years 2010-2011 and 2011-2012.  The Complaint was served by the Commission's Secretary on September 19, 2012, by certified mail, and was returned as not deliverable as addressed, unable to forward, on September 26, 2013.</w:t>
      </w:r>
    </w:p>
    <w:p w:rsidR="0084423F" w:rsidRPr="0084423F" w:rsidRDefault="0084423F" w:rsidP="0084423F">
      <w:pPr>
        <w:spacing w:line="360" w:lineRule="auto"/>
        <w:rPr>
          <w:rFonts w:ascii="Times New Roman" w:hAnsi="Times New Roman"/>
          <w:sz w:val="26"/>
          <w:szCs w:val="26"/>
        </w:rPr>
      </w:pPr>
    </w:p>
    <w:p w:rsidR="0084423F" w:rsidRPr="0084423F" w:rsidRDefault="0084423F" w:rsidP="0084423F">
      <w:pPr>
        <w:spacing w:line="360" w:lineRule="auto"/>
        <w:rPr>
          <w:rFonts w:ascii="Times New Roman" w:hAnsi="Times New Roman"/>
          <w:sz w:val="26"/>
          <w:szCs w:val="26"/>
        </w:rPr>
      </w:pPr>
      <w:r w:rsidRPr="0084423F">
        <w:rPr>
          <w:rFonts w:ascii="Times New Roman" w:hAnsi="Times New Roman"/>
          <w:sz w:val="26"/>
          <w:szCs w:val="26"/>
        </w:rPr>
        <w:tab/>
      </w:r>
      <w:r w:rsidRPr="0084423F">
        <w:rPr>
          <w:rFonts w:ascii="Times New Roman" w:hAnsi="Times New Roman"/>
          <w:sz w:val="26"/>
          <w:szCs w:val="26"/>
        </w:rPr>
        <w:tab/>
        <w:t xml:space="preserve">By </w:t>
      </w:r>
      <w:r w:rsidR="00F14B3F">
        <w:rPr>
          <w:rFonts w:ascii="Times New Roman" w:hAnsi="Times New Roman"/>
          <w:sz w:val="26"/>
          <w:szCs w:val="26"/>
        </w:rPr>
        <w:t>l</w:t>
      </w:r>
      <w:r w:rsidRPr="0084423F">
        <w:rPr>
          <w:rFonts w:ascii="Times New Roman" w:hAnsi="Times New Roman"/>
          <w:sz w:val="26"/>
          <w:szCs w:val="26"/>
        </w:rPr>
        <w:t xml:space="preserve">etter dated October 6, 2012, Respondent's </w:t>
      </w:r>
      <w:r w:rsidR="003F404A">
        <w:rPr>
          <w:rFonts w:ascii="Times New Roman" w:hAnsi="Times New Roman"/>
          <w:sz w:val="26"/>
          <w:szCs w:val="26"/>
        </w:rPr>
        <w:t>w</w:t>
      </w:r>
      <w:r w:rsidRPr="0084423F">
        <w:rPr>
          <w:rFonts w:ascii="Times New Roman" w:hAnsi="Times New Roman"/>
          <w:sz w:val="26"/>
          <w:szCs w:val="26"/>
        </w:rPr>
        <w:t xml:space="preserve">ife informed the Commission </w:t>
      </w:r>
      <w:r w:rsidR="000426D6">
        <w:rPr>
          <w:rFonts w:ascii="Times New Roman" w:hAnsi="Times New Roman"/>
          <w:sz w:val="26"/>
          <w:szCs w:val="26"/>
        </w:rPr>
        <w:t xml:space="preserve">by Letter </w:t>
      </w:r>
      <w:r w:rsidRPr="0084423F">
        <w:rPr>
          <w:rFonts w:ascii="Times New Roman" w:hAnsi="Times New Roman"/>
          <w:sz w:val="26"/>
          <w:szCs w:val="26"/>
        </w:rPr>
        <w:t xml:space="preserve">that </w:t>
      </w:r>
      <w:r w:rsidR="00C903EE">
        <w:rPr>
          <w:rFonts w:ascii="Times New Roman" w:hAnsi="Times New Roman"/>
          <w:sz w:val="26"/>
          <w:szCs w:val="26"/>
        </w:rPr>
        <w:t xml:space="preserve">the </w:t>
      </w:r>
      <w:r w:rsidRPr="0084423F">
        <w:rPr>
          <w:rFonts w:ascii="Times New Roman" w:hAnsi="Times New Roman"/>
          <w:sz w:val="26"/>
          <w:szCs w:val="26"/>
        </w:rPr>
        <w:t>Respondent had ceased offering service in 2008</w:t>
      </w:r>
      <w:r w:rsidR="00C903EE">
        <w:rPr>
          <w:rFonts w:ascii="Times New Roman" w:hAnsi="Times New Roman"/>
          <w:sz w:val="26"/>
          <w:szCs w:val="26"/>
        </w:rPr>
        <w:t>,</w:t>
      </w:r>
      <w:r w:rsidRPr="0084423F">
        <w:rPr>
          <w:rFonts w:ascii="Times New Roman" w:hAnsi="Times New Roman"/>
          <w:sz w:val="26"/>
          <w:szCs w:val="26"/>
        </w:rPr>
        <w:t xml:space="preserve"> and had moved to Florida with no intent to return</w:t>
      </w:r>
      <w:r w:rsidR="00C903EE">
        <w:rPr>
          <w:rFonts w:ascii="Times New Roman" w:hAnsi="Times New Roman"/>
          <w:sz w:val="26"/>
          <w:szCs w:val="26"/>
        </w:rPr>
        <w:t xml:space="preserve"> to Pennsylvania.  In addition, the </w:t>
      </w:r>
      <w:r w:rsidR="000426D6">
        <w:rPr>
          <w:rFonts w:ascii="Times New Roman" w:hAnsi="Times New Roman"/>
          <w:sz w:val="26"/>
          <w:szCs w:val="26"/>
        </w:rPr>
        <w:t>L</w:t>
      </w:r>
      <w:r w:rsidRPr="0084423F">
        <w:rPr>
          <w:rFonts w:ascii="Times New Roman" w:hAnsi="Times New Roman"/>
          <w:sz w:val="26"/>
          <w:szCs w:val="26"/>
        </w:rPr>
        <w:t>etter reflected an inter</w:t>
      </w:r>
      <w:r w:rsidR="00C903EE">
        <w:rPr>
          <w:rFonts w:ascii="Times New Roman" w:hAnsi="Times New Roman"/>
          <w:sz w:val="26"/>
          <w:szCs w:val="26"/>
        </w:rPr>
        <w:t xml:space="preserve">est in transferring the </w:t>
      </w:r>
      <w:r w:rsidR="00010BBB">
        <w:rPr>
          <w:rFonts w:ascii="Times New Roman" w:hAnsi="Times New Roman"/>
          <w:sz w:val="26"/>
          <w:szCs w:val="26"/>
        </w:rPr>
        <w:t xml:space="preserve">Respondent’s </w:t>
      </w:r>
      <w:r w:rsidR="00C903EE">
        <w:rPr>
          <w:rFonts w:ascii="Times New Roman" w:hAnsi="Times New Roman"/>
          <w:sz w:val="26"/>
          <w:szCs w:val="26"/>
        </w:rPr>
        <w:t>Certificate of Public C</w:t>
      </w:r>
      <w:r w:rsidRPr="0084423F">
        <w:rPr>
          <w:rFonts w:ascii="Times New Roman" w:hAnsi="Times New Roman"/>
          <w:sz w:val="26"/>
          <w:szCs w:val="26"/>
        </w:rPr>
        <w:t xml:space="preserve">onvenience </w:t>
      </w:r>
      <w:r w:rsidR="00C903EE">
        <w:rPr>
          <w:rFonts w:ascii="Times New Roman" w:hAnsi="Times New Roman"/>
          <w:sz w:val="26"/>
          <w:szCs w:val="26"/>
        </w:rPr>
        <w:t xml:space="preserve">(Certificate) </w:t>
      </w:r>
      <w:r w:rsidRPr="0084423F">
        <w:rPr>
          <w:rFonts w:ascii="Times New Roman" w:hAnsi="Times New Roman"/>
          <w:sz w:val="26"/>
          <w:szCs w:val="26"/>
        </w:rPr>
        <w:t>to Respondent's wife</w:t>
      </w:r>
      <w:r w:rsidR="00C903EE">
        <w:rPr>
          <w:rFonts w:ascii="Times New Roman" w:hAnsi="Times New Roman"/>
          <w:sz w:val="26"/>
          <w:szCs w:val="26"/>
        </w:rPr>
        <w:t>,</w:t>
      </w:r>
      <w:r w:rsidRPr="0084423F">
        <w:rPr>
          <w:rFonts w:ascii="Times New Roman" w:hAnsi="Times New Roman"/>
          <w:sz w:val="26"/>
          <w:szCs w:val="26"/>
        </w:rPr>
        <w:t xml:space="preserve"> so that she and her daughter could earn money without undergoing the</w:t>
      </w:r>
      <w:r w:rsidR="00C903EE">
        <w:rPr>
          <w:rFonts w:ascii="Times New Roman" w:hAnsi="Times New Roman"/>
          <w:sz w:val="26"/>
          <w:szCs w:val="26"/>
        </w:rPr>
        <w:t xml:space="preserve"> expense of applying for a new C</w:t>
      </w:r>
      <w:r w:rsidRPr="0084423F">
        <w:rPr>
          <w:rFonts w:ascii="Times New Roman" w:hAnsi="Times New Roman"/>
          <w:sz w:val="26"/>
          <w:szCs w:val="26"/>
        </w:rPr>
        <w:t xml:space="preserve">ertificate.  </w:t>
      </w:r>
    </w:p>
    <w:p w:rsidR="0084423F" w:rsidRPr="0084423F" w:rsidRDefault="0084423F" w:rsidP="0084423F">
      <w:pPr>
        <w:spacing w:line="360" w:lineRule="auto"/>
        <w:rPr>
          <w:rFonts w:ascii="Times New Roman" w:hAnsi="Times New Roman"/>
          <w:sz w:val="26"/>
          <w:szCs w:val="26"/>
        </w:rPr>
      </w:pPr>
    </w:p>
    <w:p w:rsidR="0084423F" w:rsidRPr="0084423F" w:rsidRDefault="0084423F" w:rsidP="0084423F">
      <w:pPr>
        <w:spacing w:line="360" w:lineRule="auto"/>
        <w:rPr>
          <w:rFonts w:ascii="Times New Roman" w:hAnsi="Times New Roman"/>
          <w:sz w:val="26"/>
          <w:szCs w:val="26"/>
        </w:rPr>
      </w:pPr>
      <w:r w:rsidRPr="0084423F">
        <w:rPr>
          <w:rFonts w:ascii="Times New Roman" w:hAnsi="Times New Roman"/>
          <w:sz w:val="26"/>
          <w:szCs w:val="26"/>
        </w:rPr>
        <w:tab/>
      </w:r>
      <w:r w:rsidRPr="0084423F">
        <w:rPr>
          <w:rFonts w:ascii="Times New Roman" w:hAnsi="Times New Roman"/>
          <w:sz w:val="26"/>
          <w:szCs w:val="26"/>
        </w:rPr>
        <w:tab/>
        <w:t xml:space="preserve">By Notice issued March 15, 2013, and subsequently published in the </w:t>
      </w:r>
      <w:r w:rsidRPr="00B00A1F">
        <w:rPr>
          <w:rFonts w:ascii="Times New Roman" w:hAnsi="Times New Roman"/>
          <w:i/>
          <w:sz w:val="26"/>
          <w:szCs w:val="26"/>
        </w:rPr>
        <w:t>Pennsylvania Bulletin</w:t>
      </w:r>
      <w:r w:rsidRPr="0084423F">
        <w:rPr>
          <w:rFonts w:ascii="Times New Roman" w:hAnsi="Times New Roman"/>
          <w:sz w:val="26"/>
          <w:szCs w:val="26"/>
        </w:rPr>
        <w:t xml:space="preserve"> on March 30, 2013, at 43 </w:t>
      </w:r>
      <w:r w:rsidRPr="00B00A1F">
        <w:rPr>
          <w:rFonts w:ascii="Times New Roman" w:hAnsi="Times New Roman"/>
          <w:i/>
          <w:sz w:val="26"/>
          <w:szCs w:val="26"/>
        </w:rPr>
        <w:t>Pa. B.</w:t>
      </w:r>
      <w:r w:rsidRPr="0084423F">
        <w:rPr>
          <w:rFonts w:ascii="Times New Roman" w:hAnsi="Times New Roman"/>
          <w:sz w:val="26"/>
          <w:szCs w:val="26"/>
        </w:rPr>
        <w:t xml:space="preserve"> 182</w:t>
      </w:r>
      <w:r w:rsidR="00AF05D9">
        <w:rPr>
          <w:rFonts w:ascii="Times New Roman" w:hAnsi="Times New Roman"/>
          <w:sz w:val="26"/>
          <w:szCs w:val="26"/>
        </w:rPr>
        <w:t>3</w:t>
      </w:r>
      <w:r w:rsidRPr="0084423F">
        <w:rPr>
          <w:rFonts w:ascii="Times New Roman" w:hAnsi="Times New Roman"/>
          <w:sz w:val="26"/>
          <w:szCs w:val="26"/>
        </w:rPr>
        <w:t>, a hear</w:t>
      </w:r>
      <w:r w:rsidR="00B00A1F">
        <w:rPr>
          <w:rFonts w:ascii="Times New Roman" w:hAnsi="Times New Roman"/>
          <w:sz w:val="26"/>
          <w:szCs w:val="26"/>
        </w:rPr>
        <w:t>ing was scheduled for May 16, 2013, and the matter was assigned to ALJ Colwell</w:t>
      </w:r>
      <w:r w:rsidRPr="0084423F">
        <w:rPr>
          <w:rFonts w:ascii="Times New Roman" w:hAnsi="Times New Roman"/>
          <w:sz w:val="26"/>
          <w:szCs w:val="26"/>
        </w:rPr>
        <w:t xml:space="preserve">.  </w:t>
      </w:r>
    </w:p>
    <w:p w:rsidR="0084423F" w:rsidRPr="0084423F" w:rsidRDefault="0084423F" w:rsidP="0084423F">
      <w:pPr>
        <w:spacing w:line="360" w:lineRule="auto"/>
        <w:rPr>
          <w:rFonts w:ascii="Times New Roman" w:hAnsi="Times New Roman"/>
          <w:sz w:val="26"/>
          <w:szCs w:val="26"/>
        </w:rPr>
      </w:pPr>
    </w:p>
    <w:p w:rsidR="0084423F" w:rsidRPr="0084423F" w:rsidRDefault="0084423F" w:rsidP="0084423F">
      <w:pPr>
        <w:spacing w:line="360" w:lineRule="auto"/>
        <w:rPr>
          <w:rFonts w:ascii="Times New Roman" w:hAnsi="Times New Roman"/>
          <w:sz w:val="26"/>
          <w:szCs w:val="26"/>
        </w:rPr>
      </w:pPr>
      <w:r w:rsidRPr="0084423F">
        <w:rPr>
          <w:rFonts w:ascii="Times New Roman" w:hAnsi="Times New Roman"/>
          <w:sz w:val="26"/>
          <w:szCs w:val="26"/>
        </w:rPr>
        <w:tab/>
      </w:r>
      <w:r w:rsidRPr="0084423F">
        <w:rPr>
          <w:rFonts w:ascii="Times New Roman" w:hAnsi="Times New Roman"/>
          <w:sz w:val="26"/>
          <w:szCs w:val="26"/>
        </w:rPr>
        <w:tab/>
      </w:r>
      <w:r w:rsidR="00D457C4">
        <w:rPr>
          <w:rFonts w:ascii="Times New Roman" w:hAnsi="Times New Roman"/>
          <w:sz w:val="26"/>
          <w:szCs w:val="26"/>
        </w:rPr>
        <w:t xml:space="preserve">The ALJ </w:t>
      </w:r>
      <w:r w:rsidRPr="0084423F">
        <w:rPr>
          <w:rFonts w:ascii="Times New Roman" w:hAnsi="Times New Roman"/>
          <w:sz w:val="26"/>
          <w:szCs w:val="26"/>
        </w:rPr>
        <w:t xml:space="preserve">issued a </w:t>
      </w:r>
      <w:r w:rsidR="00D457C4">
        <w:rPr>
          <w:rFonts w:ascii="Times New Roman" w:hAnsi="Times New Roman"/>
          <w:sz w:val="26"/>
          <w:szCs w:val="26"/>
        </w:rPr>
        <w:t>P</w:t>
      </w:r>
      <w:r w:rsidRPr="0084423F">
        <w:rPr>
          <w:rFonts w:ascii="Times New Roman" w:hAnsi="Times New Roman"/>
          <w:sz w:val="26"/>
          <w:szCs w:val="26"/>
        </w:rPr>
        <w:t>re</w:t>
      </w:r>
      <w:r w:rsidR="00D457C4">
        <w:rPr>
          <w:rFonts w:ascii="Times New Roman" w:hAnsi="Times New Roman"/>
          <w:sz w:val="26"/>
          <w:szCs w:val="26"/>
        </w:rPr>
        <w:t>hearing Order on March 27,</w:t>
      </w:r>
      <w:r w:rsidR="00AD4055">
        <w:rPr>
          <w:rFonts w:ascii="Times New Roman" w:hAnsi="Times New Roman"/>
          <w:sz w:val="26"/>
          <w:szCs w:val="26"/>
        </w:rPr>
        <w:t xml:space="preserve"> 2013;</w:t>
      </w:r>
      <w:r w:rsidR="00D457C4">
        <w:rPr>
          <w:rFonts w:ascii="Times New Roman" w:hAnsi="Times New Roman"/>
          <w:sz w:val="26"/>
          <w:szCs w:val="26"/>
        </w:rPr>
        <w:t xml:space="preserve"> </w:t>
      </w:r>
      <w:r w:rsidR="00AD4055">
        <w:rPr>
          <w:rFonts w:ascii="Times New Roman" w:hAnsi="Times New Roman"/>
          <w:sz w:val="26"/>
          <w:szCs w:val="26"/>
        </w:rPr>
        <w:t xml:space="preserve">it </w:t>
      </w:r>
      <w:r w:rsidR="004061C8">
        <w:rPr>
          <w:rFonts w:ascii="Times New Roman" w:hAnsi="Times New Roman"/>
          <w:sz w:val="26"/>
          <w:szCs w:val="26"/>
        </w:rPr>
        <w:t xml:space="preserve">was </w:t>
      </w:r>
      <w:r w:rsidR="00D457C4">
        <w:rPr>
          <w:rFonts w:ascii="Times New Roman" w:hAnsi="Times New Roman"/>
          <w:sz w:val="26"/>
          <w:szCs w:val="26"/>
        </w:rPr>
        <w:t>not returned as</w:t>
      </w:r>
      <w:r w:rsidRPr="0084423F">
        <w:rPr>
          <w:rFonts w:ascii="Times New Roman" w:hAnsi="Times New Roman"/>
          <w:sz w:val="26"/>
          <w:szCs w:val="26"/>
        </w:rPr>
        <w:t xml:space="preserve"> undeliverable.</w:t>
      </w:r>
      <w:r w:rsidR="00D457C4">
        <w:rPr>
          <w:rFonts w:ascii="Times New Roman" w:hAnsi="Times New Roman"/>
          <w:sz w:val="26"/>
          <w:szCs w:val="26"/>
        </w:rPr>
        <w:t xml:space="preserve">  </w:t>
      </w:r>
      <w:r w:rsidR="002B137C" w:rsidRPr="002B137C">
        <w:rPr>
          <w:rFonts w:ascii="Times New Roman" w:hAnsi="Times New Roman"/>
          <w:sz w:val="26"/>
          <w:szCs w:val="26"/>
        </w:rPr>
        <w:t xml:space="preserve">The Prehearing Order stated, at Paragraph 11, “the scope of this case is the formal Complaint against the named Respondent. . . .  In short, this proceeding cannot be a substitute for a duly filed and reviewed application for a certificate of public convenience.”  </w:t>
      </w:r>
      <w:r w:rsidRPr="0084423F">
        <w:rPr>
          <w:rFonts w:ascii="Times New Roman" w:hAnsi="Times New Roman"/>
          <w:sz w:val="26"/>
          <w:szCs w:val="26"/>
        </w:rPr>
        <w:t>The hearing was held as scheduled</w:t>
      </w:r>
      <w:r w:rsidR="002F416B">
        <w:rPr>
          <w:rFonts w:ascii="Times New Roman" w:hAnsi="Times New Roman"/>
          <w:sz w:val="26"/>
          <w:szCs w:val="26"/>
        </w:rPr>
        <w:t>, with couns</w:t>
      </w:r>
      <w:r w:rsidR="00010BBB">
        <w:rPr>
          <w:rFonts w:ascii="Times New Roman" w:hAnsi="Times New Roman"/>
          <w:sz w:val="26"/>
          <w:szCs w:val="26"/>
        </w:rPr>
        <w:t>el appearing on behalf of I&amp;E.  I&amp;E</w:t>
      </w:r>
      <w:r w:rsidRPr="0084423F">
        <w:rPr>
          <w:rFonts w:ascii="Times New Roman" w:hAnsi="Times New Roman"/>
          <w:sz w:val="26"/>
          <w:szCs w:val="26"/>
        </w:rPr>
        <w:t xml:space="preserve"> presented one witness, who sponsored six exhibits.  </w:t>
      </w:r>
      <w:r w:rsidR="002F416B">
        <w:rPr>
          <w:rFonts w:ascii="Times New Roman" w:hAnsi="Times New Roman"/>
          <w:sz w:val="26"/>
          <w:szCs w:val="26"/>
        </w:rPr>
        <w:t xml:space="preserve">The </w:t>
      </w:r>
      <w:r w:rsidRPr="0084423F">
        <w:rPr>
          <w:rFonts w:ascii="Times New Roman" w:hAnsi="Times New Roman"/>
          <w:sz w:val="26"/>
          <w:szCs w:val="26"/>
        </w:rPr>
        <w:t>Respondent did not appear.</w:t>
      </w:r>
    </w:p>
    <w:p w:rsidR="0084423F" w:rsidRPr="0084423F" w:rsidRDefault="0084423F" w:rsidP="0084423F">
      <w:pPr>
        <w:spacing w:line="360" w:lineRule="auto"/>
        <w:rPr>
          <w:rFonts w:ascii="Times New Roman" w:hAnsi="Times New Roman"/>
          <w:sz w:val="26"/>
          <w:szCs w:val="26"/>
        </w:rPr>
      </w:pPr>
      <w:r w:rsidRPr="0084423F">
        <w:rPr>
          <w:rFonts w:ascii="Times New Roman" w:hAnsi="Times New Roman"/>
          <w:sz w:val="26"/>
          <w:szCs w:val="26"/>
        </w:rPr>
        <w:lastRenderedPageBreak/>
        <w:tab/>
      </w:r>
      <w:r w:rsidRPr="0084423F">
        <w:rPr>
          <w:rFonts w:ascii="Times New Roman" w:hAnsi="Times New Roman"/>
          <w:sz w:val="26"/>
          <w:szCs w:val="26"/>
        </w:rPr>
        <w:tab/>
        <w:t xml:space="preserve">The hearing resulted </w:t>
      </w:r>
      <w:r w:rsidR="002F416B">
        <w:rPr>
          <w:rFonts w:ascii="Times New Roman" w:hAnsi="Times New Roman"/>
          <w:sz w:val="26"/>
          <w:szCs w:val="26"/>
        </w:rPr>
        <w:t>in a transcript of twenty-two</w:t>
      </w:r>
      <w:r w:rsidRPr="0084423F">
        <w:rPr>
          <w:rFonts w:ascii="Times New Roman" w:hAnsi="Times New Roman"/>
          <w:sz w:val="26"/>
          <w:szCs w:val="26"/>
        </w:rPr>
        <w:t xml:space="preserve"> pages, and the evidentiary record closed upon i</w:t>
      </w:r>
      <w:r w:rsidR="00C9616F">
        <w:rPr>
          <w:rFonts w:ascii="Times New Roman" w:hAnsi="Times New Roman"/>
          <w:sz w:val="26"/>
          <w:szCs w:val="26"/>
        </w:rPr>
        <w:t xml:space="preserve">ts receipt on May 21, 2013.  In her Initial Decision, ALJ Colwell </w:t>
      </w:r>
      <w:r w:rsidR="002C2B29">
        <w:rPr>
          <w:rFonts w:ascii="Times New Roman" w:hAnsi="Times New Roman"/>
          <w:sz w:val="26"/>
          <w:szCs w:val="26"/>
        </w:rPr>
        <w:t xml:space="preserve">concluded that the Respondent had committed four violations of the Public Utility Code (Code), 66 Pa. C.S. §§ 101 </w:t>
      </w:r>
      <w:r w:rsidR="002C2B29" w:rsidRPr="002D3063">
        <w:rPr>
          <w:rFonts w:ascii="Times New Roman" w:hAnsi="Times New Roman"/>
          <w:i/>
          <w:sz w:val="26"/>
          <w:szCs w:val="26"/>
        </w:rPr>
        <w:t>et seq.,</w:t>
      </w:r>
      <w:r w:rsidR="002C2B29">
        <w:rPr>
          <w:rFonts w:ascii="Times New Roman" w:hAnsi="Times New Roman"/>
          <w:sz w:val="26"/>
          <w:szCs w:val="26"/>
        </w:rPr>
        <w:t xml:space="preserve"> and </w:t>
      </w:r>
      <w:r w:rsidR="001A7A4F">
        <w:rPr>
          <w:rFonts w:ascii="Times New Roman" w:hAnsi="Times New Roman"/>
          <w:sz w:val="26"/>
          <w:szCs w:val="26"/>
        </w:rPr>
        <w:t>recommended</w:t>
      </w:r>
      <w:r w:rsidR="00620BF0">
        <w:rPr>
          <w:rFonts w:ascii="Times New Roman" w:hAnsi="Times New Roman"/>
          <w:sz w:val="26"/>
          <w:szCs w:val="26"/>
        </w:rPr>
        <w:t xml:space="preserve">, </w:t>
      </w:r>
      <w:r w:rsidR="00620BF0" w:rsidRPr="00620BF0">
        <w:rPr>
          <w:rFonts w:ascii="Times New Roman" w:hAnsi="Times New Roman"/>
          <w:i/>
          <w:sz w:val="26"/>
          <w:szCs w:val="26"/>
        </w:rPr>
        <w:t>inter alia</w:t>
      </w:r>
      <w:r w:rsidR="00620BF0">
        <w:rPr>
          <w:rFonts w:ascii="Times New Roman" w:hAnsi="Times New Roman"/>
          <w:sz w:val="26"/>
          <w:szCs w:val="26"/>
        </w:rPr>
        <w:t>,</w:t>
      </w:r>
      <w:r w:rsidR="001A7A4F">
        <w:rPr>
          <w:rFonts w:ascii="Times New Roman" w:hAnsi="Times New Roman"/>
          <w:sz w:val="26"/>
          <w:szCs w:val="26"/>
        </w:rPr>
        <w:t xml:space="preserve"> that the Respondent be directed to pay a sum of $1</w:t>
      </w:r>
      <w:r w:rsidR="00010BBB">
        <w:rPr>
          <w:rFonts w:ascii="Times New Roman" w:hAnsi="Times New Roman"/>
          <w:sz w:val="26"/>
          <w:szCs w:val="26"/>
        </w:rPr>
        <w:t>,</w:t>
      </w:r>
      <w:r w:rsidR="001A7A4F">
        <w:rPr>
          <w:rFonts w:ascii="Times New Roman" w:hAnsi="Times New Roman"/>
          <w:sz w:val="26"/>
          <w:szCs w:val="26"/>
        </w:rPr>
        <w:t>431, cons</w:t>
      </w:r>
      <w:r w:rsidR="00954EFF">
        <w:rPr>
          <w:rFonts w:ascii="Times New Roman" w:hAnsi="Times New Roman"/>
          <w:sz w:val="26"/>
          <w:szCs w:val="26"/>
        </w:rPr>
        <w:t>isting of his unpaid assessment</w:t>
      </w:r>
      <w:r w:rsidR="002C2B29">
        <w:rPr>
          <w:rFonts w:ascii="Times New Roman" w:hAnsi="Times New Roman"/>
          <w:sz w:val="26"/>
          <w:szCs w:val="26"/>
        </w:rPr>
        <w:t>s</w:t>
      </w:r>
      <w:r w:rsidR="00954EFF">
        <w:rPr>
          <w:rFonts w:ascii="Times New Roman" w:hAnsi="Times New Roman"/>
          <w:sz w:val="26"/>
          <w:szCs w:val="26"/>
        </w:rPr>
        <w:t xml:space="preserve"> of $566 for the fiscal year</w:t>
      </w:r>
      <w:r w:rsidR="001A7A4F">
        <w:rPr>
          <w:rFonts w:ascii="Times New Roman" w:hAnsi="Times New Roman"/>
          <w:sz w:val="26"/>
          <w:szCs w:val="26"/>
        </w:rPr>
        <w:t xml:space="preserve"> 2010-2011 and </w:t>
      </w:r>
      <w:r w:rsidR="00954EFF">
        <w:rPr>
          <w:rFonts w:ascii="Times New Roman" w:hAnsi="Times New Roman"/>
          <w:sz w:val="26"/>
          <w:szCs w:val="26"/>
        </w:rPr>
        <w:t xml:space="preserve">$665 for the fiscal year </w:t>
      </w:r>
      <w:r w:rsidR="001A7A4F">
        <w:rPr>
          <w:rFonts w:ascii="Times New Roman" w:hAnsi="Times New Roman"/>
          <w:sz w:val="26"/>
          <w:szCs w:val="26"/>
        </w:rPr>
        <w:t xml:space="preserve">2011-2012, plus a civil penalty in the </w:t>
      </w:r>
      <w:r w:rsidR="00620BF0">
        <w:rPr>
          <w:rFonts w:ascii="Times New Roman" w:hAnsi="Times New Roman"/>
          <w:sz w:val="26"/>
          <w:szCs w:val="26"/>
        </w:rPr>
        <w:t>amount of $200.  I</w:t>
      </w:r>
      <w:r w:rsidR="00010BBB">
        <w:rPr>
          <w:rFonts w:ascii="Times New Roman" w:hAnsi="Times New Roman"/>
          <w:sz w:val="26"/>
          <w:szCs w:val="26"/>
        </w:rPr>
        <w:t xml:space="preserve">.D. at 12-13.  </w:t>
      </w:r>
      <w:r w:rsidR="00954EFF">
        <w:rPr>
          <w:rFonts w:ascii="Times New Roman" w:hAnsi="Times New Roman"/>
          <w:sz w:val="26"/>
          <w:szCs w:val="26"/>
        </w:rPr>
        <w:t>I&amp;E filed Exceptions as above noted.</w:t>
      </w:r>
      <w:r w:rsidR="00356FB3" w:rsidRPr="00356FB3">
        <w:rPr>
          <w:rFonts w:ascii="Times New Roman" w:hAnsi="Times New Roman"/>
          <w:sz w:val="26"/>
          <w:szCs w:val="26"/>
        </w:rPr>
        <w:t xml:space="preserve"> </w:t>
      </w:r>
      <w:r w:rsidR="00356FB3">
        <w:rPr>
          <w:rFonts w:ascii="Times New Roman" w:hAnsi="Times New Roman"/>
          <w:sz w:val="26"/>
          <w:szCs w:val="26"/>
        </w:rPr>
        <w:t xml:space="preserve"> No Replies to Exceptions were filed.</w:t>
      </w:r>
    </w:p>
    <w:p w:rsidR="00954EFF" w:rsidRDefault="00954EFF" w:rsidP="00954EFF">
      <w:pPr>
        <w:spacing w:line="360" w:lineRule="auto"/>
        <w:jc w:val="center"/>
        <w:rPr>
          <w:rFonts w:ascii="Times New Roman" w:hAnsi="Times New Roman"/>
          <w:b/>
          <w:sz w:val="26"/>
        </w:rPr>
      </w:pPr>
    </w:p>
    <w:p w:rsidR="002C3034" w:rsidRPr="0034252B" w:rsidRDefault="002C3034" w:rsidP="00954EFF">
      <w:pPr>
        <w:spacing w:line="360" w:lineRule="auto"/>
        <w:jc w:val="center"/>
        <w:rPr>
          <w:rFonts w:ascii="Times New Roman" w:hAnsi="Times New Roman"/>
          <w:sz w:val="26"/>
        </w:rPr>
      </w:pPr>
      <w:r w:rsidRPr="0034252B">
        <w:rPr>
          <w:rFonts w:ascii="Times New Roman" w:hAnsi="Times New Roman"/>
          <w:b/>
          <w:sz w:val="26"/>
        </w:rPr>
        <w:t>Discussion</w:t>
      </w:r>
    </w:p>
    <w:p w:rsidR="002C3034" w:rsidRDefault="002C3034" w:rsidP="00781132">
      <w:pPr>
        <w:tabs>
          <w:tab w:val="left" w:pos="-720"/>
        </w:tabs>
        <w:suppressAutoHyphens/>
        <w:spacing w:line="360" w:lineRule="auto"/>
        <w:rPr>
          <w:rFonts w:ascii="Times New Roman" w:hAnsi="Times New Roman"/>
          <w:sz w:val="26"/>
        </w:rPr>
      </w:pPr>
    </w:p>
    <w:p w:rsidR="00781132" w:rsidRPr="00AF3DBA" w:rsidRDefault="00781132" w:rsidP="009C07B7">
      <w:pPr>
        <w:tabs>
          <w:tab w:val="left" w:pos="-720"/>
        </w:tabs>
        <w:suppressAutoHyphens/>
        <w:spacing w:line="360" w:lineRule="auto"/>
        <w:ind w:firstLine="1440"/>
        <w:rPr>
          <w:rFonts w:ascii="Times New Roman" w:hAnsi="Times New Roman"/>
          <w:b/>
          <w:sz w:val="26"/>
        </w:rPr>
      </w:pPr>
      <w:r>
        <w:rPr>
          <w:rFonts w:ascii="Times New Roman" w:hAnsi="Times New Roman"/>
          <w:sz w:val="26"/>
        </w:rPr>
        <w:t xml:space="preserve">Initially, we are reminded that we are not required to consider expressly or at great length each and every contention raised by a party to our proceedings.  </w:t>
      </w:r>
      <w:r>
        <w:rPr>
          <w:rFonts w:ascii="Times New Roman" w:hAnsi="Times New Roman"/>
          <w:i/>
          <w:sz w:val="26"/>
        </w:rPr>
        <w:t>University of Pennsylvania, et al. v. Pa. PUC</w:t>
      </w:r>
      <w:r>
        <w:rPr>
          <w:rFonts w:ascii="Times New Roman" w:hAnsi="Times New Roman"/>
          <w:sz w:val="26"/>
        </w:rPr>
        <w:t xml:space="preserve">, 485 A.2d </w:t>
      </w:r>
      <w:r w:rsidR="002842EC">
        <w:rPr>
          <w:rFonts w:ascii="Times New Roman" w:hAnsi="Times New Roman"/>
          <w:sz w:val="26"/>
        </w:rPr>
        <w:t xml:space="preserve">1217, 1222 (Pa. Cmwlth. 1984).  </w:t>
      </w:r>
      <w:r>
        <w:rPr>
          <w:rFonts w:ascii="Times New Roman" w:hAnsi="Times New Roman"/>
          <w:sz w:val="26"/>
        </w:rPr>
        <w:t xml:space="preserve">Any exception or argument that is not specifically addressed herein shall be deemed to have been duly considered and denied without further discussion.  </w:t>
      </w:r>
    </w:p>
    <w:p w:rsidR="000A2CCC" w:rsidRDefault="000A2CCC" w:rsidP="009C07B7">
      <w:pPr>
        <w:spacing w:line="360" w:lineRule="auto"/>
        <w:ind w:firstLine="1440"/>
        <w:rPr>
          <w:rFonts w:ascii="Times New Roman" w:hAnsi="Times New Roman"/>
          <w:sz w:val="26"/>
        </w:rPr>
      </w:pPr>
    </w:p>
    <w:p w:rsidR="006F5428" w:rsidRDefault="00E02937" w:rsidP="009C07B7">
      <w:pPr>
        <w:spacing w:line="360" w:lineRule="auto"/>
        <w:ind w:firstLine="1440"/>
        <w:rPr>
          <w:rFonts w:ascii="Times New Roman" w:hAnsi="Times New Roman"/>
          <w:sz w:val="26"/>
        </w:rPr>
      </w:pPr>
      <w:r>
        <w:rPr>
          <w:rFonts w:ascii="Times New Roman" w:hAnsi="Times New Roman"/>
          <w:sz w:val="26"/>
        </w:rPr>
        <w:t>In her</w:t>
      </w:r>
      <w:r w:rsidR="009F424E">
        <w:rPr>
          <w:rFonts w:ascii="Times New Roman" w:hAnsi="Times New Roman"/>
          <w:sz w:val="26"/>
        </w:rPr>
        <w:t xml:space="preserve"> </w:t>
      </w:r>
      <w:r w:rsidR="009800CC">
        <w:rPr>
          <w:rFonts w:ascii="Times New Roman" w:hAnsi="Times New Roman"/>
          <w:sz w:val="26"/>
        </w:rPr>
        <w:t>Initial</w:t>
      </w:r>
      <w:r w:rsidR="002842EC">
        <w:rPr>
          <w:rFonts w:ascii="Times New Roman" w:hAnsi="Times New Roman"/>
          <w:sz w:val="26"/>
        </w:rPr>
        <w:t xml:space="preserve"> Decision, ALJ </w:t>
      </w:r>
      <w:r w:rsidR="0063345D">
        <w:rPr>
          <w:rFonts w:ascii="Times New Roman" w:hAnsi="Times New Roman"/>
          <w:sz w:val="26"/>
        </w:rPr>
        <w:t>Colwell</w:t>
      </w:r>
      <w:r w:rsidR="004E0EA9">
        <w:rPr>
          <w:rFonts w:ascii="Times New Roman" w:hAnsi="Times New Roman"/>
          <w:sz w:val="26"/>
        </w:rPr>
        <w:t xml:space="preserve"> </w:t>
      </w:r>
      <w:r w:rsidR="00F8143A">
        <w:rPr>
          <w:rFonts w:ascii="Times New Roman" w:hAnsi="Times New Roman"/>
          <w:sz w:val="26"/>
        </w:rPr>
        <w:t>reached</w:t>
      </w:r>
      <w:r w:rsidR="008D0CE1">
        <w:rPr>
          <w:rFonts w:ascii="Times New Roman" w:hAnsi="Times New Roman"/>
          <w:sz w:val="26"/>
        </w:rPr>
        <w:t xml:space="preserve"> twenty-two </w:t>
      </w:r>
      <w:r w:rsidR="00351270">
        <w:rPr>
          <w:rFonts w:ascii="Times New Roman" w:hAnsi="Times New Roman"/>
          <w:sz w:val="26"/>
        </w:rPr>
        <w:t>Findings of Fact</w:t>
      </w:r>
      <w:r w:rsidR="008D0CE1">
        <w:rPr>
          <w:rFonts w:ascii="Times New Roman" w:hAnsi="Times New Roman"/>
          <w:sz w:val="26"/>
        </w:rPr>
        <w:t>, I.D. at 2-4</w:t>
      </w:r>
      <w:r w:rsidR="004E0EA9">
        <w:rPr>
          <w:rFonts w:ascii="Times New Roman" w:hAnsi="Times New Roman"/>
          <w:sz w:val="26"/>
        </w:rPr>
        <w:t>,</w:t>
      </w:r>
      <w:r w:rsidR="00D14F6D">
        <w:rPr>
          <w:rFonts w:ascii="Times New Roman" w:hAnsi="Times New Roman"/>
          <w:sz w:val="26"/>
        </w:rPr>
        <w:t xml:space="preserve"> and </w:t>
      </w:r>
      <w:r w:rsidR="008D0CE1">
        <w:rPr>
          <w:rFonts w:ascii="Times New Roman" w:hAnsi="Times New Roman"/>
          <w:sz w:val="26"/>
        </w:rPr>
        <w:t>ten</w:t>
      </w:r>
      <w:r w:rsidR="004E0EA9">
        <w:rPr>
          <w:rFonts w:ascii="Times New Roman" w:hAnsi="Times New Roman"/>
          <w:sz w:val="26"/>
        </w:rPr>
        <w:t xml:space="preserve"> </w:t>
      </w:r>
      <w:r w:rsidR="00D14F6D">
        <w:rPr>
          <w:rFonts w:ascii="Times New Roman" w:hAnsi="Times New Roman"/>
          <w:sz w:val="26"/>
        </w:rPr>
        <w:t>Conclus</w:t>
      </w:r>
      <w:r w:rsidR="00E77F56">
        <w:rPr>
          <w:rFonts w:ascii="Times New Roman" w:hAnsi="Times New Roman"/>
          <w:sz w:val="26"/>
        </w:rPr>
        <w:t>ions of La</w:t>
      </w:r>
      <w:r w:rsidR="004E0EA9">
        <w:rPr>
          <w:rFonts w:ascii="Times New Roman" w:hAnsi="Times New Roman"/>
          <w:sz w:val="26"/>
        </w:rPr>
        <w:t xml:space="preserve">w, </w:t>
      </w:r>
      <w:r w:rsidR="003E4ECF">
        <w:rPr>
          <w:rFonts w:ascii="Times New Roman" w:hAnsi="Times New Roman"/>
          <w:i/>
          <w:sz w:val="26"/>
        </w:rPr>
        <w:t>i</w:t>
      </w:r>
      <w:r w:rsidR="00A10FC6" w:rsidRPr="00A10FC6">
        <w:rPr>
          <w:rFonts w:ascii="Times New Roman" w:hAnsi="Times New Roman"/>
          <w:i/>
          <w:sz w:val="26"/>
        </w:rPr>
        <w:t>d.</w:t>
      </w:r>
      <w:r w:rsidR="00A10FC6">
        <w:rPr>
          <w:rFonts w:ascii="Times New Roman" w:hAnsi="Times New Roman"/>
          <w:sz w:val="26"/>
        </w:rPr>
        <w:t xml:space="preserve"> at </w:t>
      </w:r>
      <w:r w:rsidR="008D0CE1">
        <w:rPr>
          <w:rFonts w:ascii="Times New Roman" w:hAnsi="Times New Roman"/>
          <w:sz w:val="26"/>
        </w:rPr>
        <w:t>11-12</w:t>
      </w:r>
      <w:r w:rsidR="00322800">
        <w:rPr>
          <w:rFonts w:ascii="Times New Roman" w:hAnsi="Times New Roman"/>
          <w:sz w:val="26"/>
        </w:rPr>
        <w:t>.</w:t>
      </w:r>
      <w:r w:rsidR="004E0EA9">
        <w:rPr>
          <w:rFonts w:ascii="Times New Roman" w:hAnsi="Times New Roman"/>
          <w:sz w:val="26"/>
        </w:rPr>
        <w:t xml:space="preserve">  </w:t>
      </w:r>
      <w:r w:rsidR="006F5428">
        <w:rPr>
          <w:rFonts w:ascii="Times New Roman" w:hAnsi="Times New Roman"/>
          <w:sz w:val="26"/>
        </w:rPr>
        <w:t>We shall adopt and incorporate herein by reference the ALJ’s Finding</w:t>
      </w:r>
      <w:r w:rsidR="00212CC1">
        <w:rPr>
          <w:rFonts w:ascii="Times New Roman" w:hAnsi="Times New Roman"/>
          <w:sz w:val="26"/>
        </w:rPr>
        <w:t>s of Fact</w:t>
      </w:r>
      <w:r w:rsidR="00131722">
        <w:rPr>
          <w:rFonts w:ascii="Times New Roman" w:hAnsi="Times New Roman"/>
          <w:sz w:val="26"/>
        </w:rPr>
        <w:t xml:space="preserve"> </w:t>
      </w:r>
      <w:r w:rsidR="00D14F6D">
        <w:rPr>
          <w:rFonts w:ascii="Times New Roman" w:hAnsi="Times New Roman"/>
          <w:sz w:val="26"/>
        </w:rPr>
        <w:t xml:space="preserve">and Conclusions of Law </w:t>
      </w:r>
      <w:r w:rsidR="00131722">
        <w:rPr>
          <w:rFonts w:ascii="Times New Roman" w:hAnsi="Times New Roman"/>
          <w:sz w:val="26"/>
        </w:rPr>
        <w:t>unless they are either</w:t>
      </w:r>
      <w:r w:rsidR="006F5428">
        <w:rPr>
          <w:rFonts w:ascii="Times New Roman" w:hAnsi="Times New Roman"/>
          <w:sz w:val="26"/>
        </w:rPr>
        <w:t xml:space="preserve"> expressly or by necessary implication overruled or modified by this Opinion and Order.</w:t>
      </w:r>
    </w:p>
    <w:p w:rsidR="006F5428" w:rsidRDefault="006F5428" w:rsidP="009C07B7">
      <w:pPr>
        <w:tabs>
          <w:tab w:val="left" w:pos="-720"/>
        </w:tabs>
        <w:suppressAutoHyphens/>
        <w:spacing w:line="360" w:lineRule="auto"/>
        <w:ind w:firstLine="1440"/>
        <w:rPr>
          <w:rFonts w:ascii="Times New Roman" w:hAnsi="Times New Roman"/>
          <w:sz w:val="26"/>
        </w:rPr>
      </w:pPr>
    </w:p>
    <w:p w:rsidR="001465E8" w:rsidRDefault="00885B0A" w:rsidP="00D0163D">
      <w:pPr>
        <w:tabs>
          <w:tab w:val="left" w:pos="-720"/>
        </w:tabs>
        <w:suppressAutoHyphens/>
        <w:spacing w:line="360" w:lineRule="auto"/>
        <w:rPr>
          <w:rFonts w:ascii="Times New Roman" w:hAnsi="Times New Roman"/>
          <w:b/>
          <w:sz w:val="26"/>
        </w:rPr>
      </w:pPr>
      <w:r>
        <w:rPr>
          <w:rFonts w:ascii="Times New Roman" w:hAnsi="Times New Roman"/>
          <w:b/>
          <w:sz w:val="26"/>
        </w:rPr>
        <w:t>Legal Standard</w:t>
      </w:r>
      <w:r w:rsidR="00BF739B">
        <w:rPr>
          <w:rFonts w:ascii="Times New Roman" w:hAnsi="Times New Roman"/>
          <w:b/>
          <w:sz w:val="26"/>
        </w:rPr>
        <w:t>s</w:t>
      </w:r>
    </w:p>
    <w:p w:rsidR="00C27B03" w:rsidRDefault="00C27B03" w:rsidP="009237E4">
      <w:pPr>
        <w:autoSpaceDE w:val="0"/>
        <w:autoSpaceDN w:val="0"/>
        <w:adjustRightInd w:val="0"/>
        <w:spacing w:line="360" w:lineRule="auto"/>
        <w:rPr>
          <w:rFonts w:ascii="Times New Roman" w:hAnsi="Times New Roman"/>
          <w:sz w:val="26"/>
          <w:szCs w:val="26"/>
        </w:rPr>
      </w:pPr>
    </w:p>
    <w:p w:rsidR="00CC2353" w:rsidRDefault="00A956A0" w:rsidP="00CC2353">
      <w:pPr>
        <w:spacing w:line="360" w:lineRule="auto"/>
        <w:ind w:firstLine="720"/>
        <w:rPr>
          <w:rFonts w:ascii="Times New Roman" w:hAnsi="Times New Roman"/>
          <w:sz w:val="26"/>
          <w:szCs w:val="26"/>
        </w:rPr>
      </w:pPr>
      <w:r>
        <w:rPr>
          <w:rFonts w:ascii="Times New Roman" w:hAnsi="Times New Roman"/>
          <w:sz w:val="26"/>
          <w:szCs w:val="26"/>
        </w:rPr>
        <w:t xml:space="preserve">    </w:t>
      </w:r>
      <w:r w:rsidR="00330E3C">
        <w:rPr>
          <w:rFonts w:ascii="Times New Roman" w:hAnsi="Times New Roman"/>
          <w:sz w:val="26"/>
          <w:szCs w:val="26"/>
        </w:rPr>
        <w:tab/>
      </w:r>
      <w:r w:rsidRPr="00A956A0">
        <w:rPr>
          <w:rFonts w:ascii="Times New Roman" w:hAnsi="Times New Roman"/>
          <w:sz w:val="26"/>
          <w:szCs w:val="26"/>
        </w:rPr>
        <w:t xml:space="preserve">Pursuant to Section 701 of the Code, </w:t>
      </w:r>
      <w:hyperlink r:id="rId9" w:history="1">
        <w:r>
          <w:rPr>
            <w:rStyle w:val="Hyperlink"/>
            <w:rFonts w:ascii="Times New Roman" w:hAnsi="Times New Roman"/>
            <w:color w:val="000000" w:themeColor="text1"/>
            <w:sz w:val="26"/>
            <w:szCs w:val="26"/>
            <w:u w:val="none"/>
          </w:rPr>
          <w:t>66 Pa. C.S. § </w:t>
        </w:r>
        <w:r w:rsidRPr="00A956A0">
          <w:rPr>
            <w:rStyle w:val="Hyperlink"/>
            <w:rFonts w:ascii="Times New Roman" w:hAnsi="Times New Roman"/>
            <w:color w:val="000000" w:themeColor="text1"/>
            <w:sz w:val="26"/>
            <w:szCs w:val="26"/>
            <w:u w:val="none"/>
          </w:rPr>
          <w:t>701</w:t>
        </w:r>
      </w:hyperlink>
      <w:r w:rsidRPr="00A956A0">
        <w:rPr>
          <w:rFonts w:ascii="Times New Roman" w:hAnsi="Times New Roman"/>
          <w:sz w:val="26"/>
          <w:szCs w:val="26"/>
        </w:rPr>
        <w:t xml:space="preserve">, the Commission may file a complaint against a </w:t>
      </w:r>
      <w:r w:rsidRPr="00A956A0">
        <w:rPr>
          <w:rStyle w:val="term1"/>
          <w:rFonts w:ascii="Times New Roman" w:hAnsi="Times New Roman"/>
          <w:b w:val="0"/>
          <w:sz w:val="26"/>
          <w:szCs w:val="26"/>
        </w:rPr>
        <w:t>public</w:t>
      </w:r>
      <w:r w:rsidRPr="00A956A0">
        <w:rPr>
          <w:rFonts w:ascii="Times New Roman" w:hAnsi="Times New Roman"/>
          <w:sz w:val="26"/>
          <w:szCs w:val="26"/>
        </w:rPr>
        <w:t xml:space="preserve"> utility for violation of a</w:t>
      </w:r>
      <w:r>
        <w:rPr>
          <w:rFonts w:ascii="Times New Roman" w:hAnsi="Times New Roman"/>
          <w:sz w:val="26"/>
          <w:szCs w:val="26"/>
        </w:rPr>
        <w:t>ny section of the Code, or any R</w:t>
      </w:r>
      <w:r w:rsidRPr="00A956A0">
        <w:rPr>
          <w:rFonts w:ascii="Times New Roman" w:hAnsi="Times New Roman"/>
          <w:sz w:val="26"/>
          <w:szCs w:val="26"/>
        </w:rPr>
        <w:t xml:space="preserve">egulation or </w:t>
      </w:r>
      <w:r w:rsidR="00FB7EC3">
        <w:rPr>
          <w:rFonts w:ascii="Times New Roman" w:hAnsi="Times New Roman"/>
          <w:sz w:val="26"/>
          <w:szCs w:val="26"/>
        </w:rPr>
        <w:t>O</w:t>
      </w:r>
      <w:r w:rsidRPr="00A956A0">
        <w:rPr>
          <w:rFonts w:ascii="Times New Roman" w:hAnsi="Times New Roman"/>
          <w:sz w:val="26"/>
          <w:szCs w:val="26"/>
        </w:rPr>
        <w:t>rder of the Commission.</w:t>
      </w:r>
      <w:r>
        <w:rPr>
          <w:rFonts w:ascii="Times New Roman" w:hAnsi="Times New Roman"/>
          <w:sz w:val="26"/>
          <w:szCs w:val="26"/>
        </w:rPr>
        <w:t xml:space="preserve">  </w:t>
      </w:r>
    </w:p>
    <w:p w:rsidR="00CC2353" w:rsidRDefault="00CC2353" w:rsidP="00CC2353">
      <w:pPr>
        <w:spacing w:line="360" w:lineRule="auto"/>
        <w:ind w:firstLine="720"/>
        <w:rPr>
          <w:rFonts w:ascii="Times New Roman" w:hAnsi="Times New Roman"/>
          <w:sz w:val="26"/>
          <w:szCs w:val="26"/>
        </w:rPr>
      </w:pPr>
    </w:p>
    <w:p w:rsidR="00616E74" w:rsidRPr="004F4F18" w:rsidRDefault="00CC2353" w:rsidP="00CC2353">
      <w:pPr>
        <w:spacing w:line="360" w:lineRule="auto"/>
        <w:ind w:firstLine="720"/>
        <w:rPr>
          <w:rFonts w:ascii="Times New Roman" w:hAnsi="Times New Roman"/>
          <w:sz w:val="26"/>
          <w:szCs w:val="26"/>
        </w:rPr>
      </w:pPr>
      <w:r>
        <w:rPr>
          <w:rFonts w:ascii="Times New Roman" w:hAnsi="Times New Roman"/>
          <w:sz w:val="26"/>
          <w:szCs w:val="26"/>
        </w:rPr>
        <w:lastRenderedPageBreak/>
        <w:t xml:space="preserve">  </w:t>
      </w:r>
      <w:r w:rsidR="00330E3C">
        <w:rPr>
          <w:rFonts w:ascii="Times New Roman" w:hAnsi="Times New Roman"/>
          <w:sz w:val="26"/>
          <w:szCs w:val="26"/>
        </w:rPr>
        <w:tab/>
      </w:r>
      <w:r>
        <w:rPr>
          <w:rFonts w:ascii="Times New Roman" w:hAnsi="Times New Roman"/>
          <w:sz w:val="26"/>
          <w:szCs w:val="26"/>
        </w:rPr>
        <w:t>Because I&amp;E is the complainant in this proceeding, it bears the burden of proof.  66 Pa. C.S. § 332(a).</w:t>
      </w:r>
      <w:r w:rsidR="005145F9">
        <w:rPr>
          <w:rFonts w:ascii="Times New Roman" w:hAnsi="Times New Roman"/>
          <w:sz w:val="26"/>
          <w:szCs w:val="26"/>
        </w:rPr>
        <w:t xml:space="preserve">  </w:t>
      </w:r>
      <w:r>
        <w:rPr>
          <w:rFonts w:ascii="Times New Roman" w:hAnsi="Times New Roman"/>
          <w:sz w:val="26"/>
          <w:szCs w:val="26"/>
        </w:rPr>
        <w:t>T</w:t>
      </w:r>
      <w:r w:rsidR="005145F9">
        <w:rPr>
          <w:rFonts w:ascii="Times New Roman" w:hAnsi="Times New Roman"/>
          <w:sz w:val="26"/>
          <w:szCs w:val="26"/>
        </w:rPr>
        <w:t xml:space="preserve">he term “burden of proof” means a duty to establish a fact by a preponderance of the evidence.  In </w:t>
      </w:r>
      <w:r w:rsidR="00616E74" w:rsidRPr="004F4F18">
        <w:rPr>
          <w:rFonts w:ascii="Times New Roman" w:hAnsi="Times New Roman"/>
          <w:i/>
          <w:sz w:val="26"/>
          <w:szCs w:val="26"/>
        </w:rPr>
        <w:t>Se-Ling Hosier</w:t>
      </w:r>
      <w:r w:rsidR="00616E74">
        <w:rPr>
          <w:rFonts w:ascii="Times New Roman" w:hAnsi="Times New Roman"/>
          <w:i/>
          <w:sz w:val="26"/>
          <w:szCs w:val="26"/>
        </w:rPr>
        <w:t xml:space="preserve">y, Inc. </w:t>
      </w:r>
      <w:r w:rsidR="00616E74" w:rsidRPr="004F4F18">
        <w:rPr>
          <w:rFonts w:ascii="Times New Roman" w:hAnsi="Times New Roman"/>
          <w:i/>
          <w:sz w:val="26"/>
          <w:szCs w:val="26"/>
        </w:rPr>
        <w:t>v. Margulies</w:t>
      </w:r>
      <w:r w:rsidR="00616E74" w:rsidRPr="004F4F18">
        <w:rPr>
          <w:rFonts w:ascii="Times New Roman" w:hAnsi="Times New Roman"/>
          <w:sz w:val="26"/>
          <w:szCs w:val="26"/>
        </w:rPr>
        <w:t>, 364 Pa. 45, 70 A.2d 854 (1950)</w:t>
      </w:r>
      <w:r w:rsidR="00066838">
        <w:rPr>
          <w:rFonts w:ascii="Times New Roman" w:hAnsi="Times New Roman"/>
          <w:sz w:val="26"/>
          <w:szCs w:val="26"/>
        </w:rPr>
        <w:t>,</w:t>
      </w:r>
      <w:r w:rsidR="00616E74" w:rsidRPr="004F4F18">
        <w:rPr>
          <w:rFonts w:ascii="Times New Roman" w:hAnsi="Times New Roman"/>
          <w:sz w:val="26"/>
          <w:szCs w:val="26"/>
        </w:rPr>
        <w:t xml:space="preserve"> the Pennsylvania Supreme Court held that the term “burden of proof” means a duty to establish a fact by a p</w:t>
      </w:r>
      <w:r w:rsidR="00935D9B">
        <w:rPr>
          <w:rFonts w:ascii="Times New Roman" w:hAnsi="Times New Roman"/>
          <w:sz w:val="26"/>
          <w:szCs w:val="26"/>
        </w:rPr>
        <w:t xml:space="preserve">reponderance of the evidence.  </w:t>
      </w:r>
      <w:r w:rsidR="00616E74" w:rsidRPr="004F4F18">
        <w:rPr>
          <w:rFonts w:ascii="Times New Roman" w:hAnsi="Times New Roman"/>
          <w:sz w:val="26"/>
          <w:szCs w:val="26"/>
        </w:rPr>
        <w:t xml:space="preserve">The term “preponderance of the evidence” means that one party has presented evidence which is more convincing, by even the slightest degree, than the </w:t>
      </w:r>
      <w:r w:rsidR="00616E74">
        <w:rPr>
          <w:rFonts w:ascii="Times New Roman" w:hAnsi="Times New Roman"/>
          <w:sz w:val="26"/>
          <w:szCs w:val="26"/>
        </w:rPr>
        <w:t xml:space="preserve">evidence presented by the </w:t>
      </w:r>
      <w:r w:rsidR="00616E74" w:rsidRPr="004F4F18">
        <w:rPr>
          <w:rFonts w:ascii="Times New Roman" w:hAnsi="Times New Roman"/>
          <w:sz w:val="26"/>
          <w:szCs w:val="26"/>
        </w:rPr>
        <w:t>opposing party.</w:t>
      </w:r>
      <w:r w:rsidR="00616E74">
        <w:rPr>
          <w:rFonts w:ascii="Times New Roman" w:hAnsi="Times New Roman"/>
          <w:sz w:val="26"/>
          <w:szCs w:val="26"/>
        </w:rPr>
        <w:t xml:space="preserve">  Additionally, t</w:t>
      </w:r>
      <w:r w:rsidR="00616E74" w:rsidRPr="004F4F18">
        <w:rPr>
          <w:rFonts w:ascii="Times New Roman" w:hAnsi="Times New Roman"/>
          <w:sz w:val="26"/>
          <w:szCs w:val="26"/>
        </w:rPr>
        <w:t>he Commission must ensure that the decision is supported by substantial evidence in the record.  The Pennsylvania appellate courts have defined substantial evidence to mean such relevant evidence that a reasonable mind may accept as adequate to support a conclusion</w:t>
      </w:r>
      <w:r w:rsidR="00616E74">
        <w:rPr>
          <w:rFonts w:ascii="Times New Roman" w:hAnsi="Times New Roman"/>
          <w:sz w:val="26"/>
          <w:szCs w:val="26"/>
        </w:rPr>
        <w:t>;</w:t>
      </w:r>
      <w:r w:rsidR="00616E74" w:rsidRPr="004F4F18">
        <w:rPr>
          <w:rFonts w:ascii="Times New Roman" w:hAnsi="Times New Roman"/>
          <w:sz w:val="26"/>
          <w:szCs w:val="26"/>
        </w:rPr>
        <w:t xml:space="preserve"> more is required than a mere trace of evidence or a suspicion of the existence of a fact sought to be established.  </w:t>
      </w:r>
      <w:r w:rsidR="00616E74">
        <w:rPr>
          <w:rFonts w:ascii="Times New Roman" w:hAnsi="Times New Roman"/>
          <w:i/>
          <w:sz w:val="26"/>
          <w:szCs w:val="26"/>
        </w:rPr>
        <w:t>Norfolk &amp; Western Railway</w:t>
      </w:r>
      <w:r w:rsidR="00616E74" w:rsidRPr="004F4F18">
        <w:rPr>
          <w:rFonts w:ascii="Times New Roman" w:hAnsi="Times New Roman"/>
          <w:i/>
          <w:sz w:val="26"/>
          <w:szCs w:val="26"/>
        </w:rPr>
        <w:t xml:space="preserve"> </w:t>
      </w:r>
      <w:r w:rsidR="00616E74">
        <w:rPr>
          <w:rFonts w:ascii="Times New Roman" w:hAnsi="Times New Roman"/>
          <w:i/>
          <w:sz w:val="26"/>
          <w:szCs w:val="26"/>
        </w:rPr>
        <w:t xml:space="preserve">Co. </w:t>
      </w:r>
      <w:r w:rsidR="00616E74" w:rsidRPr="004F4F18">
        <w:rPr>
          <w:rFonts w:ascii="Times New Roman" w:hAnsi="Times New Roman"/>
          <w:i/>
          <w:sz w:val="26"/>
          <w:szCs w:val="26"/>
        </w:rPr>
        <w:t>v. Pa. PUC,</w:t>
      </w:r>
      <w:r w:rsidR="00616E74" w:rsidRPr="004F4F18">
        <w:rPr>
          <w:rFonts w:ascii="Times New Roman" w:hAnsi="Times New Roman"/>
          <w:sz w:val="26"/>
          <w:szCs w:val="26"/>
        </w:rPr>
        <w:t xml:space="preserve"> 489 Pa. 109, 413 A.2d 1037 (1980); </w:t>
      </w:r>
      <w:r w:rsidR="00616E74" w:rsidRPr="004F4F18">
        <w:rPr>
          <w:rFonts w:ascii="Times New Roman" w:hAnsi="Times New Roman"/>
          <w:i/>
          <w:sz w:val="26"/>
          <w:szCs w:val="26"/>
        </w:rPr>
        <w:t>Murphy v. Pa. Dept. of Public Welfare, White Haven Center</w:t>
      </w:r>
      <w:r w:rsidR="00616E74" w:rsidRPr="004F4F18">
        <w:rPr>
          <w:rFonts w:ascii="Times New Roman" w:hAnsi="Times New Roman"/>
          <w:sz w:val="26"/>
          <w:szCs w:val="26"/>
        </w:rPr>
        <w:t xml:space="preserve">, 480 A.2d 382 (Pa. Cmwlth. 1984).  </w:t>
      </w:r>
    </w:p>
    <w:p w:rsidR="00616E74" w:rsidRDefault="00616E74" w:rsidP="00616E74">
      <w:pPr>
        <w:tabs>
          <w:tab w:val="left" w:pos="-720"/>
        </w:tabs>
        <w:suppressAutoHyphens/>
        <w:spacing w:line="360" w:lineRule="auto"/>
        <w:ind w:firstLine="1440"/>
        <w:rPr>
          <w:rFonts w:ascii="Times New Roman" w:hAnsi="Times New Roman"/>
          <w:sz w:val="26"/>
        </w:rPr>
      </w:pPr>
    </w:p>
    <w:p w:rsidR="009237E4" w:rsidRPr="006D1230" w:rsidRDefault="006D1230" w:rsidP="009237E4">
      <w:pPr>
        <w:autoSpaceDE w:val="0"/>
        <w:autoSpaceDN w:val="0"/>
        <w:adjustRightInd w:val="0"/>
        <w:spacing w:line="360" w:lineRule="auto"/>
        <w:rPr>
          <w:rFonts w:ascii="Times New Roman" w:hAnsi="Times New Roman"/>
          <w:b/>
          <w:sz w:val="26"/>
          <w:szCs w:val="26"/>
        </w:rPr>
      </w:pPr>
      <w:r w:rsidRPr="006D1230">
        <w:rPr>
          <w:rFonts w:ascii="Times New Roman" w:hAnsi="Times New Roman"/>
          <w:b/>
          <w:sz w:val="26"/>
          <w:szCs w:val="26"/>
        </w:rPr>
        <w:t>The Initial Decision</w:t>
      </w:r>
    </w:p>
    <w:p w:rsidR="009237E4" w:rsidRDefault="009237E4" w:rsidP="009237E4">
      <w:pPr>
        <w:autoSpaceDE w:val="0"/>
        <w:autoSpaceDN w:val="0"/>
        <w:adjustRightInd w:val="0"/>
        <w:spacing w:line="360" w:lineRule="auto"/>
        <w:rPr>
          <w:rFonts w:ascii="Times New Roman" w:hAnsi="Times New Roman"/>
          <w:sz w:val="26"/>
          <w:szCs w:val="26"/>
        </w:rPr>
      </w:pPr>
    </w:p>
    <w:p w:rsidR="00461E5E" w:rsidRDefault="00E4762F" w:rsidP="009237E4">
      <w:pPr>
        <w:autoSpaceDE w:val="0"/>
        <w:autoSpaceDN w:val="0"/>
        <w:adjustRightInd w:val="0"/>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BB793D">
        <w:rPr>
          <w:rFonts w:ascii="Times New Roman" w:hAnsi="Times New Roman"/>
          <w:sz w:val="26"/>
          <w:szCs w:val="26"/>
        </w:rPr>
        <w:t xml:space="preserve">The </w:t>
      </w:r>
      <w:r w:rsidRPr="00A23EB7">
        <w:rPr>
          <w:rFonts w:ascii="Times New Roman" w:hAnsi="Times New Roman"/>
          <w:sz w:val="26"/>
          <w:szCs w:val="26"/>
        </w:rPr>
        <w:t>ALJ</w:t>
      </w:r>
      <w:r w:rsidR="00BB793D">
        <w:rPr>
          <w:rFonts w:ascii="Times New Roman" w:hAnsi="Times New Roman"/>
          <w:sz w:val="26"/>
          <w:szCs w:val="26"/>
        </w:rPr>
        <w:t xml:space="preserve"> noted that the Complaint charged that the Respondent failed to file his assessment reports and also failed to pay his annual assessment f</w:t>
      </w:r>
      <w:r w:rsidR="00391ADF">
        <w:rPr>
          <w:rFonts w:ascii="Times New Roman" w:hAnsi="Times New Roman"/>
          <w:sz w:val="26"/>
          <w:szCs w:val="26"/>
        </w:rPr>
        <w:t xml:space="preserve">or two consecutive fiscal years, 2010-2011 and 2011-2012.  Therefore, </w:t>
      </w:r>
      <w:r w:rsidR="00BB793D">
        <w:rPr>
          <w:rFonts w:ascii="Times New Roman" w:hAnsi="Times New Roman"/>
          <w:sz w:val="26"/>
          <w:szCs w:val="26"/>
        </w:rPr>
        <w:t>I&amp;E sought the total amount of the overdue assessments, which was $1,231, plus a recommended civil penalty of $2,180, for a total of $3,411.  I.D. at 4-5.</w:t>
      </w:r>
      <w:r w:rsidR="00F97E57">
        <w:rPr>
          <w:rFonts w:ascii="Times New Roman" w:hAnsi="Times New Roman"/>
          <w:sz w:val="26"/>
          <w:szCs w:val="26"/>
        </w:rPr>
        <w:t xml:space="preserve">  </w:t>
      </w:r>
    </w:p>
    <w:p w:rsidR="00461E5E" w:rsidRDefault="00461E5E" w:rsidP="009237E4">
      <w:pPr>
        <w:autoSpaceDE w:val="0"/>
        <w:autoSpaceDN w:val="0"/>
        <w:adjustRightInd w:val="0"/>
        <w:spacing w:line="360" w:lineRule="auto"/>
        <w:rPr>
          <w:rFonts w:ascii="Times New Roman" w:hAnsi="Times New Roman"/>
          <w:sz w:val="26"/>
          <w:szCs w:val="26"/>
        </w:rPr>
      </w:pPr>
    </w:p>
    <w:p w:rsidR="00380E20" w:rsidRDefault="00F97E57" w:rsidP="002D3063">
      <w:pPr>
        <w:autoSpaceDE w:val="0"/>
        <w:autoSpaceDN w:val="0"/>
        <w:adjustRightInd w:val="0"/>
        <w:spacing w:line="360" w:lineRule="auto"/>
        <w:ind w:firstLine="1440"/>
        <w:rPr>
          <w:rFonts w:ascii="Times New Roman" w:hAnsi="Times New Roman"/>
          <w:sz w:val="26"/>
          <w:szCs w:val="26"/>
        </w:rPr>
      </w:pPr>
      <w:r>
        <w:rPr>
          <w:rFonts w:ascii="Times New Roman" w:hAnsi="Times New Roman"/>
          <w:sz w:val="26"/>
          <w:szCs w:val="26"/>
        </w:rPr>
        <w:t xml:space="preserve">The ALJ </w:t>
      </w:r>
      <w:r w:rsidR="00461E5E">
        <w:rPr>
          <w:rFonts w:ascii="Times New Roman" w:hAnsi="Times New Roman"/>
          <w:sz w:val="26"/>
          <w:szCs w:val="26"/>
        </w:rPr>
        <w:t>concluded</w:t>
      </w:r>
      <w:r>
        <w:rPr>
          <w:rFonts w:ascii="Times New Roman" w:hAnsi="Times New Roman"/>
          <w:sz w:val="26"/>
          <w:szCs w:val="26"/>
        </w:rPr>
        <w:t xml:space="preserve"> that I&amp;E established that the Respondent had failed to return his assessment reports and to pay the assessments for two consecutive fiscal years, in violat</w:t>
      </w:r>
      <w:r w:rsidR="00391ADF">
        <w:rPr>
          <w:rFonts w:ascii="Times New Roman" w:hAnsi="Times New Roman"/>
          <w:sz w:val="26"/>
          <w:szCs w:val="26"/>
        </w:rPr>
        <w:t>ion of the Code</w:t>
      </w:r>
      <w:r>
        <w:rPr>
          <w:rFonts w:ascii="Times New Roman" w:hAnsi="Times New Roman"/>
          <w:sz w:val="26"/>
          <w:szCs w:val="26"/>
        </w:rPr>
        <w:t xml:space="preserve">.  </w:t>
      </w:r>
      <w:r w:rsidR="00461E5E">
        <w:rPr>
          <w:rFonts w:ascii="Times New Roman" w:hAnsi="Times New Roman"/>
          <w:sz w:val="26"/>
          <w:szCs w:val="26"/>
        </w:rPr>
        <w:t xml:space="preserve">I.D. </w:t>
      </w:r>
      <w:r>
        <w:rPr>
          <w:rFonts w:ascii="Times New Roman" w:hAnsi="Times New Roman"/>
          <w:sz w:val="26"/>
          <w:szCs w:val="26"/>
        </w:rPr>
        <w:t>at 6.</w:t>
      </w:r>
      <w:r w:rsidR="00461E5E">
        <w:rPr>
          <w:rFonts w:ascii="Times New Roman" w:hAnsi="Times New Roman"/>
          <w:sz w:val="26"/>
          <w:szCs w:val="26"/>
        </w:rPr>
        <w:t xml:space="preserve">  </w:t>
      </w:r>
      <w:r>
        <w:rPr>
          <w:rFonts w:ascii="Times New Roman" w:hAnsi="Times New Roman"/>
          <w:sz w:val="26"/>
          <w:szCs w:val="26"/>
        </w:rPr>
        <w:t xml:space="preserve">The ALJ then turned to the issue of the appropriate </w:t>
      </w:r>
      <w:r w:rsidR="00391ADF">
        <w:rPr>
          <w:rFonts w:ascii="Times New Roman" w:hAnsi="Times New Roman"/>
          <w:sz w:val="26"/>
          <w:szCs w:val="26"/>
        </w:rPr>
        <w:t>civil penalty</w:t>
      </w:r>
      <w:r>
        <w:rPr>
          <w:rFonts w:ascii="Times New Roman" w:hAnsi="Times New Roman"/>
          <w:sz w:val="26"/>
          <w:szCs w:val="26"/>
        </w:rPr>
        <w:t xml:space="preserve"> for the </w:t>
      </w:r>
      <w:r w:rsidR="00391ADF">
        <w:rPr>
          <w:rFonts w:ascii="Times New Roman" w:hAnsi="Times New Roman"/>
          <w:sz w:val="26"/>
          <w:szCs w:val="26"/>
        </w:rPr>
        <w:t xml:space="preserve">Respondent’s </w:t>
      </w:r>
      <w:r>
        <w:rPr>
          <w:rFonts w:ascii="Times New Roman" w:hAnsi="Times New Roman"/>
          <w:sz w:val="26"/>
          <w:szCs w:val="26"/>
        </w:rPr>
        <w:t>viol</w:t>
      </w:r>
      <w:r w:rsidR="00F14B3F">
        <w:rPr>
          <w:rFonts w:ascii="Times New Roman" w:hAnsi="Times New Roman"/>
          <w:sz w:val="26"/>
          <w:szCs w:val="26"/>
        </w:rPr>
        <w:t>ations of the Code</w:t>
      </w:r>
      <w:r w:rsidR="00F14B3F" w:rsidRPr="002D3063">
        <w:rPr>
          <w:rFonts w:ascii="Times New Roman" w:hAnsi="Times New Roman"/>
          <w:i/>
          <w:sz w:val="26"/>
          <w:szCs w:val="26"/>
        </w:rPr>
        <w:t>.</w:t>
      </w:r>
      <w:r w:rsidR="00F14B3F">
        <w:rPr>
          <w:rFonts w:ascii="Times New Roman" w:hAnsi="Times New Roman"/>
          <w:sz w:val="26"/>
          <w:szCs w:val="26"/>
        </w:rPr>
        <w:t xml:space="preserve">  </w:t>
      </w:r>
      <w:r w:rsidR="00461E5E">
        <w:rPr>
          <w:rFonts w:ascii="Times New Roman" w:hAnsi="Times New Roman"/>
          <w:i/>
          <w:sz w:val="26"/>
          <w:szCs w:val="26"/>
        </w:rPr>
        <w:t>Id.</w:t>
      </w:r>
      <w:r w:rsidR="00F14B3F">
        <w:rPr>
          <w:rFonts w:ascii="Times New Roman" w:hAnsi="Times New Roman"/>
          <w:sz w:val="26"/>
          <w:szCs w:val="26"/>
        </w:rPr>
        <w:t xml:space="preserve"> </w:t>
      </w:r>
      <w:r w:rsidR="006D4A9B">
        <w:rPr>
          <w:rFonts w:ascii="Times New Roman" w:hAnsi="Times New Roman"/>
          <w:sz w:val="26"/>
          <w:szCs w:val="26"/>
        </w:rPr>
        <w:t xml:space="preserve">at 6.  </w:t>
      </w:r>
      <w:r w:rsidR="00461E5E">
        <w:rPr>
          <w:rFonts w:ascii="Times New Roman" w:hAnsi="Times New Roman"/>
          <w:sz w:val="26"/>
          <w:szCs w:val="26"/>
        </w:rPr>
        <w:t xml:space="preserve">The ALJ noted that, according to </w:t>
      </w:r>
      <w:r w:rsidR="00391ADF">
        <w:rPr>
          <w:rFonts w:ascii="Times New Roman" w:hAnsi="Times New Roman"/>
          <w:sz w:val="26"/>
          <w:szCs w:val="26"/>
        </w:rPr>
        <w:t>I&amp;E</w:t>
      </w:r>
      <w:r w:rsidR="00461E5E">
        <w:rPr>
          <w:rFonts w:ascii="Times New Roman" w:hAnsi="Times New Roman"/>
          <w:sz w:val="26"/>
          <w:szCs w:val="26"/>
        </w:rPr>
        <w:t>,</w:t>
      </w:r>
      <w:r>
        <w:rPr>
          <w:rFonts w:ascii="Times New Roman" w:hAnsi="Times New Roman"/>
          <w:sz w:val="26"/>
          <w:szCs w:val="26"/>
        </w:rPr>
        <w:t xml:space="preserve"> the civil penalty must be sufficiently la</w:t>
      </w:r>
      <w:r w:rsidR="006D4A9B">
        <w:rPr>
          <w:rFonts w:ascii="Times New Roman" w:hAnsi="Times New Roman"/>
          <w:sz w:val="26"/>
          <w:szCs w:val="26"/>
        </w:rPr>
        <w:t>r</w:t>
      </w:r>
      <w:r w:rsidR="00391ADF">
        <w:rPr>
          <w:rFonts w:ascii="Times New Roman" w:hAnsi="Times New Roman"/>
          <w:sz w:val="26"/>
          <w:szCs w:val="26"/>
        </w:rPr>
        <w:t xml:space="preserve">ge to deter future violations.  </w:t>
      </w:r>
      <w:r w:rsidR="006D4A9B">
        <w:rPr>
          <w:rFonts w:ascii="Times New Roman" w:hAnsi="Times New Roman"/>
          <w:sz w:val="26"/>
          <w:szCs w:val="26"/>
        </w:rPr>
        <w:t>I</w:t>
      </w:r>
      <w:r w:rsidR="00461E5E">
        <w:rPr>
          <w:rFonts w:ascii="Times New Roman" w:hAnsi="Times New Roman"/>
          <w:sz w:val="26"/>
          <w:szCs w:val="26"/>
        </w:rPr>
        <w:t>&amp;E</w:t>
      </w:r>
      <w:r w:rsidR="006D4A9B">
        <w:rPr>
          <w:rFonts w:ascii="Times New Roman" w:hAnsi="Times New Roman"/>
          <w:sz w:val="26"/>
          <w:szCs w:val="26"/>
        </w:rPr>
        <w:t xml:space="preserve"> therefore </w:t>
      </w:r>
      <w:r>
        <w:rPr>
          <w:rFonts w:ascii="Times New Roman" w:hAnsi="Times New Roman"/>
          <w:sz w:val="26"/>
          <w:szCs w:val="26"/>
        </w:rPr>
        <w:t>re</w:t>
      </w:r>
      <w:r w:rsidR="00391ADF">
        <w:rPr>
          <w:rFonts w:ascii="Times New Roman" w:hAnsi="Times New Roman"/>
          <w:sz w:val="26"/>
          <w:szCs w:val="26"/>
        </w:rPr>
        <w:t>commended</w:t>
      </w:r>
      <w:r>
        <w:rPr>
          <w:rFonts w:ascii="Times New Roman" w:hAnsi="Times New Roman"/>
          <w:sz w:val="26"/>
          <w:szCs w:val="26"/>
        </w:rPr>
        <w:t xml:space="preserve"> a civil penalty of $2,000 for the failure to file the </w:t>
      </w:r>
      <w:r>
        <w:rPr>
          <w:rFonts w:ascii="Times New Roman" w:hAnsi="Times New Roman"/>
          <w:sz w:val="26"/>
          <w:szCs w:val="26"/>
        </w:rPr>
        <w:lastRenderedPageBreak/>
        <w:t>assessment reports</w:t>
      </w:r>
      <w:r w:rsidR="00740E90">
        <w:rPr>
          <w:rFonts w:ascii="Times New Roman" w:hAnsi="Times New Roman"/>
          <w:sz w:val="26"/>
          <w:szCs w:val="26"/>
        </w:rPr>
        <w:t xml:space="preserve"> ($1,000 for each of the two years in which the Respondent did not file an assessment report)</w:t>
      </w:r>
      <w:r>
        <w:rPr>
          <w:rFonts w:ascii="Times New Roman" w:hAnsi="Times New Roman"/>
          <w:sz w:val="26"/>
          <w:szCs w:val="26"/>
        </w:rPr>
        <w:t xml:space="preserve">, and 15% of the total </w:t>
      </w:r>
      <w:r w:rsidR="006D4A9B">
        <w:rPr>
          <w:rFonts w:ascii="Times New Roman" w:hAnsi="Times New Roman"/>
          <w:sz w:val="26"/>
          <w:szCs w:val="26"/>
        </w:rPr>
        <w:t xml:space="preserve">past due </w:t>
      </w:r>
      <w:r>
        <w:rPr>
          <w:rFonts w:ascii="Times New Roman" w:hAnsi="Times New Roman"/>
          <w:sz w:val="26"/>
          <w:szCs w:val="26"/>
        </w:rPr>
        <w:t>assessment,</w:t>
      </w:r>
      <w:r w:rsidR="006D4A9B">
        <w:rPr>
          <w:rFonts w:ascii="Times New Roman" w:hAnsi="Times New Roman"/>
          <w:sz w:val="26"/>
          <w:szCs w:val="26"/>
        </w:rPr>
        <w:t xml:space="preserve"> a sum </w:t>
      </w:r>
      <w:r>
        <w:rPr>
          <w:rFonts w:ascii="Times New Roman" w:hAnsi="Times New Roman"/>
          <w:sz w:val="26"/>
          <w:szCs w:val="26"/>
        </w:rPr>
        <w:t>rounded off to the amount of</w:t>
      </w:r>
      <w:r w:rsidR="00AC405F">
        <w:rPr>
          <w:rFonts w:ascii="Times New Roman" w:hAnsi="Times New Roman"/>
          <w:sz w:val="26"/>
          <w:szCs w:val="26"/>
        </w:rPr>
        <w:t xml:space="preserve"> $180, for </w:t>
      </w:r>
      <w:r w:rsidR="003C3C63">
        <w:rPr>
          <w:rFonts w:ascii="Times New Roman" w:hAnsi="Times New Roman"/>
          <w:sz w:val="26"/>
          <w:szCs w:val="26"/>
        </w:rPr>
        <w:t>a recommended total civil penalty of $</w:t>
      </w:r>
      <w:r w:rsidR="00461E5E">
        <w:rPr>
          <w:rFonts w:ascii="Times New Roman" w:hAnsi="Times New Roman"/>
          <w:sz w:val="26"/>
          <w:szCs w:val="26"/>
        </w:rPr>
        <w:t>2,180</w:t>
      </w:r>
      <w:r w:rsidR="00AC405F">
        <w:rPr>
          <w:rFonts w:ascii="Times New Roman" w:hAnsi="Times New Roman"/>
          <w:sz w:val="26"/>
          <w:szCs w:val="26"/>
        </w:rPr>
        <w:t xml:space="preserve">.  </w:t>
      </w:r>
      <w:r w:rsidR="00AC405F" w:rsidRPr="00AC405F">
        <w:rPr>
          <w:rFonts w:ascii="Times New Roman" w:hAnsi="Times New Roman"/>
          <w:i/>
          <w:sz w:val="26"/>
          <w:szCs w:val="26"/>
        </w:rPr>
        <w:t>Id</w:t>
      </w:r>
      <w:r w:rsidR="006D4A9B">
        <w:rPr>
          <w:rFonts w:ascii="Times New Roman" w:hAnsi="Times New Roman"/>
          <w:sz w:val="26"/>
          <w:szCs w:val="26"/>
        </w:rPr>
        <w:t xml:space="preserve">.  </w:t>
      </w:r>
    </w:p>
    <w:p w:rsidR="006D4A9B" w:rsidRDefault="006D4A9B" w:rsidP="009237E4">
      <w:pPr>
        <w:autoSpaceDE w:val="0"/>
        <w:autoSpaceDN w:val="0"/>
        <w:adjustRightInd w:val="0"/>
        <w:spacing w:line="360" w:lineRule="auto"/>
        <w:rPr>
          <w:rFonts w:ascii="Times New Roman" w:hAnsi="Times New Roman"/>
          <w:sz w:val="26"/>
          <w:szCs w:val="26"/>
        </w:rPr>
      </w:pPr>
    </w:p>
    <w:p w:rsidR="00C3774C" w:rsidRDefault="006D4A9B" w:rsidP="00C3774C">
      <w:pPr>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The ALJ </w:t>
      </w:r>
      <w:r w:rsidR="003C3C63">
        <w:rPr>
          <w:rFonts w:ascii="Times New Roman" w:hAnsi="Times New Roman"/>
          <w:sz w:val="26"/>
          <w:szCs w:val="26"/>
        </w:rPr>
        <w:t>noted that,</w:t>
      </w:r>
      <w:r w:rsidR="001A555A">
        <w:rPr>
          <w:rFonts w:ascii="Times New Roman" w:hAnsi="Times New Roman"/>
          <w:sz w:val="26"/>
          <w:szCs w:val="26"/>
        </w:rPr>
        <w:t xml:space="preserve"> w</w:t>
      </w:r>
      <w:r w:rsidR="001A555A" w:rsidRPr="001A555A">
        <w:rPr>
          <w:rFonts w:ascii="Times New Roman" w:hAnsi="Times New Roman"/>
          <w:sz w:val="26"/>
          <w:szCs w:val="26"/>
        </w:rPr>
        <w:t>hile the Commission has granted I&amp;E</w:t>
      </w:r>
      <w:r w:rsidR="005E0E01">
        <w:rPr>
          <w:rFonts w:ascii="Times New Roman" w:hAnsi="Times New Roman"/>
          <w:sz w:val="26"/>
          <w:szCs w:val="26"/>
        </w:rPr>
        <w:t>’s</w:t>
      </w:r>
      <w:r w:rsidR="001A555A" w:rsidRPr="001A555A">
        <w:rPr>
          <w:rFonts w:ascii="Times New Roman" w:hAnsi="Times New Roman"/>
          <w:sz w:val="26"/>
          <w:szCs w:val="26"/>
        </w:rPr>
        <w:t xml:space="preserve"> </w:t>
      </w:r>
      <w:r w:rsidR="001A555A">
        <w:rPr>
          <w:rFonts w:ascii="Times New Roman" w:hAnsi="Times New Roman"/>
          <w:sz w:val="26"/>
          <w:szCs w:val="26"/>
        </w:rPr>
        <w:t xml:space="preserve">recommended </w:t>
      </w:r>
      <w:r w:rsidR="001A555A" w:rsidRPr="001A555A">
        <w:rPr>
          <w:rFonts w:ascii="Times New Roman" w:hAnsi="Times New Roman"/>
          <w:sz w:val="26"/>
          <w:szCs w:val="26"/>
        </w:rPr>
        <w:t>civil penalties without analysis</w:t>
      </w:r>
      <w:r w:rsidR="003E4ECF">
        <w:rPr>
          <w:rFonts w:ascii="Times New Roman" w:hAnsi="Times New Roman"/>
          <w:sz w:val="26"/>
          <w:szCs w:val="26"/>
        </w:rPr>
        <w:t>,</w:t>
      </w:r>
      <w:r w:rsidR="001A555A" w:rsidRPr="001A555A">
        <w:rPr>
          <w:rStyle w:val="FootnoteReference"/>
          <w:rFonts w:ascii="Times New Roman" w:hAnsi="Times New Roman"/>
          <w:sz w:val="20"/>
        </w:rPr>
        <w:footnoteReference w:id="1"/>
      </w:r>
      <w:r w:rsidR="001A555A" w:rsidRPr="001A555A">
        <w:rPr>
          <w:rFonts w:ascii="Times New Roman" w:hAnsi="Times New Roman"/>
          <w:sz w:val="26"/>
          <w:szCs w:val="26"/>
        </w:rPr>
        <w:t xml:space="preserve"> </w:t>
      </w:r>
      <w:r w:rsidR="001A555A">
        <w:rPr>
          <w:rFonts w:ascii="Times New Roman" w:hAnsi="Times New Roman"/>
          <w:sz w:val="26"/>
          <w:szCs w:val="26"/>
        </w:rPr>
        <w:t>those instances</w:t>
      </w:r>
      <w:r w:rsidR="001A555A" w:rsidRPr="001A555A">
        <w:rPr>
          <w:rFonts w:ascii="Times New Roman" w:hAnsi="Times New Roman"/>
          <w:sz w:val="26"/>
          <w:szCs w:val="26"/>
        </w:rPr>
        <w:t xml:space="preserve"> occurred in unopposed cases not subject to litigation.</w:t>
      </w:r>
      <w:r w:rsidR="001A555A">
        <w:rPr>
          <w:rFonts w:ascii="Times New Roman" w:hAnsi="Times New Roman"/>
          <w:sz w:val="26"/>
          <w:szCs w:val="26"/>
        </w:rPr>
        <w:t xml:space="preserve">  I.D. at 6.  </w:t>
      </w:r>
      <w:r w:rsidR="001A555A" w:rsidRPr="001A555A">
        <w:rPr>
          <w:rFonts w:ascii="Times New Roman" w:hAnsi="Times New Roman"/>
          <w:sz w:val="26"/>
          <w:szCs w:val="26"/>
        </w:rPr>
        <w:t xml:space="preserve">In </w:t>
      </w:r>
      <w:r w:rsidR="001A555A" w:rsidRPr="001A555A">
        <w:rPr>
          <w:rFonts w:ascii="Times New Roman" w:hAnsi="Times New Roman"/>
          <w:i/>
          <w:sz w:val="26"/>
          <w:szCs w:val="26"/>
        </w:rPr>
        <w:t>Trimac,</w:t>
      </w:r>
      <w:r w:rsidR="001A555A" w:rsidRPr="001A555A">
        <w:rPr>
          <w:rFonts w:ascii="Times New Roman" w:hAnsi="Times New Roman"/>
          <w:sz w:val="26"/>
          <w:szCs w:val="26"/>
        </w:rPr>
        <w:t xml:space="preserve"> </w:t>
      </w:r>
      <w:r w:rsidR="001A555A">
        <w:rPr>
          <w:rFonts w:ascii="Times New Roman" w:hAnsi="Times New Roman"/>
          <w:sz w:val="26"/>
          <w:szCs w:val="26"/>
        </w:rPr>
        <w:t>the Commission was ruling on a Motion for Default J</w:t>
      </w:r>
      <w:r w:rsidR="001A555A" w:rsidRPr="001A555A">
        <w:rPr>
          <w:rFonts w:ascii="Times New Roman" w:hAnsi="Times New Roman"/>
          <w:sz w:val="26"/>
          <w:szCs w:val="26"/>
        </w:rPr>
        <w:t>udgment filed by I&amp;E</w:t>
      </w:r>
      <w:r w:rsidR="00E71A4A">
        <w:rPr>
          <w:rFonts w:ascii="Times New Roman" w:hAnsi="Times New Roman"/>
          <w:sz w:val="26"/>
          <w:szCs w:val="26"/>
        </w:rPr>
        <w:t>,</w:t>
      </w:r>
      <w:r w:rsidR="001A555A" w:rsidRPr="001A555A">
        <w:rPr>
          <w:rFonts w:ascii="Times New Roman" w:hAnsi="Times New Roman"/>
          <w:sz w:val="26"/>
          <w:szCs w:val="26"/>
        </w:rPr>
        <w:t xml:space="preserve"> as the utility had not filed an answer to the complaint.</w:t>
      </w:r>
      <w:r w:rsidR="001A555A">
        <w:rPr>
          <w:rFonts w:ascii="Times New Roman" w:hAnsi="Times New Roman"/>
          <w:sz w:val="26"/>
          <w:szCs w:val="26"/>
        </w:rPr>
        <w:t xml:space="preserve">  The ALJ observed that, p</w:t>
      </w:r>
      <w:r w:rsidR="001A555A" w:rsidRPr="001A555A">
        <w:rPr>
          <w:rFonts w:ascii="Times New Roman" w:hAnsi="Times New Roman"/>
          <w:sz w:val="26"/>
          <w:szCs w:val="26"/>
        </w:rPr>
        <w:t>rocedurally, this means that the failure to file a timely answer enables the Commission to deem all of the facts averred in the complaint to be adm</w:t>
      </w:r>
      <w:r w:rsidR="001A555A">
        <w:rPr>
          <w:rFonts w:ascii="Times New Roman" w:hAnsi="Times New Roman"/>
          <w:sz w:val="26"/>
          <w:szCs w:val="26"/>
        </w:rPr>
        <w:t xml:space="preserve">itted.  </w:t>
      </w:r>
      <w:r w:rsidR="00E71A4A" w:rsidRPr="001A555A">
        <w:rPr>
          <w:rFonts w:ascii="Times New Roman" w:hAnsi="Times New Roman"/>
          <w:i/>
          <w:sz w:val="26"/>
          <w:szCs w:val="26"/>
        </w:rPr>
        <w:t>Id.</w:t>
      </w:r>
      <w:r w:rsidR="00E71A4A">
        <w:rPr>
          <w:rFonts w:ascii="Times New Roman" w:hAnsi="Times New Roman"/>
          <w:sz w:val="26"/>
          <w:szCs w:val="26"/>
        </w:rPr>
        <w:t xml:space="preserve"> at 7 (citing </w:t>
      </w:r>
      <w:r w:rsidR="001A555A">
        <w:rPr>
          <w:rFonts w:ascii="Times New Roman" w:hAnsi="Times New Roman"/>
          <w:sz w:val="26"/>
          <w:szCs w:val="26"/>
        </w:rPr>
        <w:t>52 Pa. Code § 5.61(c)</w:t>
      </w:r>
      <w:r w:rsidR="00E71A4A">
        <w:rPr>
          <w:rFonts w:ascii="Times New Roman" w:hAnsi="Times New Roman"/>
          <w:sz w:val="26"/>
          <w:szCs w:val="26"/>
        </w:rPr>
        <w:t>)</w:t>
      </w:r>
      <w:r w:rsidR="001A555A">
        <w:rPr>
          <w:rFonts w:ascii="Times New Roman" w:hAnsi="Times New Roman"/>
          <w:sz w:val="26"/>
          <w:szCs w:val="26"/>
        </w:rPr>
        <w:t xml:space="preserve">.  </w:t>
      </w:r>
      <w:r w:rsidR="001A555A" w:rsidRPr="001A555A">
        <w:rPr>
          <w:rFonts w:ascii="Times New Roman" w:hAnsi="Times New Roman"/>
          <w:sz w:val="26"/>
          <w:szCs w:val="26"/>
        </w:rPr>
        <w:t>Under these circumstances, the Commission granted the complaint and the requested civil penalty without further analysis.</w:t>
      </w:r>
      <w:r w:rsidR="00E71A4A">
        <w:rPr>
          <w:rFonts w:ascii="Times New Roman" w:hAnsi="Times New Roman"/>
          <w:sz w:val="26"/>
          <w:szCs w:val="26"/>
        </w:rPr>
        <w:t xml:space="preserve">  </w:t>
      </w:r>
      <w:r w:rsidR="001A555A">
        <w:rPr>
          <w:rFonts w:ascii="Times New Roman" w:hAnsi="Times New Roman"/>
          <w:sz w:val="26"/>
          <w:szCs w:val="26"/>
        </w:rPr>
        <w:t>However, continued the ALJ, t</w:t>
      </w:r>
      <w:r w:rsidR="001A555A" w:rsidRPr="001A555A">
        <w:rPr>
          <w:rFonts w:ascii="Times New Roman" w:hAnsi="Times New Roman"/>
          <w:sz w:val="26"/>
          <w:szCs w:val="26"/>
        </w:rPr>
        <w:t>he instant case was presented as litigated, and as such, each element of the violations needed to be proven.</w:t>
      </w:r>
      <w:r w:rsidR="001A555A">
        <w:rPr>
          <w:rFonts w:ascii="Times New Roman" w:hAnsi="Times New Roman"/>
          <w:sz w:val="26"/>
          <w:szCs w:val="26"/>
        </w:rPr>
        <w:t xml:space="preserve">  </w:t>
      </w:r>
      <w:r w:rsidR="001A555A" w:rsidRPr="002D3063">
        <w:rPr>
          <w:rFonts w:ascii="Times New Roman" w:hAnsi="Times New Roman"/>
          <w:i/>
          <w:sz w:val="26"/>
          <w:szCs w:val="26"/>
        </w:rPr>
        <w:t>I</w:t>
      </w:r>
      <w:r w:rsidR="003E4ECF" w:rsidRPr="002D3063">
        <w:rPr>
          <w:rFonts w:ascii="Times New Roman" w:hAnsi="Times New Roman"/>
          <w:i/>
          <w:sz w:val="26"/>
          <w:szCs w:val="26"/>
        </w:rPr>
        <w:t>d</w:t>
      </w:r>
      <w:r w:rsidR="003E4ECF">
        <w:rPr>
          <w:rFonts w:ascii="Times New Roman" w:hAnsi="Times New Roman"/>
          <w:sz w:val="26"/>
          <w:szCs w:val="26"/>
        </w:rPr>
        <w:t>.</w:t>
      </w:r>
      <w:r w:rsidR="001A555A">
        <w:rPr>
          <w:rFonts w:ascii="Times New Roman" w:hAnsi="Times New Roman"/>
          <w:sz w:val="26"/>
          <w:szCs w:val="26"/>
        </w:rPr>
        <w:t xml:space="preserve"> at 7.  </w:t>
      </w:r>
      <w:r w:rsidR="001A555A" w:rsidRPr="001A555A">
        <w:rPr>
          <w:rFonts w:ascii="Times New Roman" w:hAnsi="Times New Roman"/>
          <w:sz w:val="26"/>
          <w:szCs w:val="26"/>
        </w:rPr>
        <w:t>After the violations were established, the penalty needed to be supported as well</w:t>
      </w:r>
      <w:r w:rsidR="001A555A">
        <w:rPr>
          <w:rFonts w:ascii="Times New Roman" w:hAnsi="Times New Roman"/>
          <w:sz w:val="26"/>
          <w:szCs w:val="26"/>
        </w:rPr>
        <w:t xml:space="preserve">.  </w:t>
      </w:r>
    </w:p>
    <w:p w:rsidR="00C3774C" w:rsidRDefault="00C3774C" w:rsidP="00C3774C">
      <w:pPr>
        <w:spacing w:line="360" w:lineRule="auto"/>
        <w:rPr>
          <w:rFonts w:ascii="Times New Roman" w:hAnsi="Times New Roman"/>
          <w:sz w:val="26"/>
          <w:szCs w:val="26"/>
        </w:rPr>
      </w:pPr>
    </w:p>
    <w:p w:rsidR="00041367" w:rsidRDefault="00041367" w:rsidP="00C3774C">
      <w:pPr>
        <w:spacing w:line="360" w:lineRule="auto"/>
        <w:ind w:firstLine="720"/>
        <w:rPr>
          <w:rFonts w:ascii="Times New Roman" w:hAnsi="Times New Roman"/>
          <w:sz w:val="26"/>
          <w:szCs w:val="26"/>
        </w:rPr>
      </w:pPr>
      <w:r>
        <w:rPr>
          <w:rFonts w:ascii="Times New Roman" w:hAnsi="Times New Roman"/>
          <w:sz w:val="26"/>
          <w:szCs w:val="26"/>
        </w:rPr>
        <w:t xml:space="preserve">   </w:t>
      </w:r>
      <w:r w:rsidR="00F031BD">
        <w:rPr>
          <w:rFonts w:ascii="Times New Roman" w:hAnsi="Times New Roman"/>
          <w:sz w:val="26"/>
          <w:szCs w:val="26"/>
        </w:rPr>
        <w:tab/>
      </w:r>
      <w:r w:rsidR="001A555A">
        <w:rPr>
          <w:rFonts w:ascii="Times New Roman" w:hAnsi="Times New Roman"/>
          <w:sz w:val="26"/>
          <w:szCs w:val="26"/>
        </w:rPr>
        <w:t>Accordingly, t</w:t>
      </w:r>
      <w:r w:rsidR="00C3774C">
        <w:rPr>
          <w:rFonts w:ascii="Times New Roman" w:hAnsi="Times New Roman"/>
          <w:sz w:val="26"/>
          <w:szCs w:val="26"/>
        </w:rPr>
        <w:t xml:space="preserve">he ALJ </w:t>
      </w:r>
      <w:r w:rsidR="00F13354">
        <w:rPr>
          <w:rFonts w:ascii="Times New Roman" w:hAnsi="Times New Roman"/>
          <w:sz w:val="26"/>
          <w:szCs w:val="26"/>
        </w:rPr>
        <w:t>applied the analysis found in</w:t>
      </w:r>
      <w:r w:rsidR="00837756">
        <w:rPr>
          <w:rFonts w:ascii="Times New Roman" w:hAnsi="Times New Roman"/>
          <w:sz w:val="26"/>
          <w:szCs w:val="26"/>
        </w:rPr>
        <w:t xml:space="preserve"> </w:t>
      </w:r>
      <w:r w:rsidR="00F13354" w:rsidRPr="00F13354">
        <w:rPr>
          <w:rFonts w:ascii="Times New Roman" w:hAnsi="Times New Roman"/>
          <w:i/>
          <w:sz w:val="26"/>
          <w:szCs w:val="26"/>
        </w:rPr>
        <w:t xml:space="preserve">Joseph A. Rosi v. Bell-Atlantic – Pennsylvania, Inc. and Sprint Communications, L.P., </w:t>
      </w:r>
      <w:r w:rsidR="00F13354" w:rsidRPr="00F13354">
        <w:rPr>
          <w:rFonts w:ascii="Times New Roman" w:hAnsi="Times New Roman"/>
          <w:sz w:val="26"/>
          <w:szCs w:val="26"/>
        </w:rPr>
        <w:t xml:space="preserve">Docket No. C-00992409 (Order entered March 16, 2000), and in </w:t>
      </w:r>
      <w:r w:rsidR="001B7D5D">
        <w:rPr>
          <w:rFonts w:ascii="Times New Roman" w:hAnsi="Times New Roman"/>
          <w:i/>
          <w:sz w:val="26"/>
          <w:szCs w:val="26"/>
        </w:rPr>
        <w:t>Pa. PUC</w:t>
      </w:r>
      <w:r w:rsidR="00F13354" w:rsidRPr="00F13354">
        <w:rPr>
          <w:rFonts w:ascii="Times New Roman" w:hAnsi="Times New Roman"/>
          <w:i/>
          <w:sz w:val="26"/>
          <w:szCs w:val="26"/>
        </w:rPr>
        <w:t xml:space="preserve"> v. NCIC Operator Serv., </w:t>
      </w:r>
      <w:r>
        <w:rPr>
          <w:rFonts w:ascii="Times New Roman" w:hAnsi="Times New Roman"/>
          <w:sz w:val="26"/>
          <w:szCs w:val="26"/>
        </w:rPr>
        <w:t>Docket No. M</w:t>
      </w:r>
      <w:r>
        <w:rPr>
          <w:rFonts w:ascii="Times New Roman" w:hAnsi="Times New Roman"/>
          <w:sz w:val="26"/>
          <w:szCs w:val="26"/>
        </w:rPr>
        <w:noBreakHyphen/>
      </w:r>
      <w:r w:rsidR="00F13354" w:rsidRPr="00F13354">
        <w:rPr>
          <w:rFonts w:ascii="Times New Roman" w:hAnsi="Times New Roman"/>
          <w:sz w:val="26"/>
          <w:szCs w:val="26"/>
        </w:rPr>
        <w:t xml:space="preserve">00001440 (Order entered December 21, 2000), where the Commission held that violations would be subject to the </w:t>
      </w:r>
      <w:r w:rsidR="00F13354" w:rsidRPr="00F13354">
        <w:rPr>
          <w:rFonts w:ascii="Times New Roman" w:hAnsi="Times New Roman"/>
          <w:i/>
          <w:sz w:val="26"/>
          <w:szCs w:val="26"/>
        </w:rPr>
        <w:t>Rosi</w:t>
      </w:r>
      <w:r w:rsidR="00AA7421">
        <w:rPr>
          <w:rFonts w:ascii="Times New Roman" w:hAnsi="Times New Roman"/>
          <w:sz w:val="26"/>
          <w:szCs w:val="26"/>
        </w:rPr>
        <w:t xml:space="preserve"> standards.  </w:t>
      </w:r>
      <w:r w:rsidR="00F13354" w:rsidRPr="00F13354">
        <w:rPr>
          <w:rFonts w:ascii="Times New Roman" w:hAnsi="Times New Roman"/>
          <w:sz w:val="26"/>
          <w:szCs w:val="26"/>
        </w:rPr>
        <w:t>Subse</w:t>
      </w:r>
      <w:r w:rsidR="00837756">
        <w:rPr>
          <w:rFonts w:ascii="Times New Roman" w:hAnsi="Times New Roman"/>
          <w:sz w:val="26"/>
          <w:szCs w:val="26"/>
        </w:rPr>
        <w:t xml:space="preserve">quently, the Commission promulgated a Policy Statement at 52 Pa. Code § 69.1201 that sets forth ten factors that the Commission may consider in evaluating whether a fine for violating a Commission </w:t>
      </w:r>
      <w:r w:rsidR="003E4ECF">
        <w:rPr>
          <w:rFonts w:ascii="Times New Roman" w:hAnsi="Times New Roman"/>
          <w:sz w:val="26"/>
          <w:szCs w:val="26"/>
        </w:rPr>
        <w:t>O</w:t>
      </w:r>
      <w:r w:rsidR="00837756">
        <w:rPr>
          <w:rFonts w:ascii="Times New Roman" w:hAnsi="Times New Roman"/>
          <w:sz w:val="26"/>
          <w:szCs w:val="26"/>
        </w:rPr>
        <w:t xml:space="preserve">rder, </w:t>
      </w:r>
      <w:r>
        <w:rPr>
          <w:rFonts w:ascii="Times New Roman" w:hAnsi="Times New Roman"/>
          <w:sz w:val="26"/>
          <w:szCs w:val="26"/>
        </w:rPr>
        <w:t>R</w:t>
      </w:r>
      <w:r w:rsidR="00837756">
        <w:rPr>
          <w:rFonts w:ascii="Times New Roman" w:hAnsi="Times New Roman"/>
          <w:sz w:val="26"/>
          <w:szCs w:val="26"/>
        </w:rPr>
        <w:t>egulation</w:t>
      </w:r>
      <w:r w:rsidR="005B576D">
        <w:rPr>
          <w:rFonts w:ascii="Times New Roman" w:hAnsi="Times New Roman"/>
          <w:sz w:val="26"/>
          <w:szCs w:val="26"/>
        </w:rPr>
        <w:t xml:space="preserve"> or statute is appropriate.</w:t>
      </w:r>
      <w:r>
        <w:rPr>
          <w:rFonts w:ascii="Times New Roman" w:hAnsi="Times New Roman"/>
          <w:sz w:val="26"/>
          <w:szCs w:val="26"/>
        </w:rPr>
        <w:t xml:space="preserve">  I.D. at 7.</w:t>
      </w:r>
      <w:r w:rsidR="005B576D">
        <w:rPr>
          <w:rFonts w:ascii="Times New Roman" w:hAnsi="Times New Roman"/>
          <w:sz w:val="26"/>
          <w:szCs w:val="26"/>
        </w:rPr>
        <w:t xml:space="preserve">  </w:t>
      </w:r>
    </w:p>
    <w:p w:rsidR="00041367" w:rsidRDefault="00041367" w:rsidP="00C3774C">
      <w:pPr>
        <w:spacing w:line="360" w:lineRule="auto"/>
        <w:ind w:firstLine="720"/>
        <w:rPr>
          <w:rFonts w:ascii="Times New Roman" w:hAnsi="Times New Roman"/>
          <w:sz w:val="26"/>
          <w:szCs w:val="26"/>
        </w:rPr>
      </w:pPr>
    </w:p>
    <w:p w:rsidR="005341A9" w:rsidRDefault="005B576D" w:rsidP="002D3063">
      <w:pPr>
        <w:spacing w:line="360" w:lineRule="auto"/>
        <w:ind w:firstLine="1440"/>
        <w:rPr>
          <w:rFonts w:ascii="Times New Roman" w:hAnsi="Times New Roman"/>
          <w:sz w:val="26"/>
          <w:szCs w:val="26"/>
        </w:rPr>
      </w:pPr>
      <w:r>
        <w:rPr>
          <w:rFonts w:ascii="Times New Roman" w:hAnsi="Times New Roman"/>
          <w:sz w:val="26"/>
          <w:szCs w:val="26"/>
        </w:rPr>
        <w:t xml:space="preserve">The </w:t>
      </w:r>
      <w:r w:rsidR="00041367">
        <w:rPr>
          <w:rFonts w:ascii="Times New Roman" w:hAnsi="Times New Roman"/>
          <w:sz w:val="26"/>
          <w:szCs w:val="26"/>
        </w:rPr>
        <w:t xml:space="preserve">ALJ stated that the </w:t>
      </w:r>
      <w:r>
        <w:rPr>
          <w:rFonts w:ascii="Times New Roman" w:hAnsi="Times New Roman"/>
          <w:sz w:val="26"/>
          <w:szCs w:val="26"/>
        </w:rPr>
        <w:t>Policy Statem</w:t>
      </w:r>
      <w:r w:rsidR="00041367">
        <w:rPr>
          <w:rFonts w:ascii="Times New Roman" w:hAnsi="Times New Roman"/>
          <w:sz w:val="26"/>
          <w:szCs w:val="26"/>
        </w:rPr>
        <w:t>ent sets forth the guidelines the Commission</w:t>
      </w:r>
      <w:r>
        <w:rPr>
          <w:rFonts w:ascii="Times New Roman" w:hAnsi="Times New Roman"/>
          <w:sz w:val="26"/>
          <w:szCs w:val="26"/>
        </w:rPr>
        <w:t xml:space="preserve"> use</w:t>
      </w:r>
      <w:r w:rsidR="00041367">
        <w:rPr>
          <w:rFonts w:ascii="Times New Roman" w:hAnsi="Times New Roman"/>
          <w:sz w:val="26"/>
          <w:szCs w:val="26"/>
        </w:rPr>
        <w:t>s</w:t>
      </w:r>
      <w:r>
        <w:rPr>
          <w:rFonts w:ascii="Times New Roman" w:hAnsi="Times New Roman"/>
          <w:sz w:val="26"/>
          <w:szCs w:val="26"/>
        </w:rPr>
        <w:t xml:space="preserve"> when determining whether, and to what extent, a civil penalty is </w:t>
      </w:r>
      <w:r>
        <w:rPr>
          <w:rFonts w:ascii="Times New Roman" w:hAnsi="Times New Roman"/>
          <w:sz w:val="26"/>
          <w:szCs w:val="26"/>
        </w:rPr>
        <w:lastRenderedPageBreak/>
        <w:t xml:space="preserve">warranted.  Through case law, the </w:t>
      </w:r>
      <w:r w:rsidR="00294A71">
        <w:rPr>
          <w:rFonts w:ascii="Times New Roman" w:hAnsi="Times New Roman"/>
          <w:sz w:val="26"/>
          <w:szCs w:val="26"/>
        </w:rPr>
        <w:t xml:space="preserve">ALJ stated, the </w:t>
      </w:r>
      <w:r>
        <w:rPr>
          <w:rFonts w:ascii="Times New Roman" w:hAnsi="Times New Roman"/>
          <w:sz w:val="26"/>
          <w:szCs w:val="26"/>
        </w:rPr>
        <w:t>Commission has directed that litigated proceedings seeking to impose a civil penalty include an analysis of the appropriate standards.  I.D. at 7-10.</w:t>
      </w:r>
      <w:r w:rsidR="00294A71">
        <w:rPr>
          <w:rFonts w:ascii="Times New Roman" w:hAnsi="Times New Roman"/>
          <w:sz w:val="26"/>
          <w:szCs w:val="26"/>
        </w:rPr>
        <w:t xml:space="preserve">  </w:t>
      </w:r>
      <w:r w:rsidR="003E4ECF">
        <w:rPr>
          <w:rFonts w:ascii="Times New Roman" w:hAnsi="Times New Roman"/>
          <w:sz w:val="26"/>
          <w:szCs w:val="26"/>
        </w:rPr>
        <w:t>T</w:t>
      </w:r>
      <w:r w:rsidR="00B41C30">
        <w:rPr>
          <w:rFonts w:ascii="Times New Roman" w:hAnsi="Times New Roman"/>
          <w:sz w:val="26"/>
          <w:szCs w:val="26"/>
        </w:rPr>
        <w:t>he ALJ noted that the Commission has expressed its desire that litigated proceedings</w:t>
      </w:r>
      <w:r w:rsidR="00CE7134">
        <w:rPr>
          <w:rFonts w:ascii="Times New Roman" w:hAnsi="Times New Roman"/>
          <w:sz w:val="26"/>
          <w:szCs w:val="26"/>
        </w:rPr>
        <w:t xml:space="preserve"> handled by the Office of Administrative Law Judge </w:t>
      </w:r>
      <w:r w:rsidR="007D4FFA">
        <w:rPr>
          <w:rFonts w:ascii="Times New Roman" w:hAnsi="Times New Roman"/>
          <w:sz w:val="26"/>
          <w:szCs w:val="26"/>
        </w:rPr>
        <w:t xml:space="preserve">(OALJ) </w:t>
      </w:r>
      <w:r w:rsidR="00CE7134">
        <w:rPr>
          <w:rFonts w:ascii="Times New Roman" w:hAnsi="Times New Roman"/>
          <w:sz w:val="26"/>
          <w:szCs w:val="26"/>
        </w:rPr>
        <w:t xml:space="preserve">address these factors, and has remanded cases where the analysis of these factors did not take place.  </w:t>
      </w:r>
      <w:r w:rsidR="00CE7134" w:rsidRPr="002D3063">
        <w:rPr>
          <w:rFonts w:ascii="Times New Roman" w:hAnsi="Times New Roman"/>
          <w:i/>
          <w:sz w:val="26"/>
          <w:szCs w:val="26"/>
        </w:rPr>
        <w:t>I</w:t>
      </w:r>
      <w:r w:rsidR="00294A71" w:rsidRPr="002D3063">
        <w:rPr>
          <w:rFonts w:ascii="Times New Roman" w:hAnsi="Times New Roman"/>
          <w:i/>
          <w:sz w:val="26"/>
          <w:szCs w:val="26"/>
        </w:rPr>
        <w:t>d</w:t>
      </w:r>
      <w:r w:rsidR="00CE7134">
        <w:rPr>
          <w:rFonts w:ascii="Times New Roman" w:hAnsi="Times New Roman"/>
          <w:sz w:val="26"/>
          <w:szCs w:val="26"/>
        </w:rPr>
        <w:t xml:space="preserve">. at 9.  Accordingly, the ALJ proceeded to her analysis of the Policy Statement factors in this proceeding.  </w:t>
      </w:r>
      <w:r w:rsidR="00CE7134" w:rsidRPr="005B0BD0">
        <w:rPr>
          <w:rFonts w:ascii="Times New Roman" w:hAnsi="Times New Roman"/>
          <w:i/>
          <w:sz w:val="26"/>
          <w:szCs w:val="26"/>
        </w:rPr>
        <w:t>Id.</w:t>
      </w:r>
      <w:r w:rsidR="00CE7134">
        <w:rPr>
          <w:rFonts w:ascii="Times New Roman" w:hAnsi="Times New Roman"/>
          <w:sz w:val="26"/>
          <w:szCs w:val="26"/>
        </w:rPr>
        <w:t xml:space="preserve"> at 9-11.</w:t>
      </w:r>
      <w:r w:rsidR="00B41C30">
        <w:rPr>
          <w:rFonts w:ascii="Times New Roman" w:hAnsi="Times New Roman"/>
          <w:sz w:val="26"/>
          <w:szCs w:val="26"/>
        </w:rPr>
        <w:t xml:space="preserve"> </w:t>
      </w:r>
    </w:p>
    <w:p w:rsidR="005B576D" w:rsidRDefault="005B576D" w:rsidP="00837756">
      <w:pPr>
        <w:autoSpaceDE w:val="0"/>
        <w:autoSpaceDN w:val="0"/>
        <w:adjustRightInd w:val="0"/>
        <w:spacing w:line="360" w:lineRule="auto"/>
        <w:rPr>
          <w:rFonts w:ascii="Times New Roman" w:hAnsi="Times New Roman"/>
          <w:sz w:val="26"/>
          <w:szCs w:val="26"/>
        </w:rPr>
      </w:pPr>
    </w:p>
    <w:p w:rsidR="00F13354" w:rsidRPr="00F13354" w:rsidRDefault="005B576D" w:rsidP="00837756">
      <w:pPr>
        <w:autoSpaceDE w:val="0"/>
        <w:autoSpaceDN w:val="0"/>
        <w:adjustRightInd w:val="0"/>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CE7134">
        <w:rPr>
          <w:rFonts w:ascii="Times New Roman" w:hAnsi="Times New Roman"/>
          <w:sz w:val="26"/>
          <w:szCs w:val="26"/>
        </w:rPr>
        <w:t>After her analysis, the ALJ concluded</w:t>
      </w:r>
      <w:r w:rsidR="007902E9">
        <w:rPr>
          <w:rFonts w:ascii="Times New Roman" w:hAnsi="Times New Roman"/>
          <w:sz w:val="26"/>
          <w:szCs w:val="26"/>
        </w:rPr>
        <w:t xml:space="preserve"> that the Respondent’s apparent abandonment of the responsibilities entailed as a holder of a Commission-issued Certificate justifies a ci</w:t>
      </w:r>
      <w:r w:rsidR="000420F2">
        <w:rPr>
          <w:rFonts w:ascii="Times New Roman" w:hAnsi="Times New Roman"/>
          <w:sz w:val="26"/>
          <w:szCs w:val="26"/>
        </w:rPr>
        <w:t xml:space="preserve">vil penalty in this case.  I.D. </w:t>
      </w:r>
      <w:r w:rsidR="007902E9">
        <w:rPr>
          <w:rFonts w:ascii="Times New Roman" w:hAnsi="Times New Roman"/>
          <w:sz w:val="26"/>
          <w:szCs w:val="26"/>
        </w:rPr>
        <w:t xml:space="preserve">at </w:t>
      </w:r>
      <w:r w:rsidR="005B0BD0">
        <w:rPr>
          <w:rFonts w:ascii="Times New Roman" w:hAnsi="Times New Roman"/>
          <w:sz w:val="26"/>
          <w:szCs w:val="26"/>
        </w:rPr>
        <w:t>11.  Therefore</w:t>
      </w:r>
      <w:r w:rsidR="007902E9">
        <w:rPr>
          <w:rFonts w:ascii="Times New Roman" w:hAnsi="Times New Roman"/>
          <w:sz w:val="26"/>
          <w:szCs w:val="26"/>
        </w:rPr>
        <w:t>,</w:t>
      </w:r>
      <w:r w:rsidR="00041367">
        <w:rPr>
          <w:rFonts w:ascii="Times New Roman" w:hAnsi="Times New Roman"/>
          <w:sz w:val="26"/>
          <w:szCs w:val="26"/>
        </w:rPr>
        <w:t xml:space="preserve"> the ALJ recommended that the Respondent be directed to pay a sum consisting of his past-due assessments, in the amount of $1,231, plus a civil penalty of $200, for a total </w:t>
      </w:r>
      <w:r w:rsidR="008E2BD0">
        <w:rPr>
          <w:rFonts w:ascii="Times New Roman" w:hAnsi="Times New Roman"/>
          <w:sz w:val="26"/>
          <w:szCs w:val="26"/>
        </w:rPr>
        <w:t xml:space="preserve">amount </w:t>
      </w:r>
      <w:r w:rsidR="00041367">
        <w:rPr>
          <w:rFonts w:ascii="Times New Roman" w:hAnsi="Times New Roman"/>
          <w:sz w:val="26"/>
          <w:szCs w:val="26"/>
        </w:rPr>
        <w:t>of $1,431.</w:t>
      </w:r>
      <w:r w:rsidR="007902E9">
        <w:rPr>
          <w:rFonts w:ascii="Times New Roman" w:hAnsi="Times New Roman"/>
          <w:sz w:val="26"/>
          <w:szCs w:val="26"/>
        </w:rPr>
        <w:t xml:space="preserve">  </w:t>
      </w:r>
      <w:r w:rsidR="007902E9" w:rsidRPr="007902E9">
        <w:rPr>
          <w:rFonts w:ascii="Times New Roman" w:hAnsi="Times New Roman"/>
          <w:i/>
          <w:sz w:val="26"/>
          <w:szCs w:val="26"/>
        </w:rPr>
        <w:t>Id</w:t>
      </w:r>
      <w:r w:rsidR="00041367" w:rsidRPr="007902E9">
        <w:rPr>
          <w:rFonts w:ascii="Times New Roman" w:hAnsi="Times New Roman"/>
          <w:i/>
          <w:sz w:val="26"/>
          <w:szCs w:val="26"/>
        </w:rPr>
        <w:t>.</w:t>
      </w:r>
      <w:r w:rsidR="00041367">
        <w:rPr>
          <w:rFonts w:ascii="Times New Roman" w:hAnsi="Times New Roman"/>
          <w:sz w:val="26"/>
          <w:szCs w:val="26"/>
        </w:rPr>
        <w:t xml:space="preserve">  </w:t>
      </w:r>
      <w:r w:rsidR="007902E9">
        <w:rPr>
          <w:rFonts w:ascii="Times New Roman" w:hAnsi="Times New Roman"/>
          <w:sz w:val="26"/>
          <w:szCs w:val="26"/>
        </w:rPr>
        <w:t>The ALJ calculated the civil penalty of $200 by taking 15% of the total past-due assessment amount, rounded up to $200.  Finally, the ALJ opined that t</w:t>
      </w:r>
      <w:r w:rsidR="00041367">
        <w:rPr>
          <w:rFonts w:ascii="Times New Roman" w:hAnsi="Times New Roman"/>
          <w:sz w:val="26"/>
          <w:szCs w:val="26"/>
        </w:rPr>
        <w:t xml:space="preserve">he </w:t>
      </w:r>
      <w:r>
        <w:rPr>
          <w:rFonts w:ascii="Times New Roman" w:hAnsi="Times New Roman"/>
          <w:sz w:val="26"/>
          <w:szCs w:val="26"/>
        </w:rPr>
        <w:t>Respondent’s Certificate should be revoked if he fails to pay his past-due assessments and the civil penalty</w:t>
      </w:r>
      <w:r w:rsidR="006C12F2">
        <w:rPr>
          <w:rFonts w:ascii="Times New Roman" w:hAnsi="Times New Roman"/>
          <w:sz w:val="26"/>
          <w:szCs w:val="26"/>
        </w:rPr>
        <w:t xml:space="preserve">.  </w:t>
      </w:r>
      <w:r w:rsidR="006C12F2" w:rsidRPr="006C12F2">
        <w:rPr>
          <w:rFonts w:ascii="Times New Roman" w:hAnsi="Times New Roman"/>
          <w:i/>
          <w:sz w:val="26"/>
          <w:szCs w:val="26"/>
        </w:rPr>
        <w:t>Id.</w:t>
      </w:r>
      <w:r w:rsidR="001B7D5D">
        <w:rPr>
          <w:rFonts w:ascii="Times New Roman" w:hAnsi="Times New Roman"/>
          <w:sz w:val="26"/>
          <w:szCs w:val="26"/>
        </w:rPr>
        <w:t xml:space="preserve"> </w:t>
      </w:r>
    </w:p>
    <w:p w:rsidR="009237E4" w:rsidRDefault="009237E4" w:rsidP="009237E4">
      <w:pPr>
        <w:autoSpaceDE w:val="0"/>
        <w:autoSpaceDN w:val="0"/>
        <w:adjustRightInd w:val="0"/>
        <w:spacing w:line="360" w:lineRule="auto"/>
        <w:rPr>
          <w:rFonts w:ascii="Times New Roman" w:hAnsi="Times New Roman"/>
          <w:sz w:val="26"/>
          <w:szCs w:val="26"/>
        </w:rPr>
      </w:pPr>
    </w:p>
    <w:p w:rsidR="00C01E06" w:rsidRPr="00615D0F" w:rsidRDefault="00615D0F" w:rsidP="009037F0">
      <w:pPr>
        <w:autoSpaceDE w:val="0"/>
        <w:autoSpaceDN w:val="0"/>
        <w:adjustRightInd w:val="0"/>
        <w:spacing w:line="360" w:lineRule="auto"/>
        <w:rPr>
          <w:rFonts w:ascii="Times New Roman" w:hAnsi="Times New Roman"/>
          <w:b/>
          <w:sz w:val="26"/>
          <w:szCs w:val="26"/>
        </w:rPr>
      </w:pPr>
      <w:r w:rsidRPr="00615D0F">
        <w:rPr>
          <w:rFonts w:ascii="Times New Roman" w:hAnsi="Times New Roman"/>
          <w:b/>
          <w:sz w:val="26"/>
          <w:szCs w:val="26"/>
        </w:rPr>
        <w:t>The Exceptions</w:t>
      </w:r>
    </w:p>
    <w:p w:rsidR="000B4B29" w:rsidRDefault="000B4B29" w:rsidP="000B4B29">
      <w:pPr>
        <w:tabs>
          <w:tab w:val="left" w:pos="-720"/>
        </w:tabs>
        <w:suppressAutoHyphens/>
        <w:spacing w:line="360" w:lineRule="auto"/>
        <w:rPr>
          <w:rFonts w:ascii="Times New Roman" w:hAnsi="Times New Roman"/>
          <w:sz w:val="26"/>
        </w:rPr>
      </w:pPr>
      <w:r>
        <w:rPr>
          <w:rFonts w:ascii="Times New Roman" w:hAnsi="Times New Roman"/>
          <w:sz w:val="26"/>
        </w:rPr>
        <w:tab/>
      </w:r>
      <w:r>
        <w:rPr>
          <w:rFonts w:ascii="Times New Roman" w:hAnsi="Times New Roman"/>
          <w:sz w:val="26"/>
        </w:rPr>
        <w:tab/>
      </w:r>
    </w:p>
    <w:p w:rsidR="00630AEF" w:rsidRDefault="00615D0F" w:rsidP="00DE7F6F">
      <w:pPr>
        <w:autoSpaceDE w:val="0"/>
        <w:autoSpaceDN w:val="0"/>
        <w:adjustRightInd w:val="0"/>
        <w:spacing w:line="360" w:lineRule="auto"/>
        <w:rPr>
          <w:rFonts w:ascii="Times New Roman" w:hAnsi="Times New Roman"/>
          <w:sz w:val="26"/>
          <w:szCs w:val="26"/>
        </w:rPr>
      </w:pPr>
      <w:r>
        <w:rPr>
          <w:rFonts w:ascii="Times New Roman" w:hAnsi="Times New Roman"/>
          <w:sz w:val="26"/>
          <w:szCs w:val="26"/>
        </w:rPr>
        <w:tab/>
      </w:r>
      <w:r w:rsidR="00586EF2">
        <w:rPr>
          <w:rFonts w:ascii="Times New Roman" w:hAnsi="Times New Roman"/>
          <w:sz w:val="26"/>
          <w:szCs w:val="26"/>
        </w:rPr>
        <w:t xml:space="preserve">   </w:t>
      </w:r>
      <w:r w:rsidR="00F031BD">
        <w:rPr>
          <w:rFonts w:ascii="Times New Roman" w:hAnsi="Times New Roman"/>
          <w:sz w:val="26"/>
          <w:szCs w:val="26"/>
        </w:rPr>
        <w:tab/>
      </w:r>
      <w:r w:rsidR="00586EF2">
        <w:rPr>
          <w:rFonts w:ascii="Times New Roman" w:hAnsi="Times New Roman"/>
          <w:sz w:val="26"/>
          <w:szCs w:val="26"/>
        </w:rPr>
        <w:t>I&amp;E file</w:t>
      </w:r>
      <w:r w:rsidR="00356FB3">
        <w:rPr>
          <w:rFonts w:ascii="Times New Roman" w:hAnsi="Times New Roman"/>
          <w:sz w:val="26"/>
          <w:szCs w:val="26"/>
        </w:rPr>
        <w:t>d</w:t>
      </w:r>
      <w:r w:rsidR="00586EF2">
        <w:rPr>
          <w:rFonts w:ascii="Times New Roman" w:hAnsi="Times New Roman"/>
          <w:sz w:val="26"/>
          <w:szCs w:val="26"/>
        </w:rPr>
        <w:t xml:space="preserve"> two Exce</w:t>
      </w:r>
      <w:r w:rsidR="00E46304">
        <w:rPr>
          <w:rFonts w:ascii="Times New Roman" w:hAnsi="Times New Roman"/>
          <w:sz w:val="26"/>
          <w:szCs w:val="26"/>
        </w:rPr>
        <w:t>ptions to the Initial Decis</w:t>
      </w:r>
      <w:r w:rsidR="00DE7F6F">
        <w:rPr>
          <w:rFonts w:ascii="Times New Roman" w:hAnsi="Times New Roman"/>
          <w:sz w:val="26"/>
          <w:szCs w:val="26"/>
        </w:rPr>
        <w:t xml:space="preserve">ion.  In its first Exception, </w:t>
      </w:r>
      <w:r w:rsidR="00586EF2">
        <w:rPr>
          <w:rFonts w:ascii="Times New Roman" w:hAnsi="Times New Roman"/>
          <w:sz w:val="26"/>
          <w:szCs w:val="26"/>
        </w:rPr>
        <w:t xml:space="preserve">I&amp;E asserts that the ALJ erred </w:t>
      </w:r>
      <w:r w:rsidR="00356FB3">
        <w:rPr>
          <w:rFonts w:ascii="Times New Roman" w:hAnsi="Times New Roman"/>
          <w:sz w:val="26"/>
          <w:szCs w:val="26"/>
        </w:rPr>
        <w:t xml:space="preserve">by </w:t>
      </w:r>
      <w:r w:rsidR="00586EF2">
        <w:rPr>
          <w:rFonts w:ascii="Times New Roman" w:hAnsi="Times New Roman"/>
          <w:sz w:val="26"/>
          <w:szCs w:val="26"/>
        </w:rPr>
        <w:t xml:space="preserve">applying the Policy Statement for the purpose of evaluating whether the civil penalty </w:t>
      </w:r>
      <w:r w:rsidR="00BD4BF7">
        <w:rPr>
          <w:rFonts w:ascii="Times New Roman" w:hAnsi="Times New Roman"/>
          <w:sz w:val="26"/>
          <w:szCs w:val="26"/>
        </w:rPr>
        <w:t xml:space="preserve">in this proceeding </w:t>
      </w:r>
      <w:r w:rsidR="00586EF2">
        <w:rPr>
          <w:rFonts w:ascii="Times New Roman" w:hAnsi="Times New Roman"/>
          <w:sz w:val="26"/>
          <w:szCs w:val="26"/>
        </w:rPr>
        <w:t>is in the public interest.  Exc. at</w:t>
      </w:r>
      <w:r w:rsidR="002A1476">
        <w:rPr>
          <w:rFonts w:ascii="Times New Roman" w:hAnsi="Times New Roman"/>
          <w:sz w:val="26"/>
          <w:szCs w:val="26"/>
        </w:rPr>
        <w:t xml:space="preserve"> 3-11.</w:t>
      </w:r>
      <w:r w:rsidR="001E506B">
        <w:rPr>
          <w:rFonts w:ascii="Times New Roman" w:hAnsi="Times New Roman"/>
          <w:sz w:val="26"/>
          <w:szCs w:val="26"/>
        </w:rPr>
        <w:t xml:space="preserve">  </w:t>
      </w:r>
      <w:r w:rsidR="009D3BD8">
        <w:rPr>
          <w:rFonts w:ascii="Times New Roman" w:hAnsi="Times New Roman"/>
          <w:sz w:val="26"/>
          <w:szCs w:val="26"/>
        </w:rPr>
        <w:t>In support of this</w:t>
      </w:r>
      <w:r w:rsidR="00630AEF">
        <w:rPr>
          <w:rFonts w:ascii="Times New Roman" w:hAnsi="Times New Roman"/>
          <w:sz w:val="26"/>
          <w:szCs w:val="26"/>
        </w:rPr>
        <w:t xml:space="preserve"> Exception, I&amp;E argues that</w:t>
      </w:r>
      <w:r w:rsidR="00BD4BF7">
        <w:rPr>
          <w:rFonts w:ascii="Times New Roman" w:hAnsi="Times New Roman"/>
          <w:sz w:val="26"/>
          <w:szCs w:val="26"/>
        </w:rPr>
        <w:t xml:space="preserve">: </w:t>
      </w:r>
      <w:r w:rsidR="00CF32BD">
        <w:rPr>
          <w:rFonts w:ascii="Times New Roman" w:hAnsi="Times New Roman"/>
          <w:sz w:val="26"/>
          <w:szCs w:val="26"/>
        </w:rPr>
        <w:t xml:space="preserve"> </w:t>
      </w:r>
      <w:r w:rsidR="00BD4BF7">
        <w:rPr>
          <w:rFonts w:ascii="Times New Roman" w:hAnsi="Times New Roman"/>
          <w:sz w:val="26"/>
          <w:szCs w:val="26"/>
        </w:rPr>
        <w:t xml:space="preserve">(1) </w:t>
      </w:r>
      <w:r w:rsidR="00630AEF">
        <w:rPr>
          <w:rFonts w:ascii="Times New Roman" w:hAnsi="Times New Roman"/>
          <w:sz w:val="26"/>
          <w:szCs w:val="26"/>
        </w:rPr>
        <w:t>it routinely requests the same civil penalty in cases involving a failure to pay an</w:t>
      </w:r>
      <w:r w:rsidR="009D3BD8">
        <w:rPr>
          <w:rFonts w:ascii="Times New Roman" w:hAnsi="Times New Roman"/>
          <w:sz w:val="26"/>
          <w:szCs w:val="26"/>
        </w:rPr>
        <w:t xml:space="preserve"> assessment and file an assessment report; and (2) the Commission has upheld the civil penalty.  Exc. at 3-4.  I&amp;E states that “though some may opine that the [Policy Statement] standards must be considered in all cases, this is clearly not the law.”  </w:t>
      </w:r>
      <w:r w:rsidR="009D3BD8" w:rsidRPr="009D3BD8">
        <w:rPr>
          <w:rFonts w:ascii="Times New Roman" w:hAnsi="Times New Roman"/>
          <w:i/>
          <w:sz w:val="26"/>
          <w:szCs w:val="26"/>
        </w:rPr>
        <w:t>Id.</w:t>
      </w:r>
      <w:r w:rsidR="001E506B">
        <w:rPr>
          <w:rFonts w:ascii="Times New Roman" w:hAnsi="Times New Roman"/>
          <w:sz w:val="26"/>
          <w:szCs w:val="26"/>
        </w:rPr>
        <w:t xml:space="preserve"> at </w:t>
      </w:r>
      <w:r w:rsidR="009D3BD8">
        <w:rPr>
          <w:rFonts w:ascii="Times New Roman" w:hAnsi="Times New Roman"/>
          <w:sz w:val="26"/>
          <w:szCs w:val="26"/>
        </w:rPr>
        <w:t>4.</w:t>
      </w:r>
      <w:r w:rsidR="00630AEF">
        <w:rPr>
          <w:rFonts w:ascii="Times New Roman" w:hAnsi="Times New Roman"/>
          <w:sz w:val="26"/>
          <w:szCs w:val="26"/>
        </w:rPr>
        <w:t xml:space="preserve"> </w:t>
      </w:r>
    </w:p>
    <w:p w:rsidR="00EB315C" w:rsidRDefault="00EB315C" w:rsidP="000B4B29">
      <w:pPr>
        <w:autoSpaceDE w:val="0"/>
        <w:autoSpaceDN w:val="0"/>
        <w:adjustRightInd w:val="0"/>
        <w:spacing w:line="360" w:lineRule="auto"/>
        <w:rPr>
          <w:rFonts w:ascii="Times New Roman" w:hAnsi="Times New Roman"/>
          <w:sz w:val="26"/>
          <w:szCs w:val="26"/>
        </w:rPr>
      </w:pPr>
    </w:p>
    <w:p w:rsidR="00EB315C" w:rsidRDefault="006D2FEB" w:rsidP="000B4B29">
      <w:pPr>
        <w:autoSpaceDE w:val="0"/>
        <w:autoSpaceDN w:val="0"/>
        <w:adjustRightInd w:val="0"/>
        <w:spacing w:line="360" w:lineRule="auto"/>
        <w:rPr>
          <w:rFonts w:ascii="Times New Roman" w:hAnsi="Times New Roman"/>
          <w:i/>
          <w:sz w:val="26"/>
          <w:szCs w:val="26"/>
        </w:rPr>
      </w:pPr>
      <w:r>
        <w:rPr>
          <w:rFonts w:ascii="Times New Roman" w:hAnsi="Times New Roman"/>
          <w:sz w:val="26"/>
          <w:szCs w:val="26"/>
        </w:rPr>
        <w:lastRenderedPageBreak/>
        <w:tab/>
      </w:r>
      <w:r>
        <w:rPr>
          <w:rFonts w:ascii="Times New Roman" w:hAnsi="Times New Roman"/>
          <w:sz w:val="26"/>
          <w:szCs w:val="26"/>
        </w:rPr>
        <w:tab/>
        <w:t>I&amp;E avers that assessment prosecutions should be viewed differently from prosecutions alleging other regulatory violations, such as motor carrier safety violations, due to the financial ramifications to the Commission’s budget.  Exc. at 4.  I&amp;E points out that the Commission’s budget, each year, is appropriated before assessments are issued.  66 Pa. C.S. § 510.  The Commission depends on receiving assessments to fund its operations.</w:t>
      </w:r>
      <w:r w:rsidR="003E2B2B">
        <w:rPr>
          <w:rFonts w:ascii="Times New Roman" w:hAnsi="Times New Roman"/>
          <w:i/>
          <w:sz w:val="26"/>
          <w:szCs w:val="26"/>
        </w:rPr>
        <w:t xml:space="preserve">  </w:t>
      </w:r>
      <w:r w:rsidR="003E2B2B">
        <w:rPr>
          <w:rFonts w:ascii="Times New Roman" w:hAnsi="Times New Roman"/>
          <w:sz w:val="26"/>
          <w:szCs w:val="26"/>
        </w:rPr>
        <w:t>Exc. at 4.</w:t>
      </w:r>
    </w:p>
    <w:p w:rsidR="00BD4BF7" w:rsidRDefault="00BD4BF7" w:rsidP="000B4B29">
      <w:pPr>
        <w:autoSpaceDE w:val="0"/>
        <w:autoSpaceDN w:val="0"/>
        <w:adjustRightInd w:val="0"/>
        <w:spacing w:line="360" w:lineRule="auto"/>
        <w:rPr>
          <w:rFonts w:ascii="Times New Roman" w:hAnsi="Times New Roman"/>
          <w:i/>
          <w:sz w:val="26"/>
          <w:szCs w:val="26"/>
        </w:rPr>
      </w:pPr>
    </w:p>
    <w:p w:rsidR="00BD4BF7" w:rsidRPr="00BD4BF7" w:rsidRDefault="00BD4BF7" w:rsidP="000B4B29">
      <w:pPr>
        <w:autoSpaceDE w:val="0"/>
        <w:autoSpaceDN w:val="0"/>
        <w:adjustRightInd w:val="0"/>
        <w:spacing w:line="360" w:lineRule="auto"/>
        <w:rPr>
          <w:rFonts w:ascii="Times New Roman" w:hAnsi="Times New Roman"/>
          <w:sz w:val="26"/>
          <w:szCs w:val="26"/>
        </w:rPr>
      </w:pPr>
      <w:r>
        <w:rPr>
          <w:rFonts w:ascii="Times New Roman" w:hAnsi="Times New Roman"/>
          <w:i/>
          <w:sz w:val="26"/>
          <w:szCs w:val="26"/>
        </w:rPr>
        <w:tab/>
      </w:r>
      <w:r>
        <w:rPr>
          <w:rFonts w:ascii="Times New Roman" w:hAnsi="Times New Roman"/>
          <w:i/>
          <w:sz w:val="26"/>
          <w:szCs w:val="26"/>
        </w:rPr>
        <w:tab/>
      </w:r>
      <w:r w:rsidR="00EF5A40" w:rsidRPr="00EF5A40">
        <w:rPr>
          <w:rFonts w:ascii="Times New Roman" w:hAnsi="Times New Roman"/>
          <w:sz w:val="26"/>
          <w:szCs w:val="26"/>
        </w:rPr>
        <w:t>In its second Exception,</w:t>
      </w:r>
      <w:r w:rsidR="00EF5A40">
        <w:rPr>
          <w:rFonts w:ascii="Times New Roman" w:hAnsi="Times New Roman"/>
          <w:i/>
          <w:sz w:val="26"/>
          <w:szCs w:val="26"/>
        </w:rPr>
        <w:t xml:space="preserve"> </w:t>
      </w:r>
      <w:r w:rsidRPr="00BD4BF7">
        <w:rPr>
          <w:rFonts w:ascii="Times New Roman" w:hAnsi="Times New Roman"/>
          <w:sz w:val="26"/>
          <w:szCs w:val="26"/>
        </w:rPr>
        <w:t>I&amp;E</w:t>
      </w:r>
      <w:r w:rsidR="004655AA">
        <w:rPr>
          <w:rFonts w:ascii="Times New Roman" w:hAnsi="Times New Roman"/>
          <w:sz w:val="26"/>
          <w:szCs w:val="26"/>
        </w:rPr>
        <w:t xml:space="preserve"> avers that the ALJ misapplied certain factors</w:t>
      </w:r>
      <w:r w:rsidR="003E2B2B">
        <w:rPr>
          <w:rFonts w:ascii="Times New Roman" w:hAnsi="Times New Roman"/>
          <w:sz w:val="26"/>
          <w:szCs w:val="26"/>
        </w:rPr>
        <w:t xml:space="preserve"> in the Policy Statement</w:t>
      </w:r>
      <w:r w:rsidR="004655AA">
        <w:rPr>
          <w:rFonts w:ascii="Times New Roman" w:hAnsi="Times New Roman"/>
          <w:sz w:val="26"/>
          <w:szCs w:val="26"/>
        </w:rPr>
        <w:t xml:space="preserve"> </w:t>
      </w:r>
      <w:r w:rsidR="003E2B2B">
        <w:rPr>
          <w:rFonts w:ascii="Times New Roman" w:hAnsi="Times New Roman"/>
          <w:sz w:val="26"/>
          <w:szCs w:val="26"/>
        </w:rPr>
        <w:t xml:space="preserve">to the facts of this case, </w:t>
      </w:r>
      <w:r w:rsidR="004655AA">
        <w:rPr>
          <w:rFonts w:ascii="Times New Roman" w:hAnsi="Times New Roman"/>
          <w:sz w:val="26"/>
          <w:szCs w:val="26"/>
        </w:rPr>
        <w:t xml:space="preserve">in reaching the conclusion that a $200 civil penalty is appropriate in </w:t>
      </w:r>
      <w:r w:rsidR="00D9133B">
        <w:rPr>
          <w:rFonts w:ascii="Times New Roman" w:hAnsi="Times New Roman"/>
          <w:sz w:val="26"/>
          <w:szCs w:val="26"/>
        </w:rPr>
        <w:t>this instance.  Exc. at 11-1</w:t>
      </w:r>
      <w:r w:rsidR="005E5354">
        <w:rPr>
          <w:rFonts w:ascii="Times New Roman" w:hAnsi="Times New Roman"/>
          <w:sz w:val="26"/>
          <w:szCs w:val="26"/>
        </w:rPr>
        <w:t>3.  Of the misapplications alleged</w:t>
      </w:r>
      <w:r w:rsidR="00D9133B">
        <w:rPr>
          <w:rFonts w:ascii="Times New Roman" w:hAnsi="Times New Roman"/>
          <w:sz w:val="26"/>
          <w:szCs w:val="26"/>
        </w:rPr>
        <w:t xml:space="preserve"> by I&amp;E, the most significant is Factor 9, found at 52 Pa. Code § 69.1201(c)(9), which is past Commission decisions in similar situation.  Exc. at 13.  Concerning Factor 9, the ALJ noted that the Commission regularly </w:t>
      </w:r>
      <w:r>
        <w:rPr>
          <w:rFonts w:ascii="Times New Roman" w:hAnsi="Times New Roman"/>
          <w:sz w:val="26"/>
          <w:szCs w:val="26"/>
        </w:rPr>
        <w:t>impose</w:t>
      </w:r>
      <w:r w:rsidR="00D9133B">
        <w:rPr>
          <w:rFonts w:ascii="Times New Roman" w:hAnsi="Times New Roman"/>
          <w:sz w:val="26"/>
          <w:szCs w:val="26"/>
        </w:rPr>
        <w:t>s</w:t>
      </w:r>
      <w:r>
        <w:rPr>
          <w:rFonts w:ascii="Times New Roman" w:hAnsi="Times New Roman"/>
          <w:sz w:val="26"/>
          <w:szCs w:val="26"/>
        </w:rPr>
        <w:t xml:space="preserve"> civil penalties of 15% of the outstanding assessment</w:t>
      </w:r>
      <w:r w:rsidR="00D9133B">
        <w:rPr>
          <w:rFonts w:ascii="Times New Roman" w:hAnsi="Times New Roman"/>
          <w:sz w:val="26"/>
          <w:szCs w:val="26"/>
        </w:rPr>
        <w:t xml:space="preserve">.  I.D. at 10.  However, notes I&amp;E, the ALJ provided no analysis with respect to I&amp;E’s request for a civil penalty </w:t>
      </w:r>
      <w:r>
        <w:rPr>
          <w:rFonts w:ascii="Times New Roman" w:hAnsi="Times New Roman"/>
          <w:sz w:val="26"/>
          <w:szCs w:val="26"/>
        </w:rPr>
        <w:t>of $1,000 per fiscal year for a utility’s failure to file an assessment report.</w:t>
      </w:r>
      <w:r w:rsidR="00D9133B">
        <w:rPr>
          <w:rFonts w:ascii="Times New Roman" w:hAnsi="Times New Roman"/>
          <w:sz w:val="26"/>
          <w:szCs w:val="26"/>
        </w:rPr>
        <w:t xml:space="preserve">  Exc. at 13</w:t>
      </w:r>
      <w:r w:rsidR="00601BA0">
        <w:rPr>
          <w:rFonts w:ascii="Times New Roman" w:hAnsi="Times New Roman"/>
          <w:sz w:val="26"/>
          <w:szCs w:val="26"/>
        </w:rPr>
        <w:t xml:space="preserve">. </w:t>
      </w:r>
    </w:p>
    <w:p w:rsidR="006D2FEB" w:rsidRDefault="006D2FEB" w:rsidP="000B4B29">
      <w:pPr>
        <w:autoSpaceDE w:val="0"/>
        <w:autoSpaceDN w:val="0"/>
        <w:adjustRightInd w:val="0"/>
        <w:spacing w:line="360" w:lineRule="auto"/>
        <w:rPr>
          <w:rFonts w:ascii="Times New Roman" w:hAnsi="Times New Roman"/>
          <w:sz w:val="26"/>
          <w:szCs w:val="26"/>
        </w:rPr>
      </w:pPr>
    </w:p>
    <w:p w:rsidR="00EB315C" w:rsidRPr="008253BA" w:rsidRDefault="008253BA" w:rsidP="000B4B29">
      <w:pPr>
        <w:autoSpaceDE w:val="0"/>
        <w:autoSpaceDN w:val="0"/>
        <w:adjustRightInd w:val="0"/>
        <w:spacing w:line="360" w:lineRule="auto"/>
        <w:rPr>
          <w:rFonts w:ascii="Times New Roman" w:hAnsi="Times New Roman"/>
          <w:b/>
          <w:sz w:val="26"/>
          <w:szCs w:val="26"/>
        </w:rPr>
      </w:pPr>
      <w:r w:rsidRPr="008253BA">
        <w:rPr>
          <w:rFonts w:ascii="Times New Roman" w:hAnsi="Times New Roman"/>
          <w:b/>
          <w:sz w:val="26"/>
          <w:szCs w:val="26"/>
        </w:rPr>
        <w:t>Disposition</w:t>
      </w:r>
    </w:p>
    <w:p w:rsidR="00EB315C" w:rsidRDefault="00EB315C" w:rsidP="000B4B29">
      <w:pPr>
        <w:autoSpaceDE w:val="0"/>
        <w:autoSpaceDN w:val="0"/>
        <w:adjustRightInd w:val="0"/>
        <w:spacing w:line="360" w:lineRule="auto"/>
        <w:rPr>
          <w:rFonts w:ascii="Times New Roman" w:hAnsi="Times New Roman"/>
          <w:sz w:val="26"/>
          <w:szCs w:val="26"/>
        </w:rPr>
      </w:pPr>
    </w:p>
    <w:p w:rsidR="00335A17" w:rsidRDefault="001E506B" w:rsidP="000B4B29">
      <w:pPr>
        <w:autoSpaceDE w:val="0"/>
        <w:autoSpaceDN w:val="0"/>
        <w:adjustRightInd w:val="0"/>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On review of I&amp;E’s </w:t>
      </w:r>
      <w:r w:rsidR="000A4A20">
        <w:rPr>
          <w:rFonts w:ascii="Times New Roman" w:hAnsi="Times New Roman"/>
          <w:sz w:val="26"/>
          <w:szCs w:val="26"/>
        </w:rPr>
        <w:t>first Exception, we find that it</w:t>
      </w:r>
      <w:r>
        <w:rPr>
          <w:rFonts w:ascii="Times New Roman" w:hAnsi="Times New Roman"/>
          <w:sz w:val="26"/>
          <w:szCs w:val="26"/>
        </w:rPr>
        <w:t xml:space="preserve"> lack</w:t>
      </w:r>
      <w:r w:rsidR="000A4A20">
        <w:rPr>
          <w:rFonts w:ascii="Times New Roman" w:hAnsi="Times New Roman"/>
          <w:sz w:val="26"/>
          <w:szCs w:val="26"/>
        </w:rPr>
        <w:t>s</w:t>
      </w:r>
      <w:r>
        <w:rPr>
          <w:rFonts w:ascii="Times New Roman" w:hAnsi="Times New Roman"/>
          <w:sz w:val="26"/>
          <w:szCs w:val="26"/>
        </w:rPr>
        <w:t xml:space="preserve"> merit.  I&amp;E asserts that the ALJ erred </w:t>
      </w:r>
      <w:r w:rsidR="007B34B1">
        <w:rPr>
          <w:rFonts w:ascii="Times New Roman" w:hAnsi="Times New Roman"/>
          <w:sz w:val="26"/>
          <w:szCs w:val="26"/>
        </w:rPr>
        <w:t>by</w:t>
      </w:r>
      <w:r>
        <w:rPr>
          <w:rFonts w:ascii="Times New Roman" w:hAnsi="Times New Roman"/>
          <w:sz w:val="26"/>
          <w:szCs w:val="26"/>
        </w:rPr>
        <w:t xml:space="preserve"> applying the Policy Statement for the purpose of </w:t>
      </w:r>
      <w:r w:rsidR="00944028">
        <w:rPr>
          <w:rFonts w:ascii="Times New Roman" w:hAnsi="Times New Roman"/>
          <w:sz w:val="26"/>
          <w:szCs w:val="26"/>
        </w:rPr>
        <w:t xml:space="preserve">determining </w:t>
      </w:r>
      <w:r>
        <w:rPr>
          <w:rFonts w:ascii="Times New Roman" w:hAnsi="Times New Roman"/>
          <w:sz w:val="26"/>
          <w:szCs w:val="26"/>
        </w:rPr>
        <w:t>the civil penalty</w:t>
      </w:r>
      <w:r w:rsidR="00944028">
        <w:rPr>
          <w:rFonts w:ascii="Times New Roman" w:hAnsi="Times New Roman"/>
          <w:sz w:val="26"/>
          <w:szCs w:val="26"/>
        </w:rPr>
        <w:t>, if any, to impose</w:t>
      </w:r>
      <w:r>
        <w:rPr>
          <w:rFonts w:ascii="Times New Roman" w:hAnsi="Times New Roman"/>
          <w:sz w:val="26"/>
          <w:szCs w:val="26"/>
        </w:rPr>
        <w:t xml:space="preserve"> in this proceeding.</w:t>
      </w:r>
      <w:r w:rsidR="00335A17">
        <w:rPr>
          <w:rFonts w:ascii="Times New Roman" w:hAnsi="Times New Roman"/>
          <w:sz w:val="26"/>
          <w:szCs w:val="26"/>
        </w:rPr>
        <w:t xml:space="preserve">  We conclude that the ALJ did not err in </w:t>
      </w:r>
      <w:r w:rsidR="00944028">
        <w:rPr>
          <w:rFonts w:ascii="Times New Roman" w:hAnsi="Times New Roman"/>
          <w:sz w:val="26"/>
          <w:szCs w:val="26"/>
        </w:rPr>
        <w:t>doing so</w:t>
      </w:r>
      <w:r w:rsidR="00287393">
        <w:rPr>
          <w:rFonts w:ascii="Times New Roman" w:hAnsi="Times New Roman"/>
          <w:sz w:val="26"/>
          <w:szCs w:val="26"/>
        </w:rPr>
        <w:t>.</w:t>
      </w:r>
    </w:p>
    <w:p w:rsidR="007B34B1" w:rsidRDefault="007B34B1" w:rsidP="000B4B29">
      <w:pPr>
        <w:autoSpaceDE w:val="0"/>
        <w:autoSpaceDN w:val="0"/>
        <w:adjustRightInd w:val="0"/>
        <w:spacing w:line="360" w:lineRule="auto"/>
        <w:rPr>
          <w:rFonts w:ascii="Times New Roman" w:hAnsi="Times New Roman"/>
          <w:sz w:val="26"/>
          <w:szCs w:val="26"/>
        </w:rPr>
      </w:pPr>
    </w:p>
    <w:p w:rsidR="007B34B1" w:rsidRDefault="007B34B1" w:rsidP="002D3063">
      <w:pPr>
        <w:autoSpaceDE w:val="0"/>
        <w:autoSpaceDN w:val="0"/>
        <w:adjustRightInd w:val="0"/>
        <w:spacing w:line="360" w:lineRule="auto"/>
        <w:ind w:firstLine="1440"/>
        <w:rPr>
          <w:rFonts w:ascii="Times New Roman" w:hAnsi="Times New Roman"/>
          <w:sz w:val="26"/>
          <w:szCs w:val="26"/>
        </w:rPr>
      </w:pPr>
      <w:r>
        <w:rPr>
          <w:rFonts w:ascii="Times New Roman" w:hAnsi="Times New Roman"/>
          <w:sz w:val="26"/>
          <w:szCs w:val="26"/>
        </w:rPr>
        <w:t>In pertinent part, the Policy Statement provides:</w:t>
      </w:r>
    </w:p>
    <w:p w:rsidR="00DA7D6A" w:rsidRPr="00B41C30" w:rsidRDefault="00DA7D6A" w:rsidP="00DA7D6A">
      <w:pPr>
        <w:spacing w:before="100" w:beforeAutospacing="1" w:after="100" w:afterAutospacing="1"/>
        <w:ind w:left="1440" w:right="1440"/>
        <w:rPr>
          <w:rFonts w:ascii="Times New Roman" w:hAnsi="Times New Roman"/>
          <w:sz w:val="26"/>
          <w:szCs w:val="26"/>
        </w:rPr>
      </w:pPr>
      <w:r w:rsidRPr="00B41C30">
        <w:rPr>
          <w:rFonts w:ascii="Times New Roman" w:hAnsi="Times New Roman"/>
          <w:sz w:val="26"/>
          <w:szCs w:val="26"/>
        </w:rPr>
        <w:t xml:space="preserve">(a)  The Commission will consider specific factors and standards in evaluating litigated and settled cases involving violations of 66 Pa.C.S. (relating to Public Utility Code) and this title.  These factors and standards will be utilized by the </w:t>
      </w:r>
      <w:r w:rsidRPr="00B41C30">
        <w:rPr>
          <w:rFonts w:ascii="Times New Roman" w:hAnsi="Times New Roman"/>
          <w:sz w:val="26"/>
          <w:szCs w:val="26"/>
        </w:rPr>
        <w:lastRenderedPageBreak/>
        <w:t>Commission in determining if a fine for violating a Commission order, regulation or statute is appropriate, as well as if a proposed settlement for a violation is reasonable and approval of the settlement agreement is in the public interest.</w:t>
      </w:r>
    </w:p>
    <w:p w:rsidR="007B34B1" w:rsidRDefault="00DA7D6A" w:rsidP="00DA7D6A">
      <w:pPr>
        <w:spacing w:before="100" w:beforeAutospacing="1" w:after="100" w:afterAutospacing="1"/>
        <w:ind w:left="1440" w:right="1440"/>
        <w:rPr>
          <w:rFonts w:ascii="Times New Roman" w:hAnsi="Times New Roman"/>
          <w:sz w:val="26"/>
          <w:szCs w:val="26"/>
        </w:rPr>
      </w:pPr>
      <w:r w:rsidRPr="00B41C30">
        <w:rPr>
          <w:rFonts w:ascii="Times New Roman" w:hAnsi="Times New Roman"/>
          <w:sz w:val="26"/>
          <w:szCs w:val="26"/>
        </w:rPr>
        <w:t xml:space="preserve"> (b)  Many of the same factors and standards may be considered in the evaluation of both litigated and settled cases.  When applied in settled cases, these factors and standards will not be applied in as strict a fashion as in a litigated proceeding.  The parties in settled cases will be afforded flexibility in reaching amicable resolutions to complaints and other matters so long as the settlement is in the public interest. </w:t>
      </w:r>
      <w:r w:rsidR="007B34B1">
        <w:rPr>
          <w:rFonts w:ascii="Times New Roman" w:hAnsi="Times New Roman"/>
          <w:sz w:val="26"/>
          <w:szCs w:val="26"/>
        </w:rPr>
        <w:t>. . .</w:t>
      </w:r>
    </w:p>
    <w:p w:rsidR="00DA7D6A" w:rsidRPr="00B41C30" w:rsidRDefault="00DA7D6A" w:rsidP="00CF32BD">
      <w:pPr>
        <w:spacing w:before="360" w:line="360" w:lineRule="auto"/>
        <w:rPr>
          <w:rFonts w:ascii="Times New Roman" w:hAnsi="Times New Roman"/>
          <w:sz w:val="26"/>
          <w:szCs w:val="26"/>
        </w:rPr>
      </w:pPr>
      <w:r w:rsidRPr="00B41C30">
        <w:rPr>
          <w:rFonts w:ascii="Times New Roman" w:hAnsi="Times New Roman"/>
          <w:sz w:val="26"/>
          <w:szCs w:val="26"/>
        </w:rPr>
        <w:t>52 Pa. Code § 69.1201.</w:t>
      </w:r>
      <w:r w:rsidR="009E3ABA">
        <w:rPr>
          <w:rFonts w:ascii="Times New Roman" w:hAnsi="Times New Roman"/>
          <w:sz w:val="26"/>
          <w:szCs w:val="26"/>
        </w:rPr>
        <w:t xml:space="preserve">  We see nothing in the Policy Statement to suggest that it does not apply to cases involving a failure to comply with Section 510 of the Code.</w:t>
      </w:r>
      <w:r w:rsidR="00EF7998">
        <w:rPr>
          <w:rFonts w:ascii="Times New Roman" w:hAnsi="Times New Roman"/>
          <w:sz w:val="26"/>
          <w:szCs w:val="26"/>
        </w:rPr>
        <w:t xml:space="preserve">  To the contrary</w:t>
      </w:r>
      <w:r w:rsidR="00FC27D9">
        <w:rPr>
          <w:rFonts w:ascii="Times New Roman" w:hAnsi="Times New Roman"/>
          <w:sz w:val="26"/>
          <w:szCs w:val="26"/>
        </w:rPr>
        <w:t xml:space="preserve">, the Commission has applied the Policy Statement </w:t>
      </w:r>
      <w:r w:rsidR="00195CBB">
        <w:rPr>
          <w:rFonts w:ascii="Times New Roman" w:hAnsi="Times New Roman"/>
          <w:sz w:val="26"/>
          <w:szCs w:val="26"/>
        </w:rPr>
        <w:t>in such cases</w:t>
      </w:r>
      <w:r w:rsidR="00FC27D9">
        <w:rPr>
          <w:rFonts w:ascii="Times New Roman" w:hAnsi="Times New Roman"/>
          <w:sz w:val="26"/>
          <w:szCs w:val="26"/>
        </w:rPr>
        <w:t xml:space="preserve">.  </w:t>
      </w:r>
      <w:r w:rsidR="00FC27D9" w:rsidRPr="002D3063">
        <w:rPr>
          <w:rFonts w:ascii="Times New Roman" w:hAnsi="Times New Roman"/>
          <w:i/>
          <w:sz w:val="26"/>
          <w:szCs w:val="26"/>
        </w:rPr>
        <w:t>See, e.g.,</w:t>
      </w:r>
      <w:r w:rsidR="003747A3">
        <w:rPr>
          <w:rFonts w:ascii="Times New Roman" w:hAnsi="Times New Roman"/>
          <w:i/>
          <w:sz w:val="26"/>
          <w:szCs w:val="26"/>
        </w:rPr>
        <w:t xml:space="preserve"> Pa. PUC v. Hathawa</w:t>
      </w:r>
      <w:r w:rsidR="00AF05D9">
        <w:rPr>
          <w:rFonts w:ascii="Times New Roman" w:hAnsi="Times New Roman"/>
          <w:i/>
          <w:sz w:val="26"/>
          <w:szCs w:val="26"/>
        </w:rPr>
        <w:t>y Specialized Hauling, Inc. t/a</w:t>
      </w:r>
      <w:r w:rsidR="003747A3">
        <w:rPr>
          <w:rFonts w:ascii="Times New Roman" w:hAnsi="Times New Roman"/>
          <w:i/>
          <w:sz w:val="26"/>
          <w:szCs w:val="26"/>
        </w:rPr>
        <w:t xml:space="preserve"> Fantasia Machinery Transport, </w:t>
      </w:r>
      <w:r w:rsidR="003747A3">
        <w:rPr>
          <w:rFonts w:ascii="Times New Roman" w:hAnsi="Times New Roman"/>
          <w:sz w:val="26"/>
          <w:szCs w:val="26"/>
        </w:rPr>
        <w:t xml:space="preserve">Docket No. C-2012-2325066 (Order entered March 14, 2013); </w:t>
      </w:r>
      <w:r w:rsidR="00152266">
        <w:rPr>
          <w:rFonts w:ascii="Times New Roman" w:hAnsi="Times New Roman"/>
          <w:i/>
          <w:sz w:val="26"/>
          <w:szCs w:val="26"/>
        </w:rPr>
        <w:t>Pa. PUC v. Gary J. Marbella t/a Empire Limousine and Sedan Service,</w:t>
      </w:r>
      <w:r w:rsidR="00152266">
        <w:rPr>
          <w:rFonts w:ascii="Times New Roman" w:hAnsi="Times New Roman"/>
          <w:sz w:val="26"/>
          <w:szCs w:val="26"/>
        </w:rPr>
        <w:t xml:space="preserve"> Docket No. C-20</w:t>
      </w:r>
      <w:r w:rsidR="00CF32BD">
        <w:rPr>
          <w:rFonts w:ascii="Times New Roman" w:hAnsi="Times New Roman"/>
          <w:sz w:val="26"/>
          <w:szCs w:val="26"/>
        </w:rPr>
        <w:t>12-2330200 (Order entered April </w:t>
      </w:r>
      <w:r w:rsidR="00152266">
        <w:rPr>
          <w:rFonts w:ascii="Times New Roman" w:hAnsi="Times New Roman"/>
          <w:sz w:val="26"/>
          <w:szCs w:val="26"/>
        </w:rPr>
        <w:t>4, 2013);</w:t>
      </w:r>
      <w:r w:rsidR="00C17947">
        <w:rPr>
          <w:rFonts w:ascii="Times New Roman" w:hAnsi="Times New Roman"/>
          <w:sz w:val="26"/>
          <w:szCs w:val="26"/>
        </w:rPr>
        <w:t xml:space="preserve"> and</w:t>
      </w:r>
      <w:r w:rsidR="00152266">
        <w:rPr>
          <w:rFonts w:ascii="Times New Roman" w:hAnsi="Times New Roman"/>
          <w:sz w:val="26"/>
          <w:szCs w:val="26"/>
        </w:rPr>
        <w:t xml:space="preserve"> </w:t>
      </w:r>
      <w:r w:rsidR="00C17947">
        <w:rPr>
          <w:rFonts w:ascii="Times New Roman" w:hAnsi="Times New Roman"/>
          <w:i/>
          <w:sz w:val="26"/>
          <w:szCs w:val="26"/>
        </w:rPr>
        <w:t xml:space="preserve">Pa. PUC v. Alfred R. Diehl, </w:t>
      </w:r>
      <w:r w:rsidR="00C17947">
        <w:rPr>
          <w:rFonts w:ascii="Times New Roman" w:hAnsi="Times New Roman"/>
          <w:sz w:val="26"/>
          <w:szCs w:val="26"/>
        </w:rPr>
        <w:t>Docket No. C-2012-2326678 (Order entered April 18, 2013).</w:t>
      </w:r>
      <w:r w:rsidR="009E3ABA" w:rsidRPr="002D3063">
        <w:rPr>
          <w:rFonts w:ascii="Times New Roman" w:hAnsi="Times New Roman"/>
          <w:i/>
          <w:sz w:val="26"/>
          <w:szCs w:val="26"/>
        </w:rPr>
        <w:t xml:space="preserve">  </w:t>
      </w:r>
      <w:r w:rsidR="009E3ABA">
        <w:rPr>
          <w:rFonts w:ascii="Times New Roman" w:hAnsi="Times New Roman"/>
          <w:sz w:val="26"/>
          <w:szCs w:val="26"/>
        </w:rPr>
        <w:t xml:space="preserve"> </w:t>
      </w:r>
    </w:p>
    <w:p w:rsidR="003747A3" w:rsidRDefault="003747A3" w:rsidP="000B4B29">
      <w:pPr>
        <w:autoSpaceDE w:val="0"/>
        <w:autoSpaceDN w:val="0"/>
        <w:adjustRightInd w:val="0"/>
        <w:spacing w:line="360" w:lineRule="auto"/>
        <w:rPr>
          <w:rFonts w:ascii="Times New Roman" w:hAnsi="Times New Roman"/>
          <w:sz w:val="26"/>
          <w:szCs w:val="26"/>
        </w:rPr>
      </w:pPr>
    </w:p>
    <w:p w:rsidR="003C54A2" w:rsidRDefault="003C54A2" w:rsidP="000B4B29">
      <w:pPr>
        <w:autoSpaceDE w:val="0"/>
        <w:autoSpaceDN w:val="0"/>
        <w:adjustRightInd w:val="0"/>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7D4FFA">
        <w:rPr>
          <w:rFonts w:ascii="Times New Roman" w:hAnsi="Times New Roman"/>
          <w:sz w:val="26"/>
          <w:szCs w:val="26"/>
        </w:rPr>
        <w:t>As noted by the ALJ, the Commission has expressed its desire that litigated proceedings hand</w:t>
      </w:r>
      <w:r w:rsidR="00C457CB">
        <w:rPr>
          <w:rFonts w:ascii="Times New Roman" w:hAnsi="Times New Roman"/>
          <w:sz w:val="26"/>
          <w:szCs w:val="26"/>
        </w:rPr>
        <w:t>l</w:t>
      </w:r>
      <w:r w:rsidR="007D4FFA">
        <w:rPr>
          <w:rFonts w:ascii="Times New Roman" w:hAnsi="Times New Roman"/>
          <w:sz w:val="26"/>
          <w:szCs w:val="26"/>
        </w:rPr>
        <w:t xml:space="preserve">ed by OALJ address the Policy Statement factors and, further, the Commission has remanded cases where that analysis did not take place.  I.D. at 9.  </w:t>
      </w:r>
      <w:r>
        <w:rPr>
          <w:rFonts w:ascii="Times New Roman" w:hAnsi="Times New Roman"/>
          <w:sz w:val="26"/>
          <w:szCs w:val="26"/>
        </w:rPr>
        <w:t>As</w:t>
      </w:r>
      <w:r w:rsidR="007D4FFA">
        <w:rPr>
          <w:rFonts w:ascii="Times New Roman" w:hAnsi="Times New Roman"/>
          <w:sz w:val="26"/>
          <w:szCs w:val="26"/>
        </w:rPr>
        <w:t xml:space="preserve"> also</w:t>
      </w:r>
      <w:r>
        <w:rPr>
          <w:rFonts w:ascii="Times New Roman" w:hAnsi="Times New Roman"/>
          <w:sz w:val="26"/>
          <w:szCs w:val="26"/>
        </w:rPr>
        <w:t xml:space="preserve"> noted by the ALJ, the Commission has granted I&amp;E’s recommended civil penalties without conducting a Policy Statement analysis, but those instances occurred in unopposed cases not subject to litigation.  </w:t>
      </w:r>
      <w:r w:rsidR="007D4FFA" w:rsidRPr="007D4FFA">
        <w:rPr>
          <w:rFonts w:ascii="Times New Roman" w:hAnsi="Times New Roman"/>
          <w:i/>
          <w:sz w:val="26"/>
          <w:szCs w:val="26"/>
        </w:rPr>
        <w:t>Trimac, supra</w:t>
      </w:r>
      <w:r w:rsidR="007D4FFA">
        <w:rPr>
          <w:rFonts w:ascii="Times New Roman" w:hAnsi="Times New Roman"/>
          <w:sz w:val="26"/>
          <w:szCs w:val="26"/>
        </w:rPr>
        <w:t xml:space="preserve">; </w:t>
      </w:r>
      <w:r>
        <w:rPr>
          <w:rFonts w:ascii="Times New Roman" w:hAnsi="Times New Roman"/>
          <w:sz w:val="26"/>
          <w:szCs w:val="26"/>
        </w:rPr>
        <w:t>I.D. at 6.  Procedurally, this means that a respondent’s failure to timely file an answer to a</w:t>
      </w:r>
      <w:r w:rsidR="005E5354">
        <w:rPr>
          <w:rFonts w:ascii="Times New Roman" w:hAnsi="Times New Roman"/>
          <w:sz w:val="26"/>
          <w:szCs w:val="26"/>
        </w:rPr>
        <w:t xml:space="preserve"> complaint filed by </w:t>
      </w:r>
      <w:r>
        <w:rPr>
          <w:rFonts w:ascii="Times New Roman" w:hAnsi="Times New Roman"/>
          <w:sz w:val="26"/>
          <w:szCs w:val="26"/>
        </w:rPr>
        <w:t>I&amp;E enables the Commission to deem all of the facts averred in the complaint to be admitted.  52 Pa. C.S. § 5.61(c)</w:t>
      </w:r>
      <w:r w:rsidR="00CF32BD">
        <w:rPr>
          <w:rFonts w:ascii="Times New Roman" w:hAnsi="Times New Roman"/>
          <w:sz w:val="26"/>
          <w:szCs w:val="26"/>
        </w:rPr>
        <w:t>;</w:t>
      </w:r>
      <w:r w:rsidR="00973804">
        <w:rPr>
          <w:rFonts w:ascii="Times New Roman" w:hAnsi="Times New Roman"/>
          <w:sz w:val="26"/>
          <w:szCs w:val="26"/>
        </w:rPr>
        <w:t xml:space="preserve"> </w:t>
      </w:r>
      <w:r w:rsidR="007D4FFA" w:rsidRPr="007D4FFA">
        <w:rPr>
          <w:rFonts w:ascii="Times New Roman" w:hAnsi="Times New Roman"/>
          <w:sz w:val="26"/>
          <w:szCs w:val="26"/>
        </w:rPr>
        <w:t>I.D.</w:t>
      </w:r>
      <w:r w:rsidR="00973804">
        <w:rPr>
          <w:rFonts w:ascii="Times New Roman" w:hAnsi="Times New Roman"/>
          <w:sz w:val="26"/>
          <w:szCs w:val="26"/>
        </w:rPr>
        <w:t xml:space="preserve"> at 7.  The Commission may, in those circumstances, grant the complaint and impose I&amp;E’s requested civil penalty without engaging in further analysis.</w:t>
      </w:r>
    </w:p>
    <w:p w:rsidR="003C54A2" w:rsidRDefault="00973804" w:rsidP="000B4B29">
      <w:pPr>
        <w:autoSpaceDE w:val="0"/>
        <w:autoSpaceDN w:val="0"/>
        <w:adjustRightInd w:val="0"/>
        <w:spacing w:line="360" w:lineRule="auto"/>
        <w:rPr>
          <w:rFonts w:ascii="Times New Roman" w:hAnsi="Times New Roman"/>
          <w:sz w:val="26"/>
          <w:szCs w:val="26"/>
        </w:rPr>
      </w:pPr>
      <w:r>
        <w:rPr>
          <w:rFonts w:ascii="Times New Roman" w:hAnsi="Times New Roman"/>
          <w:sz w:val="26"/>
          <w:szCs w:val="26"/>
        </w:rPr>
        <w:lastRenderedPageBreak/>
        <w:tab/>
      </w:r>
      <w:r>
        <w:rPr>
          <w:rFonts w:ascii="Times New Roman" w:hAnsi="Times New Roman"/>
          <w:sz w:val="26"/>
          <w:szCs w:val="26"/>
        </w:rPr>
        <w:tab/>
        <w:t>However, the instant proceeding was presented as litigated</w:t>
      </w:r>
      <w:r w:rsidR="009F10FE">
        <w:rPr>
          <w:rFonts w:ascii="Times New Roman" w:hAnsi="Times New Roman"/>
          <w:sz w:val="26"/>
          <w:szCs w:val="26"/>
        </w:rPr>
        <w:t xml:space="preserve">. </w:t>
      </w:r>
      <w:r>
        <w:rPr>
          <w:rFonts w:ascii="Times New Roman" w:hAnsi="Times New Roman"/>
          <w:sz w:val="26"/>
          <w:szCs w:val="26"/>
        </w:rPr>
        <w:t xml:space="preserve"> I.D. at 7.  As such, the ALJ correctly concluded that each element of the violations needed</w:t>
      </w:r>
      <w:r w:rsidR="00ED2E94">
        <w:rPr>
          <w:rFonts w:ascii="Times New Roman" w:hAnsi="Times New Roman"/>
          <w:sz w:val="26"/>
          <w:szCs w:val="26"/>
        </w:rPr>
        <w:t xml:space="preserve"> to be proven.  Additionally, the proposed civil penalty needed to be supported as well.</w:t>
      </w:r>
    </w:p>
    <w:p w:rsidR="0068093D" w:rsidRDefault="00335A17" w:rsidP="000B4B29">
      <w:pPr>
        <w:autoSpaceDE w:val="0"/>
        <w:autoSpaceDN w:val="0"/>
        <w:adjustRightInd w:val="0"/>
        <w:spacing w:line="360" w:lineRule="auto"/>
        <w:rPr>
          <w:rFonts w:ascii="Times New Roman" w:hAnsi="Times New Roman"/>
          <w:sz w:val="26"/>
          <w:szCs w:val="26"/>
        </w:rPr>
      </w:pPr>
      <w:r>
        <w:rPr>
          <w:rFonts w:ascii="Times New Roman" w:hAnsi="Times New Roman"/>
          <w:sz w:val="26"/>
          <w:szCs w:val="26"/>
        </w:rPr>
        <w:t xml:space="preserve"> </w:t>
      </w:r>
      <w:r w:rsidR="001E506B">
        <w:rPr>
          <w:rFonts w:ascii="Times New Roman" w:hAnsi="Times New Roman"/>
          <w:sz w:val="26"/>
          <w:szCs w:val="26"/>
        </w:rPr>
        <w:t xml:space="preserve">    </w:t>
      </w:r>
    </w:p>
    <w:p w:rsidR="00500E83" w:rsidRDefault="005E578D" w:rsidP="000B4B29">
      <w:pPr>
        <w:autoSpaceDE w:val="0"/>
        <w:autoSpaceDN w:val="0"/>
        <w:adjustRightInd w:val="0"/>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I&amp;E points to </w:t>
      </w:r>
      <w:r w:rsidR="00CA1D9F" w:rsidRPr="005D7071">
        <w:rPr>
          <w:rFonts w:ascii="Times New Roman" w:hAnsi="Times New Roman"/>
          <w:i/>
          <w:sz w:val="26"/>
          <w:szCs w:val="26"/>
        </w:rPr>
        <w:t>Pa. PUC v. Ultimate Medical Services, Inc.</w:t>
      </w:r>
      <w:r w:rsidR="00CA1D9F">
        <w:rPr>
          <w:rFonts w:ascii="Times New Roman" w:hAnsi="Times New Roman"/>
          <w:i/>
          <w:sz w:val="26"/>
          <w:szCs w:val="26"/>
        </w:rPr>
        <w:t>,</w:t>
      </w:r>
      <w:r w:rsidR="00CA1D9F" w:rsidRPr="005D7071">
        <w:rPr>
          <w:rFonts w:ascii="Times New Roman" w:hAnsi="Times New Roman"/>
          <w:sz w:val="26"/>
          <w:szCs w:val="26"/>
        </w:rPr>
        <w:t xml:space="preserve"> Docket No. </w:t>
      </w:r>
      <w:r w:rsidR="00CA1D9F">
        <w:rPr>
          <w:rFonts w:ascii="Times New Roman" w:hAnsi="Times New Roman"/>
          <w:sz w:val="26"/>
          <w:szCs w:val="26"/>
        </w:rPr>
        <w:br/>
      </w:r>
      <w:r w:rsidR="00CA1D9F" w:rsidRPr="005D7071">
        <w:rPr>
          <w:rFonts w:ascii="Times New Roman" w:hAnsi="Times New Roman"/>
          <w:sz w:val="26"/>
          <w:szCs w:val="26"/>
        </w:rPr>
        <w:t xml:space="preserve">C-2012-2310173 </w:t>
      </w:r>
      <w:r w:rsidR="00CA1D9F">
        <w:rPr>
          <w:rFonts w:ascii="Times New Roman" w:hAnsi="Times New Roman"/>
          <w:sz w:val="26"/>
          <w:szCs w:val="26"/>
        </w:rPr>
        <w:t xml:space="preserve">(Order entered March 26, 2013), </w:t>
      </w:r>
      <w:r w:rsidRPr="005E578D">
        <w:rPr>
          <w:rFonts w:ascii="Times New Roman" w:hAnsi="Times New Roman"/>
          <w:sz w:val="26"/>
          <w:szCs w:val="26"/>
        </w:rPr>
        <w:t>as</w:t>
      </w:r>
      <w:r>
        <w:rPr>
          <w:rFonts w:ascii="Times New Roman" w:hAnsi="Times New Roman"/>
          <w:sz w:val="26"/>
          <w:szCs w:val="26"/>
        </w:rPr>
        <w:t xml:space="preserve"> an example of a litigated case </w:t>
      </w:r>
      <w:r w:rsidR="00CA1D9F">
        <w:rPr>
          <w:rFonts w:ascii="Times New Roman" w:hAnsi="Times New Roman"/>
          <w:sz w:val="26"/>
          <w:szCs w:val="26"/>
        </w:rPr>
        <w:t xml:space="preserve">in which </w:t>
      </w:r>
      <w:r>
        <w:rPr>
          <w:rFonts w:ascii="Times New Roman" w:hAnsi="Times New Roman"/>
          <w:sz w:val="26"/>
          <w:szCs w:val="26"/>
        </w:rPr>
        <w:t>I&amp;E</w:t>
      </w:r>
      <w:r w:rsidR="00D15140">
        <w:rPr>
          <w:rFonts w:ascii="Times New Roman" w:hAnsi="Times New Roman"/>
          <w:sz w:val="26"/>
          <w:szCs w:val="26"/>
        </w:rPr>
        <w:t>’s</w:t>
      </w:r>
      <w:r>
        <w:rPr>
          <w:rFonts w:ascii="Times New Roman" w:hAnsi="Times New Roman"/>
          <w:sz w:val="26"/>
          <w:szCs w:val="26"/>
        </w:rPr>
        <w:t xml:space="preserve"> proposed civil penalty was upheld</w:t>
      </w:r>
      <w:r w:rsidR="00CA1D9F">
        <w:rPr>
          <w:rFonts w:ascii="Times New Roman" w:hAnsi="Times New Roman"/>
          <w:sz w:val="26"/>
          <w:szCs w:val="26"/>
        </w:rPr>
        <w:t xml:space="preserve"> without the Commission using the Policy Statement to determine the appropriate civil penalty</w:t>
      </w:r>
      <w:r>
        <w:rPr>
          <w:rFonts w:ascii="Times New Roman" w:hAnsi="Times New Roman"/>
          <w:sz w:val="26"/>
          <w:szCs w:val="26"/>
        </w:rPr>
        <w:t xml:space="preserve">.  </w:t>
      </w:r>
      <w:r w:rsidR="00CA1D9F">
        <w:rPr>
          <w:rFonts w:ascii="Times New Roman" w:hAnsi="Times New Roman"/>
          <w:sz w:val="26"/>
          <w:szCs w:val="26"/>
        </w:rPr>
        <w:t>T</w:t>
      </w:r>
      <w:r>
        <w:rPr>
          <w:rFonts w:ascii="Times New Roman" w:hAnsi="Times New Roman"/>
          <w:sz w:val="26"/>
          <w:szCs w:val="26"/>
        </w:rPr>
        <w:t xml:space="preserve">he </w:t>
      </w:r>
      <w:r w:rsidR="00CA1D9F">
        <w:rPr>
          <w:rFonts w:ascii="Times New Roman" w:hAnsi="Times New Roman"/>
          <w:sz w:val="26"/>
          <w:szCs w:val="26"/>
        </w:rPr>
        <w:t xml:space="preserve">Commission’s </w:t>
      </w:r>
      <w:r>
        <w:rPr>
          <w:rFonts w:ascii="Times New Roman" w:hAnsi="Times New Roman"/>
          <w:sz w:val="26"/>
          <w:szCs w:val="26"/>
        </w:rPr>
        <w:t xml:space="preserve">Final Order in </w:t>
      </w:r>
      <w:r w:rsidRPr="005E578D">
        <w:rPr>
          <w:rFonts w:ascii="Times New Roman" w:hAnsi="Times New Roman"/>
          <w:i/>
          <w:sz w:val="26"/>
          <w:szCs w:val="26"/>
        </w:rPr>
        <w:t>Ultimate Medical</w:t>
      </w:r>
      <w:r w:rsidRPr="005E578D">
        <w:rPr>
          <w:rFonts w:ascii="Times New Roman" w:hAnsi="Times New Roman"/>
          <w:sz w:val="26"/>
          <w:szCs w:val="26"/>
        </w:rPr>
        <w:t xml:space="preserve">, </w:t>
      </w:r>
      <w:r>
        <w:rPr>
          <w:rFonts w:ascii="Times New Roman" w:hAnsi="Times New Roman"/>
          <w:sz w:val="26"/>
          <w:szCs w:val="26"/>
        </w:rPr>
        <w:t>adopted the Initial Decision of ALJ David Salapa</w:t>
      </w:r>
      <w:r w:rsidR="007C6B22">
        <w:rPr>
          <w:rFonts w:ascii="Times New Roman" w:hAnsi="Times New Roman"/>
          <w:sz w:val="26"/>
          <w:szCs w:val="26"/>
        </w:rPr>
        <w:t>,</w:t>
      </w:r>
      <w:r w:rsidR="007C6B22" w:rsidRPr="00CF32BD">
        <w:rPr>
          <w:rStyle w:val="FootnoteReference"/>
          <w:rFonts w:ascii="Times New Roman" w:hAnsi="Times New Roman"/>
          <w:sz w:val="26"/>
          <w:szCs w:val="26"/>
        </w:rPr>
        <w:footnoteReference w:id="2"/>
      </w:r>
      <w:r w:rsidR="007C6B22">
        <w:rPr>
          <w:rFonts w:ascii="Times New Roman" w:hAnsi="Times New Roman"/>
          <w:sz w:val="26"/>
          <w:szCs w:val="26"/>
        </w:rPr>
        <w:t xml:space="preserve"> in accordance with Section 332(h) of the Code, 66 Pa. C.S. § 332(h).  We note however, that ALJ Salapa</w:t>
      </w:r>
      <w:r w:rsidR="00500E83">
        <w:rPr>
          <w:rFonts w:ascii="Times New Roman" w:hAnsi="Times New Roman"/>
          <w:sz w:val="26"/>
          <w:szCs w:val="26"/>
        </w:rPr>
        <w:t>, in his Initial Decision, applied</w:t>
      </w:r>
      <w:r w:rsidR="007C6B22">
        <w:rPr>
          <w:rFonts w:ascii="Times New Roman" w:hAnsi="Times New Roman"/>
          <w:sz w:val="26"/>
          <w:szCs w:val="26"/>
        </w:rPr>
        <w:t xml:space="preserve"> the factors outlined in the Policy Statement for the purpose of evaluating whether</w:t>
      </w:r>
      <w:r w:rsidR="00500E83">
        <w:rPr>
          <w:rFonts w:ascii="Times New Roman" w:hAnsi="Times New Roman"/>
          <w:sz w:val="26"/>
          <w:szCs w:val="26"/>
        </w:rPr>
        <w:t xml:space="preserve"> the civil penalty I&amp;E proposed was </w:t>
      </w:r>
      <w:r w:rsidR="005E5354">
        <w:rPr>
          <w:rFonts w:ascii="Times New Roman" w:hAnsi="Times New Roman"/>
          <w:sz w:val="26"/>
          <w:szCs w:val="26"/>
        </w:rPr>
        <w:t xml:space="preserve">appropriate and </w:t>
      </w:r>
      <w:r w:rsidR="00500E83">
        <w:rPr>
          <w:rFonts w:ascii="Times New Roman" w:hAnsi="Times New Roman"/>
          <w:sz w:val="26"/>
          <w:szCs w:val="26"/>
        </w:rPr>
        <w:t xml:space="preserve">in the public interest.  </w:t>
      </w:r>
      <w:r w:rsidR="00CA1D9F" w:rsidRPr="005E578D">
        <w:rPr>
          <w:rFonts w:ascii="Times New Roman" w:hAnsi="Times New Roman"/>
          <w:i/>
          <w:sz w:val="26"/>
          <w:szCs w:val="26"/>
        </w:rPr>
        <w:t>Ultimate Medical</w:t>
      </w:r>
      <w:r w:rsidR="00CA1D9F">
        <w:rPr>
          <w:rFonts w:ascii="Times New Roman" w:hAnsi="Times New Roman"/>
          <w:i/>
          <w:sz w:val="26"/>
          <w:szCs w:val="26"/>
        </w:rPr>
        <w:t>,</w:t>
      </w:r>
      <w:r w:rsidR="00CA1D9F">
        <w:rPr>
          <w:rFonts w:ascii="Times New Roman" w:hAnsi="Times New Roman"/>
          <w:sz w:val="26"/>
          <w:szCs w:val="26"/>
        </w:rPr>
        <w:t xml:space="preserve"> </w:t>
      </w:r>
      <w:r w:rsidR="00500E83">
        <w:rPr>
          <w:rFonts w:ascii="Times New Roman" w:hAnsi="Times New Roman"/>
          <w:sz w:val="26"/>
          <w:szCs w:val="26"/>
        </w:rPr>
        <w:t xml:space="preserve">Initial Decision at 12-15.  It was only after </w:t>
      </w:r>
      <w:r w:rsidR="00E7728F">
        <w:rPr>
          <w:rFonts w:ascii="Times New Roman" w:hAnsi="Times New Roman"/>
          <w:sz w:val="26"/>
          <w:szCs w:val="26"/>
        </w:rPr>
        <w:t xml:space="preserve">his analysis under the Policy Statement that </w:t>
      </w:r>
      <w:r w:rsidR="00500E83">
        <w:rPr>
          <w:rFonts w:ascii="Times New Roman" w:hAnsi="Times New Roman"/>
          <w:sz w:val="26"/>
          <w:szCs w:val="26"/>
        </w:rPr>
        <w:t>the ALJ was abl</w:t>
      </w:r>
      <w:r w:rsidR="00E7728F">
        <w:rPr>
          <w:rFonts w:ascii="Times New Roman" w:hAnsi="Times New Roman"/>
          <w:sz w:val="26"/>
          <w:szCs w:val="26"/>
        </w:rPr>
        <w:t xml:space="preserve">e to reach his conclusion on that issue.  </w:t>
      </w:r>
      <w:r w:rsidR="00500E83">
        <w:rPr>
          <w:rFonts w:ascii="Times New Roman" w:hAnsi="Times New Roman"/>
          <w:sz w:val="26"/>
          <w:szCs w:val="26"/>
        </w:rPr>
        <w:t xml:space="preserve">Accordingly, </w:t>
      </w:r>
      <w:r w:rsidR="00500E83" w:rsidRPr="00500E83">
        <w:rPr>
          <w:rFonts w:ascii="Times New Roman" w:hAnsi="Times New Roman"/>
          <w:i/>
          <w:sz w:val="26"/>
          <w:szCs w:val="26"/>
        </w:rPr>
        <w:t>Ultimate Medical</w:t>
      </w:r>
      <w:r w:rsidR="007D4FFA">
        <w:rPr>
          <w:rFonts w:ascii="Times New Roman" w:hAnsi="Times New Roman"/>
          <w:sz w:val="26"/>
          <w:szCs w:val="26"/>
        </w:rPr>
        <w:t xml:space="preserve"> cannot be interpreted</w:t>
      </w:r>
      <w:r w:rsidR="00500E83">
        <w:rPr>
          <w:rFonts w:ascii="Times New Roman" w:hAnsi="Times New Roman"/>
          <w:sz w:val="26"/>
          <w:szCs w:val="26"/>
        </w:rPr>
        <w:t xml:space="preserve"> as standing for the proposition that a Policy Statement analysis is not </w:t>
      </w:r>
      <w:r w:rsidR="009B2955">
        <w:rPr>
          <w:rFonts w:ascii="Times New Roman" w:hAnsi="Times New Roman"/>
          <w:sz w:val="26"/>
          <w:szCs w:val="26"/>
        </w:rPr>
        <w:t>appropriate</w:t>
      </w:r>
      <w:r w:rsidR="00500E83">
        <w:rPr>
          <w:rFonts w:ascii="Times New Roman" w:hAnsi="Times New Roman"/>
          <w:sz w:val="26"/>
          <w:szCs w:val="26"/>
        </w:rPr>
        <w:t xml:space="preserve"> in litigated cases.</w:t>
      </w:r>
    </w:p>
    <w:p w:rsidR="00910BBC" w:rsidRDefault="00910BBC" w:rsidP="000B4B29">
      <w:pPr>
        <w:autoSpaceDE w:val="0"/>
        <w:autoSpaceDN w:val="0"/>
        <w:adjustRightInd w:val="0"/>
        <w:spacing w:line="360" w:lineRule="auto"/>
        <w:rPr>
          <w:rFonts w:ascii="Times New Roman" w:hAnsi="Times New Roman"/>
          <w:sz w:val="26"/>
          <w:szCs w:val="26"/>
        </w:rPr>
      </w:pPr>
    </w:p>
    <w:p w:rsidR="00E7728F" w:rsidRDefault="009D25F3" w:rsidP="002D3063">
      <w:pPr>
        <w:autoSpaceDE w:val="0"/>
        <w:autoSpaceDN w:val="0"/>
        <w:adjustRightInd w:val="0"/>
        <w:spacing w:line="360" w:lineRule="auto"/>
        <w:ind w:firstLine="1440"/>
        <w:rPr>
          <w:rFonts w:ascii="Times New Roman" w:hAnsi="Times New Roman"/>
          <w:sz w:val="26"/>
          <w:szCs w:val="26"/>
        </w:rPr>
      </w:pPr>
      <w:r w:rsidRPr="00EF5A40">
        <w:rPr>
          <w:rFonts w:ascii="Times New Roman" w:hAnsi="Times New Roman"/>
          <w:sz w:val="26"/>
          <w:szCs w:val="26"/>
        </w:rPr>
        <w:t>In its second Exception,</w:t>
      </w:r>
      <w:r>
        <w:rPr>
          <w:rFonts w:ascii="Times New Roman" w:hAnsi="Times New Roman"/>
          <w:sz w:val="26"/>
          <w:szCs w:val="26"/>
        </w:rPr>
        <w:t xml:space="preserve"> I&amp;E avers that the ALJ erred in applying the criteria in the Policy Statement to the facts of this specific case.  </w:t>
      </w:r>
      <w:r w:rsidR="00FC08A0" w:rsidRPr="00BD4BF7">
        <w:rPr>
          <w:rFonts w:ascii="Times New Roman" w:hAnsi="Times New Roman"/>
          <w:sz w:val="26"/>
          <w:szCs w:val="26"/>
        </w:rPr>
        <w:t>I&amp;E</w:t>
      </w:r>
      <w:r w:rsidR="00FC08A0">
        <w:rPr>
          <w:rFonts w:ascii="Times New Roman" w:hAnsi="Times New Roman"/>
          <w:sz w:val="26"/>
          <w:szCs w:val="26"/>
        </w:rPr>
        <w:t xml:space="preserve"> avers that the most significant misapplication of the Policy Statement factors by the ALJ is her</w:t>
      </w:r>
      <w:r w:rsidR="008F6F15">
        <w:rPr>
          <w:rFonts w:ascii="Times New Roman" w:hAnsi="Times New Roman"/>
          <w:sz w:val="26"/>
          <w:szCs w:val="26"/>
        </w:rPr>
        <w:t xml:space="preserve"> analysis of Factor 9, </w:t>
      </w:r>
      <w:r w:rsidR="00FC08A0">
        <w:rPr>
          <w:rFonts w:ascii="Times New Roman" w:hAnsi="Times New Roman"/>
          <w:sz w:val="26"/>
          <w:szCs w:val="26"/>
        </w:rPr>
        <w:t>which is past Commission decisions in</w:t>
      </w:r>
      <w:r w:rsidR="008F6F15">
        <w:rPr>
          <w:rFonts w:ascii="Times New Roman" w:hAnsi="Times New Roman"/>
          <w:sz w:val="26"/>
          <w:szCs w:val="26"/>
        </w:rPr>
        <w:t xml:space="preserve"> similar situation.  </w:t>
      </w:r>
      <w:r w:rsidR="00FC08A0">
        <w:rPr>
          <w:rFonts w:ascii="Times New Roman" w:hAnsi="Times New Roman"/>
          <w:sz w:val="26"/>
          <w:szCs w:val="26"/>
        </w:rPr>
        <w:t>Concerning Factor 9, the ALJ noted that the Commission regularly imposes civil penalties of 15% of the outstanding assessment.  I</w:t>
      </w:r>
      <w:r w:rsidR="00176505">
        <w:rPr>
          <w:rFonts w:ascii="Times New Roman" w:hAnsi="Times New Roman"/>
          <w:sz w:val="26"/>
          <w:szCs w:val="26"/>
        </w:rPr>
        <w:t xml:space="preserve">.D. at 10.  However, notes I&amp;E, </w:t>
      </w:r>
      <w:r w:rsidR="00274AB6">
        <w:rPr>
          <w:rFonts w:ascii="Times New Roman" w:hAnsi="Times New Roman"/>
          <w:sz w:val="26"/>
          <w:szCs w:val="26"/>
        </w:rPr>
        <w:t xml:space="preserve">while the ALJ did recommend </w:t>
      </w:r>
      <w:r w:rsidR="00176505">
        <w:rPr>
          <w:rFonts w:ascii="Times New Roman" w:hAnsi="Times New Roman"/>
          <w:sz w:val="26"/>
          <w:szCs w:val="26"/>
        </w:rPr>
        <w:t>imposition of 1</w:t>
      </w:r>
      <w:r w:rsidR="00274AB6">
        <w:rPr>
          <w:rFonts w:ascii="Times New Roman" w:hAnsi="Times New Roman"/>
          <w:sz w:val="26"/>
          <w:szCs w:val="26"/>
        </w:rPr>
        <w:t>5% of the outstanding assessment amount as a civil penalty, she</w:t>
      </w:r>
      <w:r w:rsidR="00FC08A0">
        <w:rPr>
          <w:rFonts w:ascii="Times New Roman" w:hAnsi="Times New Roman"/>
          <w:sz w:val="26"/>
          <w:szCs w:val="26"/>
        </w:rPr>
        <w:t xml:space="preserve"> provided no analysis with respect to I&amp;E’s request for a civil penalty of $1,000 per fiscal year for a utility’s failure to file an assessment report.</w:t>
      </w:r>
      <w:r w:rsidR="008F6F15">
        <w:rPr>
          <w:rFonts w:ascii="Times New Roman" w:hAnsi="Times New Roman"/>
          <w:sz w:val="26"/>
          <w:szCs w:val="26"/>
        </w:rPr>
        <w:t xml:space="preserve">  We find this Exception to be meritorious.</w:t>
      </w:r>
    </w:p>
    <w:p w:rsidR="00E7728F" w:rsidRDefault="00E7728F" w:rsidP="00D02F1B">
      <w:pPr>
        <w:autoSpaceDE w:val="0"/>
        <w:autoSpaceDN w:val="0"/>
        <w:adjustRightInd w:val="0"/>
        <w:spacing w:line="360" w:lineRule="auto"/>
        <w:rPr>
          <w:rFonts w:ascii="Times New Roman" w:hAnsi="Times New Roman"/>
          <w:sz w:val="26"/>
          <w:szCs w:val="26"/>
        </w:rPr>
      </w:pPr>
    </w:p>
    <w:p w:rsidR="002F77C0" w:rsidRDefault="008F6F15" w:rsidP="00D02F1B">
      <w:pPr>
        <w:autoSpaceDE w:val="0"/>
        <w:autoSpaceDN w:val="0"/>
        <w:adjustRightInd w:val="0"/>
        <w:spacing w:line="360" w:lineRule="auto"/>
        <w:rPr>
          <w:rFonts w:ascii="Times New Roman" w:hAnsi="Times New Roman"/>
          <w:sz w:val="26"/>
          <w:szCs w:val="26"/>
        </w:rPr>
      </w:pPr>
      <w:r>
        <w:rPr>
          <w:rFonts w:ascii="Times New Roman" w:hAnsi="Times New Roman"/>
          <w:sz w:val="26"/>
          <w:szCs w:val="26"/>
        </w:rPr>
        <w:lastRenderedPageBreak/>
        <w:tab/>
      </w:r>
      <w:r>
        <w:rPr>
          <w:rFonts w:ascii="Times New Roman" w:hAnsi="Times New Roman"/>
          <w:sz w:val="26"/>
          <w:szCs w:val="26"/>
        </w:rPr>
        <w:tab/>
      </w:r>
      <w:r w:rsidR="00176505">
        <w:rPr>
          <w:rFonts w:ascii="Times New Roman" w:hAnsi="Times New Roman"/>
          <w:sz w:val="26"/>
          <w:szCs w:val="26"/>
        </w:rPr>
        <w:t xml:space="preserve">In this regard, we note that, in </w:t>
      </w:r>
      <w:r w:rsidR="00176505" w:rsidRPr="00CA7488">
        <w:rPr>
          <w:rFonts w:ascii="Times New Roman" w:hAnsi="Times New Roman"/>
          <w:i/>
          <w:sz w:val="26"/>
          <w:szCs w:val="26"/>
        </w:rPr>
        <w:t>Ultimate Medical Services</w:t>
      </w:r>
      <w:r w:rsidR="00176505">
        <w:rPr>
          <w:rFonts w:ascii="Times New Roman" w:hAnsi="Times New Roman"/>
          <w:sz w:val="26"/>
          <w:szCs w:val="26"/>
        </w:rPr>
        <w:t xml:space="preserve">, the Commission upheld a civil penalty initially recommended by the ALJ, of $1,000 for failure to file its assessment report with the Commission.  Initial Decision of ALJ Salapa at 11. </w:t>
      </w:r>
      <w:r w:rsidR="00C11782">
        <w:rPr>
          <w:rFonts w:ascii="Times New Roman" w:hAnsi="Times New Roman"/>
          <w:sz w:val="26"/>
          <w:szCs w:val="26"/>
        </w:rPr>
        <w:t xml:space="preserve">Additionally, the Commission has </w:t>
      </w:r>
      <w:r w:rsidR="000B5803">
        <w:rPr>
          <w:rFonts w:ascii="Times New Roman" w:hAnsi="Times New Roman"/>
          <w:sz w:val="26"/>
          <w:szCs w:val="26"/>
        </w:rPr>
        <w:t>imposed</w:t>
      </w:r>
      <w:r w:rsidR="00C11782">
        <w:rPr>
          <w:rFonts w:ascii="Times New Roman" w:hAnsi="Times New Roman"/>
          <w:sz w:val="26"/>
          <w:szCs w:val="26"/>
        </w:rPr>
        <w:t xml:space="preserve"> a civil penalty of $1,000 on a utility for failure to file an assessment report on many occasions.  </w:t>
      </w:r>
      <w:r w:rsidR="00C11782" w:rsidRPr="00C11782">
        <w:rPr>
          <w:rFonts w:ascii="Times New Roman" w:hAnsi="Times New Roman"/>
          <w:i/>
          <w:sz w:val="26"/>
          <w:szCs w:val="26"/>
        </w:rPr>
        <w:t>See</w:t>
      </w:r>
      <w:r w:rsidR="000B5803">
        <w:rPr>
          <w:rFonts w:ascii="Times New Roman" w:hAnsi="Times New Roman"/>
          <w:i/>
          <w:sz w:val="26"/>
          <w:szCs w:val="26"/>
        </w:rPr>
        <w:t>, e.g.,</w:t>
      </w:r>
      <w:r w:rsidR="00A93F6F">
        <w:rPr>
          <w:rFonts w:ascii="Times New Roman" w:hAnsi="Times New Roman"/>
          <w:i/>
          <w:sz w:val="26"/>
          <w:szCs w:val="26"/>
        </w:rPr>
        <w:t xml:space="preserve"> Pa. PUC v. Wills Trucking, Inc., </w:t>
      </w:r>
      <w:r w:rsidR="00A93F6F" w:rsidRPr="00A93F6F">
        <w:rPr>
          <w:rFonts w:ascii="Times New Roman" w:hAnsi="Times New Roman"/>
          <w:sz w:val="26"/>
          <w:szCs w:val="26"/>
        </w:rPr>
        <w:t>Docket No. C-2012-2318070</w:t>
      </w:r>
      <w:r w:rsidR="00A93F6F">
        <w:rPr>
          <w:rFonts w:ascii="Times New Roman" w:hAnsi="Times New Roman"/>
          <w:i/>
          <w:sz w:val="26"/>
          <w:szCs w:val="26"/>
        </w:rPr>
        <w:t xml:space="preserve"> </w:t>
      </w:r>
      <w:r w:rsidR="00A93F6F" w:rsidRPr="00A72A60">
        <w:rPr>
          <w:rFonts w:ascii="Times New Roman" w:hAnsi="Times New Roman"/>
          <w:sz w:val="26"/>
          <w:szCs w:val="26"/>
        </w:rPr>
        <w:t>(Order entered December 20, 2012);</w:t>
      </w:r>
      <w:r w:rsidR="00AF05D9">
        <w:rPr>
          <w:rFonts w:ascii="Times New Roman" w:hAnsi="Times New Roman"/>
          <w:i/>
          <w:sz w:val="26"/>
          <w:szCs w:val="26"/>
        </w:rPr>
        <w:t xml:space="preserve"> Pa. PUC v. Eugene R</w:t>
      </w:r>
      <w:r w:rsidR="00A93F6F">
        <w:rPr>
          <w:rFonts w:ascii="Times New Roman" w:hAnsi="Times New Roman"/>
          <w:i/>
          <w:sz w:val="26"/>
          <w:szCs w:val="26"/>
        </w:rPr>
        <w:t xml:space="preserve">. Mowery, </w:t>
      </w:r>
      <w:r w:rsidR="00A93F6F" w:rsidRPr="00A72A60">
        <w:rPr>
          <w:rFonts w:ascii="Times New Roman" w:hAnsi="Times New Roman"/>
          <w:sz w:val="26"/>
          <w:szCs w:val="26"/>
        </w:rPr>
        <w:t>Docket No. C-2012-2318088 (Order entered December 20, 2012)</w:t>
      </w:r>
      <w:r w:rsidR="00A93F6F" w:rsidRPr="003D0CC1">
        <w:rPr>
          <w:rFonts w:ascii="Times New Roman" w:hAnsi="Times New Roman"/>
          <w:sz w:val="26"/>
          <w:szCs w:val="26"/>
        </w:rPr>
        <w:t>;</w:t>
      </w:r>
      <w:r w:rsidR="00A93F6F">
        <w:rPr>
          <w:rFonts w:ascii="Times New Roman" w:hAnsi="Times New Roman"/>
          <w:i/>
          <w:sz w:val="26"/>
          <w:szCs w:val="26"/>
        </w:rPr>
        <w:t xml:space="preserve"> Pa. PUC v.</w:t>
      </w:r>
      <w:r w:rsidR="00115778">
        <w:rPr>
          <w:rFonts w:ascii="Times New Roman" w:hAnsi="Times New Roman"/>
          <w:i/>
          <w:sz w:val="26"/>
          <w:szCs w:val="26"/>
        </w:rPr>
        <w:t xml:space="preserve"> Andres Rolando Hernandez Diaz,</w:t>
      </w:r>
      <w:r w:rsidR="00115778" w:rsidRPr="00115778">
        <w:rPr>
          <w:rFonts w:ascii="Times New Roman" w:hAnsi="Times New Roman"/>
          <w:sz w:val="26"/>
          <w:szCs w:val="26"/>
        </w:rPr>
        <w:t xml:space="preserve"> Docket No. C-2012-2317467 (Order entered December 20, 2012)</w:t>
      </w:r>
      <w:r w:rsidR="00115778" w:rsidRPr="003D0CC1">
        <w:rPr>
          <w:rFonts w:ascii="Times New Roman" w:hAnsi="Times New Roman"/>
          <w:sz w:val="26"/>
          <w:szCs w:val="26"/>
        </w:rPr>
        <w:t>;</w:t>
      </w:r>
      <w:r w:rsidR="00115778">
        <w:rPr>
          <w:rFonts w:ascii="Times New Roman" w:hAnsi="Times New Roman"/>
          <w:i/>
          <w:sz w:val="26"/>
          <w:szCs w:val="26"/>
        </w:rPr>
        <w:t xml:space="preserve"> Pa. PUC v. Floyd C. Matthews t/a </w:t>
      </w:r>
      <w:r w:rsidR="00AF05D9">
        <w:rPr>
          <w:rFonts w:ascii="Times New Roman" w:hAnsi="Times New Roman"/>
          <w:i/>
          <w:sz w:val="26"/>
          <w:szCs w:val="26"/>
        </w:rPr>
        <w:t xml:space="preserve">F.C. </w:t>
      </w:r>
      <w:r w:rsidR="00115778">
        <w:rPr>
          <w:rFonts w:ascii="Times New Roman" w:hAnsi="Times New Roman"/>
          <w:i/>
          <w:sz w:val="26"/>
          <w:szCs w:val="26"/>
        </w:rPr>
        <w:t xml:space="preserve">Matthews Trucking, </w:t>
      </w:r>
      <w:r w:rsidR="00115778" w:rsidRPr="00115778">
        <w:rPr>
          <w:rFonts w:ascii="Times New Roman" w:hAnsi="Times New Roman"/>
          <w:sz w:val="26"/>
          <w:szCs w:val="26"/>
        </w:rPr>
        <w:t>Docket No. C-2012-2316193 (Order entered November 8, 2012)</w:t>
      </w:r>
      <w:r w:rsidR="00115778" w:rsidRPr="003D0CC1">
        <w:rPr>
          <w:rFonts w:ascii="Times New Roman" w:hAnsi="Times New Roman"/>
          <w:sz w:val="26"/>
          <w:szCs w:val="26"/>
        </w:rPr>
        <w:t>;</w:t>
      </w:r>
      <w:r w:rsidR="00115778">
        <w:rPr>
          <w:rFonts w:ascii="Times New Roman" w:hAnsi="Times New Roman"/>
          <w:i/>
          <w:sz w:val="26"/>
          <w:szCs w:val="26"/>
        </w:rPr>
        <w:t xml:space="preserve"> Pa. PUC v. Ralph J. Knott, </w:t>
      </w:r>
      <w:r w:rsidR="00115778" w:rsidRPr="00115778">
        <w:rPr>
          <w:rFonts w:ascii="Times New Roman" w:hAnsi="Times New Roman"/>
          <w:sz w:val="26"/>
          <w:szCs w:val="26"/>
        </w:rPr>
        <w:t>Docket No. C-2012-2316006 (Order entered December 5, 2012)</w:t>
      </w:r>
      <w:r w:rsidR="00115778" w:rsidRPr="003D0CC1">
        <w:rPr>
          <w:rFonts w:ascii="Times New Roman" w:hAnsi="Times New Roman"/>
          <w:sz w:val="26"/>
          <w:szCs w:val="26"/>
        </w:rPr>
        <w:t>;</w:t>
      </w:r>
      <w:r w:rsidR="003D0CC1">
        <w:rPr>
          <w:rFonts w:ascii="Times New Roman" w:hAnsi="Times New Roman"/>
          <w:i/>
          <w:sz w:val="26"/>
          <w:szCs w:val="26"/>
        </w:rPr>
        <w:t xml:space="preserve"> Pa. PUC v. Hathaway Specialized Hauling, Inc. t/a Fantasia Machinery Transport, </w:t>
      </w:r>
      <w:r w:rsidR="003D0CC1" w:rsidRPr="00E71B63">
        <w:rPr>
          <w:rFonts w:ascii="Times New Roman" w:hAnsi="Times New Roman"/>
          <w:sz w:val="26"/>
          <w:szCs w:val="26"/>
        </w:rPr>
        <w:t>Docket No. C-2012-2325066 (Order entered March 14, 2013);</w:t>
      </w:r>
      <w:r w:rsidR="003D0CC1">
        <w:rPr>
          <w:rFonts w:ascii="Times New Roman" w:hAnsi="Times New Roman"/>
          <w:i/>
          <w:sz w:val="26"/>
          <w:szCs w:val="26"/>
        </w:rPr>
        <w:t xml:space="preserve"> Pa. PU</w:t>
      </w:r>
      <w:r w:rsidR="00E71B63">
        <w:rPr>
          <w:rFonts w:ascii="Times New Roman" w:hAnsi="Times New Roman"/>
          <w:i/>
          <w:sz w:val="26"/>
          <w:szCs w:val="26"/>
        </w:rPr>
        <w:t xml:space="preserve">C v. North East Transfer, Inc., </w:t>
      </w:r>
      <w:r w:rsidR="00E71B63" w:rsidRPr="00E71B63">
        <w:rPr>
          <w:rFonts w:ascii="Times New Roman" w:hAnsi="Times New Roman"/>
          <w:sz w:val="26"/>
          <w:szCs w:val="26"/>
        </w:rPr>
        <w:t>Docket No. C-2012-2315998 (Order entered December 20, 2012);</w:t>
      </w:r>
      <w:r w:rsidR="00E71B63">
        <w:rPr>
          <w:rFonts w:ascii="Times New Roman" w:hAnsi="Times New Roman"/>
          <w:i/>
          <w:sz w:val="26"/>
          <w:szCs w:val="26"/>
        </w:rPr>
        <w:t xml:space="preserve"> Pa. PUC v. Beverly A. Hall and Rich Lengel t/a Lemirage Limousine, </w:t>
      </w:r>
      <w:r w:rsidR="00E71B63" w:rsidRPr="00E71B63">
        <w:rPr>
          <w:rFonts w:ascii="Times New Roman" w:hAnsi="Times New Roman"/>
          <w:sz w:val="26"/>
          <w:szCs w:val="26"/>
        </w:rPr>
        <w:t>Docket No. C-2012-2315795 (Order entered January 24, 2013);</w:t>
      </w:r>
      <w:r w:rsidR="005C2945">
        <w:rPr>
          <w:rFonts w:ascii="Times New Roman" w:hAnsi="Times New Roman"/>
          <w:sz w:val="26"/>
          <w:szCs w:val="26"/>
        </w:rPr>
        <w:t xml:space="preserve"> </w:t>
      </w:r>
      <w:r w:rsidR="00F956E0" w:rsidRPr="005C2945">
        <w:rPr>
          <w:rFonts w:ascii="Times New Roman" w:hAnsi="Times New Roman"/>
          <w:i/>
          <w:sz w:val="26"/>
          <w:szCs w:val="26"/>
        </w:rPr>
        <w:t>Pa. PUC v. Eastern Connection Operating, Inc.</w:t>
      </w:r>
      <w:r w:rsidR="00F956E0">
        <w:rPr>
          <w:rFonts w:ascii="Times New Roman" w:hAnsi="Times New Roman"/>
          <w:sz w:val="26"/>
          <w:szCs w:val="26"/>
        </w:rPr>
        <w:t>, Docket No. C-2012-2313522 (Order entered February 28, 2013).</w:t>
      </w:r>
      <w:r w:rsidR="001D276A">
        <w:rPr>
          <w:rFonts w:ascii="Times New Roman" w:hAnsi="Times New Roman"/>
          <w:sz w:val="26"/>
          <w:szCs w:val="26"/>
        </w:rPr>
        <w:t xml:space="preserve"> </w:t>
      </w:r>
      <w:r w:rsidR="00D136B1">
        <w:rPr>
          <w:rFonts w:ascii="Times New Roman" w:hAnsi="Times New Roman"/>
          <w:sz w:val="26"/>
          <w:szCs w:val="26"/>
        </w:rPr>
        <w:t xml:space="preserve"> Factor 9 of the Policy Statement supports the requested $1,000 civil penalty.</w:t>
      </w:r>
    </w:p>
    <w:p w:rsidR="002F77C0" w:rsidRDefault="002F77C0" w:rsidP="00D02F1B">
      <w:pPr>
        <w:autoSpaceDE w:val="0"/>
        <w:autoSpaceDN w:val="0"/>
        <w:adjustRightInd w:val="0"/>
        <w:spacing w:line="360" w:lineRule="auto"/>
        <w:rPr>
          <w:rFonts w:ascii="Times New Roman" w:hAnsi="Times New Roman"/>
          <w:sz w:val="26"/>
          <w:szCs w:val="26"/>
        </w:rPr>
      </w:pPr>
    </w:p>
    <w:p w:rsidR="00313C14" w:rsidRDefault="002F77C0" w:rsidP="002D3063">
      <w:pPr>
        <w:autoSpaceDE w:val="0"/>
        <w:autoSpaceDN w:val="0"/>
        <w:adjustRightInd w:val="0"/>
        <w:spacing w:line="360" w:lineRule="auto"/>
        <w:ind w:firstLine="1440"/>
        <w:rPr>
          <w:rFonts w:ascii="Times New Roman" w:hAnsi="Times New Roman"/>
          <w:sz w:val="26"/>
          <w:szCs w:val="26"/>
        </w:rPr>
      </w:pPr>
      <w:r>
        <w:rPr>
          <w:rFonts w:ascii="Times New Roman" w:hAnsi="Times New Roman"/>
          <w:sz w:val="26"/>
          <w:szCs w:val="26"/>
        </w:rPr>
        <w:t xml:space="preserve">The ALJ </w:t>
      </w:r>
      <w:r w:rsidR="00764744">
        <w:rPr>
          <w:rFonts w:ascii="Times New Roman" w:hAnsi="Times New Roman"/>
          <w:sz w:val="26"/>
          <w:szCs w:val="26"/>
        </w:rPr>
        <w:t>was</w:t>
      </w:r>
      <w:r>
        <w:rPr>
          <w:rFonts w:ascii="Times New Roman" w:hAnsi="Times New Roman"/>
          <w:sz w:val="26"/>
          <w:szCs w:val="26"/>
        </w:rPr>
        <w:t xml:space="preserve"> reluctant to impose a civil penalty of $1,000 </w:t>
      </w:r>
      <w:r w:rsidR="00D136B1">
        <w:rPr>
          <w:rFonts w:ascii="Times New Roman" w:hAnsi="Times New Roman"/>
          <w:sz w:val="26"/>
          <w:szCs w:val="26"/>
        </w:rPr>
        <w:t xml:space="preserve">in this case, </w:t>
      </w:r>
      <w:r>
        <w:rPr>
          <w:rFonts w:ascii="Times New Roman" w:hAnsi="Times New Roman"/>
          <w:sz w:val="26"/>
          <w:szCs w:val="26"/>
        </w:rPr>
        <w:t xml:space="preserve">for failing to file an assessment report, considering the relatively small amount of the assessments in question ($566 for fiscal year 2010-2011 and $665 for fiscal year 2011-2012).  </w:t>
      </w:r>
      <w:r w:rsidR="00DC5AF5">
        <w:rPr>
          <w:rFonts w:ascii="Times New Roman" w:hAnsi="Times New Roman"/>
          <w:sz w:val="26"/>
          <w:szCs w:val="26"/>
        </w:rPr>
        <w:t xml:space="preserve">I.D. at 10.  </w:t>
      </w:r>
      <w:r w:rsidR="00D136B1">
        <w:rPr>
          <w:rFonts w:ascii="Times New Roman" w:hAnsi="Times New Roman"/>
          <w:sz w:val="26"/>
          <w:szCs w:val="26"/>
        </w:rPr>
        <w:t>T</w:t>
      </w:r>
      <w:r>
        <w:rPr>
          <w:rFonts w:ascii="Times New Roman" w:hAnsi="Times New Roman"/>
          <w:sz w:val="26"/>
          <w:szCs w:val="26"/>
        </w:rPr>
        <w:t>he Commission</w:t>
      </w:r>
      <w:r w:rsidR="00D136B1">
        <w:rPr>
          <w:rFonts w:ascii="Times New Roman" w:hAnsi="Times New Roman"/>
          <w:sz w:val="26"/>
          <w:szCs w:val="26"/>
        </w:rPr>
        <w:t>, however,</w:t>
      </w:r>
      <w:r>
        <w:rPr>
          <w:rFonts w:ascii="Times New Roman" w:hAnsi="Times New Roman"/>
          <w:sz w:val="26"/>
          <w:szCs w:val="26"/>
        </w:rPr>
        <w:t xml:space="preserve"> has imposed a civil penalty of $1,000 for failing to file an assessment report in </w:t>
      </w:r>
      <w:r w:rsidR="00764744">
        <w:rPr>
          <w:rFonts w:ascii="Times New Roman" w:hAnsi="Times New Roman"/>
          <w:sz w:val="26"/>
          <w:szCs w:val="26"/>
        </w:rPr>
        <w:t xml:space="preserve">cases involving relatively small assessments.  </w:t>
      </w:r>
      <w:r w:rsidR="00764744" w:rsidRPr="002D3063">
        <w:rPr>
          <w:rFonts w:ascii="Times New Roman" w:hAnsi="Times New Roman"/>
          <w:i/>
          <w:sz w:val="26"/>
          <w:szCs w:val="26"/>
        </w:rPr>
        <w:t>See, e.g., Pa. PUC v. C</w:t>
      </w:r>
      <w:r w:rsidR="00AF05D9">
        <w:rPr>
          <w:rFonts w:ascii="Times New Roman" w:hAnsi="Times New Roman"/>
          <w:i/>
          <w:sz w:val="26"/>
          <w:szCs w:val="26"/>
        </w:rPr>
        <w:t xml:space="preserve"> </w:t>
      </w:r>
      <w:r w:rsidR="00764744" w:rsidRPr="002D3063">
        <w:rPr>
          <w:rFonts w:ascii="Times New Roman" w:hAnsi="Times New Roman"/>
          <w:i/>
          <w:sz w:val="26"/>
          <w:szCs w:val="26"/>
        </w:rPr>
        <w:t>&amp; J Services, Inc.</w:t>
      </w:r>
      <w:r w:rsidR="00764744">
        <w:rPr>
          <w:rFonts w:ascii="Times New Roman" w:hAnsi="Times New Roman"/>
          <w:sz w:val="26"/>
          <w:szCs w:val="26"/>
        </w:rPr>
        <w:t>, Docket No.</w:t>
      </w:r>
      <w:r w:rsidR="008A1205">
        <w:rPr>
          <w:rFonts w:ascii="Times New Roman" w:hAnsi="Times New Roman"/>
          <w:sz w:val="26"/>
          <w:szCs w:val="26"/>
        </w:rPr>
        <w:t xml:space="preserve"> C-2012-2335066 (Order entered May </w:t>
      </w:r>
      <w:r w:rsidR="00322D44">
        <w:rPr>
          <w:rFonts w:ascii="Times New Roman" w:hAnsi="Times New Roman"/>
          <w:sz w:val="26"/>
          <w:szCs w:val="26"/>
        </w:rPr>
        <w:t>9, 2013</w:t>
      </w:r>
      <w:r w:rsidR="00764744">
        <w:rPr>
          <w:rFonts w:ascii="Times New Roman" w:hAnsi="Times New Roman"/>
          <w:sz w:val="26"/>
          <w:szCs w:val="26"/>
        </w:rPr>
        <w:t>) (imposing a $1,000 penalty for failing t</w:t>
      </w:r>
      <w:r w:rsidR="00EB1752">
        <w:rPr>
          <w:rFonts w:ascii="Times New Roman" w:hAnsi="Times New Roman"/>
          <w:sz w:val="26"/>
          <w:szCs w:val="26"/>
        </w:rPr>
        <w:t>o file an assessment report, although</w:t>
      </w:r>
      <w:r w:rsidR="00764744">
        <w:rPr>
          <w:rFonts w:ascii="Times New Roman" w:hAnsi="Times New Roman"/>
          <w:sz w:val="26"/>
          <w:szCs w:val="26"/>
        </w:rPr>
        <w:t xml:space="preserve"> the assessment was</w:t>
      </w:r>
      <w:r w:rsidR="00322D44">
        <w:rPr>
          <w:rFonts w:ascii="Times New Roman" w:hAnsi="Times New Roman"/>
          <w:sz w:val="26"/>
          <w:szCs w:val="26"/>
        </w:rPr>
        <w:t xml:space="preserve"> $101); </w:t>
      </w:r>
      <w:r w:rsidR="00EB1752">
        <w:rPr>
          <w:rFonts w:ascii="Times New Roman" w:hAnsi="Times New Roman"/>
          <w:i/>
          <w:sz w:val="26"/>
          <w:szCs w:val="26"/>
        </w:rPr>
        <w:t xml:space="preserve">Hathaway, supra </w:t>
      </w:r>
      <w:r w:rsidR="00EB1752">
        <w:rPr>
          <w:rFonts w:ascii="Times New Roman" w:hAnsi="Times New Roman"/>
          <w:sz w:val="26"/>
          <w:szCs w:val="26"/>
        </w:rPr>
        <w:t>(imposing three $1,000 penalties for failing to file assessment reports, although the outstanding assessments totaled $366, $384 and $614).</w:t>
      </w:r>
      <w:r w:rsidR="00764744">
        <w:rPr>
          <w:rFonts w:ascii="Times New Roman" w:hAnsi="Times New Roman"/>
          <w:sz w:val="26"/>
          <w:szCs w:val="26"/>
        </w:rPr>
        <w:t xml:space="preserve"> </w:t>
      </w:r>
      <w:r w:rsidR="009F10FE">
        <w:rPr>
          <w:rFonts w:ascii="Times New Roman" w:hAnsi="Times New Roman"/>
          <w:sz w:val="26"/>
          <w:szCs w:val="26"/>
        </w:rPr>
        <w:t xml:space="preserve"> Considering that the </w:t>
      </w:r>
      <w:r w:rsidR="00DC5AF5">
        <w:rPr>
          <w:rFonts w:ascii="Times New Roman" w:hAnsi="Times New Roman"/>
          <w:sz w:val="26"/>
          <w:szCs w:val="26"/>
        </w:rPr>
        <w:t xml:space="preserve">Respondent was found to have committed four </w:t>
      </w:r>
      <w:r w:rsidR="00DC5AF5">
        <w:rPr>
          <w:rFonts w:ascii="Times New Roman" w:hAnsi="Times New Roman"/>
          <w:sz w:val="26"/>
          <w:szCs w:val="26"/>
        </w:rPr>
        <w:lastRenderedPageBreak/>
        <w:t>violations of the Code</w:t>
      </w:r>
      <w:r w:rsidR="00D136B1">
        <w:rPr>
          <w:rFonts w:ascii="Times New Roman" w:hAnsi="Times New Roman"/>
          <w:sz w:val="26"/>
          <w:szCs w:val="26"/>
        </w:rPr>
        <w:t xml:space="preserve"> in this proceeding</w:t>
      </w:r>
      <w:r w:rsidR="00DC5AF5">
        <w:rPr>
          <w:rFonts w:ascii="Times New Roman" w:hAnsi="Times New Roman"/>
          <w:sz w:val="26"/>
          <w:szCs w:val="26"/>
        </w:rPr>
        <w:t>, we believe a significant penalty is necessary to deter additional violations in the future.</w:t>
      </w:r>
      <w:r w:rsidR="00313C14">
        <w:rPr>
          <w:rFonts w:ascii="Times New Roman" w:hAnsi="Times New Roman"/>
          <w:sz w:val="26"/>
          <w:szCs w:val="26"/>
        </w:rPr>
        <w:t xml:space="preserve"> </w:t>
      </w:r>
      <w:r w:rsidR="00764744">
        <w:rPr>
          <w:rFonts w:ascii="Times New Roman" w:hAnsi="Times New Roman"/>
          <w:sz w:val="26"/>
          <w:szCs w:val="26"/>
        </w:rPr>
        <w:t xml:space="preserve"> </w:t>
      </w:r>
    </w:p>
    <w:p w:rsidR="00313C14" w:rsidRDefault="00313C14" w:rsidP="002B4785">
      <w:pPr>
        <w:autoSpaceDE w:val="0"/>
        <w:autoSpaceDN w:val="0"/>
        <w:adjustRightInd w:val="0"/>
        <w:spacing w:line="360" w:lineRule="auto"/>
        <w:ind w:firstLine="720"/>
        <w:rPr>
          <w:rFonts w:ascii="Times New Roman" w:hAnsi="Times New Roman"/>
          <w:sz w:val="26"/>
          <w:szCs w:val="26"/>
        </w:rPr>
      </w:pPr>
    </w:p>
    <w:p w:rsidR="00D02F1B" w:rsidRPr="00F13354" w:rsidRDefault="005C2945" w:rsidP="002D3063">
      <w:pPr>
        <w:autoSpaceDE w:val="0"/>
        <w:autoSpaceDN w:val="0"/>
        <w:adjustRightInd w:val="0"/>
        <w:spacing w:line="360" w:lineRule="auto"/>
        <w:ind w:firstLine="1440"/>
        <w:rPr>
          <w:rFonts w:ascii="Times New Roman" w:hAnsi="Times New Roman"/>
          <w:sz w:val="26"/>
          <w:szCs w:val="26"/>
        </w:rPr>
      </w:pPr>
      <w:r>
        <w:rPr>
          <w:rFonts w:ascii="Times New Roman" w:hAnsi="Times New Roman"/>
          <w:sz w:val="26"/>
          <w:szCs w:val="26"/>
        </w:rPr>
        <w:t>For the above-outlined reasons,</w:t>
      </w:r>
      <w:r w:rsidR="00176505">
        <w:rPr>
          <w:rFonts w:ascii="Times New Roman" w:hAnsi="Times New Roman"/>
          <w:sz w:val="26"/>
          <w:szCs w:val="26"/>
        </w:rPr>
        <w:t xml:space="preserve"> we will impose a $2,000 civil penalty on the Respondent for his failure to file an assessment report for two fiscal years, as requested by I&amp;E.  </w:t>
      </w:r>
      <w:r w:rsidR="00D02F1B">
        <w:rPr>
          <w:rFonts w:ascii="Times New Roman" w:hAnsi="Times New Roman"/>
          <w:sz w:val="26"/>
          <w:szCs w:val="26"/>
        </w:rPr>
        <w:t xml:space="preserve">I&amp;E’s </w:t>
      </w:r>
      <w:r w:rsidR="00E97381">
        <w:rPr>
          <w:rFonts w:ascii="Times New Roman" w:hAnsi="Times New Roman"/>
          <w:sz w:val="26"/>
          <w:szCs w:val="26"/>
        </w:rPr>
        <w:t>second E</w:t>
      </w:r>
      <w:r w:rsidR="00176505">
        <w:rPr>
          <w:rFonts w:ascii="Times New Roman" w:hAnsi="Times New Roman"/>
          <w:sz w:val="26"/>
          <w:szCs w:val="26"/>
        </w:rPr>
        <w:t>xceptions will be granted to this</w:t>
      </w:r>
      <w:r w:rsidR="00E97381">
        <w:rPr>
          <w:rFonts w:ascii="Times New Roman" w:hAnsi="Times New Roman"/>
          <w:sz w:val="26"/>
          <w:szCs w:val="26"/>
        </w:rPr>
        <w:t xml:space="preserve"> extent</w:t>
      </w:r>
      <w:r w:rsidR="00D02F1B">
        <w:rPr>
          <w:rFonts w:ascii="Times New Roman" w:hAnsi="Times New Roman"/>
          <w:sz w:val="26"/>
          <w:szCs w:val="26"/>
        </w:rPr>
        <w:t>.</w:t>
      </w:r>
    </w:p>
    <w:p w:rsidR="00C01E06" w:rsidRDefault="005E578D" w:rsidP="000B4B29">
      <w:pPr>
        <w:autoSpaceDE w:val="0"/>
        <w:autoSpaceDN w:val="0"/>
        <w:adjustRightInd w:val="0"/>
        <w:spacing w:line="360" w:lineRule="auto"/>
        <w:rPr>
          <w:rFonts w:ascii="Times New Roman" w:hAnsi="Times New Roman"/>
          <w:sz w:val="26"/>
          <w:szCs w:val="26"/>
        </w:rPr>
      </w:pPr>
      <w:r>
        <w:rPr>
          <w:rFonts w:ascii="Times New Roman" w:hAnsi="Times New Roman"/>
          <w:sz w:val="26"/>
          <w:szCs w:val="26"/>
        </w:rPr>
        <w:t xml:space="preserve"> </w:t>
      </w:r>
    </w:p>
    <w:p w:rsidR="00DC5AF5" w:rsidRDefault="00DC5AF5" w:rsidP="002D3063">
      <w:pPr>
        <w:autoSpaceDE w:val="0"/>
        <w:autoSpaceDN w:val="0"/>
        <w:adjustRightInd w:val="0"/>
        <w:spacing w:line="360" w:lineRule="auto"/>
        <w:ind w:firstLine="1440"/>
        <w:rPr>
          <w:rFonts w:ascii="Times New Roman" w:hAnsi="Times New Roman"/>
          <w:sz w:val="26"/>
          <w:szCs w:val="26"/>
        </w:rPr>
      </w:pPr>
      <w:r>
        <w:rPr>
          <w:rFonts w:ascii="Times New Roman" w:hAnsi="Times New Roman"/>
          <w:sz w:val="26"/>
          <w:szCs w:val="26"/>
        </w:rPr>
        <w:t>W</w:t>
      </w:r>
      <w:r w:rsidR="00313C14">
        <w:rPr>
          <w:rFonts w:ascii="Times New Roman" w:hAnsi="Times New Roman"/>
          <w:sz w:val="26"/>
          <w:szCs w:val="26"/>
        </w:rPr>
        <w:t xml:space="preserve">e </w:t>
      </w:r>
      <w:r>
        <w:rPr>
          <w:rFonts w:ascii="Times New Roman" w:hAnsi="Times New Roman"/>
          <w:sz w:val="26"/>
          <w:szCs w:val="26"/>
        </w:rPr>
        <w:t xml:space="preserve">will make one further adjustment to the </w:t>
      </w:r>
      <w:r w:rsidR="00313C14">
        <w:rPr>
          <w:rFonts w:ascii="Times New Roman" w:hAnsi="Times New Roman"/>
          <w:sz w:val="26"/>
          <w:szCs w:val="26"/>
        </w:rPr>
        <w:t xml:space="preserve">penalty </w:t>
      </w:r>
      <w:r>
        <w:rPr>
          <w:rFonts w:ascii="Times New Roman" w:hAnsi="Times New Roman"/>
          <w:sz w:val="26"/>
          <w:szCs w:val="26"/>
        </w:rPr>
        <w:t xml:space="preserve">imposed by the ALJ.  The ALJ found that a </w:t>
      </w:r>
      <w:r w:rsidR="001665D1">
        <w:rPr>
          <w:rFonts w:ascii="Times New Roman" w:hAnsi="Times New Roman"/>
          <w:sz w:val="26"/>
          <w:szCs w:val="26"/>
        </w:rPr>
        <w:t xml:space="preserve">total </w:t>
      </w:r>
      <w:r>
        <w:rPr>
          <w:rFonts w:ascii="Times New Roman" w:hAnsi="Times New Roman"/>
          <w:sz w:val="26"/>
          <w:szCs w:val="26"/>
        </w:rPr>
        <w:t xml:space="preserve">penalty of </w:t>
      </w:r>
      <w:r w:rsidR="001665D1">
        <w:rPr>
          <w:rFonts w:ascii="Times New Roman" w:hAnsi="Times New Roman"/>
          <w:sz w:val="26"/>
          <w:szCs w:val="26"/>
        </w:rPr>
        <w:t xml:space="preserve">$200 </w:t>
      </w:r>
      <w:r>
        <w:rPr>
          <w:rFonts w:ascii="Times New Roman" w:hAnsi="Times New Roman"/>
          <w:sz w:val="26"/>
          <w:szCs w:val="26"/>
        </w:rPr>
        <w:t>was appropriate</w:t>
      </w:r>
      <w:r w:rsidR="001665D1">
        <w:rPr>
          <w:rFonts w:ascii="Times New Roman" w:hAnsi="Times New Roman"/>
          <w:sz w:val="26"/>
          <w:szCs w:val="26"/>
        </w:rPr>
        <w:t xml:space="preserve"> </w:t>
      </w:r>
      <w:r>
        <w:rPr>
          <w:rFonts w:ascii="Times New Roman" w:hAnsi="Times New Roman"/>
          <w:sz w:val="26"/>
          <w:szCs w:val="26"/>
        </w:rPr>
        <w:t xml:space="preserve">for all </w:t>
      </w:r>
      <w:r w:rsidR="001665D1">
        <w:rPr>
          <w:rFonts w:ascii="Times New Roman" w:hAnsi="Times New Roman"/>
          <w:sz w:val="26"/>
          <w:szCs w:val="26"/>
        </w:rPr>
        <w:t xml:space="preserve">four of </w:t>
      </w:r>
      <w:r>
        <w:rPr>
          <w:rFonts w:ascii="Times New Roman" w:hAnsi="Times New Roman"/>
          <w:sz w:val="26"/>
          <w:szCs w:val="26"/>
        </w:rPr>
        <w:t xml:space="preserve">the Respondent’s violations of the Code.  </w:t>
      </w:r>
      <w:r w:rsidR="001665D1">
        <w:rPr>
          <w:rFonts w:ascii="Times New Roman" w:hAnsi="Times New Roman"/>
          <w:sz w:val="26"/>
          <w:szCs w:val="26"/>
        </w:rPr>
        <w:t xml:space="preserve">We have above </w:t>
      </w:r>
      <w:r w:rsidR="00E97381">
        <w:rPr>
          <w:rFonts w:ascii="Times New Roman" w:hAnsi="Times New Roman"/>
          <w:sz w:val="26"/>
          <w:szCs w:val="26"/>
        </w:rPr>
        <w:t>determin</w:t>
      </w:r>
      <w:r w:rsidR="001665D1">
        <w:rPr>
          <w:rFonts w:ascii="Times New Roman" w:hAnsi="Times New Roman"/>
          <w:sz w:val="26"/>
          <w:szCs w:val="26"/>
        </w:rPr>
        <w:t xml:space="preserve">ed to impose a $1,000 penalty for each failure to file an assessment report.  In addition, </w:t>
      </w:r>
      <w:r w:rsidR="00E97381">
        <w:rPr>
          <w:rFonts w:ascii="Times New Roman" w:hAnsi="Times New Roman"/>
          <w:sz w:val="26"/>
          <w:szCs w:val="26"/>
        </w:rPr>
        <w:t xml:space="preserve">we </w:t>
      </w:r>
      <w:r>
        <w:rPr>
          <w:rFonts w:ascii="Times New Roman" w:hAnsi="Times New Roman"/>
          <w:sz w:val="26"/>
          <w:szCs w:val="26"/>
        </w:rPr>
        <w:t xml:space="preserve">believe a civil penalty of 15% of the outstanding assessments, rounded to $180, is an appropriate penalty for </w:t>
      </w:r>
      <w:r w:rsidR="00E97381">
        <w:rPr>
          <w:rFonts w:ascii="Times New Roman" w:hAnsi="Times New Roman"/>
          <w:sz w:val="26"/>
          <w:szCs w:val="26"/>
        </w:rPr>
        <w:t>the Respondent</w:t>
      </w:r>
      <w:r>
        <w:rPr>
          <w:rFonts w:ascii="Times New Roman" w:hAnsi="Times New Roman"/>
          <w:sz w:val="26"/>
          <w:szCs w:val="26"/>
        </w:rPr>
        <w:t xml:space="preserve">’s </w:t>
      </w:r>
      <w:r w:rsidR="001665D1">
        <w:rPr>
          <w:rFonts w:ascii="Times New Roman" w:hAnsi="Times New Roman"/>
          <w:sz w:val="26"/>
          <w:szCs w:val="26"/>
        </w:rPr>
        <w:t xml:space="preserve">two </w:t>
      </w:r>
      <w:r>
        <w:rPr>
          <w:rFonts w:ascii="Times New Roman" w:hAnsi="Times New Roman"/>
          <w:sz w:val="26"/>
          <w:szCs w:val="26"/>
        </w:rPr>
        <w:t>failure</w:t>
      </w:r>
      <w:r w:rsidR="001665D1">
        <w:rPr>
          <w:rFonts w:ascii="Times New Roman" w:hAnsi="Times New Roman"/>
          <w:sz w:val="26"/>
          <w:szCs w:val="26"/>
        </w:rPr>
        <w:t>s</w:t>
      </w:r>
      <w:r>
        <w:rPr>
          <w:rFonts w:ascii="Times New Roman" w:hAnsi="Times New Roman"/>
          <w:sz w:val="26"/>
          <w:szCs w:val="26"/>
        </w:rPr>
        <w:t xml:space="preserve"> to </w:t>
      </w:r>
      <w:r w:rsidR="00E97381">
        <w:rPr>
          <w:rFonts w:ascii="Times New Roman" w:hAnsi="Times New Roman"/>
          <w:sz w:val="26"/>
          <w:szCs w:val="26"/>
        </w:rPr>
        <w:t>pay his assessmen</w:t>
      </w:r>
      <w:r w:rsidR="001665D1">
        <w:rPr>
          <w:rFonts w:ascii="Times New Roman" w:hAnsi="Times New Roman"/>
          <w:sz w:val="26"/>
          <w:szCs w:val="26"/>
        </w:rPr>
        <w:t>t.</w:t>
      </w:r>
      <w:r w:rsidR="00E97381">
        <w:rPr>
          <w:rFonts w:ascii="Times New Roman" w:hAnsi="Times New Roman"/>
          <w:sz w:val="26"/>
          <w:szCs w:val="26"/>
        </w:rPr>
        <w:t xml:space="preserve"> </w:t>
      </w:r>
    </w:p>
    <w:p w:rsidR="00DC5AF5" w:rsidRDefault="00DC5AF5" w:rsidP="002D3063">
      <w:pPr>
        <w:autoSpaceDE w:val="0"/>
        <w:autoSpaceDN w:val="0"/>
        <w:adjustRightInd w:val="0"/>
        <w:spacing w:line="360" w:lineRule="auto"/>
        <w:ind w:firstLine="1440"/>
        <w:rPr>
          <w:rFonts w:ascii="Times New Roman" w:hAnsi="Times New Roman"/>
          <w:sz w:val="26"/>
          <w:szCs w:val="26"/>
        </w:rPr>
      </w:pPr>
    </w:p>
    <w:p w:rsidR="00E97381" w:rsidRDefault="00DC5AF5" w:rsidP="002D3063">
      <w:pPr>
        <w:autoSpaceDE w:val="0"/>
        <w:autoSpaceDN w:val="0"/>
        <w:adjustRightInd w:val="0"/>
        <w:spacing w:line="360" w:lineRule="auto"/>
        <w:ind w:firstLine="1440"/>
        <w:rPr>
          <w:rFonts w:ascii="Times New Roman" w:hAnsi="Times New Roman"/>
          <w:sz w:val="26"/>
          <w:szCs w:val="26"/>
        </w:rPr>
      </w:pPr>
      <w:r>
        <w:rPr>
          <w:rFonts w:ascii="Times New Roman" w:hAnsi="Times New Roman"/>
          <w:sz w:val="26"/>
          <w:szCs w:val="26"/>
        </w:rPr>
        <w:t>Finally, we agree with the ALJ that, if</w:t>
      </w:r>
      <w:r w:rsidR="002B5A25">
        <w:rPr>
          <w:rFonts w:ascii="Times New Roman" w:hAnsi="Times New Roman"/>
          <w:sz w:val="26"/>
          <w:szCs w:val="26"/>
        </w:rPr>
        <w:t xml:space="preserve"> </w:t>
      </w:r>
      <w:r w:rsidR="00870A0E">
        <w:rPr>
          <w:rFonts w:ascii="Times New Roman" w:hAnsi="Times New Roman"/>
          <w:sz w:val="26"/>
          <w:szCs w:val="26"/>
        </w:rPr>
        <w:t xml:space="preserve">the </w:t>
      </w:r>
      <w:r w:rsidR="002B5A25">
        <w:rPr>
          <w:rFonts w:ascii="Times New Roman" w:hAnsi="Times New Roman"/>
          <w:sz w:val="26"/>
          <w:szCs w:val="26"/>
        </w:rPr>
        <w:t xml:space="preserve">Respondent </w:t>
      </w:r>
      <w:r>
        <w:rPr>
          <w:rFonts w:ascii="Times New Roman" w:hAnsi="Times New Roman"/>
          <w:sz w:val="26"/>
          <w:szCs w:val="26"/>
        </w:rPr>
        <w:t xml:space="preserve">fails to </w:t>
      </w:r>
      <w:r w:rsidR="001665D1">
        <w:rPr>
          <w:rFonts w:ascii="Times New Roman" w:hAnsi="Times New Roman"/>
          <w:sz w:val="26"/>
          <w:szCs w:val="26"/>
        </w:rPr>
        <w:t xml:space="preserve">timely </w:t>
      </w:r>
      <w:r>
        <w:rPr>
          <w:rFonts w:ascii="Times New Roman" w:hAnsi="Times New Roman"/>
          <w:sz w:val="26"/>
          <w:szCs w:val="26"/>
        </w:rPr>
        <w:t xml:space="preserve">pay his past-due assessments and civil penalties, </w:t>
      </w:r>
      <w:r w:rsidR="003D36FE">
        <w:rPr>
          <w:rFonts w:ascii="Times New Roman" w:hAnsi="Times New Roman"/>
          <w:sz w:val="26"/>
          <w:szCs w:val="26"/>
        </w:rPr>
        <w:t>hi</w:t>
      </w:r>
      <w:r w:rsidR="002B5A25">
        <w:rPr>
          <w:rFonts w:ascii="Times New Roman" w:hAnsi="Times New Roman"/>
          <w:sz w:val="26"/>
          <w:szCs w:val="26"/>
        </w:rPr>
        <w:t xml:space="preserve">s Certificate should be revoked </w:t>
      </w:r>
      <w:r w:rsidR="003D36FE">
        <w:rPr>
          <w:rFonts w:ascii="Times New Roman" w:hAnsi="Times New Roman"/>
          <w:sz w:val="26"/>
          <w:szCs w:val="26"/>
        </w:rPr>
        <w:t xml:space="preserve">and other enforcement actions should be </w:t>
      </w:r>
      <w:r w:rsidR="001665D1">
        <w:rPr>
          <w:rFonts w:ascii="Times New Roman" w:hAnsi="Times New Roman"/>
          <w:sz w:val="26"/>
          <w:szCs w:val="26"/>
        </w:rPr>
        <w:t>implemented</w:t>
      </w:r>
      <w:r w:rsidR="002B5A25">
        <w:rPr>
          <w:rFonts w:ascii="Times New Roman" w:hAnsi="Times New Roman"/>
          <w:sz w:val="26"/>
          <w:szCs w:val="26"/>
        </w:rPr>
        <w:t>.</w:t>
      </w:r>
      <w:r w:rsidR="003D36FE">
        <w:rPr>
          <w:rFonts w:ascii="Times New Roman" w:hAnsi="Times New Roman"/>
          <w:sz w:val="26"/>
          <w:szCs w:val="26"/>
        </w:rPr>
        <w:t xml:space="preserve">  We find this penalty provision consistent with numerous past cases.</w:t>
      </w:r>
      <w:r w:rsidR="002B5A25">
        <w:rPr>
          <w:rFonts w:ascii="Times New Roman" w:hAnsi="Times New Roman"/>
          <w:sz w:val="26"/>
          <w:szCs w:val="26"/>
        </w:rPr>
        <w:t xml:space="preserve">  </w:t>
      </w:r>
    </w:p>
    <w:p w:rsidR="00E97381" w:rsidRDefault="00E97381" w:rsidP="000B4B29">
      <w:pPr>
        <w:autoSpaceDE w:val="0"/>
        <w:autoSpaceDN w:val="0"/>
        <w:adjustRightInd w:val="0"/>
        <w:spacing w:line="360" w:lineRule="auto"/>
        <w:rPr>
          <w:rFonts w:ascii="Times New Roman" w:hAnsi="Times New Roman"/>
          <w:sz w:val="26"/>
          <w:szCs w:val="26"/>
        </w:rPr>
      </w:pPr>
    </w:p>
    <w:p w:rsidR="00DF212A" w:rsidRDefault="006F5428" w:rsidP="008F1984">
      <w:pPr>
        <w:pStyle w:val="Heading2"/>
        <w:keepNext w:val="0"/>
        <w:rPr>
          <w:b w:val="0"/>
          <w:u w:val="none"/>
        </w:rPr>
      </w:pPr>
      <w:r w:rsidRPr="0034252B">
        <w:rPr>
          <w:u w:val="none"/>
        </w:rPr>
        <w:t>Conclusion</w:t>
      </w:r>
    </w:p>
    <w:p w:rsidR="00DF212A" w:rsidRDefault="00DF212A">
      <w:pPr>
        <w:tabs>
          <w:tab w:val="left" w:pos="-720"/>
        </w:tabs>
        <w:suppressAutoHyphens/>
        <w:spacing w:line="360" w:lineRule="auto"/>
        <w:rPr>
          <w:rFonts w:ascii="Times New Roman" w:hAnsi="Times New Roman"/>
          <w:sz w:val="26"/>
        </w:rPr>
      </w:pPr>
    </w:p>
    <w:p w:rsidR="0025740E" w:rsidRDefault="00AF12B1" w:rsidP="0025740E">
      <w:pPr>
        <w:tabs>
          <w:tab w:val="left" w:pos="-720"/>
        </w:tabs>
        <w:suppressAutoHyphens/>
        <w:spacing w:line="360" w:lineRule="auto"/>
        <w:ind w:firstLine="1440"/>
        <w:rPr>
          <w:rFonts w:ascii="Times New Roman" w:hAnsi="Times New Roman"/>
          <w:sz w:val="26"/>
        </w:rPr>
      </w:pPr>
      <w:r>
        <w:rPr>
          <w:rFonts w:ascii="Times New Roman" w:hAnsi="Times New Roman"/>
          <w:sz w:val="26"/>
        </w:rPr>
        <w:t>We have reviewed the record as developed in this proceeding, including the ALJ’s Initial Decision</w:t>
      </w:r>
      <w:r w:rsidR="004B0944">
        <w:rPr>
          <w:rFonts w:ascii="Times New Roman" w:hAnsi="Times New Roman"/>
          <w:sz w:val="26"/>
        </w:rPr>
        <w:t xml:space="preserve"> and</w:t>
      </w:r>
      <w:r>
        <w:rPr>
          <w:rFonts w:ascii="Times New Roman" w:hAnsi="Times New Roman"/>
          <w:sz w:val="26"/>
        </w:rPr>
        <w:t xml:space="preserve"> </w:t>
      </w:r>
      <w:r w:rsidR="007902E9">
        <w:rPr>
          <w:rFonts w:ascii="Times New Roman" w:hAnsi="Times New Roman"/>
          <w:sz w:val="26"/>
        </w:rPr>
        <w:t>I&amp;E</w:t>
      </w:r>
      <w:r w:rsidR="001E506B">
        <w:rPr>
          <w:rFonts w:ascii="Times New Roman" w:hAnsi="Times New Roman"/>
          <w:sz w:val="26"/>
        </w:rPr>
        <w:t>’s</w:t>
      </w:r>
      <w:r w:rsidR="008F51F2">
        <w:rPr>
          <w:rFonts w:ascii="Times New Roman" w:hAnsi="Times New Roman"/>
          <w:sz w:val="26"/>
        </w:rPr>
        <w:t xml:space="preserve"> </w:t>
      </w:r>
      <w:r>
        <w:rPr>
          <w:rFonts w:ascii="Times New Roman" w:hAnsi="Times New Roman"/>
          <w:sz w:val="26"/>
        </w:rPr>
        <w:t>Exceptions</w:t>
      </w:r>
      <w:r w:rsidR="008F51F2">
        <w:rPr>
          <w:rFonts w:ascii="Times New Roman" w:hAnsi="Times New Roman"/>
          <w:sz w:val="26"/>
        </w:rPr>
        <w:t xml:space="preserve"> </w:t>
      </w:r>
      <w:r w:rsidR="007902E9">
        <w:rPr>
          <w:rFonts w:ascii="Times New Roman" w:hAnsi="Times New Roman"/>
          <w:sz w:val="26"/>
        </w:rPr>
        <w:t>thereto</w:t>
      </w:r>
      <w:r>
        <w:rPr>
          <w:rFonts w:ascii="Times New Roman" w:hAnsi="Times New Roman"/>
          <w:sz w:val="26"/>
        </w:rPr>
        <w:t>.  Premised upon our review of the record evidence, we shall:</w:t>
      </w:r>
      <w:r w:rsidR="008A1205">
        <w:rPr>
          <w:rFonts w:ascii="Times New Roman" w:hAnsi="Times New Roman"/>
          <w:sz w:val="26"/>
        </w:rPr>
        <w:t xml:space="preserve"> </w:t>
      </w:r>
      <w:r>
        <w:rPr>
          <w:rFonts w:ascii="Times New Roman" w:hAnsi="Times New Roman"/>
          <w:sz w:val="26"/>
        </w:rPr>
        <w:t xml:space="preserve"> (1) </w:t>
      </w:r>
      <w:r w:rsidR="00E97381">
        <w:rPr>
          <w:rFonts w:ascii="Times New Roman" w:hAnsi="Times New Roman"/>
          <w:sz w:val="26"/>
        </w:rPr>
        <w:t xml:space="preserve">grant, in part, and </w:t>
      </w:r>
      <w:r w:rsidR="007902E9">
        <w:rPr>
          <w:rFonts w:ascii="Times New Roman" w:hAnsi="Times New Roman"/>
          <w:sz w:val="26"/>
        </w:rPr>
        <w:t>deny</w:t>
      </w:r>
      <w:r w:rsidR="00E97381">
        <w:rPr>
          <w:rFonts w:ascii="Times New Roman" w:hAnsi="Times New Roman"/>
          <w:sz w:val="26"/>
        </w:rPr>
        <w:t>, in part,</w:t>
      </w:r>
      <w:r w:rsidR="007902E9">
        <w:rPr>
          <w:rFonts w:ascii="Times New Roman" w:hAnsi="Times New Roman"/>
          <w:sz w:val="26"/>
        </w:rPr>
        <w:t xml:space="preserve"> I&amp;E</w:t>
      </w:r>
      <w:r w:rsidR="000E3C96">
        <w:rPr>
          <w:rFonts w:ascii="Times New Roman" w:hAnsi="Times New Roman"/>
          <w:sz w:val="26"/>
        </w:rPr>
        <w:t>’s</w:t>
      </w:r>
      <w:r w:rsidR="007902E9">
        <w:rPr>
          <w:rFonts w:ascii="Times New Roman" w:hAnsi="Times New Roman"/>
          <w:sz w:val="26"/>
        </w:rPr>
        <w:t xml:space="preserve"> </w:t>
      </w:r>
      <w:r w:rsidR="008F51F2">
        <w:rPr>
          <w:rFonts w:ascii="Times New Roman" w:hAnsi="Times New Roman"/>
          <w:sz w:val="26"/>
        </w:rPr>
        <w:t>Exceptions to the Initial Decision</w:t>
      </w:r>
      <w:r w:rsidR="007902E9">
        <w:rPr>
          <w:rFonts w:ascii="Times New Roman" w:hAnsi="Times New Roman"/>
          <w:sz w:val="26"/>
        </w:rPr>
        <w:t>; and (2) adopt the ALJ’s Initial Decision</w:t>
      </w:r>
      <w:r w:rsidR="00E97381">
        <w:rPr>
          <w:rFonts w:ascii="Times New Roman" w:hAnsi="Times New Roman"/>
          <w:sz w:val="26"/>
        </w:rPr>
        <w:t xml:space="preserve"> as modified by this Opinion and Order</w:t>
      </w:r>
      <w:r w:rsidR="006F5428">
        <w:rPr>
          <w:rFonts w:ascii="Times New Roman" w:hAnsi="Times New Roman"/>
          <w:sz w:val="26"/>
        </w:rPr>
        <w:t xml:space="preserve">; </w:t>
      </w:r>
      <w:r w:rsidR="006F5428">
        <w:rPr>
          <w:rFonts w:ascii="Times New Roman" w:hAnsi="Times New Roman"/>
          <w:b/>
          <w:sz w:val="26"/>
        </w:rPr>
        <w:t>THEREFORE,</w:t>
      </w:r>
    </w:p>
    <w:p w:rsidR="008A1205" w:rsidRDefault="008A1205" w:rsidP="002D3063">
      <w:pPr>
        <w:pStyle w:val="BodyText3"/>
        <w:spacing w:line="360" w:lineRule="auto"/>
        <w:ind w:firstLine="1440"/>
      </w:pPr>
      <w:r>
        <w:br w:type="page"/>
      </w:r>
    </w:p>
    <w:p w:rsidR="002A5652" w:rsidRPr="002A5652" w:rsidRDefault="006F5428" w:rsidP="002D3063">
      <w:pPr>
        <w:pStyle w:val="BodyText3"/>
        <w:spacing w:line="360" w:lineRule="auto"/>
        <w:ind w:firstLine="1440"/>
      </w:pPr>
      <w:r>
        <w:lastRenderedPageBreak/>
        <w:t>IT IS ORDERED:</w:t>
      </w:r>
    </w:p>
    <w:p w:rsidR="002A5652" w:rsidRDefault="002A5652" w:rsidP="00091772">
      <w:pPr>
        <w:pStyle w:val="BodyText3"/>
        <w:spacing w:line="360" w:lineRule="auto"/>
      </w:pPr>
    </w:p>
    <w:p w:rsidR="006F5428" w:rsidRPr="00F471F6" w:rsidRDefault="002A5652" w:rsidP="002A5652">
      <w:pPr>
        <w:pStyle w:val="BodyText3"/>
        <w:spacing w:line="360" w:lineRule="auto"/>
        <w:rPr>
          <w:b w:val="0"/>
        </w:rPr>
      </w:pPr>
      <w:r>
        <w:tab/>
      </w:r>
      <w:r>
        <w:tab/>
      </w:r>
      <w:r w:rsidRPr="002A5652">
        <w:rPr>
          <w:b w:val="0"/>
        </w:rPr>
        <w:t>1.</w:t>
      </w:r>
      <w:r w:rsidRPr="002A5652">
        <w:rPr>
          <w:b w:val="0"/>
        </w:rPr>
        <w:tab/>
        <w:t>That the Exceptions to the</w:t>
      </w:r>
      <w:r>
        <w:rPr>
          <w:b w:val="0"/>
        </w:rPr>
        <w:t xml:space="preserve"> Initial Decision of Administrative Law Judge Susan D. Colwell filed by the Bureau of Investiga</w:t>
      </w:r>
      <w:r w:rsidR="000077D1">
        <w:rPr>
          <w:b w:val="0"/>
        </w:rPr>
        <w:t>tion and Enforcement on July 8,</w:t>
      </w:r>
      <w:r w:rsidR="00F9170E">
        <w:rPr>
          <w:b w:val="0"/>
        </w:rPr>
        <w:t xml:space="preserve"> 2013, are granted, in part, and denied, in part</w:t>
      </w:r>
      <w:r>
        <w:rPr>
          <w:b w:val="0"/>
        </w:rPr>
        <w:t>.</w:t>
      </w:r>
    </w:p>
    <w:p w:rsidR="006F5428" w:rsidRDefault="006F5428" w:rsidP="00F63D15">
      <w:pPr>
        <w:tabs>
          <w:tab w:val="left" w:pos="-720"/>
        </w:tabs>
        <w:suppressAutoHyphens/>
        <w:spacing w:line="360" w:lineRule="auto"/>
        <w:ind w:firstLine="1440"/>
        <w:rPr>
          <w:rFonts w:ascii="Times New Roman" w:hAnsi="Times New Roman"/>
          <w:sz w:val="26"/>
        </w:rPr>
      </w:pPr>
    </w:p>
    <w:p w:rsidR="006F5428" w:rsidRPr="0009254B" w:rsidRDefault="00267CE6" w:rsidP="00F63D15">
      <w:pPr>
        <w:tabs>
          <w:tab w:val="left" w:pos="-720"/>
        </w:tabs>
        <w:suppressAutoHyphens/>
        <w:spacing w:line="360" w:lineRule="auto"/>
        <w:ind w:firstLine="1440"/>
        <w:rPr>
          <w:rFonts w:ascii="Times New Roman" w:hAnsi="Times New Roman"/>
          <w:b/>
          <w:sz w:val="26"/>
        </w:rPr>
      </w:pPr>
      <w:r>
        <w:rPr>
          <w:rFonts w:ascii="Times New Roman" w:hAnsi="Times New Roman"/>
          <w:sz w:val="26"/>
        </w:rPr>
        <w:t>2</w:t>
      </w:r>
      <w:r w:rsidR="00AF4FA0" w:rsidRPr="0009254B">
        <w:rPr>
          <w:rFonts w:ascii="Times New Roman" w:hAnsi="Times New Roman"/>
          <w:sz w:val="26"/>
        </w:rPr>
        <w:t>.</w:t>
      </w:r>
      <w:r w:rsidR="00AF4FA0" w:rsidRPr="0009254B">
        <w:rPr>
          <w:rFonts w:ascii="Times New Roman" w:hAnsi="Times New Roman"/>
          <w:sz w:val="26"/>
        </w:rPr>
        <w:tab/>
      </w:r>
      <w:r w:rsidR="006F5428" w:rsidRPr="0009254B">
        <w:rPr>
          <w:rFonts w:ascii="Times New Roman" w:hAnsi="Times New Roman"/>
          <w:sz w:val="26"/>
        </w:rPr>
        <w:t xml:space="preserve">That the </w:t>
      </w:r>
      <w:r w:rsidR="002915D8" w:rsidRPr="0009254B">
        <w:rPr>
          <w:rFonts w:ascii="Times New Roman" w:hAnsi="Times New Roman"/>
          <w:sz w:val="26"/>
        </w:rPr>
        <w:t>Initial</w:t>
      </w:r>
      <w:r w:rsidR="006F5428" w:rsidRPr="0009254B">
        <w:rPr>
          <w:rFonts w:ascii="Times New Roman" w:hAnsi="Times New Roman"/>
          <w:sz w:val="26"/>
        </w:rPr>
        <w:t xml:space="preserve"> Decision of Admin</w:t>
      </w:r>
      <w:r w:rsidR="00F30351" w:rsidRPr="0009254B">
        <w:rPr>
          <w:rFonts w:ascii="Times New Roman" w:hAnsi="Times New Roman"/>
          <w:sz w:val="26"/>
        </w:rPr>
        <w:t>ist</w:t>
      </w:r>
      <w:r w:rsidR="00320C45" w:rsidRPr="0009254B">
        <w:rPr>
          <w:rFonts w:ascii="Times New Roman" w:hAnsi="Times New Roman"/>
          <w:sz w:val="26"/>
        </w:rPr>
        <w:t>r</w:t>
      </w:r>
      <w:r w:rsidR="00CA131E" w:rsidRPr="0009254B">
        <w:rPr>
          <w:rFonts w:ascii="Times New Roman" w:hAnsi="Times New Roman"/>
          <w:sz w:val="26"/>
        </w:rPr>
        <w:t>ati</w:t>
      </w:r>
      <w:r w:rsidR="00D15F15" w:rsidRPr="0009254B">
        <w:rPr>
          <w:rFonts w:ascii="Times New Roman" w:hAnsi="Times New Roman"/>
          <w:sz w:val="26"/>
        </w:rPr>
        <w:t xml:space="preserve">ve Law Judge </w:t>
      </w:r>
      <w:r w:rsidR="002A5652">
        <w:rPr>
          <w:rFonts w:ascii="Times New Roman" w:hAnsi="Times New Roman"/>
          <w:sz w:val="26"/>
        </w:rPr>
        <w:t>Susan D. Colwell</w:t>
      </w:r>
      <w:r w:rsidR="009D02F8">
        <w:rPr>
          <w:rFonts w:ascii="Times New Roman" w:hAnsi="Times New Roman"/>
          <w:sz w:val="26"/>
        </w:rPr>
        <w:t xml:space="preserve">, issued on </w:t>
      </w:r>
      <w:r w:rsidR="00487CD8">
        <w:rPr>
          <w:rFonts w:ascii="Times New Roman" w:hAnsi="Times New Roman"/>
          <w:sz w:val="26"/>
        </w:rPr>
        <w:t xml:space="preserve">June </w:t>
      </w:r>
      <w:r w:rsidR="002A5652">
        <w:rPr>
          <w:rFonts w:ascii="Times New Roman" w:hAnsi="Times New Roman"/>
          <w:sz w:val="26"/>
        </w:rPr>
        <w:t>18</w:t>
      </w:r>
      <w:r w:rsidR="00487CD8">
        <w:rPr>
          <w:rFonts w:ascii="Times New Roman" w:hAnsi="Times New Roman"/>
          <w:sz w:val="26"/>
        </w:rPr>
        <w:t>, 2013</w:t>
      </w:r>
      <w:r w:rsidR="009D02F8">
        <w:rPr>
          <w:rFonts w:ascii="Times New Roman" w:hAnsi="Times New Roman"/>
          <w:sz w:val="26"/>
        </w:rPr>
        <w:t>,</w:t>
      </w:r>
      <w:r>
        <w:rPr>
          <w:rFonts w:ascii="Times New Roman" w:hAnsi="Times New Roman"/>
          <w:sz w:val="26"/>
        </w:rPr>
        <w:t xml:space="preserve"> </w:t>
      </w:r>
      <w:r w:rsidR="00917E69" w:rsidRPr="0009254B">
        <w:rPr>
          <w:rFonts w:ascii="Times New Roman" w:hAnsi="Times New Roman"/>
          <w:sz w:val="26"/>
        </w:rPr>
        <w:t xml:space="preserve">is </w:t>
      </w:r>
      <w:r w:rsidR="002A5652">
        <w:rPr>
          <w:rFonts w:ascii="Times New Roman" w:hAnsi="Times New Roman"/>
          <w:sz w:val="26"/>
        </w:rPr>
        <w:t>adopted</w:t>
      </w:r>
      <w:r w:rsidR="00F9170E">
        <w:rPr>
          <w:rFonts w:ascii="Times New Roman" w:hAnsi="Times New Roman"/>
          <w:sz w:val="26"/>
        </w:rPr>
        <w:t xml:space="preserve"> as modified by this Opinion and Order.</w:t>
      </w:r>
    </w:p>
    <w:p w:rsidR="00D05AE6" w:rsidRDefault="00D05AE6" w:rsidP="00D05AE6">
      <w:pPr>
        <w:tabs>
          <w:tab w:val="num" w:pos="2160"/>
        </w:tabs>
        <w:spacing w:line="360" w:lineRule="auto"/>
        <w:ind w:firstLine="1440"/>
        <w:rPr>
          <w:rFonts w:ascii="Times New Roman" w:hAnsi="Times New Roman"/>
          <w:sz w:val="26"/>
          <w:szCs w:val="26"/>
        </w:rPr>
      </w:pPr>
    </w:p>
    <w:p w:rsidR="00E11CAA" w:rsidRPr="00E11CAA" w:rsidRDefault="00E11CAA" w:rsidP="00E11CAA">
      <w:pPr>
        <w:spacing w:line="360" w:lineRule="auto"/>
        <w:rPr>
          <w:rFonts w:ascii="Times New Roman" w:hAnsi="Times New Roman"/>
          <w:sz w:val="26"/>
          <w:szCs w:val="26"/>
        </w:rPr>
      </w:pPr>
      <w:r w:rsidRPr="00E11CAA">
        <w:rPr>
          <w:rFonts w:ascii="Times New Roman" w:hAnsi="Times New Roman"/>
          <w:sz w:val="26"/>
          <w:szCs w:val="26"/>
        </w:rPr>
        <w:tab/>
      </w:r>
      <w:r>
        <w:rPr>
          <w:rFonts w:ascii="Times New Roman" w:hAnsi="Times New Roman"/>
          <w:sz w:val="26"/>
          <w:szCs w:val="26"/>
        </w:rPr>
        <w:tab/>
        <w:t>3</w:t>
      </w:r>
      <w:r w:rsidRPr="00E11CAA">
        <w:rPr>
          <w:rFonts w:ascii="Times New Roman" w:hAnsi="Times New Roman"/>
          <w:sz w:val="26"/>
          <w:szCs w:val="26"/>
        </w:rPr>
        <w:t>.</w:t>
      </w:r>
      <w:r w:rsidRPr="00E11CAA">
        <w:rPr>
          <w:rFonts w:ascii="Times New Roman" w:hAnsi="Times New Roman"/>
          <w:sz w:val="26"/>
          <w:szCs w:val="26"/>
        </w:rPr>
        <w:tab/>
        <w:t xml:space="preserve">That the </w:t>
      </w:r>
      <w:r w:rsidR="000B670B">
        <w:rPr>
          <w:rFonts w:ascii="Times New Roman" w:hAnsi="Times New Roman"/>
          <w:sz w:val="26"/>
          <w:szCs w:val="26"/>
        </w:rPr>
        <w:t xml:space="preserve">Complaint filed by </w:t>
      </w:r>
      <w:r w:rsidRPr="00E11CAA">
        <w:rPr>
          <w:rFonts w:ascii="Times New Roman" w:hAnsi="Times New Roman"/>
          <w:sz w:val="26"/>
          <w:szCs w:val="26"/>
        </w:rPr>
        <w:t xml:space="preserve">the Commission's Bureau of Investigation and Enforcement against Steven J. Butts, at Docket No. C-2012-2325083, </w:t>
      </w:r>
      <w:r w:rsidR="000B670B">
        <w:rPr>
          <w:rFonts w:ascii="Times New Roman" w:hAnsi="Times New Roman"/>
          <w:sz w:val="26"/>
          <w:szCs w:val="26"/>
        </w:rPr>
        <w:t>is</w:t>
      </w:r>
      <w:r w:rsidRPr="00E11CAA">
        <w:rPr>
          <w:rFonts w:ascii="Times New Roman" w:hAnsi="Times New Roman"/>
          <w:sz w:val="26"/>
          <w:szCs w:val="26"/>
        </w:rPr>
        <w:t xml:space="preserve"> sustained.</w:t>
      </w:r>
    </w:p>
    <w:p w:rsidR="00E11CAA" w:rsidRPr="00E11CAA" w:rsidRDefault="00E11CAA" w:rsidP="00E11CAA">
      <w:pPr>
        <w:spacing w:line="360" w:lineRule="auto"/>
        <w:rPr>
          <w:rFonts w:ascii="Times New Roman" w:hAnsi="Times New Roman"/>
          <w:sz w:val="26"/>
          <w:szCs w:val="26"/>
        </w:rPr>
      </w:pPr>
    </w:p>
    <w:p w:rsidR="00E11CAA" w:rsidRPr="00E11CAA" w:rsidRDefault="00E11CAA" w:rsidP="00E11CAA">
      <w:pPr>
        <w:spacing w:line="36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4</w:t>
      </w:r>
      <w:r w:rsidRPr="00E11CAA">
        <w:rPr>
          <w:rFonts w:ascii="Times New Roman" w:hAnsi="Times New Roman"/>
          <w:sz w:val="26"/>
          <w:szCs w:val="26"/>
        </w:rPr>
        <w:t>.</w:t>
      </w:r>
      <w:r w:rsidRPr="00E11CAA">
        <w:rPr>
          <w:rFonts w:ascii="Times New Roman" w:hAnsi="Times New Roman"/>
          <w:sz w:val="26"/>
          <w:szCs w:val="26"/>
        </w:rPr>
        <w:tab/>
        <w:t xml:space="preserve">That </w:t>
      </w:r>
      <w:r>
        <w:rPr>
          <w:rFonts w:ascii="Times New Roman" w:hAnsi="Times New Roman"/>
          <w:sz w:val="26"/>
          <w:szCs w:val="26"/>
        </w:rPr>
        <w:t xml:space="preserve">Steven </w:t>
      </w:r>
      <w:r w:rsidR="00F9170E">
        <w:rPr>
          <w:rFonts w:ascii="Times New Roman" w:hAnsi="Times New Roman"/>
          <w:sz w:val="26"/>
          <w:szCs w:val="26"/>
        </w:rPr>
        <w:t>J. Butts shall pay a total of $3</w:t>
      </w:r>
      <w:r>
        <w:rPr>
          <w:rFonts w:ascii="Times New Roman" w:hAnsi="Times New Roman"/>
          <w:sz w:val="26"/>
          <w:szCs w:val="26"/>
        </w:rPr>
        <w:t>,4</w:t>
      </w:r>
      <w:r w:rsidR="000B670B">
        <w:rPr>
          <w:rFonts w:ascii="Times New Roman" w:hAnsi="Times New Roman"/>
          <w:sz w:val="26"/>
          <w:szCs w:val="26"/>
        </w:rPr>
        <w:t>1</w:t>
      </w:r>
      <w:r>
        <w:rPr>
          <w:rFonts w:ascii="Times New Roman" w:hAnsi="Times New Roman"/>
          <w:sz w:val="26"/>
          <w:szCs w:val="26"/>
        </w:rPr>
        <w:t xml:space="preserve">1 by sending a certified check or money order payable to the </w:t>
      </w:r>
      <w:r w:rsidR="008B311A">
        <w:rPr>
          <w:rFonts w:ascii="Times New Roman" w:hAnsi="Times New Roman"/>
          <w:sz w:val="26"/>
          <w:szCs w:val="26"/>
        </w:rPr>
        <w:t xml:space="preserve">Commonwealth of </w:t>
      </w:r>
      <w:r>
        <w:rPr>
          <w:rFonts w:ascii="Times New Roman" w:hAnsi="Times New Roman"/>
          <w:sz w:val="26"/>
          <w:szCs w:val="26"/>
        </w:rPr>
        <w:t xml:space="preserve">Pennsylvania, </w:t>
      </w:r>
      <w:r w:rsidRPr="00E11CAA">
        <w:rPr>
          <w:rFonts w:ascii="Times New Roman" w:hAnsi="Times New Roman"/>
          <w:sz w:val="26"/>
          <w:szCs w:val="26"/>
        </w:rPr>
        <w:t xml:space="preserve">within thirty </w:t>
      </w:r>
      <w:r w:rsidR="00846507">
        <w:rPr>
          <w:rFonts w:ascii="Times New Roman" w:hAnsi="Times New Roman"/>
          <w:sz w:val="26"/>
          <w:szCs w:val="26"/>
        </w:rPr>
        <w:t>(3</w:t>
      </w:r>
      <w:r w:rsidR="001A555A">
        <w:rPr>
          <w:rFonts w:ascii="Times New Roman" w:hAnsi="Times New Roman"/>
          <w:sz w:val="26"/>
          <w:szCs w:val="26"/>
        </w:rPr>
        <w:t>0</w:t>
      </w:r>
      <w:r w:rsidR="00846507">
        <w:rPr>
          <w:rFonts w:ascii="Times New Roman" w:hAnsi="Times New Roman"/>
          <w:sz w:val="26"/>
          <w:szCs w:val="26"/>
        </w:rPr>
        <w:t xml:space="preserve">) </w:t>
      </w:r>
      <w:r w:rsidRPr="00E11CAA">
        <w:rPr>
          <w:rFonts w:ascii="Times New Roman" w:hAnsi="Times New Roman"/>
          <w:sz w:val="26"/>
          <w:szCs w:val="26"/>
        </w:rPr>
        <w:t xml:space="preserve">days </w:t>
      </w:r>
      <w:r w:rsidR="00846507">
        <w:rPr>
          <w:rFonts w:ascii="Times New Roman" w:hAnsi="Times New Roman"/>
          <w:sz w:val="26"/>
          <w:szCs w:val="26"/>
        </w:rPr>
        <w:t>from the entry date of this Opinion and Order to:</w:t>
      </w:r>
      <w:r w:rsidR="00846507" w:rsidRPr="00E11CAA">
        <w:rPr>
          <w:rFonts w:ascii="Times New Roman" w:hAnsi="Times New Roman"/>
          <w:sz w:val="26"/>
          <w:szCs w:val="26"/>
        </w:rPr>
        <w:t xml:space="preserve"> </w:t>
      </w:r>
    </w:p>
    <w:p w:rsidR="00E11CAA" w:rsidRPr="00E11CAA" w:rsidRDefault="00E11CAA" w:rsidP="00E11CAA">
      <w:pPr>
        <w:spacing w:line="360" w:lineRule="auto"/>
        <w:ind w:firstLine="1440"/>
        <w:rPr>
          <w:rFonts w:ascii="Times New Roman" w:hAnsi="Times New Roman"/>
          <w:sz w:val="26"/>
          <w:szCs w:val="26"/>
        </w:rPr>
      </w:pPr>
    </w:p>
    <w:p w:rsidR="00E11CAA" w:rsidRPr="00E11CAA" w:rsidRDefault="00E11CAA" w:rsidP="00846507">
      <w:pPr>
        <w:ind w:firstLine="1440"/>
        <w:jc w:val="center"/>
        <w:rPr>
          <w:rFonts w:ascii="Times New Roman" w:hAnsi="Times New Roman"/>
          <w:sz w:val="26"/>
          <w:szCs w:val="26"/>
        </w:rPr>
      </w:pPr>
      <w:r w:rsidRPr="00E11CAA">
        <w:rPr>
          <w:rFonts w:ascii="Times New Roman" w:hAnsi="Times New Roman"/>
          <w:sz w:val="26"/>
          <w:szCs w:val="26"/>
        </w:rPr>
        <w:t>Pennsylvania Public Utility Commission</w:t>
      </w:r>
    </w:p>
    <w:p w:rsidR="00E11CAA" w:rsidRPr="00E11CAA" w:rsidRDefault="00E11CAA" w:rsidP="00846507">
      <w:pPr>
        <w:ind w:firstLine="1440"/>
        <w:jc w:val="center"/>
        <w:rPr>
          <w:rFonts w:ascii="Times New Roman" w:hAnsi="Times New Roman"/>
          <w:sz w:val="26"/>
          <w:szCs w:val="26"/>
        </w:rPr>
      </w:pPr>
      <w:r w:rsidRPr="00E11CAA">
        <w:rPr>
          <w:rFonts w:ascii="Times New Roman" w:hAnsi="Times New Roman"/>
          <w:sz w:val="26"/>
          <w:szCs w:val="26"/>
        </w:rPr>
        <w:t>P.O. Box 3265</w:t>
      </w:r>
    </w:p>
    <w:p w:rsidR="00E11CAA" w:rsidRPr="00E11CAA" w:rsidRDefault="00E11CAA" w:rsidP="00846507">
      <w:pPr>
        <w:ind w:firstLine="1440"/>
        <w:jc w:val="center"/>
        <w:rPr>
          <w:rFonts w:ascii="Times New Roman" w:hAnsi="Times New Roman"/>
          <w:sz w:val="26"/>
          <w:szCs w:val="26"/>
        </w:rPr>
      </w:pPr>
      <w:r w:rsidRPr="00E11CAA">
        <w:rPr>
          <w:rFonts w:ascii="Times New Roman" w:hAnsi="Times New Roman"/>
          <w:sz w:val="26"/>
          <w:szCs w:val="26"/>
        </w:rPr>
        <w:t>Harrisburg, PA, 17105-3265</w:t>
      </w:r>
    </w:p>
    <w:p w:rsidR="001E506B" w:rsidRPr="00E11CAA" w:rsidRDefault="001E506B" w:rsidP="00E11CAA">
      <w:pPr>
        <w:spacing w:line="360" w:lineRule="auto"/>
        <w:ind w:firstLine="1440"/>
        <w:rPr>
          <w:rFonts w:ascii="Times New Roman" w:hAnsi="Times New Roman"/>
          <w:sz w:val="26"/>
          <w:szCs w:val="26"/>
        </w:rPr>
      </w:pPr>
    </w:p>
    <w:p w:rsidR="00E11CAA" w:rsidRPr="00E11CAA" w:rsidRDefault="00157FD8" w:rsidP="00E11CAA">
      <w:pPr>
        <w:spacing w:line="360" w:lineRule="auto"/>
        <w:ind w:firstLine="1440"/>
        <w:rPr>
          <w:rFonts w:ascii="Times New Roman" w:hAnsi="Times New Roman"/>
          <w:sz w:val="26"/>
          <w:szCs w:val="26"/>
        </w:rPr>
      </w:pPr>
      <w:r>
        <w:rPr>
          <w:rFonts w:ascii="Times New Roman" w:hAnsi="Times New Roman"/>
          <w:sz w:val="26"/>
          <w:szCs w:val="26"/>
        </w:rPr>
        <w:t>5</w:t>
      </w:r>
      <w:r w:rsidR="00E11CAA" w:rsidRPr="00E11CAA">
        <w:rPr>
          <w:rFonts w:ascii="Times New Roman" w:hAnsi="Times New Roman"/>
          <w:sz w:val="26"/>
          <w:szCs w:val="26"/>
        </w:rPr>
        <w:t>.</w:t>
      </w:r>
      <w:r w:rsidR="00E11CAA" w:rsidRPr="00E11CAA">
        <w:rPr>
          <w:rFonts w:ascii="Times New Roman" w:hAnsi="Times New Roman"/>
          <w:sz w:val="26"/>
          <w:szCs w:val="26"/>
        </w:rPr>
        <w:tab/>
        <w:t xml:space="preserve">That a copy of this </w:t>
      </w:r>
      <w:r>
        <w:rPr>
          <w:rFonts w:ascii="Times New Roman" w:hAnsi="Times New Roman"/>
          <w:sz w:val="26"/>
          <w:szCs w:val="26"/>
        </w:rPr>
        <w:t>Opinion and Order</w:t>
      </w:r>
      <w:r w:rsidR="00E11CAA" w:rsidRPr="00E11CAA">
        <w:rPr>
          <w:rFonts w:ascii="Times New Roman" w:hAnsi="Times New Roman"/>
          <w:sz w:val="26"/>
          <w:szCs w:val="26"/>
        </w:rPr>
        <w:t xml:space="preserve"> shall be served upon the Financial and Assessment Chief, Office of Administrative Services.</w:t>
      </w:r>
    </w:p>
    <w:p w:rsidR="00E11CAA" w:rsidRPr="00E11CAA" w:rsidRDefault="00E11CAA" w:rsidP="00E11CAA">
      <w:pPr>
        <w:spacing w:line="360" w:lineRule="auto"/>
        <w:ind w:firstLine="1440"/>
        <w:rPr>
          <w:rFonts w:ascii="Times New Roman" w:hAnsi="Times New Roman"/>
          <w:sz w:val="26"/>
          <w:szCs w:val="26"/>
        </w:rPr>
      </w:pPr>
    </w:p>
    <w:p w:rsidR="00E11CAA" w:rsidRPr="00E11CAA" w:rsidRDefault="00157FD8" w:rsidP="00E11CAA">
      <w:pPr>
        <w:spacing w:line="360" w:lineRule="auto"/>
        <w:ind w:firstLine="1440"/>
        <w:rPr>
          <w:rFonts w:ascii="Times New Roman" w:hAnsi="Times New Roman"/>
          <w:sz w:val="26"/>
          <w:szCs w:val="26"/>
        </w:rPr>
      </w:pPr>
      <w:r>
        <w:rPr>
          <w:rFonts w:ascii="Times New Roman" w:hAnsi="Times New Roman"/>
          <w:sz w:val="26"/>
          <w:szCs w:val="26"/>
        </w:rPr>
        <w:t>6</w:t>
      </w:r>
      <w:r w:rsidR="00E11CAA" w:rsidRPr="00E11CAA">
        <w:rPr>
          <w:rFonts w:ascii="Times New Roman" w:hAnsi="Times New Roman"/>
          <w:sz w:val="26"/>
          <w:szCs w:val="26"/>
        </w:rPr>
        <w:t>.</w:t>
      </w:r>
      <w:r w:rsidR="00E11CAA" w:rsidRPr="00E11CAA">
        <w:rPr>
          <w:rFonts w:ascii="Times New Roman" w:hAnsi="Times New Roman"/>
          <w:sz w:val="26"/>
          <w:szCs w:val="26"/>
        </w:rPr>
        <w:tab/>
        <w:t>That</w:t>
      </w:r>
      <w:r>
        <w:rPr>
          <w:rFonts w:ascii="Times New Roman" w:hAnsi="Times New Roman"/>
          <w:sz w:val="26"/>
          <w:szCs w:val="26"/>
        </w:rPr>
        <w:t xml:space="preserve"> a copy of this Opinion and Order</w:t>
      </w:r>
      <w:r w:rsidR="00E11CAA" w:rsidRPr="00E11CAA">
        <w:rPr>
          <w:rFonts w:ascii="Times New Roman" w:hAnsi="Times New Roman"/>
          <w:sz w:val="26"/>
          <w:szCs w:val="26"/>
        </w:rPr>
        <w:t xml:space="preserve"> shall be served upon the Bureau of Technical Utility Services for monitoring of compliance.</w:t>
      </w:r>
    </w:p>
    <w:p w:rsidR="00E11CAA" w:rsidRPr="00E11CAA" w:rsidRDefault="00E11CAA" w:rsidP="00E11CAA">
      <w:pPr>
        <w:spacing w:line="360" w:lineRule="auto"/>
        <w:ind w:firstLine="1440"/>
        <w:rPr>
          <w:rFonts w:ascii="Times New Roman" w:hAnsi="Times New Roman"/>
          <w:sz w:val="26"/>
          <w:szCs w:val="26"/>
        </w:rPr>
      </w:pPr>
    </w:p>
    <w:p w:rsidR="00E11CAA" w:rsidRPr="00E11CAA" w:rsidRDefault="00157FD8" w:rsidP="00E11CAA">
      <w:pPr>
        <w:spacing w:line="360" w:lineRule="auto"/>
        <w:ind w:firstLine="1440"/>
        <w:rPr>
          <w:rFonts w:ascii="Times New Roman" w:hAnsi="Times New Roman"/>
          <w:sz w:val="26"/>
          <w:szCs w:val="26"/>
        </w:rPr>
      </w:pPr>
      <w:r>
        <w:rPr>
          <w:rFonts w:ascii="Times New Roman" w:hAnsi="Times New Roman"/>
          <w:sz w:val="26"/>
          <w:szCs w:val="26"/>
        </w:rPr>
        <w:t>7</w:t>
      </w:r>
      <w:r w:rsidR="00E11CAA" w:rsidRPr="00E11CAA">
        <w:rPr>
          <w:rFonts w:ascii="Times New Roman" w:hAnsi="Times New Roman"/>
          <w:sz w:val="26"/>
          <w:szCs w:val="26"/>
        </w:rPr>
        <w:t>.</w:t>
      </w:r>
      <w:r w:rsidR="00E11CAA" w:rsidRPr="00E11CAA">
        <w:rPr>
          <w:rFonts w:ascii="Times New Roman" w:hAnsi="Times New Roman"/>
          <w:sz w:val="26"/>
          <w:szCs w:val="26"/>
        </w:rPr>
        <w:tab/>
        <w:t xml:space="preserve">That, if Steven J. Butts, fails to make the payment required by Ordering Paragraph No. </w:t>
      </w:r>
      <w:r>
        <w:rPr>
          <w:rFonts w:ascii="Times New Roman" w:hAnsi="Times New Roman"/>
          <w:sz w:val="26"/>
          <w:szCs w:val="26"/>
        </w:rPr>
        <w:t>4,</w:t>
      </w:r>
      <w:r w:rsidR="00E11CAA" w:rsidRPr="00E11CAA">
        <w:rPr>
          <w:rFonts w:ascii="Times New Roman" w:hAnsi="Times New Roman"/>
          <w:sz w:val="26"/>
          <w:szCs w:val="26"/>
        </w:rPr>
        <w:t xml:space="preserve"> above</w:t>
      </w:r>
      <w:r>
        <w:rPr>
          <w:rFonts w:ascii="Times New Roman" w:hAnsi="Times New Roman"/>
          <w:sz w:val="26"/>
          <w:szCs w:val="26"/>
        </w:rPr>
        <w:t>,</w:t>
      </w:r>
      <w:r w:rsidR="00E11CAA" w:rsidRPr="00E11CAA">
        <w:rPr>
          <w:rFonts w:ascii="Times New Roman" w:hAnsi="Times New Roman"/>
          <w:sz w:val="26"/>
          <w:szCs w:val="26"/>
        </w:rPr>
        <w:t xml:space="preserve"> within thirty days of the entry date of this Opinion and Order:</w:t>
      </w:r>
    </w:p>
    <w:p w:rsidR="00E11CAA" w:rsidRPr="00E11CAA" w:rsidRDefault="00E11CAA" w:rsidP="00157FD8">
      <w:pPr>
        <w:ind w:left="2880" w:hanging="720"/>
        <w:rPr>
          <w:rFonts w:ascii="Times New Roman" w:hAnsi="Times New Roman"/>
          <w:sz w:val="26"/>
          <w:szCs w:val="26"/>
        </w:rPr>
      </w:pPr>
      <w:r w:rsidRPr="00E11CAA">
        <w:rPr>
          <w:rFonts w:ascii="Times New Roman" w:hAnsi="Times New Roman"/>
          <w:sz w:val="26"/>
          <w:szCs w:val="26"/>
        </w:rPr>
        <w:lastRenderedPageBreak/>
        <w:t>a.</w:t>
      </w:r>
      <w:r w:rsidRPr="00E11CAA">
        <w:rPr>
          <w:rFonts w:ascii="Times New Roman" w:hAnsi="Times New Roman"/>
          <w:sz w:val="26"/>
          <w:szCs w:val="26"/>
        </w:rPr>
        <w:tab/>
        <w:t>The Certificate of Public Convenience held by Steven J. Butts</w:t>
      </w:r>
      <w:r w:rsidR="001E506B">
        <w:rPr>
          <w:rFonts w:ascii="Times New Roman" w:hAnsi="Times New Roman"/>
          <w:sz w:val="26"/>
          <w:szCs w:val="26"/>
        </w:rPr>
        <w:t xml:space="preserve"> at Docket No. </w:t>
      </w:r>
      <w:r w:rsidR="008B311A">
        <w:rPr>
          <w:rFonts w:ascii="Times New Roman" w:hAnsi="Times New Roman"/>
          <w:sz w:val="26"/>
          <w:szCs w:val="26"/>
        </w:rPr>
        <w:t>A-</w:t>
      </w:r>
      <w:r w:rsidR="001E506B">
        <w:rPr>
          <w:rFonts w:ascii="Times New Roman" w:hAnsi="Times New Roman"/>
          <w:sz w:val="26"/>
          <w:szCs w:val="26"/>
        </w:rPr>
        <w:t>00122545</w:t>
      </w:r>
      <w:r w:rsidRPr="00E11CAA">
        <w:rPr>
          <w:rFonts w:ascii="Times New Roman" w:hAnsi="Times New Roman"/>
          <w:sz w:val="26"/>
          <w:szCs w:val="26"/>
        </w:rPr>
        <w:t xml:space="preserve"> shall be cancelled without further action by this Commission; </w:t>
      </w:r>
    </w:p>
    <w:p w:rsidR="00E11CAA" w:rsidRPr="00E11CAA" w:rsidRDefault="00E11CAA" w:rsidP="00E11CAA">
      <w:pPr>
        <w:spacing w:line="360" w:lineRule="auto"/>
        <w:ind w:left="2880" w:hanging="720"/>
        <w:rPr>
          <w:rFonts w:ascii="Times New Roman" w:hAnsi="Times New Roman"/>
          <w:sz w:val="26"/>
          <w:szCs w:val="26"/>
        </w:rPr>
      </w:pPr>
    </w:p>
    <w:p w:rsidR="00E11CAA" w:rsidRPr="00E11CAA" w:rsidRDefault="00E11CAA" w:rsidP="00157FD8">
      <w:pPr>
        <w:ind w:left="2880" w:hanging="720"/>
        <w:rPr>
          <w:rFonts w:ascii="Times New Roman" w:hAnsi="Times New Roman"/>
          <w:sz w:val="26"/>
          <w:szCs w:val="26"/>
        </w:rPr>
      </w:pPr>
      <w:r w:rsidRPr="00E11CAA">
        <w:rPr>
          <w:rFonts w:ascii="Times New Roman" w:hAnsi="Times New Roman"/>
          <w:sz w:val="26"/>
          <w:szCs w:val="26"/>
        </w:rPr>
        <w:t>b.</w:t>
      </w:r>
      <w:r w:rsidRPr="00E11CAA">
        <w:rPr>
          <w:rFonts w:ascii="Times New Roman" w:hAnsi="Times New Roman"/>
          <w:sz w:val="26"/>
          <w:szCs w:val="26"/>
        </w:rPr>
        <w:tab/>
        <w:t>The Bureau of Administrative Services, Assessment Section, shall refer this matter to the Pennsylvania Office of Attorney General for appropriate action; and</w:t>
      </w:r>
    </w:p>
    <w:p w:rsidR="00E11CAA" w:rsidRPr="00E11CAA" w:rsidRDefault="00E11CAA" w:rsidP="00E11CAA">
      <w:pPr>
        <w:spacing w:line="360" w:lineRule="auto"/>
        <w:ind w:firstLine="1440"/>
        <w:rPr>
          <w:rFonts w:ascii="Times New Roman" w:hAnsi="Times New Roman"/>
          <w:sz w:val="26"/>
          <w:szCs w:val="26"/>
        </w:rPr>
      </w:pPr>
    </w:p>
    <w:p w:rsidR="008A1205" w:rsidRDefault="00E11CAA" w:rsidP="008A1205">
      <w:pPr>
        <w:ind w:left="2880" w:hanging="720"/>
        <w:rPr>
          <w:rFonts w:ascii="Times New Roman" w:hAnsi="Times New Roman"/>
          <w:sz w:val="26"/>
          <w:szCs w:val="26"/>
        </w:rPr>
      </w:pPr>
      <w:r w:rsidRPr="00E11CAA">
        <w:rPr>
          <w:rFonts w:ascii="Times New Roman" w:hAnsi="Times New Roman"/>
          <w:sz w:val="26"/>
          <w:szCs w:val="26"/>
        </w:rPr>
        <w:t>c.</w:t>
      </w:r>
      <w:r w:rsidRPr="00E11CAA">
        <w:rPr>
          <w:rFonts w:ascii="Times New Roman" w:hAnsi="Times New Roman"/>
          <w:sz w:val="26"/>
          <w:szCs w:val="26"/>
        </w:rPr>
        <w:tab/>
        <w:t>A copy of this Opinion and Order shall be served upon the Pennsylvania Department of Transportation,  pursuant to Chapter 13 of the Vehicle Code, 75 Pa. C.S. §§ 1301-1379, and the Commission will request that the Pennsylvania Department of Transportation put an administrative hold on Steven J. Butts' vehicle r</w:t>
      </w:r>
      <w:r w:rsidR="001E506B">
        <w:rPr>
          <w:rFonts w:ascii="Times New Roman" w:hAnsi="Times New Roman"/>
          <w:sz w:val="26"/>
          <w:szCs w:val="26"/>
        </w:rPr>
        <w:t xml:space="preserve">egistrations.  Steven J. Butts </w:t>
      </w:r>
      <w:r w:rsidRPr="00E11CAA">
        <w:rPr>
          <w:rFonts w:ascii="Times New Roman" w:hAnsi="Times New Roman"/>
          <w:sz w:val="26"/>
          <w:szCs w:val="26"/>
        </w:rPr>
        <w:t xml:space="preserve">will not be able to register any new vehicles or renew any existing vehicle registrations until all past due assessments are paid, all past due fines are paid, all insurance filings are up to date, and </w:t>
      </w:r>
      <w:r w:rsidR="008B311A">
        <w:rPr>
          <w:rFonts w:ascii="Times New Roman" w:hAnsi="Times New Roman"/>
          <w:sz w:val="26"/>
          <w:szCs w:val="26"/>
        </w:rPr>
        <w:t>he</w:t>
      </w:r>
      <w:r w:rsidRPr="00E11CAA">
        <w:rPr>
          <w:rFonts w:ascii="Times New Roman" w:hAnsi="Times New Roman"/>
          <w:sz w:val="26"/>
          <w:szCs w:val="26"/>
        </w:rPr>
        <w:t xml:space="preserve"> holds an active Certificate of Public Convenience issued by this Commission.</w:t>
      </w:r>
    </w:p>
    <w:p w:rsidR="008A1205" w:rsidRDefault="008A1205" w:rsidP="00997041">
      <w:pPr>
        <w:spacing w:line="360" w:lineRule="auto"/>
        <w:rPr>
          <w:rFonts w:ascii="Times New Roman" w:hAnsi="Times New Roman"/>
          <w:sz w:val="26"/>
          <w:szCs w:val="26"/>
        </w:rPr>
      </w:pPr>
    </w:p>
    <w:p w:rsidR="00E11CAA" w:rsidRPr="00E11CAA" w:rsidRDefault="00157FD8" w:rsidP="00997041">
      <w:pPr>
        <w:spacing w:line="360" w:lineRule="auto"/>
        <w:ind w:firstLine="1440"/>
        <w:rPr>
          <w:rFonts w:ascii="Times New Roman" w:hAnsi="Times New Roman"/>
          <w:sz w:val="26"/>
          <w:szCs w:val="26"/>
        </w:rPr>
      </w:pPr>
      <w:r>
        <w:rPr>
          <w:rFonts w:ascii="Times New Roman" w:hAnsi="Times New Roman"/>
          <w:sz w:val="26"/>
          <w:szCs w:val="26"/>
        </w:rPr>
        <w:t>8</w:t>
      </w:r>
      <w:r w:rsidR="00E11CAA" w:rsidRPr="00E11CAA">
        <w:rPr>
          <w:rFonts w:ascii="Times New Roman" w:hAnsi="Times New Roman"/>
          <w:sz w:val="26"/>
          <w:szCs w:val="26"/>
        </w:rPr>
        <w:t>.</w:t>
      </w:r>
      <w:r w:rsidR="00E11CAA" w:rsidRPr="00E11CAA">
        <w:rPr>
          <w:rFonts w:ascii="Times New Roman" w:hAnsi="Times New Roman"/>
          <w:sz w:val="26"/>
          <w:szCs w:val="26"/>
        </w:rPr>
        <w:tab/>
        <w:t xml:space="preserve">That, </w:t>
      </w:r>
      <w:r w:rsidR="00F9170E">
        <w:rPr>
          <w:rFonts w:ascii="Times New Roman" w:hAnsi="Times New Roman"/>
          <w:sz w:val="26"/>
          <w:szCs w:val="26"/>
        </w:rPr>
        <w:t>after Steven J. Butts, remits $3</w:t>
      </w:r>
      <w:r w:rsidR="00E11CAA" w:rsidRPr="00E11CAA">
        <w:rPr>
          <w:rFonts w:ascii="Times New Roman" w:hAnsi="Times New Roman"/>
          <w:sz w:val="26"/>
          <w:szCs w:val="26"/>
        </w:rPr>
        <w:t>,4</w:t>
      </w:r>
      <w:r w:rsidR="008B311A">
        <w:rPr>
          <w:rFonts w:ascii="Times New Roman" w:hAnsi="Times New Roman"/>
          <w:sz w:val="26"/>
          <w:szCs w:val="26"/>
        </w:rPr>
        <w:t>1</w:t>
      </w:r>
      <w:r w:rsidR="00E11CAA" w:rsidRPr="00E11CAA">
        <w:rPr>
          <w:rFonts w:ascii="Times New Roman" w:hAnsi="Times New Roman"/>
          <w:sz w:val="26"/>
          <w:szCs w:val="26"/>
        </w:rPr>
        <w:t>1 as requ</w:t>
      </w:r>
      <w:r>
        <w:rPr>
          <w:rFonts w:ascii="Times New Roman" w:hAnsi="Times New Roman"/>
          <w:sz w:val="26"/>
          <w:szCs w:val="26"/>
        </w:rPr>
        <w:t>ired by Ordering Paragraph No. 4</w:t>
      </w:r>
      <w:r w:rsidR="00E11CAA" w:rsidRPr="00E11CAA">
        <w:rPr>
          <w:rFonts w:ascii="Times New Roman" w:hAnsi="Times New Roman"/>
          <w:sz w:val="26"/>
          <w:szCs w:val="26"/>
        </w:rPr>
        <w:t>, the Secretary’s Bureau shall mark this proceeding closed.</w:t>
      </w:r>
    </w:p>
    <w:p w:rsidR="00D9544E" w:rsidRDefault="00D9544E" w:rsidP="008A1205">
      <w:pPr>
        <w:tabs>
          <w:tab w:val="num" w:pos="2160"/>
        </w:tabs>
        <w:spacing w:line="360" w:lineRule="auto"/>
        <w:ind w:firstLine="1440"/>
        <w:rPr>
          <w:rFonts w:ascii="Times New Roman" w:hAnsi="Times New Roman"/>
          <w:sz w:val="26"/>
          <w:szCs w:val="26"/>
        </w:rPr>
      </w:pPr>
    </w:p>
    <w:p w:rsidR="00997041" w:rsidRPr="00E11CAA" w:rsidRDefault="008D11A0" w:rsidP="008A1205">
      <w:pPr>
        <w:tabs>
          <w:tab w:val="num" w:pos="2160"/>
        </w:tabs>
        <w:spacing w:line="360" w:lineRule="auto"/>
        <w:ind w:firstLine="1440"/>
        <w:rPr>
          <w:rFonts w:ascii="Times New Roman" w:hAnsi="Times New Roman"/>
          <w:sz w:val="26"/>
          <w:szCs w:val="26"/>
        </w:rPr>
      </w:pPr>
      <w:bookmarkStart w:id="0" w:name="_GoBack"/>
      <w:r>
        <w:rPr>
          <w:rFonts w:ascii="Times New Roman" w:hAnsi="Times New Roman"/>
          <w:noProof/>
          <w:szCs w:val="24"/>
        </w:rPr>
        <w:drawing>
          <wp:anchor distT="0" distB="0" distL="114300" distR="114300" simplePos="0" relativeHeight="251659264" behindDoc="1" locked="0" layoutInCell="1" allowOverlap="1" wp14:anchorId="2152AC4E" wp14:editId="7BA8FD68">
            <wp:simplePos x="0" y="0"/>
            <wp:positionH relativeFrom="column">
              <wp:posOffset>2870200</wp:posOffset>
            </wp:positionH>
            <wp:positionV relativeFrom="paragraph">
              <wp:posOffset>140970</wp:posOffset>
            </wp:positionV>
            <wp:extent cx="2193925" cy="838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9392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DF212A" w:rsidRDefault="006F5428" w:rsidP="008A1205">
      <w:pPr>
        <w:tabs>
          <w:tab w:val="left" w:pos="-720"/>
        </w:tabs>
        <w:suppressAutoHyphens/>
        <w:rPr>
          <w:rFonts w:ascii="Times New Roman" w:hAnsi="Times New Roman"/>
          <w:b/>
          <w:sz w:val="26"/>
        </w:rPr>
      </w:pPr>
      <w:r>
        <w:rPr>
          <w:rFonts w:ascii="Times New Roman" w:hAnsi="Times New Roman"/>
          <w:b/>
          <w:sz w:val="26"/>
        </w:rPr>
        <w:tab/>
      </w:r>
      <w:r>
        <w:rPr>
          <w:rFonts w:ascii="Times New Roman" w:hAnsi="Times New Roman"/>
          <w:b/>
          <w:sz w:val="26"/>
        </w:rPr>
        <w:tab/>
      </w:r>
      <w:r>
        <w:rPr>
          <w:rFonts w:ascii="Times New Roman" w:hAnsi="Times New Roman"/>
          <w:b/>
          <w:sz w:val="26"/>
        </w:rPr>
        <w:tab/>
      </w:r>
      <w:r>
        <w:rPr>
          <w:rFonts w:ascii="Times New Roman" w:hAnsi="Times New Roman"/>
          <w:b/>
          <w:sz w:val="26"/>
        </w:rPr>
        <w:tab/>
      </w:r>
      <w:r>
        <w:rPr>
          <w:rFonts w:ascii="Times New Roman" w:hAnsi="Times New Roman"/>
          <w:b/>
          <w:sz w:val="26"/>
        </w:rPr>
        <w:tab/>
      </w:r>
      <w:r>
        <w:rPr>
          <w:rFonts w:ascii="Times New Roman" w:hAnsi="Times New Roman"/>
          <w:b/>
          <w:sz w:val="26"/>
        </w:rPr>
        <w:tab/>
      </w:r>
      <w:r>
        <w:rPr>
          <w:rFonts w:ascii="Times New Roman" w:hAnsi="Times New Roman"/>
          <w:b/>
          <w:sz w:val="26"/>
        </w:rPr>
        <w:tab/>
        <w:t>BY THE COMMISSION,</w:t>
      </w:r>
    </w:p>
    <w:p w:rsidR="00DD3D4D" w:rsidRDefault="00DD3D4D" w:rsidP="008A1205">
      <w:pPr>
        <w:tabs>
          <w:tab w:val="left" w:pos="-720"/>
        </w:tabs>
        <w:suppressAutoHyphens/>
        <w:rPr>
          <w:rFonts w:ascii="Times New Roman" w:hAnsi="Times New Roman"/>
          <w:b/>
          <w:sz w:val="26"/>
        </w:rPr>
      </w:pPr>
    </w:p>
    <w:p w:rsidR="00DD3D4D" w:rsidRDefault="00DD3D4D" w:rsidP="008A1205">
      <w:pPr>
        <w:tabs>
          <w:tab w:val="left" w:pos="-720"/>
        </w:tabs>
        <w:suppressAutoHyphens/>
        <w:rPr>
          <w:rFonts w:ascii="Times New Roman" w:hAnsi="Times New Roman"/>
          <w:b/>
          <w:sz w:val="26"/>
        </w:rPr>
      </w:pPr>
    </w:p>
    <w:p w:rsidR="00DD3D4D" w:rsidRDefault="00DD3D4D" w:rsidP="008A1205">
      <w:pPr>
        <w:keepLines/>
        <w:tabs>
          <w:tab w:val="left" w:pos="-720"/>
        </w:tabs>
        <w:suppressAutoHyphens/>
        <w:ind w:firstLine="5040"/>
        <w:rPr>
          <w:rFonts w:ascii="Times New Roman" w:hAnsi="Times New Roman"/>
          <w:sz w:val="26"/>
        </w:rPr>
      </w:pPr>
      <w:r>
        <w:rPr>
          <w:rFonts w:ascii="Times New Roman" w:hAnsi="Times New Roman"/>
          <w:sz w:val="26"/>
        </w:rPr>
        <w:t>Rosemary Chiavetta</w:t>
      </w:r>
    </w:p>
    <w:p w:rsidR="00DD3D4D" w:rsidRDefault="00DD3D4D" w:rsidP="008A1205">
      <w:pPr>
        <w:keepLines/>
        <w:tabs>
          <w:tab w:val="left" w:pos="-720"/>
        </w:tabs>
        <w:suppressAutoHyphens/>
        <w:rPr>
          <w:rFonts w:ascii="Times New Roman" w:hAnsi="Times New Roman"/>
          <w:sz w:val="26"/>
        </w:rPr>
      </w:pP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Secretary</w:t>
      </w:r>
    </w:p>
    <w:p w:rsidR="00DD3D4D" w:rsidRDefault="00DD3D4D" w:rsidP="008A1205">
      <w:pPr>
        <w:keepLines/>
        <w:tabs>
          <w:tab w:val="left" w:pos="-720"/>
        </w:tabs>
        <w:suppressAutoHyphens/>
        <w:rPr>
          <w:rFonts w:ascii="Times New Roman" w:hAnsi="Times New Roman"/>
          <w:sz w:val="26"/>
        </w:rPr>
      </w:pPr>
    </w:p>
    <w:p w:rsidR="00DD3D4D" w:rsidRDefault="00DD3D4D" w:rsidP="008A1205">
      <w:pPr>
        <w:keepLines/>
        <w:tabs>
          <w:tab w:val="left" w:pos="-720"/>
        </w:tabs>
        <w:suppressAutoHyphens/>
        <w:rPr>
          <w:rFonts w:ascii="Times New Roman" w:hAnsi="Times New Roman"/>
          <w:sz w:val="26"/>
        </w:rPr>
      </w:pPr>
    </w:p>
    <w:p w:rsidR="00DD3D4D" w:rsidRDefault="00DD3D4D" w:rsidP="008A1205">
      <w:pPr>
        <w:keepLines/>
        <w:tabs>
          <w:tab w:val="left" w:pos="-720"/>
        </w:tabs>
        <w:suppressAutoHyphens/>
        <w:rPr>
          <w:rFonts w:ascii="Times New Roman" w:hAnsi="Times New Roman"/>
          <w:sz w:val="26"/>
        </w:rPr>
      </w:pPr>
      <w:r>
        <w:rPr>
          <w:rFonts w:ascii="Times New Roman" w:hAnsi="Times New Roman"/>
          <w:sz w:val="26"/>
        </w:rPr>
        <w:t>(SEAL)</w:t>
      </w:r>
    </w:p>
    <w:p w:rsidR="00DD3D4D" w:rsidRDefault="00DD3D4D" w:rsidP="008A1205">
      <w:pPr>
        <w:keepLines/>
        <w:tabs>
          <w:tab w:val="left" w:pos="-720"/>
        </w:tabs>
        <w:suppressAutoHyphens/>
        <w:rPr>
          <w:rFonts w:ascii="Times New Roman" w:hAnsi="Times New Roman"/>
          <w:sz w:val="26"/>
        </w:rPr>
      </w:pPr>
    </w:p>
    <w:p w:rsidR="00DD3D4D" w:rsidRDefault="00DD3D4D" w:rsidP="008A1205">
      <w:pPr>
        <w:keepLines/>
        <w:tabs>
          <w:tab w:val="left" w:pos="-720"/>
        </w:tabs>
        <w:suppressAutoHyphens/>
        <w:rPr>
          <w:rFonts w:ascii="Times New Roman" w:hAnsi="Times New Roman"/>
          <w:sz w:val="26"/>
        </w:rPr>
      </w:pPr>
      <w:r>
        <w:rPr>
          <w:rFonts w:ascii="Times New Roman" w:hAnsi="Times New Roman"/>
          <w:sz w:val="26"/>
        </w:rPr>
        <w:t xml:space="preserve">ORDER ADOPTED:  </w:t>
      </w:r>
      <w:r w:rsidR="003B25BB">
        <w:rPr>
          <w:rFonts w:ascii="Times New Roman" w:hAnsi="Times New Roman"/>
          <w:sz w:val="26"/>
        </w:rPr>
        <w:t>September 12</w:t>
      </w:r>
      <w:r w:rsidR="009C7079">
        <w:rPr>
          <w:rFonts w:ascii="Times New Roman" w:hAnsi="Times New Roman"/>
          <w:sz w:val="26"/>
        </w:rPr>
        <w:t>, 2013</w:t>
      </w:r>
    </w:p>
    <w:p w:rsidR="00DD3D4D" w:rsidRDefault="00DD3D4D" w:rsidP="008A1205">
      <w:pPr>
        <w:keepLines/>
        <w:tabs>
          <w:tab w:val="left" w:pos="-720"/>
        </w:tabs>
        <w:suppressAutoHyphens/>
        <w:rPr>
          <w:rFonts w:ascii="Times New Roman" w:hAnsi="Times New Roman"/>
          <w:sz w:val="26"/>
        </w:rPr>
      </w:pPr>
    </w:p>
    <w:p w:rsidR="008B375E" w:rsidRDefault="00DD3D4D" w:rsidP="008A1205">
      <w:pPr>
        <w:keepLines/>
        <w:tabs>
          <w:tab w:val="left" w:pos="-720"/>
        </w:tabs>
        <w:suppressAutoHyphens/>
        <w:rPr>
          <w:rFonts w:ascii="Times New Roman" w:hAnsi="Times New Roman"/>
          <w:sz w:val="26"/>
        </w:rPr>
      </w:pPr>
      <w:r>
        <w:rPr>
          <w:rFonts w:ascii="Times New Roman" w:hAnsi="Times New Roman"/>
          <w:sz w:val="26"/>
        </w:rPr>
        <w:t xml:space="preserve">ORDER ENTERED:   </w:t>
      </w:r>
      <w:r w:rsidR="008D11A0">
        <w:rPr>
          <w:rFonts w:ascii="Times New Roman" w:hAnsi="Times New Roman"/>
          <w:sz w:val="26"/>
        </w:rPr>
        <w:t>September 12, 2013</w:t>
      </w:r>
    </w:p>
    <w:sectPr w:rsidR="008B375E" w:rsidSect="00F40641">
      <w:footerReference w:type="default" r:id="rId11"/>
      <w:endnotePr>
        <w:numFmt w:val="decimal"/>
      </w:endnotePr>
      <w:pgSz w:w="12240" w:h="15840"/>
      <w:pgMar w:top="1440" w:right="1440" w:bottom="1440" w:left="1440" w:header="1440" w:footer="1008"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BB7" w:rsidRDefault="00E15BB7">
      <w:pPr>
        <w:spacing w:line="20" w:lineRule="exact"/>
      </w:pPr>
    </w:p>
  </w:endnote>
  <w:endnote w:type="continuationSeparator" w:id="0">
    <w:p w:rsidR="00E15BB7" w:rsidRDefault="00E15BB7">
      <w:r>
        <w:t xml:space="preserve"> </w:t>
      </w:r>
    </w:p>
  </w:endnote>
  <w:endnote w:type="continuationNotice" w:id="1">
    <w:p w:rsidR="00E15BB7" w:rsidRDefault="00E15BB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w:panose1 w:val="02070409020205020404"/>
    <w:charset w:val="00"/>
    <w:family w:val="modern"/>
    <w:notTrueType/>
    <w:pitch w:val="fixed"/>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411" w:rsidRDefault="007B4411">
    <w:pPr>
      <w:rPr>
        <w:rFonts w:ascii="Times New Roman" w:hAnsi="Times New Roman"/>
        <w:sz w:val="16"/>
      </w:rPr>
    </w:pPr>
    <w:r>
      <w:rPr>
        <w:rFonts w:ascii="Times New Roman" w:hAnsi="Times New Roman"/>
        <w:noProof/>
        <w:sz w:val="16"/>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7B4411" w:rsidRPr="00005FFD" w:rsidRDefault="007B4411">
                          <w:pPr>
                            <w:tabs>
                              <w:tab w:val="center" w:pos="4680"/>
                              <w:tab w:val="right" w:pos="9360"/>
                            </w:tabs>
                            <w:rPr>
                              <w:rFonts w:ascii="Times New Roman" w:hAnsi="Times New Roman"/>
                              <w:spacing w:val="-3"/>
                              <w:sz w:val="26"/>
                            </w:rPr>
                          </w:pPr>
                          <w:r>
                            <w:tab/>
                          </w:r>
                          <w:r w:rsidRPr="00005FFD">
                            <w:rPr>
                              <w:rFonts w:ascii="Times New Roman" w:hAnsi="Times New Roman"/>
                              <w:spacing w:val="-3"/>
                              <w:sz w:val="26"/>
                            </w:rPr>
                            <w:fldChar w:fldCharType="begin"/>
                          </w:r>
                          <w:r w:rsidRPr="00005FFD">
                            <w:rPr>
                              <w:rFonts w:ascii="Times New Roman" w:hAnsi="Times New Roman"/>
                              <w:spacing w:val="-3"/>
                              <w:sz w:val="26"/>
                            </w:rPr>
                            <w:instrText>page \* arabic</w:instrText>
                          </w:r>
                          <w:r w:rsidRPr="00005FFD">
                            <w:rPr>
                              <w:rFonts w:ascii="Times New Roman" w:hAnsi="Times New Roman"/>
                              <w:spacing w:val="-3"/>
                              <w:sz w:val="26"/>
                            </w:rPr>
                            <w:fldChar w:fldCharType="separate"/>
                          </w:r>
                          <w:r w:rsidR="008D11A0">
                            <w:rPr>
                              <w:rFonts w:ascii="Times New Roman" w:hAnsi="Times New Roman"/>
                              <w:noProof/>
                              <w:spacing w:val="-3"/>
                              <w:sz w:val="26"/>
                            </w:rPr>
                            <w:t>13</w:t>
                          </w:r>
                          <w:r w:rsidRPr="00005FFD">
                            <w:rPr>
                              <w:rFonts w:ascii="Times New Roman" w:hAnsi="Times New Roman"/>
                              <w:spacing w:val="-3"/>
                              <w:sz w:val="2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" o:allowincell="f" filled="f" stroked="f" strokeweight="0">
              <v:textbox inset="0,0,0,0">
                <w:txbxContent>
                  <w:p w:rsidR="007B4411" w:rsidRPr="00005FFD" w:rsidRDefault="007B4411">
                    <w:pPr>
                      <w:tabs>
                        <w:tab w:val="center" w:pos="4680"/>
                        <w:tab w:val="right" w:pos="9360"/>
                      </w:tabs>
                      <w:rPr>
                        <w:rFonts w:ascii="Times New Roman" w:hAnsi="Times New Roman"/>
                        <w:spacing w:val="-3"/>
                        <w:sz w:val="26"/>
                      </w:rPr>
                    </w:pPr>
                    <w:r>
                      <w:tab/>
                    </w:r>
                    <w:r w:rsidRPr="00005FFD">
                      <w:rPr>
                        <w:rFonts w:ascii="Times New Roman" w:hAnsi="Times New Roman"/>
                        <w:spacing w:val="-3"/>
                        <w:sz w:val="26"/>
                      </w:rPr>
                      <w:fldChar w:fldCharType="begin"/>
                    </w:r>
                    <w:r w:rsidRPr="00005FFD">
                      <w:rPr>
                        <w:rFonts w:ascii="Times New Roman" w:hAnsi="Times New Roman"/>
                        <w:spacing w:val="-3"/>
                        <w:sz w:val="26"/>
                      </w:rPr>
                      <w:instrText>page \* arabic</w:instrText>
                    </w:r>
                    <w:r w:rsidRPr="00005FFD">
                      <w:rPr>
                        <w:rFonts w:ascii="Times New Roman" w:hAnsi="Times New Roman"/>
                        <w:spacing w:val="-3"/>
                        <w:sz w:val="26"/>
                      </w:rPr>
                      <w:fldChar w:fldCharType="separate"/>
                    </w:r>
                    <w:r w:rsidR="008D11A0">
                      <w:rPr>
                        <w:rFonts w:ascii="Times New Roman" w:hAnsi="Times New Roman"/>
                        <w:noProof/>
                        <w:spacing w:val="-3"/>
                        <w:sz w:val="26"/>
                      </w:rPr>
                      <w:t>13</w:t>
                    </w:r>
                    <w:r w:rsidRPr="00005FFD">
                      <w:rPr>
                        <w:rFonts w:ascii="Times New Roman" w:hAnsi="Times New Roman"/>
                        <w:spacing w:val="-3"/>
                        <w:sz w:val="26"/>
                      </w:rPr>
                      <w:fldChar w:fldCharType="end"/>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BB7" w:rsidRDefault="00E15BB7">
      <w:r>
        <w:separator/>
      </w:r>
    </w:p>
  </w:footnote>
  <w:footnote w:type="continuationSeparator" w:id="0">
    <w:p w:rsidR="00E15BB7" w:rsidRDefault="00E15BB7">
      <w:r>
        <w:continuationSeparator/>
      </w:r>
    </w:p>
  </w:footnote>
  <w:footnote w:id="1">
    <w:p w:rsidR="001A555A" w:rsidRPr="001A555A" w:rsidRDefault="001A555A" w:rsidP="001A555A">
      <w:pPr>
        <w:pStyle w:val="FootnoteText"/>
        <w:ind w:firstLine="720"/>
        <w:rPr>
          <w:rFonts w:ascii="Times New Roman" w:hAnsi="Times New Roman"/>
          <w:sz w:val="20"/>
        </w:rPr>
      </w:pPr>
      <w:r w:rsidRPr="00F031BD">
        <w:rPr>
          <w:rStyle w:val="FootnoteReference"/>
          <w:rFonts w:ascii="Times New Roman" w:hAnsi="Times New Roman"/>
          <w:sz w:val="26"/>
          <w:szCs w:val="26"/>
        </w:rPr>
        <w:footnoteRef/>
      </w:r>
      <w:r>
        <w:rPr>
          <w:rFonts w:ascii="Times New Roman" w:hAnsi="Times New Roman"/>
          <w:sz w:val="20"/>
        </w:rPr>
        <w:tab/>
      </w:r>
      <w:r w:rsidRPr="001A555A">
        <w:rPr>
          <w:rFonts w:ascii="Times New Roman" w:hAnsi="Times New Roman"/>
          <w:i/>
          <w:sz w:val="26"/>
          <w:szCs w:val="26"/>
        </w:rPr>
        <w:t>See</w:t>
      </w:r>
      <w:r w:rsidR="003E4ECF">
        <w:rPr>
          <w:rFonts w:ascii="Times New Roman" w:hAnsi="Times New Roman"/>
          <w:i/>
          <w:sz w:val="26"/>
          <w:szCs w:val="26"/>
        </w:rPr>
        <w:t>,</w:t>
      </w:r>
      <w:r w:rsidRPr="001A555A">
        <w:rPr>
          <w:rFonts w:ascii="Times New Roman" w:hAnsi="Times New Roman"/>
          <w:sz w:val="26"/>
          <w:szCs w:val="26"/>
        </w:rPr>
        <w:t xml:space="preserve"> </w:t>
      </w:r>
      <w:r>
        <w:rPr>
          <w:rFonts w:ascii="Times New Roman" w:hAnsi="Times New Roman"/>
          <w:i/>
          <w:sz w:val="26"/>
          <w:szCs w:val="26"/>
        </w:rPr>
        <w:t>Pa. PUC</w:t>
      </w:r>
      <w:r w:rsidRPr="001A555A">
        <w:rPr>
          <w:rFonts w:ascii="Times New Roman" w:hAnsi="Times New Roman"/>
          <w:i/>
          <w:sz w:val="26"/>
          <w:szCs w:val="26"/>
        </w:rPr>
        <w:t xml:space="preserve"> v. Trimac Transportation East,</w:t>
      </w:r>
      <w:r w:rsidR="00AF05D9">
        <w:rPr>
          <w:rFonts w:ascii="Times New Roman" w:hAnsi="Times New Roman"/>
          <w:i/>
          <w:sz w:val="26"/>
          <w:szCs w:val="26"/>
        </w:rPr>
        <w:t xml:space="preserve"> Inc.,</w:t>
      </w:r>
      <w:r w:rsidRPr="001A555A">
        <w:rPr>
          <w:rFonts w:ascii="Times New Roman" w:hAnsi="Times New Roman"/>
          <w:i/>
          <w:sz w:val="26"/>
          <w:szCs w:val="26"/>
        </w:rPr>
        <w:t xml:space="preserve"> </w:t>
      </w:r>
      <w:r w:rsidR="00F031BD">
        <w:rPr>
          <w:rFonts w:ascii="Times New Roman" w:hAnsi="Times New Roman"/>
          <w:sz w:val="26"/>
          <w:szCs w:val="26"/>
        </w:rPr>
        <w:t>Docket No. C</w:t>
      </w:r>
      <w:r w:rsidR="00F031BD">
        <w:rPr>
          <w:rFonts w:ascii="Times New Roman" w:hAnsi="Times New Roman"/>
          <w:sz w:val="26"/>
          <w:szCs w:val="26"/>
        </w:rPr>
        <w:noBreakHyphen/>
        <w:t>2012</w:t>
      </w:r>
      <w:r w:rsidR="00F031BD">
        <w:rPr>
          <w:rFonts w:ascii="Times New Roman" w:hAnsi="Times New Roman"/>
          <w:sz w:val="26"/>
          <w:szCs w:val="26"/>
        </w:rPr>
        <w:noBreakHyphen/>
      </w:r>
      <w:r w:rsidRPr="001A555A">
        <w:rPr>
          <w:rFonts w:ascii="Times New Roman" w:hAnsi="Times New Roman"/>
          <w:sz w:val="26"/>
          <w:szCs w:val="26"/>
        </w:rPr>
        <w:t>2311750 (Opinion and Order entered December 20, 2012)</w:t>
      </w:r>
      <w:r>
        <w:rPr>
          <w:rFonts w:ascii="Times New Roman" w:hAnsi="Times New Roman"/>
          <w:sz w:val="26"/>
          <w:szCs w:val="26"/>
        </w:rPr>
        <w:t>.</w:t>
      </w:r>
    </w:p>
  </w:footnote>
  <w:footnote w:id="2">
    <w:p w:rsidR="007C6B22" w:rsidRPr="007C6B22" w:rsidRDefault="007C6B22" w:rsidP="007C6B22">
      <w:pPr>
        <w:pStyle w:val="FootnoteText"/>
        <w:ind w:firstLine="720"/>
        <w:rPr>
          <w:rFonts w:ascii="Times New Roman" w:hAnsi="Times New Roman"/>
          <w:sz w:val="20"/>
        </w:rPr>
      </w:pPr>
      <w:r w:rsidRPr="00CF32BD">
        <w:rPr>
          <w:rStyle w:val="FootnoteReference"/>
          <w:rFonts w:ascii="Times New Roman" w:hAnsi="Times New Roman"/>
          <w:sz w:val="26"/>
          <w:szCs w:val="26"/>
        </w:rPr>
        <w:footnoteRef/>
      </w:r>
      <w:r w:rsidR="00500E83">
        <w:rPr>
          <w:rFonts w:ascii="Times New Roman" w:hAnsi="Times New Roman"/>
          <w:sz w:val="20"/>
        </w:rPr>
        <w:tab/>
      </w:r>
      <w:r w:rsidR="00500E83" w:rsidRPr="00500E83">
        <w:rPr>
          <w:rFonts w:ascii="Times New Roman" w:hAnsi="Times New Roman"/>
          <w:sz w:val="26"/>
          <w:szCs w:val="26"/>
        </w:rPr>
        <w:t>The Initial Decision of ALJ Salapa was issued on February 11, 2013.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C227B3"/>
    <w:multiLevelType w:val="hybridMultilevel"/>
    <w:tmpl w:val="646626BA"/>
    <w:lvl w:ilvl="0" w:tplc="BA5CD02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7AE5D34"/>
    <w:multiLevelType w:val="singleLevel"/>
    <w:tmpl w:val="AA842068"/>
    <w:lvl w:ilvl="0">
      <w:start w:val="6"/>
      <w:numFmt w:val="decimal"/>
      <w:lvlText w:val="%1)"/>
      <w:lvlJc w:val="left"/>
      <w:pPr>
        <w:tabs>
          <w:tab w:val="num" w:pos="720"/>
        </w:tabs>
        <w:ind w:left="720" w:hanging="720"/>
      </w:pPr>
      <w:rPr>
        <w:rFonts w:hint="default"/>
      </w:rPr>
    </w:lvl>
  </w:abstractNum>
  <w:abstractNum w:abstractNumId="3">
    <w:nsid w:val="08334523"/>
    <w:multiLevelType w:val="singleLevel"/>
    <w:tmpl w:val="6B041A66"/>
    <w:lvl w:ilvl="0">
      <w:start w:val="1"/>
      <w:numFmt w:val="decimal"/>
      <w:lvlText w:val="%1."/>
      <w:lvlJc w:val="left"/>
      <w:pPr>
        <w:tabs>
          <w:tab w:val="num" w:pos="2160"/>
        </w:tabs>
        <w:ind w:left="2160" w:hanging="720"/>
      </w:pPr>
    </w:lvl>
  </w:abstractNum>
  <w:abstractNum w:abstractNumId="4">
    <w:nsid w:val="0E4D5263"/>
    <w:multiLevelType w:val="singleLevel"/>
    <w:tmpl w:val="DAF6CEBC"/>
    <w:lvl w:ilvl="0">
      <w:start w:val="1"/>
      <w:numFmt w:val="lowerLetter"/>
      <w:lvlText w:val="(%1)"/>
      <w:lvlJc w:val="left"/>
      <w:pPr>
        <w:tabs>
          <w:tab w:val="num" w:pos="2160"/>
        </w:tabs>
        <w:ind w:left="2160" w:hanging="720"/>
      </w:pPr>
      <w:rPr>
        <w:rFonts w:hint="default"/>
      </w:rPr>
    </w:lvl>
  </w:abstractNum>
  <w:abstractNum w:abstractNumId="5">
    <w:nsid w:val="0FEC7860"/>
    <w:multiLevelType w:val="hybridMultilevel"/>
    <w:tmpl w:val="E3DE7014"/>
    <w:lvl w:ilvl="0" w:tplc="9AECBD4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07D3454"/>
    <w:multiLevelType w:val="singleLevel"/>
    <w:tmpl w:val="74186126"/>
    <w:lvl w:ilvl="0">
      <w:start w:val="1"/>
      <w:numFmt w:val="decimal"/>
      <w:lvlText w:val="%1."/>
      <w:lvlJc w:val="left"/>
      <w:pPr>
        <w:tabs>
          <w:tab w:val="num" w:pos="2160"/>
        </w:tabs>
        <w:ind w:left="2160" w:hanging="720"/>
      </w:pPr>
      <w:rPr>
        <w:rFonts w:hint="default"/>
      </w:rPr>
    </w:lvl>
  </w:abstractNum>
  <w:abstractNum w:abstractNumId="7">
    <w:nsid w:val="17DC07F4"/>
    <w:multiLevelType w:val="singleLevel"/>
    <w:tmpl w:val="EACAD926"/>
    <w:lvl w:ilvl="0">
      <w:start w:val="1"/>
      <w:numFmt w:val="decimal"/>
      <w:lvlText w:val="%1."/>
      <w:lvlJc w:val="left"/>
      <w:pPr>
        <w:tabs>
          <w:tab w:val="num" w:pos="2160"/>
        </w:tabs>
        <w:ind w:left="2160" w:hanging="720"/>
      </w:pPr>
    </w:lvl>
  </w:abstractNum>
  <w:abstractNum w:abstractNumId="8">
    <w:nsid w:val="195C084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1A363307"/>
    <w:multiLevelType w:val="singleLevel"/>
    <w:tmpl w:val="98708EB6"/>
    <w:lvl w:ilvl="0">
      <w:start w:val="1"/>
      <w:numFmt w:val="lowerLetter"/>
      <w:lvlText w:val="(%1)"/>
      <w:lvlJc w:val="left"/>
      <w:pPr>
        <w:tabs>
          <w:tab w:val="num" w:pos="2160"/>
        </w:tabs>
        <w:ind w:left="2160" w:hanging="720"/>
      </w:pPr>
      <w:rPr>
        <w:rFonts w:hint="default"/>
      </w:rPr>
    </w:lvl>
  </w:abstractNum>
  <w:abstractNum w:abstractNumId="10">
    <w:nsid w:val="20093AA5"/>
    <w:multiLevelType w:val="hybridMultilevel"/>
    <w:tmpl w:val="CE0EAA14"/>
    <w:lvl w:ilvl="0" w:tplc="DFA8EFB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21340877"/>
    <w:multiLevelType w:val="singleLevel"/>
    <w:tmpl w:val="C9484A08"/>
    <w:lvl w:ilvl="0">
      <w:start w:val="1"/>
      <w:numFmt w:val="decimal"/>
      <w:lvlText w:val="%1."/>
      <w:lvlJc w:val="left"/>
      <w:pPr>
        <w:tabs>
          <w:tab w:val="num" w:pos="1800"/>
        </w:tabs>
        <w:ind w:left="0" w:firstLine="1440"/>
      </w:pPr>
    </w:lvl>
  </w:abstractNum>
  <w:abstractNum w:abstractNumId="12">
    <w:nsid w:val="216975B4"/>
    <w:multiLevelType w:val="hybridMultilevel"/>
    <w:tmpl w:val="96F0E9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28909AF"/>
    <w:multiLevelType w:val="singleLevel"/>
    <w:tmpl w:val="C7E6794A"/>
    <w:lvl w:ilvl="0">
      <w:start w:val="1"/>
      <w:numFmt w:val="decimal"/>
      <w:lvlText w:val="%1."/>
      <w:lvlJc w:val="left"/>
      <w:pPr>
        <w:tabs>
          <w:tab w:val="num" w:pos="1800"/>
        </w:tabs>
        <w:ind w:left="0" w:firstLine="1440"/>
      </w:pPr>
    </w:lvl>
  </w:abstractNum>
  <w:abstractNum w:abstractNumId="14">
    <w:nsid w:val="232A3E1B"/>
    <w:multiLevelType w:val="singleLevel"/>
    <w:tmpl w:val="74186126"/>
    <w:lvl w:ilvl="0">
      <w:start w:val="1"/>
      <w:numFmt w:val="decimal"/>
      <w:lvlText w:val="%1."/>
      <w:lvlJc w:val="left"/>
      <w:pPr>
        <w:tabs>
          <w:tab w:val="num" w:pos="2160"/>
        </w:tabs>
        <w:ind w:left="2160" w:hanging="720"/>
      </w:pPr>
      <w:rPr>
        <w:rFonts w:hint="default"/>
      </w:rPr>
    </w:lvl>
  </w:abstractNum>
  <w:abstractNum w:abstractNumId="15">
    <w:nsid w:val="23616D9C"/>
    <w:multiLevelType w:val="singleLevel"/>
    <w:tmpl w:val="0409000F"/>
    <w:lvl w:ilvl="0">
      <w:start w:val="1"/>
      <w:numFmt w:val="decimal"/>
      <w:lvlText w:val="%1."/>
      <w:lvlJc w:val="left"/>
      <w:pPr>
        <w:tabs>
          <w:tab w:val="num" w:pos="360"/>
        </w:tabs>
        <w:ind w:left="360" w:hanging="360"/>
      </w:pPr>
    </w:lvl>
  </w:abstractNum>
  <w:abstractNum w:abstractNumId="16">
    <w:nsid w:val="265A15D0"/>
    <w:multiLevelType w:val="singleLevel"/>
    <w:tmpl w:val="196233A4"/>
    <w:lvl w:ilvl="0">
      <w:start w:val="4"/>
      <w:numFmt w:val="decimal"/>
      <w:lvlText w:val="%1."/>
      <w:lvlJc w:val="left"/>
      <w:pPr>
        <w:tabs>
          <w:tab w:val="num" w:pos="2160"/>
        </w:tabs>
        <w:ind w:left="2160" w:hanging="720"/>
      </w:pPr>
      <w:rPr>
        <w:rFonts w:hint="default"/>
      </w:rPr>
    </w:lvl>
  </w:abstractNum>
  <w:abstractNum w:abstractNumId="17">
    <w:nsid w:val="36035AB8"/>
    <w:multiLevelType w:val="singleLevel"/>
    <w:tmpl w:val="2DF680F2"/>
    <w:lvl w:ilvl="0">
      <w:start w:val="1"/>
      <w:numFmt w:val="decimal"/>
      <w:lvlText w:val="%1."/>
      <w:lvlJc w:val="right"/>
      <w:pPr>
        <w:tabs>
          <w:tab w:val="num" w:pos="2160"/>
        </w:tabs>
        <w:ind w:left="2160" w:hanging="720"/>
      </w:pPr>
      <w:rPr>
        <w:rFonts w:hint="default"/>
      </w:rPr>
    </w:lvl>
  </w:abstractNum>
  <w:abstractNum w:abstractNumId="18">
    <w:nsid w:val="3C6C2BA3"/>
    <w:multiLevelType w:val="hybridMultilevel"/>
    <w:tmpl w:val="F3AA5A2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9">
    <w:nsid w:val="41692AAE"/>
    <w:multiLevelType w:val="singleLevel"/>
    <w:tmpl w:val="C9484A08"/>
    <w:lvl w:ilvl="0">
      <w:start w:val="1"/>
      <w:numFmt w:val="decimal"/>
      <w:lvlText w:val="%1."/>
      <w:lvlJc w:val="left"/>
      <w:pPr>
        <w:tabs>
          <w:tab w:val="num" w:pos="1800"/>
        </w:tabs>
        <w:ind w:left="0" w:firstLine="1440"/>
      </w:pPr>
    </w:lvl>
  </w:abstractNum>
  <w:abstractNum w:abstractNumId="20">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21">
    <w:nsid w:val="4FE12C63"/>
    <w:multiLevelType w:val="hybridMultilevel"/>
    <w:tmpl w:val="4BDA370A"/>
    <w:lvl w:ilvl="0" w:tplc="BF6C03A6">
      <w:start w:val="1"/>
      <w:numFmt w:val="lowerLetter"/>
      <w:lvlText w:val="(%1)"/>
      <w:lvlJc w:val="left"/>
      <w:pPr>
        <w:ind w:left="1875" w:hanging="435"/>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52B52F81"/>
    <w:multiLevelType w:val="singleLevel"/>
    <w:tmpl w:val="C7E6794A"/>
    <w:lvl w:ilvl="0">
      <w:start w:val="1"/>
      <w:numFmt w:val="decimal"/>
      <w:lvlText w:val="%1."/>
      <w:lvlJc w:val="left"/>
      <w:pPr>
        <w:tabs>
          <w:tab w:val="num" w:pos="1800"/>
        </w:tabs>
        <w:ind w:left="0" w:firstLine="1440"/>
      </w:pPr>
    </w:lvl>
  </w:abstractNum>
  <w:abstractNum w:abstractNumId="23">
    <w:nsid w:val="55FA1530"/>
    <w:multiLevelType w:val="singleLevel"/>
    <w:tmpl w:val="041AD7F2"/>
    <w:lvl w:ilvl="0">
      <w:start w:val="5"/>
      <w:numFmt w:val="lowerLetter"/>
      <w:lvlText w:val="%1."/>
      <w:lvlJc w:val="left"/>
      <w:pPr>
        <w:tabs>
          <w:tab w:val="num" w:pos="720"/>
        </w:tabs>
        <w:ind w:left="720" w:hanging="720"/>
      </w:pPr>
      <w:rPr>
        <w:rFonts w:hint="default"/>
      </w:rPr>
    </w:lvl>
  </w:abstractNum>
  <w:abstractNum w:abstractNumId="24">
    <w:nsid w:val="572E3F47"/>
    <w:multiLevelType w:val="hybridMultilevel"/>
    <w:tmpl w:val="8FFA0C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9F13712"/>
    <w:multiLevelType w:val="singleLevel"/>
    <w:tmpl w:val="74AE9626"/>
    <w:lvl w:ilvl="0">
      <w:start w:val="1"/>
      <w:numFmt w:val="decimal"/>
      <w:lvlText w:val="%1."/>
      <w:lvlJc w:val="left"/>
      <w:pPr>
        <w:tabs>
          <w:tab w:val="num" w:pos="2160"/>
        </w:tabs>
        <w:ind w:left="2160" w:hanging="720"/>
      </w:pPr>
    </w:lvl>
  </w:abstractNum>
  <w:abstractNum w:abstractNumId="26">
    <w:nsid w:val="68EF7692"/>
    <w:multiLevelType w:val="singleLevel"/>
    <w:tmpl w:val="12524B2E"/>
    <w:lvl w:ilvl="0">
      <w:start w:val="28"/>
      <w:numFmt w:val="decimal"/>
      <w:lvlText w:val="%1."/>
      <w:lvlJc w:val="left"/>
      <w:pPr>
        <w:tabs>
          <w:tab w:val="num" w:pos="2160"/>
        </w:tabs>
        <w:ind w:left="2160" w:hanging="720"/>
      </w:pPr>
      <w:rPr>
        <w:rFonts w:hint="default"/>
      </w:rPr>
    </w:lvl>
  </w:abstractNum>
  <w:abstractNum w:abstractNumId="27">
    <w:nsid w:val="6AE17EBD"/>
    <w:multiLevelType w:val="singleLevel"/>
    <w:tmpl w:val="D1343F90"/>
    <w:lvl w:ilvl="0">
      <w:start w:val="1"/>
      <w:numFmt w:val="decimal"/>
      <w:lvlText w:val="%1."/>
      <w:lvlJc w:val="left"/>
      <w:pPr>
        <w:tabs>
          <w:tab w:val="num" w:pos="2160"/>
        </w:tabs>
        <w:ind w:left="2160" w:hanging="720"/>
      </w:pPr>
      <w:rPr>
        <w:rFonts w:hint="default"/>
      </w:rPr>
    </w:lvl>
  </w:abstractNum>
  <w:abstractNum w:abstractNumId="28">
    <w:nsid w:val="6C263795"/>
    <w:multiLevelType w:val="hybridMultilevel"/>
    <w:tmpl w:val="0E52E5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D615898"/>
    <w:multiLevelType w:val="hybridMultilevel"/>
    <w:tmpl w:val="08145E26"/>
    <w:lvl w:ilvl="0" w:tplc="1A0CA4F0">
      <w:start w:val="1"/>
      <w:numFmt w:val="decimal"/>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30">
    <w:nsid w:val="7F5E10AF"/>
    <w:multiLevelType w:val="singleLevel"/>
    <w:tmpl w:val="41A24DA4"/>
    <w:lvl w:ilvl="0">
      <w:start w:val="1"/>
      <w:numFmt w:val="decimal"/>
      <w:lvlText w:val="%1."/>
      <w:lvlJc w:val="left"/>
      <w:pPr>
        <w:tabs>
          <w:tab w:val="num" w:pos="2160"/>
        </w:tabs>
        <w:ind w:left="2160" w:hanging="720"/>
      </w:pPr>
      <w:rPr>
        <w:rFonts w:ascii="Times New Roman" w:hAnsi="Times New Roman" w:hint="default"/>
        <w:sz w:val="26"/>
      </w:rPr>
    </w:lvl>
  </w:abstractNum>
  <w:num w:numId="1">
    <w:abstractNumId w:val="16"/>
  </w:num>
  <w:num w:numId="2">
    <w:abstractNumId w:val="23"/>
  </w:num>
  <w:num w:numId="3">
    <w:abstractNumId w:val="2"/>
  </w:num>
  <w:num w:numId="4">
    <w:abstractNumId w:val="4"/>
  </w:num>
  <w:num w:numId="5">
    <w:abstractNumId w:val="9"/>
  </w:num>
  <w:num w:numId="6">
    <w:abstractNumId w:val="15"/>
  </w:num>
  <w:num w:numId="7">
    <w:abstractNumId w:val="20"/>
  </w:num>
  <w:num w:numId="8">
    <w:abstractNumId w:val="7"/>
  </w:num>
  <w:num w:numId="9">
    <w:abstractNumId w:val="0"/>
    <w:lvlOverride w:ilvl="0">
      <w:lvl w:ilvl="0">
        <w:numFmt w:val="bullet"/>
        <w:lvlText w:val=""/>
        <w:legacy w:legacy="1" w:legacySpace="0" w:legacyIndent="720"/>
        <w:lvlJc w:val="left"/>
        <w:pPr>
          <w:ind w:left="2160" w:hanging="720"/>
        </w:pPr>
        <w:rPr>
          <w:rFonts w:ascii="Symbol" w:hAnsi="Symbol" w:hint="default"/>
        </w:rPr>
      </w:lvl>
    </w:lvlOverride>
  </w:num>
  <w:num w:numId="10">
    <w:abstractNumId w:val="8"/>
  </w:num>
  <w:num w:numId="11">
    <w:abstractNumId w:val="27"/>
  </w:num>
  <w:num w:numId="12">
    <w:abstractNumId w:val="6"/>
  </w:num>
  <w:num w:numId="13">
    <w:abstractNumId w:val="14"/>
  </w:num>
  <w:num w:numId="14">
    <w:abstractNumId w:val="19"/>
  </w:num>
  <w:num w:numId="15">
    <w:abstractNumId w:val="11"/>
  </w:num>
  <w:num w:numId="16">
    <w:abstractNumId w:val="22"/>
  </w:num>
  <w:num w:numId="17">
    <w:abstractNumId w:val="13"/>
  </w:num>
  <w:num w:numId="18">
    <w:abstractNumId w:val="3"/>
  </w:num>
  <w:num w:numId="19">
    <w:abstractNumId w:val="17"/>
  </w:num>
  <w:num w:numId="20">
    <w:abstractNumId w:val="30"/>
  </w:num>
  <w:num w:numId="21">
    <w:abstractNumId w:val="26"/>
  </w:num>
  <w:num w:numId="22">
    <w:abstractNumId w:val="25"/>
  </w:num>
  <w:num w:numId="23">
    <w:abstractNumId w:val="24"/>
  </w:num>
  <w:num w:numId="24">
    <w:abstractNumId w:val="28"/>
  </w:num>
  <w:num w:numId="25">
    <w:abstractNumId w:val="12"/>
  </w:num>
  <w:num w:numId="26">
    <w:abstractNumId w:val="18"/>
  </w:num>
  <w:num w:numId="27">
    <w:abstractNumId w:val="21"/>
  </w:num>
  <w:num w:numId="28">
    <w:abstractNumId w:val="1"/>
  </w:num>
  <w:num w:numId="29">
    <w:abstractNumId w:val="10"/>
  </w:num>
  <w:num w:numId="30">
    <w:abstractNumId w:val="29"/>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428"/>
    <w:rsid w:val="00000846"/>
    <w:rsid w:val="00000E02"/>
    <w:rsid w:val="00001D19"/>
    <w:rsid w:val="00001E04"/>
    <w:rsid w:val="000025CC"/>
    <w:rsid w:val="000028E5"/>
    <w:rsid w:val="0000348C"/>
    <w:rsid w:val="00003AE3"/>
    <w:rsid w:val="00003C2E"/>
    <w:rsid w:val="00003C67"/>
    <w:rsid w:val="00003C74"/>
    <w:rsid w:val="0000568E"/>
    <w:rsid w:val="000058FF"/>
    <w:rsid w:val="00005FA1"/>
    <w:rsid w:val="00005FFD"/>
    <w:rsid w:val="000064FD"/>
    <w:rsid w:val="000071EC"/>
    <w:rsid w:val="000077D1"/>
    <w:rsid w:val="000079F0"/>
    <w:rsid w:val="00007C39"/>
    <w:rsid w:val="00010BBB"/>
    <w:rsid w:val="00010E4B"/>
    <w:rsid w:val="00011D3E"/>
    <w:rsid w:val="00012233"/>
    <w:rsid w:val="00012249"/>
    <w:rsid w:val="00012305"/>
    <w:rsid w:val="000123F2"/>
    <w:rsid w:val="00012946"/>
    <w:rsid w:val="00012D9A"/>
    <w:rsid w:val="00014642"/>
    <w:rsid w:val="000146E9"/>
    <w:rsid w:val="00014D93"/>
    <w:rsid w:val="00014F99"/>
    <w:rsid w:val="000161B6"/>
    <w:rsid w:val="00016EA7"/>
    <w:rsid w:val="00017C18"/>
    <w:rsid w:val="00017E9A"/>
    <w:rsid w:val="00017EBA"/>
    <w:rsid w:val="000207AE"/>
    <w:rsid w:val="000210FE"/>
    <w:rsid w:val="000218EA"/>
    <w:rsid w:val="00021A70"/>
    <w:rsid w:val="00021D01"/>
    <w:rsid w:val="0002241F"/>
    <w:rsid w:val="000225BA"/>
    <w:rsid w:val="000240FB"/>
    <w:rsid w:val="00024329"/>
    <w:rsid w:val="00024A2F"/>
    <w:rsid w:val="00025885"/>
    <w:rsid w:val="0002617A"/>
    <w:rsid w:val="00026E5D"/>
    <w:rsid w:val="0002742C"/>
    <w:rsid w:val="00027E7E"/>
    <w:rsid w:val="000304B9"/>
    <w:rsid w:val="00030570"/>
    <w:rsid w:val="0003066F"/>
    <w:rsid w:val="00030ABF"/>
    <w:rsid w:val="000311BA"/>
    <w:rsid w:val="00031260"/>
    <w:rsid w:val="0003167C"/>
    <w:rsid w:val="00031B1F"/>
    <w:rsid w:val="00032056"/>
    <w:rsid w:val="00032943"/>
    <w:rsid w:val="00032C5E"/>
    <w:rsid w:val="00033AFD"/>
    <w:rsid w:val="00033CC2"/>
    <w:rsid w:val="00034D58"/>
    <w:rsid w:val="000356B7"/>
    <w:rsid w:val="000368E9"/>
    <w:rsid w:val="00037D01"/>
    <w:rsid w:val="00040C48"/>
    <w:rsid w:val="00041367"/>
    <w:rsid w:val="0004175D"/>
    <w:rsid w:val="00041BA2"/>
    <w:rsid w:val="000420F2"/>
    <w:rsid w:val="000422C2"/>
    <w:rsid w:val="000426D6"/>
    <w:rsid w:val="00042E57"/>
    <w:rsid w:val="00043D1F"/>
    <w:rsid w:val="00044012"/>
    <w:rsid w:val="0004473C"/>
    <w:rsid w:val="00044767"/>
    <w:rsid w:val="00044979"/>
    <w:rsid w:val="00045669"/>
    <w:rsid w:val="00045AEC"/>
    <w:rsid w:val="000462AD"/>
    <w:rsid w:val="00046E5C"/>
    <w:rsid w:val="000503DD"/>
    <w:rsid w:val="00052312"/>
    <w:rsid w:val="0005385F"/>
    <w:rsid w:val="000539A0"/>
    <w:rsid w:val="00054C2A"/>
    <w:rsid w:val="00054FBC"/>
    <w:rsid w:val="00055139"/>
    <w:rsid w:val="00056403"/>
    <w:rsid w:val="00056DCA"/>
    <w:rsid w:val="0005765C"/>
    <w:rsid w:val="00057847"/>
    <w:rsid w:val="00060742"/>
    <w:rsid w:val="000607F5"/>
    <w:rsid w:val="0006084D"/>
    <w:rsid w:val="00060BBD"/>
    <w:rsid w:val="00060EFB"/>
    <w:rsid w:val="000612F9"/>
    <w:rsid w:val="00061BE0"/>
    <w:rsid w:val="00061E28"/>
    <w:rsid w:val="00062641"/>
    <w:rsid w:val="000627FB"/>
    <w:rsid w:val="000637C6"/>
    <w:rsid w:val="0006433A"/>
    <w:rsid w:val="00064658"/>
    <w:rsid w:val="0006469F"/>
    <w:rsid w:val="00064ECE"/>
    <w:rsid w:val="00065049"/>
    <w:rsid w:val="00065D17"/>
    <w:rsid w:val="00066838"/>
    <w:rsid w:val="00067169"/>
    <w:rsid w:val="00070729"/>
    <w:rsid w:val="0007096D"/>
    <w:rsid w:val="0007106C"/>
    <w:rsid w:val="00071102"/>
    <w:rsid w:val="000714BD"/>
    <w:rsid w:val="00071A00"/>
    <w:rsid w:val="00071C5C"/>
    <w:rsid w:val="00071E96"/>
    <w:rsid w:val="00071EB4"/>
    <w:rsid w:val="000725C6"/>
    <w:rsid w:val="00072C9F"/>
    <w:rsid w:val="00072E99"/>
    <w:rsid w:val="00073003"/>
    <w:rsid w:val="000734D9"/>
    <w:rsid w:val="00073F43"/>
    <w:rsid w:val="000741D6"/>
    <w:rsid w:val="000741FB"/>
    <w:rsid w:val="00074672"/>
    <w:rsid w:val="000747D0"/>
    <w:rsid w:val="00074FE2"/>
    <w:rsid w:val="0007552C"/>
    <w:rsid w:val="000761D6"/>
    <w:rsid w:val="000764B4"/>
    <w:rsid w:val="00076865"/>
    <w:rsid w:val="00076C3F"/>
    <w:rsid w:val="00076E88"/>
    <w:rsid w:val="00077B4E"/>
    <w:rsid w:val="000801DE"/>
    <w:rsid w:val="00080A5E"/>
    <w:rsid w:val="000810E8"/>
    <w:rsid w:val="000812B5"/>
    <w:rsid w:val="000813BD"/>
    <w:rsid w:val="0008216A"/>
    <w:rsid w:val="00082654"/>
    <w:rsid w:val="00082B42"/>
    <w:rsid w:val="00083105"/>
    <w:rsid w:val="0008338E"/>
    <w:rsid w:val="00084D1E"/>
    <w:rsid w:val="00084EBC"/>
    <w:rsid w:val="000878D2"/>
    <w:rsid w:val="00087B2C"/>
    <w:rsid w:val="000900AC"/>
    <w:rsid w:val="0009017E"/>
    <w:rsid w:val="0009019F"/>
    <w:rsid w:val="000902BA"/>
    <w:rsid w:val="00090622"/>
    <w:rsid w:val="00090834"/>
    <w:rsid w:val="00091772"/>
    <w:rsid w:val="00091B98"/>
    <w:rsid w:val="00091CA5"/>
    <w:rsid w:val="00092374"/>
    <w:rsid w:val="0009254B"/>
    <w:rsid w:val="00092E45"/>
    <w:rsid w:val="00093C08"/>
    <w:rsid w:val="00093FC9"/>
    <w:rsid w:val="00094381"/>
    <w:rsid w:val="00094730"/>
    <w:rsid w:val="00095CD4"/>
    <w:rsid w:val="000964E0"/>
    <w:rsid w:val="000968B1"/>
    <w:rsid w:val="000968E3"/>
    <w:rsid w:val="00096B32"/>
    <w:rsid w:val="00096D39"/>
    <w:rsid w:val="00096E25"/>
    <w:rsid w:val="000A00FA"/>
    <w:rsid w:val="000A038C"/>
    <w:rsid w:val="000A143C"/>
    <w:rsid w:val="000A1EEA"/>
    <w:rsid w:val="000A271E"/>
    <w:rsid w:val="000A2B3E"/>
    <w:rsid w:val="000A2CCC"/>
    <w:rsid w:val="000A36F1"/>
    <w:rsid w:val="000A4A20"/>
    <w:rsid w:val="000A4D7D"/>
    <w:rsid w:val="000A5A47"/>
    <w:rsid w:val="000A5BD4"/>
    <w:rsid w:val="000A6258"/>
    <w:rsid w:val="000A679C"/>
    <w:rsid w:val="000A68DD"/>
    <w:rsid w:val="000A72C2"/>
    <w:rsid w:val="000A7457"/>
    <w:rsid w:val="000A7D28"/>
    <w:rsid w:val="000A7EE7"/>
    <w:rsid w:val="000B041F"/>
    <w:rsid w:val="000B08B1"/>
    <w:rsid w:val="000B162A"/>
    <w:rsid w:val="000B1709"/>
    <w:rsid w:val="000B24AB"/>
    <w:rsid w:val="000B2CF5"/>
    <w:rsid w:val="000B349D"/>
    <w:rsid w:val="000B3D96"/>
    <w:rsid w:val="000B455D"/>
    <w:rsid w:val="000B4A87"/>
    <w:rsid w:val="000B4B29"/>
    <w:rsid w:val="000B51CA"/>
    <w:rsid w:val="000B5240"/>
    <w:rsid w:val="000B5411"/>
    <w:rsid w:val="000B55CA"/>
    <w:rsid w:val="000B5803"/>
    <w:rsid w:val="000B584B"/>
    <w:rsid w:val="000B655B"/>
    <w:rsid w:val="000B670B"/>
    <w:rsid w:val="000B6CFE"/>
    <w:rsid w:val="000B7B11"/>
    <w:rsid w:val="000C0F11"/>
    <w:rsid w:val="000C1B4B"/>
    <w:rsid w:val="000C2207"/>
    <w:rsid w:val="000C31AA"/>
    <w:rsid w:val="000C3BD1"/>
    <w:rsid w:val="000C484D"/>
    <w:rsid w:val="000C50F6"/>
    <w:rsid w:val="000C5B13"/>
    <w:rsid w:val="000C5B56"/>
    <w:rsid w:val="000C6410"/>
    <w:rsid w:val="000C7588"/>
    <w:rsid w:val="000C7F5E"/>
    <w:rsid w:val="000D002D"/>
    <w:rsid w:val="000D0A12"/>
    <w:rsid w:val="000D0C23"/>
    <w:rsid w:val="000D1236"/>
    <w:rsid w:val="000D138C"/>
    <w:rsid w:val="000D19C2"/>
    <w:rsid w:val="000D1ED2"/>
    <w:rsid w:val="000D21F0"/>
    <w:rsid w:val="000D2DF0"/>
    <w:rsid w:val="000D3772"/>
    <w:rsid w:val="000D473A"/>
    <w:rsid w:val="000D50B9"/>
    <w:rsid w:val="000D5B11"/>
    <w:rsid w:val="000D5D05"/>
    <w:rsid w:val="000D656D"/>
    <w:rsid w:val="000D6652"/>
    <w:rsid w:val="000D6757"/>
    <w:rsid w:val="000D7330"/>
    <w:rsid w:val="000D7E0A"/>
    <w:rsid w:val="000E0045"/>
    <w:rsid w:val="000E010E"/>
    <w:rsid w:val="000E03FD"/>
    <w:rsid w:val="000E0632"/>
    <w:rsid w:val="000E06DD"/>
    <w:rsid w:val="000E0F81"/>
    <w:rsid w:val="000E1DDE"/>
    <w:rsid w:val="000E1EB4"/>
    <w:rsid w:val="000E211E"/>
    <w:rsid w:val="000E2B2A"/>
    <w:rsid w:val="000E3332"/>
    <w:rsid w:val="000E3B5A"/>
    <w:rsid w:val="000E3C96"/>
    <w:rsid w:val="000E4366"/>
    <w:rsid w:val="000E627B"/>
    <w:rsid w:val="000E68E0"/>
    <w:rsid w:val="000E6964"/>
    <w:rsid w:val="000F0030"/>
    <w:rsid w:val="000F0701"/>
    <w:rsid w:val="000F0826"/>
    <w:rsid w:val="000F0E4E"/>
    <w:rsid w:val="000F4766"/>
    <w:rsid w:val="000F4912"/>
    <w:rsid w:val="000F5394"/>
    <w:rsid w:val="000F57F4"/>
    <w:rsid w:val="000F630B"/>
    <w:rsid w:val="000F6E23"/>
    <w:rsid w:val="000F6F4F"/>
    <w:rsid w:val="000F73B1"/>
    <w:rsid w:val="000F78B7"/>
    <w:rsid w:val="0010075E"/>
    <w:rsid w:val="00100B9D"/>
    <w:rsid w:val="00100E2B"/>
    <w:rsid w:val="00101E09"/>
    <w:rsid w:val="00102925"/>
    <w:rsid w:val="0010294E"/>
    <w:rsid w:val="00102B5F"/>
    <w:rsid w:val="00102FC8"/>
    <w:rsid w:val="0010327A"/>
    <w:rsid w:val="001048FE"/>
    <w:rsid w:val="001050B9"/>
    <w:rsid w:val="00105C7F"/>
    <w:rsid w:val="00105DA1"/>
    <w:rsid w:val="001065CE"/>
    <w:rsid w:val="00106AE5"/>
    <w:rsid w:val="0010795E"/>
    <w:rsid w:val="00107BC1"/>
    <w:rsid w:val="001106A3"/>
    <w:rsid w:val="00112556"/>
    <w:rsid w:val="0011266C"/>
    <w:rsid w:val="00112899"/>
    <w:rsid w:val="00112FA9"/>
    <w:rsid w:val="0011335E"/>
    <w:rsid w:val="001137CD"/>
    <w:rsid w:val="00113995"/>
    <w:rsid w:val="00113D3A"/>
    <w:rsid w:val="001146B6"/>
    <w:rsid w:val="001152D7"/>
    <w:rsid w:val="00115778"/>
    <w:rsid w:val="001169CC"/>
    <w:rsid w:val="00116A4E"/>
    <w:rsid w:val="00117243"/>
    <w:rsid w:val="00117EB0"/>
    <w:rsid w:val="00120020"/>
    <w:rsid w:val="00120266"/>
    <w:rsid w:val="001210D3"/>
    <w:rsid w:val="001212B1"/>
    <w:rsid w:val="0012136C"/>
    <w:rsid w:val="00121782"/>
    <w:rsid w:val="00121EE9"/>
    <w:rsid w:val="00122A85"/>
    <w:rsid w:val="001231A2"/>
    <w:rsid w:val="0012411B"/>
    <w:rsid w:val="00124286"/>
    <w:rsid w:val="001249AB"/>
    <w:rsid w:val="00125DEC"/>
    <w:rsid w:val="001268B0"/>
    <w:rsid w:val="00126F05"/>
    <w:rsid w:val="00127D75"/>
    <w:rsid w:val="00130083"/>
    <w:rsid w:val="00130300"/>
    <w:rsid w:val="00130C99"/>
    <w:rsid w:val="00131184"/>
    <w:rsid w:val="00131722"/>
    <w:rsid w:val="0013228E"/>
    <w:rsid w:val="00133142"/>
    <w:rsid w:val="001333DB"/>
    <w:rsid w:val="00133EDC"/>
    <w:rsid w:val="001343AB"/>
    <w:rsid w:val="0013495B"/>
    <w:rsid w:val="001349CD"/>
    <w:rsid w:val="00134DC8"/>
    <w:rsid w:val="00134E29"/>
    <w:rsid w:val="00140659"/>
    <w:rsid w:val="0014074C"/>
    <w:rsid w:val="00140932"/>
    <w:rsid w:val="00140E7C"/>
    <w:rsid w:val="00141243"/>
    <w:rsid w:val="0014132E"/>
    <w:rsid w:val="001415E8"/>
    <w:rsid w:val="00141614"/>
    <w:rsid w:val="00141A35"/>
    <w:rsid w:val="001424A2"/>
    <w:rsid w:val="0014257B"/>
    <w:rsid w:val="00142CD9"/>
    <w:rsid w:val="00143743"/>
    <w:rsid w:val="00144B3F"/>
    <w:rsid w:val="00144C0B"/>
    <w:rsid w:val="001465E8"/>
    <w:rsid w:val="00146AAA"/>
    <w:rsid w:val="00147594"/>
    <w:rsid w:val="0014771B"/>
    <w:rsid w:val="001500B8"/>
    <w:rsid w:val="00150133"/>
    <w:rsid w:val="00150796"/>
    <w:rsid w:val="001507C1"/>
    <w:rsid w:val="00150E74"/>
    <w:rsid w:val="00151040"/>
    <w:rsid w:val="00151455"/>
    <w:rsid w:val="001516AB"/>
    <w:rsid w:val="00151721"/>
    <w:rsid w:val="001517A7"/>
    <w:rsid w:val="00152266"/>
    <w:rsid w:val="00153717"/>
    <w:rsid w:val="001539CC"/>
    <w:rsid w:val="00154082"/>
    <w:rsid w:val="001540F9"/>
    <w:rsid w:val="00154199"/>
    <w:rsid w:val="00154952"/>
    <w:rsid w:val="001549A4"/>
    <w:rsid w:val="00154F08"/>
    <w:rsid w:val="00155132"/>
    <w:rsid w:val="00157370"/>
    <w:rsid w:val="00157B0D"/>
    <w:rsid w:val="00157D73"/>
    <w:rsid w:val="00157FD8"/>
    <w:rsid w:val="0016080B"/>
    <w:rsid w:val="00160EEE"/>
    <w:rsid w:val="001612C5"/>
    <w:rsid w:val="00162054"/>
    <w:rsid w:val="00162A82"/>
    <w:rsid w:val="001635A8"/>
    <w:rsid w:val="001636AF"/>
    <w:rsid w:val="00163897"/>
    <w:rsid w:val="00163E36"/>
    <w:rsid w:val="00163F7D"/>
    <w:rsid w:val="00163FC7"/>
    <w:rsid w:val="0016467C"/>
    <w:rsid w:val="001647BA"/>
    <w:rsid w:val="00164B6B"/>
    <w:rsid w:val="00165144"/>
    <w:rsid w:val="00165219"/>
    <w:rsid w:val="00165F2D"/>
    <w:rsid w:val="00166003"/>
    <w:rsid w:val="00166099"/>
    <w:rsid w:val="001665D1"/>
    <w:rsid w:val="0016726D"/>
    <w:rsid w:val="0016728B"/>
    <w:rsid w:val="00167EB4"/>
    <w:rsid w:val="0017054C"/>
    <w:rsid w:val="00171349"/>
    <w:rsid w:val="00172080"/>
    <w:rsid w:val="00173747"/>
    <w:rsid w:val="00173D36"/>
    <w:rsid w:val="00173E3F"/>
    <w:rsid w:val="00174390"/>
    <w:rsid w:val="001746EC"/>
    <w:rsid w:val="00175566"/>
    <w:rsid w:val="00175D2E"/>
    <w:rsid w:val="00176505"/>
    <w:rsid w:val="00177B1A"/>
    <w:rsid w:val="00181B6A"/>
    <w:rsid w:val="001825C8"/>
    <w:rsid w:val="00182928"/>
    <w:rsid w:val="001832FB"/>
    <w:rsid w:val="0018382E"/>
    <w:rsid w:val="00183A3B"/>
    <w:rsid w:val="001852B3"/>
    <w:rsid w:val="001868A5"/>
    <w:rsid w:val="00186BD1"/>
    <w:rsid w:val="00187CCA"/>
    <w:rsid w:val="0019039D"/>
    <w:rsid w:val="00190FA3"/>
    <w:rsid w:val="001931A0"/>
    <w:rsid w:val="001941BF"/>
    <w:rsid w:val="0019443A"/>
    <w:rsid w:val="00195780"/>
    <w:rsid w:val="00195CBB"/>
    <w:rsid w:val="00197188"/>
    <w:rsid w:val="0019768E"/>
    <w:rsid w:val="00197A27"/>
    <w:rsid w:val="00197A4E"/>
    <w:rsid w:val="00197A58"/>
    <w:rsid w:val="00197FC9"/>
    <w:rsid w:val="001A0294"/>
    <w:rsid w:val="001A0692"/>
    <w:rsid w:val="001A10F3"/>
    <w:rsid w:val="001A14C4"/>
    <w:rsid w:val="001A1BFB"/>
    <w:rsid w:val="001A1D8A"/>
    <w:rsid w:val="001A2363"/>
    <w:rsid w:val="001A4718"/>
    <w:rsid w:val="001A4EA4"/>
    <w:rsid w:val="001A4EF0"/>
    <w:rsid w:val="001A555A"/>
    <w:rsid w:val="001A57A8"/>
    <w:rsid w:val="001A63A4"/>
    <w:rsid w:val="001A65E3"/>
    <w:rsid w:val="001A72C4"/>
    <w:rsid w:val="001A7A4F"/>
    <w:rsid w:val="001B00C4"/>
    <w:rsid w:val="001B0227"/>
    <w:rsid w:val="001B02DB"/>
    <w:rsid w:val="001B04BB"/>
    <w:rsid w:val="001B1173"/>
    <w:rsid w:val="001B133C"/>
    <w:rsid w:val="001B257D"/>
    <w:rsid w:val="001B2C6D"/>
    <w:rsid w:val="001B342F"/>
    <w:rsid w:val="001B4F7D"/>
    <w:rsid w:val="001B4FB7"/>
    <w:rsid w:val="001B5045"/>
    <w:rsid w:val="001B5640"/>
    <w:rsid w:val="001B602B"/>
    <w:rsid w:val="001B603C"/>
    <w:rsid w:val="001B6F4B"/>
    <w:rsid w:val="001B7D5D"/>
    <w:rsid w:val="001B7E37"/>
    <w:rsid w:val="001C0E90"/>
    <w:rsid w:val="001C100D"/>
    <w:rsid w:val="001C113F"/>
    <w:rsid w:val="001C1D34"/>
    <w:rsid w:val="001C2DD1"/>
    <w:rsid w:val="001C3865"/>
    <w:rsid w:val="001C442E"/>
    <w:rsid w:val="001C4ECE"/>
    <w:rsid w:val="001C5602"/>
    <w:rsid w:val="001C6087"/>
    <w:rsid w:val="001C6261"/>
    <w:rsid w:val="001C65BF"/>
    <w:rsid w:val="001C66D8"/>
    <w:rsid w:val="001C66F3"/>
    <w:rsid w:val="001C7242"/>
    <w:rsid w:val="001D035C"/>
    <w:rsid w:val="001D0E05"/>
    <w:rsid w:val="001D1359"/>
    <w:rsid w:val="001D18CB"/>
    <w:rsid w:val="001D20E4"/>
    <w:rsid w:val="001D2249"/>
    <w:rsid w:val="001D276A"/>
    <w:rsid w:val="001D3C6E"/>
    <w:rsid w:val="001D4F80"/>
    <w:rsid w:val="001D570C"/>
    <w:rsid w:val="001D768F"/>
    <w:rsid w:val="001E07A2"/>
    <w:rsid w:val="001E09D9"/>
    <w:rsid w:val="001E0AB1"/>
    <w:rsid w:val="001E20F0"/>
    <w:rsid w:val="001E28DF"/>
    <w:rsid w:val="001E2976"/>
    <w:rsid w:val="001E33F2"/>
    <w:rsid w:val="001E3532"/>
    <w:rsid w:val="001E4FFB"/>
    <w:rsid w:val="001E506B"/>
    <w:rsid w:val="001E54BB"/>
    <w:rsid w:val="001E5F09"/>
    <w:rsid w:val="001E690D"/>
    <w:rsid w:val="001E7428"/>
    <w:rsid w:val="001E7769"/>
    <w:rsid w:val="001E7D53"/>
    <w:rsid w:val="001E7F6C"/>
    <w:rsid w:val="001E7FB8"/>
    <w:rsid w:val="001F0260"/>
    <w:rsid w:val="001F05E9"/>
    <w:rsid w:val="001F14B1"/>
    <w:rsid w:val="001F2134"/>
    <w:rsid w:val="001F28AE"/>
    <w:rsid w:val="001F2DC7"/>
    <w:rsid w:val="001F3B77"/>
    <w:rsid w:val="001F5764"/>
    <w:rsid w:val="001F5922"/>
    <w:rsid w:val="001F5B0A"/>
    <w:rsid w:val="001F5D68"/>
    <w:rsid w:val="001F6A75"/>
    <w:rsid w:val="001F7E30"/>
    <w:rsid w:val="00200AF1"/>
    <w:rsid w:val="00202517"/>
    <w:rsid w:val="002028A0"/>
    <w:rsid w:val="00202AB5"/>
    <w:rsid w:val="00202C50"/>
    <w:rsid w:val="00202EE6"/>
    <w:rsid w:val="00203292"/>
    <w:rsid w:val="00203A52"/>
    <w:rsid w:val="002048A8"/>
    <w:rsid w:val="002049D8"/>
    <w:rsid w:val="00205231"/>
    <w:rsid w:val="00205B2E"/>
    <w:rsid w:val="00205B82"/>
    <w:rsid w:val="00206A20"/>
    <w:rsid w:val="0020701E"/>
    <w:rsid w:val="00210B22"/>
    <w:rsid w:val="00211734"/>
    <w:rsid w:val="0021180A"/>
    <w:rsid w:val="00211E1B"/>
    <w:rsid w:val="00212CC1"/>
    <w:rsid w:val="00213915"/>
    <w:rsid w:val="00213C68"/>
    <w:rsid w:val="00215D8A"/>
    <w:rsid w:val="00216086"/>
    <w:rsid w:val="00216950"/>
    <w:rsid w:val="00216DD1"/>
    <w:rsid w:val="0021716E"/>
    <w:rsid w:val="00217364"/>
    <w:rsid w:val="002179D7"/>
    <w:rsid w:val="00217D43"/>
    <w:rsid w:val="0022080A"/>
    <w:rsid w:val="002211F9"/>
    <w:rsid w:val="002215B6"/>
    <w:rsid w:val="00221F09"/>
    <w:rsid w:val="00221F97"/>
    <w:rsid w:val="002224EF"/>
    <w:rsid w:val="00222B8C"/>
    <w:rsid w:val="00222C8B"/>
    <w:rsid w:val="00222E9A"/>
    <w:rsid w:val="00223056"/>
    <w:rsid w:val="0022386D"/>
    <w:rsid w:val="00223EE4"/>
    <w:rsid w:val="0022434C"/>
    <w:rsid w:val="00224959"/>
    <w:rsid w:val="00224D16"/>
    <w:rsid w:val="00224F7E"/>
    <w:rsid w:val="00225673"/>
    <w:rsid w:val="00225799"/>
    <w:rsid w:val="00226B32"/>
    <w:rsid w:val="002270F0"/>
    <w:rsid w:val="00227338"/>
    <w:rsid w:val="00230486"/>
    <w:rsid w:val="0023152E"/>
    <w:rsid w:val="002318D1"/>
    <w:rsid w:val="0023286F"/>
    <w:rsid w:val="00232965"/>
    <w:rsid w:val="00232D3F"/>
    <w:rsid w:val="00232FD8"/>
    <w:rsid w:val="002330CF"/>
    <w:rsid w:val="002334F7"/>
    <w:rsid w:val="00233974"/>
    <w:rsid w:val="00233F52"/>
    <w:rsid w:val="00234342"/>
    <w:rsid w:val="00235430"/>
    <w:rsid w:val="00236E76"/>
    <w:rsid w:val="00237AC3"/>
    <w:rsid w:val="00240EA5"/>
    <w:rsid w:val="0024144D"/>
    <w:rsid w:val="00241B4A"/>
    <w:rsid w:val="0024272D"/>
    <w:rsid w:val="002428F8"/>
    <w:rsid w:val="00242C23"/>
    <w:rsid w:val="00242CAC"/>
    <w:rsid w:val="0024329A"/>
    <w:rsid w:val="00243388"/>
    <w:rsid w:val="002443A1"/>
    <w:rsid w:val="00244BC0"/>
    <w:rsid w:val="00245109"/>
    <w:rsid w:val="0024514A"/>
    <w:rsid w:val="00245A0E"/>
    <w:rsid w:val="00246C82"/>
    <w:rsid w:val="002476D4"/>
    <w:rsid w:val="00247741"/>
    <w:rsid w:val="002477E9"/>
    <w:rsid w:val="00247CF8"/>
    <w:rsid w:val="00247F6D"/>
    <w:rsid w:val="00250DBE"/>
    <w:rsid w:val="00250DEF"/>
    <w:rsid w:val="00250E8F"/>
    <w:rsid w:val="0025144F"/>
    <w:rsid w:val="00251774"/>
    <w:rsid w:val="002522A9"/>
    <w:rsid w:val="002523D7"/>
    <w:rsid w:val="0025246F"/>
    <w:rsid w:val="002527EC"/>
    <w:rsid w:val="00253DEE"/>
    <w:rsid w:val="00254D68"/>
    <w:rsid w:val="00254DF0"/>
    <w:rsid w:val="0025535D"/>
    <w:rsid w:val="002565A7"/>
    <w:rsid w:val="00256775"/>
    <w:rsid w:val="0025686E"/>
    <w:rsid w:val="0025740E"/>
    <w:rsid w:val="00257537"/>
    <w:rsid w:val="00257C97"/>
    <w:rsid w:val="00260448"/>
    <w:rsid w:val="002616C6"/>
    <w:rsid w:val="00261A64"/>
    <w:rsid w:val="00261C0F"/>
    <w:rsid w:val="00261E66"/>
    <w:rsid w:val="00262249"/>
    <w:rsid w:val="00262336"/>
    <w:rsid w:val="00262821"/>
    <w:rsid w:val="00263BB8"/>
    <w:rsid w:val="00264109"/>
    <w:rsid w:val="00264E72"/>
    <w:rsid w:val="00267963"/>
    <w:rsid w:val="00267CE6"/>
    <w:rsid w:val="002703B0"/>
    <w:rsid w:val="00271632"/>
    <w:rsid w:val="002718B5"/>
    <w:rsid w:val="00271D60"/>
    <w:rsid w:val="00272398"/>
    <w:rsid w:val="002734AD"/>
    <w:rsid w:val="00274AB6"/>
    <w:rsid w:val="00274B1B"/>
    <w:rsid w:val="00275027"/>
    <w:rsid w:val="002752C4"/>
    <w:rsid w:val="00276505"/>
    <w:rsid w:val="00276634"/>
    <w:rsid w:val="00276769"/>
    <w:rsid w:val="00280580"/>
    <w:rsid w:val="00280E0F"/>
    <w:rsid w:val="00281D56"/>
    <w:rsid w:val="00282879"/>
    <w:rsid w:val="00282943"/>
    <w:rsid w:val="0028329B"/>
    <w:rsid w:val="002837DF"/>
    <w:rsid w:val="00283DD8"/>
    <w:rsid w:val="002842EC"/>
    <w:rsid w:val="002861BF"/>
    <w:rsid w:val="0028634E"/>
    <w:rsid w:val="0028679F"/>
    <w:rsid w:val="0028690C"/>
    <w:rsid w:val="00286A5F"/>
    <w:rsid w:val="00286DC3"/>
    <w:rsid w:val="00286EDC"/>
    <w:rsid w:val="002872AF"/>
    <w:rsid w:val="00287393"/>
    <w:rsid w:val="0028744E"/>
    <w:rsid w:val="002874BE"/>
    <w:rsid w:val="00287656"/>
    <w:rsid w:val="00287B93"/>
    <w:rsid w:val="00287BCA"/>
    <w:rsid w:val="00287D22"/>
    <w:rsid w:val="00290A14"/>
    <w:rsid w:val="00290DB9"/>
    <w:rsid w:val="00290E5E"/>
    <w:rsid w:val="0029125B"/>
    <w:rsid w:val="002915D8"/>
    <w:rsid w:val="0029213E"/>
    <w:rsid w:val="002924AB"/>
    <w:rsid w:val="002935DA"/>
    <w:rsid w:val="00293828"/>
    <w:rsid w:val="00293852"/>
    <w:rsid w:val="00293D78"/>
    <w:rsid w:val="00294A71"/>
    <w:rsid w:val="00294D5C"/>
    <w:rsid w:val="00296929"/>
    <w:rsid w:val="00296A84"/>
    <w:rsid w:val="00296E0E"/>
    <w:rsid w:val="00297652"/>
    <w:rsid w:val="0029768D"/>
    <w:rsid w:val="00297E8A"/>
    <w:rsid w:val="002A0711"/>
    <w:rsid w:val="002A0E63"/>
    <w:rsid w:val="002A0F22"/>
    <w:rsid w:val="002A10B6"/>
    <w:rsid w:val="002A1476"/>
    <w:rsid w:val="002A19D7"/>
    <w:rsid w:val="002A1AA4"/>
    <w:rsid w:val="002A1D1C"/>
    <w:rsid w:val="002A1F72"/>
    <w:rsid w:val="002A4069"/>
    <w:rsid w:val="002A427F"/>
    <w:rsid w:val="002A4367"/>
    <w:rsid w:val="002A55EF"/>
    <w:rsid w:val="002A5652"/>
    <w:rsid w:val="002A58AB"/>
    <w:rsid w:val="002A58EC"/>
    <w:rsid w:val="002A5BE1"/>
    <w:rsid w:val="002A5F6C"/>
    <w:rsid w:val="002A5FA9"/>
    <w:rsid w:val="002A684E"/>
    <w:rsid w:val="002A6E7E"/>
    <w:rsid w:val="002A71FC"/>
    <w:rsid w:val="002A739A"/>
    <w:rsid w:val="002A7514"/>
    <w:rsid w:val="002A79DF"/>
    <w:rsid w:val="002A7FC0"/>
    <w:rsid w:val="002B0194"/>
    <w:rsid w:val="002B046B"/>
    <w:rsid w:val="002B04A9"/>
    <w:rsid w:val="002B04F0"/>
    <w:rsid w:val="002B073F"/>
    <w:rsid w:val="002B137C"/>
    <w:rsid w:val="002B178E"/>
    <w:rsid w:val="002B2177"/>
    <w:rsid w:val="002B334D"/>
    <w:rsid w:val="002B336A"/>
    <w:rsid w:val="002B3B30"/>
    <w:rsid w:val="002B3D24"/>
    <w:rsid w:val="002B3E1C"/>
    <w:rsid w:val="002B4785"/>
    <w:rsid w:val="002B58D7"/>
    <w:rsid w:val="002B5A25"/>
    <w:rsid w:val="002B6485"/>
    <w:rsid w:val="002B6BCD"/>
    <w:rsid w:val="002B6BCE"/>
    <w:rsid w:val="002B6D7E"/>
    <w:rsid w:val="002B70FD"/>
    <w:rsid w:val="002B746B"/>
    <w:rsid w:val="002B748D"/>
    <w:rsid w:val="002B7FDF"/>
    <w:rsid w:val="002C079B"/>
    <w:rsid w:val="002C099E"/>
    <w:rsid w:val="002C0A90"/>
    <w:rsid w:val="002C108D"/>
    <w:rsid w:val="002C133A"/>
    <w:rsid w:val="002C1486"/>
    <w:rsid w:val="002C179F"/>
    <w:rsid w:val="002C1ED9"/>
    <w:rsid w:val="002C207F"/>
    <w:rsid w:val="002C2B29"/>
    <w:rsid w:val="002C2C7C"/>
    <w:rsid w:val="002C3034"/>
    <w:rsid w:val="002C354D"/>
    <w:rsid w:val="002C3819"/>
    <w:rsid w:val="002C442F"/>
    <w:rsid w:val="002C4AD9"/>
    <w:rsid w:val="002C5383"/>
    <w:rsid w:val="002C56B3"/>
    <w:rsid w:val="002C699A"/>
    <w:rsid w:val="002C6CBE"/>
    <w:rsid w:val="002C6FB2"/>
    <w:rsid w:val="002C7E78"/>
    <w:rsid w:val="002D0F05"/>
    <w:rsid w:val="002D1708"/>
    <w:rsid w:val="002D19A8"/>
    <w:rsid w:val="002D3063"/>
    <w:rsid w:val="002D36D1"/>
    <w:rsid w:val="002D3729"/>
    <w:rsid w:val="002D5AE0"/>
    <w:rsid w:val="002D602E"/>
    <w:rsid w:val="002D7692"/>
    <w:rsid w:val="002E0F6A"/>
    <w:rsid w:val="002E1F03"/>
    <w:rsid w:val="002E231A"/>
    <w:rsid w:val="002E23A6"/>
    <w:rsid w:val="002E244B"/>
    <w:rsid w:val="002E2EDF"/>
    <w:rsid w:val="002E30C0"/>
    <w:rsid w:val="002E37A9"/>
    <w:rsid w:val="002E3A4B"/>
    <w:rsid w:val="002E3F23"/>
    <w:rsid w:val="002E403A"/>
    <w:rsid w:val="002E49A3"/>
    <w:rsid w:val="002E530E"/>
    <w:rsid w:val="002E57EC"/>
    <w:rsid w:val="002E59F1"/>
    <w:rsid w:val="002E719B"/>
    <w:rsid w:val="002E725C"/>
    <w:rsid w:val="002E7E0E"/>
    <w:rsid w:val="002F06B9"/>
    <w:rsid w:val="002F07AC"/>
    <w:rsid w:val="002F0A74"/>
    <w:rsid w:val="002F0B6E"/>
    <w:rsid w:val="002F0D79"/>
    <w:rsid w:val="002F10E9"/>
    <w:rsid w:val="002F204E"/>
    <w:rsid w:val="002F3BCB"/>
    <w:rsid w:val="002F407C"/>
    <w:rsid w:val="002F416B"/>
    <w:rsid w:val="002F51F1"/>
    <w:rsid w:val="002F5490"/>
    <w:rsid w:val="002F5C90"/>
    <w:rsid w:val="002F74C9"/>
    <w:rsid w:val="002F77C0"/>
    <w:rsid w:val="00300B50"/>
    <w:rsid w:val="003010B8"/>
    <w:rsid w:val="00302895"/>
    <w:rsid w:val="00302E6F"/>
    <w:rsid w:val="00302F65"/>
    <w:rsid w:val="003039D9"/>
    <w:rsid w:val="003044C6"/>
    <w:rsid w:val="00304748"/>
    <w:rsid w:val="00304C21"/>
    <w:rsid w:val="00304CCB"/>
    <w:rsid w:val="00304E53"/>
    <w:rsid w:val="00305B5B"/>
    <w:rsid w:val="00305E40"/>
    <w:rsid w:val="003061E2"/>
    <w:rsid w:val="003063FD"/>
    <w:rsid w:val="00307C0E"/>
    <w:rsid w:val="00307DD4"/>
    <w:rsid w:val="00307DDB"/>
    <w:rsid w:val="00310A7D"/>
    <w:rsid w:val="0031178F"/>
    <w:rsid w:val="00311B97"/>
    <w:rsid w:val="00311F1C"/>
    <w:rsid w:val="00312F4C"/>
    <w:rsid w:val="0031360D"/>
    <w:rsid w:val="00313C14"/>
    <w:rsid w:val="00313EE4"/>
    <w:rsid w:val="00314930"/>
    <w:rsid w:val="003150EF"/>
    <w:rsid w:val="00315155"/>
    <w:rsid w:val="00315469"/>
    <w:rsid w:val="00315996"/>
    <w:rsid w:val="00316142"/>
    <w:rsid w:val="00317059"/>
    <w:rsid w:val="003176A7"/>
    <w:rsid w:val="00317E94"/>
    <w:rsid w:val="00320A94"/>
    <w:rsid w:val="00320C45"/>
    <w:rsid w:val="00321C4C"/>
    <w:rsid w:val="00322800"/>
    <w:rsid w:val="0032282C"/>
    <w:rsid w:val="003229B3"/>
    <w:rsid w:val="00322D44"/>
    <w:rsid w:val="00322EF2"/>
    <w:rsid w:val="00322FC9"/>
    <w:rsid w:val="003240B1"/>
    <w:rsid w:val="003256C1"/>
    <w:rsid w:val="00325877"/>
    <w:rsid w:val="00325B26"/>
    <w:rsid w:val="00325BB7"/>
    <w:rsid w:val="003261A5"/>
    <w:rsid w:val="003262DD"/>
    <w:rsid w:val="00327170"/>
    <w:rsid w:val="00327441"/>
    <w:rsid w:val="0033030C"/>
    <w:rsid w:val="00330BC4"/>
    <w:rsid w:val="00330E3C"/>
    <w:rsid w:val="00330F79"/>
    <w:rsid w:val="003312F3"/>
    <w:rsid w:val="0033136F"/>
    <w:rsid w:val="00333389"/>
    <w:rsid w:val="00333812"/>
    <w:rsid w:val="00333C86"/>
    <w:rsid w:val="00334D51"/>
    <w:rsid w:val="00335288"/>
    <w:rsid w:val="00335331"/>
    <w:rsid w:val="00335517"/>
    <w:rsid w:val="00335A17"/>
    <w:rsid w:val="00335A77"/>
    <w:rsid w:val="00335BD1"/>
    <w:rsid w:val="003366FA"/>
    <w:rsid w:val="0033725A"/>
    <w:rsid w:val="003378CB"/>
    <w:rsid w:val="00340086"/>
    <w:rsid w:val="003401FB"/>
    <w:rsid w:val="003405AA"/>
    <w:rsid w:val="00341038"/>
    <w:rsid w:val="00341650"/>
    <w:rsid w:val="003417B1"/>
    <w:rsid w:val="003424EC"/>
    <w:rsid w:val="00342526"/>
    <w:rsid w:val="0034252B"/>
    <w:rsid w:val="003431EF"/>
    <w:rsid w:val="0034357F"/>
    <w:rsid w:val="0034385A"/>
    <w:rsid w:val="00343D84"/>
    <w:rsid w:val="00344AB5"/>
    <w:rsid w:val="0034549E"/>
    <w:rsid w:val="0034612A"/>
    <w:rsid w:val="00346562"/>
    <w:rsid w:val="003474DD"/>
    <w:rsid w:val="00347B40"/>
    <w:rsid w:val="00347BB2"/>
    <w:rsid w:val="00350670"/>
    <w:rsid w:val="00351270"/>
    <w:rsid w:val="003513C9"/>
    <w:rsid w:val="00351530"/>
    <w:rsid w:val="00351E88"/>
    <w:rsid w:val="00351F90"/>
    <w:rsid w:val="00353610"/>
    <w:rsid w:val="003542C2"/>
    <w:rsid w:val="00354D08"/>
    <w:rsid w:val="00355571"/>
    <w:rsid w:val="00355F30"/>
    <w:rsid w:val="0035697C"/>
    <w:rsid w:val="00356FB3"/>
    <w:rsid w:val="0036164E"/>
    <w:rsid w:val="00362610"/>
    <w:rsid w:val="00362B9D"/>
    <w:rsid w:val="00363895"/>
    <w:rsid w:val="0036435B"/>
    <w:rsid w:val="003648EC"/>
    <w:rsid w:val="00366B70"/>
    <w:rsid w:val="00366BA9"/>
    <w:rsid w:val="00366E8F"/>
    <w:rsid w:val="0036711B"/>
    <w:rsid w:val="00370772"/>
    <w:rsid w:val="00371D76"/>
    <w:rsid w:val="00371F48"/>
    <w:rsid w:val="0037278F"/>
    <w:rsid w:val="003733D4"/>
    <w:rsid w:val="00373543"/>
    <w:rsid w:val="003737E5"/>
    <w:rsid w:val="003739B8"/>
    <w:rsid w:val="00373BB9"/>
    <w:rsid w:val="003744BD"/>
    <w:rsid w:val="003747A3"/>
    <w:rsid w:val="003747E1"/>
    <w:rsid w:val="00374EB9"/>
    <w:rsid w:val="0037636E"/>
    <w:rsid w:val="003764A8"/>
    <w:rsid w:val="00376C59"/>
    <w:rsid w:val="00377139"/>
    <w:rsid w:val="00377ADD"/>
    <w:rsid w:val="00377C8C"/>
    <w:rsid w:val="003805D9"/>
    <w:rsid w:val="00380E20"/>
    <w:rsid w:val="00381282"/>
    <w:rsid w:val="003813EA"/>
    <w:rsid w:val="00381498"/>
    <w:rsid w:val="00381519"/>
    <w:rsid w:val="00381887"/>
    <w:rsid w:val="00383875"/>
    <w:rsid w:val="00384228"/>
    <w:rsid w:val="00384590"/>
    <w:rsid w:val="00384F9C"/>
    <w:rsid w:val="0038540F"/>
    <w:rsid w:val="00386752"/>
    <w:rsid w:val="00386812"/>
    <w:rsid w:val="003868BF"/>
    <w:rsid w:val="00386E30"/>
    <w:rsid w:val="0038715E"/>
    <w:rsid w:val="003876FE"/>
    <w:rsid w:val="00387972"/>
    <w:rsid w:val="00390D99"/>
    <w:rsid w:val="00391162"/>
    <w:rsid w:val="0039181F"/>
    <w:rsid w:val="00391A51"/>
    <w:rsid w:val="00391ADF"/>
    <w:rsid w:val="0039235E"/>
    <w:rsid w:val="003929C7"/>
    <w:rsid w:val="00392B1C"/>
    <w:rsid w:val="00392DF4"/>
    <w:rsid w:val="00393482"/>
    <w:rsid w:val="003938FA"/>
    <w:rsid w:val="0039396E"/>
    <w:rsid w:val="003948BB"/>
    <w:rsid w:val="003949AA"/>
    <w:rsid w:val="00394D3C"/>
    <w:rsid w:val="00395260"/>
    <w:rsid w:val="00395BB7"/>
    <w:rsid w:val="00396EC3"/>
    <w:rsid w:val="003A042C"/>
    <w:rsid w:val="003A05A7"/>
    <w:rsid w:val="003A0920"/>
    <w:rsid w:val="003A0CE7"/>
    <w:rsid w:val="003A1C1F"/>
    <w:rsid w:val="003A1FE5"/>
    <w:rsid w:val="003A2C1F"/>
    <w:rsid w:val="003A2E94"/>
    <w:rsid w:val="003A329B"/>
    <w:rsid w:val="003A489B"/>
    <w:rsid w:val="003A52B0"/>
    <w:rsid w:val="003A6568"/>
    <w:rsid w:val="003A7360"/>
    <w:rsid w:val="003A73E4"/>
    <w:rsid w:val="003A7424"/>
    <w:rsid w:val="003B03A2"/>
    <w:rsid w:val="003B0B5A"/>
    <w:rsid w:val="003B1DAF"/>
    <w:rsid w:val="003B25BB"/>
    <w:rsid w:val="003B3019"/>
    <w:rsid w:val="003B35F2"/>
    <w:rsid w:val="003B4545"/>
    <w:rsid w:val="003B456B"/>
    <w:rsid w:val="003B46FF"/>
    <w:rsid w:val="003B4794"/>
    <w:rsid w:val="003B4A99"/>
    <w:rsid w:val="003B6E05"/>
    <w:rsid w:val="003C0108"/>
    <w:rsid w:val="003C05B8"/>
    <w:rsid w:val="003C10CD"/>
    <w:rsid w:val="003C1599"/>
    <w:rsid w:val="003C2E27"/>
    <w:rsid w:val="003C33F2"/>
    <w:rsid w:val="003C3C63"/>
    <w:rsid w:val="003C4251"/>
    <w:rsid w:val="003C4316"/>
    <w:rsid w:val="003C4C2B"/>
    <w:rsid w:val="003C5113"/>
    <w:rsid w:val="003C513E"/>
    <w:rsid w:val="003C54A2"/>
    <w:rsid w:val="003C58E5"/>
    <w:rsid w:val="003C5FA8"/>
    <w:rsid w:val="003C66AA"/>
    <w:rsid w:val="003C67AC"/>
    <w:rsid w:val="003C68EF"/>
    <w:rsid w:val="003C6A24"/>
    <w:rsid w:val="003C6A91"/>
    <w:rsid w:val="003C6AFE"/>
    <w:rsid w:val="003D0394"/>
    <w:rsid w:val="003D099E"/>
    <w:rsid w:val="003D0CC1"/>
    <w:rsid w:val="003D0FE2"/>
    <w:rsid w:val="003D3441"/>
    <w:rsid w:val="003D36FE"/>
    <w:rsid w:val="003D512E"/>
    <w:rsid w:val="003D5441"/>
    <w:rsid w:val="003D57E8"/>
    <w:rsid w:val="003E0105"/>
    <w:rsid w:val="003E071B"/>
    <w:rsid w:val="003E07F9"/>
    <w:rsid w:val="003E08D8"/>
    <w:rsid w:val="003E0DF7"/>
    <w:rsid w:val="003E15E0"/>
    <w:rsid w:val="003E185E"/>
    <w:rsid w:val="003E2252"/>
    <w:rsid w:val="003E2861"/>
    <w:rsid w:val="003E28F0"/>
    <w:rsid w:val="003E28F1"/>
    <w:rsid w:val="003E2B2B"/>
    <w:rsid w:val="003E3181"/>
    <w:rsid w:val="003E34A2"/>
    <w:rsid w:val="003E3811"/>
    <w:rsid w:val="003E4107"/>
    <w:rsid w:val="003E4E7C"/>
    <w:rsid w:val="003E4ECF"/>
    <w:rsid w:val="003E6D75"/>
    <w:rsid w:val="003E7803"/>
    <w:rsid w:val="003E7DF9"/>
    <w:rsid w:val="003F0355"/>
    <w:rsid w:val="003F14D8"/>
    <w:rsid w:val="003F3635"/>
    <w:rsid w:val="003F3E06"/>
    <w:rsid w:val="003F404A"/>
    <w:rsid w:val="003F4B78"/>
    <w:rsid w:val="003F4E80"/>
    <w:rsid w:val="003F4F31"/>
    <w:rsid w:val="003F4F87"/>
    <w:rsid w:val="003F5951"/>
    <w:rsid w:val="003F61B0"/>
    <w:rsid w:val="003F6B37"/>
    <w:rsid w:val="003F719E"/>
    <w:rsid w:val="003F7438"/>
    <w:rsid w:val="00400DA2"/>
    <w:rsid w:val="0040199D"/>
    <w:rsid w:val="00401D61"/>
    <w:rsid w:val="00402E41"/>
    <w:rsid w:val="00403111"/>
    <w:rsid w:val="00403504"/>
    <w:rsid w:val="00403535"/>
    <w:rsid w:val="00404981"/>
    <w:rsid w:val="00404A88"/>
    <w:rsid w:val="00405003"/>
    <w:rsid w:val="004054E5"/>
    <w:rsid w:val="004061C8"/>
    <w:rsid w:val="0040620E"/>
    <w:rsid w:val="00406AF6"/>
    <w:rsid w:val="0040711F"/>
    <w:rsid w:val="004071F3"/>
    <w:rsid w:val="00410601"/>
    <w:rsid w:val="00410770"/>
    <w:rsid w:val="00410B2B"/>
    <w:rsid w:val="004113CB"/>
    <w:rsid w:val="004118A7"/>
    <w:rsid w:val="00412A8A"/>
    <w:rsid w:val="0041329C"/>
    <w:rsid w:val="004133E9"/>
    <w:rsid w:val="00413FDE"/>
    <w:rsid w:val="004149D9"/>
    <w:rsid w:val="004169D2"/>
    <w:rsid w:val="00416D66"/>
    <w:rsid w:val="00417AE7"/>
    <w:rsid w:val="00417C90"/>
    <w:rsid w:val="00420275"/>
    <w:rsid w:val="00420625"/>
    <w:rsid w:val="0042248F"/>
    <w:rsid w:val="004227E7"/>
    <w:rsid w:val="00422BC2"/>
    <w:rsid w:val="00422BF9"/>
    <w:rsid w:val="004239FC"/>
    <w:rsid w:val="00423E70"/>
    <w:rsid w:val="00424DF0"/>
    <w:rsid w:val="00424EB1"/>
    <w:rsid w:val="00424F7A"/>
    <w:rsid w:val="00425EA3"/>
    <w:rsid w:val="004266CF"/>
    <w:rsid w:val="00426B41"/>
    <w:rsid w:val="00427B5E"/>
    <w:rsid w:val="00430A7A"/>
    <w:rsid w:val="00430B1E"/>
    <w:rsid w:val="00431795"/>
    <w:rsid w:val="00431FA2"/>
    <w:rsid w:val="00432176"/>
    <w:rsid w:val="00433ABB"/>
    <w:rsid w:val="00435698"/>
    <w:rsid w:val="0043627B"/>
    <w:rsid w:val="00437BF2"/>
    <w:rsid w:val="00437F51"/>
    <w:rsid w:val="0044060E"/>
    <w:rsid w:val="0044138C"/>
    <w:rsid w:val="00441C75"/>
    <w:rsid w:val="00442938"/>
    <w:rsid w:val="00442C4F"/>
    <w:rsid w:val="004433E7"/>
    <w:rsid w:val="004436BC"/>
    <w:rsid w:val="00444177"/>
    <w:rsid w:val="00445873"/>
    <w:rsid w:val="00445C5B"/>
    <w:rsid w:val="00446006"/>
    <w:rsid w:val="004460BB"/>
    <w:rsid w:val="0044613C"/>
    <w:rsid w:val="004461F5"/>
    <w:rsid w:val="004463CB"/>
    <w:rsid w:val="00446531"/>
    <w:rsid w:val="004465EB"/>
    <w:rsid w:val="00446C69"/>
    <w:rsid w:val="004475C2"/>
    <w:rsid w:val="0044795A"/>
    <w:rsid w:val="00447ADE"/>
    <w:rsid w:val="00450341"/>
    <w:rsid w:val="004503CC"/>
    <w:rsid w:val="00451B11"/>
    <w:rsid w:val="00452468"/>
    <w:rsid w:val="00453B92"/>
    <w:rsid w:val="00455B9B"/>
    <w:rsid w:val="00456B81"/>
    <w:rsid w:val="00456C6C"/>
    <w:rsid w:val="00456EEC"/>
    <w:rsid w:val="00457052"/>
    <w:rsid w:val="0045775A"/>
    <w:rsid w:val="00457AC8"/>
    <w:rsid w:val="004609BC"/>
    <w:rsid w:val="00460A6D"/>
    <w:rsid w:val="00461E5E"/>
    <w:rsid w:val="00461F8D"/>
    <w:rsid w:val="0046209C"/>
    <w:rsid w:val="00462125"/>
    <w:rsid w:val="00462706"/>
    <w:rsid w:val="004627D6"/>
    <w:rsid w:val="00462933"/>
    <w:rsid w:val="00462D8E"/>
    <w:rsid w:val="0046382F"/>
    <w:rsid w:val="004638D7"/>
    <w:rsid w:val="00463BEC"/>
    <w:rsid w:val="00463EB7"/>
    <w:rsid w:val="0046424A"/>
    <w:rsid w:val="00464EEC"/>
    <w:rsid w:val="004652F7"/>
    <w:rsid w:val="004655AA"/>
    <w:rsid w:val="004671AA"/>
    <w:rsid w:val="0046748A"/>
    <w:rsid w:val="00467BDE"/>
    <w:rsid w:val="00467CB4"/>
    <w:rsid w:val="004717EE"/>
    <w:rsid w:val="0047180E"/>
    <w:rsid w:val="00471C9F"/>
    <w:rsid w:val="004721E5"/>
    <w:rsid w:val="004724E5"/>
    <w:rsid w:val="0047282A"/>
    <w:rsid w:val="00472DA7"/>
    <w:rsid w:val="004736E9"/>
    <w:rsid w:val="0047425A"/>
    <w:rsid w:val="00474373"/>
    <w:rsid w:val="0047486D"/>
    <w:rsid w:val="004752F4"/>
    <w:rsid w:val="00475427"/>
    <w:rsid w:val="00475BEA"/>
    <w:rsid w:val="00475EB1"/>
    <w:rsid w:val="004767B8"/>
    <w:rsid w:val="0047758A"/>
    <w:rsid w:val="00477684"/>
    <w:rsid w:val="004803E2"/>
    <w:rsid w:val="00482948"/>
    <w:rsid w:val="00482D83"/>
    <w:rsid w:val="004835B2"/>
    <w:rsid w:val="00483BEE"/>
    <w:rsid w:val="00484101"/>
    <w:rsid w:val="00485177"/>
    <w:rsid w:val="00485213"/>
    <w:rsid w:val="0048538B"/>
    <w:rsid w:val="00485A7E"/>
    <w:rsid w:val="0048612D"/>
    <w:rsid w:val="00487535"/>
    <w:rsid w:val="004876EB"/>
    <w:rsid w:val="004879A5"/>
    <w:rsid w:val="00487AA9"/>
    <w:rsid w:val="00487CA7"/>
    <w:rsid w:val="00487CD8"/>
    <w:rsid w:val="00491373"/>
    <w:rsid w:val="004918AF"/>
    <w:rsid w:val="00491C62"/>
    <w:rsid w:val="00492874"/>
    <w:rsid w:val="0049331C"/>
    <w:rsid w:val="00493FBD"/>
    <w:rsid w:val="0049452F"/>
    <w:rsid w:val="00494ECF"/>
    <w:rsid w:val="00495DC5"/>
    <w:rsid w:val="0049639D"/>
    <w:rsid w:val="004966FE"/>
    <w:rsid w:val="004A00C1"/>
    <w:rsid w:val="004A0959"/>
    <w:rsid w:val="004A0EAB"/>
    <w:rsid w:val="004A203F"/>
    <w:rsid w:val="004A48B5"/>
    <w:rsid w:val="004A5236"/>
    <w:rsid w:val="004A5740"/>
    <w:rsid w:val="004A5D8F"/>
    <w:rsid w:val="004B0944"/>
    <w:rsid w:val="004B2CFD"/>
    <w:rsid w:val="004B3A62"/>
    <w:rsid w:val="004B3FFF"/>
    <w:rsid w:val="004B41B6"/>
    <w:rsid w:val="004B44C8"/>
    <w:rsid w:val="004B473A"/>
    <w:rsid w:val="004B5024"/>
    <w:rsid w:val="004B5234"/>
    <w:rsid w:val="004B5728"/>
    <w:rsid w:val="004B5734"/>
    <w:rsid w:val="004B64C7"/>
    <w:rsid w:val="004B68A6"/>
    <w:rsid w:val="004C0829"/>
    <w:rsid w:val="004C0B45"/>
    <w:rsid w:val="004C13B1"/>
    <w:rsid w:val="004C1BDF"/>
    <w:rsid w:val="004C25E8"/>
    <w:rsid w:val="004C35CA"/>
    <w:rsid w:val="004C3AA9"/>
    <w:rsid w:val="004C3D38"/>
    <w:rsid w:val="004C4523"/>
    <w:rsid w:val="004C4C9E"/>
    <w:rsid w:val="004C4F10"/>
    <w:rsid w:val="004C52CF"/>
    <w:rsid w:val="004C553D"/>
    <w:rsid w:val="004C5EAC"/>
    <w:rsid w:val="004C6BD7"/>
    <w:rsid w:val="004C6F9B"/>
    <w:rsid w:val="004C763E"/>
    <w:rsid w:val="004D005A"/>
    <w:rsid w:val="004D0112"/>
    <w:rsid w:val="004D201B"/>
    <w:rsid w:val="004D2750"/>
    <w:rsid w:val="004D2970"/>
    <w:rsid w:val="004D326D"/>
    <w:rsid w:val="004D369F"/>
    <w:rsid w:val="004D511C"/>
    <w:rsid w:val="004D69D5"/>
    <w:rsid w:val="004D6C06"/>
    <w:rsid w:val="004D79A7"/>
    <w:rsid w:val="004E0511"/>
    <w:rsid w:val="004E0EA9"/>
    <w:rsid w:val="004E1953"/>
    <w:rsid w:val="004E2154"/>
    <w:rsid w:val="004E228D"/>
    <w:rsid w:val="004E2851"/>
    <w:rsid w:val="004E3DD3"/>
    <w:rsid w:val="004E3EE7"/>
    <w:rsid w:val="004E3F90"/>
    <w:rsid w:val="004E4037"/>
    <w:rsid w:val="004E42F4"/>
    <w:rsid w:val="004E44DD"/>
    <w:rsid w:val="004E4A9A"/>
    <w:rsid w:val="004E4B5B"/>
    <w:rsid w:val="004E5226"/>
    <w:rsid w:val="004E58FC"/>
    <w:rsid w:val="004E5D74"/>
    <w:rsid w:val="004E643A"/>
    <w:rsid w:val="004E6E53"/>
    <w:rsid w:val="004E709F"/>
    <w:rsid w:val="004E7AD7"/>
    <w:rsid w:val="004E7C7A"/>
    <w:rsid w:val="004F0C02"/>
    <w:rsid w:val="004F18EA"/>
    <w:rsid w:val="004F24DF"/>
    <w:rsid w:val="004F292D"/>
    <w:rsid w:val="004F3171"/>
    <w:rsid w:val="004F3E69"/>
    <w:rsid w:val="004F4F18"/>
    <w:rsid w:val="004F501C"/>
    <w:rsid w:val="004F577F"/>
    <w:rsid w:val="004F5987"/>
    <w:rsid w:val="004F5E00"/>
    <w:rsid w:val="004F623F"/>
    <w:rsid w:val="004F68AB"/>
    <w:rsid w:val="004F74BA"/>
    <w:rsid w:val="004F799E"/>
    <w:rsid w:val="004F7D6A"/>
    <w:rsid w:val="00500890"/>
    <w:rsid w:val="00500E83"/>
    <w:rsid w:val="00500EC5"/>
    <w:rsid w:val="00501393"/>
    <w:rsid w:val="005013B0"/>
    <w:rsid w:val="00501749"/>
    <w:rsid w:val="00501BC4"/>
    <w:rsid w:val="005021AA"/>
    <w:rsid w:val="005034C9"/>
    <w:rsid w:val="00503EFF"/>
    <w:rsid w:val="00504B14"/>
    <w:rsid w:val="00504F58"/>
    <w:rsid w:val="0050516A"/>
    <w:rsid w:val="005054B9"/>
    <w:rsid w:val="00505575"/>
    <w:rsid w:val="005056CB"/>
    <w:rsid w:val="005058FB"/>
    <w:rsid w:val="00505A3B"/>
    <w:rsid w:val="00505C1B"/>
    <w:rsid w:val="00506A6A"/>
    <w:rsid w:val="00507961"/>
    <w:rsid w:val="00511F86"/>
    <w:rsid w:val="00512102"/>
    <w:rsid w:val="0051232E"/>
    <w:rsid w:val="0051323C"/>
    <w:rsid w:val="0051369E"/>
    <w:rsid w:val="0051388E"/>
    <w:rsid w:val="005138F4"/>
    <w:rsid w:val="00513EC1"/>
    <w:rsid w:val="00514390"/>
    <w:rsid w:val="005143DC"/>
    <w:rsid w:val="005145F9"/>
    <w:rsid w:val="00514909"/>
    <w:rsid w:val="0051519F"/>
    <w:rsid w:val="00515A04"/>
    <w:rsid w:val="00515A71"/>
    <w:rsid w:val="00516755"/>
    <w:rsid w:val="00516900"/>
    <w:rsid w:val="00516B47"/>
    <w:rsid w:val="00516E0B"/>
    <w:rsid w:val="00516F33"/>
    <w:rsid w:val="00516F8B"/>
    <w:rsid w:val="005171C5"/>
    <w:rsid w:val="00521B3D"/>
    <w:rsid w:val="00521F55"/>
    <w:rsid w:val="00522C7D"/>
    <w:rsid w:val="0052368D"/>
    <w:rsid w:val="00523823"/>
    <w:rsid w:val="00523B8E"/>
    <w:rsid w:val="005242FA"/>
    <w:rsid w:val="005257FF"/>
    <w:rsid w:val="00525FEA"/>
    <w:rsid w:val="0052635B"/>
    <w:rsid w:val="00526905"/>
    <w:rsid w:val="00526BF1"/>
    <w:rsid w:val="00526F09"/>
    <w:rsid w:val="0052774A"/>
    <w:rsid w:val="00527B83"/>
    <w:rsid w:val="00527E71"/>
    <w:rsid w:val="00527EB1"/>
    <w:rsid w:val="005300AD"/>
    <w:rsid w:val="0053016A"/>
    <w:rsid w:val="0053068E"/>
    <w:rsid w:val="005308C3"/>
    <w:rsid w:val="00530B31"/>
    <w:rsid w:val="00530C2D"/>
    <w:rsid w:val="005314DF"/>
    <w:rsid w:val="0053166B"/>
    <w:rsid w:val="00533064"/>
    <w:rsid w:val="005332FB"/>
    <w:rsid w:val="00533356"/>
    <w:rsid w:val="00533DCD"/>
    <w:rsid w:val="00533E6B"/>
    <w:rsid w:val="005341A9"/>
    <w:rsid w:val="00534397"/>
    <w:rsid w:val="00534832"/>
    <w:rsid w:val="00534F08"/>
    <w:rsid w:val="00535716"/>
    <w:rsid w:val="00535CCC"/>
    <w:rsid w:val="00537096"/>
    <w:rsid w:val="00537C25"/>
    <w:rsid w:val="0054057F"/>
    <w:rsid w:val="005412ED"/>
    <w:rsid w:val="00542B32"/>
    <w:rsid w:val="00543152"/>
    <w:rsid w:val="00543332"/>
    <w:rsid w:val="00543602"/>
    <w:rsid w:val="00543BF7"/>
    <w:rsid w:val="00545B8E"/>
    <w:rsid w:val="00546798"/>
    <w:rsid w:val="005467BB"/>
    <w:rsid w:val="005468FD"/>
    <w:rsid w:val="00546EFF"/>
    <w:rsid w:val="00546F79"/>
    <w:rsid w:val="00547713"/>
    <w:rsid w:val="005502CF"/>
    <w:rsid w:val="00550CE9"/>
    <w:rsid w:val="005513F2"/>
    <w:rsid w:val="0055175A"/>
    <w:rsid w:val="00551923"/>
    <w:rsid w:val="00551E14"/>
    <w:rsid w:val="00551F3D"/>
    <w:rsid w:val="00553C09"/>
    <w:rsid w:val="0055412F"/>
    <w:rsid w:val="00554190"/>
    <w:rsid w:val="00554287"/>
    <w:rsid w:val="00555BF3"/>
    <w:rsid w:val="005566A2"/>
    <w:rsid w:val="00557B8A"/>
    <w:rsid w:val="00560A5A"/>
    <w:rsid w:val="00560AFC"/>
    <w:rsid w:val="005614FE"/>
    <w:rsid w:val="00561BDC"/>
    <w:rsid w:val="00561CA7"/>
    <w:rsid w:val="00562198"/>
    <w:rsid w:val="005624BA"/>
    <w:rsid w:val="005627E9"/>
    <w:rsid w:val="00562AC2"/>
    <w:rsid w:val="00563558"/>
    <w:rsid w:val="00563D9E"/>
    <w:rsid w:val="00563E9D"/>
    <w:rsid w:val="0056435A"/>
    <w:rsid w:val="0056595B"/>
    <w:rsid w:val="00566686"/>
    <w:rsid w:val="00566DD9"/>
    <w:rsid w:val="00567243"/>
    <w:rsid w:val="005675E4"/>
    <w:rsid w:val="0056771B"/>
    <w:rsid w:val="00570484"/>
    <w:rsid w:val="005708B9"/>
    <w:rsid w:val="00571B45"/>
    <w:rsid w:val="00571E42"/>
    <w:rsid w:val="005721B6"/>
    <w:rsid w:val="005726E5"/>
    <w:rsid w:val="00573337"/>
    <w:rsid w:val="00573F7A"/>
    <w:rsid w:val="005746AB"/>
    <w:rsid w:val="005750F5"/>
    <w:rsid w:val="00575D9D"/>
    <w:rsid w:val="005765CB"/>
    <w:rsid w:val="005769A8"/>
    <w:rsid w:val="00576BF6"/>
    <w:rsid w:val="005771D9"/>
    <w:rsid w:val="00577BC5"/>
    <w:rsid w:val="00577DC1"/>
    <w:rsid w:val="00581613"/>
    <w:rsid w:val="00581DA4"/>
    <w:rsid w:val="00581E06"/>
    <w:rsid w:val="00582EAB"/>
    <w:rsid w:val="005833B9"/>
    <w:rsid w:val="005835F1"/>
    <w:rsid w:val="005846DD"/>
    <w:rsid w:val="005846F2"/>
    <w:rsid w:val="00585674"/>
    <w:rsid w:val="0058601A"/>
    <w:rsid w:val="0058603F"/>
    <w:rsid w:val="005861F1"/>
    <w:rsid w:val="005865B3"/>
    <w:rsid w:val="00586639"/>
    <w:rsid w:val="00586EF2"/>
    <w:rsid w:val="0058703C"/>
    <w:rsid w:val="005876AC"/>
    <w:rsid w:val="00590E3A"/>
    <w:rsid w:val="00592D98"/>
    <w:rsid w:val="005937F3"/>
    <w:rsid w:val="005941C8"/>
    <w:rsid w:val="00595D0D"/>
    <w:rsid w:val="00595DC2"/>
    <w:rsid w:val="0059602A"/>
    <w:rsid w:val="005960B3"/>
    <w:rsid w:val="005960F9"/>
    <w:rsid w:val="00596736"/>
    <w:rsid w:val="005975E7"/>
    <w:rsid w:val="00597CB6"/>
    <w:rsid w:val="005A096B"/>
    <w:rsid w:val="005A0BBD"/>
    <w:rsid w:val="005A0E67"/>
    <w:rsid w:val="005A1704"/>
    <w:rsid w:val="005A1CFC"/>
    <w:rsid w:val="005A1D4E"/>
    <w:rsid w:val="005A26ED"/>
    <w:rsid w:val="005A39F3"/>
    <w:rsid w:val="005A44E4"/>
    <w:rsid w:val="005A4781"/>
    <w:rsid w:val="005A5963"/>
    <w:rsid w:val="005A72B0"/>
    <w:rsid w:val="005A760B"/>
    <w:rsid w:val="005B0A0D"/>
    <w:rsid w:val="005B0BD0"/>
    <w:rsid w:val="005B0D1E"/>
    <w:rsid w:val="005B1359"/>
    <w:rsid w:val="005B26B1"/>
    <w:rsid w:val="005B27B5"/>
    <w:rsid w:val="005B280C"/>
    <w:rsid w:val="005B2E01"/>
    <w:rsid w:val="005B317B"/>
    <w:rsid w:val="005B4B2B"/>
    <w:rsid w:val="005B5219"/>
    <w:rsid w:val="005B56AD"/>
    <w:rsid w:val="005B576D"/>
    <w:rsid w:val="005B5DA9"/>
    <w:rsid w:val="005B6085"/>
    <w:rsid w:val="005B6526"/>
    <w:rsid w:val="005B6DBB"/>
    <w:rsid w:val="005B7245"/>
    <w:rsid w:val="005B7738"/>
    <w:rsid w:val="005B7962"/>
    <w:rsid w:val="005B7D1C"/>
    <w:rsid w:val="005C0444"/>
    <w:rsid w:val="005C1B6F"/>
    <w:rsid w:val="005C2945"/>
    <w:rsid w:val="005C32CE"/>
    <w:rsid w:val="005C3C92"/>
    <w:rsid w:val="005C463A"/>
    <w:rsid w:val="005C4BE3"/>
    <w:rsid w:val="005C4F38"/>
    <w:rsid w:val="005C5496"/>
    <w:rsid w:val="005C7035"/>
    <w:rsid w:val="005C75F2"/>
    <w:rsid w:val="005C7CC5"/>
    <w:rsid w:val="005C7CF5"/>
    <w:rsid w:val="005C7DAD"/>
    <w:rsid w:val="005D00EB"/>
    <w:rsid w:val="005D043A"/>
    <w:rsid w:val="005D0EC0"/>
    <w:rsid w:val="005D20F2"/>
    <w:rsid w:val="005D25BA"/>
    <w:rsid w:val="005D2AB1"/>
    <w:rsid w:val="005D33E0"/>
    <w:rsid w:val="005D37AB"/>
    <w:rsid w:val="005D3A42"/>
    <w:rsid w:val="005D4285"/>
    <w:rsid w:val="005D4501"/>
    <w:rsid w:val="005D65C0"/>
    <w:rsid w:val="005D6D6B"/>
    <w:rsid w:val="005D7071"/>
    <w:rsid w:val="005D76E3"/>
    <w:rsid w:val="005E00A7"/>
    <w:rsid w:val="005E028F"/>
    <w:rsid w:val="005E0E01"/>
    <w:rsid w:val="005E17AC"/>
    <w:rsid w:val="005E1A01"/>
    <w:rsid w:val="005E327B"/>
    <w:rsid w:val="005E38D9"/>
    <w:rsid w:val="005E42E1"/>
    <w:rsid w:val="005E476E"/>
    <w:rsid w:val="005E4A77"/>
    <w:rsid w:val="005E5354"/>
    <w:rsid w:val="005E578D"/>
    <w:rsid w:val="005E57E4"/>
    <w:rsid w:val="005E5FE6"/>
    <w:rsid w:val="005E658D"/>
    <w:rsid w:val="005F05D4"/>
    <w:rsid w:val="005F067B"/>
    <w:rsid w:val="005F1B21"/>
    <w:rsid w:val="005F36C2"/>
    <w:rsid w:val="005F4229"/>
    <w:rsid w:val="005F4A78"/>
    <w:rsid w:val="005F50A7"/>
    <w:rsid w:val="005F51C3"/>
    <w:rsid w:val="005F51D6"/>
    <w:rsid w:val="005F5C0B"/>
    <w:rsid w:val="005F5E84"/>
    <w:rsid w:val="005F63F5"/>
    <w:rsid w:val="005F6693"/>
    <w:rsid w:val="005F740D"/>
    <w:rsid w:val="005F7AB6"/>
    <w:rsid w:val="006001E4"/>
    <w:rsid w:val="00601BA0"/>
    <w:rsid w:val="00602CEA"/>
    <w:rsid w:val="0060355F"/>
    <w:rsid w:val="00604337"/>
    <w:rsid w:val="006044E6"/>
    <w:rsid w:val="00605045"/>
    <w:rsid w:val="00605A1C"/>
    <w:rsid w:val="00606D21"/>
    <w:rsid w:val="0060717D"/>
    <w:rsid w:val="0060722F"/>
    <w:rsid w:val="006073A9"/>
    <w:rsid w:val="0060796E"/>
    <w:rsid w:val="00610EB5"/>
    <w:rsid w:val="006115CE"/>
    <w:rsid w:val="00612D52"/>
    <w:rsid w:val="00612DEA"/>
    <w:rsid w:val="0061353B"/>
    <w:rsid w:val="00613E91"/>
    <w:rsid w:val="00615D0F"/>
    <w:rsid w:val="00616E74"/>
    <w:rsid w:val="00617077"/>
    <w:rsid w:val="006178D1"/>
    <w:rsid w:val="006205FE"/>
    <w:rsid w:val="00620645"/>
    <w:rsid w:val="00620BF0"/>
    <w:rsid w:val="00620E4F"/>
    <w:rsid w:val="00622212"/>
    <w:rsid w:val="00622A9C"/>
    <w:rsid w:val="00623847"/>
    <w:rsid w:val="00623A3A"/>
    <w:rsid w:val="00623FB1"/>
    <w:rsid w:val="00624398"/>
    <w:rsid w:val="006243EA"/>
    <w:rsid w:val="00624488"/>
    <w:rsid w:val="0062590B"/>
    <w:rsid w:val="006269FF"/>
    <w:rsid w:val="006270F9"/>
    <w:rsid w:val="00627699"/>
    <w:rsid w:val="00630AEF"/>
    <w:rsid w:val="006327CD"/>
    <w:rsid w:val="00633450"/>
    <w:rsid w:val="0063345D"/>
    <w:rsid w:val="006336A2"/>
    <w:rsid w:val="00634260"/>
    <w:rsid w:val="00634739"/>
    <w:rsid w:val="0063493F"/>
    <w:rsid w:val="00634C98"/>
    <w:rsid w:val="00637D3F"/>
    <w:rsid w:val="00640565"/>
    <w:rsid w:val="0064101B"/>
    <w:rsid w:val="0064123A"/>
    <w:rsid w:val="006412BA"/>
    <w:rsid w:val="00641472"/>
    <w:rsid w:val="006417FB"/>
    <w:rsid w:val="00641A8D"/>
    <w:rsid w:val="00642E13"/>
    <w:rsid w:val="00643C95"/>
    <w:rsid w:val="00643DFC"/>
    <w:rsid w:val="00643FB3"/>
    <w:rsid w:val="00646557"/>
    <w:rsid w:val="006477F8"/>
    <w:rsid w:val="00647BD2"/>
    <w:rsid w:val="00647FA0"/>
    <w:rsid w:val="00651078"/>
    <w:rsid w:val="00651144"/>
    <w:rsid w:val="0065211B"/>
    <w:rsid w:val="006522FD"/>
    <w:rsid w:val="00652B47"/>
    <w:rsid w:val="00652C4F"/>
    <w:rsid w:val="00653384"/>
    <w:rsid w:val="006545C8"/>
    <w:rsid w:val="006546DA"/>
    <w:rsid w:val="0065511D"/>
    <w:rsid w:val="0065525A"/>
    <w:rsid w:val="0065536C"/>
    <w:rsid w:val="00655706"/>
    <w:rsid w:val="00656236"/>
    <w:rsid w:val="00656E6F"/>
    <w:rsid w:val="0065700D"/>
    <w:rsid w:val="00660697"/>
    <w:rsid w:val="00660A3D"/>
    <w:rsid w:val="00660BB2"/>
    <w:rsid w:val="006615F7"/>
    <w:rsid w:val="006617BD"/>
    <w:rsid w:val="0066314D"/>
    <w:rsid w:val="0066317B"/>
    <w:rsid w:val="00664421"/>
    <w:rsid w:val="0066453B"/>
    <w:rsid w:val="00664AFF"/>
    <w:rsid w:val="00666379"/>
    <w:rsid w:val="0067006D"/>
    <w:rsid w:val="0067063C"/>
    <w:rsid w:val="006706AA"/>
    <w:rsid w:val="00671E6A"/>
    <w:rsid w:val="00671FE8"/>
    <w:rsid w:val="00672796"/>
    <w:rsid w:val="00673AAB"/>
    <w:rsid w:val="00673E13"/>
    <w:rsid w:val="00674516"/>
    <w:rsid w:val="006758B4"/>
    <w:rsid w:val="00675D4B"/>
    <w:rsid w:val="00676CA4"/>
    <w:rsid w:val="00677C4B"/>
    <w:rsid w:val="00680102"/>
    <w:rsid w:val="0068093D"/>
    <w:rsid w:val="00681016"/>
    <w:rsid w:val="00681A93"/>
    <w:rsid w:val="006836C0"/>
    <w:rsid w:val="0068373B"/>
    <w:rsid w:val="0068389A"/>
    <w:rsid w:val="006843C7"/>
    <w:rsid w:val="006847C5"/>
    <w:rsid w:val="00684D60"/>
    <w:rsid w:val="00685BAA"/>
    <w:rsid w:val="00686259"/>
    <w:rsid w:val="006873DA"/>
    <w:rsid w:val="006876D3"/>
    <w:rsid w:val="006919FD"/>
    <w:rsid w:val="00692179"/>
    <w:rsid w:val="00692665"/>
    <w:rsid w:val="006938C7"/>
    <w:rsid w:val="00694E33"/>
    <w:rsid w:val="006959BC"/>
    <w:rsid w:val="00695B52"/>
    <w:rsid w:val="00695C3D"/>
    <w:rsid w:val="00695D3B"/>
    <w:rsid w:val="00695F0E"/>
    <w:rsid w:val="006960EC"/>
    <w:rsid w:val="00696AB9"/>
    <w:rsid w:val="00697C55"/>
    <w:rsid w:val="00697D1B"/>
    <w:rsid w:val="006A0738"/>
    <w:rsid w:val="006A078B"/>
    <w:rsid w:val="006A1401"/>
    <w:rsid w:val="006A15F3"/>
    <w:rsid w:val="006A1A13"/>
    <w:rsid w:val="006A222F"/>
    <w:rsid w:val="006A2F47"/>
    <w:rsid w:val="006A325A"/>
    <w:rsid w:val="006A429F"/>
    <w:rsid w:val="006A4874"/>
    <w:rsid w:val="006A49AD"/>
    <w:rsid w:val="006A4AE7"/>
    <w:rsid w:val="006A4AF6"/>
    <w:rsid w:val="006A55DA"/>
    <w:rsid w:val="006A6B7B"/>
    <w:rsid w:val="006A7EE7"/>
    <w:rsid w:val="006B0DD6"/>
    <w:rsid w:val="006B133F"/>
    <w:rsid w:val="006B13BA"/>
    <w:rsid w:val="006B18B4"/>
    <w:rsid w:val="006B1E3E"/>
    <w:rsid w:val="006B28BF"/>
    <w:rsid w:val="006B2C30"/>
    <w:rsid w:val="006B3657"/>
    <w:rsid w:val="006B3B6A"/>
    <w:rsid w:val="006B41D7"/>
    <w:rsid w:val="006B4B0A"/>
    <w:rsid w:val="006B4C0B"/>
    <w:rsid w:val="006B56F6"/>
    <w:rsid w:val="006B5E49"/>
    <w:rsid w:val="006B6015"/>
    <w:rsid w:val="006B63AE"/>
    <w:rsid w:val="006B7CC8"/>
    <w:rsid w:val="006B7F4D"/>
    <w:rsid w:val="006C05EA"/>
    <w:rsid w:val="006C0FDA"/>
    <w:rsid w:val="006C12F2"/>
    <w:rsid w:val="006C1E31"/>
    <w:rsid w:val="006C2328"/>
    <w:rsid w:val="006C26EF"/>
    <w:rsid w:val="006C27AF"/>
    <w:rsid w:val="006C36D1"/>
    <w:rsid w:val="006C3964"/>
    <w:rsid w:val="006C3A2A"/>
    <w:rsid w:val="006C418C"/>
    <w:rsid w:val="006C5077"/>
    <w:rsid w:val="006C59FE"/>
    <w:rsid w:val="006C66E1"/>
    <w:rsid w:val="006C6F08"/>
    <w:rsid w:val="006C7784"/>
    <w:rsid w:val="006D065C"/>
    <w:rsid w:val="006D0BC7"/>
    <w:rsid w:val="006D0D34"/>
    <w:rsid w:val="006D1230"/>
    <w:rsid w:val="006D12E6"/>
    <w:rsid w:val="006D1396"/>
    <w:rsid w:val="006D156F"/>
    <w:rsid w:val="006D23C5"/>
    <w:rsid w:val="006D2551"/>
    <w:rsid w:val="006D26DD"/>
    <w:rsid w:val="006D292B"/>
    <w:rsid w:val="006D2FEB"/>
    <w:rsid w:val="006D408F"/>
    <w:rsid w:val="006D474E"/>
    <w:rsid w:val="006D4A9B"/>
    <w:rsid w:val="006D5000"/>
    <w:rsid w:val="006D521F"/>
    <w:rsid w:val="006D5309"/>
    <w:rsid w:val="006D58ED"/>
    <w:rsid w:val="006D63AB"/>
    <w:rsid w:val="006D7458"/>
    <w:rsid w:val="006D7B1F"/>
    <w:rsid w:val="006D7F6A"/>
    <w:rsid w:val="006E00F0"/>
    <w:rsid w:val="006E0405"/>
    <w:rsid w:val="006E171B"/>
    <w:rsid w:val="006E31D2"/>
    <w:rsid w:val="006E3746"/>
    <w:rsid w:val="006E3C75"/>
    <w:rsid w:val="006E3E02"/>
    <w:rsid w:val="006E42D3"/>
    <w:rsid w:val="006E484F"/>
    <w:rsid w:val="006E4A30"/>
    <w:rsid w:val="006E4F53"/>
    <w:rsid w:val="006E5206"/>
    <w:rsid w:val="006E54C7"/>
    <w:rsid w:val="006E6C36"/>
    <w:rsid w:val="006E79EB"/>
    <w:rsid w:val="006F0E3F"/>
    <w:rsid w:val="006F13F9"/>
    <w:rsid w:val="006F235C"/>
    <w:rsid w:val="006F2C7A"/>
    <w:rsid w:val="006F3042"/>
    <w:rsid w:val="006F3B9B"/>
    <w:rsid w:val="006F4309"/>
    <w:rsid w:val="006F44AC"/>
    <w:rsid w:val="006F45D6"/>
    <w:rsid w:val="006F47DE"/>
    <w:rsid w:val="006F5219"/>
    <w:rsid w:val="006F5428"/>
    <w:rsid w:val="006F54E3"/>
    <w:rsid w:val="006F59F3"/>
    <w:rsid w:val="006F5BED"/>
    <w:rsid w:val="006F669B"/>
    <w:rsid w:val="006F6D0E"/>
    <w:rsid w:val="006F6DA0"/>
    <w:rsid w:val="006F6F4D"/>
    <w:rsid w:val="006F7634"/>
    <w:rsid w:val="006F7D02"/>
    <w:rsid w:val="007001C8"/>
    <w:rsid w:val="00700D52"/>
    <w:rsid w:val="007012FA"/>
    <w:rsid w:val="00702193"/>
    <w:rsid w:val="007021CE"/>
    <w:rsid w:val="00702DCF"/>
    <w:rsid w:val="0070422D"/>
    <w:rsid w:val="007042D6"/>
    <w:rsid w:val="007042E3"/>
    <w:rsid w:val="00704FCD"/>
    <w:rsid w:val="00706A64"/>
    <w:rsid w:val="00706CB2"/>
    <w:rsid w:val="00706EDF"/>
    <w:rsid w:val="007076E4"/>
    <w:rsid w:val="0070770B"/>
    <w:rsid w:val="007120D9"/>
    <w:rsid w:val="00712969"/>
    <w:rsid w:val="007142CB"/>
    <w:rsid w:val="00714601"/>
    <w:rsid w:val="00714CA6"/>
    <w:rsid w:val="00715830"/>
    <w:rsid w:val="00715934"/>
    <w:rsid w:val="007161DA"/>
    <w:rsid w:val="00716AD9"/>
    <w:rsid w:val="00716D38"/>
    <w:rsid w:val="00720EC2"/>
    <w:rsid w:val="0072169C"/>
    <w:rsid w:val="00722412"/>
    <w:rsid w:val="00723EF5"/>
    <w:rsid w:val="00725166"/>
    <w:rsid w:val="00725A1C"/>
    <w:rsid w:val="007264D1"/>
    <w:rsid w:val="0073005B"/>
    <w:rsid w:val="0073164C"/>
    <w:rsid w:val="00731A4E"/>
    <w:rsid w:val="00732F6F"/>
    <w:rsid w:val="00733A6C"/>
    <w:rsid w:val="00733D00"/>
    <w:rsid w:val="00734522"/>
    <w:rsid w:val="00734B67"/>
    <w:rsid w:val="00734BEB"/>
    <w:rsid w:val="007354ED"/>
    <w:rsid w:val="007354FD"/>
    <w:rsid w:val="00736B3E"/>
    <w:rsid w:val="00736EF7"/>
    <w:rsid w:val="007376AE"/>
    <w:rsid w:val="0073786E"/>
    <w:rsid w:val="00737D83"/>
    <w:rsid w:val="00737FF4"/>
    <w:rsid w:val="00740966"/>
    <w:rsid w:val="00740B08"/>
    <w:rsid w:val="00740E90"/>
    <w:rsid w:val="00741115"/>
    <w:rsid w:val="0074302B"/>
    <w:rsid w:val="007430C0"/>
    <w:rsid w:val="00743925"/>
    <w:rsid w:val="00743B2B"/>
    <w:rsid w:val="00743BC9"/>
    <w:rsid w:val="00744DFB"/>
    <w:rsid w:val="007451F0"/>
    <w:rsid w:val="007453E5"/>
    <w:rsid w:val="00745C2E"/>
    <w:rsid w:val="00745D36"/>
    <w:rsid w:val="00745DAD"/>
    <w:rsid w:val="00745DE6"/>
    <w:rsid w:val="00745F5D"/>
    <w:rsid w:val="00746C76"/>
    <w:rsid w:val="007516F1"/>
    <w:rsid w:val="00751E92"/>
    <w:rsid w:val="00752FB8"/>
    <w:rsid w:val="007530F2"/>
    <w:rsid w:val="00753701"/>
    <w:rsid w:val="00753D97"/>
    <w:rsid w:val="00754C73"/>
    <w:rsid w:val="0075564D"/>
    <w:rsid w:val="00756B88"/>
    <w:rsid w:val="007611F5"/>
    <w:rsid w:val="00761EB5"/>
    <w:rsid w:val="0076234F"/>
    <w:rsid w:val="00762359"/>
    <w:rsid w:val="00763172"/>
    <w:rsid w:val="0076354C"/>
    <w:rsid w:val="00764744"/>
    <w:rsid w:val="00765051"/>
    <w:rsid w:val="007651B9"/>
    <w:rsid w:val="0076543B"/>
    <w:rsid w:val="00766D51"/>
    <w:rsid w:val="0076701E"/>
    <w:rsid w:val="0076764E"/>
    <w:rsid w:val="00767A00"/>
    <w:rsid w:val="00767A3E"/>
    <w:rsid w:val="00770894"/>
    <w:rsid w:val="007715BB"/>
    <w:rsid w:val="00771E51"/>
    <w:rsid w:val="00774D13"/>
    <w:rsid w:val="00775E33"/>
    <w:rsid w:val="0077640B"/>
    <w:rsid w:val="00776B4B"/>
    <w:rsid w:val="00776D20"/>
    <w:rsid w:val="007776F1"/>
    <w:rsid w:val="00777B16"/>
    <w:rsid w:val="00780102"/>
    <w:rsid w:val="0078061F"/>
    <w:rsid w:val="00780E75"/>
    <w:rsid w:val="00781132"/>
    <w:rsid w:val="00781755"/>
    <w:rsid w:val="00781C18"/>
    <w:rsid w:val="00781D02"/>
    <w:rsid w:val="0078222A"/>
    <w:rsid w:val="00782446"/>
    <w:rsid w:val="00784903"/>
    <w:rsid w:val="00784B0B"/>
    <w:rsid w:val="00784F5F"/>
    <w:rsid w:val="00785356"/>
    <w:rsid w:val="00785EE5"/>
    <w:rsid w:val="007863FF"/>
    <w:rsid w:val="00786DD9"/>
    <w:rsid w:val="007870FC"/>
    <w:rsid w:val="00787E2F"/>
    <w:rsid w:val="00787F96"/>
    <w:rsid w:val="007902E9"/>
    <w:rsid w:val="00791FB5"/>
    <w:rsid w:val="00792E9B"/>
    <w:rsid w:val="00794173"/>
    <w:rsid w:val="00794716"/>
    <w:rsid w:val="007949FE"/>
    <w:rsid w:val="00795230"/>
    <w:rsid w:val="007959BD"/>
    <w:rsid w:val="0079623A"/>
    <w:rsid w:val="007965F4"/>
    <w:rsid w:val="00796ECB"/>
    <w:rsid w:val="00797042"/>
    <w:rsid w:val="007974AB"/>
    <w:rsid w:val="0079756A"/>
    <w:rsid w:val="007975DD"/>
    <w:rsid w:val="00797620"/>
    <w:rsid w:val="00797999"/>
    <w:rsid w:val="00797C29"/>
    <w:rsid w:val="007A000F"/>
    <w:rsid w:val="007A084B"/>
    <w:rsid w:val="007A0C8F"/>
    <w:rsid w:val="007A1437"/>
    <w:rsid w:val="007A26D7"/>
    <w:rsid w:val="007A2D4D"/>
    <w:rsid w:val="007A2FEA"/>
    <w:rsid w:val="007A321D"/>
    <w:rsid w:val="007A3B38"/>
    <w:rsid w:val="007A457E"/>
    <w:rsid w:val="007A52D3"/>
    <w:rsid w:val="007A5576"/>
    <w:rsid w:val="007A56C9"/>
    <w:rsid w:val="007A5851"/>
    <w:rsid w:val="007A5D31"/>
    <w:rsid w:val="007A66CE"/>
    <w:rsid w:val="007A6C76"/>
    <w:rsid w:val="007A715E"/>
    <w:rsid w:val="007A73FF"/>
    <w:rsid w:val="007A7708"/>
    <w:rsid w:val="007A7E57"/>
    <w:rsid w:val="007A7FE9"/>
    <w:rsid w:val="007B01AC"/>
    <w:rsid w:val="007B0304"/>
    <w:rsid w:val="007B0A95"/>
    <w:rsid w:val="007B0B5C"/>
    <w:rsid w:val="007B0BF1"/>
    <w:rsid w:val="007B117C"/>
    <w:rsid w:val="007B2490"/>
    <w:rsid w:val="007B24C3"/>
    <w:rsid w:val="007B2E1A"/>
    <w:rsid w:val="007B34B1"/>
    <w:rsid w:val="007B35BA"/>
    <w:rsid w:val="007B3C67"/>
    <w:rsid w:val="007B3F2E"/>
    <w:rsid w:val="007B4411"/>
    <w:rsid w:val="007B482E"/>
    <w:rsid w:val="007B578B"/>
    <w:rsid w:val="007B66A1"/>
    <w:rsid w:val="007B6D00"/>
    <w:rsid w:val="007B7492"/>
    <w:rsid w:val="007B7499"/>
    <w:rsid w:val="007C0020"/>
    <w:rsid w:val="007C03BE"/>
    <w:rsid w:val="007C0699"/>
    <w:rsid w:val="007C07E9"/>
    <w:rsid w:val="007C16C2"/>
    <w:rsid w:val="007C1F96"/>
    <w:rsid w:val="007C2376"/>
    <w:rsid w:val="007C336C"/>
    <w:rsid w:val="007C337C"/>
    <w:rsid w:val="007C4A1C"/>
    <w:rsid w:val="007C5F09"/>
    <w:rsid w:val="007C6007"/>
    <w:rsid w:val="007C67A6"/>
    <w:rsid w:val="007C6812"/>
    <w:rsid w:val="007C6B22"/>
    <w:rsid w:val="007C74B0"/>
    <w:rsid w:val="007D0B84"/>
    <w:rsid w:val="007D0D74"/>
    <w:rsid w:val="007D0F28"/>
    <w:rsid w:val="007D154B"/>
    <w:rsid w:val="007D2464"/>
    <w:rsid w:val="007D2B32"/>
    <w:rsid w:val="007D32AC"/>
    <w:rsid w:val="007D337F"/>
    <w:rsid w:val="007D45AA"/>
    <w:rsid w:val="007D4979"/>
    <w:rsid w:val="007D4C2D"/>
    <w:rsid w:val="007D4F25"/>
    <w:rsid w:val="007D4FF6"/>
    <w:rsid w:val="007D4FFA"/>
    <w:rsid w:val="007D61AC"/>
    <w:rsid w:val="007D772F"/>
    <w:rsid w:val="007E0294"/>
    <w:rsid w:val="007E04A0"/>
    <w:rsid w:val="007E19CA"/>
    <w:rsid w:val="007E20CD"/>
    <w:rsid w:val="007E2ADE"/>
    <w:rsid w:val="007E2B86"/>
    <w:rsid w:val="007E2F74"/>
    <w:rsid w:val="007E3342"/>
    <w:rsid w:val="007E3AC1"/>
    <w:rsid w:val="007E433F"/>
    <w:rsid w:val="007E441B"/>
    <w:rsid w:val="007E5085"/>
    <w:rsid w:val="007E605B"/>
    <w:rsid w:val="007E658A"/>
    <w:rsid w:val="007E726E"/>
    <w:rsid w:val="007F0358"/>
    <w:rsid w:val="007F0F14"/>
    <w:rsid w:val="007F3566"/>
    <w:rsid w:val="007F43B0"/>
    <w:rsid w:val="007F648F"/>
    <w:rsid w:val="007F6522"/>
    <w:rsid w:val="007F67B8"/>
    <w:rsid w:val="007F7359"/>
    <w:rsid w:val="007F76E7"/>
    <w:rsid w:val="0080043D"/>
    <w:rsid w:val="008005BE"/>
    <w:rsid w:val="008008CC"/>
    <w:rsid w:val="0080113E"/>
    <w:rsid w:val="0080157E"/>
    <w:rsid w:val="00801597"/>
    <w:rsid w:val="008017F2"/>
    <w:rsid w:val="00801BD0"/>
    <w:rsid w:val="00802272"/>
    <w:rsid w:val="008035A8"/>
    <w:rsid w:val="00803C64"/>
    <w:rsid w:val="0080501B"/>
    <w:rsid w:val="00805443"/>
    <w:rsid w:val="0080597D"/>
    <w:rsid w:val="00805A31"/>
    <w:rsid w:val="00806FD7"/>
    <w:rsid w:val="0081012A"/>
    <w:rsid w:val="00810308"/>
    <w:rsid w:val="00810C61"/>
    <w:rsid w:val="008111E7"/>
    <w:rsid w:val="0081178C"/>
    <w:rsid w:val="00811DDC"/>
    <w:rsid w:val="00812AC3"/>
    <w:rsid w:val="00812B3C"/>
    <w:rsid w:val="00812C7D"/>
    <w:rsid w:val="008132FD"/>
    <w:rsid w:val="0081483B"/>
    <w:rsid w:val="00814900"/>
    <w:rsid w:val="0081538E"/>
    <w:rsid w:val="0081635F"/>
    <w:rsid w:val="008170D7"/>
    <w:rsid w:val="008200C4"/>
    <w:rsid w:val="008201F8"/>
    <w:rsid w:val="00820433"/>
    <w:rsid w:val="00820BAE"/>
    <w:rsid w:val="00820C17"/>
    <w:rsid w:val="00820E1C"/>
    <w:rsid w:val="00821737"/>
    <w:rsid w:val="00821C2D"/>
    <w:rsid w:val="0082249F"/>
    <w:rsid w:val="008227FE"/>
    <w:rsid w:val="00822872"/>
    <w:rsid w:val="00822DB7"/>
    <w:rsid w:val="00823852"/>
    <w:rsid w:val="00823C17"/>
    <w:rsid w:val="0082464D"/>
    <w:rsid w:val="008253BA"/>
    <w:rsid w:val="00825853"/>
    <w:rsid w:val="0082601E"/>
    <w:rsid w:val="0082646C"/>
    <w:rsid w:val="00826BDC"/>
    <w:rsid w:val="008271C6"/>
    <w:rsid w:val="0082756A"/>
    <w:rsid w:val="00827E46"/>
    <w:rsid w:val="00830EB7"/>
    <w:rsid w:val="008314B7"/>
    <w:rsid w:val="00831765"/>
    <w:rsid w:val="00832270"/>
    <w:rsid w:val="00832BB1"/>
    <w:rsid w:val="00832E0C"/>
    <w:rsid w:val="00833941"/>
    <w:rsid w:val="00834266"/>
    <w:rsid w:val="00837116"/>
    <w:rsid w:val="008371F1"/>
    <w:rsid w:val="0083754E"/>
    <w:rsid w:val="00837756"/>
    <w:rsid w:val="008408FD"/>
    <w:rsid w:val="00840DBB"/>
    <w:rsid w:val="00841270"/>
    <w:rsid w:val="00841FDE"/>
    <w:rsid w:val="008426A9"/>
    <w:rsid w:val="00842E8A"/>
    <w:rsid w:val="0084423F"/>
    <w:rsid w:val="008449F9"/>
    <w:rsid w:val="008449FC"/>
    <w:rsid w:val="00845C3A"/>
    <w:rsid w:val="00845D1B"/>
    <w:rsid w:val="00846371"/>
    <w:rsid w:val="00846507"/>
    <w:rsid w:val="008468DE"/>
    <w:rsid w:val="00850214"/>
    <w:rsid w:val="008504CF"/>
    <w:rsid w:val="00850761"/>
    <w:rsid w:val="00850E9D"/>
    <w:rsid w:val="00851541"/>
    <w:rsid w:val="008519A8"/>
    <w:rsid w:val="00851F92"/>
    <w:rsid w:val="008527BF"/>
    <w:rsid w:val="008529BE"/>
    <w:rsid w:val="008545D9"/>
    <w:rsid w:val="00856281"/>
    <w:rsid w:val="008574E2"/>
    <w:rsid w:val="00857676"/>
    <w:rsid w:val="00857DD7"/>
    <w:rsid w:val="0086186A"/>
    <w:rsid w:val="008623C4"/>
    <w:rsid w:val="0086345E"/>
    <w:rsid w:val="00863767"/>
    <w:rsid w:val="0086497B"/>
    <w:rsid w:val="00864CCA"/>
    <w:rsid w:val="008650E3"/>
    <w:rsid w:val="00865DFA"/>
    <w:rsid w:val="0086636A"/>
    <w:rsid w:val="008667DF"/>
    <w:rsid w:val="0086788D"/>
    <w:rsid w:val="00867B60"/>
    <w:rsid w:val="008706CD"/>
    <w:rsid w:val="00870A0E"/>
    <w:rsid w:val="00870F1D"/>
    <w:rsid w:val="00871BC1"/>
    <w:rsid w:val="00871DB2"/>
    <w:rsid w:val="00872663"/>
    <w:rsid w:val="008727E7"/>
    <w:rsid w:val="008731AB"/>
    <w:rsid w:val="008732DF"/>
    <w:rsid w:val="0087366F"/>
    <w:rsid w:val="00873821"/>
    <w:rsid w:val="0087538B"/>
    <w:rsid w:val="00875E5A"/>
    <w:rsid w:val="0087605E"/>
    <w:rsid w:val="0087655C"/>
    <w:rsid w:val="00876862"/>
    <w:rsid w:val="00876A0C"/>
    <w:rsid w:val="008772AC"/>
    <w:rsid w:val="008775C8"/>
    <w:rsid w:val="00877BD9"/>
    <w:rsid w:val="00880627"/>
    <w:rsid w:val="008809F6"/>
    <w:rsid w:val="0088191B"/>
    <w:rsid w:val="00881AD0"/>
    <w:rsid w:val="008821B2"/>
    <w:rsid w:val="008823AE"/>
    <w:rsid w:val="0088247D"/>
    <w:rsid w:val="00882932"/>
    <w:rsid w:val="00882FC8"/>
    <w:rsid w:val="00883FF5"/>
    <w:rsid w:val="00884550"/>
    <w:rsid w:val="008853F5"/>
    <w:rsid w:val="00885B0A"/>
    <w:rsid w:val="00885E9D"/>
    <w:rsid w:val="00891145"/>
    <w:rsid w:val="00891A65"/>
    <w:rsid w:val="00893025"/>
    <w:rsid w:val="00893C04"/>
    <w:rsid w:val="0089674F"/>
    <w:rsid w:val="00897FB7"/>
    <w:rsid w:val="008A1027"/>
    <w:rsid w:val="008A10AC"/>
    <w:rsid w:val="008A1205"/>
    <w:rsid w:val="008A2A2E"/>
    <w:rsid w:val="008A2AEE"/>
    <w:rsid w:val="008A2C89"/>
    <w:rsid w:val="008A2D98"/>
    <w:rsid w:val="008A3E17"/>
    <w:rsid w:val="008A51C2"/>
    <w:rsid w:val="008A5B63"/>
    <w:rsid w:val="008A5D90"/>
    <w:rsid w:val="008A6372"/>
    <w:rsid w:val="008A7581"/>
    <w:rsid w:val="008B051E"/>
    <w:rsid w:val="008B06A3"/>
    <w:rsid w:val="008B06EF"/>
    <w:rsid w:val="008B0812"/>
    <w:rsid w:val="008B1931"/>
    <w:rsid w:val="008B311A"/>
    <w:rsid w:val="008B375E"/>
    <w:rsid w:val="008B3DC9"/>
    <w:rsid w:val="008B63F3"/>
    <w:rsid w:val="008B656D"/>
    <w:rsid w:val="008B7B4F"/>
    <w:rsid w:val="008C1B22"/>
    <w:rsid w:val="008C1C0F"/>
    <w:rsid w:val="008C29A4"/>
    <w:rsid w:val="008C2A34"/>
    <w:rsid w:val="008C3235"/>
    <w:rsid w:val="008C3673"/>
    <w:rsid w:val="008C3C56"/>
    <w:rsid w:val="008C42FF"/>
    <w:rsid w:val="008C43EA"/>
    <w:rsid w:val="008C491E"/>
    <w:rsid w:val="008C5017"/>
    <w:rsid w:val="008C50EC"/>
    <w:rsid w:val="008C51A6"/>
    <w:rsid w:val="008C57E9"/>
    <w:rsid w:val="008C58AB"/>
    <w:rsid w:val="008C5B6F"/>
    <w:rsid w:val="008C5F2F"/>
    <w:rsid w:val="008C71E5"/>
    <w:rsid w:val="008C7362"/>
    <w:rsid w:val="008C777A"/>
    <w:rsid w:val="008C7D57"/>
    <w:rsid w:val="008C7F98"/>
    <w:rsid w:val="008D0CE1"/>
    <w:rsid w:val="008D101E"/>
    <w:rsid w:val="008D11A0"/>
    <w:rsid w:val="008D1BAC"/>
    <w:rsid w:val="008D2418"/>
    <w:rsid w:val="008D24BB"/>
    <w:rsid w:val="008D2F44"/>
    <w:rsid w:val="008D3601"/>
    <w:rsid w:val="008D4DFE"/>
    <w:rsid w:val="008D5DFF"/>
    <w:rsid w:val="008D6A40"/>
    <w:rsid w:val="008D6E72"/>
    <w:rsid w:val="008D7981"/>
    <w:rsid w:val="008E0D13"/>
    <w:rsid w:val="008E17CF"/>
    <w:rsid w:val="008E1D17"/>
    <w:rsid w:val="008E1DB3"/>
    <w:rsid w:val="008E1DBB"/>
    <w:rsid w:val="008E2BD0"/>
    <w:rsid w:val="008E45F0"/>
    <w:rsid w:val="008E535C"/>
    <w:rsid w:val="008E6DE5"/>
    <w:rsid w:val="008E743E"/>
    <w:rsid w:val="008E7799"/>
    <w:rsid w:val="008E7BCA"/>
    <w:rsid w:val="008E7F66"/>
    <w:rsid w:val="008F01C0"/>
    <w:rsid w:val="008F09D1"/>
    <w:rsid w:val="008F1984"/>
    <w:rsid w:val="008F227A"/>
    <w:rsid w:val="008F2D11"/>
    <w:rsid w:val="008F36CD"/>
    <w:rsid w:val="008F36E1"/>
    <w:rsid w:val="008F4427"/>
    <w:rsid w:val="008F459B"/>
    <w:rsid w:val="008F51F2"/>
    <w:rsid w:val="008F5A11"/>
    <w:rsid w:val="008F5EEF"/>
    <w:rsid w:val="008F6493"/>
    <w:rsid w:val="008F65E2"/>
    <w:rsid w:val="008F6F15"/>
    <w:rsid w:val="008F781E"/>
    <w:rsid w:val="008F795E"/>
    <w:rsid w:val="00900575"/>
    <w:rsid w:val="00901934"/>
    <w:rsid w:val="00901BB3"/>
    <w:rsid w:val="00901BBB"/>
    <w:rsid w:val="009022A2"/>
    <w:rsid w:val="00902B5A"/>
    <w:rsid w:val="0090343A"/>
    <w:rsid w:val="0090359F"/>
    <w:rsid w:val="0090366F"/>
    <w:rsid w:val="009037F0"/>
    <w:rsid w:val="00903C40"/>
    <w:rsid w:val="00904384"/>
    <w:rsid w:val="009059C1"/>
    <w:rsid w:val="00906F9A"/>
    <w:rsid w:val="00907AD9"/>
    <w:rsid w:val="00907CD2"/>
    <w:rsid w:val="009106B8"/>
    <w:rsid w:val="00910BBC"/>
    <w:rsid w:val="00911E1A"/>
    <w:rsid w:val="00912342"/>
    <w:rsid w:val="00912686"/>
    <w:rsid w:val="00913D66"/>
    <w:rsid w:val="00913E1F"/>
    <w:rsid w:val="0091494E"/>
    <w:rsid w:val="00915687"/>
    <w:rsid w:val="00915695"/>
    <w:rsid w:val="009156C1"/>
    <w:rsid w:val="0091607B"/>
    <w:rsid w:val="0091618E"/>
    <w:rsid w:val="009163D2"/>
    <w:rsid w:val="00916B40"/>
    <w:rsid w:val="00916FD7"/>
    <w:rsid w:val="009177B6"/>
    <w:rsid w:val="00917B24"/>
    <w:rsid w:val="00917C2C"/>
    <w:rsid w:val="00917E69"/>
    <w:rsid w:val="009214C0"/>
    <w:rsid w:val="009224B9"/>
    <w:rsid w:val="0092272E"/>
    <w:rsid w:val="00922737"/>
    <w:rsid w:val="00922AC8"/>
    <w:rsid w:val="009237E4"/>
    <w:rsid w:val="00923F38"/>
    <w:rsid w:val="00924824"/>
    <w:rsid w:val="00924FC8"/>
    <w:rsid w:val="00925240"/>
    <w:rsid w:val="00925749"/>
    <w:rsid w:val="00925831"/>
    <w:rsid w:val="00925BE1"/>
    <w:rsid w:val="009260C5"/>
    <w:rsid w:val="00926997"/>
    <w:rsid w:val="00927408"/>
    <w:rsid w:val="0092770C"/>
    <w:rsid w:val="00931FAD"/>
    <w:rsid w:val="0093295D"/>
    <w:rsid w:val="00932BD6"/>
    <w:rsid w:val="00932C53"/>
    <w:rsid w:val="00932F45"/>
    <w:rsid w:val="0093367F"/>
    <w:rsid w:val="00933BB3"/>
    <w:rsid w:val="00933F00"/>
    <w:rsid w:val="00933F9E"/>
    <w:rsid w:val="0093406A"/>
    <w:rsid w:val="00934156"/>
    <w:rsid w:val="00934CCB"/>
    <w:rsid w:val="009351E7"/>
    <w:rsid w:val="00935ABB"/>
    <w:rsid w:val="00935D9B"/>
    <w:rsid w:val="009376C3"/>
    <w:rsid w:val="00940069"/>
    <w:rsid w:val="00940EE8"/>
    <w:rsid w:val="009413D3"/>
    <w:rsid w:val="009416EA"/>
    <w:rsid w:val="00941DA2"/>
    <w:rsid w:val="009432C8"/>
    <w:rsid w:val="00943BCA"/>
    <w:rsid w:val="00944028"/>
    <w:rsid w:val="009446D4"/>
    <w:rsid w:val="009449B8"/>
    <w:rsid w:val="009458D4"/>
    <w:rsid w:val="009501C9"/>
    <w:rsid w:val="00950D2E"/>
    <w:rsid w:val="00950FD9"/>
    <w:rsid w:val="0095106F"/>
    <w:rsid w:val="0095115A"/>
    <w:rsid w:val="00951226"/>
    <w:rsid w:val="0095123E"/>
    <w:rsid w:val="00951400"/>
    <w:rsid w:val="00951DA5"/>
    <w:rsid w:val="00952D4C"/>
    <w:rsid w:val="009530B6"/>
    <w:rsid w:val="009532A5"/>
    <w:rsid w:val="009545E0"/>
    <w:rsid w:val="00954C6B"/>
    <w:rsid w:val="00954EFF"/>
    <w:rsid w:val="00955526"/>
    <w:rsid w:val="00955B20"/>
    <w:rsid w:val="00955D20"/>
    <w:rsid w:val="00956047"/>
    <w:rsid w:val="00956389"/>
    <w:rsid w:val="009563C4"/>
    <w:rsid w:val="009563D1"/>
    <w:rsid w:val="00957693"/>
    <w:rsid w:val="00957EFF"/>
    <w:rsid w:val="00961D54"/>
    <w:rsid w:val="00961F88"/>
    <w:rsid w:val="00963261"/>
    <w:rsid w:val="00963734"/>
    <w:rsid w:val="00965053"/>
    <w:rsid w:val="009656CD"/>
    <w:rsid w:val="00965956"/>
    <w:rsid w:val="00966A50"/>
    <w:rsid w:val="00970B45"/>
    <w:rsid w:val="00970F26"/>
    <w:rsid w:val="00971282"/>
    <w:rsid w:val="00971287"/>
    <w:rsid w:val="00971526"/>
    <w:rsid w:val="00972C8F"/>
    <w:rsid w:val="00972D42"/>
    <w:rsid w:val="00972FB2"/>
    <w:rsid w:val="00973804"/>
    <w:rsid w:val="00973A46"/>
    <w:rsid w:val="00973C35"/>
    <w:rsid w:val="0097551E"/>
    <w:rsid w:val="009758D6"/>
    <w:rsid w:val="009800CC"/>
    <w:rsid w:val="00980DB7"/>
    <w:rsid w:val="009826EB"/>
    <w:rsid w:val="00983C0C"/>
    <w:rsid w:val="009840C0"/>
    <w:rsid w:val="009849EF"/>
    <w:rsid w:val="00984D03"/>
    <w:rsid w:val="00984FFE"/>
    <w:rsid w:val="00985338"/>
    <w:rsid w:val="0098619C"/>
    <w:rsid w:val="0098645D"/>
    <w:rsid w:val="0098670F"/>
    <w:rsid w:val="0098695D"/>
    <w:rsid w:val="0098745B"/>
    <w:rsid w:val="009904ED"/>
    <w:rsid w:val="00990E1B"/>
    <w:rsid w:val="0099137F"/>
    <w:rsid w:val="009916D6"/>
    <w:rsid w:val="00991C53"/>
    <w:rsid w:val="00992CBA"/>
    <w:rsid w:val="009931B3"/>
    <w:rsid w:val="009936E0"/>
    <w:rsid w:val="00993AED"/>
    <w:rsid w:val="00993C61"/>
    <w:rsid w:val="0099400A"/>
    <w:rsid w:val="0099433C"/>
    <w:rsid w:val="00994BA1"/>
    <w:rsid w:val="009950D2"/>
    <w:rsid w:val="00996EE5"/>
    <w:rsid w:val="00997041"/>
    <w:rsid w:val="0099738D"/>
    <w:rsid w:val="009979B5"/>
    <w:rsid w:val="009A01C6"/>
    <w:rsid w:val="009A2392"/>
    <w:rsid w:val="009A353C"/>
    <w:rsid w:val="009A4197"/>
    <w:rsid w:val="009A4D84"/>
    <w:rsid w:val="009A56DB"/>
    <w:rsid w:val="009A5926"/>
    <w:rsid w:val="009A669B"/>
    <w:rsid w:val="009B12B4"/>
    <w:rsid w:val="009B1A87"/>
    <w:rsid w:val="009B2034"/>
    <w:rsid w:val="009B2512"/>
    <w:rsid w:val="009B2611"/>
    <w:rsid w:val="009B2955"/>
    <w:rsid w:val="009B2B77"/>
    <w:rsid w:val="009B347E"/>
    <w:rsid w:val="009B3A97"/>
    <w:rsid w:val="009B4D93"/>
    <w:rsid w:val="009B5472"/>
    <w:rsid w:val="009B5A59"/>
    <w:rsid w:val="009B6181"/>
    <w:rsid w:val="009B6373"/>
    <w:rsid w:val="009B6A28"/>
    <w:rsid w:val="009B792E"/>
    <w:rsid w:val="009B7C2A"/>
    <w:rsid w:val="009B7D90"/>
    <w:rsid w:val="009B7DE9"/>
    <w:rsid w:val="009B7EEA"/>
    <w:rsid w:val="009C07B7"/>
    <w:rsid w:val="009C1FFE"/>
    <w:rsid w:val="009C28FD"/>
    <w:rsid w:val="009C3475"/>
    <w:rsid w:val="009C401D"/>
    <w:rsid w:val="009C5606"/>
    <w:rsid w:val="009C7079"/>
    <w:rsid w:val="009C77B3"/>
    <w:rsid w:val="009C7A0C"/>
    <w:rsid w:val="009D02F8"/>
    <w:rsid w:val="009D0EC7"/>
    <w:rsid w:val="009D0EF9"/>
    <w:rsid w:val="009D0F6C"/>
    <w:rsid w:val="009D1156"/>
    <w:rsid w:val="009D1BB2"/>
    <w:rsid w:val="009D1DF3"/>
    <w:rsid w:val="009D2467"/>
    <w:rsid w:val="009D25F3"/>
    <w:rsid w:val="009D2C18"/>
    <w:rsid w:val="009D3BD8"/>
    <w:rsid w:val="009D3D82"/>
    <w:rsid w:val="009D3FA0"/>
    <w:rsid w:val="009D53D8"/>
    <w:rsid w:val="009D5BB2"/>
    <w:rsid w:val="009D6245"/>
    <w:rsid w:val="009D6401"/>
    <w:rsid w:val="009D7013"/>
    <w:rsid w:val="009D78A3"/>
    <w:rsid w:val="009E0604"/>
    <w:rsid w:val="009E13C9"/>
    <w:rsid w:val="009E3ABA"/>
    <w:rsid w:val="009E4B71"/>
    <w:rsid w:val="009E52A5"/>
    <w:rsid w:val="009E66F0"/>
    <w:rsid w:val="009E6D9E"/>
    <w:rsid w:val="009E6F80"/>
    <w:rsid w:val="009E79CE"/>
    <w:rsid w:val="009E7E36"/>
    <w:rsid w:val="009F042F"/>
    <w:rsid w:val="009F0A7D"/>
    <w:rsid w:val="009F0BA8"/>
    <w:rsid w:val="009F10F7"/>
    <w:rsid w:val="009F10FE"/>
    <w:rsid w:val="009F1883"/>
    <w:rsid w:val="009F2373"/>
    <w:rsid w:val="009F2790"/>
    <w:rsid w:val="009F2C79"/>
    <w:rsid w:val="009F38DB"/>
    <w:rsid w:val="009F395C"/>
    <w:rsid w:val="009F4113"/>
    <w:rsid w:val="009F424E"/>
    <w:rsid w:val="009F4454"/>
    <w:rsid w:val="009F53A3"/>
    <w:rsid w:val="009F5D88"/>
    <w:rsid w:val="009F5FF5"/>
    <w:rsid w:val="009F69F4"/>
    <w:rsid w:val="00A00184"/>
    <w:rsid w:val="00A0021A"/>
    <w:rsid w:val="00A005C0"/>
    <w:rsid w:val="00A00687"/>
    <w:rsid w:val="00A00C33"/>
    <w:rsid w:val="00A02C89"/>
    <w:rsid w:val="00A02EA0"/>
    <w:rsid w:val="00A02FC5"/>
    <w:rsid w:val="00A0396C"/>
    <w:rsid w:val="00A03F02"/>
    <w:rsid w:val="00A04B07"/>
    <w:rsid w:val="00A05202"/>
    <w:rsid w:val="00A06C18"/>
    <w:rsid w:val="00A07694"/>
    <w:rsid w:val="00A07709"/>
    <w:rsid w:val="00A1054E"/>
    <w:rsid w:val="00A10FC6"/>
    <w:rsid w:val="00A11E8D"/>
    <w:rsid w:val="00A120F0"/>
    <w:rsid w:val="00A12388"/>
    <w:rsid w:val="00A1245D"/>
    <w:rsid w:val="00A12710"/>
    <w:rsid w:val="00A13577"/>
    <w:rsid w:val="00A14721"/>
    <w:rsid w:val="00A15838"/>
    <w:rsid w:val="00A15DD3"/>
    <w:rsid w:val="00A16A2C"/>
    <w:rsid w:val="00A16FD0"/>
    <w:rsid w:val="00A17491"/>
    <w:rsid w:val="00A17725"/>
    <w:rsid w:val="00A177F7"/>
    <w:rsid w:val="00A17E04"/>
    <w:rsid w:val="00A2011A"/>
    <w:rsid w:val="00A20D12"/>
    <w:rsid w:val="00A21F31"/>
    <w:rsid w:val="00A22DD5"/>
    <w:rsid w:val="00A23509"/>
    <w:rsid w:val="00A23EB7"/>
    <w:rsid w:val="00A24B83"/>
    <w:rsid w:val="00A24DA3"/>
    <w:rsid w:val="00A261F5"/>
    <w:rsid w:val="00A272B7"/>
    <w:rsid w:val="00A27930"/>
    <w:rsid w:val="00A30248"/>
    <w:rsid w:val="00A30F24"/>
    <w:rsid w:val="00A31D2F"/>
    <w:rsid w:val="00A32118"/>
    <w:rsid w:val="00A321ED"/>
    <w:rsid w:val="00A336C0"/>
    <w:rsid w:val="00A33AE7"/>
    <w:rsid w:val="00A349AD"/>
    <w:rsid w:val="00A34DCE"/>
    <w:rsid w:val="00A352B0"/>
    <w:rsid w:val="00A354DA"/>
    <w:rsid w:val="00A35D91"/>
    <w:rsid w:val="00A36045"/>
    <w:rsid w:val="00A36307"/>
    <w:rsid w:val="00A36C2A"/>
    <w:rsid w:val="00A36FDA"/>
    <w:rsid w:val="00A40223"/>
    <w:rsid w:val="00A403A9"/>
    <w:rsid w:val="00A40976"/>
    <w:rsid w:val="00A40BAB"/>
    <w:rsid w:val="00A42482"/>
    <w:rsid w:val="00A435BC"/>
    <w:rsid w:val="00A43726"/>
    <w:rsid w:val="00A4394F"/>
    <w:rsid w:val="00A4487D"/>
    <w:rsid w:val="00A449CD"/>
    <w:rsid w:val="00A4505F"/>
    <w:rsid w:val="00A451EE"/>
    <w:rsid w:val="00A45291"/>
    <w:rsid w:val="00A452F0"/>
    <w:rsid w:val="00A45801"/>
    <w:rsid w:val="00A46EAB"/>
    <w:rsid w:val="00A46FF8"/>
    <w:rsid w:val="00A479DB"/>
    <w:rsid w:val="00A5093A"/>
    <w:rsid w:val="00A50D15"/>
    <w:rsid w:val="00A50F31"/>
    <w:rsid w:val="00A513B7"/>
    <w:rsid w:val="00A519AD"/>
    <w:rsid w:val="00A51A0E"/>
    <w:rsid w:val="00A51C55"/>
    <w:rsid w:val="00A51D43"/>
    <w:rsid w:val="00A51D5A"/>
    <w:rsid w:val="00A52AEF"/>
    <w:rsid w:val="00A52B2D"/>
    <w:rsid w:val="00A536EE"/>
    <w:rsid w:val="00A53E71"/>
    <w:rsid w:val="00A542DD"/>
    <w:rsid w:val="00A54C91"/>
    <w:rsid w:val="00A5545A"/>
    <w:rsid w:val="00A556C0"/>
    <w:rsid w:val="00A55771"/>
    <w:rsid w:val="00A559D0"/>
    <w:rsid w:val="00A55AC7"/>
    <w:rsid w:val="00A56829"/>
    <w:rsid w:val="00A56C0E"/>
    <w:rsid w:val="00A56C3D"/>
    <w:rsid w:val="00A57A96"/>
    <w:rsid w:val="00A57B64"/>
    <w:rsid w:val="00A602FA"/>
    <w:rsid w:val="00A60464"/>
    <w:rsid w:val="00A6049E"/>
    <w:rsid w:val="00A6156D"/>
    <w:rsid w:val="00A61B5C"/>
    <w:rsid w:val="00A6252F"/>
    <w:rsid w:val="00A627E9"/>
    <w:rsid w:val="00A63981"/>
    <w:rsid w:val="00A63B11"/>
    <w:rsid w:val="00A64956"/>
    <w:rsid w:val="00A65A5E"/>
    <w:rsid w:val="00A661AB"/>
    <w:rsid w:val="00A6770D"/>
    <w:rsid w:val="00A704AB"/>
    <w:rsid w:val="00A70F7B"/>
    <w:rsid w:val="00A71134"/>
    <w:rsid w:val="00A72A60"/>
    <w:rsid w:val="00A72CA3"/>
    <w:rsid w:val="00A74105"/>
    <w:rsid w:val="00A74804"/>
    <w:rsid w:val="00A753F7"/>
    <w:rsid w:val="00A7558A"/>
    <w:rsid w:val="00A75D63"/>
    <w:rsid w:val="00A75D7D"/>
    <w:rsid w:val="00A75E05"/>
    <w:rsid w:val="00A75E48"/>
    <w:rsid w:val="00A762E6"/>
    <w:rsid w:val="00A767D9"/>
    <w:rsid w:val="00A779BC"/>
    <w:rsid w:val="00A77D30"/>
    <w:rsid w:val="00A80290"/>
    <w:rsid w:val="00A8036D"/>
    <w:rsid w:val="00A80641"/>
    <w:rsid w:val="00A807B5"/>
    <w:rsid w:val="00A81796"/>
    <w:rsid w:val="00A82331"/>
    <w:rsid w:val="00A82B11"/>
    <w:rsid w:val="00A832EC"/>
    <w:rsid w:val="00A83B16"/>
    <w:rsid w:val="00A853FA"/>
    <w:rsid w:val="00A854CB"/>
    <w:rsid w:val="00A858BF"/>
    <w:rsid w:val="00A85EA5"/>
    <w:rsid w:val="00A8741A"/>
    <w:rsid w:val="00A876D4"/>
    <w:rsid w:val="00A90503"/>
    <w:rsid w:val="00A93788"/>
    <w:rsid w:val="00A93F6F"/>
    <w:rsid w:val="00A952E8"/>
    <w:rsid w:val="00A956A0"/>
    <w:rsid w:val="00A95726"/>
    <w:rsid w:val="00A96085"/>
    <w:rsid w:val="00A96813"/>
    <w:rsid w:val="00A968B2"/>
    <w:rsid w:val="00AA02E0"/>
    <w:rsid w:val="00AA0B82"/>
    <w:rsid w:val="00AA0C44"/>
    <w:rsid w:val="00AA1050"/>
    <w:rsid w:val="00AA1677"/>
    <w:rsid w:val="00AA25F0"/>
    <w:rsid w:val="00AA2F05"/>
    <w:rsid w:val="00AA31A0"/>
    <w:rsid w:val="00AA3382"/>
    <w:rsid w:val="00AA3507"/>
    <w:rsid w:val="00AA364B"/>
    <w:rsid w:val="00AA3E3E"/>
    <w:rsid w:val="00AA480F"/>
    <w:rsid w:val="00AA536E"/>
    <w:rsid w:val="00AA613F"/>
    <w:rsid w:val="00AA635B"/>
    <w:rsid w:val="00AA652A"/>
    <w:rsid w:val="00AA6A45"/>
    <w:rsid w:val="00AA7421"/>
    <w:rsid w:val="00AA760C"/>
    <w:rsid w:val="00AA76EC"/>
    <w:rsid w:val="00AA7B54"/>
    <w:rsid w:val="00AA7D6E"/>
    <w:rsid w:val="00AA7E02"/>
    <w:rsid w:val="00AB0AF6"/>
    <w:rsid w:val="00AB0D47"/>
    <w:rsid w:val="00AB129C"/>
    <w:rsid w:val="00AB25DE"/>
    <w:rsid w:val="00AB320A"/>
    <w:rsid w:val="00AB3F0A"/>
    <w:rsid w:val="00AB4413"/>
    <w:rsid w:val="00AB45AB"/>
    <w:rsid w:val="00AB4D8D"/>
    <w:rsid w:val="00AB5A28"/>
    <w:rsid w:val="00AB6EE8"/>
    <w:rsid w:val="00AB77EE"/>
    <w:rsid w:val="00AB799B"/>
    <w:rsid w:val="00AC0511"/>
    <w:rsid w:val="00AC0CC9"/>
    <w:rsid w:val="00AC16D9"/>
    <w:rsid w:val="00AC23CC"/>
    <w:rsid w:val="00AC2ED5"/>
    <w:rsid w:val="00AC3296"/>
    <w:rsid w:val="00AC405F"/>
    <w:rsid w:val="00AC4540"/>
    <w:rsid w:val="00AC494B"/>
    <w:rsid w:val="00AC5317"/>
    <w:rsid w:val="00AC564C"/>
    <w:rsid w:val="00AC593D"/>
    <w:rsid w:val="00AC5B8E"/>
    <w:rsid w:val="00AC5C94"/>
    <w:rsid w:val="00AC5E5C"/>
    <w:rsid w:val="00AC5FCE"/>
    <w:rsid w:val="00AC6B5D"/>
    <w:rsid w:val="00AC6E74"/>
    <w:rsid w:val="00AC752F"/>
    <w:rsid w:val="00AC7D68"/>
    <w:rsid w:val="00AD025B"/>
    <w:rsid w:val="00AD051A"/>
    <w:rsid w:val="00AD07A1"/>
    <w:rsid w:val="00AD0B82"/>
    <w:rsid w:val="00AD1F1B"/>
    <w:rsid w:val="00AD1F59"/>
    <w:rsid w:val="00AD2746"/>
    <w:rsid w:val="00AD2789"/>
    <w:rsid w:val="00AD2D0A"/>
    <w:rsid w:val="00AD319D"/>
    <w:rsid w:val="00AD390D"/>
    <w:rsid w:val="00AD3A10"/>
    <w:rsid w:val="00AD4055"/>
    <w:rsid w:val="00AD4F74"/>
    <w:rsid w:val="00AD76AB"/>
    <w:rsid w:val="00AE09A5"/>
    <w:rsid w:val="00AE09C5"/>
    <w:rsid w:val="00AE09D0"/>
    <w:rsid w:val="00AE0CCF"/>
    <w:rsid w:val="00AE2426"/>
    <w:rsid w:val="00AE2B15"/>
    <w:rsid w:val="00AE4F30"/>
    <w:rsid w:val="00AE516B"/>
    <w:rsid w:val="00AE549E"/>
    <w:rsid w:val="00AE59DC"/>
    <w:rsid w:val="00AE5BFE"/>
    <w:rsid w:val="00AE5D64"/>
    <w:rsid w:val="00AE73F4"/>
    <w:rsid w:val="00AF05D9"/>
    <w:rsid w:val="00AF0C0D"/>
    <w:rsid w:val="00AF0D21"/>
    <w:rsid w:val="00AF12B1"/>
    <w:rsid w:val="00AF1827"/>
    <w:rsid w:val="00AF1C1C"/>
    <w:rsid w:val="00AF25E2"/>
    <w:rsid w:val="00AF3DBA"/>
    <w:rsid w:val="00AF4FA0"/>
    <w:rsid w:val="00AF500E"/>
    <w:rsid w:val="00AF56A0"/>
    <w:rsid w:val="00AF7620"/>
    <w:rsid w:val="00B0017F"/>
    <w:rsid w:val="00B003D0"/>
    <w:rsid w:val="00B00A00"/>
    <w:rsid w:val="00B00A1F"/>
    <w:rsid w:val="00B0153A"/>
    <w:rsid w:val="00B020BA"/>
    <w:rsid w:val="00B023FF"/>
    <w:rsid w:val="00B02451"/>
    <w:rsid w:val="00B03029"/>
    <w:rsid w:val="00B03497"/>
    <w:rsid w:val="00B052F6"/>
    <w:rsid w:val="00B054C8"/>
    <w:rsid w:val="00B0655C"/>
    <w:rsid w:val="00B06F72"/>
    <w:rsid w:val="00B07266"/>
    <w:rsid w:val="00B112C3"/>
    <w:rsid w:val="00B11CDC"/>
    <w:rsid w:val="00B12536"/>
    <w:rsid w:val="00B12A4C"/>
    <w:rsid w:val="00B133B6"/>
    <w:rsid w:val="00B13A49"/>
    <w:rsid w:val="00B1408E"/>
    <w:rsid w:val="00B14B5A"/>
    <w:rsid w:val="00B15BA5"/>
    <w:rsid w:val="00B1638E"/>
    <w:rsid w:val="00B1657B"/>
    <w:rsid w:val="00B16BB5"/>
    <w:rsid w:val="00B16CFA"/>
    <w:rsid w:val="00B16E91"/>
    <w:rsid w:val="00B17BEE"/>
    <w:rsid w:val="00B17EF8"/>
    <w:rsid w:val="00B17F7F"/>
    <w:rsid w:val="00B17FC3"/>
    <w:rsid w:val="00B2000E"/>
    <w:rsid w:val="00B20168"/>
    <w:rsid w:val="00B203AD"/>
    <w:rsid w:val="00B205C3"/>
    <w:rsid w:val="00B20A5D"/>
    <w:rsid w:val="00B214E8"/>
    <w:rsid w:val="00B21BE3"/>
    <w:rsid w:val="00B21E7B"/>
    <w:rsid w:val="00B21F40"/>
    <w:rsid w:val="00B220AA"/>
    <w:rsid w:val="00B221E9"/>
    <w:rsid w:val="00B22B69"/>
    <w:rsid w:val="00B22FBC"/>
    <w:rsid w:val="00B2315D"/>
    <w:rsid w:val="00B23709"/>
    <w:rsid w:val="00B23F72"/>
    <w:rsid w:val="00B2487E"/>
    <w:rsid w:val="00B24CCF"/>
    <w:rsid w:val="00B25380"/>
    <w:rsid w:val="00B264D7"/>
    <w:rsid w:val="00B26784"/>
    <w:rsid w:val="00B2686A"/>
    <w:rsid w:val="00B26D69"/>
    <w:rsid w:val="00B26E7F"/>
    <w:rsid w:val="00B26F25"/>
    <w:rsid w:val="00B2725D"/>
    <w:rsid w:val="00B27843"/>
    <w:rsid w:val="00B30E91"/>
    <w:rsid w:val="00B31122"/>
    <w:rsid w:val="00B31D6B"/>
    <w:rsid w:val="00B32DFE"/>
    <w:rsid w:val="00B32EF6"/>
    <w:rsid w:val="00B33DCD"/>
    <w:rsid w:val="00B340AA"/>
    <w:rsid w:val="00B34306"/>
    <w:rsid w:val="00B35494"/>
    <w:rsid w:val="00B36BFD"/>
    <w:rsid w:val="00B36FE1"/>
    <w:rsid w:val="00B377D5"/>
    <w:rsid w:val="00B378C6"/>
    <w:rsid w:val="00B378FC"/>
    <w:rsid w:val="00B37A69"/>
    <w:rsid w:val="00B37EA0"/>
    <w:rsid w:val="00B40091"/>
    <w:rsid w:val="00B4024D"/>
    <w:rsid w:val="00B40382"/>
    <w:rsid w:val="00B4043C"/>
    <w:rsid w:val="00B4055C"/>
    <w:rsid w:val="00B410F9"/>
    <w:rsid w:val="00B41776"/>
    <w:rsid w:val="00B41C30"/>
    <w:rsid w:val="00B42545"/>
    <w:rsid w:val="00B42592"/>
    <w:rsid w:val="00B44855"/>
    <w:rsid w:val="00B44E67"/>
    <w:rsid w:val="00B45353"/>
    <w:rsid w:val="00B45FD3"/>
    <w:rsid w:val="00B47194"/>
    <w:rsid w:val="00B479E0"/>
    <w:rsid w:val="00B501C1"/>
    <w:rsid w:val="00B50AF8"/>
    <w:rsid w:val="00B50C92"/>
    <w:rsid w:val="00B5162A"/>
    <w:rsid w:val="00B51DA6"/>
    <w:rsid w:val="00B5208F"/>
    <w:rsid w:val="00B52623"/>
    <w:rsid w:val="00B526DD"/>
    <w:rsid w:val="00B52B19"/>
    <w:rsid w:val="00B52EC6"/>
    <w:rsid w:val="00B52ED8"/>
    <w:rsid w:val="00B54A16"/>
    <w:rsid w:val="00B553CD"/>
    <w:rsid w:val="00B55DDA"/>
    <w:rsid w:val="00B56069"/>
    <w:rsid w:val="00B56F0E"/>
    <w:rsid w:val="00B56FBC"/>
    <w:rsid w:val="00B572B2"/>
    <w:rsid w:val="00B578EE"/>
    <w:rsid w:val="00B60743"/>
    <w:rsid w:val="00B60A01"/>
    <w:rsid w:val="00B61183"/>
    <w:rsid w:val="00B61F37"/>
    <w:rsid w:val="00B61F8D"/>
    <w:rsid w:val="00B62EF9"/>
    <w:rsid w:val="00B6355F"/>
    <w:rsid w:val="00B63927"/>
    <w:rsid w:val="00B63D10"/>
    <w:rsid w:val="00B644AD"/>
    <w:rsid w:val="00B651B1"/>
    <w:rsid w:val="00B65BD3"/>
    <w:rsid w:val="00B65DA8"/>
    <w:rsid w:val="00B65F27"/>
    <w:rsid w:val="00B6719C"/>
    <w:rsid w:val="00B67A99"/>
    <w:rsid w:val="00B70841"/>
    <w:rsid w:val="00B70A6B"/>
    <w:rsid w:val="00B70D8C"/>
    <w:rsid w:val="00B70F5F"/>
    <w:rsid w:val="00B720A0"/>
    <w:rsid w:val="00B7239B"/>
    <w:rsid w:val="00B723A0"/>
    <w:rsid w:val="00B72F79"/>
    <w:rsid w:val="00B7303A"/>
    <w:rsid w:val="00B73869"/>
    <w:rsid w:val="00B73F40"/>
    <w:rsid w:val="00B74336"/>
    <w:rsid w:val="00B74EAA"/>
    <w:rsid w:val="00B74F34"/>
    <w:rsid w:val="00B75399"/>
    <w:rsid w:val="00B75594"/>
    <w:rsid w:val="00B75FE4"/>
    <w:rsid w:val="00B760EC"/>
    <w:rsid w:val="00B76354"/>
    <w:rsid w:val="00B763A5"/>
    <w:rsid w:val="00B771DC"/>
    <w:rsid w:val="00B77FBD"/>
    <w:rsid w:val="00B81BEE"/>
    <w:rsid w:val="00B824BF"/>
    <w:rsid w:val="00B825F4"/>
    <w:rsid w:val="00B84C18"/>
    <w:rsid w:val="00B84D5C"/>
    <w:rsid w:val="00B8522E"/>
    <w:rsid w:val="00B858D7"/>
    <w:rsid w:val="00B85B62"/>
    <w:rsid w:val="00B8606D"/>
    <w:rsid w:val="00B8607F"/>
    <w:rsid w:val="00B87542"/>
    <w:rsid w:val="00B87995"/>
    <w:rsid w:val="00B879FF"/>
    <w:rsid w:val="00B9157E"/>
    <w:rsid w:val="00B91861"/>
    <w:rsid w:val="00B91C77"/>
    <w:rsid w:val="00B92C9C"/>
    <w:rsid w:val="00B94111"/>
    <w:rsid w:val="00B9495D"/>
    <w:rsid w:val="00B94A72"/>
    <w:rsid w:val="00B94D0D"/>
    <w:rsid w:val="00B94DB8"/>
    <w:rsid w:val="00B9503C"/>
    <w:rsid w:val="00B95CB9"/>
    <w:rsid w:val="00B95EDF"/>
    <w:rsid w:val="00B96F96"/>
    <w:rsid w:val="00B97C97"/>
    <w:rsid w:val="00BA010C"/>
    <w:rsid w:val="00BA02B3"/>
    <w:rsid w:val="00BA07CF"/>
    <w:rsid w:val="00BA0B3A"/>
    <w:rsid w:val="00BA0BAD"/>
    <w:rsid w:val="00BA19F7"/>
    <w:rsid w:val="00BA20E8"/>
    <w:rsid w:val="00BA26F5"/>
    <w:rsid w:val="00BA2A5B"/>
    <w:rsid w:val="00BA2B68"/>
    <w:rsid w:val="00BA31B2"/>
    <w:rsid w:val="00BA3AE0"/>
    <w:rsid w:val="00BA435F"/>
    <w:rsid w:val="00BA5971"/>
    <w:rsid w:val="00BA625C"/>
    <w:rsid w:val="00BA6419"/>
    <w:rsid w:val="00BA68B0"/>
    <w:rsid w:val="00BA7271"/>
    <w:rsid w:val="00BB026A"/>
    <w:rsid w:val="00BB0961"/>
    <w:rsid w:val="00BB0BC8"/>
    <w:rsid w:val="00BB0BE1"/>
    <w:rsid w:val="00BB0D68"/>
    <w:rsid w:val="00BB147B"/>
    <w:rsid w:val="00BB1BD3"/>
    <w:rsid w:val="00BB1ECE"/>
    <w:rsid w:val="00BB1FC6"/>
    <w:rsid w:val="00BB293A"/>
    <w:rsid w:val="00BB34CB"/>
    <w:rsid w:val="00BB5A97"/>
    <w:rsid w:val="00BB62A8"/>
    <w:rsid w:val="00BB6F2C"/>
    <w:rsid w:val="00BB793D"/>
    <w:rsid w:val="00BC047A"/>
    <w:rsid w:val="00BC066B"/>
    <w:rsid w:val="00BC0B62"/>
    <w:rsid w:val="00BC0C68"/>
    <w:rsid w:val="00BC1D6F"/>
    <w:rsid w:val="00BC2CEC"/>
    <w:rsid w:val="00BC2DD4"/>
    <w:rsid w:val="00BC3281"/>
    <w:rsid w:val="00BC3978"/>
    <w:rsid w:val="00BC3D13"/>
    <w:rsid w:val="00BC42B1"/>
    <w:rsid w:val="00BC4E1F"/>
    <w:rsid w:val="00BC5097"/>
    <w:rsid w:val="00BC56A9"/>
    <w:rsid w:val="00BC5B77"/>
    <w:rsid w:val="00BC5E1E"/>
    <w:rsid w:val="00BC5EF5"/>
    <w:rsid w:val="00BC681B"/>
    <w:rsid w:val="00BC7687"/>
    <w:rsid w:val="00BD0302"/>
    <w:rsid w:val="00BD084A"/>
    <w:rsid w:val="00BD0CAC"/>
    <w:rsid w:val="00BD138A"/>
    <w:rsid w:val="00BD189D"/>
    <w:rsid w:val="00BD1EC3"/>
    <w:rsid w:val="00BD24C1"/>
    <w:rsid w:val="00BD2D35"/>
    <w:rsid w:val="00BD389C"/>
    <w:rsid w:val="00BD3BB5"/>
    <w:rsid w:val="00BD41FB"/>
    <w:rsid w:val="00BD43F4"/>
    <w:rsid w:val="00BD4BF7"/>
    <w:rsid w:val="00BD4E84"/>
    <w:rsid w:val="00BD63D8"/>
    <w:rsid w:val="00BD7302"/>
    <w:rsid w:val="00BE02FB"/>
    <w:rsid w:val="00BE08BC"/>
    <w:rsid w:val="00BE1DD9"/>
    <w:rsid w:val="00BE1F2F"/>
    <w:rsid w:val="00BE2F18"/>
    <w:rsid w:val="00BE34EE"/>
    <w:rsid w:val="00BE57EE"/>
    <w:rsid w:val="00BE5940"/>
    <w:rsid w:val="00BE722F"/>
    <w:rsid w:val="00BE7C4D"/>
    <w:rsid w:val="00BF043E"/>
    <w:rsid w:val="00BF089B"/>
    <w:rsid w:val="00BF1DA1"/>
    <w:rsid w:val="00BF2904"/>
    <w:rsid w:val="00BF37D3"/>
    <w:rsid w:val="00BF3B22"/>
    <w:rsid w:val="00BF3E4B"/>
    <w:rsid w:val="00BF55D1"/>
    <w:rsid w:val="00BF579D"/>
    <w:rsid w:val="00BF5909"/>
    <w:rsid w:val="00BF5993"/>
    <w:rsid w:val="00BF5C91"/>
    <w:rsid w:val="00BF5DDF"/>
    <w:rsid w:val="00BF739B"/>
    <w:rsid w:val="00BF789F"/>
    <w:rsid w:val="00C004A5"/>
    <w:rsid w:val="00C005CD"/>
    <w:rsid w:val="00C01E06"/>
    <w:rsid w:val="00C028C2"/>
    <w:rsid w:val="00C03419"/>
    <w:rsid w:val="00C03D4F"/>
    <w:rsid w:val="00C04EAE"/>
    <w:rsid w:val="00C0583D"/>
    <w:rsid w:val="00C05DEB"/>
    <w:rsid w:val="00C066A7"/>
    <w:rsid w:val="00C06C61"/>
    <w:rsid w:val="00C06EF4"/>
    <w:rsid w:val="00C10C50"/>
    <w:rsid w:val="00C10E54"/>
    <w:rsid w:val="00C11209"/>
    <w:rsid w:val="00C113F6"/>
    <w:rsid w:val="00C11782"/>
    <w:rsid w:val="00C11A80"/>
    <w:rsid w:val="00C11E1B"/>
    <w:rsid w:val="00C12FA1"/>
    <w:rsid w:val="00C131EF"/>
    <w:rsid w:val="00C137D9"/>
    <w:rsid w:val="00C13CB2"/>
    <w:rsid w:val="00C1403D"/>
    <w:rsid w:val="00C14166"/>
    <w:rsid w:val="00C156AB"/>
    <w:rsid w:val="00C158EF"/>
    <w:rsid w:val="00C159F2"/>
    <w:rsid w:val="00C15D3D"/>
    <w:rsid w:val="00C164C0"/>
    <w:rsid w:val="00C17947"/>
    <w:rsid w:val="00C17B47"/>
    <w:rsid w:val="00C2044E"/>
    <w:rsid w:val="00C20CB1"/>
    <w:rsid w:val="00C21137"/>
    <w:rsid w:val="00C212C8"/>
    <w:rsid w:val="00C232DD"/>
    <w:rsid w:val="00C24537"/>
    <w:rsid w:val="00C245BE"/>
    <w:rsid w:val="00C25624"/>
    <w:rsid w:val="00C2607E"/>
    <w:rsid w:val="00C260B9"/>
    <w:rsid w:val="00C275E2"/>
    <w:rsid w:val="00C27B03"/>
    <w:rsid w:val="00C27B59"/>
    <w:rsid w:val="00C30624"/>
    <w:rsid w:val="00C30C54"/>
    <w:rsid w:val="00C31318"/>
    <w:rsid w:val="00C3175B"/>
    <w:rsid w:val="00C31D24"/>
    <w:rsid w:val="00C31D56"/>
    <w:rsid w:val="00C31D8B"/>
    <w:rsid w:val="00C323F2"/>
    <w:rsid w:val="00C326F8"/>
    <w:rsid w:val="00C32C2A"/>
    <w:rsid w:val="00C3360B"/>
    <w:rsid w:val="00C34CC0"/>
    <w:rsid w:val="00C361F5"/>
    <w:rsid w:val="00C363A4"/>
    <w:rsid w:val="00C36F57"/>
    <w:rsid w:val="00C3774C"/>
    <w:rsid w:val="00C37987"/>
    <w:rsid w:val="00C37BDB"/>
    <w:rsid w:val="00C40506"/>
    <w:rsid w:val="00C406B9"/>
    <w:rsid w:val="00C41A8A"/>
    <w:rsid w:val="00C42220"/>
    <w:rsid w:val="00C427DE"/>
    <w:rsid w:val="00C42AFC"/>
    <w:rsid w:val="00C42B7F"/>
    <w:rsid w:val="00C42BE2"/>
    <w:rsid w:val="00C438E6"/>
    <w:rsid w:val="00C4487B"/>
    <w:rsid w:val="00C457CB"/>
    <w:rsid w:val="00C46272"/>
    <w:rsid w:val="00C46ABC"/>
    <w:rsid w:val="00C46EE3"/>
    <w:rsid w:val="00C46EF1"/>
    <w:rsid w:val="00C4796B"/>
    <w:rsid w:val="00C47B80"/>
    <w:rsid w:val="00C5031F"/>
    <w:rsid w:val="00C50FFA"/>
    <w:rsid w:val="00C51060"/>
    <w:rsid w:val="00C51086"/>
    <w:rsid w:val="00C51644"/>
    <w:rsid w:val="00C5239D"/>
    <w:rsid w:val="00C52A21"/>
    <w:rsid w:val="00C5394C"/>
    <w:rsid w:val="00C53B0A"/>
    <w:rsid w:val="00C541DA"/>
    <w:rsid w:val="00C5474B"/>
    <w:rsid w:val="00C557D4"/>
    <w:rsid w:val="00C55DBD"/>
    <w:rsid w:val="00C56917"/>
    <w:rsid w:val="00C56A71"/>
    <w:rsid w:val="00C572EC"/>
    <w:rsid w:val="00C5735E"/>
    <w:rsid w:val="00C5795E"/>
    <w:rsid w:val="00C61DDC"/>
    <w:rsid w:val="00C620E6"/>
    <w:rsid w:val="00C62EC0"/>
    <w:rsid w:val="00C63A40"/>
    <w:rsid w:val="00C63D17"/>
    <w:rsid w:val="00C65705"/>
    <w:rsid w:val="00C6665D"/>
    <w:rsid w:val="00C66867"/>
    <w:rsid w:val="00C66AAC"/>
    <w:rsid w:val="00C67B07"/>
    <w:rsid w:val="00C7006E"/>
    <w:rsid w:val="00C70556"/>
    <w:rsid w:val="00C7065B"/>
    <w:rsid w:val="00C7081B"/>
    <w:rsid w:val="00C70A6E"/>
    <w:rsid w:val="00C70B15"/>
    <w:rsid w:val="00C70F0A"/>
    <w:rsid w:val="00C70F6D"/>
    <w:rsid w:val="00C7186B"/>
    <w:rsid w:val="00C7198C"/>
    <w:rsid w:val="00C71D7A"/>
    <w:rsid w:val="00C72558"/>
    <w:rsid w:val="00C73395"/>
    <w:rsid w:val="00C7365A"/>
    <w:rsid w:val="00C74119"/>
    <w:rsid w:val="00C74745"/>
    <w:rsid w:val="00C74B9C"/>
    <w:rsid w:val="00C75872"/>
    <w:rsid w:val="00C76785"/>
    <w:rsid w:val="00C771D9"/>
    <w:rsid w:val="00C77E14"/>
    <w:rsid w:val="00C80458"/>
    <w:rsid w:val="00C804AF"/>
    <w:rsid w:val="00C80B7B"/>
    <w:rsid w:val="00C80B7C"/>
    <w:rsid w:val="00C810A7"/>
    <w:rsid w:val="00C83716"/>
    <w:rsid w:val="00C8398A"/>
    <w:rsid w:val="00C84A24"/>
    <w:rsid w:val="00C857B0"/>
    <w:rsid w:val="00C85AA9"/>
    <w:rsid w:val="00C876A6"/>
    <w:rsid w:val="00C87791"/>
    <w:rsid w:val="00C903EE"/>
    <w:rsid w:val="00C90570"/>
    <w:rsid w:val="00C90BFA"/>
    <w:rsid w:val="00C9112B"/>
    <w:rsid w:val="00C9120A"/>
    <w:rsid w:val="00C9149B"/>
    <w:rsid w:val="00C91647"/>
    <w:rsid w:val="00C91D43"/>
    <w:rsid w:val="00C92075"/>
    <w:rsid w:val="00C92402"/>
    <w:rsid w:val="00C92801"/>
    <w:rsid w:val="00C9288F"/>
    <w:rsid w:val="00C92C58"/>
    <w:rsid w:val="00C936FD"/>
    <w:rsid w:val="00C93CF5"/>
    <w:rsid w:val="00C93F44"/>
    <w:rsid w:val="00C94239"/>
    <w:rsid w:val="00C947E9"/>
    <w:rsid w:val="00C9488C"/>
    <w:rsid w:val="00C95615"/>
    <w:rsid w:val="00C95703"/>
    <w:rsid w:val="00C95E95"/>
    <w:rsid w:val="00C9616F"/>
    <w:rsid w:val="00CA0184"/>
    <w:rsid w:val="00CA0B56"/>
    <w:rsid w:val="00CA1258"/>
    <w:rsid w:val="00CA12C6"/>
    <w:rsid w:val="00CA131E"/>
    <w:rsid w:val="00CA18A5"/>
    <w:rsid w:val="00CA1D9F"/>
    <w:rsid w:val="00CA2214"/>
    <w:rsid w:val="00CA2CA0"/>
    <w:rsid w:val="00CA30F7"/>
    <w:rsid w:val="00CA32AE"/>
    <w:rsid w:val="00CA36A9"/>
    <w:rsid w:val="00CA388A"/>
    <w:rsid w:val="00CA4100"/>
    <w:rsid w:val="00CA4CE3"/>
    <w:rsid w:val="00CA535E"/>
    <w:rsid w:val="00CA65C7"/>
    <w:rsid w:val="00CA7488"/>
    <w:rsid w:val="00CB0258"/>
    <w:rsid w:val="00CB07D6"/>
    <w:rsid w:val="00CB0954"/>
    <w:rsid w:val="00CB174D"/>
    <w:rsid w:val="00CB20E3"/>
    <w:rsid w:val="00CB2B0C"/>
    <w:rsid w:val="00CB2E80"/>
    <w:rsid w:val="00CB3467"/>
    <w:rsid w:val="00CB5870"/>
    <w:rsid w:val="00CB5B4D"/>
    <w:rsid w:val="00CB6588"/>
    <w:rsid w:val="00CB7A46"/>
    <w:rsid w:val="00CC08B7"/>
    <w:rsid w:val="00CC08D7"/>
    <w:rsid w:val="00CC0AA3"/>
    <w:rsid w:val="00CC0FE7"/>
    <w:rsid w:val="00CC1D00"/>
    <w:rsid w:val="00CC2353"/>
    <w:rsid w:val="00CC2B17"/>
    <w:rsid w:val="00CC2EE4"/>
    <w:rsid w:val="00CC31CB"/>
    <w:rsid w:val="00CC3B8C"/>
    <w:rsid w:val="00CC3D78"/>
    <w:rsid w:val="00CC460B"/>
    <w:rsid w:val="00CC4705"/>
    <w:rsid w:val="00CC4742"/>
    <w:rsid w:val="00CC5104"/>
    <w:rsid w:val="00CC5B81"/>
    <w:rsid w:val="00CC7901"/>
    <w:rsid w:val="00CD104A"/>
    <w:rsid w:val="00CD119A"/>
    <w:rsid w:val="00CD1502"/>
    <w:rsid w:val="00CD1BD2"/>
    <w:rsid w:val="00CD29E1"/>
    <w:rsid w:val="00CD2FAB"/>
    <w:rsid w:val="00CD3095"/>
    <w:rsid w:val="00CD32E6"/>
    <w:rsid w:val="00CD43BA"/>
    <w:rsid w:val="00CD4AB6"/>
    <w:rsid w:val="00CD4FCE"/>
    <w:rsid w:val="00CD55B8"/>
    <w:rsid w:val="00CD5768"/>
    <w:rsid w:val="00CD5779"/>
    <w:rsid w:val="00CD57CE"/>
    <w:rsid w:val="00CD5A2A"/>
    <w:rsid w:val="00CD5C84"/>
    <w:rsid w:val="00CD6958"/>
    <w:rsid w:val="00CD759A"/>
    <w:rsid w:val="00CE0623"/>
    <w:rsid w:val="00CE0625"/>
    <w:rsid w:val="00CE13EB"/>
    <w:rsid w:val="00CE2250"/>
    <w:rsid w:val="00CE2C18"/>
    <w:rsid w:val="00CE48DD"/>
    <w:rsid w:val="00CE5546"/>
    <w:rsid w:val="00CE5716"/>
    <w:rsid w:val="00CE60A8"/>
    <w:rsid w:val="00CE6148"/>
    <w:rsid w:val="00CE6FD8"/>
    <w:rsid w:val="00CE7134"/>
    <w:rsid w:val="00CF0168"/>
    <w:rsid w:val="00CF0F33"/>
    <w:rsid w:val="00CF2141"/>
    <w:rsid w:val="00CF232E"/>
    <w:rsid w:val="00CF2F83"/>
    <w:rsid w:val="00CF32BD"/>
    <w:rsid w:val="00CF3607"/>
    <w:rsid w:val="00CF3734"/>
    <w:rsid w:val="00CF38AE"/>
    <w:rsid w:val="00CF3AAC"/>
    <w:rsid w:val="00CF475E"/>
    <w:rsid w:val="00CF4A36"/>
    <w:rsid w:val="00CF5526"/>
    <w:rsid w:val="00CF5916"/>
    <w:rsid w:val="00CF5AAB"/>
    <w:rsid w:val="00CF6126"/>
    <w:rsid w:val="00CF63C4"/>
    <w:rsid w:val="00CF658F"/>
    <w:rsid w:val="00CF6A61"/>
    <w:rsid w:val="00CF70A0"/>
    <w:rsid w:val="00CF73A4"/>
    <w:rsid w:val="00CF73B6"/>
    <w:rsid w:val="00CF77E7"/>
    <w:rsid w:val="00D00439"/>
    <w:rsid w:val="00D012F4"/>
    <w:rsid w:val="00D0163D"/>
    <w:rsid w:val="00D025B4"/>
    <w:rsid w:val="00D02F1B"/>
    <w:rsid w:val="00D042C3"/>
    <w:rsid w:val="00D04613"/>
    <w:rsid w:val="00D0476D"/>
    <w:rsid w:val="00D049D5"/>
    <w:rsid w:val="00D0515C"/>
    <w:rsid w:val="00D05AE6"/>
    <w:rsid w:val="00D0666D"/>
    <w:rsid w:val="00D07537"/>
    <w:rsid w:val="00D0774C"/>
    <w:rsid w:val="00D078CF"/>
    <w:rsid w:val="00D07920"/>
    <w:rsid w:val="00D07C5B"/>
    <w:rsid w:val="00D10DB1"/>
    <w:rsid w:val="00D111E8"/>
    <w:rsid w:val="00D12151"/>
    <w:rsid w:val="00D1336B"/>
    <w:rsid w:val="00D136B1"/>
    <w:rsid w:val="00D13C1E"/>
    <w:rsid w:val="00D13F0D"/>
    <w:rsid w:val="00D1429D"/>
    <w:rsid w:val="00D14ECE"/>
    <w:rsid w:val="00D14F6D"/>
    <w:rsid w:val="00D15140"/>
    <w:rsid w:val="00D153E7"/>
    <w:rsid w:val="00D15418"/>
    <w:rsid w:val="00D154E3"/>
    <w:rsid w:val="00D15D03"/>
    <w:rsid w:val="00D15F15"/>
    <w:rsid w:val="00D1690D"/>
    <w:rsid w:val="00D17FF3"/>
    <w:rsid w:val="00D20AFA"/>
    <w:rsid w:val="00D20C79"/>
    <w:rsid w:val="00D216F6"/>
    <w:rsid w:val="00D21F26"/>
    <w:rsid w:val="00D2255A"/>
    <w:rsid w:val="00D22FDF"/>
    <w:rsid w:val="00D2314C"/>
    <w:rsid w:val="00D23419"/>
    <w:rsid w:val="00D24273"/>
    <w:rsid w:val="00D24288"/>
    <w:rsid w:val="00D25328"/>
    <w:rsid w:val="00D26059"/>
    <w:rsid w:val="00D26300"/>
    <w:rsid w:val="00D26FBF"/>
    <w:rsid w:val="00D27602"/>
    <w:rsid w:val="00D31E10"/>
    <w:rsid w:val="00D32FFE"/>
    <w:rsid w:val="00D3352B"/>
    <w:rsid w:val="00D354D2"/>
    <w:rsid w:val="00D36BCC"/>
    <w:rsid w:val="00D373A4"/>
    <w:rsid w:val="00D37401"/>
    <w:rsid w:val="00D37763"/>
    <w:rsid w:val="00D37C02"/>
    <w:rsid w:val="00D37F48"/>
    <w:rsid w:val="00D4032A"/>
    <w:rsid w:val="00D40CE7"/>
    <w:rsid w:val="00D40F50"/>
    <w:rsid w:val="00D40F81"/>
    <w:rsid w:val="00D41F3D"/>
    <w:rsid w:val="00D420E1"/>
    <w:rsid w:val="00D428F9"/>
    <w:rsid w:val="00D43012"/>
    <w:rsid w:val="00D43786"/>
    <w:rsid w:val="00D457C4"/>
    <w:rsid w:val="00D461CF"/>
    <w:rsid w:val="00D46FD0"/>
    <w:rsid w:val="00D47092"/>
    <w:rsid w:val="00D4757E"/>
    <w:rsid w:val="00D5042B"/>
    <w:rsid w:val="00D505E8"/>
    <w:rsid w:val="00D50B91"/>
    <w:rsid w:val="00D517E6"/>
    <w:rsid w:val="00D51D6B"/>
    <w:rsid w:val="00D51E6D"/>
    <w:rsid w:val="00D52223"/>
    <w:rsid w:val="00D52A27"/>
    <w:rsid w:val="00D52E59"/>
    <w:rsid w:val="00D53285"/>
    <w:rsid w:val="00D534B0"/>
    <w:rsid w:val="00D53855"/>
    <w:rsid w:val="00D53A83"/>
    <w:rsid w:val="00D54C8F"/>
    <w:rsid w:val="00D54E7D"/>
    <w:rsid w:val="00D5593C"/>
    <w:rsid w:val="00D56125"/>
    <w:rsid w:val="00D61B8E"/>
    <w:rsid w:val="00D61BA0"/>
    <w:rsid w:val="00D63AC7"/>
    <w:rsid w:val="00D6406F"/>
    <w:rsid w:val="00D64579"/>
    <w:rsid w:val="00D65F75"/>
    <w:rsid w:val="00D6683E"/>
    <w:rsid w:val="00D66D25"/>
    <w:rsid w:val="00D67419"/>
    <w:rsid w:val="00D71160"/>
    <w:rsid w:val="00D716E9"/>
    <w:rsid w:val="00D72461"/>
    <w:rsid w:val="00D728A5"/>
    <w:rsid w:val="00D729EE"/>
    <w:rsid w:val="00D73FB9"/>
    <w:rsid w:val="00D747C9"/>
    <w:rsid w:val="00D74A9C"/>
    <w:rsid w:val="00D760BE"/>
    <w:rsid w:val="00D77BC9"/>
    <w:rsid w:val="00D77BF3"/>
    <w:rsid w:val="00D77C71"/>
    <w:rsid w:val="00D77C7D"/>
    <w:rsid w:val="00D80DBD"/>
    <w:rsid w:val="00D812B7"/>
    <w:rsid w:val="00D81F3C"/>
    <w:rsid w:val="00D820B9"/>
    <w:rsid w:val="00D830FD"/>
    <w:rsid w:val="00D83C6F"/>
    <w:rsid w:val="00D84DB3"/>
    <w:rsid w:val="00D85E65"/>
    <w:rsid w:val="00D86472"/>
    <w:rsid w:val="00D87301"/>
    <w:rsid w:val="00D87567"/>
    <w:rsid w:val="00D87A26"/>
    <w:rsid w:val="00D90114"/>
    <w:rsid w:val="00D9133B"/>
    <w:rsid w:val="00D9174E"/>
    <w:rsid w:val="00D9187D"/>
    <w:rsid w:val="00D91AA0"/>
    <w:rsid w:val="00D925EC"/>
    <w:rsid w:val="00D9321F"/>
    <w:rsid w:val="00D933AE"/>
    <w:rsid w:val="00D95236"/>
    <w:rsid w:val="00D953B8"/>
    <w:rsid w:val="00D9544E"/>
    <w:rsid w:val="00D95616"/>
    <w:rsid w:val="00D96105"/>
    <w:rsid w:val="00D97A36"/>
    <w:rsid w:val="00D97A51"/>
    <w:rsid w:val="00DA06BB"/>
    <w:rsid w:val="00DA1215"/>
    <w:rsid w:val="00DA1772"/>
    <w:rsid w:val="00DA1BEF"/>
    <w:rsid w:val="00DA1FC9"/>
    <w:rsid w:val="00DA34FC"/>
    <w:rsid w:val="00DA415A"/>
    <w:rsid w:val="00DA463F"/>
    <w:rsid w:val="00DA5AA7"/>
    <w:rsid w:val="00DA6934"/>
    <w:rsid w:val="00DA7D6A"/>
    <w:rsid w:val="00DA7EEC"/>
    <w:rsid w:val="00DB029E"/>
    <w:rsid w:val="00DB12EC"/>
    <w:rsid w:val="00DB20A8"/>
    <w:rsid w:val="00DB4EE1"/>
    <w:rsid w:val="00DB5A4C"/>
    <w:rsid w:val="00DB5F32"/>
    <w:rsid w:val="00DB69A2"/>
    <w:rsid w:val="00DB6CE9"/>
    <w:rsid w:val="00DB71BE"/>
    <w:rsid w:val="00DC0E93"/>
    <w:rsid w:val="00DC13E4"/>
    <w:rsid w:val="00DC1D19"/>
    <w:rsid w:val="00DC28B6"/>
    <w:rsid w:val="00DC31E4"/>
    <w:rsid w:val="00DC3224"/>
    <w:rsid w:val="00DC34AA"/>
    <w:rsid w:val="00DC3F0F"/>
    <w:rsid w:val="00DC4C13"/>
    <w:rsid w:val="00DC4E6A"/>
    <w:rsid w:val="00DC5090"/>
    <w:rsid w:val="00DC5AF5"/>
    <w:rsid w:val="00DC5C64"/>
    <w:rsid w:val="00DC5E14"/>
    <w:rsid w:val="00DC60EF"/>
    <w:rsid w:val="00DC60F5"/>
    <w:rsid w:val="00DC6F44"/>
    <w:rsid w:val="00DC7AF4"/>
    <w:rsid w:val="00DD08EC"/>
    <w:rsid w:val="00DD1788"/>
    <w:rsid w:val="00DD23B4"/>
    <w:rsid w:val="00DD252E"/>
    <w:rsid w:val="00DD2920"/>
    <w:rsid w:val="00DD33B9"/>
    <w:rsid w:val="00DD33CD"/>
    <w:rsid w:val="00DD3A4D"/>
    <w:rsid w:val="00DD3D4D"/>
    <w:rsid w:val="00DD42ED"/>
    <w:rsid w:val="00DD4539"/>
    <w:rsid w:val="00DD4599"/>
    <w:rsid w:val="00DD5810"/>
    <w:rsid w:val="00DD6523"/>
    <w:rsid w:val="00DD670F"/>
    <w:rsid w:val="00DD67FF"/>
    <w:rsid w:val="00DD717C"/>
    <w:rsid w:val="00DD74B2"/>
    <w:rsid w:val="00DE0374"/>
    <w:rsid w:val="00DE229A"/>
    <w:rsid w:val="00DE274D"/>
    <w:rsid w:val="00DE39C2"/>
    <w:rsid w:val="00DE4566"/>
    <w:rsid w:val="00DE4954"/>
    <w:rsid w:val="00DE4970"/>
    <w:rsid w:val="00DE4C81"/>
    <w:rsid w:val="00DE4F38"/>
    <w:rsid w:val="00DE53F0"/>
    <w:rsid w:val="00DE6184"/>
    <w:rsid w:val="00DE64C9"/>
    <w:rsid w:val="00DE6D61"/>
    <w:rsid w:val="00DE740C"/>
    <w:rsid w:val="00DE783E"/>
    <w:rsid w:val="00DE79A3"/>
    <w:rsid w:val="00DE7F6F"/>
    <w:rsid w:val="00DF0442"/>
    <w:rsid w:val="00DF0D51"/>
    <w:rsid w:val="00DF1401"/>
    <w:rsid w:val="00DF212A"/>
    <w:rsid w:val="00DF2E0A"/>
    <w:rsid w:val="00DF3194"/>
    <w:rsid w:val="00DF3BC5"/>
    <w:rsid w:val="00DF412C"/>
    <w:rsid w:val="00DF4512"/>
    <w:rsid w:val="00DF563C"/>
    <w:rsid w:val="00DF6241"/>
    <w:rsid w:val="00DF67DA"/>
    <w:rsid w:val="00DF6846"/>
    <w:rsid w:val="00DF68AB"/>
    <w:rsid w:val="00DF68C3"/>
    <w:rsid w:val="00DF6989"/>
    <w:rsid w:val="00DF6EE1"/>
    <w:rsid w:val="00DF7472"/>
    <w:rsid w:val="00DF75A1"/>
    <w:rsid w:val="00DF7890"/>
    <w:rsid w:val="00E000C9"/>
    <w:rsid w:val="00E009C0"/>
    <w:rsid w:val="00E00C3E"/>
    <w:rsid w:val="00E01484"/>
    <w:rsid w:val="00E016C4"/>
    <w:rsid w:val="00E01726"/>
    <w:rsid w:val="00E01AFE"/>
    <w:rsid w:val="00E01FB5"/>
    <w:rsid w:val="00E0241F"/>
    <w:rsid w:val="00E027CA"/>
    <w:rsid w:val="00E02937"/>
    <w:rsid w:val="00E02B82"/>
    <w:rsid w:val="00E02DA5"/>
    <w:rsid w:val="00E02ED5"/>
    <w:rsid w:val="00E02EEE"/>
    <w:rsid w:val="00E03406"/>
    <w:rsid w:val="00E0371A"/>
    <w:rsid w:val="00E03A14"/>
    <w:rsid w:val="00E04092"/>
    <w:rsid w:val="00E05166"/>
    <w:rsid w:val="00E05CDD"/>
    <w:rsid w:val="00E0620A"/>
    <w:rsid w:val="00E07216"/>
    <w:rsid w:val="00E103F3"/>
    <w:rsid w:val="00E109C4"/>
    <w:rsid w:val="00E10A8A"/>
    <w:rsid w:val="00E118F6"/>
    <w:rsid w:val="00E11CAA"/>
    <w:rsid w:val="00E11F21"/>
    <w:rsid w:val="00E12BDC"/>
    <w:rsid w:val="00E14041"/>
    <w:rsid w:val="00E14687"/>
    <w:rsid w:val="00E146AD"/>
    <w:rsid w:val="00E14ACA"/>
    <w:rsid w:val="00E14E1F"/>
    <w:rsid w:val="00E14F4D"/>
    <w:rsid w:val="00E15BB7"/>
    <w:rsid w:val="00E20154"/>
    <w:rsid w:val="00E2172C"/>
    <w:rsid w:val="00E21D5D"/>
    <w:rsid w:val="00E237AE"/>
    <w:rsid w:val="00E24856"/>
    <w:rsid w:val="00E24AC0"/>
    <w:rsid w:val="00E25A9B"/>
    <w:rsid w:val="00E25E4B"/>
    <w:rsid w:val="00E2600E"/>
    <w:rsid w:val="00E260C3"/>
    <w:rsid w:val="00E26638"/>
    <w:rsid w:val="00E2703D"/>
    <w:rsid w:val="00E311F1"/>
    <w:rsid w:val="00E31677"/>
    <w:rsid w:val="00E31B77"/>
    <w:rsid w:val="00E32B80"/>
    <w:rsid w:val="00E32E22"/>
    <w:rsid w:val="00E3330E"/>
    <w:rsid w:val="00E33648"/>
    <w:rsid w:val="00E34E2A"/>
    <w:rsid w:val="00E34FAF"/>
    <w:rsid w:val="00E3649B"/>
    <w:rsid w:val="00E37645"/>
    <w:rsid w:val="00E37939"/>
    <w:rsid w:val="00E37C38"/>
    <w:rsid w:val="00E37FA2"/>
    <w:rsid w:val="00E4047D"/>
    <w:rsid w:val="00E406C3"/>
    <w:rsid w:val="00E41346"/>
    <w:rsid w:val="00E413F4"/>
    <w:rsid w:val="00E41643"/>
    <w:rsid w:val="00E4227B"/>
    <w:rsid w:val="00E426AC"/>
    <w:rsid w:val="00E433DC"/>
    <w:rsid w:val="00E447A7"/>
    <w:rsid w:val="00E4489B"/>
    <w:rsid w:val="00E45407"/>
    <w:rsid w:val="00E456FC"/>
    <w:rsid w:val="00E45A9C"/>
    <w:rsid w:val="00E45DAA"/>
    <w:rsid w:val="00E46304"/>
    <w:rsid w:val="00E4762F"/>
    <w:rsid w:val="00E47D2E"/>
    <w:rsid w:val="00E50373"/>
    <w:rsid w:val="00E504F1"/>
    <w:rsid w:val="00E506F3"/>
    <w:rsid w:val="00E50DEE"/>
    <w:rsid w:val="00E51675"/>
    <w:rsid w:val="00E51EED"/>
    <w:rsid w:val="00E5229D"/>
    <w:rsid w:val="00E528F7"/>
    <w:rsid w:val="00E534E9"/>
    <w:rsid w:val="00E5377E"/>
    <w:rsid w:val="00E54863"/>
    <w:rsid w:val="00E551A3"/>
    <w:rsid w:val="00E557D7"/>
    <w:rsid w:val="00E55817"/>
    <w:rsid w:val="00E561A5"/>
    <w:rsid w:val="00E56AFC"/>
    <w:rsid w:val="00E56BF2"/>
    <w:rsid w:val="00E57136"/>
    <w:rsid w:val="00E57775"/>
    <w:rsid w:val="00E6062C"/>
    <w:rsid w:val="00E61469"/>
    <w:rsid w:val="00E62233"/>
    <w:rsid w:val="00E6278D"/>
    <w:rsid w:val="00E637F1"/>
    <w:rsid w:val="00E63D5F"/>
    <w:rsid w:val="00E643BF"/>
    <w:rsid w:val="00E64AD2"/>
    <w:rsid w:val="00E64B86"/>
    <w:rsid w:val="00E64D47"/>
    <w:rsid w:val="00E65965"/>
    <w:rsid w:val="00E660B4"/>
    <w:rsid w:val="00E66A11"/>
    <w:rsid w:val="00E6703B"/>
    <w:rsid w:val="00E67255"/>
    <w:rsid w:val="00E6758A"/>
    <w:rsid w:val="00E67E94"/>
    <w:rsid w:val="00E70302"/>
    <w:rsid w:val="00E706D1"/>
    <w:rsid w:val="00E712E4"/>
    <w:rsid w:val="00E7140C"/>
    <w:rsid w:val="00E7158C"/>
    <w:rsid w:val="00E71A4A"/>
    <w:rsid w:val="00E71B63"/>
    <w:rsid w:val="00E71E44"/>
    <w:rsid w:val="00E72387"/>
    <w:rsid w:val="00E74207"/>
    <w:rsid w:val="00E746F6"/>
    <w:rsid w:val="00E76932"/>
    <w:rsid w:val="00E76EF0"/>
    <w:rsid w:val="00E7728F"/>
    <w:rsid w:val="00E778DF"/>
    <w:rsid w:val="00E7796D"/>
    <w:rsid w:val="00E77CE3"/>
    <w:rsid w:val="00E77F56"/>
    <w:rsid w:val="00E80172"/>
    <w:rsid w:val="00E8067B"/>
    <w:rsid w:val="00E80CBE"/>
    <w:rsid w:val="00E82530"/>
    <w:rsid w:val="00E82B46"/>
    <w:rsid w:val="00E82C60"/>
    <w:rsid w:val="00E836F0"/>
    <w:rsid w:val="00E83B7E"/>
    <w:rsid w:val="00E8415F"/>
    <w:rsid w:val="00E865BC"/>
    <w:rsid w:val="00E866AA"/>
    <w:rsid w:val="00E86975"/>
    <w:rsid w:val="00E86A0A"/>
    <w:rsid w:val="00E879EE"/>
    <w:rsid w:val="00E87C92"/>
    <w:rsid w:val="00E90944"/>
    <w:rsid w:val="00E92E22"/>
    <w:rsid w:val="00E93A75"/>
    <w:rsid w:val="00E94003"/>
    <w:rsid w:val="00E94109"/>
    <w:rsid w:val="00E94F78"/>
    <w:rsid w:val="00E9536E"/>
    <w:rsid w:val="00E955A4"/>
    <w:rsid w:val="00E95994"/>
    <w:rsid w:val="00E95F0F"/>
    <w:rsid w:val="00E96414"/>
    <w:rsid w:val="00E965F1"/>
    <w:rsid w:val="00E96611"/>
    <w:rsid w:val="00E96E33"/>
    <w:rsid w:val="00E96FC5"/>
    <w:rsid w:val="00E97381"/>
    <w:rsid w:val="00E974CB"/>
    <w:rsid w:val="00E97F39"/>
    <w:rsid w:val="00EA05C1"/>
    <w:rsid w:val="00EA26DD"/>
    <w:rsid w:val="00EA2F4E"/>
    <w:rsid w:val="00EA3C11"/>
    <w:rsid w:val="00EA4425"/>
    <w:rsid w:val="00EA4451"/>
    <w:rsid w:val="00EA52CD"/>
    <w:rsid w:val="00EA6810"/>
    <w:rsid w:val="00EA68BC"/>
    <w:rsid w:val="00EA6DA5"/>
    <w:rsid w:val="00EA7AD5"/>
    <w:rsid w:val="00EB01E2"/>
    <w:rsid w:val="00EB0865"/>
    <w:rsid w:val="00EB1474"/>
    <w:rsid w:val="00EB1752"/>
    <w:rsid w:val="00EB214F"/>
    <w:rsid w:val="00EB28A6"/>
    <w:rsid w:val="00EB315C"/>
    <w:rsid w:val="00EB319D"/>
    <w:rsid w:val="00EB3742"/>
    <w:rsid w:val="00EB52D0"/>
    <w:rsid w:val="00EB55C0"/>
    <w:rsid w:val="00EB638F"/>
    <w:rsid w:val="00EB6557"/>
    <w:rsid w:val="00EB6605"/>
    <w:rsid w:val="00EB6A9A"/>
    <w:rsid w:val="00EB6CAA"/>
    <w:rsid w:val="00EB6FCA"/>
    <w:rsid w:val="00EB73E4"/>
    <w:rsid w:val="00EB7670"/>
    <w:rsid w:val="00EB7BD2"/>
    <w:rsid w:val="00EC02AA"/>
    <w:rsid w:val="00EC039F"/>
    <w:rsid w:val="00EC0AE8"/>
    <w:rsid w:val="00EC0C78"/>
    <w:rsid w:val="00EC0F06"/>
    <w:rsid w:val="00EC13AE"/>
    <w:rsid w:val="00EC2002"/>
    <w:rsid w:val="00EC2D12"/>
    <w:rsid w:val="00EC31EC"/>
    <w:rsid w:val="00EC32DA"/>
    <w:rsid w:val="00EC36F9"/>
    <w:rsid w:val="00EC37C5"/>
    <w:rsid w:val="00EC38E9"/>
    <w:rsid w:val="00EC393F"/>
    <w:rsid w:val="00EC3ACF"/>
    <w:rsid w:val="00EC4075"/>
    <w:rsid w:val="00EC4A85"/>
    <w:rsid w:val="00EC4C3F"/>
    <w:rsid w:val="00EC52B0"/>
    <w:rsid w:val="00EC6490"/>
    <w:rsid w:val="00EC6F5E"/>
    <w:rsid w:val="00ED01E5"/>
    <w:rsid w:val="00ED0245"/>
    <w:rsid w:val="00ED08CC"/>
    <w:rsid w:val="00ED1590"/>
    <w:rsid w:val="00ED1900"/>
    <w:rsid w:val="00ED220C"/>
    <w:rsid w:val="00ED226D"/>
    <w:rsid w:val="00ED28DD"/>
    <w:rsid w:val="00ED2E94"/>
    <w:rsid w:val="00ED31FC"/>
    <w:rsid w:val="00ED495E"/>
    <w:rsid w:val="00ED4CF0"/>
    <w:rsid w:val="00ED5F22"/>
    <w:rsid w:val="00ED6046"/>
    <w:rsid w:val="00ED6D73"/>
    <w:rsid w:val="00ED7076"/>
    <w:rsid w:val="00ED737E"/>
    <w:rsid w:val="00ED78E5"/>
    <w:rsid w:val="00ED7C2B"/>
    <w:rsid w:val="00EE03D1"/>
    <w:rsid w:val="00EE0A21"/>
    <w:rsid w:val="00EE0D4A"/>
    <w:rsid w:val="00EE1810"/>
    <w:rsid w:val="00EE366A"/>
    <w:rsid w:val="00EE3E65"/>
    <w:rsid w:val="00EE4137"/>
    <w:rsid w:val="00EE4645"/>
    <w:rsid w:val="00EE57A8"/>
    <w:rsid w:val="00EE68E2"/>
    <w:rsid w:val="00EF0031"/>
    <w:rsid w:val="00EF0D39"/>
    <w:rsid w:val="00EF20BE"/>
    <w:rsid w:val="00EF2107"/>
    <w:rsid w:val="00EF22C0"/>
    <w:rsid w:val="00EF2806"/>
    <w:rsid w:val="00EF28E7"/>
    <w:rsid w:val="00EF2F56"/>
    <w:rsid w:val="00EF2F6D"/>
    <w:rsid w:val="00EF31AF"/>
    <w:rsid w:val="00EF3D3E"/>
    <w:rsid w:val="00EF5A40"/>
    <w:rsid w:val="00EF62B4"/>
    <w:rsid w:val="00EF6577"/>
    <w:rsid w:val="00EF69DC"/>
    <w:rsid w:val="00EF6BFC"/>
    <w:rsid w:val="00EF7558"/>
    <w:rsid w:val="00EF7744"/>
    <w:rsid w:val="00EF775D"/>
    <w:rsid w:val="00EF7998"/>
    <w:rsid w:val="00F00A9E"/>
    <w:rsid w:val="00F01484"/>
    <w:rsid w:val="00F01626"/>
    <w:rsid w:val="00F019D4"/>
    <w:rsid w:val="00F0214E"/>
    <w:rsid w:val="00F021DA"/>
    <w:rsid w:val="00F02661"/>
    <w:rsid w:val="00F0314E"/>
    <w:rsid w:val="00F031BD"/>
    <w:rsid w:val="00F03ED8"/>
    <w:rsid w:val="00F03FC0"/>
    <w:rsid w:val="00F05011"/>
    <w:rsid w:val="00F056E6"/>
    <w:rsid w:val="00F068F3"/>
    <w:rsid w:val="00F07392"/>
    <w:rsid w:val="00F103D0"/>
    <w:rsid w:val="00F104DD"/>
    <w:rsid w:val="00F11227"/>
    <w:rsid w:val="00F12AC0"/>
    <w:rsid w:val="00F13354"/>
    <w:rsid w:val="00F136DB"/>
    <w:rsid w:val="00F14B3F"/>
    <w:rsid w:val="00F14B92"/>
    <w:rsid w:val="00F14D97"/>
    <w:rsid w:val="00F15C50"/>
    <w:rsid w:val="00F15F6E"/>
    <w:rsid w:val="00F16D80"/>
    <w:rsid w:val="00F16FD5"/>
    <w:rsid w:val="00F20312"/>
    <w:rsid w:val="00F21257"/>
    <w:rsid w:val="00F23AE4"/>
    <w:rsid w:val="00F247DC"/>
    <w:rsid w:val="00F25E8B"/>
    <w:rsid w:val="00F25F2B"/>
    <w:rsid w:val="00F27149"/>
    <w:rsid w:val="00F30351"/>
    <w:rsid w:val="00F309D0"/>
    <w:rsid w:val="00F30AA8"/>
    <w:rsid w:val="00F3259A"/>
    <w:rsid w:val="00F327AD"/>
    <w:rsid w:val="00F34684"/>
    <w:rsid w:val="00F34C00"/>
    <w:rsid w:val="00F34E04"/>
    <w:rsid w:val="00F353BB"/>
    <w:rsid w:val="00F35C00"/>
    <w:rsid w:val="00F361A3"/>
    <w:rsid w:val="00F367DE"/>
    <w:rsid w:val="00F36A92"/>
    <w:rsid w:val="00F37D90"/>
    <w:rsid w:val="00F40352"/>
    <w:rsid w:val="00F40641"/>
    <w:rsid w:val="00F41BC9"/>
    <w:rsid w:val="00F429BC"/>
    <w:rsid w:val="00F43D65"/>
    <w:rsid w:val="00F44EDD"/>
    <w:rsid w:val="00F45AF2"/>
    <w:rsid w:val="00F45CC1"/>
    <w:rsid w:val="00F45FCE"/>
    <w:rsid w:val="00F465AB"/>
    <w:rsid w:val="00F471F6"/>
    <w:rsid w:val="00F50E05"/>
    <w:rsid w:val="00F513D3"/>
    <w:rsid w:val="00F51BC2"/>
    <w:rsid w:val="00F52BD5"/>
    <w:rsid w:val="00F5313E"/>
    <w:rsid w:val="00F5338D"/>
    <w:rsid w:val="00F5358E"/>
    <w:rsid w:val="00F55BD9"/>
    <w:rsid w:val="00F5618B"/>
    <w:rsid w:val="00F563FD"/>
    <w:rsid w:val="00F56B77"/>
    <w:rsid w:val="00F570DA"/>
    <w:rsid w:val="00F57218"/>
    <w:rsid w:val="00F57244"/>
    <w:rsid w:val="00F603F4"/>
    <w:rsid w:val="00F60802"/>
    <w:rsid w:val="00F61287"/>
    <w:rsid w:val="00F618BF"/>
    <w:rsid w:val="00F624A1"/>
    <w:rsid w:val="00F62EF9"/>
    <w:rsid w:val="00F632D9"/>
    <w:rsid w:val="00F63D15"/>
    <w:rsid w:val="00F641F7"/>
    <w:rsid w:val="00F65552"/>
    <w:rsid w:val="00F65591"/>
    <w:rsid w:val="00F656E2"/>
    <w:rsid w:val="00F65C19"/>
    <w:rsid w:val="00F67D62"/>
    <w:rsid w:val="00F7015E"/>
    <w:rsid w:val="00F70300"/>
    <w:rsid w:val="00F70CF2"/>
    <w:rsid w:val="00F70FB5"/>
    <w:rsid w:val="00F713CC"/>
    <w:rsid w:val="00F7208B"/>
    <w:rsid w:val="00F72822"/>
    <w:rsid w:val="00F73419"/>
    <w:rsid w:val="00F73658"/>
    <w:rsid w:val="00F73A8C"/>
    <w:rsid w:val="00F74F7B"/>
    <w:rsid w:val="00F75400"/>
    <w:rsid w:val="00F7628F"/>
    <w:rsid w:val="00F765BF"/>
    <w:rsid w:val="00F77743"/>
    <w:rsid w:val="00F8058F"/>
    <w:rsid w:val="00F8143A"/>
    <w:rsid w:val="00F81764"/>
    <w:rsid w:val="00F81CC2"/>
    <w:rsid w:val="00F83151"/>
    <w:rsid w:val="00F83A64"/>
    <w:rsid w:val="00F83DEA"/>
    <w:rsid w:val="00F8432A"/>
    <w:rsid w:val="00F85B68"/>
    <w:rsid w:val="00F8648D"/>
    <w:rsid w:val="00F86CE6"/>
    <w:rsid w:val="00F87A26"/>
    <w:rsid w:val="00F900B7"/>
    <w:rsid w:val="00F90215"/>
    <w:rsid w:val="00F907BC"/>
    <w:rsid w:val="00F90F1A"/>
    <w:rsid w:val="00F90FC1"/>
    <w:rsid w:val="00F911B0"/>
    <w:rsid w:val="00F9170E"/>
    <w:rsid w:val="00F91CB4"/>
    <w:rsid w:val="00F9312B"/>
    <w:rsid w:val="00F9353B"/>
    <w:rsid w:val="00F9410C"/>
    <w:rsid w:val="00F9434F"/>
    <w:rsid w:val="00F94535"/>
    <w:rsid w:val="00F956E0"/>
    <w:rsid w:val="00F95D17"/>
    <w:rsid w:val="00F96198"/>
    <w:rsid w:val="00F9657D"/>
    <w:rsid w:val="00F96724"/>
    <w:rsid w:val="00F97691"/>
    <w:rsid w:val="00F97E57"/>
    <w:rsid w:val="00FA04CC"/>
    <w:rsid w:val="00FA0911"/>
    <w:rsid w:val="00FA0979"/>
    <w:rsid w:val="00FA099D"/>
    <w:rsid w:val="00FA131A"/>
    <w:rsid w:val="00FA19E7"/>
    <w:rsid w:val="00FA269A"/>
    <w:rsid w:val="00FA30E7"/>
    <w:rsid w:val="00FA440D"/>
    <w:rsid w:val="00FA44B4"/>
    <w:rsid w:val="00FA51A1"/>
    <w:rsid w:val="00FA52EC"/>
    <w:rsid w:val="00FA5437"/>
    <w:rsid w:val="00FA594F"/>
    <w:rsid w:val="00FA5CEB"/>
    <w:rsid w:val="00FA6031"/>
    <w:rsid w:val="00FA6217"/>
    <w:rsid w:val="00FA6731"/>
    <w:rsid w:val="00FA677A"/>
    <w:rsid w:val="00FA6A8F"/>
    <w:rsid w:val="00FA7B02"/>
    <w:rsid w:val="00FB0BDA"/>
    <w:rsid w:val="00FB15F4"/>
    <w:rsid w:val="00FB2FC3"/>
    <w:rsid w:val="00FB3BFF"/>
    <w:rsid w:val="00FB462A"/>
    <w:rsid w:val="00FB5300"/>
    <w:rsid w:val="00FB5944"/>
    <w:rsid w:val="00FB6E24"/>
    <w:rsid w:val="00FB7B02"/>
    <w:rsid w:val="00FB7D67"/>
    <w:rsid w:val="00FB7EC3"/>
    <w:rsid w:val="00FC002B"/>
    <w:rsid w:val="00FC05F0"/>
    <w:rsid w:val="00FC08A0"/>
    <w:rsid w:val="00FC0F6F"/>
    <w:rsid w:val="00FC1F5A"/>
    <w:rsid w:val="00FC2233"/>
    <w:rsid w:val="00FC27D9"/>
    <w:rsid w:val="00FC2A92"/>
    <w:rsid w:val="00FC3219"/>
    <w:rsid w:val="00FC5889"/>
    <w:rsid w:val="00FD0292"/>
    <w:rsid w:val="00FD0DC1"/>
    <w:rsid w:val="00FD1EEF"/>
    <w:rsid w:val="00FD2AC7"/>
    <w:rsid w:val="00FD2DCE"/>
    <w:rsid w:val="00FD3CF0"/>
    <w:rsid w:val="00FD3E65"/>
    <w:rsid w:val="00FD4D0A"/>
    <w:rsid w:val="00FD4FBB"/>
    <w:rsid w:val="00FD564E"/>
    <w:rsid w:val="00FD6215"/>
    <w:rsid w:val="00FD6382"/>
    <w:rsid w:val="00FD6A05"/>
    <w:rsid w:val="00FD6C06"/>
    <w:rsid w:val="00FD786A"/>
    <w:rsid w:val="00FE0284"/>
    <w:rsid w:val="00FE0393"/>
    <w:rsid w:val="00FE0951"/>
    <w:rsid w:val="00FE2B6A"/>
    <w:rsid w:val="00FE2D13"/>
    <w:rsid w:val="00FE4EEF"/>
    <w:rsid w:val="00FE51DE"/>
    <w:rsid w:val="00FE55AC"/>
    <w:rsid w:val="00FE66F4"/>
    <w:rsid w:val="00FE7439"/>
    <w:rsid w:val="00FE7882"/>
    <w:rsid w:val="00FF1278"/>
    <w:rsid w:val="00FF1C2F"/>
    <w:rsid w:val="00FF2384"/>
    <w:rsid w:val="00FF2994"/>
    <w:rsid w:val="00FF3526"/>
    <w:rsid w:val="00FF3589"/>
    <w:rsid w:val="00FF3B6C"/>
    <w:rsid w:val="00FF5DE8"/>
    <w:rsid w:val="00FF6188"/>
    <w:rsid w:val="00FF6439"/>
    <w:rsid w:val="00FF6C29"/>
    <w:rsid w:val="00FF6F0F"/>
    <w:rsid w:val="00FF7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27CD"/>
    <w:rPr>
      <w:rFonts w:ascii="Courier" w:hAnsi="Courier"/>
      <w:sz w:val="24"/>
    </w:rPr>
  </w:style>
  <w:style w:type="paragraph" w:styleId="Heading1">
    <w:name w:val="heading 1"/>
    <w:basedOn w:val="Normal"/>
    <w:next w:val="Normal"/>
    <w:qFormat/>
    <w:rsid w:val="006327CD"/>
    <w:pPr>
      <w:keepNext/>
      <w:tabs>
        <w:tab w:val="left" w:pos="-720"/>
      </w:tabs>
      <w:suppressAutoHyphens/>
      <w:spacing w:line="360" w:lineRule="auto"/>
      <w:outlineLvl w:val="0"/>
    </w:pPr>
    <w:rPr>
      <w:rFonts w:ascii="Times New Roman" w:hAnsi="Times New Roman"/>
      <w:b/>
      <w:sz w:val="26"/>
    </w:rPr>
  </w:style>
  <w:style w:type="paragraph" w:styleId="Heading2">
    <w:name w:val="heading 2"/>
    <w:basedOn w:val="Normal"/>
    <w:next w:val="Normal"/>
    <w:qFormat/>
    <w:rsid w:val="006327CD"/>
    <w:pPr>
      <w:keepNext/>
      <w:tabs>
        <w:tab w:val="left" w:pos="-720"/>
      </w:tabs>
      <w:suppressAutoHyphens/>
      <w:spacing w:line="360" w:lineRule="auto"/>
      <w:jc w:val="center"/>
      <w:outlineLvl w:val="1"/>
    </w:pPr>
    <w:rPr>
      <w:rFonts w:ascii="Times New Roman" w:hAnsi="Times New Roman"/>
      <w:b/>
      <w:sz w:val="26"/>
      <w:u w:val="single"/>
    </w:rPr>
  </w:style>
  <w:style w:type="paragraph" w:styleId="Heading3">
    <w:name w:val="heading 3"/>
    <w:basedOn w:val="Normal"/>
    <w:next w:val="Normal"/>
    <w:qFormat/>
    <w:rsid w:val="006327CD"/>
    <w:pPr>
      <w:keepNext/>
      <w:tabs>
        <w:tab w:val="left" w:pos="-720"/>
      </w:tabs>
      <w:suppressAutoHyphens/>
      <w:spacing w:line="480" w:lineRule="auto"/>
      <w:jc w:val="both"/>
      <w:outlineLvl w:val="2"/>
    </w:pPr>
    <w:rPr>
      <w:rFonts w:ascii="Times New Roman" w:hAnsi="Times New Roman"/>
      <w:spacing w:val="-3"/>
      <w:sz w:val="26"/>
      <w:u w:val="single"/>
    </w:rPr>
  </w:style>
  <w:style w:type="paragraph" w:styleId="Heading4">
    <w:name w:val="heading 4"/>
    <w:basedOn w:val="Normal"/>
    <w:next w:val="Normal"/>
    <w:qFormat/>
    <w:rsid w:val="006327CD"/>
    <w:pPr>
      <w:keepNext/>
      <w:spacing w:line="360" w:lineRule="auto"/>
      <w:ind w:left="2880" w:firstLine="720"/>
      <w:outlineLvl w:val="3"/>
    </w:pPr>
    <w:rPr>
      <w:rFonts w:ascii="Times New Roman" w:hAnsi="Times New Roman"/>
      <w:b/>
      <w:sz w:val="26"/>
      <w:u w:val="single"/>
    </w:rPr>
  </w:style>
  <w:style w:type="paragraph" w:styleId="Heading6">
    <w:name w:val="heading 6"/>
    <w:basedOn w:val="Normal"/>
    <w:next w:val="Normal"/>
    <w:qFormat/>
    <w:rsid w:val="006327CD"/>
    <w:pPr>
      <w:keepNext/>
      <w:tabs>
        <w:tab w:val="center" w:pos="4680"/>
      </w:tabs>
      <w:suppressAutoHyphens/>
      <w:spacing w:line="360" w:lineRule="auto"/>
      <w:jc w:val="center"/>
      <w:outlineLvl w:val="5"/>
    </w:pPr>
    <w:rPr>
      <w:rFonts w:ascii="Times New Roman" w:hAnsi="Times New Roman"/>
      <w:b/>
      <w:spacing w:val="-3"/>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327CD"/>
  </w:style>
  <w:style w:type="character" w:styleId="EndnoteReference">
    <w:name w:val="endnote reference"/>
    <w:basedOn w:val="DefaultParagraphFont"/>
    <w:semiHidden/>
    <w:rsid w:val="006327CD"/>
    <w:rPr>
      <w:vertAlign w:val="superscript"/>
    </w:rPr>
  </w:style>
  <w:style w:type="paragraph" w:styleId="FootnoteText">
    <w:name w:val="footnote text"/>
    <w:basedOn w:val="Normal"/>
    <w:semiHidden/>
    <w:rsid w:val="006327CD"/>
  </w:style>
  <w:style w:type="character" w:styleId="FootnoteReference">
    <w:name w:val="footnote reference"/>
    <w:basedOn w:val="DefaultParagraphFont"/>
    <w:semiHidden/>
    <w:rsid w:val="006327CD"/>
    <w:rPr>
      <w:vertAlign w:val="superscript"/>
    </w:rPr>
  </w:style>
  <w:style w:type="paragraph" w:styleId="TOC1">
    <w:name w:val="toc 1"/>
    <w:basedOn w:val="Normal"/>
    <w:next w:val="Normal"/>
    <w:semiHidden/>
    <w:rsid w:val="006327CD"/>
    <w:pPr>
      <w:tabs>
        <w:tab w:val="right" w:leader="dot" w:pos="9360"/>
      </w:tabs>
      <w:suppressAutoHyphens/>
      <w:spacing w:before="480"/>
      <w:ind w:left="720" w:right="720" w:hanging="720"/>
    </w:pPr>
  </w:style>
  <w:style w:type="paragraph" w:styleId="TOC2">
    <w:name w:val="toc 2"/>
    <w:basedOn w:val="Normal"/>
    <w:next w:val="Normal"/>
    <w:semiHidden/>
    <w:rsid w:val="006327CD"/>
    <w:pPr>
      <w:tabs>
        <w:tab w:val="right" w:leader="dot" w:pos="9360"/>
      </w:tabs>
      <w:suppressAutoHyphens/>
      <w:ind w:left="1440" w:right="720" w:hanging="720"/>
    </w:pPr>
  </w:style>
  <w:style w:type="paragraph" w:styleId="TOC3">
    <w:name w:val="toc 3"/>
    <w:basedOn w:val="Normal"/>
    <w:next w:val="Normal"/>
    <w:semiHidden/>
    <w:rsid w:val="006327CD"/>
    <w:pPr>
      <w:tabs>
        <w:tab w:val="right" w:leader="dot" w:pos="9360"/>
      </w:tabs>
      <w:suppressAutoHyphens/>
      <w:ind w:left="2160" w:right="720" w:hanging="720"/>
    </w:pPr>
  </w:style>
  <w:style w:type="paragraph" w:styleId="TOC4">
    <w:name w:val="toc 4"/>
    <w:basedOn w:val="Normal"/>
    <w:next w:val="Normal"/>
    <w:semiHidden/>
    <w:rsid w:val="006327CD"/>
    <w:pPr>
      <w:tabs>
        <w:tab w:val="right" w:leader="dot" w:pos="9360"/>
      </w:tabs>
      <w:suppressAutoHyphens/>
      <w:ind w:left="2880" w:right="720" w:hanging="720"/>
    </w:pPr>
  </w:style>
  <w:style w:type="paragraph" w:styleId="TOC5">
    <w:name w:val="toc 5"/>
    <w:basedOn w:val="Normal"/>
    <w:next w:val="Normal"/>
    <w:semiHidden/>
    <w:rsid w:val="006327CD"/>
    <w:pPr>
      <w:tabs>
        <w:tab w:val="right" w:leader="dot" w:pos="9360"/>
      </w:tabs>
      <w:suppressAutoHyphens/>
      <w:ind w:left="3600" w:right="720" w:hanging="720"/>
    </w:pPr>
  </w:style>
  <w:style w:type="paragraph" w:styleId="TOC6">
    <w:name w:val="toc 6"/>
    <w:basedOn w:val="Normal"/>
    <w:next w:val="Normal"/>
    <w:semiHidden/>
    <w:rsid w:val="006327CD"/>
    <w:pPr>
      <w:tabs>
        <w:tab w:val="right" w:pos="9360"/>
      </w:tabs>
      <w:suppressAutoHyphens/>
      <w:ind w:left="720" w:hanging="720"/>
    </w:pPr>
  </w:style>
  <w:style w:type="paragraph" w:styleId="TOC7">
    <w:name w:val="toc 7"/>
    <w:basedOn w:val="Normal"/>
    <w:next w:val="Normal"/>
    <w:semiHidden/>
    <w:rsid w:val="006327CD"/>
    <w:pPr>
      <w:suppressAutoHyphens/>
      <w:ind w:left="720" w:hanging="720"/>
    </w:pPr>
  </w:style>
  <w:style w:type="paragraph" w:styleId="TOC8">
    <w:name w:val="toc 8"/>
    <w:basedOn w:val="Normal"/>
    <w:next w:val="Normal"/>
    <w:semiHidden/>
    <w:rsid w:val="006327CD"/>
    <w:pPr>
      <w:tabs>
        <w:tab w:val="right" w:pos="9360"/>
      </w:tabs>
      <w:suppressAutoHyphens/>
      <w:ind w:left="720" w:hanging="720"/>
    </w:pPr>
  </w:style>
  <w:style w:type="paragraph" w:styleId="TOC9">
    <w:name w:val="toc 9"/>
    <w:basedOn w:val="Normal"/>
    <w:next w:val="Normal"/>
    <w:semiHidden/>
    <w:rsid w:val="006327CD"/>
    <w:pPr>
      <w:tabs>
        <w:tab w:val="right" w:leader="dot" w:pos="9360"/>
      </w:tabs>
      <w:suppressAutoHyphens/>
      <w:ind w:left="720" w:hanging="720"/>
    </w:pPr>
  </w:style>
  <w:style w:type="paragraph" w:styleId="Index1">
    <w:name w:val="index 1"/>
    <w:basedOn w:val="Normal"/>
    <w:next w:val="Normal"/>
    <w:semiHidden/>
    <w:rsid w:val="006327CD"/>
    <w:pPr>
      <w:tabs>
        <w:tab w:val="right" w:leader="dot" w:pos="9360"/>
      </w:tabs>
      <w:suppressAutoHyphens/>
      <w:ind w:left="1440" w:right="720" w:hanging="1440"/>
    </w:pPr>
  </w:style>
  <w:style w:type="paragraph" w:styleId="Index2">
    <w:name w:val="index 2"/>
    <w:basedOn w:val="Normal"/>
    <w:next w:val="Normal"/>
    <w:semiHidden/>
    <w:rsid w:val="006327CD"/>
    <w:pPr>
      <w:tabs>
        <w:tab w:val="right" w:leader="dot" w:pos="9360"/>
      </w:tabs>
      <w:suppressAutoHyphens/>
      <w:ind w:left="1440" w:right="720" w:hanging="720"/>
    </w:pPr>
  </w:style>
  <w:style w:type="paragraph" w:styleId="TOAHeading">
    <w:name w:val="toa heading"/>
    <w:basedOn w:val="Normal"/>
    <w:next w:val="Normal"/>
    <w:semiHidden/>
    <w:rsid w:val="006327CD"/>
    <w:pPr>
      <w:tabs>
        <w:tab w:val="right" w:pos="9360"/>
      </w:tabs>
      <w:suppressAutoHyphens/>
    </w:pPr>
  </w:style>
  <w:style w:type="paragraph" w:styleId="Caption">
    <w:name w:val="caption"/>
    <w:basedOn w:val="Normal"/>
    <w:next w:val="Normal"/>
    <w:qFormat/>
    <w:rsid w:val="006327CD"/>
  </w:style>
  <w:style w:type="character" w:customStyle="1" w:styleId="EquationCaption">
    <w:name w:val="_Equation Caption"/>
    <w:rsid w:val="006327CD"/>
  </w:style>
  <w:style w:type="paragraph" w:styleId="Footer">
    <w:name w:val="footer"/>
    <w:basedOn w:val="Normal"/>
    <w:rsid w:val="006327CD"/>
    <w:pPr>
      <w:tabs>
        <w:tab w:val="center" w:pos="4320"/>
        <w:tab w:val="right" w:pos="8640"/>
      </w:tabs>
    </w:pPr>
  </w:style>
  <w:style w:type="paragraph" w:styleId="Header">
    <w:name w:val="header"/>
    <w:basedOn w:val="Normal"/>
    <w:rsid w:val="006327CD"/>
    <w:pPr>
      <w:tabs>
        <w:tab w:val="center" w:pos="4320"/>
        <w:tab w:val="right" w:pos="8640"/>
      </w:tabs>
    </w:pPr>
  </w:style>
  <w:style w:type="paragraph" w:styleId="BodyText">
    <w:name w:val="Body Text"/>
    <w:basedOn w:val="Normal"/>
    <w:rsid w:val="006327CD"/>
    <w:pPr>
      <w:spacing w:line="360" w:lineRule="auto"/>
    </w:pPr>
    <w:rPr>
      <w:rFonts w:ascii="Times New Roman" w:hAnsi="Times New Roman"/>
      <w:sz w:val="26"/>
    </w:rPr>
  </w:style>
  <w:style w:type="paragraph" w:styleId="BodyText2">
    <w:name w:val="Body Text 2"/>
    <w:basedOn w:val="Normal"/>
    <w:rsid w:val="006327CD"/>
    <w:pPr>
      <w:spacing w:line="360" w:lineRule="auto"/>
      <w:ind w:right="-86"/>
    </w:pPr>
    <w:rPr>
      <w:rFonts w:ascii="Times New Roman" w:hAnsi="Times New Roman"/>
      <w:sz w:val="26"/>
    </w:rPr>
  </w:style>
  <w:style w:type="paragraph" w:styleId="BodyText3">
    <w:name w:val="Body Text 3"/>
    <w:basedOn w:val="Normal"/>
    <w:rsid w:val="006327CD"/>
    <w:pPr>
      <w:tabs>
        <w:tab w:val="left" w:pos="-720"/>
      </w:tabs>
      <w:suppressAutoHyphens/>
    </w:pPr>
    <w:rPr>
      <w:rFonts w:ascii="Times New Roman" w:hAnsi="Times New Roman"/>
      <w:b/>
      <w:sz w:val="26"/>
    </w:rPr>
  </w:style>
  <w:style w:type="paragraph" w:styleId="BlockText">
    <w:name w:val="Block Text"/>
    <w:basedOn w:val="Normal"/>
    <w:rsid w:val="006327CD"/>
    <w:pPr>
      <w:ind w:left="2160" w:right="2160" w:hanging="720"/>
    </w:pPr>
    <w:rPr>
      <w:rFonts w:ascii="Times New Roman" w:hAnsi="Times New Roman"/>
      <w:sz w:val="26"/>
    </w:rPr>
  </w:style>
  <w:style w:type="paragraph" w:styleId="BodyTextIndent">
    <w:name w:val="Body Text Indent"/>
    <w:basedOn w:val="Normal"/>
    <w:rsid w:val="006327CD"/>
    <w:pPr>
      <w:tabs>
        <w:tab w:val="left" w:pos="-720"/>
      </w:tabs>
      <w:suppressAutoHyphens/>
      <w:spacing w:line="360" w:lineRule="auto"/>
      <w:ind w:left="2160" w:hanging="720"/>
    </w:pPr>
    <w:rPr>
      <w:rFonts w:ascii="Times New Roman" w:hAnsi="Times New Roman"/>
      <w:spacing w:val="-3"/>
      <w:sz w:val="26"/>
    </w:rPr>
  </w:style>
  <w:style w:type="paragraph" w:styleId="BodyTextIndent3">
    <w:name w:val="Body Text Indent 3"/>
    <w:basedOn w:val="Normal"/>
    <w:rsid w:val="006327CD"/>
    <w:pPr>
      <w:tabs>
        <w:tab w:val="left" w:pos="-2070"/>
      </w:tabs>
      <w:suppressAutoHyphens/>
      <w:spacing w:line="360" w:lineRule="auto"/>
      <w:ind w:left="-90" w:firstLine="90"/>
    </w:pPr>
    <w:rPr>
      <w:rFonts w:ascii="Times New Roman" w:hAnsi="Times New Roman"/>
      <w:spacing w:val="-3"/>
      <w:sz w:val="26"/>
    </w:rPr>
  </w:style>
  <w:style w:type="paragraph" w:customStyle="1" w:styleId="StyleBook">
    <w:name w:val="StyleBook"/>
    <w:basedOn w:val="Normal"/>
    <w:next w:val="Normal"/>
    <w:rsid w:val="006327CD"/>
    <w:pPr>
      <w:spacing w:line="480" w:lineRule="auto"/>
    </w:pPr>
    <w:rPr>
      <w:rFonts w:ascii="Times New Roman" w:hAnsi="Times New Roman"/>
      <w:sz w:val="26"/>
    </w:rPr>
  </w:style>
  <w:style w:type="table" w:styleId="TableGrid">
    <w:name w:val="Table Grid"/>
    <w:basedOn w:val="TableNormal"/>
    <w:rsid w:val="00F762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1">
    <w:name w:val="Level 1"/>
    <w:basedOn w:val="Normal"/>
    <w:rsid w:val="0048612D"/>
    <w:pPr>
      <w:spacing w:line="480" w:lineRule="auto"/>
    </w:pPr>
    <w:rPr>
      <w:rFonts w:ascii="Times New Roman" w:hAnsi="Times New Roman"/>
    </w:rPr>
  </w:style>
  <w:style w:type="paragraph" w:customStyle="1" w:styleId="Style2">
    <w:name w:val="Style2"/>
    <w:basedOn w:val="FootnoteText"/>
    <w:rsid w:val="00017E9A"/>
    <w:rPr>
      <w:rFonts w:ascii="Times New Roman" w:hAnsi="Times New Roman"/>
      <w:sz w:val="16"/>
      <w:szCs w:val="16"/>
    </w:rPr>
  </w:style>
  <w:style w:type="character" w:customStyle="1" w:styleId="term1">
    <w:name w:val="term1"/>
    <w:basedOn w:val="DefaultParagraphFont"/>
    <w:rsid w:val="00EF31AF"/>
    <w:rPr>
      <w:b/>
      <w:bCs/>
    </w:rPr>
  </w:style>
  <w:style w:type="paragraph" w:styleId="CommentText">
    <w:name w:val="annotation text"/>
    <w:basedOn w:val="Normal"/>
    <w:link w:val="CommentTextChar"/>
    <w:semiHidden/>
    <w:rsid w:val="00C51086"/>
    <w:rPr>
      <w:rFonts w:ascii="Times New Roman" w:hAnsi="Times New Roman"/>
      <w:sz w:val="20"/>
    </w:rPr>
  </w:style>
  <w:style w:type="paragraph" w:customStyle="1" w:styleId="ParaTab1">
    <w:name w:val="ParaTab 1"/>
    <w:rsid w:val="00BC0C68"/>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link w:val="BalloonTextChar"/>
    <w:rsid w:val="00F65552"/>
    <w:rPr>
      <w:rFonts w:ascii="Tahoma" w:hAnsi="Tahoma" w:cs="Tahoma"/>
      <w:sz w:val="16"/>
      <w:szCs w:val="16"/>
    </w:rPr>
  </w:style>
  <w:style w:type="character" w:customStyle="1" w:styleId="BalloonTextChar">
    <w:name w:val="Balloon Text Char"/>
    <w:basedOn w:val="DefaultParagraphFont"/>
    <w:link w:val="BalloonText"/>
    <w:rsid w:val="00F65552"/>
    <w:rPr>
      <w:rFonts w:ascii="Tahoma" w:hAnsi="Tahoma" w:cs="Tahoma"/>
      <w:sz w:val="16"/>
      <w:szCs w:val="16"/>
    </w:rPr>
  </w:style>
  <w:style w:type="paragraph" w:styleId="BodyTextIndent2">
    <w:name w:val="Body Text Indent 2"/>
    <w:basedOn w:val="Normal"/>
    <w:link w:val="BodyTextIndent2Char"/>
    <w:rsid w:val="00FF3589"/>
    <w:pPr>
      <w:spacing w:after="120" w:line="480" w:lineRule="auto"/>
      <w:ind w:left="360"/>
    </w:pPr>
    <w:rPr>
      <w:rFonts w:ascii="Times New Roman" w:hAnsi="Times New Roman"/>
      <w:szCs w:val="24"/>
    </w:rPr>
  </w:style>
  <w:style w:type="character" w:customStyle="1" w:styleId="BodyTextIndent2Char">
    <w:name w:val="Body Text Indent 2 Char"/>
    <w:basedOn w:val="DefaultParagraphFont"/>
    <w:link w:val="BodyTextIndent2"/>
    <w:rsid w:val="00FF3589"/>
    <w:rPr>
      <w:sz w:val="24"/>
      <w:szCs w:val="24"/>
    </w:rPr>
  </w:style>
  <w:style w:type="paragraph" w:customStyle="1" w:styleId="TxBrp8">
    <w:name w:val="TxBr_p8"/>
    <w:basedOn w:val="Normal"/>
    <w:rsid w:val="00EC4075"/>
    <w:pPr>
      <w:widowControl w:val="0"/>
      <w:tabs>
        <w:tab w:val="left" w:pos="1468"/>
      </w:tabs>
      <w:autoSpaceDE w:val="0"/>
      <w:autoSpaceDN w:val="0"/>
      <w:adjustRightInd w:val="0"/>
      <w:spacing w:line="464" w:lineRule="atLeast"/>
      <w:ind w:firstLine="1468"/>
    </w:pPr>
    <w:rPr>
      <w:rFonts w:ascii="Times New Roman" w:hAnsi="Times New Roman"/>
      <w:szCs w:val="24"/>
    </w:rPr>
  </w:style>
  <w:style w:type="paragraph" w:customStyle="1" w:styleId="TxBrp5">
    <w:name w:val="TxBr_p5"/>
    <w:basedOn w:val="Normal"/>
    <w:rsid w:val="00A61B5C"/>
    <w:pPr>
      <w:widowControl w:val="0"/>
      <w:tabs>
        <w:tab w:val="left" w:pos="623"/>
        <w:tab w:val="left" w:pos="754"/>
        <w:tab w:val="left" w:pos="1173"/>
      </w:tabs>
      <w:autoSpaceDE w:val="0"/>
      <w:autoSpaceDN w:val="0"/>
      <w:adjustRightInd w:val="0"/>
      <w:spacing w:line="266" w:lineRule="atLeast"/>
      <w:ind w:left="623" w:firstLine="131"/>
    </w:pPr>
    <w:rPr>
      <w:rFonts w:ascii="Times New Roman" w:hAnsi="Times New Roman"/>
      <w:szCs w:val="24"/>
    </w:rPr>
  </w:style>
  <w:style w:type="paragraph" w:customStyle="1" w:styleId="TxBrp10">
    <w:name w:val="TxBr_p10"/>
    <w:basedOn w:val="Normal"/>
    <w:rsid w:val="00A61B5C"/>
    <w:pPr>
      <w:widowControl w:val="0"/>
      <w:tabs>
        <w:tab w:val="left" w:pos="646"/>
      </w:tabs>
      <w:autoSpaceDE w:val="0"/>
      <w:autoSpaceDN w:val="0"/>
      <w:adjustRightInd w:val="0"/>
      <w:spacing w:line="300" w:lineRule="atLeast"/>
      <w:ind w:left="363"/>
    </w:pPr>
    <w:rPr>
      <w:rFonts w:ascii="Times New Roman" w:hAnsi="Times New Roman"/>
      <w:szCs w:val="24"/>
    </w:rPr>
  </w:style>
  <w:style w:type="paragraph" w:styleId="ListParagraph">
    <w:name w:val="List Paragraph"/>
    <w:basedOn w:val="Normal"/>
    <w:uiPriority w:val="34"/>
    <w:qFormat/>
    <w:rsid w:val="00DF412C"/>
    <w:pPr>
      <w:ind w:left="720"/>
      <w:contextualSpacing/>
    </w:pPr>
  </w:style>
  <w:style w:type="paragraph" w:styleId="Revision">
    <w:name w:val="Revision"/>
    <w:hidden/>
    <w:uiPriority w:val="99"/>
    <w:semiHidden/>
    <w:rsid w:val="00CA30F7"/>
    <w:rPr>
      <w:rFonts w:ascii="Courier" w:hAnsi="Courier"/>
      <w:sz w:val="24"/>
    </w:rPr>
  </w:style>
  <w:style w:type="character" w:styleId="Hyperlink">
    <w:name w:val="Hyperlink"/>
    <w:basedOn w:val="DefaultParagraphFont"/>
    <w:rsid w:val="00A956A0"/>
    <w:rPr>
      <w:color w:val="0000FF"/>
      <w:u w:val="single"/>
    </w:rPr>
  </w:style>
  <w:style w:type="character" w:styleId="CommentReference">
    <w:name w:val="annotation reference"/>
    <w:basedOn w:val="DefaultParagraphFont"/>
    <w:rsid w:val="004061C8"/>
    <w:rPr>
      <w:sz w:val="16"/>
      <w:szCs w:val="16"/>
    </w:rPr>
  </w:style>
  <w:style w:type="paragraph" w:styleId="CommentSubject">
    <w:name w:val="annotation subject"/>
    <w:basedOn w:val="CommentText"/>
    <w:next w:val="CommentText"/>
    <w:link w:val="CommentSubjectChar"/>
    <w:rsid w:val="004061C8"/>
    <w:rPr>
      <w:rFonts w:ascii="Courier" w:hAnsi="Courier"/>
      <w:b/>
      <w:bCs/>
    </w:rPr>
  </w:style>
  <w:style w:type="character" w:customStyle="1" w:styleId="CommentTextChar">
    <w:name w:val="Comment Text Char"/>
    <w:basedOn w:val="DefaultParagraphFont"/>
    <w:link w:val="CommentText"/>
    <w:semiHidden/>
    <w:rsid w:val="004061C8"/>
  </w:style>
  <w:style w:type="character" w:customStyle="1" w:styleId="CommentSubjectChar">
    <w:name w:val="Comment Subject Char"/>
    <w:basedOn w:val="CommentTextChar"/>
    <w:link w:val="CommentSubject"/>
    <w:rsid w:val="004061C8"/>
    <w:rPr>
      <w:rFonts w:ascii="Courier" w:hAnsi="Courie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27CD"/>
    <w:rPr>
      <w:rFonts w:ascii="Courier" w:hAnsi="Courier"/>
      <w:sz w:val="24"/>
    </w:rPr>
  </w:style>
  <w:style w:type="paragraph" w:styleId="Heading1">
    <w:name w:val="heading 1"/>
    <w:basedOn w:val="Normal"/>
    <w:next w:val="Normal"/>
    <w:qFormat/>
    <w:rsid w:val="006327CD"/>
    <w:pPr>
      <w:keepNext/>
      <w:tabs>
        <w:tab w:val="left" w:pos="-720"/>
      </w:tabs>
      <w:suppressAutoHyphens/>
      <w:spacing w:line="360" w:lineRule="auto"/>
      <w:outlineLvl w:val="0"/>
    </w:pPr>
    <w:rPr>
      <w:rFonts w:ascii="Times New Roman" w:hAnsi="Times New Roman"/>
      <w:b/>
      <w:sz w:val="26"/>
    </w:rPr>
  </w:style>
  <w:style w:type="paragraph" w:styleId="Heading2">
    <w:name w:val="heading 2"/>
    <w:basedOn w:val="Normal"/>
    <w:next w:val="Normal"/>
    <w:qFormat/>
    <w:rsid w:val="006327CD"/>
    <w:pPr>
      <w:keepNext/>
      <w:tabs>
        <w:tab w:val="left" w:pos="-720"/>
      </w:tabs>
      <w:suppressAutoHyphens/>
      <w:spacing w:line="360" w:lineRule="auto"/>
      <w:jc w:val="center"/>
      <w:outlineLvl w:val="1"/>
    </w:pPr>
    <w:rPr>
      <w:rFonts w:ascii="Times New Roman" w:hAnsi="Times New Roman"/>
      <w:b/>
      <w:sz w:val="26"/>
      <w:u w:val="single"/>
    </w:rPr>
  </w:style>
  <w:style w:type="paragraph" w:styleId="Heading3">
    <w:name w:val="heading 3"/>
    <w:basedOn w:val="Normal"/>
    <w:next w:val="Normal"/>
    <w:qFormat/>
    <w:rsid w:val="006327CD"/>
    <w:pPr>
      <w:keepNext/>
      <w:tabs>
        <w:tab w:val="left" w:pos="-720"/>
      </w:tabs>
      <w:suppressAutoHyphens/>
      <w:spacing w:line="480" w:lineRule="auto"/>
      <w:jc w:val="both"/>
      <w:outlineLvl w:val="2"/>
    </w:pPr>
    <w:rPr>
      <w:rFonts w:ascii="Times New Roman" w:hAnsi="Times New Roman"/>
      <w:spacing w:val="-3"/>
      <w:sz w:val="26"/>
      <w:u w:val="single"/>
    </w:rPr>
  </w:style>
  <w:style w:type="paragraph" w:styleId="Heading4">
    <w:name w:val="heading 4"/>
    <w:basedOn w:val="Normal"/>
    <w:next w:val="Normal"/>
    <w:qFormat/>
    <w:rsid w:val="006327CD"/>
    <w:pPr>
      <w:keepNext/>
      <w:spacing w:line="360" w:lineRule="auto"/>
      <w:ind w:left="2880" w:firstLine="720"/>
      <w:outlineLvl w:val="3"/>
    </w:pPr>
    <w:rPr>
      <w:rFonts w:ascii="Times New Roman" w:hAnsi="Times New Roman"/>
      <w:b/>
      <w:sz w:val="26"/>
      <w:u w:val="single"/>
    </w:rPr>
  </w:style>
  <w:style w:type="paragraph" w:styleId="Heading6">
    <w:name w:val="heading 6"/>
    <w:basedOn w:val="Normal"/>
    <w:next w:val="Normal"/>
    <w:qFormat/>
    <w:rsid w:val="006327CD"/>
    <w:pPr>
      <w:keepNext/>
      <w:tabs>
        <w:tab w:val="center" w:pos="4680"/>
      </w:tabs>
      <w:suppressAutoHyphens/>
      <w:spacing w:line="360" w:lineRule="auto"/>
      <w:jc w:val="center"/>
      <w:outlineLvl w:val="5"/>
    </w:pPr>
    <w:rPr>
      <w:rFonts w:ascii="Times New Roman" w:hAnsi="Times New Roman"/>
      <w:b/>
      <w:spacing w:val="-3"/>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327CD"/>
  </w:style>
  <w:style w:type="character" w:styleId="EndnoteReference">
    <w:name w:val="endnote reference"/>
    <w:basedOn w:val="DefaultParagraphFont"/>
    <w:semiHidden/>
    <w:rsid w:val="006327CD"/>
    <w:rPr>
      <w:vertAlign w:val="superscript"/>
    </w:rPr>
  </w:style>
  <w:style w:type="paragraph" w:styleId="FootnoteText">
    <w:name w:val="footnote text"/>
    <w:basedOn w:val="Normal"/>
    <w:semiHidden/>
    <w:rsid w:val="006327CD"/>
  </w:style>
  <w:style w:type="character" w:styleId="FootnoteReference">
    <w:name w:val="footnote reference"/>
    <w:basedOn w:val="DefaultParagraphFont"/>
    <w:semiHidden/>
    <w:rsid w:val="006327CD"/>
    <w:rPr>
      <w:vertAlign w:val="superscript"/>
    </w:rPr>
  </w:style>
  <w:style w:type="paragraph" w:styleId="TOC1">
    <w:name w:val="toc 1"/>
    <w:basedOn w:val="Normal"/>
    <w:next w:val="Normal"/>
    <w:semiHidden/>
    <w:rsid w:val="006327CD"/>
    <w:pPr>
      <w:tabs>
        <w:tab w:val="right" w:leader="dot" w:pos="9360"/>
      </w:tabs>
      <w:suppressAutoHyphens/>
      <w:spacing w:before="480"/>
      <w:ind w:left="720" w:right="720" w:hanging="720"/>
    </w:pPr>
  </w:style>
  <w:style w:type="paragraph" w:styleId="TOC2">
    <w:name w:val="toc 2"/>
    <w:basedOn w:val="Normal"/>
    <w:next w:val="Normal"/>
    <w:semiHidden/>
    <w:rsid w:val="006327CD"/>
    <w:pPr>
      <w:tabs>
        <w:tab w:val="right" w:leader="dot" w:pos="9360"/>
      </w:tabs>
      <w:suppressAutoHyphens/>
      <w:ind w:left="1440" w:right="720" w:hanging="720"/>
    </w:pPr>
  </w:style>
  <w:style w:type="paragraph" w:styleId="TOC3">
    <w:name w:val="toc 3"/>
    <w:basedOn w:val="Normal"/>
    <w:next w:val="Normal"/>
    <w:semiHidden/>
    <w:rsid w:val="006327CD"/>
    <w:pPr>
      <w:tabs>
        <w:tab w:val="right" w:leader="dot" w:pos="9360"/>
      </w:tabs>
      <w:suppressAutoHyphens/>
      <w:ind w:left="2160" w:right="720" w:hanging="720"/>
    </w:pPr>
  </w:style>
  <w:style w:type="paragraph" w:styleId="TOC4">
    <w:name w:val="toc 4"/>
    <w:basedOn w:val="Normal"/>
    <w:next w:val="Normal"/>
    <w:semiHidden/>
    <w:rsid w:val="006327CD"/>
    <w:pPr>
      <w:tabs>
        <w:tab w:val="right" w:leader="dot" w:pos="9360"/>
      </w:tabs>
      <w:suppressAutoHyphens/>
      <w:ind w:left="2880" w:right="720" w:hanging="720"/>
    </w:pPr>
  </w:style>
  <w:style w:type="paragraph" w:styleId="TOC5">
    <w:name w:val="toc 5"/>
    <w:basedOn w:val="Normal"/>
    <w:next w:val="Normal"/>
    <w:semiHidden/>
    <w:rsid w:val="006327CD"/>
    <w:pPr>
      <w:tabs>
        <w:tab w:val="right" w:leader="dot" w:pos="9360"/>
      </w:tabs>
      <w:suppressAutoHyphens/>
      <w:ind w:left="3600" w:right="720" w:hanging="720"/>
    </w:pPr>
  </w:style>
  <w:style w:type="paragraph" w:styleId="TOC6">
    <w:name w:val="toc 6"/>
    <w:basedOn w:val="Normal"/>
    <w:next w:val="Normal"/>
    <w:semiHidden/>
    <w:rsid w:val="006327CD"/>
    <w:pPr>
      <w:tabs>
        <w:tab w:val="right" w:pos="9360"/>
      </w:tabs>
      <w:suppressAutoHyphens/>
      <w:ind w:left="720" w:hanging="720"/>
    </w:pPr>
  </w:style>
  <w:style w:type="paragraph" w:styleId="TOC7">
    <w:name w:val="toc 7"/>
    <w:basedOn w:val="Normal"/>
    <w:next w:val="Normal"/>
    <w:semiHidden/>
    <w:rsid w:val="006327CD"/>
    <w:pPr>
      <w:suppressAutoHyphens/>
      <w:ind w:left="720" w:hanging="720"/>
    </w:pPr>
  </w:style>
  <w:style w:type="paragraph" w:styleId="TOC8">
    <w:name w:val="toc 8"/>
    <w:basedOn w:val="Normal"/>
    <w:next w:val="Normal"/>
    <w:semiHidden/>
    <w:rsid w:val="006327CD"/>
    <w:pPr>
      <w:tabs>
        <w:tab w:val="right" w:pos="9360"/>
      </w:tabs>
      <w:suppressAutoHyphens/>
      <w:ind w:left="720" w:hanging="720"/>
    </w:pPr>
  </w:style>
  <w:style w:type="paragraph" w:styleId="TOC9">
    <w:name w:val="toc 9"/>
    <w:basedOn w:val="Normal"/>
    <w:next w:val="Normal"/>
    <w:semiHidden/>
    <w:rsid w:val="006327CD"/>
    <w:pPr>
      <w:tabs>
        <w:tab w:val="right" w:leader="dot" w:pos="9360"/>
      </w:tabs>
      <w:suppressAutoHyphens/>
      <w:ind w:left="720" w:hanging="720"/>
    </w:pPr>
  </w:style>
  <w:style w:type="paragraph" w:styleId="Index1">
    <w:name w:val="index 1"/>
    <w:basedOn w:val="Normal"/>
    <w:next w:val="Normal"/>
    <w:semiHidden/>
    <w:rsid w:val="006327CD"/>
    <w:pPr>
      <w:tabs>
        <w:tab w:val="right" w:leader="dot" w:pos="9360"/>
      </w:tabs>
      <w:suppressAutoHyphens/>
      <w:ind w:left="1440" w:right="720" w:hanging="1440"/>
    </w:pPr>
  </w:style>
  <w:style w:type="paragraph" w:styleId="Index2">
    <w:name w:val="index 2"/>
    <w:basedOn w:val="Normal"/>
    <w:next w:val="Normal"/>
    <w:semiHidden/>
    <w:rsid w:val="006327CD"/>
    <w:pPr>
      <w:tabs>
        <w:tab w:val="right" w:leader="dot" w:pos="9360"/>
      </w:tabs>
      <w:suppressAutoHyphens/>
      <w:ind w:left="1440" w:right="720" w:hanging="720"/>
    </w:pPr>
  </w:style>
  <w:style w:type="paragraph" w:styleId="TOAHeading">
    <w:name w:val="toa heading"/>
    <w:basedOn w:val="Normal"/>
    <w:next w:val="Normal"/>
    <w:semiHidden/>
    <w:rsid w:val="006327CD"/>
    <w:pPr>
      <w:tabs>
        <w:tab w:val="right" w:pos="9360"/>
      </w:tabs>
      <w:suppressAutoHyphens/>
    </w:pPr>
  </w:style>
  <w:style w:type="paragraph" w:styleId="Caption">
    <w:name w:val="caption"/>
    <w:basedOn w:val="Normal"/>
    <w:next w:val="Normal"/>
    <w:qFormat/>
    <w:rsid w:val="006327CD"/>
  </w:style>
  <w:style w:type="character" w:customStyle="1" w:styleId="EquationCaption">
    <w:name w:val="_Equation Caption"/>
    <w:rsid w:val="006327CD"/>
  </w:style>
  <w:style w:type="paragraph" w:styleId="Footer">
    <w:name w:val="footer"/>
    <w:basedOn w:val="Normal"/>
    <w:rsid w:val="006327CD"/>
    <w:pPr>
      <w:tabs>
        <w:tab w:val="center" w:pos="4320"/>
        <w:tab w:val="right" w:pos="8640"/>
      </w:tabs>
    </w:pPr>
  </w:style>
  <w:style w:type="paragraph" w:styleId="Header">
    <w:name w:val="header"/>
    <w:basedOn w:val="Normal"/>
    <w:rsid w:val="006327CD"/>
    <w:pPr>
      <w:tabs>
        <w:tab w:val="center" w:pos="4320"/>
        <w:tab w:val="right" w:pos="8640"/>
      </w:tabs>
    </w:pPr>
  </w:style>
  <w:style w:type="paragraph" w:styleId="BodyText">
    <w:name w:val="Body Text"/>
    <w:basedOn w:val="Normal"/>
    <w:rsid w:val="006327CD"/>
    <w:pPr>
      <w:spacing w:line="360" w:lineRule="auto"/>
    </w:pPr>
    <w:rPr>
      <w:rFonts w:ascii="Times New Roman" w:hAnsi="Times New Roman"/>
      <w:sz w:val="26"/>
    </w:rPr>
  </w:style>
  <w:style w:type="paragraph" w:styleId="BodyText2">
    <w:name w:val="Body Text 2"/>
    <w:basedOn w:val="Normal"/>
    <w:rsid w:val="006327CD"/>
    <w:pPr>
      <w:spacing w:line="360" w:lineRule="auto"/>
      <w:ind w:right="-86"/>
    </w:pPr>
    <w:rPr>
      <w:rFonts w:ascii="Times New Roman" w:hAnsi="Times New Roman"/>
      <w:sz w:val="26"/>
    </w:rPr>
  </w:style>
  <w:style w:type="paragraph" w:styleId="BodyText3">
    <w:name w:val="Body Text 3"/>
    <w:basedOn w:val="Normal"/>
    <w:rsid w:val="006327CD"/>
    <w:pPr>
      <w:tabs>
        <w:tab w:val="left" w:pos="-720"/>
      </w:tabs>
      <w:suppressAutoHyphens/>
    </w:pPr>
    <w:rPr>
      <w:rFonts w:ascii="Times New Roman" w:hAnsi="Times New Roman"/>
      <w:b/>
      <w:sz w:val="26"/>
    </w:rPr>
  </w:style>
  <w:style w:type="paragraph" w:styleId="BlockText">
    <w:name w:val="Block Text"/>
    <w:basedOn w:val="Normal"/>
    <w:rsid w:val="006327CD"/>
    <w:pPr>
      <w:ind w:left="2160" w:right="2160" w:hanging="720"/>
    </w:pPr>
    <w:rPr>
      <w:rFonts w:ascii="Times New Roman" w:hAnsi="Times New Roman"/>
      <w:sz w:val="26"/>
    </w:rPr>
  </w:style>
  <w:style w:type="paragraph" w:styleId="BodyTextIndent">
    <w:name w:val="Body Text Indent"/>
    <w:basedOn w:val="Normal"/>
    <w:rsid w:val="006327CD"/>
    <w:pPr>
      <w:tabs>
        <w:tab w:val="left" w:pos="-720"/>
      </w:tabs>
      <w:suppressAutoHyphens/>
      <w:spacing w:line="360" w:lineRule="auto"/>
      <w:ind w:left="2160" w:hanging="720"/>
    </w:pPr>
    <w:rPr>
      <w:rFonts w:ascii="Times New Roman" w:hAnsi="Times New Roman"/>
      <w:spacing w:val="-3"/>
      <w:sz w:val="26"/>
    </w:rPr>
  </w:style>
  <w:style w:type="paragraph" w:styleId="BodyTextIndent3">
    <w:name w:val="Body Text Indent 3"/>
    <w:basedOn w:val="Normal"/>
    <w:rsid w:val="006327CD"/>
    <w:pPr>
      <w:tabs>
        <w:tab w:val="left" w:pos="-2070"/>
      </w:tabs>
      <w:suppressAutoHyphens/>
      <w:spacing w:line="360" w:lineRule="auto"/>
      <w:ind w:left="-90" w:firstLine="90"/>
    </w:pPr>
    <w:rPr>
      <w:rFonts w:ascii="Times New Roman" w:hAnsi="Times New Roman"/>
      <w:spacing w:val="-3"/>
      <w:sz w:val="26"/>
    </w:rPr>
  </w:style>
  <w:style w:type="paragraph" w:customStyle="1" w:styleId="StyleBook">
    <w:name w:val="StyleBook"/>
    <w:basedOn w:val="Normal"/>
    <w:next w:val="Normal"/>
    <w:rsid w:val="006327CD"/>
    <w:pPr>
      <w:spacing w:line="480" w:lineRule="auto"/>
    </w:pPr>
    <w:rPr>
      <w:rFonts w:ascii="Times New Roman" w:hAnsi="Times New Roman"/>
      <w:sz w:val="26"/>
    </w:rPr>
  </w:style>
  <w:style w:type="table" w:styleId="TableGrid">
    <w:name w:val="Table Grid"/>
    <w:basedOn w:val="TableNormal"/>
    <w:rsid w:val="00F762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1">
    <w:name w:val="Level 1"/>
    <w:basedOn w:val="Normal"/>
    <w:rsid w:val="0048612D"/>
    <w:pPr>
      <w:spacing w:line="480" w:lineRule="auto"/>
    </w:pPr>
    <w:rPr>
      <w:rFonts w:ascii="Times New Roman" w:hAnsi="Times New Roman"/>
    </w:rPr>
  </w:style>
  <w:style w:type="paragraph" w:customStyle="1" w:styleId="Style2">
    <w:name w:val="Style2"/>
    <w:basedOn w:val="FootnoteText"/>
    <w:rsid w:val="00017E9A"/>
    <w:rPr>
      <w:rFonts w:ascii="Times New Roman" w:hAnsi="Times New Roman"/>
      <w:sz w:val="16"/>
      <w:szCs w:val="16"/>
    </w:rPr>
  </w:style>
  <w:style w:type="character" w:customStyle="1" w:styleId="term1">
    <w:name w:val="term1"/>
    <w:basedOn w:val="DefaultParagraphFont"/>
    <w:rsid w:val="00EF31AF"/>
    <w:rPr>
      <w:b/>
      <w:bCs/>
    </w:rPr>
  </w:style>
  <w:style w:type="paragraph" w:styleId="CommentText">
    <w:name w:val="annotation text"/>
    <w:basedOn w:val="Normal"/>
    <w:link w:val="CommentTextChar"/>
    <w:semiHidden/>
    <w:rsid w:val="00C51086"/>
    <w:rPr>
      <w:rFonts w:ascii="Times New Roman" w:hAnsi="Times New Roman"/>
      <w:sz w:val="20"/>
    </w:rPr>
  </w:style>
  <w:style w:type="paragraph" w:customStyle="1" w:styleId="ParaTab1">
    <w:name w:val="ParaTab 1"/>
    <w:rsid w:val="00BC0C68"/>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link w:val="BalloonTextChar"/>
    <w:rsid w:val="00F65552"/>
    <w:rPr>
      <w:rFonts w:ascii="Tahoma" w:hAnsi="Tahoma" w:cs="Tahoma"/>
      <w:sz w:val="16"/>
      <w:szCs w:val="16"/>
    </w:rPr>
  </w:style>
  <w:style w:type="character" w:customStyle="1" w:styleId="BalloonTextChar">
    <w:name w:val="Balloon Text Char"/>
    <w:basedOn w:val="DefaultParagraphFont"/>
    <w:link w:val="BalloonText"/>
    <w:rsid w:val="00F65552"/>
    <w:rPr>
      <w:rFonts w:ascii="Tahoma" w:hAnsi="Tahoma" w:cs="Tahoma"/>
      <w:sz w:val="16"/>
      <w:szCs w:val="16"/>
    </w:rPr>
  </w:style>
  <w:style w:type="paragraph" w:styleId="BodyTextIndent2">
    <w:name w:val="Body Text Indent 2"/>
    <w:basedOn w:val="Normal"/>
    <w:link w:val="BodyTextIndent2Char"/>
    <w:rsid w:val="00FF3589"/>
    <w:pPr>
      <w:spacing w:after="120" w:line="480" w:lineRule="auto"/>
      <w:ind w:left="360"/>
    </w:pPr>
    <w:rPr>
      <w:rFonts w:ascii="Times New Roman" w:hAnsi="Times New Roman"/>
      <w:szCs w:val="24"/>
    </w:rPr>
  </w:style>
  <w:style w:type="character" w:customStyle="1" w:styleId="BodyTextIndent2Char">
    <w:name w:val="Body Text Indent 2 Char"/>
    <w:basedOn w:val="DefaultParagraphFont"/>
    <w:link w:val="BodyTextIndent2"/>
    <w:rsid w:val="00FF3589"/>
    <w:rPr>
      <w:sz w:val="24"/>
      <w:szCs w:val="24"/>
    </w:rPr>
  </w:style>
  <w:style w:type="paragraph" w:customStyle="1" w:styleId="TxBrp8">
    <w:name w:val="TxBr_p8"/>
    <w:basedOn w:val="Normal"/>
    <w:rsid w:val="00EC4075"/>
    <w:pPr>
      <w:widowControl w:val="0"/>
      <w:tabs>
        <w:tab w:val="left" w:pos="1468"/>
      </w:tabs>
      <w:autoSpaceDE w:val="0"/>
      <w:autoSpaceDN w:val="0"/>
      <w:adjustRightInd w:val="0"/>
      <w:spacing w:line="464" w:lineRule="atLeast"/>
      <w:ind w:firstLine="1468"/>
    </w:pPr>
    <w:rPr>
      <w:rFonts w:ascii="Times New Roman" w:hAnsi="Times New Roman"/>
      <w:szCs w:val="24"/>
    </w:rPr>
  </w:style>
  <w:style w:type="paragraph" w:customStyle="1" w:styleId="TxBrp5">
    <w:name w:val="TxBr_p5"/>
    <w:basedOn w:val="Normal"/>
    <w:rsid w:val="00A61B5C"/>
    <w:pPr>
      <w:widowControl w:val="0"/>
      <w:tabs>
        <w:tab w:val="left" w:pos="623"/>
        <w:tab w:val="left" w:pos="754"/>
        <w:tab w:val="left" w:pos="1173"/>
      </w:tabs>
      <w:autoSpaceDE w:val="0"/>
      <w:autoSpaceDN w:val="0"/>
      <w:adjustRightInd w:val="0"/>
      <w:spacing w:line="266" w:lineRule="atLeast"/>
      <w:ind w:left="623" w:firstLine="131"/>
    </w:pPr>
    <w:rPr>
      <w:rFonts w:ascii="Times New Roman" w:hAnsi="Times New Roman"/>
      <w:szCs w:val="24"/>
    </w:rPr>
  </w:style>
  <w:style w:type="paragraph" w:customStyle="1" w:styleId="TxBrp10">
    <w:name w:val="TxBr_p10"/>
    <w:basedOn w:val="Normal"/>
    <w:rsid w:val="00A61B5C"/>
    <w:pPr>
      <w:widowControl w:val="0"/>
      <w:tabs>
        <w:tab w:val="left" w:pos="646"/>
      </w:tabs>
      <w:autoSpaceDE w:val="0"/>
      <w:autoSpaceDN w:val="0"/>
      <w:adjustRightInd w:val="0"/>
      <w:spacing w:line="300" w:lineRule="atLeast"/>
      <w:ind w:left="363"/>
    </w:pPr>
    <w:rPr>
      <w:rFonts w:ascii="Times New Roman" w:hAnsi="Times New Roman"/>
      <w:szCs w:val="24"/>
    </w:rPr>
  </w:style>
  <w:style w:type="paragraph" w:styleId="ListParagraph">
    <w:name w:val="List Paragraph"/>
    <w:basedOn w:val="Normal"/>
    <w:uiPriority w:val="34"/>
    <w:qFormat/>
    <w:rsid w:val="00DF412C"/>
    <w:pPr>
      <w:ind w:left="720"/>
      <w:contextualSpacing/>
    </w:pPr>
  </w:style>
  <w:style w:type="paragraph" w:styleId="Revision">
    <w:name w:val="Revision"/>
    <w:hidden/>
    <w:uiPriority w:val="99"/>
    <w:semiHidden/>
    <w:rsid w:val="00CA30F7"/>
    <w:rPr>
      <w:rFonts w:ascii="Courier" w:hAnsi="Courier"/>
      <w:sz w:val="24"/>
    </w:rPr>
  </w:style>
  <w:style w:type="character" w:styleId="Hyperlink">
    <w:name w:val="Hyperlink"/>
    <w:basedOn w:val="DefaultParagraphFont"/>
    <w:rsid w:val="00A956A0"/>
    <w:rPr>
      <w:color w:val="0000FF"/>
      <w:u w:val="single"/>
    </w:rPr>
  </w:style>
  <w:style w:type="character" w:styleId="CommentReference">
    <w:name w:val="annotation reference"/>
    <w:basedOn w:val="DefaultParagraphFont"/>
    <w:rsid w:val="004061C8"/>
    <w:rPr>
      <w:sz w:val="16"/>
      <w:szCs w:val="16"/>
    </w:rPr>
  </w:style>
  <w:style w:type="paragraph" w:styleId="CommentSubject">
    <w:name w:val="annotation subject"/>
    <w:basedOn w:val="CommentText"/>
    <w:next w:val="CommentText"/>
    <w:link w:val="CommentSubjectChar"/>
    <w:rsid w:val="004061C8"/>
    <w:rPr>
      <w:rFonts w:ascii="Courier" w:hAnsi="Courier"/>
      <w:b/>
      <w:bCs/>
    </w:rPr>
  </w:style>
  <w:style w:type="character" w:customStyle="1" w:styleId="CommentTextChar">
    <w:name w:val="Comment Text Char"/>
    <w:basedOn w:val="DefaultParagraphFont"/>
    <w:link w:val="CommentText"/>
    <w:semiHidden/>
    <w:rsid w:val="004061C8"/>
  </w:style>
  <w:style w:type="character" w:customStyle="1" w:styleId="CommentSubjectChar">
    <w:name w:val="Comment Subject Char"/>
    <w:basedOn w:val="CommentTextChar"/>
    <w:link w:val="CommentSubject"/>
    <w:rsid w:val="004061C8"/>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92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lexis.com/research/buttonTFLink?_m=c1330c68f122704f4bc70bb15f3873f8&amp;_xfercite=%3ccite%20cc%3d%22USA%22%3e%3c%21%5bCDATA%5b1999%20Pa.%20PUC%20LEXIS%2065%5d%5d%3e%3c%2fcite%3e&amp;_butType=4&amp;_butStat=0&amp;_butNum=1&amp;_butInline=1&amp;_butinfo=66%20PACODE%20701&amp;_fmtstr=FULL&amp;docnum=69&amp;_startdoc=61&amp;wchp=dGLbVtb-zSkAl&amp;_md5=9f34c50029c3c0de0277e4a8f896f51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433AD9-E958-4879-AFC3-EBC1A4D1F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13</Pages>
  <Words>3422</Words>
  <Characters>19512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OSA-0332; A-00108931.o; ConRail...15 crossings...Clarion County</vt:lpstr>
    </vt:vector>
  </TitlesOfParts>
  <Company>PA PUC</Company>
  <LinksUpToDate>false</LinksUpToDate>
  <CharactersWithSpaces>22889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OSA-0332; A-00108931.o; ConRail...15 crossings...Clarion County</dc:title>
  <dc:creator>KNEZEVICH</dc:creator>
  <cp:lastModifiedBy>Farner, Joyce</cp:lastModifiedBy>
  <cp:revision>72</cp:revision>
  <cp:lastPrinted>2013-09-12T12:24:00Z</cp:lastPrinted>
  <dcterms:created xsi:type="dcterms:W3CDTF">2013-08-20T14:50:00Z</dcterms:created>
  <dcterms:modified xsi:type="dcterms:W3CDTF">2013-09-12T12:24:00Z</dcterms:modified>
</cp:coreProperties>
</file>