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Pr="004F0241" w:rsidRDefault="00AC5EB9" w:rsidP="00AC5EB9">
      <w:pPr>
        <w:spacing w:line="240" w:lineRule="auto"/>
        <w:rPr>
          <w:b/>
        </w:rPr>
      </w:pPr>
      <w:bookmarkStart w:id="0" w:name="_GoBack"/>
      <w:bookmarkEnd w:id="0"/>
      <w:r w:rsidRPr="004F0241">
        <w:rPr>
          <w:b/>
        </w:rPr>
        <w:t>BEFORE THE</w:t>
      </w:r>
    </w:p>
    <w:p w:rsidR="00AC5EB9" w:rsidRPr="004F0241" w:rsidRDefault="00AC5EB9" w:rsidP="00AC5EB9">
      <w:pPr>
        <w:spacing w:line="240" w:lineRule="auto"/>
        <w:rPr>
          <w:b/>
        </w:rPr>
      </w:pPr>
      <w:r w:rsidRPr="004F0241">
        <w:rPr>
          <w:b/>
        </w:rPr>
        <w:t>PENNSYLVANIA PUBLIC UTILITY COMMISSION</w:t>
      </w:r>
    </w:p>
    <w:p w:rsidR="00AC5EB9" w:rsidRDefault="00AC5EB9" w:rsidP="00AC5EB9">
      <w:pPr>
        <w:spacing w:line="240" w:lineRule="auto"/>
        <w:rPr>
          <w:b/>
        </w:rPr>
      </w:pPr>
    </w:p>
    <w:p w:rsidR="004F0241" w:rsidRPr="004F0241" w:rsidRDefault="004F0241" w:rsidP="00AC5EB9">
      <w:pPr>
        <w:spacing w:line="240" w:lineRule="auto"/>
        <w:rPr>
          <w:b/>
        </w:rPr>
      </w:pPr>
    </w:p>
    <w:p w:rsidR="00AC5EB9" w:rsidRPr="004F0241" w:rsidRDefault="00AC5EB9" w:rsidP="00AC5EB9">
      <w:pPr>
        <w:spacing w:line="240" w:lineRule="auto"/>
        <w:rPr>
          <w:b/>
        </w:rPr>
      </w:pPr>
    </w:p>
    <w:p w:rsidR="00AC5EB9" w:rsidRPr="004F0241" w:rsidRDefault="00AC5EB9" w:rsidP="00AC5EB9">
      <w:pPr>
        <w:spacing w:line="240" w:lineRule="auto"/>
        <w:jc w:val="left"/>
      </w:pPr>
      <w:r w:rsidRPr="004F0241">
        <w:t>Robert Tyson</w:t>
      </w:r>
      <w:r w:rsidRPr="004F0241">
        <w:tab/>
      </w:r>
      <w:r w:rsidRPr="004F0241">
        <w:tab/>
      </w:r>
      <w:r w:rsidRPr="004F0241">
        <w:tab/>
      </w:r>
      <w:r w:rsidRPr="004F0241">
        <w:tab/>
      </w:r>
      <w:r w:rsidRPr="004F0241">
        <w:tab/>
      </w:r>
      <w:r w:rsidR="00D34B02">
        <w:tab/>
      </w:r>
      <w:r w:rsidRPr="004F0241">
        <w:t>:</w:t>
      </w:r>
    </w:p>
    <w:p w:rsidR="00AC5EB9" w:rsidRPr="004F0241" w:rsidRDefault="00AC5EB9" w:rsidP="00AC5EB9">
      <w:pPr>
        <w:spacing w:line="240" w:lineRule="auto"/>
        <w:jc w:val="left"/>
      </w:pPr>
      <w:r w:rsidRPr="004F0241">
        <w:tab/>
      </w:r>
      <w:r w:rsidRPr="004F0241">
        <w:tab/>
      </w:r>
      <w:r w:rsidRPr="004F0241">
        <w:tab/>
      </w:r>
      <w:r w:rsidRPr="004F0241">
        <w:tab/>
      </w:r>
      <w:r w:rsidRPr="004F0241">
        <w:tab/>
      </w:r>
      <w:r w:rsidRPr="004F0241">
        <w:tab/>
      </w:r>
      <w:r w:rsidR="00D34B02">
        <w:tab/>
      </w:r>
      <w:r w:rsidRPr="004F0241">
        <w:t>:</w:t>
      </w:r>
    </w:p>
    <w:p w:rsidR="00AC5EB9" w:rsidRPr="004F0241" w:rsidRDefault="00AC5EB9" w:rsidP="00AC5EB9">
      <w:pPr>
        <w:spacing w:line="240" w:lineRule="auto"/>
        <w:jc w:val="left"/>
      </w:pPr>
      <w:r w:rsidRPr="004F0241">
        <w:tab/>
        <w:t>v.</w:t>
      </w:r>
      <w:r w:rsidRPr="004F0241">
        <w:tab/>
      </w:r>
      <w:r w:rsidRPr="004F0241">
        <w:tab/>
      </w:r>
      <w:r w:rsidRPr="004F0241">
        <w:tab/>
      </w:r>
      <w:r w:rsidRPr="004F0241">
        <w:tab/>
      </w:r>
      <w:r w:rsidRPr="004F0241">
        <w:tab/>
      </w:r>
      <w:r w:rsidR="00D34B02">
        <w:tab/>
        <w:t>:</w:t>
      </w:r>
      <w:r w:rsidR="00D34B02">
        <w:tab/>
      </w:r>
      <w:r w:rsidR="00D34B02">
        <w:tab/>
      </w:r>
      <w:r w:rsidRPr="004F0241">
        <w:t>C-2013-2378829</w:t>
      </w:r>
    </w:p>
    <w:p w:rsidR="00AC5EB9" w:rsidRPr="004F0241" w:rsidRDefault="00AC5EB9" w:rsidP="00AC5EB9">
      <w:pPr>
        <w:spacing w:line="240" w:lineRule="auto"/>
        <w:jc w:val="left"/>
      </w:pPr>
      <w:r w:rsidRPr="004F0241">
        <w:tab/>
      </w:r>
      <w:r w:rsidRPr="004F0241">
        <w:tab/>
      </w:r>
      <w:r w:rsidRPr="004F0241">
        <w:tab/>
      </w:r>
      <w:r w:rsidRPr="004F0241">
        <w:tab/>
      </w:r>
      <w:r w:rsidRPr="004F0241">
        <w:tab/>
      </w:r>
      <w:r w:rsidRPr="004F0241">
        <w:tab/>
      </w:r>
      <w:r w:rsidR="00D34B02">
        <w:tab/>
      </w:r>
      <w:r w:rsidRPr="004F0241">
        <w:t>:</w:t>
      </w:r>
    </w:p>
    <w:p w:rsidR="00AC5EB9" w:rsidRPr="004F0241" w:rsidRDefault="00AC5EB9" w:rsidP="00AC5EB9">
      <w:pPr>
        <w:spacing w:line="240" w:lineRule="auto"/>
        <w:jc w:val="left"/>
      </w:pPr>
      <w:r w:rsidRPr="004F0241">
        <w:t>PECO Energy Company</w:t>
      </w:r>
      <w:r w:rsidRPr="004F0241">
        <w:tab/>
      </w:r>
      <w:r w:rsidRPr="004F0241">
        <w:tab/>
      </w:r>
      <w:r w:rsidRPr="004F0241">
        <w:tab/>
      </w:r>
      <w:r w:rsidR="00D34B02">
        <w:tab/>
      </w:r>
      <w:r w:rsidRPr="004F0241">
        <w:t>:</w:t>
      </w:r>
    </w:p>
    <w:p w:rsidR="00AC5EB9" w:rsidRDefault="00AC5EB9" w:rsidP="00AC5EB9">
      <w:pPr>
        <w:spacing w:line="240" w:lineRule="auto"/>
        <w:jc w:val="left"/>
      </w:pPr>
    </w:p>
    <w:p w:rsidR="005367DE" w:rsidRPr="004F0241" w:rsidRDefault="005367DE" w:rsidP="00AC5EB9">
      <w:pPr>
        <w:spacing w:line="240" w:lineRule="auto"/>
        <w:jc w:val="left"/>
      </w:pPr>
    </w:p>
    <w:p w:rsidR="001574CE" w:rsidRPr="004F0241" w:rsidRDefault="001574CE" w:rsidP="00AC5EB9">
      <w:pPr>
        <w:spacing w:line="240" w:lineRule="auto"/>
        <w:jc w:val="left"/>
      </w:pPr>
    </w:p>
    <w:p w:rsidR="00ED5349" w:rsidRPr="004F0241" w:rsidRDefault="00ED5349" w:rsidP="00AC5EB9">
      <w:pPr>
        <w:spacing w:line="240" w:lineRule="auto"/>
        <w:rPr>
          <w:b/>
          <w:u w:val="single"/>
        </w:rPr>
      </w:pPr>
      <w:r w:rsidRPr="004F0241">
        <w:rPr>
          <w:b/>
          <w:u w:val="single"/>
        </w:rPr>
        <w:t xml:space="preserve">INITIAL DECISION GRANTING PRELIMINARY OBJECTIONS </w:t>
      </w:r>
    </w:p>
    <w:p w:rsidR="00AC5EB9" w:rsidRPr="004F0241" w:rsidRDefault="00ED5349" w:rsidP="00AC5EB9">
      <w:pPr>
        <w:spacing w:line="240" w:lineRule="auto"/>
        <w:rPr>
          <w:b/>
          <w:u w:val="single"/>
        </w:rPr>
      </w:pPr>
      <w:r w:rsidRPr="004F0241">
        <w:rPr>
          <w:b/>
          <w:u w:val="single"/>
        </w:rPr>
        <w:t>AND DISMISSING THE COMPLAINT</w:t>
      </w:r>
    </w:p>
    <w:p w:rsidR="00AC5EB9" w:rsidRDefault="00AC5EB9" w:rsidP="00AC5EB9">
      <w:pPr>
        <w:spacing w:line="240" w:lineRule="auto"/>
      </w:pPr>
    </w:p>
    <w:p w:rsidR="005367DE" w:rsidRPr="004F0241" w:rsidRDefault="005367DE" w:rsidP="00AC5EB9">
      <w:pPr>
        <w:spacing w:line="240" w:lineRule="auto"/>
      </w:pPr>
    </w:p>
    <w:p w:rsidR="00AC5EB9" w:rsidRPr="004F0241" w:rsidRDefault="00AC5EB9" w:rsidP="00AC5EB9">
      <w:pPr>
        <w:spacing w:line="240" w:lineRule="auto"/>
      </w:pPr>
      <w:r w:rsidRPr="004F0241">
        <w:t>Before</w:t>
      </w:r>
    </w:p>
    <w:p w:rsidR="00AC5EB9" w:rsidRPr="004F0241" w:rsidRDefault="00AC5EB9" w:rsidP="00AC5EB9">
      <w:pPr>
        <w:spacing w:line="240" w:lineRule="auto"/>
      </w:pPr>
      <w:r w:rsidRPr="004F0241">
        <w:t>Susan D. Colwell</w:t>
      </w:r>
    </w:p>
    <w:p w:rsidR="00AC5EB9" w:rsidRPr="004F0241" w:rsidRDefault="00AC5EB9" w:rsidP="00AC5EB9">
      <w:pPr>
        <w:spacing w:line="240" w:lineRule="auto"/>
      </w:pPr>
      <w:r w:rsidRPr="004F0241">
        <w:t>Administrative Law Judge</w:t>
      </w:r>
    </w:p>
    <w:p w:rsidR="00AC5EB9" w:rsidRPr="004F0241" w:rsidRDefault="00AC5EB9" w:rsidP="00AC5EB9">
      <w:pPr>
        <w:spacing w:line="240" w:lineRule="auto"/>
      </w:pPr>
    </w:p>
    <w:p w:rsidR="00AC5EB9" w:rsidRPr="004F0241" w:rsidRDefault="00AC5EB9" w:rsidP="00AC5EB9">
      <w:pPr>
        <w:spacing w:line="240" w:lineRule="auto"/>
      </w:pPr>
    </w:p>
    <w:p w:rsidR="00AC5EB9" w:rsidRPr="004F0241" w:rsidRDefault="00AC5EB9" w:rsidP="00AC5EB9">
      <w:pPr>
        <w:spacing w:line="240" w:lineRule="auto"/>
        <w:rPr>
          <w:u w:val="single"/>
        </w:rPr>
      </w:pPr>
      <w:r w:rsidRPr="004F0241">
        <w:rPr>
          <w:u w:val="single"/>
        </w:rPr>
        <w:t>HISTORY OF THE PROCEEDING</w:t>
      </w:r>
    </w:p>
    <w:p w:rsidR="00AC5EB9" w:rsidRPr="004F0241" w:rsidRDefault="00AC5EB9" w:rsidP="00AC5EB9">
      <w:pPr>
        <w:spacing w:line="240" w:lineRule="auto"/>
        <w:rPr>
          <w:u w:val="single"/>
        </w:rPr>
      </w:pPr>
    </w:p>
    <w:p w:rsidR="00AC5EB9" w:rsidRPr="004F0241" w:rsidRDefault="00AC5EB9" w:rsidP="00AC5EB9">
      <w:pPr>
        <w:spacing w:line="240" w:lineRule="auto"/>
        <w:rPr>
          <w:u w:val="single"/>
        </w:rPr>
      </w:pPr>
    </w:p>
    <w:p w:rsidR="00AC5EB9" w:rsidRPr="004F0241" w:rsidRDefault="00AC5EB9" w:rsidP="00AC5EB9">
      <w:pPr>
        <w:jc w:val="left"/>
      </w:pPr>
      <w:r w:rsidRPr="004F0241">
        <w:tab/>
      </w:r>
      <w:r w:rsidRPr="004F0241">
        <w:tab/>
        <w:t>On August 5, 2013, Robert Tyson (Complainant) filed</w:t>
      </w:r>
      <w:r w:rsidR="00CB3849">
        <w:t xml:space="preserve"> a</w:t>
      </w:r>
      <w:r w:rsidRPr="004F0241">
        <w:t xml:space="preserve"> formal Complaint against PECO Energy Company (Responden</w:t>
      </w:r>
      <w:r w:rsidR="00CB3849">
        <w:t>t or Company or utility)</w:t>
      </w:r>
      <w:r w:rsidRPr="004F0241">
        <w:t xml:space="preserve"> disputing the $1.75 monthly </w:t>
      </w:r>
      <w:proofErr w:type="gramStart"/>
      <w:r w:rsidRPr="004F0241">
        <w:t>fee</w:t>
      </w:r>
      <w:proofErr w:type="gramEnd"/>
      <w:r w:rsidRPr="004F0241">
        <w:t xml:space="preserve"> that PECO charges </w:t>
      </w:r>
      <w:r w:rsidR="0052496E" w:rsidRPr="004F0241">
        <w:t xml:space="preserve">for off peak service that is no </w:t>
      </w:r>
      <w:r w:rsidR="00CB3849">
        <w:t xml:space="preserve">longer </w:t>
      </w:r>
      <w:r w:rsidR="0052496E" w:rsidRPr="004F0241">
        <w:t>provided.  He seeks to have the fee removed from his bill and states that it should not be his responsibility to combine the two meters into one.</w:t>
      </w:r>
    </w:p>
    <w:p w:rsidR="0052496E" w:rsidRPr="004F0241" w:rsidRDefault="0052496E" w:rsidP="00AC5EB9">
      <w:pPr>
        <w:jc w:val="left"/>
      </w:pPr>
    </w:p>
    <w:p w:rsidR="0052496E" w:rsidRPr="004F0241" w:rsidRDefault="0052496E" w:rsidP="00AC5EB9">
      <w:pPr>
        <w:jc w:val="left"/>
      </w:pPr>
      <w:r w:rsidRPr="004F0241">
        <w:tab/>
      </w:r>
      <w:r w:rsidRPr="004F0241">
        <w:tab/>
        <w:t>PECO was served with the Complaint on August 15, 2013, and filed its Answer and Preliminary Objections</w:t>
      </w:r>
      <w:r w:rsidR="003B06F4" w:rsidRPr="004F0241">
        <w:t xml:space="preserve"> (POs)</w:t>
      </w:r>
      <w:r w:rsidRPr="004F0241">
        <w:t xml:space="preserve"> on August 16, 2013.  The Answer states that this is an appeal from a BCS informal decision at BCS No. 003073205, and that the fee is an approved fee.  The customer charge is assessed as part of the monthly basic distribution charge to cover costs for billing, meter reading, equipment and maintenance, and was approved as </w:t>
      </w:r>
      <w:r w:rsidR="003B06F4" w:rsidRPr="004F0241">
        <w:t xml:space="preserve">part of the 2010 Electric Rate Case Settlement at Docket No. R-2010-2171575, and is contained in the </w:t>
      </w:r>
      <w:r w:rsidR="00CB3849">
        <w:t>Commission-</w:t>
      </w:r>
      <w:proofErr w:type="spellStart"/>
      <w:r w:rsidR="00CB3849">
        <w:t>a</w:t>
      </w:r>
      <w:r w:rsidR="003B06F4" w:rsidRPr="004F0241">
        <w:t>proved</w:t>
      </w:r>
      <w:proofErr w:type="spellEnd"/>
      <w:r w:rsidR="003B06F4" w:rsidRPr="004F0241">
        <w:t xml:space="preserve"> tariff.</w:t>
      </w:r>
    </w:p>
    <w:p w:rsidR="003B06F4" w:rsidRPr="004F0241" w:rsidRDefault="003B06F4" w:rsidP="00AC5EB9">
      <w:pPr>
        <w:jc w:val="left"/>
      </w:pPr>
    </w:p>
    <w:p w:rsidR="003B06F4" w:rsidRPr="004F0241" w:rsidRDefault="003B06F4" w:rsidP="00AC5EB9">
      <w:pPr>
        <w:jc w:val="left"/>
      </w:pPr>
      <w:r w:rsidRPr="004F0241">
        <w:lastRenderedPageBreak/>
        <w:tab/>
      </w:r>
      <w:r w:rsidRPr="004F0241">
        <w:tab/>
        <w:t>PECO's POs state that this matter meets the standard for dismissal without a hearing and should be dismissed as there are no disputed facts, merely issues of law to be determined.</w:t>
      </w:r>
    </w:p>
    <w:p w:rsidR="00C63891" w:rsidRPr="004F0241" w:rsidRDefault="00C63891" w:rsidP="00AC5EB9">
      <w:pPr>
        <w:jc w:val="left"/>
      </w:pPr>
    </w:p>
    <w:p w:rsidR="001574CE" w:rsidRPr="004F0241" w:rsidRDefault="00C63891" w:rsidP="00AC5EB9">
      <w:pPr>
        <w:jc w:val="left"/>
      </w:pPr>
      <w:r w:rsidRPr="004F0241">
        <w:tab/>
      </w:r>
      <w:r w:rsidRPr="004F0241">
        <w:tab/>
        <w:t>The ten-day response period for the POs has run, and no response has been filed.</w:t>
      </w:r>
    </w:p>
    <w:p w:rsidR="001574CE" w:rsidRPr="004F0241" w:rsidRDefault="001574CE" w:rsidP="00AC5EB9">
      <w:pPr>
        <w:jc w:val="left"/>
      </w:pPr>
    </w:p>
    <w:p w:rsidR="00C63891" w:rsidRPr="004F0241" w:rsidRDefault="001574CE" w:rsidP="00AC5EB9">
      <w:pPr>
        <w:jc w:val="left"/>
      </w:pPr>
      <w:r w:rsidRPr="004F0241">
        <w:tab/>
      </w:r>
      <w:r w:rsidRPr="004F0241">
        <w:tab/>
        <w:t xml:space="preserve">By Notice issued September 3, 2013, the parties were informed that the POs were assigned to me.  </w:t>
      </w:r>
      <w:r w:rsidR="00C63891" w:rsidRPr="004F0241">
        <w:t>Accordingly, the POs are ripe for disposition.</w:t>
      </w:r>
    </w:p>
    <w:p w:rsidR="00C63891" w:rsidRPr="004F0241" w:rsidRDefault="00C63891" w:rsidP="00AC5EB9">
      <w:pPr>
        <w:jc w:val="left"/>
      </w:pPr>
    </w:p>
    <w:p w:rsidR="00C63891" w:rsidRPr="004F0241" w:rsidRDefault="00C63891" w:rsidP="00C63891">
      <w:pPr>
        <w:rPr>
          <w:u w:val="single"/>
        </w:rPr>
      </w:pPr>
      <w:r w:rsidRPr="004F0241">
        <w:rPr>
          <w:u w:val="single"/>
        </w:rPr>
        <w:t>FINDINGS OF FACT</w:t>
      </w:r>
    </w:p>
    <w:p w:rsidR="00C63891" w:rsidRPr="004F0241" w:rsidRDefault="00C63891" w:rsidP="00C63891">
      <w:pPr>
        <w:rPr>
          <w:u w:val="single"/>
        </w:rPr>
      </w:pPr>
    </w:p>
    <w:p w:rsidR="00C63891" w:rsidRPr="004F0241" w:rsidRDefault="00C63891" w:rsidP="00C63891">
      <w:pPr>
        <w:jc w:val="left"/>
      </w:pPr>
      <w:r w:rsidRPr="004F0241">
        <w:tab/>
      </w:r>
      <w:r w:rsidRPr="004F0241">
        <w:tab/>
        <w:t>1.</w:t>
      </w:r>
      <w:r w:rsidRPr="004F0241">
        <w:tab/>
        <w:t>Complainant is Robert Tyson, 75 West 3</w:t>
      </w:r>
      <w:r w:rsidRPr="004F0241">
        <w:rPr>
          <w:vertAlign w:val="superscript"/>
        </w:rPr>
        <w:t>rd</w:t>
      </w:r>
      <w:r w:rsidR="00EA613E">
        <w:t xml:space="preserve"> Avenue, Trappe PA 1942</w:t>
      </w:r>
      <w:r w:rsidRPr="004F0241">
        <w:t>6.</w:t>
      </w:r>
    </w:p>
    <w:p w:rsidR="00C63891" w:rsidRPr="004F0241" w:rsidRDefault="00C63891" w:rsidP="00C63891">
      <w:pPr>
        <w:jc w:val="left"/>
      </w:pPr>
    </w:p>
    <w:p w:rsidR="00C63891" w:rsidRPr="004F0241" w:rsidRDefault="00C63891" w:rsidP="00C63891">
      <w:pPr>
        <w:jc w:val="left"/>
      </w:pPr>
      <w:r w:rsidRPr="004F0241">
        <w:tab/>
      </w:r>
      <w:r w:rsidRPr="004F0241">
        <w:tab/>
        <w:t>2.</w:t>
      </w:r>
      <w:r w:rsidRPr="004F0241">
        <w:tab/>
        <w:t>Respondent is PECO Energy Company, a jurisdictional public utility providing residential electric service in the Commonwealth of Pennsylvania.</w:t>
      </w:r>
    </w:p>
    <w:p w:rsidR="00C63891" w:rsidRPr="004F0241" w:rsidRDefault="00C63891" w:rsidP="00C63891">
      <w:pPr>
        <w:jc w:val="left"/>
      </w:pPr>
    </w:p>
    <w:p w:rsidR="00C63891" w:rsidRPr="004F0241" w:rsidRDefault="00C63891" w:rsidP="00C63891">
      <w:pPr>
        <w:jc w:val="left"/>
      </w:pPr>
      <w:r w:rsidRPr="004F0241">
        <w:tab/>
      </w:r>
      <w:r w:rsidRPr="004F0241">
        <w:tab/>
        <w:t>3.</w:t>
      </w:r>
      <w:r w:rsidRPr="004F0241">
        <w:tab/>
        <w:t>On August 5, 2013, Complainant filed a formal Complaint alleging that PECO was charging him for off peak electric service that it no longer provides.</w:t>
      </w:r>
    </w:p>
    <w:p w:rsidR="00F60E13" w:rsidRPr="004F0241" w:rsidRDefault="00F60E13" w:rsidP="00C63891">
      <w:pPr>
        <w:jc w:val="left"/>
      </w:pPr>
    </w:p>
    <w:p w:rsidR="00F60E13" w:rsidRPr="004F0241" w:rsidRDefault="00F60E13" w:rsidP="00C63891">
      <w:pPr>
        <w:jc w:val="left"/>
      </w:pPr>
      <w:r w:rsidRPr="004F0241">
        <w:tab/>
      </w:r>
      <w:r w:rsidRPr="004F0241">
        <w:tab/>
        <w:t>4.</w:t>
      </w:r>
      <w:r w:rsidRPr="004F0241">
        <w:tab/>
        <w:t>On August 15, 2013, PECO was served with the Complaint.</w:t>
      </w:r>
    </w:p>
    <w:p w:rsidR="00F60E13" w:rsidRPr="004F0241" w:rsidRDefault="00F60E13" w:rsidP="00C63891">
      <w:pPr>
        <w:jc w:val="left"/>
      </w:pPr>
    </w:p>
    <w:p w:rsidR="00F60E13" w:rsidRPr="004F0241" w:rsidRDefault="00F60E13" w:rsidP="00C63891">
      <w:pPr>
        <w:jc w:val="left"/>
      </w:pPr>
      <w:r w:rsidRPr="004F0241">
        <w:tab/>
      </w:r>
      <w:r w:rsidRPr="004F0241">
        <w:tab/>
        <w:t>5.</w:t>
      </w:r>
      <w:r w:rsidRPr="004F0241">
        <w:tab/>
        <w:t>On August 16, 2013, PECO filed its Answer and Preliminary Objections.</w:t>
      </w:r>
    </w:p>
    <w:p w:rsidR="00F60E13" w:rsidRPr="004F0241" w:rsidRDefault="00F60E13" w:rsidP="00C63891">
      <w:pPr>
        <w:jc w:val="left"/>
      </w:pPr>
    </w:p>
    <w:p w:rsidR="001574CE" w:rsidRPr="004F0241" w:rsidRDefault="00F60E13" w:rsidP="00C63891">
      <w:pPr>
        <w:jc w:val="left"/>
      </w:pPr>
      <w:r w:rsidRPr="004F0241">
        <w:tab/>
      </w:r>
      <w:r w:rsidRPr="004F0241">
        <w:tab/>
        <w:t>6.</w:t>
      </w:r>
      <w:r w:rsidRPr="004F0241">
        <w:tab/>
        <w:t>PECO charges $1.75 monthly fee for the extra meter on the Complainant's premises.</w:t>
      </w:r>
    </w:p>
    <w:p w:rsidR="00F60E13" w:rsidRPr="004F0241" w:rsidRDefault="00F60E13" w:rsidP="00C63891">
      <w:pPr>
        <w:jc w:val="left"/>
      </w:pPr>
    </w:p>
    <w:p w:rsidR="00F60E13" w:rsidRPr="004F0241" w:rsidRDefault="00F60E13" w:rsidP="00F60E13">
      <w:pPr>
        <w:rPr>
          <w:u w:val="single"/>
        </w:rPr>
      </w:pPr>
      <w:r w:rsidRPr="004F0241">
        <w:rPr>
          <w:u w:val="single"/>
        </w:rPr>
        <w:t>DISCUSSION</w:t>
      </w:r>
    </w:p>
    <w:p w:rsidR="00F60E13" w:rsidRPr="004F0241" w:rsidRDefault="00F60E13" w:rsidP="00F60E13">
      <w:pPr>
        <w:rPr>
          <w:u w:val="single"/>
        </w:rPr>
      </w:pPr>
    </w:p>
    <w:p w:rsidR="00F60E13" w:rsidRPr="004F0241" w:rsidRDefault="001574CE" w:rsidP="00F60E13">
      <w:pPr>
        <w:jc w:val="left"/>
      </w:pPr>
      <w:r w:rsidRPr="004F0241">
        <w:tab/>
      </w:r>
      <w:r w:rsidRPr="004F0241">
        <w:tab/>
      </w:r>
      <w:r w:rsidR="00F60E13" w:rsidRPr="004F0241">
        <w:t>In its POs, P</w:t>
      </w:r>
      <w:r w:rsidR="00CB3849">
        <w:t>ECO characterizes the Complaint</w:t>
      </w:r>
      <w:r w:rsidR="00F60E13" w:rsidRPr="004F0241">
        <w:t xml:space="preserve"> as </w:t>
      </w:r>
      <w:r w:rsidRPr="004F0241">
        <w:t xml:space="preserve">legally insufficient as it </w:t>
      </w:r>
      <w:r w:rsidR="00CB3849">
        <w:t xml:space="preserve">(1) </w:t>
      </w:r>
      <w:r w:rsidR="00F60E13" w:rsidRPr="004F0241">
        <w:t>attack</w:t>
      </w:r>
      <w:r w:rsidR="00CB3849">
        <w:t>s</w:t>
      </w:r>
      <w:r w:rsidRPr="004F0241">
        <w:t xml:space="preserve"> a Commission-approved tariff, and </w:t>
      </w:r>
      <w:r w:rsidR="00CB3849">
        <w:t xml:space="preserve">(2) </w:t>
      </w:r>
      <w:r w:rsidRPr="004F0241">
        <w:t>fails to set forth an offense which can be adjudicated by the Commission.</w:t>
      </w:r>
    </w:p>
    <w:p w:rsidR="001574CE" w:rsidRPr="004F0241" w:rsidRDefault="001574CE" w:rsidP="00F60E13">
      <w:pPr>
        <w:jc w:val="left"/>
        <w:rPr>
          <w:u w:val="single"/>
        </w:rPr>
      </w:pPr>
    </w:p>
    <w:p w:rsidR="00F60E13" w:rsidRPr="004F0241" w:rsidRDefault="00F60E13" w:rsidP="00F60E13">
      <w:pPr>
        <w:jc w:val="left"/>
      </w:pPr>
      <w:r w:rsidRPr="004F0241">
        <w:tab/>
      </w:r>
      <w:r w:rsidRPr="004F0241">
        <w:tab/>
        <w:t>Commission regulations permit the filing of preliminary objections.  52 Pa. Code §§ 5.101(a</w:t>
      </w:r>
      <w:proofErr w:type="gramStart"/>
      <w:r w:rsidRPr="004F0241">
        <w:t>)(</w:t>
      </w:r>
      <w:proofErr w:type="gramEnd"/>
      <w:r w:rsidRPr="004F0241">
        <w:t xml:space="preserve">1)-(6).  Preliminary objection practice before the Commission is similar to Pennsylvania civil practice respecting preliminary objections. </w:t>
      </w:r>
      <w:r w:rsidR="00672583">
        <w:t xml:space="preserve"> </w:t>
      </w:r>
      <w:r w:rsidRPr="004F0241">
        <w:rPr>
          <w:i/>
        </w:rPr>
        <w:t>Equitable Small Transportation Intervenors v. Equitable Gas Company</w:t>
      </w:r>
      <w:r w:rsidRPr="004F0241">
        <w:t xml:space="preserve">, 1994 Pa. PUC LEXIS 69, </w:t>
      </w:r>
      <w:r w:rsidR="00672583">
        <w:t xml:space="preserve">Docket No. </w:t>
      </w:r>
      <w:proofErr w:type="gramStart"/>
      <w:r w:rsidR="00672583">
        <w:t>C-00935435 (July 18, </w:t>
      </w:r>
      <w:r w:rsidRPr="004F0241">
        <w:t>1994).</w:t>
      </w:r>
      <w:proofErr w:type="gramEnd"/>
    </w:p>
    <w:p w:rsidR="00F60E13" w:rsidRPr="004F0241" w:rsidRDefault="00F60E13" w:rsidP="00F60E13">
      <w:pPr>
        <w:jc w:val="left"/>
      </w:pPr>
    </w:p>
    <w:p w:rsidR="00F60E13" w:rsidRPr="004F0241" w:rsidRDefault="00F60E13" w:rsidP="00F60E13">
      <w:pPr>
        <w:jc w:val="left"/>
      </w:pPr>
      <w:r w:rsidRPr="004F0241">
        <w:tab/>
      </w:r>
      <w:r w:rsidRPr="004F0241">
        <w:tab/>
        <w:t>Commission regulations provide:</w:t>
      </w:r>
    </w:p>
    <w:p w:rsidR="00F60E13" w:rsidRPr="004F0241" w:rsidRDefault="00F60E13" w:rsidP="00F60E13">
      <w:pPr>
        <w:jc w:val="left"/>
      </w:pPr>
    </w:p>
    <w:p w:rsidR="00F60E13" w:rsidRPr="004F0241" w:rsidRDefault="00F60E13" w:rsidP="00F60E13">
      <w:pPr>
        <w:spacing w:line="240" w:lineRule="auto"/>
        <w:ind w:left="1440" w:right="1440"/>
        <w:contextualSpacing/>
        <w:jc w:val="left"/>
        <w:rPr>
          <w:b/>
        </w:rPr>
      </w:pPr>
      <w:r w:rsidRPr="004F0241">
        <w:rPr>
          <w:b/>
        </w:rPr>
        <w:t xml:space="preserve">§ 5.101.  </w:t>
      </w:r>
      <w:proofErr w:type="gramStart"/>
      <w:r w:rsidRPr="004F0241">
        <w:rPr>
          <w:b/>
        </w:rPr>
        <w:t>Preliminary objections.</w:t>
      </w:r>
      <w:proofErr w:type="gramEnd"/>
    </w:p>
    <w:p w:rsidR="00F60E13" w:rsidRPr="004F0241" w:rsidRDefault="00F60E13" w:rsidP="00F60E13">
      <w:pPr>
        <w:spacing w:line="240" w:lineRule="auto"/>
        <w:ind w:left="1440" w:right="1440"/>
        <w:contextualSpacing/>
        <w:jc w:val="left"/>
        <w:rPr>
          <w:b/>
        </w:rPr>
      </w:pPr>
    </w:p>
    <w:p w:rsidR="00F60E13" w:rsidRPr="004F0241" w:rsidRDefault="00F60E13" w:rsidP="00F60E13">
      <w:pPr>
        <w:numPr>
          <w:ilvl w:val="0"/>
          <w:numId w:val="2"/>
        </w:numPr>
        <w:spacing w:line="240" w:lineRule="auto"/>
        <w:ind w:right="1440" w:firstLine="0"/>
        <w:contextualSpacing/>
        <w:jc w:val="left"/>
      </w:pPr>
      <w:r w:rsidRPr="004F0241">
        <w:rPr>
          <w:i/>
        </w:rPr>
        <w:t>Grounds.</w:t>
      </w:r>
      <w:r w:rsidRPr="004F0241">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F60E13" w:rsidRPr="004F0241" w:rsidRDefault="00F60E13" w:rsidP="00F60E13">
      <w:pPr>
        <w:spacing w:line="240" w:lineRule="auto"/>
        <w:ind w:left="1440" w:right="1440"/>
        <w:contextualSpacing/>
        <w:jc w:val="left"/>
      </w:pPr>
    </w:p>
    <w:p w:rsidR="00F60E13" w:rsidRPr="004F0241" w:rsidRDefault="00F60E13" w:rsidP="00F60E13">
      <w:pPr>
        <w:numPr>
          <w:ilvl w:val="0"/>
          <w:numId w:val="1"/>
        </w:numPr>
        <w:spacing w:line="240" w:lineRule="auto"/>
        <w:ind w:left="1440" w:right="1440" w:firstLine="0"/>
        <w:contextualSpacing/>
        <w:jc w:val="left"/>
      </w:pPr>
      <w:r w:rsidRPr="004F0241">
        <w:t>Lack of Commission jurisdiction or improper service of the pleading initiating the proceeding.</w:t>
      </w:r>
    </w:p>
    <w:p w:rsidR="00F60E13" w:rsidRPr="004F0241" w:rsidRDefault="00F60E13" w:rsidP="00F60E13">
      <w:pPr>
        <w:spacing w:line="240" w:lineRule="auto"/>
        <w:ind w:left="1440" w:right="1440"/>
        <w:contextualSpacing/>
        <w:jc w:val="left"/>
      </w:pPr>
    </w:p>
    <w:p w:rsidR="00F60E13" w:rsidRPr="004F0241" w:rsidRDefault="00F60E13" w:rsidP="00F60E13">
      <w:pPr>
        <w:numPr>
          <w:ilvl w:val="0"/>
          <w:numId w:val="1"/>
        </w:numPr>
        <w:spacing w:line="240" w:lineRule="auto"/>
        <w:ind w:left="1440" w:right="1440" w:firstLine="0"/>
        <w:contextualSpacing/>
        <w:jc w:val="left"/>
      </w:pPr>
      <w:r w:rsidRPr="004F0241">
        <w:t>Failure of a pleading to conform to this chapter or the inclusion of scandalous or impertinent matter.</w:t>
      </w:r>
    </w:p>
    <w:p w:rsidR="00F60E13" w:rsidRPr="004F0241" w:rsidRDefault="00F60E13" w:rsidP="00F60E13">
      <w:pPr>
        <w:pStyle w:val="ListParagraph"/>
        <w:spacing w:line="240" w:lineRule="auto"/>
        <w:ind w:left="1440" w:right="1440"/>
        <w:jc w:val="both"/>
      </w:pPr>
    </w:p>
    <w:p w:rsidR="00F60E13" w:rsidRPr="004F0241" w:rsidRDefault="00F60E13" w:rsidP="00F60E13">
      <w:pPr>
        <w:numPr>
          <w:ilvl w:val="0"/>
          <w:numId w:val="1"/>
        </w:numPr>
        <w:spacing w:line="240" w:lineRule="auto"/>
        <w:ind w:left="1440" w:right="1440" w:firstLine="0"/>
        <w:contextualSpacing/>
        <w:jc w:val="left"/>
      </w:pPr>
      <w:r w:rsidRPr="004F0241">
        <w:t>Insufficient specificity of a pleading.</w:t>
      </w:r>
    </w:p>
    <w:p w:rsidR="00F60E13" w:rsidRPr="004F0241" w:rsidRDefault="00F60E13" w:rsidP="00F60E13">
      <w:pPr>
        <w:pStyle w:val="ListParagraph"/>
        <w:spacing w:line="240" w:lineRule="auto"/>
        <w:ind w:left="1440" w:right="1440"/>
        <w:jc w:val="both"/>
      </w:pPr>
    </w:p>
    <w:p w:rsidR="00F60E13" w:rsidRPr="004F0241" w:rsidRDefault="00F60E13" w:rsidP="00F60E13">
      <w:pPr>
        <w:numPr>
          <w:ilvl w:val="0"/>
          <w:numId w:val="1"/>
        </w:numPr>
        <w:spacing w:line="240" w:lineRule="auto"/>
        <w:ind w:left="1440" w:right="1440" w:firstLine="0"/>
        <w:contextualSpacing/>
        <w:jc w:val="left"/>
      </w:pPr>
      <w:r w:rsidRPr="004F0241">
        <w:t>Legal insufficiency of a pleading.</w:t>
      </w:r>
    </w:p>
    <w:p w:rsidR="00F60E13" w:rsidRPr="004F0241" w:rsidRDefault="00F60E13" w:rsidP="00F60E13">
      <w:pPr>
        <w:spacing w:line="240" w:lineRule="auto"/>
        <w:ind w:left="1440" w:right="1440"/>
        <w:contextualSpacing/>
        <w:jc w:val="left"/>
      </w:pPr>
    </w:p>
    <w:p w:rsidR="00F60E13" w:rsidRPr="004F0241" w:rsidRDefault="00F60E13" w:rsidP="00F60E13">
      <w:pPr>
        <w:numPr>
          <w:ilvl w:val="0"/>
          <w:numId w:val="1"/>
        </w:numPr>
        <w:spacing w:line="240" w:lineRule="auto"/>
        <w:ind w:left="1440" w:right="1440" w:firstLine="0"/>
        <w:contextualSpacing/>
        <w:jc w:val="left"/>
      </w:pPr>
      <w:r w:rsidRPr="004F0241">
        <w:t>Lack of capacity to sue, nonjoinder of a necessary party or misjoinder of a cause of action.</w:t>
      </w:r>
    </w:p>
    <w:p w:rsidR="00F60E13" w:rsidRPr="004F0241" w:rsidRDefault="00F60E13" w:rsidP="00F60E13">
      <w:pPr>
        <w:spacing w:line="240" w:lineRule="auto"/>
        <w:ind w:left="1440" w:right="1440"/>
        <w:contextualSpacing/>
        <w:jc w:val="left"/>
      </w:pPr>
    </w:p>
    <w:p w:rsidR="00F60E13" w:rsidRPr="004F0241" w:rsidRDefault="00F60E13" w:rsidP="00F60E13">
      <w:pPr>
        <w:numPr>
          <w:ilvl w:val="0"/>
          <w:numId w:val="1"/>
        </w:numPr>
        <w:spacing w:line="240" w:lineRule="auto"/>
        <w:ind w:left="1440" w:right="1440" w:firstLine="0"/>
        <w:contextualSpacing/>
        <w:jc w:val="left"/>
      </w:pPr>
      <w:r w:rsidRPr="004F0241">
        <w:t>Pendency of a prior proceeding or agreement for alternative dispute resolution.</w:t>
      </w:r>
    </w:p>
    <w:p w:rsidR="00F60E13" w:rsidRPr="004F0241" w:rsidRDefault="00F60E13" w:rsidP="002F1926">
      <w:pPr>
        <w:contextualSpacing/>
        <w:jc w:val="left"/>
      </w:pPr>
    </w:p>
    <w:p w:rsidR="00F60E13" w:rsidRPr="004F0241" w:rsidRDefault="00F60E13" w:rsidP="00F60E13">
      <w:pPr>
        <w:spacing w:line="240" w:lineRule="auto"/>
        <w:contextualSpacing/>
        <w:jc w:val="left"/>
      </w:pPr>
      <w:proofErr w:type="gramStart"/>
      <w:r w:rsidRPr="004F0241">
        <w:t>52 Pa. Code § 5.101(a).</w:t>
      </w:r>
      <w:proofErr w:type="gramEnd"/>
    </w:p>
    <w:p w:rsidR="00F60E13" w:rsidRPr="004F0241" w:rsidRDefault="00F60E13" w:rsidP="00F60E13">
      <w:pPr>
        <w:jc w:val="left"/>
      </w:pPr>
    </w:p>
    <w:p w:rsidR="00F60E13" w:rsidRPr="004F0241" w:rsidRDefault="00F60E13" w:rsidP="00F60E13">
      <w:pPr>
        <w:jc w:val="left"/>
      </w:pPr>
      <w:r w:rsidRPr="004F0241">
        <w:tab/>
      </w:r>
      <w:r w:rsidRPr="004F0241">
        <w:tab/>
        <w:t xml:space="preserve">In deciding the preliminary objections, the Commission must determine whether, based on well-pleaded factual averments of the Complainant, recovery or relief is possible.  </w:t>
      </w:r>
      <w:proofErr w:type="gramStart"/>
      <w:r w:rsidRPr="004F0241">
        <w:rPr>
          <w:i/>
        </w:rPr>
        <w:t>Dept. of Auditor General, et al v. SERS, et al.</w:t>
      </w:r>
      <w:r w:rsidRPr="004F0241">
        <w:t>, 836 A.2d 1053, 1064 (Pa. Cmwlth. 200</w:t>
      </w:r>
      <w:r w:rsidR="0050626F">
        <w:t>3), 2003 Pa. Commw.</w:t>
      </w:r>
      <w:proofErr w:type="gramEnd"/>
      <w:r w:rsidR="0050626F">
        <w:t xml:space="preserve"> </w:t>
      </w:r>
      <w:proofErr w:type="gramStart"/>
      <w:r w:rsidR="0050626F">
        <w:t xml:space="preserve">LEXIS 849; </w:t>
      </w:r>
      <w:r w:rsidRPr="004F0241">
        <w:rPr>
          <w:i/>
        </w:rPr>
        <w:t>P.J.S. v. Pa. State Ethics Comm’n,</w:t>
      </w:r>
      <w:r w:rsidRPr="004F0241">
        <w:t xml:space="preserve"> 669 A.2d 1105 (Pa. </w:t>
      </w:r>
      <w:r w:rsidRPr="004F0241">
        <w:lastRenderedPageBreak/>
        <w:t>Cmwlth.</w:t>
      </w:r>
      <w:r w:rsidR="0050626F">
        <w:t> </w:t>
      </w:r>
      <w:r w:rsidRPr="004F0241">
        <w:t>1996)</w:t>
      </w:r>
      <w:r w:rsidR="0050626F">
        <w:t> </w:t>
      </w:r>
      <w:r w:rsidRPr="004F0241">
        <w:t>1996 Pa. Commw.</w:t>
      </w:r>
      <w:proofErr w:type="gramEnd"/>
      <w:r w:rsidRPr="004F0241">
        <w:t xml:space="preserve"> </w:t>
      </w:r>
      <w:proofErr w:type="gramStart"/>
      <w:r w:rsidRPr="004F0241">
        <w:t>LEXIS 11.</w:t>
      </w:r>
      <w:proofErr w:type="gramEnd"/>
      <w:r w:rsidRPr="004F0241">
        <w:t xml:space="preserve">  Any doubt must be resolved in favor of the non-moving party by refusing to sustain the preliminary objections.  </w:t>
      </w:r>
      <w:proofErr w:type="gramStart"/>
      <w:r w:rsidRPr="004F0241">
        <w:rPr>
          <w:i/>
        </w:rPr>
        <w:t xml:space="preserve">Boyd v. Ward, </w:t>
      </w:r>
      <w:r w:rsidRPr="004F0241">
        <w:t>802 A.2d 705 (Pa.</w:t>
      </w:r>
      <w:r w:rsidR="00CB3849">
        <w:t xml:space="preserve"> </w:t>
      </w:r>
      <w:r w:rsidRPr="004F0241">
        <w:t>Cmwlth. 2002) 2002 Pa. Commw.</w:t>
      </w:r>
      <w:proofErr w:type="gramEnd"/>
      <w:r w:rsidRPr="004F0241">
        <w:t xml:space="preserve"> </w:t>
      </w:r>
      <w:proofErr w:type="gramStart"/>
      <w:r w:rsidRPr="004F0241">
        <w:t>LEXIS 580.</w:t>
      </w:r>
      <w:proofErr w:type="gramEnd"/>
      <w:r w:rsidRPr="004F0241">
        <w:t xml:space="preserve">  All of the non-moving party’s averments in the complaint must be viewed as true for purposes of deciding the preliminary objections, and only those facts specifically admitted may be considered against the non-moving party.  </w:t>
      </w:r>
      <w:proofErr w:type="gramStart"/>
      <w:r w:rsidRPr="004F0241">
        <w:rPr>
          <w:i/>
        </w:rPr>
        <w:t>Ridge v. State Employees’ Retirement Board,</w:t>
      </w:r>
      <w:r w:rsidRPr="004F0241">
        <w:t xml:space="preserve"> 690 A.2d 1312 (Pa. Cmwlth. 1997) 1997 Pa. Commw.</w:t>
      </w:r>
      <w:proofErr w:type="gramEnd"/>
      <w:r w:rsidRPr="004F0241">
        <w:t xml:space="preserve"> </w:t>
      </w:r>
      <w:proofErr w:type="gramStart"/>
      <w:r w:rsidRPr="004F0241">
        <w:t>LEXIS 148.</w:t>
      </w:r>
      <w:proofErr w:type="gramEnd"/>
    </w:p>
    <w:p w:rsidR="00F60E13" w:rsidRPr="004F0241" w:rsidRDefault="00F60E13" w:rsidP="00F60E13">
      <w:pPr>
        <w:jc w:val="left"/>
      </w:pPr>
    </w:p>
    <w:p w:rsidR="00F60E13" w:rsidRPr="004F0241" w:rsidRDefault="00F60E13" w:rsidP="00F60E13">
      <w:pPr>
        <w:jc w:val="left"/>
      </w:pPr>
      <w:r w:rsidRPr="004F0241">
        <w:tab/>
      </w:r>
      <w:r w:rsidRPr="004F0241">
        <w:tab/>
        <w:t>Therefore, the Preliminary Objection can be granted only if recovery or relief is not possible after all of the Complainant’s averments in the complaint are viewed as true for purposes of deciding the preliminary objections, using only those facts specifically admitted.</w:t>
      </w:r>
    </w:p>
    <w:p w:rsidR="00F60E13" w:rsidRPr="004F0241" w:rsidRDefault="00F60E13" w:rsidP="00F60E13">
      <w:pPr>
        <w:jc w:val="left"/>
      </w:pPr>
    </w:p>
    <w:p w:rsidR="00F60E13" w:rsidRPr="004F0241" w:rsidRDefault="00F60E13" w:rsidP="00F60E13">
      <w:pPr>
        <w:jc w:val="left"/>
      </w:pPr>
      <w:r w:rsidRPr="004F0241">
        <w:tab/>
      </w:r>
      <w:r w:rsidRPr="004F0241">
        <w:tab/>
        <w:t xml:space="preserve">The Complaint alleges that PECO charges $1.75 per monthly bill but </w:t>
      </w:r>
      <w:r w:rsidR="0094542C" w:rsidRPr="004F0241">
        <w:t>no longer</w:t>
      </w:r>
      <w:r w:rsidRPr="004F0241">
        <w:t xml:space="preserve"> provide</w:t>
      </w:r>
      <w:r w:rsidR="0094542C" w:rsidRPr="004F0241">
        <w:t>s</w:t>
      </w:r>
      <w:r w:rsidRPr="004F0241">
        <w:t xml:space="preserve"> the off peak service for which the two meters were required</w:t>
      </w:r>
      <w:r w:rsidR="0094542C" w:rsidRPr="004F0241">
        <w:t xml:space="preserve"> when they were installed</w:t>
      </w:r>
      <w:r w:rsidRPr="004F0241">
        <w:t>.  Complainant does not believe that removal of a meter and consolidation of his service to one meter</w:t>
      </w:r>
      <w:r w:rsidR="00F35C62" w:rsidRPr="004F0241">
        <w:t xml:space="preserve">, which </w:t>
      </w:r>
      <w:r w:rsidR="0094542C" w:rsidRPr="004F0241">
        <w:t xml:space="preserve">PECO </w:t>
      </w:r>
      <w:r w:rsidR="00F35C62" w:rsidRPr="004F0241">
        <w:t>require</w:t>
      </w:r>
      <w:r w:rsidR="0094542C" w:rsidRPr="004F0241">
        <w:t>s</w:t>
      </w:r>
      <w:r w:rsidR="00F35C62" w:rsidRPr="004F0241">
        <w:t xml:space="preserve"> in order to reduce the charge,</w:t>
      </w:r>
      <w:r w:rsidRPr="004F0241">
        <w:t xml:space="preserve"> should be his responsibility.</w:t>
      </w:r>
    </w:p>
    <w:p w:rsidR="00F35C62" w:rsidRPr="004F0241" w:rsidRDefault="00F35C62" w:rsidP="00F60E13">
      <w:pPr>
        <w:jc w:val="left"/>
      </w:pPr>
    </w:p>
    <w:p w:rsidR="0094542C" w:rsidRPr="004F0241" w:rsidRDefault="00F35C62" w:rsidP="00F60E13">
      <w:pPr>
        <w:jc w:val="left"/>
      </w:pPr>
      <w:r w:rsidRPr="004F0241">
        <w:tab/>
      </w:r>
      <w:r w:rsidRPr="004F0241">
        <w:tab/>
        <w:t>There is no factual dispute between the parties, as PECO agrees that it charges the $1.75 monthly fee.  The only issue is whether the charge is an offense under the Commission's jurisdiction, and, if so, whether removal of the charge is a remedy that the Commission may</w:t>
      </w:r>
      <w:r w:rsidR="0094542C" w:rsidRPr="004F0241">
        <w:t xml:space="preserve"> impose.</w:t>
      </w:r>
      <w:r w:rsidR="00ED5349" w:rsidRPr="004F0241">
        <w:t xml:space="preserve">  PECO asserts that this Complaint is not legally sufficient under 52 Pa. Code § 5.101(a).</w:t>
      </w:r>
    </w:p>
    <w:p w:rsidR="0094542C" w:rsidRPr="004F0241" w:rsidRDefault="0094542C" w:rsidP="00F60E13">
      <w:pPr>
        <w:jc w:val="left"/>
      </w:pPr>
    </w:p>
    <w:p w:rsidR="0094542C" w:rsidRPr="004F0241" w:rsidRDefault="00ED5349" w:rsidP="0094542C">
      <w:pPr>
        <w:pStyle w:val="ParaTab1"/>
        <w:spacing w:line="360" w:lineRule="auto"/>
        <w:ind w:firstLine="1350"/>
        <w:rPr>
          <w:rFonts w:ascii="Times New Roman" w:hAnsi="Times New Roman" w:cs="Times New Roman"/>
        </w:rPr>
      </w:pPr>
      <w:r w:rsidRPr="004F0241">
        <w:rPr>
          <w:rFonts w:ascii="Times New Roman" w:hAnsi="Times New Roman" w:cs="Times New Roman"/>
        </w:rPr>
        <w:t>T</w:t>
      </w:r>
      <w:r w:rsidR="0094542C" w:rsidRPr="004F0241">
        <w:rPr>
          <w:rFonts w:ascii="Times New Roman" w:hAnsi="Times New Roman" w:cs="Times New Roman"/>
        </w:rPr>
        <w:t>o be legally sufficient, a complaint must set forth “an act or thing done or omitted to be done or about to be done or omitted to be done by the respondent in violation, or claimed violation, of a statute which the Commission has jurisdiction to administer, or of a regulation or order of the Commission.”  52 Pa. Code §</w:t>
      </w:r>
      <w:r w:rsidR="00CB3849">
        <w:rPr>
          <w:rFonts w:ascii="Times New Roman" w:hAnsi="Times New Roman" w:cs="Times New Roman"/>
        </w:rPr>
        <w:t xml:space="preserve"> </w:t>
      </w:r>
      <w:r w:rsidR="0094542C" w:rsidRPr="004F0241">
        <w:rPr>
          <w:rFonts w:ascii="Times New Roman" w:hAnsi="Times New Roman" w:cs="Times New Roman"/>
        </w:rPr>
        <w:t>5.22(a</w:t>
      </w:r>
      <w:proofErr w:type="gramStart"/>
      <w:r w:rsidR="0094542C" w:rsidRPr="004F0241">
        <w:rPr>
          <w:rFonts w:ascii="Times New Roman" w:hAnsi="Times New Roman" w:cs="Times New Roman"/>
        </w:rPr>
        <w:t>)(</w:t>
      </w:r>
      <w:proofErr w:type="gramEnd"/>
      <w:r w:rsidR="0094542C" w:rsidRPr="004F0241">
        <w:rPr>
          <w:rFonts w:ascii="Times New Roman" w:hAnsi="Times New Roman" w:cs="Times New Roman"/>
        </w:rPr>
        <w:t xml:space="preserve">4).  Here, </w:t>
      </w:r>
      <w:r w:rsidRPr="004F0241">
        <w:rPr>
          <w:rFonts w:ascii="Times New Roman" w:hAnsi="Times New Roman" w:cs="Times New Roman"/>
        </w:rPr>
        <w:t>PECO</w:t>
      </w:r>
      <w:r w:rsidR="0094542C" w:rsidRPr="004F0241">
        <w:rPr>
          <w:rFonts w:ascii="Times New Roman" w:hAnsi="Times New Roman" w:cs="Times New Roman"/>
        </w:rPr>
        <w:t xml:space="preserve"> has not violated any statute, regulation or order which the Commission has jurisdiction to administer by placing the off-peak meter charge on the Complainant’s bill.</w:t>
      </w:r>
    </w:p>
    <w:p w:rsidR="0094542C" w:rsidRPr="004F0241" w:rsidRDefault="0094542C" w:rsidP="0094542C">
      <w:pPr>
        <w:pStyle w:val="ParaTab1"/>
        <w:spacing w:line="360" w:lineRule="auto"/>
        <w:ind w:firstLine="1350"/>
        <w:rPr>
          <w:rFonts w:ascii="Times New Roman" w:hAnsi="Times New Roman" w:cs="Times New Roman"/>
        </w:rPr>
      </w:pPr>
    </w:p>
    <w:p w:rsidR="0094542C" w:rsidRPr="004F0241" w:rsidRDefault="0094542C" w:rsidP="0094542C">
      <w:pPr>
        <w:pStyle w:val="ParaTab1"/>
        <w:spacing w:line="360" w:lineRule="auto"/>
        <w:ind w:firstLine="1350"/>
        <w:rPr>
          <w:rFonts w:ascii="Times New Roman" w:hAnsi="Times New Roman" w:cs="Times New Roman"/>
        </w:rPr>
      </w:pPr>
      <w:r w:rsidRPr="004F0241">
        <w:rPr>
          <w:rFonts w:ascii="Times New Roman" w:hAnsi="Times New Roman" w:cs="Times New Roman"/>
        </w:rPr>
        <w:t xml:space="preserve">Rather the Respondent is complying with relevant statutes, regulations and orders.  As set forth in the Respondent’s answer and preliminary objections, the Commission approved </w:t>
      </w:r>
      <w:r w:rsidRPr="004F0241">
        <w:rPr>
          <w:rFonts w:ascii="Times New Roman" w:hAnsi="Times New Roman" w:cs="Times New Roman"/>
        </w:rPr>
        <w:lastRenderedPageBreak/>
        <w:t>elimination of the Respondent’s off-peak rate and approved the $1.75 customer charge for each off-peak meter.  The off-peak meter charge is part of the Respondent’s tariff which has been approved by the Commission.</w:t>
      </w:r>
    </w:p>
    <w:p w:rsidR="0094542C" w:rsidRPr="004F0241" w:rsidRDefault="0094542C" w:rsidP="0094542C">
      <w:pPr>
        <w:pStyle w:val="ParaTab1"/>
        <w:spacing w:line="360" w:lineRule="auto"/>
        <w:ind w:firstLine="1350"/>
        <w:rPr>
          <w:rFonts w:ascii="Times New Roman" w:hAnsi="Times New Roman" w:cs="Times New Roman"/>
        </w:rPr>
      </w:pPr>
    </w:p>
    <w:p w:rsidR="0094542C" w:rsidRPr="004F0241" w:rsidRDefault="00ED5349" w:rsidP="0094542C">
      <w:pPr>
        <w:pStyle w:val="ParaTab1"/>
        <w:spacing w:line="360" w:lineRule="auto"/>
        <w:ind w:firstLine="1350"/>
        <w:rPr>
          <w:rFonts w:ascii="Times New Roman" w:hAnsi="Times New Roman" w:cs="Times New Roman"/>
        </w:rPr>
      </w:pPr>
      <w:r w:rsidRPr="004F0241">
        <w:rPr>
          <w:rFonts w:ascii="Times New Roman" w:hAnsi="Times New Roman" w:cs="Times New Roman"/>
        </w:rPr>
        <w:t xml:space="preserve">The Commission has affirmed the grant of preliminary objections where the extra charge for the second meter is imposed despite the absence of an off peak rate.  </w:t>
      </w:r>
      <w:r w:rsidRPr="004F0241">
        <w:rPr>
          <w:rFonts w:ascii="Times New Roman" w:hAnsi="Times New Roman" w:cs="Times New Roman"/>
          <w:i/>
        </w:rPr>
        <w:t xml:space="preserve">Johnson v. PECO Energy Company, </w:t>
      </w:r>
      <w:r w:rsidRPr="004F0241">
        <w:rPr>
          <w:rFonts w:ascii="Times New Roman" w:hAnsi="Times New Roman" w:cs="Times New Roman"/>
        </w:rPr>
        <w:t>Docket No. C-2013-2351696</w:t>
      </w:r>
      <w:r w:rsidR="00542077">
        <w:rPr>
          <w:rFonts w:ascii="Times New Roman" w:hAnsi="Times New Roman" w:cs="Times New Roman"/>
        </w:rPr>
        <w:t xml:space="preserve"> (Commission Order entered July 16, </w:t>
      </w:r>
      <w:r w:rsidRPr="004F0241">
        <w:rPr>
          <w:rFonts w:ascii="Times New Roman" w:hAnsi="Times New Roman" w:cs="Times New Roman"/>
        </w:rPr>
        <w:t xml:space="preserve">2013).  </w:t>
      </w:r>
      <w:r w:rsidR="0094542C" w:rsidRPr="004F0241">
        <w:rPr>
          <w:rFonts w:ascii="Times New Roman" w:hAnsi="Times New Roman" w:cs="Times New Roman"/>
        </w:rPr>
        <w:t xml:space="preserve">The </w:t>
      </w:r>
      <w:r w:rsidRPr="004F0241">
        <w:rPr>
          <w:rFonts w:ascii="Times New Roman" w:hAnsi="Times New Roman" w:cs="Times New Roman"/>
        </w:rPr>
        <w:t xml:space="preserve">Commission's affirmation of </w:t>
      </w:r>
      <w:r w:rsidRPr="004F0241">
        <w:rPr>
          <w:rFonts w:ascii="Times New Roman" w:hAnsi="Times New Roman" w:cs="Times New Roman"/>
          <w:i/>
        </w:rPr>
        <w:t>Johnson</w:t>
      </w:r>
      <w:r w:rsidRPr="004F0241">
        <w:rPr>
          <w:rFonts w:ascii="Times New Roman" w:hAnsi="Times New Roman" w:cs="Times New Roman"/>
        </w:rPr>
        <w:t xml:space="preserve"> fully supports the same result he</w:t>
      </w:r>
      <w:r w:rsidR="007A58FF">
        <w:rPr>
          <w:rFonts w:ascii="Times New Roman" w:hAnsi="Times New Roman" w:cs="Times New Roman"/>
        </w:rPr>
        <w:t>re, in the same circumstances.</w:t>
      </w:r>
    </w:p>
    <w:p w:rsidR="0094542C" w:rsidRPr="004F0241" w:rsidRDefault="0094542C" w:rsidP="0094542C">
      <w:pPr>
        <w:pStyle w:val="ParaTab1"/>
        <w:spacing w:line="360" w:lineRule="auto"/>
        <w:ind w:firstLine="1350"/>
        <w:rPr>
          <w:rFonts w:ascii="Times New Roman" w:hAnsi="Times New Roman" w:cs="Times New Roman"/>
        </w:rPr>
      </w:pPr>
    </w:p>
    <w:p w:rsidR="0094542C" w:rsidRPr="004F0241" w:rsidRDefault="0094542C" w:rsidP="0094542C">
      <w:pPr>
        <w:pStyle w:val="ParaTab1"/>
        <w:spacing w:line="360" w:lineRule="auto"/>
        <w:ind w:firstLine="1350"/>
        <w:rPr>
          <w:rFonts w:ascii="Times New Roman" w:hAnsi="Times New Roman" w:cs="Times New Roman"/>
        </w:rPr>
      </w:pPr>
      <w:r w:rsidRPr="004F0241">
        <w:rPr>
          <w:rFonts w:ascii="Times New Roman" w:hAnsi="Times New Roman" w:cs="Times New Roman"/>
        </w:rPr>
        <w:t>Since the Complaint does not set forth any violation of a Commission regulation, statute or or</w:t>
      </w:r>
      <w:r w:rsidR="00ED5349" w:rsidRPr="004F0241">
        <w:rPr>
          <w:rFonts w:ascii="Times New Roman" w:hAnsi="Times New Roman" w:cs="Times New Roman"/>
        </w:rPr>
        <w:t xml:space="preserve">der, it is legally insufficient, and the POs are </w:t>
      </w:r>
      <w:r w:rsidRPr="004F0241">
        <w:rPr>
          <w:rFonts w:ascii="Times New Roman" w:hAnsi="Times New Roman" w:cs="Times New Roman"/>
        </w:rPr>
        <w:t>sustain</w:t>
      </w:r>
      <w:r w:rsidR="00ED5349" w:rsidRPr="004F0241">
        <w:rPr>
          <w:rFonts w:ascii="Times New Roman" w:hAnsi="Times New Roman" w:cs="Times New Roman"/>
        </w:rPr>
        <w:t>ed.  The Complaint is dismissed.</w:t>
      </w:r>
    </w:p>
    <w:p w:rsidR="0094542C" w:rsidRPr="004F0241" w:rsidRDefault="0094542C" w:rsidP="00F60E13">
      <w:pPr>
        <w:jc w:val="left"/>
      </w:pPr>
    </w:p>
    <w:p w:rsidR="0094542C" w:rsidRPr="004F0241" w:rsidRDefault="0094542C" w:rsidP="00F60E13">
      <w:pPr>
        <w:jc w:val="left"/>
      </w:pPr>
    </w:p>
    <w:p w:rsidR="00F35C62" w:rsidRPr="004F0241" w:rsidRDefault="001574CE" w:rsidP="001574CE">
      <w:pPr>
        <w:rPr>
          <w:u w:val="single"/>
        </w:rPr>
      </w:pPr>
      <w:r w:rsidRPr="004F0241">
        <w:rPr>
          <w:u w:val="single"/>
        </w:rPr>
        <w:t>CONCLUSIONS OF LAW</w:t>
      </w:r>
    </w:p>
    <w:p w:rsidR="001574CE" w:rsidRPr="004F0241" w:rsidRDefault="001574CE" w:rsidP="001574CE">
      <w:pPr>
        <w:rPr>
          <w:u w:val="single"/>
        </w:rPr>
      </w:pPr>
    </w:p>
    <w:p w:rsidR="001574CE" w:rsidRPr="004F0241" w:rsidRDefault="001574CE" w:rsidP="001574CE">
      <w:pPr>
        <w:jc w:val="left"/>
      </w:pPr>
      <w:r w:rsidRPr="004F0241">
        <w:tab/>
      </w:r>
      <w:r w:rsidRPr="004F0241">
        <w:tab/>
        <w:t>1.</w:t>
      </w:r>
      <w:r w:rsidRPr="004F0241">
        <w:tab/>
        <w:t>Commission regulations permit the filing of preliminary objections.  52 Pa. Code §§ 5.101(a</w:t>
      </w:r>
      <w:proofErr w:type="gramStart"/>
      <w:r w:rsidRPr="004F0241">
        <w:t>)(</w:t>
      </w:r>
      <w:proofErr w:type="gramEnd"/>
      <w:r w:rsidRPr="004F0241">
        <w:t xml:space="preserve">1)-(6).  Preliminary objection practice before the Commission is similar to Pennsylvania civil practice respecting preliminary objections. </w:t>
      </w:r>
      <w:r w:rsidR="00042EA8">
        <w:t xml:space="preserve"> </w:t>
      </w:r>
      <w:r w:rsidRPr="004F0241">
        <w:rPr>
          <w:i/>
        </w:rPr>
        <w:t>Equitable Small Transportation Intervenors v. Equitable Gas Company</w:t>
      </w:r>
      <w:r w:rsidRPr="004F0241">
        <w:t xml:space="preserve">, 1994 Pa. PUC LEXIS 69, </w:t>
      </w:r>
      <w:r w:rsidR="00AA2ACE">
        <w:t xml:space="preserve">Docket No. </w:t>
      </w:r>
      <w:proofErr w:type="gramStart"/>
      <w:r w:rsidR="00AA2ACE">
        <w:t>C-00935435 (July 18, </w:t>
      </w:r>
      <w:r w:rsidRPr="004F0241">
        <w:t>1994).</w:t>
      </w:r>
      <w:proofErr w:type="gramEnd"/>
    </w:p>
    <w:p w:rsidR="001574CE" w:rsidRPr="004F0241" w:rsidRDefault="001574CE" w:rsidP="001574CE">
      <w:pPr>
        <w:jc w:val="left"/>
      </w:pPr>
    </w:p>
    <w:p w:rsidR="001574CE" w:rsidRPr="004F0241" w:rsidRDefault="001574CE" w:rsidP="001574CE">
      <w:pPr>
        <w:jc w:val="left"/>
      </w:pPr>
      <w:r w:rsidRPr="004F0241">
        <w:tab/>
      </w:r>
      <w:r w:rsidRPr="004F0241">
        <w:tab/>
        <w:t>2.</w:t>
      </w:r>
      <w:r w:rsidRPr="004F0241">
        <w:tab/>
        <w:t xml:space="preserve">In deciding the preliminary objections, the Commission must determine whether, based on well-pleaded factual averments of the Complainant, recovery or relief is possible.  </w:t>
      </w:r>
      <w:proofErr w:type="gramStart"/>
      <w:r w:rsidRPr="004F0241">
        <w:rPr>
          <w:i/>
        </w:rPr>
        <w:t>Dept. of Auditor General, et al v. SERS, et al.</w:t>
      </w:r>
      <w:r w:rsidRPr="004F0241">
        <w:t>, 8</w:t>
      </w:r>
      <w:r w:rsidR="00182B8E">
        <w:t>36 A.2d 1053, 1064 (Pa. Cmwlth. </w:t>
      </w:r>
      <w:r w:rsidRPr="004F0241">
        <w:t>200</w:t>
      </w:r>
      <w:r w:rsidR="00182B8E">
        <w:t>3), 2003 Pa. Commw.</w:t>
      </w:r>
      <w:proofErr w:type="gramEnd"/>
      <w:r w:rsidR="00182B8E">
        <w:t xml:space="preserve"> </w:t>
      </w:r>
      <w:proofErr w:type="gramStart"/>
      <w:r w:rsidR="00182B8E">
        <w:t xml:space="preserve">LEXIS 849; </w:t>
      </w:r>
      <w:r w:rsidRPr="004F0241">
        <w:rPr>
          <w:i/>
        </w:rPr>
        <w:t>P.J.S. v. Pa. State Ethics Comm’n,</w:t>
      </w:r>
      <w:r w:rsidR="00182B8E">
        <w:t xml:space="preserve"> 669 A.2d </w:t>
      </w:r>
      <w:r w:rsidRPr="004F0241">
        <w:t>1105 (Pa. Cmwlth. 1996) 1996 Pa. Commw.</w:t>
      </w:r>
      <w:proofErr w:type="gramEnd"/>
      <w:r w:rsidRPr="004F0241">
        <w:t xml:space="preserve"> </w:t>
      </w:r>
      <w:proofErr w:type="gramStart"/>
      <w:r w:rsidRPr="004F0241">
        <w:t>LEXIS 11.</w:t>
      </w:r>
      <w:proofErr w:type="gramEnd"/>
      <w:r w:rsidRPr="004F0241">
        <w:t xml:space="preserve">  Any doubt must be resolved in favor of the non-moving party by refusing to sustain the preliminary objections.  </w:t>
      </w:r>
      <w:proofErr w:type="gramStart"/>
      <w:r w:rsidR="00CF1728">
        <w:rPr>
          <w:i/>
        </w:rPr>
        <w:t>Boyd v. Ward, </w:t>
      </w:r>
      <w:r w:rsidRPr="004F0241">
        <w:t>802 A.2d 705 (Pa.</w:t>
      </w:r>
      <w:r w:rsidR="004E6393">
        <w:t xml:space="preserve"> </w:t>
      </w:r>
      <w:r w:rsidRPr="004F0241">
        <w:t>Cmwlth. 2002) 2002 Pa. Commw.</w:t>
      </w:r>
      <w:proofErr w:type="gramEnd"/>
      <w:r w:rsidRPr="004F0241">
        <w:t xml:space="preserve"> </w:t>
      </w:r>
      <w:proofErr w:type="gramStart"/>
      <w:r w:rsidRPr="004F0241">
        <w:t>LEXIS 580.</w:t>
      </w:r>
      <w:proofErr w:type="gramEnd"/>
    </w:p>
    <w:p w:rsidR="001574CE" w:rsidRPr="004F0241" w:rsidRDefault="001574CE" w:rsidP="001574CE">
      <w:pPr>
        <w:jc w:val="left"/>
      </w:pPr>
    </w:p>
    <w:p w:rsidR="001574CE" w:rsidRPr="004F0241" w:rsidRDefault="001574CE" w:rsidP="001574CE">
      <w:pPr>
        <w:jc w:val="left"/>
      </w:pPr>
      <w:r w:rsidRPr="004F0241">
        <w:lastRenderedPageBreak/>
        <w:tab/>
      </w:r>
      <w:r w:rsidRPr="004F0241">
        <w:tab/>
        <w:t>3.</w:t>
      </w:r>
      <w:r w:rsidRPr="004F0241">
        <w:tab/>
        <w:t xml:space="preserve">All of the non-moving party’s averments in the complaint must be viewed as true for purposes of deciding the preliminary objections, and only those facts specifically admitted may be considered against the non-moving party.  </w:t>
      </w:r>
      <w:proofErr w:type="gramStart"/>
      <w:r w:rsidRPr="004F0241">
        <w:rPr>
          <w:i/>
        </w:rPr>
        <w:t>Ridge v. State Employees’ Retirement Board,</w:t>
      </w:r>
      <w:r w:rsidRPr="004F0241">
        <w:t xml:space="preserve"> 690 A.2d 1312 (Pa. Cmwl</w:t>
      </w:r>
      <w:r w:rsidR="00470715">
        <w:t>th. 1997) 1997 Pa. Commw.</w:t>
      </w:r>
      <w:proofErr w:type="gramEnd"/>
      <w:r w:rsidR="00470715">
        <w:t xml:space="preserve"> </w:t>
      </w:r>
      <w:proofErr w:type="gramStart"/>
      <w:r w:rsidR="00470715">
        <w:t xml:space="preserve">LEXIS </w:t>
      </w:r>
      <w:r w:rsidRPr="004F0241">
        <w:t>148.</w:t>
      </w:r>
      <w:proofErr w:type="gramEnd"/>
    </w:p>
    <w:p w:rsidR="001574CE" w:rsidRPr="004F0241" w:rsidRDefault="001574CE" w:rsidP="001574CE">
      <w:pPr>
        <w:jc w:val="left"/>
      </w:pPr>
    </w:p>
    <w:p w:rsidR="001574CE" w:rsidRPr="004F0241" w:rsidRDefault="001574CE" w:rsidP="001574CE">
      <w:pPr>
        <w:pStyle w:val="ParaTab1"/>
        <w:spacing w:line="360" w:lineRule="auto"/>
        <w:ind w:firstLine="1350"/>
        <w:rPr>
          <w:rFonts w:ascii="Times New Roman" w:hAnsi="Times New Roman" w:cs="Times New Roman"/>
        </w:rPr>
      </w:pPr>
      <w:r w:rsidRPr="004F0241">
        <w:rPr>
          <w:rFonts w:ascii="Times New Roman" w:hAnsi="Times New Roman" w:cs="Times New Roman"/>
        </w:rPr>
        <w:t>4.</w:t>
      </w:r>
      <w:r w:rsidRPr="004F0241">
        <w:rPr>
          <w:rFonts w:ascii="Times New Roman" w:hAnsi="Times New Roman" w:cs="Times New Roman"/>
        </w:rPr>
        <w:tab/>
        <w:t>To be legally sufficient, a complaint must set forth “an act or thing done or omitted to be done or about to be done or omitted to be done by the respondent in violation, or claimed violation, of a statute which the Commission has jurisdiction to administer, or of a regulation or order of the Commission.”  52 Pa. Code §</w:t>
      </w:r>
      <w:r w:rsidR="004E6393">
        <w:rPr>
          <w:rFonts w:ascii="Times New Roman" w:hAnsi="Times New Roman" w:cs="Times New Roman"/>
        </w:rPr>
        <w:t xml:space="preserve"> </w:t>
      </w:r>
      <w:r w:rsidRPr="004F0241">
        <w:rPr>
          <w:rFonts w:ascii="Times New Roman" w:hAnsi="Times New Roman" w:cs="Times New Roman"/>
        </w:rPr>
        <w:t>5.22(a</w:t>
      </w:r>
      <w:proofErr w:type="gramStart"/>
      <w:r w:rsidRPr="004F0241">
        <w:rPr>
          <w:rFonts w:ascii="Times New Roman" w:hAnsi="Times New Roman" w:cs="Times New Roman"/>
        </w:rPr>
        <w:t>)(</w:t>
      </w:r>
      <w:proofErr w:type="gramEnd"/>
      <w:r w:rsidRPr="004F0241">
        <w:rPr>
          <w:rFonts w:ascii="Times New Roman" w:hAnsi="Times New Roman" w:cs="Times New Roman"/>
        </w:rPr>
        <w:t>4).</w:t>
      </w:r>
    </w:p>
    <w:p w:rsidR="001574CE" w:rsidRPr="004F0241" w:rsidRDefault="001574CE" w:rsidP="001574CE">
      <w:pPr>
        <w:pStyle w:val="ParaTab1"/>
        <w:spacing w:line="360" w:lineRule="auto"/>
        <w:ind w:firstLine="1350"/>
        <w:rPr>
          <w:rFonts w:ascii="Times New Roman" w:hAnsi="Times New Roman" w:cs="Times New Roman"/>
        </w:rPr>
      </w:pPr>
    </w:p>
    <w:p w:rsidR="001574CE" w:rsidRPr="004F0241" w:rsidRDefault="001574CE" w:rsidP="001574CE">
      <w:pPr>
        <w:pStyle w:val="ParaTab1"/>
        <w:spacing w:line="360" w:lineRule="auto"/>
        <w:ind w:firstLine="1350"/>
        <w:rPr>
          <w:rFonts w:ascii="Times New Roman" w:hAnsi="Times New Roman" w:cs="Times New Roman"/>
        </w:rPr>
      </w:pPr>
      <w:r w:rsidRPr="004F0241">
        <w:rPr>
          <w:rFonts w:ascii="Times New Roman" w:hAnsi="Times New Roman" w:cs="Times New Roman"/>
        </w:rPr>
        <w:t>5.</w:t>
      </w:r>
      <w:r w:rsidRPr="004F0241">
        <w:rPr>
          <w:rFonts w:ascii="Times New Roman" w:hAnsi="Times New Roman" w:cs="Times New Roman"/>
        </w:rPr>
        <w:tab/>
        <w:t>In charging the $1.75 monthly fee for the second meter, PECO has not violated any statute, regulation or order which the Commission has jurisdiction to administer by placing the off-peak meter charge on the Complainant’s bill.</w:t>
      </w:r>
    </w:p>
    <w:p w:rsidR="001574CE" w:rsidRPr="004F0241" w:rsidRDefault="001574CE" w:rsidP="001574CE">
      <w:pPr>
        <w:pStyle w:val="ParaTab1"/>
        <w:spacing w:line="360" w:lineRule="auto"/>
        <w:ind w:firstLine="1350"/>
        <w:rPr>
          <w:rFonts w:ascii="Times New Roman" w:hAnsi="Times New Roman" w:cs="Times New Roman"/>
        </w:rPr>
      </w:pPr>
    </w:p>
    <w:p w:rsidR="001574CE" w:rsidRPr="004F0241" w:rsidRDefault="001574CE" w:rsidP="001574CE">
      <w:pPr>
        <w:pStyle w:val="ParaTab1"/>
        <w:spacing w:line="360" w:lineRule="auto"/>
        <w:ind w:firstLine="1350"/>
        <w:rPr>
          <w:rFonts w:ascii="Times New Roman" w:hAnsi="Times New Roman" w:cs="Times New Roman"/>
        </w:rPr>
      </w:pPr>
      <w:r w:rsidRPr="004F0241">
        <w:rPr>
          <w:rFonts w:ascii="Times New Roman" w:hAnsi="Times New Roman" w:cs="Times New Roman"/>
        </w:rPr>
        <w:t>6.</w:t>
      </w:r>
      <w:r w:rsidRPr="004F0241">
        <w:rPr>
          <w:rFonts w:ascii="Times New Roman" w:hAnsi="Times New Roman" w:cs="Times New Roman"/>
        </w:rPr>
        <w:tab/>
        <w:t>The Complaint is legally insufficient.</w:t>
      </w:r>
    </w:p>
    <w:p w:rsidR="001574CE" w:rsidRPr="004F0241" w:rsidRDefault="001574CE" w:rsidP="001574CE">
      <w:pPr>
        <w:pStyle w:val="ParaTab1"/>
        <w:spacing w:line="360" w:lineRule="auto"/>
        <w:ind w:firstLine="1350"/>
        <w:rPr>
          <w:rFonts w:ascii="Times New Roman" w:hAnsi="Times New Roman" w:cs="Times New Roman"/>
        </w:rPr>
      </w:pPr>
    </w:p>
    <w:p w:rsidR="001574CE" w:rsidRPr="00276B3C" w:rsidRDefault="001574CE" w:rsidP="001574CE">
      <w:pPr>
        <w:pStyle w:val="ParaTab1"/>
        <w:spacing w:line="360" w:lineRule="auto"/>
        <w:ind w:firstLine="1350"/>
        <w:jc w:val="center"/>
        <w:rPr>
          <w:rFonts w:ascii="Times New Roman" w:hAnsi="Times New Roman" w:cs="Times New Roman"/>
          <w:u w:val="single"/>
        </w:rPr>
      </w:pPr>
      <w:r w:rsidRPr="00276B3C">
        <w:rPr>
          <w:rFonts w:ascii="Times New Roman" w:hAnsi="Times New Roman" w:cs="Times New Roman"/>
          <w:u w:val="single"/>
        </w:rPr>
        <w:t>ORDER</w:t>
      </w:r>
    </w:p>
    <w:p w:rsidR="001574CE" w:rsidRDefault="001574CE" w:rsidP="00276B3C">
      <w:pPr>
        <w:pStyle w:val="ParaTab1"/>
        <w:spacing w:line="360" w:lineRule="auto"/>
        <w:ind w:firstLine="1354"/>
        <w:jc w:val="center"/>
        <w:rPr>
          <w:rFonts w:ascii="Times New Roman" w:hAnsi="Times New Roman" w:cs="Times New Roman"/>
          <w:b/>
        </w:rPr>
      </w:pPr>
    </w:p>
    <w:p w:rsidR="00276B3C" w:rsidRPr="004F0241" w:rsidRDefault="00276B3C" w:rsidP="00276B3C">
      <w:pPr>
        <w:pStyle w:val="ParaTab1"/>
        <w:spacing w:line="360" w:lineRule="auto"/>
        <w:ind w:firstLine="1354"/>
        <w:jc w:val="center"/>
        <w:rPr>
          <w:rFonts w:ascii="Times New Roman" w:hAnsi="Times New Roman" w:cs="Times New Roman"/>
          <w:b/>
        </w:rPr>
      </w:pPr>
    </w:p>
    <w:p w:rsidR="001574CE" w:rsidRPr="004F0241" w:rsidRDefault="001574CE" w:rsidP="001574CE">
      <w:pPr>
        <w:pStyle w:val="ParaTab1"/>
        <w:spacing w:line="360" w:lineRule="auto"/>
        <w:ind w:firstLine="1350"/>
        <w:rPr>
          <w:rFonts w:ascii="Times New Roman" w:hAnsi="Times New Roman" w:cs="Times New Roman"/>
        </w:rPr>
      </w:pPr>
      <w:r w:rsidRPr="004F0241">
        <w:rPr>
          <w:rFonts w:ascii="Times New Roman" w:hAnsi="Times New Roman" w:cs="Times New Roman"/>
        </w:rPr>
        <w:t>THEREFORE,</w:t>
      </w:r>
    </w:p>
    <w:p w:rsidR="001574CE" w:rsidRPr="004F0241" w:rsidRDefault="001574CE" w:rsidP="00276B3C">
      <w:pPr>
        <w:pStyle w:val="ParaTab1"/>
        <w:spacing w:line="360" w:lineRule="auto"/>
        <w:ind w:firstLine="1354"/>
        <w:rPr>
          <w:rFonts w:ascii="Times New Roman" w:hAnsi="Times New Roman" w:cs="Times New Roman"/>
        </w:rPr>
      </w:pPr>
    </w:p>
    <w:p w:rsidR="001574CE" w:rsidRPr="004F0241" w:rsidRDefault="001574CE" w:rsidP="001574CE">
      <w:pPr>
        <w:pStyle w:val="ParaTab1"/>
        <w:spacing w:line="360" w:lineRule="auto"/>
        <w:ind w:firstLine="1350"/>
        <w:rPr>
          <w:rFonts w:ascii="Times New Roman" w:hAnsi="Times New Roman" w:cs="Times New Roman"/>
        </w:rPr>
      </w:pPr>
      <w:r w:rsidRPr="004F0241">
        <w:rPr>
          <w:rFonts w:ascii="Times New Roman" w:hAnsi="Times New Roman" w:cs="Times New Roman"/>
        </w:rPr>
        <w:t>IT IS ORDERED:</w:t>
      </w:r>
    </w:p>
    <w:p w:rsidR="001574CE" w:rsidRPr="004F0241" w:rsidRDefault="001574CE" w:rsidP="00276B3C">
      <w:pPr>
        <w:pStyle w:val="ParaTab1"/>
        <w:spacing w:line="360" w:lineRule="auto"/>
        <w:ind w:firstLine="1354"/>
        <w:rPr>
          <w:rFonts w:ascii="Times New Roman" w:hAnsi="Times New Roman" w:cs="Times New Roman"/>
        </w:rPr>
      </w:pPr>
    </w:p>
    <w:p w:rsidR="001574CE" w:rsidRPr="004F0241" w:rsidRDefault="001574CE" w:rsidP="001574CE">
      <w:pPr>
        <w:pStyle w:val="ParaTab1"/>
        <w:spacing w:line="360" w:lineRule="auto"/>
        <w:ind w:firstLine="1350"/>
        <w:rPr>
          <w:rFonts w:ascii="Times New Roman" w:hAnsi="Times New Roman" w:cs="Times New Roman"/>
        </w:rPr>
      </w:pPr>
      <w:r w:rsidRPr="004F0241">
        <w:rPr>
          <w:rFonts w:ascii="Times New Roman" w:hAnsi="Times New Roman" w:cs="Times New Roman"/>
        </w:rPr>
        <w:t>1.</w:t>
      </w:r>
      <w:r w:rsidRPr="004F0241">
        <w:rPr>
          <w:rFonts w:ascii="Times New Roman" w:hAnsi="Times New Roman" w:cs="Times New Roman"/>
        </w:rPr>
        <w:tab/>
        <w:t xml:space="preserve">That the Preliminary Objections filed by PECO Energy Company </w:t>
      </w:r>
      <w:r w:rsidR="004E6393">
        <w:rPr>
          <w:rFonts w:ascii="Times New Roman" w:hAnsi="Times New Roman" w:cs="Times New Roman"/>
        </w:rPr>
        <w:t xml:space="preserve">in the case captioned </w:t>
      </w:r>
      <w:r w:rsidRPr="004E6393">
        <w:rPr>
          <w:rFonts w:ascii="Times New Roman" w:hAnsi="Times New Roman" w:cs="Times New Roman"/>
          <w:i/>
        </w:rPr>
        <w:t xml:space="preserve">Robert Tyson </w:t>
      </w:r>
      <w:r w:rsidR="004E6393" w:rsidRPr="004E6393">
        <w:rPr>
          <w:rFonts w:ascii="Times New Roman" w:hAnsi="Times New Roman" w:cs="Times New Roman"/>
          <w:i/>
        </w:rPr>
        <w:t>v. PECO Energy Company</w:t>
      </w:r>
      <w:r w:rsidR="004E6393">
        <w:rPr>
          <w:rFonts w:ascii="Times New Roman" w:hAnsi="Times New Roman" w:cs="Times New Roman"/>
        </w:rPr>
        <w:t xml:space="preserve">, </w:t>
      </w:r>
      <w:r w:rsidRPr="004F0241">
        <w:rPr>
          <w:rFonts w:ascii="Times New Roman" w:hAnsi="Times New Roman" w:cs="Times New Roman"/>
        </w:rPr>
        <w:t>Docket No. C-2013-2378829, are sustained.</w:t>
      </w:r>
    </w:p>
    <w:p w:rsidR="001574CE" w:rsidRPr="004F0241" w:rsidRDefault="001574CE" w:rsidP="00276B3C">
      <w:pPr>
        <w:pStyle w:val="ParaTab1"/>
        <w:spacing w:line="360" w:lineRule="auto"/>
        <w:ind w:firstLine="1354"/>
        <w:rPr>
          <w:rFonts w:ascii="Times New Roman" w:hAnsi="Times New Roman" w:cs="Times New Roman"/>
        </w:rPr>
      </w:pPr>
    </w:p>
    <w:p w:rsidR="001574CE" w:rsidRPr="004F0241" w:rsidRDefault="001574CE" w:rsidP="001574CE">
      <w:pPr>
        <w:pStyle w:val="ParaTab1"/>
        <w:spacing w:line="360" w:lineRule="auto"/>
        <w:ind w:firstLine="1350"/>
        <w:rPr>
          <w:rFonts w:ascii="Times New Roman" w:hAnsi="Times New Roman" w:cs="Times New Roman"/>
        </w:rPr>
      </w:pPr>
      <w:r w:rsidRPr="004F0241">
        <w:rPr>
          <w:rFonts w:ascii="Times New Roman" w:hAnsi="Times New Roman" w:cs="Times New Roman"/>
        </w:rPr>
        <w:t>2.</w:t>
      </w:r>
      <w:r w:rsidRPr="004F0241">
        <w:rPr>
          <w:rFonts w:ascii="Times New Roman" w:hAnsi="Times New Roman" w:cs="Times New Roman"/>
        </w:rPr>
        <w:tab/>
        <w:t>That the Complaint filed by Robert Tyson against PECO Energy Company against Robert Tyson at Docket No. C-2013-</w:t>
      </w:r>
      <w:proofErr w:type="gramStart"/>
      <w:r w:rsidRPr="004F0241">
        <w:rPr>
          <w:rFonts w:ascii="Times New Roman" w:hAnsi="Times New Roman" w:cs="Times New Roman"/>
        </w:rPr>
        <w:t>2378829,</w:t>
      </w:r>
      <w:proofErr w:type="gramEnd"/>
      <w:r w:rsidRPr="004F0241">
        <w:rPr>
          <w:rFonts w:ascii="Times New Roman" w:hAnsi="Times New Roman" w:cs="Times New Roman"/>
        </w:rPr>
        <w:t xml:space="preserve"> is dismissed.</w:t>
      </w:r>
    </w:p>
    <w:p w:rsidR="001574CE" w:rsidRPr="004F0241" w:rsidRDefault="001574CE" w:rsidP="006315E4">
      <w:pPr>
        <w:pStyle w:val="ParaTab1"/>
        <w:spacing w:line="360" w:lineRule="auto"/>
        <w:ind w:firstLine="1354"/>
        <w:rPr>
          <w:rFonts w:ascii="Times New Roman" w:hAnsi="Times New Roman" w:cs="Times New Roman"/>
        </w:rPr>
      </w:pPr>
    </w:p>
    <w:p w:rsidR="006315E4" w:rsidRDefault="006315E4" w:rsidP="001574CE">
      <w:pPr>
        <w:pStyle w:val="ParaTab1"/>
        <w:spacing w:line="360" w:lineRule="auto"/>
        <w:ind w:firstLine="1350"/>
        <w:rPr>
          <w:rFonts w:ascii="Times New Roman" w:hAnsi="Times New Roman" w:cs="Times New Roman"/>
        </w:rPr>
      </w:pPr>
      <w:r>
        <w:rPr>
          <w:rFonts w:ascii="Times New Roman" w:hAnsi="Times New Roman" w:cs="Times New Roman"/>
        </w:rPr>
        <w:br w:type="page"/>
      </w:r>
    </w:p>
    <w:p w:rsidR="001574CE" w:rsidRPr="004F0241" w:rsidRDefault="001574CE" w:rsidP="001574CE">
      <w:pPr>
        <w:pStyle w:val="ParaTab1"/>
        <w:spacing w:line="360" w:lineRule="auto"/>
        <w:ind w:firstLine="1350"/>
        <w:rPr>
          <w:rFonts w:ascii="Times New Roman" w:hAnsi="Times New Roman" w:cs="Times New Roman"/>
        </w:rPr>
      </w:pPr>
      <w:r w:rsidRPr="004F0241">
        <w:rPr>
          <w:rFonts w:ascii="Times New Roman" w:hAnsi="Times New Roman" w:cs="Times New Roman"/>
        </w:rPr>
        <w:lastRenderedPageBreak/>
        <w:t>3.</w:t>
      </w:r>
      <w:r w:rsidRPr="004F0241">
        <w:rPr>
          <w:rFonts w:ascii="Times New Roman" w:hAnsi="Times New Roman" w:cs="Times New Roman"/>
        </w:rPr>
        <w:tab/>
        <w:t xml:space="preserve">That the Secretary </w:t>
      </w:r>
      <w:proofErr w:type="gramStart"/>
      <w:r w:rsidRPr="004F0241">
        <w:rPr>
          <w:rFonts w:ascii="Times New Roman" w:hAnsi="Times New Roman" w:cs="Times New Roman"/>
        </w:rPr>
        <w:t>mark</w:t>
      </w:r>
      <w:proofErr w:type="gramEnd"/>
      <w:r w:rsidRPr="004F0241">
        <w:rPr>
          <w:rFonts w:ascii="Times New Roman" w:hAnsi="Times New Roman" w:cs="Times New Roman"/>
        </w:rPr>
        <w:t xml:space="preserve"> this docket closed.</w:t>
      </w:r>
    </w:p>
    <w:p w:rsidR="001574CE" w:rsidRDefault="001574CE" w:rsidP="006315E4">
      <w:pPr>
        <w:pStyle w:val="ParaTab1"/>
        <w:spacing w:line="360" w:lineRule="auto"/>
        <w:ind w:firstLine="1354"/>
        <w:rPr>
          <w:rFonts w:ascii="Times New Roman" w:hAnsi="Times New Roman" w:cs="Times New Roman"/>
        </w:rPr>
      </w:pPr>
    </w:p>
    <w:p w:rsidR="006315E4" w:rsidRPr="004F0241" w:rsidRDefault="006315E4" w:rsidP="006315E4">
      <w:pPr>
        <w:pStyle w:val="ParaTab1"/>
        <w:spacing w:line="360" w:lineRule="auto"/>
        <w:ind w:firstLine="1354"/>
        <w:rPr>
          <w:rFonts w:ascii="Times New Roman" w:hAnsi="Times New Roman" w:cs="Times New Roman"/>
        </w:rPr>
      </w:pPr>
    </w:p>
    <w:p w:rsidR="001574CE" w:rsidRPr="004F0241" w:rsidRDefault="001574CE" w:rsidP="001574CE">
      <w:pPr>
        <w:pStyle w:val="ParaTab1"/>
        <w:ind w:firstLine="0"/>
        <w:rPr>
          <w:rFonts w:ascii="Times New Roman" w:hAnsi="Times New Roman" w:cs="Times New Roman"/>
        </w:rPr>
      </w:pPr>
      <w:r w:rsidRPr="004F0241">
        <w:rPr>
          <w:rFonts w:ascii="Times New Roman" w:hAnsi="Times New Roman" w:cs="Times New Roman"/>
        </w:rPr>
        <w:t>Dated:</w:t>
      </w:r>
      <w:r w:rsidRPr="004F0241">
        <w:rPr>
          <w:rFonts w:ascii="Times New Roman" w:hAnsi="Times New Roman" w:cs="Times New Roman"/>
        </w:rPr>
        <w:tab/>
      </w:r>
      <w:r w:rsidRPr="004F0241">
        <w:rPr>
          <w:rFonts w:ascii="Times New Roman" w:hAnsi="Times New Roman" w:cs="Times New Roman"/>
          <w:u w:val="single"/>
        </w:rPr>
        <w:t>September 4, 2013</w:t>
      </w:r>
      <w:r w:rsidRPr="004F0241">
        <w:rPr>
          <w:rFonts w:ascii="Times New Roman" w:hAnsi="Times New Roman" w:cs="Times New Roman"/>
        </w:rPr>
        <w:tab/>
      </w:r>
      <w:r w:rsidRPr="004F0241">
        <w:rPr>
          <w:rFonts w:ascii="Times New Roman" w:hAnsi="Times New Roman" w:cs="Times New Roman"/>
        </w:rPr>
        <w:tab/>
      </w:r>
      <w:r w:rsidRPr="004F0241">
        <w:rPr>
          <w:rFonts w:ascii="Times New Roman" w:hAnsi="Times New Roman" w:cs="Times New Roman"/>
        </w:rPr>
        <w:tab/>
      </w:r>
      <w:r w:rsidRPr="004F0241">
        <w:rPr>
          <w:rFonts w:ascii="Times New Roman" w:hAnsi="Times New Roman" w:cs="Times New Roman"/>
        </w:rPr>
        <w:tab/>
        <w:t>____</w:t>
      </w:r>
      <w:r w:rsidRPr="004F0241">
        <w:rPr>
          <w:rFonts w:ascii="Times New Roman" w:hAnsi="Times New Roman" w:cs="Times New Roman"/>
          <w:u w:val="single"/>
        </w:rPr>
        <w:t>/s/</w:t>
      </w:r>
      <w:r w:rsidRPr="004F0241">
        <w:rPr>
          <w:rFonts w:ascii="Times New Roman" w:hAnsi="Times New Roman" w:cs="Times New Roman"/>
        </w:rPr>
        <w:t>___________________________</w:t>
      </w:r>
    </w:p>
    <w:p w:rsidR="001574CE" w:rsidRPr="004F0241" w:rsidRDefault="001574CE" w:rsidP="001574CE">
      <w:pPr>
        <w:pStyle w:val="ParaTab1"/>
        <w:ind w:firstLine="0"/>
        <w:rPr>
          <w:rFonts w:ascii="Times New Roman" w:hAnsi="Times New Roman" w:cs="Times New Roman"/>
        </w:rPr>
      </w:pPr>
      <w:r w:rsidRPr="004F0241">
        <w:rPr>
          <w:rFonts w:ascii="Times New Roman" w:hAnsi="Times New Roman" w:cs="Times New Roman"/>
        </w:rPr>
        <w:tab/>
      </w:r>
      <w:r w:rsidRPr="004F0241">
        <w:rPr>
          <w:rFonts w:ascii="Times New Roman" w:hAnsi="Times New Roman" w:cs="Times New Roman"/>
        </w:rPr>
        <w:tab/>
      </w:r>
      <w:r w:rsidRPr="004F0241">
        <w:rPr>
          <w:rFonts w:ascii="Times New Roman" w:hAnsi="Times New Roman" w:cs="Times New Roman"/>
        </w:rPr>
        <w:tab/>
      </w:r>
      <w:r w:rsidRPr="004F0241">
        <w:rPr>
          <w:rFonts w:ascii="Times New Roman" w:hAnsi="Times New Roman" w:cs="Times New Roman"/>
        </w:rPr>
        <w:tab/>
      </w:r>
      <w:r w:rsidRPr="004F0241">
        <w:rPr>
          <w:rFonts w:ascii="Times New Roman" w:hAnsi="Times New Roman" w:cs="Times New Roman"/>
        </w:rPr>
        <w:tab/>
      </w:r>
      <w:r w:rsidRPr="004F0241">
        <w:rPr>
          <w:rFonts w:ascii="Times New Roman" w:hAnsi="Times New Roman" w:cs="Times New Roman"/>
        </w:rPr>
        <w:tab/>
      </w:r>
      <w:r w:rsidRPr="004F0241">
        <w:rPr>
          <w:rFonts w:ascii="Times New Roman" w:hAnsi="Times New Roman" w:cs="Times New Roman"/>
        </w:rPr>
        <w:tab/>
        <w:t>Susan D. Colwell</w:t>
      </w:r>
    </w:p>
    <w:p w:rsidR="001574CE" w:rsidRPr="004F0241" w:rsidRDefault="001574CE" w:rsidP="001574CE">
      <w:pPr>
        <w:pStyle w:val="ParaTab1"/>
        <w:ind w:firstLine="0"/>
        <w:rPr>
          <w:rFonts w:ascii="Times New Roman" w:hAnsi="Times New Roman" w:cs="Times New Roman"/>
        </w:rPr>
      </w:pPr>
      <w:r w:rsidRPr="004F0241">
        <w:rPr>
          <w:rFonts w:ascii="Times New Roman" w:hAnsi="Times New Roman" w:cs="Times New Roman"/>
        </w:rPr>
        <w:tab/>
      </w:r>
      <w:r w:rsidRPr="004F0241">
        <w:rPr>
          <w:rFonts w:ascii="Times New Roman" w:hAnsi="Times New Roman" w:cs="Times New Roman"/>
        </w:rPr>
        <w:tab/>
      </w:r>
      <w:r w:rsidRPr="004F0241">
        <w:rPr>
          <w:rFonts w:ascii="Times New Roman" w:hAnsi="Times New Roman" w:cs="Times New Roman"/>
        </w:rPr>
        <w:tab/>
      </w:r>
      <w:r w:rsidRPr="004F0241">
        <w:rPr>
          <w:rFonts w:ascii="Times New Roman" w:hAnsi="Times New Roman" w:cs="Times New Roman"/>
        </w:rPr>
        <w:tab/>
      </w:r>
      <w:r w:rsidRPr="004F0241">
        <w:rPr>
          <w:rFonts w:ascii="Times New Roman" w:hAnsi="Times New Roman" w:cs="Times New Roman"/>
        </w:rPr>
        <w:tab/>
      </w:r>
      <w:r w:rsidRPr="004F0241">
        <w:rPr>
          <w:rFonts w:ascii="Times New Roman" w:hAnsi="Times New Roman" w:cs="Times New Roman"/>
        </w:rPr>
        <w:tab/>
      </w:r>
      <w:r w:rsidRPr="004F0241">
        <w:rPr>
          <w:rFonts w:ascii="Times New Roman" w:hAnsi="Times New Roman" w:cs="Times New Roman"/>
        </w:rPr>
        <w:tab/>
        <w:t>Administrative Law Judge</w:t>
      </w:r>
    </w:p>
    <w:p w:rsidR="001574CE" w:rsidRPr="004F0241" w:rsidRDefault="001574CE" w:rsidP="001574CE">
      <w:pPr>
        <w:spacing w:line="240" w:lineRule="auto"/>
        <w:jc w:val="left"/>
      </w:pPr>
    </w:p>
    <w:p w:rsidR="00F60E13" w:rsidRPr="004F0241" w:rsidRDefault="00F60E13" w:rsidP="00F60E13">
      <w:pPr>
        <w:jc w:val="left"/>
      </w:pPr>
    </w:p>
    <w:p w:rsidR="003B06F4" w:rsidRPr="004F0241" w:rsidRDefault="003B06F4" w:rsidP="00AC5EB9">
      <w:pPr>
        <w:jc w:val="left"/>
      </w:pPr>
      <w:r w:rsidRPr="004F0241">
        <w:tab/>
      </w:r>
      <w:r w:rsidRPr="004F0241">
        <w:tab/>
      </w:r>
    </w:p>
    <w:p w:rsidR="00AC5EB9" w:rsidRPr="004F0241" w:rsidRDefault="00AC5EB9" w:rsidP="00AC5EB9">
      <w:pPr>
        <w:spacing w:line="240" w:lineRule="auto"/>
        <w:jc w:val="left"/>
      </w:pPr>
    </w:p>
    <w:p w:rsidR="00AC5EB9" w:rsidRPr="004F0241" w:rsidRDefault="00AC5EB9" w:rsidP="00AC5EB9">
      <w:pPr>
        <w:spacing w:line="240" w:lineRule="auto"/>
        <w:jc w:val="left"/>
      </w:pPr>
    </w:p>
    <w:p w:rsidR="00AC5EB9" w:rsidRPr="004F0241" w:rsidRDefault="00AC5EB9" w:rsidP="00AC5EB9">
      <w:pPr>
        <w:spacing w:line="240" w:lineRule="auto"/>
        <w:rPr>
          <w:b/>
        </w:rPr>
      </w:pPr>
    </w:p>
    <w:p w:rsidR="00AC5EB9" w:rsidRPr="004F0241" w:rsidRDefault="00AC5EB9" w:rsidP="00AC5EB9">
      <w:pPr>
        <w:spacing w:line="240" w:lineRule="auto"/>
        <w:rPr>
          <w:b/>
        </w:rPr>
      </w:pPr>
    </w:p>
    <w:sectPr w:rsidR="00AC5EB9" w:rsidRPr="004F0241" w:rsidSect="0093098F">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994" w:rsidRDefault="00D83994" w:rsidP="0093098F">
      <w:pPr>
        <w:spacing w:line="240" w:lineRule="auto"/>
      </w:pPr>
      <w:r>
        <w:separator/>
      </w:r>
    </w:p>
  </w:endnote>
  <w:endnote w:type="continuationSeparator" w:id="0">
    <w:p w:rsidR="00D83994" w:rsidRDefault="00D83994" w:rsidP="009309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4031170"/>
      <w:docPartObj>
        <w:docPartGallery w:val="Page Numbers (Bottom of Page)"/>
        <w:docPartUnique/>
      </w:docPartObj>
    </w:sdtPr>
    <w:sdtEndPr>
      <w:rPr>
        <w:noProof/>
        <w:sz w:val="20"/>
        <w:szCs w:val="20"/>
      </w:rPr>
    </w:sdtEndPr>
    <w:sdtContent>
      <w:p w:rsidR="0093098F" w:rsidRPr="00D27071" w:rsidRDefault="0093098F" w:rsidP="00D27071">
        <w:pPr>
          <w:pStyle w:val="Footer"/>
          <w:rPr>
            <w:sz w:val="20"/>
            <w:szCs w:val="20"/>
          </w:rPr>
        </w:pPr>
        <w:r w:rsidRPr="00D27071">
          <w:rPr>
            <w:sz w:val="20"/>
            <w:szCs w:val="20"/>
          </w:rPr>
          <w:fldChar w:fldCharType="begin"/>
        </w:r>
        <w:r w:rsidRPr="00D27071">
          <w:rPr>
            <w:sz w:val="20"/>
            <w:szCs w:val="20"/>
          </w:rPr>
          <w:instrText xml:space="preserve"> PAGE   \* MERGEFORMAT </w:instrText>
        </w:r>
        <w:r w:rsidRPr="00D27071">
          <w:rPr>
            <w:sz w:val="20"/>
            <w:szCs w:val="20"/>
          </w:rPr>
          <w:fldChar w:fldCharType="separate"/>
        </w:r>
        <w:r w:rsidR="00C56C6C">
          <w:rPr>
            <w:noProof/>
            <w:sz w:val="20"/>
            <w:szCs w:val="20"/>
          </w:rPr>
          <w:t>7</w:t>
        </w:r>
        <w:r w:rsidRPr="00D27071">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994" w:rsidRDefault="00D83994" w:rsidP="0093098F">
      <w:pPr>
        <w:spacing w:line="240" w:lineRule="auto"/>
      </w:pPr>
      <w:r>
        <w:separator/>
      </w:r>
    </w:p>
  </w:footnote>
  <w:footnote w:type="continuationSeparator" w:id="0">
    <w:p w:rsidR="00D83994" w:rsidRDefault="00D83994" w:rsidP="0093098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54805"/>
    <w:multiLevelType w:val="hybridMultilevel"/>
    <w:tmpl w:val="AC4EAB04"/>
    <w:lvl w:ilvl="0" w:tplc="3FB6B6F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A146F5D"/>
    <w:multiLevelType w:val="hybridMultilevel"/>
    <w:tmpl w:val="2228A9EA"/>
    <w:lvl w:ilvl="0" w:tplc="F7B45390">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EB9"/>
    <w:rsid w:val="00001E3A"/>
    <w:rsid w:val="00001EF6"/>
    <w:rsid w:val="000028EA"/>
    <w:rsid w:val="00003D11"/>
    <w:rsid w:val="00004733"/>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2EA8"/>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4CE"/>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2B8E"/>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079E"/>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6B3C"/>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1926"/>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16B"/>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06F4"/>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2776D"/>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0715"/>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0E1F"/>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BEC"/>
    <w:rsid w:val="004E1FD5"/>
    <w:rsid w:val="004E23ED"/>
    <w:rsid w:val="004E429F"/>
    <w:rsid w:val="004E60E4"/>
    <w:rsid w:val="004E6393"/>
    <w:rsid w:val="004F0241"/>
    <w:rsid w:val="004F160A"/>
    <w:rsid w:val="004F2F62"/>
    <w:rsid w:val="004F37CB"/>
    <w:rsid w:val="004F45CA"/>
    <w:rsid w:val="004F5216"/>
    <w:rsid w:val="004F616B"/>
    <w:rsid w:val="004F64E4"/>
    <w:rsid w:val="00500A53"/>
    <w:rsid w:val="00503634"/>
    <w:rsid w:val="00504F92"/>
    <w:rsid w:val="00505551"/>
    <w:rsid w:val="0050626F"/>
    <w:rsid w:val="005078B3"/>
    <w:rsid w:val="00510A28"/>
    <w:rsid w:val="00511C54"/>
    <w:rsid w:val="0051292E"/>
    <w:rsid w:val="00516207"/>
    <w:rsid w:val="00520C27"/>
    <w:rsid w:val="00521B57"/>
    <w:rsid w:val="00522DE9"/>
    <w:rsid w:val="00522EF8"/>
    <w:rsid w:val="0052399F"/>
    <w:rsid w:val="00523F60"/>
    <w:rsid w:val="00523FBA"/>
    <w:rsid w:val="00524079"/>
    <w:rsid w:val="0052496E"/>
    <w:rsid w:val="005255C0"/>
    <w:rsid w:val="005258BD"/>
    <w:rsid w:val="00526890"/>
    <w:rsid w:val="0052764F"/>
    <w:rsid w:val="00527AFE"/>
    <w:rsid w:val="005328F4"/>
    <w:rsid w:val="00535220"/>
    <w:rsid w:val="005367DE"/>
    <w:rsid w:val="00536ABE"/>
    <w:rsid w:val="00540B74"/>
    <w:rsid w:val="00540B8B"/>
    <w:rsid w:val="00540ED6"/>
    <w:rsid w:val="00541C1D"/>
    <w:rsid w:val="00542077"/>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44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15E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2583"/>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6F77F2"/>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77941"/>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A58FF"/>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775B9"/>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121B"/>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98F"/>
    <w:rsid w:val="00930EBA"/>
    <w:rsid w:val="0093151F"/>
    <w:rsid w:val="0093268C"/>
    <w:rsid w:val="00934728"/>
    <w:rsid w:val="009347A5"/>
    <w:rsid w:val="00935580"/>
    <w:rsid w:val="009366E0"/>
    <w:rsid w:val="00936EB3"/>
    <w:rsid w:val="00940622"/>
    <w:rsid w:val="009412D9"/>
    <w:rsid w:val="00944730"/>
    <w:rsid w:val="00944858"/>
    <w:rsid w:val="0094542C"/>
    <w:rsid w:val="009471B5"/>
    <w:rsid w:val="009502D3"/>
    <w:rsid w:val="00951A6C"/>
    <w:rsid w:val="00952928"/>
    <w:rsid w:val="009531DA"/>
    <w:rsid w:val="00953CFD"/>
    <w:rsid w:val="009540FD"/>
    <w:rsid w:val="0095579C"/>
    <w:rsid w:val="00956E7E"/>
    <w:rsid w:val="00962C95"/>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306F"/>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4830"/>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2ACE"/>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5EB9"/>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3FC8"/>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56C6C"/>
    <w:rsid w:val="00C613E2"/>
    <w:rsid w:val="00C621E3"/>
    <w:rsid w:val="00C63891"/>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849"/>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28B7"/>
    <w:rsid w:val="00CD3CC4"/>
    <w:rsid w:val="00CD788F"/>
    <w:rsid w:val="00CE047D"/>
    <w:rsid w:val="00CE1017"/>
    <w:rsid w:val="00CE358A"/>
    <w:rsid w:val="00CE373E"/>
    <w:rsid w:val="00CE43AF"/>
    <w:rsid w:val="00CE577D"/>
    <w:rsid w:val="00CE665D"/>
    <w:rsid w:val="00CE6758"/>
    <w:rsid w:val="00CE7731"/>
    <w:rsid w:val="00CF096F"/>
    <w:rsid w:val="00CF1226"/>
    <w:rsid w:val="00CF1728"/>
    <w:rsid w:val="00CF329F"/>
    <w:rsid w:val="00CF502A"/>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071"/>
    <w:rsid w:val="00D27EA0"/>
    <w:rsid w:val="00D31593"/>
    <w:rsid w:val="00D33231"/>
    <w:rsid w:val="00D34B02"/>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4D7F"/>
    <w:rsid w:val="00D76C93"/>
    <w:rsid w:val="00D80799"/>
    <w:rsid w:val="00D81512"/>
    <w:rsid w:val="00D83994"/>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677"/>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58C3"/>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13E"/>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349"/>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5C6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0E13"/>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0E13"/>
    <w:pPr>
      <w:ind w:left="720"/>
    </w:pPr>
    <w:rPr>
      <w:rFonts w:eastAsia="Calibri"/>
    </w:rPr>
  </w:style>
  <w:style w:type="paragraph" w:customStyle="1" w:styleId="ParaTab1">
    <w:name w:val="ParaTab 1"/>
    <w:rsid w:val="0094542C"/>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93098F"/>
    <w:pPr>
      <w:tabs>
        <w:tab w:val="center" w:pos="4680"/>
        <w:tab w:val="right" w:pos="9360"/>
      </w:tabs>
      <w:spacing w:line="240" w:lineRule="auto"/>
    </w:pPr>
  </w:style>
  <w:style w:type="character" w:customStyle="1" w:styleId="HeaderChar">
    <w:name w:val="Header Char"/>
    <w:basedOn w:val="DefaultParagraphFont"/>
    <w:link w:val="Header"/>
    <w:uiPriority w:val="99"/>
    <w:rsid w:val="0093098F"/>
  </w:style>
  <w:style w:type="paragraph" w:styleId="Footer">
    <w:name w:val="footer"/>
    <w:basedOn w:val="Normal"/>
    <w:link w:val="FooterChar"/>
    <w:uiPriority w:val="99"/>
    <w:unhideWhenUsed/>
    <w:rsid w:val="0093098F"/>
    <w:pPr>
      <w:tabs>
        <w:tab w:val="center" w:pos="4680"/>
        <w:tab w:val="right" w:pos="9360"/>
      </w:tabs>
      <w:spacing w:line="240" w:lineRule="auto"/>
    </w:pPr>
  </w:style>
  <w:style w:type="character" w:customStyle="1" w:styleId="FooterChar">
    <w:name w:val="Footer Char"/>
    <w:basedOn w:val="DefaultParagraphFont"/>
    <w:link w:val="Footer"/>
    <w:uiPriority w:val="99"/>
    <w:rsid w:val="0093098F"/>
  </w:style>
  <w:style w:type="paragraph" w:styleId="BalloonText">
    <w:name w:val="Balloon Text"/>
    <w:basedOn w:val="Normal"/>
    <w:link w:val="BalloonTextChar"/>
    <w:uiPriority w:val="99"/>
    <w:semiHidden/>
    <w:unhideWhenUsed/>
    <w:rsid w:val="009309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9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0E13"/>
    <w:pPr>
      <w:ind w:left="720"/>
    </w:pPr>
    <w:rPr>
      <w:rFonts w:eastAsia="Calibri"/>
    </w:rPr>
  </w:style>
  <w:style w:type="paragraph" w:customStyle="1" w:styleId="ParaTab1">
    <w:name w:val="ParaTab 1"/>
    <w:rsid w:val="0094542C"/>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93098F"/>
    <w:pPr>
      <w:tabs>
        <w:tab w:val="center" w:pos="4680"/>
        <w:tab w:val="right" w:pos="9360"/>
      </w:tabs>
      <w:spacing w:line="240" w:lineRule="auto"/>
    </w:pPr>
  </w:style>
  <w:style w:type="character" w:customStyle="1" w:styleId="HeaderChar">
    <w:name w:val="Header Char"/>
    <w:basedOn w:val="DefaultParagraphFont"/>
    <w:link w:val="Header"/>
    <w:uiPriority w:val="99"/>
    <w:rsid w:val="0093098F"/>
  </w:style>
  <w:style w:type="paragraph" w:styleId="Footer">
    <w:name w:val="footer"/>
    <w:basedOn w:val="Normal"/>
    <w:link w:val="FooterChar"/>
    <w:uiPriority w:val="99"/>
    <w:unhideWhenUsed/>
    <w:rsid w:val="0093098F"/>
    <w:pPr>
      <w:tabs>
        <w:tab w:val="center" w:pos="4680"/>
        <w:tab w:val="right" w:pos="9360"/>
      </w:tabs>
      <w:spacing w:line="240" w:lineRule="auto"/>
    </w:pPr>
  </w:style>
  <w:style w:type="character" w:customStyle="1" w:styleId="FooterChar">
    <w:name w:val="Footer Char"/>
    <w:basedOn w:val="DefaultParagraphFont"/>
    <w:link w:val="Footer"/>
    <w:uiPriority w:val="99"/>
    <w:rsid w:val="0093098F"/>
  </w:style>
  <w:style w:type="paragraph" w:styleId="BalloonText">
    <w:name w:val="Balloon Text"/>
    <w:basedOn w:val="Normal"/>
    <w:link w:val="BalloonTextChar"/>
    <w:uiPriority w:val="99"/>
    <w:semiHidden/>
    <w:unhideWhenUsed/>
    <w:rsid w:val="009309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9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1419</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2</cp:revision>
  <cp:lastPrinted>2013-09-10T17:33:00Z</cp:lastPrinted>
  <dcterms:created xsi:type="dcterms:W3CDTF">2013-09-10T17:36:00Z</dcterms:created>
  <dcterms:modified xsi:type="dcterms:W3CDTF">2013-09-10T17:36:00Z</dcterms:modified>
</cp:coreProperties>
</file>