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F514FB">
      <w:pPr>
        <w:tabs>
          <w:tab w:val="center" w:pos="4680"/>
        </w:tabs>
        <w:suppressAutoHyphens/>
        <w:jc w:val="center"/>
        <w:rPr>
          <w:b/>
          <w:sz w:val="26"/>
          <w:szCs w:val="26"/>
        </w:rPr>
      </w:pPr>
      <w:r w:rsidRPr="00A8734C">
        <w:rPr>
          <w:b/>
          <w:sz w:val="26"/>
          <w:szCs w:val="26"/>
        </w:rPr>
        <w:t>PENNSYLVANIA</w:t>
      </w:r>
    </w:p>
    <w:p w:rsidR="00F514FB" w:rsidRPr="00A8734C" w:rsidRDefault="00F514FB" w:rsidP="00F514FB">
      <w:pPr>
        <w:tabs>
          <w:tab w:val="center" w:pos="4680"/>
        </w:tabs>
        <w:suppressAutoHyphens/>
        <w:jc w:val="center"/>
        <w:rPr>
          <w:sz w:val="26"/>
          <w:szCs w:val="26"/>
        </w:rPr>
      </w:pPr>
      <w:r w:rsidRPr="00A8734C">
        <w:rPr>
          <w:b/>
          <w:sz w:val="26"/>
          <w:szCs w:val="26"/>
        </w:rPr>
        <w:t>PUBLIC UTILITY COMMISSION</w:t>
      </w:r>
    </w:p>
    <w:p w:rsidR="00F514FB" w:rsidRPr="00A8734C" w:rsidRDefault="00F514FB" w:rsidP="00F514FB">
      <w:pPr>
        <w:tabs>
          <w:tab w:val="center" w:pos="4680"/>
        </w:tabs>
        <w:suppressAutoHyphens/>
        <w:jc w:val="center"/>
        <w:rPr>
          <w:sz w:val="26"/>
          <w:szCs w:val="26"/>
        </w:rPr>
      </w:pPr>
      <w:r w:rsidRPr="00A8734C">
        <w:rPr>
          <w:b/>
          <w:sz w:val="26"/>
          <w:szCs w:val="26"/>
        </w:rPr>
        <w:t>Harrisburg, PA 17105-3265</w:t>
      </w:r>
    </w:p>
    <w:p w:rsidR="00F514FB" w:rsidRPr="00A8734C" w:rsidRDefault="00F514FB" w:rsidP="00F514FB">
      <w:pPr>
        <w:tabs>
          <w:tab w:val="left" w:pos="-720"/>
        </w:tabs>
        <w:suppressAutoHyphens/>
        <w:rPr>
          <w:sz w:val="26"/>
          <w:szCs w:val="26"/>
        </w:rPr>
      </w:pPr>
    </w:p>
    <w:p w:rsidR="00F514FB" w:rsidRPr="00A8734C"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A8734C" w:rsidTr="00D353B7">
        <w:tc>
          <w:tcPr>
            <w:tcW w:w="4878" w:type="dxa"/>
          </w:tcPr>
          <w:p w:rsidR="00F514FB" w:rsidRPr="00A8734C" w:rsidRDefault="00F514FB" w:rsidP="00DC1448">
            <w:pPr>
              <w:rPr>
                <w:sz w:val="26"/>
                <w:szCs w:val="26"/>
              </w:rPr>
            </w:pPr>
          </w:p>
        </w:tc>
        <w:tc>
          <w:tcPr>
            <w:tcW w:w="4608" w:type="dxa"/>
          </w:tcPr>
          <w:p w:rsidR="00F514FB" w:rsidRPr="00A8734C" w:rsidRDefault="00DD5D3F" w:rsidP="00DC1448">
            <w:pPr>
              <w:jc w:val="right"/>
              <w:rPr>
                <w:sz w:val="26"/>
                <w:szCs w:val="26"/>
              </w:rPr>
            </w:pPr>
            <w:r w:rsidRPr="00A8734C">
              <w:rPr>
                <w:sz w:val="26"/>
                <w:szCs w:val="26"/>
              </w:rPr>
              <w:t xml:space="preserve">Public Meeting held </w:t>
            </w:r>
            <w:r w:rsidR="00A8734C" w:rsidRPr="00A8734C">
              <w:rPr>
                <w:sz w:val="26"/>
                <w:szCs w:val="26"/>
              </w:rPr>
              <w:t>September 26</w:t>
            </w:r>
            <w:r w:rsidR="00374099" w:rsidRPr="00A8734C">
              <w:rPr>
                <w:sz w:val="26"/>
                <w:szCs w:val="26"/>
              </w:rPr>
              <w:t>, 2013</w:t>
            </w:r>
          </w:p>
          <w:p w:rsidR="00F514FB" w:rsidRPr="00A8734C" w:rsidRDefault="00F514FB" w:rsidP="00DC1448">
            <w:pPr>
              <w:jc w:val="right"/>
              <w:rPr>
                <w:sz w:val="26"/>
                <w:szCs w:val="26"/>
              </w:rPr>
            </w:pPr>
          </w:p>
          <w:p w:rsidR="00F514FB" w:rsidRPr="00A8734C" w:rsidRDefault="00F514FB" w:rsidP="00DC1448">
            <w:pPr>
              <w:jc w:val="right"/>
              <w:rPr>
                <w:sz w:val="26"/>
                <w:szCs w:val="26"/>
              </w:rPr>
            </w:pPr>
          </w:p>
        </w:tc>
      </w:tr>
      <w:tr w:rsidR="00F514FB" w:rsidRPr="00A8734C" w:rsidTr="00D353B7">
        <w:tc>
          <w:tcPr>
            <w:tcW w:w="4878" w:type="dxa"/>
          </w:tcPr>
          <w:p w:rsidR="00F514FB" w:rsidRPr="00A8734C" w:rsidRDefault="00F514FB" w:rsidP="00DC1448">
            <w:pPr>
              <w:rPr>
                <w:sz w:val="26"/>
                <w:szCs w:val="26"/>
              </w:rPr>
            </w:pPr>
            <w:r w:rsidRPr="00A8734C">
              <w:rPr>
                <w:sz w:val="26"/>
                <w:szCs w:val="26"/>
              </w:rPr>
              <w:t>Commissioners Present:</w:t>
            </w:r>
          </w:p>
          <w:p w:rsidR="00F514FB" w:rsidRPr="00A8734C" w:rsidRDefault="00F514FB" w:rsidP="00DC1448">
            <w:pPr>
              <w:rPr>
                <w:sz w:val="26"/>
                <w:szCs w:val="26"/>
              </w:rPr>
            </w:pPr>
          </w:p>
          <w:p w:rsidR="00F514FB" w:rsidRPr="00A8734C" w:rsidRDefault="00F514FB" w:rsidP="00DC1448">
            <w:pPr>
              <w:tabs>
                <w:tab w:val="left" w:pos="705"/>
              </w:tabs>
              <w:ind w:firstLine="720"/>
              <w:rPr>
                <w:sz w:val="26"/>
                <w:szCs w:val="26"/>
              </w:rPr>
            </w:pPr>
            <w:r w:rsidRPr="00A8734C">
              <w:rPr>
                <w:sz w:val="26"/>
                <w:szCs w:val="26"/>
              </w:rPr>
              <w:t>Robert F. Powelson, Chairman</w:t>
            </w:r>
          </w:p>
          <w:p w:rsidR="00F514FB" w:rsidRPr="00A8734C" w:rsidRDefault="00F514FB" w:rsidP="00DC1448">
            <w:pPr>
              <w:tabs>
                <w:tab w:val="left" w:pos="705"/>
              </w:tabs>
              <w:ind w:firstLine="720"/>
              <w:rPr>
                <w:sz w:val="26"/>
                <w:szCs w:val="26"/>
              </w:rPr>
            </w:pPr>
            <w:r w:rsidRPr="00A8734C">
              <w:rPr>
                <w:sz w:val="26"/>
                <w:szCs w:val="26"/>
              </w:rPr>
              <w:t>John F. Coleman, Jr., Vice Chairman</w:t>
            </w:r>
          </w:p>
          <w:p w:rsidR="00F514FB" w:rsidRPr="00A8734C" w:rsidRDefault="00F514FB" w:rsidP="00DC1448">
            <w:pPr>
              <w:tabs>
                <w:tab w:val="left" w:pos="705"/>
              </w:tabs>
              <w:ind w:firstLine="720"/>
              <w:rPr>
                <w:sz w:val="26"/>
                <w:szCs w:val="26"/>
              </w:rPr>
            </w:pPr>
            <w:r w:rsidRPr="00A8734C">
              <w:rPr>
                <w:sz w:val="26"/>
                <w:szCs w:val="26"/>
              </w:rPr>
              <w:t>Wayne E. Gardner</w:t>
            </w:r>
          </w:p>
          <w:p w:rsidR="00F514FB" w:rsidRPr="00A8734C" w:rsidRDefault="00F514FB" w:rsidP="00DC1448">
            <w:pPr>
              <w:tabs>
                <w:tab w:val="left" w:pos="705"/>
              </w:tabs>
              <w:ind w:firstLine="720"/>
              <w:rPr>
                <w:sz w:val="26"/>
                <w:szCs w:val="26"/>
              </w:rPr>
            </w:pPr>
            <w:r w:rsidRPr="00A8734C">
              <w:rPr>
                <w:sz w:val="26"/>
                <w:szCs w:val="26"/>
              </w:rPr>
              <w:t>James H. Cawley</w:t>
            </w:r>
          </w:p>
          <w:p w:rsidR="00F514FB" w:rsidRPr="00A8734C" w:rsidRDefault="00F514FB" w:rsidP="00DC1448">
            <w:pPr>
              <w:tabs>
                <w:tab w:val="left" w:pos="705"/>
              </w:tabs>
              <w:ind w:firstLine="720"/>
              <w:rPr>
                <w:sz w:val="26"/>
                <w:szCs w:val="26"/>
              </w:rPr>
            </w:pPr>
            <w:r w:rsidRPr="00A8734C">
              <w:rPr>
                <w:sz w:val="26"/>
                <w:szCs w:val="26"/>
              </w:rPr>
              <w:t>Pamela A. Witmer</w:t>
            </w:r>
          </w:p>
          <w:p w:rsidR="00F514FB" w:rsidRPr="00A8734C" w:rsidRDefault="00F514FB" w:rsidP="00DC1448">
            <w:pPr>
              <w:rPr>
                <w:sz w:val="26"/>
                <w:szCs w:val="26"/>
              </w:rPr>
            </w:pPr>
          </w:p>
          <w:p w:rsidR="00F514FB" w:rsidRPr="00A8734C" w:rsidRDefault="00F514FB" w:rsidP="00DC1448">
            <w:pPr>
              <w:rPr>
                <w:sz w:val="26"/>
                <w:szCs w:val="26"/>
              </w:rPr>
            </w:pPr>
          </w:p>
        </w:tc>
        <w:tc>
          <w:tcPr>
            <w:tcW w:w="4608" w:type="dxa"/>
          </w:tcPr>
          <w:p w:rsidR="00F514FB" w:rsidRPr="00A8734C" w:rsidRDefault="00F514FB" w:rsidP="00DC1448">
            <w:pPr>
              <w:jc w:val="right"/>
              <w:rPr>
                <w:sz w:val="26"/>
                <w:szCs w:val="26"/>
              </w:rPr>
            </w:pPr>
          </w:p>
          <w:p w:rsidR="00F514FB" w:rsidRPr="00A8734C" w:rsidRDefault="00F514FB" w:rsidP="00DC1448">
            <w:pPr>
              <w:jc w:val="right"/>
              <w:rPr>
                <w:sz w:val="26"/>
                <w:szCs w:val="26"/>
              </w:rPr>
            </w:pPr>
          </w:p>
        </w:tc>
      </w:tr>
      <w:tr w:rsidR="00F514FB" w:rsidRPr="00A8734C" w:rsidTr="00D353B7">
        <w:tc>
          <w:tcPr>
            <w:tcW w:w="4878" w:type="dxa"/>
          </w:tcPr>
          <w:p w:rsidR="00F514FB" w:rsidRPr="00A8734C" w:rsidRDefault="00AD5EB9" w:rsidP="00DC1448">
            <w:pPr>
              <w:rPr>
                <w:sz w:val="26"/>
                <w:szCs w:val="26"/>
              </w:rPr>
            </w:pPr>
            <w:r>
              <w:rPr>
                <w:sz w:val="26"/>
                <w:szCs w:val="26"/>
              </w:rPr>
              <w:t>Douglas</w:t>
            </w:r>
            <w:r w:rsidR="00B36DD4">
              <w:rPr>
                <w:sz w:val="26"/>
                <w:szCs w:val="26"/>
              </w:rPr>
              <w:t xml:space="preserve"> Park</w:t>
            </w:r>
          </w:p>
          <w:p w:rsidR="00F514FB" w:rsidRPr="00A8734C" w:rsidRDefault="00F514FB" w:rsidP="00DC1448">
            <w:pPr>
              <w:rPr>
                <w:sz w:val="26"/>
                <w:szCs w:val="26"/>
              </w:rPr>
            </w:pPr>
          </w:p>
        </w:tc>
        <w:tc>
          <w:tcPr>
            <w:tcW w:w="4608" w:type="dxa"/>
          </w:tcPr>
          <w:p w:rsidR="00F514FB" w:rsidRPr="00A8734C" w:rsidRDefault="00B36DD4" w:rsidP="00DC1448">
            <w:pPr>
              <w:jc w:val="right"/>
              <w:rPr>
                <w:sz w:val="26"/>
                <w:szCs w:val="26"/>
              </w:rPr>
            </w:pPr>
            <w:r>
              <w:rPr>
                <w:sz w:val="26"/>
                <w:szCs w:val="26"/>
              </w:rPr>
              <w:t>F-2012-2308984</w:t>
            </w:r>
          </w:p>
        </w:tc>
      </w:tr>
      <w:tr w:rsidR="00F514FB" w:rsidRPr="00A8734C" w:rsidTr="00D353B7">
        <w:tc>
          <w:tcPr>
            <w:tcW w:w="4878" w:type="dxa"/>
          </w:tcPr>
          <w:p w:rsidR="00F514FB" w:rsidRPr="00A8734C" w:rsidRDefault="00F514FB" w:rsidP="00374099">
            <w:pPr>
              <w:ind w:firstLine="900"/>
              <w:rPr>
                <w:sz w:val="26"/>
                <w:szCs w:val="26"/>
              </w:rPr>
            </w:pPr>
            <w:r w:rsidRPr="00A8734C">
              <w:rPr>
                <w:sz w:val="26"/>
                <w:szCs w:val="26"/>
              </w:rPr>
              <w:t>v.</w:t>
            </w:r>
          </w:p>
          <w:p w:rsidR="00F514FB" w:rsidRPr="00A8734C" w:rsidRDefault="00F514FB" w:rsidP="00DC1448">
            <w:pPr>
              <w:ind w:firstLine="1440"/>
              <w:rPr>
                <w:sz w:val="26"/>
                <w:szCs w:val="26"/>
              </w:rPr>
            </w:pPr>
          </w:p>
        </w:tc>
        <w:tc>
          <w:tcPr>
            <w:tcW w:w="4608" w:type="dxa"/>
          </w:tcPr>
          <w:p w:rsidR="00F514FB" w:rsidRPr="00A8734C" w:rsidRDefault="00F514FB" w:rsidP="00DC1448">
            <w:pPr>
              <w:rPr>
                <w:sz w:val="26"/>
                <w:szCs w:val="26"/>
              </w:rPr>
            </w:pPr>
          </w:p>
        </w:tc>
      </w:tr>
      <w:tr w:rsidR="00F514FB" w:rsidRPr="00A8734C" w:rsidTr="00D353B7">
        <w:tc>
          <w:tcPr>
            <w:tcW w:w="4878" w:type="dxa"/>
          </w:tcPr>
          <w:p w:rsidR="00F514FB" w:rsidRPr="00A8734C" w:rsidRDefault="00B36DD4" w:rsidP="00D353B7">
            <w:pPr>
              <w:rPr>
                <w:sz w:val="26"/>
                <w:szCs w:val="26"/>
              </w:rPr>
            </w:pPr>
            <w:r>
              <w:rPr>
                <w:sz w:val="26"/>
                <w:szCs w:val="26"/>
              </w:rPr>
              <w:t>PPL Electric Utilities Corporation</w:t>
            </w:r>
          </w:p>
        </w:tc>
        <w:tc>
          <w:tcPr>
            <w:tcW w:w="4608" w:type="dxa"/>
          </w:tcPr>
          <w:p w:rsidR="00F514FB" w:rsidRPr="00A8734C" w:rsidRDefault="00F514FB" w:rsidP="00DC1448">
            <w:pPr>
              <w:rPr>
                <w:sz w:val="26"/>
                <w:szCs w:val="26"/>
              </w:rPr>
            </w:pPr>
          </w:p>
        </w:tc>
      </w:tr>
    </w:tbl>
    <w:p w:rsidR="00F514FB" w:rsidRPr="00A8734C" w:rsidRDefault="00F514FB" w:rsidP="00F514FB">
      <w:pPr>
        <w:rPr>
          <w:sz w:val="26"/>
          <w:szCs w:val="26"/>
        </w:rPr>
      </w:pPr>
    </w:p>
    <w:p w:rsidR="00F514FB" w:rsidRPr="00A8734C" w:rsidRDefault="00F514FB" w:rsidP="00F514FB">
      <w:pPr>
        <w:rPr>
          <w:sz w:val="26"/>
          <w:szCs w:val="26"/>
        </w:rPr>
      </w:pPr>
    </w:p>
    <w:p w:rsidR="00F514FB" w:rsidRPr="00A8734C" w:rsidRDefault="00F514FB" w:rsidP="00F514FB">
      <w:pPr>
        <w:jc w:val="center"/>
        <w:rPr>
          <w:b/>
          <w:sz w:val="26"/>
          <w:szCs w:val="26"/>
        </w:rPr>
      </w:pPr>
      <w:r w:rsidRPr="00A8734C">
        <w:rPr>
          <w:b/>
          <w:sz w:val="26"/>
          <w:szCs w:val="26"/>
        </w:rPr>
        <w:t xml:space="preserve">OPINION </w:t>
      </w:r>
      <w:smartTag w:uri="urn:schemas-microsoft-com:office:smarttags" w:element="stockticker">
        <w:r w:rsidRPr="00A8734C">
          <w:rPr>
            <w:b/>
            <w:sz w:val="26"/>
            <w:szCs w:val="26"/>
          </w:rPr>
          <w:t>AND</w:t>
        </w:r>
      </w:smartTag>
      <w:r w:rsidRPr="00A8734C">
        <w:rPr>
          <w:b/>
          <w:sz w:val="26"/>
          <w:szCs w:val="26"/>
        </w:rPr>
        <w:t xml:space="preserve"> ORDER</w:t>
      </w:r>
    </w:p>
    <w:p w:rsidR="00F514FB" w:rsidRPr="00A8734C" w:rsidRDefault="00F514FB" w:rsidP="00F514FB">
      <w:pPr>
        <w:jc w:val="center"/>
        <w:rPr>
          <w:b/>
          <w:sz w:val="26"/>
          <w:szCs w:val="26"/>
        </w:rPr>
      </w:pPr>
    </w:p>
    <w:p w:rsidR="00F514FB" w:rsidRPr="00A8734C" w:rsidRDefault="00F514FB" w:rsidP="00F514FB">
      <w:pPr>
        <w:jc w:val="center"/>
        <w:rPr>
          <w:b/>
          <w:sz w:val="26"/>
          <w:szCs w:val="26"/>
        </w:rPr>
      </w:pPr>
    </w:p>
    <w:p w:rsidR="00F514FB" w:rsidRPr="00A8734C" w:rsidRDefault="00F514FB" w:rsidP="00F514FB">
      <w:pPr>
        <w:rPr>
          <w:b/>
          <w:sz w:val="26"/>
          <w:szCs w:val="26"/>
        </w:rPr>
      </w:pPr>
      <w:r w:rsidRPr="00A8734C">
        <w:rPr>
          <w:b/>
          <w:sz w:val="26"/>
          <w:szCs w:val="26"/>
        </w:rPr>
        <w:t>BY THE COMMISSION:</w:t>
      </w:r>
    </w:p>
    <w:p w:rsidR="00F514FB" w:rsidRPr="00A8734C" w:rsidRDefault="00F514FB" w:rsidP="00F514FB">
      <w:pPr>
        <w:rPr>
          <w:sz w:val="26"/>
          <w:szCs w:val="26"/>
        </w:rPr>
      </w:pPr>
    </w:p>
    <w:p w:rsidR="00F514FB" w:rsidRDefault="00F514FB" w:rsidP="00F514FB">
      <w:pPr>
        <w:rPr>
          <w:sz w:val="26"/>
          <w:szCs w:val="26"/>
        </w:rPr>
      </w:pPr>
    </w:p>
    <w:p w:rsidR="00410004" w:rsidRDefault="00AD5EB9" w:rsidP="00C6770B">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sz w:val="26"/>
          <w:szCs w:val="26"/>
        </w:rPr>
        <w:t>is</w:t>
      </w:r>
      <w:r>
        <w:rPr>
          <w:color w:val="000000"/>
          <w:sz w:val="26"/>
        </w:rPr>
        <w:t xml:space="preserve"> the Petition for Reconsideration (Petition)</w:t>
      </w:r>
      <w:r>
        <w:rPr>
          <w:rStyle w:val="FootnoteReference"/>
          <w:color w:val="000000"/>
          <w:sz w:val="26"/>
        </w:rPr>
        <w:footnoteReference w:id="1"/>
      </w:r>
      <w:r>
        <w:rPr>
          <w:color w:val="000000"/>
          <w:sz w:val="26"/>
        </w:rPr>
        <w:t xml:space="preserve"> of </w:t>
      </w:r>
      <w:r w:rsidR="00D156F3">
        <w:rPr>
          <w:color w:val="000000"/>
          <w:sz w:val="26"/>
        </w:rPr>
        <w:t>Douglas Park</w:t>
      </w:r>
      <w:r>
        <w:rPr>
          <w:color w:val="000000"/>
          <w:sz w:val="26"/>
        </w:rPr>
        <w:t xml:space="preserve"> (Complainant) filed on </w:t>
      </w:r>
      <w:r w:rsidR="00D156F3">
        <w:rPr>
          <w:color w:val="000000"/>
          <w:sz w:val="26"/>
        </w:rPr>
        <w:t>April 17</w:t>
      </w:r>
      <w:r>
        <w:rPr>
          <w:color w:val="000000"/>
          <w:sz w:val="26"/>
        </w:rPr>
        <w:t>, 2013</w:t>
      </w:r>
      <w:r w:rsidR="00410004">
        <w:rPr>
          <w:color w:val="000000"/>
          <w:sz w:val="26"/>
        </w:rPr>
        <w:t>.  This Petition concerns</w:t>
      </w:r>
      <w:r>
        <w:rPr>
          <w:color w:val="000000"/>
          <w:sz w:val="26"/>
        </w:rPr>
        <w:t xml:space="preserve"> the Initial Decision (I.D.) of Administrative Law Judge (ALJ) </w:t>
      </w:r>
      <w:r w:rsidR="00D156F3">
        <w:rPr>
          <w:color w:val="000000"/>
          <w:sz w:val="26"/>
        </w:rPr>
        <w:t>Elizabeth H. Barnes</w:t>
      </w:r>
      <w:r>
        <w:rPr>
          <w:color w:val="000000"/>
          <w:sz w:val="26"/>
        </w:rPr>
        <w:t xml:space="preserve">, issued on </w:t>
      </w:r>
      <w:r w:rsidR="00D156F3">
        <w:rPr>
          <w:color w:val="000000"/>
          <w:sz w:val="26"/>
        </w:rPr>
        <w:t>March 26</w:t>
      </w:r>
      <w:r>
        <w:rPr>
          <w:color w:val="000000"/>
          <w:sz w:val="26"/>
        </w:rPr>
        <w:t xml:space="preserve">, </w:t>
      </w:r>
      <w:r>
        <w:rPr>
          <w:color w:val="000000"/>
          <w:sz w:val="26"/>
        </w:rPr>
        <w:lastRenderedPageBreak/>
        <w:t>2013, in the above-captioned</w:t>
      </w:r>
      <w:r w:rsidR="00D156F3">
        <w:rPr>
          <w:color w:val="000000"/>
          <w:sz w:val="26"/>
        </w:rPr>
        <w:t xml:space="preserve"> </w:t>
      </w:r>
      <w:r>
        <w:rPr>
          <w:color w:val="000000"/>
          <w:sz w:val="26"/>
        </w:rPr>
        <w:t>proceeding</w:t>
      </w:r>
      <w:r w:rsidR="00410004">
        <w:rPr>
          <w:color w:val="000000"/>
          <w:sz w:val="26"/>
        </w:rPr>
        <w:t>,</w:t>
      </w:r>
      <w:r w:rsidRPr="004E2737">
        <w:rPr>
          <w:rStyle w:val="FootnoteReference"/>
          <w:color w:val="000000"/>
          <w:sz w:val="26"/>
        </w:rPr>
        <w:footnoteReference w:id="2"/>
      </w:r>
      <w:r w:rsidRPr="004E2737">
        <w:rPr>
          <w:color w:val="000000"/>
          <w:sz w:val="26"/>
        </w:rPr>
        <w:t xml:space="preserve"> </w:t>
      </w:r>
      <w:r w:rsidR="00410004">
        <w:rPr>
          <w:color w:val="000000"/>
          <w:sz w:val="26"/>
        </w:rPr>
        <w:t xml:space="preserve">which became the final action of the Commission when no exceptions were filed timely.  </w:t>
      </w:r>
      <w:r w:rsidRPr="004E2737">
        <w:rPr>
          <w:color w:val="000000"/>
          <w:sz w:val="26"/>
        </w:rPr>
        <w:t xml:space="preserve">On </w:t>
      </w:r>
      <w:r w:rsidR="004E2737" w:rsidRPr="004E2737">
        <w:rPr>
          <w:color w:val="000000"/>
          <w:sz w:val="26"/>
        </w:rPr>
        <w:t>April 29</w:t>
      </w:r>
      <w:r w:rsidRPr="004E2737">
        <w:rPr>
          <w:color w:val="000000"/>
          <w:sz w:val="26"/>
        </w:rPr>
        <w:t>, 2013</w:t>
      </w:r>
      <w:r w:rsidR="004E2737" w:rsidRPr="004E2737">
        <w:rPr>
          <w:color w:val="000000"/>
          <w:sz w:val="26"/>
        </w:rPr>
        <w:t>, PPL Electric Utilities Corporation (PPL</w:t>
      </w:r>
      <w:r w:rsidR="009C542C">
        <w:rPr>
          <w:color w:val="000000"/>
          <w:sz w:val="26"/>
        </w:rPr>
        <w:t xml:space="preserve"> or the Company</w:t>
      </w:r>
      <w:r w:rsidRPr="004E2737">
        <w:rPr>
          <w:color w:val="000000"/>
          <w:sz w:val="26"/>
        </w:rPr>
        <w:t xml:space="preserve">) filed </w:t>
      </w:r>
      <w:r w:rsidR="00645625">
        <w:rPr>
          <w:color w:val="000000"/>
          <w:sz w:val="26"/>
        </w:rPr>
        <w:t>its Answer to the Petition</w:t>
      </w:r>
      <w:r w:rsidRPr="004E2737">
        <w:rPr>
          <w:color w:val="000000"/>
          <w:sz w:val="26"/>
        </w:rPr>
        <w:t xml:space="preserve">.  </w:t>
      </w:r>
    </w:p>
    <w:p w:rsidR="00CA43A5" w:rsidRPr="00E75F0F" w:rsidRDefault="00CA43A5" w:rsidP="00CA43A5">
      <w:pPr>
        <w:spacing w:line="360" w:lineRule="auto"/>
        <w:rPr>
          <w:sz w:val="26"/>
          <w:szCs w:val="26"/>
        </w:rPr>
      </w:pPr>
    </w:p>
    <w:p w:rsidR="000A0142" w:rsidRPr="00BE5EF4" w:rsidRDefault="000A0142" w:rsidP="00C6770B">
      <w:pPr>
        <w:spacing w:line="360" w:lineRule="auto"/>
        <w:jc w:val="center"/>
        <w:rPr>
          <w:b/>
          <w:sz w:val="26"/>
          <w:szCs w:val="26"/>
        </w:rPr>
      </w:pPr>
      <w:bookmarkStart w:id="0" w:name="OLE_LINK1"/>
      <w:bookmarkStart w:id="1" w:name="OLE_LINK2"/>
      <w:r w:rsidRPr="00BE5EF4">
        <w:rPr>
          <w:b/>
          <w:sz w:val="26"/>
          <w:szCs w:val="26"/>
        </w:rPr>
        <w:t>History of the Proceeding</w:t>
      </w:r>
    </w:p>
    <w:p w:rsidR="000A0142" w:rsidRPr="00BE5EF4" w:rsidRDefault="000A0142" w:rsidP="00C6770B">
      <w:pPr>
        <w:rPr>
          <w:b/>
          <w:sz w:val="26"/>
          <w:szCs w:val="26"/>
          <w:u w:val="single"/>
        </w:rPr>
      </w:pPr>
    </w:p>
    <w:p w:rsidR="008433D2" w:rsidRPr="00AF5407" w:rsidRDefault="00BE5EF4" w:rsidP="00C6770B">
      <w:pPr>
        <w:widowControl/>
        <w:spacing w:line="360" w:lineRule="auto"/>
        <w:rPr>
          <w:sz w:val="26"/>
          <w:szCs w:val="26"/>
        </w:rPr>
      </w:pPr>
      <w:r w:rsidRPr="00BE5EF4">
        <w:rPr>
          <w:sz w:val="26"/>
          <w:szCs w:val="26"/>
        </w:rPr>
        <w:tab/>
      </w:r>
      <w:r w:rsidRPr="00BE5EF4">
        <w:rPr>
          <w:sz w:val="26"/>
          <w:szCs w:val="26"/>
        </w:rPr>
        <w:tab/>
        <w:t>On June 4</w:t>
      </w:r>
      <w:r w:rsidR="007C17D3" w:rsidRPr="00BE5EF4">
        <w:rPr>
          <w:sz w:val="26"/>
          <w:szCs w:val="26"/>
        </w:rPr>
        <w:t>, 2012, the Complainant fil</w:t>
      </w:r>
      <w:r w:rsidR="00F73B5B" w:rsidRPr="00BE5EF4">
        <w:rPr>
          <w:sz w:val="26"/>
          <w:szCs w:val="26"/>
        </w:rPr>
        <w:t>ed a Formal Complaint (Complaint</w:t>
      </w:r>
      <w:r w:rsidR="007C17D3" w:rsidRPr="00BE5EF4">
        <w:rPr>
          <w:sz w:val="26"/>
          <w:szCs w:val="26"/>
        </w:rPr>
        <w:t>)</w:t>
      </w:r>
      <w:r w:rsidRPr="00BE5EF4">
        <w:rPr>
          <w:sz w:val="26"/>
          <w:szCs w:val="26"/>
        </w:rPr>
        <w:t xml:space="preserve"> against PPL</w:t>
      </w:r>
      <w:r w:rsidR="007C17D3" w:rsidRPr="00BE5EF4">
        <w:rPr>
          <w:sz w:val="26"/>
          <w:szCs w:val="26"/>
        </w:rPr>
        <w:t>,</w:t>
      </w:r>
      <w:r w:rsidR="008433D2" w:rsidRPr="00BE5EF4">
        <w:rPr>
          <w:sz w:val="26"/>
          <w:szCs w:val="26"/>
        </w:rPr>
        <w:t xml:space="preserve"> </w:t>
      </w:r>
      <w:r w:rsidR="00F22275">
        <w:rPr>
          <w:sz w:val="26"/>
          <w:szCs w:val="26"/>
        </w:rPr>
        <w:t>which included</w:t>
      </w:r>
      <w:r w:rsidR="00BA0FB8">
        <w:rPr>
          <w:sz w:val="26"/>
          <w:szCs w:val="26"/>
        </w:rPr>
        <w:t xml:space="preserve"> a multi-page, handwritten document that purports to explain the basis of the Complaint.</w:t>
      </w:r>
      <w:r w:rsidR="00193CF7">
        <w:rPr>
          <w:sz w:val="26"/>
          <w:szCs w:val="26"/>
        </w:rPr>
        <w:t xml:space="preserve">  </w:t>
      </w:r>
      <w:r w:rsidR="00645625">
        <w:rPr>
          <w:sz w:val="26"/>
          <w:szCs w:val="26"/>
        </w:rPr>
        <w:t xml:space="preserve">The </w:t>
      </w:r>
      <w:r w:rsidR="00E16054">
        <w:rPr>
          <w:sz w:val="26"/>
          <w:szCs w:val="26"/>
        </w:rPr>
        <w:t>gist</w:t>
      </w:r>
      <w:r w:rsidR="00BB5D74">
        <w:rPr>
          <w:sz w:val="26"/>
          <w:szCs w:val="26"/>
        </w:rPr>
        <w:t xml:space="preserve"> of the Complaint appeared</w:t>
      </w:r>
      <w:r w:rsidR="00E16054">
        <w:rPr>
          <w:sz w:val="26"/>
          <w:szCs w:val="26"/>
        </w:rPr>
        <w:t xml:space="preserve"> to invo</w:t>
      </w:r>
      <w:r w:rsidR="00241A4B">
        <w:rPr>
          <w:sz w:val="26"/>
          <w:szCs w:val="26"/>
        </w:rPr>
        <w:t xml:space="preserve">lve the discovery, by PPL, of </w:t>
      </w:r>
      <w:r w:rsidR="00BB5D74">
        <w:rPr>
          <w:sz w:val="26"/>
          <w:szCs w:val="26"/>
        </w:rPr>
        <w:t>foreign load</w:t>
      </w:r>
      <w:r w:rsidR="00241A4B">
        <w:rPr>
          <w:sz w:val="26"/>
          <w:szCs w:val="26"/>
        </w:rPr>
        <w:t xml:space="preserve"> at a rental property</w:t>
      </w:r>
      <w:r w:rsidR="00C2588E">
        <w:rPr>
          <w:sz w:val="26"/>
          <w:szCs w:val="26"/>
        </w:rPr>
        <w:t xml:space="preserve"> owned by the Complainant.  The Complain</w:t>
      </w:r>
      <w:r w:rsidR="00645625">
        <w:rPr>
          <w:sz w:val="26"/>
          <w:szCs w:val="26"/>
        </w:rPr>
        <w:t>ant</w:t>
      </w:r>
      <w:r w:rsidR="00471A48">
        <w:rPr>
          <w:sz w:val="26"/>
          <w:szCs w:val="26"/>
        </w:rPr>
        <w:t xml:space="preserve"> appeared to allege that the foreign load was put in place by former tenants at the proper</w:t>
      </w:r>
      <w:r w:rsidR="00F32EFE">
        <w:rPr>
          <w:sz w:val="26"/>
          <w:szCs w:val="26"/>
        </w:rPr>
        <w:t xml:space="preserve">ty in an attempt to avoid their </w:t>
      </w:r>
      <w:r w:rsidR="00471A48">
        <w:rPr>
          <w:sz w:val="26"/>
          <w:szCs w:val="26"/>
        </w:rPr>
        <w:t xml:space="preserve">responsibility for the payment of a </w:t>
      </w:r>
      <w:r w:rsidR="00471A48" w:rsidRPr="00AF5407">
        <w:rPr>
          <w:sz w:val="26"/>
          <w:szCs w:val="26"/>
        </w:rPr>
        <w:t>nearly</w:t>
      </w:r>
      <w:r w:rsidR="000963BA" w:rsidRPr="00AF5407">
        <w:rPr>
          <w:sz w:val="26"/>
          <w:szCs w:val="26"/>
        </w:rPr>
        <w:t xml:space="preserve"> $3,000 electric bill</w:t>
      </w:r>
      <w:r w:rsidR="0019799F" w:rsidRPr="00AF5407">
        <w:rPr>
          <w:sz w:val="26"/>
          <w:szCs w:val="26"/>
        </w:rPr>
        <w:t>, which has now become the responsibility of the Complainant.</w:t>
      </w:r>
      <w:r w:rsidR="00AF5407" w:rsidRPr="00AF5407">
        <w:rPr>
          <w:sz w:val="26"/>
          <w:szCs w:val="26"/>
        </w:rPr>
        <w:t xml:space="preserve">  </w:t>
      </w:r>
      <w:r w:rsidR="008433D2" w:rsidRPr="00AF5407">
        <w:rPr>
          <w:sz w:val="26"/>
          <w:szCs w:val="26"/>
        </w:rPr>
        <w:t xml:space="preserve">The Complaint is </w:t>
      </w:r>
      <w:r w:rsidR="00CD66A6">
        <w:rPr>
          <w:sz w:val="26"/>
          <w:szCs w:val="26"/>
        </w:rPr>
        <w:t>a timely</w:t>
      </w:r>
      <w:r w:rsidR="00AF5407" w:rsidRPr="00AF5407">
        <w:rPr>
          <w:sz w:val="26"/>
          <w:szCs w:val="26"/>
        </w:rPr>
        <w:t xml:space="preserve"> appeal from the May 14</w:t>
      </w:r>
      <w:r w:rsidR="008433D2" w:rsidRPr="00AF5407">
        <w:rPr>
          <w:sz w:val="26"/>
          <w:szCs w:val="26"/>
        </w:rPr>
        <w:t>, 2012</w:t>
      </w:r>
      <w:r w:rsidR="00645625">
        <w:rPr>
          <w:sz w:val="26"/>
          <w:szCs w:val="26"/>
        </w:rPr>
        <w:t>,</w:t>
      </w:r>
      <w:r w:rsidR="008433D2" w:rsidRPr="00AF5407">
        <w:rPr>
          <w:sz w:val="26"/>
          <w:szCs w:val="26"/>
        </w:rPr>
        <w:t xml:space="preserve"> decision issued by the Commission’s Bureau of Consumer Services</w:t>
      </w:r>
      <w:r w:rsidR="00A851E6" w:rsidRPr="00AF5407">
        <w:rPr>
          <w:sz w:val="26"/>
          <w:szCs w:val="26"/>
        </w:rPr>
        <w:t xml:space="preserve"> (BCS)</w:t>
      </w:r>
      <w:r w:rsidR="008433D2" w:rsidRPr="00AF5407">
        <w:rPr>
          <w:sz w:val="26"/>
          <w:szCs w:val="26"/>
        </w:rPr>
        <w:t xml:space="preserve"> at </w:t>
      </w:r>
      <w:r w:rsidR="00AF5407" w:rsidRPr="00AF5407">
        <w:rPr>
          <w:sz w:val="26"/>
          <w:szCs w:val="26"/>
        </w:rPr>
        <w:t>Case No. 2947291</w:t>
      </w:r>
      <w:r w:rsidR="008433D2" w:rsidRPr="00AF5407">
        <w:rPr>
          <w:sz w:val="26"/>
          <w:szCs w:val="26"/>
        </w:rPr>
        <w:t>.</w:t>
      </w:r>
    </w:p>
    <w:p w:rsidR="00EE5E03" w:rsidRPr="009C542C" w:rsidRDefault="00EE5E03" w:rsidP="008433D2">
      <w:pPr>
        <w:keepNext/>
        <w:widowControl/>
        <w:spacing w:line="360" w:lineRule="auto"/>
        <w:rPr>
          <w:sz w:val="26"/>
          <w:szCs w:val="26"/>
        </w:rPr>
      </w:pPr>
    </w:p>
    <w:p w:rsidR="007F23DB" w:rsidRDefault="009C542C" w:rsidP="00431C91">
      <w:pPr>
        <w:keepNext/>
        <w:widowControl/>
        <w:spacing w:line="360" w:lineRule="auto"/>
        <w:rPr>
          <w:sz w:val="26"/>
          <w:szCs w:val="26"/>
        </w:rPr>
      </w:pPr>
      <w:r w:rsidRPr="009C542C">
        <w:rPr>
          <w:sz w:val="26"/>
          <w:szCs w:val="26"/>
        </w:rPr>
        <w:tab/>
      </w:r>
      <w:r w:rsidRPr="009C542C">
        <w:rPr>
          <w:sz w:val="26"/>
          <w:szCs w:val="26"/>
        </w:rPr>
        <w:tab/>
        <w:t>On July 3, 2012, PPL</w:t>
      </w:r>
      <w:r w:rsidR="007F23DB" w:rsidRPr="009C542C">
        <w:rPr>
          <w:sz w:val="26"/>
          <w:szCs w:val="26"/>
        </w:rPr>
        <w:t xml:space="preserve"> filed an</w:t>
      </w:r>
      <w:r w:rsidR="007C17D3" w:rsidRPr="009C542C">
        <w:rPr>
          <w:sz w:val="26"/>
          <w:szCs w:val="26"/>
        </w:rPr>
        <w:t xml:space="preserve"> Answer</w:t>
      </w:r>
      <w:r w:rsidRPr="009C542C">
        <w:rPr>
          <w:sz w:val="26"/>
          <w:szCs w:val="26"/>
        </w:rPr>
        <w:t xml:space="preserve"> </w:t>
      </w:r>
      <w:r>
        <w:rPr>
          <w:sz w:val="26"/>
          <w:szCs w:val="26"/>
        </w:rPr>
        <w:t>to the Complaint, in which it denied the material allegations of the Complaint, and asserted that the “Complainant’s averment i</w:t>
      </w:r>
      <w:r w:rsidR="00B50CD7">
        <w:rPr>
          <w:sz w:val="26"/>
          <w:szCs w:val="26"/>
        </w:rPr>
        <w:t xml:space="preserve">s unintelligible.”  Answer to Complaint at 1.  </w:t>
      </w:r>
      <w:r w:rsidR="00431C91">
        <w:rPr>
          <w:sz w:val="26"/>
          <w:szCs w:val="26"/>
        </w:rPr>
        <w:t xml:space="preserve">PPL specifically denied that it had violated any law, rule, regulation, or provision of its tariff.  </w:t>
      </w:r>
      <w:r w:rsidR="00431C91" w:rsidRPr="00431C91">
        <w:rPr>
          <w:i/>
          <w:sz w:val="26"/>
          <w:szCs w:val="26"/>
        </w:rPr>
        <w:t>Id</w:t>
      </w:r>
    </w:p>
    <w:p w:rsidR="009D0C30" w:rsidRDefault="009D0C30" w:rsidP="00431C91">
      <w:pPr>
        <w:keepNext/>
        <w:widowControl/>
        <w:spacing w:line="360" w:lineRule="auto"/>
        <w:rPr>
          <w:sz w:val="26"/>
          <w:szCs w:val="26"/>
        </w:rPr>
      </w:pPr>
    </w:p>
    <w:p w:rsidR="009D0C30" w:rsidRDefault="009D0C30" w:rsidP="00431C91">
      <w:pPr>
        <w:keepNext/>
        <w:widowControl/>
        <w:spacing w:line="360" w:lineRule="auto"/>
        <w:rPr>
          <w:sz w:val="26"/>
          <w:szCs w:val="26"/>
        </w:rPr>
      </w:pPr>
      <w:r>
        <w:rPr>
          <w:sz w:val="26"/>
          <w:szCs w:val="26"/>
        </w:rPr>
        <w:tab/>
      </w:r>
      <w:r>
        <w:rPr>
          <w:sz w:val="26"/>
          <w:szCs w:val="26"/>
        </w:rPr>
        <w:tab/>
        <w:t xml:space="preserve">An initial telephonic hearing on this matter was scheduled for October 29, 2012.  However, by letter dated October 22, 2012, the Complainant asked the ALJ for a </w:t>
      </w:r>
      <w:r>
        <w:rPr>
          <w:sz w:val="26"/>
          <w:szCs w:val="26"/>
        </w:rPr>
        <w:lastRenderedPageBreak/>
        <w:t>continuance in order to seek legal representation.  The Complainant’s request for a continuance was granted, and the initial telephonic hearing was rescheduled for December 3, 2012.</w:t>
      </w:r>
      <w:r w:rsidR="00C55D3B">
        <w:rPr>
          <w:sz w:val="26"/>
          <w:szCs w:val="26"/>
        </w:rPr>
        <w:t xml:space="preserve">  By letter dated November 30, 2012, the Complainant stated that he was unable to obtain legal representation, and asked the ALJ for a continuance of the December 3, 2012</w:t>
      </w:r>
      <w:r w:rsidR="00645625">
        <w:rPr>
          <w:sz w:val="26"/>
          <w:szCs w:val="26"/>
        </w:rPr>
        <w:t>,</w:t>
      </w:r>
      <w:r w:rsidR="00C55D3B">
        <w:rPr>
          <w:sz w:val="26"/>
          <w:szCs w:val="26"/>
        </w:rPr>
        <w:t xml:space="preserve"> hearing.  The ALJ granted the Complainant’s request, and the hearing was rescheduled for February 15, 2013.</w:t>
      </w:r>
    </w:p>
    <w:p w:rsidR="00C55D3B" w:rsidRDefault="00C55D3B" w:rsidP="00431C91">
      <w:pPr>
        <w:keepNext/>
        <w:widowControl/>
        <w:spacing w:line="360" w:lineRule="auto"/>
        <w:rPr>
          <w:sz w:val="26"/>
          <w:szCs w:val="26"/>
        </w:rPr>
      </w:pPr>
    </w:p>
    <w:p w:rsidR="000A0142" w:rsidRDefault="00C55D3B" w:rsidP="00C55D3B">
      <w:pPr>
        <w:keepNext/>
        <w:widowControl/>
        <w:spacing w:line="360" w:lineRule="auto"/>
        <w:rPr>
          <w:sz w:val="26"/>
          <w:szCs w:val="26"/>
        </w:rPr>
      </w:pPr>
      <w:r>
        <w:rPr>
          <w:sz w:val="26"/>
          <w:szCs w:val="26"/>
        </w:rPr>
        <w:tab/>
      </w:r>
      <w:r>
        <w:rPr>
          <w:sz w:val="26"/>
          <w:szCs w:val="26"/>
        </w:rPr>
        <w:tab/>
      </w:r>
      <w:r w:rsidRPr="00C55D3B">
        <w:rPr>
          <w:sz w:val="26"/>
          <w:szCs w:val="26"/>
        </w:rPr>
        <w:t>On February 15, 2013, the</w:t>
      </w:r>
      <w:r w:rsidR="00625351">
        <w:rPr>
          <w:sz w:val="26"/>
          <w:szCs w:val="26"/>
        </w:rPr>
        <w:t xml:space="preserve"> rescheduled</w:t>
      </w:r>
      <w:r w:rsidRPr="00C55D3B">
        <w:rPr>
          <w:sz w:val="26"/>
          <w:szCs w:val="26"/>
        </w:rPr>
        <w:t xml:space="preserve"> initial telephonic h</w:t>
      </w:r>
      <w:r w:rsidR="00625351">
        <w:rPr>
          <w:sz w:val="26"/>
          <w:szCs w:val="26"/>
        </w:rPr>
        <w:t>earing was convened</w:t>
      </w:r>
      <w:r w:rsidRPr="00C55D3B">
        <w:rPr>
          <w:sz w:val="26"/>
          <w:szCs w:val="26"/>
        </w:rPr>
        <w:t xml:space="preserve">.  </w:t>
      </w:r>
      <w:r w:rsidR="000A0142" w:rsidRPr="00C55D3B">
        <w:rPr>
          <w:sz w:val="26"/>
          <w:szCs w:val="26"/>
        </w:rPr>
        <w:t xml:space="preserve">The Complainant appeared </w:t>
      </w:r>
      <w:r w:rsidR="000A0142" w:rsidRPr="00C55D3B">
        <w:rPr>
          <w:i/>
          <w:sz w:val="26"/>
          <w:szCs w:val="26"/>
        </w:rPr>
        <w:t>pro se</w:t>
      </w:r>
      <w:r w:rsidR="00242C42" w:rsidRPr="00C55D3B">
        <w:rPr>
          <w:i/>
          <w:sz w:val="26"/>
          <w:szCs w:val="26"/>
        </w:rPr>
        <w:t>,</w:t>
      </w:r>
      <w:r w:rsidR="00242C42" w:rsidRPr="00C55D3B">
        <w:rPr>
          <w:sz w:val="26"/>
          <w:szCs w:val="26"/>
        </w:rPr>
        <w:t xml:space="preserve"> </w:t>
      </w:r>
      <w:r w:rsidR="00FC487E" w:rsidRPr="00C55D3B">
        <w:rPr>
          <w:sz w:val="26"/>
          <w:szCs w:val="26"/>
        </w:rPr>
        <w:t>and testified on his</w:t>
      </w:r>
      <w:r w:rsidR="00242C42" w:rsidRPr="00C55D3B">
        <w:rPr>
          <w:sz w:val="26"/>
          <w:szCs w:val="26"/>
        </w:rPr>
        <w:t xml:space="preserve"> own behalf</w:t>
      </w:r>
      <w:r w:rsidR="00886878" w:rsidRPr="00C55D3B">
        <w:rPr>
          <w:sz w:val="26"/>
          <w:szCs w:val="26"/>
        </w:rPr>
        <w:t xml:space="preserve">.  </w:t>
      </w:r>
      <w:r w:rsidRPr="00C55D3B">
        <w:rPr>
          <w:sz w:val="26"/>
          <w:szCs w:val="26"/>
        </w:rPr>
        <w:t>PPL</w:t>
      </w:r>
      <w:r w:rsidR="000A0142" w:rsidRPr="00C55D3B">
        <w:rPr>
          <w:sz w:val="26"/>
          <w:szCs w:val="26"/>
        </w:rPr>
        <w:t xml:space="preserve"> was represented by counsel, presente</w:t>
      </w:r>
      <w:r w:rsidR="00886878" w:rsidRPr="00C55D3B">
        <w:rPr>
          <w:sz w:val="26"/>
          <w:szCs w:val="26"/>
        </w:rPr>
        <w:t>d the testimony of one</w:t>
      </w:r>
      <w:r w:rsidR="000A0142" w:rsidRPr="00C55D3B">
        <w:rPr>
          <w:sz w:val="26"/>
          <w:szCs w:val="26"/>
        </w:rPr>
        <w:t xml:space="preserve"> witness, </w:t>
      </w:r>
      <w:r w:rsidR="00242C42" w:rsidRPr="00C55D3B">
        <w:rPr>
          <w:sz w:val="26"/>
          <w:szCs w:val="26"/>
        </w:rPr>
        <w:t xml:space="preserve">and introduced </w:t>
      </w:r>
      <w:r w:rsidRPr="00C55D3B">
        <w:rPr>
          <w:sz w:val="26"/>
          <w:szCs w:val="26"/>
        </w:rPr>
        <w:t>four</w:t>
      </w:r>
      <w:r w:rsidR="000A0142" w:rsidRPr="00C55D3B">
        <w:rPr>
          <w:sz w:val="26"/>
          <w:szCs w:val="26"/>
        </w:rPr>
        <w:t xml:space="preserve"> exhibit</w:t>
      </w:r>
      <w:r w:rsidR="00242C42" w:rsidRPr="00C55D3B">
        <w:rPr>
          <w:sz w:val="26"/>
          <w:szCs w:val="26"/>
        </w:rPr>
        <w:t>s, all</w:t>
      </w:r>
      <w:r w:rsidR="000A0142" w:rsidRPr="00C55D3B">
        <w:rPr>
          <w:sz w:val="26"/>
          <w:szCs w:val="26"/>
        </w:rPr>
        <w:t xml:space="preserve"> of which were admitted into the record.  </w:t>
      </w:r>
      <w:r>
        <w:rPr>
          <w:sz w:val="26"/>
          <w:szCs w:val="26"/>
        </w:rPr>
        <w:t xml:space="preserve">The hearing generated a transcript of fifty-six pages.  On </w:t>
      </w:r>
      <w:r w:rsidR="00875B27">
        <w:rPr>
          <w:sz w:val="26"/>
          <w:szCs w:val="26"/>
        </w:rPr>
        <w:t xml:space="preserve">March 11, 2013, the Complainant </w:t>
      </w:r>
      <w:r w:rsidR="00875B27" w:rsidRPr="00875B27">
        <w:rPr>
          <w:sz w:val="26"/>
          <w:szCs w:val="26"/>
        </w:rPr>
        <w:t xml:space="preserve">faxed an exhibit to the ALJ and PPL’s counsel, </w:t>
      </w:r>
      <w:r w:rsidR="00EA3902">
        <w:rPr>
          <w:sz w:val="26"/>
          <w:szCs w:val="26"/>
        </w:rPr>
        <w:t xml:space="preserve">to </w:t>
      </w:r>
      <w:r w:rsidR="00875B27" w:rsidRPr="00875B27">
        <w:rPr>
          <w:sz w:val="26"/>
          <w:szCs w:val="26"/>
        </w:rPr>
        <w:t>which</w:t>
      </w:r>
      <w:r w:rsidR="00EA3902">
        <w:rPr>
          <w:sz w:val="26"/>
          <w:szCs w:val="26"/>
        </w:rPr>
        <w:t xml:space="preserve"> PPL’s counsel did not object</w:t>
      </w:r>
      <w:r w:rsidR="00875B27" w:rsidRPr="00875B27">
        <w:rPr>
          <w:sz w:val="26"/>
          <w:szCs w:val="26"/>
        </w:rPr>
        <w:t xml:space="preserve">.  The exhibit was marked as Complainant’s Exhibit No. 1, and was admitted into the record.  </w:t>
      </w:r>
      <w:r w:rsidR="00F85141" w:rsidRPr="00875B27">
        <w:rPr>
          <w:sz w:val="26"/>
          <w:szCs w:val="26"/>
        </w:rPr>
        <w:t>The</w:t>
      </w:r>
      <w:r w:rsidR="005346A9" w:rsidRPr="00875B27">
        <w:rPr>
          <w:sz w:val="26"/>
          <w:szCs w:val="26"/>
        </w:rPr>
        <w:t xml:space="preserve"> recor</w:t>
      </w:r>
      <w:r w:rsidR="0030682C" w:rsidRPr="00875B27">
        <w:rPr>
          <w:sz w:val="26"/>
          <w:szCs w:val="26"/>
        </w:rPr>
        <w:t xml:space="preserve">d was </w:t>
      </w:r>
      <w:r w:rsidR="00875B27" w:rsidRPr="00875B27">
        <w:rPr>
          <w:sz w:val="26"/>
          <w:szCs w:val="26"/>
        </w:rPr>
        <w:t>then closed on March 11</w:t>
      </w:r>
      <w:r w:rsidR="0030682C" w:rsidRPr="00875B27">
        <w:rPr>
          <w:sz w:val="26"/>
          <w:szCs w:val="26"/>
        </w:rPr>
        <w:t>, 2013</w:t>
      </w:r>
      <w:r w:rsidR="000A0142" w:rsidRPr="00875B27">
        <w:rPr>
          <w:sz w:val="26"/>
          <w:szCs w:val="26"/>
        </w:rPr>
        <w:t>.</w:t>
      </w:r>
    </w:p>
    <w:p w:rsidR="00875B27" w:rsidRPr="00875B27" w:rsidRDefault="00875B27" w:rsidP="00C55D3B">
      <w:pPr>
        <w:keepNext/>
        <w:widowControl/>
        <w:spacing w:line="360" w:lineRule="auto"/>
        <w:rPr>
          <w:sz w:val="26"/>
          <w:szCs w:val="26"/>
        </w:rPr>
      </w:pPr>
    </w:p>
    <w:p w:rsidR="006A3AE6" w:rsidRPr="00152767" w:rsidRDefault="00875B27" w:rsidP="006C07A9">
      <w:pPr>
        <w:keepNext/>
        <w:widowControl/>
        <w:spacing w:line="360" w:lineRule="auto"/>
        <w:rPr>
          <w:color w:val="000000"/>
          <w:sz w:val="26"/>
        </w:rPr>
      </w:pPr>
      <w:r w:rsidRPr="00152767">
        <w:rPr>
          <w:sz w:val="26"/>
          <w:szCs w:val="26"/>
        </w:rPr>
        <w:tab/>
      </w:r>
      <w:r w:rsidRPr="00152767">
        <w:rPr>
          <w:sz w:val="26"/>
          <w:szCs w:val="26"/>
        </w:rPr>
        <w:tab/>
      </w:r>
      <w:r w:rsidR="000A0142" w:rsidRPr="00152767">
        <w:rPr>
          <w:sz w:val="26"/>
          <w:szCs w:val="26"/>
        </w:rPr>
        <w:t xml:space="preserve">On </w:t>
      </w:r>
      <w:r w:rsidRPr="00152767">
        <w:rPr>
          <w:color w:val="000000"/>
          <w:sz w:val="26"/>
        </w:rPr>
        <w:t>March 26</w:t>
      </w:r>
      <w:r w:rsidR="00BA6505" w:rsidRPr="00152767">
        <w:rPr>
          <w:color w:val="000000"/>
          <w:sz w:val="26"/>
        </w:rPr>
        <w:t>, 2013</w:t>
      </w:r>
      <w:r w:rsidR="000A0142" w:rsidRPr="00152767">
        <w:rPr>
          <w:color w:val="000000"/>
          <w:sz w:val="26"/>
        </w:rPr>
        <w:t>, the Commission issued the Initial Decision</w:t>
      </w:r>
      <w:r w:rsidRPr="00152767">
        <w:rPr>
          <w:color w:val="000000"/>
          <w:sz w:val="26"/>
        </w:rPr>
        <w:t xml:space="preserve"> of ALJ Barnes, </w:t>
      </w:r>
      <w:r w:rsidR="006A3AE6" w:rsidRPr="00152767">
        <w:rPr>
          <w:color w:val="000000"/>
          <w:sz w:val="26"/>
        </w:rPr>
        <w:t>which dismissed</w:t>
      </w:r>
      <w:r w:rsidR="00152767" w:rsidRPr="00152767">
        <w:rPr>
          <w:color w:val="000000"/>
          <w:sz w:val="26"/>
        </w:rPr>
        <w:t xml:space="preserve"> the Complaint</w:t>
      </w:r>
      <w:r w:rsidR="00B953FE" w:rsidRPr="00152767">
        <w:rPr>
          <w:color w:val="000000"/>
          <w:sz w:val="26"/>
        </w:rPr>
        <w:t xml:space="preserve"> in part, and su</w:t>
      </w:r>
      <w:r w:rsidR="00152767" w:rsidRPr="00152767">
        <w:rPr>
          <w:color w:val="000000"/>
          <w:sz w:val="26"/>
        </w:rPr>
        <w:t>stained it in part</w:t>
      </w:r>
      <w:r w:rsidR="000A0142" w:rsidRPr="00152767">
        <w:rPr>
          <w:color w:val="000000"/>
          <w:sz w:val="26"/>
        </w:rPr>
        <w:t xml:space="preserve">.  </w:t>
      </w:r>
      <w:r w:rsidR="00B953FE" w:rsidRPr="00152767">
        <w:rPr>
          <w:color w:val="000000"/>
          <w:sz w:val="26"/>
        </w:rPr>
        <w:t>I.D. at 10</w:t>
      </w:r>
      <w:r w:rsidR="000A0142" w:rsidRPr="00152767">
        <w:rPr>
          <w:color w:val="000000"/>
          <w:sz w:val="26"/>
        </w:rPr>
        <w:t xml:space="preserve">.  </w:t>
      </w:r>
      <w:r w:rsidR="00E62361">
        <w:rPr>
          <w:color w:val="000000"/>
          <w:sz w:val="26"/>
        </w:rPr>
        <w:t>As noted above,</w:t>
      </w:r>
      <w:r w:rsidR="006A3AE6" w:rsidRPr="00152767">
        <w:rPr>
          <w:color w:val="000000"/>
          <w:sz w:val="26"/>
        </w:rPr>
        <w:t xml:space="preserve"> the Complainant filed</w:t>
      </w:r>
      <w:r w:rsidR="006C07A9" w:rsidRPr="00152767">
        <w:rPr>
          <w:color w:val="000000"/>
          <w:sz w:val="26"/>
        </w:rPr>
        <w:t xml:space="preserve"> </w:t>
      </w:r>
      <w:r w:rsidR="00645625">
        <w:rPr>
          <w:color w:val="000000"/>
          <w:sz w:val="26"/>
        </w:rPr>
        <w:t>the Petition on</w:t>
      </w:r>
      <w:r w:rsidR="00152767" w:rsidRPr="00152767">
        <w:rPr>
          <w:color w:val="000000"/>
          <w:sz w:val="26"/>
        </w:rPr>
        <w:t xml:space="preserve"> April 17, 2013, and PPL</w:t>
      </w:r>
      <w:r w:rsidR="00D40612" w:rsidRPr="00152767">
        <w:rPr>
          <w:color w:val="000000"/>
          <w:sz w:val="26"/>
        </w:rPr>
        <w:t xml:space="preserve"> filed </w:t>
      </w:r>
      <w:r w:rsidR="00645625">
        <w:rPr>
          <w:color w:val="000000"/>
          <w:sz w:val="26"/>
        </w:rPr>
        <w:t>an Answer to the Petition</w:t>
      </w:r>
      <w:r w:rsidR="006C07A9" w:rsidRPr="00152767">
        <w:rPr>
          <w:color w:val="000000"/>
          <w:sz w:val="26"/>
        </w:rPr>
        <w:t xml:space="preserve"> </w:t>
      </w:r>
      <w:bookmarkEnd w:id="0"/>
      <w:bookmarkEnd w:id="1"/>
      <w:r w:rsidR="00152767" w:rsidRPr="00152767">
        <w:rPr>
          <w:color w:val="000000"/>
          <w:sz w:val="26"/>
        </w:rPr>
        <w:t>on April 29</w:t>
      </w:r>
      <w:r w:rsidR="00D40612" w:rsidRPr="00152767">
        <w:rPr>
          <w:color w:val="000000"/>
          <w:sz w:val="26"/>
        </w:rPr>
        <w:t>, 2013</w:t>
      </w:r>
      <w:r w:rsidR="006A3AE6" w:rsidRPr="00152767">
        <w:rPr>
          <w:color w:val="000000"/>
          <w:sz w:val="26"/>
        </w:rPr>
        <w:t xml:space="preserve">. </w:t>
      </w:r>
    </w:p>
    <w:p w:rsidR="006A3AE6" w:rsidRPr="00152767" w:rsidRDefault="006A3AE6" w:rsidP="00A77AC1">
      <w:pPr>
        <w:widowControl/>
        <w:spacing w:line="360" w:lineRule="auto"/>
        <w:rPr>
          <w:color w:val="000000"/>
          <w:sz w:val="26"/>
        </w:rPr>
      </w:pPr>
    </w:p>
    <w:p w:rsidR="00CA43A5" w:rsidRPr="00152767" w:rsidRDefault="00CA43A5" w:rsidP="00117682">
      <w:pPr>
        <w:keepNext/>
        <w:widowControl/>
        <w:spacing w:line="360" w:lineRule="auto"/>
        <w:jc w:val="center"/>
        <w:rPr>
          <w:sz w:val="26"/>
          <w:szCs w:val="26"/>
        </w:rPr>
      </w:pPr>
      <w:r w:rsidRPr="00152767">
        <w:rPr>
          <w:b/>
          <w:sz w:val="26"/>
          <w:szCs w:val="26"/>
        </w:rPr>
        <w:t>Discussion</w:t>
      </w:r>
    </w:p>
    <w:p w:rsidR="00154CB6" w:rsidRDefault="00154CB6" w:rsidP="00117682">
      <w:pPr>
        <w:keepNext/>
        <w:widowControl/>
        <w:spacing w:line="360" w:lineRule="auto"/>
        <w:rPr>
          <w:sz w:val="26"/>
          <w:szCs w:val="26"/>
        </w:rPr>
      </w:pPr>
    </w:p>
    <w:p w:rsidR="00117682" w:rsidRPr="00117682" w:rsidRDefault="00117682" w:rsidP="00117682">
      <w:pPr>
        <w:suppressAutoHyphens/>
        <w:spacing w:line="360" w:lineRule="auto"/>
        <w:ind w:firstLine="1440"/>
        <w:rPr>
          <w:sz w:val="26"/>
          <w:szCs w:val="26"/>
        </w:rPr>
      </w:pPr>
      <w:r w:rsidRPr="00117682">
        <w:rPr>
          <w:spacing w:val="-3"/>
          <w:sz w:val="26"/>
        </w:rPr>
        <w:t xml:space="preserve">We begin by considering the nature of the Complainant’s filing, because the analysis to be applied depends on the type of filing before us.  In this case, </w:t>
      </w:r>
      <w:r w:rsidRPr="00117682">
        <w:rPr>
          <w:sz w:val="26"/>
          <w:szCs w:val="26"/>
        </w:rPr>
        <w:t>Exceptions to the Initial Decision were due on April 15, 2013, but were not received by the Commission by the required due date.  Therefore, in accordance with Section 332(h) of the Public Utility Code (Code), the decision of the ALJ became final without further Commission action on April 15, 2013.  66 Pa. C.S. § 332(h)</w:t>
      </w:r>
      <w:r w:rsidR="007463F4">
        <w:rPr>
          <w:sz w:val="26"/>
          <w:szCs w:val="26"/>
        </w:rPr>
        <w:t>.</w:t>
      </w:r>
    </w:p>
    <w:p w:rsidR="00117682" w:rsidRDefault="00117682" w:rsidP="00117682">
      <w:pPr>
        <w:suppressAutoHyphens/>
        <w:spacing w:line="360" w:lineRule="auto"/>
        <w:ind w:firstLine="1440"/>
        <w:rPr>
          <w:sz w:val="26"/>
          <w:szCs w:val="26"/>
        </w:rPr>
      </w:pPr>
      <w:r w:rsidRPr="00E62361">
        <w:rPr>
          <w:sz w:val="26"/>
          <w:szCs w:val="26"/>
        </w:rPr>
        <w:lastRenderedPageBreak/>
        <w:t>As discussed above, the Complai</w:t>
      </w:r>
      <w:r w:rsidR="00E62361" w:rsidRPr="00E62361">
        <w:rPr>
          <w:sz w:val="26"/>
          <w:szCs w:val="26"/>
        </w:rPr>
        <w:t xml:space="preserve">nant filed </w:t>
      </w:r>
      <w:r w:rsidR="00645625">
        <w:rPr>
          <w:sz w:val="26"/>
          <w:szCs w:val="26"/>
        </w:rPr>
        <w:t>“</w:t>
      </w:r>
      <w:r w:rsidR="00E62361" w:rsidRPr="00E62361">
        <w:rPr>
          <w:sz w:val="26"/>
          <w:szCs w:val="26"/>
        </w:rPr>
        <w:t>Exceptions</w:t>
      </w:r>
      <w:r w:rsidR="00645625">
        <w:rPr>
          <w:sz w:val="26"/>
          <w:szCs w:val="26"/>
        </w:rPr>
        <w:t>”</w:t>
      </w:r>
      <w:r w:rsidR="00E62361" w:rsidRPr="00E62361">
        <w:rPr>
          <w:sz w:val="26"/>
          <w:szCs w:val="26"/>
        </w:rPr>
        <w:t xml:space="preserve"> on April 17</w:t>
      </w:r>
      <w:r w:rsidR="00A530E1">
        <w:rPr>
          <w:sz w:val="26"/>
          <w:szCs w:val="26"/>
        </w:rPr>
        <w:t xml:space="preserve">, 2013, </w:t>
      </w:r>
      <w:r w:rsidRPr="00E62361">
        <w:rPr>
          <w:i/>
          <w:sz w:val="26"/>
          <w:szCs w:val="26"/>
        </w:rPr>
        <w:t>i.e</w:t>
      </w:r>
      <w:r w:rsidRPr="00E62361">
        <w:rPr>
          <w:sz w:val="26"/>
          <w:szCs w:val="26"/>
        </w:rPr>
        <w:t>., within fifteen days of the date that the Initial Decision became the</w:t>
      </w:r>
      <w:r w:rsidR="00A530E1">
        <w:rPr>
          <w:sz w:val="26"/>
          <w:szCs w:val="26"/>
        </w:rPr>
        <w:t xml:space="preserve"> final action of the Commission</w:t>
      </w:r>
      <w:r w:rsidR="00E62361" w:rsidRPr="00E62361">
        <w:rPr>
          <w:sz w:val="26"/>
          <w:szCs w:val="26"/>
        </w:rPr>
        <w:t>.  Because the Complainant</w:t>
      </w:r>
      <w:r w:rsidRPr="00E62361">
        <w:rPr>
          <w:sz w:val="26"/>
          <w:szCs w:val="26"/>
        </w:rPr>
        <w:t xml:space="preserve"> is appearing </w:t>
      </w:r>
      <w:r w:rsidRPr="00E62361">
        <w:rPr>
          <w:i/>
          <w:sz w:val="26"/>
          <w:szCs w:val="26"/>
        </w:rPr>
        <w:t xml:space="preserve">pro se, </w:t>
      </w:r>
      <w:r w:rsidRPr="00E62361">
        <w:rPr>
          <w:sz w:val="26"/>
          <w:szCs w:val="26"/>
        </w:rPr>
        <w:t>we will exercise our discretion and consider the Complainant’s Exceptions as a Petition for Reconsideration of the Commission’s final decision.  52 Pa. Code § 5.572(c).  Consequently, we will treat the Replies to E</w:t>
      </w:r>
      <w:r w:rsidR="00E62361">
        <w:rPr>
          <w:sz w:val="26"/>
          <w:szCs w:val="26"/>
        </w:rPr>
        <w:t>xceptions filed by PPL</w:t>
      </w:r>
      <w:r w:rsidRPr="00E62361">
        <w:rPr>
          <w:sz w:val="26"/>
          <w:szCs w:val="26"/>
        </w:rPr>
        <w:t xml:space="preserve"> as </w:t>
      </w:r>
      <w:r w:rsidR="00022AB8">
        <w:rPr>
          <w:sz w:val="26"/>
          <w:szCs w:val="26"/>
        </w:rPr>
        <w:t xml:space="preserve">an </w:t>
      </w:r>
      <w:r w:rsidRPr="00E62361">
        <w:rPr>
          <w:sz w:val="26"/>
          <w:szCs w:val="26"/>
        </w:rPr>
        <w:t xml:space="preserve">Answer to the Petition for Reconsideration. </w:t>
      </w:r>
    </w:p>
    <w:p w:rsidR="00EF4C2C" w:rsidRPr="00E62361" w:rsidRDefault="00EF4C2C" w:rsidP="00117682">
      <w:pPr>
        <w:suppressAutoHyphens/>
        <w:spacing w:line="360" w:lineRule="auto"/>
        <w:ind w:firstLine="1440"/>
        <w:rPr>
          <w:sz w:val="26"/>
          <w:szCs w:val="26"/>
        </w:rPr>
      </w:pPr>
    </w:p>
    <w:p w:rsidR="00117682" w:rsidRPr="0028703F" w:rsidRDefault="00117682" w:rsidP="00EF4C2C">
      <w:pPr>
        <w:suppressAutoHyphens/>
        <w:spacing w:line="360" w:lineRule="auto"/>
        <w:rPr>
          <w:b/>
          <w:spacing w:val="-3"/>
          <w:sz w:val="26"/>
        </w:rPr>
      </w:pPr>
      <w:r w:rsidRPr="0028703F">
        <w:rPr>
          <w:b/>
          <w:spacing w:val="-3"/>
          <w:sz w:val="26"/>
        </w:rPr>
        <w:t>Legal Standards</w:t>
      </w:r>
    </w:p>
    <w:p w:rsidR="00117682" w:rsidRPr="0028703F" w:rsidRDefault="00117682" w:rsidP="00117682">
      <w:pPr>
        <w:keepLines/>
        <w:suppressAutoHyphens/>
        <w:spacing w:line="360" w:lineRule="auto"/>
        <w:rPr>
          <w:b/>
          <w:spacing w:val="-3"/>
          <w:sz w:val="26"/>
        </w:rPr>
      </w:pPr>
    </w:p>
    <w:p w:rsidR="00117682" w:rsidRPr="0028703F" w:rsidRDefault="00117682" w:rsidP="00117682">
      <w:pPr>
        <w:keepLines/>
        <w:spacing w:line="360" w:lineRule="auto"/>
        <w:ind w:firstLine="1440"/>
        <w:rPr>
          <w:rFonts w:ascii="Times New (W1)" w:hAnsi="Times New (W1)"/>
          <w:sz w:val="26"/>
        </w:rPr>
      </w:pPr>
      <w:r w:rsidRPr="0028703F">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28703F">
        <w:rPr>
          <w:rFonts w:ascii="Times New (W1)" w:hAnsi="Times New (W1)"/>
          <w:i/>
          <w:sz w:val="26"/>
        </w:rPr>
        <w:t xml:space="preserve">Consolidated Rail Corp. v. Pennsylvania Public Utility Commission, </w:t>
      </w:r>
      <w:r w:rsidRPr="0028703F">
        <w:rPr>
          <w:rFonts w:ascii="Times New (W1)" w:hAnsi="Times New (W1)"/>
          <w:sz w:val="26"/>
        </w:rPr>
        <w:t>625 A.2d 741 (Pa. Cmwlth. 1993).</w:t>
      </w:r>
    </w:p>
    <w:p w:rsidR="00117682" w:rsidRPr="0028703F" w:rsidRDefault="00117682" w:rsidP="00117682">
      <w:pPr>
        <w:suppressAutoHyphens/>
        <w:spacing w:line="360" w:lineRule="auto"/>
        <w:ind w:firstLine="1440"/>
        <w:rPr>
          <w:spacing w:val="-3"/>
          <w:sz w:val="26"/>
        </w:rPr>
      </w:pPr>
    </w:p>
    <w:p w:rsidR="00117682" w:rsidRPr="00292C78" w:rsidRDefault="00117682" w:rsidP="00292C78">
      <w:pPr>
        <w:widowControl/>
        <w:spacing w:line="360" w:lineRule="auto"/>
        <w:ind w:firstLine="1440"/>
        <w:rPr>
          <w:sz w:val="26"/>
        </w:rPr>
      </w:pPr>
      <w:r w:rsidRPr="00292C78">
        <w:rPr>
          <w:sz w:val="26"/>
        </w:rPr>
        <w:t>The Code establishes a party’s right to seek relief following the issuance of our final d</w:t>
      </w:r>
      <w:r w:rsidR="0028703F" w:rsidRPr="00292C78">
        <w:rPr>
          <w:sz w:val="26"/>
        </w:rPr>
        <w:t>ecisions pursuant to Subsection</w:t>
      </w:r>
      <w:r w:rsidRPr="00292C78">
        <w:rPr>
          <w:sz w:val="26"/>
        </w:rPr>
        <w:t> 703(f)</w:t>
      </w:r>
      <w:r w:rsidR="0028703F" w:rsidRPr="00292C78">
        <w:rPr>
          <w:sz w:val="26"/>
        </w:rPr>
        <w:t>, relating to rehearing, as well as Subsection 703(g), relating to the re</w:t>
      </w:r>
      <w:r w:rsidR="00292C78" w:rsidRPr="00292C78">
        <w:rPr>
          <w:sz w:val="26"/>
        </w:rPr>
        <w:t>s</w:t>
      </w:r>
      <w:r w:rsidR="0028703F" w:rsidRPr="00292C78">
        <w:rPr>
          <w:sz w:val="26"/>
        </w:rPr>
        <w:t xml:space="preserve">cission and amendment of orders. </w:t>
      </w:r>
      <w:r w:rsidR="00292C78" w:rsidRPr="00292C78">
        <w:rPr>
          <w:sz w:val="26"/>
        </w:rPr>
        <w:t xml:space="preserve"> </w:t>
      </w:r>
      <w:r w:rsidRPr="00292C78">
        <w:rPr>
          <w:sz w:val="26"/>
        </w:rPr>
        <w:t xml:space="preserve">66 Pa. C.S. § 703(f) </w:t>
      </w:r>
      <w:r w:rsidR="00292C78" w:rsidRPr="00292C78">
        <w:rPr>
          <w:sz w:val="26"/>
        </w:rPr>
        <w:t xml:space="preserve">and § 703(g).  </w:t>
      </w:r>
      <w:r w:rsidRPr="00292C78">
        <w:rPr>
          <w:sz w:val="26"/>
        </w:rPr>
        <w:t xml:space="preserve">Such requests for relief must be consistent with Section 5.572 of </w:t>
      </w:r>
      <w:r w:rsidR="00292C78" w:rsidRPr="00292C78">
        <w:rPr>
          <w:sz w:val="26"/>
        </w:rPr>
        <w:t>our Regulations,</w:t>
      </w:r>
      <w:r w:rsidRPr="00292C78">
        <w:rPr>
          <w:sz w:val="26"/>
        </w:rPr>
        <w:t xml:space="preserve"> relating to petitions for relief following th</w:t>
      </w:r>
      <w:r w:rsidR="00292C78" w:rsidRPr="00292C78">
        <w:rPr>
          <w:sz w:val="26"/>
        </w:rPr>
        <w:t>e issuance of a final decision.  52 Pa. Code § 5.572</w:t>
      </w:r>
    </w:p>
    <w:p w:rsidR="00117682" w:rsidRPr="00292C78" w:rsidRDefault="00117682" w:rsidP="00117682">
      <w:pPr>
        <w:spacing w:line="360" w:lineRule="auto"/>
        <w:rPr>
          <w:sz w:val="26"/>
        </w:rPr>
      </w:pPr>
    </w:p>
    <w:p w:rsidR="00117682" w:rsidRPr="00F501F0" w:rsidRDefault="00117682" w:rsidP="00117682">
      <w:pPr>
        <w:spacing w:line="360" w:lineRule="auto"/>
        <w:ind w:firstLine="1440"/>
        <w:rPr>
          <w:sz w:val="26"/>
        </w:rPr>
      </w:pPr>
      <w:r w:rsidRPr="00F501F0">
        <w:rPr>
          <w:sz w:val="26"/>
        </w:rPr>
        <w:t xml:space="preserve">The standards for granting a Petition for Reconsideration were set forth in </w:t>
      </w:r>
      <w:r w:rsidRPr="00F501F0">
        <w:rPr>
          <w:i/>
          <w:sz w:val="26"/>
        </w:rPr>
        <w:t>Duick v. Pennsylvania Gas and Water Company</w:t>
      </w:r>
      <w:r w:rsidRPr="00F501F0">
        <w:rPr>
          <w:sz w:val="26"/>
        </w:rPr>
        <w:t xml:space="preserve">, </w:t>
      </w:r>
      <w:r w:rsidRPr="00F501F0">
        <w:rPr>
          <w:sz w:val="26"/>
          <w:szCs w:val="24"/>
        </w:rPr>
        <w:t>56 Pa. P.U.C. 553</w:t>
      </w:r>
      <w:r w:rsidRPr="00F501F0">
        <w:rPr>
          <w:sz w:val="26"/>
        </w:rPr>
        <w:t xml:space="preserve"> (1982):  </w:t>
      </w:r>
    </w:p>
    <w:p w:rsidR="00117682" w:rsidRPr="00F501F0" w:rsidRDefault="00117682" w:rsidP="00117682">
      <w:pPr>
        <w:widowControl/>
        <w:rPr>
          <w:sz w:val="26"/>
        </w:rPr>
      </w:pPr>
    </w:p>
    <w:p w:rsidR="00117682" w:rsidRPr="00F501F0" w:rsidRDefault="00117682" w:rsidP="00117682">
      <w:pPr>
        <w:widowControl/>
        <w:ind w:left="1440" w:right="1440"/>
        <w:rPr>
          <w:sz w:val="26"/>
        </w:rPr>
      </w:pPr>
      <w:r w:rsidRPr="00F501F0">
        <w:rPr>
          <w:sz w:val="26"/>
        </w:rPr>
        <w:t xml:space="preserve">A Petition for Reconsideration, under the provisions of </w:t>
      </w:r>
    </w:p>
    <w:p w:rsidR="00117682" w:rsidRPr="00F501F0" w:rsidRDefault="00117682" w:rsidP="00117682">
      <w:pPr>
        <w:widowControl/>
        <w:ind w:left="1440" w:right="1440"/>
        <w:rPr>
          <w:sz w:val="26"/>
        </w:rPr>
      </w:pPr>
      <w:r w:rsidRPr="00F501F0">
        <w:rPr>
          <w:sz w:val="26"/>
        </w:rPr>
        <w:t xml:space="preserve">66 Pa. C.S. § 703(g), may properly raise any matters designed to convince the Commission that it should exercise its discretion under this code section to rescind or amend a prior order in whole or in part.  </w:t>
      </w:r>
    </w:p>
    <w:p w:rsidR="00117682" w:rsidRPr="00F501F0" w:rsidRDefault="00117682" w:rsidP="00117682">
      <w:pPr>
        <w:widowControl/>
        <w:ind w:left="1440" w:right="1440"/>
        <w:rPr>
          <w:sz w:val="26"/>
        </w:rPr>
      </w:pPr>
    </w:p>
    <w:p w:rsidR="00117682" w:rsidRPr="00F501F0" w:rsidRDefault="00117682" w:rsidP="00117682">
      <w:pPr>
        <w:widowControl/>
        <w:ind w:left="1440" w:right="1440"/>
        <w:rPr>
          <w:sz w:val="26"/>
        </w:rPr>
      </w:pPr>
      <w:r w:rsidRPr="00F501F0">
        <w:rPr>
          <w:sz w:val="26"/>
        </w:rPr>
        <w:lastRenderedPageBreak/>
        <w:t>In this regard we agree with the court in the Pennsyl</w:t>
      </w:r>
      <w:r w:rsidRPr="00F501F0">
        <w:rPr>
          <w:sz w:val="26"/>
        </w:rPr>
        <w:softHyphen/>
        <w:t xml:space="preserve">vania Railroad Company case, wherein it was stated that:  </w:t>
      </w:r>
    </w:p>
    <w:p w:rsidR="00117682" w:rsidRPr="00F501F0" w:rsidRDefault="00117682" w:rsidP="00117682">
      <w:pPr>
        <w:widowControl/>
        <w:ind w:left="2160" w:right="2160"/>
        <w:rPr>
          <w:sz w:val="26"/>
        </w:rPr>
      </w:pPr>
    </w:p>
    <w:p w:rsidR="00117682" w:rsidRPr="00F501F0" w:rsidRDefault="00117682" w:rsidP="00117682">
      <w:pPr>
        <w:pStyle w:val="BlockText"/>
        <w:widowControl/>
        <w:spacing w:line="240" w:lineRule="auto"/>
        <w:ind w:left="2160"/>
      </w:pPr>
      <w:r w:rsidRPr="00F501F0">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F501F0">
        <w:softHyphen/>
        <w:t xml:space="preserve">tions which appear to have been overlooked by the Commission.  </w:t>
      </w:r>
    </w:p>
    <w:p w:rsidR="00117682" w:rsidRPr="00F501F0" w:rsidRDefault="00117682" w:rsidP="00117682">
      <w:pPr>
        <w:pStyle w:val="BlockText"/>
        <w:widowControl/>
        <w:spacing w:line="240" w:lineRule="auto"/>
        <w:ind w:left="2160"/>
      </w:pPr>
    </w:p>
    <w:p w:rsidR="00117682" w:rsidRPr="00F501F0" w:rsidRDefault="00117682" w:rsidP="00117682">
      <w:pPr>
        <w:widowControl/>
        <w:spacing w:line="360" w:lineRule="auto"/>
        <w:rPr>
          <w:sz w:val="26"/>
          <w:szCs w:val="24"/>
        </w:rPr>
      </w:pPr>
      <w:r w:rsidRPr="00F501F0">
        <w:rPr>
          <w:i/>
          <w:sz w:val="26"/>
        </w:rPr>
        <w:t>Duick,</w:t>
      </w:r>
      <w:r w:rsidRPr="00F501F0">
        <w:rPr>
          <w:sz w:val="26"/>
        </w:rPr>
        <w:t xml:space="preserve"> </w:t>
      </w:r>
      <w:r w:rsidRPr="00F501F0">
        <w:rPr>
          <w:sz w:val="26"/>
          <w:szCs w:val="24"/>
        </w:rPr>
        <w:t xml:space="preserve">56 Pa. P.U.C. at 559 (quoting </w:t>
      </w:r>
      <w:r w:rsidRPr="00F501F0">
        <w:rPr>
          <w:i/>
          <w:sz w:val="26"/>
          <w:szCs w:val="24"/>
        </w:rPr>
        <w:t>Pennsylvania Railroad Co. v. Pennsylvania Public Service Commission</w:t>
      </w:r>
      <w:r w:rsidRPr="00F501F0">
        <w:rPr>
          <w:sz w:val="26"/>
          <w:szCs w:val="24"/>
        </w:rPr>
        <w:t xml:space="preserve">, 179 A. 850, 854 (Pa. Super. Ct. 1935)).  </w:t>
      </w:r>
    </w:p>
    <w:p w:rsidR="00117682" w:rsidRPr="00F501F0" w:rsidRDefault="00117682" w:rsidP="00117682">
      <w:pPr>
        <w:widowControl/>
        <w:spacing w:line="360" w:lineRule="auto"/>
        <w:rPr>
          <w:sz w:val="26"/>
        </w:rPr>
      </w:pPr>
    </w:p>
    <w:p w:rsidR="00117682" w:rsidRPr="00A62DF1" w:rsidRDefault="00117682" w:rsidP="00117682">
      <w:pPr>
        <w:widowControl/>
        <w:suppressAutoHyphens/>
        <w:spacing w:line="360" w:lineRule="auto"/>
        <w:rPr>
          <w:color w:val="000000"/>
          <w:spacing w:val="-3"/>
          <w:sz w:val="26"/>
          <w:u w:color="000000"/>
        </w:rPr>
      </w:pPr>
      <w:r w:rsidRPr="00A62DF1">
        <w:rPr>
          <w:color w:val="000000"/>
          <w:spacing w:val="-3"/>
          <w:sz w:val="26"/>
          <w:u w:color="000000"/>
        </w:rPr>
        <w:tab/>
      </w:r>
      <w:r w:rsidRPr="00A62DF1">
        <w:rPr>
          <w:color w:val="000000"/>
          <w:spacing w:val="-3"/>
          <w:sz w:val="26"/>
          <w:u w:color="000000"/>
        </w:rPr>
        <w:tab/>
        <w:t xml:space="preserve">Under the standards of </w:t>
      </w:r>
      <w:r w:rsidRPr="00A62DF1">
        <w:rPr>
          <w:i/>
          <w:color w:val="000000"/>
          <w:spacing w:val="-3"/>
          <w:sz w:val="26"/>
          <w:u w:color="000000"/>
        </w:rPr>
        <w:t>Duick</w:t>
      </w:r>
      <w:r w:rsidRPr="00A62DF1">
        <w:rPr>
          <w:color w:val="000000"/>
          <w:spacing w:val="-3"/>
          <w:sz w:val="26"/>
          <w:u w:color="000000"/>
        </w:rPr>
        <w:t>,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w:t>
      </w:r>
      <w:r w:rsidR="00A62DF1" w:rsidRPr="00A62DF1">
        <w:rPr>
          <w:color w:val="000000"/>
          <w:spacing w:val="-3"/>
          <w:sz w:val="26"/>
          <w:u w:color="000000"/>
        </w:rPr>
        <w:t>,</w:t>
      </w:r>
      <w:r w:rsidRPr="00A62DF1">
        <w:rPr>
          <w:color w:val="000000"/>
          <w:spacing w:val="-3"/>
          <w:sz w:val="26"/>
          <w:u w:color="000000"/>
        </w:rPr>
        <w:t xml:space="preserve"> or considerations which appear to have been overlooked or not addressed by the Commission.  </w:t>
      </w:r>
      <w:r w:rsidRPr="00A62DF1">
        <w:rPr>
          <w:i/>
          <w:color w:val="000000"/>
          <w:spacing w:val="-3"/>
          <w:sz w:val="26"/>
          <w:u w:color="000000"/>
        </w:rPr>
        <w:t>Duick</w:t>
      </w:r>
      <w:r w:rsidRPr="00A62DF1">
        <w:rPr>
          <w:color w:val="000000"/>
          <w:spacing w:val="-3"/>
          <w:sz w:val="26"/>
          <w:u w:color="000000"/>
        </w:rPr>
        <w:t xml:space="preserve">, 56 Pa. P.U.C. at 559.     </w:t>
      </w:r>
    </w:p>
    <w:p w:rsidR="00117682" w:rsidRPr="00A62DF1" w:rsidRDefault="00117682" w:rsidP="00117682">
      <w:pPr>
        <w:spacing w:line="360" w:lineRule="auto"/>
        <w:rPr>
          <w:i/>
          <w:sz w:val="26"/>
          <w:szCs w:val="26"/>
        </w:rPr>
      </w:pPr>
    </w:p>
    <w:p w:rsidR="00117682" w:rsidRPr="00435134" w:rsidRDefault="00117682" w:rsidP="00A62DF1">
      <w:pPr>
        <w:widowControl/>
        <w:spacing w:line="360" w:lineRule="auto"/>
        <w:ind w:firstLine="1440"/>
        <w:rPr>
          <w:sz w:val="26"/>
          <w:szCs w:val="26"/>
        </w:rPr>
      </w:pPr>
      <w:r w:rsidRPr="00A62DF1">
        <w:rPr>
          <w:sz w:val="26"/>
          <w:szCs w:val="26"/>
        </w:rPr>
        <w:t xml:space="preserve">ALJ </w:t>
      </w:r>
      <w:r w:rsidR="00A62DF1" w:rsidRPr="00A62DF1">
        <w:rPr>
          <w:sz w:val="26"/>
          <w:szCs w:val="26"/>
        </w:rPr>
        <w:t>Barnes</w:t>
      </w:r>
      <w:r w:rsidRPr="00A62DF1">
        <w:rPr>
          <w:sz w:val="26"/>
          <w:szCs w:val="26"/>
        </w:rPr>
        <w:t xml:space="preserve"> made fifteen Findings of Fact and reached </w:t>
      </w:r>
      <w:r w:rsidR="00A62DF1" w:rsidRPr="00A62DF1">
        <w:rPr>
          <w:sz w:val="26"/>
          <w:szCs w:val="26"/>
        </w:rPr>
        <w:t>seven</w:t>
      </w:r>
      <w:r w:rsidRPr="00A62DF1">
        <w:rPr>
          <w:sz w:val="26"/>
          <w:szCs w:val="26"/>
        </w:rPr>
        <w:t xml:space="preserve"> Conclusions of Law</w:t>
      </w:r>
      <w:r w:rsidRPr="00435134">
        <w:rPr>
          <w:sz w:val="26"/>
          <w:szCs w:val="26"/>
        </w:rPr>
        <w:t xml:space="preserve">.  I.D. at </w:t>
      </w:r>
      <w:r w:rsidR="00A62DF1" w:rsidRPr="00435134">
        <w:rPr>
          <w:sz w:val="26"/>
          <w:szCs w:val="26"/>
        </w:rPr>
        <w:t>2-3</w:t>
      </w:r>
      <w:r w:rsidRPr="00435134">
        <w:rPr>
          <w:sz w:val="26"/>
          <w:szCs w:val="26"/>
        </w:rPr>
        <w:t xml:space="preserve">, </w:t>
      </w:r>
      <w:r w:rsidR="00A62DF1" w:rsidRPr="00435134">
        <w:rPr>
          <w:sz w:val="26"/>
          <w:szCs w:val="26"/>
        </w:rPr>
        <w:t>9</w:t>
      </w:r>
      <w:r w:rsidRPr="00435134">
        <w:rPr>
          <w:sz w:val="26"/>
          <w:szCs w:val="26"/>
        </w:rPr>
        <w:t>.  The Findings of Fact and Conclusions of Law are incorporated herein by reference and are adopted without comment unless they are either expressly or by necessary implication rejected or modified by this Opinion and Order.</w:t>
      </w:r>
    </w:p>
    <w:p w:rsidR="002C4A1B" w:rsidRPr="00435134" w:rsidRDefault="002C4A1B" w:rsidP="004626FF">
      <w:pPr>
        <w:widowControl/>
        <w:spacing w:line="360" w:lineRule="auto"/>
        <w:ind w:firstLine="1440"/>
        <w:rPr>
          <w:b/>
          <w:sz w:val="26"/>
          <w:szCs w:val="26"/>
        </w:rPr>
      </w:pPr>
    </w:p>
    <w:p w:rsidR="00285073" w:rsidRPr="00C9475D" w:rsidRDefault="00285073" w:rsidP="002C4A1B">
      <w:pPr>
        <w:widowControl/>
        <w:spacing w:line="360" w:lineRule="auto"/>
        <w:rPr>
          <w:b/>
          <w:sz w:val="26"/>
          <w:szCs w:val="26"/>
        </w:rPr>
      </w:pPr>
      <w:r w:rsidRPr="00C9475D">
        <w:rPr>
          <w:b/>
          <w:sz w:val="26"/>
          <w:szCs w:val="26"/>
        </w:rPr>
        <w:t>Positions of the Parties</w:t>
      </w:r>
    </w:p>
    <w:p w:rsidR="00285073" w:rsidRPr="00C9475D" w:rsidRDefault="00285073" w:rsidP="00025CEC">
      <w:pPr>
        <w:widowControl/>
        <w:spacing w:line="360" w:lineRule="auto"/>
        <w:rPr>
          <w:sz w:val="26"/>
          <w:szCs w:val="26"/>
        </w:rPr>
      </w:pPr>
    </w:p>
    <w:p w:rsidR="00186B0D" w:rsidRDefault="00C9475D" w:rsidP="00025CEC">
      <w:pPr>
        <w:widowControl/>
        <w:spacing w:line="360" w:lineRule="auto"/>
        <w:rPr>
          <w:sz w:val="26"/>
          <w:szCs w:val="26"/>
        </w:rPr>
      </w:pPr>
      <w:r w:rsidRPr="00C9475D">
        <w:rPr>
          <w:sz w:val="26"/>
          <w:szCs w:val="26"/>
        </w:rPr>
        <w:tab/>
      </w:r>
      <w:r w:rsidRPr="00C9475D">
        <w:rPr>
          <w:sz w:val="26"/>
          <w:szCs w:val="26"/>
        </w:rPr>
        <w:tab/>
        <w:t xml:space="preserve">At the </w:t>
      </w:r>
      <w:r>
        <w:rPr>
          <w:sz w:val="26"/>
          <w:szCs w:val="26"/>
        </w:rPr>
        <w:t>February 15, 2013</w:t>
      </w:r>
      <w:r w:rsidR="00645625">
        <w:rPr>
          <w:sz w:val="26"/>
          <w:szCs w:val="26"/>
        </w:rPr>
        <w:t>,</w:t>
      </w:r>
      <w:r>
        <w:rPr>
          <w:sz w:val="26"/>
          <w:szCs w:val="26"/>
        </w:rPr>
        <w:t xml:space="preserve"> hearing, PPL’</w:t>
      </w:r>
      <w:r w:rsidR="008E3A5A">
        <w:rPr>
          <w:sz w:val="26"/>
          <w:szCs w:val="26"/>
        </w:rPr>
        <w:t>s witness testified that, on November 14, 2006, he performed an inspection at a rental property owned by the Complainant, at the request of the tenant who resided at the property.  Tr. at 40, 44.</w:t>
      </w:r>
      <w:r w:rsidR="002327E2">
        <w:rPr>
          <w:sz w:val="26"/>
          <w:szCs w:val="26"/>
        </w:rPr>
        <w:t xml:space="preserve">  The property was a double house located at 611-613 Howard Street in Williamsport, </w:t>
      </w:r>
      <w:r w:rsidR="002327E2">
        <w:rPr>
          <w:sz w:val="26"/>
          <w:szCs w:val="26"/>
        </w:rPr>
        <w:lastRenderedPageBreak/>
        <w:t>Pennsylvania.</w:t>
      </w:r>
      <w:r w:rsidR="00716AB8">
        <w:rPr>
          <w:sz w:val="26"/>
          <w:szCs w:val="26"/>
        </w:rPr>
        <w:t xml:space="preserve">  </w:t>
      </w:r>
      <w:r w:rsidR="00716AB8" w:rsidRPr="00716AB8">
        <w:rPr>
          <w:i/>
          <w:sz w:val="26"/>
          <w:szCs w:val="26"/>
        </w:rPr>
        <w:t>Id</w:t>
      </w:r>
      <w:r w:rsidR="00716AB8">
        <w:rPr>
          <w:sz w:val="26"/>
          <w:szCs w:val="26"/>
        </w:rPr>
        <w:t xml:space="preserve">. at 7-8.  </w:t>
      </w:r>
      <w:r w:rsidR="00BD1B5C">
        <w:rPr>
          <w:sz w:val="26"/>
          <w:szCs w:val="26"/>
        </w:rPr>
        <w:t>During the inspection, the witness discovered a receptacle</w:t>
      </w:r>
      <w:r w:rsidR="00D55C3C">
        <w:rPr>
          <w:sz w:val="26"/>
          <w:szCs w:val="26"/>
        </w:rPr>
        <w:t xml:space="preserve"> in the basement</w:t>
      </w:r>
      <w:r w:rsidR="00BD1B5C">
        <w:rPr>
          <w:sz w:val="26"/>
          <w:szCs w:val="26"/>
        </w:rPr>
        <w:t xml:space="preserve"> on one side of the property that was connected to the electric meter serving the other side of the property.  </w:t>
      </w:r>
      <w:r w:rsidR="00BD1B5C" w:rsidRPr="00BD1B5C">
        <w:rPr>
          <w:i/>
          <w:sz w:val="26"/>
          <w:szCs w:val="26"/>
        </w:rPr>
        <w:t>Id</w:t>
      </w:r>
      <w:r w:rsidR="00D55C3C">
        <w:rPr>
          <w:sz w:val="26"/>
          <w:szCs w:val="26"/>
        </w:rPr>
        <w:t>. at 40; PPL Exh. No. 4B at 3.</w:t>
      </w:r>
      <w:r w:rsidR="009E5AF2">
        <w:rPr>
          <w:sz w:val="26"/>
          <w:szCs w:val="26"/>
        </w:rPr>
        <w:t xml:space="preserve">  The witness stated that</w:t>
      </w:r>
      <w:r w:rsidR="006F7B9A">
        <w:rPr>
          <w:sz w:val="26"/>
          <w:szCs w:val="26"/>
        </w:rPr>
        <w:t xml:space="preserve"> this was an instance of foreign wiring, in which the tenant</w:t>
      </w:r>
      <w:r w:rsidR="00000C88">
        <w:rPr>
          <w:sz w:val="26"/>
          <w:szCs w:val="26"/>
        </w:rPr>
        <w:t xml:space="preserve"> does</w:t>
      </w:r>
      <w:r w:rsidR="006F7B9A">
        <w:rPr>
          <w:sz w:val="26"/>
          <w:szCs w:val="26"/>
        </w:rPr>
        <w:t xml:space="preserve"> not have total control of</w:t>
      </w:r>
      <w:r w:rsidR="009E5AF2">
        <w:rPr>
          <w:sz w:val="26"/>
          <w:szCs w:val="26"/>
        </w:rPr>
        <w:t xml:space="preserve"> </w:t>
      </w:r>
      <w:r w:rsidR="00000C88">
        <w:rPr>
          <w:sz w:val="26"/>
          <w:szCs w:val="26"/>
        </w:rPr>
        <w:t>their</w:t>
      </w:r>
      <w:r w:rsidR="006F7B9A">
        <w:rPr>
          <w:sz w:val="26"/>
          <w:szCs w:val="26"/>
        </w:rPr>
        <w:t xml:space="preserve"> electric use</w:t>
      </w:r>
      <w:r w:rsidR="006F7B9A" w:rsidRPr="00671E32">
        <w:rPr>
          <w:sz w:val="26"/>
          <w:szCs w:val="26"/>
        </w:rPr>
        <w:t xml:space="preserve">.  </w:t>
      </w:r>
      <w:r w:rsidR="00671E32" w:rsidRPr="00671E32">
        <w:rPr>
          <w:sz w:val="26"/>
          <w:szCs w:val="26"/>
        </w:rPr>
        <w:t>Tr. at 40.</w:t>
      </w:r>
      <w:r w:rsidR="00A27CDF" w:rsidRPr="00671E32">
        <w:rPr>
          <w:sz w:val="26"/>
          <w:szCs w:val="26"/>
        </w:rPr>
        <w:t xml:space="preserve">  As a result</w:t>
      </w:r>
      <w:r w:rsidR="00A27CDF">
        <w:rPr>
          <w:sz w:val="26"/>
          <w:szCs w:val="26"/>
        </w:rPr>
        <w:t xml:space="preserve"> of this discovery, the tenant’s account was placed in the name of the Complainant, and the </w:t>
      </w:r>
      <w:r w:rsidR="00757745">
        <w:rPr>
          <w:sz w:val="26"/>
          <w:szCs w:val="26"/>
        </w:rPr>
        <w:t xml:space="preserve">unpaid </w:t>
      </w:r>
      <w:r w:rsidR="00A27CDF" w:rsidRPr="00000C88">
        <w:rPr>
          <w:sz w:val="26"/>
          <w:szCs w:val="26"/>
        </w:rPr>
        <w:t>balance on that account</w:t>
      </w:r>
      <w:r w:rsidR="00757745" w:rsidRPr="00000C88">
        <w:rPr>
          <w:sz w:val="26"/>
          <w:szCs w:val="26"/>
        </w:rPr>
        <w:t>, $2,727.08,</w:t>
      </w:r>
      <w:r w:rsidR="00A27CDF" w:rsidRPr="00000C88">
        <w:rPr>
          <w:sz w:val="26"/>
          <w:szCs w:val="26"/>
        </w:rPr>
        <w:t xml:space="preserve"> was transferred to </w:t>
      </w:r>
      <w:r w:rsidR="00D43082" w:rsidRPr="00000C88">
        <w:rPr>
          <w:sz w:val="26"/>
          <w:szCs w:val="26"/>
        </w:rPr>
        <w:t>the Complainant, in accordance with Act 54.</w:t>
      </w:r>
      <w:r w:rsidR="00FD744A">
        <w:rPr>
          <w:rStyle w:val="FootnoteReference"/>
          <w:sz w:val="26"/>
          <w:szCs w:val="26"/>
        </w:rPr>
        <w:footnoteReference w:id="3"/>
      </w:r>
      <w:r w:rsidR="00C61C05" w:rsidRPr="00000C88">
        <w:rPr>
          <w:sz w:val="26"/>
          <w:szCs w:val="26"/>
        </w:rPr>
        <w:t xml:space="preserve">  </w:t>
      </w:r>
      <w:r w:rsidR="00587BCE" w:rsidRPr="00000C88">
        <w:rPr>
          <w:i/>
          <w:sz w:val="26"/>
          <w:szCs w:val="26"/>
        </w:rPr>
        <w:t>Id.</w:t>
      </w:r>
      <w:r w:rsidR="00757745" w:rsidRPr="00000C88">
        <w:rPr>
          <w:sz w:val="26"/>
          <w:szCs w:val="26"/>
        </w:rPr>
        <w:t>; PPL Exh. No. 4B at 3.</w:t>
      </w:r>
    </w:p>
    <w:p w:rsidR="00186B0D" w:rsidRDefault="00186B0D" w:rsidP="00025CEC">
      <w:pPr>
        <w:widowControl/>
        <w:spacing w:line="360" w:lineRule="auto"/>
        <w:rPr>
          <w:sz w:val="26"/>
          <w:szCs w:val="26"/>
        </w:rPr>
      </w:pPr>
    </w:p>
    <w:p w:rsidR="00083124" w:rsidRDefault="00186B0D" w:rsidP="0029234B">
      <w:pPr>
        <w:widowControl/>
        <w:spacing w:line="360" w:lineRule="auto"/>
        <w:rPr>
          <w:sz w:val="26"/>
          <w:szCs w:val="26"/>
        </w:rPr>
      </w:pPr>
      <w:r>
        <w:rPr>
          <w:sz w:val="26"/>
          <w:szCs w:val="26"/>
        </w:rPr>
        <w:tab/>
      </w:r>
      <w:r>
        <w:rPr>
          <w:sz w:val="26"/>
          <w:szCs w:val="26"/>
        </w:rPr>
        <w:tab/>
      </w:r>
      <w:r w:rsidR="00587BCE" w:rsidRPr="00000C88">
        <w:rPr>
          <w:sz w:val="26"/>
          <w:szCs w:val="26"/>
        </w:rPr>
        <w:t xml:space="preserve">PPL </w:t>
      </w:r>
      <w:r w:rsidR="00C66027" w:rsidRPr="00000C88">
        <w:rPr>
          <w:sz w:val="26"/>
          <w:szCs w:val="26"/>
        </w:rPr>
        <w:t xml:space="preserve">subsequently </w:t>
      </w:r>
      <w:r w:rsidR="00587BCE" w:rsidRPr="00000C88">
        <w:rPr>
          <w:sz w:val="26"/>
          <w:szCs w:val="26"/>
        </w:rPr>
        <w:t>re-established the account in th</w:t>
      </w:r>
      <w:r w:rsidR="00C66027" w:rsidRPr="00000C88">
        <w:rPr>
          <w:sz w:val="26"/>
          <w:szCs w:val="26"/>
        </w:rPr>
        <w:t>e name</w:t>
      </w:r>
      <w:r w:rsidR="00C66027">
        <w:rPr>
          <w:sz w:val="26"/>
          <w:szCs w:val="26"/>
        </w:rPr>
        <w:t xml:space="preserve"> of the tenant after the</w:t>
      </w:r>
      <w:r w:rsidR="00587BCE">
        <w:rPr>
          <w:sz w:val="26"/>
          <w:szCs w:val="26"/>
        </w:rPr>
        <w:t xml:space="preserve"> for</w:t>
      </w:r>
      <w:r w:rsidR="00C66027">
        <w:rPr>
          <w:sz w:val="26"/>
          <w:szCs w:val="26"/>
        </w:rPr>
        <w:t xml:space="preserve">eign load issue was </w:t>
      </w:r>
      <w:r w:rsidR="00587BCE">
        <w:rPr>
          <w:sz w:val="26"/>
          <w:szCs w:val="26"/>
        </w:rPr>
        <w:t>corrected.</w:t>
      </w:r>
      <w:r w:rsidR="005672B0">
        <w:rPr>
          <w:sz w:val="26"/>
          <w:szCs w:val="26"/>
        </w:rPr>
        <w:t xml:space="preserve">  Tr. at 44</w:t>
      </w:r>
      <w:r w:rsidR="0028409C">
        <w:rPr>
          <w:sz w:val="26"/>
          <w:szCs w:val="26"/>
        </w:rPr>
        <w:t>; PPL Exh. No. 4B at 3</w:t>
      </w:r>
      <w:r w:rsidR="005672B0">
        <w:rPr>
          <w:sz w:val="26"/>
          <w:szCs w:val="26"/>
        </w:rPr>
        <w:t>.</w:t>
      </w:r>
      <w:r w:rsidR="00D65E03">
        <w:rPr>
          <w:rStyle w:val="FootnoteReference"/>
          <w:sz w:val="26"/>
          <w:szCs w:val="26"/>
        </w:rPr>
        <w:footnoteReference w:id="4"/>
      </w:r>
      <w:r w:rsidR="00587BCE">
        <w:rPr>
          <w:sz w:val="26"/>
          <w:szCs w:val="26"/>
        </w:rPr>
        <w:t xml:space="preserve">  However, the responsibility for the balance that had accrued on the account at the time it was transferred to the Complainant remained with the Complainant. </w:t>
      </w:r>
      <w:r w:rsidR="00C934C2">
        <w:rPr>
          <w:sz w:val="26"/>
          <w:szCs w:val="26"/>
        </w:rPr>
        <w:t xml:space="preserve"> Tr. </w:t>
      </w:r>
      <w:r w:rsidR="00587BCE">
        <w:rPr>
          <w:sz w:val="26"/>
          <w:szCs w:val="26"/>
        </w:rPr>
        <w:t xml:space="preserve">at 41; PPL Exh. No. 4B at 3.  </w:t>
      </w:r>
      <w:r w:rsidR="00FB13FC">
        <w:rPr>
          <w:sz w:val="26"/>
          <w:szCs w:val="26"/>
        </w:rPr>
        <w:t xml:space="preserve">On December 14, 2006, PPL rendered a final bill to the Complainant in the amount of $2,765.40, which consisted of the tenant’s account balance transfer of </w:t>
      </w:r>
    </w:p>
    <w:p w:rsidR="00C9475D" w:rsidRDefault="00FB13FC" w:rsidP="00025CEC">
      <w:pPr>
        <w:widowControl/>
        <w:spacing w:line="360" w:lineRule="auto"/>
        <w:rPr>
          <w:sz w:val="26"/>
          <w:szCs w:val="26"/>
        </w:rPr>
      </w:pPr>
      <w:r>
        <w:rPr>
          <w:sz w:val="26"/>
          <w:szCs w:val="26"/>
        </w:rPr>
        <w:lastRenderedPageBreak/>
        <w:t>$2,727.08, plus $38.32 for the electric service consumed by the Complainant from November 14, 2006</w:t>
      </w:r>
      <w:r w:rsidR="00645625">
        <w:rPr>
          <w:sz w:val="26"/>
          <w:szCs w:val="26"/>
        </w:rPr>
        <w:t>,</w:t>
      </w:r>
      <w:r>
        <w:rPr>
          <w:sz w:val="26"/>
          <w:szCs w:val="26"/>
        </w:rPr>
        <w:t xml:space="preserve"> to November 20, 2006.</w:t>
      </w:r>
      <w:r w:rsidR="00C51B5B">
        <w:rPr>
          <w:sz w:val="26"/>
          <w:szCs w:val="26"/>
        </w:rPr>
        <w:t xml:space="preserve">  PPL Exh. No.</w:t>
      </w:r>
      <w:r w:rsidR="007E6C6B">
        <w:rPr>
          <w:sz w:val="26"/>
          <w:szCs w:val="26"/>
        </w:rPr>
        <w:t xml:space="preserve"> </w:t>
      </w:r>
      <w:r w:rsidR="00C51B5B">
        <w:rPr>
          <w:sz w:val="26"/>
          <w:szCs w:val="26"/>
        </w:rPr>
        <w:t>4B at 3.</w:t>
      </w:r>
      <w:r w:rsidR="003C107B">
        <w:rPr>
          <w:rStyle w:val="FootnoteReference"/>
          <w:sz w:val="26"/>
          <w:szCs w:val="26"/>
        </w:rPr>
        <w:footnoteReference w:id="5"/>
      </w:r>
    </w:p>
    <w:p w:rsidR="00074514" w:rsidRDefault="00074514" w:rsidP="00025CEC">
      <w:pPr>
        <w:widowControl/>
        <w:spacing w:line="360" w:lineRule="auto"/>
        <w:rPr>
          <w:sz w:val="26"/>
          <w:szCs w:val="26"/>
        </w:rPr>
      </w:pPr>
    </w:p>
    <w:p w:rsidR="00074514" w:rsidRPr="00587BCE" w:rsidRDefault="00074514" w:rsidP="00025CEC">
      <w:pPr>
        <w:widowControl/>
        <w:spacing w:line="360" w:lineRule="auto"/>
        <w:rPr>
          <w:sz w:val="26"/>
          <w:szCs w:val="26"/>
        </w:rPr>
      </w:pPr>
      <w:r>
        <w:rPr>
          <w:sz w:val="26"/>
          <w:szCs w:val="26"/>
        </w:rPr>
        <w:tab/>
      </w:r>
      <w:r>
        <w:rPr>
          <w:sz w:val="26"/>
          <w:szCs w:val="26"/>
        </w:rPr>
        <w:tab/>
      </w:r>
      <w:r w:rsidR="00AD3F38">
        <w:rPr>
          <w:sz w:val="26"/>
          <w:szCs w:val="26"/>
        </w:rPr>
        <w:t>The Complainant did</w:t>
      </w:r>
      <w:r w:rsidR="00422EEA">
        <w:rPr>
          <w:sz w:val="26"/>
          <w:szCs w:val="26"/>
        </w:rPr>
        <w:t xml:space="preserve"> not dispute PPL’s determination of foreign wiring at hi</w:t>
      </w:r>
      <w:r w:rsidR="00AD3F38">
        <w:rPr>
          <w:sz w:val="26"/>
          <w:szCs w:val="26"/>
        </w:rPr>
        <w:t>s rental property, but expressed</w:t>
      </w:r>
      <w:r w:rsidR="00422EEA">
        <w:rPr>
          <w:sz w:val="26"/>
          <w:szCs w:val="26"/>
        </w:rPr>
        <w:t xml:space="preserve"> his belief that it</w:t>
      </w:r>
      <w:r w:rsidR="00BE052C">
        <w:rPr>
          <w:sz w:val="26"/>
          <w:szCs w:val="26"/>
        </w:rPr>
        <w:t xml:space="preserve"> was put in place by the tenant</w:t>
      </w:r>
      <w:r w:rsidR="00422EEA">
        <w:rPr>
          <w:sz w:val="26"/>
          <w:szCs w:val="26"/>
        </w:rPr>
        <w:t xml:space="preserve"> who live</w:t>
      </w:r>
      <w:r w:rsidR="0073164A">
        <w:rPr>
          <w:sz w:val="26"/>
          <w:szCs w:val="26"/>
        </w:rPr>
        <w:t>d there at the time</w:t>
      </w:r>
      <w:r w:rsidR="00D355BA">
        <w:rPr>
          <w:sz w:val="26"/>
          <w:szCs w:val="26"/>
        </w:rPr>
        <w:t>,</w:t>
      </w:r>
      <w:r w:rsidR="0073164A">
        <w:rPr>
          <w:sz w:val="26"/>
          <w:szCs w:val="26"/>
        </w:rPr>
        <w:t xml:space="preserve"> </w:t>
      </w:r>
      <w:r w:rsidR="00422EEA">
        <w:rPr>
          <w:sz w:val="26"/>
          <w:szCs w:val="26"/>
        </w:rPr>
        <w:t xml:space="preserve">as a ploy to avoid </w:t>
      </w:r>
      <w:r w:rsidR="00BE052C">
        <w:rPr>
          <w:sz w:val="26"/>
          <w:szCs w:val="26"/>
        </w:rPr>
        <w:t>the tenant’s responsibility for payi</w:t>
      </w:r>
      <w:r w:rsidR="00ED30F4">
        <w:rPr>
          <w:sz w:val="26"/>
          <w:szCs w:val="26"/>
        </w:rPr>
        <w:t xml:space="preserve">ng her electric bill.  Tr. at </w:t>
      </w:r>
      <w:r w:rsidR="00BE052C">
        <w:rPr>
          <w:sz w:val="26"/>
          <w:szCs w:val="26"/>
        </w:rPr>
        <w:t>10, 23-24.</w:t>
      </w:r>
      <w:r w:rsidR="008D0F1C">
        <w:rPr>
          <w:sz w:val="26"/>
          <w:szCs w:val="26"/>
        </w:rPr>
        <w:t xml:space="preserve">  </w:t>
      </w:r>
      <w:r w:rsidR="007339EC">
        <w:rPr>
          <w:sz w:val="26"/>
          <w:szCs w:val="26"/>
        </w:rPr>
        <w:t>The Complainant also questioned why this instance of foreign wiring was not found when PPL and a code inspector for the City of Williamsport</w:t>
      </w:r>
      <w:r w:rsidR="0078412E">
        <w:rPr>
          <w:sz w:val="26"/>
          <w:szCs w:val="26"/>
        </w:rPr>
        <w:t xml:space="preserve"> inspected the wiring at the property following a fire that occ</w:t>
      </w:r>
      <w:r w:rsidR="00F44F3E">
        <w:rPr>
          <w:sz w:val="26"/>
          <w:szCs w:val="26"/>
        </w:rPr>
        <w:t>urred there at some unspecified</w:t>
      </w:r>
      <w:r w:rsidR="0078412E">
        <w:rPr>
          <w:sz w:val="26"/>
          <w:szCs w:val="26"/>
        </w:rPr>
        <w:t xml:space="preserve"> point in the past.  </w:t>
      </w:r>
      <w:r w:rsidR="0078412E" w:rsidRPr="0078412E">
        <w:rPr>
          <w:i/>
          <w:sz w:val="26"/>
          <w:szCs w:val="26"/>
        </w:rPr>
        <w:t>Id</w:t>
      </w:r>
      <w:r w:rsidR="0078412E">
        <w:rPr>
          <w:sz w:val="26"/>
          <w:szCs w:val="26"/>
        </w:rPr>
        <w:t xml:space="preserve">. at 24-25. </w:t>
      </w:r>
      <w:r w:rsidR="007339EC">
        <w:rPr>
          <w:sz w:val="26"/>
          <w:szCs w:val="26"/>
        </w:rPr>
        <w:t xml:space="preserve"> </w:t>
      </w:r>
      <w:r w:rsidR="004E60C5">
        <w:rPr>
          <w:sz w:val="26"/>
          <w:szCs w:val="26"/>
        </w:rPr>
        <w:t>Thus, the Complainant</w:t>
      </w:r>
      <w:r w:rsidR="008D0F1C">
        <w:rPr>
          <w:sz w:val="26"/>
          <w:szCs w:val="26"/>
        </w:rPr>
        <w:t xml:space="preserve"> t</w:t>
      </w:r>
      <w:r w:rsidR="00F44F3E">
        <w:rPr>
          <w:sz w:val="26"/>
          <w:szCs w:val="26"/>
        </w:rPr>
        <w:t>ook</w:t>
      </w:r>
      <w:r w:rsidR="00BC3BBF">
        <w:rPr>
          <w:sz w:val="26"/>
          <w:szCs w:val="26"/>
        </w:rPr>
        <w:t xml:space="preserve"> the position that he should not be held</w:t>
      </w:r>
      <w:r w:rsidR="008D0F1C">
        <w:rPr>
          <w:sz w:val="26"/>
          <w:szCs w:val="26"/>
        </w:rPr>
        <w:t xml:space="preserve"> responsible for the presence of foreign wiring at his rental property</w:t>
      </w:r>
      <w:r w:rsidR="00D355BA">
        <w:rPr>
          <w:sz w:val="26"/>
          <w:szCs w:val="26"/>
        </w:rPr>
        <w:t>, or for</w:t>
      </w:r>
      <w:r w:rsidR="00F9618E">
        <w:rPr>
          <w:sz w:val="26"/>
          <w:szCs w:val="26"/>
        </w:rPr>
        <w:t xml:space="preserve"> the resulting balance that was transferred to his account</w:t>
      </w:r>
      <w:r w:rsidR="004E60C5">
        <w:rPr>
          <w:sz w:val="26"/>
          <w:szCs w:val="26"/>
        </w:rPr>
        <w:t xml:space="preserve">, which the </w:t>
      </w:r>
      <w:r w:rsidR="004E60C5" w:rsidRPr="006533DA">
        <w:rPr>
          <w:sz w:val="26"/>
          <w:szCs w:val="26"/>
        </w:rPr>
        <w:t xml:space="preserve">Complainant indicated he could not pay.  </w:t>
      </w:r>
      <w:r w:rsidR="004E60C5" w:rsidRPr="006533DA">
        <w:rPr>
          <w:i/>
          <w:sz w:val="26"/>
          <w:szCs w:val="26"/>
        </w:rPr>
        <w:t>Id</w:t>
      </w:r>
      <w:r w:rsidR="004E60C5" w:rsidRPr="006533DA">
        <w:rPr>
          <w:sz w:val="26"/>
          <w:szCs w:val="26"/>
        </w:rPr>
        <w:t xml:space="preserve">. at 9.  </w:t>
      </w:r>
      <w:r w:rsidR="00FF755F" w:rsidRPr="006533DA">
        <w:rPr>
          <w:sz w:val="26"/>
          <w:szCs w:val="26"/>
        </w:rPr>
        <w:t>Moreover, the Complainant opined</w:t>
      </w:r>
      <w:r w:rsidR="00ED30F4" w:rsidRPr="006533DA">
        <w:rPr>
          <w:sz w:val="26"/>
          <w:szCs w:val="26"/>
        </w:rPr>
        <w:t xml:space="preserve"> that Act 54 should be amended such that a landlord would not have to be solely responsible for a single outlet, such as the one that was discovered in the basement of his rental</w:t>
      </w:r>
      <w:r w:rsidR="00ED30F4">
        <w:rPr>
          <w:sz w:val="26"/>
          <w:szCs w:val="26"/>
        </w:rPr>
        <w:t xml:space="preserve"> property.  </w:t>
      </w:r>
      <w:r w:rsidR="00ED30F4" w:rsidRPr="00ED30F4">
        <w:rPr>
          <w:i/>
          <w:sz w:val="26"/>
          <w:szCs w:val="26"/>
        </w:rPr>
        <w:t>Id</w:t>
      </w:r>
      <w:r w:rsidR="00ED30F4">
        <w:rPr>
          <w:sz w:val="26"/>
          <w:szCs w:val="26"/>
        </w:rPr>
        <w:t>. at 9-10.</w:t>
      </w:r>
      <w:r w:rsidR="00FF755F">
        <w:rPr>
          <w:sz w:val="26"/>
          <w:szCs w:val="26"/>
        </w:rPr>
        <w:t xml:space="preserve">  The Complainant argued that </w:t>
      </w:r>
      <w:r w:rsidR="0073164A">
        <w:rPr>
          <w:sz w:val="26"/>
          <w:szCs w:val="26"/>
        </w:rPr>
        <w:t>there should be a way to determine the maximum amount of electricity usage that can be attributed to a</w:t>
      </w:r>
      <w:r w:rsidR="00BA4181">
        <w:rPr>
          <w:sz w:val="26"/>
          <w:szCs w:val="26"/>
        </w:rPr>
        <w:t xml:space="preserve"> single outlet, presumably as a way of limi</w:t>
      </w:r>
      <w:r w:rsidR="00D355BA">
        <w:rPr>
          <w:sz w:val="26"/>
          <w:szCs w:val="26"/>
        </w:rPr>
        <w:t xml:space="preserve">ting the amount of </w:t>
      </w:r>
      <w:r w:rsidR="00F3056E">
        <w:rPr>
          <w:sz w:val="26"/>
          <w:szCs w:val="26"/>
        </w:rPr>
        <w:t>the arrearage</w:t>
      </w:r>
      <w:r w:rsidR="00BA4181">
        <w:rPr>
          <w:sz w:val="26"/>
          <w:szCs w:val="26"/>
        </w:rPr>
        <w:t xml:space="preserve"> for whi</w:t>
      </w:r>
      <w:r w:rsidR="00F44F3E">
        <w:rPr>
          <w:sz w:val="26"/>
          <w:szCs w:val="26"/>
        </w:rPr>
        <w:t>ch he should be held accountable</w:t>
      </w:r>
      <w:r w:rsidR="00BA4181">
        <w:rPr>
          <w:sz w:val="26"/>
          <w:szCs w:val="26"/>
        </w:rPr>
        <w:t xml:space="preserve">.  </w:t>
      </w:r>
      <w:r w:rsidR="00BA4181" w:rsidRPr="00BA4181">
        <w:rPr>
          <w:i/>
          <w:sz w:val="26"/>
          <w:szCs w:val="26"/>
        </w:rPr>
        <w:t>Id</w:t>
      </w:r>
      <w:r w:rsidR="00BA4181">
        <w:rPr>
          <w:sz w:val="26"/>
          <w:szCs w:val="26"/>
        </w:rPr>
        <w:t>. at 10.</w:t>
      </w:r>
    </w:p>
    <w:p w:rsidR="00F62FCB" w:rsidRPr="00C9475D" w:rsidRDefault="00F62FCB" w:rsidP="00DD332A">
      <w:pPr>
        <w:widowControl/>
        <w:spacing w:line="360" w:lineRule="auto"/>
        <w:rPr>
          <w:sz w:val="26"/>
          <w:szCs w:val="26"/>
        </w:rPr>
      </w:pPr>
    </w:p>
    <w:p w:rsidR="00006F35" w:rsidRPr="002A0AEC" w:rsidRDefault="002A0AEC" w:rsidP="002531B4">
      <w:pPr>
        <w:keepNext/>
        <w:widowControl/>
        <w:spacing w:line="360" w:lineRule="auto"/>
        <w:rPr>
          <w:b/>
          <w:sz w:val="26"/>
          <w:szCs w:val="26"/>
        </w:rPr>
      </w:pPr>
      <w:r>
        <w:rPr>
          <w:b/>
          <w:sz w:val="26"/>
          <w:szCs w:val="26"/>
        </w:rPr>
        <w:lastRenderedPageBreak/>
        <w:t>ALJ’s</w:t>
      </w:r>
      <w:r w:rsidR="00006F35" w:rsidRPr="00435134">
        <w:rPr>
          <w:b/>
          <w:sz w:val="26"/>
          <w:szCs w:val="26"/>
        </w:rPr>
        <w:t xml:space="preserve"> </w:t>
      </w:r>
      <w:r w:rsidR="00800499" w:rsidRPr="00435134">
        <w:rPr>
          <w:b/>
          <w:sz w:val="26"/>
          <w:szCs w:val="26"/>
        </w:rPr>
        <w:t xml:space="preserve">Initial </w:t>
      </w:r>
      <w:r w:rsidR="00800499" w:rsidRPr="002A0AEC">
        <w:rPr>
          <w:b/>
          <w:sz w:val="26"/>
          <w:szCs w:val="26"/>
        </w:rPr>
        <w:t>Decision</w:t>
      </w:r>
    </w:p>
    <w:p w:rsidR="00006F35" w:rsidRPr="002A0AEC" w:rsidRDefault="00006F35" w:rsidP="002531B4">
      <w:pPr>
        <w:keepNext/>
        <w:widowControl/>
        <w:ind w:firstLine="1440"/>
        <w:rPr>
          <w:sz w:val="26"/>
          <w:szCs w:val="26"/>
        </w:rPr>
      </w:pPr>
    </w:p>
    <w:p w:rsidR="00DC33A5" w:rsidRDefault="00F76A4E" w:rsidP="002531B4">
      <w:pPr>
        <w:keepNext/>
        <w:widowControl/>
        <w:spacing w:line="360" w:lineRule="auto"/>
        <w:ind w:firstLine="1440"/>
        <w:rPr>
          <w:sz w:val="26"/>
          <w:szCs w:val="26"/>
        </w:rPr>
      </w:pPr>
      <w:r w:rsidRPr="002A0AEC">
        <w:rPr>
          <w:sz w:val="26"/>
          <w:szCs w:val="26"/>
        </w:rPr>
        <w:t xml:space="preserve"> </w:t>
      </w:r>
      <w:r w:rsidR="005D161F" w:rsidRPr="002A0AEC">
        <w:rPr>
          <w:sz w:val="26"/>
          <w:szCs w:val="26"/>
        </w:rPr>
        <w:t>In h</w:t>
      </w:r>
      <w:r w:rsidR="00032635" w:rsidRPr="002A0AEC">
        <w:rPr>
          <w:sz w:val="26"/>
          <w:szCs w:val="26"/>
        </w:rPr>
        <w:t xml:space="preserve">er Initial Decision, </w:t>
      </w:r>
      <w:r w:rsidR="007339EC">
        <w:rPr>
          <w:sz w:val="26"/>
          <w:szCs w:val="26"/>
        </w:rPr>
        <w:t>the ALJ rejected the Complainant’s argument that a reasonable standard</w:t>
      </w:r>
      <w:r w:rsidR="004B294A">
        <w:rPr>
          <w:sz w:val="26"/>
          <w:szCs w:val="26"/>
        </w:rPr>
        <w:t xml:space="preserve"> should be applied to determine the amount of the tenant’s electric charges </w:t>
      </w:r>
      <w:r w:rsidR="00385423">
        <w:rPr>
          <w:sz w:val="26"/>
          <w:szCs w:val="26"/>
        </w:rPr>
        <w:t xml:space="preserve">that </w:t>
      </w:r>
      <w:r w:rsidR="004B294A">
        <w:rPr>
          <w:sz w:val="26"/>
          <w:szCs w:val="26"/>
        </w:rPr>
        <w:t>should be attributed to the foreign load identified by PPL.</w:t>
      </w:r>
      <w:r w:rsidR="00E93A92">
        <w:rPr>
          <w:sz w:val="26"/>
          <w:szCs w:val="26"/>
        </w:rPr>
        <w:t xml:space="preserve">  The ALJ asserted that this approach was abandoned by the Commission in </w:t>
      </w:r>
      <w:r w:rsidR="005744FC">
        <w:rPr>
          <w:i/>
          <w:sz w:val="26"/>
          <w:szCs w:val="26"/>
        </w:rPr>
        <w:t>Ace Check Cashing</w:t>
      </w:r>
      <w:r w:rsidR="00DC33A5" w:rsidRPr="00DC33A5">
        <w:rPr>
          <w:i/>
          <w:sz w:val="26"/>
          <w:szCs w:val="26"/>
        </w:rPr>
        <w:t xml:space="preserve"> Inc. v. Philadelphia Gas Works,</w:t>
      </w:r>
      <w:r w:rsidR="00DC33A5" w:rsidRPr="00DC33A5">
        <w:rPr>
          <w:sz w:val="26"/>
          <w:szCs w:val="26"/>
        </w:rPr>
        <w:t xml:space="preserve"> Docket No. C-2008-2056428 </w:t>
      </w:r>
      <w:r w:rsidR="001A6BB0">
        <w:rPr>
          <w:sz w:val="26"/>
          <w:szCs w:val="26"/>
        </w:rPr>
        <w:t>(</w:t>
      </w:r>
      <w:r w:rsidR="00385423">
        <w:rPr>
          <w:sz w:val="26"/>
          <w:szCs w:val="26"/>
        </w:rPr>
        <w:t xml:space="preserve">Order entered </w:t>
      </w:r>
      <w:r w:rsidR="00DC33A5" w:rsidRPr="00DC33A5">
        <w:rPr>
          <w:sz w:val="26"/>
          <w:szCs w:val="26"/>
        </w:rPr>
        <w:t>May 21, 2010)</w:t>
      </w:r>
      <w:r w:rsidR="00385423">
        <w:rPr>
          <w:sz w:val="26"/>
          <w:szCs w:val="26"/>
        </w:rPr>
        <w:t xml:space="preserve"> (</w:t>
      </w:r>
      <w:r w:rsidR="00385423" w:rsidRPr="00385423">
        <w:rPr>
          <w:i/>
          <w:sz w:val="26"/>
          <w:szCs w:val="26"/>
        </w:rPr>
        <w:t>Ace Check Cashing</w:t>
      </w:r>
      <w:r w:rsidR="00385423">
        <w:rPr>
          <w:sz w:val="26"/>
          <w:szCs w:val="26"/>
        </w:rPr>
        <w:t>)</w:t>
      </w:r>
      <w:r w:rsidR="004C719B">
        <w:rPr>
          <w:sz w:val="26"/>
          <w:szCs w:val="26"/>
        </w:rPr>
        <w:t xml:space="preserve">.  </w:t>
      </w:r>
      <w:r w:rsidR="00385423">
        <w:rPr>
          <w:sz w:val="26"/>
          <w:szCs w:val="26"/>
        </w:rPr>
        <w:t>I.D. at 4-5.</w:t>
      </w:r>
      <w:r w:rsidR="008C2170">
        <w:rPr>
          <w:sz w:val="26"/>
          <w:szCs w:val="26"/>
        </w:rPr>
        <w:t xml:space="preserve">  As the ALJ stated</w:t>
      </w:r>
      <w:r w:rsidR="004C719B">
        <w:rPr>
          <w:sz w:val="26"/>
          <w:szCs w:val="26"/>
        </w:rPr>
        <w:t>:</w:t>
      </w:r>
    </w:p>
    <w:p w:rsidR="008C2170" w:rsidRDefault="008C2170" w:rsidP="00DC33A5">
      <w:pPr>
        <w:widowControl/>
        <w:spacing w:line="360" w:lineRule="auto"/>
        <w:ind w:firstLine="1440"/>
        <w:rPr>
          <w:sz w:val="26"/>
          <w:szCs w:val="26"/>
        </w:rPr>
      </w:pPr>
    </w:p>
    <w:p w:rsidR="002E4916" w:rsidRPr="00171F91" w:rsidRDefault="002E4916" w:rsidP="00171F91">
      <w:pPr>
        <w:widowControl/>
        <w:ind w:left="1440" w:right="1440"/>
        <w:rPr>
          <w:sz w:val="26"/>
          <w:szCs w:val="26"/>
        </w:rPr>
      </w:pPr>
      <w:r w:rsidRPr="00171F91">
        <w:rPr>
          <w:sz w:val="26"/>
          <w:szCs w:val="26"/>
        </w:rPr>
        <w:t xml:space="preserve">In </w:t>
      </w:r>
      <w:r w:rsidRPr="00171F91">
        <w:rPr>
          <w:i/>
          <w:sz w:val="26"/>
          <w:szCs w:val="26"/>
        </w:rPr>
        <w:t xml:space="preserve">Ace Check Cashing, </w:t>
      </w:r>
      <w:r w:rsidRPr="00171F91">
        <w:rPr>
          <w:sz w:val="26"/>
          <w:szCs w:val="26"/>
        </w:rPr>
        <w:t>the Commission found that the ultimate dispute in a foreign load case is the financial responsibility for an established amount of charges for past utility service between a landlord and tenant.  The dispute does not concern the utility or the utility’s service, and, therefore, its resolution does not require the Commission’s regulatory expertise.</w:t>
      </w:r>
    </w:p>
    <w:p w:rsidR="002E4916" w:rsidRPr="00171F91" w:rsidRDefault="002E4916" w:rsidP="002E4916">
      <w:pPr>
        <w:widowControl/>
        <w:spacing w:line="360" w:lineRule="auto"/>
        <w:ind w:firstLine="1440"/>
        <w:rPr>
          <w:sz w:val="26"/>
          <w:szCs w:val="26"/>
        </w:rPr>
      </w:pPr>
    </w:p>
    <w:p w:rsidR="002E4916" w:rsidRPr="002E4916" w:rsidRDefault="002E4916" w:rsidP="00171F91">
      <w:pPr>
        <w:widowControl/>
        <w:ind w:left="1440" w:right="1440"/>
        <w:rPr>
          <w:sz w:val="26"/>
          <w:szCs w:val="26"/>
        </w:rPr>
      </w:pPr>
      <w:r w:rsidRPr="00171F91">
        <w:rPr>
          <w:sz w:val="26"/>
          <w:szCs w:val="26"/>
        </w:rPr>
        <w:t xml:space="preserve">The policy adopted by the Commission in </w:t>
      </w:r>
      <w:r w:rsidRPr="00171F91">
        <w:rPr>
          <w:i/>
          <w:sz w:val="26"/>
          <w:szCs w:val="26"/>
        </w:rPr>
        <w:t>Ace Check Cashing</w:t>
      </w:r>
      <w:r w:rsidRPr="00171F91">
        <w:rPr>
          <w:sz w:val="26"/>
          <w:szCs w:val="26"/>
        </w:rPr>
        <w:t xml:space="preserve"> is consistent with the plain meaning of Section 1529.1 of the Public Utility Code, which holds the landlord financially responsible for a tenant’s entire account, once foreign load is verified on the tenant’s service.  The account is returned to the tenant after the foreign load is corrected but any arrearage stays with the landlord/owner even though the amount might exceed the portion of the arrearage attributable to the foreign load.  Although this may seem unreasonable to the landlord, he or she is not without legal recourse.  A civil lawsuit may be brought before a district magistrate or court of common pleas for compensation.  The public policy behind this law is that the owner is in the better position to know about the existence of a foreign load than is the tenant; and the law encourages the landlord to correct the situation and remove the foreign loa</w:t>
      </w:r>
      <w:r w:rsidR="00171F91">
        <w:rPr>
          <w:sz w:val="26"/>
          <w:szCs w:val="26"/>
        </w:rPr>
        <w:t>d from the tenant’s meter.</w:t>
      </w:r>
    </w:p>
    <w:p w:rsidR="00F021B5" w:rsidRDefault="00F021B5" w:rsidP="00DC33A5">
      <w:pPr>
        <w:widowControl/>
        <w:spacing w:line="360" w:lineRule="auto"/>
        <w:ind w:firstLine="1440"/>
        <w:rPr>
          <w:sz w:val="26"/>
          <w:szCs w:val="26"/>
        </w:rPr>
      </w:pPr>
    </w:p>
    <w:p w:rsidR="00171F91" w:rsidRDefault="00F021B5" w:rsidP="00171F91">
      <w:pPr>
        <w:widowControl/>
        <w:spacing w:line="360" w:lineRule="auto"/>
        <w:rPr>
          <w:sz w:val="26"/>
          <w:szCs w:val="26"/>
        </w:rPr>
      </w:pPr>
      <w:r>
        <w:rPr>
          <w:sz w:val="26"/>
          <w:szCs w:val="26"/>
        </w:rPr>
        <w:t>I.D.</w:t>
      </w:r>
      <w:r w:rsidR="00171F91">
        <w:rPr>
          <w:sz w:val="26"/>
          <w:szCs w:val="26"/>
        </w:rPr>
        <w:t xml:space="preserve"> at 5.</w:t>
      </w:r>
      <w:r w:rsidR="003B5D87">
        <w:rPr>
          <w:sz w:val="26"/>
          <w:szCs w:val="26"/>
        </w:rPr>
        <w:t xml:space="preserve">  The ALJ further noted that our holding in </w:t>
      </w:r>
      <w:r w:rsidR="003B5D87" w:rsidRPr="00DD7153">
        <w:rPr>
          <w:i/>
          <w:sz w:val="26"/>
          <w:szCs w:val="26"/>
        </w:rPr>
        <w:t>Ace Check Cashing</w:t>
      </w:r>
      <w:r w:rsidR="003B5D87">
        <w:rPr>
          <w:sz w:val="26"/>
          <w:szCs w:val="26"/>
        </w:rPr>
        <w:t xml:space="preserve"> applied even if the amount of usage attributed to foreign load is considered </w:t>
      </w:r>
      <w:r w:rsidR="003B5D87" w:rsidRPr="003B5D87">
        <w:rPr>
          <w:i/>
          <w:sz w:val="26"/>
          <w:szCs w:val="26"/>
        </w:rPr>
        <w:t xml:space="preserve">de </w:t>
      </w:r>
      <w:r w:rsidR="00645625" w:rsidRPr="003B5D87">
        <w:rPr>
          <w:i/>
          <w:sz w:val="26"/>
          <w:szCs w:val="26"/>
        </w:rPr>
        <w:t>minim</w:t>
      </w:r>
      <w:r w:rsidR="00645625">
        <w:rPr>
          <w:i/>
          <w:sz w:val="26"/>
          <w:szCs w:val="26"/>
        </w:rPr>
        <w:t>i</w:t>
      </w:r>
      <w:r w:rsidR="00645625" w:rsidRPr="003B5D87">
        <w:rPr>
          <w:i/>
          <w:sz w:val="26"/>
          <w:szCs w:val="26"/>
        </w:rPr>
        <w:t>s</w:t>
      </w:r>
      <w:r w:rsidR="003B5D87">
        <w:rPr>
          <w:sz w:val="26"/>
          <w:szCs w:val="26"/>
        </w:rPr>
        <w:t xml:space="preserve">.  </w:t>
      </w:r>
      <w:r w:rsidR="003B5D87" w:rsidRPr="003B5D87">
        <w:rPr>
          <w:i/>
          <w:sz w:val="26"/>
          <w:szCs w:val="26"/>
        </w:rPr>
        <w:t>Id</w:t>
      </w:r>
      <w:r w:rsidR="003B5D87">
        <w:rPr>
          <w:sz w:val="26"/>
          <w:szCs w:val="26"/>
        </w:rPr>
        <w:t>. at 7.</w:t>
      </w:r>
    </w:p>
    <w:p w:rsidR="00171F91" w:rsidRDefault="00171F91" w:rsidP="00171F91">
      <w:pPr>
        <w:widowControl/>
        <w:spacing w:line="360" w:lineRule="auto"/>
        <w:rPr>
          <w:sz w:val="26"/>
          <w:szCs w:val="26"/>
        </w:rPr>
      </w:pPr>
    </w:p>
    <w:p w:rsidR="00171F91" w:rsidRPr="00DC33A5" w:rsidRDefault="00171F91" w:rsidP="00171F91">
      <w:pPr>
        <w:widowControl/>
        <w:spacing w:line="360" w:lineRule="auto"/>
        <w:rPr>
          <w:sz w:val="26"/>
          <w:szCs w:val="26"/>
        </w:rPr>
      </w:pPr>
      <w:r>
        <w:rPr>
          <w:sz w:val="26"/>
          <w:szCs w:val="26"/>
        </w:rPr>
        <w:lastRenderedPageBreak/>
        <w:tab/>
      </w:r>
      <w:r>
        <w:rPr>
          <w:sz w:val="26"/>
          <w:szCs w:val="26"/>
        </w:rPr>
        <w:tab/>
        <w:t>The ALJ</w:t>
      </w:r>
      <w:r w:rsidR="003535C8">
        <w:rPr>
          <w:sz w:val="26"/>
          <w:szCs w:val="26"/>
        </w:rPr>
        <w:t xml:space="preserve"> asserted that there was no dispute as to the existence of foreign load at the Complainant’s rental property in November of 2006.  Thus, the ALJ</w:t>
      </w:r>
      <w:r>
        <w:rPr>
          <w:sz w:val="26"/>
          <w:szCs w:val="26"/>
        </w:rPr>
        <w:t xml:space="preserve"> f</w:t>
      </w:r>
      <w:r w:rsidR="003535C8">
        <w:rPr>
          <w:sz w:val="26"/>
          <w:szCs w:val="26"/>
        </w:rPr>
        <w:t xml:space="preserve">ound that </w:t>
      </w:r>
      <w:r>
        <w:rPr>
          <w:sz w:val="26"/>
          <w:szCs w:val="26"/>
        </w:rPr>
        <w:t>PPL complied with the law by placing the tenant’s account into the Complainant’s name, and transferring the tenant’s entire acc</w:t>
      </w:r>
      <w:r w:rsidR="00243A6A">
        <w:rPr>
          <w:sz w:val="26"/>
          <w:szCs w:val="26"/>
        </w:rPr>
        <w:t>ount balance to the Complainant</w:t>
      </w:r>
      <w:r>
        <w:rPr>
          <w:sz w:val="26"/>
          <w:szCs w:val="26"/>
        </w:rPr>
        <w:t xml:space="preserve"> at the time the foreign load was d</w:t>
      </w:r>
      <w:r w:rsidR="003535C8">
        <w:rPr>
          <w:sz w:val="26"/>
          <w:szCs w:val="26"/>
        </w:rPr>
        <w:t>iscovered</w:t>
      </w:r>
      <w:r>
        <w:rPr>
          <w:sz w:val="26"/>
          <w:szCs w:val="26"/>
        </w:rPr>
        <w:t>.</w:t>
      </w:r>
      <w:r w:rsidR="00C05E2B">
        <w:rPr>
          <w:sz w:val="26"/>
          <w:szCs w:val="26"/>
        </w:rPr>
        <w:t xml:space="preserve">  </w:t>
      </w:r>
      <w:r w:rsidR="00C05E2B" w:rsidRPr="00C05E2B">
        <w:rPr>
          <w:i/>
          <w:sz w:val="26"/>
          <w:szCs w:val="26"/>
        </w:rPr>
        <w:t>Id</w:t>
      </w:r>
      <w:r w:rsidR="00C05E2B">
        <w:rPr>
          <w:sz w:val="26"/>
          <w:szCs w:val="26"/>
        </w:rPr>
        <w:t xml:space="preserve">. at 7.  </w:t>
      </w:r>
      <w:r w:rsidR="00435622">
        <w:rPr>
          <w:sz w:val="26"/>
          <w:szCs w:val="26"/>
        </w:rPr>
        <w:t xml:space="preserve">The ALJ also found that, after the foreign load problem was resolved, </w:t>
      </w:r>
      <w:r w:rsidR="00945811">
        <w:rPr>
          <w:sz w:val="26"/>
          <w:szCs w:val="26"/>
        </w:rPr>
        <w:t xml:space="preserve">responsibility for the account was properly transferred back to the tenant, </w:t>
      </w:r>
      <w:r w:rsidR="00435622">
        <w:rPr>
          <w:sz w:val="26"/>
          <w:szCs w:val="26"/>
        </w:rPr>
        <w:t xml:space="preserve">except for the arrearage </w:t>
      </w:r>
      <w:r w:rsidR="00945811">
        <w:rPr>
          <w:sz w:val="26"/>
          <w:szCs w:val="26"/>
        </w:rPr>
        <w:t xml:space="preserve">that had accrued at the time the foreign load was discovered, which remained the responsibility of the Complainant.  </w:t>
      </w:r>
      <w:r w:rsidR="00945811" w:rsidRPr="00945811">
        <w:rPr>
          <w:i/>
          <w:sz w:val="26"/>
          <w:szCs w:val="26"/>
        </w:rPr>
        <w:t>Id</w:t>
      </w:r>
      <w:r w:rsidR="00945811">
        <w:rPr>
          <w:sz w:val="26"/>
          <w:szCs w:val="26"/>
        </w:rPr>
        <w:t>.</w:t>
      </w:r>
      <w:r w:rsidR="00025F62">
        <w:rPr>
          <w:sz w:val="26"/>
          <w:szCs w:val="26"/>
        </w:rPr>
        <w:t xml:space="preserve">  Accordingly, the ALJ dismissed the Complaint to the extent it challenged PPL’s action in transferring </w:t>
      </w:r>
      <w:r w:rsidR="007D7C95">
        <w:rPr>
          <w:sz w:val="26"/>
          <w:szCs w:val="26"/>
        </w:rPr>
        <w:t>the tenant’s account to the Complainant once the foreign load was discovered, and in holding the Complainant responsible for the entire amount of the tenant’s arrearage.</w:t>
      </w:r>
      <w:r w:rsidR="008E7BAD">
        <w:rPr>
          <w:sz w:val="26"/>
          <w:szCs w:val="26"/>
        </w:rPr>
        <w:t xml:space="preserve">  </w:t>
      </w:r>
      <w:r w:rsidR="008E7BAD" w:rsidRPr="008E7BAD">
        <w:rPr>
          <w:i/>
          <w:sz w:val="26"/>
          <w:szCs w:val="26"/>
        </w:rPr>
        <w:t>Id</w:t>
      </w:r>
      <w:r w:rsidR="008E7BAD">
        <w:rPr>
          <w:sz w:val="26"/>
          <w:szCs w:val="26"/>
        </w:rPr>
        <w:t>. at 10.</w:t>
      </w:r>
    </w:p>
    <w:p w:rsidR="000C5F15" w:rsidRPr="002A0AEC" w:rsidRDefault="000C5F15" w:rsidP="00032635">
      <w:pPr>
        <w:widowControl/>
        <w:spacing w:line="360" w:lineRule="auto"/>
        <w:ind w:firstLine="1440"/>
        <w:rPr>
          <w:sz w:val="26"/>
          <w:szCs w:val="26"/>
        </w:rPr>
      </w:pPr>
    </w:p>
    <w:p w:rsidR="004C516F" w:rsidRDefault="00142876" w:rsidP="003E3988">
      <w:pPr>
        <w:widowControl/>
        <w:spacing w:line="360" w:lineRule="auto"/>
        <w:rPr>
          <w:sz w:val="26"/>
          <w:szCs w:val="26"/>
        </w:rPr>
      </w:pPr>
      <w:r>
        <w:rPr>
          <w:sz w:val="26"/>
          <w:szCs w:val="26"/>
        </w:rPr>
        <w:tab/>
      </w:r>
      <w:r>
        <w:rPr>
          <w:sz w:val="26"/>
          <w:szCs w:val="26"/>
        </w:rPr>
        <w:tab/>
        <w:t xml:space="preserve">Although the ALJ dismissed the Complaint with regard to PPL’s action upon discovery of the foreign load, she sustained the Complaint with regard to the Complainant’s assertion that he was unable to pay the arrearage on his account with PPL.  </w:t>
      </w:r>
      <w:r w:rsidR="00C40EF4">
        <w:rPr>
          <w:sz w:val="26"/>
          <w:szCs w:val="26"/>
        </w:rPr>
        <w:t>Thus,</w:t>
      </w:r>
      <w:r w:rsidR="00755957">
        <w:rPr>
          <w:sz w:val="26"/>
          <w:szCs w:val="26"/>
        </w:rPr>
        <w:t xml:space="preserve"> the ALJ found it appropriate to grant the Complainant a payment arrangement</w:t>
      </w:r>
      <w:r w:rsidR="00EB7832">
        <w:rPr>
          <w:sz w:val="26"/>
          <w:szCs w:val="26"/>
        </w:rPr>
        <w:t xml:space="preserve"> in accordance with the Responsible Utility Customer Protection Act.  66 Pa. C.S. §§ 1401-1418</w:t>
      </w:r>
      <w:r w:rsidR="00755957">
        <w:rPr>
          <w:sz w:val="26"/>
          <w:szCs w:val="26"/>
        </w:rPr>
        <w:t xml:space="preserve">.  The ALJ </w:t>
      </w:r>
      <w:r w:rsidR="00EB7832">
        <w:rPr>
          <w:sz w:val="26"/>
          <w:szCs w:val="26"/>
        </w:rPr>
        <w:t xml:space="preserve">noted that </w:t>
      </w:r>
      <w:r w:rsidR="000825DA">
        <w:rPr>
          <w:sz w:val="26"/>
          <w:szCs w:val="26"/>
        </w:rPr>
        <w:t>the Commission had already established a payment arrangement for the Complainant in May</w:t>
      </w:r>
      <w:r w:rsidR="00645625">
        <w:rPr>
          <w:sz w:val="26"/>
          <w:szCs w:val="26"/>
        </w:rPr>
        <w:t xml:space="preserve"> </w:t>
      </w:r>
      <w:r w:rsidR="000825DA">
        <w:rPr>
          <w:sz w:val="26"/>
          <w:szCs w:val="26"/>
        </w:rPr>
        <w:t>2012, in which the Complainant was determined to be a Level 4 customer,</w:t>
      </w:r>
      <w:r w:rsidR="00AF102B">
        <w:rPr>
          <w:rStyle w:val="FootnoteReference"/>
          <w:sz w:val="26"/>
          <w:szCs w:val="26"/>
        </w:rPr>
        <w:footnoteReference w:id="6"/>
      </w:r>
      <w:r w:rsidR="000825DA">
        <w:rPr>
          <w:sz w:val="26"/>
          <w:szCs w:val="26"/>
        </w:rPr>
        <w:t xml:space="preserve"> and was directed to pay a monthly budget billing amount of $282.00 plus $</w:t>
      </w:r>
      <w:r w:rsidR="00EA546F">
        <w:rPr>
          <w:sz w:val="26"/>
          <w:szCs w:val="26"/>
        </w:rPr>
        <w:t>840.00 toward his</w:t>
      </w:r>
      <w:r w:rsidR="000825DA">
        <w:rPr>
          <w:sz w:val="26"/>
          <w:szCs w:val="26"/>
        </w:rPr>
        <w:t xml:space="preserve"> current arrearage.  </w:t>
      </w:r>
      <w:r w:rsidR="000825DA" w:rsidRPr="000825DA">
        <w:rPr>
          <w:i/>
          <w:sz w:val="26"/>
          <w:szCs w:val="26"/>
        </w:rPr>
        <w:t>Id</w:t>
      </w:r>
      <w:r w:rsidR="000825DA">
        <w:rPr>
          <w:sz w:val="26"/>
          <w:szCs w:val="26"/>
        </w:rPr>
        <w:t>. at 8.</w:t>
      </w:r>
      <w:r w:rsidR="001A4ED2">
        <w:rPr>
          <w:rStyle w:val="FootnoteReference"/>
          <w:sz w:val="26"/>
          <w:szCs w:val="26"/>
        </w:rPr>
        <w:footnoteReference w:id="7"/>
      </w:r>
      <w:r w:rsidR="00EA546F">
        <w:rPr>
          <w:sz w:val="26"/>
          <w:szCs w:val="26"/>
        </w:rPr>
        <w:t xml:space="preserve">  However, based on the Complainant’s testimony that his monthly income was $1,000 - </w:t>
      </w:r>
      <w:r w:rsidR="00ED348D">
        <w:rPr>
          <w:sz w:val="26"/>
          <w:szCs w:val="26"/>
        </w:rPr>
        <w:t xml:space="preserve">$1,200, and that he resided at his home with one other </w:t>
      </w:r>
      <w:r w:rsidR="00890F8E">
        <w:rPr>
          <w:sz w:val="26"/>
          <w:szCs w:val="26"/>
        </w:rPr>
        <w:t>adult who received no income</w:t>
      </w:r>
      <w:r w:rsidR="00BD7895">
        <w:rPr>
          <w:sz w:val="26"/>
          <w:szCs w:val="26"/>
        </w:rPr>
        <w:t>,</w:t>
      </w:r>
      <w:r w:rsidR="00831B34">
        <w:rPr>
          <w:sz w:val="26"/>
          <w:szCs w:val="26"/>
        </w:rPr>
        <w:t xml:space="preserve"> Tr. at 17-18</w:t>
      </w:r>
      <w:r w:rsidR="00890F8E">
        <w:rPr>
          <w:sz w:val="26"/>
          <w:szCs w:val="26"/>
        </w:rPr>
        <w:t xml:space="preserve">, the </w:t>
      </w:r>
      <w:r w:rsidR="00890F8E">
        <w:rPr>
          <w:sz w:val="26"/>
          <w:szCs w:val="26"/>
        </w:rPr>
        <w:lastRenderedPageBreak/>
        <w:t>ALJ determined the Complainant to be a Level 1 customer.</w:t>
      </w:r>
      <w:r w:rsidR="001B1000">
        <w:rPr>
          <w:rStyle w:val="FootnoteReference"/>
          <w:sz w:val="26"/>
          <w:szCs w:val="26"/>
        </w:rPr>
        <w:footnoteReference w:id="8"/>
      </w:r>
      <w:r w:rsidR="00AB6341">
        <w:rPr>
          <w:sz w:val="26"/>
          <w:szCs w:val="26"/>
        </w:rPr>
        <w:t xml:space="preserve">  </w:t>
      </w:r>
      <w:r w:rsidR="00AB6341" w:rsidRPr="00AB6341">
        <w:rPr>
          <w:i/>
          <w:sz w:val="26"/>
          <w:szCs w:val="26"/>
        </w:rPr>
        <w:t>Id</w:t>
      </w:r>
      <w:r w:rsidR="00AB6341">
        <w:rPr>
          <w:sz w:val="26"/>
          <w:szCs w:val="26"/>
        </w:rPr>
        <w:t>.</w:t>
      </w:r>
      <w:r w:rsidR="00984CDA">
        <w:rPr>
          <w:sz w:val="26"/>
          <w:szCs w:val="26"/>
        </w:rPr>
        <w:t xml:space="preserve">  Accordingly, the ALJ found that the Complainant was entitled to a second Commission-ordered payment agreement, pursuant to Section 1405(d) of the Code.</w:t>
      </w:r>
      <w:r w:rsidR="0008248B">
        <w:rPr>
          <w:rStyle w:val="FootnoteReference"/>
          <w:sz w:val="26"/>
          <w:szCs w:val="26"/>
        </w:rPr>
        <w:footnoteReference w:id="9"/>
      </w:r>
      <w:r w:rsidR="0008248B">
        <w:rPr>
          <w:sz w:val="26"/>
          <w:szCs w:val="26"/>
        </w:rPr>
        <w:t xml:space="preserve">  </w:t>
      </w:r>
      <w:r w:rsidR="0008248B" w:rsidRPr="0008248B">
        <w:rPr>
          <w:i/>
          <w:sz w:val="26"/>
          <w:szCs w:val="26"/>
        </w:rPr>
        <w:t>Id</w:t>
      </w:r>
      <w:r w:rsidR="0008248B">
        <w:rPr>
          <w:sz w:val="26"/>
          <w:szCs w:val="26"/>
        </w:rPr>
        <w:t>.</w:t>
      </w:r>
      <w:r w:rsidR="00D53285">
        <w:rPr>
          <w:sz w:val="26"/>
          <w:szCs w:val="26"/>
        </w:rPr>
        <w:t xml:space="preserve">  Specifically, the ALJ </w:t>
      </w:r>
      <w:r w:rsidR="00B515EA">
        <w:rPr>
          <w:sz w:val="26"/>
          <w:szCs w:val="26"/>
        </w:rPr>
        <w:t xml:space="preserve">determined that, pursuant to Section </w:t>
      </w:r>
      <w:r w:rsidR="009C41E9">
        <w:rPr>
          <w:sz w:val="26"/>
          <w:szCs w:val="26"/>
        </w:rPr>
        <w:t>1405(b</w:t>
      </w:r>
      <w:r w:rsidR="00B515EA">
        <w:rPr>
          <w:sz w:val="26"/>
          <w:szCs w:val="26"/>
        </w:rPr>
        <w:t>) of the Code, the Complainant should be given five years to resolve th</w:t>
      </w:r>
      <w:r w:rsidR="00F7709C">
        <w:rPr>
          <w:sz w:val="26"/>
          <w:szCs w:val="26"/>
        </w:rPr>
        <w:t xml:space="preserve">e unpaid balance on his account.  </w:t>
      </w:r>
      <w:r w:rsidR="00F7709C" w:rsidRPr="00F7709C">
        <w:rPr>
          <w:i/>
          <w:sz w:val="26"/>
          <w:szCs w:val="26"/>
        </w:rPr>
        <w:t>Id</w:t>
      </w:r>
      <w:r w:rsidR="00773B00">
        <w:rPr>
          <w:sz w:val="26"/>
          <w:szCs w:val="26"/>
        </w:rPr>
        <w:t xml:space="preserve">. at 8. </w:t>
      </w:r>
      <w:r w:rsidR="00F7709C">
        <w:rPr>
          <w:sz w:val="26"/>
          <w:szCs w:val="26"/>
        </w:rPr>
        <w:t xml:space="preserve"> T</w:t>
      </w:r>
      <w:r w:rsidR="009C41E9">
        <w:rPr>
          <w:sz w:val="26"/>
          <w:szCs w:val="26"/>
        </w:rPr>
        <w:t>hus,</w:t>
      </w:r>
      <w:r w:rsidR="00B515EA">
        <w:rPr>
          <w:sz w:val="26"/>
          <w:szCs w:val="26"/>
        </w:rPr>
        <w:t xml:space="preserve"> </w:t>
      </w:r>
      <w:r w:rsidR="00F7709C">
        <w:rPr>
          <w:sz w:val="26"/>
          <w:szCs w:val="26"/>
        </w:rPr>
        <w:t xml:space="preserve">the ALJ </w:t>
      </w:r>
      <w:r w:rsidR="00B515EA">
        <w:rPr>
          <w:sz w:val="26"/>
          <w:szCs w:val="26"/>
        </w:rPr>
        <w:t xml:space="preserve">ordered the Complainant to make monthly payments consisting of his budget bill plus one-sixtieth of the balance accrued on his account, beginning with the first billing due date following the entry of a final Commission Order in this case.  </w:t>
      </w:r>
      <w:r w:rsidR="00B515EA" w:rsidRPr="00B515EA">
        <w:rPr>
          <w:i/>
          <w:sz w:val="26"/>
          <w:szCs w:val="26"/>
        </w:rPr>
        <w:t>Id</w:t>
      </w:r>
      <w:r w:rsidR="00F7709C">
        <w:rPr>
          <w:sz w:val="26"/>
          <w:szCs w:val="26"/>
        </w:rPr>
        <w:t xml:space="preserve">. at </w:t>
      </w:r>
      <w:r w:rsidR="00B515EA">
        <w:rPr>
          <w:sz w:val="26"/>
          <w:szCs w:val="26"/>
        </w:rPr>
        <w:t>10.</w:t>
      </w:r>
    </w:p>
    <w:p w:rsidR="00A96E55" w:rsidRDefault="00A96E55" w:rsidP="003E3988">
      <w:pPr>
        <w:widowControl/>
        <w:spacing w:line="360" w:lineRule="auto"/>
        <w:rPr>
          <w:sz w:val="26"/>
          <w:szCs w:val="26"/>
        </w:rPr>
      </w:pPr>
    </w:p>
    <w:p w:rsidR="000519B1" w:rsidRPr="00117682" w:rsidRDefault="00A96E55" w:rsidP="000519B1">
      <w:pPr>
        <w:suppressAutoHyphens/>
        <w:spacing w:line="360" w:lineRule="auto"/>
        <w:rPr>
          <w:sz w:val="26"/>
          <w:szCs w:val="26"/>
        </w:rPr>
      </w:pPr>
      <w:r>
        <w:rPr>
          <w:sz w:val="26"/>
          <w:szCs w:val="26"/>
        </w:rPr>
        <w:tab/>
      </w:r>
      <w:r>
        <w:rPr>
          <w:sz w:val="26"/>
          <w:szCs w:val="26"/>
        </w:rPr>
        <w:tab/>
        <w:t xml:space="preserve">As noted above, </w:t>
      </w:r>
      <w:r w:rsidR="000519B1">
        <w:rPr>
          <w:sz w:val="26"/>
          <w:szCs w:val="26"/>
        </w:rPr>
        <w:t xml:space="preserve">the </w:t>
      </w:r>
      <w:r w:rsidR="000519B1" w:rsidRPr="00117682">
        <w:rPr>
          <w:sz w:val="26"/>
          <w:szCs w:val="26"/>
        </w:rPr>
        <w:t>ALJ</w:t>
      </w:r>
      <w:r w:rsidR="000519B1">
        <w:rPr>
          <w:sz w:val="26"/>
          <w:szCs w:val="26"/>
        </w:rPr>
        <w:t>’s Initial Decision</w:t>
      </w:r>
      <w:r w:rsidR="000519B1" w:rsidRPr="00117682">
        <w:rPr>
          <w:sz w:val="26"/>
          <w:szCs w:val="26"/>
        </w:rPr>
        <w:t xml:space="preserve"> became final without further Comm</w:t>
      </w:r>
      <w:r w:rsidR="000519B1">
        <w:rPr>
          <w:sz w:val="26"/>
          <w:szCs w:val="26"/>
        </w:rPr>
        <w:t xml:space="preserve">ission action on April 15, 2013, pursuant to </w:t>
      </w:r>
      <w:r w:rsidR="000519B1" w:rsidRPr="00117682">
        <w:rPr>
          <w:sz w:val="26"/>
          <w:szCs w:val="26"/>
        </w:rPr>
        <w:t>66 Pa. C.S. § 332(h)</w:t>
      </w:r>
      <w:r w:rsidR="000519B1">
        <w:rPr>
          <w:sz w:val="26"/>
          <w:szCs w:val="26"/>
        </w:rPr>
        <w:t>.</w:t>
      </w:r>
    </w:p>
    <w:p w:rsidR="00363B65" w:rsidRPr="002A0AEC" w:rsidRDefault="00363B65" w:rsidP="003E3988">
      <w:pPr>
        <w:widowControl/>
        <w:spacing w:line="360" w:lineRule="auto"/>
        <w:rPr>
          <w:sz w:val="26"/>
          <w:szCs w:val="26"/>
        </w:rPr>
      </w:pPr>
    </w:p>
    <w:p w:rsidR="00006F35" w:rsidRPr="002A0AEC" w:rsidRDefault="00417272" w:rsidP="00CE0483">
      <w:pPr>
        <w:keepNext/>
        <w:widowControl/>
        <w:spacing w:line="360" w:lineRule="auto"/>
        <w:rPr>
          <w:b/>
          <w:sz w:val="26"/>
          <w:szCs w:val="26"/>
        </w:rPr>
      </w:pPr>
      <w:r>
        <w:rPr>
          <w:b/>
          <w:sz w:val="26"/>
          <w:szCs w:val="26"/>
        </w:rPr>
        <w:t>Petition for Reconsideration</w:t>
      </w:r>
    </w:p>
    <w:p w:rsidR="00C12199" w:rsidRDefault="00C12199" w:rsidP="002A0AEC">
      <w:pPr>
        <w:widowControl/>
        <w:spacing w:line="360" w:lineRule="auto"/>
        <w:rPr>
          <w:sz w:val="26"/>
          <w:szCs w:val="26"/>
        </w:rPr>
      </w:pPr>
    </w:p>
    <w:p w:rsidR="008B1960" w:rsidRDefault="00C91C95" w:rsidP="002A0AEC">
      <w:pPr>
        <w:widowControl/>
        <w:spacing w:line="360" w:lineRule="auto"/>
        <w:rPr>
          <w:sz w:val="26"/>
          <w:szCs w:val="26"/>
        </w:rPr>
      </w:pPr>
      <w:r>
        <w:rPr>
          <w:sz w:val="26"/>
          <w:szCs w:val="26"/>
        </w:rPr>
        <w:tab/>
      </w:r>
      <w:r>
        <w:rPr>
          <w:sz w:val="26"/>
          <w:szCs w:val="26"/>
        </w:rPr>
        <w:tab/>
        <w:t>The Complainant’s Petition consists of a seven</w:t>
      </w:r>
      <w:r w:rsidR="00C876A9">
        <w:rPr>
          <w:sz w:val="26"/>
          <w:szCs w:val="26"/>
        </w:rPr>
        <w:t xml:space="preserve">-page, handwritten narrative, </w:t>
      </w:r>
      <w:r w:rsidR="007A6241">
        <w:rPr>
          <w:sz w:val="26"/>
          <w:szCs w:val="26"/>
        </w:rPr>
        <w:t>th</w:t>
      </w:r>
      <w:r w:rsidR="008B1960">
        <w:rPr>
          <w:sz w:val="26"/>
          <w:szCs w:val="26"/>
        </w:rPr>
        <w:t>e mea</w:t>
      </w:r>
      <w:r w:rsidR="00EB19F4">
        <w:rPr>
          <w:sz w:val="26"/>
          <w:szCs w:val="26"/>
        </w:rPr>
        <w:t>ning of which is not entirely clear</w:t>
      </w:r>
      <w:r w:rsidR="008B1960">
        <w:rPr>
          <w:sz w:val="26"/>
          <w:szCs w:val="26"/>
        </w:rPr>
        <w:t xml:space="preserve">.  </w:t>
      </w:r>
      <w:r w:rsidR="007D6E51">
        <w:rPr>
          <w:sz w:val="26"/>
          <w:szCs w:val="26"/>
        </w:rPr>
        <w:t>The Complainant begins with a discussion of an apparent attempt to receive assistance from a</w:t>
      </w:r>
      <w:r w:rsidR="00EB19F4">
        <w:rPr>
          <w:sz w:val="26"/>
          <w:szCs w:val="26"/>
        </w:rPr>
        <w:t>n outreach</w:t>
      </w:r>
      <w:r w:rsidR="007D6E51">
        <w:rPr>
          <w:sz w:val="26"/>
          <w:szCs w:val="26"/>
        </w:rPr>
        <w:t xml:space="preserve"> program that he identifies as “STEP.”</w:t>
      </w:r>
      <w:r w:rsidR="00641150">
        <w:rPr>
          <w:sz w:val="26"/>
          <w:szCs w:val="26"/>
        </w:rPr>
        <w:t xml:space="preserve">  Petition at 1-3.</w:t>
      </w:r>
      <w:r w:rsidR="00746810">
        <w:rPr>
          <w:sz w:val="26"/>
          <w:szCs w:val="26"/>
        </w:rPr>
        <w:t xml:space="preserve">  The Complainant next</w:t>
      </w:r>
      <w:r w:rsidR="00C05407">
        <w:rPr>
          <w:sz w:val="26"/>
          <w:szCs w:val="26"/>
        </w:rPr>
        <w:t xml:space="preserve"> appears to question the fairness of the law that holds him responsible for the tenant’s arrearage, and suggests that there may be a statute of limitations that would operate to abrogate his liability</w:t>
      </w:r>
      <w:r w:rsidR="004B2EB7">
        <w:rPr>
          <w:sz w:val="26"/>
          <w:szCs w:val="26"/>
        </w:rPr>
        <w:t xml:space="preserve"> for that arrearage.</w:t>
      </w:r>
      <w:r w:rsidR="00746810">
        <w:rPr>
          <w:sz w:val="26"/>
          <w:szCs w:val="26"/>
        </w:rPr>
        <w:t xml:space="preserve">  </w:t>
      </w:r>
      <w:r w:rsidR="00746810" w:rsidRPr="00746810">
        <w:rPr>
          <w:i/>
          <w:sz w:val="26"/>
          <w:szCs w:val="26"/>
        </w:rPr>
        <w:t>Id</w:t>
      </w:r>
      <w:r w:rsidR="00773B00">
        <w:rPr>
          <w:sz w:val="26"/>
          <w:szCs w:val="26"/>
        </w:rPr>
        <w:t>. at </w:t>
      </w:r>
      <w:r w:rsidR="00746810">
        <w:rPr>
          <w:sz w:val="26"/>
          <w:szCs w:val="26"/>
        </w:rPr>
        <w:t xml:space="preserve">3-5.  In addition, the Complainant appears to reiterate his belief that the foreign load discovered at his rental property was put in place by the tenant who lived there.  </w:t>
      </w:r>
      <w:r w:rsidR="00746810" w:rsidRPr="00BB1385">
        <w:rPr>
          <w:i/>
          <w:sz w:val="26"/>
          <w:szCs w:val="26"/>
        </w:rPr>
        <w:t>Id</w:t>
      </w:r>
      <w:r w:rsidR="00746810">
        <w:rPr>
          <w:sz w:val="26"/>
          <w:szCs w:val="26"/>
        </w:rPr>
        <w:t>. at 5.</w:t>
      </w:r>
    </w:p>
    <w:p w:rsidR="009A2DEC" w:rsidRDefault="009A2DEC" w:rsidP="002A0AEC">
      <w:pPr>
        <w:widowControl/>
        <w:spacing w:line="360" w:lineRule="auto"/>
        <w:rPr>
          <w:sz w:val="26"/>
          <w:szCs w:val="26"/>
        </w:rPr>
      </w:pPr>
    </w:p>
    <w:p w:rsidR="009A2DEC" w:rsidRDefault="00EC72EE" w:rsidP="002A0AEC">
      <w:pPr>
        <w:widowControl/>
        <w:spacing w:line="360" w:lineRule="auto"/>
        <w:rPr>
          <w:sz w:val="26"/>
          <w:szCs w:val="26"/>
        </w:rPr>
      </w:pPr>
      <w:r>
        <w:rPr>
          <w:sz w:val="26"/>
          <w:szCs w:val="26"/>
        </w:rPr>
        <w:lastRenderedPageBreak/>
        <w:tab/>
      </w:r>
      <w:r>
        <w:rPr>
          <w:sz w:val="26"/>
          <w:szCs w:val="26"/>
        </w:rPr>
        <w:tab/>
      </w:r>
      <w:r w:rsidR="009A2DEC">
        <w:rPr>
          <w:sz w:val="26"/>
          <w:szCs w:val="26"/>
        </w:rPr>
        <w:t xml:space="preserve">In its Answer to the Complainant’s Petition, PPL </w:t>
      </w:r>
      <w:r>
        <w:rPr>
          <w:sz w:val="26"/>
          <w:szCs w:val="26"/>
        </w:rPr>
        <w:t>asserts that it cannot respond to the Petition in the “usual and customary manner” due to the Complainant’s non-compliance with 52</w:t>
      </w:r>
      <w:r w:rsidR="00641150">
        <w:rPr>
          <w:sz w:val="26"/>
          <w:szCs w:val="26"/>
        </w:rPr>
        <w:t xml:space="preserve"> Pa. Code </w:t>
      </w:r>
      <w:r w:rsidR="00641150" w:rsidRPr="00641150">
        <w:rPr>
          <w:sz w:val="26"/>
          <w:szCs w:val="26"/>
        </w:rPr>
        <w:t>§</w:t>
      </w:r>
      <w:r w:rsidR="00641150">
        <w:rPr>
          <w:sz w:val="26"/>
          <w:szCs w:val="26"/>
        </w:rPr>
        <w:t xml:space="preserve"> 5.533(b),</w:t>
      </w:r>
      <w:r w:rsidR="00F91071">
        <w:rPr>
          <w:rStyle w:val="FootnoteReference"/>
          <w:sz w:val="26"/>
          <w:szCs w:val="26"/>
        </w:rPr>
        <w:footnoteReference w:id="10"/>
      </w:r>
      <w:r w:rsidR="00641150">
        <w:rPr>
          <w:sz w:val="26"/>
          <w:szCs w:val="26"/>
        </w:rPr>
        <w:t xml:space="preserve"> and the “general incomprehensibility” of the Petition.  </w:t>
      </w:r>
      <w:r w:rsidR="00F91071">
        <w:rPr>
          <w:sz w:val="26"/>
          <w:szCs w:val="26"/>
        </w:rPr>
        <w:t>Answer at 1.</w:t>
      </w:r>
      <w:r w:rsidR="006129C6">
        <w:rPr>
          <w:sz w:val="26"/>
          <w:szCs w:val="26"/>
        </w:rPr>
        <w:t xml:space="preserve">  However, PPL contends that all the Findings of Fact and Conclusions of Law set forth in the ALJ’s Initial Decision are well supported by the evidence presented at the hearing, and by the laws of the Commonwealth.  </w:t>
      </w:r>
      <w:r w:rsidR="006129C6" w:rsidRPr="006129C6">
        <w:rPr>
          <w:i/>
          <w:sz w:val="26"/>
          <w:szCs w:val="26"/>
        </w:rPr>
        <w:t>Id</w:t>
      </w:r>
      <w:r w:rsidR="006129C6">
        <w:rPr>
          <w:sz w:val="26"/>
          <w:szCs w:val="26"/>
        </w:rPr>
        <w:t xml:space="preserve">.  PPL also states that it “is without knowledge, information, or belief necessary to respond to Complainant’s claims regarding what ‘STEP’ required of him, or whether he could objectively comply with any such requirements.”  </w:t>
      </w:r>
      <w:r w:rsidR="006129C6" w:rsidRPr="006129C6">
        <w:rPr>
          <w:i/>
          <w:sz w:val="26"/>
          <w:szCs w:val="26"/>
        </w:rPr>
        <w:t>Id</w:t>
      </w:r>
      <w:r w:rsidR="006129C6">
        <w:rPr>
          <w:sz w:val="26"/>
          <w:szCs w:val="26"/>
        </w:rPr>
        <w:t>.  In addition, PPL</w:t>
      </w:r>
      <w:r w:rsidR="004426C9">
        <w:rPr>
          <w:sz w:val="26"/>
          <w:szCs w:val="26"/>
        </w:rPr>
        <w:t xml:space="preserve"> “denies that the ‘statu</w:t>
      </w:r>
      <w:r w:rsidR="00E339B8">
        <w:rPr>
          <w:sz w:val="26"/>
          <w:szCs w:val="26"/>
        </w:rPr>
        <w:t>t</w:t>
      </w:r>
      <w:r w:rsidR="004426C9">
        <w:rPr>
          <w:sz w:val="26"/>
          <w:szCs w:val="26"/>
        </w:rPr>
        <w:t xml:space="preserve">e of limitations’ has any applicability to any issue of relevance to Complainant’s Complaint.”  </w:t>
      </w:r>
      <w:r w:rsidR="004426C9" w:rsidRPr="004426C9">
        <w:rPr>
          <w:i/>
          <w:sz w:val="26"/>
          <w:szCs w:val="26"/>
        </w:rPr>
        <w:t>Id</w:t>
      </w:r>
      <w:r w:rsidR="004426C9">
        <w:rPr>
          <w:sz w:val="26"/>
          <w:szCs w:val="26"/>
        </w:rPr>
        <w:t>. at 2.</w:t>
      </w:r>
      <w:r w:rsidR="008757B6">
        <w:rPr>
          <w:sz w:val="26"/>
          <w:szCs w:val="26"/>
        </w:rPr>
        <w:t xml:space="preserve">  PPL concludes that it fully complied with the provisions of Act 54 at all times.  </w:t>
      </w:r>
      <w:r w:rsidR="008757B6" w:rsidRPr="008757B6">
        <w:rPr>
          <w:i/>
          <w:sz w:val="26"/>
          <w:szCs w:val="26"/>
        </w:rPr>
        <w:t>Id</w:t>
      </w:r>
      <w:r w:rsidR="008757B6">
        <w:rPr>
          <w:sz w:val="26"/>
          <w:szCs w:val="26"/>
        </w:rPr>
        <w:t>.</w:t>
      </w:r>
    </w:p>
    <w:p w:rsidR="00C91C95" w:rsidRPr="002A0AEC" w:rsidRDefault="00C91C95" w:rsidP="006A22B6">
      <w:pPr>
        <w:widowControl/>
        <w:spacing w:line="360" w:lineRule="auto"/>
        <w:rPr>
          <w:sz w:val="26"/>
          <w:szCs w:val="26"/>
        </w:rPr>
      </w:pPr>
    </w:p>
    <w:p w:rsidR="00B9551C" w:rsidRPr="000E2523" w:rsidRDefault="00B9551C" w:rsidP="00623F8A">
      <w:pPr>
        <w:widowControl/>
        <w:spacing w:line="360" w:lineRule="auto"/>
        <w:rPr>
          <w:b/>
          <w:sz w:val="26"/>
          <w:szCs w:val="26"/>
        </w:rPr>
      </w:pPr>
      <w:r w:rsidRPr="000E2523">
        <w:rPr>
          <w:b/>
          <w:sz w:val="26"/>
          <w:szCs w:val="26"/>
        </w:rPr>
        <w:t>Disposition</w:t>
      </w:r>
    </w:p>
    <w:p w:rsidR="00C2205A" w:rsidRPr="000E2523" w:rsidRDefault="00C2205A" w:rsidP="00623F8A">
      <w:pPr>
        <w:widowControl/>
        <w:spacing w:line="360" w:lineRule="auto"/>
        <w:rPr>
          <w:sz w:val="26"/>
          <w:szCs w:val="26"/>
        </w:rPr>
      </w:pPr>
    </w:p>
    <w:p w:rsidR="00AB61B0" w:rsidRDefault="00D21195" w:rsidP="00C6770B">
      <w:pPr>
        <w:widowControl/>
        <w:spacing w:line="360" w:lineRule="auto"/>
        <w:ind w:firstLine="1440"/>
        <w:rPr>
          <w:sz w:val="26"/>
          <w:szCs w:val="26"/>
        </w:rPr>
      </w:pPr>
      <w:r>
        <w:rPr>
          <w:sz w:val="26"/>
          <w:szCs w:val="26"/>
        </w:rPr>
        <w:t xml:space="preserve">Reconsideration is essentially a two-step process.  First, we determine whether there are considerations, such as new or novel arguments set forth in the petition, that convince us to exercise our discretion under the Code to consider </w:t>
      </w:r>
      <w:r w:rsidR="002E1247">
        <w:rPr>
          <w:sz w:val="26"/>
          <w:szCs w:val="26"/>
        </w:rPr>
        <w:t>the case again</w:t>
      </w:r>
      <w:r>
        <w:rPr>
          <w:sz w:val="26"/>
          <w:szCs w:val="26"/>
        </w:rPr>
        <w:t xml:space="preserve">.  If </w:t>
      </w:r>
      <w:r w:rsidR="002E1247">
        <w:rPr>
          <w:sz w:val="26"/>
          <w:szCs w:val="26"/>
        </w:rPr>
        <w:t>so</w:t>
      </w:r>
      <w:r>
        <w:rPr>
          <w:sz w:val="26"/>
          <w:szCs w:val="26"/>
        </w:rPr>
        <w:t xml:space="preserve">, we proceed to consider whether we should modify our conclusion or rationale.  In this case, we find considerations that cause us to exercise our discretion to consider this </w:t>
      </w:r>
      <w:r w:rsidR="002E1247">
        <w:rPr>
          <w:sz w:val="26"/>
          <w:szCs w:val="26"/>
        </w:rPr>
        <w:t>case</w:t>
      </w:r>
      <w:r>
        <w:rPr>
          <w:sz w:val="26"/>
          <w:szCs w:val="26"/>
        </w:rPr>
        <w:t xml:space="preserve"> a second time.  </w:t>
      </w:r>
      <w:r w:rsidR="002E1247">
        <w:rPr>
          <w:sz w:val="26"/>
          <w:szCs w:val="26"/>
        </w:rPr>
        <w:t>Specifically, we have identified several erro</w:t>
      </w:r>
      <w:r w:rsidR="002E76A2">
        <w:rPr>
          <w:sz w:val="26"/>
          <w:szCs w:val="26"/>
        </w:rPr>
        <w:t>rs</w:t>
      </w:r>
      <w:r w:rsidR="002E1247">
        <w:rPr>
          <w:sz w:val="26"/>
          <w:szCs w:val="26"/>
        </w:rPr>
        <w:t xml:space="preserve"> in the ALJ’s Initial Decision. </w:t>
      </w:r>
      <w:r w:rsidR="0033402D">
        <w:rPr>
          <w:sz w:val="26"/>
          <w:szCs w:val="26"/>
        </w:rPr>
        <w:t xml:space="preserve"> </w:t>
      </w:r>
      <w:r w:rsidR="0033402D">
        <w:rPr>
          <w:sz w:val="26"/>
          <w:szCs w:val="26"/>
        </w:rPr>
        <w:lastRenderedPageBreak/>
        <w:t xml:space="preserve">We will grant the Petition for Reconsideration to this extent.  </w:t>
      </w:r>
      <w:r>
        <w:rPr>
          <w:sz w:val="26"/>
          <w:szCs w:val="26"/>
        </w:rPr>
        <w:t xml:space="preserve">Upon </w:t>
      </w:r>
      <w:r w:rsidR="002E1247">
        <w:rPr>
          <w:sz w:val="26"/>
          <w:szCs w:val="26"/>
        </w:rPr>
        <w:t xml:space="preserve">further review, </w:t>
      </w:r>
      <w:r>
        <w:rPr>
          <w:sz w:val="26"/>
          <w:szCs w:val="26"/>
        </w:rPr>
        <w:t>we will adopt the Initial Decision, as modified herein.</w:t>
      </w:r>
    </w:p>
    <w:p w:rsidR="0033402D" w:rsidRDefault="0033402D" w:rsidP="00C6770B">
      <w:pPr>
        <w:widowControl/>
        <w:spacing w:line="360" w:lineRule="auto"/>
        <w:ind w:firstLine="1440"/>
        <w:rPr>
          <w:sz w:val="26"/>
          <w:szCs w:val="26"/>
        </w:rPr>
      </w:pPr>
    </w:p>
    <w:p w:rsidR="00B95D16" w:rsidRDefault="0006597B" w:rsidP="00B95D16">
      <w:pPr>
        <w:spacing w:line="360" w:lineRule="auto"/>
        <w:ind w:firstLine="1440"/>
        <w:rPr>
          <w:sz w:val="26"/>
          <w:szCs w:val="26"/>
        </w:rPr>
      </w:pPr>
      <w:r>
        <w:rPr>
          <w:sz w:val="26"/>
          <w:szCs w:val="26"/>
        </w:rPr>
        <w:t xml:space="preserve">In his Petition, the Complainant </w:t>
      </w:r>
      <w:r w:rsidR="00B95D16">
        <w:rPr>
          <w:sz w:val="26"/>
          <w:szCs w:val="26"/>
        </w:rPr>
        <w:t>appears to</w:t>
      </w:r>
      <w:r>
        <w:rPr>
          <w:sz w:val="26"/>
          <w:szCs w:val="26"/>
        </w:rPr>
        <w:t xml:space="preserve"> </w:t>
      </w:r>
      <w:r w:rsidR="00276742">
        <w:rPr>
          <w:sz w:val="26"/>
          <w:szCs w:val="26"/>
        </w:rPr>
        <w:t>reiterate his previous arguments that the foreign load was the result of the actions of his tenant and not</w:t>
      </w:r>
      <w:r w:rsidR="008B0387">
        <w:rPr>
          <w:sz w:val="26"/>
          <w:szCs w:val="26"/>
        </w:rPr>
        <w:t xml:space="preserve"> those of</w:t>
      </w:r>
      <w:r w:rsidR="00276742">
        <w:rPr>
          <w:sz w:val="26"/>
          <w:szCs w:val="26"/>
        </w:rPr>
        <w:t xml:space="preserve"> the Complainant, and that he should not be held responsible for the entire amount of the tenant’s arrearage that had accrued at the time the foreign load was discovered.</w:t>
      </w:r>
      <w:r w:rsidR="008B0387">
        <w:rPr>
          <w:sz w:val="26"/>
          <w:szCs w:val="26"/>
        </w:rPr>
        <w:t xml:space="preserve">  However, the Complainant </w:t>
      </w:r>
      <w:r w:rsidR="00BD3789">
        <w:rPr>
          <w:sz w:val="26"/>
          <w:szCs w:val="26"/>
        </w:rPr>
        <w:t xml:space="preserve">provided no evidence </w:t>
      </w:r>
      <w:r w:rsidR="008B0387">
        <w:rPr>
          <w:sz w:val="26"/>
          <w:szCs w:val="26"/>
        </w:rPr>
        <w:t>to support his belief that the tenant was responsible for the existence of the baseme</w:t>
      </w:r>
      <w:r w:rsidR="0048679C">
        <w:rPr>
          <w:sz w:val="26"/>
          <w:szCs w:val="26"/>
        </w:rPr>
        <w:t>nt receptacle that was the source</w:t>
      </w:r>
      <w:r w:rsidR="008B0387">
        <w:rPr>
          <w:sz w:val="26"/>
          <w:szCs w:val="26"/>
        </w:rPr>
        <w:t xml:space="preserve"> of the foreign load.</w:t>
      </w:r>
      <w:r w:rsidR="00B95D16">
        <w:rPr>
          <w:sz w:val="26"/>
          <w:szCs w:val="26"/>
        </w:rPr>
        <w:t xml:space="preserve">  As for the Complainant’s contention that he should not be held responsible for the tenant’s arrearage, we agree with the ALJ’s determination that PPL complied with the Code and our prior decisions in transferring the tenant’s account to the Complainant.  Section 1529.1 of the Code, 66 Pa. C.S.</w:t>
      </w:r>
      <w:r w:rsidR="00B95D16" w:rsidRPr="006B22C2">
        <w:rPr>
          <w:sz w:val="26"/>
          <w:szCs w:val="26"/>
        </w:rPr>
        <w:t xml:space="preserve"> </w:t>
      </w:r>
      <w:r w:rsidR="00B95D16">
        <w:rPr>
          <w:sz w:val="26"/>
          <w:szCs w:val="26"/>
        </w:rPr>
        <w:t xml:space="preserve">§ 1529.1, states the following:  </w:t>
      </w:r>
    </w:p>
    <w:p w:rsidR="00B95D16" w:rsidRDefault="00B95D16" w:rsidP="00B95D16">
      <w:pPr>
        <w:spacing w:line="360" w:lineRule="auto"/>
        <w:ind w:firstLine="1440"/>
        <w:rPr>
          <w:sz w:val="26"/>
          <w:szCs w:val="26"/>
        </w:rPr>
      </w:pPr>
    </w:p>
    <w:p w:rsidR="00B95D16" w:rsidRPr="0074786E" w:rsidRDefault="00B95D16" w:rsidP="00B95D16">
      <w:pPr>
        <w:autoSpaceDE w:val="0"/>
        <w:autoSpaceDN w:val="0"/>
        <w:adjustRightInd w:val="0"/>
        <w:ind w:left="1440" w:right="1440"/>
        <w:rPr>
          <w:b/>
          <w:bCs/>
          <w:color w:val="000000"/>
          <w:sz w:val="26"/>
          <w:szCs w:val="26"/>
        </w:rPr>
      </w:pPr>
      <w:r w:rsidRPr="0074786E">
        <w:rPr>
          <w:b/>
          <w:bCs/>
          <w:color w:val="000000"/>
          <w:sz w:val="26"/>
          <w:szCs w:val="26"/>
        </w:rPr>
        <w:t>§ 1529.1.</w:t>
      </w:r>
      <w:r>
        <w:rPr>
          <w:b/>
          <w:bCs/>
          <w:color w:val="000000"/>
          <w:sz w:val="26"/>
          <w:szCs w:val="26"/>
        </w:rPr>
        <w:t xml:space="preserve">  </w:t>
      </w:r>
      <w:r w:rsidRPr="0074786E">
        <w:rPr>
          <w:b/>
          <w:bCs/>
          <w:color w:val="000000"/>
          <w:sz w:val="26"/>
          <w:szCs w:val="26"/>
        </w:rPr>
        <w:t>Duty of owners of rental property.</w:t>
      </w:r>
    </w:p>
    <w:p w:rsidR="00B95D16" w:rsidRDefault="00B95D16" w:rsidP="00B95D16">
      <w:pPr>
        <w:autoSpaceDE w:val="0"/>
        <w:autoSpaceDN w:val="0"/>
        <w:adjustRightInd w:val="0"/>
        <w:ind w:left="1440" w:right="1440"/>
        <w:rPr>
          <w:b/>
          <w:bCs/>
          <w:color w:val="000000"/>
          <w:sz w:val="26"/>
          <w:szCs w:val="26"/>
        </w:rPr>
      </w:pPr>
    </w:p>
    <w:p w:rsidR="00B95D16" w:rsidRPr="0074786E" w:rsidRDefault="00B95D16" w:rsidP="00B95D16">
      <w:pPr>
        <w:autoSpaceDE w:val="0"/>
        <w:autoSpaceDN w:val="0"/>
        <w:adjustRightInd w:val="0"/>
        <w:ind w:left="1440" w:right="1440" w:firstLine="720"/>
        <w:rPr>
          <w:color w:val="000000"/>
          <w:sz w:val="26"/>
          <w:szCs w:val="26"/>
        </w:rPr>
      </w:pPr>
      <w:r w:rsidRPr="0074786E">
        <w:rPr>
          <w:b/>
          <w:bCs/>
          <w:color w:val="000000"/>
          <w:sz w:val="26"/>
          <w:szCs w:val="26"/>
        </w:rPr>
        <w:t xml:space="preserve">(a) </w:t>
      </w:r>
      <w:r>
        <w:rPr>
          <w:b/>
          <w:bCs/>
          <w:color w:val="000000"/>
          <w:sz w:val="26"/>
          <w:szCs w:val="26"/>
        </w:rPr>
        <w:t xml:space="preserve"> </w:t>
      </w:r>
      <w:r w:rsidRPr="0074786E">
        <w:rPr>
          <w:b/>
          <w:bCs/>
          <w:color w:val="000000"/>
          <w:sz w:val="26"/>
          <w:szCs w:val="26"/>
        </w:rPr>
        <w:t>Notice to public utility.</w:t>
      </w:r>
      <w:r>
        <w:rPr>
          <w:b/>
          <w:bCs/>
          <w:color w:val="000000"/>
          <w:sz w:val="26"/>
          <w:szCs w:val="26"/>
        </w:rPr>
        <w:t>—</w:t>
      </w:r>
      <w:r w:rsidRPr="0074786E">
        <w:rPr>
          <w:color w:val="000000"/>
          <w:sz w:val="26"/>
          <w:szCs w:val="26"/>
        </w:rPr>
        <w:t>It</w:t>
      </w:r>
      <w:r>
        <w:rPr>
          <w:color w:val="000000"/>
          <w:sz w:val="26"/>
          <w:szCs w:val="26"/>
        </w:rPr>
        <w:t xml:space="preserve"> </w:t>
      </w:r>
      <w:r w:rsidRPr="0074786E">
        <w:rPr>
          <w:color w:val="000000"/>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B95D16" w:rsidRPr="0074786E" w:rsidRDefault="00B95D16" w:rsidP="00B95D16">
      <w:pPr>
        <w:autoSpaceDE w:val="0"/>
        <w:autoSpaceDN w:val="0"/>
        <w:adjustRightInd w:val="0"/>
        <w:ind w:left="1440" w:right="1440"/>
        <w:rPr>
          <w:b/>
          <w:bCs/>
          <w:color w:val="000000"/>
          <w:sz w:val="26"/>
          <w:szCs w:val="26"/>
        </w:rPr>
      </w:pPr>
    </w:p>
    <w:p w:rsidR="00B95D16" w:rsidRPr="0074786E" w:rsidRDefault="00B95D16" w:rsidP="00B95D16">
      <w:pPr>
        <w:ind w:left="1440" w:right="1440" w:firstLine="720"/>
        <w:rPr>
          <w:color w:val="000000"/>
          <w:sz w:val="26"/>
          <w:szCs w:val="26"/>
        </w:rPr>
      </w:pPr>
      <w:r w:rsidRPr="0074786E">
        <w:rPr>
          <w:b/>
          <w:bCs/>
          <w:color w:val="000000"/>
          <w:sz w:val="26"/>
          <w:szCs w:val="26"/>
        </w:rPr>
        <w:t xml:space="preserve">(b) </w:t>
      </w:r>
      <w:r>
        <w:rPr>
          <w:b/>
          <w:bCs/>
          <w:color w:val="000000"/>
          <w:sz w:val="26"/>
          <w:szCs w:val="26"/>
        </w:rPr>
        <w:t xml:space="preserve"> </w:t>
      </w:r>
      <w:r w:rsidRPr="0074786E">
        <w:rPr>
          <w:b/>
          <w:bCs/>
          <w:color w:val="000000"/>
          <w:sz w:val="26"/>
          <w:szCs w:val="26"/>
        </w:rPr>
        <w:t>History of account.</w:t>
      </w:r>
      <w:r>
        <w:rPr>
          <w:b/>
          <w:bCs/>
          <w:color w:val="000000"/>
          <w:sz w:val="26"/>
          <w:szCs w:val="26"/>
        </w:rPr>
        <w:t>—</w:t>
      </w:r>
      <w:r w:rsidRPr="0074786E">
        <w:rPr>
          <w:color w:val="000000"/>
          <w:sz w:val="26"/>
          <w:szCs w:val="26"/>
        </w:rPr>
        <w:t xml:space="preserve">Upon receipt of the notice provided in this section, if the mobile home park or residential building contains one or more dwelling </w:t>
      </w:r>
      <w:bookmarkStart w:id="4" w:name="SDU_2"/>
      <w:bookmarkEnd w:id="4"/>
      <w:r w:rsidRPr="0074786E">
        <w:rPr>
          <w:color w:val="000000"/>
          <w:sz w:val="26"/>
          <w:szCs w:val="26"/>
        </w:rPr>
        <w:t xml:space="preserve">units not individually metered, an affected public utility shall forthwith list the account for the premises in question in the name of the owner, and the owner shall thereafter be responsible for the payment for the utility services rendered thereunto. </w:t>
      </w:r>
      <w:r>
        <w:rPr>
          <w:color w:val="000000"/>
          <w:sz w:val="26"/>
          <w:szCs w:val="26"/>
        </w:rPr>
        <w:t xml:space="preserve"> </w:t>
      </w:r>
      <w:r w:rsidRPr="0074786E">
        <w:rPr>
          <w:color w:val="000000"/>
          <w:sz w:val="26"/>
          <w:szCs w:val="26"/>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rsidR="00B95D16" w:rsidRDefault="00B95D16" w:rsidP="00B95D16">
      <w:pPr>
        <w:ind w:left="1440" w:right="1440" w:firstLine="720"/>
        <w:rPr>
          <w:color w:val="000000"/>
          <w:sz w:val="26"/>
          <w:szCs w:val="26"/>
        </w:rPr>
      </w:pPr>
      <w:bookmarkStart w:id="7" w:name="_GoBack"/>
      <w:bookmarkEnd w:id="7"/>
      <w:r w:rsidRPr="0074786E">
        <w:rPr>
          <w:b/>
          <w:bCs/>
          <w:color w:val="000000"/>
          <w:sz w:val="26"/>
          <w:szCs w:val="26"/>
        </w:rPr>
        <w:lastRenderedPageBreak/>
        <w:t xml:space="preserve">(c) </w:t>
      </w:r>
      <w:r>
        <w:rPr>
          <w:b/>
          <w:bCs/>
          <w:color w:val="000000"/>
          <w:sz w:val="26"/>
          <w:szCs w:val="26"/>
        </w:rPr>
        <w:t xml:space="preserve"> </w:t>
      </w:r>
      <w:r w:rsidRPr="0074786E">
        <w:rPr>
          <w:b/>
          <w:bCs/>
          <w:color w:val="000000"/>
          <w:sz w:val="26"/>
          <w:szCs w:val="26"/>
        </w:rPr>
        <w:t>Failure to give notice.</w:t>
      </w:r>
      <w:r>
        <w:rPr>
          <w:b/>
          <w:bCs/>
          <w:color w:val="000000"/>
          <w:sz w:val="26"/>
          <w:szCs w:val="26"/>
        </w:rPr>
        <w:t>—</w:t>
      </w:r>
      <w:r w:rsidRPr="0074786E">
        <w:rPr>
          <w:color w:val="000000"/>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rsidR="00B95D16" w:rsidRPr="0074786E" w:rsidRDefault="00B95D16" w:rsidP="00B95D16">
      <w:pPr>
        <w:ind w:left="1440" w:right="1440" w:firstLine="720"/>
        <w:rPr>
          <w:rFonts w:eastAsia="Calibri"/>
          <w:sz w:val="26"/>
          <w:szCs w:val="26"/>
        </w:rPr>
      </w:pPr>
    </w:p>
    <w:p w:rsidR="00B95D16" w:rsidRDefault="00B95D16" w:rsidP="00B95D16">
      <w:pPr>
        <w:spacing w:line="360" w:lineRule="auto"/>
        <w:rPr>
          <w:sz w:val="26"/>
          <w:szCs w:val="26"/>
        </w:rPr>
      </w:pPr>
      <w:r>
        <w:rPr>
          <w:sz w:val="26"/>
          <w:szCs w:val="26"/>
        </w:rPr>
        <w:t xml:space="preserve">This </w:t>
      </w:r>
      <w:r w:rsidR="00B51393">
        <w:rPr>
          <w:sz w:val="26"/>
          <w:szCs w:val="26"/>
        </w:rPr>
        <w:t xml:space="preserve">section </w:t>
      </w:r>
      <w:r>
        <w:rPr>
          <w:sz w:val="26"/>
          <w:szCs w:val="26"/>
        </w:rPr>
        <w:t xml:space="preserve">provides that the owner of a rental property is responsible for the payment of all utility services to the property when the usage of several tenants is recorded on one meter, regardless of whether or not the owner has notified the utility providing the service.  </w:t>
      </w:r>
    </w:p>
    <w:p w:rsidR="00462BC7" w:rsidRDefault="00462BC7" w:rsidP="00B95D16">
      <w:pPr>
        <w:spacing w:line="360" w:lineRule="auto"/>
        <w:rPr>
          <w:sz w:val="26"/>
          <w:szCs w:val="26"/>
        </w:rPr>
      </w:pPr>
    </w:p>
    <w:p w:rsidR="00462BC7" w:rsidRDefault="00462BC7" w:rsidP="00462BC7">
      <w:pPr>
        <w:widowControl/>
        <w:spacing w:line="360" w:lineRule="auto"/>
        <w:rPr>
          <w:sz w:val="26"/>
          <w:szCs w:val="26"/>
        </w:rPr>
      </w:pPr>
      <w:r>
        <w:rPr>
          <w:sz w:val="26"/>
          <w:szCs w:val="26"/>
        </w:rPr>
        <w:tab/>
      </w:r>
      <w:r>
        <w:rPr>
          <w:sz w:val="26"/>
          <w:szCs w:val="26"/>
        </w:rPr>
        <w:tab/>
        <w:t xml:space="preserve">In interpreting this provision, well-established precedent “holds the property owner financially responsible for a tenant’s entire account, once foreign load is verified on the tenant’s service.”  </w:t>
      </w:r>
      <w:r>
        <w:rPr>
          <w:i/>
          <w:sz w:val="26"/>
          <w:szCs w:val="26"/>
        </w:rPr>
        <w:t xml:space="preserve">Ace Check Cashing </w:t>
      </w:r>
      <w:r>
        <w:rPr>
          <w:sz w:val="26"/>
          <w:szCs w:val="26"/>
        </w:rPr>
        <w:t>at 6; s</w:t>
      </w:r>
      <w:r>
        <w:rPr>
          <w:i/>
          <w:sz w:val="26"/>
          <w:szCs w:val="26"/>
        </w:rPr>
        <w:t>ee also, Santos v. Metropolitan Edison Co.</w:t>
      </w:r>
      <w:r>
        <w:rPr>
          <w:sz w:val="26"/>
          <w:szCs w:val="26"/>
        </w:rPr>
        <w:t>, Docket No. C-00967757 (Order entered August 7, 1997).</w:t>
      </w:r>
      <w:r w:rsidRPr="004B07B9">
        <w:rPr>
          <w:sz w:val="26"/>
        </w:rPr>
        <w:t xml:space="preserve"> </w:t>
      </w:r>
      <w:r>
        <w:rPr>
          <w:sz w:val="26"/>
          <w:szCs w:val="26"/>
        </w:rPr>
        <w:t xml:space="preserve"> </w:t>
      </w:r>
      <w:r w:rsidR="00775D72">
        <w:rPr>
          <w:sz w:val="26"/>
          <w:szCs w:val="26"/>
        </w:rPr>
        <w:t>As the ALJ noted, t</w:t>
      </w:r>
      <w:r>
        <w:rPr>
          <w:sz w:val="26"/>
          <w:szCs w:val="26"/>
        </w:rPr>
        <w:t xml:space="preserve">he Commission’s foreign load policy was explained in detail in </w:t>
      </w:r>
      <w:r w:rsidRPr="007C455B">
        <w:rPr>
          <w:i/>
          <w:sz w:val="26"/>
          <w:szCs w:val="26"/>
        </w:rPr>
        <w:t>Ace Check Cashing</w:t>
      </w:r>
      <w:r w:rsidR="00775D72">
        <w:rPr>
          <w:sz w:val="26"/>
          <w:szCs w:val="26"/>
        </w:rPr>
        <w:t xml:space="preserve">.  </w:t>
      </w:r>
      <w:r w:rsidRPr="00667954">
        <w:rPr>
          <w:sz w:val="26"/>
          <w:szCs w:val="26"/>
        </w:rPr>
        <w:t xml:space="preserve">Upon finding foreign load, the utility </w:t>
      </w:r>
      <w:r>
        <w:rPr>
          <w:sz w:val="26"/>
          <w:szCs w:val="26"/>
        </w:rPr>
        <w:t>must</w:t>
      </w:r>
      <w:r w:rsidRPr="00667954">
        <w:rPr>
          <w:sz w:val="26"/>
          <w:szCs w:val="26"/>
        </w:rPr>
        <w:t xml:space="preserve"> list the account, including any arrearages, in the landlord</w:t>
      </w:r>
      <w:r>
        <w:rPr>
          <w:sz w:val="26"/>
          <w:szCs w:val="26"/>
        </w:rPr>
        <w:t>’s name</w:t>
      </w:r>
      <w:r w:rsidRPr="00667954">
        <w:rPr>
          <w:sz w:val="26"/>
          <w:szCs w:val="26"/>
        </w:rPr>
        <w:t xml:space="preserve">.  The landlord </w:t>
      </w:r>
      <w:r>
        <w:rPr>
          <w:sz w:val="26"/>
          <w:szCs w:val="26"/>
        </w:rPr>
        <w:t>is</w:t>
      </w:r>
      <w:r w:rsidRPr="00667954">
        <w:rPr>
          <w:sz w:val="26"/>
          <w:szCs w:val="26"/>
        </w:rPr>
        <w:t xml:space="preserve"> responsibl</w:t>
      </w:r>
      <w:r>
        <w:rPr>
          <w:sz w:val="26"/>
          <w:szCs w:val="26"/>
        </w:rPr>
        <w:t>e</w:t>
      </w:r>
      <w:r w:rsidRPr="00667954">
        <w:rPr>
          <w:sz w:val="26"/>
          <w:szCs w:val="26"/>
        </w:rPr>
        <w:t xml:space="preserve"> </w:t>
      </w:r>
      <w:r>
        <w:rPr>
          <w:sz w:val="26"/>
          <w:szCs w:val="26"/>
        </w:rPr>
        <w:t>f</w:t>
      </w:r>
      <w:r w:rsidRPr="00667954">
        <w:rPr>
          <w:sz w:val="26"/>
          <w:szCs w:val="26"/>
        </w:rPr>
        <w:t>o</w:t>
      </w:r>
      <w:r>
        <w:rPr>
          <w:sz w:val="26"/>
          <w:szCs w:val="26"/>
        </w:rPr>
        <w:t>r</w:t>
      </w:r>
      <w:r w:rsidRPr="00667954">
        <w:rPr>
          <w:sz w:val="26"/>
          <w:szCs w:val="26"/>
        </w:rPr>
        <w:t xml:space="preserve"> pay</w:t>
      </w:r>
      <w:r>
        <w:rPr>
          <w:sz w:val="26"/>
          <w:szCs w:val="26"/>
        </w:rPr>
        <w:t>ing</w:t>
      </w:r>
      <w:r w:rsidRPr="00667954">
        <w:rPr>
          <w:sz w:val="26"/>
          <w:szCs w:val="26"/>
        </w:rPr>
        <w:t xml:space="preserve"> the utility bills until the foreign load </w:t>
      </w:r>
      <w:r>
        <w:rPr>
          <w:sz w:val="26"/>
          <w:szCs w:val="26"/>
        </w:rPr>
        <w:t>i</w:t>
      </w:r>
      <w:r w:rsidRPr="00667954">
        <w:rPr>
          <w:sz w:val="26"/>
          <w:szCs w:val="26"/>
        </w:rPr>
        <w:t xml:space="preserve">s corrected.  </w:t>
      </w:r>
      <w:r>
        <w:rPr>
          <w:sz w:val="26"/>
          <w:szCs w:val="26"/>
        </w:rPr>
        <w:t xml:space="preserve">After the foreign load is </w:t>
      </w:r>
      <w:r w:rsidRPr="00667954">
        <w:rPr>
          <w:sz w:val="26"/>
          <w:szCs w:val="26"/>
        </w:rPr>
        <w:t xml:space="preserve">corrected by the landlord and verified by the utility, the utility </w:t>
      </w:r>
      <w:r>
        <w:rPr>
          <w:sz w:val="26"/>
          <w:szCs w:val="26"/>
        </w:rPr>
        <w:t>is to</w:t>
      </w:r>
      <w:r w:rsidRPr="00667954">
        <w:rPr>
          <w:sz w:val="26"/>
          <w:szCs w:val="26"/>
        </w:rPr>
        <w:t xml:space="preserve"> place the account back in</w:t>
      </w:r>
      <w:r>
        <w:rPr>
          <w:sz w:val="26"/>
          <w:szCs w:val="26"/>
        </w:rPr>
        <w:t>to</w:t>
      </w:r>
      <w:r w:rsidRPr="00667954">
        <w:rPr>
          <w:sz w:val="26"/>
          <w:szCs w:val="26"/>
        </w:rPr>
        <w:t xml:space="preserve"> the tenant</w:t>
      </w:r>
      <w:r>
        <w:rPr>
          <w:sz w:val="26"/>
          <w:szCs w:val="26"/>
        </w:rPr>
        <w:t xml:space="preserve">’s name.  </w:t>
      </w:r>
      <w:r w:rsidR="00775D72">
        <w:rPr>
          <w:i/>
          <w:sz w:val="26"/>
          <w:szCs w:val="26"/>
        </w:rPr>
        <w:t>Ace Check Cashing</w:t>
      </w:r>
      <w:r>
        <w:rPr>
          <w:sz w:val="26"/>
          <w:szCs w:val="26"/>
        </w:rPr>
        <w:t xml:space="preserve"> at 7.  However, the landlord remains responsible for any arrearages on the tenant’s account</w:t>
      </w:r>
      <w:r w:rsidRPr="00667954">
        <w:rPr>
          <w:sz w:val="26"/>
          <w:szCs w:val="26"/>
        </w:rPr>
        <w:t xml:space="preserve">.  </w:t>
      </w:r>
      <w:r w:rsidRPr="00701370">
        <w:rPr>
          <w:i/>
          <w:sz w:val="26"/>
          <w:szCs w:val="26"/>
        </w:rPr>
        <w:t>Id</w:t>
      </w:r>
      <w:r>
        <w:rPr>
          <w:sz w:val="26"/>
          <w:szCs w:val="26"/>
        </w:rPr>
        <w:t xml:space="preserve">. at 7-8.  This rule applies even if the amount of usage attributable to foreign load is considered </w:t>
      </w:r>
      <w:r>
        <w:rPr>
          <w:i/>
          <w:sz w:val="26"/>
          <w:szCs w:val="26"/>
        </w:rPr>
        <w:t xml:space="preserve">de </w:t>
      </w:r>
      <w:r w:rsidR="00645625" w:rsidRPr="00701370">
        <w:rPr>
          <w:i/>
          <w:sz w:val="26"/>
          <w:szCs w:val="26"/>
        </w:rPr>
        <w:t>minim</w:t>
      </w:r>
      <w:r w:rsidR="00645625">
        <w:rPr>
          <w:i/>
          <w:sz w:val="26"/>
          <w:szCs w:val="26"/>
        </w:rPr>
        <w:t>i</w:t>
      </w:r>
      <w:r w:rsidR="00645625" w:rsidRPr="00701370">
        <w:rPr>
          <w:i/>
          <w:sz w:val="26"/>
          <w:szCs w:val="26"/>
        </w:rPr>
        <w:t>s</w:t>
      </w:r>
      <w:r>
        <w:rPr>
          <w:sz w:val="26"/>
          <w:szCs w:val="26"/>
        </w:rPr>
        <w:t xml:space="preserve">.  </w:t>
      </w:r>
      <w:r w:rsidRPr="00701370">
        <w:rPr>
          <w:sz w:val="26"/>
          <w:szCs w:val="26"/>
        </w:rPr>
        <w:t>The</w:t>
      </w:r>
      <w:r>
        <w:rPr>
          <w:sz w:val="26"/>
          <w:szCs w:val="26"/>
        </w:rPr>
        <w:t xml:space="preserve"> Commission does not have jurisdiction over </w:t>
      </w:r>
      <w:r w:rsidRPr="00667954">
        <w:rPr>
          <w:sz w:val="26"/>
          <w:szCs w:val="26"/>
        </w:rPr>
        <w:t>dispute</w:t>
      </w:r>
      <w:r>
        <w:rPr>
          <w:sz w:val="26"/>
          <w:szCs w:val="26"/>
        </w:rPr>
        <w:t>s</w:t>
      </w:r>
      <w:r w:rsidRPr="00667954">
        <w:rPr>
          <w:sz w:val="26"/>
          <w:szCs w:val="26"/>
        </w:rPr>
        <w:t xml:space="preserve"> </w:t>
      </w:r>
      <w:r>
        <w:rPr>
          <w:sz w:val="26"/>
          <w:szCs w:val="26"/>
        </w:rPr>
        <w:t>concerning</w:t>
      </w:r>
      <w:r w:rsidRPr="00667954">
        <w:rPr>
          <w:sz w:val="26"/>
          <w:szCs w:val="26"/>
        </w:rPr>
        <w:t xml:space="preserve"> the financial responsibilities of </w:t>
      </w:r>
      <w:r>
        <w:rPr>
          <w:sz w:val="26"/>
          <w:szCs w:val="26"/>
        </w:rPr>
        <w:t xml:space="preserve">private </w:t>
      </w:r>
      <w:r w:rsidRPr="00667954">
        <w:rPr>
          <w:sz w:val="26"/>
          <w:szCs w:val="26"/>
        </w:rPr>
        <w:t>parties</w:t>
      </w:r>
      <w:r>
        <w:rPr>
          <w:sz w:val="26"/>
          <w:szCs w:val="26"/>
        </w:rPr>
        <w:t>, such as the landlord and tenant, and such</w:t>
      </w:r>
      <w:r w:rsidRPr="00667954">
        <w:rPr>
          <w:sz w:val="26"/>
          <w:szCs w:val="26"/>
        </w:rPr>
        <w:t xml:space="preserve"> </w:t>
      </w:r>
      <w:r>
        <w:rPr>
          <w:sz w:val="26"/>
          <w:szCs w:val="26"/>
        </w:rPr>
        <w:t xml:space="preserve">matters are </w:t>
      </w:r>
      <w:r w:rsidRPr="00667954">
        <w:rPr>
          <w:sz w:val="26"/>
          <w:szCs w:val="26"/>
        </w:rPr>
        <w:t>to be resolved in the Court</w:t>
      </w:r>
      <w:r>
        <w:rPr>
          <w:sz w:val="26"/>
          <w:szCs w:val="26"/>
        </w:rPr>
        <w:t>s</w:t>
      </w:r>
      <w:r w:rsidRPr="00667954">
        <w:rPr>
          <w:sz w:val="26"/>
          <w:szCs w:val="26"/>
        </w:rPr>
        <w:t xml:space="preserve"> of Common Pleas.</w:t>
      </w:r>
      <w:r>
        <w:rPr>
          <w:sz w:val="26"/>
          <w:szCs w:val="26"/>
        </w:rPr>
        <w:t xml:space="preserve">  </w:t>
      </w:r>
      <w:r w:rsidRPr="00701370">
        <w:rPr>
          <w:i/>
          <w:sz w:val="26"/>
          <w:szCs w:val="26"/>
        </w:rPr>
        <w:t>Id</w:t>
      </w:r>
      <w:r>
        <w:rPr>
          <w:sz w:val="26"/>
          <w:szCs w:val="26"/>
        </w:rPr>
        <w:t>. at 8.</w:t>
      </w:r>
      <w:r w:rsidR="00024A33">
        <w:rPr>
          <w:rStyle w:val="FootnoteReference"/>
          <w:sz w:val="26"/>
          <w:szCs w:val="26"/>
        </w:rPr>
        <w:footnoteReference w:id="11"/>
      </w:r>
      <w:r>
        <w:rPr>
          <w:sz w:val="26"/>
          <w:szCs w:val="26"/>
        </w:rPr>
        <w:t xml:space="preserve"> </w:t>
      </w:r>
    </w:p>
    <w:p w:rsidR="000666AA" w:rsidRDefault="000666AA" w:rsidP="00462BC7">
      <w:pPr>
        <w:widowControl/>
        <w:spacing w:line="360" w:lineRule="auto"/>
        <w:rPr>
          <w:sz w:val="26"/>
          <w:szCs w:val="26"/>
        </w:rPr>
      </w:pPr>
    </w:p>
    <w:p w:rsidR="00A97A65" w:rsidRDefault="000666AA" w:rsidP="007762D6">
      <w:pPr>
        <w:widowControl/>
        <w:spacing w:line="360" w:lineRule="auto"/>
        <w:rPr>
          <w:sz w:val="26"/>
          <w:szCs w:val="26"/>
        </w:rPr>
      </w:pPr>
      <w:r>
        <w:rPr>
          <w:sz w:val="26"/>
          <w:szCs w:val="26"/>
        </w:rPr>
        <w:lastRenderedPageBreak/>
        <w:tab/>
      </w:r>
      <w:r>
        <w:rPr>
          <w:sz w:val="26"/>
          <w:szCs w:val="26"/>
        </w:rPr>
        <w:tab/>
        <w:t xml:space="preserve">The ALJ properly found that there </w:t>
      </w:r>
      <w:r w:rsidR="00461002" w:rsidRPr="00A97A65">
        <w:rPr>
          <w:sz w:val="26"/>
          <w:szCs w:val="26"/>
        </w:rPr>
        <w:t xml:space="preserve">was no dispute as to the existence of foreign load at the Complainant’s rental property in </w:t>
      </w:r>
      <w:r w:rsidRPr="00A97A65">
        <w:rPr>
          <w:sz w:val="26"/>
          <w:szCs w:val="26"/>
        </w:rPr>
        <w:t>November of 2006, and</w:t>
      </w:r>
      <w:r w:rsidR="00461002" w:rsidRPr="00A97A65">
        <w:rPr>
          <w:sz w:val="26"/>
          <w:szCs w:val="26"/>
        </w:rPr>
        <w:t xml:space="preserve"> that PPL complied with the law by placing the tenant’s account into the Complainant’s name, and transferring the tenant’s entire account balance to the Complainant, at the time the foreign load was discovered.</w:t>
      </w:r>
      <w:r w:rsidR="00440712">
        <w:rPr>
          <w:rStyle w:val="FootnoteReference"/>
          <w:sz w:val="26"/>
          <w:szCs w:val="26"/>
        </w:rPr>
        <w:footnoteReference w:id="12"/>
      </w:r>
      <w:r w:rsidR="00461002" w:rsidRPr="00A97A65">
        <w:rPr>
          <w:sz w:val="26"/>
          <w:szCs w:val="26"/>
        </w:rPr>
        <w:t xml:space="preserve">  The ALJ also</w:t>
      </w:r>
      <w:r w:rsidR="00C80DA6" w:rsidRPr="00A97A65">
        <w:rPr>
          <w:sz w:val="26"/>
          <w:szCs w:val="26"/>
        </w:rPr>
        <w:t xml:space="preserve"> properly</w:t>
      </w:r>
      <w:r w:rsidR="00461002" w:rsidRPr="00A97A65">
        <w:rPr>
          <w:sz w:val="26"/>
          <w:szCs w:val="26"/>
        </w:rPr>
        <w:t xml:space="preserve"> found that</w:t>
      </w:r>
      <w:r w:rsidR="00C80DA6" w:rsidRPr="00A97A65">
        <w:rPr>
          <w:sz w:val="26"/>
          <w:szCs w:val="26"/>
        </w:rPr>
        <w:t>, after the foreign load was removed</w:t>
      </w:r>
      <w:r w:rsidR="00461002" w:rsidRPr="00A97A65">
        <w:rPr>
          <w:sz w:val="26"/>
          <w:szCs w:val="26"/>
        </w:rPr>
        <w:t>, responsibili</w:t>
      </w:r>
      <w:r w:rsidR="00C80DA6" w:rsidRPr="00A97A65">
        <w:rPr>
          <w:sz w:val="26"/>
          <w:szCs w:val="26"/>
        </w:rPr>
        <w:t xml:space="preserve">ty for the account was </w:t>
      </w:r>
      <w:r w:rsidR="00461002" w:rsidRPr="00A97A65">
        <w:rPr>
          <w:sz w:val="26"/>
          <w:szCs w:val="26"/>
        </w:rPr>
        <w:t>transferred back to the tenant,</w:t>
      </w:r>
      <w:r w:rsidR="00C80DA6" w:rsidRPr="00A97A65">
        <w:rPr>
          <w:sz w:val="26"/>
          <w:szCs w:val="26"/>
        </w:rPr>
        <w:t xml:space="preserve"> but the</w:t>
      </w:r>
      <w:r w:rsidR="00461002" w:rsidRPr="00A97A65">
        <w:rPr>
          <w:sz w:val="26"/>
          <w:szCs w:val="26"/>
        </w:rPr>
        <w:t xml:space="preserve"> arrearage that had accrued at the time the fo</w:t>
      </w:r>
      <w:r w:rsidR="00C80DA6" w:rsidRPr="00A97A65">
        <w:rPr>
          <w:sz w:val="26"/>
          <w:szCs w:val="26"/>
        </w:rPr>
        <w:t>reign load was discovered</w:t>
      </w:r>
      <w:r w:rsidR="00461002" w:rsidRPr="00A97A65">
        <w:rPr>
          <w:sz w:val="26"/>
          <w:szCs w:val="26"/>
        </w:rPr>
        <w:t xml:space="preserve"> remained the responsibility of the Complainant.  </w:t>
      </w:r>
      <w:r w:rsidR="00271170">
        <w:rPr>
          <w:sz w:val="26"/>
          <w:szCs w:val="26"/>
        </w:rPr>
        <w:t>Thus, we find that the ALJ acted appropriately in dismissing the Complainant</w:t>
      </w:r>
      <w:r w:rsidR="00271170" w:rsidRPr="00271170">
        <w:rPr>
          <w:sz w:val="26"/>
          <w:szCs w:val="26"/>
        </w:rPr>
        <w:t xml:space="preserve"> </w:t>
      </w:r>
      <w:r w:rsidR="00271170">
        <w:rPr>
          <w:sz w:val="26"/>
          <w:szCs w:val="26"/>
        </w:rPr>
        <w:t xml:space="preserve">to the extent it challenged PPL’s action in transferring the tenant’s account to the Complainant once the foreign load was discovered, and in holding the Complainant responsible for the entire amount of the tenant’s arrearage.  </w:t>
      </w:r>
      <w:r w:rsidR="00A97A65">
        <w:rPr>
          <w:sz w:val="26"/>
          <w:szCs w:val="26"/>
        </w:rPr>
        <w:t xml:space="preserve">The Complainant’s Petition </w:t>
      </w:r>
      <w:r w:rsidR="0005127E">
        <w:rPr>
          <w:sz w:val="26"/>
          <w:szCs w:val="26"/>
        </w:rPr>
        <w:t xml:space="preserve">gives us no reason to change our decision in this regard.  </w:t>
      </w:r>
    </w:p>
    <w:p w:rsidR="00A97A65" w:rsidRDefault="00A97A65" w:rsidP="00A97A65">
      <w:pPr>
        <w:widowControl/>
        <w:spacing w:line="360" w:lineRule="auto"/>
        <w:rPr>
          <w:sz w:val="26"/>
          <w:szCs w:val="26"/>
        </w:rPr>
      </w:pPr>
      <w:r>
        <w:rPr>
          <w:sz w:val="26"/>
          <w:szCs w:val="26"/>
        </w:rPr>
        <w:t xml:space="preserve"> </w:t>
      </w:r>
    </w:p>
    <w:p w:rsidR="008309E0" w:rsidRDefault="005F0CB8" w:rsidP="009D33DC">
      <w:pPr>
        <w:widowControl/>
        <w:spacing w:line="360" w:lineRule="auto"/>
        <w:ind w:firstLine="1440"/>
        <w:rPr>
          <w:sz w:val="26"/>
          <w:szCs w:val="26"/>
        </w:rPr>
      </w:pPr>
      <w:r>
        <w:rPr>
          <w:sz w:val="26"/>
          <w:szCs w:val="26"/>
        </w:rPr>
        <w:t>The Complainant’s Petition does not appear to address the payment arrangement established by the ALJ in her Initial Decision.  However, upo</w:t>
      </w:r>
      <w:r w:rsidR="00473FDB">
        <w:rPr>
          <w:sz w:val="26"/>
          <w:szCs w:val="26"/>
        </w:rPr>
        <w:t xml:space="preserve">n our review, we find that </w:t>
      </w:r>
      <w:r>
        <w:rPr>
          <w:sz w:val="26"/>
          <w:szCs w:val="26"/>
        </w:rPr>
        <w:t xml:space="preserve">the ALJ properly determined the Complainant to be </w:t>
      </w:r>
      <w:r w:rsidRPr="006F0BE4">
        <w:rPr>
          <w:sz w:val="26"/>
          <w:szCs w:val="26"/>
        </w:rPr>
        <w:t>a Level 1 customer, based on his current</w:t>
      </w:r>
      <w:r>
        <w:rPr>
          <w:sz w:val="26"/>
          <w:szCs w:val="26"/>
        </w:rPr>
        <w:t xml:space="preserve"> income and household occupancy, and that he is entitled to an arrangement that allows him to resolve the unpaid balance on his account over a period of five </w:t>
      </w:r>
      <w:r w:rsidRPr="00557567">
        <w:rPr>
          <w:sz w:val="26"/>
          <w:szCs w:val="26"/>
        </w:rPr>
        <w:t>years, pursuant to Section 1405(</w:t>
      </w:r>
      <w:r>
        <w:rPr>
          <w:sz w:val="26"/>
          <w:szCs w:val="26"/>
        </w:rPr>
        <w:t>b)(1) of the Code.  66 Pa. C.</w:t>
      </w:r>
      <w:r w:rsidRPr="00557567">
        <w:rPr>
          <w:sz w:val="26"/>
          <w:szCs w:val="26"/>
        </w:rPr>
        <w:t>S. § 1405(b)(1).</w:t>
      </w:r>
      <w:r w:rsidR="00577A39">
        <w:rPr>
          <w:sz w:val="26"/>
          <w:szCs w:val="26"/>
        </w:rPr>
        <w:t xml:space="preserve">  </w:t>
      </w:r>
      <w:r w:rsidR="00577A39" w:rsidRPr="00557567">
        <w:rPr>
          <w:sz w:val="26"/>
          <w:szCs w:val="26"/>
        </w:rPr>
        <w:t xml:space="preserve">Accordingly, we </w:t>
      </w:r>
      <w:r w:rsidR="00577A39">
        <w:rPr>
          <w:sz w:val="26"/>
          <w:szCs w:val="26"/>
        </w:rPr>
        <w:t>see no reason to reconsider</w:t>
      </w:r>
      <w:r w:rsidR="00577A39" w:rsidRPr="00557567">
        <w:rPr>
          <w:sz w:val="26"/>
          <w:szCs w:val="26"/>
        </w:rPr>
        <w:t xml:space="preserve"> the</w:t>
      </w:r>
      <w:r w:rsidR="008309E0">
        <w:rPr>
          <w:sz w:val="26"/>
          <w:szCs w:val="26"/>
        </w:rPr>
        <w:t xml:space="preserve"> terms of the</w:t>
      </w:r>
      <w:r w:rsidR="00577A39" w:rsidRPr="00557567">
        <w:rPr>
          <w:sz w:val="26"/>
          <w:szCs w:val="26"/>
        </w:rPr>
        <w:t xml:space="preserve"> payment agreement established in the Initial Decision, which directs the Complainant to make monthly payments consisting of his budget bill plus one-sixtieth of the balance accrued on his account, beginning with the first billing due date following the entry of this Opinion and Order.</w:t>
      </w:r>
    </w:p>
    <w:p w:rsidR="008309E0" w:rsidRDefault="008309E0" w:rsidP="009D33DC">
      <w:pPr>
        <w:widowControl/>
        <w:spacing w:line="360" w:lineRule="auto"/>
        <w:ind w:firstLine="1440"/>
        <w:rPr>
          <w:sz w:val="26"/>
          <w:szCs w:val="26"/>
        </w:rPr>
      </w:pPr>
    </w:p>
    <w:p w:rsidR="009D33DC" w:rsidRDefault="00577A39" w:rsidP="009D33DC">
      <w:pPr>
        <w:widowControl/>
        <w:spacing w:line="360" w:lineRule="auto"/>
        <w:ind w:firstLine="1440"/>
        <w:rPr>
          <w:sz w:val="26"/>
          <w:szCs w:val="26"/>
        </w:rPr>
      </w:pPr>
      <w:r>
        <w:rPr>
          <w:sz w:val="26"/>
          <w:szCs w:val="26"/>
        </w:rPr>
        <w:t>However, w</w:t>
      </w:r>
      <w:r w:rsidR="00B763D0">
        <w:rPr>
          <w:sz w:val="26"/>
          <w:szCs w:val="26"/>
        </w:rPr>
        <w:t>e do not agree that the</w:t>
      </w:r>
      <w:r>
        <w:rPr>
          <w:sz w:val="26"/>
          <w:szCs w:val="26"/>
        </w:rPr>
        <w:t xml:space="preserve"> payment arrangement </w:t>
      </w:r>
      <w:r w:rsidR="00B763D0">
        <w:rPr>
          <w:sz w:val="26"/>
          <w:szCs w:val="26"/>
        </w:rPr>
        <w:t xml:space="preserve">established by the ALJ </w:t>
      </w:r>
      <w:r>
        <w:rPr>
          <w:sz w:val="26"/>
          <w:szCs w:val="26"/>
        </w:rPr>
        <w:t xml:space="preserve">represents a </w:t>
      </w:r>
      <w:r w:rsidRPr="00B763D0">
        <w:rPr>
          <w:i/>
          <w:sz w:val="26"/>
          <w:szCs w:val="26"/>
        </w:rPr>
        <w:t>second</w:t>
      </w:r>
      <w:r>
        <w:rPr>
          <w:sz w:val="26"/>
          <w:szCs w:val="26"/>
        </w:rPr>
        <w:t xml:space="preserve"> Commission-ordered paymen</w:t>
      </w:r>
      <w:r w:rsidR="00B763D0">
        <w:rPr>
          <w:sz w:val="26"/>
          <w:szCs w:val="26"/>
        </w:rPr>
        <w:t>t arrangement</w:t>
      </w:r>
      <w:r>
        <w:rPr>
          <w:sz w:val="26"/>
          <w:szCs w:val="26"/>
        </w:rPr>
        <w:t>.</w:t>
      </w:r>
      <w:r w:rsidR="009D33DC" w:rsidRPr="009D33DC">
        <w:rPr>
          <w:sz w:val="26"/>
          <w:szCs w:val="26"/>
        </w:rPr>
        <w:t xml:space="preserve"> </w:t>
      </w:r>
      <w:r w:rsidR="009D33DC">
        <w:rPr>
          <w:sz w:val="26"/>
          <w:szCs w:val="26"/>
        </w:rPr>
        <w:t xml:space="preserve"> While the ALJ references a previous Commission-ordered payment arrangement in which the Complainant</w:t>
      </w:r>
      <w:r w:rsidR="009D33DC" w:rsidRPr="005C61A4">
        <w:rPr>
          <w:sz w:val="26"/>
          <w:szCs w:val="26"/>
        </w:rPr>
        <w:t xml:space="preserve"> </w:t>
      </w:r>
      <w:r w:rsidR="009D33DC">
        <w:rPr>
          <w:sz w:val="26"/>
          <w:szCs w:val="26"/>
        </w:rPr>
        <w:t>was directed to pay a monthly budget billing amount of $282.00 plus $840.00 toward his current arrearage, we note that that arrangement was established by BCS in its decision regarding the Complainant’s Informal Complaint at BCS Case No. 2947291.  Since the Complaint</w:t>
      </w:r>
      <w:r w:rsidR="00E75F8E">
        <w:rPr>
          <w:sz w:val="26"/>
          <w:szCs w:val="26"/>
        </w:rPr>
        <w:t xml:space="preserve"> in the instant proceeding is a timely</w:t>
      </w:r>
      <w:r w:rsidR="009D33DC">
        <w:rPr>
          <w:sz w:val="26"/>
          <w:szCs w:val="26"/>
        </w:rPr>
        <w:t xml:space="preserve"> appeal of that BCS dec</w:t>
      </w:r>
      <w:r w:rsidR="00B20B92">
        <w:rPr>
          <w:sz w:val="26"/>
          <w:szCs w:val="26"/>
        </w:rPr>
        <w:t>ision,</w:t>
      </w:r>
      <w:r w:rsidR="00E75F8E">
        <w:rPr>
          <w:sz w:val="26"/>
          <w:szCs w:val="26"/>
        </w:rPr>
        <w:t xml:space="preserve"> and the ALJ’s review was </w:t>
      </w:r>
      <w:r w:rsidR="00E75F8E" w:rsidRPr="00E75F8E">
        <w:rPr>
          <w:i/>
          <w:sz w:val="26"/>
          <w:szCs w:val="26"/>
        </w:rPr>
        <w:t>de novo</w:t>
      </w:r>
      <w:r w:rsidR="00E75F8E">
        <w:rPr>
          <w:sz w:val="26"/>
          <w:szCs w:val="26"/>
        </w:rPr>
        <w:t>,</w:t>
      </w:r>
      <w:r w:rsidR="00B20B92">
        <w:rPr>
          <w:sz w:val="26"/>
          <w:szCs w:val="26"/>
        </w:rPr>
        <w:t xml:space="preserve"> the payment arrangement establish</w:t>
      </w:r>
      <w:r w:rsidR="00C9520C">
        <w:rPr>
          <w:sz w:val="26"/>
          <w:szCs w:val="26"/>
        </w:rPr>
        <w:t xml:space="preserve">ed by BCS never became operative.  </w:t>
      </w:r>
      <w:r w:rsidR="00346F09">
        <w:rPr>
          <w:sz w:val="26"/>
          <w:szCs w:val="26"/>
        </w:rPr>
        <w:t>Thus</w:t>
      </w:r>
      <w:r w:rsidR="00C9520C">
        <w:rPr>
          <w:sz w:val="26"/>
          <w:szCs w:val="26"/>
        </w:rPr>
        <w:t>, we do not find 66 Pa. C.S. § 1405(d) to be applicable in this instance</w:t>
      </w:r>
      <w:r w:rsidR="00B20B92">
        <w:rPr>
          <w:sz w:val="26"/>
          <w:szCs w:val="26"/>
        </w:rPr>
        <w:t>.</w:t>
      </w:r>
      <w:r w:rsidR="0094567A">
        <w:rPr>
          <w:sz w:val="26"/>
          <w:szCs w:val="26"/>
        </w:rPr>
        <w:t xml:space="preserve">  </w:t>
      </w:r>
      <w:r w:rsidR="00346F09">
        <w:rPr>
          <w:sz w:val="26"/>
          <w:szCs w:val="26"/>
        </w:rPr>
        <w:t>Therefore</w:t>
      </w:r>
      <w:r w:rsidR="0094567A">
        <w:rPr>
          <w:sz w:val="26"/>
          <w:szCs w:val="26"/>
        </w:rPr>
        <w:t>, while we find the payment arrangement established by the ALJ to be appropriate based upon the evidence of record in</w:t>
      </w:r>
      <w:r w:rsidR="00C9520C">
        <w:rPr>
          <w:sz w:val="26"/>
          <w:szCs w:val="26"/>
        </w:rPr>
        <w:t xml:space="preserve"> this proceeding, we</w:t>
      </w:r>
      <w:r w:rsidR="00E75F8E">
        <w:rPr>
          <w:sz w:val="26"/>
          <w:szCs w:val="26"/>
        </w:rPr>
        <w:t xml:space="preserve"> do not consider it to be</w:t>
      </w:r>
      <w:r w:rsidR="00C9520C">
        <w:rPr>
          <w:sz w:val="26"/>
          <w:szCs w:val="26"/>
        </w:rPr>
        <w:t xml:space="preserve"> a “second or subsequent payment agreement</w:t>
      </w:r>
      <w:r w:rsidR="00DB64DF">
        <w:rPr>
          <w:sz w:val="26"/>
          <w:szCs w:val="26"/>
        </w:rPr>
        <w:t>,</w:t>
      </w:r>
      <w:r w:rsidR="00C9520C">
        <w:rPr>
          <w:sz w:val="26"/>
          <w:szCs w:val="26"/>
        </w:rPr>
        <w:t xml:space="preserve">” </w:t>
      </w:r>
      <w:r w:rsidR="00DB64DF">
        <w:rPr>
          <w:sz w:val="26"/>
          <w:szCs w:val="26"/>
        </w:rPr>
        <w:t>as that term is used in 66 Pa. C.S. § 1405(d).</w:t>
      </w:r>
    </w:p>
    <w:p w:rsidR="00995D8E" w:rsidRPr="000E2523" w:rsidRDefault="00995D8E" w:rsidP="00C54D1E">
      <w:pPr>
        <w:keepNext/>
        <w:widowControl/>
        <w:spacing w:line="360" w:lineRule="auto"/>
        <w:rPr>
          <w:sz w:val="26"/>
          <w:szCs w:val="26"/>
        </w:rPr>
      </w:pPr>
    </w:p>
    <w:p w:rsidR="00A423C4" w:rsidRPr="000E2523" w:rsidRDefault="00A423C4" w:rsidP="00941710">
      <w:pPr>
        <w:widowControl/>
        <w:spacing w:line="360" w:lineRule="auto"/>
        <w:jc w:val="center"/>
        <w:rPr>
          <w:b/>
          <w:sz w:val="26"/>
          <w:szCs w:val="26"/>
        </w:rPr>
      </w:pPr>
      <w:r w:rsidRPr="000E2523">
        <w:rPr>
          <w:b/>
          <w:sz w:val="26"/>
          <w:szCs w:val="26"/>
        </w:rPr>
        <w:t>Conclusion</w:t>
      </w:r>
    </w:p>
    <w:p w:rsidR="00A423C4" w:rsidRPr="00B819F2" w:rsidRDefault="00A423C4" w:rsidP="004626FF">
      <w:pPr>
        <w:keepNext/>
        <w:widowControl/>
        <w:spacing w:line="360" w:lineRule="auto"/>
        <w:ind w:firstLine="1440"/>
        <w:rPr>
          <w:sz w:val="26"/>
          <w:szCs w:val="26"/>
        </w:rPr>
      </w:pPr>
    </w:p>
    <w:p w:rsidR="00A423C4" w:rsidRPr="00B819F2" w:rsidRDefault="00A423C4" w:rsidP="00A423C4">
      <w:pPr>
        <w:keepNext/>
        <w:widowControl/>
        <w:spacing w:line="360" w:lineRule="auto"/>
        <w:ind w:firstLine="1440"/>
        <w:rPr>
          <w:sz w:val="26"/>
          <w:szCs w:val="26"/>
        </w:rPr>
      </w:pPr>
      <w:r w:rsidRPr="00B819F2">
        <w:rPr>
          <w:sz w:val="26"/>
          <w:szCs w:val="26"/>
        </w:rPr>
        <w:t>In light of the above</w:t>
      </w:r>
      <w:r w:rsidR="00FA57AA" w:rsidRPr="00B819F2">
        <w:rPr>
          <w:sz w:val="26"/>
          <w:szCs w:val="26"/>
        </w:rPr>
        <w:t xml:space="preserve"> discussion</w:t>
      </w:r>
      <w:r w:rsidR="00271170" w:rsidRPr="00B819F2">
        <w:rPr>
          <w:sz w:val="26"/>
          <w:szCs w:val="26"/>
        </w:rPr>
        <w:t xml:space="preserve">, we shall </w:t>
      </w:r>
      <w:r w:rsidR="00AD10C8">
        <w:rPr>
          <w:sz w:val="26"/>
          <w:szCs w:val="26"/>
        </w:rPr>
        <w:t xml:space="preserve">grant </w:t>
      </w:r>
      <w:r w:rsidRPr="00B819F2">
        <w:rPr>
          <w:sz w:val="26"/>
          <w:szCs w:val="26"/>
        </w:rPr>
        <w:t>the Complainant</w:t>
      </w:r>
      <w:r w:rsidR="006A7E95" w:rsidRPr="00B819F2">
        <w:rPr>
          <w:sz w:val="26"/>
          <w:szCs w:val="26"/>
        </w:rPr>
        <w:t xml:space="preserve">’s </w:t>
      </w:r>
      <w:r w:rsidR="00271170" w:rsidRPr="00B819F2">
        <w:rPr>
          <w:sz w:val="26"/>
          <w:szCs w:val="26"/>
        </w:rPr>
        <w:t>Petition</w:t>
      </w:r>
      <w:r w:rsidR="00AD10C8">
        <w:rPr>
          <w:sz w:val="26"/>
          <w:szCs w:val="26"/>
        </w:rPr>
        <w:t>, in part,</w:t>
      </w:r>
      <w:r w:rsidR="00B819F2" w:rsidRPr="00B819F2">
        <w:rPr>
          <w:sz w:val="26"/>
          <w:szCs w:val="26"/>
        </w:rPr>
        <w:t xml:space="preserve"> and</w:t>
      </w:r>
      <w:r w:rsidR="00271170" w:rsidRPr="00B819F2">
        <w:rPr>
          <w:sz w:val="26"/>
          <w:szCs w:val="26"/>
        </w:rPr>
        <w:t xml:space="preserve"> </w:t>
      </w:r>
      <w:r w:rsidR="00AD10C8">
        <w:rPr>
          <w:sz w:val="26"/>
          <w:szCs w:val="26"/>
        </w:rPr>
        <w:t xml:space="preserve">adopt the </w:t>
      </w:r>
      <w:r w:rsidR="0054651F" w:rsidRPr="00B819F2">
        <w:rPr>
          <w:sz w:val="26"/>
          <w:szCs w:val="26"/>
        </w:rPr>
        <w:t>ALJ’s</w:t>
      </w:r>
      <w:r w:rsidR="00B819F2" w:rsidRPr="00B819F2">
        <w:rPr>
          <w:sz w:val="26"/>
          <w:szCs w:val="26"/>
        </w:rPr>
        <w:t xml:space="preserve"> I</w:t>
      </w:r>
      <w:r w:rsidR="00F16F48">
        <w:rPr>
          <w:sz w:val="26"/>
          <w:szCs w:val="26"/>
        </w:rPr>
        <w:t>nitial Decision</w:t>
      </w:r>
      <w:r w:rsidR="00AD10C8">
        <w:rPr>
          <w:sz w:val="26"/>
          <w:szCs w:val="26"/>
        </w:rPr>
        <w:t xml:space="preserve">, as modified by </w:t>
      </w:r>
      <w:r w:rsidR="00B819F2" w:rsidRPr="00B819F2">
        <w:rPr>
          <w:sz w:val="26"/>
          <w:szCs w:val="26"/>
        </w:rPr>
        <w:t>this Opinion and Order</w:t>
      </w:r>
      <w:r w:rsidRPr="00B819F2">
        <w:rPr>
          <w:sz w:val="26"/>
          <w:szCs w:val="26"/>
        </w:rPr>
        <w:t>;</w:t>
      </w:r>
      <w:r w:rsidR="00B819F2" w:rsidRPr="00B819F2">
        <w:rPr>
          <w:sz w:val="26"/>
          <w:szCs w:val="26"/>
        </w:rPr>
        <w:t xml:space="preserve"> </w:t>
      </w:r>
      <w:r w:rsidRPr="00B819F2">
        <w:rPr>
          <w:b/>
          <w:sz w:val="26"/>
          <w:szCs w:val="26"/>
        </w:rPr>
        <w:t>THEREFORE,</w:t>
      </w:r>
      <w:r w:rsidRPr="00B819F2">
        <w:rPr>
          <w:sz w:val="26"/>
          <w:szCs w:val="26"/>
        </w:rPr>
        <w:t xml:space="preserve"> </w:t>
      </w:r>
    </w:p>
    <w:p w:rsidR="00A423C4" w:rsidRPr="00B819F2" w:rsidRDefault="00A423C4" w:rsidP="00A423C4">
      <w:pPr>
        <w:widowControl/>
        <w:spacing w:line="360" w:lineRule="auto"/>
        <w:rPr>
          <w:sz w:val="26"/>
          <w:szCs w:val="26"/>
        </w:rPr>
      </w:pPr>
    </w:p>
    <w:p w:rsidR="00A423C4" w:rsidRPr="00B819F2" w:rsidRDefault="00A423C4" w:rsidP="00A423C4">
      <w:pPr>
        <w:keepNext/>
        <w:widowControl/>
        <w:ind w:firstLine="1440"/>
        <w:rPr>
          <w:b/>
          <w:sz w:val="26"/>
          <w:szCs w:val="26"/>
        </w:rPr>
      </w:pPr>
      <w:r w:rsidRPr="00B819F2">
        <w:rPr>
          <w:b/>
          <w:sz w:val="26"/>
          <w:szCs w:val="26"/>
        </w:rPr>
        <w:t>IT IS ORDERED:</w:t>
      </w:r>
    </w:p>
    <w:p w:rsidR="00A423C4" w:rsidRPr="00B819F2" w:rsidRDefault="00A423C4" w:rsidP="00A423C4">
      <w:pPr>
        <w:keepNext/>
        <w:widowControl/>
        <w:rPr>
          <w:sz w:val="26"/>
          <w:szCs w:val="26"/>
        </w:rPr>
      </w:pPr>
    </w:p>
    <w:p w:rsidR="00CA43A5" w:rsidRPr="00FE3648" w:rsidRDefault="00CA43A5" w:rsidP="000A06E0">
      <w:pPr>
        <w:keepNext/>
        <w:widowControl/>
        <w:rPr>
          <w:sz w:val="26"/>
          <w:szCs w:val="26"/>
        </w:rPr>
      </w:pPr>
    </w:p>
    <w:p w:rsidR="009155F7" w:rsidRPr="00FE3648" w:rsidRDefault="009155F7" w:rsidP="000A06E0">
      <w:pPr>
        <w:keepNext/>
        <w:widowControl/>
        <w:numPr>
          <w:ilvl w:val="0"/>
          <w:numId w:val="1"/>
        </w:numPr>
        <w:tabs>
          <w:tab w:val="clear" w:pos="2160"/>
          <w:tab w:val="num" w:pos="0"/>
        </w:tabs>
        <w:spacing w:line="360" w:lineRule="auto"/>
        <w:ind w:left="0" w:firstLine="1440"/>
        <w:rPr>
          <w:sz w:val="26"/>
          <w:szCs w:val="26"/>
        </w:rPr>
      </w:pPr>
      <w:r w:rsidRPr="00FE3648">
        <w:rPr>
          <w:sz w:val="26"/>
          <w:szCs w:val="26"/>
        </w:rPr>
        <w:t xml:space="preserve">That the </w:t>
      </w:r>
      <w:r w:rsidR="00FE3648" w:rsidRPr="00FE3648">
        <w:rPr>
          <w:sz w:val="26"/>
          <w:szCs w:val="26"/>
        </w:rPr>
        <w:t>Petition for Reconsideration</w:t>
      </w:r>
      <w:r w:rsidR="00691619">
        <w:rPr>
          <w:sz w:val="26"/>
          <w:szCs w:val="26"/>
        </w:rPr>
        <w:t xml:space="preserve"> filed by Douglas Park on April </w:t>
      </w:r>
      <w:r w:rsidR="00FE3648" w:rsidRPr="00FE3648">
        <w:rPr>
          <w:sz w:val="26"/>
          <w:szCs w:val="26"/>
        </w:rPr>
        <w:t xml:space="preserve">17, 2013 is </w:t>
      </w:r>
      <w:r w:rsidR="00AD10C8">
        <w:rPr>
          <w:sz w:val="26"/>
          <w:szCs w:val="26"/>
        </w:rPr>
        <w:t>granted, in part</w:t>
      </w:r>
      <w:r w:rsidR="00FE3648" w:rsidRPr="00FE3648">
        <w:rPr>
          <w:sz w:val="26"/>
          <w:szCs w:val="26"/>
        </w:rPr>
        <w:t>, consistent with this Opinion and Order.</w:t>
      </w:r>
    </w:p>
    <w:p w:rsidR="003F51F4" w:rsidRPr="00FE3648" w:rsidRDefault="003F51F4" w:rsidP="005F184F">
      <w:pPr>
        <w:widowControl/>
        <w:spacing w:line="360" w:lineRule="auto"/>
        <w:ind w:left="1440"/>
        <w:rPr>
          <w:sz w:val="26"/>
          <w:szCs w:val="26"/>
        </w:rPr>
      </w:pPr>
    </w:p>
    <w:p w:rsidR="00AD10C8" w:rsidRDefault="00FE3648" w:rsidP="00AD10C8">
      <w:pPr>
        <w:widowControl/>
        <w:numPr>
          <w:ilvl w:val="0"/>
          <w:numId w:val="1"/>
        </w:numPr>
        <w:tabs>
          <w:tab w:val="clear" w:pos="2160"/>
          <w:tab w:val="num" w:pos="0"/>
        </w:tabs>
        <w:spacing w:line="360" w:lineRule="auto"/>
        <w:ind w:left="0" w:firstLine="1440"/>
        <w:rPr>
          <w:sz w:val="26"/>
          <w:szCs w:val="26"/>
        </w:rPr>
      </w:pPr>
      <w:r w:rsidRPr="00FE3648">
        <w:rPr>
          <w:sz w:val="26"/>
          <w:szCs w:val="26"/>
        </w:rPr>
        <w:t xml:space="preserve">That </w:t>
      </w:r>
      <w:r w:rsidR="00AD10C8">
        <w:rPr>
          <w:sz w:val="26"/>
          <w:szCs w:val="26"/>
        </w:rPr>
        <w:t xml:space="preserve">the Initial Decision of Administrative Law Judge Elizabeth H. Barnes, which was issued on March 26, 2013, is adopted, as modified herein. </w:t>
      </w:r>
    </w:p>
    <w:p w:rsidR="00AD10C8" w:rsidRDefault="00AD10C8" w:rsidP="00C6770B">
      <w:pPr>
        <w:widowControl/>
        <w:spacing w:line="360" w:lineRule="auto"/>
        <w:ind w:left="1440"/>
        <w:rPr>
          <w:sz w:val="26"/>
          <w:szCs w:val="26"/>
        </w:rPr>
      </w:pPr>
    </w:p>
    <w:p w:rsidR="00FA26F5" w:rsidRDefault="00FA26F5" w:rsidP="00C6770B">
      <w:pPr>
        <w:widowControl/>
        <w:numPr>
          <w:ilvl w:val="0"/>
          <w:numId w:val="1"/>
        </w:numPr>
        <w:tabs>
          <w:tab w:val="clear" w:pos="2160"/>
          <w:tab w:val="num" w:pos="0"/>
        </w:tabs>
        <w:spacing w:line="360" w:lineRule="auto"/>
        <w:ind w:left="0" w:firstLine="1440"/>
        <w:rPr>
          <w:sz w:val="26"/>
          <w:szCs w:val="26"/>
        </w:rPr>
      </w:pPr>
      <w:r>
        <w:rPr>
          <w:sz w:val="26"/>
          <w:szCs w:val="26"/>
        </w:rPr>
        <w:lastRenderedPageBreak/>
        <w:t>That the Complaint filed by Douglas Park is dismissed in part and sustained, in part.</w:t>
      </w:r>
    </w:p>
    <w:p w:rsidR="00895957" w:rsidRDefault="00895957" w:rsidP="00C6770B">
      <w:pPr>
        <w:widowControl/>
        <w:spacing w:line="360" w:lineRule="auto"/>
        <w:ind w:left="1440"/>
        <w:rPr>
          <w:sz w:val="26"/>
          <w:szCs w:val="26"/>
        </w:rPr>
      </w:pPr>
    </w:p>
    <w:p w:rsidR="00036304" w:rsidRDefault="005E1E4F" w:rsidP="00C6770B">
      <w:pPr>
        <w:widowControl/>
        <w:numPr>
          <w:ilvl w:val="0"/>
          <w:numId w:val="1"/>
        </w:numPr>
        <w:tabs>
          <w:tab w:val="clear" w:pos="2160"/>
          <w:tab w:val="num" w:pos="0"/>
        </w:tabs>
        <w:spacing w:line="360" w:lineRule="auto"/>
        <w:ind w:left="0" w:firstLine="1440"/>
        <w:rPr>
          <w:sz w:val="26"/>
          <w:szCs w:val="26"/>
        </w:rPr>
      </w:pPr>
      <w:r>
        <w:rPr>
          <w:sz w:val="26"/>
          <w:szCs w:val="26"/>
        </w:rPr>
        <w:t>That as long as Douglas Park keeps the payment schedule stated in this Opinion and order, PPL Electric Utilities Corporation shall not suspend or terminate his electric service except for valid safety or emergency reasons, or assess late payments or finance charges against his account.</w:t>
      </w:r>
    </w:p>
    <w:p w:rsidR="005E1E4F" w:rsidRDefault="005E1E4F" w:rsidP="00C6770B">
      <w:pPr>
        <w:widowControl/>
        <w:spacing w:line="360" w:lineRule="auto"/>
        <w:ind w:left="1440"/>
        <w:rPr>
          <w:sz w:val="26"/>
          <w:szCs w:val="26"/>
        </w:rPr>
      </w:pPr>
    </w:p>
    <w:p w:rsidR="005E1E4F" w:rsidRDefault="005E1E4F" w:rsidP="00C6770B">
      <w:pPr>
        <w:widowControl/>
        <w:numPr>
          <w:ilvl w:val="0"/>
          <w:numId w:val="1"/>
        </w:numPr>
        <w:tabs>
          <w:tab w:val="clear" w:pos="2160"/>
          <w:tab w:val="num" w:pos="0"/>
        </w:tabs>
        <w:spacing w:line="360" w:lineRule="auto"/>
        <w:ind w:left="0" w:firstLine="1440"/>
        <w:rPr>
          <w:sz w:val="26"/>
          <w:szCs w:val="26"/>
        </w:rPr>
      </w:pPr>
      <w:r>
        <w:rPr>
          <w:sz w:val="26"/>
          <w:szCs w:val="26"/>
        </w:rPr>
        <w:t>That, if Douglas Park does not keep the payment schedule stated in this Opinion and Order, PPL Electric Utilities Corporation is authorized to suspend or terminate his utility service in accordance with the Commission’s statutes or regulations.</w:t>
      </w:r>
    </w:p>
    <w:p w:rsidR="005E1E4F" w:rsidRDefault="005E1E4F" w:rsidP="00C6770B">
      <w:pPr>
        <w:widowControl/>
        <w:spacing w:line="360" w:lineRule="auto"/>
        <w:rPr>
          <w:sz w:val="26"/>
          <w:szCs w:val="26"/>
        </w:rPr>
      </w:pPr>
    </w:p>
    <w:p w:rsidR="00251918" w:rsidRPr="00DA3426" w:rsidRDefault="00251918" w:rsidP="00C6770B">
      <w:pPr>
        <w:pStyle w:val="ListParagraph"/>
        <w:widowControl/>
        <w:numPr>
          <w:ilvl w:val="0"/>
          <w:numId w:val="1"/>
        </w:numPr>
        <w:spacing w:line="360" w:lineRule="auto"/>
        <w:ind w:left="0" w:firstLine="1440"/>
        <w:rPr>
          <w:sz w:val="26"/>
          <w:szCs w:val="26"/>
        </w:rPr>
      </w:pPr>
      <w:r w:rsidRPr="00DA3426">
        <w:rPr>
          <w:sz w:val="26"/>
          <w:szCs w:val="26"/>
        </w:rPr>
        <w:t>That</w:t>
      </w:r>
      <w:r w:rsidR="00DA3426" w:rsidRPr="00DA3426">
        <w:rPr>
          <w:sz w:val="26"/>
          <w:szCs w:val="26"/>
        </w:rPr>
        <w:t xml:space="preserve"> the proceeding at Docket No. F-2012-2308984 shall</w:t>
      </w:r>
      <w:r w:rsidR="00C074D9" w:rsidRPr="00DA3426">
        <w:rPr>
          <w:sz w:val="26"/>
          <w:szCs w:val="26"/>
        </w:rPr>
        <w:t xml:space="preserve"> </w:t>
      </w:r>
      <w:r w:rsidR="00814503" w:rsidRPr="00DA3426">
        <w:rPr>
          <w:sz w:val="26"/>
          <w:szCs w:val="26"/>
        </w:rPr>
        <w:t>be</w:t>
      </w:r>
      <w:r w:rsidRPr="00DA3426">
        <w:rPr>
          <w:sz w:val="26"/>
          <w:szCs w:val="26"/>
        </w:rPr>
        <w:t xml:space="preserve"> marked closed.</w:t>
      </w:r>
    </w:p>
    <w:p w:rsidR="00CA43A5" w:rsidRPr="00DA3426" w:rsidRDefault="00986B79" w:rsidP="00C6770B">
      <w:pPr>
        <w:rPr>
          <w:sz w:val="26"/>
          <w:szCs w:val="26"/>
        </w:rPr>
      </w:pPr>
      <w:r>
        <w:rPr>
          <w:noProof/>
          <w:sz w:val="24"/>
          <w:szCs w:val="24"/>
        </w:rPr>
        <w:drawing>
          <wp:anchor distT="0" distB="0" distL="114300" distR="114300" simplePos="0" relativeHeight="251659264" behindDoc="1" locked="0" layoutInCell="1" allowOverlap="1" wp14:anchorId="5B019F2F" wp14:editId="6844AE0E">
            <wp:simplePos x="0" y="0"/>
            <wp:positionH relativeFrom="column">
              <wp:posOffset>3106420</wp:posOffset>
            </wp:positionH>
            <wp:positionV relativeFrom="paragraph">
              <wp:posOffset>175895</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p>
    <w:p w:rsidR="00CA43A5" w:rsidRPr="00C0523C" w:rsidRDefault="00CA43A5" w:rsidP="00C6770B">
      <w:pPr>
        <w:tabs>
          <w:tab w:val="left" w:pos="-720"/>
        </w:tabs>
        <w:ind w:firstLine="5040"/>
        <w:rPr>
          <w:sz w:val="26"/>
          <w:szCs w:val="26"/>
        </w:rPr>
      </w:pPr>
      <w:r w:rsidRPr="00DA3426">
        <w:rPr>
          <w:b/>
          <w:sz w:val="26"/>
          <w:szCs w:val="26"/>
        </w:rPr>
        <w:t>BY THE COMMISSION,</w:t>
      </w:r>
    </w:p>
    <w:p w:rsidR="00CA43A5" w:rsidRPr="00C0523C" w:rsidRDefault="00CA43A5" w:rsidP="00C6770B">
      <w:pPr>
        <w:tabs>
          <w:tab w:val="left" w:pos="-720"/>
        </w:tabs>
        <w:rPr>
          <w:sz w:val="26"/>
          <w:szCs w:val="26"/>
        </w:rPr>
      </w:pPr>
    </w:p>
    <w:p w:rsidR="00CA43A5" w:rsidRPr="00C0523C" w:rsidRDefault="00CA43A5" w:rsidP="00C6770B">
      <w:pPr>
        <w:tabs>
          <w:tab w:val="left" w:pos="-720"/>
        </w:tabs>
        <w:rPr>
          <w:sz w:val="26"/>
          <w:szCs w:val="26"/>
        </w:rPr>
      </w:pPr>
    </w:p>
    <w:p w:rsidR="00CA43A5" w:rsidRPr="00C0523C" w:rsidRDefault="00CA43A5" w:rsidP="00C6770B">
      <w:pPr>
        <w:tabs>
          <w:tab w:val="left" w:pos="-720"/>
        </w:tabs>
        <w:rPr>
          <w:sz w:val="26"/>
          <w:szCs w:val="26"/>
        </w:rPr>
      </w:pPr>
    </w:p>
    <w:p w:rsidR="00CA43A5" w:rsidRPr="00C0523C" w:rsidRDefault="00564565" w:rsidP="00C6770B">
      <w:pPr>
        <w:tabs>
          <w:tab w:val="left" w:pos="-720"/>
        </w:tabs>
        <w:ind w:firstLine="5040"/>
        <w:rPr>
          <w:b/>
          <w:sz w:val="26"/>
          <w:szCs w:val="26"/>
        </w:rPr>
      </w:pPr>
      <w:r w:rsidRPr="00C0523C">
        <w:rPr>
          <w:sz w:val="26"/>
          <w:szCs w:val="26"/>
        </w:rPr>
        <w:t>Rosemary Chiavetta</w:t>
      </w:r>
    </w:p>
    <w:p w:rsidR="00CA43A5" w:rsidRPr="00C0523C" w:rsidRDefault="00CA43A5" w:rsidP="00C6770B">
      <w:pPr>
        <w:tabs>
          <w:tab w:val="left" w:pos="-720"/>
        </w:tabs>
        <w:ind w:firstLine="5040"/>
        <w:rPr>
          <w:sz w:val="26"/>
          <w:szCs w:val="26"/>
        </w:rPr>
      </w:pPr>
      <w:r w:rsidRPr="00C0523C">
        <w:rPr>
          <w:sz w:val="26"/>
          <w:szCs w:val="26"/>
        </w:rPr>
        <w:t>Secretary</w:t>
      </w:r>
    </w:p>
    <w:p w:rsidR="00CA43A5" w:rsidRPr="00C0523C" w:rsidRDefault="00CA43A5" w:rsidP="00C6770B">
      <w:pPr>
        <w:tabs>
          <w:tab w:val="left" w:pos="-720"/>
        </w:tabs>
        <w:rPr>
          <w:sz w:val="26"/>
          <w:szCs w:val="26"/>
        </w:rPr>
      </w:pPr>
    </w:p>
    <w:p w:rsidR="00CA43A5" w:rsidRPr="00C0523C" w:rsidRDefault="00CA43A5" w:rsidP="00C6770B">
      <w:pPr>
        <w:tabs>
          <w:tab w:val="left" w:pos="-720"/>
        </w:tabs>
        <w:rPr>
          <w:sz w:val="26"/>
          <w:szCs w:val="26"/>
        </w:rPr>
      </w:pPr>
      <w:r w:rsidRPr="00C0523C">
        <w:rPr>
          <w:sz w:val="26"/>
          <w:szCs w:val="26"/>
        </w:rPr>
        <w:t>(SEAL)</w:t>
      </w:r>
    </w:p>
    <w:p w:rsidR="00CA43A5" w:rsidRPr="00C0523C" w:rsidRDefault="00CA43A5" w:rsidP="00C6770B">
      <w:pPr>
        <w:tabs>
          <w:tab w:val="left" w:pos="-720"/>
        </w:tabs>
        <w:rPr>
          <w:sz w:val="26"/>
          <w:szCs w:val="26"/>
        </w:rPr>
      </w:pPr>
    </w:p>
    <w:p w:rsidR="00CA43A5" w:rsidRPr="00C0523C" w:rsidRDefault="00CA43A5" w:rsidP="00C6770B">
      <w:pPr>
        <w:tabs>
          <w:tab w:val="left" w:pos="-720"/>
        </w:tabs>
        <w:rPr>
          <w:sz w:val="26"/>
          <w:szCs w:val="26"/>
        </w:rPr>
      </w:pPr>
      <w:r w:rsidRPr="00C0523C">
        <w:rPr>
          <w:sz w:val="26"/>
          <w:szCs w:val="26"/>
        </w:rPr>
        <w:t xml:space="preserve">ORDER ADOPTED: </w:t>
      </w:r>
      <w:r w:rsidR="00C0523C" w:rsidRPr="00C0523C">
        <w:rPr>
          <w:sz w:val="26"/>
          <w:szCs w:val="26"/>
        </w:rPr>
        <w:t>September 26</w:t>
      </w:r>
      <w:r w:rsidR="005E5108" w:rsidRPr="00C0523C">
        <w:rPr>
          <w:sz w:val="26"/>
          <w:szCs w:val="26"/>
        </w:rPr>
        <w:t>, 2013</w:t>
      </w:r>
    </w:p>
    <w:p w:rsidR="00857172" w:rsidRPr="00C0523C" w:rsidRDefault="00857172" w:rsidP="00C6770B">
      <w:pPr>
        <w:tabs>
          <w:tab w:val="left" w:pos="-720"/>
        </w:tabs>
        <w:rPr>
          <w:sz w:val="26"/>
          <w:szCs w:val="26"/>
        </w:rPr>
      </w:pPr>
    </w:p>
    <w:p w:rsidR="00344804" w:rsidRPr="00CA43A5" w:rsidRDefault="00CA43A5" w:rsidP="00C6770B">
      <w:pPr>
        <w:tabs>
          <w:tab w:val="left" w:pos="-720"/>
        </w:tabs>
        <w:rPr>
          <w:sz w:val="26"/>
          <w:szCs w:val="26"/>
        </w:rPr>
      </w:pPr>
      <w:r w:rsidRPr="00C0523C">
        <w:rPr>
          <w:sz w:val="26"/>
          <w:szCs w:val="26"/>
        </w:rPr>
        <w:t>ORDER ENTERED:</w:t>
      </w:r>
      <w:r w:rsidRPr="00CA43A5">
        <w:rPr>
          <w:sz w:val="26"/>
          <w:szCs w:val="26"/>
        </w:rPr>
        <w:t xml:space="preserve">  </w:t>
      </w:r>
      <w:r w:rsidR="00986B79">
        <w:rPr>
          <w:sz w:val="26"/>
          <w:szCs w:val="26"/>
        </w:rPr>
        <w:t>September 26, 2013</w:t>
      </w:r>
    </w:p>
    <w:sectPr w:rsidR="00344804" w:rsidRPr="00CA43A5"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64C" w:rsidRDefault="00AD764C" w:rsidP="00F7174B">
      <w:r>
        <w:separator/>
      </w:r>
    </w:p>
  </w:endnote>
  <w:endnote w:type="continuationSeparator" w:id="0">
    <w:p w:rsidR="00AD764C" w:rsidRDefault="00AD764C"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241D98" w:rsidRPr="009F1A08" w:rsidRDefault="00241D98">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86B79">
          <w:rPr>
            <w:noProof/>
            <w:sz w:val="26"/>
            <w:szCs w:val="26"/>
          </w:rPr>
          <w:t>13</w:t>
        </w:r>
        <w:r w:rsidRPr="009F1A08">
          <w:rPr>
            <w:noProof/>
            <w:sz w:val="26"/>
            <w:szCs w:val="26"/>
          </w:rPr>
          <w:fldChar w:fldCharType="end"/>
        </w:r>
      </w:p>
    </w:sdtContent>
  </w:sdt>
  <w:p w:rsidR="00241D98" w:rsidRDefault="00241D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64C" w:rsidRDefault="00AD764C" w:rsidP="00F7174B">
      <w:r>
        <w:separator/>
      </w:r>
    </w:p>
  </w:footnote>
  <w:footnote w:type="continuationSeparator" w:id="0">
    <w:p w:rsidR="00AD764C" w:rsidRDefault="00AD764C" w:rsidP="00F7174B">
      <w:r>
        <w:continuationSeparator/>
      </w:r>
    </w:p>
  </w:footnote>
  <w:footnote w:id="1">
    <w:p w:rsidR="00241D98" w:rsidRPr="00C0420D" w:rsidRDefault="00241D98" w:rsidP="00FB0060">
      <w:pPr>
        <w:pStyle w:val="FootnoteText"/>
        <w:rPr>
          <w:sz w:val="26"/>
          <w:szCs w:val="26"/>
        </w:rPr>
      </w:pPr>
      <w:r w:rsidRPr="00C557F8">
        <w:rPr>
          <w:sz w:val="26"/>
          <w:szCs w:val="26"/>
        </w:rPr>
        <w:tab/>
      </w:r>
      <w:r w:rsidRPr="0065029E">
        <w:rPr>
          <w:rStyle w:val="FootnoteReference"/>
          <w:sz w:val="26"/>
          <w:szCs w:val="26"/>
        </w:rPr>
        <w:footnoteRef/>
      </w:r>
      <w:r w:rsidRPr="0065029E">
        <w:rPr>
          <w:sz w:val="26"/>
          <w:szCs w:val="26"/>
        </w:rPr>
        <w:t xml:space="preserve"> </w:t>
      </w:r>
      <w:r w:rsidRPr="0065029E">
        <w:rPr>
          <w:sz w:val="26"/>
          <w:szCs w:val="26"/>
        </w:rPr>
        <w:tab/>
        <w:t>As discussed further herein, the filing was labeled “Exceptions,” but was not timely filed.  We will treat it as a Petition for Reconsideration</w:t>
      </w:r>
      <w:r w:rsidR="00645625">
        <w:rPr>
          <w:sz w:val="26"/>
          <w:szCs w:val="26"/>
        </w:rPr>
        <w:t>.</w:t>
      </w:r>
      <w:r w:rsidRPr="0065029E">
        <w:rPr>
          <w:sz w:val="26"/>
          <w:szCs w:val="26"/>
        </w:rPr>
        <w:t xml:space="preserve"> </w:t>
      </w:r>
      <w:r w:rsidR="00645625">
        <w:rPr>
          <w:sz w:val="26"/>
          <w:szCs w:val="26"/>
        </w:rPr>
        <w:t xml:space="preserve"> For the sake of consistency, the “Exceptions” will be referred to herein as the Petition and the “Replies to Exceptions” </w:t>
      </w:r>
      <w:r w:rsidRPr="00C0420D">
        <w:rPr>
          <w:sz w:val="26"/>
          <w:szCs w:val="26"/>
        </w:rPr>
        <w:t xml:space="preserve">as </w:t>
      </w:r>
      <w:r w:rsidR="00645625">
        <w:rPr>
          <w:sz w:val="26"/>
          <w:szCs w:val="26"/>
        </w:rPr>
        <w:t xml:space="preserve">an </w:t>
      </w:r>
      <w:r w:rsidRPr="00C0420D">
        <w:rPr>
          <w:color w:val="000000"/>
          <w:sz w:val="26"/>
        </w:rPr>
        <w:t>Answer to the Petition for Reconsideration.</w:t>
      </w:r>
    </w:p>
  </w:footnote>
  <w:footnote w:id="2">
    <w:p w:rsidR="00241D98" w:rsidRPr="00F65D71" w:rsidRDefault="00241D98" w:rsidP="00C6770B">
      <w:pPr>
        <w:pStyle w:val="FootnoteText"/>
        <w:widowControl/>
        <w:ind w:firstLine="720"/>
        <w:rPr>
          <w:sz w:val="26"/>
          <w:szCs w:val="26"/>
        </w:rPr>
      </w:pPr>
      <w:r w:rsidRPr="00C0420D">
        <w:rPr>
          <w:rStyle w:val="FootnoteReference"/>
          <w:sz w:val="26"/>
          <w:szCs w:val="26"/>
        </w:rPr>
        <w:footnoteRef/>
      </w:r>
      <w:r w:rsidRPr="00C0420D">
        <w:rPr>
          <w:sz w:val="26"/>
          <w:szCs w:val="26"/>
        </w:rPr>
        <w:t xml:space="preserve"> </w:t>
      </w:r>
      <w:r w:rsidRPr="00C0420D">
        <w:rPr>
          <w:sz w:val="26"/>
          <w:szCs w:val="26"/>
        </w:rPr>
        <w:tab/>
      </w:r>
      <w:r w:rsidRPr="00C0420D">
        <w:rPr>
          <w:rFonts w:ascii="CG Times" w:hAnsi="CG Times"/>
          <w:sz w:val="26"/>
          <w:szCs w:val="26"/>
        </w:rPr>
        <w:t>T</w:t>
      </w:r>
      <w:r w:rsidRPr="00C0420D">
        <w:rPr>
          <w:rFonts w:ascii="Times New (W1)" w:hAnsi="Times New (W1)"/>
          <w:sz w:val="26"/>
        </w:rPr>
        <w:t>h</w:t>
      </w:r>
      <w:r>
        <w:rPr>
          <w:rFonts w:ascii="Times New (W1)" w:hAnsi="Times New (W1)"/>
          <w:sz w:val="26"/>
        </w:rPr>
        <w:t>e Complainant filed his Exceptions</w:t>
      </w:r>
      <w:r w:rsidRPr="00C0420D">
        <w:rPr>
          <w:rFonts w:ascii="Times New (W1)" w:hAnsi="Times New (W1)"/>
          <w:sz w:val="26"/>
        </w:rPr>
        <w:t xml:space="preserve"> with the Commission’s Secretary’s Bureau on April 17, 2013, but </w:t>
      </w:r>
      <w:r w:rsidRPr="00C0420D">
        <w:rPr>
          <w:sz w:val="26"/>
          <w:szCs w:val="26"/>
        </w:rPr>
        <w:t>did not include a Certificate of Service.  By letter dated April 18, 2013</w:t>
      </w:r>
      <w:r>
        <w:rPr>
          <w:sz w:val="26"/>
          <w:szCs w:val="26"/>
        </w:rPr>
        <w:t xml:space="preserve">, </w:t>
      </w:r>
      <w:r w:rsidRPr="00C0420D">
        <w:rPr>
          <w:sz w:val="26"/>
          <w:szCs w:val="26"/>
        </w:rPr>
        <w:t xml:space="preserve">the Secretary’s Bureau notified all Parties that the </w:t>
      </w:r>
      <w:r w:rsidRPr="00B41E85">
        <w:rPr>
          <w:sz w:val="26"/>
          <w:szCs w:val="26"/>
        </w:rPr>
        <w:t>Complainant had failed to serve a copy of the Exceptions on the other Parties to the case.  The Secretary’s Bureau provided a copy of the Exceptions to all Parties and gave them until April 29, 2013</w:t>
      </w:r>
      <w:r w:rsidR="00645625">
        <w:rPr>
          <w:sz w:val="26"/>
          <w:szCs w:val="26"/>
        </w:rPr>
        <w:t>,</w:t>
      </w:r>
      <w:r w:rsidRPr="00B41E85">
        <w:rPr>
          <w:sz w:val="26"/>
          <w:szCs w:val="26"/>
        </w:rPr>
        <w:t xml:space="preserve"> to file Replies to Exceptions.  The April 18, 2013</w:t>
      </w:r>
      <w:r w:rsidR="00645625">
        <w:rPr>
          <w:sz w:val="26"/>
          <w:szCs w:val="26"/>
        </w:rPr>
        <w:t>,</w:t>
      </w:r>
      <w:r w:rsidRPr="00B41E85">
        <w:rPr>
          <w:sz w:val="26"/>
          <w:szCs w:val="26"/>
        </w:rPr>
        <w:t xml:space="preserve"> letter also indicated that</w:t>
      </w:r>
      <w:r>
        <w:rPr>
          <w:sz w:val="26"/>
          <w:szCs w:val="26"/>
        </w:rPr>
        <w:t>,</w:t>
      </w:r>
      <w:r w:rsidRPr="00B41E85">
        <w:rPr>
          <w:sz w:val="26"/>
          <w:szCs w:val="26"/>
        </w:rPr>
        <w:t xml:space="preserve"> although the Complainant’</w:t>
      </w:r>
      <w:r>
        <w:rPr>
          <w:sz w:val="26"/>
          <w:szCs w:val="26"/>
        </w:rPr>
        <w:t xml:space="preserve">s Exceptions </w:t>
      </w:r>
      <w:r w:rsidRPr="00B41E85">
        <w:rPr>
          <w:sz w:val="26"/>
          <w:szCs w:val="26"/>
        </w:rPr>
        <w:t>were due to be filed by April 15, 2013, the Commission would c</w:t>
      </w:r>
      <w:r>
        <w:rPr>
          <w:sz w:val="26"/>
          <w:szCs w:val="26"/>
        </w:rPr>
        <w:t xml:space="preserve">onsider them to be timely filed on April 17, 2013.  </w:t>
      </w:r>
      <w:r w:rsidR="00645625">
        <w:rPr>
          <w:sz w:val="26"/>
          <w:szCs w:val="26"/>
        </w:rPr>
        <w:t>We find the conclusion that the Exceptions were timely filed to be mistaken.</w:t>
      </w:r>
    </w:p>
  </w:footnote>
  <w:footnote w:id="3">
    <w:p w:rsidR="00FD744A" w:rsidRDefault="00FD744A">
      <w:pPr>
        <w:pStyle w:val="FootnoteText"/>
        <w:rPr>
          <w:sz w:val="26"/>
          <w:szCs w:val="26"/>
        </w:rPr>
      </w:pPr>
      <w:r w:rsidRPr="00C6770B">
        <w:rPr>
          <w:sz w:val="26"/>
          <w:szCs w:val="26"/>
        </w:rPr>
        <w:tab/>
      </w:r>
      <w:r w:rsidRPr="00C6770B">
        <w:rPr>
          <w:rStyle w:val="FootnoteReference"/>
          <w:sz w:val="26"/>
          <w:szCs w:val="26"/>
        </w:rPr>
        <w:footnoteRef/>
      </w:r>
      <w:r w:rsidRPr="00C6770B">
        <w:rPr>
          <w:sz w:val="26"/>
          <w:szCs w:val="26"/>
        </w:rPr>
        <w:t xml:space="preserve"> </w:t>
      </w:r>
      <w:r w:rsidRPr="00C6770B">
        <w:rPr>
          <w:sz w:val="26"/>
          <w:szCs w:val="26"/>
        </w:rPr>
        <w:tab/>
        <w:t xml:space="preserve">Act 54 refers to the 1993 act that amended the Public Utility Code to include Section 1529.1 (relating to duty of owners of rental property).  66 Pa. C.S. </w:t>
      </w:r>
      <w:r w:rsidR="00F2271A">
        <w:rPr>
          <w:sz w:val="26"/>
          <w:szCs w:val="26"/>
        </w:rPr>
        <w:br/>
      </w:r>
      <w:r w:rsidRPr="00C6770B">
        <w:rPr>
          <w:sz w:val="26"/>
          <w:szCs w:val="26"/>
        </w:rPr>
        <w:t>§ 1529.1.</w:t>
      </w:r>
    </w:p>
    <w:p w:rsidR="00925EAE" w:rsidRPr="00C6770B" w:rsidRDefault="00925EAE" w:rsidP="00925EAE">
      <w:pPr>
        <w:pStyle w:val="FootnoteText"/>
        <w:spacing w:line="60" w:lineRule="auto"/>
        <w:rPr>
          <w:sz w:val="26"/>
          <w:szCs w:val="26"/>
        </w:rPr>
      </w:pPr>
    </w:p>
  </w:footnote>
  <w:footnote w:id="4">
    <w:p w:rsidR="00241D98" w:rsidRDefault="00241D98">
      <w:pPr>
        <w:pStyle w:val="FootnoteText"/>
        <w:rPr>
          <w:sz w:val="26"/>
          <w:szCs w:val="26"/>
        </w:rPr>
      </w:pPr>
      <w:r>
        <w:rPr>
          <w:sz w:val="26"/>
          <w:szCs w:val="26"/>
        </w:rPr>
        <w:tab/>
      </w:r>
      <w:r w:rsidRPr="00D65E03">
        <w:rPr>
          <w:rStyle w:val="FootnoteReference"/>
          <w:sz w:val="26"/>
          <w:szCs w:val="26"/>
        </w:rPr>
        <w:footnoteRef/>
      </w:r>
      <w:r>
        <w:rPr>
          <w:sz w:val="26"/>
          <w:szCs w:val="26"/>
        </w:rPr>
        <w:tab/>
        <w:t xml:space="preserve">PPL’s witness testified that the “Fix Form” confirming that the foreign load had been corrected was mailed by the Complainant on December 6, 2006, and received by the Company on December 12, 2006.  Tr. at 44.  PPL’s receipt of the “Fix Form” on December 12, 2006 is also noted in PPL Exh. No. 2C.  </w:t>
      </w:r>
      <w:r w:rsidR="007C5AF3">
        <w:rPr>
          <w:sz w:val="26"/>
          <w:szCs w:val="26"/>
        </w:rPr>
        <w:t xml:space="preserve">Thus, in her Finding of Fact No. 15, the ALJ indicated that the foreign wiring issue </w:t>
      </w:r>
      <w:r w:rsidR="00854B0A">
        <w:rPr>
          <w:sz w:val="26"/>
          <w:szCs w:val="26"/>
        </w:rPr>
        <w:t>“</w:t>
      </w:r>
      <w:r w:rsidR="007C5AF3">
        <w:rPr>
          <w:sz w:val="26"/>
          <w:szCs w:val="26"/>
        </w:rPr>
        <w:t>was fixed on or about December 6, 2006.”</w:t>
      </w:r>
      <w:r w:rsidR="00F872AA">
        <w:rPr>
          <w:sz w:val="26"/>
          <w:szCs w:val="26"/>
        </w:rPr>
        <w:t xml:space="preserve">  I.D. at 3.</w:t>
      </w:r>
      <w:r w:rsidR="007C5AF3">
        <w:rPr>
          <w:sz w:val="26"/>
          <w:szCs w:val="26"/>
        </w:rPr>
        <w:t xml:space="preserve">  </w:t>
      </w:r>
      <w:r>
        <w:rPr>
          <w:sz w:val="26"/>
          <w:szCs w:val="26"/>
        </w:rPr>
        <w:t>However, information set forth in PPL’s Exh. No. 4B indicates that</w:t>
      </w:r>
      <w:r w:rsidR="00F2271A">
        <w:rPr>
          <w:sz w:val="26"/>
          <w:szCs w:val="26"/>
        </w:rPr>
        <w:t>,</w:t>
      </w:r>
      <w:r>
        <w:rPr>
          <w:sz w:val="26"/>
          <w:szCs w:val="26"/>
        </w:rPr>
        <w:t xml:space="preserve"> on November 20, 2006, “[t]he Company re-established the account in the name of the tenant because the foreign load was confirmed to be corrected.”  PPL Exh. No. 4B at 3.</w:t>
      </w:r>
      <w:r w:rsidR="00F872AA">
        <w:rPr>
          <w:sz w:val="26"/>
          <w:szCs w:val="26"/>
        </w:rPr>
        <w:t xml:space="preserve">  We will modify </w:t>
      </w:r>
      <w:r w:rsidR="00083124">
        <w:rPr>
          <w:sz w:val="26"/>
          <w:szCs w:val="26"/>
        </w:rPr>
        <w:t xml:space="preserve">the Initial Decision </w:t>
      </w:r>
      <w:r w:rsidR="00F872AA">
        <w:rPr>
          <w:sz w:val="26"/>
          <w:szCs w:val="26"/>
        </w:rPr>
        <w:t>accordingly.</w:t>
      </w:r>
    </w:p>
    <w:p w:rsidR="0029234B" w:rsidRPr="00D65E03" w:rsidRDefault="0029234B" w:rsidP="0029234B">
      <w:pPr>
        <w:pStyle w:val="FootnoteText"/>
        <w:spacing w:line="60" w:lineRule="auto"/>
        <w:rPr>
          <w:sz w:val="26"/>
          <w:szCs w:val="26"/>
        </w:rPr>
      </w:pPr>
    </w:p>
  </w:footnote>
  <w:footnote w:id="5">
    <w:p w:rsidR="00241D98" w:rsidRPr="003C107B" w:rsidRDefault="00241D98" w:rsidP="0029234B">
      <w:pPr>
        <w:pStyle w:val="FootnoteText"/>
        <w:keepLines/>
        <w:rPr>
          <w:sz w:val="26"/>
          <w:szCs w:val="26"/>
        </w:rPr>
      </w:pPr>
      <w:r>
        <w:rPr>
          <w:sz w:val="26"/>
          <w:szCs w:val="26"/>
        </w:rPr>
        <w:tab/>
      </w:r>
      <w:r w:rsidRPr="003C107B">
        <w:rPr>
          <w:rStyle w:val="FootnoteReference"/>
          <w:sz w:val="26"/>
          <w:szCs w:val="26"/>
        </w:rPr>
        <w:footnoteRef/>
      </w:r>
      <w:r>
        <w:rPr>
          <w:sz w:val="26"/>
          <w:szCs w:val="26"/>
        </w:rPr>
        <w:tab/>
        <w:t>In her Findin</w:t>
      </w:r>
      <w:r w:rsidR="006533DA">
        <w:rPr>
          <w:sz w:val="26"/>
          <w:szCs w:val="26"/>
        </w:rPr>
        <w:t>g of Fact No. 11, the ALJ stated</w:t>
      </w:r>
      <w:r>
        <w:rPr>
          <w:sz w:val="26"/>
          <w:szCs w:val="26"/>
        </w:rPr>
        <w:t xml:space="preserve"> that “[t]he balance transferred from Complainant’s tenant’s account to Complainant’s account was $2,765.40 in November, 2006.  N.T. 22-24.”  I.D. at 3.  Although the ALJ cites to pages 22-24 of the hearing transcript, the actual amount of the transferred balance is not provided on those pages.  However, PPL’s Exh. No. 4B indicates that</w:t>
      </w:r>
      <w:r w:rsidR="00AB3FB4">
        <w:rPr>
          <w:sz w:val="26"/>
          <w:szCs w:val="26"/>
        </w:rPr>
        <w:t>,</w:t>
      </w:r>
      <w:r w:rsidR="004B479E">
        <w:rPr>
          <w:sz w:val="26"/>
          <w:szCs w:val="26"/>
        </w:rPr>
        <w:t xml:space="preserve"> on December 12, 2006, the Company </w:t>
      </w:r>
      <w:r>
        <w:rPr>
          <w:sz w:val="26"/>
          <w:szCs w:val="26"/>
        </w:rPr>
        <w:t>transferred</w:t>
      </w:r>
      <w:r w:rsidR="004B479E">
        <w:rPr>
          <w:sz w:val="26"/>
          <w:szCs w:val="26"/>
        </w:rPr>
        <w:t xml:space="preserve"> the tenant’s unpaid balance of</w:t>
      </w:r>
      <w:r>
        <w:rPr>
          <w:sz w:val="26"/>
          <w:szCs w:val="26"/>
        </w:rPr>
        <w:t xml:space="preserve"> </w:t>
      </w:r>
      <w:r w:rsidRPr="004D725C">
        <w:rPr>
          <w:sz w:val="26"/>
          <w:szCs w:val="26"/>
        </w:rPr>
        <w:t>$2,727.08</w:t>
      </w:r>
      <w:r w:rsidR="004B479E">
        <w:rPr>
          <w:sz w:val="26"/>
          <w:szCs w:val="26"/>
        </w:rPr>
        <w:t xml:space="preserve"> to the Complainant’s </w:t>
      </w:r>
      <w:r w:rsidR="004D725C">
        <w:rPr>
          <w:sz w:val="26"/>
          <w:szCs w:val="26"/>
        </w:rPr>
        <w:t>account</w:t>
      </w:r>
      <w:r>
        <w:rPr>
          <w:sz w:val="26"/>
          <w:szCs w:val="26"/>
        </w:rPr>
        <w:t>, and that</w:t>
      </w:r>
      <w:r w:rsidR="00AB3FB4">
        <w:rPr>
          <w:sz w:val="26"/>
          <w:szCs w:val="26"/>
        </w:rPr>
        <w:t>,</w:t>
      </w:r>
      <w:r w:rsidR="004B479E">
        <w:rPr>
          <w:sz w:val="26"/>
          <w:szCs w:val="26"/>
        </w:rPr>
        <w:t xml:space="preserve"> on December 14, 2006, the Company rendered the Complainant a final bill in the amount of </w:t>
      </w:r>
      <w:r>
        <w:rPr>
          <w:sz w:val="26"/>
          <w:szCs w:val="26"/>
        </w:rPr>
        <w:t>$2,765.40</w:t>
      </w:r>
      <w:r w:rsidR="004B479E">
        <w:rPr>
          <w:sz w:val="26"/>
          <w:szCs w:val="26"/>
        </w:rPr>
        <w:t>, which consisted of the transferred balance</w:t>
      </w:r>
      <w:r>
        <w:rPr>
          <w:sz w:val="26"/>
          <w:szCs w:val="26"/>
        </w:rPr>
        <w:t xml:space="preserve"> </w:t>
      </w:r>
      <w:r w:rsidRPr="00BC218F">
        <w:rPr>
          <w:i/>
          <w:sz w:val="26"/>
          <w:szCs w:val="26"/>
        </w:rPr>
        <w:t>plus</w:t>
      </w:r>
      <w:r w:rsidR="004B479E">
        <w:rPr>
          <w:sz w:val="26"/>
          <w:szCs w:val="26"/>
        </w:rPr>
        <w:t xml:space="preserve"> $38.32 for electric service consumed</w:t>
      </w:r>
      <w:r>
        <w:rPr>
          <w:sz w:val="26"/>
          <w:szCs w:val="26"/>
        </w:rPr>
        <w:t xml:space="preserve"> by the Complainant</w:t>
      </w:r>
      <w:r w:rsidR="004B479E">
        <w:rPr>
          <w:sz w:val="26"/>
          <w:szCs w:val="26"/>
        </w:rPr>
        <w:t xml:space="preserve"> from November 14, 2006</w:t>
      </w:r>
      <w:r w:rsidR="00645625">
        <w:rPr>
          <w:sz w:val="26"/>
          <w:szCs w:val="26"/>
        </w:rPr>
        <w:t>,</w:t>
      </w:r>
      <w:r w:rsidR="004B479E">
        <w:rPr>
          <w:sz w:val="26"/>
          <w:szCs w:val="26"/>
        </w:rPr>
        <w:t xml:space="preserve"> to November 20, 2006</w:t>
      </w:r>
      <w:r>
        <w:rPr>
          <w:sz w:val="26"/>
          <w:szCs w:val="26"/>
        </w:rPr>
        <w:t xml:space="preserve">.  PPL Exh. No. 4B at 3.  We will </w:t>
      </w:r>
      <w:r w:rsidR="00F021B5">
        <w:rPr>
          <w:sz w:val="26"/>
          <w:szCs w:val="26"/>
        </w:rPr>
        <w:t xml:space="preserve">modify </w:t>
      </w:r>
      <w:r w:rsidR="00083124">
        <w:rPr>
          <w:sz w:val="26"/>
          <w:szCs w:val="26"/>
        </w:rPr>
        <w:t xml:space="preserve">the Initial Decision </w:t>
      </w:r>
      <w:r>
        <w:rPr>
          <w:sz w:val="26"/>
          <w:szCs w:val="26"/>
        </w:rPr>
        <w:t>accordingly.</w:t>
      </w:r>
      <w:r w:rsidR="00555FD4">
        <w:rPr>
          <w:sz w:val="26"/>
          <w:szCs w:val="26"/>
        </w:rPr>
        <w:t xml:space="preserve">  </w:t>
      </w:r>
    </w:p>
  </w:footnote>
  <w:footnote w:id="6">
    <w:p w:rsidR="00241D98" w:rsidRPr="00911D3A" w:rsidRDefault="00241D98" w:rsidP="00AF102B">
      <w:pPr>
        <w:pStyle w:val="FootnoteText"/>
        <w:rPr>
          <w:sz w:val="26"/>
          <w:szCs w:val="26"/>
        </w:rPr>
      </w:pPr>
      <w:r>
        <w:rPr>
          <w:sz w:val="26"/>
          <w:szCs w:val="26"/>
        </w:rPr>
        <w:tab/>
      </w:r>
      <w:r w:rsidRPr="00AF102B">
        <w:rPr>
          <w:rStyle w:val="FootnoteReference"/>
          <w:sz w:val="26"/>
          <w:szCs w:val="26"/>
        </w:rPr>
        <w:footnoteRef/>
      </w:r>
      <w:r>
        <w:rPr>
          <w:sz w:val="26"/>
          <w:szCs w:val="26"/>
        </w:rPr>
        <w:tab/>
        <w:t>Pursuant to 66 Pa. Code § 1405(b)(4), a Level 4 customer is one whose gross monthly household income level exceeds 300% of the Federal poverty level.</w:t>
      </w:r>
    </w:p>
    <w:p w:rsidR="00241D98" w:rsidRPr="00AF102B" w:rsidRDefault="00241D98" w:rsidP="00083BD5">
      <w:pPr>
        <w:pStyle w:val="FootnoteText"/>
        <w:spacing w:line="60" w:lineRule="auto"/>
        <w:rPr>
          <w:sz w:val="26"/>
          <w:szCs w:val="26"/>
        </w:rPr>
      </w:pPr>
    </w:p>
  </w:footnote>
  <w:footnote w:id="7">
    <w:p w:rsidR="00241D98" w:rsidRDefault="00241D98">
      <w:pPr>
        <w:pStyle w:val="FootnoteText"/>
        <w:rPr>
          <w:sz w:val="26"/>
          <w:szCs w:val="26"/>
        </w:rPr>
      </w:pPr>
      <w:r>
        <w:rPr>
          <w:sz w:val="26"/>
          <w:szCs w:val="26"/>
        </w:rPr>
        <w:tab/>
      </w:r>
      <w:r w:rsidRPr="001A4ED2">
        <w:rPr>
          <w:rStyle w:val="FootnoteReference"/>
          <w:sz w:val="26"/>
          <w:szCs w:val="26"/>
        </w:rPr>
        <w:footnoteRef/>
      </w:r>
      <w:r>
        <w:rPr>
          <w:sz w:val="26"/>
          <w:szCs w:val="26"/>
        </w:rPr>
        <w:tab/>
        <w:t xml:space="preserve">The payment arrangement referenced by the ALJ was established by BCS in its </w:t>
      </w:r>
      <w:r w:rsidRPr="00AF5407">
        <w:rPr>
          <w:sz w:val="26"/>
          <w:szCs w:val="26"/>
        </w:rPr>
        <w:t>May 14, 2012</w:t>
      </w:r>
      <w:r>
        <w:rPr>
          <w:sz w:val="26"/>
          <w:szCs w:val="26"/>
        </w:rPr>
        <w:t xml:space="preserve"> decision</w:t>
      </w:r>
      <w:r w:rsidRPr="00AF5407">
        <w:rPr>
          <w:sz w:val="26"/>
          <w:szCs w:val="26"/>
        </w:rPr>
        <w:t xml:space="preserve"> at Case No. 2947291</w:t>
      </w:r>
      <w:r>
        <w:rPr>
          <w:sz w:val="26"/>
          <w:szCs w:val="26"/>
        </w:rPr>
        <w:t>.  The Complainant’s total account balance at the time was $5,038.70.</w:t>
      </w:r>
    </w:p>
    <w:p w:rsidR="00241D98" w:rsidRPr="001A4ED2" w:rsidRDefault="00241D98" w:rsidP="001B1000">
      <w:pPr>
        <w:pStyle w:val="FootnoteText"/>
        <w:spacing w:line="60" w:lineRule="auto"/>
        <w:rPr>
          <w:sz w:val="26"/>
          <w:szCs w:val="26"/>
        </w:rPr>
      </w:pPr>
    </w:p>
  </w:footnote>
  <w:footnote w:id="8">
    <w:p w:rsidR="00241D98" w:rsidRPr="00AF102B" w:rsidRDefault="00241D98" w:rsidP="00F54E70">
      <w:pPr>
        <w:pStyle w:val="FootnoteText"/>
        <w:keepLines/>
        <w:rPr>
          <w:sz w:val="26"/>
          <w:szCs w:val="26"/>
        </w:rPr>
      </w:pPr>
      <w:r>
        <w:rPr>
          <w:sz w:val="26"/>
          <w:szCs w:val="26"/>
        </w:rPr>
        <w:tab/>
      </w:r>
      <w:r w:rsidRPr="001B1000">
        <w:rPr>
          <w:rStyle w:val="FootnoteReference"/>
          <w:sz w:val="26"/>
          <w:szCs w:val="26"/>
        </w:rPr>
        <w:footnoteRef/>
      </w:r>
      <w:r>
        <w:rPr>
          <w:sz w:val="26"/>
          <w:szCs w:val="26"/>
        </w:rPr>
        <w:tab/>
        <w:t>Pursuant to 66 Pa. Code § 1405(b)(1), a Level 1 customer is one whose gross monthly household income level does not exceed 150% of the Federal poverty level.</w:t>
      </w:r>
    </w:p>
    <w:p w:rsidR="00241D98" w:rsidRPr="001B1000" w:rsidRDefault="00241D98" w:rsidP="00D50C28">
      <w:pPr>
        <w:pStyle w:val="FootnoteText"/>
        <w:spacing w:line="60" w:lineRule="auto"/>
        <w:rPr>
          <w:sz w:val="26"/>
          <w:szCs w:val="26"/>
        </w:rPr>
      </w:pPr>
    </w:p>
  </w:footnote>
  <w:footnote w:id="9">
    <w:p w:rsidR="00241D98" w:rsidRPr="0008248B" w:rsidRDefault="00241D98">
      <w:pPr>
        <w:pStyle w:val="FootnoteText"/>
        <w:rPr>
          <w:sz w:val="26"/>
          <w:szCs w:val="26"/>
        </w:rPr>
      </w:pPr>
      <w:r>
        <w:rPr>
          <w:sz w:val="26"/>
          <w:szCs w:val="26"/>
        </w:rPr>
        <w:tab/>
      </w:r>
      <w:r w:rsidRPr="0008248B">
        <w:rPr>
          <w:rStyle w:val="FootnoteReference"/>
          <w:sz w:val="26"/>
          <w:szCs w:val="26"/>
        </w:rPr>
        <w:footnoteRef/>
      </w:r>
      <w:r>
        <w:rPr>
          <w:sz w:val="26"/>
          <w:szCs w:val="26"/>
        </w:rPr>
        <w:tab/>
      </w:r>
      <w:r w:rsidRPr="00877660">
        <w:rPr>
          <w:sz w:val="26"/>
          <w:szCs w:val="26"/>
        </w:rPr>
        <w:t>Section 1405(d</w:t>
      </w:r>
      <w:r>
        <w:rPr>
          <w:sz w:val="26"/>
          <w:szCs w:val="26"/>
        </w:rPr>
        <w:t>) of the Code precludes</w:t>
      </w:r>
      <w:r w:rsidRPr="00877660">
        <w:rPr>
          <w:sz w:val="26"/>
          <w:szCs w:val="26"/>
        </w:rPr>
        <w:t xml:space="preserve"> the Commission from granting the customer a second or subsequent payment agreement if</w:t>
      </w:r>
      <w:r>
        <w:rPr>
          <w:sz w:val="26"/>
          <w:szCs w:val="26"/>
        </w:rPr>
        <w:t xml:space="preserve"> the customer defaulted on a previous payment agreement, unless the customer’s household experienced a change in income, as that term is defined in the Code.  66 Pa. C.S. § 1405(d).</w:t>
      </w:r>
    </w:p>
  </w:footnote>
  <w:footnote w:id="10">
    <w:p w:rsidR="00024A33" w:rsidRPr="00C851CB" w:rsidRDefault="00241D98" w:rsidP="00024A33">
      <w:pPr>
        <w:pStyle w:val="FootnoteText"/>
        <w:tabs>
          <w:tab w:val="left" w:pos="720"/>
          <w:tab w:val="left" w:pos="1440"/>
        </w:tabs>
        <w:rPr>
          <w:sz w:val="26"/>
          <w:szCs w:val="26"/>
        </w:rPr>
      </w:pPr>
      <w:r>
        <w:rPr>
          <w:sz w:val="26"/>
          <w:szCs w:val="26"/>
        </w:rPr>
        <w:tab/>
      </w:r>
      <w:r w:rsidRPr="00F91071">
        <w:rPr>
          <w:rStyle w:val="FootnoteReference"/>
          <w:sz w:val="26"/>
          <w:szCs w:val="26"/>
        </w:rPr>
        <w:footnoteRef/>
      </w:r>
      <w:r>
        <w:rPr>
          <w:sz w:val="26"/>
          <w:szCs w:val="26"/>
        </w:rPr>
        <w:tab/>
        <w:t xml:space="preserve">While 52 Pa. Code </w:t>
      </w:r>
      <w:r w:rsidRPr="00641150">
        <w:rPr>
          <w:sz w:val="26"/>
          <w:szCs w:val="26"/>
        </w:rPr>
        <w:t>§</w:t>
      </w:r>
      <w:r>
        <w:rPr>
          <w:sz w:val="26"/>
          <w:szCs w:val="26"/>
        </w:rPr>
        <w:t xml:space="preserve"> 5.533(b) governs the filing of exceptions, we reiterate that we are treating the Complainant’s Exceptions as a Petition for Reconsideration.</w:t>
      </w:r>
      <w:r w:rsidR="00024A33">
        <w:rPr>
          <w:sz w:val="26"/>
          <w:szCs w:val="26"/>
        </w:rPr>
        <w:t xml:space="preserve"> </w:t>
      </w:r>
      <w:r w:rsidR="00024A33" w:rsidRPr="00655657">
        <w:rPr>
          <w:sz w:val="26"/>
        </w:rPr>
        <w:t xml:space="preserve">We acknowledge that the format of the Complainant’s </w:t>
      </w:r>
      <w:r w:rsidR="00024A33">
        <w:rPr>
          <w:sz w:val="26"/>
        </w:rPr>
        <w:t>Petition</w:t>
      </w:r>
      <w:r w:rsidR="00024A33" w:rsidRPr="00655657">
        <w:rPr>
          <w:sz w:val="26"/>
        </w:rPr>
        <w:t xml:space="preserve"> does not </w:t>
      </w:r>
      <w:r w:rsidR="00024A33">
        <w:rPr>
          <w:sz w:val="26"/>
        </w:rPr>
        <w:t xml:space="preserve">comply with </w:t>
      </w:r>
      <w:r w:rsidR="00024A33" w:rsidRPr="00655657">
        <w:rPr>
          <w:sz w:val="26"/>
        </w:rPr>
        <w:t>52 Pa. Code § 5.5</w:t>
      </w:r>
      <w:r w:rsidR="00024A33">
        <w:rPr>
          <w:sz w:val="26"/>
        </w:rPr>
        <w:t>72(a</w:t>
      </w:r>
      <w:r w:rsidR="00024A33" w:rsidRPr="00655657">
        <w:rPr>
          <w:sz w:val="26"/>
        </w:rPr>
        <w:t>), which</w:t>
      </w:r>
      <w:r w:rsidR="00024A33">
        <w:rPr>
          <w:sz w:val="26"/>
        </w:rPr>
        <w:t>, in part,</w:t>
      </w:r>
      <w:r w:rsidR="00024A33" w:rsidRPr="00655657">
        <w:rPr>
          <w:sz w:val="26"/>
        </w:rPr>
        <w:t xml:space="preserve"> requires</w:t>
      </w:r>
      <w:r w:rsidR="00024A33">
        <w:rPr>
          <w:sz w:val="26"/>
        </w:rPr>
        <w:t xml:space="preserve"> the petitioner to specify, in nu</w:t>
      </w:r>
      <w:r w:rsidR="00024A33" w:rsidRPr="00655657">
        <w:rPr>
          <w:sz w:val="26"/>
        </w:rPr>
        <w:t>m</w:t>
      </w:r>
      <w:r w:rsidR="00024A33">
        <w:rPr>
          <w:sz w:val="26"/>
        </w:rPr>
        <w:t xml:space="preserve">bered paragraphs, the findings or orders involved, and the points relied upon by the petitioner with appropriate record references.  </w:t>
      </w:r>
      <w:r w:rsidR="00024A33" w:rsidRPr="00655657">
        <w:rPr>
          <w:sz w:val="26"/>
        </w:rPr>
        <w:t xml:space="preserve">Nevertheless, particularly because the Complainant is appearing </w:t>
      </w:r>
      <w:r w:rsidR="00024A33" w:rsidRPr="00655657">
        <w:rPr>
          <w:i/>
          <w:sz w:val="26"/>
        </w:rPr>
        <w:t>pro se</w:t>
      </w:r>
      <w:r w:rsidR="00024A33" w:rsidRPr="00655657">
        <w:rPr>
          <w:sz w:val="26"/>
        </w:rPr>
        <w:t xml:space="preserve">, we will accept the </w:t>
      </w:r>
      <w:r w:rsidR="00024A33">
        <w:rPr>
          <w:sz w:val="26"/>
        </w:rPr>
        <w:t xml:space="preserve">Petition </w:t>
      </w:r>
      <w:r w:rsidR="00024A33" w:rsidRPr="00655657">
        <w:rPr>
          <w:sz w:val="26"/>
        </w:rPr>
        <w:t>as filed pursuant to Section 1.2(</w:t>
      </w:r>
      <w:r w:rsidR="00024A33">
        <w:rPr>
          <w:sz w:val="26"/>
        </w:rPr>
        <w:t>a</w:t>
      </w:r>
      <w:r w:rsidR="00024A33" w:rsidRPr="00655657">
        <w:rPr>
          <w:sz w:val="26"/>
        </w:rPr>
        <w:t>) of our Regulations, 52 Pa.</w:t>
      </w:r>
      <w:r w:rsidR="00024A33">
        <w:rPr>
          <w:sz w:val="26"/>
        </w:rPr>
        <w:t xml:space="preserve"> </w:t>
      </w:r>
      <w:r w:rsidR="00024A33" w:rsidRPr="00655657">
        <w:rPr>
          <w:sz w:val="26"/>
        </w:rPr>
        <w:t>Code § 1.2(</w:t>
      </w:r>
      <w:r w:rsidR="00024A33">
        <w:rPr>
          <w:sz w:val="26"/>
        </w:rPr>
        <w:t>a</w:t>
      </w:r>
      <w:r w:rsidR="00024A33" w:rsidRPr="00655657">
        <w:rPr>
          <w:sz w:val="26"/>
        </w:rPr>
        <w:t>)</w:t>
      </w:r>
      <w:r w:rsidR="00024A33">
        <w:rPr>
          <w:sz w:val="26"/>
        </w:rPr>
        <w:t>, in order to secure a just, speedy, and inexpensive determination</w:t>
      </w:r>
      <w:r w:rsidR="00024A33" w:rsidRPr="00655657">
        <w:rPr>
          <w:sz w:val="26"/>
        </w:rPr>
        <w:t>.</w:t>
      </w:r>
    </w:p>
    <w:p w:rsidR="00241D98" w:rsidRPr="00F91071" w:rsidRDefault="00024A33">
      <w:pPr>
        <w:pStyle w:val="FootnoteText"/>
        <w:rPr>
          <w:sz w:val="26"/>
          <w:szCs w:val="26"/>
        </w:rPr>
      </w:pPr>
      <w:r>
        <w:rPr>
          <w:sz w:val="26"/>
        </w:rPr>
        <w:t xml:space="preserve">  </w:t>
      </w:r>
      <w:r>
        <w:rPr>
          <w:sz w:val="26"/>
          <w:szCs w:val="26"/>
        </w:rPr>
        <w:t xml:space="preserve"> </w:t>
      </w:r>
    </w:p>
  </w:footnote>
  <w:footnote w:id="11">
    <w:p w:rsidR="00645625" w:rsidRDefault="0002717D" w:rsidP="00645625">
      <w:pPr>
        <w:rPr>
          <w:sz w:val="26"/>
        </w:rPr>
      </w:pPr>
      <w:r>
        <w:rPr>
          <w:sz w:val="26"/>
          <w:szCs w:val="26"/>
        </w:rPr>
        <w:tab/>
      </w:r>
      <w:r w:rsidR="00024A33" w:rsidRPr="00F54E70">
        <w:rPr>
          <w:rStyle w:val="FootnoteReference"/>
          <w:sz w:val="26"/>
          <w:szCs w:val="26"/>
        </w:rPr>
        <w:footnoteRef/>
      </w:r>
      <w:r w:rsidR="00024A33" w:rsidRPr="00F54E70">
        <w:rPr>
          <w:sz w:val="26"/>
          <w:szCs w:val="26"/>
        </w:rPr>
        <w:t xml:space="preserve"> </w:t>
      </w:r>
      <w:r w:rsidR="00024A33">
        <w:rPr>
          <w:sz w:val="26"/>
          <w:szCs w:val="26"/>
        </w:rPr>
        <w:tab/>
      </w:r>
      <w:r w:rsidR="00645625">
        <w:rPr>
          <w:sz w:val="26"/>
          <w:szCs w:val="26"/>
        </w:rPr>
        <w:t xml:space="preserve"> Recently, the Commonwealth Court upheld a similar Commission decision involving foreign load.  </w:t>
      </w:r>
      <w:r w:rsidR="00645625">
        <w:rPr>
          <w:i/>
          <w:sz w:val="26"/>
        </w:rPr>
        <w:t xml:space="preserve">1-A Realty v. PPL Electric Utilities Corp., </w:t>
      </w:r>
      <w:r w:rsidR="00645625">
        <w:rPr>
          <w:sz w:val="26"/>
        </w:rPr>
        <w:t xml:space="preserve">Docket Nos. </w:t>
      </w:r>
    </w:p>
    <w:p w:rsidR="00024A33" w:rsidRPr="00F54E70" w:rsidRDefault="00645625" w:rsidP="00C6770B">
      <w:pPr>
        <w:pStyle w:val="FootnoteText"/>
        <w:rPr>
          <w:sz w:val="26"/>
          <w:szCs w:val="26"/>
        </w:rPr>
      </w:pPr>
      <w:r>
        <w:rPr>
          <w:sz w:val="26"/>
        </w:rPr>
        <w:t>F-2010-2166554 and F-2010-2166976 (Order entered April 12, 2012),</w:t>
      </w:r>
      <w:r w:rsidRPr="000676B7">
        <w:rPr>
          <w:i/>
          <w:sz w:val="26"/>
        </w:rPr>
        <w:t xml:space="preserve"> </w:t>
      </w:r>
      <w:r>
        <w:rPr>
          <w:i/>
          <w:sz w:val="26"/>
        </w:rPr>
        <w:t xml:space="preserve">aff’d, 1-A Realty v. Pa. PUC, </w:t>
      </w:r>
      <w:r>
        <w:rPr>
          <w:sz w:val="26"/>
        </w:rPr>
        <w:t>63 A.3d 480 (Pa. Cmwlth. 2013).</w:t>
      </w:r>
    </w:p>
  </w:footnote>
  <w:footnote w:id="12">
    <w:p w:rsidR="00440712" w:rsidRPr="00440712" w:rsidRDefault="00440712">
      <w:pPr>
        <w:pStyle w:val="FootnoteText"/>
        <w:rPr>
          <w:sz w:val="26"/>
          <w:szCs w:val="26"/>
        </w:rPr>
      </w:pPr>
      <w:r>
        <w:rPr>
          <w:sz w:val="26"/>
          <w:szCs w:val="26"/>
        </w:rPr>
        <w:tab/>
      </w:r>
      <w:r w:rsidRPr="00440712">
        <w:rPr>
          <w:rStyle w:val="FootnoteReference"/>
          <w:sz w:val="26"/>
          <w:szCs w:val="26"/>
        </w:rPr>
        <w:footnoteRef/>
      </w:r>
      <w:r>
        <w:rPr>
          <w:sz w:val="26"/>
          <w:szCs w:val="26"/>
        </w:rPr>
        <w:tab/>
      </w:r>
      <w:r w:rsidR="00244560">
        <w:rPr>
          <w:sz w:val="26"/>
          <w:szCs w:val="26"/>
        </w:rPr>
        <w:t xml:space="preserve">In her Conclusion of Law No. 6, the ALJ stated that “[c]omplainant is financially responsible for his tenant’s entire account as of November 11, 2006, because foreign load was verified on the tenant’s service at that time.  66 Pa. C.S. § 1529.1.”  I.D. at 9.  However, the evidence in this proceeding reveals that that the foreign load was discovered on November 14, 2006.  Tr. at 44; PPL Exh. No. 4B at 3. </w:t>
      </w:r>
      <w:r w:rsidR="005C35A1">
        <w:rPr>
          <w:sz w:val="26"/>
          <w:szCs w:val="26"/>
        </w:rPr>
        <w:t xml:space="preserve"> We will modify </w:t>
      </w:r>
      <w:r w:rsidR="00244560">
        <w:rPr>
          <w:sz w:val="26"/>
          <w:szCs w:val="26"/>
        </w:rPr>
        <w:t>Conclusion of Law No. 6 accordingly.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49AE182E"/>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23"/>
    <w:rsid w:val="00000651"/>
    <w:rsid w:val="00000C88"/>
    <w:rsid w:val="00000D47"/>
    <w:rsid w:val="00001277"/>
    <w:rsid w:val="0000153D"/>
    <w:rsid w:val="00001FC8"/>
    <w:rsid w:val="00002644"/>
    <w:rsid w:val="00002CF0"/>
    <w:rsid w:val="00004817"/>
    <w:rsid w:val="00004D03"/>
    <w:rsid w:val="00005318"/>
    <w:rsid w:val="000065FB"/>
    <w:rsid w:val="00006685"/>
    <w:rsid w:val="00006A65"/>
    <w:rsid w:val="00006F35"/>
    <w:rsid w:val="00006FEE"/>
    <w:rsid w:val="0000721A"/>
    <w:rsid w:val="00007AF7"/>
    <w:rsid w:val="00007ECA"/>
    <w:rsid w:val="00010DE1"/>
    <w:rsid w:val="0001221F"/>
    <w:rsid w:val="000124ED"/>
    <w:rsid w:val="00013358"/>
    <w:rsid w:val="00014906"/>
    <w:rsid w:val="00014E95"/>
    <w:rsid w:val="00015314"/>
    <w:rsid w:val="00015972"/>
    <w:rsid w:val="00016D57"/>
    <w:rsid w:val="000171BD"/>
    <w:rsid w:val="00017852"/>
    <w:rsid w:val="0001789F"/>
    <w:rsid w:val="00017F8B"/>
    <w:rsid w:val="00021E46"/>
    <w:rsid w:val="000224D8"/>
    <w:rsid w:val="00022572"/>
    <w:rsid w:val="00022AB8"/>
    <w:rsid w:val="00022B74"/>
    <w:rsid w:val="0002315D"/>
    <w:rsid w:val="000231E3"/>
    <w:rsid w:val="00024208"/>
    <w:rsid w:val="00024A33"/>
    <w:rsid w:val="00024F85"/>
    <w:rsid w:val="0002501D"/>
    <w:rsid w:val="0002524C"/>
    <w:rsid w:val="00025CEC"/>
    <w:rsid w:val="00025F3F"/>
    <w:rsid w:val="00025F62"/>
    <w:rsid w:val="00025FF6"/>
    <w:rsid w:val="0002606A"/>
    <w:rsid w:val="000267E5"/>
    <w:rsid w:val="00026CD2"/>
    <w:rsid w:val="0002717D"/>
    <w:rsid w:val="00030A62"/>
    <w:rsid w:val="00030F6D"/>
    <w:rsid w:val="000310BC"/>
    <w:rsid w:val="00032635"/>
    <w:rsid w:val="0003325E"/>
    <w:rsid w:val="00033512"/>
    <w:rsid w:val="000338FE"/>
    <w:rsid w:val="00033D2F"/>
    <w:rsid w:val="00034E13"/>
    <w:rsid w:val="00034FAE"/>
    <w:rsid w:val="000359E1"/>
    <w:rsid w:val="00035A3B"/>
    <w:rsid w:val="00036304"/>
    <w:rsid w:val="000363E4"/>
    <w:rsid w:val="00037341"/>
    <w:rsid w:val="00037FC0"/>
    <w:rsid w:val="00040A8E"/>
    <w:rsid w:val="00040AEA"/>
    <w:rsid w:val="000411B5"/>
    <w:rsid w:val="000441C7"/>
    <w:rsid w:val="00044CDF"/>
    <w:rsid w:val="00044F62"/>
    <w:rsid w:val="00045800"/>
    <w:rsid w:val="00047874"/>
    <w:rsid w:val="00047A50"/>
    <w:rsid w:val="00047F4A"/>
    <w:rsid w:val="000504CC"/>
    <w:rsid w:val="0005127E"/>
    <w:rsid w:val="000519B1"/>
    <w:rsid w:val="000523D1"/>
    <w:rsid w:val="00052B8F"/>
    <w:rsid w:val="000536BC"/>
    <w:rsid w:val="00053CA1"/>
    <w:rsid w:val="00054612"/>
    <w:rsid w:val="00055195"/>
    <w:rsid w:val="0005572E"/>
    <w:rsid w:val="00055BAD"/>
    <w:rsid w:val="00056286"/>
    <w:rsid w:val="0005720D"/>
    <w:rsid w:val="00057EB5"/>
    <w:rsid w:val="00057F80"/>
    <w:rsid w:val="00060ADE"/>
    <w:rsid w:val="000612FD"/>
    <w:rsid w:val="000623C6"/>
    <w:rsid w:val="00062601"/>
    <w:rsid w:val="0006342E"/>
    <w:rsid w:val="0006356A"/>
    <w:rsid w:val="00064188"/>
    <w:rsid w:val="000642AA"/>
    <w:rsid w:val="000649EC"/>
    <w:rsid w:val="00065708"/>
    <w:rsid w:val="0006597B"/>
    <w:rsid w:val="0006634C"/>
    <w:rsid w:val="000666AA"/>
    <w:rsid w:val="000669D9"/>
    <w:rsid w:val="00066EE5"/>
    <w:rsid w:val="00067260"/>
    <w:rsid w:val="00070469"/>
    <w:rsid w:val="00070EFA"/>
    <w:rsid w:val="000715E8"/>
    <w:rsid w:val="00071A6D"/>
    <w:rsid w:val="0007209F"/>
    <w:rsid w:val="00072808"/>
    <w:rsid w:val="000729A2"/>
    <w:rsid w:val="00072BAF"/>
    <w:rsid w:val="00074514"/>
    <w:rsid w:val="0007521D"/>
    <w:rsid w:val="000753F6"/>
    <w:rsid w:val="00075D7D"/>
    <w:rsid w:val="00076F35"/>
    <w:rsid w:val="000804B3"/>
    <w:rsid w:val="00081416"/>
    <w:rsid w:val="0008248B"/>
    <w:rsid w:val="000825DA"/>
    <w:rsid w:val="00083124"/>
    <w:rsid w:val="00083125"/>
    <w:rsid w:val="00083BD5"/>
    <w:rsid w:val="00084573"/>
    <w:rsid w:val="0008490E"/>
    <w:rsid w:val="00084919"/>
    <w:rsid w:val="00084AF9"/>
    <w:rsid w:val="00084C67"/>
    <w:rsid w:val="00087299"/>
    <w:rsid w:val="000878C9"/>
    <w:rsid w:val="00090825"/>
    <w:rsid w:val="00090B69"/>
    <w:rsid w:val="000918D4"/>
    <w:rsid w:val="00091C59"/>
    <w:rsid w:val="0009261B"/>
    <w:rsid w:val="00093164"/>
    <w:rsid w:val="00093660"/>
    <w:rsid w:val="00094851"/>
    <w:rsid w:val="00094907"/>
    <w:rsid w:val="00095DBE"/>
    <w:rsid w:val="0009612D"/>
    <w:rsid w:val="000963BA"/>
    <w:rsid w:val="00097504"/>
    <w:rsid w:val="00097922"/>
    <w:rsid w:val="000A013F"/>
    <w:rsid w:val="000A0142"/>
    <w:rsid w:val="000A06E0"/>
    <w:rsid w:val="000A1358"/>
    <w:rsid w:val="000A35C0"/>
    <w:rsid w:val="000A365D"/>
    <w:rsid w:val="000A443E"/>
    <w:rsid w:val="000A4F51"/>
    <w:rsid w:val="000A6356"/>
    <w:rsid w:val="000A672E"/>
    <w:rsid w:val="000A6B3F"/>
    <w:rsid w:val="000A76C2"/>
    <w:rsid w:val="000B216D"/>
    <w:rsid w:val="000B2755"/>
    <w:rsid w:val="000B363C"/>
    <w:rsid w:val="000B3BB4"/>
    <w:rsid w:val="000B41CC"/>
    <w:rsid w:val="000B4EAE"/>
    <w:rsid w:val="000B5039"/>
    <w:rsid w:val="000B5206"/>
    <w:rsid w:val="000B5238"/>
    <w:rsid w:val="000B607A"/>
    <w:rsid w:val="000B69A3"/>
    <w:rsid w:val="000B6B15"/>
    <w:rsid w:val="000B72CF"/>
    <w:rsid w:val="000C00B5"/>
    <w:rsid w:val="000C00E1"/>
    <w:rsid w:val="000C07BC"/>
    <w:rsid w:val="000C1D1F"/>
    <w:rsid w:val="000C2AE3"/>
    <w:rsid w:val="000C31E4"/>
    <w:rsid w:val="000C332D"/>
    <w:rsid w:val="000C4058"/>
    <w:rsid w:val="000C55FB"/>
    <w:rsid w:val="000C5927"/>
    <w:rsid w:val="000C5F15"/>
    <w:rsid w:val="000C67F5"/>
    <w:rsid w:val="000C69F0"/>
    <w:rsid w:val="000C709A"/>
    <w:rsid w:val="000C7255"/>
    <w:rsid w:val="000C76B5"/>
    <w:rsid w:val="000C7BBD"/>
    <w:rsid w:val="000D008C"/>
    <w:rsid w:val="000D22EB"/>
    <w:rsid w:val="000D267E"/>
    <w:rsid w:val="000D29C8"/>
    <w:rsid w:val="000D3938"/>
    <w:rsid w:val="000D3CAA"/>
    <w:rsid w:val="000D3E1C"/>
    <w:rsid w:val="000D42E2"/>
    <w:rsid w:val="000D4460"/>
    <w:rsid w:val="000D59B3"/>
    <w:rsid w:val="000D6E1E"/>
    <w:rsid w:val="000E215E"/>
    <w:rsid w:val="000E231D"/>
    <w:rsid w:val="000E2523"/>
    <w:rsid w:val="000E3310"/>
    <w:rsid w:val="000E35AE"/>
    <w:rsid w:val="000E454A"/>
    <w:rsid w:val="000E64D8"/>
    <w:rsid w:val="000E6DC6"/>
    <w:rsid w:val="000E7A90"/>
    <w:rsid w:val="000F179E"/>
    <w:rsid w:val="000F1DC2"/>
    <w:rsid w:val="000F27FE"/>
    <w:rsid w:val="000F2DE3"/>
    <w:rsid w:val="000F4307"/>
    <w:rsid w:val="000F717E"/>
    <w:rsid w:val="00100639"/>
    <w:rsid w:val="001006A8"/>
    <w:rsid w:val="00100F06"/>
    <w:rsid w:val="00101387"/>
    <w:rsid w:val="0010147F"/>
    <w:rsid w:val="0010158F"/>
    <w:rsid w:val="001017F6"/>
    <w:rsid w:val="00101F51"/>
    <w:rsid w:val="001026CA"/>
    <w:rsid w:val="001035AF"/>
    <w:rsid w:val="00104041"/>
    <w:rsid w:val="0010425F"/>
    <w:rsid w:val="00104D61"/>
    <w:rsid w:val="00104D9B"/>
    <w:rsid w:val="00105C8E"/>
    <w:rsid w:val="001062CD"/>
    <w:rsid w:val="00106312"/>
    <w:rsid w:val="00107388"/>
    <w:rsid w:val="001079A5"/>
    <w:rsid w:val="00107EE2"/>
    <w:rsid w:val="001106DA"/>
    <w:rsid w:val="00110F2F"/>
    <w:rsid w:val="001129F3"/>
    <w:rsid w:val="00112E9E"/>
    <w:rsid w:val="00112FDA"/>
    <w:rsid w:val="001138D3"/>
    <w:rsid w:val="00114656"/>
    <w:rsid w:val="00115DA8"/>
    <w:rsid w:val="001169AE"/>
    <w:rsid w:val="0011757D"/>
    <w:rsid w:val="00117682"/>
    <w:rsid w:val="001176EC"/>
    <w:rsid w:val="00117A05"/>
    <w:rsid w:val="00117CB2"/>
    <w:rsid w:val="00117CF4"/>
    <w:rsid w:val="0012026F"/>
    <w:rsid w:val="00120880"/>
    <w:rsid w:val="00120B39"/>
    <w:rsid w:val="00120B8F"/>
    <w:rsid w:val="00120CC2"/>
    <w:rsid w:val="00120D10"/>
    <w:rsid w:val="00122222"/>
    <w:rsid w:val="0012370F"/>
    <w:rsid w:val="001238E5"/>
    <w:rsid w:val="001239CD"/>
    <w:rsid w:val="00123A2E"/>
    <w:rsid w:val="00124071"/>
    <w:rsid w:val="00124683"/>
    <w:rsid w:val="001253FB"/>
    <w:rsid w:val="001266DB"/>
    <w:rsid w:val="001267D4"/>
    <w:rsid w:val="0012696F"/>
    <w:rsid w:val="00126D31"/>
    <w:rsid w:val="00127062"/>
    <w:rsid w:val="001303B4"/>
    <w:rsid w:val="00130BA7"/>
    <w:rsid w:val="0013269E"/>
    <w:rsid w:val="00134395"/>
    <w:rsid w:val="00135480"/>
    <w:rsid w:val="001358B2"/>
    <w:rsid w:val="00135972"/>
    <w:rsid w:val="001360FC"/>
    <w:rsid w:val="00136C22"/>
    <w:rsid w:val="001400A9"/>
    <w:rsid w:val="001414CD"/>
    <w:rsid w:val="00142219"/>
    <w:rsid w:val="00142876"/>
    <w:rsid w:val="00142CF7"/>
    <w:rsid w:val="00143F09"/>
    <w:rsid w:val="001447A0"/>
    <w:rsid w:val="001447DA"/>
    <w:rsid w:val="0014497F"/>
    <w:rsid w:val="00144F43"/>
    <w:rsid w:val="00145197"/>
    <w:rsid w:val="00146A23"/>
    <w:rsid w:val="00146DDD"/>
    <w:rsid w:val="00146E58"/>
    <w:rsid w:val="00146FB3"/>
    <w:rsid w:val="00147145"/>
    <w:rsid w:val="001476D4"/>
    <w:rsid w:val="00150096"/>
    <w:rsid w:val="001508E4"/>
    <w:rsid w:val="001515A8"/>
    <w:rsid w:val="001525E2"/>
    <w:rsid w:val="001526C2"/>
    <w:rsid w:val="00152767"/>
    <w:rsid w:val="00152DFB"/>
    <w:rsid w:val="0015380A"/>
    <w:rsid w:val="001542D1"/>
    <w:rsid w:val="00154CB6"/>
    <w:rsid w:val="00155FCB"/>
    <w:rsid w:val="00156329"/>
    <w:rsid w:val="00157458"/>
    <w:rsid w:val="00160D45"/>
    <w:rsid w:val="00160E98"/>
    <w:rsid w:val="00160FB6"/>
    <w:rsid w:val="00162357"/>
    <w:rsid w:val="00162EAE"/>
    <w:rsid w:val="00162F5C"/>
    <w:rsid w:val="001630EB"/>
    <w:rsid w:val="00163D79"/>
    <w:rsid w:val="001643EB"/>
    <w:rsid w:val="00164D32"/>
    <w:rsid w:val="00164DA4"/>
    <w:rsid w:val="00166298"/>
    <w:rsid w:val="001663C8"/>
    <w:rsid w:val="00171199"/>
    <w:rsid w:val="00171F91"/>
    <w:rsid w:val="00172060"/>
    <w:rsid w:val="001728FC"/>
    <w:rsid w:val="00172A96"/>
    <w:rsid w:val="00172AB2"/>
    <w:rsid w:val="00172F06"/>
    <w:rsid w:val="00174D3D"/>
    <w:rsid w:val="00174E3F"/>
    <w:rsid w:val="00175729"/>
    <w:rsid w:val="0017682B"/>
    <w:rsid w:val="00176CDA"/>
    <w:rsid w:val="00177F78"/>
    <w:rsid w:val="00181222"/>
    <w:rsid w:val="00182478"/>
    <w:rsid w:val="00182607"/>
    <w:rsid w:val="0018274A"/>
    <w:rsid w:val="001831AC"/>
    <w:rsid w:val="001839F1"/>
    <w:rsid w:val="0018480F"/>
    <w:rsid w:val="00184D47"/>
    <w:rsid w:val="001857B0"/>
    <w:rsid w:val="0018583E"/>
    <w:rsid w:val="00185AFF"/>
    <w:rsid w:val="00185B0D"/>
    <w:rsid w:val="00185F46"/>
    <w:rsid w:val="00186A97"/>
    <w:rsid w:val="00186B0D"/>
    <w:rsid w:val="00187930"/>
    <w:rsid w:val="00190992"/>
    <w:rsid w:val="00191763"/>
    <w:rsid w:val="00191A20"/>
    <w:rsid w:val="00192DF3"/>
    <w:rsid w:val="00192FCD"/>
    <w:rsid w:val="00193CF7"/>
    <w:rsid w:val="00194940"/>
    <w:rsid w:val="00194B66"/>
    <w:rsid w:val="00194E02"/>
    <w:rsid w:val="0019530E"/>
    <w:rsid w:val="00195C58"/>
    <w:rsid w:val="00195F2E"/>
    <w:rsid w:val="0019799F"/>
    <w:rsid w:val="001A0B18"/>
    <w:rsid w:val="001A165D"/>
    <w:rsid w:val="001A1946"/>
    <w:rsid w:val="001A2355"/>
    <w:rsid w:val="001A280F"/>
    <w:rsid w:val="001A2BE9"/>
    <w:rsid w:val="001A4ED2"/>
    <w:rsid w:val="001A597D"/>
    <w:rsid w:val="001A6282"/>
    <w:rsid w:val="001A6BB0"/>
    <w:rsid w:val="001A76C4"/>
    <w:rsid w:val="001A7EFE"/>
    <w:rsid w:val="001B0145"/>
    <w:rsid w:val="001B05EC"/>
    <w:rsid w:val="001B0C7B"/>
    <w:rsid w:val="001B1000"/>
    <w:rsid w:val="001B1151"/>
    <w:rsid w:val="001B187D"/>
    <w:rsid w:val="001B1DB4"/>
    <w:rsid w:val="001B2603"/>
    <w:rsid w:val="001B5865"/>
    <w:rsid w:val="001B59F0"/>
    <w:rsid w:val="001C0809"/>
    <w:rsid w:val="001C1183"/>
    <w:rsid w:val="001C1F06"/>
    <w:rsid w:val="001C2B92"/>
    <w:rsid w:val="001C4978"/>
    <w:rsid w:val="001C73CD"/>
    <w:rsid w:val="001C7AAE"/>
    <w:rsid w:val="001D0ED2"/>
    <w:rsid w:val="001D1715"/>
    <w:rsid w:val="001D1D6B"/>
    <w:rsid w:val="001D1FFA"/>
    <w:rsid w:val="001D25F3"/>
    <w:rsid w:val="001D3751"/>
    <w:rsid w:val="001D38E9"/>
    <w:rsid w:val="001D4719"/>
    <w:rsid w:val="001D4B11"/>
    <w:rsid w:val="001D537B"/>
    <w:rsid w:val="001D5E90"/>
    <w:rsid w:val="001D6778"/>
    <w:rsid w:val="001D69F4"/>
    <w:rsid w:val="001E0B61"/>
    <w:rsid w:val="001E1276"/>
    <w:rsid w:val="001E1610"/>
    <w:rsid w:val="001E1FD6"/>
    <w:rsid w:val="001E2949"/>
    <w:rsid w:val="001E60EE"/>
    <w:rsid w:val="001E662B"/>
    <w:rsid w:val="001E6ACA"/>
    <w:rsid w:val="001E7091"/>
    <w:rsid w:val="001E74A9"/>
    <w:rsid w:val="001F0025"/>
    <w:rsid w:val="001F0509"/>
    <w:rsid w:val="001F2669"/>
    <w:rsid w:val="001F285E"/>
    <w:rsid w:val="001F2D64"/>
    <w:rsid w:val="001F4BCA"/>
    <w:rsid w:val="001F55B4"/>
    <w:rsid w:val="001F5ADE"/>
    <w:rsid w:val="001F67C2"/>
    <w:rsid w:val="001F7250"/>
    <w:rsid w:val="00202524"/>
    <w:rsid w:val="00202A4F"/>
    <w:rsid w:val="00202AA8"/>
    <w:rsid w:val="00202B57"/>
    <w:rsid w:val="00203025"/>
    <w:rsid w:val="00203F94"/>
    <w:rsid w:val="0020580B"/>
    <w:rsid w:val="0020644D"/>
    <w:rsid w:val="00206592"/>
    <w:rsid w:val="0020688A"/>
    <w:rsid w:val="00210736"/>
    <w:rsid w:val="00210E85"/>
    <w:rsid w:val="00210F81"/>
    <w:rsid w:val="00211622"/>
    <w:rsid w:val="002143F8"/>
    <w:rsid w:val="00214B3E"/>
    <w:rsid w:val="00214DC8"/>
    <w:rsid w:val="00214E5F"/>
    <w:rsid w:val="00215075"/>
    <w:rsid w:val="00215C08"/>
    <w:rsid w:val="0021693E"/>
    <w:rsid w:val="00216A86"/>
    <w:rsid w:val="00216E7E"/>
    <w:rsid w:val="00216FC2"/>
    <w:rsid w:val="00217581"/>
    <w:rsid w:val="0022004A"/>
    <w:rsid w:val="002202F4"/>
    <w:rsid w:val="00221533"/>
    <w:rsid w:val="00221BF0"/>
    <w:rsid w:val="00221F1A"/>
    <w:rsid w:val="0022202F"/>
    <w:rsid w:val="00222808"/>
    <w:rsid w:val="00223CD5"/>
    <w:rsid w:val="00225AE5"/>
    <w:rsid w:val="002260F4"/>
    <w:rsid w:val="002263A6"/>
    <w:rsid w:val="002263D2"/>
    <w:rsid w:val="0022698E"/>
    <w:rsid w:val="00226DDF"/>
    <w:rsid w:val="002276B4"/>
    <w:rsid w:val="00227912"/>
    <w:rsid w:val="00227FAB"/>
    <w:rsid w:val="00230210"/>
    <w:rsid w:val="002305D8"/>
    <w:rsid w:val="002309E9"/>
    <w:rsid w:val="002311C3"/>
    <w:rsid w:val="002311EE"/>
    <w:rsid w:val="002327E2"/>
    <w:rsid w:val="00232E6B"/>
    <w:rsid w:val="00233488"/>
    <w:rsid w:val="00234B16"/>
    <w:rsid w:val="00235F21"/>
    <w:rsid w:val="00236209"/>
    <w:rsid w:val="002370F5"/>
    <w:rsid w:val="00237B46"/>
    <w:rsid w:val="00237E48"/>
    <w:rsid w:val="0024007E"/>
    <w:rsid w:val="0024088A"/>
    <w:rsid w:val="00240ACA"/>
    <w:rsid w:val="00240D7B"/>
    <w:rsid w:val="00241299"/>
    <w:rsid w:val="00241A4B"/>
    <w:rsid w:val="00241D98"/>
    <w:rsid w:val="00242B89"/>
    <w:rsid w:val="00242C42"/>
    <w:rsid w:val="00243162"/>
    <w:rsid w:val="002434EB"/>
    <w:rsid w:val="0024399A"/>
    <w:rsid w:val="00243A6A"/>
    <w:rsid w:val="00244560"/>
    <w:rsid w:val="00244EBA"/>
    <w:rsid w:val="00246C59"/>
    <w:rsid w:val="002471BD"/>
    <w:rsid w:val="00247A24"/>
    <w:rsid w:val="00247F35"/>
    <w:rsid w:val="00251918"/>
    <w:rsid w:val="0025232A"/>
    <w:rsid w:val="00252D75"/>
    <w:rsid w:val="002531B4"/>
    <w:rsid w:val="002531BC"/>
    <w:rsid w:val="00253BF7"/>
    <w:rsid w:val="00254995"/>
    <w:rsid w:val="00255462"/>
    <w:rsid w:val="00256233"/>
    <w:rsid w:val="00256BA9"/>
    <w:rsid w:val="00257D32"/>
    <w:rsid w:val="00260044"/>
    <w:rsid w:val="00260613"/>
    <w:rsid w:val="00260957"/>
    <w:rsid w:val="002629AA"/>
    <w:rsid w:val="00262D9F"/>
    <w:rsid w:val="002643F9"/>
    <w:rsid w:val="00264646"/>
    <w:rsid w:val="00265506"/>
    <w:rsid w:val="00265AE4"/>
    <w:rsid w:val="00266444"/>
    <w:rsid w:val="00266D46"/>
    <w:rsid w:val="00267188"/>
    <w:rsid w:val="00267B63"/>
    <w:rsid w:val="00267F1F"/>
    <w:rsid w:val="00270683"/>
    <w:rsid w:val="00270DFB"/>
    <w:rsid w:val="00271170"/>
    <w:rsid w:val="00271BBD"/>
    <w:rsid w:val="0027232D"/>
    <w:rsid w:val="00272746"/>
    <w:rsid w:val="0027292C"/>
    <w:rsid w:val="00272D1F"/>
    <w:rsid w:val="00274D0F"/>
    <w:rsid w:val="00275037"/>
    <w:rsid w:val="00275489"/>
    <w:rsid w:val="00276742"/>
    <w:rsid w:val="00277500"/>
    <w:rsid w:val="00277BF4"/>
    <w:rsid w:val="0028125E"/>
    <w:rsid w:val="00281290"/>
    <w:rsid w:val="002818FA"/>
    <w:rsid w:val="00281A5F"/>
    <w:rsid w:val="00282D5F"/>
    <w:rsid w:val="002831EF"/>
    <w:rsid w:val="00283539"/>
    <w:rsid w:val="0028409C"/>
    <w:rsid w:val="00285073"/>
    <w:rsid w:val="002859FB"/>
    <w:rsid w:val="00285A8E"/>
    <w:rsid w:val="0028701F"/>
    <w:rsid w:val="0028703F"/>
    <w:rsid w:val="002872B6"/>
    <w:rsid w:val="00287317"/>
    <w:rsid w:val="002873E6"/>
    <w:rsid w:val="00287681"/>
    <w:rsid w:val="00287EF7"/>
    <w:rsid w:val="002911F0"/>
    <w:rsid w:val="00291F2F"/>
    <w:rsid w:val="00291F68"/>
    <w:rsid w:val="0029234B"/>
    <w:rsid w:val="0029235E"/>
    <w:rsid w:val="002926A7"/>
    <w:rsid w:val="00292927"/>
    <w:rsid w:val="00292C78"/>
    <w:rsid w:val="00294181"/>
    <w:rsid w:val="00294BD5"/>
    <w:rsid w:val="0029672A"/>
    <w:rsid w:val="00296998"/>
    <w:rsid w:val="00297B94"/>
    <w:rsid w:val="002A060A"/>
    <w:rsid w:val="002A0783"/>
    <w:rsid w:val="002A0AEC"/>
    <w:rsid w:val="002A1B9D"/>
    <w:rsid w:val="002A1FAD"/>
    <w:rsid w:val="002A2BEB"/>
    <w:rsid w:val="002A4450"/>
    <w:rsid w:val="002A522A"/>
    <w:rsid w:val="002A5EB0"/>
    <w:rsid w:val="002A60F1"/>
    <w:rsid w:val="002A6750"/>
    <w:rsid w:val="002B08F0"/>
    <w:rsid w:val="002B18F9"/>
    <w:rsid w:val="002B2296"/>
    <w:rsid w:val="002B28A9"/>
    <w:rsid w:val="002B29F8"/>
    <w:rsid w:val="002B2F63"/>
    <w:rsid w:val="002B3040"/>
    <w:rsid w:val="002B333B"/>
    <w:rsid w:val="002B4244"/>
    <w:rsid w:val="002B4407"/>
    <w:rsid w:val="002B46F2"/>
    <w:rsid w:val="002B60C5"/>
    <w:rsid w:val="002B6679"/>
    <w:rsid w:val="002B67B7"/>
    <w:rsid w:val="002B748C"/>
    <w:rsid w:val="002B7882"/>
    <w:rsid w:val="002C0429"/>
    <w:rsid w:val="002C16BE"/>
    <w:rsid w:val="002C19E4"/>
    <w:rsid w:val="002C1CCB"/>
    <w:rsid w:val="002C232D"/>
    <w:rsid w:val="002C257A"/>
    <w:rsid w:val="002C27FE"/>
    <w:rsid w:val="002C3676"/>
    <w:rsid w:val="002C3C03"/>
    <w:rsid w:val="002C4A1B"/>
    <w:rsid w:val="002C4F72"/>
    <w:rsid w:val="002C6CC4"/>
    <w:rsid w:val="002C6EF5"/>
    <w:rsid w:val="002C7166"/>
    <w:rsid w:val="002C7542"/>
    <w:rsid w:val="002D13C4"/>
    <w:rsid w:val="002D1791"/>
    <w:rsid w:val="002D2678"/>
    <w:rsid w:val="002D275E"/>
    <w:rsid w:val="002D2A1D"/>
    <w:rsid w:val="002D2C16"/>
    <w:rsid w:val="002D313F"/>
    <w:rsid w:val="002D402C"/>
    <w:rsid w:val="002D5320"/>
    <w:rsid w:val="002D5452"/>
    <w:rsid w:val="002D6357"/>
    <w:rsid w:val="002D6AB7"/>
    <w:rsid w:val="002D743D"/>
    <w:rsid w:val="002D7514"/>
    <w:rsid w:val="002D7584"/>
    <w:rsid w:val="002D7A10"/>
    <w:rsid w:val="002E01A0"/>
    <w:rsid w:val="002E039A"/>
    <w:rsid w:val="002E0A68"/>
    <w:rsid w:val="002E0FA9"/>
    <w:rsid w:val="002E1247"/>
    <w:rsid w:val="002E3026"/>
    <w:rsid w:val="002E3731"/>
    <w:rsid w:val="002E3F06"/>
    <w:rsid w:val="002E4916"/>
    <w:rsid w:val="002E4A4B"/>
    <w:rsid w:val="002E5839"/>
    <w:rsid w:val="002E613A"/>
    <w:rsid w:val="002E643A"/>
    <w:rsid w:val="002E6FFA"/>
    <w:rsid w:val="002E76A2"/>
    <w:rsid w:val="002E7BAB"/>
    <w:rsid w:val="002E7F8F"/>
    <w:rsid w:val="002F112F"/>
    <w:rsid w:val="002F1A77"/>
    <w:rsid w:val="002F24F7"/>
    <w:rsid w:val="002F2733"/>
    <w:rsid w:val="002F2BB0"/>
    <w:rsid w:val="002F2D9C"/>
    <w:rsid w:val="002F3F04"/>
    <w:rsid w:val="002F41BA"/>
    <w:rsid w:val="002F662D"/>
    <w:rsid w:val="002F7228"/>
    <w:rsid w:val="002F7249"/>
    <w:rsid w:val="002F750E"/>
    <w:rsid w:val="0030019C"/>
    <w:rsid w:val="00300AD2"/>
    <w:rsid w:val="00300C2E"/>
    <w:rsid w:val="003010FC"/>
    <w:rsid w:val="003018AA"/>
    <w:rsid w:val="0030195B"/>
    <w:rsid w:val="00303B99"/>
    <w:rsid w:val="0030682C"/>
    <w:rsid w:val="0030714F"/>
    <w:rsid w:val="003073E2"/>
    <w:rsid w:val="00307DDF"/>
    <w:rsid w:val="00310F4C"/>
    <w:rsid w:val="003114C6"/>
    <w:rsid w:val="00311AE6"/>
    <w:rsid w:val="00312B14"/>
    <w:rsid w:val="003134B2"/>
    <w:rsid w:val="00313706"/>
    <w:rsid w:val="00314A43"/>
    <w:rsid w:val="00315102"/>
    <w:rsid w:val="0031520C"/>
    <w:rsid w:val="00315A0E"/>
    <w:rsid w:val="00316699"/>
    <w:rsid w:val="003169F2"/>
    <w:rsid w:val="00320FE4"/>
    <w:rsid w:val="00321083"/>
    <w:rsid w:val="00322040"/>
    <w:rsid w:val="00322AF6"/>
    <w:rsid w:val="003240B8"/>
    <w:rsid w:val="00325422"/>
    <w:rsid w:val="003268C2"/>
    <w:rsid w:val="003274BA"/>
    <w:rsid w:val="00331EB6"/>
    <w:rsid w:val="003332D4"/>
    <w:rsid w:val="00333FDA"/>
    <w:rsid w:val="0033402D"/>
    <w:rsid w:val="003340DE"/>
    <w:rsid w:val="00334887"/>
    <w:rsid w:val="003353B5"/>
    <w:rsid w:val="0033657E"/>
    <w:rsid w:val="00336A0C"/>
    <w:rsid w:val="00337BA8"/>
    <w:rsid w:val="00340D19"/>
    <w:rsid w:val="00342956"/>
    <w:rsid w:val="00342D6A"/>
    <w:rsid w:val="00343230"/>
    <w:rsid w:val="0034378A"/>
    <w:rsid w:val="0034395C"/>
    <w:rsid w:val="00343EC0"/>
    <w:rsid w:val="00344804"/>
    <w:rsid w:val="00345372"/>
    <w:rsid w:val="003456CB"/>
    <w:rsid w:val="00346162"/>
    <w:rsid w:val="003468E7"/>
    <w:rsid w:val="00346C47"/>
    <w:rsid w:val="00346F09"/>
    <w:rsid w:val="003473C2"/>
    <w:rsid w:val="00347863"/>
    <w:rsid w:val="00347A1F"/>
    <w:rsid w:val="003510FF"/>
    <w:rsid w:val="003518C8"/>
    <w:rsid w:val="00351A51"/>
    <w:rsid w:val="00352BC7"/>
    <w:rsid w:val="0035338B"/>
    <w:rsid w:val="003533B5"/>
    <w:rsid w:val="003535C8"/>
    <w:rsid w:val="00353CE3"/>
    <w:rsid w:val="003542D3"/>
    <w:rsid w:val="00356024"/>
    <w:rsid w:val="003561D9"/>
    <w:rsid w:val="0035728C"/>
    <w:rsid w:val="00357B76"/>
    <w:rsid w:val="0036063F"/>
    <w:rsid w:val="00360C62"/>
    <w:rsid w:val="00361619"/>
    <w:rsid w:val="00361F8D"/>
    <w:rsid w:val="003622CA"/>
    <w:rsid w:val="003629F0"/>
    <w:rsid w:val="00363030"/>
    <w:rsid w:val="00363B65"/>
    <w:rsid w:val="00364563"/>
    <w:rsid w:val="0036462C"/>
    <w:rsid w:val="00364A42"/>
    <w:rsid w:val="00364CC8"/>
    <w:rsid w:val="003653A1"/>
    <w:rsid w:val="00365E02"/>
    <w:rsid w:val="003674CA"/>
    <w:rsid w:val="00367FFC"/>
    <w:rsid w:val="003734CC"/>
    <w:rsid w:val="0037352F"/>
    <w:rsid w:val="00374099"/>
    <w:rsid w:val="003743C4"/>
    <w:rsid w:val="00374F23"/>
    <w:rsid w:val="003755FB"/>
    <w:rsid w:val="0037577C"/>
    <w:rsid w:val="0037608C"/>
    <w:rsid w:val="00376D53"/>
    <w:rsid w:val="00376F22"/>
    <w:rsid w:val="00377862"/>
    <w:rsid w:val="003778B6"/>
    <w:rsid w:val="00381421"/>
    <w:rsid w:val="0038188D"/>
    <w:rsid w:val="00381FEF"/>
    <w:rsid w:val="0038351E"/>
    <w:rsid w:val="003841E8"/>
    <w:rsid w:val="00384AEA"/>
    <w:rsid w:val="00384F64"/>
    <w:rsid w:val="00385423"/>
    <w:rsid w:val="00385502"/>
    <w:rsid w:val="00385526"/>
    <w:rsid w:val="003857E9"/>
    <w:rsid w:val="003863E7"/>
    <w:rsid w:val="003866CA"/>
    <w:rsid w:val="00386D03"/>
    <w:rsid w:val="003878C9"/>
    <w:rsid w:val="003904F7"/>
    <w:rsid w:val="0039085E"/>
    <w:rsid w:val="003915CB"/>
    <w:rsid w:val="00391A43"/>
    <w:rsid w:val="00391CAA"/>
    <w:rsid w:val="00393123"/>
    <w:rsid w:val="003933D9"/>
    <w:rsid w:val="00394A04"/>
    <w:rsid w:val="00394FFE"/>
    <w:rsid w:val="003958EB"/>
    <w:rsid w:val="00395B3E"/>
    <w:rsid w:val="00396375"/>
    <w:rsid w:val="00396541"/>
    <w:rsid w:val="00396928"/>
    <w:rsid w:val="00396EC9"/>
    <w:rsid w:val="003A071C"/>
    <w:rsid w:val="003A0A0B"/>
    <w:rsid w:val="003A0D28"/>
    <w:rsid w:val="003A15FF"/>
    <w:rsid w:val="003A1A55"/>
    <w:rsid w:val="003A1D43"/>
    <w:rsid w:val="003A2604"/>
    <w:rsid w:val="003A31BD"/>
    <w:rsid w:val="003A4CEA"/>
    <w:rsid w:val="003A534F"/>
    <w:rsid w:val="003A5623"/>
    <w:rsid w:val="003A6FF0"/>
    <w:rsid w:val="003A7E3A"/>
    <w:rsid w:val="003B016A"/>
    <w:rsid w:val="003B0611"/>
    <w:rsid w:val="003B0D66"/>
    <w:rsid w:val="003B0D72"/>
    <w:rsid w:val="003B2CB6"/>
    <w:rsid w:val="003B2CBD"/>
    <w:rsid w:val="003B2DBB"/>
    <w:rsid w:val="003B3617"/>
    <w:rsid w:val="003B39E7"/>
    <w:rsid w:val="003B42D9"/>
    <w:rsid w:val="003B5D87"/>
    <w:rsid w:val="003B5F4E"/>
    <w:rsid w:val="003B7029"/>
    <w:rsid w:val="003B7073"/>
    <w:rsid w:val="003C06D8"/>
    <w:rsid w:val="003C0F84"/>
    <w:rsid w:val="003C107B"/>
    <w:rsid w:val="003C3140"/>
    <w:rsid w:val="003C3E02"/>
    <w:rsid w:val="003C3FE8"/>
    <w:rsid w:val="003C73F9"/>
    <w:rsid w:val="003D2152"/>
    <w:rsid w:val="003D3FE9"/>
    <w:rsid w:val="003D447C"/>
    <w:rsid w:val="003D4DB8"/>
    <w:rsid w:val="003D51DE"/>
    <w:rsid w:val="003D5F07"/>
    <w:rsid w:val="003D6AB5"/>
    <w:rsid w:val="003E02E7"/>
    <w:rsid w:val="003E071C"/>
    <w:rsid w:val="003E121E"/>
    <w:rsid w:val="003E25AA"/>
    <w:rsid w:val="003E3988"/>
    <w:rsid w:val="003E3FF5"/>
    <w:rsid w:val="003E414C"/>
    <w:rsid w:val="003E44DD"/>
    <w:rsid w:val="003E4B34"/>
    <w:rsid w:val="003E5354"/>
    <w:rsid w:val="003E5C36"/>
    <w:rsid w:val="003E67A3"/>
    <w:rsid w:val="003F068A"/>
    <w:rsid w:val="003F1F93"/>
    <w:rsid w:val="003F20A0"/>
    <w:rsid w:val="003F21C4"/>
    <w:rsid w:val="003F2DF5"/>
    <w:rsid w:val="003F51F4"/>
    <w:rsid w:val="003F52C6"/>
    <w:rsid w:val="003F54E5"/>
    <w:rsid w:val="003F558E"/>
    <w:rsid w:val="003F60E8"/>
    <w:rsid w:val="003F6692"/>
    <w:rsid w:val="003F683A"/>
    <w:rsid w:val="003F7285"/>
    <w:rsid w:val="003F77B3"/>
    <w:rsid w:val="003F7B70"/>
    <w:rsid w:val="00400A30"/>
    <w:rsid w:val="00403501"/>
    <w:rsid w:val="00403D6E"/>
    <w:rsid w:val="00405083"/>
    <w:rsid w:val="004077D8"/>
    <w:rsid w:val="00407AC0"/>
    <w:rsid w:val="00410004"/>
    <w:rsid w:val="00411024"/>
    <w:rsid w:val="00411814"/>
    <w:rsid w:val="004118D4"/>
    <w:rsid w:val="004121C0"/>
    <w:rsid w:val="00412BDA"/>
    <w:rsid w:val="00412E30"/>
    <w:rsid w:val="00413B67"/>
    <w:rsid w:val="00413BEB"/>
    <w:rsid w:val="00413FA9"/>
    <w:rsid w:val="00414907"/>
    <w:rsid w:val="00415341"/>
    <w:rsid w:val="004158F5"/>
    <w:rsid w:val="00415B78"/>
    <w:rsid w:val="004166BD"/>
    <w:rsid w:val="004169A6"/>
    <w:rsid w:val="004170AF"/>
    <w:rsid w:val="00417272"/>
    <w:rsid w:val="0042057D"/>
    <w:rsid w:val="004222F5"/>
    <w:rsid w:val="00422C55"/>
    <w:rsid w:val="00422EEA"/>
    <w:rsid w:val="00423004"/>
    <w:rsid w:val="00423A42"/>
    <w:rsid w:val="0042431A"/>
    <w:rsid w:val="00424FBD"/>
    <w:rsid w:val="00425698"/>
    <w:rsid w:val="00425B5A"/>
    <w:rsid w:val="00425ED2"/>
    <w:rsid w:val="004263AE"/>
    <w:rsid w:val="0042684B"/>
    <w:rsid w:val="00427BEA"/>
    <w:rsid w:val="004310F4"/>
    <w:rsid w:val="00431C4F"/>
    <w:rsid w:val="00431C91"/>
    <w:rsid w:val="00432BB7"/>
    <w:rsid w:val="004331E9"/>
    <w:rsid w:val="00433E8D"/>
    <w:rsid w:val="004346C9"/>
    <w:rsid w:val="00434A60"/>
    <w:rsid w:val="00434E88"/>
    <w:rsid w:val="00435134"/>
    <w:rsid w:val="0043541B"/>
    <w:rsid w:val="0043559E"/>
    <w:rsid w:val="00435622"/>
    <w:rsid w:val="0043592C"/>
    <w:rsid w:val="00436062"/>
    <w:rsid w:val="00436217"/>
    <w:rsid w:val="0044061D"/>
    <w:rsid w:val="00440626"/>
    <w:rsid w:val="00440712"/>
    <w:rsid w:val="004411B9"/>
    <w:rsid w:val="00441207"/>
    <w:rsid w:val="00441462"/>
    <w:rsid w:val="00441FEE"/>
    <w:rsid w:val="004422CA"/>
    <w:rsid w:val="004426C9"/>
    <w:rsid w:val="00443807"/>
    <w:rsid w:val="00443F03"/>
    <w:rsid w:val="00444190"/>
    <w:rsid w:val="004449AC"/>
    <w:rsid w:val="004462F7"/>
    <w:rsid w:val="00451116"/>
    <w:rsid w:val="00454835"/>
    <w:rsid w:val="00454F06"/>
    <w:rsid w:val="004550AC"/>
    <w:rsid w:val="0045650D"/>
    <w:rsid w:val="0046019D"/>
    <w:rsid w:val="00461002"/>
    <w:rsid w:val="004626FF"/>
    <w:rsid w:val="00462BC7"/>
    <w:rsid w:val="00464536"/>
    <w:rsid w:val="00464790"/>
    <w:rsid w:val="0046514E"/>
    <w:rsid w:val="0046623C"/>
    <w:rsid w:val="0046686A"/>
    <w:rsid w:val="00466F96"/>
    <w:rsid w:val="00467739"/>
    <w:rsid w:val="00470D0C"/>
    <w:rsid w:val="0047104F"/>
    <w:rsid w:val="00471A48"/>
    <w:rsid w:val="00473FDB"/>
    <w:rsid w:val="00474104"/>
    <w:rsid w:val="00474E22"/>
    <w:rsid w:val="00475D86"/>
    <w:rsid w:val="0047608F"/>
    <w:rsid w:val="004762EF"/>
    <w:rsid w:val="00476554"/>
    <w:rsid w:val="004770D4"/>
    <w:rsid w:val="0047739F"/>
    <w:rsid w:val="0047758F"/>
    <w:rsid w:val="004813D4"/>
    <w:rsid w:val="004821A1"/>
    <w:rsid w:val="00482B78"/>
    <w:rsid w:val="00482DB7"/>
    <w:rsid w:val="0048493F"/>
    <w:rsid w:val="00484D63"/>
    <w:rsid w:val="004864B3"/>
    <w:rsid w:val="0048679C"/>
    <w:rsid w:val="00486CC1"/>
    <w:rsid w:val="004875B9"/>
    <w:rsid w:val="004875D5"/>
    <w:rsid w:val="004912CE"/>
    <w:rsid w:val="004916B4"/>
    <w:rsid w:val="00491A3E"/>
    <w:rsid w:val="00491D91"/>
    <w:rsid w:val="00492DCE"/>
    <w:rsid w:val="0049580C"/>
    <w:rsid w:val="00495AC6"/>
    <w:rsid w:val="00496874"/>
    <w:rsid w:val="0049768F"/>
    <w:rsid w:val="004A04E5"/>
    <w:rsid w:val="004A0768"/>
    <w:rsid w:val="004A1495"/>
    <w:rsid w:val="004A17BE"/>
    <w:rsid w:val="004A2089"/>
    <w:rsid w:val="004A2165"/>
    <w:rsid w:val="004A38A4"/>
    <w:rsid w:val="004A3E61"/>
    <w:rsid w:val="004A4993"/>
    <w:rsid w:val="004A4C41"/>
    <w:rsid w:val="004A4DCA"/>
    <w:rsid w:val="004A5084"/>
    <w:rsid w:val="004A5F74"/>
    <w:rsid w:val="004A67D7"/>
    <w:rsid w:val="004A6C0A"/>
    <w:rsid w:val="004A7373"/>
    <w:rsid w:val="004A7916"/>
    <w:rsid w:val="004B0043"/>
    <w:rsid w:val="004B04B7"/>
    <w:rsid w:val="004B1052"/>
    <w:rsid w:val="004B17B5"/>
    <w:rsid w:val="004B294A"/>
    <w:rsid w:val="004B2EB7"/>
    <w:rsid w:val="004B35AF"/>
    <w:rsid w:val="004B479E"/>
    <w:rsid w:val="004B604A"/>
    <w:rsid w:val="004B6A8C"/>
    <w:rsid w:val="004B6B14"/>
    <w:rsid w:val="004C07BB"/>
    <w:rsid w:val="004C0FC8"/>
    <w:rsid w:val="004C3390"/>
    <w:rsid w:val="004C44E9"/>
    <w:rsid w:val="004C4E4F"/>
    <w:rsid w:val="004C516F"/>
    <w:rsid w:val="004C6198"/>
    <w:rsid w:val="004C650A"/>
    <w:rsid w:val="004C68A0"/>
    <w:rsid w:val="004C719B"/>
    <w:rsid w:val="004C748A"/>
    <w:rsid w:val="004D1201"/>
    <w:rsid w:val="004D2D46"/>
    <w:rsid w:val="004D35BD"/>
    <w:rsid w:val="004D3A9D"/>
    <w:rsid w:val="004D4C2B"/>
    <w:rsid w:val="004D5EDC"/>
    <w:rsid w:val="004D6AC4"/>
    <w:rsid w:val="004D725C"/>
    <w:rsid w:val="004D7316"/>
    <w:rsid w:val="004E248A"/>
    <w:rsid w:val="004E2737"/>
    <w:rsid w:val="004E3C56"/>
    <w:rsid w:val="004E47EC"/>
    <w:rsid w:val="004E514F"/>
    <w:rsid w:val="004E5FBF"/>
    <w:rsid w:val="004E60C5"/>
    <w:rsid w:val="004E6E06"/>
    <w:rsid w:val="004E7038"/>
    <w:rsid w:val="004E737F"/>
    <w:rsid w:val="004E7D5B"/>
    <w:rsid w:val="004F03DE"/>
    <w:rsid w:val="004F1674"/>
    <w:rsid w:val="004F22DA"/>
    <w:rsid w:val="004F2512"/>
    <w:rsid w:val="004F29CB"/>
    <w:rsid w:val="004F2AF9"/>
    <w:rsid w:val="004F2B86"/>
    <w:rsid w:val="004F2C6A"/>
    <w:rsid w:val="004F2D4C"/>
    <w:rsid w:val="004F5E7A"/>
    <w:rsid w:val="0050002D"/>
    <w:rsid w:val="00500C5A"/>
    <w:rsid w:val="00500E33"/>
    <w:rsid w:val="00502165"/>
    <w:rsid w:val="00504834"/>
    <w:rsid w:val="00504C7A"/>
    <w:rsid w:val="00505489"/>
    <w:rsid w:val="00505AEE"/>
    <w:rsid w:val="00505C62"/>
    <w:rsid w:val="005060D7"/>
    <w:rsid w:val="0050632E"/>
    <w:rsid w:val="00506D07"/>
    <w:rsid w:val="00507512"/>
    <w:rsid w:val="0050752D"/>
    <w:rsid w:val="00510F99"/>
    <w:rsid w:val="0051132E"/>
    <w:rsid w:val="00511EF3"/>
    <w:rsid w:val="00512540"/>
    <w:rsid w:val="0051266A"/>
    <w:rsid w:val="00513441"/>
    <w:rsid w:val="0051380C"/>
    <w:rsid w:val="00513C84"/>
    <w:rsid w:val="00514507"/>
    <w:rsid w:val="005148C2"/>
    <w:rsid w:val="005153F5"/>
    <w:rsid w:val="00515D75"/>
    <w:rsid w:val="0051664D"/>
    <w:rsid w:val="0051670B"/>
    <w:rsid w:val="00520E08"/>
    <w:rsid w:val="00521350"/>
    <w:rsid w:val="005213F7"/>
    <w:rsid w:val="005221FE"/>
    <w:rsid w:val="00522CFD"/>
    <w:rsid w:val="00525849"/>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51B9"/>
    <w:rsid w:val="00535C84"/>
    <w:rsid w:val="00536011"/>
    <w:rsid w:val="00537F9D"/>
    <w:rsid w:val="00543C89"/>
    <w:rsid w:val="00543E5B"/>
    <w:rsid w:val="0054498C"/>
    <w:rsid w:val="0054558C"/>
    <w:rsid w:val="00545802"/>
    <w:rsid w:val="0054651F"/>
    <w:rsid w:val="005466D1"/>
    <w:rsid w:val="00546F58"/>
    <w:rsid w:val="00547606"/>
    <w:rsid w:val="005500C7"/>
    <w:rsid w:val="00550B79"/>
    <w:rsid w:val="00551506"/>
    <w:rsid w:val="0055150B"/>
    <w:rsid w:val="005519A7"/>
    <w:rsid w:val="0055315B"/>
    <w:rsid w:val="005532F9"/>
    <w:rsid w:val="0055440B"/>
    <w:rsid w:val="005556EC"/>
    <w:rsid w:val="00555F40"/>
    <w:rsid w:val="00555FD4"/>
    <w:rsid w:val="0055708D"/>
    <w:rsid w:val="00557567"/>
    <w:rsid w:val="00557A3A"/>
    <w:rsid w:val="00557C37"/>
    <w:rsid w:val="00557CFC"/>
    <w:rsid w:val="00560BD7"/>
    <w:rsid w:val="005612B4"/>
    <w:rsid w:val="00561AE8"/>
    <w:rsid w:val="00561CA6"/>
    <w:rsid w:val="00562087"/>
    <w:rsid w:val="005624BD"/>
    <w:rsid w:val="00562E45"/>
    <w:rsid w:val="00563649"/>
    <w:rsid w:val="00563A02"/>
    <w:rsid w:val="00564300"/>
    <w:rsid w:val="00564565"/>
    <w:rsid w:val="005647BE"/>
    <w:rsid w:val="00564A12"/>
    <w:rsid w:val="00565FD3"/>
    <w:rsid w:val="00566299"/>
    <w:rsid w:val="005672B0"/>
    <w:rsid w:val="00567695"/>
    <w:rsid w:val="0057127D"/>
    <w:rsid w:val="00571B4B"/>
    <w:rsid w:val="005722F6"/>
    <w:rsid w:val="005725F6"/>
    <w:rsid w:val="005744FC"/>
    <w:rsid w:val="005749CC"/>
    <w:rsid w:val="00574DB8"/>
    <w:rsid w:val="00577A39"/>
    <w:rsid w:val="005802AF"/>
    <w:rsid w:val="005829DD"/>
    <w:rsid w:val="00583C85"/>
    <w:rsid w:val="00584CF8"/>
    <w:rsid w:val="005864C3"/>
    <w:rsid w:val="00586817"/>
    <w:rsid w:val="00586D92"/>
    <w:rsid w:val="00586FB7"/>
    <w:rsid w:val="00587507"/>
    <w:rsid w:val="00587BCE"/>
    <w:rsid w:val="00587FE0"/>
    <w:rsid w:val="00590184"/>
    <w:rsid w:val="005904F0"/>
    <w:rsid w:val="00590FF6"/>
    <w:rsid w:val="0059135A"/>
    <w:rsid w:val="00593755"/>
    <w:rsid w:val="00594294"/>
    <w:rsid w:val="00594479"/>
    <w:rsid w:val="00595D46"/>
    <w:rsid w:val="005964E0"/>
    <w:rsid w:val="00596A0B"/>
    <w:rsid w:val="00596E05"/>
    <w:rsid w:val="00596F85"/>
    <w:rsid w:val="005970FA"/>
    <w:rsid w:val="005A0176"/>
    <w:rsid w:val="005A088E"/>
    <w:rsid w:val="005A139C"/>
    <w:rsid w:val="005A2298"/>
    <w:rsid w:val="005A28C1"/>
    <w:rsid w:val="005A2950"/>
    <w:rsid w:val="005A3309"/>
    <w:rsid w:val="005A426F"/>
    <w:rsid w:val="005A7001"/>
    <w:rsid w:val="005A72FC"/>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1FB0"/>
    <w:rsid w:val="005C2FD5"/>
    <w:rsid w:val="005C30ED"/>
    <w:rsid w:val="005C31EB"/>
    <w:rsid w:val="005C35A1"/>
    <w:rsid w:val="005C399D"/>
    <w:rsid w:val="005C3CA7"/>
    <w:rsid w:val="005C3F5A"/>
    <w:rsid w:val="005C4EFD"/>
    <w:rsid w:val="005C5378"/>
    <w:rsid w:val="005C61A4"/>
    <w:rsid w:val="005C64D0"/>
    <w:rsid w:val="005D01CB"/>
    <w:rsid w:val="005D1063"/>
    <w:rsid w:val="005D161F"/>
    <w:rsid w:val="005D22DB"/>
    <w:rsid w:val="005D2AB9"/>
    <w:rsid w:val="005D3097"/>
    <w:rsid w:val="005D30B3"/>
    <w:rsid w:val="005D34E2"/>
    <w:rsid w:val="005D496E"/>
    <w:rsid w:val="005D4B0B"/>
    <w:rsid w:val="005D4CDC"/>
    <w:rsid w:val="005D516A"/>
    <w:rsid w:val="005D56DA"/>
    <w:rsid w:val="005D5E97"/>
    <w:rsid w:val="005D7C20"/>
    <w:rsid w:val="005E016E"/>
    <w:rsid w:val="005E0C1B"/>
    <w:rsid w:val="005E0DCB"/>
    <w:rsid w:val="005E19AF"/>
    <w:rsid w:val="005E1E4F"/>
    <w:rsid w:val="005E28DB"/>
    <w:rsid w:val="005E2EDE"/>
    <w:rsid w:val="005E3AC9"/>
    <w:rsid w:val="005E47FB"/>
    <w:rsid w:val="005E49A6"/>
    <w:rsid w:val="005E5108"/>
    <w:rsid w:val="005E5E87"/>
    <w:rsid w:val="005E6960"/>
    <w:rsid w:val="005E6E51"/>
    <w:rsid w:val="005E7D93"/>
    <w:rsid w:val="005E7EB8"/>
    <w:rsid w:val="005F0CB8"/>
    <w:rsid w:val="005F1577"/>
    <w:rsid w:val="005F184F"/>
    <w:rsid w:val="005F18D6"/>
    <w:rsid w:val="005F2BA8"/>
    <w:rsid w:val="005F2DF1"/>
    <w:rsid w:val="005F3582"/>
    <w:rsid w:val="005F3FFE"/>
    <w:rsid w:val="005F4434"/>
    <w:rsid w:val="005F50DF"/>
    <w:rsid w:val="005F7E1A"/>
    <w:rsid w:val="00600D34"/>
    <w:rsid w:val="00601089"/>
    <w:rsid w:val="00601171"/>
    <w:rsid w:val="00601925"/>
    <w:rsid w:val="00601DC7"/>
    <w:rsid w:val="00601F21"/>
    <w:rsid w:val="00602064"/>
    <w:rsid w:val="00602C1D"/>
    <w:rsid w:val="00603024"/>
    <w:rsid w:val="00603342"/>
    <w:rsid w:val="006036DE"/>
    <w:rsid w:val="0060448B"/>
    <w:rsid w:val="00605F3F"/>
    <w:rsid w:val="006062B4"/>
    <w:rsid w:val="00607011"/>
    <w:rsid w:val="00607374"/>
    <w:rsid w:val="006075A4"/>
    <w:rsid w:val="00607F85"/>
    <w:rsid w:val="006102C2"/>
    <w:rsid w:val="0061079B"/>
    <w:rsid w:val="00611041"/>
    <w:rsid w:val="00611196"/>
    <w:rsid w:val="006116E3"/>
    <w:rsid w:val="00611AFF"/>
    <w:rsid w:val="006129C6"/>
    <w:rsid w:val="00612D6B"/>
    <w:rsid w:val="00612DE6"/>
    <w:rsid w:val="006130C0"/>
    <w:rsid w:val="00613A81"/>
    <w:rsid w:val="00613C76"/>
    <w:rsid w:val="00614C2C"/>
    <w:rsid w:val="00614E10"/>
    <w:rsid w:val="00615EF4"/>
    <w:rsid w:val="00616FF1"/>
    <w:rsid w:val="00617B95"/>
    <w:rsid w:val="00620B4E"/>
    <w:rsid w:val="00620B76"/>
    <w:rsid w:val="00621402"/>
    <w:rsid w:val="00621D16"/>
    <w:rsid w:val="006226C1"/>
    <w:rsid w:val="00622A43"/>
    <w:rsid w:val="0062318C"/>
    <w:rsid w:val="0062386C"/>
    <w:rsid w:val="00623F8A"/>
    <w:rsid w:val="0062402E"/>
    <w:rsid w:val="0062427C"/>
    <w:rsid w:val="00624400"/>
    <w:rsid w:val="00624E51"/>
    <w:rsid w:val="00625351"/>
    <w:rsid w:val="006258CF"/>
    <w:rsid w:val="00625ACD"/>
    <w:rsid w:val="00626162"/>
    <w:rsid w:val="00627A9E"/>
    <w:rsid w:val="00630852"/>
    <w:rsid w:val="00631D5D"/>
    <w:rsid w:val="00631FEE"/>
    <w:rsid w:val="00634719"/>
    <w:rsid w:val="00635923"/>
    <w:rsid w:val="00635B87"/>
    <w:rsid w:val="006367B8"/>
    <w:rsid w:val="00636B09"/>
    <w:rsid w:val="00640C34"/>
    <w:rsid w:val="0064106B"/>
    <w:rsid w:val="00641150"/>
    <w:rsid w:val="0064134E"/>
    <w:rsid w:val="00641DB9"/>
    <w:rsid w:val="00642985"/>
    <w:rsid w:val="006438C4"/>
    <w:rsid w:val="0064558B"/>
    <w:rsid w:val="00645625"/>
    <w:rsid w:val="0064586F"/>
    <w:rsid w:val="00646EF4"/>
    <w:rsid w:val="00647E2D"/>
    <w:rsid w:val="0065017D"/>
    <w:rsid w:val="0065029E"/>
    <w:rsid w:val="00650327"/>
    <w:rsid w:val="006503E8"/>
    <w:rsid w:val="00650570"/>
    <w:rsid w:val="00652143"/>
    <w:rsid w:val="00652747"/>
    <w:rsid w:val="006533DA"/>
    <w:rsid w:val="00653A6C"/>
    <w:rsid w:val="00654A4A"/>
    <w:rsid w:val="0065545A"/>
    <w:rsid w:val="006571E4"/>
    <w:rsid w:val="0066037C"/>
    <w:rsid w:val="006627B9"/>
    <w:rsid w:val="00662A6B"/>
    <w:rsid w:val="00663111"/>
    <w:rsid w:val="00664A6C"/>
    <w:rsid w:val="00664DAC"/>
    <w:rsid w:val="00665CDA"/>
    <w:rsid w:val="00665F85"/>
    <w:rsid w:val="00666184"/>
    <w:rsid w:val="006661CF"/>
    <w:rsid w:val="006668F8"/>
    <w:rsid w:val="006669AB"/>
    <w:rsid w:val="00667A22"/>
    <w:rsid w:val="00667B44"/>
    <w:rsid w:val="00670BFD"/>
    <w:rsid w:val="00670DC6"/>
    <w:rsid w:val="00671E32"/>
    <w:rsid w:val="00671E4C"/>
    <w:rsid w:val="0067299B"/>
    <w:rsid w:val="00674237"/>
    <w:rsid w:val="00674295"/>
    <w:rsid w:val="006743AB"/>
    <w:rsid w:val="006748A8"/>
    <w:rsid w:val="00674BB7"/>
    <w:rsid w:val="00674D90"/>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55B"/>
    <w:rsid w:val="006837CF"/>
    <w:rsid w:val="00683D97"/>
    <w:rsid w:val="00684FCA"/>
    <w:rsid w:val="0068582B"/>
    <w:rsid w:val="00685E4A"/>
    <w:rsid w:val="00686B5C"/>
    <w:rsid w:val="00686F01"/>
    <w:rsid w:val="00690276"/>
    <w:rsid w:val="00690A37"/>
    <w:rsid w:val="00691619"/>
    <w:rsid w:val="0069268A"/>
    <w:rsid w:val="00692850"/>
    <w:rsid w:val="0069347D"/>
    <w:rsid w:val="0069418C"/>
    <w:rsid w:val="00694F97"/>
    <w:rsid w:val="00694FE9"/>
    <w:rsid w:val="00695271"/>
    <w:rsid w:val="0069541C"/>
    <w:rsid w:val="00696997"/>
    <w:rsid w:val="00697B6F"/>
    <w:rsid w:val="006A02D6"/>
    <w:rsid w:val="006A1AFD"/>
    <w:rsid w:val="006A1FE8"/>
    <w:rsid w:val="006A22B6"/>
    <w:rsid w:val="006A3AE6"/>
    <w:rsid w:val="006A4295"/>
    <w:rsid w:val="006A4F51"/>
    <w:rsid w:val="006A6375"/>
    <w:rsid w:val="006A6D0E"/>
    <w:rsid w:val="006A6DCF"/>
    <w:rsid w:val="006A758C"/>
    <w:rsid w:val="006A7805"/>
    <w:rsid w:val="006A7BB0"/>
    <w:rsid w:val="006A7E95"/>
    <w:rsid w:val="006B191A"/>
    <w:rsid w:val="006B1D18"/>
    <w:rsid w:val="006B203C"/>
    <w:rsid w:val="006B2608"/>
    <w:rsid w:val="006B2718"/>
    <w:rsid w:val="006B3126"/>
    <w:rsid w:val="006B4493"/>
    <w:rsid w:val="006B7EFA"/>
    <w:rsid w:val="006C07A9"/>
    <w:rsid w:val="006C0D0F"/>
    <w:rsid w:val="006C0F46"/>
    <w:rsid w:val="006C1993"/>
    <w:rsid w:val="006C1EEC"/>
    <w:rsid w:val="006C319D"/>
    <w:rsid w:val="006C352C"/>
    <w:rsid w:val="006C3FEA"/>
    <w:rsid w:val="006C4FEE"/>
    <w:rsid w:val="006C65E9"/>
    <w:rsid w:val="006C6666"/>
    <w:rsid w:val="006C69E7"/>
    <w:rsid w:val="006D10AE"/>
    <w:rsid w:val="006D1E54"/>
    <w:rsid w:val="006D24DC"/>
    <w:rsid w:val="006D29F2"/>
    <w:rsid w:val="006D3674"/>
    <w:rsid w:val="006D3BBB"/>
    <w:rsid w:val="006D4B4A"/>
    <w:rsid w:val="006D4CD6"/>
    <w:rsid w:val="006D5276"/>
    <w:rsid w:val="006D6EBC"/>
    <w:rsid w:val="006D6F85"/>
    <w:rsid w:val="006D71F9"/>
    <w:rsid w:val="006D7CA2"/>
    <w:rsid w:val="006E025F"/>
    <w:rsid w:val="006E065B"/>
    <w:rsid w:val="006E09D3"/>
    <w:rsid w:val="006E1692"/>
    <w:rsid w:val="006E1E6C"/>
    <w:rsid w:val="006E20CB"/>
    <w:rsid w:val="006E533A"/>
    <w:rsid w:val="006E5505"/>
    <w:rsid w:val="006E56CB"/>
    <w:rsid w:val="006E6BBE"/>
    <w:rsid w:val="006E71BB"/>
    <w:rsid w:val="006E71DC"/>
    <w:rsid w:val="006E7EC1"/>
    <w:rsid w:val="006F0665"/>
    <w:rsid w:val="006F0815"/>
    <w:rsid w:val="006F0968"/>
    <w:rsid w:val="006F0BE4"/>
    <w:rsid w:val="006F0D0A"/>
    <w:rsid w:val="006F1346"/>
    <w:rsid w:val="006F136D"/>
    <w:rsid w:val="006F1754"/>
    <w:rsid w:val="006F226D"/>
    <w:rsid w:val="006F240A"/>
    <w:rsid w:val="006F2A5B"/>
    <w:rsid w:val="006F2D27"/>
    <w:rsid w:val="006F2FB3"/>
    <w:rsid w:val="006F3B4E"/>
    <w:rsid w:val="006F3CE3"/>
    <w:rsid w:val="006F3D23"/>
    <w:rsid w:val="006F4E35"/>
    <w:rsid w:val="006F531B"/>
    <w:rsid w:val="006F56B6"/>
    <w:rsid w:val="006F58AE"/>
    <w:rsid w:val="006F5C09"/>
    <w:rsid w:val="006F62BC"/>
    <w:rsid w:val="006F70BD"/>
    <w:rsid w:val="006F7B9A"/>
    <w:rsid w:val="0070023A"/>
    <w:rsid w:val="007008AF"/>
    <w:rsid w:val="00700EE1"/>
    <w:rsid w:val="00702493"/>
    <w:rsid w:val="007034D1"/>
    <w:rsid w:val="00704310"/>
    <w:rsid w:val="00705A93"/>
    <w:rsid w:val="00706A77"/>
    <w:rsid w:val="0071035D"/>
    <w:rsid w:val="00710469"/>
    <w:rsid w:val="007109A0"/>
    <w:rsid w:val="00711670"/>
    <w:rsid w:val="007122F9"/>
    <w:rsid w:val="0071382F"/>
    <w:rsid w:val="00714652"/>
    <w:rsid w:val="00714A8A"/>
    <w:rsid w:val="00714B44"/>
    <w:rsid w:val="00714F3B"/>
    <w:rsid w:val="007166F7"/>
    <w:rsid w:val="00716AB8"/>
    <w:rsid w:val="00716AEF"/>
    <w:rsid w:val="00716B51"/>
    <w:rsid w:val="00717076"/>
    <w:rsid w:val="00717296"/>
    <w:rsid w:val="007172CB"/>
    <w:rsid w:val="00717FE7"/>
    <w:rsid w:val="00720CF6"/>
    <w:rsid w:val="00721A20"/>
    <w:rsid w:val="00721D30"/>
    <w:rsid w:val="00721FDF"/>
    <w:rsid w:val="00722B61"/>
    <w:rsid w:val="007253B2"/>
    <w:rsid w:val="007253FF"/>
    <w:rsid w:val="0072699E"/>
    <w:rsid w:val="00727370"/>
    <w:rsid w:val="0073164A"/>
    <w:rsid w:val="007319AD"/>
    <w:rsid w:val="007320A9"/>
    <w:rsid w:val="007326A9"/>
    <w:rsid w:val="00732A29"/>
    <w:rsid w:val="007339EC"/>
    <w:rsid w:val="007339F8"/>
    <w:rsid w:val="0073435D"/>
    <w:rsid w:val="007345B7"/>
    <w:rsid w:val="00734BAD"/>
    <w:rsid w:val="00735D9E"/>
    <w:rsid w:val="00736707"/>
    <w:rsid w:val="007374D3"/>
    <w:rsid w:val="00740561"/>
    <w:rsid w:val="0074109C"/>
    <w:rsid w:val="00742335"/>
    <w:rsid w:val="00742445"/>
    <w:rsid w:val="00742842"/>
    <w:rsid w:val="0074492D"/>
    <w:rsid w:val="00744FD2"/>
    <w:rsid w:val="00745A2F"/>
    <w:rsid w:val="00745E99"/>
    <w:rsid w:val="0074620D"/>
    <w:rsid w:val="007463F4"/>
    <w:rsid w:val="00746810"/>
    <w:rsid w:val="00747FDB"/>
    <w:rsid w:val="0075132B"/>
    <w:rsid w:val="007526AB"/>
    <w:rsid w:val="0075323B"/>
    <w:rsid w:val="00753376"/>
    <w:rsid w:val="00753909"/>
    <w:rsid w:val="007543B0"/>
    <w:rsid w:val="007548E3"/>
    <w:rsid w:val="00755957"/>
    <w:rsid w:val="0075636E"/>
    <w:rsid w:val="00756378"/>
    <w:rsid w:val="007565BF"/>
    <w:rsid w:val="007568A9"/>
    <w:rsid w:val="00756DEC"/>
    <w:rsid w:val="00757745"/>
    <w:rsid w:val="0076105D"/>
    <w:rsid w:val="00761514"/>
    <w:rsid w:val="00762013"/>
    <w:rsid w:val="0076267A"/>
    <w:rsid w:val="00763C22"/>
    <w:rsid w:val="00763CE7"/>
    <w:rsid w:val="00764923"/>
    <w:rsid w:val="00764F6B"/>
    <w:rsid w:val="007659E2"/>
    <w:rsid w:val="007669BF"/>
    <w:rsid w:val="00766A7F"/>
    <w:rsid w:val="007673C3"/>
    <w:rsid w:val="00767696"/>
    <w:rsid w:val="00767793"/>
    <w:rsid w:val="00770127"/>
    <w:rsid w:val="00770ABA"/>
    <w:rsid w:val="00771830"/>
    <w:rsid w:val="00772177"/>
    <w:rsid w:val="0077265F"/>
    <w:rsid w:val="00773111"/>
    <w:rsid w:val="00773B00"/>
    <w:rsid w:val="0077576E"/>
    <w:rsid w:val="00775C65"/>
    <w:rsid w:val="00775D72"/>
    <w:rsid w:val="00775FA9"/>
    <w:rsid w:val="007762D6"/>
    <w:rsid w:val="0077639A"/>
    <w:rsid w:val="007800AF"/>
    <w:rsid w:val="0078100C"/>
    <w:rsid w:val="0078157F"/>
    <w:rsid w:val="0078185E"/>
    <w:rsid w:val="007825D2"/>
    <w:rsid w:val="00782799"/>
    <w:rsid w:val="00783BF7"/>
    <w:rsid w:val="0078412E"/>
    <w:rsid w:val="00786F48"/>
    <w:rsid w:val="0078772C"/>
    <w:rsid w:val="00787866"/>
    <w:rsid w:val="007878E4"/>
    <w:rsid w:val="007879E4"/>
    <w:rsid w:val="0079082B"/>
    <w:rsid w:val="0079090E"/>
    <w:rsid w:val="00790984"/>
    <w:rsid w:val="00791054"/>
    <w:rsid w:val="00792076"/>
    <w:rsid w:val="00792289"/>
    <w:rsid w:val="00792628"/>
    <w:rsid w:val="0079267C"/>
    <w:rsid w:val="0079345F"/>
    <w:rsid w:val="00793CC0"/>
    <w:rsid w:val="007960DD"/>
    <w:rsid w:val="007963BD"/>
    <w:rsid w:val="007A0505"/>
    <w:rsid w:val="007A1190"/>
    <w:rsid w:val="007A3DCA"/>
    <w:rsid w:val="007A4783"/>
    <w:rsid w:val="007A5191"/>
    <w:rsid w:val="007A6241"/>
    <w:rsid w:val="007A647F"/>
    <w:rsid w:val="007A64E0"/>
    <w:rsid w:val="007A6CBB"/>
    <w:rsid w:val="007A6ED6"/>
    <w:rsid w:val="007A7AEE"/>
    <w:rsid w:val="007A7F33"/>
    <w:rsid w:val="007B03A0"/>
    <w:rsid w:val="007B0500"/>
    <w:rsid w:val="007B111B"/>
    <w:rsid w:val="007B1441"/>
    <w:rsid w:val="007B1B4D"/>
    <w:rsid w:val="007B25E8"/>
    <w:rsid w:val="007B25FE"/>
    <w:rsid w:val="007B330D"/>
    <w:rsid w:val="007B374F"/>
    <w:rsid w:val="007B376C"/>
    <w:rsid w:val="007B3AE8"/>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3003"/>
    <w:rsid w:val="007C3039"/>
    <w:rsid w:val="007C3F53"/>
    <w:rsid w:val="007C4DB0"/>
    <w:rsid w:val="007C5923"/>
    <w:rsid w:val="007C5AF3"/>
    <w:rsid w:val="007C5F20"/>
    <w:rsid w:val="007C64E9"/>
    <w:rsid w:val="007C6B60"/>
    <w:rsid w:val="007C6F85"/>
    <w:rsid w:val="007C7B99"/>
    <w:rsid w:val="007D16CC"/>
    <w:rsid w:val="007D23B3"/>
    <w:rsid w:val="007D3AA0"/>
    <w:rsid w:val="007D3B71"/>
    <w:rsid w:val="007D3FE2"/>
    <w:rsid w:val="007D4359"/>
    <w:rsid w:val="007D4EC2"/>
    <w:rsid w:val="007D5690"/>
    <w:rsid w:val="007D5930"/>
    <w:rsid w:val="007D67EA"/>
    <w:rsid w:val="007D69FA"/>
    <w:rsid w:val="007D6BA9"/>
    <w:rsid w:val="007D6E51"/>
    <w:rsid w:val="007D75E9"/>
    <w:rsid w:val="007D7C95"/>
    <w:rsid w:val="007D7CC9"/>
    <w:rsid w:val="007E0828"/>
    <w:rsid w:val="007E1600"/>
    <w:rsid w:val="007E2F09"/>
    <w:rsid w:val="007E3A75"/>
    <w:rsid w:val="007E4641"/>
    <w:rsid w:val="007E5D6C"/>
    <w:rsid w:val="007E5DDE"/>
    <w:rsid w:val="007E6C6B"/>
    <w:rsid w:val="007F02B9"/>
    <w:rsid w:val="007F0CE1"/>
    <w:rsid w:val="007F0FB3"/>
    <w:rsid w:val="007F1ABA"/>
    <w:rsid w:val="007F23DB"/>
    <w:rsid w:val="007F282F"/>
    <w:rsid w:val="007F2A03"/>
    <w:rsid w:val="007F3616"/>
    <w:rsid w:val="007F4847"/>
    <w:rsid w:val="007F4BF1"/>
    <w:rsid w:val="007F4D92"/>
    <w:rsid w:val="007F5371"/>
    <w:rsid w:val="007F699F"/>
    <w:rsid w:val="007F77B2"/>
    <w:rsid w:val="007F7883"/>
    <w:rsid w:val="00800499"/>
    <w:rsid w:val="008014ED"/>
    <w:rsid w:val="00802570"/>
    <w:rsid w:val="008029DB"/>
    <w:rsid w:val="00802CA3"/>
    <w:rsid w:val="00805346"/>
    <w:rsid w:val="008072D7"/>
    <w:rsid w:val="00810603"/>
    <w:rsid w:val="00810D15"/>
    <w:rsid w:val="00811145"/>
    <w:rsid w:val="00811263"/>
    <w:rsid w:val="00811742"/>
    <w:rsid w:val="00812B83"/>
    <w:rsid w:val="00812C2D"/>
    <w:rsid w:val="00813813"/>
    <w:rsid w:val="00813C03"/>
    <w:rsid w:val="00813FBF"/>
    <w:rsid w:val="00814283"/>
    <w:rsid w:val="00814503"/>
    <w:rsid w:val="00814F25"/>
    <w:rsid w:val="00816C67"/>
    <w:rsid w:val="00820209"/>
    <w:rsid w:val="008203C4"/>
    <w:rsid w:val="00820F35"/>
    <w:rsid w:val="00820FEC"/>
    <w:rsid w:val="008214D8"/>
    <w:rsid w:val="008231CF"/>
    <w:rsid w:val="0082393D"/>
    <w:rsid w:val="00823DE0"/>
    <w:rsid w:val="00824BFC"/>
    <w:rsid w:val="00824FAC"/>
    <w:rsid w:val="00827EEB"/>
    <w:rsid w:val="00830821"/>
    <w:rsid w:val="008309E0"/>
    <w:rsid w:val="00830BC4"/>
    <w:rsid w:val="00831B34"/>
    <w:rsid w:val="00831ED5"/>
    <w:rsid w:val="00832177"/>
    <w:rsid w:val="0083324D"/>
    <w:rsid w:val="00833AA0"/>
    <w:rsid w:val="0083585E"/>
    <w:rsid w:val="00841733"/>
    <w:rsid w:val="00842484"/>
    <w:rsid w:val="008433D2"/>
    <w:rsid w:val="00843447"/>
    <w:rsid w:val="0084487B"/>
    <w:rsid w:val="00844BD4"/>
    <w:rsid w:val="00844D38"/>
    <w:rsid w:val="00844D85"/>
    <w:rsid w:val="0084563E"/>
    <w:rsid w:val="0084660B"/>
    <w:rsid w:val="008466C5"/>
    <w:rsid w:val="00846C55"/>
    <w:rsid w:val="00847A58"/>
    <w:rsid w:val="00847F98"/>
    <w:rsid w:val="00850E71"/>
    <w:rsid w:val="0085146E"/>
    <w:rsid w:val="00851B6E"/>
    <w:rsid w:val="008524BE"/>
    <w:rsid w:val="0085306F"/>
    <w:rsid w:val="00853243"/>
    <w:rsid w:val="00853BC2"/>
    <w:rsid w:val="00853C7E"/>
    <w:rsid w:val="00854278"/>
    <w:rsid w:val="00854B0A"/>
    <w:rsid w:val="00854F07"/>
    <w:rsid w:val="00856063"/>
    <w:rsid w:val="00856652"/>
    <w:rsid w:val="008566B2"/>
    <w:rsid w:val="00856D1A"/>
    <w:rsid w:val="00857172"/>
    <w:rsid w:val="00860B22"/>
    <w:rsid w:val="00860DE4"/>
    <w:rsid w:val="008619F0"/>
    <w:rsid w:val="0086236A"/>
    <w:rsid w:val="00863F3B"/>
    <w:rsid w:val="00864A80"/>
    <w:rsid w:val="0086569A"/>
    <w:rsid w:val="00867A36"/>
    <w:rsid w:val="00867C3F"/>
    <w:rsid w:val="00870002"/>
    <w:rsid w:val="008700CE"/>
    <w:rsid w:val="008702A8"/>
    <w:rsid w:val="0087035A"/>
    <w:rsid w:val="00870FD4"/>
    <w:rsid w:val="00871C1E"/>
    <w:rsid w:val="00872345"/>
    <w:rsid w:val="00872B3E"/>
    <w:rsid w:val="00872C75"/>
    <w:rsid w:val="00873456"/>
    <w:rsid w:val="0087347D"/>
    <w:rsid w:val="00873CA1"/>
    <w:rsid w:val="0087524E"/>
    <w:rsid w:val="008757B6"/>
    <w:rsid w:val="00875B27"/>
    <w:rsid w:val="0087731C"/>
    <w:rsid w:val="00877372"/>
    <w:rsid w:val="00877660"/>
    <w:rsid w:val="00877B0B"/>
    <w:rsid w:val="00880121"/>
    <w:rsid w:val="0088208B"/>
    <w:rsid w:val="00882DAD"/>
    <w:rsid w:val="008833C6"/>
    <w:rsid w:val="008843F5"/>
    <w:rsid w:val="00884848"/>
    <w:rsid w:val="00884F32"/>
    <w:rsid w:val="00885263"/>
    <w:rsid w:val="00886878"/>
    <w:rsid w:val="008868A8"/>
    <w:rsid w:val="00886EAF"/>
    <w:rsid w:val="008902F2"/>
    <w:rsid w:val="00890D93"/>
    <w:rsid w:val="00890F8E"/>
    <w:rsid w:val="008916FE"/>
    <w:rsid w:val="00892C7F"/>
    <w:rsid w:val="00892DA5"/>
    <w:rsid w:val="00892FA4"/>
    <w:rsid w:val="00893AAE"/>
    <w:rsid w:val="00894822"/>
    <w:rsid w:val="008949B1"/>
    <w:rsid w:val="00895396"/>
    <w:rsid w:val="00895957"/>
    <w:rsid w:val="00896995"/>
    <w:rsid w:val="00896DA2"/>
    <w:rsid w:val="00896E2B"/>
    <w:rsid w:val="0089713E"/>
    <w:rsid w:val="008972AA"/>
    <w:rsid w:val="008972FB"/>
    <w:rsid w:val="008A10F3"/>
    <w:rsid w:val="008A27CD"/>
    <w:rsid w:val="008A28FA"/>
    <w:rsid w:val="008A2D80"/>
    <w:rsid w:val="008A306A"/>
    <w:rsid w:val="008A4A49"/>
    <w:rsid w:val="008A4D60"/>
    <w:rsid w:val="008A53EE"/>
    <w:rsid w:val="008A5C0F"/>
    <w:rsid w:val="008A67B2"/>
    <w:rsid w:val="008A6FE4"/>
    <w:rsid w:val="008A714C"/>
    <w:rsid w:val="008B012A"/>
    <w:rsid w:val="008B0387"/>
    <w:rsid w:val="008B1596"/>
    <w:rsid w:val="008B1960"/>
    <w:rsid w:val="008B31A6"/>
    <w:rsid w:val="008B4062"/>
    <w:rsid w:val="008B56D7"/>
    <w:rsid w:val="008B5977"/>
    <w:rsid w:val="008B63EC"/>
    <w:rsid w:val="008B7A43"/>
    <w:rsid w:val="008C09C4"/>
    <w:rsid w:val="008C1492"/>
    <w:rsid w:val="008C1598"/>
    <w:rsid w:val="008C1F44"/>
    <w:rsid w:val="008C2170"/>
    <w:rsid w:val="008C2593"/>
    <w:rsid w:val="008C2FCC"/>
    <w:rsid w:val="008C3A4A"/>
    <w:rsid w:val="008C4392"/>
    <w:rsid w:val="008C476A"/>
    <w:rsid w:val="008C646F"/>
    <w:rsid w:val="008C6B6E"/>
    <w:rsid w:val="008C6C1C"/>
    <w:rsid w:val="008D08DC"/>
    <w:rsid w:val="008D0EE3"/>
    <w:rsid w:val="008D0F1C"/>
    <w:rsid w:val="008D12D7"/>
    <w:rsid w:val="008D2AC2"/>
    <w:rsid w:val="008D48FF"/>
    <w:rsid w:val="008D50EA"/>
    <w:rsid w:val="008D53A4"/>
    <w:rsid w:val="008D61A7"/>
    <w:rsid w:val="008D64F1"/>
    <w:rsid w:val="008E0007"/>
    <w:rsid w:val="008E0374"/>
    <w:rsid w:val="008E1426"/>
    <w:rsid w:val="008E145C"/>
    <w:rsid w:val="008E16B0"/>
    <w:rsid w:val="008E1AA7"/>
    <w:rsid w:val="008E1D5A"/>
    <w:rsid w:val="008E3A5A"/>
    <w:rsid w:val="008E3E4B"/>
    <w:rsid w:val="008E43A6"/>
    <w:rsid w:val="008E4923"/>
    <w:rsid w:val="008E4EF9"/>
    <w:rsid w:val="008E557B"/>
    <w:rsid w:val="008E6286"/>
    <w:rsid w:val="008E62F5"/>
    <w:rsid w:val="008E6DFC"/>
    <w:rsid w:val="008E7710"/>
    <w:rsid w:val="008E7BAD"/>
    <w:rsid w:val="008F1E9C"/>
    <w:rsid w:val="008F2795"/>
    <w:rsid w:val="008F2F6F"/>
    <w:rsid w:val="008F3AB7"/>
    <w:rsid w:val="008F485A"/>
    <w:rsid w:val="008F58B6"/>
    <w:rsid w:val="008F7DB1"/>
    <w:rsid w:val="00900D4D"/>
    <w:rsid w:val="009012FC"/>
    <w:rsid w:val="00901D76"/>
    <w:rsid w:val="00902D59"/>
    <w:rsid w:val="00903483"/>
    <w:rsid w:val="0090380F"/>
    <w:rsid w:val="00903F34"/>
    <w:rsid w:val="00904255"/>
    <w:rsid w:val="00904623"/>
    <w:rsid w:val="00905449"/>
    <w:rsid w:val="009055C4"/>
    <w:rsid w:val="009056DA"/>
    <w:rsid w:val="00905C0A"/>
    <w:rsid w:val="00906028"/>
    <w:rsid w:val="00906B32"/>
    <w:rsid w:val="00906F6E"/>
    <w:rsid w:val="00911220"/>
    <w:rsid w:val="00911D3A"/>
    <w:rsid w:val="009122F8"/>
    <w:rsid w:val="009124CB"/>
    <w:rsid w:val="00912568"/>
    <w:rsid w:val="00912915"/>
    <w:rsid w:val="00913870"/>
    <w:rsid w:val="00913A0B"/>
    <w:rsid w:val="009142F6"/>
    <w:rsid w:val="009154B5"/>
    <w:rsid w:val="00915520"/>
    <w:rsid w:val="009155DC"/>
    <w:rsid w:val="009155F7"/>
    <w:rsid w:val="00917AA0"/>
    <w:rsid w:val="0092075A"/>
    <w:rsid w:val="00920B55"/>
    <w:rsid w:val="00921131"/>
    <w:rsid w:val="009213FB"/>
    <w:rsid w:val="009238F7"/>
    <w:rsid w:val="00923C63"/>
    <w:rsid w:val="00923E1F"/>
    <w:rsid w:val="00924605"/>
    <w:rsid w:val="009247F5"/>
    <w:rsid w:val="00924966"/>
    <w:rsid w:val="00924F81"/>
    <w:rsid w:val="00925717"/>
    <w:rsid w:val="00925EAE"/>
    <w:rsid w:val="00926AB2"/>
    <w:rsid w:val="00927A95"/>
    <w:rsid w:val="00927C5C"/>
    <w:rsid w:val="00927CEF"/>
    <w:rsid w:val="00931854"/>
    <w:rsid w:val="00932B80"/>
    <w:rsid w:val="0093409F"/>
    <w:rsid w:val="00934AA9"/>
    <w:rsid w:val="009356BA"/>
    <w:rsid w:val="009373D3"/>
    <w:rsid w:val="009407FE"/>
    <w:rsid w:val="009410B7"/>
    <w:rsid w:val="00941710"/>
    <w:rsid w:val="00941E3E"/>
    <w:rsid w:val="00942436"/>
    <w:rsid w:val="00943263"/>
    <w:rsid w:val="0094344C"/>
    <w:rsid w:val="0094567A"/>
    <w:rsid w:val="00945811"/>
    <w:rsid w:val="00945827"/>
    <w:rsid w:val="00946F1E"/>
    <w:rsid w:val="009479D1"/>
    <w:rsid w:val="00947BFD"/>
    <w:rsid w:val="009507C1"/>
    <w:rsid w:val="00951563"/>
    <w:rsid w:val="00951CD9"/>
    <w:rsid w:val="00952AC8"/>
    <w:rsid w:val="00952B49"/>
    <w:rsid w:val="00952CA0"/>
    <w:rsid w:val="009535DE"/>
    <w:rsid w:val="0095361B"/>
    <w:rsid w:val="00953D70"/>
    <w:rsid w:val="00954A61"/>
    <w:rsid w:val="00954DDD"/>
    <w:rsid w:val="00954FE0"/>
    <w:rsid w:val="00956F14"/>
    <w:rsid w:val="00957603"/>
    <w:rsid w:val="009576F3"/>
    <w:rsid w:val="009579A2"/>
    <w:rsid w:val="00957A1D"/>
    <w:rsid w:val="00957BC0"/>
    <w:rsid w:val="00960369"/>
    <w:rsid w:val="00960622"/>
    <w:rsid w:val="0096072E"/>
    <w:rsid w:val="009607A2"/>
    <w:rsid w:val="00961671"/>
    <w:rsid w:val="00961AC1"/>
    <w:rsid w:val="00963F8F"/>
    <w:rsid w:val="00964013"/>
    <w:rsid w:val="0096487B"/>
    <w:rsid w:val="00965462"/>
    <w:rsid w:val="00965A81"/>
    <w:rsid w:val="00965CD1"/>
    <w:rsid w:val="00966934"/>
    <w:rsid w:val="00970460"/>
    <w:rsid w:val="00970874"/>
    <w:rsid w:val="00971B48"/>
    <w:rsid w:val="00972583"/>
    <w:rsid w:val="00972963"/>
    <w:rsid w:val="00972ECE"/>
    <w:rsid w:val="0097326D"/>
    <w:rsid w:val="009734B3"/>
    <w:rsid w:val="00973AC4"/>
    <w:rsid w:val="009757D1"/>
    <w:rsid w:val="00975EB9"/>
    <w:rsid w:val="00980754"/>
    <w:rsid w:val="00980F74"/>
    <w:rsid w:val="00981535"/>
    <w:rsid w:val="009825C8"/>
    <w:rsid w:val="009832B9"/>
    <w:rsid w:val="00983531"/>
    <w:rsid w:val="00983A38"/>
    <w:rsid w:val="0098409F"/>
    <w:rsid w:val="00984A55"/>
    <w:rsid w:val="00984BF1"/>
    <w:rsid w:val="00984CDA"/>
    <w:rsid w:val="00985537"/>
    <w:rsid w:val="00985C01"/>
    <w:rsid w:val="00986438"/>
    <w:rsid w:val="00986885"/>
    <w:rsid w:val="00986B79"/>
    <w:rsid w:val="009903BA"/>
    <w:rsid w:val="009903D4"/>
    <w:rsid w:val="009911B1"/>
    <w:rsid w:val="00991698"/>
    <w:rsid w:val="009917E7"/>
    <w:rsid w:val="00991AE2"/>
    <w:rsid w:val="00991C17"/>
    <w:rsid w:val="00991C34"/>
    <w:rsid w:val="00992D1E"/>
    <w:rsid w:val="00992D66"/>
    <w:rsid w:val="00993E88"/>
    <w:rsid w:val="00994D1A"/>
    <w:rsid w:val="00995D8E"/>
    <w:rsid w:val="009965D6"/>
    <w:rsid w:val="00997EB2"/>
    <w:rsid w:val="009A036C"/>
    <w:rsid w:val="009A054C"/>
    <w:rsid w:val="009A06F5"/>
    <w:rsid w:val="009A0788"/>
    <w:rsid w:val="009A0E92"/>
    <w:rsid w:val="009A12D9"/>
    <w:rsid w:val="009A17EC"/>
    <w:rsid w:val="009A25D3"/>
    <w:rsid w:val="009A2DEC"/>
    <w:rsid w:val="009A3345"/>
    <w:rsid w:val="009A3D83"/>
    <w:rsid w:val="009A759F"/>
    <w:rsid w:val="009A79BB"/>
    <w:rsid w:val="009A7C0F"/>
    <w:rsid w:val="009B03DF"/>
    <w:rsid w:val="009B1E3A"/>
    <w:rsid w:val="009B208B"/>
    <w:rsid w:val="009B2232"/>
    <w:rsid w:val="009B2D75"/>
    <w:rsid w:val="009B3E2E"/>
    <w:rsid w:val="009B6AF0"/>
    <w:rsid w:val="009C09F3"/>
    <w:rsid w:val="009C0CD2"/>
    <w:rsid w:val="009C128C"/>
    <w:rsid w:val="009C1E96"/>
    <w:rsid w:val="009C20A8"/>
    <w:rsid w:val="009C292D"/>
    <w:rsid w:val="009C41E9"/>
    <w:rsid w:val="009C542C"/>
    <w:rsid w:val="009C5F0C"/>
    <w:rsid w:val="009C67C0"/>
    <w:rsid w:val="009C6C4B"/>
    <w:rsid w:val="009D0C30"/>
    <w:rsid w:val="009D1035"/>
    <w:rsid w:val="009D13D0"/>
    <w:rsid w:val="009D1B09"/>
    <w:rsid w:val="009D2068"/>
    <w:rsid w:val="009D2836"/>
    <w:rsid w:val="009D33DC"/>
    <w:rsid w:val="009D38C0"/>
    <w:rsid w:val="009D41CC"/>
    <w:rsid w:val="009D6BC5"/>
    <w:rsid w:val="009D6DA4"/>
    <w:rsid w:val="009D7470"/>
    <w:rsid w:val="009D7861"/>
    <w:rsid w:val="009D7D33"/>
    <w:rsid w:val="009E01FC"/>
    <w:rsid w:val="009E1999"/>
    <w:rsid w:val="009E237C"/>
    <w:rsid w:val="009E305C"/>
    <w:rsid w:val="009E324D"/>
    <w:rsid w:val="009E4DD4"/>
    <w:rsid w:val="009E4E3F"/>
    <w:rsid w:val="009E5AF2"/>
    <w:rsid w:val="009E5B49"/>
    <w:rsid w:val="009E698B"/>
    <w:rsid w:val="009E7C2F"/>
    <w:rsid w:val="009F0BB6"/>
    <w:rsid w:val="009F0BED"/>
    <w:rsid w:val="009F0FBE"/>
    <w:rsid w:val="009F1547"/>
    <w:rsid w:val="009F1A08"/>
    <w:rsid w:val="009F1A1B"/>
    <w:rsid w:val="009F1CB5"/>
    <w:rsid w:val="009F3475"/>
    <w:rsid w:val="009F47E8"/>
    <w:rsid w:val="009F4ABA"/>
    <w:rsid w:val="009F55FF"/>
    <w:rsid w:val="009F6FEF"/>
    <w:rsid w:val="009F71BE"/>
    <w:rsid w:val="009F7706"/>
    <w:rsid w:val="00A00317"/>
    <w:rsid w:val="00A00963"/>
    <w:rsid w:val="00A0240C"/>
    <w:rsid w:val="00A02D14"/>
    <w:rsid w:val="00A057FA"/>
    <w:rsid w:val="00A0598C"/>
    <w:rsid w:val="00A066AE"/>
    <w:rsid w:val="00A10DD9"/>
    <w:rsid w:val="00A1117F"/>
    <w:rsid w:val="00A11ACF"/>
    <w:rsid w:val="00A11D21"/>
    <w:rsid w:val="00A12565"/>
    <w:rsid w:val="00A12C6B"/>
    <w:rsid w:val="00A12E41"/>
    <w:rsid w:val="00A12FE6"/>
    <w:rsid w:val="00A13151"/>
    <w:rsid w:val="00A13525"/>
    <w:rsid w:val="00A13E8A"/>
    <w:rsid w:val="00A14117"/>
    <w:rsid w:val="00A14757"/>
    <w:rsid w:val="00A149FA"/>
    <w:rsid w:val="00A153A1"/>
    <w:rsid w:val="00A16587"/>
    <w:rsid w:val="00A17630"/>
    <w:rsid w:val="00A17DF0"/>
    <w:rsid w:val="00A20C1A"/>
    <w:rsid w:val="00A20F78"/>
    <w:rsid w:val="00A218F1"/>
    <w:rsid w:val="00A22250"/>
    <w:rsid w:val="00A226F3"/>
    <w:rsid w:val="00A2448F"/>
    <w:rsid w:val="00A258FB"/>
    <w:rsid w:val="00A27271"/>
    <w:rsid w:val="00A27CDF"/>
    <w:rsid w:val="00A27DEE"/>
    <w:rsid w:val="00A31B93"/>
    <w:rsid w:val="00A3202D"/>
    <w:rsid w:val="00A32EB7"/>
    <w:rsid w:val="00A33BD6"/>
    <w:rsid w:val="00A34C4D"/>
    <w:rsid w:val="00A34E06"/>
    <w:rsid w:val="00A34FFC"/>
    <w:rsid w:val="00A35910"/>
    <w:rsid w:val="00A35B9D"/>
    <w:rsid w:val="00A35D32"/>
    <w:rsid w:val="00A36F9C"/>
    <w:rsid w:val="00A375EF"/>
    <w:rsid w:val="00A40643"/>
    <w:rsid w:val="00A40981"/>
    <w:rsid w:val="00A41757"/>
    <w:rsid w:val="00A423C4"/>
    <w:rsid w:val="00A4342E"/>
    <w:rsid w:val="00A475C5"/>
    <w:rsid w:val="00A51751"/>
    <w:rsid w:val="00A517B6"/>
    <w:rsid w:val="00A519B0"/>
    <w:rsid w:val="00A5221B"/>
    <w:rsid w:val="00A528C2"/>
    <w:rsid w:val="00A52B18"/>
    <w:rsid w:val="00A530E1"/>
    <w:rsid w:val="00A53A5D"/>
    <w:rsid w:val="00A53BEB"/>
    <w:rsid w:val="00A5433A"/>
    <w:rsid w:val="00A54AFD"/>
    <w:rsid w:val="00A54BE3"/>
    <w:rsid w:val="00A54E69"/>
    <w:rsid w:val="00A60836"/>
    <w:rsid w:val="00A61B06"/>
    <w:rsid w:val="00A61C8F"/>
    <w:rsid w:val="00A62113"/>
    <w:rsid w:val="00A62BD7"/>
    <w:rsid w:val="00A62DF1"/>
    <w:rsid w:val="00A630BE"/>
    <w:rsid w:val="00A63379"/>
    <w:rsid w:val="00A63774"/>
    <w:rsid w:val="00A65B15"/>
    <w:rsid w:val="00A65EE2"/>
    <w:rsid w:val="00A66711"/>
    <w:rsid w:val="00A6759C"/>
    <w:rsid w:val="00A67923"/>
    <w:rsid w:val="00A7015E"/>
    <w:rsid w:val="00A70932"/>
    <w:rsid w:val="00A70AA4"/>
    <w:rsid w:val="00A713ED"/>
    <w:rsid w:val="00A714B8"/>
    <w:rsid w:val="00A72227"/>
    <w:rsid w:val="00A72CE7"/>
    <w:rsid w:val="00A74256"/>
    <w:rsid w:val="00A74751"/>
    <w:rsid w:val="00A74901"/>
    <w:rsid w:val="00A75031"/>
    <w:rsid w:val="00A75580"/>
    <w:rsid w:val="00A75733"/>
    <w:rsid w:val="00A76308"/>
    <w:rsid w:val="00A776C7"/>
    <w:rsid w:val="00A7781A"/>
    <w:rsid w:val="00A77AC1"/>
    <w:rsid w:val="00A77C08"/>
    <w:rsid w:val="00A80ACB"/>
    <w:rsid w:val="00A81492"/>
    <w:rsid w:val="00A81527"/>
    <w:rsid w:val="00A82058"/>
    <w:rsid w:val="00A84AE7"/>
    <w:rsid w:val="00A84E8D"/>
    <w:rsid w:val="00A851E6"/>
    <w:rsid w:val="00A86576"/>
    <w:rsid w:val="00A8668D"/>
    <w:rsid w:val="00A869B0"/>
    <w:rsid w:val="00A8734C"/>
    <w:rsid w:val="00A90420"/>
    <w:rsid w:val="00A91051"/>
    <w:rsid w:val="00A910CB"/>
    <w:rsid w:val="00A9157A"/>
    <w:rsid w:val="00A91DC1"/>
    <w:rsid w:val="00A9289F"/>
    <w:rsid w:val="00A92908"/>
    <w:rsid w:val="00A929FD"/>
    <w:rsid w:val="00A92C1D"/>
    <w:rsid w:val="00A93307"/>
    <w:rsid w:val="00A93633"/>
    <w:rsid w:val="00A9443C"/>
    <w:rsid w:val="00A95278"/>
    <w:rsid w:val="00A9546A"/>
    <w:rsid w:val="00A96A31"/>
    <w:rsid w:val="00A96E55"/>
    <w:rsid w:val="00A97082"/>
    <w:rsid w:val="00A97301"/>
    <w:rsid w:val="00A9774D"/>
    <w:rsid w:val="00A97A65"/>
    <w:rsid w:val="00AA0965"/>
    <w:rsid w:val="00AA0C77"/>
    <w:rsid w:val="00AA1D27"/>
    <w:rsid w:val="00AA204C"/>
    <w:rsid w:val="00AA2D57"/>
    <w:rsid w:val="00AA3000"/>
    <w:rsid w:val="00AA3941"/>
    <w:rsid w:val="00AA43EB"/>
    <w:rsid w:val="00AA4482"/>
    <w:rsid w:val="00AA538E"/>
    <w:rsid w:val="00AA56D0"/>
    <w:rsid w:val="00AA588E"/>
    <w:rsid w:val="00AA610F"/>
    <w:rsid w:val="00AA6223"/>
    <w:rsid w:val="00AB056E"/>
    <w:rsid w:val="00AB09DB"/>
    <w:rsid w:val="00AB0C9F"/>
    <w:rsid w:val="00AB0F63"/>
    <w:rsid w:val="00AB143A"/>
    <w:rsid w:val="00AB155C"/>
    <w:rsid w:val="00AB1693"/>
    <w:rsid w:val="00AB2495"/>
    <w:rsid w:val="00AB3FB4"/>
    <w:rsid w:val="00AB5BCE"/>
    <w:rsid w:val="00AB61B0"/>
    <w:rsid w:val="00AB6341"/>
    <w:rsid w:val="00AB67E1"/>
    <w:rsid w:val="00AB68F9"/>
    <w:rsid w:val="00AB717A"/>
    <w:rsid w:val="00AB7E96"/>
    <w:rsid w:val="00AC003B"/>
    <w:rsid w:val="00AC003C"/>
    <w:rsid w:val="00AC0103"/>
    <w:rsid w:val="00AC1404"/>
    <w:rsid w:val="00AC14BD"/>
    <w:rsid w:val="00AC27FC"/>
    <w:rsid w:val="00AC31EA"/>
    <w:rsid w:val="00AC38BD"/>
    <w:rsid w:val="00AC4881"/>
    <w:rsid w:val="00AC52F0"/>
    <w:rsid w:val="00AC54A8"/>
    <w:rsid w:val="00AC5F91"/>
    <w:rsid w:val="00AC6E5B"/>
    <w:rsid w:val="00AC7AAC"/>
    <w:rsid w:val="00AD039F"/>
    <w:rsid w:val="00AD0F88"/>
    <w:rsid w:val="00AD10C8"/>
    <w:rsid w:val="00AD24F3"/>
    <w:rsid w:val="00AD3902"/>
    <w:rsid w:val="00AD3C07"/>
    <w:rsid w:val="00AD3F38"/>
    <w:rsid w:val="00AD49D1"/>
    <w:rsid w:val="00AD523F"/>
    <w:rsid w:val="00AD57F8"/>
    <w:rsid w:val="00AD58A0"/>
    <w:rsid w:val="00AD5EB9"/>
    <w:rsid w:val="00AD6010"/>
    <w:rsid w:val="00AD6CF4"/>
    <w:rsid w:val="00AD6DFC"/>
    <w:rsid w:val="00AD764C"/>
    <w:rsid w:val="00AE0551"/>
    <w:rsid w:val="00AE05F8"/>
    <w:rsid w:val="00AE2212"/>
    <w:rsid w:val="00AE319E"/>
    <w:rsid w:val="00AE339E"/>
    <w:rsid w:val="00AE33FF"/>
    <w:rsid w:val="00AE38D4"/>
    <w:rsid w:val="00AE499D"/>
    <w:rsid w:val="00AE4B14"/>
    <w:rsid w:val="00AE4FF8"/>
    <w:rsid w:val="00AE5E94"/>
    <w:rsid w:val="00AE6D12"/>
    <w:rsid w:val="00AF026B"/>
    <w:rsid w:val="00AF06D5"/>
    <w:rsid w:val="00AF09DD"/>
    <w:rsid w:val="00AF102B"/>
    <w:rsid w:val="00AF246B"/>
    <w:rsid w:val="00AF4BEE"/>
    <w:rsid w:val="00AF5407"/>
    <w:rsid w:val="00AF5B2F"/>
    <w:rsid w:val="00AF6637"/>
    <w:rsid w:val="00AF7DB4"/>
    <w:rsid w:val="00B009CC"/>
    <w:rsid w:val="00B01A94"/>
    <w:rsid w:val="00B02655"/>
    <w:rsid w:val="00B03110"/>
    <w:rsid w:val="00B05094"/>
    <w:rsid w:val="00B05102"/>
    <w:rsid w:val="00B06130"/>
    <w:rsid w:val="00B079F9"/>
    <w:rsid w:val="00B10263"/>
    <w:rsid w:val="00B10376"/>
    <w:rsid w:val="00B10D36"/>
    <w:rsid w:val="00B11A26"/>
    <w:rsid w:val="00B11C26"/>
    <w:rsid w:val="00B11DEE"/>
    <w:rsid w:val="00B12661"/>
    <w:rsid w:val="00B1348E"/>
    <w:rsid w:val="00B142AA"/>
    <w:rsid w:val="00B14A9B"/>
    <w:rsid w:val="00B14BD1"/>
    <w:rsid w:val="00B14BDB"/>
    <w:rsid w:val="00B1527F"/>
    <w:rsid w:val="00B15884"/>
    <w:rsid w:val="00B16A34"/>
    <w:rsid w:val="00B17121"/>
    <w:rsid w:val="00B2042B"/>
    <w:rsid w:val="00B20B92"/>
    <w:rsid w:val="00B213F2"/>
    <w:rsid w:val="00B217D6"/>
    <w:rsid w:val="00B21CB5"/>
    <w:rsid w:val="00B223E0"/>
    <w:rsid w:val="00B23933"/>
    <w:rsid w:val="00B24787"/>
    <w:rsid w:val="00B24FAF"/>
    <w:rsid w:val="00B24FB0"/>
    <w:rsid w:val="00B25453"/>
    <w:rsid w:val="00B25E56"/>
    <w:rsid w:val="00B25ED6"/>
    <w:rsid w:val="00B27DA7"/>
    <w:rsid w:val="00B3057E"/>
    <w:rsid w:val="00B30730"/>
    <w:rsid w:val="00B31B9C"/>
    <w:rsid w:val="00B31CD6"/>
    <w:rsid w:val="00B33653"/>
    <w:rsid w:val="00B34205"/>
    <w:rsid w:val="00B347C2"/>
    <w:rsid w:val="00B34D6C"/>
    <w:rsid w:val="00B35559"/>
    <w:rsid w:val="00B3559C"/>
    <w:rsid w:val="00B36A96"/>
    <w:rsid w:val="00B36BF8"/>
    <w:rsid w:val="00B36DD4"/>
    <w:rsid w:val="00B3725B"/>
    <w:rsid w:val="00B40417"/>
    <w:rsid w:val="00B40E9F"/>
    <w:rsid w:val="00B4118A"/>
    <w:rsid w:val="00B41E85"/>
    <w:rsid w:val="00B45080"/>
    <w:rsid w:val="00B466DA"/>
    <w:rsid w:val="00B46905"/>
    <w:rsid w:val="00B46929"/>
    <w:rsid w:val="00B4696B"/>
    <w:rsid w:val="00B47113"/>
    <w:rsid w:val="00B47CC6"/>
    <w:rsid w:val="00B505B6"/>
    <w:rsid w:val="00B50CD7"/>
    <w:rsid w:val="00B51393"/>
    <w:rsid w:val="00B51514"/>
    <w:rsid w:val="00B515EA"/>
    <w:rsid w:val="00B5384F"/>
    <w:rsid w:val="00B54421"/>
    <w:rsid w:val="00B549FB"/>
    <w:rsid w:val="00B5518B"/>
    <w:rsid w:val="00B552E3"/>
    <w:rsid w:val="00B5544F"/>
    <w:rsid w:val="00B55C9A"/>
    <w:rsid w:val="00B55CFB"/>
    <w:rsid w:val="00B55E5D"/>
    <w:rsid w:val="00B56826"/>
    <w:rsid w:val="00B56FF7"/>
    <w:rsid w:val="00B577A8"/>
    <w:rsid w:val="00B577EA"/>
    <w:rsid w:val="00B577FF"/>
    <w:rsid w:val="00B60A36"/>
    <w:rsid w:val="00B61155"/>
    <w:rsid w:val="00B6285D"/>
    <w:rsid w:val="00B63EB9"/>
    <w:rsid w:val="00B64407"/>
    <w:rsid w:val="00B654EB"/>
    <w:rsid w:val="00B65540"/>
    <w:rsid w:val="00B65BD2"/>
    <w:rsid w:val="00B66867"/>
    <w:rsid w:val="00B66994"/>
    <w:rsid w:val="00B66EF5"/>
    <w:rsid w:val="00B67D62"/>
    <w:rsid w:val="00B703F6"/>
    <w:rsid w:val="00B70757"/>
    <w:rsid w:val="00B7079D"/>
    <w:rsid w:val="00B707FE"/>
    <w:rsid w:val="00B710D8"/>
    <w:rsid w:val="00B71A1E"/>
    <w:rsid w:val="00B71AFB"/>
    <w:rsid w:val="00B71F3A"/>
    <w:rsid w:val="00B73C97"/>
    <w:rsid w:val="00B73D07"/>
    <w:rsid w:val="00B74CEB"/>
    <w:rsid w:val="00B76340"/>
    <w:rsid w:val="00B763D0"/>
    <w:rsid w:val="00B76A88"/>
    <w:rsid w:val="00B76B19"/>
    <w:rsid w:val="00B80C43"/>
    <w:rsid w:val="00B80DF0"/>
    <w:rsid w:val="00B81141"/>
    <w:rsid w:val="00B815B2"/>
    <w:rsid w:val="00B819F2"/>
    <w:rsid w:val="00B821F8"/>
    <w:rsid w:val="00B8264D"/>
    <w:rsid w:val="00B836F5"/>
    <w:rsid w:val="00B83855"/>
    <w:rsid w:val="00B85B4E"/>
    <w:rsid w:val="00B865DB"/>
    <w:rsid w:val="00B868E2"/>
    <w:rsid w:val="00B87B6D"/>
    <w:rsid w:val="00B87E7C"/>
    <w:rsid w:val="00B90DEF"/>
    <w:rsid w:val="00B9144F"/>
    <w:rsid w:val="00B91478"/>
    <w:rsid w:val="00B93FF5"/>
    <w:rsid w:val="00B94786"/>
    <w:rsid w:val="00B95189"/>
    <w:rsid w:val="00B953FE"/>
    <w:rsid w:val="00B9551C"/>
    <w:rsid w:val="00B95D16"/>
    <w:rsid w:val="00B9607E"/>
    <w:rsid w:val="00BA0D64"/>
    <w:rsid w:val="00BA0FB8"/>
    <w:rsid w:val="00BA202C"/>
    <w:rsid w:val="00BA2B9C"/>
    <w:rsid w:val="00BA4181"/>
    <w:rsid w:val="00BA44ED"/>
    <w:rsid w:val="00BA5B53"/>
    <w:rsid w:val="00BA6374"/>
    <w:rsid w:val="00BA6505"/>
    <w:rsid w:val="00BA68A6"/>
    <w:rsid w:val="00BA753D"/>
    <w:rsid w:val="00BA7631"/>
    <w:rsid w:val="00BA7715"/>
    <w:rsid w:val="00BA774F"/>
    <w:rsid w:val="00BA78B6"/>
    <w:rsid w:val="00BA79B5"/>
    <w:rsid w:val="00BA7DE9"/>
    <w:rsid w:val="00BB016A"/>
    <w:rsid w:val="00BB0840"/>
    <w:rsid w:val="00BB105F"/>
    <w:rsid w:val="00BB1385"/>
    <w:rsid w:val="00BB20BA"/>
    <w:rsid w:val="00BB26AD"/>
    <w:rsid w:val="00BB2930"/>
    <w:rsid w:val="00BB3D25"/>
    <w:rsid w:val="00BB5D74"/>
    <w:rsid w:val="00BB5E6F"/>
    <w:rsid w:val="00BB6D2B"/>
    <w:rsid w:val="00BB79BD"/>
    <w:rsid w:val="00BC0EA7"/>
    <w:rsid w:val="00BC10E6"/>
    <w:rsid w:val="00BC1250"/>
    <w:rsid w:val="00BC218F"/>
    <w:rsid w:val="00BC3516"/>
    <w:rsid w:val="00BC3BBF"/>
    <w:rsid w:val="00BC55A3"/>
    <w:rsid w:val="00BC666B"/>
    <w:rsid w:val="00BC7208"/>
    <w:rsid w:val="00BD0B48"/>
    <w:rsid w:val="00BD0C97"/>
    <w:rsid w:val="00BD1B5C"/>
    <w:rsid w:val="00BD1DF0"/>
    <w:rsid w:val="00BD1E24"/>
    <w:rsid w:val="00BD271D"/>
    <w:rsid w:val="00BD2761"/>
    <w:rsid w:val="00BD2A0A"/>
    <w:rsid w:val="00BD3653"/>
    <w:rsid w:val="00BD3789"/>
    <w:rsid w:val="00BD462E"/>
    <w:rsid w:val="00BD4CE7"/>
    <w:rsid w:val="00BD5D0F"/>
    <w:rsid w:val="00BD7025"/>
    <w:rsid w:val="00BD75BA"/>
    <w:rsid w:val="00BD761A"/>
    <w:rsid w:val="00BD7863"/>
    <w:rsid w:val="00BD7895"/>
    <w:rsid w:val="00BD7C68"/>
    <w:rsid w:val="00BE034B"/>
    <w:rsid w:val="00BE052C"/>
    <w:rsid w:val="00BE061D"/>
    <w:rsid w:val="00BE08AA"/>
    <w:rsid w:val="00BE0CC9"/>
    <w:rsid w:val="00BE15B2"/>
    <w:rsid w:val="00BE1CBC"/>
    <w:rsid w:val="00BE1F49"/>
    <w:rsid w:val="00BE2204"/>
    <w:rsid w:val="00BE29DC"/>
    <w:rsid w:val="00BE2ACE"/>
    <w:rsid w:val="00BE4F69"/>
    <w:rsid w:val="00BE5158"/>
    <w:rsid w:val="00BE5393"/>
    <w:rsid w:val="00BE5C7D"/>
    <w:rsid w:val="00BE5EF4"/>
    <w:rsid w:val="00BE62E9"/>
    <w:rsid w:val="00BE6BD1"/>
    <w:rsid w:val="00BE7DF4"/>
    <w:rsid w:val="00BF1EA0"/>
    <w:rsid w:val="00BF3A71"/>
    <w:rsid w:val="00BF486D"/>
    <w:rsid w:val="00BF60E7"/>
    <w:rsid w:val="00BF65EA"/>
    <w:rsid w:val="00BF697A"/>
    <w:rsid w:val="00BF6ADB"/>
    <w:rsid w:val="00BF6D5A"/>
    <w:rsid w:val="00C02CCD"/>
    <w:rsid w:val="00C02DA5"/>
    <w:rsid w:val="00C03776"/>
    <w:rsid w:val="00C03E66"/>
    <w:rsid w:val="00C04138"/>
    <w:rsid w:val="00C0420D"/>
    <w:rsid w:val="00C04320"/>
    <w:rsid w:val="00C04B9F"/>
    <w:rsid w:val="00C0523C"/>
    <w:rsid w:val="00C05407"/>
    <w:rsid w:val="00C05E2B"/>
    <w:rsid w:val="00C074D9"/>
    <w:rsid w:val="00C0753E"/>
    <w:rsid w:val="00C10A80"/>
    <w:rsid w:val="00C10A86"/>
    <w:rsid w:val="00C10F1C"/>
    <w:rsid w:val="00C11C8D"/>
    <w:rsid w:val="00C12078"/>
    <w:rsid w:val="00C120E9"/>
    <w:rsid w:val="00C12199"/>
    <w:rsid w:val="00C12BED"/>
    <w:rsid w:val="00C12C3F"/>
    <w:rsid w:val="00C13821"/>
    <w:rsid w:val="00C13A14"/>
    <w:rsid w:val="00C13BBA"/>
    <w:rsid w:val="00C14051"/>
    <w:rsid w:val="00C15667"/>
    <w:rsid w:val="00C15F73"/>
    <w:rsid w:val="00C17F0D"/>
    <w:rsid w:val="00C2037B"/>
    <w:rsid w:val="00C20A4C"/>
    <w:rsid w:val="00C2205A"/>
    <w:rsid w:val="00C22935"/>
    <w:rsid w:val="00C22FF7"/>
    <w:rsid w:val="00C23C7A"/>
    <w:rsid w:val="00C23DC9"/>
    <w:rsid w:val="00C23EDF"/>
    <w:rsid w:val="00C2588E"/>
    <w:rsid w:val="00C25F93"/>
    <w:rsid w:val="00C26B34"/>
    <w:rsid w:val="00C271E7"/>
    <w:rsid w:val="00C27A2F"/>
    <w:rsid w:val="00C27F75"/>
    <w:rsid w:val="00C27F76"/>
    <w:rsid w:val="00C3055E"/>
    <w:rsid w:val="00C30655"/>
    <w:rsid w:val="00C30DA4"/>
    <w:rsid w:val="00C334EC"/>
    <w:rsid w:val="00C33D7F"/>
    <w:rsid w:val="00C33E25"/>
    <w:rsid w:val="00C341E4"/>
    <w:rsid w:val="00C34334"/>
    <w:rsid w:val="00C35F65"/>
    <w:rsid w:val="00C3788C"/>
    <w:rsid w:val="00C40EF4"/>
    <w:rsid w:val="00C41124"/>
    <w:rsid w:val="00C4141B"/>
    <w:rsid w:val="00C41688"/>
    <w:rsid w:val="00C41A87"/>
    <w:rsid w:val="00C427CE"/>
    <w:rsid w:val="00C4337B"/>
    <w:rsid w:val="00C43536"/>
    <w:rsid w:val="00C44046"/>
    <w:rsid w:val="00C44719"/>
    <w:rsid w:val="00C44758"/>
    <w:rsid w:val="00C44A9B"/>
    <w:rsid w:val="00C44D76"/>
    <w:rsid w:val="00C4589D"/>
    <w:rsid w:val="00C4690E"/>
    <w:rsid w:val="00C46EDD"/>
    <w:rsid w:val="00C47F43"/>
    <w:rsid w:val="00C50108"/>
    <w:rsid w:val="00C51610"/>
    <w:rsid w:val="00C51B5B"/>
    <w:rsid w:val="00C51E37"/>
    <w:rsid w:val="00C51F6A"/>
    <w:rsid w:val="00C5211B"/>
    <w:rsid w:val="00C52BE6"/>
    <w:rsid w:val="00C53422"/>
    <w:rsid w:val="00C54BAC"/>
    <w:rsid w:val="00C54D1E"/>
    <w:rsid w:val="00C55B40"/>
    <w:rsid w:val="00C55D3B"/>
    <w:rsid w:val="00C560BC"/>
    <w:rsid w:val="00C56FB5"/>
    <w:rsid w:val="00C57680"/>
    <w:rsid w:val="00C57857"/>
    <w:rsid w:val="00C57AB0"/>
    <w:rsid w:val="00C57D74"/>
    <w:rsid w:val="00C60128"/>
    <w:rsid w:val="00C60ED4"/>
    <w:rsid w:val="00C61C05"/>
    <w:rsid w:val="00C61FDC"/>
    <w:rsid w:val="00C6247C"/>
    <w:rsid w:val="00C625F9"/>
    <w:rsid w:val="00C63309"/>
    <w:rsid w:val="00C63F77"/>
    <w:rsid w:val="00C6572C"/>
    <w:rsid w:val="00C66027"/>
    <w:rsid w:val="00C66F88"/>
    <w:rsid w:val="00C6700A"/>
    <w:rsid w:val="00C674CB"/>
    <w:rsid w:val="00C6770B"/>
    <w:rsid w:val="00C6799A"/>
    <w:rsid w:val="00C67AC4"/>
    <w:rsid w:val="00C708F7"/>
    <w:rsid w:val="00C70CFF"/>
    <w:rsid w:val="00C71954"/>
    <w:rsid w:val="00C71A6A"/>
    <w:rsid w:val="00C724D8"/>
    <w:rsid w:val="00C74092"/>
    <w:rsid w:val="00C7417D"/>
    <w:rsid w:val="00C748BE"/>
    <w:rsid w:val="00C75655"/>
    <w:rsid w:val="00C75D4E"/>
    <w:rsid w:val="00C761FB"/>
    <w:rsid w:val="00C7672B"/>
    <w:rsid w:val="00C7691A"/>
    <w:rsid w:val="00C76AF3"/>
    <w:rsid w:val="00C77A1F"/>
    <w:rsid w:val="00C80CA5"/>
    <w:rsid w:val="00C80DA6"/>
    <w:rsid w:val="00C819B7"/>
    <w:rsid w:val="00C81DE1"/>
    <w:rsid w:val="00C82414"/>
    <w:rsid w:val="00C8255A"/>
    <w:rsid w:val="00C82D00"/>
    <w:rsid w:val="00C837C3"/>
    <w:rsid w:val="00C84497"/>
    <w:rsid w:val="00C84768"/>
    <w:rsid w:val="00C85651"/>
    <w:rsid w:val="00C868F6"/>
    <w:rsid w:val="00C86953"/>
    <w:rsid w:val="00C876A9"/>
    <w:rsid w:val="00C87F6C"/>
    <w:rsid w:val="00C90D91"/>
    <w:rsid w:val="00C90EF7"/>
    <w:rsid w:val="00C9137C"/>
    <w:rsid w:val="00C91644"/>
    <w:rsid w:val="00C916E9"/>
    <w:rsid w:val="00C91C95"/>
    <w:rsid w:val="00C926EC"/>
    <w:rsid w:val="00C930D3"/>
    <w:rsid w:val="00C934C2"/>
    <w:rsid w:val="00C93556"/>
    <w:rsid w:val="00C9368B"/>
    <w:rsid w:val="00C9475D"/>
    <w:rsid w:val="00C9520C"/>
    <w:rsid w:val="00C95CFD"/>
    <w:rsid w:val="00C9663B"/>
    <w:rsid w:val="00CA1356"/>
    <w:rsid w:val="00CA269E"/>
    <w:rsid w:val="00CA2807"/>
    <w:rsid w:val="00CA2D50"/>
    <w:rsid w:val="00CA2E99"/>
    <w:rsid w:val="00CA348A"/>
    <w:rsid w:val="00CA35C7"/>
    <w:rsid w:val="00CA3669"/>
    <w:rsid w:val="00CA43A5"/>
    <w:rsid w:val="00CA4EFA"/>
    <w:rsid w:val="00CA515E"/>
    <w:rsid w:val="00CA5FDE"/>
    <w:rsid w:val="00CA7C0B"/>
    <w:rsid w:val="00CA7FE7"/>
    <w:rsid w:val="00CB0C94"/>
    <w:rsid w:val="00CB18EB"/>
    <w:rsid w:val="00CB18FC"/>
    <w:rsid w:val="00CB1DCF"/>
    <w:rsid w:val="00CB2039"/>
    <w:rsid w:val="00CB217B"/>
    <w:rsid w:val="00CB244C"/>
    <w:rsid w:val="00CB4F30"/>
    <w:rsid w:val="00CB56AB"/>
    <w:rsid w:val="00CB5C32"/>
    <w:rsid w:val="00CB5C5E"/>
    <w:rsid w:val="00CB65BF"/>
    <w:rsid w:val="00CB6E2B"/>
    <w:rsid w:val="00CB6FF7"/>
    <w:rsid w:val="00CB7302"/>
    <w:rsid w:val="00CB776F"/>
    <w:rsid w:val="00CB792D"/>
    <w:rsid w:val="00CB7B64"/>
    <w:rsid w:val="00CC1E9F"/>
    <w:rsid w:val="00CC28CE"/>
    <w:rsid w:val="00CC46A4"/>
    <w:rsid w:val="00CC5684"/>
    <w:rsid w:val="00CC5896"/>
    <w:rsid w:val="00CC6417"/>
    <w:rsid w:val="00CC6F89"/>
    <w:rsid w:val="00CD045F"/>
    <w:rsid w:val="00CD0CBE"/>
    <w:rsid w:val="00CD12FE"/>
    <w:rsid w:val="00CD1EAB"/>
    <w:rsid w:val="00CD2B54"/>
    <w:rsid w:val="00CD30FE"/>
    <w:rsid w:val="00CD4158"/>
    <w:rsid w:val="00CD50AF"/>
    <w:rsid w:val="00CD5988"/>
    <w:rsid w:val="00CD5A0D"/>
    <w:rsid w:val="00CD6379"/>
    <w:rsid w:val="00CD66A6"/>
    <w:rsid w:val="00CE0483"/>
    <w:rsid w:val="00CE0C35"/>
    <w:rsid w:val="00CE10F2"/>
    <w:rsid w:val="00CE2078"/>
    <w:rsid w:val="00CE241A"/>
    <w:rsid w:val="00CE2717"/>
    <w:rsid w:val="00CE3810"/>
    <w:rsid w:val="00CE38A0"/>
    <w:rsid w:val="00CE3A1B"/>
    <w:rsid w:val="00CE52B4"/>
    <w:rsid w:val="00CE59BB"/>
    <w:rsid w:val="00CE5A33"/>
    <w:rsid w:val="00CE5DCD"/>
    <w:rsid w:val="00CE6875"/>
    <w:rsid w:val="00CE6E0B"/>
    <w:rsid w:val="00CE701C"/>
    <w:rsid w:val="00CE7599"/>
    <w:rsid w:val="00CF0F99"/>
    <w:rsid w:val="00CF2095"/>
    <w:rsid w:val="00CF21C0"/>
    <w:rsid w:val="00CF3046"/>
    <w:rsid w:val="00CF414A"/>
    <w:rsid w:val="00CF47E1"/>
    <w:rsid w:val="00CF4FF0"/>
    <w:rsid w:val="00CF57B0"/>
    <w:rsid w:val="00CF5B47"/>
    <w:rsid w:val="00CF607B"/>
    <w:rsid w:val="00CF6869"/>
    <w:rsid w:val="00CF6D28"/>
    <w:rsid w:val="00D00C6D"/>
    <w:rsid w:val="00D013C7"/>
    <w:rsid w:val="00D013CF"/>
    <w:rsid w:val="00D01FBC"/>
    <w:rsid w:val="00D04FDD"/>
    <w:rsid w:val="00D1017C"/>
    <w:rsid w:val="00D104F9"/>
    <w:rsid w:val="00D12A6E"/>
    <w:rsid w:val="00D12DD6"/>
    <w:rsid w:val="00D14323"/>
    <w:rsid w:val="00D1457A"/>
    <w:rsid w:val="00D14E10"/>
    <w:rsid w:val="00D156F3"/>
    <w:rsid w:val="00D1581D"/>
    <w:rsid w:val="00D15D9F"/>
    <w:rsid w:val="00D16008"/>
    <w:rsid w:val="00D166D4"/>
    <w:rsid w:val="00D16716"/>
    <w:rsid w:val="00D1715F"/>
    <w:rsid w:val="00D20809"/>
    <w:rsid w:val="00D2099C"/>
    <w:rsid w:val="00D20D57"/>
    <w:rsid w:val="00D21195"/>
    <w:rsid w:val="00D22631"/>
    <w:rsid w:val="00D24991"/>
    <w:rsid w:val="00D25B17"/>
    <w:rsid w:val="00D2656C"/>
    <w:rsid w:val="00D30254"/>
    <w:rsid w:val="00D33768"/>
    <w:rsid w:val="00D33B0F"/>
    <w:rsid w:val="00D33D87"/>
    <w:rsid w:val="00D34244"/>
    <w:rsid w:val="00D34C7A"/>
    <w:rsid w:val="00D34F4A"/>
    <w:rsid w:val="00D35077"/>
    <w:rsid w:val="00D353B7"/>
    <w:rsid w:val="00D355BA"/>
    <w:rsid w:val="00D35A6E"/>
    <w:rsid w:val="00D3618E"/>
    <w:rsid w:val="00D3631D"/>
    <w:rsid w:val="00D40612"/>
    <w:rsid w:val="00D408A8"/>
    <w:rsid w:val="00D40B57"/>
    <w:rsid w:val="00D41458"/>
    <w:rsid w:val="00D415D6"/>
    <w:rsid w:val="00D41844"/>
    <w:rsid w:val="00D41A9C"/>
    <w:rsid w:val="00D41F54"/>
    <w:rsid w:val="00D43082"/>
    <w:rsid w:val="00D430FB"/>
    <w:rsid w:val="00D43C6E"/>
    <w:rsid w:val="00D43DC1"/>
    <w:rsid w:val="00D4482C"/>
    <w:rsid w:val="00D44A7C"/>
    <w:rsid w:val="00D45204"/>
    <w:rsid w:val="00D45DD3"/>
    <w:rsid w:val="00D4647A"/>
    <w:rsid w:val="00D46DAE"/>
    <w:rsid w:val="00D50955"/>
    <w:rsid w:val="00D50C28"/>
    <w:rsid w:val="00D51346"/>
    <w:rsid w:val="00D51738"/>
    <w:rsid w:val="00D51C8F"/>
    <w:rsid w:val="00D5204B"/>
    <w:rsid w:val="00D525BB"/>
    <w:rsid w:val="00D528B0"/>
    <w:rsid w:val="00D53285"/>
    <w:rsid w:val="00D53460"/>
    <w:rsid w:val="00D54479"/>
    <w:rsid w:val="00D54C10"/>
    <w:rsid w:val="00D55191"/>
    <w:rsid w:val="00D55C3C"/>
    <w:rsid w:val="00D55CD0"/>
    <w:rsid w:val="00D57275"/>
    <w:rsid w:val="00D57544"/>
    <w:rsid w:val="00D57973"/>
    <w:rsid w:val="00D60704"/>
    <w:rsid w:val="00D60758"/>
    <w:rsid w:val="00D60CE2"/>
    <w:rsid w:val="00D612EC"/>
    <w:rsid w:val="00D6153E"/>
    <w:rsid w:val="00D61B65"/>
    <w:rsid w:val="00D623C4"/>
    <w:rsid w:val="00D62932"/>
    <w:rsid w:val="00D62CE8"/>
    <w:rsid w:val="00D6373F"/>
    <w:rsid w:val="00D64417"/>
    <w:rsid w:val="00D647D1"/>
    <w:rsid w:val="00D659A8"/>
    <w:rsid w:val="00D65E03"/>
    <w:rsid w:val="00D669D3"/>
    <w:rsid w:val="00D67A77"/>
    <w:rsid w:val="00D67F40"/>
    <w:rsid w:val="00D7040F"/>
    <w:rsid w:val="00D70501"/>
    <w:rsid w:val="00D7065C"/>
    <w:rsid w:val="00D70EE4"/>
    <w:rsid w:val="00D722DF"/>
    <w:rsid w:val="00D72A2E"/>
    <w:rsid w:val="00D733D6"/>
    <w:rsid w:val="00D741FF"/>
    <w:rsid w:val="00D769B9"/>
    <w:rsid w:val="00D77699"/>
    <w:rsid w:val="00D80074"/>
    <w:rsid w:val="00D80587"/>
    <w:rsid w:val="00D80A83"/>
    <w:rsid w:val="00D81C1D"/>
    <w:rsid w:val="00D82B81"/>
    <w:rsid w:val="00D82E05"/>
    <w:rsid w:val="00D83043"/>
    <w:rsid w:val="00D84675"/>
    <w:rsid w:val="00D8526A"/>
    <w:rsid w:val="00D8617A"/>
    <w:rsid w:val="00D86252"/>
    <w:rsid w:val="00D865E6"/>
    <w:rsid w:val="00D86EF5"/>
    <w:rsid w:val="00D87CC5"/>
    <w:rsid w:val="00D87DA9"/>
    <w:rsid w:val="00D90A3B"/>
    <w:rsid w:val="00D917F3"/>
    <w:rsid w:val="00D92E61"/>
    <w:rsid w:val="00D935BB"/>
    <w:rsid w:val="00D95091"/>
    <w:rsid w:val="00D95CB0"/>
    <w:rsid w:val="00D966F5"/>
    <w:rsid w:val="00D96D38"/>
    <w:rsid w:val="00D973B2"/>
    <w:rsid w:val="00D97BAA"/>
    <w:rsid w:val="00DA0435"/>
    <w:rsid w:val="00DA0AA0"/>
    <w:rsid w:val="00DA1902"/>
    <w:rsid w:val="00DA1C0A"/>
    <w:rsid w:val="00DA2E7B"/>
    <w:rsid w:val="00DA3426"/>
    <w:rsid w:val="00DA3AF3"/>
    <w:rsid w:val="00DA495A"/>
    <w:rsid w:val="00DA4C31"/>
    <w:rsid w:val="00DA544F"/>
    <w:rsid w:val="00DA5455"/>
    <w:rsid w:val="00DA5729"/>
    <w:rsid w:val="00DA57F0"/>
    <w:rsid w:val="00DA5C2B"/>
    <w:rsid w:val="00DA6C17"/>
    <w:rsid w:val="00DA6F07"/>
    <w:rsid w:val="00DB1369"/>
    <w:rsid w:val="00DB1563"/>
    <w:rsid w:val="00DB169E"/>
    <w:rsid w:val="00DB2E03"/>
    <w:rsid w:val="00DB3E83"/>
    <w:rsid w:val="00DB422A"/>
    <w:rsid w:val="00DB4754"/>
    <w:rsid w:val="00DB4F28"/>
    <w:rsid w:val="00DB5EFB"/>
    <w:rsid w:val="00DB64DF"/>
    <w:rsid w:val="00DB6EF1"/>
    <w:rsid w:val="00DB6F95"/>
    <w:rsid w:val="00DB7732"/>
    <w:rsid w:val="00DC0FB0"/>
    <w:rsid w:val="00DC1448"/>
    <w:rsid w:val="00DC15C1"/>
    <w:rsid w:val="00DC188E"/>
    <w:rsid w:val="00DC19BB"/>
    <w:rsid w:val="00DC2172"/>
    <w:rsid w:val="00DC33A5"/>
    <w:rsid w:val="00DC39C0"/>
    <w:rsid w:val="00DC4D3A"/>
    <w:rsid w:val="00DC6404"/>
    <w:rsid w:val="00DC72B1"/>
    <w:rsid w:val="00DC7B30"/>
    <w:rsid w:val="00DD113B"/>
    <w:rsid w:val="00DD14A6"/>
    <w:rsid w:val="00DD2CC2"/>
    <w:rsid w:val="00DD332A"/>
    <w:rsid w:val="00DD3D8D"/>
    <w:rsid w:val="00DD4237"/>
    <w:rsid w:val="00DD4818"/>
    <w:rsid w:val="00DD57B3"/>
    <w:rsid w:val="00DD5848"/>
    <w:rsid w:val="00DD5D3F"/>
    <w:rsid w:val="00DD613D"/>
    <w:rsid w:val="00DD64C5"/>
    <w:rsid w:val="00DD701A"/>
    <w:rsid w:val="00DD7153"/>
    <w:rsid w:val="00DD7ABC"/>
    <w:rsid w:val="00DD7FDF"/>
    <w:rsid w:val="00DE0776"/>
    <w:rsid w:val="00DE0A68"/>
    <w:rsid w:val="00DE0B09"/>
    <w:rsid w:val="00DE12A4"/>
    <w:rsid w:val="00DE1476"/>
    <w:rsid w:val="00DE1703"/>
    <w:rsid w:val="00DE25AC"/>
    <w:rsid w:val="00DE28B4"/>
    <w:rsid w:val="00DE59CD"/>
    <w:rsid w:val="00DE6744"/>
    <w:rsid w:val="00DF01D7"/>
    <w:rsid w:val="00DF03CC"/>
    <w:rsid w:val="00DF0F0F"/>
    <w:rsid w:val="00DF102A"/>
    <w:rsid w:val="00DF212C"/>
    <w:rsid w:val="00DF23B6"/>
    <w:rsid w:val="00DF2791"/>
    <w:rsid w:val="00DF2B56"/>
    <w:rsid w:val="00DF5355"/>
    <w:rsid w:val="00DF568D"/>
    <w:rsid w:val="00DF67D2"/>
    <w:rsid w:val="00E0055D"/>
    <w:rsid w:val="00E00C1D"/>
    <w:rsid w:val="00E00CCB"/>
    <w:rsid w:val="00E03206"/>
    <w:rsid w:val="00E03EB3"/>
    <w:rsid w:val="00E042C7"/>
    <w:rsid w:val="00E06BB6"/>
    <w:rsid w:val="00E0781A"/>
    <w:rsid w:val="00E1077F"/>
    <w:rsid w:val="00E10B7B"/>
    <w:rsid w:val="00E11475"/>
    <w:rsid w:val="00E116C5"/>
    <w:rsid w:val="00E119E3"/>
    <w:rsid w:val="00E12A46"/>
    <w:rsid w:val="00E134E0"/>
    <w:rsid w:val="00E13E04"/>
    <w:rsid w:val="00E14881"/>
    <w:rsid w:val="00E149C5"/>
    <w:rsid w:val="00E16054"/>
    <w:rsid w:val="00E167D3"/>
    <w:rsid w:val="00E175A7"/>
    <w:rsid w:val="00E20168"/>
    <w:rsid w:val="00E20695"/>
    <w:rsid w:val="00E20740"/>
    <w:rsid w:val="00E20E92"/>
    <w:rsid w:val="00E210DA"/>
    <w:rsid w:val="00E21106"/>
    <w:rsid w:val="00E2448F"/>
    <w:rsid w:val="00E245DA"/>
    <w:rsid w:val="00E24645"/>
    <w:rsid w:val="00E24817"/>
    <w:rsid w:val="00E24A2B"/>
    <w:rsid w:val="00E27177"/>
    <w:rsid w:val="00E274B5"/>
    <w:rsid w:val="00E27DF6"/>
    <w:rsid w:val="00E31BCB"/>
    <w:rsid w:val="00E3286C"/>
    <w:rsid w:val="00E32963"/>
    <w:rsid w:val="00E32D9B"/>
    <w:rsid w:val="00E32DF1"/>
    <w:rsid w:val="00E332AA"/>
    <w:rsid w:val="00E337BC"/>
    <w:rsid w:val="00E339B8"/>
    <w:rsid w:val="00E34E11"/>
    <w:rsid w:val="00E350CD"/>
    <w:rsid w:val="00E36B2E"/>
    <w:rsid w:val="00E36DFD"/>
    <w:rsid w:val="00E36FC6"/>
    <w:rsid w:val="00E372A9"/>
    <w:rsid w:val="00E4001B"/>
    <w:rsid w:val="00E43094"/>
    <w:rsid w:val="00E43E14"/>
    <w:rsid w:val="00E45A4C"/>
    <w:rsid w:val="00E461C0"/>
    <w:rsid w:val="00E47262"/>
    <w:rsid w:val="00E50274"/>
    <w:rsid w:val="00E50B9E"/>
    <w:rsid w:val="00E50E3D"/>
    <w:rsid w:val="00E50F64"/>
    <w:rsid w:val="00E51E10"/>
    <w:rsid w:val="00E51FDE"/>
    <w:rsid w:val="00E522AF"/>
    <w:rsid w:val="00E534B2"/>
    <w:rsid w:val="00E53CBB"/>
    <w:rsid w:val="00E54173"/>
    <w:rsid w:val="00E5659E"/>
    <w:rsid w:val="00E56B66"/>
    <w:rsid w:val="00E57676"/>
    <w:rsid w:val="00E579AF"/>
    <w:rsid w:val="00E57CF3"/>
    <w:rsid w:val="00E60545"/>
    <w:rsid w:val="00E622CC"/>
    <w:rsid w:val="00E62361"/>
    <w:rsid w:val="00E62523"/>
    <w:rsid w:val="00E63D14"/>
    <w:rsid w:val="00E64377"/>
    <w:rsid w:val="00E64563"/>
    <w:rsid w:val="00E6468A"/>
    <w:rsid w:val="00E65035"/>
    <w:rsid w:val="00E65A5A"/>
    <w:rsid w:val="00E67B06"/>
    <w:rsid w:val="00E705B7"/>
    <w:rsid w:val="00E7086E"/>
    <w:rsid w:val="00E70ECC"/>
    <w:rsid w:val="00E71109"/>
    <w:rsid w:val="00E7156C"/>
    <w:rsid w:val="00E71839"/>
    <w:rsid w:val="00E719CE"/>
    <w:rsid w:val="00E71A89"/>
    <w:rsid w:val="00E71C3C"/>
    <w:rsid w:val="00E71C98"/>
    <w:rsid w:val="00E71DE5"/>
    <w:rsid w:val="00E71FC7"/>
    <w:rsid w:val="00E724E0"/>
    <w:rsid w:val="00E733D6"/>
    <w:rsid w:val="00E73745"/>
    <w:rsid w:val="00E754BA"/>
    <w:rsid w:val="00E75F0F"/>
    <w:rsid w:val="00E75F8E"/>
    <w:rsid w:val="00E7694D"/>
    <w:rsid w:val="00E770B5"/>
    <w:rsid w:val="00E77197"/>
    <w:rsid w:val="00E771D0"/>
    <w:rsid w:val="00E77A3E"/>
    <w:rsid w:val="00E77BDC"/>
    <w:rsid w:val="00E80176"/>
    <w:rsid w:val="00E80AFC"/>
    <w:rsid w:val="00E8125A"/>
    <w:rsid w:val="00E81B1A"/>
    <w:rsid w:val="00E833E5"/>
    <w:rsid w:val="00E84FB3"/>
    <w:rsid w:val="00E86A3E"/>
    <w:rsid w:val="00E86E52"/>
    <w:rsid w:val="00E87037"/>
    <w:rsid w:val="00E90092"/>
    <w:rsid w:val="00E92854"/>
    <w:rsid w:val="00E93A92"/>
    <w:rsid w:val="00E940E0"/>
    <w:rsid w:val="00E95E22"/>
    <w:rsid w:val="00E96D70"/>
    <w:rsid w:val="00E9767C"/>
    <w:rsid w:val="00EA0F03"/>
    <w:rsid w:val="00EA1EF9"/>
    <w:rsid w:val="00EA23F9"/>
    <w:rsid w:val="00EA2CA0"/>
    <w:rsid w:val="00EA3031"/>
    <w:rsid w:val="00EA3902"/>
    <w:rsid w:val="00EA4A6F"/>
    <w:rsid w:val="00EA546F"/>
    <w:rsid w:val="00EA5760"/>
    <w:rsid w:val="00EA60B4"/>
    <w:rsid w:val="00EA6E44"/>
    <w:rsid w:val="00EA7237"/>
    <w:rsid w:val="00EB055B"/>
    <w:rsid w:val="00EB0DC2"/>
    <w:rsid w:val="00EB112A"/>
    <w:rsid w:val="00EB19F4"/>
    <w:rsid w:val="00EB2FE6"/>
    <w:rsid w:val="00EB46AF"/>
    <w:rsid w:val="00EB47AB"/>
    <w:rsid w:val="00EB57D6"/>
    <w:rsid w:val="00EB5F34"/>
    <w:rsid w:val="00EB6050"/>
    <w:rsid w:val="00EB67F6"/>
    <w:rsid w:val="00EB7832"/>
    <w:rsid w:val="00EB7AFB"/>
    <w:rsid w:val="00EC1212"/>
    <w:rsid w:val="00EC13D6"/>
    <w:rsid w:val="00EC1D3D"/>
    <w:rsid w:val="00EC3151"/>
    <w:rsid w:val="00EC3331"/>
    <w:rsid w:val="00EC518F"/>
    <w:rsid w:val="00EC5B5B"/>
    <w:rsid w:val="00EC677E"/>
    <w:rsid w:val="00EC7071"/>
    <w:rsid w:val="00EC72EE"/>
    <w:rsid w:val="00EC7E67"/>
    <w:rsid w:val="00ED05BA"/>
    <w:rsid w:val="00ED0903"/>
    <w:rsid w:val="00ED1435"/>
    <w:rsid w:val="00ED1D98"/>
    <w:rsid w:val="00ED1F5D"/>
    <w:rsid w:val="00ED30F4"/>
    <w:rsid w:val="00ED3143"/>
    <w:rsid w:val="00ED348D"/>
    <w:rsid w:val="00ED3E97"/>
    <w:rsid w:val="00ED3F10"/>
    <w:rsid w:val="00ED496E"/>
    <w:rsid w:val="00ED4CE6"/>
    <w:rsid w:val="00ED5536"/>
    <w:rsid w:val="00ED56CF"/>
    <w:rsid w:val="00ED5B5C"/>
    <w:rsid w:val="00ED6B5A"/>
    <w:rsid w:val="00ED70BD"/>
    <w:rsid w:val="00ED7934"/>
    <w:rsid w:val="00EE0B3E"/>
    <w:rsid w:val="00EE1FD6"/>
    <w:rsid w:val="00EE37BB"/>
    <w:rsid w:val="00EE37C3"/>
    <w:rsid w:val="00EE5E03"/>
    <w:rsid w:val="00EE736E"/>
    <w:rsid w:val="00EF0EBC"/>
    <w:rsid w:val="00EF3F1B"/>
    <w:rsid w:val="00EF4058"/>
    <w:rsid w:val="00EF4099"/>
    <w:rsid w:val="00EF4C2C"/>
    <w:rsid w:val="00EF5634"/>
    <w:rsid w:val="00EF5E81"/>
    <w:rsid w:val="00EF6012"/>
    <w:rsid w:val="00EF6BDC"/>
    <w:rsid w:val="00EF70CA"/>
    <w:rsid w:val="00F00129"/>
    <w:rsid w:val="00F0190F"/>
    <w:rsid w:val="00F01C4C"/>
    <w:rsid w:val="00F021B5"/>
    <w:rsid w:val="00F02786"/>
    <w:rsid w:val="00F0434F"/>
    <w:rsid w:val="00F047C3"/>
    <w:rsid w:val="00F04911"/>
    <w:rsid w:val="00F05D0A"/>
    <w:rsid w:val="00F05F44"/>
    <w:rsid w:val="00F0625B"/>
    <w:rsid w:val="00F063E9"/>
    <w:rsid w:val="00F0670F"/>
    <w:rsid w:val="00F0692E"/>
    <w:rsid w:val="00F07BE9"/>
    <w:rsid w:val="00F07FA6"/>
    <w:rsid w:val="00F107A7"/>
    <w:rsid w:val="00F10DA2"/>
    <w:rsid w:val="00F1148B"/>
    <w:rsid w:val="00F11BB3"/>
    <w:rsid w:val="00F12DA2"/>
    <w:rsid w:val="00F13036"/>
    <w:rsid w:val="00F1321A"/>
    <w:rsid w:val="00F14195"/>
    <w:rsid w:val="00F15E45"/>
    <w:rsid w:val="00F16434"/>
    <w:rsid w:val="00F16F48"/>
    <w:rsid w:val="00F2045B"/>
    <w:rsid w:val="00F2127D"/>
    <w:rsid w:val="00F215DE"/>
    <w:rsid w:val="00F21D1A"/>
    <w:rsid w:val="00F22275"/>
    <w:rsid w:val="00F2271A"/>
    <w:rsid w:val="00F22865"/>
    <w:rsid w:val="00F23D2E"/>
    <w:rsid w:val="00F24D75"/>
    <w:rsid w:val="00F25267"/>
    <w:rsid w:val="00F261E3"/>
    <w:rsid w:val="00F27507"/>
    <w:rsid w:val="00F30382"/>
    <w:rsid w:val="00F3056E"/>
    <w:rsid w:val="00F306D5"/>
    <w:rsid w:val="00F30EA8"/>
    <w:rsid w:val="00F30EB3"/>
    <w:rsid w:val="00F32DE1"/>
    <w:rsid w:val="00F32E80"/>
    <w:rsid w:val="00F32EFE"/>
    <w:rsid w:val="00F34B2F"/>
    <w:rsid w:val="00F34F33"/>
    <w:rsid w:val="00F366D8"/>
    <w:rsid w:val="00F369B6"/>
    <w:rsid w:val="00F36D1F"/>
    <w:rsid w:val="00F3769E"/>
    <w:rsid w:val="00F40017"/>
    <w:rsid w:val="00F40F06"/>
    <w:rsid w:val="00F41172"/>
    <w:rsid w:val="00F4262C"/>
    <w:rsid w:val="00F42669"/>
    <w:rsid w:val="00F4374F"/>
    <w:rsid w:val="00F44F3E"/>
    <w:rsid w:val="00F451CA"/>
    <w:rsid w:val="00F46A6E"/>
    <w:rsid w:val="00F47128"/>
    <w:rsid w:val="00F4749B"/>
    <w:rsid w:val="00F501F0"/>
    <w:rsid w:val="00F514FB"/>
    <w:rsid w:val="00F52B73"/>
    <w:rsid w:val="00F547B9"/>
    <w:rsid w:val="00F54E70"/>
    <w:rsid w:val="00F56C0C"/>
    <w:rsid w:val="00F56CE9"/>
    <w:rsid w:val="00F60CCA"/>
    <w:rsid w:val="00F61151"/>
    <w:rsid w:val="00F62E6E"/>
    <w:rsid w:val="00F62FCB"/>
    <w:rsid w:val="00F63723"/>
    <w:rsid w:val="00F64E44"/>
    <w:rsid w:val="00F64ECE"/>
    <w:rsid w:val="00F66DD9"/>
    <w:rsid w:val="00F670E4"/>
    <w:rsid w:val="00F6719C"/>
    <w:rsid w:val="00F67B6E"/>
    <w:rsid w:val="00F70BBD"/>
    <w:rsid w:val="00F7174B"/>
    <w:rsid w:val="00F71D1A"/>
    <w:rsid w:val="00F72953"/>
    <w:rsid w:val="00F72A85"/>
    <w:rsid w:val="00F73B5B"/>
    <w:rsid w:val="00F73BBF"/>
    <w:rsid w:val="00F76A4E"/>
    <w:rsid w:val="00F76E6E"/>
    <w:rsid w:val="00F7709C"/>
    <w:rsid w:val="00F77765"/>
    <w:rsid w:val="00F77907"/>
    <w:rsid w:val="00F77EC3"/>
    <w:rsid w:val="00F8049C"/>
    <w:rsid w:val="00F816B4"/>
    <w:rsid w:val="00F823C6"/>
    <w:rsid w:val="00F842C0"/>
    <w:rsid w:val="00F84E26"/>
    <w:rsid w:val="00F85141"/>
    <w:rsid w:val="00F853B8"/>
    <w:rsid w:val="00F85E98"/>
    <w:rsid w:val="00F872AA"/>
    <w:rsid w:val="00F90F30"/>
    <w:rsid w:val="00F91071"/>
    <w:rsid w:val="00F91762"/>
    <w:rsid w:val="00F91943"/>
    <w:rsid w:val="00F9242E"/>
    <w:rsid w:val="00F92924"/>
    <w:rsid w:val="00F9388B"/>
    <w:rsid w:val="00F93A21"/>
    <w:rsid w:val="00F945ED"/>
    <w:rsid w:val="00F951A5"/>
    <w:rsid w:val="00F95989"/>
    <w:rsid w:val="00F9618E"/>
    <w:rsid w:val="00F96919"/>
    <w:rsid w:val="00FA26F5"/>
    <w:rsid w:val="00FA320A"/>
    <w:rsid w:val="00FA46C9"/>
    <w:rsid w:val="00FA57AA"/>
    <w:rsid w:val="00FA5C88"/>
    <w:rsid w:val="00FA6372"/>
    <w:rsid w:val="00FA6845"/>
    <w:rsid w:val="00FA7188"/>
    <w:rsid w:val="00FA7C8B"/>
    <w:rsid w:val="00FB0060"/>
    <w:rsid w:val="00FB0249"/>
    <w:rsid w:val="00FB0AB9"/>
    <w:rsid w:val="00FB1257"/>
    <w:rsid w:val="00FB13FC"/>
    <w:rsid w:val="00FB3CE5"/>
    <w:rsid w:val="00FB3ED8"/>
    <w:rsid w:val="00FB6425"/>
    <w:rsid w:val="00FB789B"/>
    <w:rsid w:val="00FB793A"/>
    <w:rsid w:val="00FC0B12"/>
    <w:rsid w:val="00FC0E31"/>
    <w:rsid w:val="00FC139C"/>
    <w:rsid w:val="00FC2DFD"/>
    <w:rsid w:val="00FC32C9"/>
    <w:rsid w:val="00FC487E"/>
    <w:rsid w:val="00FC5915"/>
    <w:rsid w:val="00FC5D6D"/>
    <w:rsid w:val="00FC6C0F"/>
    <w:rsid w:val="00FC6D3C"/>
    <w:rsid w:val="00FC7931"/>
    <w:rsid w:val="00FC7AB2"/>
    <w:rsid w:val="00FD0544"/>
    <w:rsid w:val="00FD07DD"/>
    <w:rsid w:val="00FD1ABB"/>
    <w:rsid w:val="00FD2233"/>
    <w:rsid w:val="00FD3D4F"/>
    <w:rsid w:val="00FD42A0"/>
    <w:rsid w:val="00FD4F74"/>
    <w:rsid w:val="00FD6657"/>
    <w:rsid w:val="00FD7187"/>
    <w:rsid w:val="00FD744A"/>
    <w:rsid w:val="00FD76B9"/>
    <w:rsid w:val="00FE015F"/>
    <w:rsid w:val="00FE0276"/>
    <w:rsid w:val="00FE339F"/>
    <w:rsid w:val="00FE3648"/>
    <w:rsid w:val="00FE3B5F"/>
    <w:rsid w:val="00FE4097"/>
    <w:rsid w:val="00FE5873"/>
    <w:rsid w:val="00FE61B0"/>
    <w:rsid w:val="00FE6527"/>
    <w:rsid w:val="00FE6ADE"/>
    <w:rsid w:val="00FE6FB1"/>
    <w:rsid w:val="00FF0584"/>
    <w:rsid w:val="00FF0CD1"/>
    <w:rsid w:val="00FF1900"/>
    <w:rsid w:val="00FF1A54"/>
    <w:rsid w:val="00FF1FC4"/>
    <w:rsid w:val="00FF40EF"/>
    <w:rsid w:val="00FF659E"/>
    <w:rsid w:val="00FF6B55"/>
    <w:rsid w:val="00FF755F"/>
    <w:rsid w:val="00FF7D34"/>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117682"/>
    <w:pPr>
      <w:tabs>
        <w:tab w:val="left" w:pos="-720"/>
      </w:tabs>
      <w:spacing w:line="360" w:lineRule="auto"/>
      <w:ind w:left="1440" w:right="2160"/>
    </w:pPr>
    <w:rPr>
      <w:sz w:val="26"/>
    </w:rPr>
  </w:style>
  <w:style w:type="paragraph" w:styleId="BodyText">
    <w:name w:val="Body Text"/>
    <w:basedOn w:val="Normal"/>
    <w:link w:val="BodyTextChar"/>
    <w:uiPriority w:val="99"/>
    <w:unhideWhenUsed/>
    <w:rsid w:val="00F14195"/>
    <w:pPr>
      <w:widowControl/>
      <w:spacing w:after="120"/>
    </w:pPr>
    <w:rPr>
      <w:sz w:val="24"/>
      <w:szCs w:val="24"/>
    </w:rPr>
  </w:style>
  <w:style w:type="character" w:customStyle="1" w:styleId="BodyTextChar">
    <w:name w:val="Body Text Char"/>
    <w:basedOn w:val="DefaultParagraphFont"/>
    <w:link w:val="BodyText"/>
    <w:uiPriority w:val="99"/>
    <w:rsid w:val="00F141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2AB8"/>
    <w:rPr>
      <w:sz w:val="16"/>
      <w:szCs w:val="16"/>
    </w:rPr>
  </w:style>
  <w:style w:type="paragraph" w:styleId="CommentText">
    <w:name w:val="annotation text"/>
    <w:basedOn w:val="Normal"/>
    <w:link w:val="CommentTextChar"/>
    <w:uiPriority w:val="99"/>
    <w:semiHidden/>
    <w:unhideWhenUsed/>
    <w:rsid w:val="00022AB8"/>
  </w:style>
  <w:style w:type="character" w:customStyle="1" w:styleId="CommentTextChar">
    <w:name w:val="Comment Text Char"/>
    <w:basedOn w:val="DefaultParagraphFont"/>
    <w:link w:val="CommentText"/>
    <w:uiPriority w:val="99"/>
    <w:semiHidden/>
    <w:rsid w:val="0002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AB8"/>
    <w:rPr>
      <w:b/>
      <w:bCs/>
    </w:rPr>
  </w:style>
  <w:style w:type="character" w:customStyle="1" w:styleId="CommentSubjectChar">
    <w:name w:val="Comment Subject Char"/>
    <w:basedOn w:val="CommentTextChar"/>
    <w:link w:val="CommentSubject"/>
    <w:uiPriority w:val="99"/>
    <w:semiHidden/>
    <w:rsid w:val="00022AB8"/>
    <w:rPr>
      <w:rFonts w:ascii="Times New Roman" w:eastAsia="Times New Roman" w:hAnsi="Times New Roman" w:cs="Times New Roman"/>
      <w:b/>
      <w:bCs/>
      <w:sz w:val="20"/>
      <w:szCs w:val="20"/>
    </w:rPr>
  </w:style>
  <w:style w:type="paragraph" w:styleId="Revision">
    <w:name w:val="Revision"/>
    <w:hidden/>
    <w:uiPriority w:val="99"/>
    <w:semiHidden/>
    <w:rsid w:val="00B51393"/>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117682"/>
    <w:pPr>
      <w:tabs>
        <w:tab w:val="left" w:pos="-720"/>
      </w:tabs>
      <w:spacing w:line="360" w:lineRule="auto"/>
      <w:ind w:left="1440" w:right="2160"/>
    </w:pPr>
    <w:rPr>
      <w:sz w:val="26"/>
    </w:rPr>
  </w:style>
  <w:style w:type="paragraph" w:styleId="BodyText">
    <w:name w:val="Body Text"/>
    <w:basedOn w:val="Normal"/>
    <w:link w:val="BodyTextChar"/>
    <w:uiPriority w:val="99"/>
    <w:unhideWhenUsed/>
    <w:rsid w:val="00F14195"/>
    <w:pPr>
      <w:widowControl/>
      <w:spacing w:after="120"/>
    </w:pPr>
    <w:rPr>
      <w:sz w:val="24"/>
      <w:szCs w:val="24"/>
    </w:rPr>
  </w:style>
  <w:style w:type="character" w:customStyle="1" w:styleId="BodyTextChar">
    <w:name w:val="Body Text Char"/>
    <w:basedOn w:val="DefaultParagraphFont"/>
    <w:link w:val="BodyText"/>
    <w:uiPriority w:val="99"/>
    <w:rsid w:val="00F141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2AB8"/>
    <w:rPr>
      <w:sz w:val="16"/>
      <w:szCs w:val="16"/>
    </w:rPr>
  </w:style>
  <w:style w:type="paragraph" w:styleId="CommentText">
    <w:name w:val="annotation text"/>
    <w:basedOn w:val="Normal"/>
    <w:link w:val="CommentTextChar"/>
    <w:uiPriority w:val="99"/>
    <w:semiHidden/>
    <w:unhideWhenUsed/>
    <w:rsid w:val="00022AB8"/>
  </w:style>
  <w:style w:type="character" w:customStyle="1" w:styleId="CommentTextChar">
    <w:name w:val="Comment Text Char"/>
    <w:basedOn w:val="DefaultParagraphFont"/>
    <w:link w:val="CommentText"/>
    <w:uiPriority w:val="99"/>
    <w:semiHidden/>
    <w:rsid w:val="0002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AB8"/>
    <w:rPr>
      <w:b/>
      <w:bCs/>
    </w:rPr>
  </w:style>
  <w:style w:type="character" w:customStyle="1" w:styleId="CommentSubjectChar">
    <w:name w:val="Comment Subject Char"/>
    <w:basedOn w:val="CommentTextChar"/>
    <w:link w:val="CommentSubject"/>
    <w:uiPriority w:val="99"/>
    <w:semiHidden/>
    <w:rsid w:val="00022AB8"/>
    <w:rPr>
      <w:rFonts w:ascii="Times New Roman" w:eastAsia="Times New Roman" w:hAnsi="Times New Roman" w:cs="Times New Roman"/>
      <w:b/>
      <w:bCs/>
      <w:sz w:val="20"/>
      <w:szCs w:val="20"/>
    </w:rPr>
  </w:style>
  <w:style w:type="paragraph" w:styleId="Revision">
    <w:name w:val="Revision"/>
    <w:hidden/>
    <w:uiPriority w:val="99"/>
    <w:semiHidden/>
    <w:rsid w:val="00B5139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D0A5-392A-4276-8763-21BAE8E3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2013-09-26T16:07:00Z</cp:lastPrinted>
  <dcterms:created xsi:type="dcterms:W3CDTF">2013-09-24T17:02:00Z</dcterms:created>
  <dcterms:modified xsi:type="dcterms:W3CDTF">2013-09-26T16:07:00Z</dcterms:modified>
</cp:coreProperties>
</file>