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BF9" w:rsidRDefault="00EB6BF9" w:rsidP="00FD1DAD">
      <w:pPr>
        <w:tabs>
          <w:tab w:val="center" w:pos="4680"/>
        </w:tabs>
        <w:suppressAutoHyphens/>
        <w:jc w:val="center"/>
        <w:rPr>
          <w:b/>
        </w:rPr>
      </w:pPr>
      <w:smartTag w:uri="urn:schemas-microsoft-com:office:smarttags" w:element="State">
        <w:smartTag w:uri="urn:schemas-microsoft-com:office:smarttags" w:element="place">
          <w:r>
            <w:rPr>
              <w:b/>
            </w:rPr>
            <w:t>PENNSYLVANIA</w:t>
          </w:r>
        </w:smartTag>
      </w:smartTag>
    </w:p>
    <w:p w:rsidR="00EB6BF9" w:rsidRDefault="00EB6BF9" w:rsidP="00FD1DAD">
      <w:pPr>
        <w:tabs>
          <w:tab w:val="center" w:pos="4680"/>
        </w:tabs>
        <w:suppressAutoHyphens/>
        <w:jc w:val="center"/>
      </w:pPr>
      <w:r>
        <w:rPr>
          <w:b/>
        </w:rPr>
        <w:t>PUBLIC UTILITY COMMISSION</w:t>
      </w:r>
    </w:p>
    <w:p w:rsidR="00EB6BF9" w:rsidRDefault="00EB6BF9" w:rsidP="00FD1DAD">
      <w:pPr>
        <w:tabs>
          <w:tab w:val="center" w:pos="4680"/>
        </w:tabs>
        <w:suppressAutoHyphens/>
        <w:jc w:val="center"/>
      </w:pPr>
      <w:smartTag w:uri="urn:schemas-microsoft-com:office:smarttags" w:element="place">
        <w:smartTag w:uri="urn:schemas-microsoft-com:office:smarttags" w:element="City">
          <w:r>
            <w:rPr>
              <w:b/>
            </w:rPr>
            <w:t>Harrisburg</w:t>
          </w:r>
        </w:smartTag>
        <w:r>
          <w:rPr>
            <w:b/>
          </w:rPr>
          <w:t xml:space="preserve">, </w:t>
        </w:r>
        <w:smartTag w:uri="urn:schemas-microsoft-com:office:smarttags" w:element="State">
          <w:r>
            <w:rPr>
              <w:b/>
            </w:rPr>
            <w:t>PA</w:t>
          </w:r>
        </w:smartTag>
        <w:r>
          <w:rPr>
            <w:b/>
          </w:rPr>
          <w:t xml:space="preserve"> </w:t>
        </w:r>
        <w:smartTag w:uri="urn:schemas-microsoft-com:office:smarttags" w:element="country-region">
          <w:r>
            <w:rPr>
              <w:b/>
            </w:rPr>
            <w:t>17105-3265</w:t>
          </w:r>
        </w:smartTag>
      </w:smartTag>
    </w:p>
    <w:p w:rsidR="00EB6BF9" w:rsidRDefault="00EB6BF9" w:rsidP="00FD1DAD">
      <w:pPr>
        <w:tabs>
          <w:tab w:val="left" w:pos="-720"/>
        </w:tabs>
        <w:suppressAutoHyphens/>
      </w:pPr>
    </w:p>
    <w:p w:rsidR="00EB6BF9" w:rsidRDefault="00EB6BF9" w:rsidP="00FD1DAD"/>
    <w:tbl>
      <w:tblPr>
        <w:tblW w:w="0" w:type="auto"/>
        <w:tblLook w:val="04A0" w:firstRow="1" w:lastRow="0" w:firstColumn="1" w:lastColumn="0" w:noHBand="0" w:noVBand="1"/>
      </w:tblPr>
      <w:tblGrid>
        <w:gridCol w:w="5058"/>
        <w:gridCol w:w="4428"/>
      </w:tblGrid>
      <w:tr w:rsidR="00B310BA" w:rsidTr="00754576">
        <w:tc>
          <w:tcPr>
            <w:tcW w:w="5058" w:type="dxa"/>
            <w:shd w:val="clear" w:color="auto" w:fill="auto"/>
          </w:tcPr>
          <w:p w:rsidR="00B310BA" w:rsidRDefault="00B310BA" w:rsidP="00FD1DAD"/>
        </w:tc>
        <w:tc>
          <w:tcPr>
            <w:tcW w:w="4428" w:type="dxa"/>
            <w:shd w:val="clear" w:color="auto" w:fill="auto"/>
          </w:tcPr>
          <w:p w:rsidR="00B310BA" w:rsidRDefault="009F6E74" w:rsidP="009F6E74">
            <w:pPr>
              <w:ind w:right="-90"/>
            </w:pPr>
            <w:r>
              <w:t xml:space="preserve">      </w:t>
            </w:r>
            <w:r w:rsidR="00B310BA">
              <w:t>Public Meeting held</w:t>
            </w:r>
            <w:r>
              <w:t xml:space="preserve"> August 29, 2013</w:t>
            </w:r>
          </w:p>
          <w:p w:rsidR="009F6E74" w:rsidRDefault="009F6E74" w:rsidP="009F6E74">
            <w:pPr>
              <w:ind w:right="-90"/>
            </w:pPr>
          </w:p>
          <w:p w:rsidR="009F6E74" w:rsidRDefault="009F6E74" w:rsidP="009F6E74">
            <w:pPr>
              <w:ind w:right="-90"/>
            </w:pPr>
          </w:p>
        </w:tc>
      </w:tr>
      <w:tr w:rsidR="00B310BA" w:rsidTr="00754576">
        <w:tc>
          <w:tcPr>
            <w:tcW w:w="5058" w:type="dxa"/>
            <w:shd w:val="clear" w:color="auto" w:fill="auto"/>
          </w:tcPr>
          <w:p w:rsidR="00B310BA" w:rsidRDefault="00B310BA" w:rsidP="00FD1DAD">
            <w:r>
              <w:t>Commissioners Present:</w:t>
            </w:r>
          </w:p>
          <w:p w:rsidR="00B310BA" w:rsidRDefault="00B310BA" w:rsidP="00FD1DAD"/>
          <w:p w:rsidR="00B310BA" w:rsidRDefault="00B310BA" w:rsidP="00754576">
            <w:pPr>
              <w:tabs>
                <w:tab w:val="left" w:pos="705"/>
              </w:tabs>
              <w:ind w:firstLine="720"/>
            </w:pPr>
            <w:r>
              <w:t>Robert F. Powelson, Chairman</w:t>
            </w:r>
          </w:p>
          <w:p w:rsidR="00B310BA" w:rsidRDefault="00B310BA" w:rsidP="00754576">
            <w:pPr>
              <w:tabs>
                <w:tab w:val="left" w:pos="705"/>
              </w:tabs>
              <w:ind w:firstLine="720"/>
            </w:pPr>
            <w:r>
              <w:t>John F. Coleman, Jr., Vice Chairman</w:t>
            </w:r>
          </w:p>
          <w:p w:rsidR="00B310BA" w:rsidRDefault="00B310BA" w:rsidP="00754576">
            <w:pPr>
              <w:tabs>
                <w:tab w:val="left" w:pos="705"/>
              </w:tabs>
              <w:ind w:firstLine="720"/>
            </w:pPr>
            <w:r>
              <w:t>Wayne E. Gardner</w:t>
            </w:r>
          </w:p>
          <w:p w:rsidR="00B310BA" w:rsidRDefault="00B310BA" w:rsidP="00754576">
            <w:pPr>
              <w:tabs>
                <w:tab w:val="left" w:pos="705"/>
              </w:tabs>
              <w:ind w:firstLine="720"/>
            </w:pPr>
            <w:r>
              <w:t>James H. Cawley</w:t>
            </w:r>
          </w:p>
          <w:p w:rsidR="00B310BA" w:rsidRDefault="00B310BA" w:rsidP="00754576">
            <w:pPr>
              <w:tabs>
                <w:tab w:val="left" w:pos="705"/>
              </w:tabs>
              <w:ind w:firstLine="720"/>
            </w:pPr>
            <w:r>
              <w:t>Pamela A. Witmer</w:t>
            </w:r>
          </w:p>
          <w:p w:rsidR="00B310BA" w:rsidRDefault="00B310BA" w:rsidP="00FD1DAD"/>
          <w:p w:rsidR="00B310BA" w:rsidRDefault="00B310BA" w:rsidP="00FD1DAD"/>
        </w:tc>
        <w:tc>
          <w:tcPr>
            <w:tcW w:w="4428" w:type="dxa"/>
            <w:shd w:val="clear" w:color="auto" w:fill="auto"/>
          </w:tcPr>
          <w:p w:rsidR="00B310BA" w:rsidRDefault="00B310BA" w:rsidP="00754576">
            <w:pPr>
              <w:jc w:val="right"/>
            </w:pPr>
          </w:p>
          <w:p w:rsidR="00B310BA" w:rsidRDefault="00B310BA" w:rsidP="00754576">
            <w:pPr>
              <w:jc w:val="right"/>
            </w:pPr>
          </w:p>
        </w:tc>
      </w:tr>
      <w:tr w:rsidR="00B310BA" w:rsidRPr="009F6E74" w:rsidTr="00754576">
        <w:tc>
          <w:tcPr>
            <w:tcW w:w="5058" w:type="dxa"/>
            <w:shd w:val="clear" w:color="auto" w:fill="auto"/>
          </w:tcPr>
          <w:p w:rsidR="00B310BA" w:rsidRPr="009F6E74" w:rsidRDefault="009F6E74" w:rsidP="00602ADB">
            <w:r w:rsidRPr="009F6E74">
              <w:t>Margarita Kron</w:t>
            </w:r>
          </w:p>
        </w:tc>
        <w:tc>
          <w:tcPr>
            <w:tcW w:w="4428" w:type="dxa"/>
            <w:shd w:val="clear" w:color="auto" w:fill="auto"/>
          </w:tcPr>
          <w:p w:rsidR="00B310BA" w:rsidRPr="009F6E74" w:rsidRDefault="009F6E74" w:rsidP="00602ADB">
            <w:pPr>
              <w:jc w:val="right"/>
            </w:pPr>
            <w:r w:rsidRPr="009F6E74">
              <w:t>F-2012-2332152</w:t>
            </w:r>
          </w:p>
        </w:tc>
      </w:tr>
      <w:tr w:rsidR="00B310BA" w:rsidRPr="009F6E74" w:rsidTr="00754576">
        <w:tc>
          <w:tcPr>
            <w:tcW w:w="5058" w:type="dxa"/>
            <w:shd w:val="clear" w:color="auto" w:fill="auto"/>
          </w:tcPr>
          <w:p w:rsidR="00190DCD" w:rsidRPr="009F6E74" w:rsidRDefault="00190DCD" w:rsidP="0008309E">
            <w:pPr>
              <w:ind w:firstLine="1440"/>
            </w:pPr>
          </w:p>
          <w:p w:rsidR="00B310BA" w:rsidRPr="009F6E74" w:rsidRDefault="009F6E74" w:rsidP="009F6E74">
            <w:r>
              <w:t xml:space="preserve">            </w:t>
            </w:r>
            <w:r w:rsidR="00B310BA" w:rsidRPr="009F6E74">
              <w:t>v.</w:t>
            </w:r>
          </w:p>
          <w:p w:rsidR="00190DCD" w:rsidRPr="009F6E74" w:rsidRDefault="00190DCD" w:rsidP="0008309E">
            <w:pPr>
              <w:ind w:firstLine="1440"/>
            </w:pPr>
          </w:p>
        </w:tc>
        <w:tc>
          <w:tcPr>
            <w:tcW w:w="4428" w:type="dxa"/>
            <w:shd w:val="clear" w:color="auto" w:fill="auto"/>
          </w:tcPr>
          <w:p w:rsidR="00B310BA" w:rsidRPr="009F6E74" w:rsidRDefault="00B310BA" w:rsidP="00FD1DAD"/>
        </w:tc>
      </w:tr>
      <w:tr w:rsidR="00B310BA" w:rsidRPr="009F6E74" w:rsidTr="00754576">
        <w:tc>
          <w:tcPr>
            <w:tcW w:w="5058" w:type="dxa"/>
            <w:shd w:val="clear" w:color="auto" w:fill="auto"/>
          </w:tcPr>
          <w:p w:rsidR="00190DCD" w:rsidRPr="009F6E74" w:rsidRDefault="009F6E74" w:rsidP="00190DCD">
            <w:r>
              <w:t>Philadelphia Gas Works</w:t>
            </w:r>
          </w:p>
        </w:tc>
        <w:tc>
          <w:tcPr>
            <w:tcW w:w="4428" w:type="dxa"/>
            <w:shd w:val="clear" w:color="auto" w:fill="auto"/>
          </w:tcPr>
          <w:p w:rsidR="00B310BA" w:rsidRPr="009F6E74" w:rsidRDefault="00B310BA" w:rsidP="00FD1DAD"/>
        </w:tc>
      </w:tr>
    </w:tbl>
    <w:p w:rsidR="00390EC5" w:rsidRPr="009F6E74" w:rsidRDefault="00390EC5" w:rsidP="00FD1DAD"/>
    <w:p w:rsidR="00B310BA" w:rsidRPr="009F6E74" w:rsidRDefault="00B310BA" w:rsidP="00FD1DAD"/>
    <w:p w:rsidR="00EB6BF9" w:rsidRPr="009F6E74" w:rsidRDefault="00EB6BF9" w:rsidP="00F62310">
      <w:pPr>
        <w:jc w:val="center"/>
        <w:rPr>
          <w:b/>
        </w:rPr>
      </w:pPr>
      <w:r w:rsidRPr="009F6E74">
        <w:rPr>
          <w:b/>
        </w:rPr>
        <w:t xml:space="preserve">OPINION </w:t>
      </w:r>
      <w:smartTag w:uri="urn:schemas-microsoft-com:office:smarttags" w:element="stockticker">
        <w:r w:rsidRPr="009F6E74">
          <w:rPr>
            <w:b/>
          </w:rPr>
          <w:t>AND</w:t>
        </w:r>
      </w:smartTag>
      <w:r w:rsidRPr="009F6E74">
        <w:rPr>
          <w:b/>
        </w:rPr>
        <w:t xml:space="preserve"> ORDER</w:t>
      </w:r>
    </w:p>
    <w:p w:rsidR="00EB6BF9" w:rsidRDefault="00EB6BF9" w:rsidP="00FD1DAD">
      <w:pPr>
        <w:jc w:val="center"/>
        <w:rPr>
          <w:b/>
        </w:rPr>
      </w:pPr>
    </w:p>
    <w:p w:rsidR="00EB6BF9" w:rsidRPr="00B71BBD" w:rsidRDefault="00EB6BF9" w:rsidP="00FD1DAD">
      <w:pPr>
        <w:jc w:val="center"/>
        <w:rPr>
          <w:b/>
        </w:rPr>
      </w:pPr>
    </w:p>
    <w:p w:rsidR="00EB6BF9" w:rsidRDefault="00EB6BF9" w:rsidP="00FD1DAD">
      <w:pPr>
        <w:rPr>
          <w:b/>
        </w:rPr>
      </w:pPr>
      <w:r>
        <w:rPr>
          <w:b/>
        </w:rPr>
        <w:t>BY THE COMMISSION:</w:t>
      </w:r>
    </w:p>
    <w:p w:rsidR="00EB6BF9" w:rsidRDefault="00EB6BF9" w:rsidP="00FD1DAD"/>
    <w:p w:rsidR="00EB6BF9" w:rsidRDefault="00EB6BF9" w:rsidP="00FD1DAD"/>
    <w:p w:rsidR="00EB6BF9" w:rsidRDefault="00EB6BF9" w:rsidP="00FB0607">
      <w:pPr>
        <w:spacing w:line="360" w:lineRule="auto"/>
        <w:ind w:firstLine="1440"/>
      </w:pPr>
      <w:r>
        <w:t xml:space="preserve">Before </w:t>
      </w:r>
      <w:r w:rsidR="00777A50">
        <w:t>the Pennsylvania Public Utility Commission (Commission)</w:t>
      </w:r>
      <w:r w:rsidR="002B09C9">
        <w:t xml:space="preserve"> for considera</w:t>
      </w:r>
      <w:r w:rsidR="00C72F29">
        <w:t>tion</w:t>
      </w:r>
      <w:r w:rsidR="002B09C9">
        <w:t xml:space="preserve"> </w:t>
      </w:r>
      <w:r w:rsidR="00777A50">
        <w:t xml:space="preserve">and disposition </w:t>
      </w:r>
      <w:r w:rsidR="00F62310">
        <w:t xml:space="preserve">is the </w:t>
      </w:r>
      <w:r>
        <w:t xml:space="preserve">Initial Decision </w:t>
      </w:r>
      <w:r w:rsidR="00BA6B58">
        <w:t xml:space="preserve">(I.D.) </w:t>
      </w:r>
      <w:r>
        <w:t>of Administrative Law Ju</w:t>
      </w:r>
      <w:r w:rsidR="00A966A7">
        <w:t xml:space="preserve">dge </w:t>
      </w:r>
      <w:r w:rsidR="006F7173">
        <w:t xml:space="preserve">(ALJ) </w:t>
      </w:r>
      <w:r w:rsidR="00291E4F">
        <w:t>J</w:t>
      </w:r>
      <w:r w:rsidR="009F6E74">
        <w:t>oel H. Cheskis</w:t>
      </w:r>
      <w:r w:rsidR="006F7173">
        <w:t xml:space="preserve">, </w:t>
      </w:r>
      <w:r w:rsidR="00A92279">
        <w:t xml:space="preserve">which was </w:t>
      </w:r>
      <w:r w:rsidR="006F7173">
        <w:t xml:space="preserve">issued on </w:t>
      </w:r>
      <w:r w:rsidR="009F6E74">
        <w:t>June 28, 2013</w:t>
      </w:r>
      <w:r>
        <w:t>, in t</w:t>
      </w:r>
      <w:r w:rsidR="00F62310">
        <w:t>he above-captioned proceeding.</w:t>
      </w:r>
      <w:r w:rsidR="002B09C9">
        <w:t xml:space="preserve">  The Initial Decision </w:t>
      </w:r>
      <w:r w:rsidR="009F6E74">
        <w:t>sustained the Formal Complaint filed on September 30, 2012, by Margarita Kron (Complainant) against the Philadelphia Gas Works (PGW or the Company)</w:t>
      </w:r>
      <w:r w:rsidR="002B09C9">
        <w:t xml:space="preserve">.  </w:t>
      </w:r>
      <w:r w:rsidR="000421EA">
        <w:t>No Exceptions were filed.  However, w</w:t>
      </w:r>
      <w:r w:rsidR="002B09C9">
        <w:t>e exercised our right to review the Initial Decision pursuant to Section 332(h) of the Public Utility Code</w:t>
      </w:r>
      <w:r w:rsidR="00C860B6">
        <w:t xml:space="preserve"> (Code)</w:t>
      </w:r>
      <w:r w:rsidR="002B09C9">
        <w:t xml:space="preserve">, 66 Pa. C.S. § 332(h).  For the </w:t>
      </w:r>
      <w:r w:rsidR="009F6E74">
        <w:t>reasons set forth herein, we shall adopt t</w:t>
      </w:r>
      <w:r w:rsidR="00937FF6">
        <w:t>he Initial Decision as modified</w:t>
      </w:r>
      <w:r w:rsidR="002B09C9">
        <w:t>.</w:t>
      </w:r>
    </w:p>
    <w:p w:rsidR="00EB6BF9" w:rsidRDefault="00EB6BF9" w:rsidP="00FB0607">
      <w:pPr>
        <w:spacing w:line="360" w:lineRule="auto"/>
        <w:jc w:val="center"/>
        <w:rPr>
          <w:b/>
        </w:rPr>
      </w:pPr>
      <w:bookmarkStart w:id="0" w:name="OLE_LINK1"/>
      <w:bookmarkStart w:id="1" w:name="OLE_LINK2"/>
      <w:r w:rsidRPr="00117773">
        <w:rPr>
          <w:b/>
        </w:rPr>
        <w:lastRenderedPageBreak/>
        <w:t>History of the Proceeding</w:t>
      </w:r>
    </w:p>
    <w:p w:rsidR="00A92279" w:rsidRDefault="00A92279" w:rsidP="00FB0607">
      <w:pPr>
        <w:spacing w:line="360" w:lineRule="auto"/>
        <w:jc w:val="center"/>
        <w:rPr>
          <w:b/>
        </w:rPr>
      </w:pPr>
    </w:p>
    <w:p w:rsidR="00A92279" w:rsidRPr="00A92279" w:rsidRDefault="00A92279" w:rsidP="00A92279">
      <w:pPr>
        <w:pStyle w:val="ParaTab1"/>
        <w:tabs>
          <w:tab w:val="left" w:pos="2070"/>
        </w:tabs>
        <w:spacing w:line="360" w:lineRule="auto"/>
        <w:rPr>
          <w:rFonts w:ascii="Times New Roman" w:hAnsi="Times New Roman" w:cs="Times New Roman"/>
          <w:sz w:val="26"/>
          <w:szCs w:val="26"/>
        </w:rPr>
      </w:pPr>
      <w:r w:rsidRPr="00A92279">
        <w:rPr>
          <w:rFonts w:ascii="Times New Roman" w:hAnsi="Times New Roman" w:cs="Times New Roman"/>
          <w:sz w:val="26"/>
          <w:szCs w:val="26"/>
        </w:rPr>
        <w:t>On Se</w:t>
      </w:r>
      <w:r>
        <w:rPr>
          <w:rFonts w:ascii="Times New Roman" w:hAnsi="Times New Roman" w:cs="Times New Roman"/>
          <w:sz w:val="26"/>
          <w:szCs w:val="26"/>
        </w:rPr>
        <w:t>ptember 30, 2012, the Complainant</w:t>
      </w:r>
      <w:r w:rsidRPr="00A92279">
        <w:rPr>
          <w:rFonts w:ascii="Times New Roman" w:hAnsi="Times New Roman" w:cs="Times New Roman"/>
          <w:sz w:val="26"/>
          <w:szCs w:val="26"/>
        </w:rPr>
        <w:t xml:space="preserve"> file</w:t>
      </w:r>
      <w:r>
        <w:rPr>
          <w:rFonts w:ascii="Times New Roman" w:hAnsi="Times New Roman" w:cs="Times New Roman"/>
          <w:sz w:val="26"/>
          <w:szCs w:val="26"/>
        </w:rPr>
        <w:t>d the Complaint against PGW with the Commission, alleging that there were incorrect charges on her bill which she received in May of 201</w:t>
      </w:r>
      <w:r w:rsidR="00496849">
        <w:rPr>
          <w:rFonts w:ascii="Times New Roman" w:hAnsi="Times New Roman" w:cs="Times New Roman"/>
          <w:sz w:val="26"/>
          <w:szCs w:val="26"/>
        </w:rPr>
        <w:t>2 for $3,690</w:t>
      </w:r>
      <w:r>
        <w:rPr>
          <w:rFonts w:ascii="Times New Roman" w:hAnsi="Times New Roman" w:cs="Times New Roman"/>
          <w:sz w:val="26"/>
          <w:szCs w:val="26"/>
        </w:rPr>
        <w:t>.</w:t>
      </w:r>
      <w:r w:rsidR="00496849">
        <w:rPr>
          <w:rFonts w:ascii="Times New Roman" w:hAnsi="Times New Roman" w:cs="Times New Roman"/>
          <w:sz w:val="26"/>
          <w:szCs w:val="26"/>
        </w:rPr>
        <w:t>44</w:t>
      </w:r>
      <w:r w:rsidRPr="00A92279">
        <w:rPr>
          <w:rFonts w:ascii="Times New Roman" w:hAnsi="Times New Roman" w:cs="Times New Roman"/>
          <w:sz w:val="26"/>
          <w:szCs w:val="26"/>
        </w:rPr>
        <w:t xml:space="preserve">.  The Complaint was a timely appeal of a decision </w:t>
      </w:r>
      <w:r w:rsidR="00AA0F71">
        <w:rPr>
          <w:rFonts w:ascii="Times New Roman" w:hAnsi="Times New Roman" w:cs="Times New Roman"/>
          <w:sz w:val="26"/>
          <w:szCs w:val="26"/>
        </w:rPr>
        <w:t xml:space="preserve">rendered by </w:t>
      </w:r>
      <w:r w:rsidRPr="00A92279">
        <w:rPr>
          <w:rFonts w:ascii="Times New Roman" w:hAnsi="Times New Roman" w:cs="Times New Roman"/>
          <w:sz w:val="26"/>
          <w:szCs w:val="26"/>
        </w:rPr>
        <w:t xml:space="preserve">the Commission’s Bureau of Consumer Services </w:t>
      </w:r>
      <w:r>
        <w:rPr>
          <w:rFonts w:ascii="Times New Roman" w:hAnsi="Times New Roman" w:cs="Times New Roman"/>
          <w:sz w:val="26"/>
          <w:szCs w:val="26"/>
        </w:rPr>
        <w:t xml:space="preserve">(BCS) </w:t>
      </w:r>
      <w:r w:rsidRPr="00A92279">
        <w:rPr>
          <w:rFonts w:ascii="Times New Roman" w:hAnsi="Times New Roman" w:cs="Times New Roman"/>
          <w:sz w:val="26"/>
          <w:szCs w:val="26"/>
        </w:rPr>
        <w:t xml:space="preserve">at </w:t>
      </w:r>
      <w:r w:rsidR="00AA0F71">
        <w:rPr>
          <w:rFonts w:ascii="Times New Roman" w:hAnsi="Times New Roman" w:cs="Times New Roman"/>
          <w:sz w:val="26"/>
          <w:szCs w:val="26"/>
        </w:rPr>
        <w:t>BCS C</w:t>
      </w:r>
      <w:r w:rsidRPr="00A92279">
        <w:rPr>
          <w:rFonts w:ascii="Times New Roman" w:hAnsi="Times New Roman" w:cs="Times New Roman"/>
          <w:sz w:val="26"/>
          <w:szCs w:val="26"/>
        </w:rPr>
        <w:t>ase</w:t>
      </w:r>
      <w:r w:rsidR="00AA0F71">
        <w:rPr>
          <w:rFonts w:ascii="Times New Roman" w:hAnsi="Times New Roman" w:cs="Times New Roman"/>
          <w:sz w:val="26"/>
          <w:szCs w:val="26"/>
        </w:rPr>
        <w:t xml:space="preserve"> N</w:t>
      </w:r>
      <w:r>
        <w:rPr>
          <w:rFonts w:ascii="Times New Roman" w:hAnsi="Times New Roman" w:cs="Times New Roman"/>
          <w:sz w:val="26"/>
          <w:szCs w:val="26"/>
        </w:rPr>
        <w:t xml:space="preserve">umber 2970070.  In her </w:t>
      </w:r>
      <w:r w:rsidRPr="00A92279">
        <w:rPr>
          <w:rFonts w:ascii="Times New Roman" w:hAnsi="Times New Roman" w:cs="Times New Roman"/>
          <w:sz w:val="26"/>
          <w:szCs w:val="26"/>
        </w:rPr>
        <w:t xml:space="preserve">Complaint, Ms. Kron averred that she </w:t>
      </w:r>
      <w:r>
        <w:rPr>
          <w:rFonts w:ascii="Times New Roman" w:hAnsi="Times New Roman" w:cs="Times New Roman"/>
          <w:sz w:val="26"/>
          <w:szCs w:val="26"/>
        </w:rPr>
        <w:t xml:space="preserve">had </w:t>
      </w:r>
      <w:r w:rsidRPr="00A92279">
        <w:rPr>
          <w:rFonts w:ascii="Times New Roman" w:hAnsi="Times New Roman" w:cs="Times New Roman"/>
          <w:sz w:val="26"/>
          <w:szCs w:val="26"/>
        </w:rPr>
        <w:t xml:space="preserve">asked PGW to temporarily </w:t>
      </w:r>
      <w:r w:rsidR="00AA0F71">
        <w:rPr>
          <w:rFonts w:ascii="Times New Roman" w:hAnsi="Times New Roman" w:cs="Times New Roman"/>
          <w:sz w:val="26"/>
          <w:szCs w:val="26"/>
        </w:rPr>
        <w:t>shut off her gas service in May of</w:t>
      </w:r>
      <w:r w:rsidRPr="00A92279">
        <w:rPr>
          <w:rFonts w:ascii="Times New Roman" w:hAnsi="Times New Roman" w:cs="Times New Roman"/>
          <w:sz w:val="26"/>
          <w:szCs w:val="26"/>
        </w:rPr>
        <w:t xml:space="preserve"> 2010</w:t>
      </w:r>
      <w:r>
        <w:rPr>
          <w:rFonts w:ascii="Times New Roman" w:hAnsi="Times New Roman" w:cs="Times New Roman"/>
          <w:sz w:val="26"/>
          <w:szCs w:val="26"/>
        </w:rPr>
        <w:t xml:space="preserve"> and </w:t>
      </w:r>
      <w:r w:rsidRPr="00A92279">
        <w:rPr>
          <w:rFonts w:ascii="Times New Roman" w:hAnsi="Times New Roman" w:cs="Times New Roman"/>
          <w:sz w:val="26"/>
          <w:szCs w:val="26"/>
        </w:rPr>
        <w:t xml:space="preserve">believed that to mean a complete stoppage of </w:t>
      </w:r>
      <w:r>
        <w:rPr>
          <w:rFonts w:ascii="Times New Roman" w:hAnsi="Times New Roman" w:cs="Times New Roman"/>
          <w:sz w:val="26"/>
          <w:szCs w:val="26"/>
        </w:rPr>
        <w:t>the</w:t>
      </w:r>
      <w:r w:rsidR="00AA0F71">
        <w:rPr>
          <w:rFonts w:ascii="Times New Roman" w:hAnsi="Times New Roman" w:cs="Times New Roman"/>
          <w:sz w:val="26"/>
          <w:szCs w:val="26"/>
        </w:rPr>
        <w:t xml:space="preserve"> </w:t>
      </w:r>
      <w:r w:rsidRPr="00A92279">
        <w:rPr>
          <w:rFonts w:ascii="Times New Roman" w:hAnsi="Times New Roman" w:cs="Times New Roman"/>
          <w:sz w:val="26"/>
          <w:szCs w:val="26"/>
        </w:rPr>
        <w:t>flow of gas to the Service Address</w:t>
      </w:r>
      <w:r>
        <w:rPr>
          <w:rFonts w:ascii="Times New Roman" w:hAnsi="Times New Roman" w:cs="Times New Roman"/>
          <w:sz w:val="26"/>
          <w:szCs w:val="26"/>
        </w:rPr>
        <w:t xml:space="preserve">.  Further, she alleged </w:t>
      </w:r>
      <w:r w:rsidRPr="00A92279">
        <w:rPr>
          <w:rFonts w:ascii="Times New Roman" w:hAnsi="Times New Roman" w:cs="Times New Roman"/>
          <w:sz w:val="26"/>
          <w:szCs w:val="26"/>
        </w:rPr>
        <w:t xml:space="preserve">that she did not receive </w:t>
      </w:r>
      <w:r>
        <w:rPr>
          <w:rFonts w:ascii="Times New Roman" w:hAnsi="Times New Roman" w:cs="Times New Roman"/>
          <w:sz w:val="26"/>
          <w:szCs w:val="26"/>
        </w:rPr>
        <w:t>any bills for usage until May of</w:t>
      </w:r>
      <w:r w:rsidRPr="00A92279">
        <w:rPr>
          <w:rFonts w:ascii="Times New Roman" w:hAnsi="Times New Roman" w:cs="Times New Roman"/>
          <w:sz w:val="26"/>
          <w:szCs w:val="26"/>
        </w:rPr>
        <w:t xml:space="preserve"> 2012 when she received </w:t>
      </w:r>
      <w:r>
        <w:rPr>
          <w:rFonts w:ascii="Times New Roman" w:hAnsi="Times New Roman" w:cs="Times New Roman"/>
          <w:sz w:val="26"/>
          <w:szCs w:val="26"/>
        </w:rPr>
        <w:t xml:space="preserve">the </w:t>
      </w:r>
      <w:r w:rsidR="00496849">
        <w:rPr>
          <w:rFonts w:ascii="Times New Roman" w:hAnsi="Times New Roman" w:cs="Times New Roman"/>
          <w:sz w:val="26"/>
          <w:szCs w:val="26"/>
        </w:rPr>
        <w:t>$3,690.44</w:t>
      </w:r>
      <w:r w:rsidRPr="00A92279">
        <w:rPr>
          <w:rFonts w:ascii="Times New Roman" w:hAnsi="Times New Roman" w:cs="Times New Roman"/>
          <w:sz w:val="26"/>
          <w:szCs w:val="26"/>
        </w:rPr>
        <w:t xml:space="preserve"> </w:t>
      </w:r>
      <w:r w:rsidR="00AA0F71">
        <w:rPr>
          <w:rFonts w:ascii="Times New Roman" w:hAnsi="Times New Roman" w:cs="Times New Roman"/>
          <w:sz w:val="26"/>
          <w:szCs w:val="26"/>
        </w:rPr>
        <w:t xml:space="preserve">bill </w:t>
      </w:r>
      <w:r w:rsidRPr="00A92279">
        <w:rPr>
          <w:rFonts w:ascii="Times New Roman" w:hAnsi="Times New Roman" w:cs="Times New Roman"/>
          <w:sz w:val="26"/>
          <w:szCs w:val="26"/>
        </w:rPr>
        <w:t>bas</w:t>
      </w:r>
      <w:r w:rsidR="00AA0F71">
        <w:rPr>
          <w:rFonts w:ascii="Times New Roman" w:hAnsi="Times New Roman" w:cs="Times New Roman"/>
          <w:sz w:val="26"/>
          <w:szCs w:val="26"/>
        </w:rPr>
        <w:t>ed on estimated usage.  The Complainant</w:t>
      </w:r>
      <w:r w:rsidRPr="00A92279">
        <w:rPr>
          <w:rFonts w:ascii="Times New Roman" w:hAnsi="Times New Roman" w:cs="Times New Roman"/>
          <w:sz w:val="26"/>
          <w:szCs w:val="26"/>
        </w:rPr>
        <w:t xml:space="preserve"> requested that interest charges be dropped and that the bill be reduced to her average yearly bill of approximately $1,000 per year.  Ms. Kron attached copies of her PGW bills to her Complaint.</w:t>
      </w:r>
    </w:p>
    <w:p w:rsidR="00A92279" w:rsidRPr="00A92279" w:rsidRDefault="00A92279" w:rsidP="00A92279">
      <w:pPr>
        <w:pStyle w:val="ParaTab1"/>
        <w:tabs>
          <w:tab w:val="left" w:pos="2070"/>
        </w:tabs>
        <w:spacing w:line="360" w:lineRule="auto"/>
        <w:rPr>
          <w:rFonts w:ascii="Times New Roman" w:hAnsi="Times New Roman" w:cs="Times New Roman"/>
          <w:sz w:val="26"/>
          <w:szCs w:val="26"/>
        </w:rPr>
      </w:pPr>
    </w:p>
    <w:p w:rsidR="00A92279" w:rsidRPr="00A92279" w:rsidRDefault="00A92279" w:rsidP="00A92279">
      <w:pPr>
        <w:pStyle w:val="ParaTab1"/>
        <w:tabs>
          <w:tab w:val="left" w:pos="2070"/>
        </w:tabs>
        <w:spacing w:line="360" w:lineRule="auto"/>
        <w:rPr>
          <w:rFonts w:ascii="Times New Roman" w:hAnsi="Times New Roman" w:cs="Times New Roman"/>
          <w:sz w:val="26"/>
          <w:szCs w:val="26"/>
        </w:rPr>
      </w:pPr>
      <w:r w:rsidRPr="00A92279">
        <w:rPr>
          <w:rFonts w:ascii="Times New Roman" w:hAnsi="Times New Roman" w:cs="Times New Roman"/>
          <w:sz w:val="26"/>
          <w:szCs w:val="26"/>
        </w:rPr>
        <w:t>On November 26, 2012, PGW filed an</w:t>
      </w:r>
      <w:r w:rsidR="00FB0607">
        <w:rPr>
          <w:rFonts w:ascii="Times New Roman" w:hAnsi="Times New Roman" w:cs="Times New Roman"/>
          <w:sz w:val="26"/>
          <w:szCs w:val="26"/>
        </w:rPr>
        <w:t xml:space="preserve"> Answer</w:t>
      </w:r>
      <w:r w:rsidRPr="00A92279">
        <w:rPr>
          <w:rFonts w:ascii="Times New Roman" w:hAnsi="Times New Roman" w:cs="Times New Roman"/>
          <w:sz w:val="26"/>
          <w:szCs w:val="26"/>
        </w:rPr>
        <w:t xml:space="preserve"> </w:t>
      </w:r>
      <w:r w:rsidR="00FB0607">
        <w:rPr>
          <w:rFonts w:ascii="Times New Roman" w:hAnsi="Times New Roman" w:cs="Times New Roman"/>
          <w:sz w:val="26"/>
          <w:szCs w:val="26"/>
        </w:rPr>
        <w:t>in which it d</w:t>
      </w:r>
      <w:r w:rsidRPr="00A92279">
        <w:rPr>
          <w:rFonts w:ascii="Times New Roman" w:hAnsi="Times New Roman" w:cs="Times New Roman"/>
          <w:sz w:val="26"/>
          <w:szCs w:val="26"/>
        </w:rPr>
        <w:t>enied that there a</w:t>
      </w:r>
      <w:r w:rsidR="00FB0607">
        <w:rPr>
          <w:rFonts w:ascii="Times New Roman" w:hAnsi="Times New Roman" w:cs="Times New Roman"/>
          <w:sz w:val="26"/>
          <w:szCs w:val="26"/>
        </w:rPr>
        <w:t>re incorrect charges on the Complainant</w:t>
      </w:r>
      <w:r w:rsidRPr="00A92279">
        <w:rPr>
          <w:rFonts w:ascii="Times New Roman" w:hAnsi="Times New Roman" w:cs="Times New Roman"/>
          <w:sz w:val="26"/>
          <w:szCs w:val="26"/>
        </w:rPr>
        <w:t>’s b</w:t>
      </w:r>
      <w:r w:rsidR="004A685C">
        <w:rPr>
          <w:rFonts w:ascii="Times New Roman" w:hAnsi="Times New Roman" w:cs="Times New Roman"/>
          <w:sz w:val="26"/>
          <w:szCs w:val="26"/>
        </w:rPr>
        <w:t>ill.  PGW admitted that the Complainant</w:t>
      </w:r>
      <w:r w:rsidRPr="00A92279">
        <w:rPr>
          <w:rFonts w:ascii="Times New Roman" w:hAnsi="Times New Roman" w:cs="Times New Roman"/>
          <w:sz w:val="26"/>
          <w:szCs w:val="26"/>
        </w:rPr>
        <w:t xml:space="preserve"> requested that gas service be turned off at the Service Address and that it stopped issuing bills to Ms. Kron’s mailing address.  PGW further averred, however, that it left gas service at the Service Address in a placeholder account until a new customer of record applied for gas service.  PGW admitted that it issued a bill for $3,690.44 on May 8, 2012</w:t>
      </w:r>
      <w:r w:rsidR="004A685C">
        <w:rPr>
          <w:rFonts w:ascii="Times New Roman" w:hAnsi="Times New Roman" w:cs="Times New Roman"/>
          <w:sz w:val="26"/>
          <w:szCs w:val="26"/>
        </w:rPr>
        <w:t>,</w:t>
      </w:r>
      <w:r w:rsidRPr="00A92279">
        <w:rPr>
          <w:rFonts w:ascii="Times New Roman" w:hAnsi="Times New Roman" w:cs="Times New Roman"/>
          <w:sz w:val="26"/>
          <w:szCs w:val="26"/>
        </w:rPr>
        <w:t xml:space="preserve"> and that the bill included late payment fees.  PGW concluded its Answer by requesting that the Complaint be dismissed.  PGW attached a copy of Company records pertaining to Ms. Kron in support of its Answer.</w:t>
      </w:r>
    </w:p>
    <w:p w:rsidR="00A92279" w:rsidRPr="00A92279" w:rsidRDefault="00A92279" w:rsidP="00A92279">
      <w:pPr>
        <w:pStyle w:val="ParaTab1"/>
        <w:tabs>
          <w:tab w:val="left" w:pos="2070"/>
        </w:tabs>
        <w:spacing w:line="360" w:lineRule="auto"/>
        <w:rPr>
          <w:rFonts w:ascii="Times New Roman" w:hAnsi="Times New Roman" w:cs="Times New Roman"/>
          <w:sz w:val="26"/>
          <w:szCs w:val="26"/>
        </w:rPr>
      </w:pPr>
    </w:p>
    <w:p w:rsidR="00A92279" w:rsidRDefault="00444E49" w:rsidP="00A92279">
      <w:pPr>
        <w:pStyle w:val="ParaTab1"/>
        <w:tabs>
          <w:tab w:val="left" w:pos="2070"/>
        </w:tabs>
        <w:spacing w:line="360" w:lineRule="auto"/>
        <w:rPr>
          <w:rFonts w:ascii="Times New Roman" w:hAnsi="Times New Roman" w:cs="Times New Roman"/>
          <w:sz w:val="26"/>
          <w:szCs w:val="26"/>
        </w:rPr>
      </w:pPr>
      <w:r>
        <w:rPr>
          <w:rFonts w:ascii="Times New Roman" w:hAnsi="Times New Roman" w:cs="Times New Roman"/>
          <w:sz w:val="26"/>
          <w:szCs w:val="26"/>
        </w:rPr>
        <w:t xml:space="preserve">ALJ Cheskis conducted an initial telephonic hearing </w:t>
      </w:r>
      <w:r w:rsidR="00A92279" w:rsidRPr="00A92279">
        <w:rPr>
          <w:rFonts w:ascii="Times New Roman" w:hAnsi="Times New Roman" w:cs="Times New Roman"/>
          <w:sz w:val="26"/>
          <w:szCs w:val="26"/>
        </w:rPr>
        <w:t>on March 18, 2013</w:t>
      </w:r>
      <w:r>
        <w:rPr>
          <w:rFonts w:ascii="Times New Roman" w:hAnsi="Times New Roman" w:cs="Times New Roman"/>
          <w:sz w:val="26"/>
          <w:szCs w:val="26"/>
        </w:rPr>
        <w:t>,</w:t>
      </w:r>
      <w:r w:rsidR="00A92279" w:rsidRPr="00A92279">
        <w:rPr>
          <w:rFonts w:ascii="Times New Roman" w:hAnsi="Times New Roman" w:cs="Times New Roman"/>
          <w:sz w:val="26"/>
          <w:szCs w:val="26"/>
        </w:rPr>
        <w:t xml:space="preserve"> as scheduled.  </w:t>
      </w:r>
      <w:r>
        <w:rPr>
          <w:rFonts w:ascii="Times New Roman" w:hAnsi="Times New Roman" w:cs="Times New Roman"/>
          <w:sz w:val="26"/>
          <w:szCs w:val="26"/>
        </w:rPr>
        <w:t xml:space="preserve">The Complainant </w:t>
      </w:r>
      <w:r w:rsidR="00A92279" w:rsidRPr="00A92279">
        <w:rPr>
          <w:rFonts w:ascii="Times New Roman" w:hAnsi="Times New Roman" w:cs="Times New Roman"/>
          <w:sz w:val="26"/>
          <w:szCs w:val="26"/>
        </w:rPr>
        <w:t xml:space="preserve">appeared </w:t>
      </w:r>
      <w:r w:rsidR="00A92279" w:rsidRPr="00A92279">
        <w:rPr>
          <w:rFonts w:ascii="Times New Roman" w:hAnsi="Times New Roman" w:cs="Times New Roman"/>
          <w:i/>
          <w:sz w:val="26"/>
          <w:szCs w:val="26"/>
        </w:rPr>
        <w:t>pro se</w:t>
      </w:r>
      <w:r w:rsidR="00A92279" w:rsidRPr="00A92279">
        <w:rPr>
          <w:rFonts w:ascii="Times New Roman" w:hAnsi="Times New Roman" w:cs="Times New Roman"/>
          <w:sz w:val="26"/>
          <w:szCs w:val="26"/>
        </w:rPr>
        <w:t xml:space="preserve">.  </w:t>
      </w:r>
      <w:r>
        <w:rPr>
          <w:rFonts w:ascii="Times New Roman" w:hAnsi="Times New Roman" w:cs="Times New Roman"/>
          <w:sz w:val="26"/>
          <w:szCs w:val="26"/>
        </w:rPr>
        <w:t xml:space="preserve">PGW was represented by counsel and </w:t>
      </w:r>
      <w:r w:rsidR="00A92279" w:rsidRPr="00A92279">
        <w:rPr>
          <w:rFonts w:ascii="Times New Roman" w:hAnsi="Times New Roman" w:cs="Times New Roman"/>
          <w:sz w:val="26"/>
          <w:szCs w:val="26"/>
        </w:rPr>
        <w:t xml:space="preserve"> presented the testimony of one witnes</w:t>
      </w:r>
      <w:r>
        <w:rPr>
          <w:rFonts w:ascii="Times New Roman" w:hAnsi="Times New Roman" w:cs="Times New Roman"/>
          <w:sz w:val="26"/>
          <w:szCs w:val="26"/>
        </w:rPr>
        <w:t xml:space="preserve">s who sponsored four exhibits.  The record in this </w:t>
      </w:r>
      <w:r>
        <w:rPr>
          <w:rFonts w:ascii="Times New Roman" w:hAnsi="Times New Roman" w:cs="Times New Roman"/>
          <w:sz w:val="26"/>
          <w:szCs w:val="26"/>
        </w:rPr>
        <w:lastRenderedPageBreak/>
        <w:t xml:space="preserve">proceeding consists of a </w:t>
      </w:r>
      <w:r w:rsidR="00A92279" w:rsidRPr="00A92279">
        <w:rPr>
          <w:rFonts w:ascii="Times New Roman" w:hAnsi="Times New Roman" w:cs="Times New Roman"/>
          <w:sz w:val="26"/>
          <w:szCs w:val="26"/>
        </w:rPr>
        <w:t xml:space="preserve">transcript of thirty-seven pages </w:t>
      </w:r>
      <w:r>
        <w:rPr>
          <w:rFonts w:ascii="Times New Roman" w:hAnsi="Times New Roman" w:cs="Times New Roman"/>
          <w:sz w:val="26"/>
          <w:szCs w:val="26"/>
        </w:rPr>
        <w:t>and four exhibits</w:t>
      </w:r>
      <w:r w:rsidR="00A92279" w:rsidRPr="00A92279">
        <w:rPr>
          <w:rFonts w:ascii="Times New Roman" w:hAnsi="Times New Roman" w:cs="Times New Roman"/>
          <w:sz w:val="26"/>
          <w:szCs w:val="26"/>
        </w:rPr>
        <w:t xml:space="preserve">.  The record </w:t>
      </w:r>
      <w:r>
        <w:rPr>
          <w:rFonts w:ascii="Times New Roman" w:hAnsi="Times New Roman" w:cs="Times New Roman"/>
          <w:sz w:val="26"/>
          <w:szCs w:val="26"/>
        </w:rPr>
        <w:t xml:space="preserve">was </w:t>
      </w:r>
      <w:r w:rsidR="00A92279" w:rsidRPr="00A92279">
        <w:rPr>
          <w:rFonts w:ascii="Times New Roman" w:hAnsi="Times New Roman" w:cs="Times New Roman"/>
          <w:sz w:val="26"/>
          <w:szCs w:val="26"/>
        </w:rPr>
        <w:t>closed on April 9, 2013</w:t>
      </w:r>
      <w:r>
        <w:rPr>
          <w:rFonts w:ascii="Times New Roman" w:hAnsi="Times New Roman" w:cs="Times New Roman"/>
          <w:sz w:val="26"/>
          <w:szCs w:val="26"/>
        </w:rPr>
        <w:t>,</w:t>
      </w:r>
      <w:r w:rsidR="00A92279" w:rsidRPr="00A92279">
        <w:rPr>
          <w:rFonts w:ascii="Times New Roman" w:hAnsi="Times New Roman" w:cs="Times New Roman"/>
          <w:sz w:val="26"/>
          <w:szCs w:val="26"/>
        </w:rPr>
        <w:t xml:space="preserve"> when the transcript was submitted to the Commission.</w:t>
      </w:r>
    </w:p>
    <w:p w:rsidR="00853A24" w:rsidRDefault="00853A24" w:rsidP="00A92279">
      <w:pPr>
        <w:pStyle w:val="ParaTab1"/>
        <w:tabs>
          <w:tab w:val="left" w:pos="2070"/>
        </w:tabs>
        <w:spacing w:line="360" w:lineRule="auto"/>
        <w:rPr>
          <w:rFonts w:ascii="Times New Roman" w:hAnsi="Times New Roman" w:cs="Times New Roman"/>
          <w:sz w:val="26"/>
          <w:szCs w:val="26"/>
        </w:rPr>
      </w:pPr>
    </w:p>
    <w:p w:rsidR="00853A24" w:rsidRDefault="00853A24" w:rsidP="00A92279">
      <w:pPr>
        <w:pStyle w:val="ParaTab1"/>
        <w:tabs>
          <w:tab w:val="left" w:pos="2070"/>
        </w:tabs>
        <w:spacing w:line="360" w:lineRule="auto"/>
        <w:rPr>
          <w:rFonts w:ascii="Times New Roman" w:hAnsi="Times New Roman" w:cs="Times New Roman"/>
          <w:sz w:val="26"/>
          <w:szCs w:val="26"/>
        </w:rPr>
      </w:pPr>
      <w:r>
        <w:rPr>
          <w:rFonts w:ascii="Times New Roman" w:hAnsi="Times New Roman" w:cs="Times New Roman"/>
          <w:sz w:val="26"/>
          <w:szCs w:val="26"/>
        </w:rPr>
        <w:t>On June 28, 2013, the ALJ’s Initial Decision was issued.  The ALJ sustained the Complaint and found PGW in violation of Section 1501 of the Public Utility Code, 66 Pa. C.S. § 1501.  However, the ALJ did not assess the Company a civil penalty</w:t>
      </w:r>
      <w:r w:rsidR="008F7FC1">
        <w:rPr>
          <w:rFonts w:ascii="Times New Roman" w:hAnsi="Times New Roman" w:cs="Times New Roman"/>
          <w:sz w:val="26"/>
          <w:szCs w:val="26"/>
        </w:rPr>
        <w:t xml:space="preserve"> as a result of this finding</w:t>
      </w:r>
      <w:r>
        <w:rPr>
          <w:rFonts w:ascii="Times New Roman" w:hAnsi="Times New Roman" w:cs="Times New Roman"/>
          <w:sz w:val="26"/>
          <w:szCs w:val="26"/>
        </w:rPr>
        <w:t>.  No exceptions were filed with the Commission.</w:t>
      </w:r>
    </w:p>
    <w:p w:rsidR="00E066C3" w:rsidRDefault="00E066C3" w:rsidP="00A92279">
      <w:pPr>
        <w:pStyle w:val="ParaTab1"/>
        <w:tabs>
          <w:tab w:val="left" w:pos="2070"/>
        </w:tabs>
        <w:spacing w:line="360" w:lineRule="auto"/>
        <w:rPr>
          <w:rFonts w:ascii="Times New Roman" w:hAnsi="Times New Roman" w:cs="Times New Roman"/>
          <w:sz w:val="26"/>
          <w:szCs w:val="26"/>
        </w:rPr>
      </w:pPr>
    </w:p>
    <w:bookmarkEnd w:id="0"/>
    <w:bookmarkEnd w:id="1"/>
    <w:p w:rsidR="00DA335A" w:rsidRDefault="00B11F02" w:rsidP="00DA335A">
      <w:pPr>
        <w:spacing w:line="360" w:lineRule="auto"/>
        <w:jc w:val="center"/>
        <w:rPr>
          <w:b/>
        </w:rPr>
      </w:pPr>
      <w:r>
        <w:rPr>
          <w:b/>
        </w:rPr>
        <w:t>Background</w:t>
      </w:r>
    </w:p>
    <w:p w:rsidR="00361784" w:rsidRDefault="00361784" w:rsidP="00DA335A">
      <w:pPr>
        <w:spacing w:line="360" w:lineRule="auto"/>
        <w:jc w:val="center"/>
        <w:rPr>
          <w:b/>
        </w:rPr>
      </w:pPr>
    </w:p>
    <w:p w:rsidR="003C1EA2" w:rsidRDefault="00361784" w:rsidP="00361784">
      <w:pPr>
        <w:spacing w:line="360" w:lineRule="auto"/>
      </w:pPr>
      <w:r>
        <w:tab/>
      </w:r>
      <w:r>
        <w:tab/>
        <w:t>In May of 2010, the Complainant called PGW to have her gas service temporarily stopped at the Service Address of 4812 Disston Street, Basement, Philadelphia, Pennsylvania.  Finding</w:t>
      </w:r>
      <w:r w:rsidR="00496849">
        <w:t>s</w:t>
      </w:r>
      <w:r>
        <w:t xml:space="preserve"> of Fact (FOF) Nos. 3 and 4.  </w:t>
      </w:r>
      <w:r w:rsidR="003C1EA2">
        <w:t>The Complainant did not receive a bill from PGW for natural gas utility service from that time until May of 2012, when s</w:t>
      </w:r>
      <w:r w:rsidR="00496849">
        <w:t>he received a bill for $3,690.44</w:t>
      </w:r>
      <w:r w:rsidR="003C1EA2">
        <w:t>.  Ms. Kron is the landlord of the dwelling at 4</w:t>
      </w:r>
      <w:r w:rsidR="00496849">
        <w:t>8</w:t>
      </w:r>
      <w:r w:rsidR="003C1EA2">
        <w:t xml:space="preserve">12 Disston Street and resides in New York.  The Complainant testified that she did not inform PGW that she had installed electric heating units for her tenants there to use in lieu of natural gas heat.  Tr. at 9, FOF Nos. 6 and 7.  </w:t>
      </w:r>
    </w:p>
    <w:p w:rsidR="003C1EA2" w:rsidRDefault="003C1EA2" w:rsidP="00361784">
      <w:pPr>
        <w:spacing w:line="360" w:lineRule="auto"/>
      </w:pPr>
    </w:p>
    <w:p w:rsidR="00361784" w:rsidRPr="00361784" w:rsidRDefault="003C1EA2" w:rsidP="00222EA7">
      <w:pPr>
        <w:spacing w:line="360" w:lineRule="auto"/>
        <w:ind w:firstLine="1440"/>
      </w:pPr>
      <w:r>
        <w:t>While PGW took the gas service at the Service address out of the Complainant’s name</w:t>
      </w:r>
      <w:r w:rsidR="000F7FC8">
        <w:t>,</w:t>
      </w:r>
      <w:r>
        <w:t xml:space="preserve"> placing the service into a fictitious account in anticipation of a new tenant applying for service at the property, it did not stop the flow of natural gas to the Service Address after the Complainant requested the shut off.</w:t>
      </w:r>
      <w:r w:rsidR="008B704C">
        <w:t xml:space="preserve">  FOF Nos. 14 and 19.</w:t>
      </w:r>
      <w:r w:rsidR="00C220F6">
        <w:t xml:space="preserve">  PGW testified that when it was noticed that the</w:t>
      </w:r>
      <w:r w:rsidR="000F7FC8">
        <w:t xml:space="preserve"> Service A</w:t>
      </w:r>
      <w:r w:rsidR="00C220F6">
        <w:t>ddress was an apartment house</w:t>
      </w:r>
      <w:r w:rsidR="000F7FC8">
        <w:t>,</w:t>
      </w:r>
      <w:r w:rsidR="00C220F6">
        <w:t xml:space="preserve"> the Company treated the situation as a “user without contract” and sent the Complainant a bill for gas usage at the account from May 4, 2010</w:t>
      </w:r>
      <w:r w:rsidR="00496849">
        <w:t>,</w:t>
      </w:r>
      <w:r w:rsidR="00C220F6">
        <w:t xml:space="preserve"> to May 8, 2012.  Tr. at 20</w:t>
      </w:r>
      <w:r w:rsidR="00164CAD">
        <w:t>.</w:t>
      </w:r>
    </w:p>
    <w:p w:rsidR="00DA335A" w:rsidRDefault="00DA335A" w:rsidP="00222EA7">
      <w:pPr>
        <w:spacing w:line="360" w:lineRule="auto"/>
        <w:jc w:val="center"/>
        <w:rPr>
          <w:b/>
          <w:u w:val="single"/>
        </w:rPr>
      </w:pPr>
    </w:p>
    <w:p w:rsidR="00EB6BF9" w:rsidRPr="00117773" w:rsidRDefault="00EB6BF9" w:rsidP="00291E4F">
      <w:pPr>
        <w:keepNext/>
        <w:spacing w:line="360" w:lineRule="auto"/>
        <w:jc w:val="center"/>
      </w:pPr>
      <w:r w:rsidRPr="00117773">
        <w:rPr>
          <w:b/>
        </w:rPr>
        <w:lastRenderedPageBreak/>
        <w:t>Discussion</w:t>
      </w:r>
    </w:p>
    <w:p w:rsidR="008A7896" w:rsidRDefault="008A7896" w:rsidP="00FD1DAD">
      <w:pPr>
        <w:spacing w:line="360" w:lineRule="auto"/>
        <w:rPr>
          <w:szCs w:val="26"/>
        </w:rPr>
      </w:pPr>
    </w:p>
    <w:p w:rsidR="00414697" w:rsidRDefault="00414697" w:rsidP="00CF417A">
      <w:pPr>
        <w:spacing w:line="360" w:lineRule="auto"/>
        <w:ind w:firstLine="1440"/>
      </w:pPr>
      <w:r w:rsidRPr="008F0B41">
        <w:rPr>
          <w:szCs w:val="26"/>
        </w:rPr>
        <w:t>As the proponent of a rule or order, the Complainant</w:t>
      </w:r>
      <w:r>
        <w:rPr>
          <w:szCs w:val="26"/>
        </w:rPr>
        <w:t xml:space="preserve"> in this proceeding bears</w:t>
      </w:r>
      <w:r w:rsidRPr="008F0B41">
        <w:rPr>
          <w:szCs w:val="26"/>
        </w:rPr>
        <w:t xml:space="preserve"> the burden of </w:t>
      </w:r>
      <w:r>
        <w:rPr>
          <w:szCs w:val="26"/>
        </w:rPr>
        <w:t>p</w:t>
      </w:r>
      <w:r w:rsidRPr="008F0B41">
        <w:rPr>
          <w:szCs w:val="26"/>
        </w:rPr>
        <w:t>roof pursuant to Section 332(a) of</w:t>
      </w:r>
      <w:r>
        <w:rPr>
          <w:szCs w:val="26"/>
        </w:rPr>
        <w:t xml:space="preserve"> the Code. </w:t>
      </w:r>
      <w:r w:rsidRPr="008F0B41">
        <w:rPr>
          <w:szCs w:val="26"/>
        </w:rPr>
        <w:t xml:space="preserve"> 66 Pa. C.S. § 332(a).  </w:t>
      </w:r>
      <w:r>
        <w:rPr>
          <w:szCs w:val="26"/>
        </w:rPr>
        <w:t>To establish a sufficient case and satisfy the b</w:t>
      </w:r>
      <w:r w:rsidR="0010246C">
        <w:rPr>
          <w:szCs w:val="26"/>
        </w:rPr>
        <w:t>urden of proof, the Complainant</w:t>
      </w:r>
      <w:r>
        <w:rPr>
          <w:szCs w:val="26"/>
        </w:rPr>
        <w:t xml:space="preserve"> must show that the Company is responsible or accountable for the problem described in the Complaint.  </w:t>
      </w:r>
      <w:r w:rsidRPr="00122405">
        <w:rPr>
          <w:i/>
          <w:szCs w:val="26"/>
        </w:rPr>
        <w:t xml:space="preserve">Patterson v. </w:t>
      </w:r>
      <w:r w:rsidR="005C07D8">
        <w:rPr>
          <w:i/>
          <w:szCs w:val="26"/>
        </w:rPr>
        <w:t xml:space="preserve">The </w:t>
      </w:r>
      <w:r w:rsidRPr="00122405">
        <w:rPr>
          <w:i/>
          <w:szCs w:val="26"/>
        </w:rPr>
        <w:t>Bell Telephone Company of Pennsylvania</w:t>
      </w:r>
      <w:r>
        <w:rPr>
          <w:szCs w:val="26"/>
        </w:rPr>
        <w:t xml:space="preserve">, 72 Pa. P.U.C. 196 (1990).  Such a showing must be by a preponderance of the evidence.  </w:t>
      </w:r>
      <w:r w:rsidRPr="008F0B41">
        <w:rPr>
          <w:i/>
          <w:iCs/>
          <w:szCs w:val="26"/>
        </w:rPr>
        <w:t>Samuel J. Lansberry, Inc. v. P</w:t>
      </w:r>
      <w:r>
        <w:rPr>
          <w:i/>
          <w:iCs/>
          <w:szCs w:val="26"/>
        </w:rPr>
        <w:t>a. PUC</w:t>
      </w:r>
      <w:r w:rsidRPr="008F0B41">
        <w:rPr>
          <w:szCs w:val="26"/>
        </w:rPr>
        <w:t>, 578 A.2d 600 (Pa. C</w:t>
      </w:r>
      <w:r>
        <w:rPr>
          <w:szCs w:val="26"/>
        </w:rPr>
        <w:t>m</w:t>
      </w:r>
      <w:r w:rsidRPr="008F0B41">
        <w:rPr>
          <w:szCs w:val="26"/>
        </w:rPr>
        <w:t>w</w:t>
      </w:r>
      <w:r>
        <w:rPr>
          <w:szCs w:val="26"/>
        </w:rPr>
        <w:t>lth</w:t>
      </w:r>
      <w:r w:rsidRPr="008F0B41">
        <w:rPr>
          <w:szCs w:val="26"/>
        </w:rPr>
        <w:t>. 1990)</w:t>
      </w:r>
      <w:r w:rsidR="005B6109">
        <w:rPr>
          <w:szCs w:val="26"/>
        </w:rPr>
        <w:t xml:space="preserve">, </w:t>
      </w:r>
      <w:r w:rsidR="005B6109" w:rsidRPr="005B6109">
        <w:rPr>
          <w:i/>
          <w:szCs w:val="26"/>
        </w:rPr>
        <w:t>alloc. denied</w:t>
      </w:r>
      <w:r w:rsidR="005B6109">
        <w:rPr>
          <w:i/>
          <w:szCs w:val="26"/>
        </w:rPr>
        <w:t>,</w:t>
      </w:r>
      <w:r w:rsidR="005B6109">
        <w:rPr>
          <w:szCs w:val="26"/>
        </w:rPr>
        <w:t xml:space="preserve"> 529 Pa. 654, 602 A.2d 863 (1992)</w:t>
      </w:r>
      <w:r w:rsidRPr="008F0B41">
        <w:rPr>
          <w:szCs w:val="26"/>
        </w:rPr>
        <w:t xml:space="preserve">.  </w:t>
      </w:r>
      <w:r>
        <w:rPr>
          <w:szCs w:val="26"/>
        </w:rPr>
        <w:t>That is, the Complainant’</w:t>
      </w:r>
      <w:r w:rsidR="0010246C">
        <w:rPr>
          <w:szCs w:val="26"/>
        </w:rPr>
        <w:t>s</w:t>
      </w:r>
      <w:r>
        <w:rPr>
          <w:szCs w:val="26"/>
        </w:rPr>
        <w:t xml:space="preserve"> evidence must be more convincing, by even the smallest amount, than that presented by the Company.  </w:t>
      </w:r>
      <w:r>
        <w:rPr>
          <w:i/>
          <w:szCs w:val="26"/>
        </w:rPr>
        <w:t>Se-Ling Hosiery</w:t>
      </w:r>
      <w:r w:rsidR="005C07D8">
        <w:rPr>
          <w:i/>
          <w:szCs w:val="26"/>
        </w:rPr>
        <w:t>, Inc.</w:t>
      </w:r>
      <w:r>
        <w:rPr>
          <w:i/>
          <w:szCs w:val="26"/>
        </w:rPr>
        <w:t xml:space="preserve"> v. </w:t>
      </w:r>
      <w:r w:rsidRPr="00122405">
        <w:rPr>
          <w:i/>
          <w:szCs w:val="26"/>
        </w:rPr>
        <w:t>Mar</w:t>
      </w:r>
      <w:r w:rsidR="00AC6D43">
        <w:rPr>
          <w:i/>
          <w:szCs w:val="26"/>
        </w:rPr>
        <w:t>g</w:t>
      </w:r>
      <w:r w:rsidRPr="00122405">
        <w:rPr>
          <w:i/>
          <w:szCs w:val="26"/>
        </w:rPr>
        <w:t>ulies</w:t>
      </w:r>
      <w:r>
        <w:rPr>
          <w:szCs w:val="26"/>
        </w:rPr>
        <w:t xml:space="preserve">, 364 Pa. 45, 70 A.2d 854 (1950).  </w:t>
      </w:r>
      <w:r w:rsidRPr="00122405">
        <w:rPr>
          <w:szCs w:val="26"/>
        </w:rPr>
        <w:t>Additionally</w:t>
      </w:r>
      <w:r w:rsidRPr="008F0B41">
        <w:rPr>
          <w:szCs w:val="26"/>
        </w:rPr>
        <w:t xml:space="preserve">, </w:t>
      </w:r>
      <w:r>
        <w:rPr>
          <w:szCs w:val="26"/>
        </w:rPr>
        <w:t xml:space="preserve">this Commission’s </w:t>
      </w:r>
      <w:r w:rsidRPr="008F0B41">
        <w:t xml:space="preserve">decision </w:t>
      </w:r>
      <w:r>
        <w:t>mu</w:t>
      </w:r>
      <w:r w:rsidRPr="008F0B41">
        <w:t>s</w:t>
      </w:r>
      <w:r>
        <w:t>t be</w:t>
      </w:r>
      <w:r w:rsidRPr="008F0B41">
        <w:t xml:space="preserve"> supported by substantial evidence in the record. </w:t>
      </w:r>
      <w:r>
        <w:t xml:space="preserve"> </w:t>
      </w:r>
      <w:r w:rsidRPr="008F0B41">
        <w:t>More is required than a mere trace of evidence or a suspicion of the existence of a fact sought to be established.</w:t>
      </w:r>
      <w:r>
        <w:t xml:space="preserve">  </w:t>
      </w:r>
      <w:r>
        <w:rPr>
          <w:i/>
        </w:rPr>
        <w:t>Norfolk &amp; Western Ry. Co. v. P</w:t>
      </w:r>
      <w:r w:rsidR="00F15BBC">
        <w:rPr>
          <w:i/>
        </w:rPr>
        <w:t>a. PUC</w:t>
      </w:r>
      <w:r>
        <w:rPr>
          <w:i/>
        </w:rPr>
        <w:t xml:space="preserve">, </w:t>
      </w:r>
      <w:r>
        <w:t>489 Pa. 109, 413 A.2d 1037 (1980).</w:t>
      </w:r>
    </w:p>
    <w:p w:rsidR="000F7FC8" w:rsidRDefault="000F7FC8" w:rsidP="00CF417A">
      <w:pPr>
        <w:spacing w:line="360" w:lineRule="auto"/>
        <w:ind w:firstLine="1440"/>
      </w:pPr>
    </w:p>
    <w:p w:rsidR="000F7FC8" w:rsidRDefault="000F7FC8" w:rsidP="00222EA7">
      <w:pPr>
        <w:spacing w:line="360" w:lineRule="auto"/>
        <w:ind w:firstLine="1440"/>
        <w:rPr>
          <w:i/>
        </w:rPr>
      </w:pPr>
      <w:r>
        <w:t>Upon the presentation by the</w:t>
      </w:r>
      <w:r w:rsidRPr="00472547">
        <w:t xml:space="preserve"> </w:t>
      </w:r>
      <w:r>
        <w:t>C</w:t>
      </w:r>
      <w:r w:rsidRPr="00472547">
        <w:t>omplainant of evidence sufficient to initially satisfy the</w:t>
      </w:r>
      <w:r>
        <w:t xml:space="preserve"> burden of proof, the burden </w:t>
      </w:r>
      <w:r w:rsidRPr="00472547">
        <w:t>of going forward with the evidence to re</w:t>
      </w:r>
      <w:r>
        <w:t>but the evidence of the Complainant shifts to the R</w:t>
      </w:r>
      <w:r w:rsidRPr="00472547">
        <w:t xml:space="preserve">espondent. </w:t>
      </w:r>
      <w:r>
        <w:t xml:space="preserve"> </w:t>
      </w:r>
      <w:r w:rsidRPr="00472547">
        <w:t>If</w:t>
      </w:r>
      <w:r>
        <w:t xml:space="preserve"> the evidence presented by the R</w:t>
      </w:r>
      <w:r w:rsidRPr="00472547">
        <w:t>esp</w:t>
      </w:r>
      <w:r>
        <w:t>ondent is of co-equal value or “</w:t>
      </w:r>
      <w:r w:rsidRPr="00472547">
        <w:t>weight,</w:t>
      </w:r>
      <w:r>
        <w:t>”</w:t>
      </w:r>
      <w:r w:rsidRPr="00472547">
        <w:t xml:space="preserve"> the</w:t>
      </w:r>
      <w:r>
        <w:t xml:space="preserve"> burden of proof </w:t>
      </w:r>
      <w:r w:rsidRPr="00472547">
        <w:t xml:space="preserve">has not been satisfied. </w:t>
      </w:r>
      <w:r>
        <w:t xml:space="preserve"> The C</w:t>
      </w:r>
      <w:r w:rsidRPr="00472547">
        <w:t>omplainant now has to provide some additional</w:t>
      </w:r>
      <w:r>
        <w:t xml:space="preserve"> evidence to rebut that of the R</w:t>
      </w:r>
      <w:r w:rsidRPr="00472547">
        <w:t>espondent</w:t>
      </w:r>
      <w:r>
        <w:t xml:space="preserve">. </w:t>
      </w:r>
      <w:r w:rsidRPr="00195F2E">
        <w:rPr>
          <w:iCs/>
        </w:rPr>
        <w:t xml:space="preserve"> </w:t>
      </w:r>
      <w:hyperlink r:id="rId9" w:history="1">
        <w:r w:rsidRPr="000F7FC8">
          <w:rPr>
            <w:rStyle w:val="Hyperlink"/>
            <w:rFonts w:ascii="Times New (W1)" w:hAnsi="Times New (W1)"/>
            <w:i/>
            <w:iCs/>
            <w:color w:val="auto"/>
            <w:u w:val="none"/>
          </w:rPr>
          <w:t>Burleson v. Pa. PUC,</w:t>
        </w:r>
        <w:r w:rsidRPr="000F7FC8">
          <w:rPr>
            <w:rStyle w:val="Hyperlink"/>
            <w:rFonts w:ascii="Times New (W1)" w:hAnsi="Times New (W1)"/>
            <w:iCs/>
            <w:color w:val="auto"/>
            <w:u w:val="none"/>
          </w:rPr>
          <w:t xml:space="preserve"> 443 A.2d 1373 (Pa. Cmwlth. 1982), </w:t>
        </w:r>
        <w:r w:rsidRPr="000F7FC8">
          <w:rPr>
            <w:rStyle w:val="Hyperlink"/>
            <w:rFonts w:ascii="Times New (W1)" w:hAnsi="Times New (W1)"/>
            <w:i/>
            <w:iCs/>
            <w:color w:val="auto"/>
            <w:u w:val="none"/>
          </w:rPr>
          <w:t>aff’d,</w:t>
        </w:r>
        <w:r w:rsidRPr="000F7FC8">
          <w:rPr>
            <w:rStyle w:val="Hyperlink"/>
            <w:rFonts w:ascii="Times New (W1)" w:hAnsi="Times New (W1)"/>
            <w:iCs/>
            <w:color w:val="auto"/>
            <w:u w:val="none"/>
          </w:rPr>
          <w:t>501 Pa. 433, 461 A.2d 1234 (1983).</w:t>
        </w:r>
      </w:hyperlink>
      <w:r w:rsidRPr="000F7FC8">
        <w:rPr>
          <w:rStyle w:val="Hyperlink"/>
          <w:rFonts w:ascii="Times New (W1)" w:hAnsi="Times New (W1)"/>
          <w:iCs/>
          <w:color w:val="auto"/>
          <w:u w:val="none"/>
        </w:rPr>
        <w:t xml:space="preserve">  </w:t>
      </w:r>
      <w:r w:rsidRPr="00182752">
        <w:t xml:space="preserve">While the burden of persuasion </w:t>
      </w:r>
      <w:r w:rsidRPr="009968B6">
        <w:t xml:space="preserve">may </w:t>
      </w:r>
      <w:r w:rsidRPr="000F7FC8">
        <w:rPr>
          <w:rStyle w:val="term1"/>
          <w:b w:val="0"/>
        </w:rPr>
        <w:t>shift</w:t>
      </w:r>
      <w:r w:rsidRPr="000F7FC8">
        <w:rPr>
          <w:b/>
        </w:rPr>
        <w:t xml:space="preserve"> </w:t>
      </w:r>
      <w:r w:rsidRPr="009968B6">
        <w:t>back</w:t>
      </w:r>
      <w:r w:rsidRPr="008F16A1">
        <w:t xml:space="preserve"> and forth during a proceeding, the </w:t>
      </w:r>
      <w:r w:rsidRPr="000F7FC8">
        <w:rPr>
          <w:rStyle w:val="term1"/>
          <w:b w:val="0"/>
        </w:rPr>
        <w:t>burden of proof</w:t>
      </w:r>
      <w:r w:rsidRPr="000F7FC8">
        <w:rPr>
          <w:b/>
        </w:rPr>
        <w:t xml:space="preserve"> </w:t>
      </w:r>
      <w:r w:rsidRPr="000F7FC8">
        <w:t xml:space="preserve">never </w:t>
      </w:r>
      <w:r w:rsidRPr="000F7FC8">
        <w:rPr>
          <w:rStyle w:val="term1"/>
          <w:b w:val="0"/>
        </w:rPr>
        <w:t>shifts.  The burden of proof</w:t>
      </w:r>
      <w:r w:rsidRPr="000F7FC8">
        <w:rPr>
          <w:b/>
        </w:rPr>
        <w:t xml:space="preserve"> </w:t>
      </w:r>
      <w:r w:rsidRPr="008F16A1">
        <w:t>always remains on the party seeking affirmative relief from the Commission.</w:t>
      </w:r>
      <w:r>
        <w:t xml:space="preserve"> </w:t>
      </w:r>
      <w:r w:rsidRPr="008F16A1">
        <w:t xml:space="preserve"> </w:t>
      </w:r>
      <w:r>
        <w:rPr>
          <w:i/>
        </w:rPr>
        <w:t xml:space="preserve">Milkie v. Pa. PUC, </w:t>
      </w:r>
      <w:r>
        <w:t>768 A.2d 1217 (Pa. Cmwlth. 2001).</w:t>
      </w:r>
    </w:p>
    <w:p w:rsidR="000F7FC8" w:rsidRPr="00222EA7" w:rsidRDefault="000F7FC8" w:rsidP="00222EA7">
      <w:pPr>
        <w:spacing w:line="360" w:lineRule="auto"/>
        <w:ind w:firstLine="1440"/>
      </w:pPr>
    </w:p>
    <w:p w:rsidR="000C0224" w:rsidRDefault="000F7FC8" w:rsidP="00CF417A">
      <w:pPr>
        <w:spacing w:line="360" w:lineRule="auto"/>
        <w:ind w:firstLine="1440"/>
      </w:pPr>
      <w:r>
        <w:lastRenderedPageBreak/>
        <w:t>ALJ Cheskis</w:t>
      </w:r>
      <w:r w:rsidR="00822259">
        <w:t xml:space="preserve"> </w:t>
      </w:r>
      <w:r w:rsidR="003A382D" w:rsidRPr="009E02C1">
        <w:t xml:space="preserve">made </w:t>
      </w:r>
      <w:r>
        <w:t>nineteen</w:t>
      </w:r>
      <w:r w:rsidR="00EB6BF9" w:rsidRPr="009E02C1">
        <w:t xml:space="preserve"> F</w:t>
      </w:r>
      <w:r w:rsidR="00FB7793" w:rsidRPr="009E02C1">
        <w:t>i</w:t>
      </w:r>
      <w:r w:rsidR="00137CC5" w:rsidRPr="009E02C1">
        <w:t xml:space="preserve">ndings of Fact </w:t>
      </w:r>
      <w:r w:rsidR="00AC6D43">
        <w:t xml:space="preserve">and </w:t>
      </w:r>
      <w:r w:rsidR="00137CC5" w:rsidRPr="009E02C1">
        <w:t xml:space="preserve">reached </w:t>
      </w:r>
      <w:r>
        <w:t>eleven</w:t>
      </w:r>
      <w:r w:rsidR="00822259">
        <w:t xml:space="preserve"> </w:t>
      </w:r>
      <w:r w:rsidR="00EB6BF9" w:rsidRPr="009E02C1">
        <w:t xml:space="preserve">Conclusions of Law. </w:t>
      </w:r>
      <w:r>
        <w:t xml:space="preserve"> I.D. at 2-4, 13-15. </w:t>
      </w:r>
      <w:r w:rsidR="00EB6BF9" w:rsidRPr="009E02C1">
        <w:t xml:space="preserve"> The </w:t>
      </w:r>
      <w:r w:rsidR="00AC6D43">
        <w:t xml:space="preserve">Findings of Fact and </w:t>
      </w:r>
      <w:r w:rsidR="00EB6BF9" w:rsidRPr="009E02C1">
        <w:t>Conclusions of Law are incorporated herein by reference and are adopted without comment unless they are either expressly or by necessary implication rejected or mod</w:t>
      </w:r>
      <w:r w:rsidR="0099537F" w:rsidRPr="009E02C1">
        <w:t>ified by this Opinion and Order.</w:t>
      </w:r>
    </w:p>
    <w:p w:rsidR="008A0B72" w:rsidRDefault="008A0B72" w:rsidP="00FD1DAD">
      <w:pPr>
        <w:spacing w:line="360" w:lineRule="auto"/>
      </w:pPr>
    </w:p>
    <w:p w:rsidR="00B15ABC" w:rsidRDefault="00B15ABC" w:rsidP="00B15ABC">
      <w:pPr>
        <w:tabs>
          <w:tab w:val="left" w:pos="-720"/>
        </w:tabs>
        <w:suppressAutoHyphens/>
        <w:spacing w:line="360" w:lineRule="auto"/>
        <w:ind w:firstLine="1440"/>
        <w:rPr>
          <w:rStyle w:val="Hyperlink"/>
          <w:color w:val="000000"/>
          <w:szCs w:val="26"/>
          <w:u w:val="none"/>
        </w:rPr>
      </w:pPr>
      <w:r w:rsidRPr="00815E97">
        <w:t xml:space="preserve">Initially, we are reminded that we are not required to consider expressly or at great length each and every contention raised by a party to our proceedings.  Any argument that is not specifically addressed herein shall be deemed to have been duly considered and denied without further discussion. </w:t>
      </w:r>
      <w:r w:rsidR="00815E97" w:rsidRPr="00815E97">
        <w:t xml:space="preserve"> </w:t>
      </w:r>
      <w:hyperlink r:id="rId10" w:history="1">
        <w:r w:rsidR="0057613E">
          <w:rPr>
            <w:rStyle w:val="Emphasis"/>
            <w:color w:val="000000"/>
            <w:szCs w:val="26"/>
          </w:rPr>
          <w:t>Consolidated Rail Corp.</w:t>
        </w:r>
        <w:r w:rsidR="00815E97" w:rsidRPr="00815E97">
          <w:rPr>
            <w:rStyle w:val="Emphasis"/>
            <w:color w:val="000000"/>
            <w:szCs w:val="26"/>
          </w:rPr>
          <w:t xml:space="preserve"> v. Pa. PUC, </w:t>
        </w:r>
        <w:r w:rsidR="00815E97" w:rsidRPr="00815E97">
          <w:rPr>
            <w:rStyle w:val="Hyperlink"/>
            <w:color w:val="000000"/>
            <w:szCs w:val="26"/>
            <w:u w:val="none"/>
          </w:rPr>
          <w:t>625 A.2d 741 (Pa. Cmwlth. 1993);</w:t>
        </w:r>
      </w:hyperlink>
      <w:r w:rsidR="00815E97" w:rsidRPr="00815E97">
        <w:rPr>
          <w:color w:val="000000"/>
          <w:szCs w:val="26"/>
        </w:rPr>
        <w:t xml:space="preserve"> </w:t>
      </w:r>
      <w:r w:rsidR="00815E97" w:rsidRPr="00815E97">
        <w:rPr>
          <w:i/>
          <w:color w:val="000000"/>
          <w:szCs w:val="26"/>
        </w:rPr>
        <w:t xml:space="preserve">also </w:t>
      </w:r>
      <w:r w:rsidR="00815E97" w:rsidRPr="00815E97">
        <w:rPr>
          <w:rStyle w:val="Emphasis"/>
          <w:color w:val="000000"/>
          <w:szCs w:val="26"/>
        </w:rPr>
        <w:t xml:space="preserve">see, generally, </w:t>
      </w:r>
      <w:hyperlink r:id="rId11" w:history="1">
        <w:r w:rsidR="0057613E">
          <w:rPr>
            <w:rStyle w:val="Emphasis"/>
            <w:color w:val="000000"/>
            <w:szCs w:val="26"/>
          </w:rPr>
          <w:t>University of Pennsyl</w:t>
        </w:r>
        <w:r w:rsidR="00815E97" w:rsidRPr="00815E97">
          <w:rPr>
            <w:rStyle w:val="Emphasis"/>
            <w:color w:val="000000"/>
            <w:szCs w:val="26"/>
          </w:rPr>
          <w:t>vania v. Pa. PUC</w:t>
        </w:r>
        <w:r w:rsidR="00815E97" w:rsidRPr="00815E97">
          <w:rPr>
            <w:rStyle w:val="Hyperlink"/>
            <w:color w:val="000000"/>
            <w:szCs w:val="26"/>
            <w:u w:val="none"/>
          </w:rPr>
          <w:t>, 485 A.2d 1217 (Pa. Cmwlth. 1984).</w:t>
        </w:r>
      </w:hyperlink>
    </w:p>
    <w:p w:rsidR="001F0898" w:rsidRDefault="001F0898" w:rsidP="00B15ABC">
      <w:pPr>
        <w:tabs>
          <w:tab w:val="left" w:pos="-720"/>
        </w:tabs>
        <w:suppressAutoHyphens/>
        <w:spacing w:line="360" w:lineRule="auto"/>
        <w:ind w:firstLine="1440"/>
        <w:rPr>
          <w:rStyle w:val="Hyperlink"/>
          <w:color w:val="000000"/>
          <w:szCs w:val="26"/>
          <w:u w:val="none"/>
        </w:rPr>
      </w:pPr>
    </w:p>
    <w:p w:rsidR="001F0898" w:rsidRDefault="001F0898" w:rsidP="00496849">
      <w:pPr>
        <w:tabs>
          <w:tab w:val="left" w:pos="-720"/>
        </w:tabs>
        <w:suppressAutoHyphens/>
        <w:spacing w:line="360" w:lineRule="auto"/>
        <w:rPr>
          <w:rStyle w:val="Hyperlink"/>
          <w:b/>
          <w:color w:val="000000"/>
          <w:szCs w:val="26"/>
          <w:u w:val="none"/>
        </w:rPr>
      </w:pPr>
      <w:r>
        <w:rPr>
          <w:rStyle w:val="Hyperlink"/>
          <w:b/>
          <w:color w:val="000000"/>
          <w:szCs w:val="26"/>
          <w:u w:val="none"/>
        </w:rPr>
        <w:t xml:space="preserve">ALJ’s </w:t>
      </w:r>
      <w:r w:rsidR="000152EC">
        <w:rPr>
          <w:rStyle w:val="Hyperlink"/>
          <w:b/>
          <w:color w:val="000000"/>
          <w:szCs w:val="26"/>
          <w:u w:val="none"/>
        </w:rPr>
        <w:t xml:space="preserve">Initial </w:t>
      </w:r>
      <w:r>
        <w:rPr>
          <w:rStyle w:val="Hyperlink"/>
          <w:b/>
          <w:color w:val="000000"/>
          <w:szCs w:val="26"/>
          <w:u w:val="none"/>
        </w:rPr>
        <w:t>Decision</w:t>
      </w:r>
    </w:p>
    <w:p w:rsidR="00853A24" w:rsidRDefault="00853A24" w:rsidP="00B15ABC">
      <w:pPr>
        <w:tabs>
          <w:tab w:val="left" w:pos="-720"/>
        </w:tabs>
        <w:suppressAutoHyphens/>
        <w:spacing w:line="360" w:lineRule="auto"/>
        <w:ind w:firstLine="1440"/>
        <w:rPr>
          <w:rStyle w:val="Hyperlink"/>
          <w:b/>
          <w:color w:val="000000"/>
          <w:szCs w:val="26"/>
          <w:u w:val="none"/>
        </w:rPr>
      </w:pPr>
    </w:p>
    <w:p w:rsidR="00853A24" w:rsidRPr="00853A24" w:rsidRDefault="00853A24" w:rsidP="008F7FC1">
      <w:pPr>
        <w:pStyle w:val="ParaTab1"/>
        <w:tabs>
          <w:tab w:val="left" w:pos="2070"/>
        </w:tabs>
        <w:spacing w:line="360" w:lineRule="auto"/>
        <w:rPr>
          <w:rStyle w:val="Hyperlink"/>
          <w:color w:val="000000"/>
          <w:szCs w:val="26"/>
          <w:u w:val="none"/>
        </w:rPr>
      </w:pPr>
      <w:r>
        <w:rPr>
          <w:rFonts w:ascii="Times New Roman" w:hAnsi="Times New Roman" w:cs="Times New Roman"/>
          <w:sz w:val="26"/>
          <w:szCs w:val="26"/>
        </w:rPr>
        <w:t>In his Initial Decision, the ALJ sustained the Complaint and prohibited PGW from recovering the cost of gas service provided to the Service Address of the Complainant from May of 2010 to May of 2012.  The ALJ found that PGW’s actions in this matter were unreasonable and that none of the Company’s justifications warrant requiring Ms. Kron to pay for gas usage for two years after she requested gas service be stopped.  Additionally, the ALJ concluded that PGW’s placement of the Complainant into “user without contract” status was not used correctly and was not appropriate in this instance.  Lastly, the ALJ concluded that PGW’s actions with regard to the Complainant were unreasonable and therefore in violation of Section 1501 of the Public Utility Code, 66 Pa. C.S. § 1501.  However, the ALJ did not direct that a civil penalty be imposed on the Company as a result of this violation, instead recommending that the Commission’s Law Bureau track PGW’s violations for consideration in a future regulatory matter before the Commission.</w:t>
      </w:r>
    </w:p>
    <w:p w:rsidR="001F0898" w:rsidRDefault="001F0898" w:rsidP="00B15ABC">
      <w:pPr>
        <w:tabs>
          <w:tab w:val="left" w:pos="-720"/>
        </w:tabs>
        <w:suppressAutoHyphens/>
        <w:spacing w:line="360" w:lineRule="auto"/>
        <w:ind w:firstLine="1440"/>
        <w:rPr>
          <w:rStyle w:val="Hyperlink"/>
          <w:b/>
          <w:color w:val="000000"/>
          <w:szCs w:val="26"/>
          <w:u w:val="none"/>
        </w:rPr>
      </w:pPr>
    </w:p>
    <w:p w:rsidR="001F0898" w:rsidRDefault="001F0898" w:rsidP="00496849">
      <w:pPr>
        <w:tabs>
          <w:tab w:val="left" w:pos="-720"/>
        </w:tabs>
        <w:suppressAutoHyphens/>
        <w:spacing w:line="360" w:lineRule="auto"/>
        <w:rPr>
          <w:rStyle w:val="Hyperlink"/>
          <w:b/>
          <w:color w:val="000000"/>
          <w:szCs w:val="26"/>
          <w:u w:val="none"/>
        </w:rPr>
      </w:pPr>
      <w:r>
        <w:rPr>
          <w:rStyle w:val="Hyperlink"/>
          <w:b/>
          <w:color w:val="000000"/>
          <w:szCs w:val="26"/>
          <w:u w:val="none"/>
        </w:rPr>
        <w:lastRenderedPageBreak/>
        <w:t>Disposition</w:t>
      </w:r>
    </w:p>
    <w:p w:rsidR="00FB6B2F" w:rsidRDefault="00FB6B2F" w:rsidP="00B15ABC">
      <w:pPr>
        <w:tabs>
          <w:tab w:val="left" w:pos="-720"/>
        </w:tabs>
        <w:suppressAutoHyphens/>
        <w:spacing w:line="360" w:lineRule="auto"/>
        <w:ind w:firstLine="1440"/>
        <w:rPr>
          <w:rStyle w:val="Hyperlink"/>
          <w:b/>
          <w:color w:val="000000"/>
          <w:szCs w:val="26"/>
          <w:u w:val="none"/>
        </w:rPr>
      </w:pPr>
    </w:p>
    <w:p w:rsidR="00FB6B2F" w:rsidRDefault="00FB6B2F" w:rsidP="00B15ABC">
      <w:pPr>
        <w:tabs>
          <w:tab w:val="left" w:pos="-720"/>
        </w:tabs>
        <w:suppressAutoHyphens/>
        <w:spacing w:line="360" w:lineRule="auto"/>
        <w:ind w:firstLine="1440"/>
        <w:rPr>
          <w:rStyle w:val="Hyperlink"/>
          <w:color w:val="000000"/>
          <w:szCs w:val="26"/>
          <w:u w:val="none"/>
        </w:rPr>
      </w:pPr>
      <w:r w:rsidRPr="00FB6B2F">
        <w:rPr>
          <w:rStyle w:val="Hyperlink"/>
          <w:color w:val="000000"/>
          <w:szCs w:val="26"/>
          <w:u w:val="none"/>
        </w:rPr>
        <w:t>The facts of this proceeding are clearly not in dispute.</w:t>
      </w:r>
      <w:r>
        <w:rPr>
          <w:rStyle w:val="Hyperlink"/>
          <w:color w:val="000000"/>
          <w:szCs w:val="26"/>
          <w:u w:val="none"/>
        </w:rPr>
        <w:t xml:space="preserve">  On May 4, 2010, the Complainant contacted PGW to request that gas service to her Service Address be shut off.  However, rather than stopping the flow of natural gas, PGW inste</w:t>
      </w:r>
      <w:r w:rsidR="00AF0972">
        <w:rPr>
          <w:rStyle w:val="Hyperlink"/>
          <w:color w:val="000000"/>
          <w:szCs w:val="26"/>
          <w:u w:val="none"/>
        </w:rPr>
        <w:t>ad took the account out of the C</w:t>
      </w:r>
      <w:r>
        <w:rPr>
          <w:rStyle w:val="Hyperlink"/>
          <w:color w:val="000000"/>
          <w:szCs w:val="26"/>
          <w:u w:val="none"/>
        </w:rPr>
        <w:t>omplainant’s name and continued to provide natu</w:t>
      </w:r>
      <w:r w:rsidR="00AF0972">
        <w:rPr>
          <w:rStyle w:val="Hyperlink"/>
          <w:color w:val="000000"/>
          <w:szCs w:val="26"/>
          <w:u w:val="none"/>
        </w:rPr>
        <w:t>ral gas service to the Service A</w:t>
      </w:r>
      <w:r>
        <w:rPr>
          <w:rStyle w:val="Hyperlink"/>
          <w:color w:val="000000"/>
          <w:szCs w:val="26"/>
          <w:u w:val="none"/>
        </w:rPr>
        <w:t xml:space="preserve">ddress through an unnamed placeholder account known as a “user without contract.”  Then, on May 8, 2012, just over two years after the Complainant had requested that natural gas service be discontinued, the Company sent her </w:t>
      </w:r>
      <w:r w:rsidR="00496849">
        <w:rPr>
          <w:rStyle w:val="Hyperlink"/>
          <w:color w:val="000000"/>
          <w:szCs w:val="26"/>
          <w:u w:val="none"/>
        </w:rPr>
        <w:t>a bill in the amount of $3,690.44</w:t>
      </w:r>
      <w:r>
        <w:rPr>
          <w:rStyle w:val="Hyperlink"/>
          <w:color w:val="000000"/>
          <w:szCs w:val="26"/>
          <w:u w:val="none"/>
        </w:rPr>
        <w:t>.</w:t>
      </w:r>
    </w:p>
    <w:p w:rsidR="00AF0972" w:rsidRDefault="00AF0972" w:rsidP="00B15ABC">
      <w:pPr>
        <w:tabs>
          <w:tab w:val="left" w:pos="-720"/>
        </w:tabs>
        <w:suppressAutoHyphens/>
        <w:spacing w:line="360" w:lineRule="auto"/>
        <w:ind w:firstLine="1440"/>
        <w:rPr>
          <w:rStyle w:val="Hyperlink"/>
          <w:color w:val="000000"/>
          <w:szCs w:val="26"/>
          <w:u w:val="none"/>
        </w:rPr>
      </w:pPr>
    </w:p>
    <w:p w:rsidR="00AF0972" w:rsidRDefault="00AF0972" w:rsidP="00B15ABC">
      <w:pPr>
        <w:tabs>
          <w:tab w:val="left" w:pos="-720"/>
        </w:tabs>
        <w:suppressAutoHyphens/>
        <w:spacing w:line="360" w:lineRule="auto"/>
        <w:ind w:firstLine="1440"/>
        <w:rPr>
          <w:rStyle w:val="Hyperlink"/>
          <w:color w:val="000000"/>
          <w:szCs w:val="26"/>
          <w:u w:val="none"/>
        </w:rPr>
      </w:pPr>
      <w:r>
        <w:rPr>
          <w:rStyle w:val="Hyperlink"/>
          <w:color w:val="000000"/>
          <w:szCs w:val="26"/>
          <w:u w:val="none"/>
        </w:rPr>
        <w:t xml:space="preserve">When properly utilized, a “user without contract” mechanism allows a utility to save money by avoiding repeated trips to a service address to physically disconnect and reconnect customers, usually in rental properties.  When utilizing this mechanism, however, utilities need to ensure that a “user without contract” is the proper billing mechanism.  Utilities need to be diligent in quickly identifying the correct party to bill, rather than allowing a sizeable balance to accrue in a </w:t>
      </w:r>
      <w:r w:rsidR="00496849">
        <w:rPr>
          <w:rStyle w:val="Hyperlink"/>
          <w:color w:val="000000"/>
          <w:szCs w:val="26"/>
          <w:u w:val="none"/>
        </w:rPr>
        <w:t>“</w:t>
      </w:r>
      <w:r>
        <w:rPr>
          <w:rStyle w:val="Hyperlink"/>
          <w:color w:val="000000"/>
          <w:szCs w:val="26"/>
          <w:u w:val="none"/>
        </w:rPr>
        <w:t>placeholder” account, as what occurred in the instant situation.</w:t>
      </w:r>
    </w:p>
    <w:p w:rsidR="007C04F7" w:rsidRDefault="007C04F7" w:rsidP="00B15ABC">
      <w:pPr>
        <w:tabs>
          <w:tab w:val="left" w:pos="-720"/>
        </w:tabs>
        <w:suppressAutoHyphens/>
        <w:spacing w:line="360" w:lineRule="auto"/>
        <w:ind w:firstLine="1440"/>
        <w:rPr>
          <w:rStyle w:val="Hyperlink"/>
          <w:color w:val="000000"/>
          <w:szCs w:val="26"/>
          <w:u w:val="none"/>
        </w:rPr>
      </w:pPr>
    </w:p>
    <w:p w:rsidR="007C04F7" w:rsidRDefault="007C04F7" w:rsidP="00B15ABC">
      <w:pPr>
        <w:tabs>
          <w:tab w:val="left" w:pos="-720"/>
        </w:tabs>
        <w:suppressAutoHyphens/>
        <w:spacing w:line="360" w:lineRule="auto"/>
        <w:ind w:firstLine="1440"/>
        <w:rPr>
          <w:rStyle w:val="Hyperlink"/>
          <w:color w:val="000000"/>
          <w:szCs w:val="26"/>
          <w:u w:val="none"/>
        </w:rPr>
      </w:pPr>
      <w:r>
        <w:rPr>
          <w:rStyle w:val="Hyperlink"/>
          <w:color w:val="000000"/>
          <w:szCs w:val="26"/>
          <w:u w:val="none"/>
        </w:rPr>
        <w:t>We find that PGW satisfied neither of these requirements in this proceeding.  By the Company’s own admission, the Complainant properly made a request to discontinue service.  In fact, at the time</w:t>
      </w:r>
      <w:r w:rsidR="00E8774E">
        <w:rPr>
          <w:rStyle w:val="Hyperlink"/>
          <w:color w:val="000000"/>
          <w:szCs w:val="26"/>
          <w:u w:val="none"/>
        </w:rPr>
        <w:t xml:space="preserve"> </w:t>
      </w:r>
      <w:r>
        <w:rPr>
          <w:rStyle w:val="Hyperlink"/>
          <w:color w:val="000000"/>
          <w:szCs w:val="26"/>
          <w:u w:val="none"/>
        </w:rPr>
        <w:t>the Complainant called to terminate service, she was instructed by PGW to let the Company know when she would like natural gas service to be restarted.  Despite this fact, PGW then made an independent decision not to stop service but instead to utilize a placeholder account for the service address.  Then, after nearl</w:t>
      </w:r>
      <w:r w:rsidR="00496849">
        <w:rPr>
          <w:rStyle w:val="Hyperlink"/>
          <w:color w:val="000000"/>
          <w:szCs w:val="26"/>
          <w:u w:val="none"/>
        </w:rPr>
        <w:t>y two years of allowing a $3,690.44</w:t>
      </w:r>
      <w:r>
        <w:rPr>
          <w:rStyle w:val="Hyperlink"/>
          <w:color w:val="000000"/>
          <w:szCs w:val="26"/>
          <w:u w:val="none"/>
        </w:rPr>
        <w:t xml:space="preserve"> balance to accrue, the Company attempted to collect from the person who, based on the Company’s own admission, had requested that service be discontinued two years earlier.  We find that under the facts of this proceeding, PGW acted improperly and wasted both the </w:t>
      </w:r>
      <w:r>
        <w:rPr>
          <w:rStyle w:val="Hyperlink"/>
          <w:color w:val="000000"/>
          <w:szCs w:val="26"/>
          <w:u w:val="none"/>
        </w:rPr>
        <w:lastRenderedPageBreak/>
        <w:t>Complainant’s, as well as this Commission’s, time and resources in attempting to justify its actions.  Therefore, we shall adopt that portion of the Initial Decision that sustains Ms. Kron’s Complaint and finds PGW in violation of Section 1501 of the Code.</w:t>
      </w:r>
    </w:p>
    <w:p w:rsidR="007E625F" w:rsidRDefault="007E625F" w:rsidP="00B15ABC">
      <w:pPr>
        <w:tabs>
          <w:tab w:val="left" w:pos="-720"/>
        </w:tabs>
        <w:suppressAutoHyphens/>
        <w:spacing w:line="360" w:lineRule="auto"/>
        <w:ind w:firstLine="1440"/>
        <w:rPr>
          <w:rStyle w:val="Hyperlink"/>
          <w:color w:val="000000"/>
          <w:szCs w:val="26"/>
          <w:u w:val="none"/>
        </w:rPr>
      </w:pPr>
    </w:p>
    <w:p w:rsidR="007E625F" w:rsidRDefault="00000C16" w:rsidP="00B15ABC">
      <w:pPr>
        <w:tabs>
          <w:tab w:val="left" w:pos="-720"/>
        </w:tabs>
        <w:suppressAutoHyphens/>
        <w:spacing w:line="360" w:lineRule="auto"/>
        <w:ind w:firstLine="1440"/>
      </w:pPr>
      <w:r>
        <w:t>However, we further conclude that the Initial Decision’s finding that a civil penalty should not be imposed upon PGW because, as a municipally owned natural gas utility, the civil penalty would be passed on to its customers, is incorrect.  This finding by the ALJ recognized what was a long-standing practice of this Commission not to impose civil penalties on the municipally owned PGW because of its lack of shareholders and prior financial situation.  To the contrary, as this Commission has recently affirmed, we will no longer refrain from levying civil penalties against PGW when circumstances warrant.</w:t>
      </w:r>
      <w:r>
        <w:rPr>
          <w:rStyle w:val="FootnoteReference"/>
        </w:rPr>
        <w:footnoteReference w:id="1"/>
      </w:r>
      <w:r w:rsidR="00B11300">
        <w:t xml:space="preserve">  In this proceeding the ALJ found that PGW violated Section 1501 of the Code.  We agree</w:t>
      </w:r>
      <w:r w:rsidR="00E8774E">
        <w:t>, but shall modify the Initial D</w:t>
      </w:r>
      <w:r w:rsidR="00B11300">
        <w:t>ecision to impose an appropriate civil penalty upon PGW.</w:t>
      </w:r>
    </w:p>
    <w:p w:rsidR="00F76184" w:rsidRDefault="00F76184" w:rsidP="00B15ABC">
      <w:pPr>
        <w:tabs>
          <w:tab w:val="left" w:pos="-720"/>
        </w:tabs>
        <w:suppressAutoHyphens/>
        <w:spacing w:line="360" w:lineRule="auto"/>
        <w:ind w:firstLine="1440"/>
      </w:pPr>
    </w:p>
    <w:p w:rsidR="00F76184" w:rsidRDefault="00F76184" w:rsidP="00F76184">
      <w:pPr>
        <w:spacing w:line="360" w:lineRule="auto"/>
        <w:ind w:firstLine="1440"/>
        <w:rPr>
          <w:szCs w:val="26"/>
        </w:rPr>
      </w:pPr>
      <w:r w:rsidRPr="00D37D90">
        <w:rPr>
          <w:szCs w:val="26"/>
        </w:rPr>
        <w:t>The Commission has promulgated a Po</w:t>
      </w:r>
      <w:r w:rsidR="00291E4F">
        <w:rPr>
          <w:szCs w:val="26"/>
        </w:rPr>
        <w:t>licy Statement at 52 Pa. Code § </w:t>
      </w:r>
      <w:r w:rsidRPr="00D37D90">
        <w:rPr>
          <w:szCs w:val="26"/>
        </w:rPr>
        <w:t>69.1201 that sets forth ten factors that we may consider in evaluating whether a civil penalty for violating a Commission order, regulation or statute is appropriate, as well as if a proposed settlement for a violation is reasonable and approval of the settlement agreement is in the public interest.  The Policy Statement sets forth the guidelines we use when determining whether, and to what extent, a civil penalty is warranted</w:t>
      </w:r>
      <w:r w:rsidR="00E8774E">
        <w:rPr>
          <w:szCs w:val="26"/>
        </w:rPr>
        <w:t>.</w:t>
      </w:r>
    </w:p>
    <w:p w:rsidR="00510693" w:rsidRPr="00D37D90" w:rsidRDefault="00510693" w:rsidP="00F76184">
      <w:pPr>
        <w:spacing w:line="360" w:lineRule="auto"/>
        <w:ind w:firstLine="1440"/>
        <w:rPr>
          <w:szCs w:val="26"/>
          <w:u w:color="000000"/>
        </w:rPr>
      </w:pPr>
    </w:p>
    <w:p w:rsidR="00F76184" w:rsidRPr="00D37D90" w:rsidRDefault="00E8774E" w:rsidP="00E8774E">
      <w:pPr>
        <w:spacing w:line="360" w:lineRule="auto"/>
        <w:ind w:firstLine="1440"/>
        <w:rPr>
          <w:szCs w:val="26"/>
        </w:rPr>
      </w:pPr>
      <w:r>
        <w:rPr>
          <w:color w:val="000000"/>
          <w:szCs w:val="26"/>
          <w:u w:color="000000"/>
        </w:rPr>
        <w:t xml:space="preserve">The first factor to </w:t>
      </w:r>
      <w:r w:rsidR="00F76184" w:rsidRPr="00D37D90">
        <w:rPr>
          <w:color w:val="000000"/>
          <w:szCs w:val="26"/>
          <w:u w:color="000000"/>
        </w:rPr>
        <w:t xml:space="preserve">consider is </w:t>
      </w:r>
      <w:r w:rsidR="0059119E">
        <w:rPr>
          <w:szCs w:val="26"/>
        </w:rPr>
        <w:t>whether the conduct at issue wa</w:t>
      </w:r>
      <w:r w:rsidR="00F76184" w:rsidRPr="00D37D90">
        <w:rPr>
          <w:szCs w:val="26"/>
        </w:rPr>
        <w:t xml:space="preserve">s of a serious nature.  52 Pa. Code § 69.1201(c)(1).  “When conduct of a serious nature is involved, such as willful fraud or misrepresentation, the conduct may warrant a higher penalty.  When the conduct is less egregious, such as administrative filing or technical errors, it may warrant a lower penalty.”  </w:t>
      </w:r>
      <w:r w:rsidR="00F76184" w:rsidRPr="00D37D90">
        <w:rPr>
          <w:i/>
          <w:szCs w:val="26"/>
        </w:rPr>
        <w:t>Id</w:t>
      </w:r>
      <w:r w:rsidR="00F76184" w:rsidRPr="00D37D90">
        <w:rPr>
          <w:szCs w:val="26"/>
        </w:rPr>
        <w:t>.   This matter involved</w:t>
      </w:r>
      <w:r>
        <w:rPr>
          <w:szCs w:val="26"/>
        </w:rPr>
        <w:t xml:space="preserve"> the incorrect placement of the </w:t>
      </w:r>
      <w:r>
        <w:rPr>
          <w:szCs w:val="26"/>
        </w:rPr>
        <w:lastRenderedPageBreak/>
        <w:t>Complainant’s account into a “user without contract” status and is more reflective of a non-serious administrative error.  Therefore, w</w:t>
      </w:r>
      <w:r w:rsidR="00F76184" w:rsidRPr="00D37D90">
        <w:rPr>
          <w:szCs w:val="26"/>
        </w:rPr>
        <w:t xml:space="preserve">e believe </w:t>
      </w:r>
      <w:r>
        <w:rPr>
          <w:szCs w:val="26"/>
        </w:rPr>
        <w:t>this warrants a lower penalty.</w:t>
      </w:r>
      <w:r w:rsidR="00F76184" w:rsidRPr="00D37D90">
        <w:rPr>
          <w:szCs w:val="26"/>
        </w:rPr>
        <w:t xml:space="preserve">        </w:t>
      </w:r>
    </w:p>
    <w:p w:rsidR="00F76184" w:rsidRPr="00D37D90" w:rsidRDefault="00F76184" w:rsidP="00F76184">
      <w:pPr>
        <w:suppressAutoHyphens/>
        <w:spacing w:line="360" w:lineRule="auto"/>
        <w:ind w:firstLine="1440"/>
        <w:rPr>
          <w:szCs w:val="26"/>
        </w:rPr>
      </w:pPr>
    </w:p>
    <w:p w:rsidR="00F76184" w:rsidRPr="00D37D90" w:rsidRDefault="00F76184" w:rsidP="00F76184">
      <w:pPr>
        <w:suppressAutoHyphens/>
        <w:spacing w:line="360" w:lineRule="auto"/>
        <w:ind w:firstLine="1440"/>
        <w:rPr>
          <w:szCs w:val="26"/>
        </w:rPr>
      </w:pPr>
      <w:r w:rsidRPr="00D37D90">
        <w:rPr>
          <w:szCs w:val="26"/>
        </w:rPr>
        <w:t>The second factor is whether the resulti</w:t>
      </w:r>
      <w:r w:rsidR="0059119E">
        <w:rPr>
          <w:szCs w:val="26"/>
        </w:rPr>
        <w:t>ng consequences of the conduct we</w:t>
      </w:r>
      <w:r w:rsidRPr="00D37D90">
        <w:rPr>
          <w:szCs w:val="26"/>
        </w:rPr>
        <w:t xml:space="preserve">re of a serious nature.  52 Pa. Code § 69.1201(c)(2).  “When consequences of a serious nature are involved, such as personal injury or property damage, the consequences may warrant a higher penalty.”  </w:t>
      </w:r>
      <w:r w:rsidRPr="00D37D90">
        <w:rPr>
          <w:i/>
          <w:szCs w:val="26"/>
        </w:rPr>
        <w:t xml:space="preserve">Id.  </w:t>
      </w:r>
      <w:r w:rsidR="00CC1DD6">
        <w:rPr>
          <w:szCs w:val="26"/>
        </w:rPr>
        <w:t xml:space="preserve">No property was damaged and there was no instance of personal injury as a result of PGW’s error in this proceeding.  </w:t>
      </w:r>
      <w:r w:rsidRPr="00D37D90">
        <w:rPr>
          <w:szCs w:val="26"/>
        </w:rPr>
        <w:t xml:space="preserve">Thus, </w:t>
      </w:r>
      <w:r w:rsidR="00CC1DD6">
        <w:rPr>
          <w:szCs w:val="26"/>
        </w:rPr>
        <w:t xml:space="preserve">we conclude that </w:t>
      </w:r>
      <w:r w:rsidRPr="00D37D90">
        <w:rPr>
          <w:szCs w:val="26"/>
        </w:rPr>
        <w:t xml:space="preserve">the Company’s actions did not result in consequences of a serious nature which would warrant a higher penalty under this factor.          </w:t>
      </w:r>
    </w:p>
    <w:p w:rsidR="00F76184" w:rsidRPr="00D37D90" w:rsidRDefault="00F76184" w:rsidP="00F76184">
      <w:pPr>
        <w:suppressAutoHyphens/>
        <w:spacing w:line="360" w:lineRule="auto"/>
        <w:ind w:firstLine="1440"/>
        <w:rPr>
          <w:szCs w:val="26"/>
        </w:rPr>
      </w:pPr>
      <w:r w:rsidRPr="00D37D90">
        <w:rPr>
          <w:szCs w:val="26"/>
        </w:rPr>
        <w:t xml:space="preserve">        </w:t>
      </w:r>
    </w:p>
    <w:p w:rsidR="00F76184" w:rsidRPr="00D37D90" w:rsidRDefault="00F76184" w:rsidP="00F76184">
      <w:pPr>
        <w:suppressAutoHyphens/>
        <w:spacing w:line="360" w:lineRule="auto"/>
        <w:ind w:firstLine="1440"/>
        <w:rPr>
          <w:szCs w:val="26"/>
        </w:rPr>
      </w:pPr>
      <w:r w:rsidRPr="00D37D90">
        <w:rPr>
          <w:szCs w:val="26"/>
        </w:rPr>
        <w:t xml:space="preserve">The third factor </w:t>
      </w:r>
      <w:r w:rsidR="0059119E">
        <w:rPr>
          <w:szCs w:val="26"/>
        </w:rPr>
        <w:t>is whether the conduct at issue was deemed intentional or negligent</w:t>
      </w:r>
      <w:r w:rsidRPr="00D37D90">
        <w:rPr>
          <w:szCs w:val="26"/>
        </w:rPr>
        <w:t>.  52 Pa. Code</w:t>
      </w:r>
      <w:r w:rsidR="0059119E">
        <w:rPr>
          <w:szCs w:val="26"/>
        </w:rPr>
        <w:t xml:space="preserve"> </w:t>
      </w:r>
      <w:r w:rsidRPr="00D37D90">
        <w:rPr>
          <w:szCs w:val="26"/>
        </w:rPr>
        <w:t>§ 69.120</w:t>
      </w:r>
      <w:r w:rsidR="0059119E">
        <w:rPr>
          <w:szCs w:val="26"/>
        </w:rPr>
        <w:t xml:space="preserve">1(c)(3).  “When conduct has been deemed intentional, the conduct may result in a higher penalty.”  </w:t>
      </w:r>
      <w:r w:rsidR="0059119E">
        <w:rPr>
          <w:i/>
          <w:szCs w:val="26"/>
        </w:rPr>
        <w:t>Id.</w:t>
      </w:r>
      <w:r w:rsidR="0059119E">
        <w:rPr>
          <w:szCs w:val="26"/>
        </w:rPr>
        <w:t xml:space="preserve">  The evidence of record indicates that PGW’s actions in this instance reflected negligence on the part of the Company</w:t>
      </w:r>
      <w:r w:rsidR="00B6480F">
        <w:rPr>
          <w:szCs w:val="26"/>
        </w:rPr>
        <w:t xml:space="preserve"> rather than intentional conduct</w:t>
      </w:r>
      <w:r w:rsidR="0059119E">
        <w:rPr>
          <w:szCs w:val="26"/>
        </w:rPr>
        <w:t>.  We conclude</w:t>
      </w:r>
      <w:r w:rsidR="00B6480F">
        <w:rPr>
          <w:szCs w:val="26"/>
        </w:rPr>
        <w:t>, therefore,</w:t>
      </w:r>
      <w:r w:rsidR="0059119E">
        <w:rPr>
          <w:szCs w:val="26"/>
        </w:rPr>
        <w:t xml:space="preserve"> that this factor warrants </w:t>
      </w:r>
      <w:r w:rsidR="00B6480F">
        <w:rPr>
          <w:szCs w:val="26"/>
        </w:rPr>
        <w:t xml:space="preserve">the imposition of </w:t>
      </w:r>
      <w:r w:rsidR="0059119E">
        <w:rPr>
          <w:szCs w:val="26"/>
        </w:rPr>
        <w:t xml:space="preserve">a lower penalty.  </w:t>
      </w:r>
      <w:r w:rsidRPr="00D37D90">
        <w:rPr>
          <w:szCs w:val="26"/>
        </w:rPr>
        <w:t xml:space="preserve"> </w:t>
      </w:r>
    </w:p>
    <w:p w:rsidR="00F76184" w:rsidRPr="00D37D90" w:rsidRDefault="00F76184" w:rsidP="00F76184">
      <w:pPr>
        <w:suppressAutoHyphens/>
        <w:spacing w:line="360" w:lineRule="auto"/>
        <w:ind w:firstLine="1440"/>
        <w:rPr>
          <w:szCs w:val="26"/>
        </w:rPr>
      </w:pPr>
    </w:p>
    <w:p w:rsidR="00291E4F" w:rsidRDefault="00F76184" w:rsidP="00291E4F">
      <w:pPr>
        <w:suppressAutoHyphens/>
        <w:spacing w:line="360" w:lineRule="auto"/>
        <w:ind w:firstLine="1440"/>
        <w:rPr>
          <w:szCs w:val="26"/>
        </w:rPr>
      </w:pPr>
      <w:r w:rsidRPr="00D37D90">
        <w:rPr>
          <w:szCs w:val="26"/>
        </w:rPr>
        <w:t>The fourth factor is whether the regulated entity made efforts to modify internal practices and procedures to address the conduct at issue and prevent similar conduct in the future.  The amount of time it took the utility to correct the conduct once it was discovered and the involvement of top-level management in correcting the conduct may be considered.  52 Pa. Code § 69.1201(c)(4).  In this case, the</w:t>
      </w:r>
      <w:r w:rsidR="00E064D7">
        <w:rPr>
          <w:szCs w:val="26"/>
        </w:rPr>
        <w:t xml:space="preserve">re was no evidence submitted by the Company that it has taken any measures to prevent similar conduct in the future.  </w:t>
      </w:r>
      <w:r>
        <w:rPr>
          <w:szCs w:val="26"/>
        </w:rPr>
        <w:t>Accordingly,</w:t>
      </w:r>
      <w:r w:rsidR="00E064D7">
        <w:rPr>
          <w:szCs w:val="26"/>
        </w:rPr>
        <w:t xml:space="preserve"> we conclude that this factor warrants the imposition of a higher penalty.</w:t>
      </w:r>
      <w:r>
        <w:rPr>
          <w:szCs w:val="26"/>
        </w:rPr>
        <w:t xml:space="preserve"> </w:t>
      </w:r>
      <w:r w:rsidRPr="00D37D90">
        <w:rPr>
          <w:szCs w:val="26"/>
        </w:rPr>
        <w:t xml:space="preserve">              </w:t>
      </w:r>
    </w:p>
    <w:p w:rsidR="00291E4F" w:rsidRDefault="00291E4F" w:rsidP="00291E4F">
      <w:pPr>
        <w:suppressAutoHyphens/>
        <w:spacing w:line="360" w:lineRule="auto"/>
        <w:ind w:firstLine="1440"/>
        <w:rPr>
          <w:szCs w:val="26"/>
        </w:rPr>
      </w:pPr>
    </w:p>
    <w:p w:rsidR="00F76184" w:rsidRPr="00D37D90" w:rsidRDefault="00F76184" w:rsidP="00F76184">
      <w:pPr>
        <w:suppressAutoHyphens/>
        <w:spacing w:line="360" w:lineRule="auto"/>
        <w:ind w:firstLine="1440"/>
        <w:rPr>
          <w:szCs w:val="26"/>
        </w:rPr>
      </w:pPr>
      <w:r w:rsidRPr="00D37D90">
        <w:rPr>
          <w:color w:val="000000"/>
          <w:szCs w:val="26"/>
          <w:u w:color="000000"/>
        </w:rPr>
        <w:lastRenderedPageBreak/>
        <w:t xml:space="preserve">The fifth factor </w:t>
      </w:r>
      <w:r>
        <w:rPr>
          <w:color w:val="000000"/>
          <w:szCs w:val="26"/>
          <w:u w:color="000000"/>
        </w:rPr>
        <w:t>is</w:t>
      </w:r>
      <w:r w:rsidRPr="00D37D90">
        <w:rPr>
          <w:color w:val="000000"/>
          <w:szCs w:val="26"/>
          <w:u w:color="000000"/>
        </w:rPr>
        <w:t xml:space="preserve"> the number of customers affected and the duration of the violation</w:t>
      </w:r>
      <w:r>
        <w:rPr>
          <w:color w:val="000000"/>
          <w:szCs w:val="26"/>
          <w:u w:color="000000"/>
        </w:rPr>
        <w:t>s</w:t>
      </w:r>
      <w:r w:rsidRPr="00D37D90">
        <w:rPr>
          <w:color w:val="000000"/>
          <w:szCs w:val="26"/>
          <w:u w:color="000000"/>
        </w:rPr>
        <w:t xml:space="preserve">.  </w:t>
      </w:r>
      <w:r w:rsidRPr="00D37D90">
        <w:rPr>
          <w:szCs w:val="26"/>
        </w:rPr>
        <w:t xml:space="preserve">52 Pa. Code § </w:t>
      </w:r>
      <w:r w:rsidR="00E064D7">
        <w:rPr>
          <w:szCs w:val="26"/>
        </w:rPr>
        <w:t>69.1201(c)(5).  In this instance, only the Complainant was impacted by the Company’s actions.</w:t>
      </w:r>
      <w:r w:rsidRPr="00D37D90">
        <w:rPr>
          <w:szCs w:val="26"/>
        </w:rPr>
        <w:t xml:space="preserve"> </w:t>
      </w:r>
      <w:r>
        <w:rPr>
          <w:i/>
          <w:szCs w:val="26"/>
        </w:rPr>
        <w:t xml:space="preserve">  </w:t>
      </w:r>
      <w:r w:rsidRPr="00D37D90">
        <w:rPr>
          <w:szCs w:val="26"/>
        </w:rPr>
        <w:t xml:space="preserve">     </w:t>
      </w:r>
    </w:p>
    <w:p w:rsidR="00F76184" w:rsidRPr="00D37D90" w:rsidRDefault="00F76184" w:rsidP="00F76184">
      <w:pPr>
        <w:suppressAutoHyphens/>
        <w:spacing w:line="360" w:lineRule="auto"/>
        <w:ind w:firstLine="1440"/>
        <w:rPr>
          <w:szCs w:val="26"/>
        </w:rPr>
      </w:pPr>
    </w:p>
    <w:p w:rsidR="00F76184" w:rsidRDefault="00E064D7" w:rsidP="00F76184">
      <w:pPr>
        <w:spacing w:line="360" w:lineRule="auto"/>
        <w:ind w:firstLine="1440"/>
        <w:rPr>
          <w:szCs w:val="26"/>
        </w:rPr>
      </w:pPr>
      <w:r>
        <w:rPr>
          <w:szCs w:val="26"/>
        </w:rPr>
        <w:t xml:space="preserve">The sixth factor is the compliance history of the </w:t>
      </w:r>
      <w:r w:rsidR="00F76184" w:rsidRPr="00D37D90">
        <w:rPr>
          <w:szCs w:val="26"/>
        </w:rPr>
        <w:t xml:space="preserve">regulated entity which committed the violation.  52 Pa. Code § 69.1201(c)(6).  </w:t>
      </w:r>
      <w:r w:rsidR="003B597D">
        <w:rPr>
          <w:szCs w:val="26"/>
        </w:rPr>
        <w:t xml:space="preserve">“An isolated incident from an otherwise compliant utility may result in a lower penalty, whereas frequent, recurrent violations by a utility may result in a higher penalty.”  </w:t>
      </w:r>
      <w:r w:rsidR="003B597D">
        <w:rPr>
          <w:i/>
          <w:szCs w:val="26"/>
        </w:rPr>
        <w:t xml:space="preserve">Id.  </w:t>
      </w:r>
      <w:r w:rsidR="00F76184">
        <w:rPr>
          <w:szCs w:val="26"/>
        </w:rPr>
        <w:t xml:space="preserve">Upon review of our </w:t>
      </w:r>
      <w:r w:rsidR="00F76184" w:rsidRPr="00D37D90">
        <w:rPr>
          <w:szCs w:val="26"/>
        </w:rPr>
        <w:t>records regarding complaints aga</w:t>
      </w:r>
      <w:r w:rsidR="003B597D">
        <w:rPr>
          <w:szCs w:val="26"/>
        </w:rPr>
        <w:t>inst, and investigations of PGW</w:t>
      </w:r>
      <w:r w:rsidR="00F76184">
        <w:rPr>
          <w:szCs w:val="26"/>
        </w:rPr>
        <w:t xml:space="preserve">, we </w:t>
      </w:r>
      <w:r w:rsidR="00F76184" w:rsidRPr="00D37D90">
        <w:rPr>
          <w:szCs w:val="26"/>
        </w:rPr>
        <w:t xml:space="preserve">find that </w:t>
      </w:r>
      <w:r w:rsidR="00F76184">
        <w:rPr>
          <w:szCs w:val="26"/>
        </w:rPr>
        <w:t>the Company’s</w:t>
      </w:r>
      <w:r w:rsidR="00F76184" w:rsidRPr="00D37D90">
        <w:rPr>
          <w:szCs w:val="26"/>
        </w:rPr>
        <w:t xml:space="preserve"> compliance history </w:t>
      </w:r>
      <w:r w:rsidR="00F76184">
        <w:rPr>
          <w:szCs w:val="26"/>
        </w:rPr>
        <w:t xml:space="preserve">has </w:t>
      </w:r>
      <w:r w:rsidR="003B597D">
        <w:rPr>
          <w:szCs w:val="26"/>
        </w:rPr>
        <w:t xml:space="preserve">not </w:t>
      </w:r>
      <w:r w:rsidR="00F76184">
        <w:rPr>
          <w:szCs w:val="26"/>
        </w:rPr>
        <w:t>been</w:t>
      </w:r>
      <w:r w:rsidR="00F76184" w:rsidRPr="00D37D90">
        <w:rPr>
          <w:szCs w:val="26"/>
        </w:rPr>
        <w:t xml:space="preserve"> satisfactory.  </w:t>
      </w:r>
      <w:r w:rsidR="003B597D">
        <w:rPr>
          <w:szCs w:val="26"/>
        </w:rPr>
        <w:t>We conclude that this factor warrants the imposition of a higher penalty.</w:t>
      </w:r>
      <w:r w:rsidR="00F76184" w:rsidRPr="00D37D90">
        <w:rPr>
          <w:szCs w:val="26"/>
        </w:rPr>
        <w:t xml:space="preserve">    </w:t>
      </w:r>
    </w:p>
    <w:p w:rsidR="00F76184" w:rsidRDefault="00F76184" w:rsidP="00F76184">
      <w:pPr>
        <w:spacing w:line="360" w:lineRule="auto"/>
        <w:ind w:firstLine="1440"/>
        <w:rPr>
          <w:szCs w:val="26"/>
        </w:rPr>
      </w:pPr>
    </w:p>
    <w:p w:rsidR="000D0CFF" w:rsidRDefault="003B597D" w:rsidP="00F76184">
      <w:pPr>
        <w:suppressAutoHyphens/>
        <w:spacing w:line="360" w:lineRule="auto"/>
        <w:ind w:firstLine="1440"/>
        <w:rPr>
          <w:szCs w:val="26"/>
        </w:rPr>
      </w:pPr>
      <w:r>
        <w:rPr>
          <w:szCs w:val="26"/>
        </w:rPr>
        <w:t xml:space="preserve">The seventh </w:t>
      </w:r>
      <w:r w:rsidR="00F76184" w:rsidRPr="00D37D90">
        <w:rPr>
          <w:szCs w:val="26"/>
        </w:rPr>
        <w:t xml:space="preserve">factor we may consider is whether the regulated entity cooperated with the Commission’s investigation.  52 Pa. Code § 69.1201(c)(7).  </w:t>
      </w:r>
      <w:r>
        <w:rPr>
          <w:szCs w:val="26"/>
        </w:rPr>
        <w:t xml:space="preserve">“Facts establishing bad faith, active concealment of violations, or attempts to interfere with Commission investigations may result in a higher penalty.”  </w:t>
      </w:r>
      <w:r>
        <w:rPr>
          <w:i/>
          <w:szCs w:val="26"/>
        </w:rPr>
        <w:t>Id.</w:t>
      </w:r>
      <w:r>
        <w:rPr>
          <w:szCs w:val="26"/>
        </w:rPr>
        <w:t xml:space="preserve">  As there was no Commission investigation within the context of this proceeding</w:t>
      </w:r>
      <w:r w:rsidR="00B6480F">
        <w:rPr>
          <w:szCs w:val="26"/>
        </w:rPr>
        <w:t xml:space="preserve"> to establish bad faith</w:t>
      </w:r>
      <w:r>
        <w:rPr>
          <w:szCs w:val="26"/>
        </w:rPr>
        <w:t>, we conclude this factor is inapplicable.</w:t>
      </w:r>
    </w:p>
    <w:p w:rsidR="000D0CFF" w:rsidRDefault="000D0CFF" w:rsidP="00F76184">
      <w:pPr>
        <w:suppressAutoHyphens/>
        <w:spacing w:line="360" w:lineRule="auto"/>
        <w:ind w:firstLine="1440"/>
        <w:rPr>
          <w:szCs w:val="26"/>
        </w:rPr>
      </w:pPr>
    </w:p>
    <w:p w:rsidR="000D4AF4" w:rsidRPr="000D4AF4" w:rsidRDefault="000D4AF4" w:rsidP="000D4AF4">
      <w:pPr>
        <w:suppressAutoHyphens/>
        <w:spacing w:line="360" w:lineRule="auto"/>
        <w:ind w:firstLine="1440"/>
        <w:rPr>
          <w:szCs w:val="26"/>
        </w:rPr>
      </w:pPr>
      <w:r>
        <w:rPr>
          <w:szCs w:val="26"/>
        </w:rPr>
        <w:t xml:space="preserve">The eighth factor is the </w:t>
      </w:r>
      <w:r w:rsidR="00F76184" w:rsidRPr="00D37D90">
        <w:rPr>
          <w:szCs w:val="26"/>
        </w:rPr>
        <w:t xml:space="preserve">amount of the civil penalty </w:t>
      </w:r>
      <w:r>
        <w:rPr>
          <w:szCs w:val="26"/>
        </w:rPr>
        <w:t xml:space="preserve">or fine </w:t>
      </w:r>
      <w:r w:rsidR="00F76184" w:rsidRPr="00D37D90">
        <w:rPr>
          <w:szCs w:val="26"/>
        </w:rPr>
        <w:t>necessary to deter future violations</w:t>
      </w:r>
      <w:r>
        <w:rPr>
          <w:szCs w:val="26"/>
        </w:rPr>
        <w:t xml:space="preserve">.  </w:t>
      </w:r>
      <w:r w:rsidRPr="00D37D90">
        <w:rPr>
          <w:szCs w:val="26"/>
        </w:rPr>
        <w:t>52 Pa. Code § 69.1201(c)(8)</w:t>
      </w:r>
      <w:r>
        <w:rPr>
          <w:szCs w:val="26"/>
        </w:rPr>
        <w:t>.</w:t>
      </w:r>
      <w:r w:rsidRPr="00D37D90">
        <w:rPr>
          <w:szCs w:val="26"/>
        </w:rPr>
        <w:t xml:space="preserve"> </w:t>
      </w:r>
      <w:r>
        <w:rPr>
          <w:szCs w:val="26"/>
        </w:rPr>
        <w:t xml:space="preserve"> “The size of the utility may be considered to determine an appropriate penalty amount.”  </w:t>
      </w:r>
      <w:r>
        <w:rPr>
          <w:i/>
          <w:szCs w:val="26"/>
        </w:rPr>
        <w:t>Id.</w:t>
      </w:r>
      <w:r>
        <w:rPr>
          <w:szCs w:val="26"/>
        </w:rPr>
        <w:t xml:space="preserve">  PGW is a large natural gas utility with a territory consisting of the City of Philadelphia.  The ninth factor is past Commission decisions in similar situations, 52 Pa. Code § 69.1201(c)(9</w:t>
      </w:r>
      <w:r w:rsidRPr="00D37D90">
        <w:rPr>
          <w:szCs w:val="26"/>
        </w:rPr>
        <w:t>)</w:t>
      </w:r>
      <w:r>
        <w:rPr>
          <w:szCs w:val="26"/>
        </w:rPr>
        <w:t>, and the tenth factor is other relevant factors.  52 Pa. Code § 69.1201(c)(10</w:t>
      </w:r>
      <w:r w:rsidRPr="00D37D90">
        <w:rPr>
          <w:szCs w:val="26"/>
        </w:rPr>
        <w:t>)</w:t>
      </w:r>
      <w:r>
        <w:rPr>
          <w:szCs w:val="26"/>
        </w:rPr>
        <w:t>.</w:t>
      </w:r>
    </w:p>
    <w:p w:rsidR="000D4AF4" w:rsidRDefault="000D4AF4" w:rsidP="000D4AF4">
      <w:pPr>
        <w:suppressAutoHyphens/>
        <w:spacing w:line="360" w:lineRule="auto"/>
        <w:ind w:firstLine="1440"/>
        <w:rPr>
          <w:szCs w:val="26"/>
        </w:rPr>
      </w:pPr>
    </w:p>
    <w:p w:rsidR="008A7896" w:rsidRDefault="00F76184" w:rsidP="00733306">
      <w:pPr>
        <w:suppressAutoHyphens/>
        <w:spacing w:line="360" w:lineRule="auto"/>
        <w:ind w:firstLine="1440"/>
        <w:rPr>
          <w:szCs w:val="26"/>
        </w:rPr>
      </w:pPr>
      <w:r w:rsidRPr="00D37D90">
        <w:rPr>
          <w:szCs w:val="26"/>
        </w:rPr>
        <w:t xml:space="preserve">Given the </w:t>
      </w:r>
      <w:r w:rsidR="000D4AF4">
        <w:rPr>
          <w:szCs w:val="26"/>
        </w:rPr>
        <w:t>non-</w:t>
      </w:r>
      <w:r w:rsidRPr="00D37D90">
        <w:rPr>
          <w:szCs w:val="26"/>
        </w:rPr>
        <w:t xml:space="preserve">serious nature of the allegations in </w:t>
      </w:r>
      <w:r w:rsidR="000D4AF4">
        <w:rPr>
          <w:szCs w:val="26"/>
        </w:rPr>
        <w:t xml:space="preserve">this case, </w:t>
      </w:r>
      <w:r w:rsidR="00733306">
        <w:rPr>
          <w:szCs w:val="26"/>
        </w:rPr>
        <w:t xml:space="preserve">as well as </w:t>
      </w:r>
      <w:r w:rsidR="00222EA7">
        <w:rPr>
          <w:szCs w:val="26"/>
        </w:rPr>
        <w:t xml:space="preserve">consideration of </w:t>
      </w:r>
      <w:r w:rsidR="00733306">
        <w:rPr>
          <w:szCs w:val="26"/>
        </w:rPr>
        <w:t>all of the above factors</w:t>
      </w:r>
      <w:r w:rsidR="00B6480F">
        <w:rPr>
          <w:szCs w:val="26"/>
        </w:rPr>
        <w:t xml:space="preserve"> taken collectively</w:t>
      </w:r>
      <w:r w:rsidR="00733306">
        <w:rPr>
          <w:szCs w:val="26"/>
        </w:rPr>
        <w:t xml:space="preserve">, </w:t>
      </w:r>
      <w:r w:rsidR="000D4AF4">
        <w:rPr>
          <w:szCs w:val="26"/>
        </w:rPr>
        <w:t>we find that a civil penalty of</w:t>
      </w:r>
      <w:r>
        <w:rPr>
          <w:szCs w:val="26"/>
        </w:rPr>
        <w:t xml:space="preserve"> </w:t>
      </w:r>
      <w:r>
        <w:rPr>
          <w:szCs w:val="26"/>
        </w:rPr>
        <w:lastRenderedPageBreak/>
        <w:t>$</w:t>
      </w:r>
      <w:r w:rsidR="000D4AF4">
        <w:rPr>
          <w:szCs w:val="26"/>
        </w:rPr>
        <w:t>5</w:t>
      </w:r>
      <w:r>
        <w:rPr>
          <w:szCs w:val="26"/>
        </w:rPr>
        <w:t xml:space="preserve">00 is </w:t>
      </w:r>
      <w:r w:rsidR="00733306">
        <w:rPr>
          <w:szCs w:val="26"/>
        </w:rPr>
        <w:t xml:space="preserve">warranted and </w:t>
      </w:r>
      <w:r>
        <w:rPr>
          <w:szCs w:val="26"/>
        </w:rPr>
        <w:t xml:space="preserve">appropriate.  </w:t>
      </w:r>
      <w:r w:rsidRPr="00D37D90">
        <w:rPr>
          <w:szCs w:val="26"/>
        </w:rPr>
        <w:t>We find that this amount will be sufficient to deter future violations and is consistent with our prior decisions as well as the Code.</w:t>
      </w:r>
      <w:r>
        <w:rPr>
          <w:szCs w:val="26"/>
        </w:rPr>
        <w:t xml:space="preserve"> </w:t>
      </w:r>
    </w:p>
    <w:p w:rsidR="00733306" w:rsidRDefault="00733306" w:rsidP="00733306">
      <w:pPr>
        <w:suppressAutoHyphens/>
        <w:spacing w:line="360" w:lineRule="auto"/>
        <w:ind w:firstLine="1440"/>
      </w:pPr>
    </w:p>
    <w:p w:rsidR="00EB6BF9" w:rsidRPr="00117773" w:rsidRDefault="00EB6BF9" w:rsidP="00FD1DAD">
      <w:pPr>
        <w:spacing w:line="360" w:lineRule="auto"/>
        <w:jc w:val="center"/>
        <w:rPr>
          <w:b/>
        </w:rPr>
      </w:pPr>
      <w:r w:rsidRPr="00117773">
        <w:rPr>
          <w:b/>
        </w:rPr>
        <w:t>Conclusion</w:t>
      </w:r>
    </w:p>
    <w:p w:rsidR="00A4385E" w:rsidRDefault="00A4385E" w:rsidP="00A4385E">
      <w:pPr>
        <w:spacing w:line="360" w:lineRule="auto"/>
        <w:ind w:firstLine="1440"/>
        <w:rPr>
          <w:szCs w:val="26"/>
        </w:rPr>
      </w:pPr>
    </w:p>
    <w:p w:rsidR="00A4385E" w:rsidRDefault="00A4385E" w:rsidP="00A4385E">
      <w:pPr>
        <w:spacing w:line="360" w:lineRule="auto"/>
        <w:ind w:firstLine="1440"/>
        <w:rPr>
          <w:szCs w:val="26"/>
        </w:rPr>
      </w:pPr>
      <w:r>
        <w:rPr>
          <w:szCs w:val="26"/>
        </w:rPr>
        <w:t xml:space="preserve">Based upon the foregoing discussion, we shall </w:t>
      </w:r>
      <w:r w:rsidR="001F0898">
        <w:rPr>
          <w:szCs w:val="26"/>
        </w:rPr>
        <w:t>adopt, as modified, the Initial Decision of Administrative Law Judge Joel H. Cheskis</w:t>
      </w:r>
      <w:r w:rsidR="00007068">
        <w:rPr>
          <w:szCs w:val="26"/>
        </w:rPr>
        <w:t>,</w:t>
      </w:r>
      <w:r>
        <w:rPr>
          <w:szCs w:val="26"/>
        </w:rPr>
        <w:t xml:space="preserve"> consistent with the foregoing discussion</w:t>
      </w:r>
      <w:r>
        <w:t xml:space="preserve">; </w:t>
      </w:r>
      <w:r>
        <w:rPr>
          <w:b/>
        </w:rPr>
        <w:t>THEREFORE,</w:t>
      </w:r>
      <w:r>
        <w:t xml:space="preserve"> </w:t>
      </w:r>
    </w:p>
    <w:p w:rsidR="00A4385E" w:rsidRDefault="00A4385E" w:rsidP="00A4385E">
      <w:pPr>
        <w:rPr>
          <w:szCs w:val="26"/>
        </w:rPr>
      </w:pPr>
    </w:p>
    <w:p w:rsidR="00A4385E" w:rsidRPr="00CE7F23" w:rsidRDefault="00A4385E" w:rsidP="00A4385E">
      <w:pPr>
        <w:ind w:firstLine="1440"/>
        <w:rPr>
          <w:b/>
          <w:szCs w:val="26"/>
        </w:rPr>
      </w:pPr>
      <w:r>
        <w:rPr>
          <w:b/>
          <w:szCs w:val="26"/>
        </w:rPr>
        <w:t>IT IS ORDERED:</w:t>
      </w:r>
    </w:p>
    <w:p w:rsidR="00A4385E" w:rsidRDefault="00A4385E" w:rsidP="00291E4F">
      <w:pPr>
        <w:spacing w:line="360" w:lineRule="auto"/>
        <w:rPr>
          <w:szCs w:val="26"/>
        </w:rPr>
      </w:pPr>
    </w:p>
    <w:p w:rsidR="00A4385E" w:rsidRPr="004240E7" w:rsidRDefault="00007068" w:rsidP="00007068">
      <w:pPr>
        <w:widowControl w:val="0"/>
        <w:numPr>
          <w:ilvl w:val="0"/>
          <w:numId w:val="5"/>
        </w:numPr>
        <w:tabs>
          <w:tab w:val="clear" w:pos="2160"/>
          <w:tab w:val="num" w:pos="0"/>
        </w:tabs>
        <w:overflowPunct/>
        <w:autoSpaceDE/>
        <w:autoSpaceDN/>
        <w:adjustRightInd/>
        <w:spacing w:line="360" w:lineRule="auto"/>
        <w:ind w:left="0" w:firstLine="1440"/>
        <w:textAlignment w:val="auto"/>
        <w:rPr>
          <w:szCs w:val="26"/>
        </w:rPr>
      </w:pPr>
      <w:r w:rsidRPr="004240E7">
        <w:rPr>
          <w:szCs w:val="26"/>
        </w:rPr>
        <w:t>That the</w:t>
      </w:r>
      <w:r w:rsidR="00A4385E" w:rsidRPr="004240E7">
        <w:rPr>
          <w:szCs w:val="26"/>
        </w:rPr>
        <w:t xml:space="preserve"> Initial Decision of Administrative Law Judge</w:t>
      </w:r>
      <w:r w:rsidR="001F0898" w:rsidRPr="004240E7">
        <w:rPr>
          <w:szCs w:val="26"/>
        </w:rPr>
        <w:t xml:space="preserve"> Joel H. Cheskis</w:t>
      </w:r>
      <w:r w:rsidR="00496849">
        <w:rPr>
          <w:szCs w:val="26"/>
        </w:rPr>
        <w:t>, issued June 28, 2013,</w:t>
      </w:r>
      <w:r w:rsidR="001F0898" w:rsidRPr="004240E7">
        <w:rPr>
          <w:szCs w:val="26"/>
        </w:rPr>
        <w:t xml:space="preserve"> </w:t>
      </w:r>
      <w:r w:rsidR="00A4385E" w:rsidRPr="004240E7">
        <w:rPr>
          <w:szCs w:val="26"/>
        </w:rPr>
        <w:t xml:space="preserve">is </w:t>
      </w:r>
      <w:r w:rsidR="001F0898" w:rsidRPr="004240E7">
        <w:rPr>
          <w:szCs w:val="26"/>
        </w:rPr>
        <w:t>adopted, as modified,</w:t>
      </w:r>
      <w:r w:rsidR="00A4385E" w:rsidRPr="004240E7">
        <w:rPr>
          <w:szCs w:val="26"/>
        </w:rPr>
        <w:t xml:space="preserve"> consistent with this Opinion and Order.</w:t>
      </w:r>
    </w:p>
    <w:p w:rsidR="00007068" w:rsidRPr="004240E7" w:rsidRDefault="00007068" w:rsidP="00A4385E">
      <w:pPr>
        <w:spacing w:line="360" w:lineRule="auto"/>
        <w:ind w:firstLine="1440"/>
        <w:rPr>
          <w:szCs w:val="26"/>
        </w:rPr>
      </w:pPr>
    </w:p>
    <w:p w:rsidR="004240E7" w:rsidRDefault="00A4385E" w:rsidP="004240E7">
      <w:pPr>
        <w:pStyle w:val="PlainText"/>
        <w:spacing w:line="360" w:lineRule="auto"/>
        <w:rPr>
          <w:rFonts w:ascii="Times New Roman" w:hAnsi="Times New Roman" w:cs="Times New Roman"/>
          <w:sz w:val="26"/>
          <w:szCs w:val="26"/>
        </w:rPr>
      </w:pPr>
      <w:r w:rsidRPr="004240E7">
        <w:rPr>
          <w:sz w:val="26"/>
          <w:szCs w:val="26"/>
        </w:rPr>
        <w:tab/>
      </w:r>
      <w:r w:rsidR="004240E7">
        <w:rPr>
          <w:sz w:val="26"/>
          <w:szCs w:val="26"/>
        </w:rPr>
        <w:tab/>
      </w:r>
      <w:r w:rsidR="004240E7" w:rsidRPr="004240E7">
        <w:rPr>
          <w:rFonts w:ascii="Times New Roman" w:hAnsi="Times New Roman" w:cs="Times New Roman"/>
          <w:sz w:val="26"/>
          <w:szCs w:val="26"/>
        </w:rPr>
        <w:t>2.</w:t>
      </w:r>
      <w:r w:rsidR="004240E7" w:rsidRPr="004240E7">
        <w:rPr>
          <w:rFonts w:ascii="Times New Roman" w:hAnsi="Times New Roman" w:cs="Times New Roman"/>
          <w:sz w:val="26"/>
          <w:szCs w:val="26"/>
        </w:rPr>
        <w:tab/>
        <w:t>That</w:t>
      </w:r>
      <w:r w:rsidR="00496849">
        <w:rPr>
          <w:rFonts w:ascii="Times New Roman" w:hAnsi="Times New Roman" w:cs="Times New Roman"/>
          <w:sz w:val="26"/>
          <w:szCs w:val="26"/>
        </w:rPr>
        <w:t>, in accordance with Section 3301 of the Public Utility Code, 66 Pa. C.S. § 3301, within thirty (30) days of receipt of the Commission’s final Opinion and Order,</w:t>
      </w:r>
      <w:r w:rsidR="004240E7" w:rsidRPr="004240E7">
        <w:rPr>
          <w:rFonts w:ascii="Times New Roman" w:hAnsi="Times New Roman" w:cs="Times New Roman"/>
          <w:sz w:val="26"/>
          <w:szCs w:val="26"/>
        </w:rPr>
        <w:t xml:space="preserve"> </w:t>
      </w:r>
      <w:r w:rsidR="004240E7">
        <w:rPr>
          <w:rFonts w:ascii="Times New Roman" w:hAnsi="Times New Roman" w:cs="Times New Roman"/>
          <w:sz w:val="26"/>
          <w:szCs w:val="26"/>
        </w:rPr>
        <w:t>Philadelphia Gas Works</w:t>
      </w:r>
      <w:r w:rsidR="004240E7" w:rsidRPr="004240E7">
        <w:rPr>
          <w:rFonts w:ascii="Times New Roman" w:hAnsi="Times New Roman" w:cs="Times New Roman"/>
          <w:sz w:val="26"/>
          <w:szCs w:val="26"/>
        </w:rPr>
        <w:t xml:space="preserve"> shall pay a </w:t>
      </w:r>
      <w:r w:rsidR="004240E7">
        <w:rPr>
          <w:rFonts w:ascii="Times New Roman" w:hAnsi="Times New Roman" w:cs="Times New Roman"/>
          <w:sz w:val="26"/>
          <w:szCs w:val="26"/>
        </w:rPr>
        <w:t xml:space="preserve">civil penalty </w:t>
      </w:r>
      <w:r w:rsidR="00496849">
        <w:rPr>
          <w:rFonts w:ascii="Times New Roman" w:hAnsi="Times New Roman" w:cs="Times New Roman"/>
          <w:sz w:val="26"/>
          <w:szCs w:val="26"/>
        </w:rPr>
        <w:t xml:space="preserve">in the amount </w:t>
      </w:r>
      <w:r w:rsidR="004240E7">
        <w:rPr>
          <w:rFonts w:ascii="Times New Roman" w:hAnsi="Times New Roman" w:cs="Times New Roman"/>
          <w:sz w:val="26"/>
          <w:szCs w:val="26"/>
        </w:rPr>
        <w:t>of Five Hundred Dollars ($5</w:t>
      </w:r>
      <w:r w:rsidR="004240E7" w:rsidRPr="004240E7">
        <w:rPr>
          <w:rFonts w:ascii="Times New Roman" w:hAnsi="Times New Roman" w:cs="Times New Roman"/>
          <w:sz w:val="26"/>
          <w:szCs w:val="26"/>
        </w:rPr>
        <w:t>00) for the vi</w:t>
      </w:r>
      <w:r w:rsidR="004240E7">
        <w:rPr>
          <w:rFonts w:ascii="Times New Roman" w:hAnsi="Times New Roman" w:cs="Times New Roman"/>
          <w:sz w:val="26"/>
          <w:szCs w:val="26"/>
        </w:rPr>
        <w:t>olation of 66 Pa. C.S. §1501</w:t>
      </w:r>
      <w:r w:rsidR="001C1A17">
        <w:rPr>
          <w:rFonts w:ascii="Times New Roman" w:hAnsi="Times New Roman" w:cs="Times New Roman"/>
          <w:sz w:val="26"/>
          <w:szCs w:val="26"/>
        </w:rPr>
        <w:t xml:space="preserve">.  Said </w:t>
      </w:r>
      <w:r w:rsidR="004240E7" w:rsidRPr="004240E7">
        <w:rPr>
          <w:rFonts w:ascii="Times New Roman" w:hAnsi="Times New Roman" w:cs="Times New Roman"/>
          <w:sz w:val="26"/>
          <w:szCs w:val="26"/>
        </w:rPr>
        <w:t>certified check or money order</w:t>
      </w:r>
      <w:r w:rsidR="001C1A17">
        <w:rPr>
          <w:rFonts w:ascii="Times New Roman" w:hAnsi="Times New Roman" w:cs="Times New Roman"/>
          <w:sz w:val="26"/>
          <w:szCs w:val="26"/>
        </w:rPr>
        <w:t xml:space="preserve"> shall be made payable to “Commonwealth of Pennsylvania” </w:t>
      </w:r>
      <w:r w:rsidR="004240E7" w:rsidRPr="004240E7">
        <w:rPr>
          <w:rFonts w:ascii="Times New Roman" w:hAnsi="Times New Roman" w:cs="Times New Roman"/>
          <w:sz w:val="26"/>
          <w:szCs w:val="26"/>
        </w:rPr>
        <w:t xml:space="preserve">and </w:t>
      </w:r>
      <w:r w:rsidR="001C1A17">
        <w:rPr>
          <w:rFonts w:ascii="Times New Roman" w:hAnsi="Times New Roman" w:cs="Times New Roman"/>
          <w:sz w:val="26"/>
          <w:szCs w:val="26"/>
        </w:rPr>
        <w:t xml:space="preserve">sent </w:t>
      </w:r>
      <w:r w:rsidR="004240E7" w:rsidRPr="004240E7">
        <w:rPr>
          <w:rFonts w:ascii="Times New Roman" w:hAnsi="Times New Roman" w:cs="Times New Roman"/>
          <w:sz w:val="26"/>
          <w:szCs w:val="26"/>
        </w:rPr>
        <w:t>to:</w:t>
      </w:r>
    </w:p>
    <w:p w:rsidR="001C1A17" w:rsidRPr="004240E7" w:rsidRDefault="001C1A17" w:rsidP="001C1A17">
      <w:pPr>
        <w:pStyle w:val="PlainText"/>
        <w:rPr>
          <w:rFonts w:ascii="Times New Roman" w:hAnsi="Times New Roman" w:cs="Times New Roman"/>
          <w:sz w:val="26"/>
          <w:szCs w:val="26"/>
        </w:rPr>
      </w:pPr>
    </w:p>
    <w:p w:rsidR="004240E7" w:rsidRPr="004240E7" w:rsidRDefault="004240E7" w:rsidP="004240E7">
      <w:pPr>
        <w:suppressAutoHyphens/>
        <w:rPr>
          <w:szCs w:val="26"/>
        </w:rPr>
      </w:pPr>
      <w:r w:rsidRPr="004240E7">
        <w:rPr>
          <w:szCs w:val="26"/>
        </w:rPr>
        <w:tab/>
      </w:r>
      <w:r w:rsidRPr="004240E7">
        <w:rPr>
          <w:szCs w:val="26"/>
        </w:rPr>
        <w:tab/>
      </w:r>
      <w:r w:rsidRPr="004240E7">
        <w:rPr>
          <w:szCs w:val="26"/>
        </w:rPr>
        <w:tab/>
      </w:r>
      <w:r w:rsidRPr="004240E7">
        <w:rPr>
          <w:szCs w:val="26"/>
        </w:rPr>
        <w:tab/>
        <w:t>Secretary</w:t>
      </w:r>
    </w:p>
    <w:p w:rsidR="004240E7" w:rsidRPr="004240E7" w:rsidRDefault="004240E7" w:rsidP="004240E7">
      <w:pPr>
        <w:suppressAutoHyphens/>
        <w:rPr>
          <w:szCs w:val="26"/>
        </w:rPr>
      </w:pPr>
      <w:r w:rsidRPr="004240E7">
        <w:rPr>
          <w:szCs w:val="26"/>
        </w:rPr>
        <w:tab/>
      </w:r>
      <w:r w:rsidRPr="004240E7">
        <w:rPr>
          <w:szCs w:val="26"/>
        </w:rPr>
        <w:tab/>
      </w:r>
      <w:r w:rsidRPr="004240E7">
        <w:rPr>
          <w:szCs w:val="26"/>
        </w:rPr>
        <w:tab/>
      </w:r>
      <w:r w:rsidRPr="004240E7">
        <w:rPr>
          <w:szCs w:val="26"/>
        </w:rPr>
        <w:tab/>
        <w:t>Pennsylvania Public Utility Commission</w:t>
      </w:r>
    </w:p>
    <w:p w:rsidR="004240E7" w:rsidRPr="004240E7" w:rsidRDefault="004240E7" w:rsidP="004240E7">
      <w:pPr>
        <w:suppressAutoHyphens/>
        <w:rPr>
          <w:szCs w:val="26"/>
        </w:rPr>
      </w:pPr>
      <w:r w:rsidRPr="004240E7">
        <w:rPr>
          <w:szCs w:val="26"/>
        </w:rPr>
        <w:tab/>
      </w:r>
      <w:r w:rsidRPr="004240E7">
        <w:rPr>
          <w:szCs w:val="26"/>
        </w:rPr>
        <w:tab/>
      </w:r>
      <w:r w:rsidRPr="004240E7">
        <w:rPr>
          <w:szCs w:val="26"/>
        </w:rPr>
        <w:tab/>
      </w:r>
      <w:r w:rsidRPr="004240E7">
        <w:rPr>
          <w:szCs w:val="26"/>
        </w:rPr>
        <w:tab/>
        <w:t>P.O. Box 3265</w:t>
      </w:r>
    </w:p>
    <w:p w:rsidR="004240E7" w:rsidRPr="004240E7" w:rsidRDefault="004240E7" w:rsidP="004240E7">
      <w:pPr>
        <w:suppressAutoHyphens/>
        <w:rPr>
          <w:szCs w:val="26"/>
        </w:rPr>
      </w:pPr>
      <w:r w:rsidRPr="004240E7">
        <w:rPr>
          <w:szCs w:val="26"/>
        </w:rPr>
        <w:tab/>
      </w:r>
      <w:r w:rsidRPr="004240E7">
        <w:rPr>
          <w:szCs w:val="26"/>
        </w:rPr>
        <w:tab/>
      </w:r>
      <w:r w:rsidRPr="004240E7">
        <w:rPr>
          <w:szCs w:val="26"/>
        </w:rPr>
        <w:tab/>
      </w:r>
      <w:r w:rsidRPr="004240E7">
        <w:rPr>
          <w:szCs w:val="26"/>
        </w:rPr>
        <w:tab/>
        <w:t>Harrisburg, PA  17105-3265</w:t>
      </w:r>
    </w:p>
    <w:p w:rsidR="004240E7" w:rsidRPr="004240E7" w:rsidRDefault="004240E7" w:rsidP="004240E7">
      <w:pPr>
        <w:suppressAutoHyphens/>
        <w:rPr>
          <w:szCs w:val="26"/>
        </w:rPr>
      </w:pPr>
    </w:p>
    <w:p w:rsidR="004240E7" w:rsidRPr="004240E7" w:rsidRDefault="004240E7" w:rsidP="00222EA7">
      <w:pPr>
        <w:pStyle w:val="PlainText"/>
        <w:spacing w:line="360" w:lineRule="auto"/>
        <w:rPr>
          <w:rFonts w:ascii="Times New Roman" w:hAnsi="Times New Roman" w:cs="Times New Roman"/>
          <w:sz w:val="26"/>
          <w:szCs w:val="26"/>
        </w:rPr>
      </w:pPr>
      <w:r w:rsidRPr="004240E7">
        <w:rPr>
          <w:sz w:val="26"/>
          <w:szCs w:val="26"/>
        </w:rPr>
        <w:tab/>
      </w:r>
      <w:r w:rsidRPr="004240E7">
        <w:rPr>
          <w:sz w:val="26"/>
          <w:szCs w:val="26"/>
        </w:rPr>
        <w:tab/>
      </w:r>
      <w:r w:rsidRPr="004240E7">
        <w:rPr>
          <w:rFonts w:ascii="Times New Roman" w:hAnsi="Times New Roman" w:cs="Times New Roman"/>
          <w:sz w:val="26"/>
          <w:szCs w:val="26"/>
        </w:rPr>
        <w:t xml:space="preserve">3. </w:t>
      </w:r>
      <w:r w:rsidRPr="004240E7">
        <w:rPr>
          <w:rFonts w:ascii="Times New Roman" w:hAnsi="Times New Roman" w:cs="Times New Roman"/>
          <w:sz w:val="26"/>
          <w:szCs w:val="26"/>
        </w:rPr>
        <w:tab/>
        <w:t>Th</w:t>
      </w:r>
      <w:r>
        <w:rPr>
          <w:rFonts w:ascii="Times New Roman" w:hAnsi="Times New Roman" w:cs="Times New Roman"/>
          <w:sz w:val="26"/>
          <w:szCs w:val="26"/>
        </w:rPr>
        <w:t>at Philadelphia Gas Works</w:t>
      </w:r>
      <w:r w:rsidRPr="004240E7">
        <w:rPr>
          <w:rFonts w:ascii="Times New Roman" w:hAnsi="Times New Roman" w:cs="Times New Roman"/>
          <w:sz w:val="26"/>
          <w:szCs w:val="26"/>
        </w:rPr>
        <w:t xml:space="preserve"> cease and desist from further violations of the Public Utility Code and the Public Utility Commission’s regulations.</w:t>
      </w:r>
    </w:p>
    <w:p w:rsidR="004240E7" w:rsidRPr="004240E7" w:rsidRDefault="004240E7" w:rsidP="004240E7">
      <w:pPr>
        <w:suppressAutoHyphens/>
        <w:rPr>
          <w:szCs w:val="26"/>
        </w:rPr>
      </w:pPr>
      <w:r w:rsidRPr="004240E7">
        <w:rPr>
          <w:szCs w:val="26"/>
        </w:rPr>
        <w:tab/>
      </w:r>
    </w:p>
    <w:p w:rsidR="004240E7" w:rsidRDefault="004240E7" w:rsidP="004240E7">
      <w:pPr>
        <w:suppressAutoHyphens/>
        <w:ind w:firstLine="1440"/>
        <w:rPr>
          <w:szCs w:val="26"/>
        </w:rPr>
      </w:pPr>
      <w:r w:rsidRPr="004240E7">
        <w:rPr>
          <w:szCs w:val="26"/>
        </w:rPr>
        <w:t>4.</w:t>
      </w:r>
      <w:r w:rsidRPr="004240E7">
        <w:rPr>
          <w:szCs w:val="26"/>
        </w:rPr>
        <w:tab/>
        <w:t xml:space="preserve">That the Formal Complaint filed by </w:t>
      </w:r>
      <w:r>
        <w:rPr>
          <w:szCs w:val="26"/>
        </w:rPr>
        <w:t>Margarita Kron</w:t>
      </w:r>
      <w:r w:rsidRPr="004240E7">
        <w:rPr>
          <w:szCs w:val="26"/>
        </w:rPr>
        <w:t xml:space="preserve"> </w:t>
      </w:r>
      <w:r>
        <w:rPr>
          <w:szCs w:val="26"/>
        </w:rPr>
        <w:t xml:space="preserve">against Philadelphia Gas Works </w:t>
      </w:r>
      <w:r w:rsidRPr="004240E7">
        <w:rPr>
          <w:szCs w:val="26"/>
        </w:rPr>
        <w:t xml:space="preserve">at Docket No. </w:t>
      </w:r>
      <w:r>
        <w:rPr>
          <w:szCs w:val="26"/>
        </w:rPr>
        <w:t>F</w:t>
      </w:r>
      <w:r w:rsidRPr="004240E7">
        <w:rPr>
          <w:szCs w:val="26"/>
        </w:rPr>
        <w:noBreakHyphen/>
      </w:r>
      <w:r>
        <w:rPr>
          <w:szCs w:val="26"/>
        </w:rPr>
        <w:t>2012</w:t>
      </w:r>
      <w:r w:rsidRPr="004240E7">
        <w:rPr>
          <w:szCs w:val="26"/>
        </w:rPr>
        <w:t>-2</w:t>
      </w:r>
      <w:r>
        <w:rPr>
          <w:szCs w:val="26"/>
        </w:rPr>
        <w:t>332152</w:t>
      </w:r>
      <w:r w:rsidRPr="004240E7">
        <w:rPr>
          <w:szCs w:val="26"/>
        </w:rPr>
        <w:t xml:space="preserve"> </w:t>
      </w:r>
      <w:r w:rsidR="003D3DD9">
        <w:rPr>
          <w:szCs w:val="26"/>
        </w:rPr>
        <w:t xml:space="preserve">and dated September 30, 2012, </w:t>
      </w:r>
      <w:r w:rsidRPr="004240E7">
        <w:rPr>
          <w:szCs w:val="26"/>
        </w:rPr>
        <w:t xml:space="preserve">is </w:t>
      </w:r>
      <w:r w:rsidR="003D3DD9">
        <w:rPr>
          <w:szCs w:val="26"/>
        </w:rPr>
        <w:t>sustained</w:t>
      </w:r>
      <w:r w:rsidRPr="004240E7">
        <w:rPr>
          <w:szCs w:val="26"/>
        </w:rPr>
        <w:t>.</w:t>
      </w:r>
    </w:p>
    <w:p w:rsidR="003D3DD9" w:rsidRDefault="003D3DD9" w:rsidP="004240E7">
      <w:pPr>
        <w:suppressAutoHyphens/>
        <w:ind w:firstLine="1440"/>
        <w:rPr>
          <w:szCs w:val="26"/>
        </w:rPr>
      </w:pPr>
    </w:p>
    <w:p w:rsidR="003D3DD9" w:rsidRDefault="003D3DD9" w:rsidP="004240E7">
      <w:pPr>
        <w:suppressAutoHyphens/>
        <w:ind w:firstLine="1440"/>
        <w:rPr>
          <w:szCs w:val="26"/>
        </w:rPr>
      </w:pPr>
      <w:r>
        <w:rPr>
          <w:szCs w:val="26"/>
        </w:rPr>
        <w:lastRenderedPageBreak/>
        <w:t>5.</w:t>
      </w:r>
      <w:r>
        <w:rPr>
          <w:szCs w:val="26"/>
        </w:rPr>
        <w:tab/>
        <w:t>That Philadelphia Gas Works is prohibited from recovering from Margarita Kron the cost of gas service to the Service Address from May of 2010 to May of 2012.</w:t>
      </w:r>
    </w:p>
    <w:p w:rsidR="001C1A17" w:rsidRDefault="001C1A17" w:rsidP="004240E7">
      <w:pPr>
        <w:suppressAutoHyphens/>
        <w:ind w:firstLine="1440"/>
        <w:rPr>
          <w:szCs w:val="26"/>
        </w:rPr>
      </w:pPr>
    </w:p>
    <w:p w:rsidR="001C1A17" w:rsidRDefault="001C1A17" w:rsidP="001C1A17">
      <w:pPr>
        <w:suppressAutoHyphens/>
        <w:spacing w:line="360" w:lineRule="auto"/>
        <w:ind w:firstLine="1440"/>
        <w:rPr>
          <w:szCs w:val="26"/>
        </w:rPr>
      </w:pPr>
      <w:r>
        <w:rPr>
          <w:szCs w:val="26"/>
        </w:rPr>
        <w:t>6.</w:t>
      </w:r>
      <w:r>
        <w:rPr>
          <w:szCs w:val="26"/>
        </w:rPr>
        <w:tab/>
        <w:t>That a copy of this Opinion and Order be served upon the Financial and Assessment Chief, Office of Administrative Services.</w:t>
      </w:r>
    </w:p>
    <w:p w:rsidR="003D3DD9" w:rsidRDefault="003D3DD9" w:rsidP="001C1A17">
      <w:pPr>
        <w:suppressAutoHyphens/>
        <w:spacing w:line="360" w:lineRule="auto"/>
        <w:ind w:firstLine="1440"/>
        <w:rPr>
          <w:szCs w:val="26"/>
        </w:rPr>
      </w:pPr>
    </w:p>
    <w:p w:rsidR="003D3DD9" w:rsidRPr="004240E7" w:rsidRDefault="001C1A17" w:rsidP="004240E7">
      <w:pPr>
        <w:suppressAutoHyphens/>
        <w:ind w:firstLine="1440"/>
        <w:rPr>
          <w:szCs w:val="26"/>
        </w:rPr>
      </w:pPr>
      <w:r>
        <w:rPr>
          <w:szCs w:val="26"/>
        </w:rPr>
        <w:t>7</w:t>
      </w:r>
      <w:r w:rsidR="003D3DD9">
        <w:rPr>
          <w:szCs w:val="26"/>
        </w:rPr>
        <w:t>.</w:t>
      </w:r>
      <w:r w:rsidR="003D3DD9">
        <w:rPr>
          <w:szCs w:val="26"/>
        </w:rPr>
        <w:tab/>
        <w:t>That this proceeding be marked closed</w:t>
      </w:r>
      <w:r>
        <w:rPr>
          <w:szCs w:val="26"/>
        </w:rPr>
        <w:t xml:space="preserve"> upon payment of the penalty</w:t>
      </w:r>
      <w:r w:rsidR="003D3DD9">
        <w:rPr>
          <w:szCs w:val="26"/>
        </w:rPr>
        <w:t>.</w:t>
      </w:r>
    </w:p>
    <w:p w:rsidR="00A4385E" w:rsidRPr="004240E7" w:rsidRDefault="00A4385E" w:rsidP="004240E7">
      <w:pPr>
        <w:spacing w:line="360" w:lineRule="auto"/>
        <w:ind w:firstLine="1440"/>
        <w:rPr>
          <w:szCs w:val="26"/>
        </w:rPr>
      </w:pPr>
    </w:p>
    <w:p w:rsidR="00A4385E" w:rsidRPr="004240E7" w:rsidRDefault="009B4E5B" w:rsidP="00A4385E">
      <w:pPr>
        <w:rPr>
          <w:szCs w:val="26"/>
        </w:rPr>
      </w:pPr>
      <w:bookmarkStart w:id="2" w:name="_GoBack"/>
      <w:r>
        <w:rPr>
          <w:noProof/>
          <w:sz w:val="24"/>
          <w:szCs w:val="24"/>
        </w:rPr>
        <w:drawing>
          <wp:anchor distT="0" distB="0" distL="114300" distR="114300" simplePos="0" relativeHeight="251659264" behindDoc="1" locked="0" layoutInCell="1" allowOverlap="1" wp14:anchorId="4722C2E0" wp14:editId="1B9AE78A">
            <wp:simplePos x="0" y="0"/>
            <wp:positionH relativeFrom="column">
              <wp:posOffset>2908300</wp:posOffset>
            </wp:positionH>
            <wp:positionV relativeFrom="paragraph">
              <wp:posOffset>146685</wp:posOffset>
            </wp:positionV>
            <wp:extent cx="219392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838200"/>
                    </a:xfrm>
                    <a:prstGeom prst="rect">
                      <a:avLst/>
                    </a:prstGeom>
                    <a:noFill/>
                  </pic:spPr>
                </pic:pic>
              </a:graphicData>
            </a:graphic>
            <wp14:sizeRelH relativeFrom="page">
              <wp14:pctWidth>0</wp14:pctWidth>
            </wp14:sizeRelH>
            <wp14:sizeRelV relativeFrom="page">
              <wp14:pctHeight>0</wp14:pctHeight>
            </wp14:sizeRelV>
          </wp:anchor>
        </w:drawing>
      </w:r>
      <w:bookmarkEnd w:id="2"/>
    </w:p>
    <w:p w:rsidR="00EB6BF9" w:rsidRPr="004240E7" w:rsidRDefault="00EB6BF9" w:rsidP="00AB2393">
      <w:pPr>
        <w:tabs>
          <w:tab w:val="left" w:pos="-720"/>
        </w:tabs>
        <w:ind w:firstLine="5040"/>
        <w:rPr>
          <w:szCs w:val="26"/>
        </w:rPr>
      </w:pPr>
      <w:r w:rsidRPr="004240E7">
        <w:rPr>
          <w:b/>
          <w:szCs w:val="26"/>
        </w:rPr>
        <w:t>BY THE COMMISSION,</w:t>
      </w:r>
    </w:p>
    <w:p w:rsidR="00EB6BF9" w:rsidRPr="004240E7" w:rsidRDefault="00EB6BF9" w:rsidP="00FD1DAD">
      <w:pPr>
        <w:tabs>
          <w:tab w:val="left" w:pos="-720"/>
        </w:tabs>
        <w:rPr>
          <w:szCs w:val="26"/>
        </w:rPr>
      </w:pPr>
    </w:p>
    <w:p w:rsidR="00EB6BF9" w:rsidRPr="004240E7" w:rsidRDefault="00EB6BF9" w:rsidP="00FD1DAD">
      <w:pPr>
        <w:tabs>
          <w:tab w:val="left" w:pos="-720"/>
        </w:tabs>
        <w:rPr>
          <w:szCs w:val="26"/>
        </w:rPr>
      </w:pPr>
    </w:p>
    <w:p w:rsidR="00EB6BF9" w:rsidRPr="004240E7" w:rsidRDefault="00EB6BF9" w:rsidP="00FD1DAD">
      <w:pPr>
        <w:tabs>
          <w:tab w:val="left" w:pos="-720"/>
        </w:tabs>
        <w:rPr>
          <w:szCs w:val="26"/>
        </w:rPr>
      </w:pPr>
    </w:p>
    <w:p w:rsidR="00EB6BF9" w:rsidRPr="004240E7" w:rsidRDefault="0091054F" w:rsidP="00AB2393">
      <w:pPr>
        <w:tabs>
          <w:tab w:val="left" w:pos="-720"/>
        </w:tabs>
        <w:ind w:firstLine="5040"/>
        <w:rPr>
          <w:b/>
          <w:szCs w:val="26"/>
        </w:rPr>
      </w:pPr>
      <w:r w:rsidRPr="004240E7">
        <w:rPr>
          <w:szCs w:val="26"/>
        </w:rPr>
        <w:t>Rosemary Chiavetta</w:t>
      </w:r>
    </w:p>
    <w:p w:rsidR="00EB6BF9" w:rsidRPr="004240E7" w:rsidRDefault="00EB6BF9" w:rsidP="00AB2393">
      <w:pPr>
        <w:tabs>
          <w:tab w:val="left" w:pos="-720"/>
        </w:tabs>
        <w:ind w:firstLine="5040"/>
        <w:rPr>
          <w:szCs w:val="26"/>
        </w:rPr>
      </w:pPr>
      <w:r w:rsidRPr="004240E7">
        <w:rPr>
          <w:szCs w:val="26"/>
        </w:rPr>
        <w:t>Secretary</w:t>
      </w:r>
    </w:p>
    <w:p w:rsidR="00EB6BF9" w:rsidRPr="004240E7" w:rsidRDefault="00EB6BF9" w:rsidP="00FD1DAD">
      <w:pPr>
        <w:tabs>
          <w:tab w:val="left" w:pos="-720"/>
        </w:tabs>
        <w:rPr>
          <w:szCs w:val="26"/>
        </w:rPr>
      </w:pPr>
    </w:p>
    <w:p w:rsidR="00EB6BF9" w:rsidRPr="004240E7" w:rsidRDefault="00EB6BF9" w:rsidP="00FD1DAD">
      <w:pPr>
        <w:tabs>
          <w:tab w:val="left" w:pos="-720"/>
        </w:tabs>
        <w:rPr>
          <w:szCs w:val="26"/>
        </w:rPr>
      </w:pPr>
      <w:r w:rsidRPr="004240E7">
        <w:rPr>
          <w:szCs w:val="26"/>
        </w:rPr>
        <w:t>(SEAL)</w:t>
      </w:r>
    </w:p>
    <w:p w:rsidR="00EB6BF9" w:rsidRPr="004240E7" w:rsidRDefault="00EB6BF9" w:rsidP="00FD1DAD">
      <w:pPr>
        <w:tabs>
          <w:tab w:val="left" w:pos="-720"/>
        </w:tabs>
        <w:rPr>
          <w:szCs w:val="26"/>
        </w:rPr>
      </w:pPr>
    </w:p>
    <w:p w:rsidR="00EB6BF9" w:rsidRPr="004240E7" w:rsidRDefault="00194634" w:rsidP="00FD1DAD">
      <w:pPr>
        <w:tabs>
          <w:tab w:val="left" w:pos="-720"/>
        </w:tabs>
        <w:rPr>
          <w:szCs w:val="26"/>
        </w:rPr>
      </w:pPr>
      <w:r w:rsidRPr="004240E7">
        <w:rPr>
          <w:szCs w:val="26"/>
        </w:rPr>
        <w:t xml:space="preserve">ORDER </w:t>
      </w:r>
      <w:r w:rsidR="00033EF0" w:rsidRPr="004240E7">
        <w:rPr>
          <w:szCs w:val="26"/>
        </w:rPr>
        <w:t xml:space="preserve">ADOPTED: </w:t>
      </w:r>
      <w:r w:rsidR="001F0898" w:rsidRPr="004240E7">
        <w:rPr>
          <w:szCs w:val="26"/>
        </w:rPr>
        <w:t>August 29, 2013</w:t>
      </w:r>
      <w:r w:rsidR="00ED37B7" w:rsidRPr="004240E7">
        <w:rPr>
          <w:szCs w:val="26"/>
        </w:rPr>
        <w:tab/>
      </w:r>
    </w:p>
    <w:p w:rsidR="00AB2393" w:rsidRPr="004240E7" w:rsidRDefault="00AB2393" w:rsidP="00FD1DAD">
      <w:pPr>
        <w:tabs>
          <w:tab w:val="left" w:pos="-720"/>
        </w:tabs>
        <w:rPr>
          <w:szCs w:val="26"/>
        </w:rPr>
      </w:pPr>
    </w:p>
    <w:p w:rsidR="001D5895" w:rsidRPr="004240E7" w:rsidRDefault="00C349D3" w:rsidP="00FD1DAD">
      <w:pPr>
        <w:tabs>
          <w:tab w:val="left" w:pos="-720"/>
        </w:tabs>
        <w:rPr>
          <w:szCs w:val="26"/>
        </w:rPr>
      </w:pPr>
      <w:r w:rsidRPr="004240E7">
        <w:rPr>
          <w:szCs w:val="26"/>
        </w:rPr>
        <w:t>ORDER ENTERED:</w:t>
      </w:r>
      <w:r w:rsidR="008F2810" w:rsidRPr="004240E7">
        <w:rPr>
          <w:szCs w:val="26"/>
        </w:rPr>
        <w:t xml:space="preserve">  </w:t>
      </w:r>
      <w:r w:rsidR="009B4E5B">
        <w:rPr>
          <w:szCs w:val="26"/>
        </w:rPr>
        <w:t>October 3, 2013</w:t>
      </w:r>
    </w:p>
    <w:sectPr w:rsidR="001D5895" w:rsidRPr="004240E7" w:rsidSect="00537FE4">
      <w:footerReference w:type="even" r:id="rId13"/>
      <w:footerReference w:type="default" r:id="rId14"/>
      <w:pgSz w:w="12240" w:h="15840"/>
      <w:pgMar w:top="1440" w:right="153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839" w:rsidRDefault="00C64839">
      <w:r>
        <w:separator/>
      </w:r>
    </w:p>
  </w:endnote>
  <w:endnote w:type="continuationSeparator" w:id="0">
    <w:p w:rsidR="00C64839" w:rsidRDefault="00C6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279" w:rsidRDefault="00A922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A92279" w:rsidRDefault="00A922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279" w:rsidRPr="006618C4" w:rsidRDefault="00A92279">
    <w:pPr>
      <w:pStyle w:val="Footer"/>
      <w:framePr w:wrap="around" w:vAnchor="text" w:hAnchor="margin" w:xAlign="center" w:y="1"/>
      <w:rPr>
        <w:rStyle w:val="PageNumber"/>
        <w:sz w:val="24"/>
        <w:szCs w:val="24"/>
      </w:rPr>
    </w:pPr>
    <w:r w:rsidRPr="006618C4">
      <w:rPr>
        <w:rStyle w:val="PageNumber"/>
        <w:sz w:val="24"/>
        <w:szCs w:val="24"/>
      </w:rPr>
      <w:fldChar w:fldCharType="begin"/>
    </w:r>
    <w:r w:rsidRPr="006618C4">
      <w:rPr>
        <w:rStyle w:val="PageNumber"/>
        <w:sz w:val="24"/>
        <w:szCs w:val="24"/>
      </w:rPr>
      <w:instrText xml:space="preserve">PAGE  </w:instrText>
    </w:r>
    <w:r w:rsidRPr="006618C4">
      <w:rPr>
        <w:rStyle w:val="PageNumber"/>
        <w:sz w:val="24"/>
        <w:szCs w:val="24"/>
      </w:rPr>
      <w:fldChar w:fldCharType="separate"/>
    </w:r>
    <w:r w:rsidR="009B4E5B">
      <w:rPr>
        <w:rStyle w:val="PageNumber"/>
        <w:noProof/>
        <w:sz w:val="24"/>
        <w:szCs w:val="24"/>
      </w:rPr>
      <w:t>11</w:t>
    </w:r>
    <w:r w:rsidRPr="006618C4">
      <w:rPr>
        <w:rStyle w:val="PageNumber"/>
        <w:sz w:val="24"/>
        <w:szCs w:val="24"/>
      </w:rPr>
      <w:fldChar w:fldCharType="end"/>
    </w:r>
  </w:p>
  <w:p w:rsidR="00A92279" w:rsidRPr="00D379CF" w:rsidRDefault="00A92279" w:rsidP="00C60B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839" w:rsidRDefault="00C64839">
      <w:r>
        <w:separator/>
      </w:r>
    </w:p>
  </w:footnote>
  <w:footnote w:type="continuationSeparator" w:id="0">
    <w:p w:rsidR="00C64839" w:rsidRDefault="00C64839">
      <w:r>
        <w:continuationSeparator/>
      </w:r>
    </w:p>
  </w:footnote>
  <w:footnote w:id="1">
    <w:p w:rsidR="00000C16" w:rsidRPr="00000C16" w:rsidRDefault="00000C16" w:rsidP="00000C16">
      <w:pPr>
        <w:pStyle w:val="FootnoteText"/>
        <w:ind w:firstLine="720"/>
        <w:rPr>
          <w:sz w:val="26"/>
          <w:szCs w:val="26"/>
        </w:rPr>
      </w:pPr>
      <w:r w:rsidRPr="00000C16">
        <w:rPr>
          <w:rStyle w:val="FootnoteReference"/>
          <w:sz w:val="26"/>
          <w:szCs w:val="26"/>
        </w:rPr>
        <w:footnoteRef/>
      </w:r>
      <w:r w:rsidRPr="00000C16">
        <w:rPr>
          <w:sz w:val="26"/>
          <w:szCs w:val="26"/>
        </w:rPr>
        <w:t xml:space="preserve"> </w:t>
      </w:r>
      <w:r>
        <w:rPr>
          <w:sz w:val="26"/>
          <w:szCs w:val="26"/>
        </w:rPr>
        <w:tab/>
      </w:r>
      <w:r>
        <w:rPr>
          <w:i/>
          <w:sz w:val="26"/>
          <w:szCs w:val="26"/>
        </w:rPr>
        <w:t>See</w:t>
      </w:r>
      <w:r>
        <w:rPr>
          <w:sz w:val="26"/>
          <w:szCs w:val="26"/>
        </w:rPr>
        <w:t xml:space="preserve"> </w:t>
      </w:r>
      <w:r>
        <w:rPr>
          <w:i/>
          <w:sz w:val="26"/>
          <w:szCs w:val="26"/>
        </w:rPr>
        <w:t xml:space="preserve">Marcia Shapiro v. Philadelphia Gas Works, </w:t>
      </w:r>
      <w:r>
        <w:rPr>
          <w:sz w:val="26"/>
          <w:szCs w:val="26"/>
        </w:rPr>
        <w:t xml:space="preserve">Docket No. F-2012-231535 </w:t>
      </w:r>
      <w:r w:rsidR="00496849">
        <w:rPr>
          <w:sz w:val="26"/>
          <w:szCs w:val="26"/>
        </w:rPr>
        <w:t>(Order entered September 18,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1322E"/>
    <w:multiLevelType w:val="hybridMultilevel"/>
    <w:tmpl w:val="5F887800"/>
    <w:lvl w:ilvl="0" w:tplc="673CD6D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E1F215C"/>
    <w:multiLevelType w:val="hybridMultilevel"/>
    <w:tmpl w:val="941A304A"/>
    <w:lvl w:ilvl="0" w:tplc="2F44D05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0154DF7"/>
    <w:multiLevelType w:val="hybridMultilevel"/>
    <w:tmpl w:val="740EAF8E"/>
    <w:lvl w:ilvl="0" w:tplc="DDBC2DCC">
      <w:start w:val="2"/>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895"/>
    <w:rsid w:val="00000C16"/>
    <w:rsid w:val="00001598"/>
    <w:rsid w:val="0000396B"/>
    <w:rsid w:val="0000448C"/>
    <w:rsid w:val="00004F83"/>
    <w:rsid w:val="00007068"/>
    <w:rsid w:val="00010930"/>
    <w:rsid w:val="00012277"/>
    <w:rsid w:val="0001513D"/>
    <w:rsid w:val="000152EC"/>
    <w:rsid w:val="00016B0B"/>
    <w:rsid w:val="000171B7"/>
    <w:rsid w:val="000212DD"/>
    <w:rsid w:val="0002455E"/>
    <w:rsid w:val="00027455"/>
    <w:rsid w:val="00031927"/>
    <w:rsid w:val="0003280C"/>
    <w:rsid w:val="00033C37"/>
    <w:rsid w:val="00033EF0"/>
    <w:rsid w:val="000346DD"/>
    <w:rsid w:val="000356D0"/>
    <w:rsid w:val="000421EA"/>
    <w:rsid w:val="00044EF7"/>
    <w:rsid w:val="00046DC5"/>
    <w:rsid w:val="000478C8"/>
    <w:rsid w:val="00054A37"/>
    <w:rsid w:val="0005503E"/>
    <w:rsid w:val="00060AC4"/>
    <w:rsid w:val="00061A7C"/>
    <w:rsid w:val="0006256E"/>
    <w:rsid w:val="00062B8A"/>
    <w:rsid w:val="0006310D"/>
    <w:rsid w:val="0006431F"/>
    <w:rsid w:val="000643FB"/>
    <w:rsid w:val="00064413"/>
    <w:rsid w:val="0006575D"/>
    <w:rsid w:val="00066856"/>
    <w:rsid w:val="00066954"/>
    <w:rsid w:val="00070288"/>
    <w:rsid w:val="000724B7"/>
    <w:rsid w:val="00073402"/>
    <w:rsid w:val="000764ED"/>
    <w:rsid w:val="00077260"/>
    <w:rsid w:val="000776C0"/>
    <w:rsid w:val="000827CA"/>
    <w:rsid w:val="0008309E"/>
    <w:rsid w:val="000834B4"/>
    <w:rsid w:val="00084260"/>
    <w:rsid w:val="0008431D"/>
    <w:rsid w:val="00084A9B"/>
    <w:rsid w:val="00085C14"/>
    <w:rsid w:val="00087139"/>
    <w:rsid w:val="00091894"/>
    <w:rsid w:val="00091C04"/>
    <w:rsid w:val="00093A10"/>
    <w:rsid w:val="00094FD3"/>
    <w:rsid w:val="00095467"/>
    <w:rsid w:val="000A03EF"/>
    <w:rsid w:val="000A1477"/>
    <w:rsid w:val="000A3527"/>
    <w:rsid w:val="000A3659"/>
    <w:rsid w:val="000A3F60"/>
    <w:rsid w:val="000A47BF"/>
    <w:rsid w:val="000A4A94"/>
    <w:rsid w:val="000A628D"/>
    <w:rsid w:val="000A7484"/>
    <w:rsid w:val="000B1929"/>
    <w:rsid w:val="000B1F1C"/>
    <w:rsid w:val="000B36DD"/>
    <w:rsid w:val="000B3839"/>
    <w:rsid w:val="000B5AD1"/>
    <w:rsid w:val="000C0224"/>
    <w:rsid w:val="000C1CEE"/>
    <w:rsid w:val="000C5F16"/>
    <w:rsid w:val="000D03DA"/>
    <w:rsid w:val="000D0CFF"/>
    <w:rsid w:val="000D1242"/>
    <w:rsid w:val="000D1F8D"/>
    <w:rsid w:val="000D2FAA"/>
    <w:rsid w:val="000D42F0"/>
    <w:rsid w:val="000D4AD4"/>
    <w:rsid w:val="000D4AF4"/>
    <w:rsid w:val="000D62A3"/>
    <w:rsid w:val="000D74FD"/>
    <w:rsid w:val="000D7869"/>
    <w:rsid w:val="000E0D9A"/>
    <w:rsid w:val="000E36A5"/>
    <w:rsid w:val="000E6117"/>
    <w:rsid w:val="000E6728"/>
    <w:rsid w:val="000E755D"/>
    <w:rsid w:val="000F006B"/>
    <w:rsid w:val="000F0DA7"/>
    <w:rsid w:val="000F2DDA"/>
    <w:rsid w:val="000F3C8C"/>
    <w:rsid w:val="000F5595"/>
    <w:rsid w:val="000F73FC"/>
    <w:rsid w:val="000F7FC8"/>
    <w:rsid w:val="00101A97"/>
    <w:rsid w:val="0010246C"/>
    <w:rsid w:val="0010370E"/>
    <w:rsid w:val="00103BD1"/>
    <w:rsid w:val="00103D52"/>
    <w:rsid w:val="001049BE"/>
    <w:rsid w:val="00106962"/>
    <w:rsid w:val="00107F51"/>
    <w:rsid w:val="00110694"/>
    <w:rsid w:val="001121BC"/>
    <w:rsid w:val="00112C34"/>
    <w:rsid w:val="00113721"/>
    <w:rsid w:val="001150A1"/>
    <w:rsid w:val="0011756F"/>
    <w:rsid w:val="00117773"/>
    <w:rsid w:val="00124AEA"/>
    <w:rsid w:val="0012549B"/>
    <w:rsid w:val="00133861"/>
    <w:rsid w:val="00133878"/>
    <w:rsid w:val="00135770"/>
    <w:rsid w:val="00135D68"/>
    <w:rsid w:val="00135D77"/>
    <w:rsid w:val="00136208"/>
    <w:rsid w:val="00137CC5"/>
    <w:rsid w:val="00141AB9"/>
    <w:rsid w:val="00142726"/>
    <w:rsid w:val="0014333F"/>
    <w:rsid w:val="00144609"/>
    <w:rsid w:val="00145AC2"/>
    <w:rsid w:val="00150D08"/>
    <w:rsid w:val="00151623"/>
    <w:rsid w:val="0015190E"/>
    <w:rsid w:val="00152B89"/>
    <w:rsid w:val="00152E1B"/>
    <w:rsid w:val="00155E13"/>
    <w:rsid w:val="001561DB"/>
    <w:rsid w:val="00156282"/>
    <w:rsid w:val="00156BAE"/>
    <w:rsid w:val="0016453B"/>
    <w:rsid w:val="00164AC8"/>
    <w:rsid w:val="00164CAD"/>
    <w:rsid w:val="00165639"/>
    <w:rsid w:val="00166FF6"/>
    <w:rsid w:val="00170FA1"/>
    <w:rsid w:val="00171155"/>
    <w:rsid w:val="00171DEF"/>
    <w:rsid w:val="0017376D"/>
    <w:rsid w:val="00175563"/>
    <w:rsid w:val="00175F7D"/>
    <w:rsid w:val="00176BC1"/>
    <w:rsid w:val="00177638"/>
    <w:rsid w:val="00180D35"/>
    <w:rsid w:val="001822F2"/>
    <w:rsid w:val="00183ED3"/>
    <w:rsid w:val="001860A4"/>
    <w:rsid w:val="00186BCD"/>
    <w:rsid w:val="00187193"/>
    <w:rsid w:val="00187ABA"/>
    <w:rsid w:val="00190DCD"/>
    <w:rsid w:val="0019300F"/>
    <w:rsid w:val="00193C2D"/>
    <w:rsid w:val="00194634"/>
    <w:rsid w:val="00194832"/>
    <w:rsid w:val="00195BC2"/>
    <w:rsid w:val="0019620D"/>
    <w:rsid w:val="00196CB1"/>
    <w:rsid w:val="00196F1E"/>
    <w:rsid w:val="001A013B"/>
    <w:rsid w:val="001A04AC"/>
    <w:rsid w:val="001A0D34"/>
    <w:rsid w:val="001A0E3F"/>
    <w:rsid w:val="001A2524"/>
    <w:rsid w:val="001A3845"/>
    <w:rsid w:val="001A47A9"/>
    <w:rsid w:val="001B3387"/>
    <w:rsid w:val="001B3B69"/>
    <w:rsid w:val="001B4734"/>
    <w:rsid w:val="001B5943"/>
    <w:rsid w:val="001C13F2"/>
    <w:rsid w:val="001C1A17"/>
    <w:rsid w:val="001C2894"/>
    <w:rsid w:val="001C42D5"/>
    <w:rsid w:val="001C436B"/>
    <w:rsid w:val="001C4490"/>
    <w:rsid w:val="001C6A14"/>
    <w:rsid w:val="001C756F"/>
    <w:rsid w:val="001D19F7"/>
    <w:rsid w:val="001D1BF7"/>
    <w:rsid w:val="001D1DED"/>
    <w:rsid w:val="001D1FA9"/>
    <w:rsid w:val="001D21D1"/>
    <w:rsid w:val="001D4C63"/>
    <w:rsid w:val="001D5895"/>
    <w:rsid w:val="001D6408"/>
    <w:rsid w:val="001D77B5"/>
    <w:rsid w:val="001E092E"/>
    <w:rsid w:val="001E1014"/>
    <w:rsid w:val="001E6C88"/>
    <w:rsid w:val="001E74E1"/>
    <w:rsid w:val="001E77ED"/>
    <w:rsid w:val="001F03FC"/>
    <w:rsid w:val="001F0898"/>
    <w:rsid w:val="001F1CA1"/>
    <w:rsid w:val="001F2B4E"/>
    <w:rsid w:val="00201435"/>
    <w:rsid w:val="00201FBB"/>
    <w:rsid w:val="00207229"/>
    <w:rsid w:val="00212855"/>
    <w:rsid w:val="00215D11"/>
    <w:rsid w:val="0021679E"/>
    <w:rsid w:val="00220059"/>
    <w:rsid w:val="00221165"/>
    <w:rsid w:val="00222656"/>
    <w:rsid w:val="00222EA7"/>
    <w:rsid w:val="00224052"/>
    <w:rsid w:val="00230A68"/>
    <w:rsid w:val="002346B7"/>
    <w:rsid w:val="00234F6D"/>
    <w:rsid w:val="00237891"/>
    <w:rsid w:val="00237C85"/>
    <w:rsid w:val="00237D75"/>
    <w:rsid w:val="002425E0"/>
    <w:rsid w:val="002431EB"/>
    <w:rsid w:val="002437DF"/>
    <w:rsid w:val="00243814"/>
    <w:rsid w:val="0024638C"/>
    <w:rsid w:val="0024644A"/>
    <w:rsid w:val="00247258"/>
    <w:rsid w:val="00251F27"/>
    <w:rsid w:val="00252D08"/>
    <w:rsid w:val="00253152"/>
    <w:rsid w:val="0025361E"/>
    <w:rsid w:val="00254470"/>
    <w:rsid w:val="00256151"/>
    <w:rsid w:val="00256334"/>
    <w:rsid w:val="002608DA"/>
    <w:rsid w:val="002608E3"/>
    <w:rsid w:val="00260DCA"/>
    <w:rsid w:val="00261C13"/>
    <w:rsid w:val="00261F12"/>
    <w:rsid w:val="00263201"/>
    <w:rsid w:val="00263890"/>
    <w:rsid w:val="002655FC"/>
    <w:rsid w:val="00266815"/>
    <w:rsid w:val="002706F1"/>
    <w:rsid w:val="00270F7E"/>
    <w:rsid w:val="00272254"/>
    <w:rsid w:val="0027336F"/>
    <w:rsid w:val="00273E10"/>
    <w:rsid w:val="0027490F"/>
    <w:rsid w:val="00274C62"/>
    <w:rsid w:val="00275ADC"/>
    <w:rsid w:val="0027610D"/>
    <w:rsid w:val="002761C1"/>
    <w:rsid w:val="00276375"/>
    <w:rsid w:val="00276830"/>
    <w:rsid w:val="002779E8"/>
    <w:rsid w:val="00277A3F"/>
    <w:rsid w:val="00282440"/>
    <w:rsid w:val="002831D6"/>
    <w:rsid w:val="00283705"/>
    <w:rsid w:val="00286D71"/>
    <w:rsid w:val="002871A9"/>
    <w:rsid w:val="00287574"/>
    <w:rsid w:val="00290846"/>
    <w:rsid w:val="00291E4F"/>
    <w:rsid w:val="0029442D"/>
    <w:rsid w:val="00296039"/>
    <w:rsid w:val="00297F6A"/>
    <w:rsid w:val="002A05AC"/>
    <w:rsid w:val="002A1364"/>
    <w:rsid w:val="002A1B1F"/>
    <w:rsid w:val="002A25AA"/>
    <w:rsid w:val="002A46B7"/>
    <w:rsid w:val="002B01DF"/>
    <w:rsid w:val="002B09C9"/>
    <w:rsid w:val="002B0F4E"/>
    <w:rsid w:val="002B0FA3"/>
    <w:rsid w:val="002B27A6"/>
    <w:rsid w:val="002B3591"/>
    <w:rsid w:val="002B3C64"/>
    <w:rsid w:val="002B6058"/>
    <w:rsid w:val="002B7FCE"/>
    <w:rsid w:val="002C1D11"/>
    <w:rsid w:val="002C1FA1"/>
    <w:rsid w:val="002D00EB"/>
    <w:rsid w:val="002D17F4"/>
    <w:rsid w:val="002D2A56"/>
    <w:rsid w:val="002D3D8E"/>
    <w:rsid w:val="002D5870"/>
    <w:rsid w:val="002D59E5"/>
    <w:rsid w:val="002D7491"/>
    <w:rsid w:val="002E2CE0"/>
    <w:rsid w:val="002E305A"/>
    <w:rsid w:val="002E517D"/>
    <w:rsid w:val="002E5559"/>
    <w:rsid w:val="002E64ED"/>
    <w:rsid w:val="002E72DF"/>
    <w:rsid w:val="002F094B"/>
    <w:rsid w:val="002F09E6"/>
    <w:rsid w:val="002F2005"/>
    <w:rsid w:val="002F25F6"/>
    <w:rsid w:val="002F3080"/>
    <w:rsid w:val="002F3580"/>
    <w:rsid w:val="002F3F0C"/>
    <w:rsid w:val="002F4EBC"/>
    <w:rsid w:val="002F67FF"/>
    <w:rsid w:val="0030125B"/>
    <w:rsid w:val="00301316"/>
    <w:rsid w:val="00301B73"/>
    <w:rsid w:val="00302035"/>
    <w:rsid w:val="003046B2"/>
    <w:rsid w:val="00307B3B"/>
    <w:rsid w:val="00310355"/>
    <w:rsid w:val="00312382"/>
    <w:rsid w:val="003130C1"/>
    <w:rsid w:val="003130D3"/>
    <w:rsid w:val="003131FF"/>
    <w:rsid w:val="00313B04"/>
    <w:rsid w:val="003148F5"/>
    <w:rsid w:val="0031570E"/>
    <w:rsid w:val="00316FF1"/>
    <w:rsid w:val="003170CC"/>
    <w:rsid w:val="00320409"/>
    <w:rsid w:val="00320DD5"/>
    <w:rsid w:val="00321363"/>
    <w:rsid w:val="00321E6D"/>
    <w:rsid w:val="00322AA5"/>
    <w:rsid w:val="00322CD9"/>
    <w:rsid w:val="003244AC"/>
    <w:rsid w:val="00324B27"/>
    <w:rsid w:val="00324C58"/>
    <w:rsid w:val="00327077"/>
    <w:rsid w:val="0032782D"/>
    <w:rsid w:val="0033054C"/>
    <w:rsid w:val="003307E4"/>
    <w:rsid w:val="0033192B"/>
    <w:rsid w:val="003364D1"/>
    <w:rsid w:val="003372AB"/>
    <w:rsid w:val="003402C6"/>
    <w:rsid w:val="003416D8"/>
    <w:rsid w:val="00342F7C"/>
    <w:rsid w:val="003441BD"/>
    <w:rsid w:val="00352A30"/>
    <w:rsid w:val="00352E14"/>
    <w:rsid w:val="00353435"/>
    <w:rsid w:val="00354095"/>
    <w:rsid w:val="00355991"/>
    <w:rsid w:val="00355C87"/>
    <w:rsid w:val="0035639B"/>
    <w:rsid w:val="00357B4F"/>
    <w:rsid w:val="00361351"/>
    <w:rsid w:val="00361784"/>
    <w:rsid w:val="00361CD9"/>
    <w:rsid w:val="003634D4"/>
    <w:rsid w:val="00363D88"/>
    <w:rsid w:val="00366563"/>
    <w:rsid w:val="00366BCE"/>
    <w:rsid w:val="00367487"/>
    <w:rsid w:val="00367D20"/>
    <w:rsid w:val="00372C47"/>
    <w:rsid w:val="00374741"/>
    <w:rsid w:val="003755FF"/>
    <w:rsid w:val="00377EE0"/>
    <w:rsid w:val="00380259"/>
    <w:rsid w:val="00380B82"/>
    <w:rsid w:val="00380DCA"/>
    <w:rsid w:val="003824A2"/>
    <w:rsid w:val="00383A58"/>
    <w:rsid w:val="003851C9"/>
    <w:rsid w:val="003876B0"/>
    <w:rsid w:val="00390EC5"/>
    <w:rsid w:val="00393F07"/>
    <w:rsid w:val="00394B3E"/>
    <w:rsid w:val="0039585D"/>
    <w:rsid w:val="00396689"/>
    <w:rsid w:val="003974D0"/>
    <w:rsid w:val="003A1EEF"/>
    <w:rsid w:val="003A382D"/>
    <w:rsid w:val="003A7A08"/>
    <w:rsid w:val="003B165D"/>
    <w:rsid w:val="003B4146"/>
    <w:rsid w:val="003B597D"/>
    <w:rsid w:val="003B736A"/>
    <w:rsid w:val="003C01A3"/>
    <w:rsid w:val="003C0EBE"/>
    <w:rsid w:val="003C1EA2"/>
    <w:rsid w:val="003C28B4"/>
    <w:rsid w:val="003C394F"/>
    <w:rsid w:val="003C48C3"/>
    <w:rsid w:val="003C4E1F"/>
    <w:rsid w:val="003C4E35"/>
    <w:rsid w:val="003C536B"/>
    <w:rsid w:val="003C7488"/>
    <w:rsid w:val="003C799F"/>
    <w:rsid w:val="003D05D8"/>
    <w:rsid w:val="003D25EC"/>
    <w:rsid w:val="003D26A2"/>
    <w:rsid w:val="003D2A51"/>
    <w:rsid w:val="003D330F"/>
    <w:rsid w:val="003D3DD9"/>
    <w:rsid w:val="003D4080"/>
    <w:rsid w:val="003D601B"/>
    <w:rsid w:val="003D78C6"/>
    <w:rsid w:val="003E0D11"/>
    <w:rsid w:val="003E50C5"/>
    <w:rsid w:val="003E50D4"/>
    <w:rsid w:val="003E53AB"/>
    <w:rsid w:val="003E71E6"/>
    <w:rsid w:val="003E7424"/>
    <w:rsid w:val="003E76ED"/>
    <w:rsid w:val="003E7B98"/>
    <w:rsid w:val="003F1B3F"/>
    <w:rsid w:val="003F25FF"/>
    <w:rsid w:val="003F300D"/>
    <w:rsid w:val="003F3B10"/>
    <w:rsid w:val="003F44CF"/>
    <w:rsid w:val="003F4A5F"/>
    <w:rsid w:val="003F5049"/>
    <w:rsid w:val="003F5C1E"/>
    <w:rsid w:val="003F6200"/>
    <w:rsid w:val="003F6B83"/>
    <w:rsid w:val="003F6BEE"/>
    <w:rsid w:val="003F6CB8"/>
    <w:rsid w:val="003F7366"/>
    <w:rsid w:val="003F7CC0"/>
    <w:rsid w:val="0040036A"/>
    <w:rsid w:val="0040303F"/>
    <w:rsid w:val="00403452"/>
    <w:rsid w:val="00403520"/>
    <w:rsid w:val="00404F7C"/>
    <w:rsid w:val="00406392"/>
    <w:rsid w:val="00406B87"/>
    <w:rsid w:val="00413680"/>
    <w:rsid w:val="004140B5"/>
    <w:rsid w:val="00414436"/>
    <w:rsid w:val="00414697"/>
    <w:rsid w:val="00417F99"/>
    <w:rsid w:val="004232D3"/>
    <w:rsid w:val="0042382F"/>
    <w:rsid w:val="004240E7"/>
    <w:rsid w:val="004255A5"/>
    <w:rsid w:val="00426FF9"/>
    <w:rsid w:val="00430CBA"/>
    <w:rsid w:val="00432E86"/>
    <w:rsid w:val="00435D03"/>
    <w:rsid w:val="0043726B"/>
    <w:rsid w:val="00437569"/>
    <w:rsid w:val="00444E49"/>
    <w:rsid w:val="0044651B"/>
    <w:rsid w:val="00450BEE"/>
    <w:rsid w:val="00450C02"/>
    <w:rsid w:val="004511E5"/>
    <w:rsid w:val="004511FD"/>
    <w:rsid w:val="00451DD0"/>
    <w:rsid w:val="00452A75"/>
    <w:rsid w:val="00453053"/>
    <w:rsid w:val="004546FD"/>
    <w:rsid w:val="00455153"/>
    <w:rsid w:val="00455892"/>
    <w:rsid w:val="00456DFB"/>
    <w:rsid w:val="00457490"/>
    <w:rsid w:val="00460329"/>
    <w:rsid w:val="00461815"/>
    <w:rsid w:val="00461E1B"/>
    <w:rsid w:val="00462615"/>
    <w:rsid w:val="00465FAC"/>
    <w:rsid w:val="004670A8"/>
    <w:rsid w:val="00467C59"/>
    <w:rsid w:val="004711CE"/>
    <w:rsid w:val="00471F51"/>
    <w:rsid w:val="00475BC7"/>
    <w:rsid w:val="00477945"/>
    <w:rsid w:val="004816B9"/>
    <w:rsid w:val="00482668"/>
    <w:rsid w:val="004829FB"/>
    <w:rsid w:val="00483380"/>
    <w:rsid w:val="00483502"/>
    <w:rsid w:val="00484D41"/>
    <w:rsid w:val="0048540B"/>
    <w:rsid w:val="004856AA"/>
    <w:rsid w:val="00487C4E"/>
    <w:rsid w:val="00491328"/>
    <w:rsid w:val="00491900"/>
    <w:rsid w:val="00494C95"/>
    <w:rsid w:val="0049500C"/>
    <w:rsid w:val="004965CE"/>
    <w:rsid w:val="00496849"/>
    <w:rsid w:val="004A5066"/>
    <w:rsid w:val="004A685C"/>
    <w:rsid w:val="004A6D5D"/>
    <w:rsid w:val="004A736F"/>
    <w:rsid w:val="004A75A4"/>
    <w:rsid w:val="004B2BC4"/>
    <w:rsid w:val="004B30FD"/>
    <w:rsid w:val="004B322B"/>
    <w:rsid w:val="004B4369"/>
    <w:rsid w:val="004B46AD"/>
    <w:rsid w:val="004B4B05"/>
    <w:rsid w:val="004B57B4"/>
    <w:rsid w:val="004B5BA9"/>
    <w:rsid w:val="004B61AB"/>
    <w:rsid w:val="004B6662"/>
    <w:rsid w:val="004C1725"/>
    <w:rsid w:val="004C1A4E"/>
    <w:rsid w:val="004C1EB7"/>
    <w:rsid w:val="004C6701"/>
    <w:rsid w:val="004C7ED8"/>
    <w:rsid w:val="004D15B7"/>
    <w:rsid w:val="004D3D1E"/>
    <w:rsid w:val="004D4521"/>
    <w:rsid w:val="004D4D2F"/>
    <w:rsid w:val="004D5080"/>
    <w:rsid w:val="004E281A"/>
    <w:rsid w:val="004E3E15"/>
    <w:rsid w:val="004E5CAC"/>
    <w:rsid w:val="004E69E8"/>
    <w:rsid w:val="004F0428"/>
    <w:rsid w:val="004F2857"/>
    <w:rsid w:val="004F4F44"/>
    <w:rsid w:val="004F510C"/>
    <w:rsid w:val="004F6EF8"/>
    <w:rsid w:val="004F706A"/>
    <w:rsid w:val="004F7841"/>
    <w:rsid w:val="0050386D"/>
    <w:rsid w:val="00506106"/>
    <w:rsid w:val="005100FA"/>
    <w:rsid w:val="00510693"/>
    <w:rsid w:val="00512565"/>
    <w:rsid w:val="00513175"/>
    <w:rsid w:val="00514214"/>
    <w:rsid w:val="0052290F"/>
    <w:rsid w:val="00524B65"/>
    <w:rsid w:val="00526259"/>
    <w:rsid w:val="00526D27"/>
    <w:rsid w:val="00530609"/>
    <w:rsid w:val="00530EC1"/>
    <w:rsid w:val="005321A0"/>
    <w:rsid w:val="00532B80"/>
    <w:rsid w:val="00536B1F"/>
    <w:rsid w:val="0053760A"/>
    <w:rsid w:val="00537FE4"/>
    <w:rsid w:val="005425FA"/>
    <w:rsid w:val="005449FE"/>
    <w:rsid w:val="00545677"/>
    <w:rsid w:val="0055172E"/>
    <w:rsid w:val="00552BB8"/>
    <w:rsid w:val="00553501"/>
    <w:rsid w:val="005564A1"/>
    <w:rsid w:val="005568A3"/>
    <w:rsid w:val="00556A16"/>
    <w:rsid w:val="00560354"/>
    <w:rsid w:val="0056098B"/>
    <w:rsid w:val="00562283"/>
    <w:rsid w:val="0056240E"/>
    <w:rsid w:val="005643B9"/>
    <w:rsid w:val="005701EB"/>
    <w:rsid w:val="00570B94"/>
    <w:rsid w:val="005711CF"/>
    <w:rsid w:val="0057212B"/>
    <w:rsid w:val="00572233"/>
    <w:rsid w:val="005729C7"/>
    <w:rsid w:val="0057367C"/>
    <w:rsid w:val="00573EFE"/>
    <w:rsid w:val="0057413C"/>
    <w:rsid w:val="00574C45"/>
    <w:rsid w:val="00574F03"/>
    <w:rsid w:val="00575F2C"/>
    <w:rsid w:val="0057613E"/>
    <w:rsid w:val="005765CD"/>
    <w:rsid w:val="005778FC"/>
    <w:rsid w:val="00580167"/>
    <w:rsid w:val="00581D46"/>
    <w:rsid w:val="005844F9"/>
    <w:rsid w:val="0058543F"/>
    <w:rsid w:val="00587AF7"/>
    <w:rsid w:val="0059119E"/>
    <w:rsid w:val="00594716"/>
    <w:rsid w:val="00594F53"/>
    <w:rsid w:val="005954F4"/>
    <w:rsid w:val="00595614"/>
    <w:rsid w:val="005977A1"/>
    <w:rsid w:val="005A037F"/>
    <w:rsid w:val="005A0CF4"/>
    <w:rsid w:val="005A2180"/>
    <w:rsid w:val="005A53D2"/>
    <w:rsid w:val="005A71FA"/>
    <w:rsid w:val="005B1EF7"/>
    <w:rsid w:val="005B5AD1"/>
    <w:rsid w:val="005B6109"/>
    <w:rsid w:val="005B6947"/>
    <w:rsid w:val="005B7A41"/>
    <w:rsid w:val="005B7C74"/>
    <w:rsid w:val="005C07D8"/>
    <w:rsid w:val="005C089F"/>
    <w:rsid w:val="005C2092"/>
    <w:rsid w:val="005C76B5"/>
    <w:rsid w:val="005C77E4"/>
    <w:rsid w:val="005C78AA"/>
    <w:rsid w:val="005C7955"/>
    <w:rsid w:val="005C7B58"/>
    <w:rsid w:val="005D3CE4"/>
    <w:rsid w:val="005D43EC"/>
    <w:rsid w:val="005D47D8"/>
    <w:rsid w:val="005D4CF7"/>
    <w:rsid w:val="005D726C"/>
    <w:rsid w:val="005E00C6"/>
    <w:rsid w:val="005E0283"/>
    <w:rsid w:val="005E35E7"/>
    <w:rsid w:val="005E3CCB"/>
    <w:rsid w:val="005E495D"/>
    <w:rsid w:val="005E5CEF"/>
    <w:rsid w:val="005F12F5"/>
    <w:rsid w:val="005F367E"/>
    <w:rsid w:val="005F3F17"/>
    <w:rsid w:val="005F52EF"/>
    <w:rsid w:val="005F5948"/>
    <w:rsid w:val="00600645"/>
    <w:rsid w:val="00600FF4"/>
    <w:rsid w:val="00602ADB"/>
    <w:rsid w:val="006050E5"/>
    <w:rsid w:val="0060550F"/>
    <w:rsid w:val="006056E5"/>
    <w:rsid w:val="00607CDD"/>
    <w:rsid w:val="00611AB1"/>
    <w:rsid w:val="00611F7B"/>
    <w:rsid w:val="00612B5F"/>
    <w:rsid w:val="00614B62"/>
    <w:rsid w:val="00621488"/>
    <w:rsid w:val="0062150F"/>
    <w:rsid w:val="006218B4"/>
    <w:rsid w:val="00621D58"/>
    <w:rsid w:val="006249F8"/>
    <w:rsid w:val="00624F97"/>
    <w:rsid w:val="0062546F"/>
    <w:rsid w:val="00625CCC"/>
    <w:rsid w:val="006261ED"/>
    <w:rsid w:val="00626AFC"/>
    <w:rsid w:val="006271B5"/>
    <w:rsid w:val="00630242"/>
    <w:rsid w:val="006304EC"/>
    <w:rsid w:val="00630896"/>
    <w:rsid w:val="0063129E"/>
    <w:rsid w:val="006357D8"/>
    <w:rsid w:val="006365AF"/>
    <w:rsid w:val="00636E3D"/>
    <w:rsid w:val="00637265"/>
    <w:rsid w:val="00637DB2"/>
    <w:rsid w:val="00641952"/>
    <w:rsid w:val="00641EC2"/>
    <w:rsid w:val="00642FDA"/>
    <w:rsid w:val="00643011"/>
    <w:rsid w:val="006531C1"/>
    <w:rsid w:val="00654CF8"/>
    <w:rsid w:val="006618C4"/>
    <w:rsid w:val="00662106"/>
    <w:rsid w:val="0066324B"/>
    <w:rsid w:val="00664E0E"/>
    <w:rsid w:val="00666106"/>
    <w:rsid w:val="006701F6"/>
    <w:rsid w:val="006714D5"/>
    <w:rsid w:val="00673A4E"/>
    <w:rsid w:val="0067540F"/>
    <w:rsid w:val="006803DA"/>
    <w:rsid w:val="00680AE4"/>
    <w:rsid w:val="006828CD"/>
    <w:rsid w:val="00683E78"/>
    <w:rsid w:val="00683F75"/>
    <w:rsid w:val="00684CE3"/>
    <w:rsid w:val="00690622"/>
    <w:rsid w:val="0069290A"/>
    <w:rsid w:val="00693294"/>
    <w:rsid w:val="00694CA8"/>
    <w:rsid w:val="006A16AB"/>
    <w:rsid w:val="006A4EE6"/>
    <w:rsid w:val="006A6618"/>
    <w:rsid w:val="006A7D55"/>
    <w:rsid w:val="006B2FB4"/>
    <w:rsid w:val="006B4527"/>
    <w:rsid w:val="006B481E"/>
    <w:rsid w:val="006B6D26"/>
    <w:rsid w:val="006B7637"/>
    <w:rsid w:val="006C0B54"/>
    <w:rsid w:val="006C21C2"/>
    <w:rsid w:val="006C2E4F"/>
    <w:rsid w:val="006C4CB3"/>
    <w:rsid w:val="006C5641"/>
    <w:rsid w:val="006C5C25"/>
    <w:rsid w:val="006C76D0"/>
    <w:rsid w:val="006D0711"/>
    <w:rsid w:val="006D3D7F"/>
    <w:rsid w:val="006D4974"/>
    <w:rsid w:val="006D6134"/>
    <w:rsid w:val="006D6A89"/>
    <w:rsid w:val="006E012A"/>
    <w:rsid w:val="006E0445"/>
    <w:rsid w:val="006E0678"/>
    <w:rsid w:val="006E0DC8"/>
    <w:rsid w:val="006E2AB2"/>
    <w:rsid w:val="006E3811"/>
    <w:rsid w:val="006E4AD2"/>
    <w:rsid w:val="006E52AF"/>
    <w:rsid w:val="006E65C7"/>
    <w:rsid w:val="006E69DB"/>
    <w:rsid w:val="006E6D1F"/>
    <w:rsid w:val="006F03B7"/>
    <w:rsid w:val="006F1825"/>
    <w:rsid w:val="006F46A2"/>
    <w:rsid w:val="006F49BE"/>
    <w:rsid w:val="006F4D9F"/>
    <w:rsid w:val="006F5BF3"/>
    <w:rsid w:val="006F5D39"/>
    <w:rsid w:val="006F7173"/>
    <w:rsid w:val="006F74AE"/>
    <w:rsid w:val="006F7A22"/>
    <w:rsid w:val="00701AED"/>
    <w:rsid w:val="00703A44"/>
    <w:rsid w:val="007040FA"/>
    <w:rsid w:val="00704C3A"/>
    <w:rsid w:val="00706469"/>
    <w:rsid w:val="007074AD"/>
    <w:rsid w:val="00710159"/>
    <w:rsid w:val="0071186B"/>
    <w:rsid w:val="00712418"/>
    <w:rsid w:val="00712C4B"/>
    <w:rsid w:val="007147DC"/>
    <w:rsid w:val="00715B15"/>
    <w:rsid w:val="0072179F"/>
    <w:rsid w:val="00721CC1"/>
    <w:rsid w:val="007238DA"/>
    <w:rsid w:val="00724AD7"/>
    <w:rsid w:val="00724BBE"/>
    <w:rsid w:val="00724D4F"/>
    <w:rsid w:val="0072506E"/>
    <w:rsid w:val="00725D38"/>
    <w:rsid w:val="007264E9"/>
    <w:rsid w:val="00726AD6"/>
    <w:rsid w:val="0072703C"/>
    <w:rsid w:val="00727C66"/>
    <w:rsid w:val="00731138"/>
    <w:rsid w:val="0073173B"/>
    <w:rsid w:val="00732A4E"/>
    <w:rsid w:val="00732C4D"/>
    <w:rsid w:val="00733306"/>
    <w:rsid w:val="00734004"/>
    <w:rsid w:val="00734FDA"/>
    <w:rsid w:val="00735A7B"/>
    <w:rsid w:val="00737C5D"/>
    <w:rsid w:val="007409CF"/>
    <w:rsid w:val="00741AA3"/>
    <w:rsid w:val="0074218F"/>
    <w:rsid w:val="007458D2"/>
    <w:rsid w:val="00746326"/>
    <w:rsid w:val="00746E4E"/>
    <w:rsid w:val="00747CC2"/>
    <w:rsid w:val="00750B57"/>
    <w:rsid w:val="007527A4"/>
    <w:rsid w:val="00754576"/>
    <w:rsid w:val="00755148"/>
    <w:rsid w:val="007553BE"/>
    <w:rsid w:val="007561D4"/>
    <w:rsid w:val="007606D3"/>
    <w:rsid w:val="00762882"/>
    <w:rsid w:val="00763BF0"/>
    <w:rsid w:val="007644D0"/>
    <w:rsid w:val="00765E36"/>
    <w:rsid w:val="00770036"/>
    <w:rsid w:val="007705C8"/>
    <w:rsid w:val="00771566"/>
    <w:rsid w:val="00773F91"/>
    <w:rsid w:val="00774B01"/>
    <w:rsid w:val="00775704"/>
    <w:rsid w:val="007762C7"/>
    <w:rsid w:val="0077655F"/>
    <w:rsid w:val="00776A58"/>
    <w:rsid w:val="00777A50"/>
    <w:rsid w:val="007823DE"/>
    <w:rsid w:val="00782702"/>
    <w:rsid w:val="00783851"/>
    <w:rsid w:val="00783B93"/>
    <w:rsid w:val="007851D9"/>
    <w:rsid w:val="00785DD5"/>
    <w:rsid w:val="00787EF2"/>
    <w:rsid w:val="0079131B"/>
    <w:rsid w:val="007917C1"/>
    <w:rsid w:val="00792CB5"/>
    <w:rsid w:val="0079381F"/>
    <w:rsid w:val="00793EDA"/>
    <w:rsid w:val="00795BA3"/>
    <w:rsid w:val="00795F21"/>
    <w:rsid w:val="00796290"/>
    <w:rsid w:val="00797A7F"/>
    <w:rsid w:val="007A166F"/>
    <w:rsid w:val="007A3526"/>
    <w:rsid w:val="007A45C3"/>
    <w:rsid w:val="007A795D"/>
    <w:rsid w:val="007B0F4F"/>
    <w:rsid w:val="007B3262"/>
    <w:rsid w:val="007B3F98"/>
    <w:rsid w:val="007B41FD"/>
    <w:rsid w:val="007B678D"/>
    <w:rsid w:val="007B715A"/>
    <w:rsid w:val="007C04F7"/>
    <w:rsid w:val="007C0BD2"/>
    <w:rsid w:val="007C383E"/>
    <w:rsid w:val="007C7F45"/>
    <w:rsid w:val="007D05FE"/>
    <w:rsid w:val="007D1B5E"/>
    <w:rsid w:val="007D1CA6"/>
    <w:rsid w:val="007D204A"/>
    <w:rsid w:val="007D48F1"/>
    <w:rsid w:val="007D4C01"/>
    <w:rsid w:val="007D5399"/>
    <w:rsid w:val="007D5576"/>
    <w:rsid w:val="007D65FF"/>
    <w:rsid w:val="007D6E82"/>
    <w:rsid w:val="007D757A"/>
    <w:rsid w:val="007E35F1"/>
    <w:rsid w:val="007E625F"/>
    <w:rsid w:val="007E633D"/>
    <w:rsid w:val="007E6C6A"/>
    <w:rsid w:val="007F0D4A"/>
    <w:rsid w:val="00800717"/>
    <w:rsid w:val="00801A6E"/>
    <w:rsid w:val="0080437E"/>
    <w:rsid w:val="00804B35"/>
    <w:rsid w:val="00810CE7"/>
    <w:rsid w:val="00811B0F"/>
    <w:rsid w:val="00812020"/>
    <w:rsid w:val="00812E7D"/>
    <w:rsid w:val="00813003"/>
    <w:rsid w:val="00814318"/>
    <w:rsid w:val="00814402"/>
    <w:rsid w:val="00815E97"/>
    <w:rsid w:val="00816B65"/>
    <w:rsid w:val="00821212"/>
    <w:rsid w:val="00821416"/>
    <w:rsid w:val="00822187"/>
    <w:rsid w:val="00822259"/>
    <w:rsid w:val="00823E07"/>
    <w:rsid w:val="00824005"/>
    <w:rsid w:val="008263D8"/>
    <w:rsid w:val="00826580"/>
    <w:rsid w:val="00827BCD"/>
    <w:rsid w:val="0083068A"/>
    <w:rsid w:val="008310A7"/>
    <w:rsid w:val="0083150E"/>
    <w:rsid w:val="00831DB6"/>
    <w:rsid w:val="00833611"/>
    <w:rsid w:val="00834BD5"/>
    <w:rsid w:val="00835281"/>
    <w:rsid w:val="00835482"/>
    <w:rsid w:val="008373B8"/>
    <w:rsid w:val="008416B7"/>
    <w:rsid w:val="00844632"/>
    <w:rsid w:val="00845EE6"/>
    <w:rsid w:val="00846080"/>
    <w:rsid w:val="00851517"/>
    <w:rsid w:val="0085391D"/>
    <w:rsid w:val="00853A24"/>
    <w:rsid w:val="00855B23"/>
    <w:rsid w:val="0085774B"/>
    <w:rsid w:val="00862735"/>
    <w:rsid w:val="00863657"/>
    <w:rsid w:val="00863E43"/>
    <w:rsid w:val="00864022"/>
    <w:rsid w:val="00864322"/>
    <w:rsid w:val="008656BE"/>
    <w:rsid w:val="00865FE5"/>
    <w:rsid w:val="00866D4A"/>
    <w:rsid w:val="00870190"/>
    <w:rsid w:val="0087151C"/>
    <w:rsid w:val="008715C8"/>
    <w:rsid w:val="008722F1"/>
    <w:rsid w:val="00872F85"/>
    <w:rsid w:val="008733E3"/>
    <w:rsid w:val="00873530"/>
    <w:rsid w:val="00873AAE"/>
    <w:rsid w:val="008746F1"/>
    <w:rsid w:val="00874AE4"/>
    <w:rsid w:val="00874FC3"/>
    <w:rsid w:val="00882736"/>
    <w:rsid w:val="00884AB0"/>
    <w:rsid w:val="00885875"/>
    <w:rsid w:val="0088682E"/>
    <w:rsid w:val="00890261"/>
    <w:rsid w:val="00890A54"/>
    <w:rsid w:val="00891E10"/>
    <w:rsid w:val="008971F7"/>
    <w:rsid w:val="008978DF"/>
    <w:rsid w:val="008A0B72"/>
    <w:rsid w:val="008A21B9"/>
    <w:rsid w:val="008A27C7"/>
    <w:rsid w:val="008A7896"/>
    <w:rsid w:val="008B0AD8"/>
    <w:rsid w:val="008B1201"/>
    <w:rsid w:val="008B1215"/>
    <w:rsid w:val="008B63CB"/>
    <w:rsid w:val="008B704C"/>
    <w:rsid w:val="008B7233"/>
    <w:rsid w:val="008C08CE"/>
    <w:rsid w:val="008C115F"/>
    <w:rsid w:val="008C52C4"/>
    <w:rsid w:val="008C6616"/>
    <w:rsid w:val="008C6C60"/>
    <w:rsid w:val="008C7771"/>
    <w:rsid w:val="008D1478"/>
    <w:rsid w:val="008D1C4E"/>
    <w:rsid w:val="008D27AF"/>
    <w:rsid w:val="008D6031"/>
    <w:rsid w:val="008E133C"/>
    <w:rsid w:val="008E195F"/>
    <w:rsid w:val="008E19A4"/>
    <w:rsid w:val="008E1F6C"/>
    <w:rsid w:val="008E235D"/>
    <w:rsid w:val="008E3109"/>
    <w:rsid w:val="008E6ED8"/>
    <w:rsid w:val="008E7529"/>
    <w:rsid w:val="008F06D9"/>
    <w:rsid w:val="008F1CC7"/>
    <w:rsid w:val="008F2810"/>
    <w:rsid w:val="008F3282"/>
    <w:rsid w:val="008F6310"/>
    <w:rsid w:val="008F68DE"/>
    <w:rsid w:val="008F6FAA"/>
    <w:rsid w:val="008F7FC1"/>
    <w:rsid w:val="00900A37"/>
    <w:rsid w:val="00902394"/>
    <w:rsid w:val="00902503"/>
    <w:rsid w:val="00902938"/>
    <w:rsid w:val="00903961"/>
    <w:rsid w:val="00906297"/>
    <w:rsid w:val="0090678C"/>
    <w:rsid w:val="00907F25"/>
    <w:rsid w:val="0091054F"/>
    <w:rsid w:val="00911B87"/>
    <w:rsid w:val="0091459E"/>
    <w:rsid w:val="009153A4"/>
    <w:rsid w:val="00915CB0"/>
    <w:rsid w:val="0091758A"/>
    <w:rsid w:val="00920B99"/>
    <w:rsid w:val="00921008"/>
    <w:rsid w:val="00922710"/>
    <w:rsid w:val="0092629A"/>
    <w:rsid w:val="00926688"/>
    <w:rsid w:val="00927DA4"/>
    <w:rsid w:val="009308B6"/>
    <w:rsid w:val="009310BD"/>
    <w:rsid w:val="0093119E"/>
    <w:rsid w:val="0093206D"/>
    <w:rsid w:val="0093207E"/>
    <w:rsid w:val="00932A65"/>
    <w:rsid w:val="009346ED"/>
    <w:rsid w:val="0093519A"/>
    <w:rsid w:val="00935D12"/>
    <w:rsid w:val="00937FF6"/>
    <w:rsid w:val="00940334"/>
    <w:rsid w:val="009419B6"/>
    <w:rsid w:val="0094268B"/>
    <w:rsid w:val="009445B8"/>
    <w:rsid w:val="0094485A"/>
    <w:rsid w:val="009478B7"/>
    <w:rsid w:val="00950727"/>
    <w:rsid w:val="00952E54"/>
    <w:rsid w:val="009565ED"/>
    <w:rsid w:val="00956607"/>
    <w:rsid w:val="009566BC"/>
    <w:rsid w:val="0096037D"/>
    <w:rsid w:val="0096150B"/>
    <w:rsid w:val="00964490"/>
    <w:rsid w:val="009651A9"/>
    <w:rsid w:val="00967290"/>
    <w:rsid w:val="00967504"/>
    <w:rsid w:val="009710BD"/>
    <w:rsid w:val="0097246A"/>
    <w:rsid w:val="0097266F"/>
    <w:rsid w:val="00975C4B"/>
    <w:rsid w:val="00976D53"/>
    <w:rsid w:val="00977173"/>
    <w:rsid w:val="00984458"/>
    <w:rsid w:val="00986EFA"/>
    <w:rsid w:val="00987107"/>
    <w:rsid w:val="0099051E"/>
    <w:rsid w:val="0099152A"/>
    <w:rsid w:val="00993093"/>
    <w:rsid w:val="009931D4"/>
    <w:rsid w:val="00994C60"/>
    <w:rsid w:val="00994F0C"/>
    <w:rsid w:val="00994FD1"/>
    <w:rsid w:val="0099537F"/>
    <w:rsid w:val="00996D6E"/>
    <w:rsid w:val="009A0EC0"/>
    <w:rsid w:val="009A2249"/>
    <w:rsid w:val="009A2CAD"/>
    <w:rsid w:val="009A2F5D"/>
    <w:rsid w:val="009A307E"/>
    <w:rsid w:val="009A369D"/>
    <w:rsid w:val="009A3EE4"/>
    <w:rsid w:val="009A4445"/>
    <w:rsid w:val="009A6464"/>
    <w:rsid w:val="009A7453"/>
    <w:rsid w:val="009B04BA"/>
    <w:rsid w:val="009B390F"/>
    <w:rsid w:val="009B4E5B"/>
    <w:rsid w:val="009B55A9"/>
    <w:rsid w:val="009C0B1D"/>
    <w:rsid w:val="009C15C7"/>
    <w:rsid w:val="009C4292"/>
    <w:rsid w:val="009C6665"/>
    <w:rsid w:val="009C7013"/>
    <w:rsid w:val="009D2637"/>
    <w:rsid w:val="009D4E1B"/>
    <w:rsid w:val="009D574E"/>
    <w:rsid w:val="009D5992"/>
    <w:rsid w:val="009D5A8A"/>
    <w:rsid w:val="009D5D05"/>
    <w:rsid w:val="009D5EBE"/>
    <w:rsid w:val="009D7479"/>
    <w:rsid w:val="009E02C1"/>
    <w:rsid w:val="009E05F1"/>
    <w:rsid w:val="009E24E1"/>
    <w:rsid w:val="009E2B36"/>
    <w:rsid w:val="009E5520"/>
    <w:rsid w:val="009E554C"/>
    <w:rsid w:val="009E5F90"/>
    <w:rsid w:val="009E5F9D"/>
    <w:rsid w:val="009E689E"/>
    <w:rsid w:val="009E7BC1"/>
    <w:rsid w:val="009F18C6"/>
    <w:rsid w:val="009F223C"/>
    <w:rsid w:val="009F36FA"/>
    <w:rsid w:val="009F3B9B"/>
    <w:rsid w:val="009F4F65"/>
    <w:rsid w:val="009F607D"/>
    <w:rsid w:val="009F6CCE"/>
    <w:rsid w:val="009F6E74"/>
    <w:rsid w:val="00A01E63"/>
    <w:rsid w:val="00A03D93"/>
    <w:rsid w:val="00A06F6D"/>
    <w:rsid w:val="00A07317"/>
    <w:rsid w:val="00A10CE7"/>
    <w:rsid w:val="00A16DFE"/>
    <w:rsid w:val="00A23238"/>
    <w:rsid w:val="00A2413E"/>
    <w:rsid w:val="00A258A7"/>
    <w:rsid w:val="00A26740"/>
    <w:rsid w:val="00A30C5D"/>
    <w:rsid w:val="00A31F28"/>
    <w:rsid w:val="00A327D4"/>
    <w:rsid w:val="00A36248"/>
    <w:rsid w:val="00A36CEA"/>
    <w:rsid w:val="00A41D02"/>
    <w:rsid w:val="00A420BD"/>
    <w:rsid w:val="00A4238C"/>
    <w:rsid w:val="00A4241E"/>
    <w:rsid w:val="00A4385E"/>
    <w:rsid w:val="00A44F27"/>
    <w:rsid w:val="00A464BD"/>
    <w:rsid w:val="00A46FBD"/>
    <w:rsid w:val="00A4716F"/>
    <w:rsid w:val="00A50051"/>
    <w:rsid w:val="00A506C3"/>
    <w:rsid w:val="00A51584"/>
    <w:rsid w:val="00A529DF"/>
    <w:rsid w:val="00A53AA1"/>
    <w:rsid w:val="00A53C96"/>
    <w:rsid w:val="00A55C1B"/>
    <w:rsid w:val="00A5788F"/>
    <w:rsid w:val="00A57D87"/>
    <w:rsid w:val="00A6160D"/>
    <w:rsid w:val="00A616F6"/>
    <w:rsid w:val="00A64226"/>
    <w:rsid w:val="00A6470E"/>
    <w:rsid w:val="00A6486C"/>
    <w:rsid w:val="00A65DCC"/>
    <w:rsid w:val="00A72F5C"/>
    <w:rsid w:val="00A75033"/>
    <w:rsid w:val="00A76D10"/>
    <w:rsid w:val="00A7795A"/>
    <w:rsid w:val="00A81A65"/>
    <w:rsid w:val="00A820C9"/>
    <w:rsid w:val="00A86514"/>
    <w:rsid w:val="00A907D5"/>
    <w:rsid w:val="00A919AE"/>
    <w:rsid w:val="00A92279"/>
    <w:rsid w:val="00A942C1"/>
    <w:rsid w:val="00A95D7D"/>
    <w:rsid w:val="00A95DAA"/>
    <w:rsid w:val="00A9638E"/>
    <w:rsid w:val="00A966A7"/>
    <w:rsid w:val="00A97BD2"/>
    <w:rsid w:val="00AA0ED1"/>
    <w:rsid w:val="00AA0F71"/>
    <w:rsid w:val="00AA32E9"/>
    <w:rsid w:val="00AA4160"/>
    <w:rsid w:val="00AA4773"/>
    <w:rsid w:val="00AA4DE4"/>
    <w:rsid w:val="00AA62F4"/>
    <w:rsid w:val="00AA7D3B"/>
    <w:rsid w:val="00AB0867"/>
    <w:rsid w:val="00AB0B0B"/>
    <w:rsid w:val="00AB0CF5"/>
    <w:rsid w:val="00AB1196"/>
    <w:rsid w:val="00AB2393"/>
    <w:rsid w:val="00AB54BD"/>
    <w:rsid w:val="00AB5D04"/>
    <w:rsid w:val="00AC1647"/>
    <w:rsid w:val="00AC16C7"/>
    <w:rsid w:val="00AC255D"/>
    <w:rsid w:val="00AC30D3"/>
    <w:rsid w:val="00AC3908"/>
    <w:rsid w:val="00AC3DF2"/>
    <w:rsid w:val="00AC6D43"/>
    <w:rsid w:val="00AC7D43"/>
    <w:rsid w:val="00AD0181"/>
    <w:rsid w:val="00AD06BE"/>
    <w:rsid w:val="00AD1E37"/>
    <w:rsid w:val="00AD2E5C"/>
    <w:rsid w:val="00AD34CE"/>
    <w:rsid w:val="00AD5531"/>
    <w:rsid w:val="00AD58B1"/>
    <w:rsid w:val="00AD69BB"/>
    <w:rsid w:val="00AE67DF"/>
    <w:rsid w:val="00AF0972"/>
    <w:rsid w:val="00AF2D94"/>
    <w:rsid w:val="00AF3CFA"/>
    <w:rsid w:val="00AF56DF"/>
    <w:rsid w:val="00B00B4C"/>
    <w:rsid w:val="00B06024"/>
    <w:rsid w:val="00B0629F"/>
    <w:rsid w:val="00B066AA"/>
    <w:rsid w:val="00B06F47"/>
    <w:rsid w:val="00B07038"/>
    <w:rsid w:val="00B07644"/>
    <w:rsid w:val="00B07795"/>
    <w:rsid w:val="00B11300"/>
    <w:rsid w:val="00B11F02"/>
    <w:rsid w:val="00B14A84"/>
    <w:rsid w:val="00B15ABC"/>
    <w:rsid w:val="00B16F69"/>
    <w:rsid w:val="00B20B0E"/>
    <w:rsid w:val="00B23209"/>
    <w:rsid w:val="00B25443"/>
    <w:rsid w:val="00B25F3A"/>
    <w:rsid w:val="00B261D9"/>
    <w:rsid w:val="00B30563"/>
    <w:rsid w:val="00B310BA"/>
    <w:rsid w:val="00B311AF"/>
    <w:rsid w:val="00B3228D"/>
    <w:rsid w:val="00B332F4"/>
    <w:rsid w:val="00B337CE"/>
    <w:rsid w:val="00B33DC5"/>
    <w:rsid w:val="00B33FE8"/>
    <w:rsid w:val="00B3434A"/>
    <w:rsid w:val="00B36DA8"/>
    <w:rsid w:val="00B36E7B"/>
    <w:rsid w:val="00B4100A"/>
    <w:rsid w:val="00B413A1"/>
    <w:rsid w:val="00B419AE"/>
    <w:rsid w:val="00B41F6E"/>
    <w:rsid w:val="00B43EF7"/>
    <w:rsid w:val="00B44620"/>
    <w:rsid w:val="00B455A2"/>
    <w:rsid w:val="00B46CA6"/>
    <w:rsid w:val="00B475CF"/>
    <w:rsid w:val="00B47B73"/>
    <w:rsid w:val="00B502EC"/>
    <w:rsid w:val="00B503E1"/>
    <w:rsid w:val="00B50B71"/>
    <w:rsid w:val="00B5223C"/>
    <w:rsid w:val="00B52637"/>
    <w:rsid w:val="00B52CF3"/>
    <w:rsid w:val="00B536FD"/>
    <w:rsid w:val="00B53AEF"/>
    <w:rsid w:val="00B55A95"/>
    <w:rsid w:val="00B563A1"/>
    <w:rsid w:val="00B574D0"/>
    <w:rsid w:val="00B57966"/>
    <w:rsid w:val="00B6039B"/>
    <w:rsid w:val="00B60BFF"/>
    <w:rsid w:val="00B6251C"/>
    <w:rsid w:val="00B632E7"/>
    <w:rsid w:val="00B63B1F"/>
    <w:rsid w:val="00B63BA6"/>
    <w:rsid w:val="00B6480F"/>
    <w:rsid w:val="00B64ED7"/>
    <w:rsid w:val="00B66AB8"/>
    <w:rsid w:val="00B67FC8"/>
    <w:rsid w:val="00B71BBD"/>
    <w:rsid w:val="00B73117"/>
    <w:rsid w:val="00B74327"/>
    <w:rsid w:val="00B75512"/>
    <w:rsid w:val="00B80810"/>
    <w:rsid w:val="00B814F3"/>
    <w:rsid w:val="00B81D01"/>
    <w:rsid w:val="00B83CBF"/>
    <w:rsid w:val="00B85B5D"/>
    <w:rsid w:val="00B86BA1"/>
    <w:rsid w:val="00B87A0F"/>
    <w:rsid w:val="00B87FA0"/>
    <w:rsid w:val="00B90898"/>
    <w:rsid w:val="00B92826"/>
    <w:rsid w:val="00B93E7C"/>
    <w:rsid w:val="00B94B02"/>
    <w:rsid w:val="00B97910"/>
    <w:rsid w:val="00BA1E07"/>
    <w:rsid w:val="00BA216F"/>
    <w:rsid w:val="00BA22BE"/>
    <w:rsid w:val="00BA26B2"/>
    <w:rsid w:val="00BA3259"/>
    <w:rsid w:val="00BA5374"/>
    <w:rsid w:val="00BA5ABD"/>
    <w:rsid w:val="00BA5F83"/>
    <w:rsid w:val="00BA65B6"/>
    <w:rsid w:val="00BA6B58"/>
    <w:rsid w:val="00BA6D4E"/>
    <w:rsid w:val="00BA7263"/>
    <w:rsid w:val="00BB052F"/>
    <w:rsid w:val="00BB0A3C"/>
    <w:rsid w:val="00BB2406"/>
    <w:rsid w:val="00BB5F44"/>
    <w:rsid w:val="00BB7A0A"/>
    <w:rsid w:val="00BC185A"/>
    <w:rsid w:val="00BC24A3"/>
    <w:rsid w:val="00BC2935"/>
    <w:rsid w:val="00BC2BA1"/>
    <w:rsid w:val="00BC3456"/>
    <w:rsid w:val="00BC39AF"/>
    <w:rsid w:val="00BC43E9"/>
    <w:rsid w:val="00BC5BB4"/>
    <w:rsid w:val="00BC74BA"/>
    <w:rsid w:val="00BC7932"/>
    <w:rsid w:val="00BD0675"/>
    <w:rsid w:val="00BD12AF"/>
    <w:rsid w:val="00BD18D9"/>
    <w:rsid w:val="00BD78EB"/>
    <w:rsid w:val="00BE0D49"/>
    <w:rsid w:val="00BE2B42"/>
    <w:rsid w:val="00BE2B48"/>
    <w:rsid w:val="00BE4BFD"/>
    <w:rsid w:val="00BE7B10"/>
    <w:rsid w:val="00C00EA6"/>
    <w:rsid w:val="00C013F8"/>
    <w:rsid w:val="00C02525"/>
    <w:rsid w:val="00C034EA"/>
    <w:rsid w:val="00C044AD"/>
    <w:rsid w:val="00C0579E"/>
    <w:rsid w:val="00C102DB"/>
    <w:rsid w:val="00C10830"/>
    <w:rsid w:val="00C15039"/>
    <w:rsid w:val="00C1505F"/>
    <w:rsid w:val="00C158C4"/>
    <w:rsid w:val="00C17086"/>
    <w:rsid w:val="00C1763B"/>
    <w:rsid w:val="00C201B2"/>
    <w:rsid w:val="00C220F6"/>
    <w:rsid w:val="00C234FD"/>
    <w:rsid w:val="00C23B89"/>
    <w:rsid w:val="00C2664E"/>
    <w:rsid w:val="00C26B7D"/>
    <w:rsid w:val="00C271B2"/>
    <w:rsid w:val="00C324A8"/>
    <w:rsid w:val="00C33A7A"/>
    <w:rsid w:val="00C33F62"/>
    <w:rsid w:val="00C349D3"/>
    <w:rsid w:val="00C35200"/>
    <w:rsid w:val="00C35779"/>
    <w:rsid w:val="00C35B91"/>
    <w:rsid w:val="00C37B6F"/>
    <w:rsid w:val="00C41410"/>
    <w:rsid w:val="00C41DB3"/>
    <w:rsid w:val="00C42C20"/>
    <w:rsid w:val="00C45875"/>
    <w:rsid w:val="00C45F48"/>
    <w:rsid w:val="00C462FF"/>
    <w:rsid w:val="00C46CD6"/>
    <w:rsid w:val="00C47ABE"/>
    <w:rsid w:val="00C50313"/>
    <w:rsid w:val="00C52A05"/>
    <w:rsid w:val="00C5373B"/>
    <w:rsid w:val="00C54A06"/>
    <w:rsid w:val="00C54F37"/>
    <w:rsid w:val="00C552D1"/>
    <w:rsid w:val="00C557F1"/>
    <w:rsid w:val="00C561BA"/>
    <w:rsid w:val="00C60BBD"/>
    <w:rsid w:val="00C62F90"/>
    <w:rsid w:val="00C638A0"/>
    <w:rsid w:val="00C63AD4"/>
    <w:rsid w:val="00C64839"/>
    <w:rsid w:val="00C64891"/>
    <w:rsid w:val="00C64F0C"/>
    <w:rsid w:val="00C65AC9"/>
    <w:rsid w:val="00C71047"/>
    <w:rsid w:val="00C71289"/>
    <w:rsid w:val="00C7212B"/>
    <w:rsid w:val="00C72F29"/>
    <w:rsid w:val="00C7403D"/>
    <w:rsid w:val="00C7481E"/>
    <w:rsid w:val="00C7578B"/>
    <w:rsid w:val="00C75946"/>
    <w:rsid w:val="00C75BA1"/>
    <w:rsid w:val="00C7678B"/>
    <w:rsid w:val="00C76799"/>
    <w:rsid w:val="00C76EB8"/>
    <w:rsid w:val="00C7761F"/>
    <w:rsid w:val="00C80038"/>
    <w:rsid w:val="00C80DDD"/>
    <w:rsid w:val="00C81148"/>
    <w:rsid w:val="00C82196"/>
    <w:rsid w:val="00C84F81"/>
    <w:rsid w:val="00C85861"/>
    <w:rsid w:val="00C860B6"/>
    <w:rsid w:val="00C91098"/>
    <w:rsid w:val="00C92441"/>
    <w:rsid w:val="00C95606"/>
    <w:rsid w:val="00C968C0"/>
    <w:rsid w:val="00C96939"/>
    <w:rsid w:val="00C97B8E"/>
    <w:rsid w:val="00CA0DCD"/>
    <w:rsid w:val="00CA1556"/>
    <w:rsid w:val="00CA2301"/>
    <w:rsid w:val="00CA500D"/>
    <w:rsid w:val="00CA7695"/>
    <w:rsid w:val="00CB15C0"/>
    <w:rsid w:val="00CB22F2"/>
    <w:rsid w:val="00CB3491"/>
    <w:rsid w:val="00CB3F1C"/>
    <w:rsid w:val="00CB444E"/>
    <w:rsid w:val="00CB4839"/>
    <w:rsid w:val="00CB5643"/>
    <w:rsid w:val="00CB6E37"/>
    <w:rsid w:val="00CB7C9D"/>
    <w:rsid w:val="00CC0A49"/>
    <w:rsid w:val="00CC1715"/>
    <w:rsid w:val="00CC1DD6"/>
    <w:rsid w:val="00CC3623"/>
    <w:rsid w:val="00CC36B5"/>
    <w:rsid w:val="00CC3FFF"/>
    <w:rsid w:val="00CC40D9"/>
    <w:rsid w:val="00CC508D"/>
    <w:rsid w:val="00CC7852"/>
    <w:rsid w:val="00CD28A5"/>
    <w:rsid w:val="00CD2D55"/>
    <w:rsid w:val="00CD36FF"/>
    <w:rsid w:val="00CD433B"/>
    <w:rsid w:val="00CD5879"/>
    <w:rsid w:val="00CD6778"/>
    <w:rsid w:val="00CD7EC4"/>
    <w:rsid w:val="00CE05E6"/>
    <w:rsid w:val="00CE0793"/>
    <w:rsid w:val="00CE2907"/>
    <w:rsid w:val="00CE66F9"/>
    <w:rsid w:val="00CF014F"/>
    <w:rsid w:val="00CF1017"/>
    <w:rsid w:val="00CF2745"/>
    <w:rsid w:val="00CF3EFE"/>
    <w:rsid w:val="00CF417A"/>
    <w:rsid w:val="00CF4DF3"/>
    <w:rsid w:val="00CF4FB7"/>
    <w:rsid w:val="00CF6915"/>
    <w:rsid w:val="00CF75C5"/>
    <w:rsid w:val="00CF7DD6"/>
    <w:rsid w:val="00D035CE"/>
    <w:rsid w:val="00D03723"/>
    <w:rsid w:val="00D04946"/>
    <w:rsid w:val="00D0629D"/>
    <w:rsid w:val="00D07FAA"/>
    <w:rsid w:val="00D10E02"/>
    <w:rsid w:val="00D118CA"/>
    <w:rsid w:val="00D12DBD"/>
    <w:rsid w:val="00D1360D"/>
    <w:rsid w:val="00D145E5"/>
    <w:rsid w:val="00D14F6A"/>
    <w:rsid w:val="00D20A09"/>
    <w:rsid w:val="00D241FF"/>
    <w:rsid w:val="00D25758"/>
    <w:rsid w:val="00D262E7"/>
    <w:rsid w:val="00D26E3E"/>
    <w:rsid w:val="00D3016C"/>
    <w:rsid w:val="00D307E4"/>
    <w:rsid w:val="00D309FC"/>
    <w:rsid w:val="00D320AF"/>
    <w:rsid w:val="00D328D2"/>
    <w:rsid w:val="00D32D12"/>
    <w:rsid w:val="00D32F7F"/>
    <w:rsid w:val="00D33351"/>
    <w:rsid w:val="00D379CF"/>
    <w:rsid w:val="00D4225A"/>
    <w:rsid w:val="00D43FF7"/>
    <w:rsid w:val="00D44139"/>
    <w:rsid w:val="00D4413C"/>
    <w:rsid w:val="00D44CAF"/>
    <w:rsid w:val="00D452CA"/>
    <w:rsid w:val="00D4557F"/>
    <w:rsid w:val="00D4650B"/>
    <w:rsid w:val="00D4693A"/>
    <w:rsid w:val="00D46F3B"/>
    <w:rsid w:val="00D4786A"/>
    <w:rsid w:val="00D506F4"/>
    <w:rsid w:val="00D51DC8"/>
    <w:rsid w:val="00D52396"/>
    <w:rsid w:val="00D52C09"/>
    <w:rsid w:val="00D53D4F"/>
    <w:rsid w:val="00D55393"/>
    <w:rsid w:val="00D55D3F"/>
    <w:rsid w:val="00D60E13"/>
    <w:rsid w:val="00D6359F"/>
    <w:rsid w:val="00D64B7E"/>
    <w:rsid w:val="00D65F48"/>
    <w:rsid w:val="00D66427"/>
    <w:rsid w:val="00D66470"/>
    <w:rsid w:val="00D70841"/>
    <w:rsid w:val="00D7170A"/>
    <w:rsid w:val="00D71918"/>
    <w:rsid w:val="00D72931"/>
    <w:rsid w:val="00D72B5B"/>
    <w:rsid w:val="00D73457"/>
    <w:rsid w:val="00D74B33"/>
    <w:rsid w:val="00D75992"/>
    <w:rsid w:val="00D7728E"/>
    <w:rsid w:val="00D77B48"/>
    <w:rsid w:val="00D82B68"/>
    <w:rsid w:val="00D83CDC"/>
    <w:rsid w:val="00D8435D"/>
    <w:rsid w:val="00D84AEA"/>
    <w:rsid w:val="00D8640B"/>
    <w:rsid w:val="00D9148E"/>
    <w:rsid w:val="00D92342"/>
    <w:rsid w:val="00D94934"/>
    <w:rsid w:val="00D95D00"/>
    <w:rsid w:val="00D96329"/>
    <w:rsid w:val="00D9785B"/>
    <w:rsid w:val="00D97EE6"/>
    <w:rsid w:val="00DA0CD9"/>
    <w:rsid w:val="00DA157E"/>
    <w:rsid w:val="00DA1DFF"/>
    <w:rsid w:val="00DA2A2D"/>
    <w:rsid w:val="00DA2BD4"/>
    <w:rsid w:val="00DA2F6E"/>
    <w:rsid w:val="00DA335A"/>
    <w:rsid w:val="00DB028D"/>
    <w:rsid w:val="00DB029D"/>
    <w:rsid w:val="00DB0B0E"/>
    <w:rsid w:val="00DB2664"/>
    <w:rsid w:val="00DB4658"/>
    <w:rsid w:val="00DB4B72"/>
    <w:rsid w:val="00DB5626"/>
    <w:rsid w:val="00DB5E9A"/>
    <w:rsid w:val="00DB6009"/>
    <w:rsid w:val="00DB6871"/>
    <w:rsid w:val="00DC066E"/>
    <w:rsid w:val="00DC19E7"/>
    <w:rsid w:val="00DC38AF"/>
    <w:rsid w:val="00DC467E"/>
    <w:rsid w:val="00DC6C36"/>
    <w:rsid w:val="00DD1FA2"/>
    <w:rsid w:val="00DD4B39"/>
    <w:rsid w:val="00DD554B"/>
    <w:rsid w:val="00DE3907"/>
    <w:rsid w:val="00DE4CCA"/>
    <w:rsid w:val="00DE51A4"/>
    <w:rsid w:val="00DE5858"/>
    <w:rsid w:val="00DE6942"/>
    <w:rsid w:val="00DE6A62"/>
    <w:rsid w:val="00DE7628"/>
    <w:rsid w:val="00DF1443"/>
    <w:rsid w:val="00DF294A"/>
    <w:rsid w:val="00DF2C2F"/>
    <w:rsid w:val="00DF529C"/>
    <w:rsid w:val="00DF5E52"/>
    <w:rsid w:val="00DF609D"/>
    <w:rsid w:val="00DF6D7E"/>
    <w:rsid w:val="00DF76A4"/>
    <w:rsid w:val="00DF7971"/>
    <w:rsid w:val="00E030C3"/>
    <w:rsid w:val="00E04B5B"/>
    <w:rsid w:val="00E0528B"/>
    <w:rsid w:val="00E05D05"/>
    <w:rsid w:val="00E05F30"/>
    <w:rsid w:val="00E064D7"/>
    <w:rsid w:val="00E066C3"/>
    <w:rsid w:val="00E07488"/>
    <w:rsid w:val="00E07B8B"/>
    <w:rsid w:val="00E1008E"/>
    <w:rsid w:val="00E124BE"/>
    <w:rsid w:val="00E1388F"/>
    <w:rsid w:val="00E13A17"/>
    <w:rsid w:val="00E13F49"/>
    <w:rsid w:val="00E13F92"/>
    <w:rsid w:val="00E16952"/>
    <w:rsid w:val="00E16B02"/>
    <w:rsid w:val="00E203C4"/>
    <w:rsid w:val="00E20485"/>
    <w:rsid w:val="00E205FD"/>
    <w:rsid w:val="00E22339"/>
    <w:rsid w:val="00E256D4"/>
    <w:rsid w:val="00E25CB4"/>
    <w:rsid w:val="00E27733"/>
    <w:rsid w:val="00E30AF8"/>
    <w:rsid w:val="00E32931"/>
    <w:rsid w:val="00E330CE"/>
    <w:rsid w:val="00E33265"/>
    <w:rsid w:val="00E3470D"/>
    <w:rsid w:val="00E34C3B"/>
    <w:rsid w:val="00E36025"/>
    <w:rsid w:val="00E400F1"/>
    <w:rsid w:val="00E40823"/>
    <w:rsid w:val="00E413E2"/>
    <w:rsid w:val="00E41A8F"/>
    <w:rsid w:val="00E427FC"/>
    <w:rsid w:val="00E4459C"/>
    <w:rsid w:val="00E46909"/>
    <w:rsid w:val="00E46A28"/>
    <w:rsid w:val="00E511C0"/>
    <w:rsid w:val="00E5382A"/>
    <w:rsid w:val="00E55D73"/>
    <w:rsid w:val="00E602CD"/>
    <w:rsid w:val="00E6070F"/>
    <w:rsid w:val="00E6279A"/>
    <w:rsid w:val="00E6361E"/>
    <w:rsid w:val="00E6409B"/>
    <w:rsid w:val="00E644BA"/>
    <w:rsid w:val="00E64988"/>
    <w:rsid w:val="00E67A56"/>
    <w:rsid w:val="00E67FCA"/>
    <w:rsid w:val="00E71791"/>
    <w:rsid w:val="00E74100"/>
    <w:rsid w:val="00E74C0B"/>
    <w:rsid w:val="00E75253"/>
    <w:rsid w:val="00E800AD"/>
    <w:rsid w:val="00E81525"/>
    <w:rsid w:val="00E817B5"/>
    <w:rsid w:val="00E819D1"/>
    <w:rsid w:val="00E81BE1"/>
    <w:rsid w:val="00E82219"/>
    <w:rsid w:val="00E82942"/>
    <w:rsid w:val="00E84574"/>
    <w:rsid w:val="00E8774E"/>
    <w:rsid w:val="00E974DA"/>
    <w:rsid w:val="00E97C12"/>
    <w:rsid w:val="00EA1476"/>
    <w:rsid w:val="00EA1801"/>
    <w:rsid w:val="00EA237E"/>
    <w:rsid w:val="00EA2495"/>
    <w:rsid w:val="00EA3200"/>
    <w:rsid w:val="00EA4E11"/>
    <w:rsid w:val="00EA58CF"/>
    <w:rsid w:val="00EA65D7"/>
    <w:rsid w:val="00EA78C2"/>
    <w:rsid w:val="00EB0927"/>
    <w:rsid w:val="00EB3049"/>
    <w:rsid w:val="00EB37FC"/>
    <w:rsid w:val="00EB40B9"/>
    <w:rsid w:val="00EB6BF9"/>
    <w:rsid w:val="00EB73E1"/>
    <w:rsid w:val="00EB77E0"/>
    <w:rsid w:val="00EB7DF8"/>
    <w:rsid w:val="00EB7E8C"/>
    <w:rsid w:val="00EC2B9F"/>
    <w:rsid w:val="00EC2D78"/>
    <w:rsid w:val="00EC3B34"/>
    <w:rsid w:val="00EC7455"/>
    <w:rsid w:val="00EC781D"/>
    <w:rsid w:val="00ED27EE"/>
    <w:rsid w:val="00ED37B7"/>
    <w:rsid w:val="00ED6CFF"/>
    <w:rsid w:val="00ED77D2"/>
    <w:rsid w:val="00EE00AE"/>
    <w:rsid w:val="00EE1899"/>
    <w:rsid w:val="00EE4497"/>
    <w:rsid w:val="00EE524E"/>
    <w:rsid w:val="00EE52F7"/>
    <w:rsid w:val="00EE62E5"/>
    <w:rsid w:val="00EE63A7"/>
    <w:rsid w:val="00EE64DE"/>
    <w:rsid w:val="00EE7E64"/>
    <w:rsid w:val="00EE7F3E"/>
    <w:rsid w:val="00EF0FA5"/>
    <w:rsid w:val="00EF1D0A"/>
    <w:rsid w:val="00EF341F"/>
    <w:rsid w:val="00EF4A3E"/>
    <w:rsid w:val="00EF653F"/>
    <w:rsid w:val="00F00555"/>
    <w:rsid w:val="00F03A2C"/>
    <w:rsid w:val="00F10323"/>
    <w:rsid w:val="00F11C05"/>
    <w:rsid w:val="00F146BD"/>
    <w:rsid w:val="00F15BBC"/>
    <w:rsid w:val="00F15DFF"/>
    <w:rsid w:val="00F16E9B"/>
    <w:rsid w:val="00F171BC"/>
    <w:rsid w:val="00F212F8"/>
    <w:rsid w:val="00F218B7"/>
    <w:rsid w:val="00F248A2"/>
    <w:rsid w:val="00F25F40"/>
    <w:rsid w:val="00F2613F"/>
    <w:rsid w:val="00F26886"/>
    <w:rsid w:val="00F33E65"/>
    <w:rsid w:val="00F3507F"/>
    <w:rsid w:val="00F3514E"/>
    <w:rsid w:val="00F36639"/>
    <w:rsid w:val="00F3678D"/>
    <w:rsid w:val="00F443B7"/>
    <w:rsid w:val="00F44756"/>
    <w:rsid w:val="00F4482C"/>
    <w:rsid w:val="00F4538C"/>
    <w:rsid w:val="00F45E7E"/>
    <w:rsid w:val="00F46E1B"/>
    <w:rsid w:val="00F5022F"/>
    <w:rsid w:val="00F52BDB"/>
    <w:rsid w:val="00F5395D"/>
    <w:rsid w:val="00F54A47"/>
    <w:rsid w:val="00F572CA"/>
    <w:rsid w:val="00F61498"/>
    <w:rsid w:val="00F6149A"/>
    <w:rsid w:val="00F615F1"/>
    <w:rsid w:val="00F61D0C"/>
    <w:rsid w:val="00F62310"/>
    <w:rsid w:val="00F644B6"/>
    <w:rsid w:val="00F65076"/>
    <w:rsid w:val="00F66D7D"/>
    <w:rsid w:val="00F67A86"/>
    <w:rsid w:val="00F67E62"/>
    <w:rsid w:val="00F71748"/>
    <w:rsid w:val="00F7360D"/>
    <w:rsid w:val="00F73A53"/>
    <w:rsid w:val="00F73ECB"/>
    <w:rsid w:val="00F76184"/>
    <w:rsid w:val="00F762DC"/>
    <w:rsid w:val="00F77386"/>
    <w:rsid w:val="00F7742F"/>
    <w:rsid w:val="00F77E7F"/>
    <w:rsid w:val="00F831B2"/>
    <w:rsid w:val="00F83927"/>
    <w:rsid w:val="00F83CF9"/>
    <w:rsid w:val="00F86B99"/>
    <w:rsid w:val="00F86E6A"/>
    <w:rsid w:val="00F87A19"/>
    <w:rsid w:val="00F9002F"/>
    <w:rsid w:val="00F9192E"/>
    <w:rsid w:val="00F93524"/>
    <w:rsid w:val="00F93D8A"/>
    <w:rsid w:val="00F93ED0"/>
    <w:rsid w:val="00F93F74"/>
    <w:rsid w:val="00F9492B"/>
    <w:rsid w:val="00F954B1"/>
    <w:rsid w:val="00F9737E"/>
    <w:rsid w:val="00F97600"/>
    <w:rsid w:val="00FA10D1"/>
    <w:rsid w:val="00FA13AC"/>
    <w:rsid w:val="00FA1C15"/>
    <w:rsid w:val="00FA2F2C"/>
    <w:rsid w:val="00FA4EC6"/>
    <w:rsid w:val="00FA5327"/>
    <w:rsid w:val="00FA7358"/>
    <w:rsid w:val="00FA7BED"/>
    <w:rsid w:val="00FB0607"/>
    <w:rsid w:val="00FB06AD"/>
    <w:rsid w:val="00FB0A4B"/>
    <w:rsid w:val="00FB0EDE"/>
    <w:rsid w:val="00FB23EA"/>
    <w:rsid w:val="00FB2559"/>
    <w:rsid w:val="00FB2D6F"/>
    <w:rsid w:val="00FB39DF"/>
    <w:rsid w:val="00FB3C28"/>
    <w:rsid w:val="00FB4AC6"/>
    <w:rsid w:val="00FB6B2F"/>
    <w:rsid w:val="00FB6CE4"/>
    <w:rsid w:val="00FB7793"/>
    <w:rsid w:val="00FB7AB4"/>
    <w:rsid w:val="00FC0ADD"/>
    <w:rsid w:val="00FC16C5"/>
    <w:rsid w:val="00FC1A5E"/>
    <w:rsid w:val="00FC1C70"/>
    <w:rsid w:val="00FC341D"/>
    <w:rsid w:val="00FC3FDE"/>
    <w:rsid w:val="00FC76A4"/>
    <w:rsid w:val="00FC77FF"/>
    <w:rsid w:val="00FC7F0B"/>
    <w:rsid w:val="00FD1DAD"/>
    <w:rsid w:val="00FD26C4"/>
    <w:rsid w:val="00FD2740"/>
    <w:rsid w:val="00FD5CC2"/>
    <w:rsid w:val="00FD7AE4"/>
    <w:rsid w:val="00FD7C10"/>
    <w:rsid w:val="00FE06C1"/>
    <w:rsid w:val="00FE0B0C"/>
    <w:rsid w:val="00FE2F1D"/>
    <w:rsid w:val="00FE35CE"/>
    <w:rsid w:val="00FE432F"/>
    <w:rsid w:val="00FE5407"/>
    <w:rsid w:val="00FE63D5"/>
    <w:rsid w:val="00FE7131"/>
    <w:rsid w:val="00FF016A"/>
    <w:rsid w:val="00FF02B2"/>
    <w:rsid w:val="00FF21FA"/>
    <w:rsid w:val="00FF268E"/>
    <w:rsid w:val="00FF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6"/>
    </w:rPr>
  </w:style>
  <w:style w:type="paragraph" w:styleId="Heading1">
    <w:name w:val="heading 1"/>
    <w:basedOn w:val="Normal"/>
    <w:next w:val="Normal"/>
    <w:qFormat/>
    <w:pPr>
      <w:keepNext/>
      <w:spacing w:before="240" w:after="60"/>
      <w:outlineLvl w:val="0"/>
    </w:pPr>
    <w:rPr>
      <w:kern w:val="28"/>
      <w:sz w:val="24"/>
    </w:rPr>
  </w:style>
  <w:style w:type="paragraph" w:styleId="Heading2">
    <w:name w:val="heading 2"/>
    <w:basedOn w:val="Normal"/>
    <w:next w:val="Normal"/>
    <w:qFormat/>
    <w:pPr>
      <w:keepNext/>
      <w:spacing w:before="240" w:after="60"/>
      <w:outlineLvl w:val="1"/>
    </w:pPr>
    <w:rPr>
      <w:sz w:val="24"/>
    </w:rPr>
  </w:style>
  <w:style w:type="paragraph" w:styleId="Heading3">
    <w:name w:val="heading 3"/>
    <w:basedOn w:val="Normal"/>
    <w:next w:val="Normal"/>
    <w:qFormat/>
    <w:pPr>
      <w:keepNext/>
      <w:spacing w:before="240" w:after="6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
    <w:name w:val="Heading4"/>
    <w:basedOn w:val="TOC1"/>
    <w:pPr>
      <w:suppressAutoHyphens/>
      <w:spacing w:before="480"/>
      <w:ind w:left="720" w:right="720" w:hanging="720"/>
    </w:pPr>
    <w:rPr>
      <w:spacing w:val="-3"/>
      <w:sz w:val="24"/>
    </w:rPr>
  </w:style>
  <w:style w:type="paragraph" w:styleId="TOC1">
    <w:name w:val="toc 1"/>
    <w:basedOn w:val="Normal"/>
    <w:next w:val="Normal"/>
    <w:semiHidden/>
    <w:pPr>
      <w:tabs>
        <w:tab w:val="right" w:leader="dot" w:pos="9360"/>
      </w:tabs>
    </w:pPr>
  </w:style>
  <w:style w:type="paragraph" w:customStyle="1" w:styleId="Heading5">
    <w:name w:val="Heading5"/>
    <w:basedOn w:val="TOC1"/>
    <w:pPr>
      <w:suppressAutoHyphens/>
      <w:spacing w:before="480"/>
      <w:ind w:left="720" w:right="720" w:hanging="720"/>
    </w:pPr>
    <w:rPr>
      <w:spacing w:val="-3"/>
      <w:sz w:val="24"/>
    </w:rPr>
  </w:style>
  <w:style w:type="paragraph" w:customStyle="1" w:styleId="Heading6">
    <w:name w:val="Heading6"/>
    <w:basedOn w:val="TOC1"/>
    <w:pPr>
      <w:suppressAutoHyphens/>
      <w:spacing w:before="480"/>
      <w:ind w:left="720" w:right="720" w:hanging="720"/>
    </w:pPr>
    <w:rPr>
      <w:spacing w:val="-3"/>
      <w:sz w:val="24"/>
    </w:rPr>
  </w:style>
  <w:style w:type="paragraph" w:customStyle="1" w:styleId="doubleindent-5">
    <w:name w:val="double indent - .5&quot;"/>
    <w:basedOn w:val="Normal"/>
    <w:pPr>
      <w:ind w:left="720" w:right="720"/>
      <w:jc w:val="both"/>
    </w:pPr>
  </w:style>
  <w:style w:type="paragraph" w:customStyle="1" w:styleId="doubleindent-1">
    <w:name w:val="double indent - 1&quot;"/>
    <w:basedOn w:val="Normal"/>
    <w:pPr>
      <w:ind w:left="1440" w:right="1440"/>
      <w:jc w:val="both"/>
    </w:pPr>
  </w:style>
  <w:style w:type="paragraph" w:customStyle="1" w:styleId="numberedindent">
    <w:name w:val="numbered indent"/>
    <w:basedOn w:val="Normal"/>
    <w:pPr>
      <w:spacing w:after="240"/>
      <w:ind w:left="1440" w:hanging="144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B3387"/>
    <w:rPr>
      <w:rFonts w:ascii="Tahoma" w:hAnsi="Tahoma" w:cs="Tahoma"/>
      <w:sz w:val="16"/>
      <w:szCs w:val="16"/>
    </w:rPr>
  </w:style>
  <w:style w:type="paragraph" w:styleId="Header">
    <w:name w:val="header"/>
    <w:basedOn w:val="Normal"/>
    <w:rsid w:val="006F1825"/>
    <w:pPr>
      <w:tabs>
        <w:tab w:val="center" w:pos="4320"/>
        <w:tab w:val="right" w:pos="8640"/>
      </w:tabs>
    </w:pPr>
  </w:style>
  <w:style w:type="paragraph" w:styleId="BodyText">
    <w:name w:val="Body Text"/>
    <w:basedOn w:val="Normal"/>
    <w:rsid w:val="00D9785B"/>
    <w:pPr>
      <w:overflowPunct/>
      <w:autoSpaceDE/>
      <w:autoSpaceDN/>
      <w:adjustRightInd/>
      <w:spacing w:line="360" w:lineRule="auto"/>
      <w:jc w:val="both"/>
      <w:textAlignment w:val="auto"/>
    </w:pPr>
    <w:rPr>
      <w:rFonts w:eastAsia="SimSun"/>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E81BE1"/>
    <w:pPr>
      <w:overflowPunct/>
      <w:autoSpaceDE/>
      <w:autoSpaceDN/>
      <w:adjustRightInd/>
      <w:textAlignment w:val="auto"/>
    </w:pPr>
    <w:rPr>
      <w:sz w:val="20"/>
    </w:rPr>
  </w:style>
  <w:style w:type="character" w:styleId="FootnoteReference">
    <w:name w:val="footnote reference"/>
    <w:aliases w:val="o,fr"/>
    <w:rsid w:val="00E81BE1"/>
    <w:rPr>
      <w:vertAlign w:val="superscript"/>
    </w:rPr>
  </w:style>
  <w:style w:type="paragraph" w:styleId="NormalWeb">
    <w:name w:val="Normal (Web)"/>
    <w:basedOn w:val="Normal"/>
    <w:rsid w:val="00750B57"/>
    <w:pPr>
      <w:overflowPunct/>
      <w:autoSpaceDE/>
      <w:autoSpaceDN/>
      <w:adjustRightInd/>
      <w:spacing w:before="100" w:beforeAutospacing="1" w:after="100" w:afterAutospacing="1"/>
      <w:textAlignment w:val="auto"/>
    </w:pPr>
    <w:rPr>
      <w:sz w:val="24"/>
      <w:szCs w:val="24"/>
    </w:rPr>
  </w:style>
  <w:style w:type="table" w:styleId="TableGrid">
    <w:name w:val="Table Grid"/>
    <w:basedOn w:val="TableNormal"/>
    <w:rsid w:val="00B310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815E97"/>
    <w:rPr>
      <w:color w:val="0000FF"/>
      <w:u w:val="single"/>
    </w:rPr>
  </w:style>
  <w:style w:type="character" w:styleId="Emphasis">
    <w:name w:val="Emphasis"/>
    <w:qFormat/>
    <w:rsid w:val="00815E97"/>
    <w:rPr>
      <w:i/>
      <w:iCs/>
    </w:rPr>
  </w:style>
  <w:style w:type="character" w:styleId="PlaceholderText">
    <w:name w:val="Placeholder Text"/>
    <w:basedOn w:val="DefaultParagraphFont"/>
    <w:uiPriority w:val="99"/>
    <w:semiHidden/>
    <w:rsid w:val="00553501"/>
    <w:rPr>
      <w:color w:val="808080"/>
    </w:rPr>
  </w:style>
  <w:style w:type="paragraph" w:customStyle="1" w:styleId="ParaTab1">
    <w:name w:val="ParaTab 1"/>
    <w:rsid w:val="00A92279"/>
    <w:pPr>
      <w:tabs>
        <w:tab w:val="left" w:pos="-720"/>
      </w:tabs>
      <w:suppressAutoHyphens/>
      <w:autoSpaceDE w:val="0"/>
      <w:autoSpaceDN w:val="0"/>
      <w:ind w:firstLine="1440"/>
    </w:pPr>
    <w:rPr>
      <w:rFonts w:ascii="CG Times" w:hAnsi="CG Times" w:cs="CG Times"/>
      <w:sz w:val="24"/>
      <w:szCs w:val="24"/>
    </w:rPr>
  </w:style>
  <w:style w:type="character" w:customStyle="1" w:styleId="term1">
    <w:name w:val="term1"/>
    <w:basedOn w:val="DefaultParagraphFont"/>
    <w:rsid w:val="000F7FC8"/>
    <w:rPr>
      <w:b/>
      <w:bCs/>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F76184"/>
  </w:style>
  <w:style w:type="paragraph" w:styleId="PlainText">
    <w:name w:val="Plain Text"/>
    <w:basedOn w:val="Normal"/>
    <w:link w:val="PlainTextChar"/>
    <w:uiPriority w:val="99"/>
    <w:unhideWhenUsed/>
    <w:rsid w:val="004240E7"/>
    <w:pPr>
      <w:overflowPunct/>
      <w:autoSpaceDE/>
      <w:autoSpaceDN/>
      <w:adjustRightInd/>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240E7"/>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6"/>
    </w:rPr>
  </w:style>
  <w:style w:type="paragraph" w:styleId="Heading1">
    <w:name w:val="heading 1"/>
    <w:basedOn w:val="Normal"/>
    <w:next w:val="Normal"/>
    <w:qFormat/>
    <w:pPr>
      <w:keepNext/>
      <w:spacing w:before="240" w:after="60"/>
      <w:outlineLvl w:val="0"/>
    </w:pPr>
    <w:rPr>
      <w:kern w:val="28"/>
      <w:sz w:val="24"/>
    </w:rPr>
  </w:style>
  <w:style w:type="paragraph" w:styleId="Heading2">
    <w:name w:val="heading 2"/>
    <w:basedOn w:val="Normal"/>
    <w:next w:val="Normal"/>
    <w:qFormat/>
    <w:pPr>
      <w:keepNext/>
      <w:spacing w:before="240" w:after="60"/>
      <w:outlineLvl w:val="1"/>
    </w:pPr>
    <w:rPr>
      <w:sz w:val="24"/>
    </w:rPr>
  </w:style>
  <w:style w:type="paragraph" w:styleId="Heading3">
    <w:name w:val="heading 3"/>
    <w:basedOn w:val="Normal"/>
    <w:next w:val="Normal"/>
    <w:qFormat/>
    <w:pPr>
      <w:keepNext/>
      <w:spacing w:before="240" w:after="6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
    <w:name w:val="Heading4"/>
    <w:basedOn w:val="TOC1"/>
    <w:pPr>
      <w:suppressAutoHyphens/>
      <w:spacing w:before="480"/>
      <w:ind w:left="720" w:right="720" w:hanging="720"/>
    </w:pPr>
    <w:rPr>
      <w:spacing w:val="-3"/>
      <w:sz w:val="24"/>
    </w:rPr>
  </w:style>
  <w:style w:type="paragraph" w:styleId="TOC1">
    <w:name w:val="toc 1"/>
    <w:basedOn w:val="Normal"/>
    <w:next w:val="Normal"/>
    <w:semiHidden/>
    <w:pPr>
      <w:tabs>
        <w:tab w:val="right" w:leader="dot" w:pos="9360"/>
      </w:tabs>
    </w:pPr>
  </w:style>
  <w:style w:type="paragraph" w:customStyle="1" w:styleId="Heading5">
    <w:name w:val="Heading5"/>
    <w:basedOn w:val="TOC1"/>
    <w:pPr>
      <w:suppressAutoHyphens/>
      <w:spacing w:before="480"/>
      <w:ind w:left="720" w:right="720" w:hanging="720"/>
    </w:pPr>
    <w:rPr>
      <w:spacing w:val="-3"/>
      <w:sz w:val="24"/>
    </w:rPr>
  </w:style>
  <w:style w:type="paragraph" w:customStyle="1" w:styleId="Heading6">
    <w:name w:val="Heading6"/>
    <w:basedOn w:val="TOC1"/>
    <w:pPr>
      <w:suppressAutoHyphens/>
      <w:spacing w:before="480"/>
      <w:ind w:left="720" w:right="720" w:hanging="720"/>
    </w:pPr>
    <w:rPr>
      <w:spacing w:val="-3"/>
      <w:sz w:val="24"/>
    </w:rPr>
  </w:style>
  <w:style w:type="paragraph" w:customStyle="1" w:styleId="doubleindent-5">
    <w:name w:val="double indent - .5&quot;"/>
    <w:basedOn w:val="Normal"/>
    <w:pPr>
      <w:ind w:left="720" w:right="720"/>
      <w:jc w:val="both"/>
    </w:pPr>
  </w:style>
  <w:style w:type="paragraph" w:customStyle="1" w:styleId="doubleindent-1">
    <w:name w:val="double indent - 1&quot;"/>
    <w:basedOn w:val="Normal"/>
    <w:pPr>
      <w:ind w:left="1440" w:right="1440"/>
      <w:jc w:val="both"/>
    </w:pPr>
  </w:style>
  <w:style w:type="paragraph" w:customStyle="1" w:styleId="numberedindent">
    <w:name w:val="numbered indent"/>
    <w:basedOn w:val="Normal"/>
    <w:pPr>
      <w:spacing w:after="240"/>
      <w:ind w:left="1440" w:hanging="144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B3387"/>
    <w:rPr>
      <w:rFonts w:ascii="Tahoma" w:hAnsi="Tahoma" w:cs="Tahoma"/>
      <w:sz w:val="16"/>
      <w:szCs w:val="16"/>
    </w:rPr>
  </w:style>
  <w:style w:type="paragraph" w:styleId="Header">
    <w:name w:val="header"/>
    <w:basedOn w:val="Normal"/>
    <w:rsid w:val="006F1825"/>
    <w:pPr>
      <w:tabs>
        <w:tab w:val="center" w:pos="4320"/>
        <w:tab w:val="right" w:pos="8640"/>
      </w:tabs>
    </w:pPr>
  </w:style>
  <w:style w:type="paragraph" w:styleId="BodyText">
    <w:name w:val="Body Text"/>
    <w:basedOn w:val="Normal"/>
    <w:rsid w:val="00D9785B"/>
    <w:pPr>
      <w:overflowPunct/>
      <w:autoSpaceDE/>
      <w:autoSpaceDN/>
      <w:adjustRightInd/>
      <w:spacing w:line="360" w:lineRule="auto"/>
      <w:jc w:val="both"/>
      <w:textAlignment w:val="auto"/>
    </w:pPr>
    <w:rPr>
      <w:rFonts w:eastAsia="SimSun"/>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E81BE1"/>
    <w:pPr>
      <w:overflowPunct/>
      <w:autoSpaceDE/>
      <w:autoSpaceDN/>
      <w:adjustRightInd/>
      <w:textAlignment w:val="auto"/>
    </w:pPr>
    <w:rPr>
      <w:sz w:val="20"/>
    </w:rPr>
  </w:style>
  <w:style w:type="character" w:styleId="FootnoteReference">
    <w:name w:val="footnote reference"/>
    <w:aliases w:val="o,fr"/>
    <w:rsid w:val="00E81BE1"/>
    <w:rPr>
      <w:vertAlign w:val="superscript"/>
    </w:rPr>
  </w:style>
  <w:style w:type="paragraph" w:styleId="NormalWeb">
    <w:name w:val="Normal (Web)"/>
    <w:basedOn w:val="Normal"/>
    <w:rsid w:val="00750B57"/>
    <w:pPr>
      <w:overflowPunct/>
      <w:autoSpaceDE/>
      <w:autoSpaceDN/>
      <w:adjustRightInd/>
      <w:spacing w:before="100" w:beforeAutospacing="1" w:after="100" w:afterAutospacing="1"/>
      <w:textAlignment w:val="auto"/>
    </w:pPr>
    <w:rPr>
      <w:sz w:val="24"/>
      <w:szCs w:val="24"/>
    </w:rPr>
  </w:style>
  <w:style w:type="table" w:styleId="TableGrid">
    <w:name w:val="Table Grid"/>
    <w:basedOn w:val="TableNormal"/>
    <w:rsid w:val="00B310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815E97"/>
    <w:rPr>
      <w:color w:val="0000FF"/>
      <w:u w:val="single"/>
    </w:rPr>
  </w:style>
  <w:style w:type="character" w:styleId="Emphasis">
    <w:name w:val="Emphasis"/>
    <w:qFormat/>
    <w:rsid w:val="00815E97"/>
    <w:rPr>
      <w:i/>
      <w:iCs/>
    </w:rPr>
  </w:style>
  <w:style w:type="character" w:styleId="PlaceholderText">
    <w:name w:val="Placeholder Text"/>
    <w:basedOn w:val="DefaultParagraphFont"/>
    <w:uiPriority w:val="99"/>
    <w:semiHidden/>
    <w:rsid w:val="00553501"/>
    <w:rPr>
      <w:color w:val="808080"/>
    </w:rPr>
  </w:style>
  <w:style w:type="paragraph" w:customStyle="1" w:styleId="ParaTab1">
    <w:name w:val="ParaTab 1"/>
    <w:rsid w:val="00A92279"/>
    <w:pPr>
      <w:tabs>
        <w:tab w:val="left" w:pos="-720"/>
      </w:tabs>
      <w:suppressAutoHyphens/>
      <w:autoSpaceDE w:val="0"/>
      <w:autoSpaceDN w:val="0"/>
      <w:ind w:firstLine="1440"/>
    </w:pPr>
    <w:rPr>
      <w:rFonts w:ascii="CG Times" w:hAnsi="CG Times" w:cs="CG Times"/>
      <w:sz w:val="24"/>
      <w:szCs w:val="24"/>
    </w:rPr>
  </w:style>
  <w:style w:type="character" w:customStyle="1" w:styleId="term1">
    <w:name w:val="term1"/>
    <w:basedOn w:val="DefaultParagraphFont"/>
    <w:rsid w:val="000F7FC8"/>
    <w:rPr>
      <w:b/>
      <w:bCs/>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F76184"/>
  </w:style>
  <w:style w:type="paragraph" w:styleId="PlainText">
    <w:name w:val="Plain Text"/>
    <w:basedOn w:val="Normal"/>
    <w:link w:val="PlainTextChar"/>
    <w:uiPriority w:val="99"/>
    <w:unhideWhenUsed/>
    <w:rsid w:val="004240E7"/>
    <w:pPr>
      <w:overflowPunct/>
      <w:autoSpaceDE/>
      <w:autoSpaceDN/>
      <w:adjustRightInd/>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240E7"/>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410719">
      <w:bodyDiv w:val="1"/>
      <w:marLeft w:val="0"/>
      <w:marRight w:val="0"/>
      <w:marTop w:val="0"/>
      <w:marBottom w:val="0"/>
      <w:divBdr>
        <w:top w:val="none" w:sz="0" w:space="0" w:color="auto"/>
        <w:left w:val="none" w:sz="0" w:space="0" w:color="auto"/>
        <w:bottom w:val="none" w:sz="0" w:space="0" w:color="auto"/>
        <w:right w:val="none" w:sz="0" w:space="0" w:color="auto"/>
      </w:divBdr>
      <w:divsChild>
        <w:div w:id="255938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474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9B85C-2ED6-4274-8934-2F03D4390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2873</Words>
  <Characters>16377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Template-for Review</vt:lpstr>
    </vt:vector>
  </TitlesOfParts>
  <Company>Pa Public Utility Commission</Company>
  <LinksUpToDate>false</LinksUpToDate>
  <CharactersWithSpaces>19212</CharactersWithSpaces>
  <SharedDoc>false</SharedDoc>
  <HLinks>
    <vt:vector size="12" baseType="variant">
      <vt:variant>
        <vt:i4>786442</vt:i4>
      </vt:variant>
      <vt:variant>
        <vt:i4>3</vt:i4>
      </vt:variant>
      <vt:variant>
        <vt:i4>0</vt:i4>
      </vt:variant>
      <vt:variant>
        <vt:i4>5</vt:i4>
      </vt:variant>
      <vt:variant>
        <vt:lpwstr>file://C:\research\buttonTFLink?_m=69761b6202cb4178e2a6e6fe02f5751b&amp;_xfercite=&lt;cite cc="USA"&gt;&lt;![CDATA[2000 Pa. PUC LEXIS 67 ]]&gt;&lt;\cite&gt;&amp;_butType=3&amp;_butStat=242&amp;_butNum=6&amp;_butInline=1&amp;_butinfo=&lt;cite cc="USA"&gt;&lt;![CDATA[485 A.2d 1217]]&gt;&lt;\cite&gt;&amp;_fmtstr=FULL&amp;docnum=5&amp;_startdoc=1&amp;_startchk=1&amp;wchp=dGLSzS-lSlbz&amp;_md5=9b1cc8319afd12440738bb82d74455ef</vt:lpwstr>
      </vt:variant>
      <vt:variant>
        <vt:lpwstr/>
      </vt:variant>
      <vt:variant>
        <vt:i4>5505037</vt:i4>
      </vt:variant>
      <vt:variant>
        <vt:i4>0</vt:i4>
      </vt:variant>
      <vt:variant>
        <vt:i4>0</vt:i4>
      </vt:variant>
      <vt:variant>
        <vt:i4>5</vt:i4>
      </vt:variant>
      <vt:variant>
        <vt:lpwstr>file://C:\research\buttonTFLink?_m=69761b6202cb4178e2a6e6fe02f5751b&amp;_xfercite=&lt;cite cc="USA"&gt;&lt;![CDATA[2000 Pa. PUC LEXIS 67 ]]&gt;&lt;\cite&gt;&amp;_butType=3&amp;_butStat=242&amp;_butNum=5&amp;_butInline=1&amp;_butinfo=&lt;cite cc="USA"&gt;&lt;![CDATA[625 A.2d 741]]&gt;&lt;\cite&gt;&amp;_fmtstr=FULL&amp;docnum=5&amp;_startdoc=1&amp;_startchk=1&amp;wchp=dGLSzS-lSlbz&amp;_md5=ad2b02d95c2a9216e83b92a3570d4785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Template-for Review</dc:title>
  <dc:creator>MAHER</dc:creator>
  <cp:lastModifiedBy>Farner, Joyce</cp:lastModifiedBy>
  <cp:revision>4</cp:revision>
  <cp:lastPrinted>2013-10-03T12:16:00Z</cp:lastPrinted>
  <dcterms:created xsi:type="dcterms:W3CDTF">2013-10-02T18:53:00Z</dcterms:created>
  <dcterms:modified xsi:type="dcterms:W3CDTF">2013-10-03T12:16:00Z</dcterms:modified>
</cp:coreProperties>
</file>