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A5FAA" w:rsidP="00560DC5">
      <w:pPr>
        <w:tabs>
          <w:tab w:val="left" w:pos="0"/>
        </w:tabs>
        <w:spacing w:line="233" w:lineRule="auto"/>
        <w:jc w:val="both"/>
        <w:rPr>
          <w:b/>
          <w:sz w:val="24"/>
        </w:rPr>
      </w:pPr>
      <w:r>
        <w:rPr>
          <w:sz w:val="24"/>
        </w:rPr>
        <w:t>Melanie Zeubrzuski</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36156">
        <w:rPr>
          <w:sz w:val="24"/>
        </w:rPr>
        <w:t>C-2013-2369</w:t>
      </w:r>
      <w:r w:rsidR="00CA5FAA">
        <w:rPr>
          <w:sz w:val="24"/>
        </w:rPr>
        <w:t>0</w:t>
      </w:r>
      <w:r w:rsidR="00F36156">
        <w:rPr>
          <w:sz w:val="24"/>
        </w:rPr>
        <w:t>78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A5FAA" w:rsidP="00560DC5">
      <w:pPr>
        <w:tabs>
          <w:tab w:val="left" w:pos="0"/>
        </w:tabs>
        <w:spacing w:line="233" w:lineRule="auto"/>
        <w:jc w:val="both"/>
        <w:rPr>
          <w:sz w:val="24"/>
        </w:rPr>
      </w:pPr>
      <w:r>
        <w:rPr>
          <w:sz w:val="24"/>
        </w:rPr>
        <w:t>R</w:t>
      </w:r>
      <w:r w:rsidR="00AE1D24">
        <w:rPr>
          <w:sz w:val="24"/>
        </w:rPr>
        <w:t>ie</w:t>
      </w:r>
      <w:r>
        <w:rPr>
          <w:sz w:val="24"/>
        </w:rPr>
        <w:t xml:space="preserve">mer Gas </w:t>
      </w:r>
      <w:r w:rsidR="00387A8A">
        <w:rPr>
          <w:sz w:val="24"/>
        </w:rPr>
        <w:t>Company</w:t>
      </w:r>
      <w:r w:rsidR="000C686E">
        <w:rPr>
          <w:sz w:val="24"/>
        </w:rPr>
        <w:t xml:space="preserve"> Inc.</w:t>
      </w:r>
      <w:r>
        <w:rPr>
          <w:sz w:val="24"/>
        </w:rPr>
        <w:tab/>
      </w:r>
      <w:r>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46148" w:rsidP="00560DC5">
      <w:pPr>
        <w:tabs>
          <w:tab w:val="left" w:pos="0"/>
        </w:tabs>
        <w:spacing w:line="233" w:lineRule="auto"/>
        <w:jc w:val="center"/>
        <w:rPr>
          <w:b/>
          <w:sz w:val="24"/>
          <w:u w:val="single"/>
        </w:rPr>
      </w:pPr>
      <w:r>
        <w:rPr>
          <w:b/>
          <w:sz w:val="24"/>
          <w:u w:val="single"/>
        </w:rPr>
        <w:t>INITIAL DECISION</w:t>
      </w:r>
    </w:p>
    <w:p w:rsidR="00C46148" w:rsidRDefault="00C46148" w:rsidP="00560DC5">
      <w:pPr>
        <w:tabs>
          <w:tab w:val="left" w:pos="0"/>
        </w:tabs>
        <w:spacing w:line="233" w:lineRule="auto"/>
        <w:jc w:val="center"/>
        <w:rPr>
          <w:b/>
          <w:sz w:val="24"/>
          <w:u w:val="single"/>
        </w:rPr>
      </w:pPr>
    </w:p>
    <w:p w:rsidR="00C46148" w:rsidRDefault="00C46148" w:rsidP="00560DC5">
      <w:pPr>
        <w:tabs>
          <w:tab w:val="left" w:pos="0"/>
        </w:tabs>
        <w:spacing w:line="233" w:lineRule="auto"/>
        <w:jc w:val="center"/>
        <w:rPr>
          <w:b/>
          <w:sz w:val="24"/>
          <w:u w:val="single"/>
        </w:rPr>
      </w:pPr>
    </w:p>
    <w:p w:rsidR="00C46148" w:rsidRDefault="00C46148" w:rsidP="00560DC5">
      <w:pPr>
        <w:tabs>
          <w:tab w:val="left" w:pos="0"/>
        </w:tabs>
        <w:spacing w:line="233" w:lineRule="auto"/>
        <w:jc w:val="center"/>
        <w:rPr>
          <w:sz w:val="24"/>
        </w:rPr>
      </w:pPr>
      <w:r>
        <w:rPr>
          <w:sz w:val="24"/>
        </w:rPr>
        <w:t>Before</w:t>
      </w:r>
    </w:p>
    <w:p w:rsidR="00C46148" w:rsidRDefault="00C46148" w:rsidP="00560DC5">
      <w:pPr>
        <w:tabs>
          <w:tab w:val="left" w:pos="0"/>
        </w:tabs>
        <w:spacing w:line="233" w:lineRule="auto"/>
        <w:jc w:val="center"/>
        <w:rPr>
          <w:sz w:val="24"/>
        </w:rPr>
      </w:pPr>
      <w:r>
        <w:rPr>
          <w:sz w:val="24"/>
        </w:rPr>
        <w:t>Mary D. Long</w:t>
      </w:r>
    </w:p>
    <w:p w:rsidR="00C46148" w:rsidRPr="00C46148" w:rsidRDefault="00C46148" w:rsidP="00560DC5">
      <w:pPr>
        <w:tabs>
          <w:tab w:val="left" w:pos="0"/>
        </w:tabs>
        <w:spacing w:line="233" w:lineRule="auto"/>
        <w:jc w:val="center"/>
        <w:rPr>
          <w:sz w:val="24"/>
        </w:rPr>
      </w:pPr>
      <w:r>
        <w:rPr>
          <w:sz w:val="24"/>
        </w:rPr>
        <w:t>Administrative Law Judge</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C46148" w:rsidRDefault="00C46148" w:rsidP="00F85CF0">
      <w:pPr>
        <w:spacing w:line="360" w:lineRule="auto"/>
        <w:ind w:firstLine="1440"/>
        <w:rPr>
          <w:sz w:val="24"/>
          <w:szCs w:val="24"/>
        </w:rPr>
      </w:pPr>
      <w:r w:rsidRPr="00C46148">
        <w:rPr>
          <w:sz w:val="24"/>
          <w:szCs w:val="24"/>
        </w:rPr>
        <w:t>The request of the complainant to withdraw her complaint is granted.</w:t>
      </w:r>
    </w:p>
    <w:p w:rsidR="00C46148" w:rsidRPr="00C46148" w:rsidRDefault="00C46148" w:rsidP="00F85CF0">
      <w:pPr>
        <w:spacing w:line="360" w:lineRule="auto"/>
        <w:rPr>
          <w:sz w:val="24"/>
          <w:szCs w:val="24"/>
        </w:rPr>
      </w:pPr>
    </w:p>
    <w:p w:rsidR="00C46148" w:rsidRPr="00C46148" w:rsidRDefault="00C46148" w:rsidP="00F85CF0">
      <w:pPr>
        <w:spacing w:line="360" w:lineRule="auto"/>
        <w:jc w:val="center"/>
        <w:rPr>
          <w:sz w:val="24"/>
          <w:szCs w:val="24"/>
          <w:u w:val="single"/>
        </w:rPr>
      </w:pPr>
      <w:r w:rsidRPr="00C46148">
        <w:rPr>
          <w:sz w:val="24"/>
          <w:szCs w:val="24"/>
          <w:u w:val="single"/>
        </w:rPr>
        <w:t>HISTORY OF THE PROCEEDING</w:t>
      </w:r>
    </w:p>
    <w:p w:rsidR="00C46148" w:rsidRDefault="00C46148" w:rsidP="00F85CF0">
      <w:pPr>
        <w:spacing w:line="360" w:lineRule="auto"/>
        <w:rPr>
          <w:sz w:val="24"/>
          <w:szCs w:val="24"/>
        </w:rPr>
      </w:pPr>
    </w:p>
    <w:p w:rsidR="00C46148" w:rsidRDefault="00C46148" w:rsidP="00F85CF0">
      <w:pPr>
        <w:spacing w:line="360" w:lineRule="auto"/>
        <w:ind w:firstLine="1440"/>
        <w:rPr>
          <w:sz w:val="24"/>
          <w:szCs w:val="24"/>
        </w:rPr>
      </w:pPr>
      <w:r w:rsidRPr="00C46148">
        <w:rPr>
          <w:sz w:val="24"/>
          <w:szCs w:val="24"/>
        </w:rPr>
        <w:t xml:space="preserve">On June 14, 2013, Melanie Zeubrzuski (Complainant) filed a formal complaint against Herman Riemer Gas Company (Company). </w:t>
      </w:r>
      <w:r w:rsidR="00496685">
        <w:rPr>
          <w:sz w:val="24"/>
          <w:szCs w:val="24"/>
        </w:rPr>
        <w:t xml:space="preserve"> </w:t>
      </w:r>
      <w:r w:rsidRPr="00C46148">
        <w:rPr>
          <w:sz w:val="24"/>
          <w:szCs w:val="24"/>
        </w:rPr>
        <w:t>She complained that the Company had increased her rates nearly 39% and she was concerned about being able to pay her gas bill in the winter months.  Jennifer Allison, Esquire, filed an answer on behalf of the Company on June 28, 2013, which admitted that the Company had increased its commodity rates on February 28, 2013, but that the rate increase had been approved by the Commission at PUC Docket No. R</w:t>
      </w:r>
      <w:r>
        <w:rPr>
          <w:sz w:val="24"/>
          <w:szCs w:val="24"/>
        </w:rPr>
        <w:noBreakHyphen/>
      </w:r>
      <w:r w:rsidRPr="00C46148">
        <w:rPr>
          <w:sz w:val="24"/>
          <w:szCs w:val="24"/>
        </w:rPr>
        <w:t>2012-2302261.</w:t>
      </w:r>
    </w:p>
    <w:p w:rsidR="00C46148" w:rsidRPr="00C46148" w:rsidRDefault="00C46148" w:rsidP="00F85CF0">
      <w:pPr>
        <w:spacing w:line="360" w:lineRule="auto"/>
        <w:ind w:firstLine="1440"/>
        <w:rPr>
          <w:sz w:val="24"/>
          <w:szCs w:val="24"/>
        </w:rPr>
      </w:pPr>
    </w:p>
    <w:p w:rsidR="00C46148" w:rsidRDefault="00C46148" w:rsidP="00F85CF0">
      <w:pPr>
        <w:spacing w:line="360" w:lineRule="auto"/>
        <w:ind w:firstLine="1440"/>
        <w:rPr>
          <w:sz w:val="24"/>
          <w:szCs w:val="24"/>
        </w:rPr>
      </w:pPr>
      <w:r w:rsidRPr="00C46148">
        <w:rPr>
          <w:sz w:val="24"/>
          <w:szCs w:val="24"/>
        </w:rPr>
        <w:t>By hearing notice dated August 13, 2013, the complaint was assigned to me and scheduled for a telephonic hearing on Thursday, September 19, 2013.  I issued a prehearing order on August 14, 2013, which provided instructions for the conduct of the hearing.</w:t>
      </w:r>
    </w:p>
    <w:p w:rsidR="00496685" w:rsidRPr="00C46148" w:rsidRDefault="00496685" w:rsidP="00F85CF0">
      <w:pPr>
        <w:spacing w:line="360" w:lineRule="auto"/>
        <w:ind w:firstLine="1440"/>
        <w:rPr>
          <w:sz w:val="24"/>
          <w:szCs w:val="24"/>
        </w:rPr>
      </w:pPr>
    </w:p>
    <w:p w:rsidR="00C46148" w:rsidRDefault="00C46148" w:rsidP="00F85CF0">
      <w:pPr>
        <w:spacing w:line="360" w:lineRule="auto"/>
        <w:ind w:firstLine="1440"/>
        <w:rPr>
          <w:sz w:val="24"/>
          <w:szCs w:val="24"/>
        </w:rPr>
      </w:pPr>
      <w:r w:rsidRPr="00C46148">
        <w:rPr>
          <w:sz w:val="24"/>
          <w:szCs w:val="24"/>
        </w:rPr>
        <w:t>By letter dated August 23, 2013</w:t>
      </w:r>
      <w:r w:rsidR="00496685">
        <w:rPr>
          <w:sz w:val="24"/>
          <w:szCs w:val="24"/>
        </w:rPr>
        <w:t>,</w:t>
      </w:r>
      <w:r w:rsidRPr="00C46148">
        <w:rPr>
          <w:sz w:val="24"/>
          <w:szCs w:val="24"/>
        </w:rPr>
        <w:t xml:space="preserve"> the Complainant requested to withdraw her complaint because she would be in Chicago on business and she no longer wished to pursue her </w:t>
      </w:r>
      <w:r w:rsidRPr="00C46148">
        <w:rPr>
          <w:sz w:val="24"/>
          <w:szCs w:val="24"/>
        </w:rPr>
        <w:lastRenderedPageBreak/>
        <w:t xml:space="preserve">complaint.  By hearing notice dated September 11, 2013, the hearing was cancelled. </w:t>
      </w:r>
      <w:r w:rsidR="00496685">
        <w:rPr>
          <w:sz w:val="24"/>
          <w:szCs w:val="24"/>
        </w:rPr>
        <w:t xml:space="preserve"> </w:t>
      </w:r>
      <w:r w:rsidRPr="00C46148">
        <w:rPr>
          <w:sz w:val="24"/>
          <w:szCs w:val="24"/>
        </w:rPr>
        <w:t>The Company filed a response to the request to withdraw the complaint on September 12, 2013, which stated that the Company had no objection to the withdrawal.  Nothing further was filed by the Complainant.</w:t>
      </w:r>
    </w:p>
    <w:p w:rsidR="00C46148" w:rsidRPr="00C46148" w:rsidRDefault="00C46148" w:rsidP="00F85CF0">
      <w:pPr>
        <w:spacing w:line="360" w:lineRule="auto"/>
        <w:rPr>
          <w:sz w:val="24"/>
          <w:szCs w:val="24"/>
        </w:rPr>
      </w:pPr>
    </w:p>
    <w:p w:rsidR="00C46148" w:rsidRPr="00C46148" w:rsidRDefault="00C46148" w:rsidP="00F85CF0">
      <w:pPr>
        <w:spacing w:line="360" w:lineRule="auto"/>
        <w:jc w:val="center"/>
        <w:rPr>
          <w:sz w:val="24"/>
          <w:szCs w:val="24"/>
          <w:u w:val="single"/>
        </w:rPr>
      </w:pPr>
      <w:r w:rsidRPr="00C46148">
        <w:rPr>
          <w:sz w:val="24"/>
          <w:szCs w:val="24"/>
          <w:u w:val="single"/>
        </w:rPr>
        <w:t>DISCUSSION</w:t>
      </w:r>
    </w:p>
    <w:p w:rsidR="00C46148" w:rsidRDefault="00C46148" w:rsidP="00F85CF0">
      <w:pPr>
        <w:spacing w:line="360" w:lineRule="auto"/>
        <w:rPr>
          <w:sz w:val="24"/>
          <w:szCs w:val="24"/>
        </w:rPr>
      </w:pPr>
    </w:p>
    <w:p w:rsidR="00C46148" w:rsidRPr="00C46148" w:rsidRDefault="00C46148" w:rsidP="00F85CF0">
      <w:pPr>
        <w:spacing w:line="360" w:lineRule="auto"/>
        <w:ind w:firstLine="1440"/>
        <w:rPr>
          <w:sz w:val="24"/>
          <w:szCs w:val="24"/>
        </w:rPr>
      </w:pPr>
      <w:r w:rsidRPr="00C46148">
        <w:rPr>
          <w:sz w:val="24"/>
          <w:szCs w:val="24"/>
        </w:rPr>
        <w:t>The withdrawal of formal complaints filed before the Commission in contested proceedings is governed by Section 5.94 of the Commission’s regulations:</w:t>
      </w:r>
    </w:p>
    <w:p w:rsidR="00496685" w:rsidRDefault="00496685" w:rsidP="00F85CF0">
      <w:pPr>
        <w:pStyle w:val="NormalWeb"/>
        <w:spacing w:before="0" w:beforeAutospacing="0" w:after="0" w:afterAutospacing="0"/>
        <w:ind w:left="1440" w:right="1440"/>
      </w:pPr>
    </w:p>
    <w:p w:rsidR="00F85CF0" w:rsidRDefault="00C46148" w:rsidP="00F85CF0">
      <w:pPr>
        <w:pStyle w:val="NormalWeb"/>
        <w:spacing w:before="0" w:beforeAutospacing="0" w:after="0" w:afterAutospacing="0"/>
        <w:ind w:left="1440" w:right="1440"/>
      </w:pPr>
      <w: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r>
        <w:rPr>
          <w:rStyle w:val="FootnoteReference"/>
        </w:rPr>
        <w:footnoteReference w:id="1"/>
      </w:r>
      <w:r>
        <w:t xml:space="preserve"> </w:t>
      </w:r>
    </w:p>
    <w:p w:rsidR="00C46148" w:rsidRDefault="00C46148" w:rsidP="00F85CF0">
      <w:pPr>
        <w:pStyle w:val="NormalWeb"/>
        <w:spacing w:before="0" w:beforeAutospacing="0" w:after="0" w:afterAutospacing="0"/>
        <w:ind w:left="1440" w:right="1440"/>
      </w:pPr>
      <w:r>
        <w:t xml:space="preserve"> </w:t>
      </w:r>
    </w:p>
    <w:p w:rsidR="00C46148" w:rsidRDefault="00C46148" w:rsidP="00F85CF0">
      <w:pPr>
        <w:pStyle w:val="NormalWeb"/>
        <w:spacing w:before="0" w:beforeAutospacing="0" w:after="0" w:afterAutospacing="0"/>
        <w:ind w:left="1440" w:right="1440"/>
      </w:pPr>
    </w:p>
    <w:p w:rsidR="00C46148" w:rsidRDefault="00C46148" w:rsidP="009141C5">
      <w:pPr>
        <w:spacing w:line="360" w:lineRule="auto"/>
        <w:rPr>
          <w:sz w:val="24"/>
          <w:szCs w:val="24"/>
        </w:rPr>
      </w:pPr>
      <w:r w:rsidRPr="00C46148">
        <w:rPr>
          <w:sz w:val="24"/>
          <w:szCs w:val="24"/>
        </w:rPr>
        <w:t>In this matter the Complainant’s request complies with the regulation.  The prehearing order provided instructions for requesting a continuance, so there is no indication that her request to withdraw was motivated solely by her unavailability on the scheduled hearing date.  The Company did not object to the withdrawal.  Therefore there is no negative impact on the public interest by permitting the withdrawal.  The request to withdraw is granted.</w:t>
      </w:r>
    </w:p>
    <w:p w:rsidR="00C46148" w:rsidRPr="00C46148" w:rsidRDefault="00C46148" w:rsidP="00F85CF0">
      <w:pPr>
        <w:spacing w:line="360" w:lineRule="auto"/>
        <w:ind w:firstLine="1440"/>
        <w:rPr>
          <w:sz w:val="24"/>
          <w:szCs w:val="24"/>
        </w:rPr>
      </w:pPr>
    </w:p>
    <w:p w:rsidR="00C46148" w:rsidRDefault="00C46148" w:rsidP="00F85CF0">
      <w:pPr>
        <w:spacing w:line="360" w:lineRule="auto"/>
        <w:jc w:val="center"/>
        <w:rPr>
          <w:sz w:val="24"/>
          <w:szCs w:val="24"/>
          <w:u w:val="single"/>
        </w:rPr>
      </w:pPr>
      <w:r w:rsidRPr="00C46148">
        <w:rPr>
          <w:sz w:val="24"/>
          <w:szCs w:val="24"/>
          <w:u w:val="single"/>
        </w:rPr>
        <w:t>CONCLUSIONS OF LAW</w:t>
      </w:r>
    </w:p>
    <w:p w:rsidR="00C46148" w:rsidRPr="00C46148" w:rsidRDefault="00C46148" w:rsidP="00F85CF0">
      <w:pPr>
        <w:spacing w:line="360" w:lineRule="auto"/>
        <w:jc w:val="center"/>
        <w:rPr>
          <w:sz w:val="24"/>
          <w:szCs w:val="24"/>
          <w:u w:val="single"/>
        </w:rPr>
      </w:pPr>
    </w:p>
    <w:p w:rsidR="00C46148" w:rsidRPr="00C46148" w:rsidRDefault="00C46148" w:rsidP="00F85CF0">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The Commission’s regulations permit the withdrawal of a formal complaint filed in a contested proceeding after consideration of the petition, any objections by the respon</w:t>
      </w:r>
      <w:r w:rsidR="00B21438">
        <w:rPr>
          <w:sz w:val="24"/>
          <w:szCs w:val="24"/>
        </w:rPr>
        <w:t xml:space="preserve">dent and the public interest.  </w:t>
      </w:r>
      <w:r w:rsidRPr="00C46148">
        <w:rPr>
          <w:sz w:val="24"/>
          <w:szCs w:val="24"/>
        </w:rPr>
        <w:t>5</w:t>
      </w:r>
      <w:r w:rsidR="00B21438">
        <w:rPr>
          <w:sz w:val="24"/>
          <w:szCs w:val="24"/>
        </w:rPr>
        <w:t>2</w:t>
      </w:r>
      <w:r w:rsidRPr="00C46148">
        <w:rPr>
          <w:sz w:val="24"/>
          <w:szCs w:val="24"/>
        </w:rPr>
        <w:t xml:space="preserve"> Pa.Code § 5.94(a).</w:t>
      </w:r>
    </w:p>
    <w:p w:rsidR="00C46148" w:rsidRDefault="00C46148" w:rsidP="00F85CF0">
      <w:pPr>
        <w:spacing w:line="360" w:lineRule="auto"/>
        <w:rPr>
          <w:sz w:val="24"/>
          <w:szCs w:val="24"/>
        </w:rPr>
      </w:pPr>
      <w:r w:rsidRPr="00C46148">
        <w:rPr>
          <w:sz w:val="24"/>
          <w:szCs w:val="24"/>
        </w:rPr>
        <w:tab/>
      </w:r>
    </w:p>
    <w:p w:rsidR="00C46148" w:rsidRPr="00C46148" w:rsidRDefault="00C46148" w:rsidP="00F85CF0">
      <w:pPr>
        <w:spacing w:line="360" w:lineRule="auto"/>
        <w:ind w:firstLine="1440"/>
        <w:rPr>
          <w:sz w:val="24"/>
          <w:szCs w:val="24"/>
        </w:rPr>
      </w:pPr>
      <w:r w:rsidRPr="00C46148">
        <w:rPr>
          <w:sz w:val="24"/>
          <w:szCs w:val="24"/>
        </w:rPr>
        <w:t>2.</w:t>
      </w:r>
      <w:r w:rsidRPr="00C46148">
        <w:rPr>
          <w:sz w:val="24"/>
          <w:szCs w:val="24"/>
        </w:rPr>
        <w:tab/>
        <w:t>It is in the public interest to permit the Complainant to withdraw her formal complaint.</w:t>
      </w:r>
    </w:p>
    <w:p w:rsidR="00C46148" w:rsidRDefault="00C46148" w:rsidP="00F85CF0">
      <w:pPr>
        <w:spacing w:line="360" w:lineRule="auto"/>
        <w:jc w:val="center"/>
        <w:rPr>
          <w:sz w:val="24"/>
          <w:szCs w:val="24"/>
          <w:u w:val="single"/>
        </w:rPr>
      </w:pPr>
    </w:p>
    <w:p w:rsidR="00C46148" w:rsidRDefault="00C46148" w:rsidP="00F85CF0">
      <w:pPr>
        <w:spacing w:line="360" w:lineRule="auto"/>
        <w:jc w:val="center"/>
        <w:rPr>
          <w:sz w:val="24"/>
          <w:szCs w:val="24"/>
          <w:u w:val="single"/>
        </w:rPr>
      </w:pPr>
    </w:p>
    <w:p w:rsidR="00C46148" w:rsidRPr="00C46148" w:rsidRDefault="00C46148" w:rsidP="00F85CF0">
      <w:pPr>
        <w:spacing w:line="360" w:lineRule="auto"/>
        <w:jc w:val="center"/>
        <w:rPr>
          <w:sz w:val="24"/>
          <w:szCs w:val="24"/>
          <w:u w:val="single"/>
        </w:rPr>
      </w:pPr>
      <w:r w:rsidRPr="00C46148">
        <w:rPr>
          <w:sz w:val="24"/>
          <w:szCs w:val="24"/>
          <w:u w:val="single"/>
        </w:rPr>
        <w:t>ORDER</w:t>
      </w:r>
    </w:p>
    <w:p w:rsidR="00C46148" w:rsidRDefault="00C46148" w:rsidP="00F85CF0">
      <w:pPr>
        <w:spacing w:line="360" w:lineRule="auto"/>
        <w:rPr>
          <w:sz w:val="24"/>
          <w:szCs w:val="24"/>
        </w:rPr>
      </w:pPr>
    </w:p>
    <w:p w:rsidR="00C46148" w:rsidRDefault="00C46148" w:rsidP="00F85CF0">
      <w:pPr>
        <w:spacing w:line="360" w:lineRule="auto"/>
        <w:rPr>
          <w:sz w:val="24"/>
          <w:szCs w:val="24"/>
        </w:rPr>
      </w:pPr>
    </w:p>
    <w:p w:rsidR="00C46148" w:rsidRPr="00C46148" w:rsidRDefault="00C46148" w:rsidP="00F85CF0">
      <w:pPr>
        <w:spacing w:line="360" w:lineRule="auto"/>
        <w:ind w:firstLine="1440"/>
        <w:rPr>
          <w:sz w:val="24"/>
          <w:szCs w:val="24"/>
        </w:rPr>
      </w:pPr>
      <w:r w:rsidRPr="00C46148">
        <w:rPr>
          <w:sz w:val="24"/>
          <w:szCs w:val="24"/>
        </w:rPr>
        <w:t>THEREFORE,</w:t>
      </w:r>
    </w:p>
    <w:p w:rsidR="00C46148" w:rsidRDefault="00C46148" w:rsidP="00F85CF0">
      <w:pPr>
        <w:spacing w:line="360" w:lineRule="auto"/>
        <w:ind w:firstLine="1440"/>
        <w:rPr>
          <w:sz w:val="24"/>
          <w:szCs w:val="24"/>
        </w:rPr>
      </w:pPr>
    </w:p>
    <w:p w:rsidR="00C46148" w:rsidRPr="00C46148" w:rsidRDefault="00C46148" w:rsidP="00F85CF0">
      <w:pPr>
        <w:spacing w:line="360" w:lineRule="auto"/>
        <w:ind w:firstLine="1440"/>
        <w:rPr>
          <w:sz w:val="24"/>
          <w:szCs w:val="24"/>
        </w:rPr>
      </w:pPr>
      <w:r w:rsidRPr="00C46148">
        <w:rPr>
          <w:sz w:val="24"/>
          <w:szCs w:val="24"/>
        </w:rPr>
        <w:t>IT IS ORDERED:</w:t>
      </w:r>
    </w:p>
    <w:p w:rsidR="00C46148" w:rsidRDefault="00C46148" w:rsidP="00F85CF0">
      <w:pPr>
        <w:spacing w:line="360" w:lineRule="auto"/>
        <w:rPr>
          <w:sz w:val="24"/>
          <w:szCs w:val="24"/>
        </w:rPr>
      </w:pPr>
    </w:p>
    <w:p w:rsidR="00C46148" w:rsidRPr="00C46148" w:rsidRDefault="00C46148" w:rsidP="00F85CF0">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That the request of Melanie Zeubrzuski to withdraw her complaint docketed at PUC Docket C-2013-2369078 is granted.</w:t>
      </w:r>
    </w:p>
    <w:p w:rsidR="00C46148" w:rsidRDefault="00C46148" w:rsidP="00F85CF0">
      <w:pPr>
        <w:spacing w:line="360" w:lineRule="auto"/>
        <w:rPr>
          <w:sz w:val="24"/>
          <w:szCs w:val="24"/>
        </w:rPr>
      </w:pPr>
    </w:p>
    <w:p w:rsidR="00C46148" w:rsidRPr="00C46148" w:rsidRDefault="00C46148" w:rsidP="00F85CF0">
      <w:pPr>
        <w:spacing w:line="360" w:lineRule="auto"/>
        <w:rPr>
          <w:sz w:val="24"/>
          <w:szCs w:val="24"/>
        </w:rPr>
      </w:pPr>
      <w:r w:rsidRPr="00C46148">
        <w:rPr>
          <w:sz w:val="24"/>
          <w:szCs w:val="24"/>
        </w:rPr>
        <w:tab/>
      </w:r>
      <w:r>
        <w:rPr>
          <w:sz w:val="24"/>
          <w:szCs w:val="24"/>
        </w:rPr>
        <w:tab/>
      </w:r>
      <w:r w:rsidRPr="00C46148">
        <w:rPr>
          <w:sz w:val="24"/>
          <w:szCs w:val="24"/>
        </w:rPr>
        <w:t>2.</w:t>
      </w:r>
      <w:r w:rsidRPr="00C46148">
        <w:rPr>
          <w:sz w:val="24"/>
          <w:szCs w:val="24"/>
        </w:rPr>
        <w:tab/>
        <w:t>That the Secretary mark the docket at C-2013-2369078 closed and discontinued.</w:t>
      </w:r>
    </w:p>
    <w:p w:rsidR="00560DC5" w:rsidRDefault="00560DC5" w:rsidP="00F85CF0">
      <w:pPr>
        <w:tabs>
          <w:tab w:val="left" w:pos="0"/>
        </w:tabs>
        <w:spacing w:line="360" w:lineRule="auto"/>
        <w:jc w:val="both"/>
        <w:rPr>
          <w:sz w:val="24"/>
        </w:rPr>
      </w:pPr>
    </w:p>
    <w:p w:rsidR="008B69AC" w:rsidRDefault="008B69AC" w:rsidP="008B69AC">
      <w:pPr>
        <w:tabs>
          <w:tab w:val="left" w:pos="0"/>
        </w:tabs>
        <w:jc w:val="both"/>
        <w:rPr>
          <w:sz w:val="24"/>
          <w:szCs w:val="24"/>
        </w:rPr>
      </w:pPr>
    </w:p>
    <w:p w:rsidR="008B69AC" w:rsidRDefault="008B69AC" w:rsidP="008B69AC">
      <w:pPr>
        <w:tabs>
          <w:tab w:val="left" w:pos="0"/>
        </w:tabs>
        <w:jc w:val="both"/>
        <w:rPr>
          <w:sz w:val="24"/>
          <w:szCs w:val="24"/>
        </w:rPr>
      </w:pPr>
    </w:p>
    <w:p w:rsidR="008B69AC" w:rsidRDefault="008B69AC" w:rsidP="008B69AC">
      <w:pPr>
        <w:tabs>
          <w:tab w:val="left" w:pos="0"/>
        </w:tabs>
        <w:jc w:val="both"/>
        <w:rPr>
          <w:sz w:val="24"/>
          <w:szCs w:val="24"/>
          <w:u w:val="single"/>
        </w:rPr>
      </w:pPr>
      <w:r>
        <w:rPr>
          <w:sz w:val="24"/>
          <w:szCs w:val="24"/>
        </w:rPr>
        <w:t xml:space="preserve">Date:  </w:t>
      </w:r>
      <w:r>
        <w:rPr>
          <w:sz w:val="24"/>
          <w:szCs w:val="24"/>
          <w:u w:val="single"/>
        </w:rPr>
        <w:t>October 1, 2013</w:t>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rsidR="008B69AC" w:rsidRDefault="008B69AC" w:rsidP="008B69AC">
      <w:pPr>
        <w:tabs>
          <w:tab w:val="left" w:pos="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Mary D. Long</w:t>
      </w:r>
    </w:p>
    <w:p w:rsidR="008B69AC" w:rsidRDefault="008B69AC" w:rsidP="008B69AC">
      <w:pPr>
        <w:tabs>
          <w:tab w:val="left" w:pos="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8B69AC" w:rsidRDefault="008B69AC" w:rsidP="008B69AC">
      <w:pPr>
        <w:tabs>
          <w:tab w:val="left" w:pos="0"/>
        </w:tabs>
        <w:jc w:val="both"/>
        <w:rPr>
          <w:sz w:val="24"/>
          <w:szCs w:val="24"/>
        </w:rPr>
      </w:pPr>
    </w:p>
    <w:p w:rsidR="00496685" w:rsidRDefault="00496685" w:rsidP="008B69AC">
      <w:pPr>
        <w:tabs>
          <w:tab w:val="left" w:pos="0"/>
        </w:tabs>
        <w:jc w:val="both"/>
        <w:rPr>
          <w:sz w:val="24"/>
        </w:rPr>
      </w:pPr>
    </w:p>
    <w:sectPr w:rsidR="00496685" w:rsidSect="009141C5">
      <w:footerReference w:type="default" r:id="rId9"/>
      <w:footerReference w:type="first" r:id="rId10"/>
      <w:pgSz w:w="12240" w:h="15840"/>
      <w:pgMar w:top="1296" w:right="1440" w:bottom="1296"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C5D" w:rsidRDefault="00332C5D">
      <w:r>
        <w:separator/>
      </w:r>
    </w:p>
  </w:endnote>
  <w:endnote w:type="continuationSeparator" w:id="0">
    <w:p w:rsidR="00332C5D" w:rsidRDefault="0033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399881"/>
      <w:docPartObj>
        <w:docPartGallery w:val="Page Numbers (Bottom of Page)"/>
        <w:docPartUnique/>
      </w:docPartObj>
    </w:sdtPr>
    <w:sdtEndPr>
      <w:rPr>
        <w:noProof/>
      </w:rPr>
    </w:sdtEndPr>
    <w:sdtContent>
      <w:p w:rsidR="009141C5" w:rsidRDefault="009141C5">
        <w:pPr>
          <w:pStyle w:val="Footer"/>
          <w:jc w:val="center"/>
        </w:pPr>
        <w:r>
          <w:fldChar w:fldCharType="begin"/>
        </w:r>
        <w:r>
          <w:instrText xml:space="preserve"> PAGE   \* MERGEFORMAT </w:instrText>
        </w:r>
        <w:r>
          <w:fldChar w:fldCharType="separate"/>
        </w:r>
        <w:r w:rsidR="00A35478">
          <w:rPr>
            <w:noProof/>
          </w:rPr>
          <w:t>3</w:t>
        </w:r>
        <w:r>
          <w:rPr>
            <w:noProof/>
          </w:rPr>
          <w:fldChar w:fldCharType="end"/>
        </w:r>
      </w:p>
    </w:sdtContent>
  </w:sdt>
  <w:p w:rsidR="009141C5" w:rsidRDefault="00914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1C5" w:rsidRDefault="009141C5">
    <w:pPr>
      <w:pStyle w:val="Footer"/>
      <w:jc w:val="center"/>
    </w:pPr>
  </w:p>
  <w:p w:rsidR="009141C5" w:rsidRDefault="00914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C5D" w:rsidRDefault="00332C5D">
      <w:r>
        <w:separator/>
      </w:r>
    </w:p>
  </w:footnote>
  <w:footnote w:type="continuationSeparator" w:id="0">
    <w:p w:rsidR="00332C5D" w:rsidRDefault="00332C5D">
      <w:r>
        <w:continuationSeparator/>
      </w:r>
    </w:p>
  </w:footnote>
  <w:footnote w:id="1">
    <w:p w:rsidR="00C46148" w:rsidRDefault="00C46148" w:rsidP="00C46148">
      <w:pPr>
        <w:pStyle w:val="FootnoteText"/>
        <w:ind w:firstLine="720"/>
      </w:pPr>
      <w:r>
        <w:rPr>
          <w:rStyle w:val="FootnoteReference"/>
        </w:rPr>
        <w:footnoteRef/>
      </w:r>
      <w:r>
        <w:t xml:space="preserve">  </w:t>
      </w:r>
      <w:r>
        <w:tab/>
        <w:t>52 Pa.Code § 5.94(a).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319DC"/>
    <w:rsid w:val="00076AB6"/>
    <w:rsid w:val="000C686E"/>
    <w:rsid w:val="000E6C11"/>
    <w:rsid w:val="00140F28"/>
    <w:rsid w:val="00150015"/>
    <w:rsid w:val="001601CE"/>
    <w:rsid w:val="001605BE"/>
    <w:rsid w:val="0017554E"/>
    <w:rsid w:val="001A00E0"/>
    <w:rsid w:val="001E59B9"/>
    <w:rsid w:val="002159AF"/>
    <w:rsid w:val="00234D44"/>
    <w:rsid w:val="00244AAF"/>
    <w:rsid w:val="00247900"/>
    <w:rsid w:val="00256B89"/>
    <w:rsid w:val="0026268C"/>
    <w:rsid w:val="00273ABB"/>
    <w:rsid w:val="002E1C8D"/>
    <w:rsid w:val="002E57C8"/>
    <w:rsid w:val="00332C5D"/>
    <w:rsid w:val="00332CA0"/>
    <w:rsid w:val="003560D1"/>
    <w:rsid w:val="00374FC2"/>
    <w:rsid w:val="00387A8A"/>
    <w:rsid w:val="003F56B3"/>
    <w:rsid w:val="004024E6"/>
    <w:rsid w:val="00412B85"/>
    <w:rsid w:val="0044702F"/>
    <w:rsid w:val="00496685"/>
    <w:rsid w:val="004B41A0"/>
    <w:rsid w:val="004D22DE"/>
    <w:rsid w:val="004E477C"/>
    <w:rsid w:val="0051419B"/>
    <w:rsid w:val="00560DC5"/>
    <w:rsid w:val="006226F3"/>
    <w:rsid w:val="0066711E"/>
    <w:rsid w:val="006675F1"/>
    <w:rsid w:val="0067466A"/>
    <w:rsid w:val="006754D0"/>
    <w:rsid w:val="006E2126"/>
    <w:rsid w:val="00740950"/>
    <w:rsid w:val="007539C9"/>
    <w:rsid w:val="00756B16"/>
    <w:rsid w:val="00780CF8"/>
    <w:rsid w:val="007C0A7A"/>
    <w:rsid w:val="007E2C68"/>
    <w:rsid w:val="0080557F"/>
    <w:rsid w:val="00807536"/>
    <w:rsid w:val="0082264A"/>
    <w:rsid w:val="00844F99"/>
    <w:rsid w:val="00845FB1"/>
    <w:rsid w:val="00870DEB"/>
    <w:rsid w:val="00876C44"/>
    <w:rsid w:val="008B69AC"/>
    <w:rsid w:val="008C3295"/>
    <w:rsid w:val="008D6D8C"/>
    <w:rsid w:val="009141C5"/>
    <w:rsid w:val="0094162A"/>
    <w:rsid w:val="00975788"/>
    <w:rsid w:val="009A7B6A"/>
    <w:rsid w:val="009B2DA0"/>
    <w:rsid w:val="00A07880"/>
    <w:rsid w:val="00A13B55"/>
    <w:rsid w:val="00A35478"/>
    <w:rsid w:val="00A602D7"/>
    <w:rsid w:val="00A66381"/>
    <w:rsid w:val="00A70304"/>
    <w:rsid w:val="00A70419"/>
    <w:rsid w:val="00A73D2F"/>
    <w:rsid w:val="00A827AC"/>
    <w:rsid w:val="00A85985"/>
    <w:rsid w:val="00AC540C"/>
    <w:rsid w:val="00AD0EFA"/>
    <w:rsid w:val="00AE1D24"/>
    <w:rsid w:val="00B21438"/>
    <w:rsid w:val="00B5127B"/>
    <w:rsid w:val="00B64556"/>
    <w:rsid w:val="00B66296"/>
    <w:rsid w:val="00BD0DF4"/>
    <w:rsid w:val="00BD42BA"/>
    <w:rsid w:val="00BD43FC"/>
    <w:rsid w:val="00BD440F"/>
    <w:rsid w:val="00BF4B6C"/>
    <w:rsid w:val="00C07EAD"/>
    <w:rsid w:val="00C1344F"/>
    <w:rsid w:val="00C262F7"/>
    <w:rsid w:val="00C35505"/>
    <w:rsid w:val="00C46148"/>
    <w:rsid w:val="00C57E07"/>
    <w:rsid w:val="00C606BF"/>
    <w:rsid w:val="00C837A6"/>
    <w:rsid w:val="00C86EBF"/>
    <w:rsid w:val="00CA17C0"/>
    <w:rsid w:val="00CA5FAA"/>
    <w:rsid w:val="00CB077E"/>
    <w:rsid w:val="00CB53F4"/>
    <w:rsid w:val="00CB765E"/>
    <w:rsid w:val="00CD20F8"/>
    <w:rsid w:val="00CD5DCC"/>
    <w:rsid w:val="00D64EDE"/>
    <w:rsid w:val="00D64EFD"/>
    <w:rsid w:val="00D709D1"/>
    <w:rsid w:val="00D776CC"/>
    <w:rsid w:val="00D93E5C"/>
    <w:rsid w:val="00DA0FE3"/>
    <w:rsid w:val="00DC3080"/>
    <w:rsid w:val="00E069DF"/>
    <w:rsid w:val="00E50CE5"/>
    <w:rsid w:val="00E9055C"/>
    <w:rsid w:val="00EE07A5"/>
    <w:rsid w:val="00F05754"/>
    <w:rsid w:val="00F10D22"/>
    <w:rsid w:val="00F1326F"/>
    <w:rsid w:val="00F36156"/>
    <w:rsid w:val="00F45549"/>
    <w:rsid w:val="00F66E07"/>
    <w:rsid w:val="00F81D7E"/>
    <w:rsid w:val="00F85CF0"/>
    <w:rsid w:val="00FA52E1"/>
    <w:rsid w:val="00FD0374"/>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BalloonText">
    <w:name w:val="Balloon Text"/>
    <w:basedOn w:val="Normal"/>
    <w:link w:val="BalloonTextChar"/>
    <w:rsid w:val="00387A8A"/>
    <w:rPr>
      <w:rFonts w:ascii="Tahoma" w:hAnsi="Tahoma" w:cs="Tahoma"/>
      <w:sz w:val="16"/>
      <w:szCs w:val="16"/>
    </w:rPr>
  </w:style>
  <w:style w:type="character" w:customStyle="1" w:styleId="BalloonTextChar">
    <w:name w:val="Balloon Text Char"/>
    <w:basedOn w:val="DefaultParagraphFont"/>
    <w:link w:val="BalloonText"/>
    <w:rsid w:val="00387A8A"/>
    <w:rPr>
      <w:rFonts w:ascii="Tahoma" w:hAnsi="Tahoma" w:cs="Tahoma"/>
      <w:sz w:val="16"/>
      <w:szCs w:val="16"/>
    </w:rPr>
  </w:style>
  <w:style w:type="paragraph" w:styleId="NormalWeb">
    <w:name w:val="Normal (Web)"/>
    <w:basedOn w:val="Normal"/>
    <w:uiPriority w:val="99"/>
    <w:unhideWhenUsed/>
    <w:rsid w:val="00C46148"/>
    <w:pPr>
      <w:spacing w:before="100" w:beforeAutospacing="1" w:after="100" w:afterAutospacing="1"/>
    </w:pPr>
    <w:rPr>
      <w:sz w:val="24"/>
      <w:szCs w:val="24"/>
    </w:rPr>
  </w:style>
  <w:style w:type="paragraph" w:styleId="FootnoteText">
    <w:name w:val="footnote text"/>
    <w:link w:val="FootnoteTextChar"/>
    <w:uiPriority w:val="99"/>
    <w:unhideWhenUsed/>
    <w:rsid w:val="00C46148"/>
    <w:pPr>
      <w:spacing w:after="120"/>
    </w:pPr>
  </w:style>
  <w:style w:type="character" w:customStyle="1" w:styleId="FootnoteTextChar">
    <w:name w:val="Footnote Text Char"/>
    <w:basedOn w:val="DefaultParagraphFont"/>
    <w:link w:val="FootnoteText"/>
    <w:uiPriority w:val="99"/>
    <w:rsid w:val="00C46148"/>
  </w:style>
  <w:style w:type="character" w:styleId="FootnoteReference">
    <w:name w:val="footnote reference"/>
    <w:basedOn w:val="DefaultParagraphFont"/>
    <w:uiPriority w:val="99"/>
    <w:unhideWhenUsed/>
    <w:rsid w:val="00C46148"/>
    <w:rPr>
      <w:vertAlign w:val="superscript"/>
    </w:rPr>
  </w:style>
  <w:style w:type="paragraph" w:styleId="Header">
    <w:name w:val="header"/>
    <w:basedOn w:val="Normal"/>
    <w:link w:val="HeaderChar"/>
    <w:rsid w:val="009141C5"/>
    <w:pPr>
      <w:tabs>
        <w:tab w:val="center" w:pos="4680"/>
        <w:tab w:val="right" w:pos="9360"/>
      </w:tabs>
    </w:pPr>
  </w:style>
  <w:style w:type="character" w:customStyle="1" w:styleId="HeaderChar">
    <w:name w:val="Header Char"/>
    <w:basedOn w:val="DefaultParagraphFont"/>
    <w:link w:val="Header"/>
    <w:rsid w:val="009141C5"/>
  </w:style>
  <w:style w:type="character" w:customStyle="1" w:styleId="FooterChar">
    <w:name w:val="Footer Char"/>
    <w:basedOn w:val="DefaultParagraphFont"/>
    <w:link w:val="Footer"/>
    <w:uiPriority w:val="99"/>
    <w:rsid w:val="009141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BalloonText">
    <w:name w:val="Balloon Text"/>
    <w:basedOn w:val="Normal"/>
    <w:link w:val="BalloonTextChar"/>
    <w:rsid w:val="00387A8A"/>
    <w:rPr>
      <w:rFonts w:ascii="Tahoma" w:hAnsi="Tahoma" w:cs="Tahoma"/>
      <w:sz w:val="16"/>
      <w:szCs w:val="16"/>
    </w:rPr>
  </w:style>
  <w:style w:type="character" w:customStyle="1" w:styleId="BalloonTextChar">
    <w:name w:val="Balloon Text Char"/>
    <w:basedOn w:val="DefaultParagraphFont"/>
    <w:link w:val="BalloonText"/>
    <w:rsid w:val="00387A8A"/>
    <w:rPr>
      <w:rFonts w:ascii="Tahoma" w:hAnsi="Tahoma" w:cs="Tahoma"/>
      <w:sz w:val="16"/>
      <w:szCs w:val="16"/>
    </w:rPr>
  </w:style>
  <w:style w:type="paragraph" w:styleId="NormalWeb">
    <w:name w:val="Normal (Web)"/>
    <w:basedOn w:val="Normal"/>
    <w:uiPriority w:val="99"/>
    <w:unhideWhenUsed/>
    <w:rsid w:val="00C46148"/>
    <w:pPr>
      <w:spacing w:before="100" w:beforeAutospacing="1" w:after="100" w:afterAutospacing="1"/>
    </w:pPr>
    <w:rPr>
      <w:sz w:val="24"/>
      <w:szCs w:val="24"/>
    </w:rPr>
  </w:style>
  <w:style w:type="paragraph" w:styleId="FootnoteText">
    <w:name w:val="footnote text"/>
    <w:link w:val="FootnoteTextChar"/>
    <w:uiPriority w:val="99"/>
    <w:unhideWhenUsed/>
    <w:rsid w:val="00C46148"/>
    <w:pPr>
      <w:spacing w:after="120"/>
    </w:pPr>
  </w:style>
  <w:style w:type="character" w:customStyle="1" w:styleId="FootnoteTextChar">
    <w:name w:val="Footnote Text Char"/>
    <w:basedOn w:val="DefaultParagraphFont"/>
    <w:link w:val="FootnoteText"/>
    <w:uiPriority w:val="99"/>
    <w:rsid w:val="00C46148"/>
  </w:style>
  <w:style w:type="character" w:styleId="FootnoteReference">
    <w:name w:val="footnote reference"/>
    <w:basedOn w:val="DefaultParagraphFont"/>
    <w:uiPriority w:val="99"/>
    <w:unhideWhenUsed/>
    <w:rsid w:val="00C46148"/>
    <w:rPr>
      <w:vertAlign w:val="superscript"/>
    </w:rPr>
  </w:style>
  <w:style w:type="paragraph" w:styleId="Header">
    <w:name w:val="header"/>
    <w:basedOn w:val="Normal"/>
    <w:link w:val="HeaderChar"/>
    <w:rsid w:val="009141C5"/>
    <w:pPr>
      <w:tabs>
        <w:tab w:val="center" w:pos="4680"/>
        <w:tab w:val="right" w:pos="9360"/>
      </w:tabs>
    </w:pPr>
  </w:style>
  <w:style w:type="character" w:customStyle="1" w:styleId="HeaderChar">
    <w:name w:val="Header Char"/>
    <w:basedOn w:val="DefaultParagraphFont"/>
    <w:link w:val="Header"/>
    <w:rsid w:val="009141C5"/>
  </w:style>
  <w:style w:type="character" w:customStyle="1" w:styleId="FooterChar">
    <w:name w:val="Footer Char"/>
    <w:basedOn w:val="DefaultParagraphFont"/>
    <w:link w:val="Footer"/>
    <w:uiPriority w:val="99"/>
    <w:rsid w:val="00914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17515">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3798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D200-2377-4FEA-86B5-42F9CE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shoffner</cp:lastModifiedBy>
  <cp:revision>4</cp:revision>
  <cp:lastPrinted>2013-10-01T12:54:00Z</cp:lastPrinted>
  <dcterms:created xsi:type="dcterms:W3CDTF">2013-10-09T14:09:00Z</dcterms:created>
  <dcterms:modified xsi:type="dcterms:W3CDTF">2013-10-09T14:10:00Z</dcterms:modified>
</cp:coreProperties>
</file>