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0A5" w:rsidRDefault="00BB50A5" w:rsidP="00BB50A5">
      <w:pPr>
        <w:spacing w:line="240" w:lineRule="auto"/>
        <w:contextualSpacing/>
        <w:rPr>
          <w:b/>
        </w:rPr>
      </w:pPr>
      <w:r>
        <w:rPr>
          <w:b/>
        </w:rPr>
        <w:t>BEFORE THE</w:t>
      </w:r>
    </w:p>
    <w:p w:rsidR="00BB50A5" w:rsidRDefault="00BB50A5" w:rsidP="00BB50A5">
      <w:pPr>
        <w:spacing w:line="240" w:lineRule="auto"/>
        <w:contextualSpacing/>
        <w:rPr>
          <w:b/>
        </w:rPr>
      </w:pPr>
      <w:r>
        <w:rPr>
          <w:b/>
        </w:rPr>
        <w:t>PENNSYLVANIA PUBLIC UTILITY COMMISSION</w:t>
      </w:r>
    </w:p>
    <w:p w:rsidR="00BB50A5" w:rsidRDefault="00BB50A5" w:rsidP="00BB50A5">
      <w:pPr>
        <w:spacing w:line="240" w:lineRule="auto"/>
        <w:contextualSpacing/>
        <w:rPr>
          <w:b/>
        </w:rPr>
      </w:pPr>
    </w:p>
    <w:p w:rsidR="00BB50A5" w:rsidRDefault="00BB50A5" w:rsidP="00BB50A5">
      <w:pPr>
        <w:spacing w:line="240" w:lineRule="auto"/>
        <w:contextualSpacing/>
        <w:rPr>
          <w:b/>
        </w:rPr>
      </w:pPr>
    </w:p>
    <w:p w:rsidR="00BB50A5" w:rsidRDefault="00BB50A5" w:rsidP="00BB50A5">
      <w:pPr>
        <w:spacing w:line="240" w:lineRule="auto"/>
        <w:contextualSpacing/>
        <w:jc w:val="left"/>
      </w:pPr>
      <w:r>
        <w:t>PPL Electric Utilities Corporation</w:t>
      </w:r>
      <w:r>
        <w:tab/>
      </w:r>
      <w:r>
        <w:tab/>
      </w:r>
      <w:r>
        <w:tab/>
        <w:t>:</w:t>
      </w:r>
    </w:p>
    <w:p w:rsidR="00BB50A5" w:rsidRDefault="00BB50A5" w:rsidP="00BB50A5">
      <w:pPr>
        <w:spacing w:line="240" w:lineRule="auto"/>
        <w:contextualSpacing/>
        <w:jc w:val="left"/>
      </w:pPr>
      <w:r>
        <w:t>Proposed Transmission Service Charge For</w:t>
      </w:r>
      <w:r>
        <w:tab/>
      </w:r>
      <w:r>
        <w:tab/>
        <w:t>:</w:t>
      </w:r>
      <w:r>
        <w:tab/>
      </w:r>
      <w:r>
        <w:tab/>
        <w:t>M-2010-2213754</w:t>
      </w:r>
    </w:p>
    <w:p w:rsidR="00BB50A5" w:rsidRDefault="00BB50A5" w:rsidP="00BB50A5">
      <w:pPr>
        <w:spacing w:line="240" w:lineRule="auto"/>
        <w:contextualSpacing/>
        <w:jc w:val="left"/>
      </w:pPr>
      <w:proofErr w:type="gramStart"/>
      <w:r>
        <w:t>the</w:t>
      </w:r>
      <w:proofErr w:type="gramEnd"/>
      <w:r>
        <w:t xml:space="preserve"> twelve months ending November 30, 2010</w:t>
      </w:r>
      <w:r>
        <w:tab/>
        <w:t>:</w:t>
      </w:r>
    </w:p>
    <w:p w:rsidR="00BB50A5" w:rsidRDefault="00BB50A5" w:rsidP="00BB50A5">
      <w:pPr>
        <w:spacing w:line="240" w:lineRule="auto"/>
        <w:contextualSpacing/>
        <w:jc w:val="left"/>
      </w:pPr>
    </w:p>
    <w:p w:rsidR="00BB50A5" w:rsidRDefault="00BB50A5" w:rsidP="00BB50A5">
      <w:pPr>
        <w:spacing w:line="240" w:lineRule="auto"/>
        <w:contextualSpacing/>
        <w:jc w:val="left"/>
      </w:pPr>
      <w:r>
        <w:t>PPL Electric Utilities Corporation</w:t>
      </w:r>
      <w:r>
        <w:tab/>
      </w:r>
      <w:r>
        <w:tab/>
      </w:r>
      <w:r>
        <w:tab/>
        <w:t>:</w:t>
      </w:r>
    </w:p>
    <w:p w:rsidR="00BB50A5" w:rsidRDefault="00BB50A5" w:rsidP="00BB50A5">
      <w:pPr>
        <w:spacing w:line="240" w:lineRule="auto"/>
        <w:contextualSpacing/>
        <w:jc w:val="left"/>
      </w:pPr>
      <w:r>
        <w:t>Transmission Service Charge Effective</w:t>
      </w:r>
      <w:r>
        <w:tab/>
      </w:r>
      <w:r>
        <w:tab/>
        <w:t>:</w:t>
      </w:r>
      <w:r>
        <w:tab/>
      </w:r>
      <w:r>
        <w:tab/>
        <w:t>M-2011-2239805</w:t>
      </w:r>
    </w:p>
    <w:p w:rsidR="00BB50A5" w:rsidRDefault="00BB50A5" w:rsidP="00BB50A5">
      <w:pPr>
        <w:spacing w:line="240" w:lineRule="auto"/>
        <w:contextualSpacing/>
        <w:jc w:val="left"/>
      </w:pPr>
      <w:r>
        <w:t>June 1, 2011</w:t>
      </w:r>
      <w:r>
        <w:tab/>
      </w:r>
      <w:r>
        <w:tab/>
      </w:r>
      <w:r>
        <w:tab/>
      </w:r>
      <w:r>
        <w:tab/>
      </w:r>
      <w:r>
        <w:tab/>
      </w:r>
      <w:r>
        <w:tab/>
        <w:t>:</w:t>
      </w:r>
    </w:p>
    <w:p w:rsidR="00BB50A5" w:rsidRDefault="00BB50A5" w:rsidP="00BB50A5">
      <w:pPr>
        <w:spacing w:line="240" w:lineRule="auto"/>
        <w:contextualSpacing/>
        <w:jc w:val="left"/>
      </w:pPr>
    </w:p>
    <w:p w:rsidR="00BB50A5" w:rsidRDefault="00BB50A5" w:rsidP="00BB50A5">
      <w:pPr>
        <w:spacing w:line="240" w:lineRule="auto"/>
        <w:contextualSpacing/>
        <w:jc w:val="left"/>
      </w:pPr>
    </w:p>
    <w:p w:rsidR="00BB50A5" w:rsidRDefault="00BB50A5" w:rsidP="00BB50A5">
      <w:pPr>
        <w:spacing w:line="240" w:lineRule="auto"/>
        <w:contextualSpacing/>
        <w:rPr>
          <w:b/>
        </w:rPr>
      </w:pPr>
      <w:r>
        <w:rPr>
          <w:b/>
        </w:rPr>
        <w:t>SCHEDULING ORDER</w:t>
      </w:r>
    </w:p>
    <w:p w:rsidR="00BB50A5" w:rsidRDefault="00BB50A5" w:rsidP="00BB50A5">
      <w:pPr>
        <w:spacing w:line="240" w:lineRule="auto"/>
        <w:contextualSpacing/>
        <w:rPr>
          <w:b/>
        </w:rPr>
      </w:pPr>
    </w:p>
    <w:p w:rsidR="00BB50A5" w:rsidRDefault="00BB50A5" w:rsidP="00BB50A5">
      <w:pPr>
        <w:contextualSpacing/>
        <w:jc w:val="left"/>
      </w:pPr>
    </w:p>
    <w:p w:rsidR="00504B6A" w:rsidRDefault="00BB50A5" w:rsidP="00BB50A5">
      <w:pPr>
        <w:contextualSpacing/>
        <w:jc w:val="left"/>
      </w:pPr>
      <w:r>
        <w:tab/>
      </w:r>
      <w:r>
        <w:tab/>
        <w:t>On August 15, 2013, the Pennsylvania Public Utility Commission (PUC or Commission) entered an Order in the above captioned cases which</w:t>
      </w:r>
      <w:r w:rsidR="00504B6A">
        <w:t xml:space="preserve">: (1) approved the proposal of </w:t>
      </w:r>
      <w:r>
        <w:t>PPL Electric Utilities Corporation (Company or PPL)</w:t>
      </w:r>
      <w:r w:rsidR="00504B6A">
        <w:t xml:space="preserve"> to use 2009 historical allocators to calculate its 2010 revised Transmission Service Charge reconciliation consistent with the Order and the </w:t>
      </w:r>
      <w:r w:rsidR="00504B6A">
        <w:rPr>
          <w:i/>
        </w:rPr>
        <w:t xml:space="preserve">Auditor's Report of PPL's Section 1307(e) statement for TSC costs and TSC revenues for the five months ended April 30, 2011, and the 12 months ended November 30, 2010, </w:t>
      </w:r>
      <w:r w:rsidR="00504B6A">
        <w:t xml:space="preserve">at Docket No. D-2011-2238984; (2) accepted the auditor's report; (3) modified the recommendation issued February 2011 consistent with the Order; (4) directed PPL to file a refund plan with support within 30 days of entry of the Order to repay the currently suspended funds owed to the large commercial and industrial-primary and large commercial and industrial-transportation default service pool customer classes; </w:t>
      </w:r>
      <w:r w:rsidR="00B95758">
        <w:t xml:space="preserve">and </w:t>
      </w:r>
      <w:r w:rsidR="00504B6A">
        <w:t>(5) referred the refund plan to the Office of Administrative Law Judge for hearing and decisio</w:t>
      </w:r>
      <w:r w:rsidR="00B95758">
        <w:t xml:space="preserve">n.  The Order directed OALJ to </w:t>
      </w:r>
      <w:r w:rsidR="00504B6A">
        <w:t xml:space="preserve">resolve any disputes as to the amounts and sources, interest calculations, identities of recipients, and timing for the refunds, consistent with the Order, and in particular, whether the amounts suspended by the May 25, 2011 order are separate from or part of the FERC settlement refunds referenced in PPL's June 7, 2013 petition.  Order at 29.  </w:t>
      </w:r>
    </w:p>
    <w:p w:rsidR="00BB50A5" w:rsidRDefault="00BB50A5" w:rsidP="00BB50A5">
      <w:pPr>
        <w:contextualSpacing/>
        <w:jc w:val="left"/>
      </w:pPr>
      <w:r>
        <w:t xml:space="preserve"> </w:t>
      </w:r>
    </w:p>
    <w:p w:rsidR="00BB50A5" w:rsidRDefault="00504B6A" w:rsidP="00187040">
      <w:pPr>
        <w:contextualSpacing/>
        <w:jc w:val="left"/>
      </w:pPr>
      <w:r>
        <w:tab/>
      </w:r>
      <w:r>
        <w:tab/>
        <w:t xml:space="preserve">The service list had already been set in the proceedings, and included the </w:t>
      </w:r>
      <w:proofErr w:type="gramStart"/>
      <w:r>
        <w:t>following</w:t>
      </w:r>
      <w:proofErr w:type="gramEnd"/>
      <w:r>
        <w:t xml:space="preserve">:  </w:t>
      </w:r>
      <w:r w:rsidR="00BB50A5">
        <w:t>the Of</w:t>
      </w:r>
      <w:r w:rsidR="00187040">
        <w:t xml:space="preserve">fice of Consumer Advocate (OCA); </w:t>
      </w:r>
      <w:r w:rsidR="00BB50A5">
        <w:t xml:space="preserve">the Office of </w:t>
      </w:r>
      <w:r w:rsidR="00187040">
        <w:t xml:space="preserve">Small Business Advocate (OSBA); and PP&amp;L Industrial Customer Alliance (PPLICA).  </w:t>
      </w:r>
    </w:p>
    <w:p w:rsidR="00BB50A5" w:rsidRDefault="00BB50A5" w:rsidP="00BB50A5">
      <w:pPr>
        <w:contextualSpacing/>
        <w:jc w:val="left"/>
      </w:pPr>
    </w:p>
    <w:p w:rsidR="00BB50A5" w:rsidRDefault="00BB50A5" w:rsidP="00BB50A5">
      <w:pPr>
        <w:contextualSpacing/>
        <w:jc w:val="left"/>
      </w:pPr>
      <w:r>
        <w:tab/>
      </w:r>
      <w:r>
        <w:tab/>
        <w:t xml:space="preserve">By Notice issued </w:t>
      </w:r>
      <w:r w:rsidR="00187040">
        <w:t>September 20, 2013</w:t>
      </w:r>
      <w:r>
        <w:t xml:space="preserve">, a prehearing conference was scheduled for </w:t>
      </w:r>
      <w:r w:rsidR="00187040">
        <w:t>Monday, October 21, 2013</w:t>
      </w:r>
      <w:r>
        <w:t xml:space="preserve">, and the matter was assigned to me.  </w:t>
      </w:r>
    </w:p>
    <w:p w:rsidR="00BB50A5" w:rsidRDefault="00BB50A5" w:rsidP="00BB50A5">
      <w:pPr>
        <w:contextualSpacing/>
        <w:jc w:val="left"/>
      </w:pPr>
    </w:p>
    <w:p w:rsidR="00BB50A5" w:rsidRDefault="00BB50A5" w:rsidP="00BB50A5">
      <w:pPr>
        <w:contextualSpacing/>
        <w:jc w:val="left"/>
      </w:pPr>
      <w:r>
        <w:tab/>
      </w:r>
      <w:r>
        <w:tab/>
        <w:t xml:space="preserve">Prehearing memos were filed by each of the above-listed parties, and the conference was held as scheduled.  The following participated:  on behalf of the Company, David B. </w:t>
      </w:r>
      <w:proofErr w:type="spellStart"/>
      <w:r>
        <w:t>MacGregor</w:t>
      </w:r>
      <w:proofErr w:type="spellEnd"/>
      <w:r>
        <w:t xml:space="preserve">, Esq., Paul E. Russell, Esq., and </w:t>
      </w:r>
      <w:r w:rsidR="00187040">
        <w:t>Andrew S. Tubbs</w:t>
      </w:r>
      <w:r>
        <w:t xml:space="preserve">, Esq.; on behalf of OCA, </w:t>
      </w:r>
      <w:proofErr w:type="spellStart"/>
      <w:r>
        <w:t>Aron</w:t>
      </w:r>
      <w:proofErr w:type="spellEnd"/>
      <w:r>
        <w:t xml:space="preserve"> Beatty, </w:t>
      </w:r>
      <w:proofErr w:type="gramStart"/>
      <w:r>
        <w:t>Esq</w:t>
      </w:r>
      <w:proofErr w:type="gramEnd"/>
      <w:r>
        <w:t xml:space="preserve">.; on behalf of OSBA, </w:t>
      </w:r>
      <w:r w:rsidR="00187040">
        <w:t xml:space="preserve">Elizabeth Rose </w:t>
      </w:r>
      <w:proofErr w:type="spellStart"/>
      <w:r w:rsidR="00187040">
        <w:t>Triscari</w:t>
      </w:r>
      <w:proofErr w:type="spellEnd"/>
      <w:r>
        <w:t xml:space="preserve">, Esq.; on behalf of </w:t>
      </w:r>
      <w:r w:rsidR="00187040">
        <w:t xml:space="preserve">PPLICA, </w:t>
      </w:r>
      <w:proofErr w:type="spellStart"/>
      <w:r w:rsidR="00187040">
        <w:t>Adeolu</w:t>
      </w:r>
      <w:proofErr w:type="spellEnd"/>
      <w:r w:rsidR="00187040">
        <w:t xml:space="preserve"> A. </w:t>
      </w:r>
      <w:proofErr w:type="spellStart"/>
      <w:r w:rsidR="00187040">
        <w:t>Bakare</w:t>
      </w:r>
      <w:proofErr w:type="spellEnd"/>
      <w:r w:rsidR="00187040">
        <w:t>, Esq.</w:t>
      </w:r>
      <w:r>
        <w:t xml:space="preserve"> This group comprises the official parties list for purposes of service in this proceeding.</w:t>
      </w:r>
    </w:p>
    <w:p w:rsidR="00BB50A5" w:rsidRDefault="00BB50A5" w:rsidP="00BB50A5">
      <w:pPr>
        <w:contextualSpacing/>
        <w:jc w:val="left"/>
      </w:pPr>
    </w:p>
    <w:p w:rsidR="00BB50A5" w:rsidRDefault="00BB50A5" w:rsidP="00BB50A5">
      <w:pPr>
        <w:contextualSpacing/>
        <w:jc w:val="left"/>
      </w:pPr>
      <w:r>
        <w:tab/>
      </w:r>
      <w:r>
        <w:tab/>
        <w:t xml:space="preserve">The parties agreed upon a litigation schedule and modifications to the discovery regulations, which will be adopted here.  </w:t>
      </w:r>
    </w:p>
    <w:p w:rsidR="00BB50A5" w:rsidRDefault="00BB50A5" w:rsidP="00BB50A5">
      <w:pPr>
        <w:contextualSpacing/>
        <w:jc w:val="left"/>
      </w:pPr>
    </w:p>
    <w:p w:rsidR="00BB50A5" w:rsidRDefault="00BB50A5" w:rsidP="00BB50A5">
      <w:pPr>
        <w:contextualSpacing/>
        <w:jc w:val="left"/>
      </w:pPr>
      <w:r>
        <w:tab/>
      </w:r>
      <w:r>
        <w:tab/>
        <w:t>THEREFORE,</w:t>
      </w:r>
    </w:p>
    <w:p w:rsidR="00BB50A5" w:rsidRDefault="00BB50A5" w:rsidP="00BB50A5">
      <w:pPr>
        <w:contextualSpacing/>
        <w:jc w:val="left"/>
      </w:pPr>
    </w:p>
    <w:p w:rsidR="00BB50A5" w:rsidRDefault="00BB50A5" w:rsidP="00BB50A5">
      <w:pPr>
        <w:contextualSpacing/>
        <w:jc w:val="left"/>
      </w:pPr>
      <w:r>
        <w:tab/>
      </w:r>
      <w:r>
        <w:tab/>
        <w:t>IT IS ORDERED:</w:t>
      </w:r>
    </w:p>
    <w:p w:rsidR="00BB50A5" w:rsidRDefault="00BB50A5" w:rsidP="00BB50A5">
      <w:pPr>
        <w:contextualSpacing/>
        <w:jc w:val="left"/>
      </w:pPr>
    </w:p>
    <w:p w:rsidR="00BB50A5" w:rsidRDefault="00BB50A5" w:rsidP="00BB50A5">
      <w:pPr>
        <w:contextualSpacing/>
        <w:jc w:val="left"/>
      </w:pPr>
      <w:r>
        <w:tab/>
      </w:r>
      <w:r>
        <w:tab/>
        <w:t>1.</w:t>
      </w:r>
      <w:r>
        <w:tab/>
        <w:t>That the following litigation schedule is adopted:</w:t>
      </w:r>
    </w:p>
    <w:p w:rsidR="00BB50A5" w:rsidRDefault="00BB50A5" w:rsidP="00BB50A5">
      <w:pPr>
        <w:contextualSpacing/>
        <w:jc w:val="left"/>
      </w:pPr>
    </w:p>
    <w:p w:rsidR="00BB50A5" w:rsidRDefault="00BB50A5" w:rsidP="00BB50A5">
      <w:pPr>
        <w:contextualSpacing/>
        <w:jc w:val="left"/>
      </w:pPr>
      <w:r>
        <w:tab/>
        <w:t>Company direct testimony</w:t>
      </w:r>
      <w:r>
        <w:tab/>
      </w:r>
      <w:r>
        <w:tab/>
      </w:r>
      <w:r>
        <w:tab/>
      </w:r>
      <w:r w:rsidR="00187040">
        <w:t>November 22, 2013</w:t>
      </w:r>
    </w:p>
    <w:p w:rsidR="00BB50A5" w:rsidRDefault="00BB50A5" w:rsidP="00BB50A5">
      <w:pPr>
        <w:contextualSpacing/>
        <w:jc w:val="left"/>
      </w:pPr>
      <w:r>
        <w:tab/>
        <w:t>Other parties' direct testimony</w:t>
      </w:r>
      <w:r>
        <w:tab/>
      </w:r>
      <w:r>
        <w:tab/>
      </w:r>
      <w:r w:rsidR="00187040">
        <w:t>December 19, 2013</w:t>
      </w:r>
    </w:p>
    <w:p w:rsidR="00BB50A5" w:rsidRDefault="00BB50A5" w:rsidP="00BB50A5">
      <w:pPr>
        <w:contextualSpacing/>
        <w:jc w:val="left"/>
      </w:pPr>
      <w:r>
        <w:tab/>
        <w:t>Rebuttal testimony</w:t>
      </w:r>
      <w:r>
        <w:tab/>
      </w:r>
      <w:r>
        <w:tab/>
      </w:r>
      <w:r>
        <w:tab/>
      </w:r>
      <w:r>
        <w:tab/>
      </w:r>
      <w:r w:rsidR="00187040">
        <w:t>January 10, 2014</w:t>
      </w:r>
    </w:p>
    <w:p w:rsidR="00BB50A5" w:rsidRDefault="00BB50A5" w:rsidP="00BB50A5">
      <w:pPr>
        <w:contextualSpacing/>
        <w:jc w:val="left"/>
      </w:pPr>
      <w:r>
        <w:tab/>
      </w:r>
      <w:proofErr w:type="spellStart"/>
      <w:r>
        <w:t>Surrebuttal</w:t>
      </w:r>
      <w:proofErr w:type="spellEnd"/>
      <w:r>
        <w:t xml:space="preserve"> testimony</w:t>
      </w:r>
      <w:r>
        <w:tab/>
      </w:r>
      <w:r>
        <w:tab/>
      </w:r>
      <w:r>
        <w:tab/>
      </w:r>
      <w:r>
        <w:tab/>
      </w:r>
      <w:r w:rsidR="00187040">
        <w:t>January 17, 2014</w:t>
      </w:r>
    </w:p>
    <w:p w:rsidR="00BB50A5" w:rsidRDefault="00BB50A5" w:rsidP="00BB50A5">
      <w:pPr>
        <w:contextualSpacing/>
        <w:jc w:val="left"/>
      </w:pPr>
      <w:r>
        <w:tab/>
        <w:t>Evidentiary hearing</w:t>
      </w:r>
      <w:r>
        <w:tab/>
      </w:r>
      <w:r>
        <w:tab/>
      </w:r>
      <w:r>
        <w:tab/>
      </w:r>
      <w:r>
        <w:tab/>
      </w:r>
      <w:r w:rsidR="00187040">
        <w:t>January 28 &amp; 29, 2014</w:t>
      </w:r>
    </w:p>
    <w:p w:rsidR="00BB50A5" w:rsidRDefault="00BB50A5" w:rsidP="00BB50A5">
      <w:pPr>
        <w:contextualSpacing/>
        <w:jc w:val="left"/>
      </w:pPr>
      <w:r>
        <w:tab/>
        <w:t>Main brief</w:t>
      </w:r>
      <w:r>
        <w:tab/>
      </w:r>
      <w:r>
        <w:tab/>
      </w:r>
      <w:r>
        <w:tab/>
      </w:r>
      <w:r>
        <w:tab/>
      </w:r>
      <w:r>
        <w:tab/>
      </w:r>
      <w:r w:rsidR="00187040">
        <w:t>February 19, 2014</w:t>
      </w:r>
    </w:p>
    <w:p w:rsidR="00BB50A5" w:rsidRDefault="00BB50A5" w:rsidP="00BB50A5">
      <w:pPr>
        <w:contextualSpacing/>
        <w:jc w:val="left"/>
      </w:pPr>
      <w:r>
        <w:tab/>
        <w:t>Reply brief</w:t>
      </w:r>
      <w:r>
        <w:tab/>
      </w:r>
      <w:r>
        <w:tab/>
      </w:r>
      <w:r>
        <w:tab/>
      </w:r>
      <w:r>
        <w:tab/>
      </w:r>
      <w:r>
        <w:tab/>
      </w:r>
      <w:r w:rsidR="00187040">
        <w:t>March 7, 2014</w:t>
      </w:r>
    </w:p>
    <w:p w:rsidR="00BB50A5" w:rsidRDefault="00BB50A5" w:rsidP="00BB50A5">
      <w:pPr>
        <w:contextualSpacing/>
        <w:jc w:val="left"/>
      </w:pPr>
    </w:p>
    <w:p w:rsidR="00BB50A5" w:rsidRDefault="00BB50A5" w:rsidP="00BB50A5">
      <w:pPr>
        <w:jc w:val="left"/>
      </w:pPr>
      <w:r>
        <w:tab/>
      </w:r>
      <w:r>
        <w:tab/>
      </w:r>
      <w:r w:rsidR="00B95758">
        <w:t>2</w:t>
      </w:r>
      <w:r>
        <w:t>.</w:t>
      </w:r>
      <w:r>
        <w:tab/>
      </w:r>
      <w:r w:rsidRPr="002B31D0">
        <w:t xml:space="preserve">That the Commission’s regulations regarding discovery at 52 Pa. Code </w:t>
      </w:r>
    </w:p>
    <w:p w:rsidR="00BB50A5" w:rsidRDefault="00BB50A5" w:rsidP="00BB50A5">
      <w:pPr>
        <w:jc w:val="left"/>
      </w:pPr>
      <w:r w:rsidRPr="002B31D0">
        <w:t xml:space="preserve">§ 5.342(d) are modified for the purposes of this proceeding to provide that objections to discovery are in lieu of answers, and not in addition to answers.  </w:t>
      </w:r>
    </w:p>
    <w:p w:rsidR="00BB50A5" w:rsidRDefault="00BB50A5" w:rsidP="00BB50A5">
      <w:pPr>
        <w:jc w:val="left"/>
      </w:pPr>
    </w:p>
    <w:p w:rsidR="00BB50A5" w:rsidRDefault="00BB50A5" w:rsidP="00BB50A5">
      <w:pPr>
        <w:jc w:val="left"/>
      </w:pPr>
      <w:r>
        <w:tab/>
      </w:r>
      <w:r>
        <w:tab/>
      </w:r>
      <w:r w:rsidR="00B95758">
        <w:t>3</w:t>
      </w:r>
      <w:r>
        <w:t>.</w:t>
      </w:r>
      <w:r>
        <w:tab/>
        <w:t>That the Commission's regulations regarding discovery are further modified as follows:</w:t>
      </w:r>
    </w:p>
    <w:p w:rsidR="00BB50A5" w:rsidRDefault="00BB50A5" w:rsidP="00BB50A5">
      <w:pPr>
        <w:jc w:val="left"/>
      </w:pPr>
    </w:p>
    <w:p w:rsidR="00BB50A5" w:rsidRDefault="00BB50A5" w:rsidP="00BB50A5">
      <w:pPr>
        <w:ind w:left="720"/>
        <w:contextualSpacing/>
        <w:jc w:val="left"/>
      </w:pPr>
      <w:r>
        <w:tab/>
        <w:t>A.</w:t>
      </w:r>
      <w:r>
        <w:tab/>
        <w:t xml:space="preserve">Answers to written interrogatories shall be served in-hand within </w:t>
      </w:r>
      <w:r w:rsidR="00187040">
        <w:t>fifteen (15)</w:t>
      </w:r>
      <w:r>
        <w:t xml:space="preserve"> calendar days of service of the interrogatories.</w:t>
      </w:r>
    </w:p>
    <w:p w:rsidR="00BB50A5" w:rsidRDefault="00BB50A5" w:rsidP="00BB50A5">
      <w:pPr>
        <w:ind w:left="720"/>
        <w:contextualSpacing/>
        <w:jc w:val="left"/>
      </w:pPr>
    </w:p>
    <w:p w:rsidR="00BB50A5" w:rsidRDefault="00BB50A5" w:rsidP="00BB50A5">
      <w:pPr>
        <w:ind w:left="720"/>
        <w:contextualSpacing/>
        <w:jc w:val="left"/>
      </w:pPr>
      <w:r>
        <w:tab/>
        <w:t>B.</w:t>
      </w:r>
      <w:r>
        <w:tab/>
        <w:t>Objections to interrogatories shall be communicated orally within three (3) days of service; unresolved objections shall be served to the ALJ in writing within five (5) days of service of interrogatories.</w:t>
      </w:r>
    </w:p>
    <w:p w:rsidR="00BB50A5" w:rsidRDefault="00BB50A5" w:rsidP="00BB50A5">
      <w:pPr>
        <w:ind w:left="720"/>
        <w:contextualSpacing/>
        <w:jc w:val="left"/>
      </w:pPr>
    </w:p>
    <w:p w:rsidR="00BB50A5" w:rsidRDefault="00BB50A5" w:rsidP="00BB50A5">
      <w:pPr>
        <w:ind w:left="720"/>
        <w:contextualSpacing/>
        <w:jc w:val="left"/>
      </w:pPr>
      <w:r>
        <w:tab/>
        <w:t>C.</w:t>
      </w:r>
      <w:r>
        <w:tab/>
        <w:t>Motions to dismiss objections and/or direct the answering of interrogatories shall be filed within three (3) days of service or written objections.</w:t>
      </w:r>
    </w:p>
    <w:p w:rsidR="00BB50A5" w:rsidRDefault="00BB50A5" w:rsidP="00BB50A5">
      <w:pPr>
        <w:ind w:left="720"/>
        <w:contextualSpacing/>
        <w:jc w:val="left"/>
      </w:pPr>
    </w:p>
    <w:p w:rsidR="00BB50A5" w:rsidRDefault="00BB50A5" w:rsidP="00BB50A5">
      <w:pPr>
        <w:ind w:left="720"/>
        <w:contextualSpacing/>
        <w:jc w:val="left"/>
      </w:pPr>
      <w:r>
        <w:tab/>
        <w:t>D.</w:t>
      </w:r>
      <w:r>
        <w:tab/>
        <w:t>Answers to motions to dismiss objections and/or direct the answering of interrogatories shall be filed within three (3) days of service of such motions.</w:t>
      </w:r>
    </w:p>
    <w:p w:rsidR="00187040" w:rsidRDefault="00187040" w:rsidP="00BB50A5">
      <w:pPr>
        <w:ind w:left="720"/>
        <w:contextualSpacing/>
        <w:jc w:val="left"/>
      </w:pPr>
    </w:p>
    <w:p w:rsidR="00187040" w:rsidRDefault="00187040" w:rsidP="00BB50A5">
      <w:pPr>
        <w:ind w:left="720"/>
        <w:contextualSpacing/>
        <w:jc w:val="left"/>
      </w:pPr>
      <w:r>
        <w:tab/>
        <w:t>E.</w:t>
      </w:r>
      <w:r>
        <w:tab/>
        <w:t>If the objections are not resolved, counsel will alert the presiding officer by email of the need for a ruling, and a conference call will be scheduled.  The ruling may be made orally and not reduced to writing unless requested by a party or deemed to be necessary by the presiding officer.</w:t>
      </w:r>
    </w:p>
    <w:p w:rsidR="00187040" w:rsidRDefault="00187040" w:rsidP="00BB50A5">
      <w:pPr>
        <w:ind w:left="720"/>
        <w:contextualSpacing/>
        <w:jc w:val="left"/>
      </w:pPr>
    </w:p>
    <w:p w:rsidR="00187040" w:rsidRDefault="00187040" w:rsidP="00BB50A5">
      <w:pPr>
        <w:ind w:left="720"/>
        <w:contextualSpacing/>
        <w:jc w:val="left"/>
      </w:pPr>
      <w:r>
        <w:tab/>
        <w:t>F.</w:t>
      </w:r>
      <w:r>
        <w:tab/>
        <w:t>Interrogatories, requests for production and requests for admissions that are objected to but which are not made the subject of a motion to compel will be deemed to be withdrawn.</w:t>
      </w:r>
      <w:r>
        <w:tab/>
      </w:r>
    </w:p>
    <w:p w:rsidR="00187040" w:rsidRDefault="00187040" w:rsidP="00BB50A5">
      <w:pPr>
        <w:ind w:left="720"/>
        <w:contextualSpacing/>
        <w:jc w:val="left"/>
      </w:pPr>
    </w:p>
    <w:p w:rsidR="00187040" w:rsidRDefault="00187040" w:rsidP="00BB50A5">
      <w:pPr>
        <w:ind w:left="720"/>
        <w:contextualSpacing/>
        <w:jc w:val="left"/>
      </w:pPr>
      <w:r>
        <w:tab/>
        <w:t>G.</w:t>
      </w:r>
      <w:r>
        <w:tab/>
        <w:t>Interrogatories, motions to compel and responses shall be served electronically as well as by hard copy.</w:t>
      </w:r>
    </w:p>
    <w:p w:rsidR="00187040" w:rsidRDefault="00187040" w:rsidP="00BB50A5">
      <w:pPr>
        <w:ind w:left="720"/>
        <w:contextualSpacing/>
        <w:jc w:val="left"/>
      </w:pPr>
    </w:p>
    <w:p w:rsidR="00BB50A5" w:rsidRDefault="00187040" w:rsidP="00BB50A5">
      <w:pPr>
        <w:ind w:left="720"/>
        <w:contextualSpacing/>
        <w:jc w:val="left"/>
      </w:pPr>
      <w:r>
        <w:tab/>
        <w:t>H.</w:t>
      </w:r>
      <w:r>
        <w:tab/>
      </w:r>
      <w:r w:rsidR="00BB50A5">
        <w:t xml:space="preserve">Requests for admissions shall be deemed admitted unless answered within ten (10) </w:t>
      </w:r>
      <w:r>
        <w:t xml:space="preserve">calendar </w:t>
      </w:r>
      <w:r w:rsidR="00BB50A5">
        <w:t xml:space="preserve">days or objected to within five </w:t>
      </w:r>
      <w:r>
        <w:t xml:space="preserve">calendar </w:t>
      </w:r>
      <w:r w:rsidR="00BB50A5">
        <w:t>(5) days of service.</w:t>
      </w:r>
    </w:p>
    <w:p w:rsidR="00BB50A5" w:rsidRDefault="00BB50A5" w:rsidP="00BB50A5">
      <w:pPr>
        <w:ind w:left="720"/>
        <w:contextualSpacing/>
        <w:jc w:val="left"/>
      </w:pPr>
      <w:r>
        <w:lastRenderedPageBreak/>
        <w:tab/>
      </w:r>
    </w:p>
    <w:p w:rsidR="00BB50A5" w:rsidRDefault="00BB50A5" w:rsidP="00187040">
      <w:pPr>
        <w:ind w:left="720"/>
        <w:contextualSpacing/>
        <w:jc w:val="left"/>
      </w:pPr>
      <w:r>
        <w:tab/>
      </w:r>
    </w:p>
    <w:p w:rsidR="00BB50A5" w:rsidRDefault="00BB50A5" w:rsidP="00BB50A5">
      <w:pPr>
        <w:jc w:val="left"/>
      </w:pPr>
      <w:r>
        <w:tab/>
      </w:r>
      <w:r>
        <w:tab/>
      </w:r>
      <w:r w:rsidR="00B95758">
        <w:t>4</w:t>
      </w:r>
      <w:r>
        <w:t>.</w:t>
      </w:r>
      <w:r>
        <w:tab/>
      </w:r>
      <w:r w:rsidRPr="002B31D0">
        <w:t xml:space="preserve">That due dates are in-hand, service of discovery requests, testimony, exhibits and briefs may be by electronic means on the due date if transmission occurs before </w:t>
      </w:r>
    </w:p>
    <w:p w:rsidR="00BB50A5" w:rsidRPr="002B31D0" w:rsidRDefault="00BB50A5" w:rsidP="00BB50A5">
      <w:pPr>
        <w:jc w:val="left"/>
      </w:pPr>
      <w:r w:rsidRPr="002B31D0">
        <w:t xml:space="preserve">4:00 pm and hard copies follow, unless otherwise noted in the litigation schedule.  </w:t>
      </w:r>
      <w:r w:rsidR="00B95758">
        <w:t xml:space="preserve">Service after noon on Friday or the business day before a legal holiday will be deemed to occur on the following business day.  </w:t>
      </w:r>
      <w:r w:rsidRPr="002B31D0">
        <w:t xml:space="preserve">Oversize exhibits or photos or attachments may be served by hard copy only but must be sent by overnight mail if the submission is sent electronically on the due date.  Discovery served after 4:00 pm shall be deemed to be served the following business day.  </w:t>
      </w:r>
    </w:p>
    <w:p w:rsidR="00BB50A5" w:rsidRDefault="00BB50A5" w:rsidP="00BB50A5">
      <w:pPr>
        <w:jc w:val="left"/>
      </w:pPr>
    </w:p>
    <w:p w:rsidR="00BB50A5" w:rsidRPr="00D133F8" w:rsidRDefault="00BB50A5" w:rsidP="00BB50A5">
      <w:pPr>
        <w:jc w:val="left"/>
        <w:rPr>
          <w:b/>
        </w:rPr>
      </w:pPr>
      <w:r>
        <w:tab/>
      </w:r>
      <w:r>
        <w:tab/>
      </w:r>
      <w:r w:rsidR="00B95758">
        <w:t>5</w:t>
      </w:r>
      <w:r w:rsidRPr="002B31D0">
        <w:t>.</w:t>
      </w:r>
      <w:r w:rsidRPr="002B31D0">
        <w:tab/>
        <w:t>One week prior to the start of the evidentiary hearings, the Company shall provide a completed daily witness listing and cross-examination grid to the presiding officer.  Parties shall complete the daily witnes</w:t>
      </w:r>
      <w:r>
        <w:t xml:space="preserve">s listing and cross-examination </w:t>
      </w:r>
      <w:r w:rsidRPr="002B31D0">
        <w:t>grid as developed by the Company</w:t>
      </w:r>
      <w:r w:rsidRPr="00D133F8">
        <w:rPr>
          <w:b/>
        </w:rPr>
        <w:t xml:space="preserve">.  </w:t>
      </w:r>
    </w:p>
    <w:p w:rsidR="00BB50A5" w:rsidRPr="00D133F8" w:rsidRDefault="00BB50A5" w:rsidP="00BB50A5">
      <w:pPr>
        <w:ind w:left="720"/>
        <w:jc w:val="left"/>
        <w:rPr>
          <w:b/>
        </w:rPr>
      </w:pPr>
    </w:p>
    <w:p w:rsidR="00BB50A5" w:rsidRDefault="00BB50A5" w:rsidP="00BB50A5">
      <w:pPr>
        <w:jc w:val="left"/>
      </w:pPr>
      <w:r w:rsidRPr="00D133F8">
        <w:rPr>
          <w:b/>
        </w:rPr>
        <w:tab/>
      </w:r>
      <w:r w:rsidRPr="00D133F8">
        <w:rPr>
          <w:b/>
        </w:rPr>
        <w:tab/>
      </w:r>
      <w:r w:rsidR="00B95758">
        <w:rPr>
          <w:b/>
        </w:rPr>
        <w:t>6</w:t>
      </w:r>
      <w:r>
        <w:t>.</w:t>
      </w:r>
      <w:r w:rsidRPr="002B31D0">
        <w:tab/>
        <w:t>All parties are directed to comply with the provisions of 52 Pa. Code</w:t>
      </w:r>
    </w:p>
    <w:p w:rsidR="00BB50A5" w:rsidRPr="002B31D0" w:rsidRDefault="00BB50A5" w:rsidP="00BB50A5">
      <w:pPr>
        <w:jc w:val="left"/>
      </w:pPr>
      <w:r w:rsidRPr="002B31D0">
        <w:t xml:space="preserve">§ 5.243(e) which prohibits the introduction of evidence during rebuttal or </w:t>
      </w:r>
      <w:proofErr w:type="spellStart"/>
      <w:r w:rsidRPr="002B31D0">
        <w:t>surrebuttal</w:t>
      </w:r>
      <w:proofErr w:type="spellEnd"/>
      <w:r w:rsidRPr="002B31D0">
        <w:t xml:space="preserve"> which should have been included in the case-in-chief or which substantially varies from the case-in-chief, unless the evidence is introduced in support of a proposed settlement.</w:t>
      </w:r>
    </w:p>
    <w:p w:rsidR="00BB50A5" w:rsidRPr="00D133F8" w:rsidRDefault="00BB50A5" w:rsidP="00BB50A5">
      <w:pPr>
        <w:ind w:left="720"/>
        <w:jc w:val="left"/>
        <w:rPr>
          <w:b/>
        </w:rPr>
      </w:pPr>
    </w:p>
    <w:p w:rsidR="00BB50A5" w:rsidRDefault="00BB50A5" w:rsidP="00B95758">
      <w:pPr>
        <w:jc w:val="left"/>
      </w:pPr>
      <w:r>
        <w:tab/>
      </w:r>
      <w:r>
        <w:tab/>
      </w:r>
      <w:r w:rsidR="00B95758">
        <w:t>7.</w:t>
      </w:r>
      <w:r w:rsidR="00B95758">
        <w:tab/>
        <w:t>The parties shall engage in settlement discussions before November 22, 2013, and the Company shall notify the presiding officer after one or more settlement discussion had occurred but no later than November 22, 2013.</w:t>
      </w:r>
    </w:p>
    <w:p w:rsidR="00BB50A5" w:rsidRDefault="00BB50A5" w:rsidP="00BB50A5">
      <w:pPr>
        <w:ind w:left="720"/>
        <w:jc w:val="left"/>
      </w:pPr>
      <w:r>
        <w:tab/>
      </w:r>
    </w:p>
    <w:p w:rsidR="00BB50A5" w:rsidRDefault="00BB50A5" w:rsidP="00BB50A5">
      <w:pPr>
        <w:ind w:left="720"/>
        <w:jc w:val="left"/>
      </w:pPr>
    </w:p>
    <w:p w:rsidR="00BB50A5" w:rsidRDefault="00BB50A5" w:rsidP="00BB50A5">
      <w:pPr>
        <w:spacing w:line="240" w:lineRule="auto"/>
        <w:jc w:val="left"/>
      </w:pPr>
      <w:r>
        <w:t xml:space="preserve"> Dated: </w:t>
      </w:r>
      <w:r w:rsidR="00B95758">
        <w:rPr>
          <w:u w:val="single"/>
        </w:rPr>
        <w:t>October 23, 2013</w:t>
      </w:r>
      <w:r>
        <w:tab/>
      </w:r>
      <w:r>
        <w:tab/>
      </w:r>
      <w:r>
        <w:tab/>
      </w:r>
      <w:r>
        <w:tab/>
        <w:t>_________________________________</w:t>
      </w:r>
    </w:p>
    <w:p w:rsidR="00BB50A5" w:rsidRDefault="00BB50A5" w:rsidP="00BB50A5">
      <w:pPr>
        <w:spacing w:line="240" w:lineRule="auto"/>
        <w:jc w:val="left"/>
      </w:pPr>
      <w:r>
        <w:tab/>
      </w:r>
      <w:r>
        <w:tab/>
      </w:r>
      <w:r>
        <w:tab/>
      </w:r>
      <w:r>
        <w:tab/>
      </w:r>
      <w:r>
        <w:tab/>
      </w:r>
      <w:r>
        <w:tab/>
      </w:r>
      <w:r>
        <w:tab/>
        <w:t>Susan D. Colwell</w:t>
      </w:r>
    </w:p>
    <w:p w:rsidR="00BB50A5" w:rsidRPr="000B62AC" w:rsidRDefault="00BB50A5" w:rsidP="00BB50A5">
      <w:pPr>
        <w:spacing w:line="240" w:lineRule="auto"/>
        <w:jc w:val="left"/>
      </w:pPr>
      <w:r>
        <w:tab/>
      </w:r>
      <w:r>
        <w:tab/>
      </w:r>
      <w:r>
        <w:tab/>
      </w:r>
      <w:r>
        <w:tab/>
      </w:r>
      <w:r>
        <w:tab/>
      </w:r>
      <w:r>
        <w:tab/>
      </w:r>
      <w:r>
        <w:tab/>
        <w:t>Administrative Law Judge</w:t>
      </w:r>
    </w:p>
    <w:p w:rsidR="00BB50A5" w:rsidRPr="00691DC1" w:rsidRDefault="00BB50A5" w:rsidP="00BB50A5">
      <w:pPr>
        <w:contextualSpacing/>
        <w:jc w:val="left"/>
      </w:pPr>
      <w:r>
        <w:tab/>
        <w:t xml:space="preserve">  </w:t>
      </w:r>
      <w:r>
        <w:tab/>
      </w:r>
    </w:p>
    <w:p w:rsidR="00BB50A5" w:rsidRPr="00691DC1" w:rsidRDefault="00BB50A5" w:rsidP="00BB50A5">
      <w:pPr>
        <w:contextualSpacing/>
        <w:jc w:val="left"/>
      </w:pPr>
      <w:r>
        <w:tab/>
      </w:r>
    </w:p>
    <w:p w:rsidR="00944D0E" w:rsidRDefault="00944D0E" w:rsidP="00BB50A5">
      <w:pPr>
        <w:jc w:val="left"/>
        <w:sectPr w:rsidR="00944D0E" w:rsidSect="009A30B3">
          <w:footerReference w:type="default" r:id="rId7"/>
          <w:pgSz w:w="12240" w:h="15840"/>
          <w:pgMar w:top="1440" w:right="1440" w:bottom="1440" w:left="1440" w:header="720" w:footer="720" w:gutter="0"/>
          <w:cols w:space="720"/>
          <w:titlePg/>
          <w:docGrid w:linePitch="360"/>
        </w:sectPr>
      </w:pPr>
    </w:p>
    <w:p w:rsidR="00944D0E" w:rsidRPr="00944D0E" w:rsidRDefault="00944D0E" w:rsidP="00944D0E">
      <w:pPr>
        <w:spacing w:line="240" w:lineRule="auto"/>
        <w:jc w:val="left"/>
        <w:rPr>
          <w:rFonts w:ascii="Microsoft Sans Serif" w:hAnsi="Microsoft Sans Serif" w:cs="Microsoft Sans Serif"/>
          <w:szCs w:val="22"/>
          <w:u w:val="single"/>
        </w:rPr>
      </w:pPr>
      <w:r w:rsidRPr="00944D0E">
        <w:rPr>
          <w:rFonts w:ascii="Microsoft Sans Serif" w:hAnsi="Microsoft Sans Serif" w:cs="Microsoft Sans Serif"/>
          <w:szCs w:val="22"/>
          <w:u w:val="single"/>
        </w:rPr>
        <w:lastRenderedPageBreak/>
        <w:t>M-2010-2213754 PPL Electric Utilities Corporation Proposed Transmission Service Charge Reconciliation for the 12 Months Ended November 30, 2010</w:t>
      </w:r>
    </w:p>
    <w:p w:rsidR="00944D0E" w:rsidRPr="00944D0E" w:rsidRDefault="00944D0E" w:rsidP="00944D0E">
      <w:pPr>
        <w:spacing w:line="240" w:lineRule="auto"/>
        <w:jc w:val="left"/>
        <w:rPr>
          <w:rFonts w:ascii="Microsoft Sans Serif" w:hAnsi="Microsoft Sans Serif" w:cs="Microsoft Sans Serif"/>
          <w:szCs w:val="22"/>
          <w:u w:val="single"/>
        </w:rPr>
      </w:pPr>
    </w:p>
    <w:p w:rsidR="00944D0E" w:rsidRPr="00944D0E" w:rsidRDefault="00944D0E" w:rsidP="00944D0E">
      <w:pPr>
        <w:spacing w:line="240" w:lineRule="auto"/>
        <w:jc w:val="left"/>
        <w:rPr>
          <w:rFonts w:ascii="Microsoft Sans Serif" w:hAnsi="Microsoft Sans Serif" w:cs="Microsoft Sans Serif"/>
          <w:szCs w:val="22"/>
          <w:u w:val="single"/>
        </w:rPr>
      </w:pPr>
      <w:r w:rsidRPr="00944D0E">
        <w:rPr>
          <w:rFonts w:ascii="Microsoft Sans Serif" w:hAnsi="Microsoft Sans Serif" w:cs="Microsoft Sans Serif"/>
          <w:szCs w:val="22"/>
          <w:u w:val="single"/>
        </w:rPr>
        <w:t>M-2011-2239805 PPL Electric Utilities Corporation Transmission Service Charge</w:t>
      </w:r>
    </w:p>
    <w:p w:rsidR="00944D0E" w:rsidRPr="00944D0E" w:rsidRDefault="00944D0E" w:rsidP="00944D0E">
      <w:pPr>
        <w:spacing w:line="240" w:lineRule="auto"/>
        <w:jc w:val="left"/>
        <w:rPr>
          <w:rFonts w:ascii="Microsoft Sans Serif" w:hAnsi="Microsoft Sans Serif" w:cs="Microsoft Sans Serif"/>
          <w:b/>
          <w:i/>
          <w:caps/>
          <w:szCs w:val="22"/>
        </w:rPr>
      </w:pPr>
    </w:p>
    <w:p w:rsidR="00944D0E" w:rsidRPr="00944D0E" w:rsidRDefault="00944D0E" w:rsidP="00944D0E">
      <w:pPr>
        <w:spacing w:line="240" w:lineRule="auto"/>
        <w:jc w:val="left"/>
        <w:rPr>
          <w:rFonts w:ascii="Microsoft Sans Serif" w:hAnsi="Microsoft Sans Serif" w:cs="Microsoft Sans Serif"/>
          <w:b/>
          <w:i/>
          <w:caps/>
          <w:szCs w:val="22"/>
        </w:rPr>
      </w:pPr>
      <w:r w:rsidRPr="00944D0E">
        <w:rPr>
          <w:rFonts w:ascii="Microsoft Sans Serif" w:hAnsi="Microsoft Sans Serif" w:cs="Microsoft Sans Serif"/>
          <w:b/>
          <w:i/>
          <w:szCs w:val="22"/>
        </w:rPr>
        <w:t>Revised</w:t>
      </w:r>
      <w:r w:rsidRPr="00944D0E">
        <w:rPr>
          <w:rFonts w:ascii="Microsoft Sans Serif" w:hAnsi="Microsoft Sans Serif" w:cs="Microsoft Sans Serif"/>
          <w:b/>
          <w:i/>
          <w:caps/>
          <w:szCs w:val="22"/>
        </w:rPr>
        <w:t xml:space="preserve"> 10/24/2013</w:t>
      </w: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noProof/>
          <w:szCs w:val="22"/>
        </w:rPr>
        <w:sectPr w:rsidR="00944D0E" w:rsidRPr="00944D0E" w:rsidSect="0088588C">
          <w:footerReference w:type="default" r:id="rId8"/>
          <w:pgSz w:w="12240" w:h="15840" w:code="1"/>
          <w:pgMar w:top="1440" w:right="720" w:bottom="1440" w:left="720" w:header="720" w:footer="720" w:gutter="0"/>
          <w:cols w:space="720"/>
          <w:docGrid w:linePitch="360"/>
        </w:sectPr>
      </w:pP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lastRenderedPageBreak/>
        <w:t>DAVID B MACGREGOR</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Esquire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POST &amp; SCHELL PC</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FOUR PENN CENTER</w:t>
      </w:r>
      <w:r w:rsidRPr="00944D0E">
        <w:rPr>
          <w:rFonts w:ascii="Microsoft Sans Serif" w:hAnsi="Microsoft Sans Serif" w:cs="Microsoft Sans Serif"/>
          <w:caps/>
          <w:szCs w:val="22"/>
        </w:rPr>
        <w:t xml:space="preserve"> </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1600 JOHN F KENNEDY BOULEVARD</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PHILADELPHIA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PA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19103-2808</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215-587-1197</w:t>
      </w:r>
    </w:p>
    <w:p w:rsidR="00944D0E" w:rsidRPr="00944D0E" w:rsidRDefault="00944D0E" w:rsidP="00944D0E">
      <w:pPr>
        <w:spacing w:line="240" w:lineRule="auto"/>
        <w:jc w:val="left"/>
        <w:rPr>
          <w:rFonts w:ascii="Microsoft Sans Serif" w:hAnsi="Microsoft Sans Serif" w:cs="Microsoft Sans Serif"/>
          <w:szCs w:val="22"/>
        </w:rPr>
      </w:pPr>
      <w:r w:rsidRPr="00944D0E">
        <w:rPr>
          <w:rFonts w:ascii="Microsoft Sans Serif" w:hAnsi="Microsoft Sans Serif" w:cs="Microsoft Sans Serif"/>
          <w:noProof/>
          <w:szCs w:val="22"/>
        </w:rPr>
        <w:t>Representing PPL Electric Utilities Corp</w:t>
      </w: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Paul E Russell</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Esquire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PPL Electric Utilities Corporation</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2 North Ninth Street</w:t>
      </w:r>
      <w:r w:rsidRPr="00944D0E">
        <w:rPr>
          <w:rFonts w:ascii="Microsoft Sans Serif" w:hAnsi="Microsoft Sans Serif" w:cs="Microsoft Sans Serif"/>
          <w:caps/>
          <w:szCs w:val="22"/>
        </w:rPr>
        <w:t xml:space="preserve"> </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Allentown</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PA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18101</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610-774-4254</w:t>
      </w:r>
    </w:p>
    <w:p w:rsidR="00944D0E" w:rsidRPr="00944D0E" w:rsidRDefault="00944D0E" w:rsidP="00944D0E">
      <w:pPr>
        <w:spacing w:line="240" w:lineRule="auto"/>
        <w:jc w:val="left"/>
        <w:rPr>
          <w:rFonts w:ascii="Microsoft Sans Serif" w:hAnsi="Microsoft Sans Serif" w:cs="Microsoft Sans Serif"/>
          <w:szCs w:val="22"/>
        </w:rPr>
      </w:pPr>
      <w:r w:rsidRPr="00944D0E">
        <w:rPr>
          <w:rFonts w:ascii="Microsoft Sans Serif" w:hAnsi="Microsoft Sans Serif" w:cs="Microsoft Sans Serif"/>
          <w:noProof/>
          <w:szCs w:val="22"/>
        </w:rPr>
        <w:t>Representing PPL Electric Utilities Corp</w:t>
      </w:r>
    </w:p>
    <w:p w:rsidR="00944D0E" w:rsidRPr="00944D0E" w:rsidRDefault="00944D0E" w:rsidP="00944D0E">
      <w:pPr>
        <w:spacing w:line="240" w:lineRule="auto"/>
        <w:jc w:val="left"/>
        <w:rPr>
          <w:rFonts w:ascii="Microsoft Sans Serif" w:hAnsi="Microsoft Sans Serif" w:cs="Microsoft Sans Serif"/>
          <w:b/>
          <w:i/>
          <w:szCs w:val="22"/>
        </w:rPr>
      </w:pPr>
      <w:r w:rsidRPr="00944D0E">
        <w:rPr>
          <w:rFonts w:ascii="Microsoft Sans Serif" w:hAnsi="Microsoft Sans Serif" w:cs="Microsoft Sans Serif"/>
          <w:b/>
          <w:i/>
          <w:caps/>
          <w:noProof/>
          <w:szCs w:val="22"/>
        </w:rPr>
        <w:t>E-</w:t>
      </w:r>
      <w:r w:rsidRPr="00944D0E">
        <w:rPr>
          <w:rFonts w:ascii="Microsoft Sans Serif" w:hAnsi="Microsoft Sans Serif" w:cs="Microsoft Sans Serif"/>
          <w:b/>
          <w:i/>
          <w:noProof/>
          <w:szCs w:val="22"/>
        </w:rPr>
        <w:t>Served</w:t>
      </w: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Andrew S Tubbs</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Esquire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Post &amp; Schell</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12th Floor</w:t>
      </w:r>
      <w:r w:rsidRPr="00944D0E">
        <w:rPr>
          <w:rFonts w:ascii="Microsoft Sans Serif" w:hAnsi="Microsoft Sans Serif" w:cs="Microsoft Sans Serif"/>
          <w:caps/>
          <w:szCs w:val="22"/>
        </w:rPr>
        <w:t xml:space="preserve"> </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17 North Second Street</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Harrisburg</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PA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17101-1601</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717-612-6057</w:t>
      </w:r>
    </w:p>
    <w:p w:rsidR="00944D0E" w:rsidRPr="00944D0E" w:rsidRDefault="00944D0E" w:rsidP="00944D0E">
      <w:pPr>
        <w:spacing w:line="240" w:lineRule="auto"/>
        <w:jc w:val="left"/>
        <w:rPr>
          <w:rFonts w:ascii="Microsoft Sans Serif" w:hAnsi="Microsoft Sans Serif" w:cs="Microsoft Sans Serif"/>
          <w:szCs w:val="22"/>
        </w:rPr>
      </w:pPr>
      <w:r w:rsidRPr="00944D0E">
        <w:rPr>
          <w:rFonts w:ascii="Microsoft Sans Serif" w:hAnsi="Microsoft Sans Serif" w:cs="Microsoft Sans Serif"/>
          <w:noProof/>
          <w:szCs w:val="22"/>
        </w:rPr>
        <w:t>Representing PPL Electric Utilities Corp</w:t>
      </w:r>
    </w:p>
    <w:p w:rsidR="00944D0E" w:rsidRPr="00944D0E" w:rsidRDefault="00944D0E" w:rsidP="00944D0E">
      <w:pPr>
        <w:spacing w:line="240" w:lineRule="auto"/>
        <w:jc w:val="left"/>
        <w:rPr>
          <w:rFonts w:ascii="Microsoft Sans Serif" w:hAnsi="Microsoft Sans Serif" w:cs="Microsoft Sans Serif"/>
          <w:b/>
          <w:i/>
          <w:szCs w:val="22"/>
        </w:rPr>
      </w:pPr>
      <w:r w:rsidRPr="00944D0E">
        <w:rPr>
          <w:rFonts w:ascii="Microsoft Sans Serif" w:hAnsi="Microsoft Sans Serif" w:cs="Microsoft Sans Serif"/>
          <w:b/>
          <w:i/>
          <w:caps/>
          <w:noProof/>
          <w:szCs w:val="22"/>
        </w:rPr>
        <w:t>E-</w:t>
      </w:r>
      <w:r w:rsidRPr="00944D0E">
        <w:rPr>
          <w:rFonts w:ascii="Microsoft Sans Serif" w:hAnsi="Microsoft Sans Serif" w:cs="Microsoft Sans Serif"/>
          <w:b/>
          <w:i/>
          <w:noProof/>
          <w:szCs w:val="22"/>
        </w:rPr>
        <w:t>Served</w:t>
      </w: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Adeolu A Bakare</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Esquire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McNees Wallace &amp; Nurick LLC</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100 Pine Street</w:t>
      </w:r>
      <w:r w:rsidRPr="00944D0E">
        <w:rPr>
          <w:rFonts w:ascii="Microsoft Sans Serif" w:hAnsi="Microsoft Sans Serif" w:cs="Microsoft Sans Serif"/>
          <w:caps/>
          <w:szCs w:val="22"/>
        </w:rPr>
        <w:t xml:space="preserve"> </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PO Box 1166</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Harrisburg</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PA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17108-1166</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717-237-5290 and 717-237-5368</w:t>
      </w:r>
    </w:p>
    <w:p w:rsidR="00944D0E" w:rsidRPr="00944D0E" w:rsidRDefault="00944D0E" w:rsidP="00944D0E">
      <w:pPr>
        <w:spacing w:line="240" w:lineRule="auto"/>
        <w:jc w:val="left"/>
        <w:rPr>
          <w:rFonts w:ascii="Microsoft Sans Serif" w:hAnsi="Microsoft Sans Serif" w:cs="Microsoft Sans Serif"/>
          <w:szCs w:val="22"/>
        </w:rPr>
      </w:pPr>
      <w:r w:rsidRPr="00944D0E">
        <w:rPr>
          <w:rFonts w:ascii="Microsoft Sans Serif" w:hAnsi="Microsoft Sans Serif" w:cs="Microsoft Sans Serif"/>
          <w:noProof/>
          <w:szCs w:val="22"/>
        </w:rPr>
        <w:t>Representing PP&amp;L Industrial Customer Alliance</w:t>
      </w:r>
    </w:p>
    <w:p w:rsidR="00944D0E" w:rsidRPr="00944D0E" w:rsidRDefault="00944D0E" w:rsidP="00944D0E">
      <w:pPr>
        <w:spacing w:line="240" w:lineRule="auto"/>
        <w:jc w:val="left"/>
        <w:rPr>
          <w:rFonts w:ascii="Microsoft Sans Serif" w:hAnsi="Microsoft Sans Serif" w:cs="Microsoft Sans Serif"/>
          <w:b/>
          <w:i/>
          <w:szCs w:val="22"/>
        </w:rPr>
      </w:pPr>
      <w:r w:rsidRPr="00944D0E">
        <w:rPr>
          <w:rFonts w:ascii="Microsoft Sans Serif" w:hAnsi="Microsoft Sans Serif" w:cs="Microsoft Sans Serif"/>
          <w:b/>
          <w:i/>
          <w:caps/>
          <w:noProof/>
          <w:szCs w:val="22"/>
        </w:rPr>
        <w:t>E-</w:t>
      </w:r>
      <w:r w:rsidRPr="00944D0E">
        <w:rPr>
          <w:rFonts w:ascii="Microsoft Sans Serif" w:hAnsi="Microsoft Sans Serif" w:cs="Microsoft Sans Serif"/>
          <w:b/>
          <w:i/>
          <w:noProof/>
          <w:szCs w:val="22"/>
        </w:rPr>
        <w:t>Served</w:t>
      </w: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lastRenderedPageBreak/>
        <w:t>ARON J BEATTY ESQUIRE</w:t>
      </w:r>
      <w:r w:rsidRPr="00944D0E">
        <w:rPr>
          <w:rFonts w:ascii="Microsoft Sans Serif" w:hAnsi="Microsoft Sans Serif" w:cs="Microsoft Sans Serif"/>
          <w:caps/>
          <w:noProof/>
          <w:szCs w:val="22"/>
        </w:rPr>
        <w:br/>
        <w:t>Office of Consumer Advocate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5th Floor Forum Place</w:t>
      </w:r>
      <w:r w:rsidRPr="00944D0E">
        <w:rPr>
          <w:rFonts w:ascii="Microsoft Sans Serif" w:hAnsi="Microsoft Sans Serif" w:cs="Microsoft Sans Serif"/>
          <w:caps/>
          <w:szCs w:val="22"/>
        </w:rPr>
        <w:t xml:space="preserve"> </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555 Walnut Street</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HARRISBURG</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PA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17101-1923</w:t>
      </w:r>
    </w:p>
    <w:p w:rsidR="00944D0E" w:rsidRPr="00944D0E" w:rsidRDefault="00944D0E" w:rsidP="00944D0E">
      <w:pPr>
        <w:spacing w:line="240" w:lineRule="auto"/>
        <w:jc w:val="left"/>
        <w:rPr>
          <w:rFonts w:ascii="Microsoft Sans Serif" w:hAnsi="Microsoft Sans Serif" w:cs="Microsoft Sans Serif"/>
          <w:b/>
          <w:i/>
          <w:caps/>
          <w:szCs w:val="22"/>
        </w:rPr>
      </w:pPr>
    </w:p>
    <w:p w:rsidR="00944D0E" w:rsidRPr="00944D0E" w:rsidRDefault="00944D0E" w:rsidP="00944D0E">
      <w:pPr>
        <w:spacing w:line="240" w:lineRule="auto"/>
        <w:jc w:val="left"/>
        <w:rPr>
          <w:rFonts w:ascii="Microsoft Sans Serif" w:hAnsi="Microsoft Sans Serif" w:cs="Microsoft Sans Serif"/>
          <w:caps/>
          <w:szCs w:val="22"/>
        </w:rPr>
      </w:pPr>
    </w:p>
    <w:p w:rsidR="00944D0E" w:rsidRPr="00944D0E" w:rsidRDefault="00944D0E" w:rsidP="00944D0E">
      <w:pPr>
        <w:spacing w:line="240" w:lineRule="auto"/>
        <w:jc w:val="left"/>
        <w:rPr>
          <w:rFonts w:ascii="Microsoft Sans Serif" w:hAnsi="Microsoft Sans Serif" w:cs="Microsoft Sans Serif"/>
          <w:caps/>
          <w:szCs w:val="22"/>
        </w:rPr>
      </w:pPr>
      <w:bookmarkStart w:id="0" w:name="_GoBack"/>
      <w:r w:rsidRPr="00944D0E">
        <w:rPr>
          <w:rFonts w:ascii="Microsoft Sans Serif" w:hAnsi="Microsoft Sans Serif" w:cs="Microsoft Sans Serif"/>
          <w:caps/>
          <w:noProof/>
          <w:szCs w:val="22"/>
        </w:rPr>
        <w:t>ELIZABETH ROSE TRISCARI</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Esquire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OFFICE OF SMALL BUSINESS ADVOCATE</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SUITE 1102</w:t>
      </w:r>
      <w:r w:rsidRPr="00944D0E">
        <w:rPr>
          <w:rFonts w:ascii="Microsoft Sans Serif" w:hAnsi="Microsoft Sans Serif" w:cs="Microsoft Sans Serif"/>
          <w:caps/>
          <w:szCs w:val="22"/>
        </w:rPr>
        <w:t xml:space="preserve"> </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300 NORTH SECOND STREET</w:t>
      </w:r>
    </w:p>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HARRISBURG</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PA</w:t>
      </w:r>
      <w:r w:rsidRPr="00944D0E">
        <w:rPr>
          <w:rFonts w:ascii="Microsoft Sans Serif" w:hAnsi="Microsoft Sans Serif" w:cs="Microsoft Sans Serif"/>
          <w:caps/>
          <w:szCs w:val="22"/>
        </w:rPr>
        <w:t xml:space="preserve">  </w:t>
      </w:r>
      <w:r w:rsidRPr="00944D0E">
        <w:rPr>
          <w:rFonts w:ascii="Microsoft Sans Serif" w:hAnsi="Microsoft Sans Serif" w:cs="Microsoft Sans Serif"/>
          <w:caps/>
          <w:noProof/>
          <w:szCs w:val="22"/>
        </w:rPr>
        <w:t>17101</w:t>
      </w:r>
    </w:p>
    <w:bookmarkEnd w:id="0"/>
    <w:p w:rsidR="00944D0E" w:rsidRPr="00944D0E" w:rsidRDefault="00944D0E" w:rsidP="00944D0E">
      <w:pPr>
        <w:spacing w:line="240" w:lineRule="auto"/>
        <w:jc w:val="left"/>
        <w:rPr>
          <w:rFonts w:ascii="Microsoft Sans Serif" w:hAnsi="Microsoft Sans Serif" w:cs="Microsoft Sans Serif"/>
          <w:caps/>
          <w:szCs w:val="22"/>
        </w:rPr>
      </w:pPr>
      <w:r w:rsidRPr="00944D0E">
        <w:rPr>
          <w:rFonts w:ascii="Microsoft Sans Serif" w:hAnsi="Microsoft Sans Serif" w:cs="Microsoft Sans Serif"/>
          <w:caps/>
          <w:noProof/>
          <w:szCs w:val="22"/>
        </w:rPr>
        <w:t>717-783-2525</w:t>
      </w:r>
    </w:p>
    <w:p w:rsidR="00C04960" w:rsidRDefault="00C04960" w:rsidP="00BB50A5">
      <w:pPr>
        <w:jc w:val="left"/>
      </w:pPr>
    </w:p>
    <w:sectPr w:rsidR="00C04960" w:rsidSect="00470865">
      <w:type w:val="continuous"/>
      <w:pgSz w:w="12240" w:h="15840" w:code="1"/>
      <w:pgMar w:top="1440" w:right="720" w:bottom="144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EC" w:rsidRDefault="00DE13EC">
      <w:pPr>
        <w:spacing w:line="240" w:lineRule="auto"/>
      </w:pPr>
      <w:r>
        <w:separator/>
      </w:r>
    </w:p>
  </w:endnote>
  <w:endnote w:type="continuationSeparator" w:id="0">
    <w:p w:rsidR="00DE13EC" w:rsidRDefault="00DE1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10475"/>
      <w:docPartObj>
        <w:docPartGallery w:val="Page Numbers (Bottom of Page)"/>
        <w:docPartUnique/>
      </w:docPartObj>
    </w:sdtPr>
    <w:sdtEndPr>
      <w:rPr>
        <w:noProof/>
      </w:rPr>
    </w:sdtEndPr>
    <w:sdtContent>
      <w:p w:rsidR="009A30B3" w:rsidRDefault="003206F5">
        <w:pPr>
          <w:pStyle w:val="Footer"/>
        </w:pPr>
        <w:r>
          <w:fldChar w:fldCharType="begin"/>
        </w:r>
        <w:r>
          <w:instrText xml:space="preserve"> PAGE   \* MERGEFORMAT </w:instrText>
        </w:r>
        <w:r>
          <w:fldChar w:fldCharType="separate"/>
        </w:r>
        <w:r w:rsidR="00944D0E">
          <w:rPr>
            <w:noProof/>
          </w:rPr>
          <w:t>4</w:t>
        </w:r>
        <w:r>
          <w:rPr>
            <w:noProof/>
          </w:rPr>
          <w:fldChar w:fldCharType="end"/>
        </w:r>
      </w:p>
    </w:sdtContent>
  </w:sdt>
  <w:p w:rsidR="009A30B3" w:rsidRDefault="00DE1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D0E" w:rsidRDefault="00944D0E">
    <w:pPr>
      <w:pStyle w:val="Footer"/>
    </w:pPr>
  </w:p>
  <w:p w:rsidR="00944D0E" w:rsidRDefault="00944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EC" w:rsidRDefault="00DE13EC">
      <w:pPr>
        <w:spacing w:line="240" w:lineRule="auto"/>
      </w:pPr>
      <w:r>
        <w:separator/>
      </w:r>
    </w:p>
  </w:footnote>
  <w:footnote w:type="continuationSeparator" w:id="0">
    <w:p w:rsidR="00DE13EC" w:rsidRDefault="00DE13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A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7040"/>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06F5"/>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B6A"/>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4D0E"/>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C7C24"/>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5758"/>
    <w:rsid w:val="00B96A32"/>
    <w:rsid w:val="00B9799D"/>
    <w:rsid w:val="00BA1322"/>
    <w:rsid w:val="00BA25FD"/>
    <w:rsid w:val="00BA2D85"/>
    <w:rsid w:val="00BA3AA7"/>
    <w:rsid w:val="00BA3C3F"/>
    <w:rsid w:val="00BA5CEA"/>
    <w:rsid w:val="00BA690D"/>
    <w:rsid w:val="00BA7612"/>
    <w:rsid w:val="00BB1D36"/>
    <w:rsid w:val="00BB3631"/>
    <w:rsid w:val="00BB3FF6"/>
    <w:rsid w:val="00BB50A5"/>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13EC"/>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79D"/>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27C8"/>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50A5"/>
    <w:pPr>
      <w:tabs>
        <w:tab w:val="center" w:pos="4680"/>
        <w:tab w:val="right" w:pos="9360"/>
      </w:tabs>
      <w:spacing w:line="240" w:lineRule="auto"/>
    </w:pPr>
  </w:style>
  <w:style w:type="character" w:customStyle="1" w:styleId="FooterChar">
    <w:name w:val="Footer Char"/>
    <w:basedOn w:val="DefaultParagraphFont"/>
    <w:link w:val="Footer"/>
    <w:uiPriority w:val="99"/>
    <w:rsid w:val="00BB50A5"/>
  </w:style>
  <w:style w:type="paragraph" w:styleId="BalloonText">
    <w:name w:val="Balloon Text"/>
    <w:basedOn w:val="Normal"/>
    <w:link w:val="BalloonTextChar"/>
    <w:uiPriority w:val="99"/>
    <w:semiHidden/>
    <w:unhideWhenUsed/>
    <w:rsid w:val="00F837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9D"/>
    <w:rPr>
      <w:rFonts w:ascii="Tahoma" w:hAnsi="Tahoma" w:cs="Tahoma"/>
      <w:sz w:val="16"/>
      <w:szCs w:val="16"/>
    </w:rPr>
  </w:style>
  <w:style w:type="paragraph" w:styleId="Header">
    <w:name w:val="header"/>
    <w:basedOn w:val="Normal"/>
    <w:link w:val="HeaderChar"/>
    <w:uiPriority w:val="99"/>
    <w:unhideWhenUsed/>
    <w:rsid w:val="00944D0E"/>
    <w:pPr>
      <w:tabs>
        <w:tab w:val="center" w:pos="4680"/>
        <w:tab w:val="right" w:pos="9360"/>
      </w:tabs>
      <w:spacing w:line="240" w:lineRule="auto"/>
    </w:pPr>
  </w:style>
  <w:style w:type="character" w:customStyle="1" w:styleId="HeaderChar">
    <w:name w:val="Header Char"/>
    <w:basedOn w:val="DefaultParagraphFont"/>
    <w:link w:val="Header"/>
    <w:uiPriority w:val="99"/>
    <w:rsid w:val="00944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50A5"/>
    <w:pPr>
      <w:tabs>
        <w:tab w:val="center" w:pos="4680"/>
        <w:tab w:val="right" w:pos="9360"/>
      </w:tabs>
      <w:spacing w:line="240" w:lineRule="auto"/>
    </w:pPr>
  </w:style>
  <w:style w:type="character" w:customStyle="1" w:styleId="FooterChar">
    <w:name w:val="Footer Char"/>
    <w:basedOn w:val="DefaultParagraphFont"/>
    <w:link w:val="Footer"/>
    <w:uiPriority w:val="99"/>
    <w:rsid w:val="00BB50A5"/>
  </w:style>
  <w:style w:type="paragraph" w:styleId="BalloonText">
    <w:name w:val="Balloon Text"/>
    <w:basedOn w:val="Normal"/>
    <w:link w:val="BalloonTextChar"/>
    <w:uiPriority w:val="99"/>
    <w:semiHidden/>
    <w:unhideWhenUsed/>
    <w:rsid w:val="00F837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9D"/>
    <w:rPr>
      <w:rFonts w:ascii="Tahoma" w:hAnsi="Tahoma" w:cs="Tahoma"/>
      <w:sz w:val="16"/>
      <w:szCs w:val="16"/>
    </w:rPr>
  </w:style>
  <w:style w:type="paragraph" w:styleId="Header">
    <w:name w:val="header"/>
    <w:basedOn w:val="Normal"/>
    <w:link w:val="HeaderChar"/>
    <w:uiPriority w:val="99"/>
    <w:unhideWhenUsed/>
    <w:rsid w:val="00944D0E"/>
    <w:pPr>
      <w:tabs>
        <w:tab w:val="center" w:pos="4680"/>
        <w:tab w:val="right" w:pos="9360"/>
      </w:tabs>
      <w:spacing w:line="240" w:lineRule="auto"/>
    </w:pPr>
  </w:style>
  <w:style w:type="character" w:customStyle="1" w:styleId="HeaderChar">
    <w:name w:val="Header Char"/>
    <w:basedOn w:val="DefaultParagraphFont"/>
    <w:link w:val="Header"/>
    <w:uiPriority w:val="99"/>
    <w:rsid w:val="0094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2013-10-24T14:25:00Z</cp:lastPrinted>
  <dcterms:created xsi:type="dcterms:W3CDTF">2013-10-23T15:46:00Z</dcterms:created>
  <dcterms:modified xsi:type="dcterms:W3CDTF">2013-10-24T14:34:00Z</dcterms:modified>
</cp:coreProperties>
</file>