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A31D5B" w:rsidRDefault="00A972B6" w:rsidP="006D365F">
      <w:pPr>
        <w:jc w:val="center"/>
        <w:rPr>
          <w:b/>
          <w:bCs/>
        </w:rPr>
      </w:pPr>
      <w:bookmarkStart w:id="0" w:name="_GoBack"/>
      <w:bookmarkEnd w:id="0"/>
      <w:r w:rsidRPr="00A31D5B">
        <w:rPr>
          <w:b/>
          <w:bCs/>
        </w:rPr>
        <w:t>BEFORE THE</w:t>
      </w:r>
    </w:p>
    <w:p w:rsidR="004D733D" w:rsidRPr="00A31D5B" w:rsidRDefault="004D733D" w:rsidP="006D365F">
      <w:pPr>
        <w:jc w:val="center"/>
        <w:rPr>
          <w:b/>
          <w:bCs/>
        </w:rPr>
      </w:pPr>
      <w:r w:rsidRPr="00A31D5B">
        <w:rPr>
          <w:b/>
          <w:bCs/>
        </w:rPr>
        <w:t>PENNSYLVANIA PUBLIC UTILITY COMMISSION</w:t>
      </w:r>
    </w:p>
    <w:p w:rsidR="004D733D" w:rsidRPr="00A31D5B" w:rsidRDefault="004D733D" w:rsidP="006D365F">
      <w:pPr>
        <w:jc w:val="center"/>
        <w:rPr>
          <w:b/>
          <w:bCs/>
        </w:rPr>
      </w:pPr>
    </w:p>
    <w:p w:rsidR="004D733D" w:rsidRPr="00A31D5B" w:rsidRDefault="004D733D" w:rsidP="006D365F">
      <w:pPr>
        <w:jc w:val="center"/>
        <w:rPr>
          <w:b/>
          <w:bCs/>
        </w:rPr>
      </w:pPr>
    </w:p>
    <w:p w:rsidR="004D733D" w:rsidRPr="00A31D5B" w:rsidRDefault="004D733D" w:rsidP="006D365F">
      <w:pPr>
        <w:jc w:val="center"/>
        <w:rPr>
          <w:b/>
          <w:bCs/>
        </w:rPr>
      </w:pPr>
    </w:p>
    <w:p w:rsidR="004D733D" w:rsidRPr="00A31D5B" w:rsidRDefault="00C8211C" w:rsidP="006D365F">
      <w:r w:rsidRPr="00A31D5B">
        <w:t>Rosemary Benjamin</w:t>
      </w:r>
      <w:r w:rsidR="00D05BD0" w:rsidRPr="00A31D5B">
        <w:tab/>
      </w:r>
      <w:r w:rsidR="00C775C9" w:rsidRPr="00A31D5B">
        <w:tab/>
      </w:r>
      <w:r w:rsidR="00FF5C89" w:rsidRPr="00A31D5B">
        <w:tab/>
      </w:r>
      <w:r w:rsidR="00F9035A" w:rsidRPr="00A31D5B">
        <w:tab/>
      </w:r>
      <w:r w:rsidR="00946AA5" w:rsidRPr="00A31D5B">
        <w:tab/>
      </w:r>
      <w:r w:rsidR="004D733D" w:rsidRPr="00A31D5B">
        <w:t>:</w:t>
      </w:r>
      <w:r w:rsidR="00946AA5" w:rsidRPr="00A31D5B">
        <w:tab/>
      </w:r>
    </w:p>
    <w:p w:rsidR="004D733D" w:rsidRPr="00A31D5B" w:rsidRDefault="004D733D" w:rsidP="006D365F">
      <w:r w:rsidRPr="00A31D5B">
        <w:tab/>
      </w:r>
      <w:r w:rsidRPr="00A31D5B">
        <w:tab/>
      </w:r>
      <w:r w:rsidRPr="00A31D5B">
        <w:tab/>
      </w:r>
      <w:r w:rsidRPr="00A31D5B">
        <w:tab/>
      </w:r>
      <w:r w:rsidRPr="00A31D5B">
        <w:tab/>
      </w:r>
      <w:r w:rsidRPr="00A31D5B">
        <w:tab/>
      </w:r>
      <w:r w:rsidRPr="00A31D5B">
        <w:tab/>
        <w:t>:</w:t>
      </w:r>
    </w:p>
    <w:p w:rsidR="004D733D" w:rsidRPr="00A31D5B" w:rsidRDefault="004D733D" w:rsidP="006D365F">
      <w:r w:rsidRPr="00A31D5B">
        <w:tab/>
        <w:t>v.</w:t>
      </w:r>
      <w:r w:rsidRPr="00A31D5B">
        <w:tab/>
      </w:r>
      <w:r w:rsidRPr="00A31D5B">
        <w:tab/>
      </w:r>
      <w:r w:rsidRPr="00A31D5B">
        <w:tab/>
      </w:r>
      <w:r w:rsidRPr="00A31D5B">
        <w:tab/>
      </w:r>
      <w:r w:rsidRPr="00A31D5B">
        <w:tab/>
      </w:r>
      <w:r w:rsidRPr="00A31D5B">
        <w:tab/>
        <w:t>:</w:t>
      </w:r>
      <w:r w:rsidRPr="00A31D5B">
        <w:tab/>
      </w:r>
      <w:r w:rsidRPr="00A31D5B">
        <w:tab/>
      </w:r>
      <w:r w:rsidR="00856C7E" w:rsidRPr="00A31D5B">
        <w:t>F</w:t>
      </w:r>
      <w:r w:rsidRPr="00A31D5B">
        <w:t>-201</w:t>
      </w:r>
      <w:r w:rsidR="00D05BD0" w:rsidRPr="00A31D5B">
        <w:t>3</w:t>
      </w:r>
      <w:r w:rsidRPr="00A31D5B">
        <w:t>-</w:t>
      </w:r>
      <w:r w:rsidR="00C8211C" w:rsidRPr="00A31D5B">
        <w:t>2373901</w:t>
      </w:r>
    </w:p>
    <w:p w:rsidR="004D733D" w:rsidRPr="00A31D5B" w:rsidRDefault="004D733D" w:rsidP="006D365F">
      <w:r w:rsidRPr="00A31D5B">
        <w:tab/>
      </w:r>
      <w:r w:rsidRPr="00A31D5B">
        <w:tab/>
      </w:r>
      <w:r w:rsidRPr="00A31D5B">
        <w:tab/>
      </w:r>
      <w:r w:rsidRPr="00A31D5B">
        <w:tab/>
      </w:r>
      <w:r w:rsidRPr="00A31D5B">
        <w:tab/>
      </w:r>
      <w:r w:rsidRPr="00A31D5B">
        <w:tab/>
      </w:r>
      <w:r w:rsidRPr="00A31D5B">
        <w:tab/>
        <w:t>:</w:t>
      </w:r>
    </w:p>
    <w:p w:rsidR="004D733D" w:rsidRPr="00A31D5B" w:rsidRDefault="00C8211C" w:rsidP="006D365F">
      <w:r w:rsidRPr="00A31D5B">
        <w:t>PPL Electric Utilities Corporation</w:t>
      </w:r>
      <w:r w:rsidRPr="00A31D5B">
        <w:tab/>
      </w:r>
      <w:r w:rsidR="00646D35" w:rsidRPr="00A31D5B">
        <w:tab/>
      </w:r>
      <w:r w:rsidR="00646D35" w:rsidRPr="00A31D5B">
        <w:tab/>
      </w:r>
      <w:r w:rsidR="004D733D" w:rsidRPr="00A31D5B">
        <w:t>:</w:t>
      </w:r>
    </w:p>
    <w:p w:rsidR="004D733D" w:rsidRPr="00A31D5B" w:rsidRDefault="004D733D" w:rsidP="006D365F">
      <w:pPr>
        <w:tabs>
          <w:tab w:val="left" w:pos="1076"/>
        </w:tabs>
      </w:pPr>
    </w:p>
    <w:p w:rsidR="004D733D" w:rsidRPr="00A31D5B" w:rsidRDefault="004D733D" w:rsidP="006D365F">
      <w:pPr>
        <w:tabs>
          <w:tab w:val="left" w:pos="1076"/>
        </w:tabs>
      </w:pPr>
    </w:p>
    <w:p w:rsidR="004D733D" w:rsidRPr="00A31D5B" w:rsidRDefault="004D733D" w:rsidP="006D365F">
      <w:pPr>
        <w:tabs>
          <w:tab w:val="left" w:pos="1076"/>
        </w:tabs>
      </w:pPr>
    </w:p>
    <w:p w:rsidR="004D733D" w:rsidRPr="00A31D5B" w:rsidRDefault="004D733D" w:rsidP="006D365F">
      <w:pPr>
        <w:jc w:val="center"/>
      </w:pPr>
      <w:r w:rsidRPr="00A31D5B">
        <w:rPr>
          <w:b/>
          <w:bCs/>
          <w:u w:val="single"/>
        </w:rPr>
        <w:t>INITIAL DECISION</w:t>
      </w:r>
    </w:p>
    <w:p w:rsidR="004D733D" w:rsidRPr="00A31D5B" w:rsidRDefault="004D733D" w:rsidP="006D365F">
      <w:pPr>
        <w:jc w:val="center"/>
      </w:pPr>
    </w:p>
    <w:p w:rsidR="004D733D" w:rsidRPr="00A31D5B" w:rsidRDefault="004D733D" w:rsidP="006D365F">
      <w:pPr>
        <w:jc w:val="center"/>
      </w:pPr>
    </w:p>
    <w:p w:rsidR="004D733D" w:rsidRPr="00A31D5B" w:rsidRDefault="004D733D" w:rsidP="006D365F">
      <w:pPr>
        <w:jc w:val="center"/>
      </w:pPr>
      <w:r w:rsidRPr="00A31D5B">
        <w:t>Before</w:t>
      </w:r>
    </w:p>
    <w:p w:rsidR="004D733D" w:rsidRPr="00A31D5B" w:rsidRDefault="004D733D" w:rsidP="006D365F">
      <w:pPr>
        <w:jc w:val="center"/>
      </w:pPr>
      <w:r w:rsidRPr="00A31D5B">
        <w:t>Tiffany A. Hunt</w:t>
      </w:r>
    </w:p>
    <w:p w:rsidR="004D733D" w:rsidRPr="00A31D5B" w:rsidRDefault="004D733D" w:rsidP="006D365F">
      <w:pPr>
        <w:jc w:val="center"/>
      </w:pPr>
      <w:r w:rsidRPr="00A31D5B">
        <w:t>Special Agent</w:t>
      </w:r>
    </w:p>
    <w:p w:rsidR="002A1FC9" w:rsidRPr="00A31D5B" w:rsidRDefault="002A1FC9" w:rsidP="002B02FD"/>
    <w:p w:rsidR="00074664" w:rsidRPr="00A31D5B" w:rsidRDefault="00074664" w:rsidP="002B02FD">
      <w:pPr>
        <w:rPr>
          <w:u w:val="single"/>
        </w:rPr>
      </w:pPr>
    </w:p>
    <w:p w:rsidR="00FF292A" w:rsidRPr="00A31D5B" w:rsidRDefault="00FF292A" w:rsidP="002A1FC9">
      <w:pPr>
        <w:jc w:val="center"/>
      </w:pPr>
      <w:r w:rsidRPr="00A31D5B">
        <w:rPr>
          <w:u w:val="single"/>
        </w:rPr>
        <w:t>INTRODUCTION</w:t>
      </w:r>
    </w:p>
    <w:p w:rsidR="00FF292A" w:rsidRPr="00A31D5B" w:rsidRDefault="00FF292A" w:rsidP="006D365F">
      <w:pPr>
        <w:jc w:val="center"/>
        <w:rPr>
          <w:u w:val="single"/>
        </w:rPr>
      </w:pPr>
    </w:p>
    <w:p w:rsidR="008E10B7" w:rsidRPr="00A31D5B" w:rsidRDefault="00B14AF1" w:rsidP="004823D0">
      <w:r w:rsidRPr="00A31D5B">
        <w:tab/>
      </w:r>
      <w:r w:rsidRPr="00A31D5B">
        <w:tab/>
      </w:r>
    </w:p>
    <w:p w:rsidR="00A7288B" w:rsidRPr="00A31D5B" w:rsidRDefault="00C8211C" w:rsidP="00A7288B">
      <w:pPr>
        <w:spacing w:line="360" w:lineRule="auto"/>
        <w:ind w:firstLine="1440"/>
      </w:pPr>
      <w:r w:rsidRPr="00A31D5B">
        <w:t xml:space="preserve">This decision grants the customer’s request to withdraw </w:t>
      </w:r>
      <w:r w:rsidR="000C5BEB" w:rsidRPr="00A31D5B">
        <w:t>her</w:t>
      </w:r>
      <w:r w:rsidRPr="00A31D5B">
        <w:t xml:space="preserve"> Complaint.</w:t>
      </w:r>
    </w:p>
    <w:p w:rsidR="00766E3B" w:rsidRPr="00A31D5B" w:rsidRDefault="00766E3B" w:rsidP="00A920B3"/>
    <w:p w:rsidR="00B55F6A" w:rsidRPr="00A31D5B" w:rsidRDefault="00B55F6A" w:rsidP="00A920B3"/>
    <w:p w:rsidR="004D733D" w:rsidRPr="00A31D5B" w:rsidRDefault="004D733D" w:rsidP="006A3031">
      <w:pPr>
        <w:jc w:val="center"/>
      </w:pPr>
      <w:r w:rsidRPr="00A31D5B">
        <w:rPr>
          <w:u w:val="single"/>
        </w:rPr>
        <w:t>HISTORY OF THE PROCEEDING</w:t>
      </w:r>
    </w:p>
    <w:p w:rsidR="004D733D" w:rsidRPr="00A31D5B" w:rsidRDefault="004D733D" w:rsidP="006D365F">
      <w:pPr>
        <w:jc w:val="center"/>
      </w:pPr>
    </w:p>
    <w:p w:rsidR="004D733D" w:rsidRPr="00A31D5B" w:rsidRDefault="004D733D" w:rsidP="006D365F"/>
    <w:p w:rsidR="00F575B8" w:rsidRPr="00A31D5B" w:rsidRDefault="001005F5" w:rsidP="00B14AF1">
      <w:pPr>
        <w:spacing w:line="360" w:lineRule="auto"/>
        <w:ind w:firstLine="1440"/>
      </w:pPr>
      <w:r w:rsidRPr="00A31D5B">
        <w:t xml:space="preserve">On </w:t>
      </w:r>
      <w:r w:rsidR="000C5BEB" w:rsidRPr="00A31D5B">
        <w:t>July 11, 2013</w:t>
      </w:r>
      <w:r w:rsidR="004D733D" w:rsidRPr="00A31D5B">
        <w:t xml:space="preserve">, </w:t>
      </w:r>
      <w:r w:rsidR="000C5BEB" w:rsidRPr="00A31D5B">
        <w:t>Rosemary Benjamin</w:t>
      </w:r>
      <w:r w:rsidR="004D733D" w:rsidRPr="00A31D5B">
        <w:t xml:space="preserve"> (</w:t>
      </w:r>
      <w:r w:rsidR="00EE1149" w:rsidRPr="00A31D5B">
        <w:t xml:space="preserve">Ms. </w:t>
      </w:r>
      <w:r w:rsidR="000C5BEB" w:rsidRPr="00A31D5B">
        <w:t>Benjamin</w:t>
      </w:r>
      <w:r w:rsidR="004D733D" w:rsidRPr="00A31D5B">
        <w:t xml:space="preserve"> or Complainant) filed a formal Complaint (Complaint) with the Pennsylvania Public Utility Commission (Commission) against </w:t>
      </w:r>
      <w:r w:rsidR="000C5BEB" w:rsidRPr="00A31D5B">
        <w:t>PPL Electric Utilities Corporation</w:t>
      </w:r>
      <w:r w:rsidR="00D12EA8" w:rsidRPr="00A31D5B">
        <w:t xml:space="preserve"> </w:t>
      </w:r>
      <w:r w:rsidR="004D733D" w:rsidRPr="00A31D5B">
        <w:t>(</w:t>
      </w:r>
      <w:r w:rsidR="000C5BEB" w:rsidRPr="00A31D5B">
        <w:t>PPL</w:t>
      </w:r>
      <w:r w:rsidR="00AA6349" w:rsidRPr="00A31D5B">
        <w:t>, Company</w:t>
      </w:r>
      <w:r w:rsidR="00E028AB" w:rsidRPr="00A31D5B">
        <w:t xml:space="preserve"> </w:t>
      </w:r>
      <w:r w:rsidR="00C52EC4" w:rsidRPr="00A31D5B">
        <w:t xml:space="preserve">or </w:t>
      </w:r>
      <w:r w:rsidR="00162A30" w:rsidRPr="00A31D5B">
        <w:t>Respondent</w:t>
      </w:r>
      <w:r w:rsidR="004D733D" w:rsidRPr="00A31D5B">
        <w:t>)</w:t>
      </w:r>
      <w:r w:rsidR="00D12EA8" w:rsidRPr="00A31D5B">
        <w:t xml:space="preserve"> which </w:t>
      </w:r>
      <w:r w:rsidR="000C5BEB" w:rsidRPr="00A31D5B">
        <w:t xml:space="preserve">alleged, </w:t>
      </w:r>
      <w:r w:rsidR="000C5BEB" w:rsidRPr="00A31D5B">
        <w:rPr>
          <w:i/>
        </w:rPr>
        <w:t>inter alia</w:t>
      </w:r>
      <w:r w:rsidR="000C5BEB" w:rsidRPr="00A31D5B">
        <w:t>, the utility was threatening to shut off her service</w:t>
      </w:r>
      <w:r w:rsidR="00CF0B98" w:rsidRPr="00A31D5B">
        <w:t xml:space="preserve">.  </w:t>
      </w:r>
      <w:r w:rsidR="00FF292A" w:rsidRPr="00A31D5B">
        <w:t xml:space="preserve">As relief, </w:t>
      </w:r>
      <w:r w:rsidR="00EE1149" w:rsidRPr="00A31D5B">
        <w:t>Ms</w:t>
      </w:r>
      <w:r w:rsidR="00287BA1" w:rsidRPr="00A31D5B">
        <w:t xml:space="preserve">. </w:t>
      </w:r>
      <w:r w:rsidR="000C5BEB" w:rsidRPr="00A31D5B">
        <w:t>Benjamin</w:t>
      </w:r>
      <w:r w:rsidR="00287BA1" w:rsidRPr="00A31D5B">
        <w:t xml:space="preserve"> requested </w:t>
      </w:r>
      <w:r w:rsidR="00330A2D" w:rsidRPr="00A31D5B">
        <w:t>a payment agreement.</w:t>
      </w:r>
    </w:p>
    <w:p w:rsidR="00F575B8" w:rsidRPr="00A31D5B" w:rsidRDefault="00F575B8" w:rsidP="00B14AF1">
      <w:pPr>
        <w:spacing w:line="360" w:lineRule="auto"/>
        <w:ind w:firstLine="1440"/>
      </w:pPr>
    </w:p>
    <w:p w:rsidR="00856C7E" w:rsidRPr="00A31D5B" w:rsidRDefault="003C52FE" w:rsidP="00B14AF1">
      <w:pPr>
        <w:spacing w:line="360" w:lineRule="auto"/>
        <w:ind w:firstLine="1440"/>
      </w:pPr>
      <w:r w:rsidRPr="00A31D5B">
        <w:t xml:space="preserve">The Complaint is a </w:t>
      </w:r>
      <w:r w:rsidR="00DA6671" w:rsidRPr="00A31D5B">
        <w:t xml:space="preserve">timely appeal of the decision issued, on </w:t>
      </w:r>
      <w:r w:rsidR="003F75A1" w:rsidRPr="00A31D5B">
        <w:t>June 25</w:t>
      </w:r>
      <w:r w:rsidR="00A14369" w:rsidRPr="00A31D5B">
        <w:t>, 2013</w:t>
      </w:r>
      <w:r w:rsidR="00DA6671" w:rsidRPr="00A31D5B">
        <w:t xml:space="preserve">, </w:t>
      </w:r>
      <w:r w:rsidR="00081408" w:rsidRPr="00A31D5B">
        <w:t xml:space="preserve">by </w:t>
      </w:r>
      <w:r w:rsidR="003F75A1" w:rsidRPr="00A31D5B">
        <w:t>the Commission’s Bureau of Consumer Services (</w:t>
      </w:r>
      <w:r w:rsidR="00BD256A" w:rsidRPr="00A31D5B">
        <w:t>BCS</w:t>
      </w:r>
      <w:r w:rsidR="003F75A1" w:rsidRPr="00A31D5B">
        <w:t>)</w:t>
      </w:r>
      <w:r w:rsidR="000A4499" w:rsidRPr="00A31D5B">
        <w:t xml:space="preserve"> </w:t>
      </w:r>
      <w:r w:rsidR="00DA6671" w:rsidRPr="00A31D5B">
        <w:t xml:space="preserve">at </w:t>
      </w:r>
      <w:r w:rsidR="003A649F" w:rsidRPr="00A31D5B">
        <w:t xml:space="preserve">BCS </w:t>
      </w:r>
      <w:r w:rsidR="00DA6671" w:rsidRPr="00A31D5B">
        <w:t xml:space="preserve">Case No. </w:t>
      </w:r>
      <w:r w:rsidR="000C5BEB" w:rsidRPr="00A31D5B">
        <w:t>3112844</w:t>
      </w:r>
      <w:r w:rsidR="00DA6671" w:rsidRPr="00A31D5B">
        <w:t xml:space="preserve">.  </w:t>
      </w:r>
      <w:r w:rsidR="00D12EA8" w:rsidRPr="00A31D5B">
        <w:t xml:space="preserve">BCS directed Ms. </w:t>
      </w:r>
      <w:r w:rsidR="003F75A1" w:rsidRPr="00A31D5B">
        <w:t>Benjamin</w:t>
      </w:r>
      <w:r w:rsidR="00D12EA8" w:rsidRPr="00A31D5B">
        <w:t xml:space="preserve"> to pay her monthly budget bills plus $</w:t>
      </w:r>
      <w:r w:rsidR="003F75A1" w:rsidRPr="00A31D5B">
        <w:t>15</w:t>
      </w:r>
      <w:r w:rsidR="00D12EA8" w:rsidRPr="00A31D5B">
        <w:t xml:space="preserve"> per month towards her account balance.</w:t>
      </w:r>
    </w:p>
    <w:p w:rsidR="00D12EA8" w:rsidRPr="00A31D5B" w:rsidRDefault="00D12EA8" w:rsidP="00A14369">
      <w:pPr>
        <w:spacing w:line="360" w:lineRule="auto"/>
      </w:pPr>
    </w:p>
    <w:p w:rsidR="006B7DCD" w:rsidRPr="00A31D5B" w:rsidRDefault="00460987" w:rsidP="00D44997">
      <w:pPr>
        <w:spacing w:line="360" w:lineRule="auto"/>
        <w:ind w:firstLine="1440"/>
      </w:pPr>
      <w:r w:rsidRPr="00A31D5B">
        <w:lastRenderedPageBreak/>
        <w:t xml:space="preserve">On </w:t>
      </w:r>
      <w:r w:rsidR="00AA6349" w:rsidRPr="00A31D5B">
        <w:t>August 5</w:t>
      </w:r>
      <w:r w:rsidR="00941A9F" w:rsidRPr="00A31D5B">
        <w:t>, 2013</w:t>
      </w:r>
      <w:r w:rsidRPr="00A31D5B">
        <w:t xml:space="preserve">, </w:t>
      </w:r>
      <w:r w:rsidR="00AA6349" w:rsidRPr="00A31D5B">
        <w:t>PPL</w:t>
      </w:r>
      <w:r w:rsidRPr="00A31D5B">
        <w:t xml:space="preserve"> filed an Answer (Answer</w:t>
      </w:r>
      <w:r w:rsidR="00081408" w:rsidRPr="00A31D5B">
        <w:t xml:space="preserve">) </w:t>
      </w:r>
      <w:r w:rsidR="00383269" w:rsidRPr="00A31D5B">
        <w:t>to the Complaint</w:t>
      </w:r>
      <w:r w:rsidR="00AA6349" w:rsidRPr="00A31D5B">
        <w:t>.  In the Answer, PPL admitted that the Company provided notice of intent to terminate the Complainant’s service for an unpaid balance.  PPL also asserted that the Company is in agreement with the decision in BCS Case No. 3112844.</w:t>
      </w:r>
    </w:p>
    <w:p w:rsidR="003A649F" w:rsidRPr="00A31D5B" w:rsidRDefault="003A649F" w:rsidP="00D44997">
      <w:pPr>
        <w:spacing w:line="360" w:lineRule="auto"/>
        <w:ind w:firstLine="1440"/>
      </w:pPr>
    </w:p>
    <w:p w:rsidR="004D733D" w:rsidRPr="00A31D5B" w:rsidRDefault="004D733D" w:rsidP="006D365F">
      <w:pPr>
        <w:spacing w:line="360" w:lineRule="auto"/>
        <w:ind w:firstLine="1440"/>
      </w:pPr>
      <w:r w:rsidRPr="00A31D5B">
        <w:t xml:space="preserve">A Telephone Hearing Notice dated </w:t>
      </w:r>
      <w:r w:rsidR="00AA6349" w:rsidRPr="00A31D5B">
        <w:t>August 28</w:t>
      </w:r>
      <w:r w:rsidR="003A649F" w:rsidRPr="00A31D5B">
        <w:t>, 2013</w:t>
      </w:r>
      <w:r w:rsidRPr="00A31D5B">
        <w:t xml:space="preserve">, advised the parties that an initial telephonic hearing was scheduled for </w:t>
      </w:r>
      <w:r w:rsidR="00AA6349" w:rsidRPr="00A31D5B">
        <w:t>Thursday</w:t>
      </w:r>
      <w:r w:rsidRPr="00A31D5B">
        <w:t xml:space="preserve">, </w:t>
      </w:r>
      <w:r w:rsidR="00AA6349" w:rsidRPr="00A31D5B">
        <w:t>October 10</w:t>
      </w:r>
      <w:r w:rsidR="0070593C" w:rsidRPr="00A31D5B">
        <w:t xml:space="preserve">, </w:t>
      </w:r>
      <w:r w:rsidR="00D90B0A" w:rsidRPr="00A31D5B">
        <w:t>2013</w:t>
      </w:r>
      <w:r w:rsidR="00015A18" w:rsidRPr="00A31D5B">
        <w:t xml:space="preserve">, at 10:00 a.m.  </w:t>
      </w:r>
      <w:r w:rsidRPr="00A31D5B">
        <w:t>The case was ass</w:t>
      </w:r>
      <w:r w:rsidR="00AA6349" w:rsidRPr="00A31D5B">
        <w:t>igned to me, pursuant to 52 Pa.</w:t>
      </w:r>
      <w:r w:rsidRPr="00A31D5B">
        <w:t>Code § 56.174.</w:t>
      </w:r>
    </w:p>
    <w:p w:rsidR="004D733D" w:rsidRPr="00A31D5B" w:rsidRDefault="004D733D" w:rsidP="006D365F">
      <w:pPr>
        <w:spacing w:line="360" w:lineRule="auto"/>
      </w:pPr>
    </w:p>
    <w:p w:rsidR="004D733D" w:rsidRPr="00A31D5B" w:rsidRDefault="004D733D" w:rsidP="006D365F">
      <w:pPr>
        <w:spacing w:line="360" w:lineRule="auto"/>
      </w:pPr>
      <w:r w:rsidRPr="00A31D5B">
        <w:tab/>
      </w:r>
      <w:r w:rsidRPr="00A31D5B">
        <w:tab/>
        <w:t xml:space="preserve">A Prehearing Order dated </w:t>
      </w:r>
      <w:r w:rsidR="00A02021" w:rsidRPr="00A31D5B">
        <w:t>August 29</w:t>
      </w:r>
      <w:r w:rsidR="003A649F" w:rsidRPr="00A31D5B">
        <w:t>, 2013</w:t>
      </w:r>
      <w:r w:rsidRPr="00A31D5B">
        <w:t>, advised the parties of the date and time of the scheduled hearing, and informed them of th</w:t>
      </w:r>
      <w:r w:rsidR="00982BA8" w:rsidRPr="00A31D5B">
        <w:t xml:space="preserve">e procedures applicable to this </w:t>
      </w:r>
      <w:r w:rsidRPr="00A31D5B">
        <w:t>proceeding</w:t>
      </w:r>
      <w:r w:rsidR="000A4499" w:rsidRPr="00A31D5B">
        <w:t>.</w:t>
      </w:r>
    </w:p>
    <w:p w:rsidR="00C170B1" w:rsidRPr="00A31D5B" w:rsidRDefault="00C170B1" w:rsidP="006D365F">
      <w:pPr>
        <w:spacing w:line="360" w:lineRule="auto"/>
      </w:pPr>
    </w:p>
    <w:p w:rsidR="00A02021" w:rsidRPr="00A31D5B" w:rsidRDefault="004D733D" w:rsidP="00F86F85">
      <w:pPr>
        <w:spacing w:line="360" w:lineRule="auto"/>
        <w:ind w:firstLine="1440"/>
      </w:pPr>
      <w:r w:rsidRPr="00A31D5B">
        <w:t xml:space="preserve">The initial telephonic hearing convened as scheduled on </w:t>
      </w:r>
      <w:r w:rsidR="00A02021" w:rsidRPr="00A31D5B">
        <w:t>Thursday</w:t>
      </w:r>
      <w:r w:rsidRPr="00A31D5B">
        <w:t xml:space="preserve">, </w:t>
      </w:r>
      <w:r w:rsidR="00A31D5B">
        <w:t>October </w:t>
      </w:r>
      <w:r w:rsidR="00A02021" w:rsidRPr="00A31D5B">
        <w:t>10</w:t>
      </w:r>
      <w:r w:rsidR="0028203F" w:rsidRPr="00A31D5B">
        <w:t>, </w:t>
      </w:r>
      <w:r w:rsidR="009C0822" w:rsidRPr="00A31D5B">
        <w:t>2013</w:t>
      </w:r>
      <w:r w:rsidR="0028203F" w:rsidRPr="00A31D5B">
        <w:t xml:space="preserve">, at </w:t>
      </w:r>
      <w:r w:rsidRPr="00A31D5B">
        <w:t>10:00 a.m.</w:t>
      </w:r>
      <w:r w:rsidRPr="00A31D5B">
        <w:rPr>
          <w:rStyle w:val="FootnoteReference"/>
        </w:rPr>
        <w:footnoteReference w:id="1"/>
      </w:r>
      <w:r w:rsidR="00A02021" w:rsidRPr="00A31D5B">
        <w:t xml:space="preserve">  Ms. Benjamin appeared </w:t>
      </w:r>
      <w:r w:rsidR="00A02021" w:rsidRPr="00A31D5B">
        <w:rPr>
          <w:i/>
        </w:rPr>
        <w:t>pro se</w:t>
      </w:r>
      <w:r w:rsidR="00A02021" w:rsidRPr="00A31D5B">
        <w:t>.  Graig M. Schultz, Esq., counsel for Respondent, was present with one (1) witness, Mae Dorris, a Customer Service Representative for Respondent.</w:t>
      </w:r>
    </w:p>
    <w:p w:rsidR="00A02021" w:rsidRPr="00A31D5B" w:rsidRDefault="00A02021" w:rsidP="00F86F85">
      <w:pPr>
        <w:spacing w:line="360" w:lineRule="auto"/>
        <w:ind w:firstLine="1440"/>
      </w:pPr>
    </w:p>
    <w:p w:rsidR="00A02021" w:rsidRPr="00A31D5B" w:rsidRDefault="00A02021" w:rsidP="00F86F85">
      <w:pPr>
        <w:spacing w:line="360" w:lineRule="auto"/>
        <w:ind w:firstLine="1440"/>
      </w:pPr>
      <w:r w:rsidRPr="00A31D5B">
        <w:t xml:space="preserve">At the beginning of the hearing, Ms. </w:t>
      </w:r>
      <w:r w:rsidR="00F31047" w:rsidRPr="00A31D5B">
        <w:t xml:space="preserve">Benjamin </w:t>
      </w:r>
      <w:r w:rsidR="000C6E97" w:rsidRPr="00A31D5B">
        <w:t>expressed her desire to withdraw</w:t>
      </w:r>
      <w:r w:rsidRPr="00A31D5B">
        <w:t xml:space="preserve"> her Complaint.  Ms. Benjamin indicated that she </w:t>
      </w:r>
      <w:r w:rsidR="00A34323" w:rsidRPr="00A31D5B">
        <w:t>does not need a Commission-issued payment agreement as she no longer has a balance due on her account.  Ms. Benjamin further indicated that she is pursuing re-enrollment in the OnTrack</w:t>
      </w:r>
      <w:r w:rsidR="00A34323" w:rsidRPr="00A31D5B">
        <w:rPr>
          <w:rStyle w:val="FootnoteReference"/>
        </w:rPr>
        <w:footnoteReference w:id="2"/>
      </w:r>
      <w:r w:rsidR="005E2DBA">
        <w:t xml:space="preserve"> program.  </w:t>
      </w:r>
      <w:r w:rsidR="00A34323" w:rsidRPr="00A31D5B">
        <w:t>PPL’s counsel did not object to the withdrawal of the Complaint.</w:t>
      </w:r>
    </w:p>
    <w:p w:rsidR="00A02021" w:rsidRPr="00A31D5B" w:rsidRDefault="00A02021" w:rsidP="00A02021">
      <w:pPr>
        <w:spacing w:line="360" w:lineRule="auto"/>
      </w:pPr>
    </w:p>
    <w:p w:rsidR="009A5E6E" w:rsidRPr="00A31D5B" w:rsidRDefault="00F65891" w:rsidP="002B370D">
      <w:pPr>
        <w:spacing w:line="360" w:lineRule="auto"/>
        <w:ind w:left="720" w:firstLine="720"/>
      </w:pPr>
      <w:r w:rsidRPr="00A31D5B">
        <w:t xml:space="preserve">The record closed on </w:t>
      </w:r>
      <w:r w:rsidR="00A34323" w:rsidRPr="00A31D5B">
        <w:t>October 10</w:t>
      </w:r>
      <w:r w:rsidR="008551EB" w:rsidRPr="00A31D5B">
        <w:t>, 2013</w:t>
      </w:r>
      <w:r w:rsidR="00257959" w:rsidRPr="00A31D5B">
        <w:t>.</w:t>
      </w:r>
    </w:p>
    <w:p w:rsidR="008C40B8" w:rsidRPr="00A31D5B" w:rsidRDefault="008C40B8" w:rsidP="00EE109A">
      <w:pPr>
        <w:spacing w:line="360" w:lineRule="auto"/>
        <w:rPr>
          <w:u w:val="single"/>
        </w:rPr>
      </w:pPr>
    </w:p>
    <w:p w:rsidR="004D733D" w:rsidRPr="00A31D5B" w:rsidRDefault="004D733D" w:rsidP="008551EB">
      <w:pPr>
        <w:spacing w:line="360" w:lineRule="auto"/>
        <w:jc w:val="center"/>
        <w:rPr>
          <w:u w:val="single"/>
        </w:rPr>
      </w:pPr>
      <w:r w:rsidRPr="00A31D5B">
        <w:rPr>
          <w:u w:val="single"/>
        </w:rPr>
        <w:t>FINDINGS OF FACT</w:t>
      </w:r>
    </w:p>
    <w:p w:rsidR="004A14DE" w:rsidRPr="00A31D5B" w:rsidRDefault="004A14DE" w:rsidP="004A14DE">
      <w:pPr>
        <w:spacing w:line="360" w:lineRule="auto"/>
        <w:jc w:val="center"/>
        <w:rPr>
          <w:u w:val="single"/>
        </w:rPr>
      </w:pPr>
    </w:p>
    <w:p w:rsidR="004A14DE" w:rsidRPr="00A31D5B" w:rsidRDefault="004D733D" w:rsidP="00DA291B">
      <w:pPr>
        <w:pStyle w:val="ListParagraph"/>
        <w:numPr>
          <w:ilvl w:val="0"/>
          <w:numId w:val="1"/>
        </w:numPr>
        <w:spacing w:line="360" w:lineRule="auto"/>
        <w:ind w:left="0" w:firstLine="1440"/>
      </w:pPr>
      <w:r w:rsidRPr="00A31D5B">
        <w:t xml:space="preserve">The Complainant is </w:t>
      </w:r>
      <w:r w:rsidR="00A34323" w:rsidRPr="00A31D5B">
        <w:t>Rosemary Benjamin</w:t>
      </w:r>
      <w:r w:rsidR="005759B7" w:rsidRPr="00A31D5B">
        <w:t>.</w:t>
      </w:r>
    </w:p>
    <w:p w:rsidR="00DA291B" w:rsidRPr="00A31D5B" w:rsidRDefault="00DA291B" w:rsidP="00DA291B">
      <w:pPr>
        <w:pStyle w:val="ListParagraph"/>
        <w:spacing w:line="360" w:lineRule="auto"/>
        <w:ind w:left="1440"/>
      </w:pPr>
    </w:p>
    <w:p w:rsidR="005759B7" w:rsidRPr="00A31D5B" w:rsidRDefault="00DA641D" w:rsidP="00493181">
      <w:pPr>
        <w:pStyle w:val="ListParagraph"/>
        <w:numPr>
          <w:ilvl w:val="0"/>
          <w:numId w:val="1"/>
        </w:numPr>
        <w:spacing w:line="360" w:lineRule="auto"/>
        <w:ind w:left="0" w:firstLine="1440"/>
      </w:pPr>
      <w:r w:rsidRPr="00A31D5B">
        <w:t xml:space="preserve">The Respondent is </w:t>
      </w:r>
      <w:r w:rsidR="00FA1909" w:rsidRPr="00A31D5B">
        <w:t>PPL Electric Utilities Corporation</w:t>
      </w:r>
      <w:r w:rsidR="00477078" w:rsidRPr="00A31D5B">
        <w:t>.</w:t>
      </w:r>
    </w:p>
    <w:p w:rsidR="0024370F" w:rsidRPr="00A31D5B" w:rsidRDefault="0024370F" w:rsidP="00CC510E">
      <w:pPr>
        <w:pStyle w:val="ListParagraph"/>
        <w:spacing w:line="360" w:lineRule="auto"/>
      </w:pPr>
    </w:p>
    <w:p w:rsidR="0011651B" w:rsidRPr="00A31D5B" w:rsidRDefault="0011651B" w:rsidP="0011651B">
      <w:pPr>
        <w:pStyle w:val="ListParagraph"/>
        <w:numPr>
          <w:ilvl w:val="0"/>
          <w:numId w:val="1"/>
        </w:numPr>
        <w:spacing w:line="360" w:lineRule="auto"/>
        <w:ind w:left="0" w:firstLine="1440"/>
      </w:pPr>
      <w:r w:rsidRPr="00A31D5B">
        <w:t xml:space="preserve">On </w:t>
      </w:r>
      <w:r w:rsidR="00FA1909" w:rsidRPr="00A31D5B">
        <w:t>July 11</w:t>
      </w:r>
      <w:r w:rsidR="007A4EC6" w:rsidRPr="00A31D5B">
        <w:t>, 2013</w:t>
      </w:r>
      <w:r w:rsidRPr="00A31D5B">
        <w:t xml:space="preserve">, Ms. </w:t>
      </w:r>
      <w:r w:rsidR="00FA1909" w:rsidRPr="00A31D5B">
        <w:t>Benjamin</w:t>
      </w:r>
      <w:r w:rsidRPr="00A31D5B">
        <w:t xml:space="preserve"> filed a formal Complaint with the Commission </w:t>
      </w:r>
      <w:r w:rsidR="007A4EC6" w:rsidRPr="00A31D5B">
        <w:t>which alleged</w:t>
      </w:r>
      <w:r w:rsidR="00FA1909" w:rsidRPr="00A31D5B">
        <w:t xml:space="preserve">, </w:t>
      </w:r>
      <w:r w:rsidR="00FA1909" w:rsidRPr="00A31D5B">
        <w:rPr>
          <w:i/>
        </w:rPr>
        <w:t>inter alia</w:t>
      </w:r>
      <w:r w:rsidR="00FA1909" w:rsidRPr="00A31D5B">
        <w:t>, the utility was threatening to shut off her service</w:t>
      </w:r>
      <w:r w:rsidR="002605F9" w:rsidRPr="00A31D5B">
        <w:t xml:space="preserve">.  As relief, Ms. </w:t>
      </w:r>
      <w:r w:rsidR="00FA1909" w:rsidRPr="00A31D5B">
        <w:t>Benjamin</w:t>
      </w:r>
      <w:r w:rsidR="002605F9" w:rsidRPr="00A31D5B">
        <w:t xml:space="preserve"> requested a payment agreement.</w:t>
      </w:r>
    </w:p>
    <w:p w:rsidR="00004A79" w:rsidRPr="00A31D5B" w:rsidRDefault="00004A79" w:rsidP="00FA1909">
      <w:pPr>
        <w:spacing w:line="360" w:lineRule="auto"/>
      </w:pPr>
    </w:p>
    <w:p w:rsidR="003615F5" w:rsidRPr="00A31D5B" w:rsidRDefault="00004A79" w:rsidP="00EA3FA9">
      <w:pPr>
        <w:pStyle w:val="ListParagraph"/>
        <w:numPr>
          <w:ilvl w:val="0"/>
          <w:numId w:val="1"/>
        </w:numPr>
        <w:spacing w:line="360" w:lineRule="auto"/>
        <w:ind w:left="0" w:firstLine="1440"/>
      </w:pPr>
      <w:r w:rsidRPr="00A31D5B">
        <w:t xml:space="preserve">On </w:t>
      </w:r>
      <w:r w:rsidR="00FA1909" w:rsidRPr="00A31D5B">
        <w:t>August 5</w:t>
      </w:r>
      <w:r w:rsidR="007A4EC6" w:rsidRPr="00A31D5B">
        <w:t>, 2013</w:t>
      </w:r>
      <w:r w:rsidRPr="00A31D5B">
        <w:t xml:space="preserve">, </w:t>
      </w:r>
      <w:r w:rsidR="00FA1909" w:rsidRPr="00A31D5B">
        <w:t>PPL</w:t>
      </w:r>
      <w:r w:rsidRPr="00A31D5B">
        <w:t xml:space="preserve"> filed an Answer to the Complaint.</w:t>
      </w:r>
    </w:p>
    <w:p w:rsidR="007A4EC6" w:rsidRPr="00A31D5B" w:rsidRDefault="007A4EC6" w:rsidP="007A4EC6">
      <w:pPr>
        <w:spacing w:line="360" w:lineRule="auto"/>
      </w:pPr>
    </w:p>
    <w:p w:rsidR="003C2B36" w:rsidRPr="00A31D5B" w:rsidRDefault="00F31047" w:rsidP="003C2B36">
      <w:pPr>
        <w:pStyle w:val="ListParagraph"/>
        <w:numPr>
          <w:ilvl w:val="0"/>
          <w:numId w:val="1"/>
        </w:numPr>
        <w:spacing w:line="360" w:lineRule="auto"/>
        <w:ind w:left="0" w:firstLine="1440"/>
      </w:pPr>
      <w:r w:rsidRPr="00A31D5B">
        <w:t xml:space="preserve">At the beginning of the hearing on October 10, 2013, Ms. Benjamin </w:t>
      </w:r>
      <w:r w:rsidR="00CA5A47" w:rsidRPr="00A31D5B">
        <w:t>expressed her desire to withdraw</w:t>
      </w:r>
      <w:r w:rsidR="000C6E97" w:rsidRPr="00A31D5B">
        <w:t xml:space="preserve"> </w:t>
      </w:r>
      <w:r w:rsidRPr="00A31D5B">
        <w:t>her Complaint</w:t>
      </w:r>
      <w:r w:rsidR="000C6E97" w:rsidRPr="00A31D5B">
        <w:t>.</w:t>
      </w:r>
    </w:p>
    <w:p w:rsidR="000C6E97" w:rsidRPr="00A31D5B" w:rsidRDefault="000C6E97" w:rsidP="000C6E97">
      <w:pPr>
        <w:pStyle w:val="ListParagraph"/>
        <w:spacing w:line="360" w:lineRule="auto"/>
        <w:ind w:left="1440"/>
      </w:pPr>
    </w:p>
    <w:p w:rsidR="000C6E97" w:rsidRPr="00A31D5B" w:rsidRDefault="000C6E97" w:rsidP="003C2B36">
      <w:pPr>
        <w:pStyle w:val="ListParagraph"/>
        <w:numPr>
          <w:ilvl w:val="0"/>
          <w:numId w:val="1"/>
        </w:numPr>
        <w:spacing w:line="360" w:lineRule="auto"/>
        <w:ind w:left="0" w:firstLine="1440"/>
      </w:pPr>
      <w:r w:rsidRPr="00A31D5B">
        <w:t>PPL’s counsel did not object to the withdrawal of the Complaint</w:t>
      </w:r>
      <w:r w:rsidR="0082592B">
        <w:t>.</w:t>
      </w:r>
    </w:p>
    <w:p w:rsidR="003C2B36" w:rsidRPr="00A31D5B" w:rsidRDefault="003C2B36" w:rsidP="00A1710F">
      <w:pPr>
        <w:pStyle w:val="ListParagraph"/>
        <w:spacing w:line="360" w:lineRule="auto"/>
      </w:pPr>
    </w:p>
    <w:p w:rsidR="004D733D" w:rsidRPr="00A31D5B" w:rsidRDefault="004D733D" w:rsidP="001436BE">
      <w:pPr>
        <w:spacing w:line="360" w:lineRule="auto"/>
        <w:jc w:val="center"/>
        <w:rPr>
          <w:u w:val="single"/>
        </w:rPr>
      </w:pPr>
      <w:r w:rsidRPr="00A31D5B">
        <w:rPr>
          <w:u w:val="single"/>
        </w:rPr>
        <w:t>DISCUSSION</w:t>
      </w:r>
    </w:p>
    <w:p w:rsidR="00221AD4" w:rsidRPr="00A31D5B" w:rsidRDefault="00221AD4" w:rsidP="004F552C">
      <w:pPr>
        <w:spacing w:line="360" w:lineRule="auto"/>
      </w:pPr>
    </w:p>
    <w:p w:rsidR="003F1363" w:rsidRPr="00A31D5B" w:rsidRDefault="003F1363" w:rsidP="00221AD4">
      <w:pPr>
        <w:spacing w:line="360" w:lineRule="auto"/>
        <w:ind w:firstLine="1440"/>
      </w:pPr>
      <w:r w:rsidRPr="00A31D5B">
        <w:t>The Commission’s Rules of Practice and Procedure at 52 Pa.Code § 5.94 permit parties to withdraw pleadings in a contested proceeding.  The provision at 52 Pa.Code § 5.94(a) allows withdrawal of pleadings by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w:t>
      </w:r>
    </w:p>
    <w:p w:rsidR="003F1363" w:rsidRPr="00A31D5B" w:rsidRDefault="003F1363" w:rsidP="00221AD4">
      <w:pPr>
        <w:spacing w:line="360" w:lineRule="auto"/>
        <w:ind w:firstLine="1440"/>
      </w:pPr>
    </w:p>
    <w:p w:rsidR="003F1363" w:rsidRPr="00A31D5B" w:rsidRDefault="003F1363" w:rsidP="00221AD4">
      <w:pPr>
        <w:spacing w:line="360" w:lineRule="auto"/>
        <w:ind w:firstLine="1440"/>
      </w:pPr>
      <w:r w:rsidRPr="00A31D5B">
        <w:t xml:space="preserve">The Complainant’s </w:t>
      </w:r>
      <w:r w:rsidR="007E5CF1" w:rsidRPr="00A31D5B">
        <w:t>request to withdraw her Complaint, made</w:t>
      </w:r>
      <w:r w:rsidRPr="00A31D5B">
        <w:t xml:space="preserve"> on the record at the October 10, 2013 hearing</w:t>
      </w:r>
      <w:r w:rsidR="007E5CF1" w:rsidRPr="00A31D5B">
        <w:t>,</w:t>
      </w:r>
      <w:r w:rsidRPr="00A31D5B">
        <w:t xml:space="preserve"> does not comply with 52 Pa.Code § 5.94 in that it does not fulfill the general requirements of a petition se</w:t>
      </w:r>
      <w:r w:rsidR="007E5CF1" w:rsidRPr="00A31D5B">
        <w:t>t forth in 52 Pa.Code § 5.41.  However, t</w:t>
      </w:r>
      <w:r w:rsidRPr="00A31D5B">
        <w:t xml:space="preserve">he regulation at 52 Pa.Code § 1.2(a) provides that the presiding officer or the Commission may disregard an error or defect of procedure which does not affect the substantive rights of the parties.  Since the Complainant’s statement on the record did request permission to withdraw her </w:t>
      </w:r>
      <w:r w:rsidR="004A002C" w:rsidRPr="00A31D5B">
        <w:t>C</w:t>
      </w:r>
      <w:r w:rsidRPr="00A31D5B">
        <w:t xml:space="preserve">omplaint and Respondent’s counsel was present, Respondent had notice of the request and </w:t>
      </w:r>
      <w:r w:rsidR="004A002C" w:rsidRPr="00A31D5B">
        <w:t>an opportunity to provide</w:t>
      </w:r>
      <w:r w:rsidRPr="00A31D5B">
        <w:t xml:space="preserve"> an answer to the request.</w:t>
      </w:r>
    </w:p>
    <w:p w:rsidR="003F1363" w:rsidRPr="00A31D5B" w:rsidRDefault="003F1363" w:rsidP="00221AD4">
      <w:pPr>
        <w:spacing w:line="360" w:lineRule="auto"/>
        <w:ind w:firstLine="1440"/>
      </w:pPr>
    </w:p>
    <w:p w:rsidR="003F1363" w:rsidRPr="00A31D5B" w:rsidRDefault="003F1363" w:rsidP="00221AD4">
      <w:pPr>
        <w:spacing w:line="360" w:lineRule="auto"/>
        <w:ind w:firstLine="1440"/>
      </w:pPr>
      <w:r w:rsidRPr="00A31D5B">
        <w:t>I will ignore the procedural defects of the Complainant’s request and treat the statement on the record as a petition to withdraw filed pursuant to 52 Pa.Code § 5.94 in order to secure a just, speedy and inexpensive determination of this proc</w:t>
      </w:r>
      <w:r w:rsidR="00B92F25">
        <w:t>eeding pursuant to 52 Pa.Code § </w:t>
      </w:r>
      <w:r w:rsidRPr="00A31D5B">
        <w:t>1.2(a).  This will not adversely affect Respondent’s substantive rights, pursuant to 52 Pa.Code § 1.2(c), since it had notice of the issue and an opportunity to respond.</w:t>
      </w:r>
    </w:p>
    <w:p w:rsidR="0076681D" w:rsidRPr="00A31D5B" w:rsidRDefault="0076681D" w:rsidP="00221AD4">
      <w:pPr>
        <w:spacing w:line="360" w:lineRule="auto"/>
        <w:ind w:firstLine="1440"/>
      </w:pPr>
    </w:p>
    <w:p w:rsidR="0076681D" w:rsidRPr="00A31D5B" w:rsidRDefault="0076681D" w:rsidP="00221AD4">
      <w:pPr>
        <w:spacing w:line="360" w:lineRule="auto"/>
        <w:ind w:firstLine="1440"/>
      </w:pPr>
      <w:r w:rsidRPr="00A31D5B">
        <w:t>Turning first to the Complainant’s request to withdraw her Complaint, the Complainant indicated that she does not need a Commission-issued payment agreement as she no longer has a balance due on her account.  The Complainant further indicated that she is pursuing re-enrollment in the OnTrack program.  The Commission has no interest in mandating that the Complainant continue litigation where she no longer needs relief from the Commission.</w:t>
      </w:r>
    </w:p>
    <w:p w:rsidR="0076681D" w:rsidRPr="00A31D5B" w:rsidRDefault="0076681D" w:rsidP="00221AD4">
      <w:pPr>
        <w:spacing w:line="360" w:lineRule="auto"/>
        <w:ind w:firstLine="1440"/>
      </w:pPr>
    </w:p>
    <w:p w:rsidR="0076681D" w:rsidRPr="00A31D5B" w:rsidRDefault="0076681D" w:rsidP="0076681D">
      <w:pPr>
        <w:spacing w:line="360" w:lineRule="auto"/>
        <w:ind w:firstLine="1440"/>
      </w:pPr>
      <w:r w:rsidRPr="00A31D5B">
        <w:t>Turning next to any objection to the withdrawal of the Complaint, Respondent’s counsel indicated that the Company did not oppose the Complainant’s request to withdraw her Complaint.  The Complainant and PPL are the only parties involved in this proceeding.  Therefore, there are no objections to the Complainant’s withdrawal.</w:t>
      </w:r>
    </w:p>
    <w:p w:rsidR="0076681D" w:rsidRPr="00A31D5B" w:rsidRDefault="0076681D" w:rsidP="0076681D">
      <w:pPr>
        <w:spacing w:line="360" w:lineRule="auto"/>
        <w:ind w:firstLine="1440"/>
      </w:pPr>
    </w:p>
    <w:p w:rsidR="0076681D" w:rsidRPr="00A31D5B" w:rsidRDefault="0076681D" w:rsidP="0076681D">
      <w:pPr>
        <w:spacing w:line="360" w:lineRule="auto"/>
        <w:ind w:firstLine="1440"/>
      </w:pPr>
      <w:r w:rsidRPr="00A31D5B">
        <w:t xml:space="preserve">Turning finally to the public interest, the Complaint does not allege facts that would impact the public interest.  The Complainant requested a payment agreement to avoid termination of her service for an unpaid balance.  </w:t>
      </w:r>
      <w:r w:rsidR="002D530A" w:rsidRPr="00A31D5B">
        <w:t>The Complainant’s request for a payment agreement does not impact other customers of PPL</w:t>
      </w:r>
      <w:r w:rsidR="00CF39B7" w:rsidRPr="00A31D5B">
        <w:t xml:space="preserve"> or the general public</w:t>
      </w:r>
      <w:r w:rsidR="002D530A" w:rsidRPr="00A31D5B">
        <w:t>.  Therefore, withdrawal of the Complaint will not impact the public interest.</w:t>
      </w:r>
    </w:p>
    <w:p w:rsidR="00946AA5" w:rsidRPr="00A31D5B" w:rsidRDefault="00946AA5" w:rsidP="0076681D">
      <w:pPr>
        <w:spacing w:line="360" w:lineRule="auto"/>
        <w:ind w:firstLine="1440"/>
      </w:pPr>
    </w:p>
    <w:p w:rsidR="00946AA5" w:rsidRPr="00A31D5B" w:rsidRDefault="00946AA5" w:rsidP="0076681D">
      <w:pPr>
        <w:spacing w:line="360" w:lineRule="auto"/>
        <w:ind w:firstLine="1440"/>
      </w:pPr>
      <w:r w:rsidRPr="00A31D5B">
        <w:t>Having reviewed the request to withdraw, any objections to the request and the public interest, I conclude that the request to withdraw should be granted.  Granting the request to withdraw will terminate the litigation, saving the parties the costs in time and money they would otherwise incur litigating the case.  Granting the request to withdraw will not impact the public interest and will conserve administrative hearing resources.</w:t>
      </w:r>
    </w:p>
    <w:p w:rsidR="004F561F" w:rsidRPr="00A31D5B" w:rsidRDefault="004F561F" w:rsidP="00CB6E82">
      <w:pPr>
        <w:spacing w:line="360" w:lineRule="auto"/>
      </w:pPr>
    </w:p>
    <w:p w:rsidR="00CB6E82" w:rsidRDefault="00CB6E82" w:rsidP="00946AA5">
      <w:pPr>
        <w:spacing w:line="360" w:lineRule="auto"/>
        <w:jc w:val="center"/>
        <w:rPr>
          <w:u w:val="single"/>
        </w:rPr>
      </w:pPr>
      <w:r>
        <w:rPr>
          <w:u w:val="single"/>
        </w:rPr>
        <w:br w:type="page"/>
      </w:r>
    </w:p>
    <w:p w:rsidR="00E31FDE" w:rsidRPr="00A31D5B" w:rsidRDefault="00E31FDE" w:rsidP="00946AA5">
      <w:pPr>
        <w:spacing w:line="360" w:lineRule="auto"/>
        <w:jc w:val="center"/>
        <w:rPr>
          <w:u w:val="single"/>
        </w:rPr>
      </w:pPr>
      <w:r w:rsidRPr="00A31D5B">
        <w:rPr>
          <w:u w:val="single"/>
        </w:rPr>
        <w:lastRenderedPageBreak/>
        <w:t>CONCLUSIONS OF LAW</w:t>
      </w:r>
    </w:p>
    <w:p w:rsidR="00E31FDE" w:rsidRPr="00A31D5B" w:rsidRDefault="00E31FDE" w:rsidP="00E31FDE">
      <w:pPr>
        <w:spacing w:line="360" w:lineRule="auto"/>
        <w:jc w:val="center"/>
        <w:rPr>
          <w:u w:val="single"/>
        </w:rPr>
      </w:pPr>
    </w:p>
    <w:p w:rsidR="00E31FDE" w:rsidRPr="00A31D5B" w:rsidRDefault="00E31FDE" w:rsidP="00E31FDE">
      <w:pPr>
        <w:numPr>
          <w:ilvl w:val="0"/>
          <w:numId w:val="5"/>
        </w:numPr>
        <w:tabs>
          <w:tab w:val="clear" w:pos="900"/>
          <w:tab w:val="num" w:pos="2160"/>
        </w:tabs>
        <w:spacing w:line="360" w:lineRule="auto"/>
        <w:ind w:left="0" w:firstLine="1440"/>
      </w:pPr>
      <w:r w:rsidRPr="00A31D5B">
        <w:t>The Commission has jurisdiction over the parties and the subject matter of this proceeding.</w:t>
      </w:r>
    </w:p>
    <w:p w:rsidR="00E31FDE" w:rsidRPr="00A31D5B" w:rsidRDefault="00E31FDE" w:rsidP="00E31FDE">
      <w:pPr>
        <w:tabs>
          <w:tab w:val="num" w:pos="2160"/>
        </w:tabs>
        <w:spacing w:line="360" w:lineRule="auto"/>
        <w:ind w:firstLine="1260"/>
      </w:pPr>
    </w:p>
    <w:p w:rsidR="001856E6" w:rsidRPr="00A31D5B" w:rsidRDefault="00E31FDE" w:rsidP="00946AA5">
      <w:pPr>
        <w:pStyle w:val="FootnoteText"/>
        <w:spacing w:line="360" w:lineRule="auto"/>
        <w:rPr>
          <w:sz w:val="24"/>
          <w:szCs w:val="24"/>
        </w:rPr>
      </w:pPr>
      <w:r w:rsidRPr="00A31D5B">
        <w:rPr>
          <w:sz w:val="24"/>
          <w:szCs w:val="24"/>
        </w:rPr>
        <w:tab/>
      </w:r>
      <w:r w:rsidRPr="00A31D5B">
        <w:rPr>
          <w:sz w:val="24"/>
          <w:szCs w:val="24"/>
        </w:rPr>
        <w:tab/>
        <w:t>2.</w:t>
      </w:r>
      <w:r w:rsidRPr="00A31D5B">
        <w:rPr>
          <w:sz w:val="24"/>
          <w:szCs w:val="24"/>
        </w:rPr>
        <w:tab/>
      </w:r>
      <w:r w:rsidR="00946AA5" w:rsidRPr="00A31D5B">
        <w:rPr>
          <w:sz w:val="24"/>
          <w:szCs w:val="24"/>
        </w:rPr>
        <w:t>The Commission’s Rules of Practice and Procedure at 52 Pa.Code § 5.94 permit parties to withdraw pleadings in a contested proceeding by permission of the presiding office</w:t>
      </w:r>
      <w:r w:rsidR="002D530A" w:rsidRPr="00A31D5B">
        <w:rPr>
          <w:sz w:val="24"/>
          <w:szCs w:val="24"/>
        </w:rPr>
        <w:t>r</w:t>
      </w:r>
      <w:r w:rsidR="00946AA5" w:rsidRPr="00A31D5B">
        <w:rPr>
          <w:sz w:val="24"/>
          <w:szCs w:val="24"/>
        </w:rPr>
        <w:t xml:space="preserve"> or Commission.</w:t>
      </w:r>
    </w:p>
    <w:p w:rsidR="00946AA5" w:rsidRPr="00A31D5B" w:rsidRDefault="00946AA5" w:rsidP="00946AA5">
      <w:pPr>
        <w:pStyle w:val="FootnoteText"/>
        <w:spacing w:line="360" w:lineRule="auto"/>
        <w:rPr>
          <w:sz w:val="24"/>
          <w:szCs w:val="24"/>
        </w:rPr>
      </w:pPr>
    </w:p>
    <w:p w:rsidR="00946AA5" w:rsidRPr="00A31D5B" w:rsidRDefault="00946AA5" w:rsidP="00946AA5">
      <w:pPr>
        <w:pStyle w:val="FootnoteText"/>
        <w:spacing w:line="360" w:lineRule="auto"/>
        <w:rPr>
          <w:sz w:val="24"/>
          <w:szCs w:val="24"/>
        </w:rPr>
      </w:pPr>
      <w:r w:rsidRPr="00A31D5B">
        <w:rPr>
          <w:sz w:val="24"/>
          <w:szCs w:val="24"/>
        </w:rPr>
        <w:tab/>
      </w:r>
      <w:r w:rsidRPr="00A31D5B">
        <w:rPr>
          <w:sz w:val="24"/>
          <w:szCs w:val="24"/>
        </w:rPr>
        <w:tab/>
        <w:t>3.</w:t>
      </w:r>
      <w:r w:rsidRPr="00A31D5B">
        <w:rPr>
          <w:sz w:val="24"/>
          <w:szCs w:val="24"/>
        </w:rPr>
        <w:tab/>
        <w:t>In determining whether to permit withdrawal of the pleading, the presiding officer or Commission must consider the petition, any objections thereto and the public interest.</w:t>
      </w:r>
    </w:p>
    <w:p w:rsidR="008C40B8" w:rsidRPr="00A31D5B" w:rsidRDefault="008C40B8" w:rsidP="009F4098">
      <w:pPr>
        <w:spacing w:line="360" w:lineRule="auto"/>
        <w:rPr>
          <w:u w:val="single"/>
        </w:rPr>
      </w:pPr>
    </w:p>
    <w:p w:rsidR="00E31FDE" w:rsidRPr="00A31D5B" w:rsidRDefault="00E31FDE" w:rsidP="009C53C8">
      <w:pPr>
        <w:spacing w:line="360" w:lineRule="auto"/>
        <w:jc w:val="center"/>
        <w:rPr>
          <w:u w:val="single"/>
        </w:rPr>
      </w:pPr>
      <w:r w:rsidRPr="00A31D5B">
        <w:rPr>
          <w:u w:val="single"/>
        </w:rPr>
        <w:t>ORDER</w:t>
      </w:r>
    </w:p>
    <w:p w:rsidR="00E31FDE" w:rsidRPr="00A31D5B" w:rsidRDefault="00E31FDE" w:rsidP="00E31FDE">
      <w:pPr>
        <w:spacing w:line="360" w:lineRule="auto"/>
        <w:jc w:val="center"/>
        <w:outlineLvl w:val="0"/>
        <w:rPr>
          <w:u w:val="single"/>
        </w:rPr>
      </w:pPr>
    </w:p>
    <w:p w:rsidR="00E31FDE" w:rsidRPr="00A31D5B" w:rsidRDefault="00E31FDE" w:rsidP="00E31FDE">
      <w:pPr>
        <w:tabs>
          <w:tab w:val="num" w:pos="2160"/>
        </w:tabs>
        <w:spacing w:line="360" w:lineRule="auto"/>
        <w:rPr>
          <w:u w:val="single"/>
        </w:rPr>
      </w:pPr>
    </w:p>
    <w:p w:rsidR="00E31FDE" w:rsidRPr="00A31D5B" w:rsidRDefault="00E31FDE" w:rsidP="00E31FDE">
      <w:pPr>
        <w:tabs>
          <w:tab w:val="num" w:pos="2160"/>
        </w:tabs>
        <w:spacing w:line="360" w:lineRule="auto"/>
        <w:ind w:firstLine="1440"/>
      </w:pPr>
      <w:r w:rsidRPr="00A31D5B">
        <w:t>THEREFORE,</w:t>
      </w:r>
    </w:p>
    <w:p w:rsidR="00E31FDE" w:rsidRPr="00A31D5B" w:rsidRDefault="00E31FDE" w:rsidP="00E31FDE">
      <w:pPr>
        <w:tabs>
          <w:tab w:val="num" w:pos="2160"/>
        </w:tabs>
        <w:spacing w:line="360" w:lineRule="auto"/>
      </w:pPr>
    </w:p>
    <w:p w:rsidR="00E31FDE" w:rsidRPr="00A31D5B" w:rsidRDefault="00E31FDE" w:rsidP="00E31FDE">
      <w:pPr>
        <w:tabs>
          <w:tab w:val="num" w:pos="2160"/>
        </w:tabs>
        <w:spacing w:line="360" w:lineRule="auto"/>
        <w:ind w:firstLine="1440"/>
        <w:outlineLvl w:val="0"/>
      </w:pPr>
      <w:r w:rsidRPr="00A31D5B">
        <w:t>IT IS ORDERED:</w:t>
      </w:r>
    </w:p>
    <w:p w:rsidR="00E31FDE" w:rsidRPr="00A31D5B" w:rsidRDefault="00E31FDE" w:rsidP="00E31FDE">
      <w:pPr>
        <w:tabs>
          <w:tab w:val="num" w:pos="2160"/>
        </w:tabs>
        <w:spacing w:line="360" w:lineRule="auto"/>
        <w:ind w:firstLine="1440"/>
        <w:outlineLvl w:val="0"/>
      </w:pPr>
    </w:p>
    <w:p w:rsidR="00E31FDE" w:rsidRPr="00A31D5B" w:rsidRDefault="00E31FDE" w:rsidP="00E31FDE">
      <w:pPr>
        <w:pStyle w:val="ListParagraph"/>
        <w:numPr>
          <w:ilvl w:val="0"/>
          <w:numId w:val="6"/>
        </w:numPr>
        <w:spacing w:line="360" w:lineRule="auto"/>
        <w:ind w:left="0" w:firstLine="1440"/>
        <w:outlineLvl w:val="0"/>
      </w:pPr>
      <w:r w:rsidRPr="00A31D5B">
        <w:t xml:space="preserve">That the </w:t>
      </w:r>
      <w:r w:rsidR="00946AA5" w:rsidRPr="00A31D5B">
        <w:t>request for leave to withdraw the Complaint of Rosemary Benjamin at Docket No. F-2013-2373901, made at the October 10, 2013 hearing</w:t>
      </w:r>
      <w:r w:rsidR="002D530A" w:rsidRPr="00A31D5B">
        <w:t>,</w:t>
      </w:r>
      <w:r w:rsidR="00946AA5" w:rsidRPr="00A31D5B">
        <w:t xml:space="preserve"> is granted.</w:t>
      </w:r>
    </w:p>
    <w:p w:rsidR="00946AA5" w:rsidRPr="00A31D5B" w:rsidRDefault="00946AA5" w:rsidP="00946AA5">
      <w:pPr>
        <w:pStyle w:val="ListParagraph"/>
        <w:spacing w:line="360" w:lineRule="auto"/>
        <w:ind w:left="1440"/>
        <w:outlineLvl w:val="0"/>
      </w:pPr>
    </w:p>
    <w:p w:rsidR="00946AA5" w:rsidRPr="00A31D5B" w:rsidRDefault="00946AA5" w:rsidP="00E31FDE">
      <w:pPr>
        <w:pStyle w:val="ListParagraph"/>
        <w:numPr>
          <w:ilvl w:val="0"/>
          <w:numId w:val="6"/>
        </w:numPr>
        <w:spacing w:line="360" w:lineRule="auto"/>
        <w:ind w:left="0" w:firstLine="1440"/>
        <w:outlineLvl w:val="0"/>
      </w:pPr>
      <w:r w:rsidRPr="00A31D5B">
        <w:t>That the Complaint of Rosemary Benjamin at Docket No. F-201</w:t>
      </w:r>
      <w:r w:rsidR="002D530A" w:rsidRPr="00A31D5B">
        <w:t xml:space="preserve">3-2373901 </w:t>
      </w:r>
      <w:r w:rsidRPr="00A31D5B">
        <w:t>is withdrawn with</w:t>
      </w:r>
      <w:r w:rsidR="002D530A" w:rsidRPr="00A31D5B">
        <w:t>out</w:t>
      </w:r>
      <w:r w:rsidRPr="00A31D5B">
        <w:t xml:space="preserve"> prejudice.</w:t>
      </w:r>
    </w:p>
    <w:p w:rsidR="00E31FDE" w:rsidRPr="00A31D5B" w:rsidRDefault="00E31FDE" w:rsidP="00E31FDE">
      <w:pPr>
        <w:pStyle w:val="ListParagraph"/>
        <w:spacing w:line="360" w:lineRule="auto"/>
        <w:ind w:left="0"/>
        <w:outlineLvl w:val="0"/>
      </w:pPr>
    </w:p>
    <w:p w:rsidR="00E31FDE" w:rsidRPr="00A31D5B" w:rsidRDefault="00E31FDE" w:rsidP="00E31FDE">
      <w:pPr>
        <w:pStyle w:val="ListParagraph"/>
        <w:numPr>
          <w:ilvl w:val="0"/>
          <w:numId w:val="6"/>
        </w:numPr>
        <w:spacing w:line="360" w:lineRule="auto"/>
        <w:ind w:left="0" w:firstLine="1440"/>
        <w:outlineLvl w:val="0"/>
      </w:pPr>
      <w:r w:rsidRPr="00A31D5B">
        <w:t xml:space="preserve">That the </w:t>
      </w:r>
      <w:r w:rsidR="003D5F8A" w:rsidRPr="00A31D5B">
        <w:t>Secretary mark this docket closed</w:t>
      </w:r>
      <w:r w:rsidRPr="00A31D5B">
        <w:t>.</w:t>
      </w:r>
    </w:p>
    <w:p w:rsidR="00E31FDE" w:rsidRPr="00A31D5B" w:rsidRDefault="00E31FDE" w:rsidP="002D6653">
      <w:pPr>
        <w:pStyle w:val="ListParagraph"/>
        <w:spacing w:line="360" w:lineRule="auto"/>
      </w:pPr>
    </w:p>
    <w:p w:rsidR="002778A0" w:rsidRPr="00A31D5B" w:rsidRDefault="002778A0" w:rsidP="002D6653">
      <w:pPr>
        <w:tabs>
          <w:tab w:val="num" w:pos="2160"/>
          <w:tab w:val="left" w:pos="5048"/>
        </w:tabs>
        <w:spacing w:line="360" w:lineRule="auto"/>
      </w:pPr>
    </w:p>
    <w:p w:rsidR="00E31FDE" w:rsidRPr="00A31D5B" w:rsidRDefault="00E31FDE" w:rsidP="00E31FDE">
      <w:pPr>
        <w:tabs>
          <w:tab w:val="num" w:pos="2160"/>
          <w:tab w:val="left" w:pos="5048"/>
        </w:tabs>
        <w:rPr>
          <w:u w:val="single"/>
        </w:rPr>
      </w:pPr>
      <w:r w:rsidRPr="00A31D5B">
        <w:t xml:space="preserve">Date: </w:t>
      </w:r>
      <w:r w:rsidR="00946AA5" w:rsidRPr="00A31D5B">
        <w:rPr>
          <w:u w:val="single"/>
        </w:rPr>
        <w:t xml:space="preserve">October </w:t>
      </w:r>
      <w:r w:rsidR="002D530A" w:rsidRPr="00A31D5B">
        <w:rPr>
          <w:u w:val="single"/>
        </w:rPr>
        <w:t>30</w:t>
      </w:r>
      <w:r w:rsidRPr="00A31D5B">
        <w:rPr>
          <w:u w:val="single"/>
        </w:rPr>
        <w:t>, 2013</w:t>
      </w:r>
      <w:r w:rsidRPr="00A31D5B">
        <w:t xml:space="preserve"> </w:t>
      </w:r>
      <w:r w:rsidRPr="00A31D5B">
        <w:tab/>
      </w:r>
      <w:r w:rsidRPr="00A31D5B">
        <w:rPr>
          <w:u w:val="single"/>
        </w:rPr>
        <w:tab/>
      </w:r>
      <w:r w:rsidRPr="00A31D5B">
        <w:rPr>
          <w:u w:val="single"/>
        </w:rPr>
        <w:tab/>
        <w:t>/s/</w:t>
      </w:r>
      <w:r w:rsidRPr="00A31D5B">
        <w:rPr>
          <w:u w:val="single"/>
        </w:rPr>
        <w:tab/>
      </w:r>
      <w:r w:rsidRPr="00A31D5B">
        <w:rPr>
          <w:u w:val="single"/>
        </w:rPr>
        <w:tab/>
      </w:r>
      <w:r w:rsidRPr="00A31D5B">
        <w:rPr>
          <w:u w:val="single"/>
        </w:rPr>
        <w:tab/>
      </w:r>
    </w:p>
    <w:p w:rsidR="00E31FDE" w:rsidRPr="00A31D5B" w:rsidRDefault="00E31FDE" w:rsidP="00E31FDE">
      <w:pPr>
        <w:tabs>
          <w:tab w:val="num" w:pos="2160"/>
          <w:tab w:val="left" w:pos="5048"/>
        </w:tabs>
      </w:pPr>
      <w:r w:rsidRPr="00A31D5B">
        <w:tab/>
      </w:r>
      <w:r w:rsidRPr="00A31D5B">
        <w:tab/>
        <w:t>Tiffany A. Hunt</w:t>
      </w:r>
    </w:p>
    <w:p w:rsidR="00D05BD0" w:rsidRPr="00A31D5B" w:rsidRDefault="00E31FDE" w:rsidP="00946AA5">
      <w:pPr>
        <w:spacing w:line="360" w:lineRule="auto"/>
        <w:ind w:firstLine="1440"/>
      </w:pPr>
      <w:r w:rsidRPr="00A31D5B">
        <w:tab/>
      </w:r>
      <w:r w:rsidRPr="00A31D5B">
        <w:tab/>
      </w:r>
      <w:r w:rsidRPr="00A31D5B">
        <w:tab/>
      </w:r>
      <w:r w:rsidRPr="00A31D5B">
        <w:tab/>
      </w:r>
      <w:r w:rsidRPr="00A31D5B">
        <w:tab/>
        <w:t>Special Agent</w:t>
      </w:r>
    </w:p>
    <w:p w:rsidR="00A31D5B" w:rsidRPr="00A31D5B" w:rsidRDefault="00A31D5B">
      <w:pPr>
        <w:spacing w:line="360" w:lineRule="auto"/>
        <w:ind w:firstLine="1440"/>
      </w:pPr>
    </w:p>
    <w:sectPr w:rsidR="00A31D5B" w:rsidRPr="00A31D5B"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F5" w:rsidRDefault="002762F5" w:rsidP="009A46FF">
      <w:r>
        <w:separator/>
      </w:r>
    </w:p>
  </w:endnote>
  <w:endnote w:type="continuationSeparator" w:id="0">
    <w:p w:rsidR="002762F5" w:rsidRDefault="002762F5"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E0746E">
      <w:rPr>
        <w:noProof/>
        <w:sz w:val="20"/>
        <w:szCs w:val="20"/>
      </w:rPr>
      <w:t>5</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F5" w:rsidRDefault="002762F5" w:rsidP="009A46FF">
      <w:r>
        <w:separator/>
      </w:r>
    </w:p>
  </w:footnote>
  <w:footnote w:type="continuationSeparator" w:id="0">
    <w:p w:rsidR="002762F5" w:rsidRDefault="002762F5" w:rsidP="009A46FF">
      <w:r>
        <w:continuationSeparator/>
      </w:r>
    </w:p>
  </w:footnote>
  <w:footnote w:id="1">
    <w:p w:rsidR="004D733D" w:rsidRPr="002772FA" w:rsidRDefault="004D733D" w:rsidP="009A46FF">
      <w:pPr>
        <w:pStyle w:val="FootnoteText"/>
      </w:pPr>
      <w:r w:rsidRPr="002772FA">
        <w:rPr>
          <w:rStyle w:val="FootnoteReference"/>
        </w:rPr>
        <w:footnoteRef/>
      </w:r>
      <w:r w:rsidR="00DA291B">
        <w:t xml:space="preserve"> </w:t>
      </w:r>
      <w:r w:rsidR="00DA291B">
        <w:tab/>
        <w:t>A tape rec</w:t>
      </w:r>
      <w:r w:rsidRPr="002772FA">
        <w:t>ording of the hearing was made, no court reporter being present.</w:t>
      </w:r>
    </w:p>
  </w:footnote>
  <w:footnote w:id="2">
    <w:p w:rsidR="00A34323" w:rsidRDefault="00A34323">
      <w:pPr>
        <w:pStyle w:val="FootnoteText"/>
      </w:pPr>
      <w:r>
        <w:rPr>
          <w:rStyle w:val="FootnoteReference"/>
        </w:rPr>
        <w:footnoteRef/>
      </w:r>
      <w:r>
        <w:t xml:space="preserve"> </w:t>
      </w:r>
      <w:r>
        <w:tab/>
        <w:t>OnTrack is PPL’s Customer Assistance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4D15B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973CF9"/>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0"/>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
  </w:num>
  <w:num w:numId="10">
    <w:abstractNumId w:val="4"/>
  </w:num>
  <w:num w:numId="11">
    <w:abstractNumId w:val="13"/>
  </w:num>
  <w:num w:numId="12">
    <w:abstractNumId w:val="11"/>
  </w:num>
  <w:num w:numId="13">
    <w:abstractNumId w:val="5"/>
  </w:num>
  <w:num w:numId="14">
    <w:abstractNumId w:val="16"/>
  </w:num>
  <w:num w:numId="15">
    <w:abstractNumId w:val="9"/>
  </w:num>
  <w:num w:numId="16">
    <w:abstractNumId w:val="17"/>
  </w:num>
  <w:num w:numId="17">
    <w:abstractNumId w:val="15"/>
  </w:num>
  <w:num w:numId="18">
    <w:abstractNumId w:val="10"/>
  </w:num>
  <w:num w:numId="19">
    <w:abstractNumId w:val="12"/>
  </w:num>
  <w:num w:numId="20">
    <w:abstractNumId w:val="14"/>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2380"/>
    <w:rsid w:val="0000263F"/>
    <w:rsid w:val="00002AC5"/>
    <w:rsid w:val="00003B42"/>
    <w:rsid w:val="00004A79"/>
    <w:rsid w:val="000055AF"/>
    <w:rsid w:val="00011979"/>
    <w:rsid w:val="00014115"/>
    <w:rsid w:val="00015A18"/>
    <w:rsid w:val="00015D74"/>
    <w:rsid w:val="000163BA"/>
    <w:rsid w:val="00016515"/>
    <w:rsid w:val="000165D6"/>
    <w:rsid w:val="00016B64"/>
    <w:rsid w:val="00020429"/>
    <w:rsid w:val="00021234"/>
    <w:rsid w:val="00022021"/>
    <w:rsid w:val="000235B7"/>
    <w:rsid w:val="00027FF9"/>
    <w:rsid w:val="00036A5E"/>
    <w:rsid w:val="00042650"/>
    <w:rsid w:val="00046411"/>
    <w:rsid w:val="000500D9"/>
    <w:rsid w:val="00053BE9"/>
    <w:rsid w:val="000558F8"/>
    <w:rsid w:val="00057417"/>
    <w:rsid w:val="0006192C"/>
    <w:rsid w:val="00061CE3"/>
    <w:rsid w:val="00061CEB"/>
    <w:rsid w:val="000629A2"/>
    <w:rsid w:val="000633C1"/>
    <w:rsid w:val="00066402"/>
    <w:rsid w:val="00066508"/>
    <w:rsid w:val="0007094A"/>
    <w:rsid w:val="00070F4A"/>
    <w:rsid w:val="0007462A"/>
    <w:rsid w:val="00074664"/>
    <w:rsid w:val="000753B8"/>
    <w:rsid w:val="0007583C"/>
    <w:rsid w:val="00081408"/>
    <w:rsid w:val="000835AC"/>
    <w:rsid w:val="00083DDC"/>
    <w:rsid w:val="00083E33"/>
    <w:rsid w:val="0008677B"/>
    <w:rsid w:val="0008793D"/>
    <w:rsid w:val="00090BAF"/>
    <w:rsid w:val="0009396D"/>
    <w:rsid w:val="000940B4"/>
    <w:rsid w:val="00094B1D"/>
    <w:rsid w:val="00097E78"/>
    <w:rsid w:val="000A01DE"/>
    <w:rsid w:val="000A29ED"/>
    <w:rsid w:val="000A4499"/>
    <w:rsid w:val="000A50D7"/>
    <w:rsid w:val="000A7F90"/>
    <w:rsid w:val="000B08FC"/>
    <w:rsid w:val="000B1F3C"/>
    <w:rsid w:val="000B27F4"/>
    <w:rsid w:val="000B2BB2"/>
    <w:rsid w:val="000B5766"/>
    <w:rsid w:val="000B5CEF"/>
    <w:rsid w:val="000B6190"/>
    <w:rsid w:val="000B6FF7"/>
    <w:rsid w:val="000C5BEB"/>
    <w:rsid w:val="000C623C"/>
    <w:rsid w:val="000C65BC"/>
    <w:rsid w:val="000C6E97"/>
    <w:rsid w:val="000C73A2"/>
    <w:rsid w:val="000D09C8"/>
    <w:rsid w:val="000D1820"/>
    <w:rsid w:val="000D352F"/>
    <w:rsid w:val="000D473F"/>
    <w:rsid w:val="000D6CF2"/>
    <w:rsid w:val="000D7A8B"/>
    <w:rsid w:val="000E1287"/>
    <w:rsid w:val="000E2AC2"/>
    <w:rsid w:val="000E39AE"/>
    <w:rsid w:val="000F0046"/>
    <w:rsid w:val="000F7109"/>
    <w:rsid w:val="000F7137"/>
    <w:rsid w:val="0010031A"/>
    <w:rsid w:val="00100327"/>
    <w:rsid w:val="001005F5"/>
    <w:rsid w:val="00100637"/>
    <w:rsid w:val="00100701"/>
    <w:rsid w:val="00100E94"/>
    <w:rsid w:val="00102116"/>
    <w:rsid w:val="001033C2"/>
    <w:rsid w:val="00105320"/>
    <w:rsid w:val="001058F4"/>
    <w:rsid w:val="00107D29"/>
    <w:rsid w:val="00110FDC"/>
    <w:rsid w:val="0011136E"/>
    <w:rsid w:val="00111EC7"/>
    <w:rsid w:val="00112816"/>
    <w:rsid w:val="00114D0E"/>
    <w:rsid w:val="00115F5D"/>
    <w:rsid w:val="0011651B"/>
    <w:rsid w:val="0011777B"/>
    <w:rsid w:val="00121138"/>
    <w:rsid w:val="0012210F"/>
    <w:rsid w:val="00122A2E"/>
    <w:rsid w:val="00124455"/>
    <w:rsid w:val="00124841"/>
    <w:rsid w:val="00126110"/>
    <w:rsid w:val="001272B5"/>
    <w:rsid w:val="00127A4C"/>
    <w:rsid w:val="001303AF"/>
    <w:rsid w:val="00130EB8"/>
    <w:rsid w:val="001347C7"/>
    <w:rsid w:val="00134BE1"/>
    <w:rsid w:val="001350CC"/>
    <w:rsid w:val="0013536B"/>
    <w:rsid w:val="0013760A"/>
    <w:rsid w:val="0014108F"/>
    <w:rsid w:val="00141689"/>
    <w:rsid w:val="00141A89"/>
    <w:rsid w:val="00141F11"/>
    <w:rsid w:val="00142399"/>
    <w:rsid w:val="00142D33"/>
    <w:rsid w:val="001436BE"/>
    <w:rsid w:val="001441C2"/>
    <w:rsid w:val="001449D5"/>
    <w:rsid w:val="00144D15"/>
    <w:rsid w:val="00151198"/>
    <w:rsid w:val="00151440"/>
    <w:rsid w:val="00152FB4"/>
    <w:rsid w:val="00154881"/>
    <w:rsid w:val="00154CB3"/>
    <w:rsid w:val="00155346"/>
    <w:rsid w:val="001567B1"/>
    <w:rsid w:val="00156A78"/>
    <w:rsid w:val="00157502"/>
    <w:rsid w:val="0016012A"/>
    <w:rsid w:val="001614BA"/>
    <w:rsid w:val="00162A30"/>
    <w:rsid w:val="00162FBD"/>
    <w:rsid w:val="00163CB2"/>
    <w:rsid w:val="0016571F"/>
    <w:rsid w:val="0016642F"/>
    <w:rsid w:val="00166E37"/>
    <w:rsid w:val="00166FDE"/>
    <w:rsid w:val="0016729B"/>
    <w:rsid w:val="00170418"/>
    <w:rsid w:val="00170CD1"/>
    <w:rsid w:val="00171746"/>
    <w:rsid w:val="00172610"/>
    <w:rsid w:val="0017400B"/>
    <w:rsid w:val="0017567F"/>
    <w:rsid w:val="0017581D"/>
    <w:rsid w:val="00177B3D"/>
    <w:rsid w:val="00181339"/>
    <w:rsid w:val="00183014"/>
    <w:rsid w:val="00183404"/>
    <w:rsid w:val="001842D1"/>
    <w:rsid w:val="00184854"/>
    <w:rsid w:val="00185220"/>
    <w:rsid w:val="001856E6"/>
    <w:rsid w:val="00185CAB"/>
    <w:rsid w:val="00185D06"/>
    <w:rsid w:val="00186398"/>
    <w:rsid w:val="00187DCE"/>
    <w:rsid w:val="001930E6"/>
    <w:rsid w:val="001958F9"/>
    <w:rsid w:val="001961AF"/>
    <w:rsid w:val="001A0DAD"/>
    <w:rsid w:val="001A10A6"/>
    <w:rsid w:val="001A184D"/>
    <w:rsid w:val="001A1BE1"/>
    <w:rsid w:val="001A29B5"/>
    <w:rsid w:val="001A3155"/>
    <w:rsid w:val="001A3C4E"/>
    <w:rsid w:val="001A5AD2"/>
    <w:rsid w:val="001A5B3A"/>
    <w:rsid w:val="001B090F"/>
    <w:rsid w:val="001B1B20"/>
    <w:rsid w:val="001B1C01"/>
    <w:rsid w:val="001B1C44"/>
    <w:rsid w:val="001B30EA"/>
    <w:rsid w:val="001B34EF"/>
    <w:rsid w:val="001B459A"/>
    <w:rsid w:val="001B45A0"/>
    <w:rsid w:val="001B4C29"/>
    <w:rsid w:val="001B57DC"/>
    <w:rsid w:val="001B7739"/>
    <w:rsid w:val="001B7998"/>
    <w:rsid w:val="001C016B"/>
    <w:rsid w:val="001C06AE"/>
    <w:rsid w:val="001C1339"/>
    <w:rsid w:val="001C22D3"/>
    <w:rsid w:val="001C4707"/>
    <w:rsid w:val="001C4B64"/>
    <w:rsid w:val="001C4B74"/>
    <w:rsid w:val="001D2B2E"/>
    <w:rsid w:val="001D447D"/>
    <w:rsid w:val="001D56D5"/>
    <w:rsid w:val="001D6876"/>
    <w:rsid w:val="001E2481"/>
    <w:rsid w:val="001F1B60"/>
    <w:rsid w:val="001F2DCC"/>
    <w:rsid w:val="001F3603"/>
    <w:rsid w:val="001F3CB8"/>
    <w:rsid w:val="001F7512"/>
    <w:rsid w:val="002005D8"/>
    <w:rsid w:val="00205D67"/>
    <w:rsid w:val="00206D62"/>
    <w:rsid w:val="00210924"/>
    <w:rsid w:val="002114A2"/>
    <w:rsid w:val="002123E3"/>
    <w:rsid w:val="002142FA"/>
    <w:rsid w:val="002144B2"/>
    <w:rsid w:val="002147CF"/>
    <w:rsid w:val="002149C9"/>
    <w:rsid w:val="00216F00"/>
    <w:rsid w:val="002216BA"/>
    <w:rsid w:val="00221AD4"/>
    <w:rsid w:val="002224B4"/>
    <w:rsid w:val="00224BA2"/>
    <w:rsid w:val="00224EDA"/>
    <w:rsid w:val="0022745A"/>
    <w:rsid w:val="0022763F"/>
    <w:rsid w:val="0023043B"/>
    <w:rsid w:val="00230BD2"/>
    <w:rsid w:val="00233A0F"/>
    <w:rsid w:val="002341EC"/>
    <w:rsid w:val="00236847"/>
    <w:rsid w:val="00236A43"/>
    <w:rsid w:val="00237575"/>
    <w:rsid w:val="002422AD"/>
    <w:rsid w:val="0024370F"/>
    <w:rsid w:val="00244919"/>
    <w:rsid w:val="00244ED6"/>
    <w:rsid w:val="00244FF2"/>
    <w:rsid w:val="002458A5"/>
    <w:rsid w:val="002477AC"/>
    <w:rsid w:val="00247FF7"/>
    <w:rsid w:val="00250677"/>
    <w:rsid w:val="002513EF"/>
    <w:rsid w:val="002514FC"/>
    <w:rsid w:val="00251C0A"/>
    <w:rsid w:val="002529FB"/>
    <w:rsid w:val="0025589D"/>
    <w:rsid w:val="00257959"/>
    <w:rsid w:val="002605F9"/>
    <w:rsid w:val="00260976"/>
    <w:rsid w:val="002646A7"/>
    <w:rsid w:val="00264EF2"/>
    <w:rsid w:val="002669A7"/>
    <w:rsid w:val="00274087"/>
    <w:rsid w:val="00274D49"/>
    <w:rsid w:val="00275C45"/>
    <w:rsid w:val="002762F5"/>
    <w:rsid w:val="00276AD4"/>
    <w:rsid w:val="002772FA"/>
    <w:rsid w:val="002778A0"/>
    <w:rsid w:val="0028057D"/>
    <w:rsid w:val="00281258"/>
    <w:rsid w:val="0028203F"/>
    <w:rsid w:val="0028536A"/>
    <w:rsid w:val="002872A0"/>
    <w:rsid w:val="00287BA1"/>
    <w:rsid w:val="00290DB2"/>
    <w:rsid w:val="00291494"/>
    <w:rsid w:val="00295B6E"/>
    <w:rsid w:val="002965CE"/>
    <w:rsid w:val="00296DF1"/>
    <w:rsid w:val="00297027"/>
    <w:rsid w:val="002A0AD8"/>
    <w:rsid w:val="002A1471"/>
    <w:rsid w:val="002A1728"/>
    <w:rsid w:val="002A1FC9"/>
    <w:rsid w:val="002A22FA"/>
    <w:rsid w:val="002A2ABC"/>
    <w:rsid w:val="002A7051"/>
    <w:rsid w:val="002B02FD"/>
    <w:rsid w:val="002B08FC"/>
    <w:rsid w:val="002B27B2"/>
    <w:rsid w:val="002B370D"/>
    <w:rsid w:val="002B3919"/>
    <w:rsid w:val="002B5446"/>
    <w:rsid w:val="002B5A30"/>
    <w:rsid w:val="002B7903"/>
    <w:rsid w:val="002C1B1B"/>
    <w:rsid w:val="002C31CA"/>
    <w:rsid w:val="002C5413"/>
    <w:rsid w:val="002C5EEF"/>
    <w:rsid w:val="002C66A9"/>
    <w:rsid w:val="002C7461"/>
    <w:rsid w:val="002C7961"/>
    <w:rsid w:val="002C7AE1"/>
    <w:rsid w:val="002D303B"/>
    <w:rsid w:val="002D3317"/>
    <w:rsid w:val="002D530A"/>
    <w:rsid w:val="002D533B"/>
    <w:rsid w:val="002D6653"/>
    <w:rsid w:val="002D6784"/>
    <w:rsid w:val="002D697B"/>
    <w:rsid w:val="002E3670"/>
    <w:rsid w:val="002E3CDE"/>
    <w:rsid w:val="002E401E"/>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17C8E"/>
    <w:rsid w:val="0032077E"/>
    <w:rsid w:val="00322E74"/>
    <w:rsid w:val="0032599A"/>
    <w:rsid w:val="0032640F"/>
    <w:rsid w:val="0032688F"/>
    <w:rsid w:val="00326A93"/>
    <w:rsid w:val="00327539"/>
    <w:rsid w:val="00327C41"/>
    <w:rsid w:val="00327F56"/>
    <w:rsid w:val="003302C3"/>
    <w:rsid w:val="00330A2D"/>
    <w:rsid w:val="00332730"/>
    <w:rsid w:val="00333490"/>
    <w:rsid w:val="00333619"/>
    <w:rsid w:val="00336698"/>
    <w:rsid w:val="00336994"/>
    <w:rsid w:val="003414EA"/>
    <w:rsid w:val="00342093"/>
    <w:rsid w:val="00342E64"/>
    <w:rsid w:val="003438A2"/>
    <w:rsid w:val="003445FF"/>
    <w:rsid w:val="00345BA5"/>
    <w:rsid w:val="0034661B"/>
    <w:rsid w:val="00346903"/>
    <w:rsid w:val="00346CFB"/>
    <w:rsid w:val="00346EB9"/>
    <w:rsid w:val="00351325"/>
    <w:rsid w:val="00352986"/>
    <w:rsid w:val="0035325B"/>
    <w:rsid w:val="003557A7"/>
    <w:rsid w:val="00355AE4"/>
    <w:rsid w:val="003601AF"/>
    <w:rsid w:val="00360FDB"/>
    <w:rsid w:val="003615F5"/>
    <w:rsid w:val="0036231A"/>
    <w:rsid w:val="003629B6"/>
    <w:rsid w:val="00365459"/>
    <w:rsid w:val="00365784"/>
    <w:rsid w:val="0037124A"/>
    <w:rsid w:val="00371544"/>
    <w:rsid w:val="00374091"/>
    <w:rsid w:val="00376EBE"/>
    <w:rsid w:val="00380A29"/>
    <w:rsid w:val="003817B8"/>
    <w:rsid w:val="00383269"/>
    <w:rsid w:val="00383471"/>
    <w:rsid w:val="003875F1"/>
    <w:rsid w:val="00387B98"/>
    <w:rsid w:val="00390895"/>
    <w:rsid w:val="00391158"/>
    <w:rsid w:val="003A159E"/>
    <w:rsid w:val="003A4094"/>
    <w:rsid w:val="003A45E9"/>
    <w:rsid w:val="003A47FA"/>
    <w:rsid w:val="003A649F"/>
    <w:rsid w:val="003A78BE"/>
    <w:rsid w:val="003A7CCC"/>
    <w:rsid w:val="003B0825"/>
    <w:rsid w:val="003B1DFD"/>
    <w:rsid w:val="003B3113"/>
    <w:rsid w:val="003B503F"/>
    <w:rsid w:val="003B5E8A"/>
    <w:rsid w:val="003B6B5E"/>
    <w:rsid w:val="003B7858"/>
    <w:rsid w:val="003C1B92"/>
    <w:rsid w:val="003C24CC"/>
    <w:rsid w:val="003C2930"/>
    <w:rsid w:val="003C2B36"/>
    <w:rsid w:val="003C30C7"/>
    <w:rsid w:val="003C52FE"/>
    <w:rsid w:val="003C53BD"/>
    <w:rsid w:val="003C5BAA"/>
    <w:rsid w:val="003C685F"/>
    <w:rsid w:val="003C6C56"/>
    <w:rsid w:val="003D098B"/>
    <w:rsid w:val="003D1311"/>
    <w:rsid w:val="003D2170"/>
    <w:rsid w:val="003D3686"/>
    <w:rsid w:val="003D40DB"/>
    <w:rsid w:val="003D445E"/>
    <w:rsid w:val="003D4F04"/>
    <w:rsid w:val="003D5A7C"/>
    <w:rsid w:val="003D5F8A"/>
    <w:rsid w:val="003D671B"/>
    <w:rsid w:val="003D6CB6"/>
    <w:rsid w:val="003E133E"/>
    <w:rsid w:val="003E3884"/>
    <w:rsid w:val="003E509E"/>
    <w:rsid w:val="003E6CBA"/>
    <w:rsid w:val="003E750F"/>
    <w:rsid w:val="003F0F08"/>
    <w:rsid w:val="003F1363"/>
    <w:rsid w:val="003F2C26"/>
    <w:rsid w:val="003F3E50"/>
    <w:rsid w:val="003F428C"/>
    <w:rsid w:val="003F5000"/>
    <w:rsid w:val="003F75A1"/>
    <w:rsid w:val="00400CAC"/>
    <w:rsid w:val="004051CE"/>
    <w:rsid w:val="0040663C"/>
    <w:rsid w:val="00406EF4"/>
    <w:rsid w:val="00406FF6"/>
    <w:rsid w:val="00407582"/>
    <w:rsid w:val="004116D5"/>
    <w:rsid w:val="004155BE"/>
    <w:rsid w:val="004179F1"/>
    <w:rsid w:val="00417F8D"/>
    <w:rsid w:val="004206BD"/>
    <w:rsid w:val="004216E2"/>
    <w:rsid w:val="00421D43"/>
    <w:rsid w:val="0042298A"/>
    <w:rsid w:val="004242F5"/>
    <w:rsid w:val="00424E8A"/>
    <w:rsid w:val="00426375"/>
    <w:rsid w:val="00430F28"/>
    <w:rsid w:val="00431650"/>
    <w:rsid w:val="0043223D"/>
    <w:rsid w:val="00434622"/>
    <w:rsid w:val="0044027B"/>
    <w:rsid w:val="004407E1"/>
    <w:rsid w:val="00440B84"/>
    <w:rsid w:val="004421E7"/>
    <w:rsid w:val="0044322F"/>
    <w:rsid w:val="00443E32"/>
    <w:rsid w:val="00447D38"/>
    <w:rsid w:val="00450322"/>
    <w:rsid w:val="0045113B"/>
    <w:rsid w:val="00451BB8"/>
    <w:rsid w:val="004521C8"/>
    <w:rsid w:val="00453130"/>
    <w:rsid w:val="00454421"/>
    <w:rsid w:val="00454CE8"/>
    <w:rsid w:val="004553FB"/>
    <w:rsid w:val="00455EF2"/>
    <w:rsid w:val="00457949"/>
    <w:rsid w:val="0046055E"/>
    <w:rsid w:val="00460987"/>
    <w:rsid w:val="00462636"/>
    <w:rsid w:val="00464756"/>
    <w:rsid w:val="00467931"/>
    <w:rsid w:val="004705D7"/>
    <w:rsid w:val="004714A4"/>
    <w:rsid w:val="00471E0B"/>
    <w:rsid w:val="00472C63"/>
    <w:rsid w:val="00473024"/>
    <w:rsid w:val="00474454"/>
    <w:rsid w:val="00477078"/>
    <w:rsid w:val="00477590"/>
    <w:rsid w:val="00477DD7"/>
    <w:rsid w:val="004823D0"/>
    <w:rsid w:val="0048383D"/>
    <w:rsid w:val="004841CF"/>
    <w:rsid w:val="004849A9"/>
    <w:rsid w:val="00484D58"/>
    <w:rsid w:val="00493181"/>
    <w:rsid w:val="00493B98"/>
    <w:rsid w:val="0049635D"/>
    <w:rsid w:val="004971CA"/>
    <w:rsid w:val="004973E5"/>
    <w:rsid w:val="004A002C"/>
    <w:rsid w:val="004A0EE8"/>
    <w:rsid w:val="004A14DE"/>
    <w:rsid w:val="004A1923"/>
    <w:rsid w:val="004A22C6"/>
    <w:rsid w:val="004A2524"/>
    <w:rsid w:val="004A36C6"/>
    <w:rsid w:val="004A3C11"/>
    <w:rsid w:val="004A4234"/>
    <w:rsid w:val="004A4939"/>
    <w:rsid w:val="004A5035"/>
    <w:rsid w:val="004A50D0"/>
    <w:rsid w:val="004A5809"/>
    <w:rsid w:val="004A665A"/>
    <w:rsid w:val="004A6A88"/>
    <w:rsid w:val="004B08DA"/>
    <w:rsid w:val="004B0DC5"/>
    <w:rsid w:val="004B0E16"/>
    <w:rsid w:val="004B1101"/>
    <w:rsid w:val="004B4289"/>
    <w:rsid w:val="004B60B4"/>
    <w:rsid w:val="004B6931"/>
    <w:rsid w:val="004B7364"/>
    <w:rsid w:val="004C05F5"/>
    <w:rsid w:val="004C0B58"/>
    <w:rsid w:val="004C2A04"/>
    <w:rsid w:val="004C2F58"/>
    <w:rsid w:val="004C3D9F"/>
    <w:rsid w:val="004C431E"/>
    <w:rsid w:val="004C5FF1"/>
    <w:rsid w:val="004C6DE7"/>
    <w:rsid w:val="004C7BDF"/>
    <w:rsid w:val="004D1B6D"/>
    <w:rsid w:val="004D43CD"/>
    <w:rsid w:val="004D6E4B"/>
    <w:rsid w:val="004D7133"/>
    <w:rsid w:val="004D733D"/>
    <w:rsid w:val="004D7EEE"/>
    <w:rsid w:val="004E1172"/>
    <w:rsid w:val="004E1448"/>
    <w:rsid w:val="004E1A6F"/>
    <w:rsid w:val="004E5B6A"/>
    <w:rsid w:val="004E6FDD"/>
    <w:rsid w:val="004E792D"/>
    <w:rsid w:val="004F1AAC"/>
    <w:rsid w:val="004F552C"/>
    <w:rsid w:val="004F561F"/>
    <w:rsid w:val="004F572C"/>
    <w:rsid w:val="004F7895"/>
    <w:rsid w:val="0050024E"/>
    <w:rsid w:val="0050071D"/>
    <w:rsid w:val="0050123F"/>
    <w:rsid w:val="00501737"/>
    <w:rsid w:val="00502A78"/>
    <w:rsid w:val="00532CAB"/>
    <w:rsid w:val="00532E2C"/>
    <w:rsid w:val="00533B34"/>
    <w:rsid w:val="00534F42"/>
    <w:rsid w:val="0053578F"/>
    <w:rsid w:val="00536552"/>
    <w:rsid w:val="00540644"/>
    <w:rsid w:val="00540749"/>
    <w:rsid w:val="005420DC"/>
    <w:rsid w:val="00542320"/>
    <w:rsid w:val="00544999"/>
    <w:rsid w:val="00547A6F"/>
    <w:rsid w:val="00550EFA"/>
    <w:rsid w:val="00550F41"/>
    <w:rsid w:val="00551028"/>
    <w:rsid w:val="0055111B"/>
    <w:rsid w:val="00551FF6"/>
    <w:rsid w:val="00554B63"/>
    <w:rsid w:val="00556B7C"/>
    <w:rsid w:val="00557903"/>
    <w:rsid w:val="00561AC0"/>
    <w:rsid w:val="00565351"/>
    <w:rsid w:val="0056640D"/>
    <w:rsid w:val="0056719F"/>
    <w:rsid w:val="00570C7C"/>
    <w:rsid w:val="005735C9"/>
    <w:rsid w:val="00573E22"/>
    <w:rsid w:val="005759B7"/>
    <w:rsid w:val="00576D01"/>
    <w:rsid w:val="005779CA"/>
    <w:rsid w:val="00577F45"/>
    <w:rsid w:val="0058122A"/>
    <w:rsid w:val="005823D9"/>
    <w:rsid w:val="00582E52"/>
    <w:rsid w:val="005830F7"/>
    <w:rsid w:val="005843FA"/>
    <w:rsid w:val="0058571E"/>
    <w:rsid w:val="00586511"/>
    <w:rsid w:val="00593389"/>
    <w:rsid w:val="005963CD"/>
    <w:rsid w:val="00597653"/>
    <w:rsid w:val="005A13A5"/>
    <w:rsid w:val="005A2D09"/>
    <w:rsid w:val="005A58DD"/>
    <w:rsid w:val="005A6F5F"/>
    <w:rsid w:val="005B0870"/>
    <w:rsid w:val="005B1DCF"/>
    <w:rsid w:val="005B34B4"/>
    <w:rsid w:val="005B3608"/>
    <w:rsid w:val="005B48BC"/>
    <w:rsid w:val="005B5759"/>
    <w:rsid w:val="005B7784"/>
    <w:rsid w:val="005C0825"/>
    <w:rsid w:val="005C15EE"/>
    <w:rsid w:val="005C1A6B"/>
    <w:rsid w:val="005C1D75"/>
    <w:rsid w:val="005C211B"/>
    <w:rsid w:val="005C3000"/>
    <w:rsid w:val="005C6035"/>
    <w:rsid w:val="005C655F"/>
    <w:rsid w:val="005C66C4"/>
    <w:rsid w:val="005C7A80"/>
    <w:rsid w:val="005D1232"/>
    <w:rsid w:val="005D1944"/>
    <w:rsid w:val="005D2050"/>
    <w:rsid w:val="005D2961"/>
    <w:rsid w:val="005D514D"/>
    <w:rsid w:val="005D5522"/>
    <w:rsid w:val="005E015C"/>
    <w:rsid w:val="005E0189"/>
    <w:rsid w:val="005E13FC"/>
    <w:rsid w:val="005E2CAE"/>
    <w:rsid w:val="005E2DBA"/>
    <w:rsid w:val="005E3845"/>
    <w:rsid w:val="005E485F"/>
    <w:rsid w:val="005F04A8"/>
    <w:rsid w:val="005F07D6"/>
    <w:rsid w:val="005F2664"/>
    <w:rsid w:val="005F42F3"/>
    <w:rsid w:val="005F5CE9"/>
    <w:rsid w:val="005F5D9E"/>
    <w:rsid w:val="005F5EF3"/>
    <w:rsid w:val="00600D9F"/>
    <w:rsid w:val="0060410B"/>
    <w:rsid w:val="00605964"/>
    <w:rsid w:val="00606FEC"/>
    <w:rsid w:val="00615E02"/>
    <w:rsid w:val="00617019"/>
    <w:rsid w:val="00617F03"/>
    <w:rsid w:val="00620167"/>
    <w:rsid w:val="00620D51"/>
    <w:rsid w:val="00620E90"/>
    <w:rsid w:val="00622664"/>
    <w:rsid w:val="00623292"/>
    <w:rsid w:val="0062781E"/>
    <w:rsid w:val="00630305"/>
    <w:rsid w:val="006320A4"/>
    <w:rsid w:val="00632A3B"/>
    <w:rsid w:val="00632E24"/>
    <w:rsid w:val="00633895"/>
    <w:rsid w:val="00634A89"/>
    <w:rsid w:val="00634BD4"/>
    <w:rsid w:val="00634FF3"/>
    <w:rsid w:val="00636648"/>
    <w:rsid w:val="00636FF3"/>
    <w:rsid w:val="00640C7B"/>
    <w:rsid w:val="00641797"/>
    <w:rsid w:val="00642F88"/>
    <w:rsid w:val="00644E8C"/>
    <w:rsid w:val="006466F8"/>
    <w:rsid w:val="00646D35"/>
    <w:rsid w:val="00647EC8"/>
    <w:rsid w:val="00647F28"/>
    <w:rsid w:val="00650E74"/>
    <w:rsid w:val="00651948"/>
    <w:rsid w:val="006529D5"/>
    <w:rsid w:val="00652B12"/>
    <w:rsid w:val="006543E7"/>
    <w:rsid w:val="00654F7C"/>
    <w:rsid w:val="00656E4C"/>
    <w:rsid w:val="00657ABC"/>
    <w:rsid w:val="00660356"/>
    <w:rsid w:val="00660952"/>
    <w:rsid w:val="0066145E"/>
    <w:rsid w:val="00663255"/>
    <w:rsid w:val="0066411E"/>
    <w:rsid w:val="006651E2"/>
    <w:rsid w:val="00667033"/>
    <w:rsid w:val="00670EF7"/>
    <w:rsid w:val="00672CDF"/>
    <w:rsid w:val="00672FC2"/>
    <w:rsid w:val="0067384E"/>
    <w:rsid w:val="00673C38"/>
    <w:rsid w:val="00673C90"/>
    <w:rsid w:val="00674497"/>
    <w:rsid w:val="00675A39"/>
    <w:rsid w:val="00675EBD"/>
    <w:rsid w:val="0067641B"/>
    <w:rsid w:val="00677EBD"/>
    <w:rsid w:val="00680BB3"/>
    <w:rsid w:val="006813C9"/>
    <w:rsid w:val="00682A09"/>
    <w:rsid w:val="006867BF"/>
    <w:rsid w:val="00692AD9"/>
    <w:rsid w:val="006952A4"/>
    <w:rsid w:val="00697270"/>
    <w:rsid w:val="00697F09"/>
    <w:rsid w:val="006A021C"/>
    <w:rsid w:val="006A08AA"/>
    <w:rsid w:val="006A0DFE"/>
    <w:rsid w:val="006A3031"/>
    <w:rsid w:val="006A451F"/>
    <w:rsid w:val="006A4F25"/>
    <w:rsid w:val="006B0CC2"/>
    <w:rsid w:val="006B1800"/>
    <w:rsid w:val="006B209E"/>
    <w:rsid w:val="006B2DC5"/>
    <w:rsid w:val="006B4CCF"/>
    <w:rsid w:val="006B7DCD"/>
    <w:rsid w:val="006C1AD2"/>
    <w:rsid w:val="006C240C"/>
    <w:rsid w:val="006C26C8"/>
    <w:rsid w:val="006C5555"/>
    <w:rsid w:val="006C646D"/>
    <w:rsid w:val="006D1245"/>
    <w:rsid w:val="006D2EFC"/>
    <w:rsid w:val="006D323D"/>
    <w:rsid w:val="006D365F"/>
    <w:rsid w:val="006D3AD9"/>
    <w:rsid w:val="006D53CE"/>
    <w:rsid w:val="006D5911"/>
    <w:rsid w:val="006D6625"/>
    <w:rsid w:val="006D70A0"/>
    <w:rsid w:val="006E3049"/>
    <w:rsid w:val="006E4BBB"/>
    <w:rsid w:val="006E548D"/>
    <w:rsid w:val="006E7DF6"/>
    <w:rsid w:val="006F77E3"/>
    <w:rsid w:val="006F78EE"/>
    <w:rsid w:val="00701809"/>
    <w:rsid w:val="00703C53"/>
    <w:rsid w:val="00703E98"/>
    <w:rsid w:val="007043D0"/>
    <w:rsid w:val="007046EE"/>
    <w:rsid w:val="00705503"/>
    <w:rsid w:val="0070593C"/>
    <w:rsid w:val="00706642"/>
    <w:rsid w:val="00710ABE"/>
    <w:rsid w:val="0071194E"/>
    <w:rsid w:val="00712056"/>
    <w:rsid w:val="00712535"/>
    <w:rsid w:val="00713572"/>
    <w:rsid w:val="007140EF"/>
    <w:rsid w:val="00714831"/>
    <w:rsid w:val="007162D2"/>
    <w:rsid w:val="00717FDC"/>
    <w:rsid w:val="0072126E"/>
    <w:rsid w:val="007229D0"/>
    <w:rsid w:val="0072470A"/>
    <w:rsid w:val="00725708"/>
    <w:rsid w:val="00726347"/>
    <w:rsid w:val="00727AB1"/>
    <w:rsid w:val="00727D92"/>
    <w:rsid w:val="007312EE"/>
    <w:rsid w:val="007321BC"/>
    <w:rsid w:val="00732D81"/>
    <w:rsid w:val="00733FDD"/>
    <w:rsid w:val="00734F71"/>
    <w:rsid w:val="00740817"/>
    <w:rsid w:val="00740C03"/>
    <w:rsid w:val="007412CE"/>
    <w:rsid w:val="00742744"/>
    <w:rsid w:val="00742B92"/>
    <w:rsid w:val="00745471"/>
    <w:rsid w:val="007454BA"/>
    <w:rsid w:val="00746B71"/>
    <w:rsid w:val="0075276C"/>
    <w:rsid w:val="00753598"/>
    <w:rsid w:val="0075535B"/>
    <w:rsid w:val="0075611E"/>
    <w:rsid w:val="00760E29"/>
    <w:rsid w:val="00762FCF"/>
    <w:rsid w:val="00763FAC"/>
    <w:rsid w:val="0076414D"/>
    <w:rsid w:val="00764309"/>
    <w:rsid w:val="007667EC"/>
    <w:rsid w:val="0076681D"/>
    <w:rsid w:val="00766E3B"/>
    <w:rsid w:val="007720BA"/>
    <w:rsid w:val="00772667"/>
    <w:rsid w:val="00773A99"/>
    <w:rsid w:val="00773B05"/>
    <w:rsid w:val="007763AA"/>
    <w:rsid w:val="00777047"/>
    <w:rsid w:val="0078012E"/>
    <w:rsid w:val="0078142E"/>
    <w:rsid w:val="00781FA9"/>
    <w:rsid w:val="00782F03"/>
    <w:rsid w:val="00784470"/>
    <w:rsid w:val="00785A68"/>
    <w:rsid w:val="00786AC0"/>
    <w:rsid w:val="00786D77"/>
    <w:rsid w:val="00787528"/>
    <w:rsid w:val="007876CE"/>
    <w:rsid w:val="00787D86"/>
    <w:rsid w:val="00791303"/>
    <w:rsid w:val="0079458F"/>
    <w:rsid w:val="00797587"/>
    <w:rsid w:val="007A1155"/>
    <w:rsid w:val="007A2D78"/>
    <w:rsid w:val="007A3422"/>
    <w:rsid w:val="007A4EC6"/>
    <w:rsid w:val="007A5901"/>
    <w:rsid w:val="007A5AEF"/>
    <w:rsid w:val="007A5F63"/>
    <w:rsid w:val="007A64A8"/>
    <w:rsid w:val="007B05E2"/>
    <w:rsid w:val="007B0D3A"/>
    <w:rsid w:val="007B1EED"/>
    <w:rsid w:val="007B2564"/>
    <w:rsid w:val="007B2822"/>
    <w:rsid w:val="007B2990"/>
    <w:rsid w:val="007B2DD4"/>
    <w:rsid w:val="007B46CD"/>
    <w:rsid w:val="007B58B5"/>
    <w:rsid w:val="007B5EC8"/>
    <w:rsid w:val="007C01BD"/>
    <w:rsid w:val="007C036B"/>
    <w:rsid w:val="007C1515"/>
    <w:rsid w:val="007C29A0"/>
    <w:rsid w:val="007C3B69"/>
    <w:rsid w:val="007C3E5C"/>
    <w:rsid w:val="007C4169"/>
    <w:rsid w:val="007C62C4"/>
    <w:rsid w:val="007C7D1E"/>
    <w:rsid w:val="007D10B0"/>
    <w:rsid w:val="007D11DF"/>
    <w:rsid w:val="007D353D"/>
    <w:rsid w:val="007D5505"/>
    <w:rsid w:val="007D7263"/>
    <w:rsid w:val="007E06B4"/>
    <w:rsid w:val="007E1086"/>
    <w:rsid w:val="007E2A6D"/>
    <w:rsid w:val="007E334F"/>
    <w:rsid w:val="007E5CF1"/>
    <w:rsid w:val="007E6678"/>
    <w:rsid w:val="007E694B"/>
    <w:rsid w:val="007F12D8"/>
    <w:rsid w:val="007F12F4"/>
    <w:rsid w:val="007F1ABD"/>
    <w:rsid w:val="007F3787"/>
    <w:rsid w:val="007F3B66"/>
    <w:rsid w:val="007F716A"/>
    <w:rsid w:val="007F738E"/>
    <w:rsid w:val="00802B3B"/>
    <w:rsid w:val="0080527C"/>
    <w:rsid w:val="00807DE9"/>
    <w:rsid w:val="00813F0A"/>
    <w:rsid w:val="0081789A"/>
    <w:rsid w:val="00817E9A"/>
    <w:rsid w:val="00823773"/>
    <w:rsid w:val="00823A23"/>
    <w:rsid w:val="008250EA"/>
    <w:rsid w:val="0082548E"/>
    <w:rsid w:val="0082592B"/>
    <w:rsid w:val="00825D81"/>
    <w:rsid w:val="00827799"/>
    <w:rsid w:val="00827950"/>
    <w:rsid w:val="00827A8B"/>
    <w:rsid w:val="00830812"/>
    <w:rsid w:val="008316D6"/>
    <w:rsid w:val="00833C05"/>
    <w:rsid w:val="00833DF8"/>
    <w:rsid w:val="008366DE"/>
    <w:rsid w:val="00837D9D"/>
    <w:rsid w:val="0084169D"/>
    <w:rsid w:val="008426E4"/>
    <w:rsid w:val="00846DD9"/>
    <w:rsid w:val="008520D1"/>
    <w:rsid w:val="00853048"/>
    <w:rsid w:val="008551EB"/>
    <w:rsid w:val="00855DBB"/>
    <w:rsid w:val="00856C7E"/>
    <w:rsid w:val="00857C39"/>
    <w:rsid w:val="00860EDE"/>
    <w:rsid w:val="00861828"/>
    <w:rsid w:val="00861944"/>
    <w:rsid w:val="00861E00"/>
    <w:rsid w:val="0086362C"/>
    <w:rsid w:val="008652BC"/>
    <w:rsid w:val="00866C78"/>
    <w:rsid w:val="008706C8"/>
    <w:rsid w:val="008734AA"/>
    <w:rsid w:val="00873673"/>
    <w:rsid w:val="00874F9C"/>
    <w:rsid w:val="008753CA"/>
    <w:rsid w:val="00876B2E"/>
    <w:rsid w:val="008771E3"/>
    <w:rsid w:val="00877402"/>
    <w:rsid w:val="0088078B"/>
    <w:rsid w:val="00881236"/>
    <w:rsid w:val="0088377E"/>
    <w:rsid w:val="00883A74"/>
    <w:rsid w:val="00883ACF"/>
    <w:rsid w:val="008844C6"/>
    <w:rsid w:val="00884926"/>
    <w:rsid w:val="00884FCA"/>
    <w:rsid w:val="0089006C"/>
    <w:rsid w:val="00890162"/>
    <w:rsid w:val="00890A70"/>
    <w:rsid w:val="00890BBB"/>
    <w:rsid w:val="008910DE"/>
    <w:rsid w:val="00891E79"/>
    <w:rsid w:val="00894231"/>
    <w:rsid w:val="00894F52"/>
    <w:rsid w:val="008971CB"/>
    <w:rsid w:val="00897C94"/>
    <w:rsid w:val="008A0CAD"/>
    <w:rsid w:val="008A0E6A"/>
    <w:rsid w:val="008A2429"/>
    <w:rsid w:val="008A28DB"/>
    <w:rsid w:val="008A29F0"/>
    <w:rsid w:val="008A546F"/>
    <w:rsid w:val="008A66F1"/>
    <w:rsid w:val="008A70E9"/>
    <w:rsid w:val="008B012D"/>
    <w:rsid w:val="008B333B"/>
    <w:rsid w:val="008B40A6"/>
    <w:rsid w:val="008B63D2"/>
    <w:rsid w:val="008B6B52"/>
    <w:rsid w:val="008C0668"/>
    <w:rsid w:val="008C22DB"/>
    <w:rsid w:val="008C324C"/>
    <w:rsid w:val="008C3C3F"/>
    <w:rsid w:val="008C40B8"/>
    <w:rsid w:val="008C5389"/>
    <w:rsid w:val="008C55A6"/>
    <w:rsid w:val="008D1F1F"/>
    <w:rsid w:val="008D27A8"/>
    <w:rsid w:val="008D2FC7"/>
    <w:rsid w:val="008D43DF"/>
    <w:rsid w:val="008D5754"/>
    <w:rsid w:val="008D703C"/>
    <w:rsid w:val="008E0472"/>
    <w:rsid w:val="008E10B7"/>
    <w:rsid w:val="008E14E5"/>
    <w:rsid w:val="008E14F0"/>
    <w:rsid w:val="008E18A5"/>
    <w:rsid w:val="008E413A"/>
    <w:rsid w:val="008E53AE"/>
    <w:rsid w:val="008E6B92"/>
    <w:rsid w:val="008E709D"/>
    <w:rsid w:val="008F3A39"/>
    <w:rsid w:val="008F558E"/>
    <w:rsid w:val="008F5709"/>
    <w:rsid w:val="008F574E"/>
    <w:rsid w:val="008F7A4C"/>
    <w:rsid w:val="00901093"/>
    <w:rsid w:val="0090436C"/>
    <w:rsid w:val="0090510B"/>
    <w:rsid w:val="0090668D"/>
    <w:rsid w:val="00910259"/>
    <w:rsid w:val="00911A87"/>
    <w:rsid w:val="00911B5F"/>
    <w:rsid w:val="00911E7C"/>
    <w:rsid w:val="0091283D"/>
    <w:rsid w:val="0091298E"/>
    <w:rsid w:val="0091353E"/>
    <w:rsid w:val="0091444B"/>
    <w:rsid w:val="00915BB6"/>
    <w:rsid w:val="009165E0"/>
    <w:rsid w:val="00917034"/>
    <w:rsid w:val="009173F5"/>
    <w:rsid w:val="00923CDC"/>
    <w:rsid w:val="009263D4"/>
    <w:rsid w:val="00926675"/>
    <w:rsid w:val="009309E5"/>
    <w:rsid w:val="0093126A"/>
    <w:rsid w:val="0093163E"/>
    <w:rsid w:val="00931DEB"/>
    <w:rsid w:val="00932C88"/>
    <w:rsid w:val="0093442A"/>
    <w:rsid w:val="00934F3E"/>
    <w:rsid w:val="00935EA6"/>
    <w:rsid w:val="00936935"/>
    <w:rsid w:val="00936D6F"/>
    <w:rsid w:val="009370D2"/>
    <w:rsid w:val="009370F3"/>
    <w:rsid w:val="0093780C"/>
    <w:rsid w:val="00941A9F"/>
    <w:rsid w:val="00942587"/>
    <w:rsid w:val="00945524"/>
    <w:rsid w:val="00945C8B"/>
    <w:rsid w:val="009462D9"/>
    <w:rsid w:val="009463C9"/>
    <w:rsid w:val="00946AA5"/>
    <w:rsid w:val="00952324"/>
    <w:rsid w:val="009531CC"/>
    <w:rsid w:val="009548AE"/>
    <w:rsid w:val="00955407"/>
    <w:rsid w:val="00956175"/>
    <w:rsid w:val="0095711F"/>
    <w:rsid w:val="00957D18"/>
    <w:rsid w:val="009620F6"/>
    <w:rsid w:val="00962267"/>
    <w:rsid w:val="00964214"/>
    <w:rsid w:val="009657D0"/>
    <w:rsid w:val="009668CD"/>
    <w:rsid w:val="00966CBE"/>
    <w:rsid w:val="009706BB"/>
    <w:rsid w:val="00971DA7"/>
    <w:rsid w:val="009738E3"/>
    <w:rsid w:val="00973A03"/>
    <w:rsid w:val="00974853"/>
    <w:rsid w:val="0097619B"/>
    <w:rsid w:val="009769D0"/>
    <w:rsid w:val="00976E1D"/>
    <w:rsid w:val="00977456"/>
    <w:rsid w:val="00977A3B"/>
    <w:rsid w:val="009823D8"/>
    <w:rsid w:val="00982527"/>
    <w:rsid w:val="00982BA8"/>
    <w:rsid w:val="00984A1D"/>
    <w:rsid w:val="00984C98"/>
    <w:rsid w:val="00985869"/>
    <w:rsid w:val="00987692"/>
    <w:rsid w:val="00990694"/>
    <w:rsid w:val="00990ED2"/>
    <w:rsid w:val="009A1482"/>
    <w:rsid w:val="009A2E45"/>
    <w:rsid w:val="009A3595"/>
    <w:rsid w:val="009A35CB"/>
    <w:rsid w:val="009A3CBF"/>
    <w:rsid w:val="009A46FF"/>
    <w:rsid w:val="009A5E6E"/>
    <w:rsid w:val="009A76EE"/>
    <w:rsid w:val="009A7B0D"/>
    <w:rsid w:val="009B2891"/>
    <w:rsid w:val="009B3269"/>
    <w:rsid w:val="009B5415"/>
    <w:rsid w:val="009B6549"/>
    <w:rsid w:val="009C0822"/>
    <w:rsid w:val="009C27CF"/>
    <w:rsid w:val="009C3FC3"/>
    <w:rsid w:val="009C4658"/>
    <w:rsid w:val="009C4684"/>
    <w:rsid w:val="009C4E30"/>
    <w:rsid w:val="009C51F1"/>
    <w:rsid w:val="009C53C8"/>
    <w:rsid w:val="009D0BA3"/>
    <w:rsid w:val="009D3A20"/>
    <w:rsid w:val="009D4060"/>
    <w:rsid w:val="009D6B4E"/>
    <w:rsid w:val="009D7AF9"/>
    <w:rsid w:val="009E1CE5"/>
    <w:rsid w:val="009E2FF9"/>
    <w:rsid w:val="009E4F70"/>
    <w:rsid w:val="009E5CFE"/>
    <w:rsid w:val="009F0D3C"/>
    <w:rsid w:val="009F286D"/>
    <w:rsid w:val="009F2E76"/>
    <w:rsid w:val="009F348A"/>
    <w:rsid w:val="009F4098"/>
    <w:rsid w:val="009F5522"/>
    <w:rsid w:val="009F7511"/>
    <w:rsid w:val="00A02021"/>
    <w:rsid w:val="00A05C18"/>
    <w:rsid w:val="00A11907"/>
    <w:rsid w:val="00A13F75"/>
    <w:rsid w:val="00A14369"/>
    <w:rsid w:val="00A16116"/>
    <w:rsid w:val="00A16963"/>
    <w:rsid w:val="00A16FE8"/>
    <w:rsid w:val="00A1710F"/>
    <w:rsid w:val="00A205F0"/>
    <w:rsid w:val="00A20791"/>
    <w:rsid w:val="00A22941"/>
    <w:rsid w:val="00A22C45"/>
    <w:rsid w:val="00A25D6C"/>
    <w:rsid w:val="00A275EE"/>
    <w:rsid w:val="00A308A1"/>
    <w:rsid w:val="00A31D5B"/>
    <w:rsid w:val="00A32397"/>
    <w:rsid w:val="00A3295F"/>
    <w:rsid w:val="00A336FF"/>
    <w:rsid w:val="00A34323"/>
    <w:rsid w:val="00A36A5D"/>
    <w:rsid w:val="00A405F1"/>
    <w:rsid w:val="00A40C14"/>
    <w:rsid w:val="00A40E70"/>
    <w:rsid w:val="00A428F9"/>
    <w:rsid w:val="00A45444"/>
    <w:rsid w:val="00A45AB8"/>
    <w:rsid w:val="00A53971"/>
    <w:rsid w:val="00A543C1"/>
    <w:rsid w:val="00A545E4"/>
    <w:rsid w:val="00A5549F"/>
    <w:rsid w:val="00A559A8"/>
    <w:rsid w:val="00A56EC1"/>
    <w:rsid w:val="00A56F54"/>
    <w:rsid w:val="00A614DE"/>
    <w:rsid w:val="00A64891"/>
    <w:rsid w:val="00A64A99"/>
    <w:rsid w:val="00A6585C"/>
    <w:rsid w:val="00A70412"/>
    <w:rsid w:val="00A70713"/>
    <w:rsid w:val="00A70E08"/>
    <w:rsid w:val="00A714E6"/>
    <w:rsid w:val="00A715AD"/>
    <w:rsid w:val="00A71861"/>
    <w:rsid w:val="00A71D55"/>
    <w:rsid w:val="00A71E4C"/>
    <w:rsid w:val="00A72178"/>
    <w:rsid w:val="00A7288B"/>
    <w:rsid w:val="00A741C3"/>
    <w:rsid w:val="00A7484E"/>
    <w:rsid w:val="00A75049"/>
    <w:rsid w:val="00A76432"/>
    <w:rsid w:val="00A7758E"/>
    <w:rsid w:val="00A77AF2"/>
    <w:rsid w:val="00A77DA1"/>
    <w:rsid w:val="00A80B87"/>
    <w:rsid w:val="00A80FDF"/>
    <w:rsid w:val="00A830B6"/>
    <w:rsid w:val="00A8459B"/>
    <w:rsid w:val="00A84B06"/>
    <w:rsid w:val="00A8754C"/>
    <w:rsid w:val="00A87FFE"/>
    <w:rsid w:val="00A91B19"/>
    <w:rsid w:val="00A920B3"/>
    <w:rsid w:val="00A93B92"/>
    <w:rsid w:val="00A949F3"/>
    <w:rsid w:val="00A94F34"/>
    <w:rsid w:val="00A9553D"/>
    <w:rsid w:val="00A972B6"/>
    <w:rsid w:val="00A97666"/>
    <w:rsid w:val="00AA6349"/>
    <w:rsid w:val="00AA755B"/>
    <w:rsid w:val="00AA7BEB"/>
    <w:rsid w:val="00AA7DA9"/>
    <w:rsid w:val="00AB1E17"/>
    <w:rsid w:val="00AB3DA4"/>
    <w:rsid w:val="00AB7D27"/>
    <w:rsid w:val="00AC0250"/>
    <w:rsid w:val="00AC03CF"/>
    <w:rsid w:val="00AC1AC9"/>
    <w:rsid w:val="00AC290A"/>
    <w:rsid w:val="00AC39F0"/>
    <w:rsid w:val="00AC430F"/>
    <w:rsid w:val="00AC59E9"/>
    <w:rsid w:val="00AC6553"/>
    <w:rsid w:val="00AD3D37"/>
    <w:rsid w:val="00AD5100"/>
    <w:rsid w:val="00AD6095"/>
    <w:rsid w:val="00AD79E8"/>
    <w:rsid w:val="00AD7CCC"/>
    <w:rsid w:val="00AE016F"/>
    <w:rsid w:val="00AE2797"/>
    <w:rsid w:val="00AE2B62"/>
    <w:rsid w:val="00AE362D"/>
    <w:rsid w:val="00AE3B60"/>
    <w:rsid w:val="00AE3E46"/>
    <w:rsid w:val="00AE41A1"/>
    <w:rsid w:val="00AE5460"/>
    <w:rsid w:val="00AE6ABF"/>
    <w:rsid w:val="00AF0427"/>
    <w:rsid w:val="00AF2E78"/>
    <w:rsid w:val="00AF42D4"/>
    <w:rsid w:val="00AF518A"/>
    <w:rsid w:val="00B02187"/>
    <w:rsid w:val="00B03EA1"/>
    <w:rsid w:val="00B045CF"/>
    <w:rsid w:val="00B057B0"/>
    <w:rsid w:val="00B0775F"/>
    <w:rsid w:val="00B07DA7"/>
    <w:rsid w:val="00B10E42"/>
    <w:rsid w:val="00B12695"/>
    <w:rsid w:val="00B13C7B"/>
    <w:rsid w:val="00B14AF1"/>
    <w:rsid w:val="00B14EC7"/>
    <w:rsid w:val="00B15223"/>
    <w:rsid w:val="00B16538"/>
    <w:rsid w:val="00B17AC2"/>
    <w:rsid w:val="00B2041A"/>
    <w:rsid w:val="00B21E4D"/>
    <w:rsid w:val="00B22BC0"/>
    <w:rsid w:val="00B25C8B"/>
    <w:rsid w:val="00B25EEE"/>
    <w:rsid w:val="00B311B1"/>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55F6A"/>
    <w:rsid w:val="00B6255C"/>
    <w:rsid w:val="00B63D0F"/>
    <w:rsid w:val="00B63FB2"/>
    <w:rsid w:val="00B642AD"/>
    <w:rsid w:val="00B677CF"/>
    <w:rsid w:val="00B7206C"/>
    <w:rsid w:val="00B72D13"/>
    <w:rsid w:val="00B734BB"/>
    <w:rsid w:val="00B7367A"/>
    <w:rsid w:val="00B74DC0"/>
    <w:rsid w:val="00B7597F"/>
    <w:rsid w:val="00B76060"/>
    <w:rsid w:val="00B76387"/>
    <w:rsid w:val="00B76FE6"/>
    <w:rsid w:val="00B778AB"/>
    <w:rsid w:val="00B8110D"/>
    <w:rsid w:val="00B83DAF"/>
    <w:rsid w:val="00B84D63"/>
    <w:rsid w:val="00B857DA"/>
    <w:rsid w:val="00B85875"/>
    <w:rsid w:val="00B870AF"/>
    <w:rsid w:val="00B870B7"/>
    <w:rsid w:val="00B87591"/>
    <w:rsid w:val="00B923A8"/>
    <w:rsid w:val="00B92F22"/>
    <w:rsid w:val="00B92F25"/>
    <w:rsid w:val="00B95796"/>
    <w:rsid w:val="00B972D2"/>
    <w:rsid w:val="00BA038C"/>
    <w:rsid w:val="00BA1B1A"/>
    <w:rsid w:val="00BA5B1D"/>
    <w:rsid w:val="00BA6063"/>
    <w:rsid w:val="00BA6ADF"/>
    <w:rsid w:val="00BA727A"/>
    <w:rsid w:val="00BA76D6"/>
    <w:rsid w:val="00BA7FB1"/>
    <w:rsid w:val="00BB099A"/>
    <w:rsid w:val="00BB19A1"/>
    <w:rsid w:val="00BB1D5C"/>
    <w:rsid w:val="00BB4524"/>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256A"/>
    <w:rsid w:val="00BD3B3B"/>
    <w:rsid w:val="00BD43A3"/>
    <w:rsid w:val="00BD50FB"/>
    <w:rsid w:val="00BD76AF"/>
    <w:rsid w:val="00BE23DB"/>
    <w:rsid w:val="00BE3D29"/>
    <w:rsid w:val="00BF0378"/>
    <w:rsid w:val="00BF0591"/>
    <w:rsid w:val="00BF0E98"/>
    <w:rsid w:val="00BF10E4"/>
    <w:rsid w:val="00BF1783"/>
    <w:rsid w:val="00BF17FB"/>
    <w:rsid w:val="00BF22F3"/>
    <w:rsid w:val="00C0375F"/>
    <w:rsid w:val="00C04630"/>
    <w:rsid w:val="00C11053"/>
    <w:rsid w:val="00C1213B"/>
    <w:rsid w:val="00C12AF3"/>
    <w:rsid w:val="00C13F99"/>
    <w:rsid w:val="00C1552C"/>
    <w:rsid w:val="00C16329"/>
    <w:rsid w:val="00C1687D"/>
    <w:rsid w:val="00C16A6C"/>
    <w:rsid w:val="00C170B1"/>
    <w:rsid w:val="00C22CE1"/>
    <w:rsid w:val="00C244F0"/>
    <w:rsid w:val="00C26851"/>
    <w:rsid w:val="00C30309"/>
    <w:rsid w:val="00C36C7B"/>
    <w:rsid w:val="00C37F01"/>
    <w:rsid w:val="00C40304"/>
    <w:rsid w:val="00C40666"/>
    <w:rsid w:val="00C42967"/>
    <w:rsid w:val="00C42BD8"/>
    <w:rsid w:val="00C45536"/>
    <w:rsid w:val="00C466D2"/>
    <w:rsid w:val="00C52EC4"/>
    <w:rsid w:val="00C52F57"/>
    <w:rsid w:val="00C53086"/>
    <w:rsid w:val="00C55235"/>
    <w:rsid w:val="00C6273D"/>
    <w:rsid w:val="00C63819"/>
    <w:rsid w:val="00C63A71"/>
    <w:rsid w:val="00C63E64"/>
    <w:rsid w:val="00C70667"/>
    <w:rsid w:val="00C70DCE"/>
    <w:rsid w:val="00C7558E"/>
    <w:rsid w:val="00C757BB"/>
    <w:rsid w:val="00C76674"/>
    <w:rsid w:val="00C775C9"/>
    <w:rsid w:val="00C808D4"/>
    <w:rsid w:val="00C815D3"/>
    <w:rsid w:val="00C8211C"/>
    <w:rsid w:val="00C82A08"/>
    <w:rsid w:val="00C84379"/>
    <w:rsid w:val="00C87B8D"/>
    <w:rsid w:val="00C9134A"/>
    <w:rsid w:val="00C913A0"/>
    <w:rsid w:val="00C9148D"/>
    <w:rsid w:val="00C9228A"/>
    <w:rsid w:val="00C93550"/>
    <w:rsid w:val="00C94260"/>
    <w:rsid w:val="00C96465"/>
    <w:rsid w:val="00C96AF4"/>
    <w:rsid w:val="00C96DF5"/>
    <w:rsid w:val="00C9722B"/>
    <w:rsid w:val="00CA1D07"/>
    <w:rsid w:val="00CA23D4"/>
    <w:rsid w:val="00CA26CF"/>
    <w:rsid w:val="00CA277B"/>
    <w:rsid w:val="00CA5A47"/>
    <w:rsid w:val="00CA64BD"/>
    <w:rsid w:val="00CB0D66"/>
    <w:rsid w:val="00CB13FB"/>
    <w:rsid w:val="00CB5925"/>
    <w:rsid w:val="00CB5A64"/>
    <w:rsid w:val="00CB5B10"/>
    <w:rsid w:val="00CB6CB2"/>
    <w:rsid w:val="00CB6E82"/>
    <w:rsid w:val="00CB7661"/>
    <w:rsid w:val="00CC13A0"/>
    <w:rsid w:val="00CC422D"/>
    <w:rsid w:val="00CC510E"/>
    <w:rsid w:val="00CC5EA5"/>
    <w:rsid w:val="00CD179F"/>
    <w:rsid w:val="00CD1FE9"/>
    <w:rsid w:val="00CD5304"/>
    <w:rsid w:val="00CD76BA"/>
    <w:rsid w:val="00CE19C4"/>
    <w:rsid w:val="00CE2E0F"/>
    <w:rsid w:val="00CE5D96"/>
    <w:rsid w:val="00CF0B98"/>
    <w:rsid w:val="00CF0FB7"/>
    <w:rsid w:val="00CF3294"/>
    <w:rsid w:val="00CF39B7"/>
    <w:rsid w:val="00CF4650"/>
    <w:rsid w:val="00CF4B1F"/>
    <w:rsid w:val="00CF4EA2"/>
    <w:rsid w:val="00CF6647"/>
    <w:rsid w:val="00D02D62"/>
    <w:rsid w:val="00D03592"/>
    <w:rsid w:val="00D03C2A"/>
    <w:rsid w:val="00D05BD0"/>
    <w:rsid w:val="00D060BE"/>
    <w:rsid w:val="00D06FD7"/>
    <w:rsid w:val="00D107AA"/>
    <w:rsid w:val="00D12EA8"/>
    <w:rsid w:val="00D166B7"/>
    <w:rsid w:val="00D16E82"/>
    <w:rsid w:val="00D228C3"/>
    <w:rsid w:val="00D230AF"/>
    <w:rsid w:val="00D241A6"/>
    <w:rsid w:val="00D24EF2"/>
    <w:rsid w:val="00D25744"/>
    <w:rsid w:val="00D275C0"/>
    <w:rsid w:val="00D304B1"/>
    <w:rsid w:val="00D32AB1"/>
    <w:rsid w:val="00D34E38"/>
    <w:rsid w:val="00D359FF"/>
    <w:rsid w:val="00D36F6B"/>
    <w:rsid w:val="00D37C16"/>
    <w:rsid w:val="00D37DEA"/>
    <w:rsid w:val="00D4070B"/>
    <w:rsid w:val="00D40B2D"/>
    <w:rsid w:val="00D42BBF"/>
    <w:rsid w:val="00D44997"/>
    <w:rsid w:val="00D46E75"/>
    <w:rsid w:val="00D52FA6"/>
    <w:rsid w:val="00D54797"/>
    <w:rsid w:val="00D5578E"/>
    <w:rsid w:val="00D5583E"/>
    <w:rsid w:val="00D5759A"/>
    <w:rsid w:val="00D6061F"/>
    <w:rsid w:val="00D63539"/>
    <w:rsid w:val="00D6444A"/>
    <w:rsid w:val="00D64CCF"/>
    <w:rsid w:val="00D663DA"/>
    <w:rsid w:val="00D674EA"/>
    <w:rsid w:val="00D67D35"/>
    <w:rsid w:val="00D67E86"/>
    <w:rsid w:val="00D717D6"/>
    <w:rsid w:val="00D71B95"/>
    <w:rsid w:val="00D72370"/>
    <w:rsid w:val="00D74200"/>
    <w:rsid w:val="00D74F1A"/>
    <w:rsid w:val="00D75422"/>
    <w:rsid w:val="00D76A8E"/>
    <w:rsid w:val="00D77401"/>
    <w:rsid w:val="00D77665"/>
    <w:rsid w:val="00D80EAA"/>
    <w:rsid w:val="00D8292D"/>
    <w:rsid w:val="00D843FA"/>
    <w:rsid w:val="00D84444"/>
    <w:rsid w:val="00D86519"/>
    <w:rsid w:val="00D90B0A"/>
    <w:rsid w:val="00D90E63"/>
    <w:rsid w:val="00D920A5"/>
    <w:rsid w:val="00D92550"/>
    <w:rsid w:val="00D92DAC"/>
    <w:rsid w:val="00D92E8F"/>
    <w:rsid w:val="00D94B4B"/>
    <w:rsid w:val="00DA291B"/>
    <w:rsid w:val="00DA2A10"/>
    <w:rsid w:val="00DA3364"/>
    <w:rsid w:val="00DA599D"/>
    <w:rsid w:val="00DA641D"/>
    <w:rsid w:val="00DA6671"/>
    <w:rsid w:val="00DA7354"/>
    <w:rsid w:val="00DB05AE"/>
    <w:rsid w:val="00DB0902"/>
    <w:rsid w:val="00DB0F0E"/>
    <w:rsid w:val="00DB116C"/>
    <w:rsid w:val="00DB3BC1"/>
    <w:rsid w:val="00DB7438"/>
    <w:rsid w:val="00DB7E6F"/>
    <w:rsid w:val="00DC0F08"/>
    <w:rsid w:val="00DC2587"/>
    <w:rsid w:val="00DC3070"/>
    <w:rsid w:val="00DC34AC"/>
    <w:rsid w:val="00DC49DB"/>
    <w:rsid w:val="00DC5B8C"/>
    <w:rsid w:val="00DC7C9E"/>
    <w:rsid w:val="00DC7ECD"/>
    <w:rsid w:val="00DD04B1"/>
    <w:rsid w:val="00DD06A4"/>
    <w:rsid w:val="00DD154D"/>
    <w:rsid w:val="00DD3376"/>
    <w:rsid w:val="00DD4014"/>
    <w:rsid w:val="00DD5AE5"/>
    <w:rsid w:val="00DD5B29"/>
    <w:rsid w:val="00DD7DC0"/>
    <w:rsid w:val="00DE0002"/>
    <w:rsid w:val="00DE0C75"/>
    <w:rsid w:val="00DE131D"/>
    <w:rsid w:val="00DE182A"/>
    <w:rsid w:val="00DE1D09"/>
    <w:rsid w:val="00DE228F"/>
    <w:rsid w:val="00DE22AF"/>
    <w:rsid w:val="00DE4A32"/>
    <w:rsid w:val="00DE5BE9"/>
    <w:rsid w:val="00DE5D77"/>
    <w:rsid w:val="00DE5F5B"/>
    <w:rsid w:val="00DF3495"/>
    <w:rsid w:val="00DF4267"/>
    <w:rsid w:val="00DF58ED"/>
    <w:rsid w:val="00E019F4"/>
    <w:rsid w:val="00E028AB"/>
    <w:rsid w:val="00E02A72"/>
    <w:rsid w:val="00E03A07"/>
    <w:rsid w:val="00E050B3"/>
    <w:rsid w:val="00E05990"/>
    <w:rsid w:val="00E067C0"/>
    <w:rsid w:val="00E068AA"/>
    <w:rsid w:val="00E072ED"/>
    <w:rsid w:val="00E0746E"/>
    <w:rsid w:val="00E07BFB"/>
    <w:rsid w:val="00E11719"/>
    <w:rsid w:val="00E12C61"/>
    <w:rsid w:val="00E14031"/>
    <w:rsid w:val="00E1474F"/>
    <w:rsid w:val="00E1769E"/>
    <w:rsid w:val="00E17C01"/>
    <w:rsid w:val="00E2351B"/>
    <w:rsid w:val="00E24818"/>
    <w:rsid w:val="00E251C5"/>
    <w:rsid w:val="00E25C53"/>
    <w:rsid w:val="00E2724A"/>
    <w:rsid w:val="00E279CE"/>
    <w:rsid w:val="00E303A5"/>
    <w:rsid w:val="00E30502"/>
    <w:rsid w:val="00E30F85"/>
    <w:rsid w:val="00E3198B"/>
    <w:rsid w:val="00E31FDE"/>
    <w:rsid w:val="00E32FDC"/>
    <w:rsid w:val="00E34114"/>
    <w:rsid w:val="00E34999"/>
    <w:rsid w:val="00E40A22"/>
    <w:rsid w:val="00E40BB9"/>
    <w:rsid w:val="00E41484"/>
    <w:rsid w:val="00E41D9A"/>
    <w:rsid w:val="00E42C77"/>
    <w:rsid w:val="00E44E3C"/>
    <w:rsid w:val="00E44F90"/>
    <w:rsid w:val="00E4617D"/>
    <w:rsid w:val="00E466F1"/>
    <w:rsid w:val="00E46BDC"/>
    <w:rsid w:val="00E46F15"/>
    <w:rsid w:val="00E51058"/>
    <w:rsid w:val="00E5195E"/>
    <w:rsid w:val="00E51EE0"/>
    <w:rsid w:val="00E52005"/>
    <w:rsid w:val="00E535CA"/>
    <w:rsid w:val="00E5394B"/>
    <w:rsid w:val="00E53B70"/>
    <w:rsid w:val="00E54969"/>
    <w:rsid w:val="00E55020"/>
    <w:rsid w:val="00E5531D"/>
    <w:rsid w:val="00E55B32"/>
    <w:rsid w:val="00E6153F"/>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5F"/>
    <w:rsid w:val="00E844A1"/>
    <w:rsid w:val="00E858B5"/>
    <w:rsid w:val="00E85C16"/>
    <w:rsid w:val="00E86D7F"/>
    <w:rsid w:val="00E87FD2"/>
    <w:rsid w:val="00E900B7"/>
    <w:rsid w:val="00E9115B"/>
    <w:rsid w:val="00E91335"/>
    <w:rsid w:val="00E92877"/>
    <w:rsid w:val="00E92B0F"/>
    <w:rsid w:val="00E92C0B"/>
    <w:rsid w:val="00E95342"/>
    <w:rsid w:val="00E961F5"/>
    <w:rsid w:val="00E96610"/>
    <w:rsid w:val="00EA22D6"/>
    <w:rsid w:val="00EA3FA9"/>
    <w:rsid w:val="00EA4940"/>
    <w:rsid w:val="00EA5F50"/>
    <w:rsid w:val="00EA60F2"/>
    <w:rsid w:val="00EA7102"/>
    <w:rsid w:val="00EA7749"/>
    <w:rsid w:val="00EB0005"/>
    <w:rsid w:val="00EB2973"/>
    <w:rsid w:val="00EB32DE"/>
    <w:rsid w:val="00EB5E0A"/>
    <w:rsid w:val="00EB6268"/>
    <w:rsid w:val="00EB7A2C"/>
    <w:rsid w:val="00EC0413"/>
    <w:rsid w:val="00EC0BE1"/>
    <w:rsid w:val="00EC16D6"/>
    <w:rsid w:val="00EC2330"/>
    <w:rsid w:val="00EC2D9D"/>
    <w:rsid w:val="00EC2DE7"/>
    <w:rsid w:val="00EC5E0B"/>
    <w:rsid w:val="00EC5FAE"/>
    <w:rsid w:val="00EC6F22"/>
    <w:rsid w:val="00ED1A82"/>
    <w:rsid w:val="00ED29DB"/>
    <w:rsid w:val="00ED2A3C"/>
    <w:rsid w:val="00ED504B"/>
    <w:rsid w:val="00ED506B"/>
    <w:rsid w:val="00ED622D"/>
    <w:rsid w:val="00ED798F"/>
    <w:rsid w:val="00EE109A"/>
    <w:rsid w:val="00EE1149"/>
    <w:rsid w:val="00EE2467"/>
    <w:rsid w:val="00EE2FCF"/>
    <w:rsid w:val="00EE318C"/>
    <w:rsid w:val="00EE7545"/>
    <w:rsid w:val="00EF05CA"/>
    <w:rsid w:val="00EF09AF"/>
    <w:rsid w:val="00EF17DE"/>
    <w:rsid w:val="00EF4E37"/>
    <w:rsid w:val="00F00BD8"/>
    <w:rsid w:val="00F037C1"/>
    <w:rsid w:val="00F04CA0"/>
    <w:rsid w:val="00F05C59"/>
    <w:rsid w:val="00F06ACB"/>
    <w:rsid w:val="00F07A8B"/>
    <w:rsid w:val="00F10AF8"/>
    <w:rsid w:val="00F10FC3"/>
    <w:rsid w:val="00F12AF4"/>
    <w:rsid w:val="00F13DA3"/>
    <w:rsid w:val="00F14A94"/>
    <w:rsid w:val="00F169A0"/>
    <w:rsid w:val="00F20761"/>
    <w:rsid w:val="00F21224"/>
    <w:rsid w:val="00F25043"/>
    <w:rsid w:val="00F2577B"/>
    <w:rsid w:val="00F2792F"/>
    <w:rsid w:val="00F27A91"/>
    <w:rsid w:val="00F31047"/>
    <w:rsid w:val="00F344DE"/>
    <w:rsid w:val="00F358C2"/>
    <w:rsid w:val="00F3665E"/>
    <w:rsid w:val="00F36CC6"/>
    <w:rsid w:val="00F37EE6"/>
    <w:rsid w:val="00F41782"/>
    <w:rsid w:val="00F41926"/>
    <w:rsid w:val="00F421B1"/>
    <w:rsid w:val="00F434C7"/>
    <w:rsid w:val="00F43754"/>
    <w:rsid w:val="00F45D09"/>
    <w:rsid w:val="00F478CD"/>
    <w:rsid w:val="00F50EAC"/>
    <w:rsid w:val="00F52122"/>
    <w:rsid w:val="00F5287F"/>
    <w:rsid w:val="00F53CA8"/>
    <w:rsid w:val="00F54AB0"/>
    <w:rsid w:val="00F54B3E"/>
    <w:rsid w:val="00F54BCD"/>
    <w:rsid w:val="00F558BB"/>
    <w:rsid w:val="00F56121"/>
    <w:rsid w:val="00F568F6"/>
    <w:rsid w:val="00F574D7"/>
    <w:rsid w:val="00F575B8"/>
    <w:rsid w:val="00F61071"/>
    <w:rsid w:val="00F65891"/>
    <w:rsid w:val="00F67187"/>
    <w:rsid w:val="00F676A4"/>
    <w:rsid w:val="00F67836"/>
    <w:rsid w:val="00F70E5A"/>
    <w:rsid w:val="00F712CD"/>
    <w:rsid w:val="00F7249E"/>
    <w:rsid w:val="00F73A67"/>
    <w:rsid w:val="00F74D1B"/>
    <w:rsid w:val="00F76C66"/>
    <w:rsid w:val="00F76E1D"/>
    <w:rsid w:val="00F81A1F"/>
    <w:rsid w:val="00F8324C"/>
    <w:rsid w:val="00F83277"/>
    <w:rsid w:val="00F86F85"/>
    <w:rsid w:val="00F87111"/>
    <w:rsid w:val="00F90027"/>
    <w:rsid w:val="00F9035A"/>
    <w:rsid w:val="00F916AD"/>
    <w:rsid w:val="00F95FBC"/>
    <w:rsid w:val="00F963A9"/>
    <w:rsid w:val="00FA0618"/>
    <w:rsid w:val="00FA164A"/>
    <w:rsid w:val="00FA1909"/>
    <w:rsid w:val="00FA3F39"/>
    <w:rsid w:val="00FA41AC"/>
    <w:rsid w:val="00FA4EBA"/>
    <w:rsid w:val="00FB0EC0"/>
    <w:rsid w:val="00FB3E32"/>
    <w:rsid w:val="00FB4191"/>
    <w:rsid w:val="00FB558E"/>
    <w:rsid w:val="00FB67FD"/>
    <w:rsid w:val="00FC0B7B"/>
    <w:rsid w:val="00FC1AA2"/>
    <w:rsid w:val="00FC31DB"/>
    <w:rsid w:val="00FC49F7"/>
    <w:rsid w:val="00FC5943"/>
    <w:rsid w:val="00FD2F4F"/>
    <w:rsid w:val="00FD4113"/>
    <w:rsid w:val="00FE0E22"/>
    <w:rsid w:val="00FE12EB"/>
    <w:rsid w:val="00FE4FEA"/>
    <w:rsid w:val="00FE54EA"/>
    <w:rsid w:val="00FE6495"/>
    <w:rsid w:val="00FF11D6"/>
    <w:rsid w:val="00FF292A"/>
    <w:rsid w:val="00FF3ABF"/>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0D3B-E38D-4C64-B28E-AE4E32E6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2013-10-30T12:46:00Z</cp:lastPrinted>
  <dcterms:created xsi:type="dcterms:W3CDTF">2013-10-30T17:47:00Z</dcterms:created>
  <dcterms:modified xsi:type="dcterms:W3CDTF">2013-10-30T17:47:00Z</dcterms:modified>
</cp:coreProperties>
</file>