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002B4F" w:rsidRDefault="00F514FB" w:rsidP="005960B1">
      <w:pPr>
        <w:widowControl/>
        <w:tabs>
          <w:tab w:val="center" w:pos="4680"/>
        </w:tabs>
        <w:suppressAutoHyphens/>
        <w:jc w:val="center"/>
        <w:rPr>
          <w:b/>
          <w:sz w:val="26"/>
          <w:szCs w:val="26"/>
        </w:rPr>
      </w:pPr>
      <w:r w:rsidRPr="00002B4F">
        <w:rPr>
          <w:b/>
          <w:sz w:val="26"/>
          <w:szCs w:val="26"/>
        </w:rPr>
        <w:t>PENNSYLVANIA</w:t>
      </w:r>
    </w:p>
    <w:p w:rsidR="00F514FB" w:rsidRPr="00002B4F" w:rsidRDefault="00F514FB" w:rsidP="005960B1">
      <w:pPr>
        <w:widowControl/>
        <w:tabs>
          <w:tab w:val="center" w:pos="4680"/>
        </w:tabs>
        <w:suppressAutoHyphens/>
        <w:jc w:val="center"/>
        <w:rPr>
          <w:sz w:val="26"/>
          <w:szCs w:val="26"/>
        </w:rPr>
      </w:pPr>
      <w:r w:rsidRPr="00002B4F">
        <w:rPr>
          <w:b/>
          <w:sz w:val="26"/>
          <w:szCs w:val="26"/>
        </w:rPr>
        <w:t>PUBLIC UTILITY COMMISSION</w:t>
      </w:r>
    </w:p>
    <w:p w:rsidR="00F514FB" w:rsidRPr="00002B4F" w:rsidRDefault="00F514FB" w:rsidP="005960B1">
      <w:pPr>
        <w:widowControl/>
        <w:tabs>
          <w:tab w:val="center" w:pos="4680"/>
        </w:tabs>
        <w:suppressAutoHyphens/>
        <w:jc w:val="center"/>
        <w:rPr>
          <w:sz w:val="26"/>
          <w:szCs w:val="26"/>
        </w:rPr>
      </w:pPr>
      <w:r w:rsidRPr="00002B4F">
        <w:rPr>
          <w:b/>
          <w:sz w:val="26"/>
          <w:szCs w:val="26"/>
        </w:rPr>
        <w:t>Harrisburg, PA 17105-3265</w:t>
      </w:r>
    </w:p>
    <w:p w:rsidR="00F514FB" w:rsidRPr="00002B4F" w:rsidRDefault="00F514FB" w:rsidP="005960B1">
      <w:pPr>
        <w:widowControl/>
        <w:tabs>
          <w:tab w:val="left" w:pos="-720"/>
        </w:tabs>
        <w:suppressAutoHyphens/>
        <w:rPr>
          <w:sz w:val="26"/>
          <w:szCs w:val="26"/>
        </w:rPr>
      </w:pPr>
    </w:p>
    <w:p w:rsidR="00F514FB" w:rsidRPr="00002B4F" w:rsidRDefault="00F514FB" w:rsidP="005960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F514FB" w:rsidRPr="00002B4F" w:rsidTr="00DE25AC">
        <w:tc>
          <w:tcPr>
            <w:tcW w:w="5058" w:type="dxa"/>
          </w:tcPr>
          <w:p w:rsidR="00F514FB" w:rsidRPr="00002B4F" w:rsidRDefault="00F514FB" w:rsidP="005960B1">
            <w:pPr>
              <w:widowControl/>
              <w:rPr>
                <w:sz w:val="26"/>
                <w:szCs w:val="26"/>
              </w:rPr>
            </w:pPr>
          </w:p>
        </w:tc>
        <w:tc>
          <w:tcPr>
            <w:tcW w:w="4428" w:type="dxa"/>
          </w:tcPr>
          <w:p w:rsidR="00F514FB" w:rsidRPr="00002B4F" w:rsidRDefault="001A5C5F" w:rsidP="005960B1">
            <w:pPr>
              <w:widowControl/>
              <w:ind w:left="-108"/>
              <w:jc w:val="right"/>
              <w:rPr>
                <w:sz w:val="26"/>
                <w:szCs w:val="26"/>
              </w:rPr>
            </w:pPr>
            <w:r w:rsidRPr="00002B4F">
              <w:rPr>
                <w:sz w:val="26"/>
                <w:szCs w:val="26"/>
              </w:rPr>
              <w:t xml:space="preserve"> Public Meeting held November 14, 2013</w:t>
            </w:r>
          </w:p>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E871F2">
        <w:tc>
          <w:tcPr>
            <w:tcW w:w="5058" w:type="dxa"/>
          </w:tcPr>
          <w:p w:rsidR="00F514FB" w:rsidRPr="00002B4F" w:rsidRDefault="00F514FB" w:rsidP="005960B1">
            <w:pPr>
              <w:widowControl/>
              <w:rPr>
                <w:sz w:val="26"/>
                <w:szCs w:val="26"/>
              </w:rPr>
            </w:pPr>
            <w:r w:rsidRPr="00002B4F">
              <w:rPr>
                <w:sz w:val="26"/>
                <w:szCs w:val="26"/>
              </w:rPr>
              <w:t>Commissioners Present:</w:t>
            </w:r>
          </w:p>
          <w:p w:rsidR="00F514FB" w:rsidRPr="00002B4F" w:rsidRDefault="00F514FB" w:rsidP="005960B1">
            <w:pPr>
              <w:widowControl/>
              <w:rPr>
                <w:sz w:val="26"/>
                <w:szCs w:val="26"/>
              </w:rPr>
            </w:pPr>
          </w:p>
          <w:p w:rsidR="00731444" w:rsidRPr="00002B4F" w:rsidRDefault="00731444" w:rsidP="005960B1">
            <w:pPr>
              <w:widowControl/>
              <w:tabs>
                <w:tab w:val="left" w:pos="705"/>
              </w:tabs>
              <w:ind w:firstLine="720"/>
              <w:contextualSpacing/>
              <w:rPr>
                <w:sz w:val="26"/>
                <w:szCs w:val="26"/>
              </w:rPr>
            </w:pPr>
            <w:r w:rsidRPr="00002B4F">
              <w:rPr>
                <w:sz w:val="26"/>
                <w:szCs w:val="26"/>
              </w:rPr>
              <w:t>Robert F. Powelson, Chairman</w:t>
            </w:r>
          </w:p>
          <w:p w:rsidR="00731444" w:rsidRPr="00002B4F" w:rsidRDefault="00731444" w:rsidP="005960B1">
            <w:pPr>
              <w:widowControl/>
              <w:tabs>
                <w:tab w:val="left" w:pos="705"/>
              </w:tabs>
              <w:ind w:firstLine="720"/>
              <w:contextualSpacing/>
              <w:rPr>
                <w:sz w:val="26"/>
                <w:szCs w:val="26"/>
              </w:rPr>
            </w:pPr>
            <w:r w:rsidRPr="00002B4F">
              <w:rPr>
                <w:sz w:val="26"/>
                <w:szCs w:val="26"/>
              </w:rPr>
              <w:t>John F. Coleman, Jr., Vice Chairman</w:t>
            </w:r>
          </w:p>
          <w:p w:rsidR="00731444" w:rsidRPr="00002B4F" w:rsidRDefault="00731444" w:rsidP="005960B1">
            <w:pPr>
              <w:widowControl/>
              <w:tabs>
                <w:tab w:val="left" w:pos="705"/>
              </w:tabs>
              <w:ind w:firstLine="720"/>
              <w:contextualSpacing/>
              <w:rPr>
                <w:sz w:val="26"/>
                <w:szCs w:val="26"/>
              </w:rPr>
            </w:pPr>
            <w:r w:rsidRPr="00002B4F">
              <w:rPr>
                <w:sz w:val="26"/>
                <w:szCs w:val="26"/>
              </w:rPr>
              <w:t>James H. Cawley</w:t>
            </w:r>
          </w:p>
          <w:p w:rsidR="00731444" w:rsidRPr="00002B4F" w:rsidRDefault="00731444" w:rsidP="005960B1">
            <w:pPr>
              <w:widowControl/>
              <w:tabs>
                <w:tab w:val="left" w:pos="705"/>
              </w:tabs>
              <w:ind w:firstLine="720"/>
              <w:contextualSpacing/>
              <w:rPr>
                <w:sz w:val="26"/>
                <w:szCs w:val="26"/>
              </w:rPr>
            </w:pPr>
            <w:r w:rsidRPr="00002B4F">
              <w:rPr>
                <w:sz w:val="26"/>
                <w:szCs w:val="26"/>
              </w:rPr>
              <w:t>Pamela A. Witmer</w:t>
            </w:r>
          </w:p>
          <w:p w:rsidR="00731444" w:rsidRPr="00002B4F" w:rsidRDefault="00731444" w:rsidP="005960B1">
            <w:pPr>
              <w:widowControl/>
              <w:tabs>
                <w:tab w:val="left" w:pos="705"/>
              </w:tabs>
              <w:ind w:firstLine="720"/>
              <w:contextualSpacing/>
              <w:rPr>
                <w:sz w:val="26"/>
                <w:szCs w:val="26"/>
              </w:rPr>
            </w:pPr>
            <w:r w:rsidRPr="00002B4F">
              <w:rPr>
                <w:sz w:val="26"/>
                <w:szCs w:val="26"/>
              </w:rPr>
              <w:t>Gladys M. Brown</w:t>
            </w:r>
          </w:p>
          <w:p w:rsidR="00F514FB" w:rsidRPr="00002B4F" w:rsidRDefault="00F514FB" w:rsidP="005960B1">
            <w:pPr>
              <w:widowControl/>
              <w:rPr>
                <w:sz w:val="26"/>
                <w:szCs w:val="26"/>
              </w:rPr>
            </w:pPr>
          </w:p>
          <w:p w:rsidR="00F514FB" w:rsidRPr="00002B4F" w:rsidRDefault="00F514FB" w:rsidP="005960B1">
            <w:pPr>
              <w:widowControl/>
              <w:rPr>
                <w:sz w:val="26"/>
                <w:szCs w:val="26"/>
              </w:rPr>
            </w:pPr>
          </w:p>
        </w:tc>
        <w:tc>
          <w:tcPr>
            <w:tcW w:w="4428" w:type="dxa"/>
          </w:tcPr>
          <w:p w:rsidR="00F514FB" w:rsidRPr="00002B4F" w:rsidRDefault="00F514FB" w:rsidP="005960B1">
            <w:pPr>
              <w:widowControl/>
              <w:jc w:val="right"/>
              <w:rPr>
                <w:sz w:val="26"/>
                <w:szCs w:val="26"/>
              </w:rPr>
            </w:pPr>
          </w:p>
          <w:p w:rsidR="00F514FB" w:rsidRPr="00002B4F" w:rsidRDefault="00F514FB" w:rsidP="005960B1">
            <w:pPr>
              <w:widowControl/>
              <w:jc w:val="right"/>
              <w:rPr>
                <w:sz w:val="26"/>
                <w:szCs w:val="26"/>
              </w:rPr>
            </w:pPr>
          </w:p>
        </w:tc>
      </w:tr>
      <w:tr w:rsidR="00F514FB" w:rsidRPr="00002B4F" w:rsidTr="00DE25AC">
        <w:tc>
          <w:tcPr>
            <w:tcW w:w="5058" w:type="dxa"/>
          </w:tcPr>
          <w:p w:rsidR="00F514FB" w:rsidRPr="00002B4F" w:rsidRDefault="001A5C5F" w:rsidP="005960B1">
            <w:pPr>
              <w:widowControl/>
              <w:rPr>
                <w:sz w:val="26"/>
                <w:szCs w:val="26"/>
              </w:rPr>
            </w:pPr>
            <w:r w:rsidRPr="00002B4F">
              <w:rPr>
                <w:sz w:val="26"/>
                <w:szCs w:val="26"/>
              </w:rPr>
              <w:t>Thomas M. Hartnett</w:t>
            </w:r>
          </w:p>
          <w:p w:rsidR="00F514FB" w:rsidRPr="00002B4F" w:rsidRDefault="00F514FB" w:rsidP="005960B1">
            <w:pPr>
              <w:widowControl/>
              <w:rPr>
                <w:sz w:val="26"/>
                <w:szCs w:val="26"/>
              </w:rPr>
            </w:pPr>
          </w:p>
        </w:tc>
        <w:tc>
          <w:tcPr>
            <w:tcW w:w="4428" w:type="dxa"/>
          </w:tcPr>
          <w:p w:rsidR="00F514FB" w:rsidRPr="00002B4F" w:rsidRDefault="00306753" w:rsidP="005960B1">
            <w:pPr>
              <w:widowControl/>
              <w:jc w:val="right"/>
              <w:rPr>
                <w:sz w:val="26"/>
                <w:szCs w:val="26"/>
              </w:rPr>
            </w:pPr>
            <w:r w:rsidRPr="00002B4F">
              <w:rPr>
                <w:sz w:val="26"/>
                <w:szCs w:val="26"/>
              </w:rPr>
              <w:t>F-2012-2329578</w:t>
            </w:r>
          </w:p>
        </w:tc>
      </w:tr>
      <w:tr w:rsidR="00F514FB" w:rsidRPr="00002B4F" w:rsidTr="00DE25AC">
        <w:tc>
          <w:tcPr>
            <w:tcW w:w="5058" w:type="dxa"/>
          </w:tcPr>
          <w:p w:rsidR="00F514FB" w:rsidRPr="00002B4F" w:rsidRDefault="00F514FB" w:rsidP="005960B1">
            <w:pPr>
              <w:widowControl/>
              <w:ind w:firstLine="1440"/>
              <w:rPr>
                <w:sz w:val="26"/>
                <w:szCs w:val="26"/>
              </w:rPr>
            </w:pPr>
            <w:r w:rsidRPr="00002B4F">
              <w:rPr>
                <w:sz w:val="26"/>
                <w:szCs w:val="26"/>
              </w:rPr>
              <w:t>v.</w:t>
            </w:r>
          </w:p>
          <w:p w:rsidR="00F514FB" w:rsidRPr="00002B4F" w:rsidRDefault="00F514FB" w:rsidP="005960B1">
            <w:pPr>
              <w:widowControl/>
              <w:ind w:firstLine="1440"/>
              <w:rPr>
                <w:sz w:val="26"/>
                <w:szCs w:val="26"/>
              </w:rPr>
            </w:pPr>
          </w:p>
        </w:tc>
        <w:tc>
          <w:tcPr>
            <w:tcW w:w="4428" w:type="dxa"/>
          </w:tcPr>
          <w:p w:rsidR="00F514FB" w:rsidRPr="00002B4F" w:rsidRDefault="00F514FB" w:rsidP="005960B1">
            <w:pPr>
              <w:widowControl/>
              <w:rPr>
                <w:sz w:val="26"/>
                <w:szCs w:val="26"/>
              </w:rPr>
            </w:pPr>
          </w:p>
        </w:tc>
      </w:tr>
      <w:tr w:rsidR="00F514FB" w:rsidRPr="00002B4F" w:rsidTr="00E871F2">
        <w:tc>
          <w:tcPr>
            <w:tcW w:w="5058" w:type="dxa"/>
          </w:tcPr>
          <w:p w:rsidR="00F514FB" w:rsidRPr="00002B4F" w:rsidRDefault="001A5C5F" w:rsidP="005960B1">
            <w:pPr>
              <w:widowControl/>
              <w:rPr>
                <w:sz w:val="26"/>
                <w:szCs w:val="26"/>
              </w:rPr>
            </w:pPr>
            <w:r w:rsidRPr="00002B4F">
              <w:rPr>
                <w:sz w:val="26"/>
                <w:szCs w:val="26"/>
              </w:rPr>
              <w:t>PPL Electric Utilities Corporation</w:t>
            </w:r>
          </w:p>
        </w:tc>
        <w:tc>
          <w:tcPr>
            <w:tcW w:w="4428" w:type="dxa"/>
          </w:tcPr>
          <w:p w:rsidR="00F514FB" w:rsidRPr="00002B4F" w:rsidRDefault="00F514FB" w:rsidP="005960B1">
            <w:pPr>
              <w:widowControl/>
              <w:rPr>
                <w:sz w:val="26"/>
                <w:szCs w:val="26"/>
              </w:rPr>
            </w:pPr>
          </w:p>
        </w:tc>
      </w:tr>
    </w:tbl>
    <w:p w:rsidR="00F514FB" w:rsidRPr="00002B4F" w:rsidRDefault="00F514FB" w:rsidP="005960B1">
      <w:pPr>
        <w:widowControl/>
        <w:rPr>
          <w:sz w:val="26"/>
          <w:szCs w:val="26"/>
        </w:rPr>
      </w:pPr>
    </w:p>
    <w:p w:rsidR="00F514FB" w:rsidRPr="00002B4F" w:rsidRDefault="00F514FB" w:rsidP="005960B1">
      <w:pPr>
        <w:widowControl/>
        <w:rPr>
          <w:sz w:val="26"/>
          <w:szCs w:val="26"/>
        </w:rPr>
      </w:pPr>
    </w:p>
    <w:p w:rsidR="00F514FB" w:rsidRPr="00002B4F" w:rsidRDefault="00F514FB" w:rsidP="005960B1">
      <w:pPr>
        <w:widowControl/>
        <w:jc w:val="center"/>
        <w:rPr>
          <w:b/>
          <w:sz w:val="26"/>
          <w:szCs w:val="26"/>
        </w:rPr>
      </w:pPr>
      <w:r w:rsidRPr="00002B4F">
        <w:rPr>
          <w:b/>
          <w:sz w:val="26"/>
          <w:szCs w:val="26"/>
        </w:rPr>
        <w:t>OPINION AND ORDER</w:t>
      </w:r>
    </w:p>
    <w:p w:rsidR="00F514FB" w:rsidRPr="00002B4F" w:rsidRDefault="00F514FB" w:rsidP="005960B1">
      <w:pPr>
        <w:widowControl/>
        <w:jc w:val="center"/>
        <w:rPr>
          <w:b/>
          <w:sz w:val="26"/>
          <w:szCs w:val="26"/>
        </w:rPr>
      </w:pPr>
    </w:p>
    <w:p w:rsidR="00F514FB" w:rsidRPr="00002B4F" w:rsidRDefault="00F514FB" w:rsidP="005960B1">
      <w:pPr>
        <w:widowControl/>
        <w:jc w:val="center"/>
        <w:rPr>
          <w:b/>
          <w:sz w:val="26"/>
          <w:szCs w:val="26"/>
        </w:rPr>
      </w:pPr>
    </w:p>
    <w:p w:rsidR="00F514FB" w:rsidRPr="00002B4F" w:rsidRDefault="00F514FB" w:rsidP="005960B1">
      <w:pPr>
        <w:widowControl/>
        <w:rPr>
          <w:b/>
          <w:sz w:val="26"/>
          <w:szCs w:val="26"/>
        </w:rPr>
      </w:pPr>
      <w:r w:rsidRPr="00002B4F">
        <w:rPr>
          <w:b/>
          <w:sz w:val="26"/>
          <w:szCs w:val="26"/>
        </w:rPr>
        <w:t>BY THE COMMISSION:</w:t>
      </w:r>
    </w:p>
    <w:p w:rsidR="00F514FB" w:rsidRPr="00002B4F" w:rsidRDefault="00F514FB" w:rsidP="005960B1">
      <w:pPr>
        <w:widowControl/>
        <w:rPr>
          <w:sz w:val="26"/>
          <w:szCs w:val="26"/>
        </w:rPr>
      </w:pPr>
    </w:p>
    <w:p w:rsidR="00F514FB" w:rsidRPr="00002B4F" w:rsidRDefault="00F514FB" w:rsidP="005960B1">
      <w:pPr>
        <w:widowControl/>
        <w:rPr>
          <w:sz w:val="26"/>
          <w:szCs w:val="26"/>
        </w:rPr>
      </w:pPr>
    </w:p>
    <w:p w:rsidR="00CA43A5" w:rsidRDefault="00CA43A5" w:rsidP="005960B1">
      <w:pPr>
        <w:widowControl/>
        <w:spacing w:line="360" w:lineRule="auto"/>
        <w:ind w:firstLine="1440"/>
        <w:rPr>
          <w:sz w:val="26"/>
          <w:szCs w:val="26"/>
        </w:rPr>
      </w:pPr>
      <w:r w:rsidRPr="00002B4F">
        <w:rPr>
          <w:sz w:val="26"/>
          <w:szCs w:val="26"/>
        </w:rPr>
        <w:t xml:space="preserve">Before the Pennsylvania Public Utility Commission (Commission) for consideration and disposition </w:t>
      </w:r>
      <w:r w:rsidR="00671E4C" w:rsidRPr="00002B4F">
        <w:rPr>
          <w:color w:val="000000"/>
          <w:sz w:val="26"/>
        </w:rPr>
        <w:t>are the Exceptions</w:t>
      </w:r>
      <w:r w:rsidR="00FF0BBF" w:rsidRPr="00002B4F">
        <w:rPr>
          <w:color w:val="000000"/>
          <w:sz w:val="26"/>
        </w:rPr>
        <w:t xml:space="preserve"> of Thomas M. Hartnett (Complainant) filed on August 20, 2013</w:t>
      </w:r>
      <w:r w:rsidR="00671E4C" w:rsidRPr="00002B4F">
        <w:rPr>
          <w:color w:val="000000"/>
          <w:sz w:val="26"/>
        </w:rPr>
        <w:t xml:space="preserve">, to the Initial Decision (I.D.) of Administrative </w:t>
      </w:r>
      <w:r w:rsidR="00FF0BBF" w:rsidRPr="00002B4F">
        <w:rPr>
          <w:color w:val="000000"/>
          <w:sz w:val="26"/>
        </w:rPr>
        <w:t>Law Judge (ALJ) David A. Salapa</w:t>
      </w:r>
      <w:r w:rsidR="00671E4C" w:rsidRPr="00002B4F">
        <w:rPr>
          <w:color w:val="000000"/>
          <w:sz w:val="26"/>
        </w:rPr>
        <w:t>, w</w:t>
      </w:r>
      <w:r w:rsidR="00FF0BBF" w:rsidRPr="00002B4F">
        <w:rPr>
          <w:color w:val="000000"/>
          <w:sz w:val="26"/>
        </w:rPr>
        <w:t>hich was issued on August 5, 2013</w:t>
      </w:r>
      <w:r w:rsidR="00671E4C" w:rsidRPr="00002B4F">
        <w:rPr>
          <w:color w:val="000000"/>
          <w:sz w:val="26"/>
        </w:rPr>
        <w:t>, in</w:t>
      </w:r>
      <w:r w:rsidR="00E4367E">
        <w:rPr>
          <w:color w:val="000000"/>
          <w:sz w:val="26"/>
        </w:rPr>
        <w:t xml:space="preserve"> the above-captioned proceeding</w:t>
      </w:r>
      <w:r w:rsidR="00671E4C" w:rsidRPr="00002B4F">
        <w:rPr>
          <w:color w:val="000000"/>
          <w:sz w:val="26"/>
        </w:rPr>
        <w:t xml:space="preserve">.  Replies to Exceptions </w:t>
      </w:r>
      <w:r w:rsidR="00FF0BBF" w:rsidRPr="00002B4F">
        <w:rPr>
          <w:color w:val="000000"/>
          <w:sz w:val="26"/>
        </w:rPr>
        <w:t>were filed by PPL Electric Utilities Corporation (PPL or Respondent) on September 3, 2013</w:t>
      </w:r>
      <w:r w:rsidR="00671E4C" w:rsidRPr="00002B4F">
        <w:rPr>
          <w:color w:val="000000"/>
          <w:sz w:val="26"/>
        </w:rPr>
        <w:t xml:space="preserve">.  </w:t>
      </w:r>
      <w:r w:rsidRPr="00002B4F">
        <w:rPr>
          <w:sz w:val="26"/>
          <w:szCs w:val="26"/>
        </w:rPr>
        <w:t>For the reason</w:t>
      </w:r>
      <w:r w:rsidR="00FF0BBF" w:rsidRPr="00002B4F">
        <w:rPr>
          <w:sz w:val="26"/>
          <w:szCs w:val="26"/>
        </w:rPr>
        <w:t xml:space="preserve">s stated below, we </w:t>
      </w:r>
      <w:r w:rsidR="00E4367E">
        <w:rPr>
          <w:sz w:val="26"/>
          <w:szCs w:val="26"/>
        </w:rPr>
        <w:t xml:space="preserve">will </w:t>
      </w:r>
      <w:r w:rsidR="00FF0BBF" w:rsidRPr="00002B4F">
        <w:rPr>
          <w:sz w:val="26"/>
          <w:szCs w:val="26"/>
        </w:rPr>
        <w:t>grant the Exceptions</w:t>
      </w:r>
      <w:r w:rsidR="00E4367E">
        <w:rPr>
          <w:sz w:val="26"/>
          <w:szCs w:val="26"/>
        </w:rPr>
        <w:t xml:space="preserve"> of the Complainant</w:t>
      </w:r>
      <w:r w:rsidR="00FF0BBF" w:rsidRPr="00002B4F">
        <w:rPr>
          <w:sz w:val="26"/>
          <w:szCs w:val="26"/>
        </w:rPr>
        <w:t xml:space="preserve"> in part and deny them in part</w:t>
      </w:r>
      <w:r w:rsidRPr="00002B4F">
        <w:rPr>
          <w:sz w:val="26"/>
          <w:szCs w:val="26"/>
        </w:rPr>
        <w:t>.</w:t>
      </w:r>
    </w:p>
    <w:p w:rsidR="00002B4F" w:rsidRPr="00002B4F" w:rsidRDefault="00002B4F" w:rsidP="005960B1">
      <w:pPr>
        <w:widowControl/>
        <w:spacing w:line="360" w:lineRule="auto"/>
        <w:ind w:firstLine="1440"/>
        <w:rPr>
          <w:sz w:val="26"/>
          <w:szCs w:val="26"/>
        </w:rPr>
      </w:pPr>
    </w:p>
    <w:p w:rsidR="00CA43A5" w:rsidRPr="00002B4F" w:rsidRDefault="00CA43A5" w:rsidP="005960B1">
      <w:pPr>
        <w:widowControl/>
        <w:spacing w:line="360" w:lineRule="auto"/>
        <w:rPr>
          <w:sz w:val="26"/>
          <w:szCs w:val="26"/>
        </w:rPr>
      </w:pPr>
    </w:p>
    <w:p w:rsidR="00CA43A5" w:rsidRPr="00002B4F" w:rsidRDefault="00CA43A5" w:rsidP="005960B1">
      <w:pPr>
        <w:widowControl/>
        <w:spacing w:line="360" w:lineRule="auto"/>
        <w:jc w:val="center"/>
        <w:rPr>
          <w:b/>
          <w:sz w:val="26"/>
          <w:szCs w:val="26"/>
        </w:rPr>
      </w:pPr>
      <w:bookmarkStart w:id="0" w:name="OLE_LINK1"/>
      <w:bookmarkStart w:id="1" w:name="OLE_LINK2"/>
      <w:r w:rsidRPr="00002B4F">
        <w:rPr>
          <w:b/>
          <w:sz w:val="26"/>
          <w:szCs w:val="26"/>
        </w:rPr>
        <w:lastRenderedPageBreak/>
        <w:t>History of the Proceeding</w:t>
      </w:r>
    </w:p>
    <w:bookmarkEnd w:id="0"/>
    <w:bookmarkEnd w:id="1"/>
    <w:p w:rsidR="00CA43A5" w:rsidRPr="00002B4F" w:rsidRDefault="00CA43A5" w:rsidP="005960B1">
      <w:pPr>
        <w:widowControl/>
        <w:spacing w:line="360" w:lineRule="auto"/>
        <w:jc w:val="center"/>
        <w:rPr>
          <w:b/>
          <w:sz w:val="26"/>
          <w:szCs w:val="26"/>
          <w:u w:val="single"/>
        </w:rPr>
      </w:pPr>
    </w:p>
    <w:p w:rsidR="00000DE4" w:rsidRPr="00002B4F" w:rsidRDefault="00000DE4" w:rsidP="005960B1">
      <w:pPr>
        <w:pStyle w:val="ParaTab1"/>
        <w:spacing w:line="360" w:lineRule="auto"/>
        <w:rPr>
          <w:rFonts w:ascii="Times New Roman" w:hAnsi="Times New Roman" w:cs="Times New Roman"/>
          <w:sz w:val="26"/>
        </w:rPr>
      </w:pPr>
      <w:r w:rsidRPr="00002B4F">
        <w:rPr>
          <w:rFonts w:ascii="Times New Roman" w:hAnsi="Times New Roman" w:cs="Times New Roman"/>
          <w:sz w:val="26"/>
        </w:rPr>
        <w:t>On October 9, 2012, Thomas M. Hartnett filed a Formal Complaint</w:t>
      </w:r>
      <w:r w:rsidR="00B333E9">
        <w:rPr>
          <w:rStyle w:val="FootnoteReference"/>
          <w:rFonts w:ascii="Times New Roman" w:hAnsi="Times New Roman" w:cs="Times New Roman"/>
          <w:sz w:val="26"/>
        </w:rPr>
        <w:footnoteReference w:id="1"/>
      </w:r>
      <w:r w:rsidRPr="00002B4F">
        <w:rPr>
          <w:rFonts w:ascii="Times New Roman" w:hAnsi="Times New Roman" w:cs="Times New Roman"/>
          <w:sz w:val="26"/>
        </w:rPr>
        <w:t xml:space="preserve"> </w:t>
      </w:r>
      <w:r w:rsidR="00B333E9">
        <w:rPr>
          <w:rFonts w:ascii="Times New Roman" w:hAnsi="Times New Roman" w:cs="Times New Roman"/>
          <w:sz w:val="26"/>
        </w:rPr>
        <w:t xml:space="preserve">(Complaint) </w:t>
      </w:r>
      <w:r w:rsidRPr="00002B4F">
        <w:rPr>
          <w:rFonts w:ascii="Times New Roman" w:hAnsi="Times New Roman" w:cs="Times New Roman"/>
          <w:sz w:val="26"/>
        </w:rPr>
        <w:t>with th</w:t>
      </w:r>
      <w:r w:rsidR="003A28AA">
        <w:rPr>
          <w:rFonts w:ascii="Times New Roman" w:hAnsi="Times New Roman" w:cs="Times New Roman"/>
          <w:sz w:val="26"/>
        </w:rPr>
        <w:t>e Commission against PPL.  The Complaint alleged</w:t>
      </w:r>
      <w:r w:rsidRPr="00002B4F">
        <w:rPr>
          <w:rFonts w:ascii="Times New Roman" w:hAnsi="Times New Roman" w:cs="Times New Roman"/>
          <w:sz w:val="26"/>
        </w:rPr>
        <w:t xml:space="preserve"> that after receiving his first electric bill, the Complainant contacted the Respondent to “make an arrangement” and was told by the Respondent’s representative that no help was available un</w:t>
      </w:r>
      <w:r w:rsidR="003A28AA">
        <w:rPr>
          <w:rFonts w:ascii="Times New Roman" w:hAnsi="Times New Roman" w:cs="Times New Roman"/>
          <w:sz w:val="26"/>
        </w:rPr>
        <w:t>til the bill became</w:t>
      </w:r>
      <w:r w:rsidRPr="00002B4F">
        <w:rPr>
          <w:rFonts w:ascii="Times New Roman" w:hAnsi="Times New Roman" w:cs="Times New Roman"/>
          <w:sz w:val="26"/>
        </w:rPr>
        <w:t xml:space="preserve"> overdue.  The Complainant called the Respo</w:t>
      </w:r>
      <w:r w:rsidR="003A28AA">
        <w:rPr>
          <w:rFonts w:ascii="Times New Roman" w:hAnsi="Times New Roman" w:cs="Times New Roman"/>
          <w:sz w:val="26"/>
        </w:rPr>
        <w:t>ndent again when the bill was</w:t>
      </w:r>
      <w:r w:rsidRPr="00002B4F">
        <w:rPr>
          <w:rFonts w:ascii="Times New Roman" w:hAnsi="Times New Roman" w:cs="Times New Roman"/>
          <w:sz w:val="26"/>
        </w:rPr>
        <w:t xml:space="preserve"> overdue</w:t>
      </w:r>
      <w:r w:rsidR="003A28AA">
        <w:rPr>
          <w:rFonts w:ascii="Times New Roman" w:hAnsi="Times New Roman" w:cs="Times New Roman"/>
          <w:sz w:val="26"/>
        </w:rPr>
        <w:t>,</w:t>
      </w:r>
      <w:r w:rsidRPr="00002B4F">
        <w:rPr>
          <w:rFonts w:ascii="Times New Roman" w:hAnsi="Times New Roman" w:cs="Times New Roman"/>
          <w:sz w:val="26"/>
        </w:rPr>
        <w:t xml:space="preserve"> but was told the Respondent c</w:t>
      </w:r>
      <w:r w:rsidR="003A28AA">
        <w:rPr>
          <w:rFonts w:ascii="Times New Roman" w:hAnsi="Times New Roman" w:cs="Times New Roman"/>
          <w:sz w:val="26"/>
        </w:rPr>
        <w:t>ould do nothing.  The Complainant has been</w:t>
      </w:r>
      <w:r w:rsidRPr="00002B4F">
        <w:rPr>
          <w:rFonts w:ascii="Times New Roman" w:hAnsi="Times New Roman" w:cs="Times New Roman"/>
          <w:sz w:val="26"/>
        </w:rPr>
        <w:t xml:space="preserve"> unable to make payments on his bill and</w:t>
      </w:r>
      <w:r w:rsidR="003A28AA">
        <w:rPr>
          <w:rFonts w:ascii="Times New Roman" w:hAnsi="Times New Roman" w:cs="Times New Roman"/>
          <w:sz w:val="26"/>
        </w:rPr>
        <w:t xml:space="preserve"> has</w:t>
      </w:r>
      <w:r w:rsidRPr="00002B4F">
        <w:rPr>
          <w:rFonts w:ascii="Times New Roman" w:hAnsi="Times New Roman" w:cs="Times New Roman"/>
          <w:sz w:val="26"/>
        </w:rPr>
        <w:t xml:space="preserve"> accumulated an arrearage on his account.</w:t>
      </w:r>
    </w:p>
    <w:p w:rsidR="00000DE4" w:rsidRPr="00002B4F" w:rsidRDefault="00000DE4" w:rsidP="005960B1">
      <w:pPr>
        <w:pStyle w:val="ParaTab1"/>
        <w:spacing w:line="360" w:lineRule="auto"/>
        <w:rPr>
          <w:rFonts w:ascii="Times New Roman" w:hAnsi="Times New Roman" w:cs="Times New Roman"/>
          <w:sz w:val="26"/>
        </w:rPr>
      </w:pPr>
    </w:p>
    <w:p w:rsidR="00000DE4" w:rsidRPr="00002B4F" w:rsidRDefault="00000DE4" w:rsidP="005960B1">
      <w:pPr>
        <w:pStyle w:val="ParaTab1"/>
        <w:spacing w:line="360" w:lineRule="auto"/>
        <w:rPr>
          <w:rFonts w:ascii="Times New Roman" w:hAnsi="Times New Roman" w:cs="Times New Roman"/>
          <w:sz w:val="26"/>
        </w:rPr>
      </w:pPr>
      <w:r w:rsidRPr="00002B4F">
        <w:rPr>
          <w:rFonts w:ascii="Times New Roman" w:hAnsi="Times New Roman" w:cs="Times New Roman"/>
          <w:sz w:val="26"/>
        </w:rPr>
        <w:t>The Complainant additionally asserts that he was fi</w:t>
      </w:r>
      <w:r w:rsidR="006319E9">
        <w:rPr>
          <w:rFonts w:ascii="Times New Roman" w:hAnsi="Times New Roman" w:cs="Times New Roman"/>
          <w:sz w:val="26"/>
        </w:rPr>
        <w:t>nally enrolled in PPL</w:t>
      </w:r>
      <w:r w:rsidRPr="00002B4F">
        <w:rPr>
          <w:rFonts w:ascii="Times New Roman" w:hAnsi="Times New Roman" w:cs="Times New Roman"/>
          <w:sz w:val="26"/>
        </w:rPr>
        <w:t>’s customer assistance program, OnTrack, and made timely payments until the Respondent increased his monthly payment.  When the Complainant asked the Respon</w:t>
      </w:r>
      <w:r w:rsidR="006319E9">
        <w:rPr>
          <w:rFonts w:ascii="Times New Roman" w:hAnsi="Times New Roman" w:cs="Times New Roman"/>
          <w:sz w:val="26"/>
        </w:rPr>
        <w:t>dent why his</w:t>
      </w:r>
      <w:r w:rsidRPr="00002B4F">
        <w:rPr>
          <w:rFonts w:ascii="Times New Roman" w:hAnsi="Times New Roman" w:cs="Times New Roman"/>
          <w:sz w:val="26"/>
        </w:rPr>
        <w:t xml:space="preserve"> OnTrack payments had increased,</w:t>
      </w:r>
      <w:r w:rsidR="006319E9">
        <w:rPr>
          <w:rFonts w:ascii="Times New Roman" w:hAnsi="Times New Roman" w:cs="Times New Roman"/>
          <w:sz w:val="26"/>
        </w:rPr>
        <w:t xml:space="preserve"> </w:t>
      </w:r>
      <w:r w:rsidR="008A0144">
        <w:rPr>
          <w:rFonts w:ascii="Times New Roman" w:hAnsi="Times New Roman" w:cs="Times New Roman"/>
          <w:sz w:val="26"/>
        </w:rPr>
        <w:t>the Complainant allege</w:t>
      </w:r>
      <w:r w:rsidR="00777816">
        <w:rPr>
          <w:rFonts w:ascii="Times New Roman" w:hAnsi="Times New Roman" w:cs="Times New Roman"/>
          <w:sz w:val="26"/>
        </w:rPr>
        <w:t>d</w:t>
      </w:r>
      <w:r w:rsidR="008A0144">
        <w:rPr>
          <w:rFonts w:ascii="Times New Roman" w:hAnsi="Times New Roman" w:cs="Times New Roman"/>
          <w:sz w:val="26"/>
        </w:rPr>
        <w:t xml:space="preserve"> that </w:t>
      </w:r>
      <w:r w:rsidRPr="00002B4F">
        <w:rPr>
          <w:rFonts w:ascii="Times New Roman" w:hAnsi="Times New Roman" w:cs="Times New Roman"/>
          <w:sz w:val="26"/>
        </w:rPr>
        <w:t>an explanation</w:t>
      </w:r>
      <w:r w:rsidR="006319E9">
        <w:rPr>
          <w:rFonts w:ascii="Times New Roman" w:hAnsi="Times New Roman" w:cs="Times New Roman"/>
          <w:sz w:val="26"/>
        </w:rPr>
        <w:t xml:space="preserve"> was not provided.  According to the Complainant, the Respondent </w:t>
      </w:r>
      <w:r w:rsidRPr="00002B4F">
        <w:rPr>
          <w:rFonts w:ascii="Times New Roman" w:hAnsi="Times New Roman" w:cs="Times New Roman"/>
          <w:sz w:val="26"/>
        </w:rPr>
        <w:t>removed him from the OnTrack program and will</w:t>
      </w:r>
      <w:r w:rsidR="006319E9">
        <w:rPr>
          <w:rFonts w:ascii="Times New Roman" w:hAnsi="Times New Roman" w:cs="Times New Roman"/>
          <w:sz w:val="26"/>
        </w:rPr>
        <w:t xml:space="preserve"> not reenroll him.  He</w:t>
      </w:r>
      <w:r w:rsidRPr="00002B4F">
        <w:rPr>
          <w:rFonts w:ascii="Times New Roman" w:hAnsi="Times New Roman" w:cs="Times New Roman"/>
          <w:sz w:val="26"/>
        </w:rPr>
        <w:t xml:space="preserve"> requested a payment arra</w:t>
      </w:r>
      <w:r w:rsidR="00980078">
        <w:rPr>
          <w:rFonts w:ascii="Times New Roman" w:hAnsi="Times New Roman" w:cs="Times New Roman"/>
          <w:sz w:val="26"/>
        </w:rPr>
        <w:t>ngement</w:t>
      </w:r>
      <w:r w:rsidRPr="00002B4F">
        <w:rPr>
          <w:rFonts w:ascii="Times New Roman" w:hAnsi="Times New Roman" w:cs="Times New Roman"/>
          <w:sz w:val="26"/>
        </w:rPr>
        <w:t xml:space="preserve"> he can afford.</w:t>
      </w:r>
    </w:p>
    <w:p w:rsidR="00000DE4" w:rsidRPr="00002B4F" w:rsidRDefault="00000DE4" w:rsidP="005960B1">
      <w:pPr>
        <w:pStyle w:val="ParaTab1"/>
        <w:spacing w:line="360" w:lineRule="auto"/>
        <w:ind w:firstLine="1350"/>
        <w:rPr>
          <w:rFonts w:ascii="Times New Roman" w:hAnsi="Times New Roman" w:cs="Times New Roman"/>
          <w:sz w:val="26"/>
        </w:rPr>
      </w:pPr>
    </w:p>
    <w:p w:rsidR="00000DE4" w:rsidRPr="00002B4F" w:rsidRDefault="00000DE4" w:rsidP="005960B1">
      <w:pPr>
        <w:pStyle w:val="ParaTab1"/>
        <w:spacing w:line="360" w:lineRule="auto"/>
        <w:rPr>
          <w:rFonts w:ascii="Times New Roman" w:hAnsi="Times New Roman" w:cs="Times New Roman"/>
          <w:sz w:val="26"/>
        </w:rPr>
      </w:pPr>
      <w:r w:rsidRPr="00002B4F">
        <w:rPr>
          <w:rFonts w:ascii="Times New Roman" w:hAnsi="Times New Roman" w:cs="Times New Roman"/>
          <w:sz w:val="26"/>
        </w:rPr>
        <w:t>PP</w:t>
      </w:r>
      <w:r w:rsidR="005D2196" w:rsidRPr="00002B4F">
        <w:rPr>
          <w:rFonts w:ascii="Times New Roman" w:hAnsi="Times New Roman" w:cs="Times New Roman"/>
          <w:sz w:val="26"/>
        </w:rPr>
        <w:t>L</w:t>
      </w:r>
      <w:r w:rsidRPr="00002B4F">
        <w:rPr>
          <w:rFonts w:ascii="Times New Roman" w:hAnsi="Times New Roman" w:cs="Times New Roman"/>
          <w:sz w:val="26"/>
        </w:rPr>
        <w:t xml:space="preserve"> filed an Answer to the Complaint on November 6, 2012.  The Answer </w:t>
      </w:r>
      <w:r w:rsidR="005D2196" w:rsidRPr="00002B4F">
        <w:rPr>
          <w:rFonts w:ascii="Times New Roman" w:hAnsi="Times New Roman" w:cs="Times New Roman"/>
          <w:sz w:val="26"/>
        </w:rPr>
        <w:t xml:space="preserve">admits that </w:t>
      </w:r>
      <w:r w:rsidR="00BB30F6">
        <w:rPr>
          <w:rFonts w:ascii="Times New Roman" w:hAnsi="Times New Roman" w:cs="Times New Roman"/>
          <w:sz w:val="26"/>
        </w:rPr>
        <w:t>PPL</w:t>
      </w:r>
      <w:r w:rsidRPr="00002B4F">
        <w:rPr>
          <w:rFonts w:ascii="Times New Roman" w:hAnsi="Times New Roman" w:cs="Times New Roman"/>
          <w:sz w:val="26"/>
        </w:rPr>
        <w:t xml:space="preserve"> provides electric service to the Complainant at the address set forth in the Complaint and that the Complainant was enrolled in its OnTrack program on Au</w:t>
      </w:r>
      <w:r w:rsidR="00146832">
        <w:rPr>
          <w:rFonts w:ascii="Times New Roman" w:hAnsi="Times New Roman" w:cs="Times New Roman"/>
          <w:sz w:val="26"/>
        </w:rPr>
        <w:t>gust </w:t>
      </w:r>
      <w:r w:rsidRPr="00002B4F">
        <w:rPr>
          <w:rFonts w:ascii="Times New Roman" w:hAnsi="Times New Roman" w:cs="Times New Roman"/>
          <w:sz w:val="26"/>
        </w:rPr>
        <w:t>10, 2011</w:t>
      </w:r>
      <w:r w:rsidR="00091DC3">
        <w:rPr>
          <w:rFonts w:ascii="Times New Roman" w:hAnsi="Times New Roman" w:cs="Times New Roman"/>
          <w:sz w:val="26"/>
        </w:rPr>
        <w:t>,</w:t>
      </w:r>
      <w:r w:rsidRPr="00002B4F">
        <w:rPr>
          <w:rFonts w:ascii="Times New Roman" w:hAnsi="Times New Roman" w:cs="Times New Roman"/>
          <w:sz w:val="26"/>
        </w:rPr>
        <w:t xml:space="preserve"> with a monthly payment of $143.00.  In December, 2011, the monthly payment </w:t>
      </w:r>
      <w:r w:rsidR="00A90F89">
        <w:rPr>
          <w:rFonts w:ascii="Times New Roman" w:hAnsi="Times New Roman" w:cs="Times New Roman"/>
          <w:sz w:val="26"/>
        </w:rPr>
        <w:t>increased</w:t>
      </w:r>
      <w:r w:rsidR="00A90F89" w:rsidRPr="00002B4F">
        <w:rPr>
          <w:rFonts w:ascii="Times New Roman" w:hAnsi="Times New Roman" w:cs="Times New Roman"/>
          <w:sz w:val="26"/>
        </w:rPr>
        <w:t xml:space="preserve"> </w:t>
      </w:r>
      <w:r w:rsidRPr="00002B4F">
        <w:rPr>
          <w:rFonts w:ascii="Times New Roman" w:hAnsi="Times New Roman" w:cs="Times New Roman"/>
          <w:sz w:val="26"/>
        </w:rPr>
        <w:t xml:space="preserve">to $151.00.  According to the Answer, the Complainant missed </w:t>
      </w:r>
      <w:r w:rsidR="002E3BA6">
        <w:rPr>
          <w:rFonts w:ascii="Times New Roman" w:hAnsi="Times New Roman" w:cs="Times New Roman"/>
          <w:sz w:val="26"/>
        </w:rPr>
        <w:t xml:space="preserve">his </w:t>
      </w:r>
      <w:r w:rsidRPr="00002B4F">
        <w:rPr>
          <w:rFonts w:ascii="Times New Roman" w:hAnsi="Times New Roman" w:cs="Times New Roman"/>
          <w:sz w:val="26"/>
        </w:rPr>
        <w:t xml:space="preserve">OnTrack payments and was removed from the program.  PPL requested that the Commission deny the </w:t>
      </w:r>
      <w:r w:rsidR="00BB30F6">
        <w:rPr>
          <w:rFonts w:ascii="Times New Roman" w:hAnsi="Times New Roman" w:cs="Times New Roman"/>
          <w:sz w:val="26"/>
        </w:rPr>
        <w:t>C</w:t>
      </w:r>
      <w:r w:rsidRPr="00002B4F">
        <w:rPr>
          <w:rFonts w:ascii="Times New Roman" w:hAnsi="Times New Roman" w:cs="Times New Roman"/>
          <w:sz w:val="26"/>
        </w:rPr>
        <w:t>omplaint.</w:t>
      </w:r>
    </w:p>
    <w:p w:rsidR="00000DE4" w:rsidRPr="00002B4F" w:rsidRDefault="00000DE4" w:rsidP="005960B1">
      <w:pPr>
        <w:pStyle w:val="ParaTab1"/>
        <w:spacing w:line="360" w:lineRule="auto"/>
        <w:rPr>
          <w:rFonts w:ascii="Times New Roman" w:hAnsi="Times New Roman" w:cs="Times New Roman"/>
          <w:sz w:val="26"/>
        </w:rPr>
      </w:pPr>
    </w:p>
    <w:p w:rsidR="00000DE4" w:rsidRPr="00002B4F" w:rsidRDefault="005D2196" w:rsidP="005960B1">
      <w:pPr>
        <w:pStyle w:val="ParaTab1"/>
        <w:spacing w:line="360" w:lineRule="auto"/>
        <w:rPr>
          <w:rFonts w:ascii="Times New Roman" w:hAnsi="Times New Roman" w:cs="Times New Roman"/>
          <w:sz w:val="26"/>
        </w:rPr>
      </w:pPr>
      <w:r w:rsidRPr="00002B4F">
        <w:rPr>
          <w:rFonts w:ascii="Times New Roman" w:hAnsi="Times New Roman" w:cs="Times New Roman"/>
          <w:sz w:val="26"/>
        </w:rPr>
        <w:lastRenderedPageBreak/>
        <w:t xml:space="preserve">The ALJ convened the initial hearing </w:t>
      </w:r>
      <w:r w:rsidR="00000DE4" w:rsidRPr="00002B4F">
        <w:rPr>
          <w:rFonts w:ascii="Times New Roman" w:hAnsi="Times New Roman" w:cs="Times New Roman"/>
          <w:sz w:val="26"/>
        </w:rPr>
        <w:t xml:space="preserve">on </w:t>
      </w:r>
      <w:r w:rsidR="002E3BA6">
        <w:rPr>
          <w:rFonts w:ascii="Times New Roman" w:hAnsi="Times New Roman" w:cs="Times New Roman"/>
          <w:sz w:val="26"/>
        </w:rPr>
        <w:t>April 2, 2013.  The Complainant</w:t>
      </w:r>
      <w:r w:rsidR="00000DE4" w:rsidRPr="00002B4F">
        <w:rPr>
          <w:rFonts w:ascii="Times New Roman" w:hAnsi="Times New Roman" w:cs="Times New Roman"/>
          <w:sz w:val="26"/>
        </w:rPr>
        <w:t xml:space="preserve"> appeared </w:t>
      </w:r>
      <w:r w:rsidR="002E3BA6">
        <w:rPr>
          <w:rFonts w:ascii="Times New Roman" w:hAnsi="Times New Roman" w:cs="Times New Roman"/>
          <w:i/>
          <w:sz w:val="26"/>
        </w:rPr>
        <w:t>pro se</w:t>
      </w:r>
      <w:r w:rsidR="00000DE4" w:rsidRPr="00002B4F">
        <w:rPr>
          <w:rFonts w:ascii="Times New Roman" w:hAnsi="Times New Roman" w:cs="Times New Roman"/>
          <w:sz w:val="26"/>
        </w:rPr>
        <w:t xml:space="preserve"> and presented testimony.  </w:t>
      </w:r>
      <w:r w:rsidRPr="00002B4F">
        <w:rPr>
          <w:rFonts w:ascii="Times New Roman" w:hAnsi="Times New Roman" w:cs="Times New Roman"/>
          <w:sz w:val="26"/>
        </w:rPr>
        <w:t>The Respondent was represented by counsel and presented</w:t>
      </w:r>
      <w:r w:rsidR="00000DE4" w:rsidRPr="00002B4F">
        <w:rPr>
          <w:rFonts w:ascii="Times New Roman" w:hAnsi="Times New Roman" w:cs="Times New Roman"/>
          <w:sz w:val="26"/>
        </w:rPr>
        <w:t xml:space="preserve"> one witness who sponsored four</w:t>
      </w:r>
      <w:r w:rsidRPr="00002B4F">
        <w:rPr>
          <w:rFonts w:ascii="Times New Roman" w:hAnsi="Times New Roman" w:cs="Times New Roman"/>
          <w:sz w:val="26"/>
        </w:rPr>
        <w:t xml:space="preserve"> exhibits</w:t>
      </w:r>
      <w:r w:rsidR="004F09F8">
        <w:rPr>
          <w:rFonts w:ascii="Times New Roman" w:hAnsi="Times New Roman" w:cs="Times New Roman"/>
          <w:sz w:val="26"/>
        </w:rPr>
        <w:t>,</w:t>
      </w:r>
      <w:r w:rsidRPr="00002B4F">
        <w:rPr>
          <w:rFonts w:ascii="Times New Roman" w:hAnsi="Times New Roman" w:cs="Times New Roman"/>
          <w:sz w:val="26"/>
        </w:rPr>
        <w:t xml:space="preserve"> which were</w:t>
      </w:r>
      <w:r w:rsidR="00000DE4" w:rsidRPr="00002B4F">
        <w:rPr>
          <w:rFonts w:ascii="Times New Roman" w:hAnsi="Times New Roman" w:cs="Times New Roman"/>
          <w:sz w:val="26"/>
        </w:rPr>
        <w:t xml:space="preserve"> admitted into the record.</w:t>
      </w:r>
      <w:r w:rsidRPr="00002B4F">
        <w:rPr>
          <w:rFonts w:ascii="Times New Roman" w:hAnsi="Times New Roman" w:cs="Times New Roman"/>
          <w:sz w:val="26"/>
        </w:rPr>
        <w:t xml:space="preserve">  </w:t>
      </w:r>
      <w:r w:rsidR="00000DE4" w:rsidRPr="00002B4F">
        <w:rPr>
          <w:rFonts w:ascii="Times New Roman" w:hAnsi="Times New Roman" w:cs="Times New Roman"/>
          <w:sz w:val="26"/>
        </w:rPr>
        <w:t>The record closed on July 10, 2013</w:t>
      </w:r>
      <w:r w:rsidRPr="00002B4F">
        <w:rPr>
          <w:rFonts w:ascii="Times New Roman" w:hAnsi="Times New Roman" w:cs="Times New Roman"/>
          <w:sz w:val="26"/>
        </w:rPr>
        <w:t>.</w:t>
      </w:r>
    </w:p>
    <w:p w:rsidR="00A80F07" w:rsidRPr="00002B4F" w:rsidRDefault="00A80F07" w:rsidP="005960B1">
      <w:pPr>
        <w:pStyle w:val="ParaTab1"/>
        <w:spacing w:line="360" w:lineRule="auto"/>
        <w:rPr>
          <w:rFonts w:ascii="Times New Roman" w:hAnsi="Times New Roman" w:cs="Times New Roman"/>
          <w:sz w:val="26"/>
        </w:rPr>
      </w:pPr>
    </w:p>
    <w:p w:rsidR="00A80F07" w:rsidRPr="00002B4F" w:rsidRDefault="00A80F07" w:rsidP="005960B1">
      <w:pPr>
        <w:widowControl/>
        <w:tabs>
          <w:tab w:val="left" w:pos="-1440"/>
          <w:tab w:val="left" w:pos="-720"/>
        </w:tabs>
        <w:suppressAutoHyphens/>
        <w:spacing w:line="360" w:lineRule="auto"/>
        <w:ind w:firstLine="1440"/>
        <w:rPr>
          <w:sz w:val="26"/>
          <w:szCs w:val="24"/>
        </w:rPr>
      </w:pPr>
      <w:r w:rsidRPr="00002B4F">
        <w:rPr>
          <w:sz w:val="26"/>
          <w:szCs w:val="24"/>
        </w:rPr>
        <w:t>In the Initial Decision</w:t>
      </w:r>
      <w:r w:rsidR="002B4A1B">
        <w:rPr>
          <w:sz w:val="26"/>
          <w:szCs w:val="24"/>
        </w:rPr>
        <w:t>,</w:t>
      </w:r>
      <w:r w:rsidRPr="00002B4F">
        <w:rPr>
          <w:sz w:val="26"/>
          <w:szCs w:val="24"/>
        </w:rPr>
        <w:t xml:space="preserve"> issued August 5, 2013, ALJ Salapa dismissed the Complaint.  As previously indicated, the Complainant filed Exceptions on August 20, 2013.  PPL filed Replies to Exceptions on September 3, 2013.</w:t>
      </w:r>
    </w:p>
    <w:p w:rsidR="00CA43A5" w:rsidRPr="00002B4F" w:rsidRDefault="00CA43A5" w:rsidP="005960B1">
      <w:pPr>
        <w:widowControl/>
        <w:spacing w:line="360" w:lineRule="auto"/>
        <w:rPr>
          <w:b/>
          <w:sz w:val="26"/>
          <w:szCs w:val="26"/>
          <w:u w:val="single"/>
        </w:rPr>
      </w:pPr>
    </w:p>
    <w:p w:rsidR="00CA43A5" w:rsidRPr="00002B4F" w:rsidRDefault="00CA43A5" w:rsidP="005960B1">
      <w:pPr>
        <w:widowControl/>
        <w:spacing w:line="360" w:lineRule="auto"/>
        <w:jc w:val="center"/>
        <w:rPr>
          <w:sz w:val="26"/>
          <w:szCs w:val="26"/>
        </w:rPr>
      </w:pPr>
      <w:r w:rsidRPr="00002B4F">
        <w:rPr>
          <w:b/>
          <w:sz w:val="26"/>
          <w:szCs w:val="26"/>
        </w:rPr>
        <w:t>Discussion</w:t>
      </w:r>
    </w:p>
    <w:p w:rsidR="005A490C" w:rsidRDefault="005A490C" w:rsidP="005960B1">
      <w:pPr>
        <w:widowControl/>
        <w:spacing w:line="360" w:lineRule="auto"/>
        <w:contextualSpacing/>
        <w:rPr>
          <w:b/>
          <w:sz w:val="26"/>
          <w:szCs w:val="26"/>
        </w:rPr>
      </w:pPr>
    </w:p>
    <w:p w:rsidR="007F7270" w:rsidRPr="00002B4F" w:rsidRDefault="007F7270" w:rsidP="005960B1">
      <w:pPr>
        <w:widowControl/>
        <w:spacing w:line="360" w:lineRule="auto"/>
        <w:contextualSpacing/>
        <w:rPr>
          <w:b/>
          <w:sz w:val="26"/>
          <w:szCs w:val="26"/>
        </w:rPr>
      </w:pPr>
      <w:r w:rsidRPr="00002B4F">
        <w:rPr>
          <w:b/>
          <w:sz w:val="26"/>
          <w:szCs w:val="26"/>
        </w:rPr>
        <w:t>Legal Standards</w:t>
      </w:r>
    </w:p>
    <w:p w:rsidR="0043592C" w:rsidRPr="00002B4F" w:rsidRDefault="0043592C" w:rsidP="005960B1">
      <w:pPr>
        <w:widowControl/>
        <w:spacing w:line="360" w:lineRule="auto"/>
        <w:rPr>
          <w:sz w:val="26"/>
          <w:szCs w:val="26"/>
        </w:rPr>
      </w:pPr>
    </w:p>
    <w:p w:rsidR="00CA43A5" w:rsidRDefault="0043592C" w:rsidP="005960B1">
      <w:pPr>
        <w:widowControl/>
        <w:spacing w:line="360" w:lineRule="auto"/>
        <w:ind w:firstLine="1440"/>
        <w:rPr>
          <w:sz w:val="26"/>
          <w:szCs w:val="26"/>
        </w:rPr>
      </w:pPr>
      <w:r w:rsidRPr="00002B4F">
        <w:rPr>
          <w:sz w:val="26"/>
          <w:szCs w:val="26"/>
        </w:rPr>
        <w:t xml:space="preserve">As the proponent of a rule or order, the Complainant in this proceeding bears the burden of proof pursuant to Section 332(a) of the </w:t>
      </w:r>
      <w:r w:rsidR="005232E6">
        <w:rPr>
          <w:sz w:val="26"/>
          <w:szCs w:val="26"/>
        </w:rPr>
        <w:t xml:space="preserve">Public Utility </w:t>
      </w:r>
      <w:r w:rsidRPr="00002B4F">
        <w:rPr>
          <w:sz w:val="26"/>
          <w:szCs w:val="26"/>
        </w:rPr>
        <w:t>Code</w:t>
      </w:r>
      <w:r w:rsidR="005232E6">
        <w:rPr>
          <w:sz w:val="26"/>
          <w:szCs w:val="26"/>
        </w:rPr>
        <w:t xml:space="preserve"> (Code)</w:t>
      </w:r>
      <w:r w:rsidRPr="00002B4F">
        <w:rPr>
          <w:sz w:val="26"/>
          <w:szCs w:val="26"/>
        </w:rPr>
        <w:t xml:space="preserve">.  66 Pa. C.S. § 332(a).  To establish a sufficient case and satisfy the burden of proof, the Complainant must show that the </w:t>
      </w:r>
      <w:r w:rsidR="00D55191" w:rsidRPr="00002B4F">
        <w:rPr>
          <w:sz w:val="26"/>
          <w:szCs w:val="26"/>
        </w:rPr>
        <w:t>Respondent</w:t>
      </w:r>
      <w:r w:rsidRPr="00002B4F">
        <w:rPr>
          <w:sz w:val="26"/>
          <w:szCs w:val="26"/>
        </w:rPr>
        <w:t xml:space="preserve"> is responsible or accountable for the problem described in the Complaint.  </w:t>
      </w:r>
      <w:r w:rsidRPr="00002B4F">
        <w:rPr>
          <w:i/>
          <w:sz w:val="26"/>
          <w:szCs w:val="26"/>
        </w:rPr>
        <w:t xml:space="preserve">Patterson v. </w:t>
      </w:r>
      <w:r w:rsidR="00D55191" w:rsidRPr="00002B4F">
        <w:rPr>
          <w:i/>
          <w:sz w:val="26"/>
          <w:szCs w:val="26"/>
        </w:rPr>
        <w:t xml:space="preserve">The </w:t>
      </w:r>
      <w:r w:rsidRPr="00002B4F">
        <w:rPr>
          <w:i/>
          <w:sz w:val="26"/>
          <w:szCs w:val="26"/>
        </w:rPr>
        <w:t>Bell Telephone Company of Pennsylvania</w:t>
      </w:r>
      <w:r w:rsidRPr="00002B4F">
        <w:rPr>
          <w:sz w:val="26"/>
          <w:szCs w:val="26"/>
        </w:rPr>
        <w:t xml:space="preserve">, 72 Pa. P.U.C. 196 (1990).  Such a showing must be by a preponderance of the evidence.  </w:t>
      </w:r>
      <w:r w:rsidRPr="00002B4F">
        <w:rPr>
          <w:i/>
          <w:iCs/>
          <w:sz w:val="26"/>
          <w:szCs w:val="26"/>
        </w:rPr>
        <w:t>Samuel J. Lansberry, Inc. v. Pa. PUC</w:t>
      </w:r>
      <w:r w:rsidRPr="00002B4F">
        <w:rPr>
          <w:sz w:val="26"/>
          <w:szCs w:val="26"/>
        </w:rPr>
        <w:t xml:space="preserve">, 578 A.2d 600 (Pa. Cmwlth. 1990), </w:t>
      </w:r>
      <w:r w:rsidRPr="00002B4F">
        <w:rPr>
          <w:i/>
          <w:sz w:val="26"/>
          <w:szCs w:val="26"/>
        </w:rPr>
        <w:t>alloc. denied,</w:t>
      </w:r>
      <w:r w:rsidRPr="00002B4F">
        <w:rPr>
          <w:sz w:val="26"/>
          <w:szCs w:val="26"/>
        </w:rPr>
        <w:t xml:space="preserve"> 529 Pa. 654, 602 A.2d 863 (1992).  That is, the Complainant’s evidence must be more convincing, by even the smallest amount, th</w:t>
      </w:r>
      <w:r w:rsidR="00D55191" w:rsidRPr="00002B4F">
        <w:rPr>
          <w:sz w:val="26"/>
          <w:szCs w:val="26"/>
        </w:rPr>
        <w:t>an that presented by the Respondent</w:t>
      </w:r>
      <w:r w:rsidRPr="00002B4F">
        <w:rPr>
          <w:sz w:val="26"/>
          <w:szCs w:val="26"/>
        </w:rPr>
        <w:t xml:space="preserve">.  </w:t>
      </w:r>
      <w:r w:rsidRPr="00002B4F">
        <w:rPr>
          <w:i/>
          <w:sz w:val="26"/>
          <w:szCs w:val="26"/>
        </w:rPr>
        <w:t>Se-Ling Hosiery</w:t>
      </w:r>
      <w:r w:rsidR="00D55191" w:rsidRPr="00002B4F">
        <w:rPr>
          <w:i/>
          <w:sz w:val="26"/>
          <w:szCs w:val="26"/>
        </w:rPr>
        <w:t>, Inc.</w:t>
      </w:r>
      <w:r w:rsidRPr="00002B4F">
        <w:rPr>
          <w:i/>
          <w:sz w:val="26"/>
          <w:szCs w:val="26"/>
        </w:rPr>
        <w:t xml:space="preserve"> v. Margulies</w:t>
      </w:r>
      <w:r w:rsidRPr="00002B4F">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002B4F">
        <w:rPr>
          <w:i/>
          <w:sz w:val="26"/>
          <w:szCs w:val="26"/>
        </w:rPr>
        <w:t xml:space="preserve">Norfolk &amp; Western Ry. Co. v. Pa. PUC, </w:t>
      </w:r>
      <w:r w:rsidRPr="00002B4F">
        <w:rPr>
          <w:sz w:val="26"/>
          <w:szCs w:val="26"/>
        </w:rPr>
        <w:t>489 Pa. 109, 413 A.2d 1037 (1980).</w:t>
      </w:r>
    </w:p>
    <w:p w:rsidR="00B64B96" w:rsidRPr="00002B4F" w:rsidRDefault="00B64B96" w:rsidP="005960B1">
      <w:pPr>
        <w:widowControl/>
        <w:spacing w:line="360" w:lineRule="auto"/>
        <w:ind w:firstLine="1440"/>
        <w:rPr>
          <w:sz w:val="26"/>
          <w:szCs w:val="26"/>
        </w:rPr>
      </w:pPr>
    </w:p>
    <w:p w:rsidR="00195F2E" w:rsidRPr="00002B4F" w:rsidRDefault="00670BFD" w:rsidP="005960B1">
      <w:pPr>
        <w:widowControl/>
        <w:spacing w:line="360" w:lineRule="auto"/>
        <w:ind w:firstLine="1440"/>
        <w:rPr>
          <w:i/>
          <w:sz w:val="26"/>
        </w:rPr>
      </w:pPr>
      <w:r w:rsidRPr="00002B4F">
        <w:rPr>
          <w:sz w:val="26"/>
        </w:rPr>
        <w:lastRenderedPageBreak/>
        <w:t>Upon the presentation by a complainant of evidence sufficient to initially satisfy the burden of proof, the burden of g</w:t>
      </w:r>
      <w:r w:rsidR="00957BC0" w:rsidRPr="00002B4F">
        <w:rPr>
          <w:sz w:val="26"/>
        </w:rPr>
        <w:t xml:space="preserve">oing forward with the evidence </w:t>
      </w:r>
      <w:r w:rsidRPr="00002B4F">
        <w:rPr>
          <w:sz w:val="26"/>
        </w:rPr>
        <w:t xml:space="preserve">to rebut the evidence of the </w:t>
      </w:r>
      <w:r w:rsidR="005232E6">
        <w:rPr>
          <w:sz w:val="26"/>
        </w:rPr>
        <w:t>complainant</w:t>
      </w:r>
      <w:r w:rsidRPr="00002B4F">
        <w:rPr>
          <w:sz w:val="26"/>
        </w:rPr>
        <w:t xml:space="preserve"> shifts to the respondent. </w:t>
      </w:r>
      <w:r w:rsidR="00146832">
        <w:rPr>
          <w:sz w:val="26"/>
        </w:rPr>
        <w:t xml:space="preserve"> </w:t>
      </w:r>
      <w:r w:rsidRPr="00002B4F">
        <w:rPr>
          <w:sz w:val="26"/>
        </w:rPr>
        <w:t xml:space="preserve">If the evidence presented by the respondent is of co-equal value or “weight,” the burden of proof has not been satisfied. The complainant now has to provide some additional evidence to rebut that of the respondent. </w:t>
      </w:r>
      <w:r w:rsidRPr="00002B4F">
        <w:rPr>
          <w:iCs/>
          <w:sz w:val="26"/>
        </w:rPr>
        <w:t xml:space="preserve"> </w:t>
      </w:r>
      <w:hyperlink r:id="rId9" w:history="1">
        <w:r w:rsidR="00195F2E" w:rsidRPr="00002B4F">
          <w:rPr>
            <w:rStyle w:val="Hyperlink"/>
            <w:i/>
            <w:iCs/>
            <w:color w:val="auto"/>
            <w:sz w:val="26"/>
            <w:u w:val="none"/>
          </w:rPr>
          <w:t>Burleson v. Pa. PUC,</w:t>
        </w:r>
        <w:r w:rsidR="00195F2E" w:rsidRPr="00002B4F">
          <w:rPr>
            <w:rStyle w:val="Hyperlink"/>
            <w:iCs/>
            <w:color w:val="auto"/>
            <w:sz w:val="26"/>
            <w:u w:val="none"/>
          </w:rPr>
          <w:t xml:space="preserve"> 443 A.2d 1373 (Pa. Cmwlth. 1982), </w:t>
        </w:r>
        <w:r w:rsidR="00195F2E" w:rsidRPr="00002B4F">
          <w:rPr>
            <w:rStyle w:val="Hyperlink"/>
            <w:i/>
            <w:iCs/>
            <w:color w:val="auto"/>
            <w:sz w:val="26"/>
            <w:u w:val="none"/>
          </w:rPr>
          <w:t>aff’d,</w:t>
        </w:r>
        <w:r w:rsidR="00195F2E" w:rsidRPr="00002B4F">
          <w:rPr>
            <w:rStyle w:val="Hyperlink"/>
            <w:iCs/>
            <w:color w:val="auto"/>
            <w:sz w:val="26"/>
            <w:u w:val="none"/>
          </w:rPr>
          <w:t xml:space="preserve"> 501 Pa. 433, 461 A.2d 1234 (1983).</w:t>
        </w:r>
      </w:hyperlink>
    </w:p>
    <w:p w:rsidR="00670BFD" w:rsidRPr="00002B4F" w:rsidRDefault="00670BFD" w:rsidP="005960B1">
      <w:pPr>
        <w:widowControl/>
        <w:spacing w:line="360" w:lineRule="auto"/>
        <w:ind w:firstLine="1440"/>
        <w:rPr>
          <w:sz w:val="26"/>
        </w:rPr>
      </w:pPr>
    </w:p>
    <w:p w:rsidR="00154CB6" w:rsidRPr="00002B4F" w:rsidRDefault="00670BFD" w:rsidP="005960B1">
      <w:pPr>
        <w:widowControl/>
        <w:spacing w:line="360" w:lineRule="auto"/>
        <w:ind w:firstLine="1440"/>
        <w:rPr>
          <w:i/>
          <w:sz w:val="26"/>
        </w:rPr>
      </w:pPr>
      <w:r w:rsidRPr="00002B4F">
        <w:rPr>
          <w:sz w:val="26"/>
        </w:rPr>
        <w:t xml:space="preserve">While the burden of </w:t>
      </w:r>
      <w:r w:rsidR="00957BC0" w:rsidRPr="00002B4F">
        <w:rPr>
          <w:sz w:val="26"/>
        </w:rPr>
        <w:t>going forward with the evidence</w:t>
      </w:r>
      <w:r w:rsidRPr="00002B4F">
        <w:rPr>
          <w:sz w:val="26"/>
        </w:rPr>
        <w:t xml:space="preserve"> may </w:t>
      </w:r>
      <w:r w:rsidRPr="00002B4F">
        <w:rPr>
          <w:rStyle w:val="term1"/>
          <w:b w:val="0"/>
          <w:bCs w:val="0"/>
          <w:sz w:val="26"/>
        </w:rPr>
        <w:t>shift</w:t>
      </w:r>
      <w:r w:rsidRPr="00002B4F">
        <w:rPr>
          <w:sz w:val="26"/>
        </w:rPr>
        <w:t xml:space="preserve"> back and forth during a proceeding, the </w:t>
      </w:r>
      <w:r w:rsidRPr="00002B4F">
        <w:rPr>
          <w:rStyle w:val="term1"/>
          <w:b w:val="0"/>
          <w:bCs w:val="0"/>
          <w:sz w:val="26"/>
        </w:rPr>
        <w:t>burden of proof</w:t>
      </w:r>
      <w:r w:rsidRPr="00002B4F">
        <w:rPr>
          <w:sz w:val="26"/>
        </w:rPr>
        <w:t xml:space="preserve"> never </w:t>
      </w:r>
      <w:r w:rsidRPr="00002B4F">
        <w:rPr>
          <w:rStyle w:val="term1"/>
          <w:b w:val="0"/>
          <w:bCs w:val="0"/>
          <w:sz w:val="26"/>
        </w:rPr>
        <w:t xml:space="preserve">shifts. </w:t>
      </w:r>
      <w:r w:rsidR="00146832">
        <w:rPr>
          <w:rStyle w:val="term1"/>
          <w:b w:val="0"/>
          <w:bCs w:val="0"/>
          <w:sz w:val="26"/>
        </w:rPr>
        <w:t xml:space="preserve"> </w:t>
      </w:r>
      <w:r w:rsidRPr="00002B4F">
        <w:rPr>
          <w:rStyle w:val="term1"/>
          <w:b w:val="0"/>
          <w:bCs w:val="0"/>
          <w:sz w:val="26"/>
        </w:rPr>
        <w:t>The burden of proof</w:t>
      </w:r>
      <w:r w:rsidRPr="00002B4F">
        <w:rPr>
          <w:sz w:val="26"/>
        </w:rPr>
        <w:t xml:space="preserve"> always remains on the party seeking affirmative relief from the Commission.</w:t>
      </w:r>
      <w:r w:rsidR="00885263" w:rsidRPr="00002B4F">
        <w:rPr>
          <w:sz w:val="26"/>
        </w:rPr>
        <w:t xml:space="preserve"> </w:t>
      </w:r>
      <w:r w:rsidRPr="00002B4F">
        <w:rPr>
          <w:sz w:val="26"/>
        </w:rPr>
        <w:t xml:space="preserve"> </w:t>
      </w:r>
      <w:r w:rsidR="00154CB6" w:rsidRPr="00002B4F">
        <w:rPr>
          <w:i/>
          <w:sz w:val="26"/>
        </w:rPr>
        <w:t xml:space="preserve">Milkie v. Pa. PUC, </w:t>
      </w:r>
      <w:r w:rsidR="00154CB6" w:rsidRPr="00002B4F">
        <w:rPr>
          <w:sz w:val="26"/>
        </w:rPr>
        <w:t>768 A.2d 1217 (Pa. Cmwlth. 2001).</w:t>
      </w:r>
    </w:p>
    <w:p w:rsidR="00CA43A5" w:rsidRPr="00002B4F" w:rsidRDefault="00CA43A5" w:rsidP="005960B1">
      <w:pPr>
        <w:widowControl/>
        <w:spacing w:line="360" w:lineRule="auto"/>
        <w:rPr>
          <w:sz w:val="26"/>
          <w:szCs w:val="26"/>
        </w:rPr>
      </w:pPr>
    </w:p>
    <w:p w:rsidR="00214B3E" w:rsidRPr="00002B4F" w:rsidRDefault="00006F35" w:rsidP="005960B1">
      <w:pPr>
        <w:widowControl/>
        <w:spacing w:line="360" w:lineRule="auto"/>
        <w:ind w:firstLine="1440"/>
        <w:rPr>
          <w:sz w:val="26"/>
          <w:szCs w:val="26"/>
        </w:rPr>
      </w:pPr>
      <w:r w:rsidRPr="00002B4F" w:rsidDel="002B4A1B">
        <w:rPr>
          <w:sz w:val="26"/>
          <w:szCs w:val="26"/>
        </w:rPr>
        <w:t>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w:t>
      </w:r>
      <w:r w:rsidR="002A6750" w:rsidRPr="00002B4F" w:rsidDel="002B4A1B">
        <w:rPr>
          <w:sz w:val="26"/>
          <w:szCs w:val="26"/>
        </w:rPr>
        <w:t xml:space="preserve">.  </w:t>
      </w:r>
      <w:hyperlink r:id="rId10" w:history="1">
        <w:r w:rsidR="002A6750" w:rsidRPr="00002B4F" w:rsidDel="002B4A1B">
          <w:rPr>
            <w:rStyle w:val="Emphasis"/>
            <w:color w:val="000000"/>
            <w:sz w:val="26"/>
            <w:szCs w:val="26"/>
          </w:rPr>
          <w:t xml:space="preserve">Consolidated Rail Corp. v. Pa. PUC, </w:t>
        </w:r>
        <w:r w:rsidR="002A6750" w:rsidRPr="00002B4F" w:rsidDel="002B4A1B">
          <w:rPr>
            <w:rStyle w:val="Hyperlink"/>
            <w:color w:val="000000"/>
            <w:sz w:val="26"/>
            <w:szCs w:val="26"/>
            <w:u w:val="none"/>
          </w:rPr>
          <w:t>625 A.2d 741 (Pa. Cmwlth. 1993);</w:t>
        </w:r>
      </w:hyperlink>
      <w:r w:rsidR="002A6750" w:rsidRPr="00002B4F" w:rsidDel="002B4A1B">
        <w:rPr>
          <w:color w:val="000000"/>
          <w:sz w:val="26"/>
          <w:szCs w:val="26"/>
        </w:rPr>
        <w:t xml:space="preserve"> </w:t>
      </w:r>
      <w:r w:rsidR="002A6750" w:rsidRPr="00002B4F" w:rsidDel="002B4A1B">
        <w:rPr>
          <w:i/>
          <w:color w:val="000000"/>
          <w:sz w:val="26"/>
          <w:szCs w:val="26"/>
        </w:rPr>
        <w:t xml:space="preserve">also </w:t>
      </w:r>
      <w:r w:rsidR="002A6750" w:rsidRPr="00002B4F" w:rsidDel="002B4A1B">
        <w:rPr>
          <w:rStyle w:val="Emphasis"/>
          <w:color w:val="000000"/>
          <w:sz w:val="26"/>
          <w:szCs w:val="26"/>
        </w:rPr>
        <w:t xml:space="preserve">see, generally, </w:t>
      </w:r>
      <w:hyperlink r:id="rId11" w:history="1">
        <w:r w:rsidR="002A6750" w:rsidRPr="00002B4F" w:rsidDel="002B4A1B">
          <w:rPr>
            <w:rStyle w:val="Emphasis"/>
            <w:color w:val="000000"/>
            <w:sz w:val="26"/>
            <w:szCs w:val="26"/>
          </w:rPr>
          <w:t>University of Pennsylvania v. Pa. PUC</w:t>
        </w:r>
        <w:r w:rsidR="002A6750" w:rsidRPr="00002B4F" w:rsidDel="002B4A1B">
          <w:rPr>
            <w:rStyle w:val="Hyperlink"/>
            <w:color w:val="000000"/>
            <w:sz w:val="26"/>
            <w:szCs w:val="26"/>
            <w:u w:val="none"/>
          </w:rPr>
          <w:t>, 485 A.2d 1217 (Pa. Cmwlth. 1984).</w:t>
        </w:r>
      </w:hyperlink>
      <w:r w:rsidR="00214B3E" w:rsidRPr="00002B4F" w:rsidDel="002B4A1B">
        <w:rPr>
          <w:sz w:val="26"/>
          <w:szCs w:val="26"/>
        </w:rPr>
        <w:t xml:space="preserve"> </w:t>
      </w:r>
    </w:p>
    <w:p w:rsidR="00006F35" w:rsidRPr="00002B4F" w:rsidRDefault="00006F35" w:rsidP="005960B1">
      <w:pPr>
        <w:widowControl/>
        <w:spacing w:line="360" w:lineRule="auto"/>
        <w:ind w:firstLine="1440"/>
        <w:rPr>
          <w:sz w:val="26"/>
          <w:szCs w:val="26"/>
        </w:rPr>
      </w:pPr>
    </w:p>
    <w:p w:rsidR="00006F35" w:rsidRPr="00002B4F" w:rsidRDefault="00802E4F" w:rsidP="005960B1">
      <w:pPr>
        <w:widowControl/>
        <w:spacing w:line="360" w:lineRule="auto"/>
        <w:rPr>
          <w:b/>
          <w:sz w:val="26"/>
          <w:szCs w:val="26"/>
        </w:rPr>
      </w:pPr>
      <w:r w:rsidRPr="00002B4F">
        <w:rPr>
          <w:b/>
          <w:sz w:val="26"/>
          <w:szCs w:val="26"/>
        </w:rPr>
        <w:t>ALJ’s Initial Decision</w:t>
      </w:r>
    </w:p>
    <w:p w:rsidR="00802E4F" w:rsidRPr="00002B4F" w:rsidRDefault="00802E4F" w:rsidP="005960B1">
      <w:pPr>
        <w:widowControl/>
        <w:spacing w:line="360" w:lineRule="auto"/>
        <w:ind w:firstLine="1440"/>
        <w:rPr>
          <w:b/>
          <w:sz w:val="26"/>
          <w:szCs w:val="26"/>
        </w:rPr>
      </w:pPr>
    </w:p>
    <w:p w:rsidR="00802E4F" w:rsidRPr="00002B4F" w:rsidRDefault="00A72FFB" w:rsidP="005960B1">
      <w:pPr>
        <w:widowControl/>
        <w:spacing w:line="360" w:lineRule="auto"/>
        <w:ind w:firstLine="1440"/>
        <w:rPr>
          <w:sz w:val="26"/>
          <w:szCs w:val="26"/>
        </w:rPr>
      </w:pPr>
      <w:r w:rsidRPr="00002B4F">
        <w:rPr>
          <w:sz w:val="26"/>
          <w:szCs w:val="26"/>
        </w:rPr>
        <w:t xml:space="preserve">ALJ Salapa made twenty-three </w:t>
      </w:r>
      <w:r w:rsidR="00802E4F" w:rsidRPr="00002B4F">
        <w:rPr>
          <w:sz w:val="26"/>
          <w:szCs w:val="26"/>
        </w:rPr>
        <w:t>Find</w:t>
      </w:r>
      <w:r w:rsidRPr="00002B4F">
        <w:rPr>
          <w:sz w:val="26"/>
          <w:szCs w:val="26"/>
        </w:rPr>
        <w:t>ings of Fact and reached seven</w:t>
      </w:r>
      <w:r w:rsidR="00802E4F" w:rsidRPr="00002B4F">
        <w:rPr>
          <w:sz w:val="26"/>
          <w:szCs w:val="26"/>
        </w:rPr>
        <w:t xml:space="preserve"> Conclusions of Law.  </w:t>
      </w:r>
      <w:r w:rsidR="00AE4A5D">
        <w:rPr>
          <w:sz w:val="26"/>
          <w:szCs w:val="26"/>
        </w:rPr>
        <w:t xml:space="preserve">I.D. at 3-6, 16.  </w:t>
      </w:r>
      <w:r w:rsidR="00802E4F" w:rsidRPr="00002B4F">
        <w:rPr>
          <w:sz w:val="26"/>
          <w:szCs w:val="26"/>
        </w:rPr>
        <w:t>The Findings of Fact and Conclusions of Law are incorporated herein by reference and are adopted without comment unless they are either expressly or by necessary implication rejected or modified by this Opinion and Order.</w:t>
      </w:r>
    </w:p>
    <w:p w:rsidR="00D07214" w:rsidRPr="00002B4F" w:rsidRDefault="00D07214" w:rsidP="005960B1">
      <w:pPr>
        <w:widowControl/>
        <w:spacing w:line="360" w:lineRule="auto"/>
        <w:ind w:firstLine="1440"/>
        <w:rPr>
          <w:sz w:val="26"/>
          <w:szCs w:val="26"/>
        </w:rPr>
      </w:pPr>
    </w:p>
    <w:p w:rsidR="00D07214" w:rsidRDefault="002D139D" w:rsidP="005960B1">
      <w:pPr>
        <w:widowControl/>
        <w:spacing w:line="360" w:lineRule="auto"/>
        <w:ind w:firstLine="1440"/>
        <w:rPr>
          <w:sz w:val="26"/>
          <w:szCs w:val="26"/>
        </w:rPr>
      </w:pPr>
      <w:r w:rsidRPr="00002B4F">
        <w:rPr>
          <w:sz w:val="26"/>
          <w:szCs w:val="26"/>
        </w:rPr>
        <w:t>In th</w:t>
      </w:r>
      <w:r w:rsidR="00E17555" w:rsidRPr="00002B4F">
        <w:rPr>
          <w:sz w:val="26"/>
          <w:szCs w:val="26"/>
        </w:rPr>
        <w:t>e I</w:t>
      </w:r>
      <w:r w:rsidR="005232E6">
        <w:rPr>
          <w:sz w:val="26"/>
          <w:szCs w:val="26"/>
        </w:rPr>
        <w:t>nitial Decision</w:t>
      </w:r>
      <w:r w:rsidR="00E17555" w:rsidRPr="00002B4F">
        <w:rPr>
          <w:sz w:val="26"/>
          <w:szCs w:val="26"/>
        </w:rPr>
        <w:t>, the ALJ identified</w:t>
      </w:r>
      <w:r w:rsidR="00980078">
        <w:rPr>
          <w:sz w:val="26"/>
          <w:szCs w:val="26"/>
        </w:rPr>
        <w:t xml:space="preserve"> and addressed</w:t>
      </w:r>
      <w:r w:rsidR="00E17555" w:rsidRPr="00002B4F">
        <w:rPr>
          <w:sz w:val="26"/>
          <w:szCs w:val="26"/>
        </w:rPr>
        <w:t xml:space="preserve"> two</w:t>
      </w:r>
      <w:r w:rsidR="00C31B15">
        <w:rPr>
          <w:sz w:val="26"/>
          <w:szCs w:val="26"/>
        </w:rPr>
        <w:t xml:space="preserve"> issues as well as</w:t>
      </w:r>
      <w:r w:rsidRPr="00002B4F">
        <w:rPr>
          <w:sz w:val="26"/>
          <w:szCs w:val="26"/>
        </w:rPr>
        <w:t xml:space="preserve"> the Complainant’s request for a payment arrangement.  The first issue addressed was </w:t>
      </w:r>
      <w:r w:rsidRPr="00002B4F">
        <w:rPr>
          <w:sz w:val="26"/>
          <w:szCs w:val="26"/>
        </w:rPr>
        <w:lastRenderedPageBreak/>
        <w:t xml:space="preserve">the Complainant’s allegation of unreasonable service arising from PPL’s alleged refusal to provide him with a payment arrangement in a reasonable manner.  </w:t>
      </w:r>
      <w:r w:rsidR="00A26278" w:rsidRPr="00002B4F">
        <w:rPr>
          <w:sz w:val="26"/>
          <w:szCs w:val="26"/>
        </w:rPr>
        <w:t>The ALJ no</w:t>
      </w:r>
      <w:r w:rsidR="00F56B61">
        <w:rPr>
          <w:sz w:val="26"/>
          <w:szCs w:val="26"/>
        </w:rPr>
        <w:t>ted that the Complainant’s assertion</w:t>
      </w:r>
      <w:r w:rsidR="00A26278" w:rsidRPr="00002B4F">
        <w:rPr>
          <w:sz w:val="26"/>
          <w:szCs w:val="26"/>
        </w:rPr>
        <w:t xml:space="preserve"> that the Respondent refused to provide him with a payment arrangeme</w:t>
      </w:r>
      <w:r w:rsidR="00F56B61">
        <w:rPr>
          <w:sz w:val="26"/>
          <w:szCs w:val="26"/>
        </w:rPr>
        <w:t xml:space="preserve">nt in 2009 was raised previously in a separate proceeding </w:t>
      </w:r>
      <w:r w:rsidR="005232E6">
        <w:rPr>
          <w:sz w:val="26"/>
          <w:szCs w:val="26"/>
        </w:rPr>
        <w:t xml:space="preserve">(at Docket No. </w:t>
      </w:r>
      <w:r w:rsidR="00146832">
        <w:rPr>
          <w:sz w:val="26"/>
          <w:szCs w:val="26"/>
        </w:rPr>
        <w:t>F</w:t>
      </w:r>
      <w:r w:rsidR="00146832">
        <w:rPr>
          <w:sz w:val="26"/>
          <w:szCs w:val="26"/>
        </w:rPr>
        <w:noBreakHyphen/>
      </w:r>
      <w:r w:rsidR="005232E6" w:rsidRPr="005232E6">
        <w:rPr>
          <w:sz w:val="26"/>
          <w:szCs w:val="26"/>
        </w:rPr>
        <w:t>2010-2183284</w:t>
      </w:r>
      <w:r w:rsidR="005232E6">
        <w:rPr>
          <w:sz w:val="26"/>
          <w:szCs w:val="26"/>
        </w:rPr>
        <w:t xml:space="preserve">), </w:t>
      </w:r>
      <w:r w:rsidR="00091DC3">
        <w:rPr>
          <w:sz w:val="26"/>
          <w:szCs w:val="26"/>
        </w:rPr>
        <w:t>and resolved through the</w:t>
      </w:r>
      <w:r w:rsidR="00F56B61">
        <w:rPr>
          <w:sz w:val="26"/>
          <w:szCs w:val="26"/>
        </w:rPr>
        <w:t xml:space="preserve"> filing of a</w:t>
      </w:r>
      <w:r w:rsidR="00A26278" w:rsidRPr="00002B4F">
        <w:rPr>
          <w:sz w:val="26"/>
          <w:szCs w:val="26"/>
        </w:rPr>
        <w:t xml:space="preserve"> </w:t>
      </w:r>
      <w:r w:rsidR="00F56B61">
        <w:rPr>
          <w:sz w:val="26"/>
          <w:szCs w:val="26"/>
        </w:rPr>
        <w:t>Certificate of Satisfaction</w:t>
      </w:r>
      <w:r w:rsidR="00146832">
        <w:rPr>
          <w:sz w:val="26"/>
          <w:szCs w:val="26"/>
        </w:rPr>
        <w:t xml:space="preserve">. </w:t>
      </w:r>
      <w:r w:rsidR="00A26278" w:rsidRPr="00002B4F">
        <w:rPr>
          <w:sz w:val="26"/>
          <w:szCs w:val="26"/>
        </w:rPr>
        <w:t xml:space="preserve"> He dismissed this all</w:t>
      </w:r>
      <w:r w:rsidR="00C31B15">
        <w:rPr>
          <w:sz w:val="26"/>
          <w:szCs w:val="26"/>
        </w:rPr>
        <w:t>egation finding that</w:t>
      </w:r>
      <w:r w:rsidR="005232E6">
        <w:rPr>
          <w:sz w:val="26"/>
          <w:szCs w:val="26"/>
        </w:rPr>
        <w:t>,</w:t>
      </w:r>
      <w:r w:rsidR="00C31B15">
        <w:rPr>
          <w:sz w:val="26"/>
          <w:szCs w:val="26"/>
        </w:rPr>
        <w:t xml:space="preserve"> because a Certificate of S</w:t>
      </w:r>
      <w:r w:rsidR="00A26278" w:rsidRPr="00002B4F">
        <w:rPr>
          <w:sz w:val="26"/>
          <w:szCs w:val="26"/>
        </w:rPr>
        <w:t>atisfaction was filed</w:t>
      </w:r>
      <w:r w:rsidR="005232E6">
        <w:rPr>
          <w:sz w:val="26"/>
          <w:szCs w:val="26"/>
        </w:rPr>
        <w:t xml:space="preserve"> in the previous proceeding</w:t>
      </w:r>
      <w:r w:rsidR="00A26278" w:rsidRPr="00002B4F">
        <w:rPr>
          <w:sz w:val="26"/>
          <w:szCs w:val="26"/>
        </w:rPr>
        <w:t xml:space="preserve">, the Complainant was precluded from raising the same claim before the Commission a second time.  I.D. at 7-8. </w:t>
      </w:r>
    </w:p>
    <w:p w:rsidR="00F56B61" w:rsidRPr="00002B4F" w:rsidRDefault="00F56B61" w:rsidP="005960B1">
      <w:pPr>
        <w:widowControl/>
        <w:spacing w:line="360" w:lineRule="auto"/>
        <w:ind w:firstLine="1440"/>
        <w:rPr>
          <w:sz w:val="26"/>
          <w:szCs w:val="26"/>
        </w:rPr>
      </w:pPr>
    </w:p>
    <w:p w:rsidR="00E17555" w:rsidRPr="00002B4F" w:rsidRDefault="00E17555" w:rsidP="005960B1">
      <w:pPr>
        <w:widowControl/>
        <w:spacing w:line="360" w:lineRule="auto"/>
        <w:ind w:firstLine="1440"/>
        <w:rPr>
          <w:sz w:val="26"/>
          <w:szCs w:val="26"/>
        </w:rPr>
      </w:pPr>
      <w:r w:rsidRPr="00002B4F">
        <w:rPr>
          <w:sz w:val="26"/>
          <w:szCs w:val="26"/>
        </w:rPr>
        <w:t>Next, the ALJ addressed the Complainant’s allegation that PPL provided unreasonable service by increasing his monthly OnTrack payments and allegedly failing to explain why it increased the monthly payment.  The ALJ found that the Complainant’s payments were increased first due to his usage and overdue balance</w:t>
      </w:r>
      <w:r w:rsidR="00F56B61">
        <w:rPr>
          <w:sz w:val="26"/>
          <w:szCs w:val="26"/>
        </w:rPr>
        <w:t>,</w:t>
      </w:r>
      <w:r w:rsidRPr="00002B4F">
        <w:rPr>
          <w:sz w:val="26"/>
          <w:szCs w:val="26"/>
        </w:rPr>
        <w:t xml:space="preserve"> </w:t>
      </w:r>
      <w:r w:rsidR="00F56B61">
        <w:rPr>
          <w:sz w:val="26"/>
          <w:szCs w:val="26"/>
        </w:rPr>
        <w:t>and</w:t>
      </w:r>
      <w:r w:rsidRPr="00002B4F">
        <w:rPr>
          <w:sz w:val="26"/>
          <w:szCs w:val="26"/>
        </w:rPr>
        <w:t xml:space="preserve"> second</w:t>
      </w:r>
      <w:r w:rsidR="00F56B61">
        <w:rPr>
          <w:sz w:val="26"/>
          <w:szCs w:val="26"/>
        </w:rPr>
        <w:t>,</w:t>
      </w:r>
      <w:r w:rsidRPr="00002B4F">
        <w:rPr>
          <w:sz w:val="26"/>
          <w:szCs w:val="26"/>
        </w:rPr>
        <w:t xml:space="preserve"> due to a settlement of PPL’s rate case.  The ALJ also found that</w:t>
      </w:r>
      <w:r w:rsidR="00A75AB3" w:rsidRPr="00002B4F">
        <w:rPr>
          <w:sz w:val="26"/>
          <w:szCs w:val="26"/>
        </w:rPr>
        <w:t xml:space="preserve"> </w:t>
      </w:r>
      <w:r w:rsidR="00F56B61">
        <w:rPr>
          <w:sz w:val="26"/>
          <w:szCs w:val="26"/>
        </w:rPr>
        <w:t>the Complainant</w:t>
      </w:r>
      <w:r w:rsidR="00C12DD5" w:rsidRPr="00002B4F">
        <w:rPr>
          <w:sz w:val="26"/>
          <w:szCs w:val="26"/>
        </w:rPr>
        <w:t xml:space="preserve"> </w:t>
      </w:r>
      <w:r w:rsidR="00A75AB3" w:rsidRPr="00002B4F">
        <w:rPr>
          <w:sz w:val="26"/>
          <w:szCs w:val="26"/>
        </w:rPr>
        <w:t>was sent a letter</w:t>
      </w:r>
      <w:r w:rsidR="00C31B15">
        <w:rPr>
          <w:sz w:val="26"/>
          <w:szCs w:val="26"/>
        </w:rPr>
        <w:t xml:space="preserve"> both times</w:t>
      </w:r>
      <w:r w:rsidR="00A75AB3" w:rsidRPr="00002B4F">
        <w:rPr>
          <w:sz w:val="26"/>
          <w:szCs w:val="26"/>
        </w:rPr>
        <w:t xml:space="preserve"> informing him of the increa</w:t>
      </w:r>
      <w:r w:rsidR="00C31B15">
        <w:rPr>
          <w:sz w:val="26"/>
          <w:szCs w:val="26"/>
        </w:rPr>
        <w:t>se and the reason why.  The ALJ</w:t>
      </w:r>
      <w:r w:rsidR="00F56B61">
        <w:rPr>
          <w:sz w:val="26"/>
          <w:szCs w:val="26"/>
        </w:rPr>
        <w:t xml:space="preserve"> also</w:t>
      </w:r>
      <w:r w:rsidR="00A75AB3" w:rsidRPr="00002B4F">
        <w:rPr>
          <w:sz w:val="26"/>
          <w:szCs w:val="26"/>
        </w:rPr>
        <w:t xml:space="preserve"> d</w:t>
      </w:r>
      <w:r w:rsidR="00F56B61">
        <w:rPr>
          <w:sz w:val="26"/>
          <w:szCs w:val="26"/>
        </w:rPr>
        <w:t>ismissed this allegation</w:t>
      </w:r>
      <w:r w:rsidR="00E431E5" w:rsidRPr="00002B4F">
        <w:rPr>
          <w:sz w:val="26"/>
          <w:szCs w:val="26"/>
        </w:rPr>
        <w:t xml:space="preserve">.  I.D.  at 11-12. </w:t>
      </w:r>
    </w:p>
    <w:p w:rsidR="00C12DD5" w:rsidRPr="00002B4F" w:rsidRDefault="00C12DD5" w:rsidP="005960B1">
      <w:pPr>
        <w:widowControl/>
        <w:spacing w:line="360" w:lineRule="auto"/>
        <w:ind w:firstLine="1440"/>
        <w:rPr>
          <w:sz w:val="26"/>
          <w:szCs w:val="26"/>
        </w:rPr>
      </w:pPr>
    </w:p>
    <w:p w:rsidR="00C12DD5" w:rsidRPr="00002B4F" w:rsidRDefault="00C12DD5" w:rsidP="005960B1">
      <w:pPr>
        <w:widowControl/>
        <w:spacing w:line="360" w:lineRule="auto"/>
        <w:ind w:firstLine="1440"/>
        <w:rPr>
          <w:sz w:val="26"/>
          <w:szCs w:val="26"/>
        </w:rPr>
      </w:pPr>
      <w:r w:rsidRPr="00002B4F">
        <w:rPr>
          <w:sz w:val="26"/>
          <w:szCs w:val="26"/>
        </w:rPr>
        <w:t>Finally, the ALJ found that the Complainant was not eligib</w:t>
      </w:r>
      <w:r w:rsidR="00AA3F9B">
        <w:rPr>
          <w:sz w:val="26"/>
          <w:szCs w:val="26"/>
        </w:rPr>
        <w:t>le for a payment arrangement as</w:t>
      </w:r>
      <w:r w:rsidRPr="00002B4F">
        <w:rPr>
          <w:sz w:val="26"/>
          <w:szCs w:val="26"/>
        </w:rPr>
        <w:t xml:space="preserve"> he had </w:t>
      </w:r>
      <w:r w:rsidR="00C31B15">
        <w:rPr>
          <w:sz w:val="26"/>
          <w:szCs w:val="26"/>
        </w:rPr>
        <w:t>defaulted on a</w:t>
      </w:r>
      <w:r w:rsidRPr="00002B4F">
        <w:rPr>
          <w:sz w:val="26"/>
          <w:szCs w:val="26"/>
        </w:rPr>
        <w:t xml:space="preserve"> payment arrangement </w:t>
      </w:r>
      <w:r w:rsidR="00DA152C" w:rsidRPr="00002B4F">
        <w:rPr>
          <w:sz w:val="26"/>
          <w:szCs w:val="26"/>
        </w:rPr>
        <w:t>issued</w:t>
      </w:r>
      <w:r w:rsidRPr="00002B4F">
        <w:rPr>
          <w:sz w:val="26"/>
          <w:szCs w:val="26"/>
        </w:rPr>
        <w:t xml:space="preserve"> in May 2010</w:t>
      </w:r>
      <w:r w:rsidR="00DA152C" w:rsidRPr="00002B4F">
        <w:rPr>
          <w:sz w:val="26"/>
          <w:szCs w:val="26"/>
        </w:rPr>
        <w:t xml:space="preserve"> by BCS</w:t>
      </w:r>
      <w:r w:rsidRPr="00002B4F">
        <w:rPr>
          <w:sz w:val="26"/>
          <w:szCs w:val="26"/>
        </w:rPr>
        <w:t>.  F</w:t>
      </w:r>
      <w:r w:rsidR="00AA3F9B">
        <w:rPr>
          <w:sz w:val="26"/>
          <w:szCs w:val="26"/>
        </w:rPr>
        <w:t>urthermore the ALJ found that the Complainant</w:t>
      </w:r>
      <w:r w:rsidRPr="00002B4F">
        <w:rPr>
          <w:sz w:val="26"/>
          <w:szCs w:val="26"/>
        </w:rPr>
        <w:t xml:space="preserve"> had not experienced a change in income</w:t>
      </w:r>
      <w:r w:rsidR="0054679E">
        <w:rPr>
          <w:sz w:val="26"/>
          <w:szCs w:val="26"/>
        </w:rPr>
        <w:t>,</w:t>
      </w:r>
      <w:r w:rsidRPr="00002B4F">
        <w:rPr>
          <w:sz w:val="26"/>
          <w:szCs w:val="26"/>
        </w:rPr>
        <w:t xml:space="preserve"> nor had h</w:t>
      </w:r>
      <w:r w:rsidR="00AA3F9B">
        <w:rPr>
          <w:sz w:val="26"/>
          <w:szCs w:val="26"/>
        </w:rPr>
        <w:t>e experienced a change in circumstances</w:t>
      </w:r>
      <w:r w:rsidR="0054679E">
        <w:rPr>
          <w:sz w:val="26"/>
          <w:szCs w:val="26"/>
        </w:rPr>
        <w:t>,</w:t>
      </w:r>
      <w:r w:rsidRPr="00002B4F">
        <w:rPr>
          <w:sz w:val="26"/>
          <w:szCs w:val="26"/>
        </w:rPr>
        <w:t xml:space="preserve"> which would make him eligible for </w:t>
      </w:r>
      <w:r w:rsidR="00DA152C" w:rsidRPr="00002B4F">
        <w:rPr>
          <w:sz w:val="26"/>
          <w:szCs w:val="26"/>
        </w:rPr>
        <w:t>another</w:t>
      </w:r>
      <w:r w:rsidRPr="00002B4F">
        <w:rPr>
          <w:sz w:val="26"/>
          <w:szCs w:val="26"/>
        </w:rPr>
        <w:t xml:space="preserve"> </w:t>
      </w:r>
      <w:r w:rsidR="0054679E">
        <w:rPr>
          <w:sz w:val="26"/>
          <w:szCs w:val="26"/>
        </w:rPr>
        <w:t xml:space="preserve">Commission-issued </w:t>
      </w:r>
      <w:r w:rsidRPr="00002B4F">
        <w:rPr>
          <w:sz w:val="26"/>
          <w:szCs w:val="26"/>
        </w:rPr>
        <w:t>payment arrangement</w:t>
      </w:r>
      <w:r w:rsidR="00AA3F9B">
        <w:rPr>
          <w:sz w:val="26"/>
          <w:szCs w:val="26"/>
        </w:rPr>
        <w:t xml:space="preserve"> despite the default</w:t>
      </w:r>
      <w:r w:rsidRPr="00002B4F">
        <w:rPr>
          <w:sz w:val="26"/>
          <w:szCs w:val="26"/>
        </w:rPr>
        <w:t xml:space="preserve">.  </w:t>
      </w:r>
      <w:r w:rsidR="00146832">
        <w:rPr>
          <w:sz w:val="26"/>
          <w:szCs w:val="26"/>
        </w:rPr>
        <w:t>I.D. at </w:t>
      </w:r>
      <w:r w:rsidR="00E431E5" w:rsidRPr="00002B4F">
        <w:rPr>
          <w:sz w:val="26"/>
          <w:szCs w:val="26"/>
        </w:rPr>
        <w:t xml:space="preserve">13. </w:t>
      </w:r>
    </w:p>
    <w:p w:rsidR="00802E4F" w:rsidRPr="00002B4F" w:rsidRDefault="00802E4F" w:rsidP="005960B1">
      <w:pPr>
        <w:widowControl/>
        <w:spacing w:line="360" w:lineRule="auto"/>
        <w:ind w:firstLine="1440"/>
        <w:rPr>
          <w:b/>
          <w:sz w:val="26"/>
          <w:szCs w:val="26"/>
        </w:rPr>
      </w:pPr>
    </w:p>
    <w:p w:rsidR="00006F35" w:rsidRPr="00002B4F" w:rsidRDefault="00804BE4" w:rsidP="005960B1">
      <w:pPr>
        <w:widowControl/>
        <w:spacing w:line="360" w:lineRule="auto"/>
        <w:contextualSpacing/>
        <w:rPr>
          <w:b/>
          <w:sz w:val="26"/>
          <w:szCs w:val="26"/>
        </w:rPr>
      </w:pPr>
      <w:r w:rsidRPr="00002B4F">
        <w:rPr>
          <w:b/>
          <w:sz w:val="26"/>
          <w:szCs w:val="26"/>
        </w:rPr>
        <w:t>Exceptions, Replies and Disposition</w:t>
      </w:r>
    </w:p>
    <w:p w:rsidR="00AE4A5D" w:rsidRDefault="00AE4A5D" w:rsidP="00AE4A5D">
      <w:pPr>
        <w:spacing w:line="360" w:lineRule="auto"/>
        <w:ind w:firstLine="1440"/>
        <w:rPr>
          <w:sz w:val="26"/>
          <w:szCs w:val="26"/>
        </w:rPr>
      </w:pPr>
    </w:p>
    <w:p w:rsidR="00AE4A5D" w:rsidRPr="00094C32" w:rsidRDefault="00047A40" w:rsidP="001F44C2">
      <w:pPr>
        <w:widowControl/>
        <w:spacing w:line="360" w:lineRule="auto"/>
        <w:ind w:firstLine="1440"/>
        <w:rPr>
          <w:sz w:val="26"/>
          <w:szCs w:val="26"/>
        </w:rPr>
      </w:pPr>
      <w:r w:rsidRPr="00002B4F">
        <w:rPr>
          <w:sz w:val="26"/>
          <w:szCs w:val="26"/>
        </w:rPr>
        <w:t>The Complainant filed eight Exceptions and PPL filed Replies to the Exceptions.</w:t>
      </w:r>
      <w:r>
        <w:rPr>
          <w:sz w:val="26"/>
          <w:szCs w:val="26"/>
        </w:rPr>
        <w:t xml:space="preserve">  </w:t>
      </w:r>
      <w:r w:rsidR="00AE4A5D" w:rsidRPr="00094C32">
        <w:rPr>
          <w:sz w:val="26"/>
          <w:szCs w:val="26"/>
        </w:rPr>
        <w:t xml:space="preserve">We note at the outset that the Exceptions of the Complainant are not in strict </w:t>
      </w:r>
      <w:r w:rsidR="00AE4A5D" w:rsidRPr="00094C32">
        <w:rPr>
          <w:sz w:val="26"/>
          <w:szCs w:val="26"/>
        </w:rPr>
        <w:lastRenderedPageBreak/>
        <w:t>compliance with Section 5.533(b) of our Rules of Administrative Practice and Procedure, 52 Pa. Code § 5.533(b), which provides that:</w:t>
      </w:r>
    </w:p>
    <w:p w:rsidR="00AE4A5D" w:rsidRPr="00094C32" w:rsidRDefault="00AE4A5D" w:rsidP="00AE4A5D">
      <w:pPr>
        <w:spacing w:line="360" w:lineRule="auto"/>
        <w:ind w:firstLine="1440"/>
        <w:rPr>
          <w:sz w:val="26"/>
          <w:szCs w:val="26"/>
        </w:rPr>
      </w:pPr>
    </w:p>
    <w:p w:rsidR="00AE4A5D" w:rsidRPr="00094C32" w:rsidRDefault="00AE4A5D" w:rsidP="00AE4A5D">
      <w:pPr>
        <w:ind w:left="1440" w:right="1440"/>
        <w:rPr>
          <w:sz w:val="26"/>
          <w:szCs w:val="26"/>
        </w:rPr>
      </w:pPr>
      <w:r w:rsidRPr="00094C32">
        <w:rPr>
          <w:sz w:val="26"/>
          <w:szCs w:val="26"/>
        </w:rPr>
        <w:t xml:space="preserve">(b) </w:t>
      </w:r>
      <w:r w:rsidR="00D77451">
        <w:rPr>
          <w:sz w:val="26"/>
          <w:szCs w:val="26"/>
        </w:rPr>
        <w:t xml:space="preserve">Each exception must be </w:t>
      </w:r>
      <w:r w:rsidRPr="00094C32">
        <w:rPr>
          <w:sz w:val="26"/>
          <w:szCs w:val="26"/>
        </w:rPr>
        <w:t xml:space="preserve">numbered </w:t>
      </w:r>
      <w:r w:rsidR="001F44C2">
        <w:rPr>
          <w:sz w:val="26"/>
          <w:szCs w:val="26"/>
        </w:rPr>
        <w:t xml:space="preserve">and </w:t>
      </w:r>
      <w:r w:rsidR="001F44C2" w:rsidRPr="00094C32">
        <w:rPr>
          <w:sz w:val="26"/>
          <w:szCs w:val="26"/>
        </w:rPr>
        <w:t>identify</w:t>
      </w:r>
      <w:r w:rsidRPr="00094C32">
        <w:rPr>
          <w:sz w:val="26"/>
          <w:szCs w:val="26"/>
        </w:rPr>
        <w:t xml:space="preserve"> the finding of fact or conclusion of law to which exception is taken and cite relevant pages of the decision.</w:t>
      </w:r>
      <w:r w:rsidR="00D77451">
        <w:rPr>
          <w:sz w:val="26"/>
          <w:szCs w:val="26"/>
        </w:rPr>
        <w:t xml:space="preserve"> </w:t>
      </w:r>
      <w:r w:rsidRPr="00094C32">
        <w:rPr>
          <w:sz w:val="26"/>
          <w:szCs w:val="26"/>
        </w:rPr>
        <w:t xml:space="preserve"> Supporting reasons for the exception</w:t>
      </w:r>
      <w:r w:rsidR="00D77451">
        <w:rPr>
          <w:sz w:val="26"/>
          <w:szCs w:val="26"/>
        </w:rPr>
        <w:t>s</w:t>
      </w:r>
      <w:r w:rsidRPr="00094C32">
        <w:rPr>
          <w:sz w:val="26"/>
          <w:szCs w:val="26"/>
        </w:rPr>
        <w:t xml:space="preserve"> shall follow </w:t>
      </w:r>
      <w:r w:rsidR="00D77451">
        <w:rPr>
          <w:sz w:val="26"/>
          <w:szCs w:val="26"/>
        </w:rPr>
        <w:t>e</w:t>
      </w:r>
      <w:r w:rsidRPr="00094C32">
        <w:rPr>
          <w:sz w:val="26"/>
          <w:szCs w:val="26"/>
        </w:rPr>
        <w:t>a</w:t>
      </w:r>
      <w:r w:rsidR="00D77451">
        <w:rPr>
          <w:sz w:val="26"/>
          <w:szCs w:val="26"/>
        </w:rPr>
        <w:t>ch</w:t>
      </w:r>
      <w:r w:rsidRPr="00094C32">
        <w:rPr>
          <w:sz w:val="26"/>
          <w:szCs w:val="26"/>
        </w:rPr>
        <w:t xml:space="preserve"> specific exception.</w:t>
      </w:r>
    </w:p>
    <w:p w:rsidR="00AE4A5D" w:rsidRPr="00094C32" w:rsidRDefault="00AE4A5D" w:rsidP="00AE4A5D">
      <w:pPr>
        <w:spacing w:line="360" w:lineRule="auto"/>
        <w:ind w:left="1440" w:right="1440"/>
        <w:rPr>
          <w:sz w:val="26"/>
          <w:szCs w:val="26"/>
        </w:rPr>
      </w:pPr>
    </w:p>
    <w:p w:rsidR="00AE4A5D" w:rsidRDefault="00AE4A5D" w:rsidP="00AE4A5D">
      <w:pPr>
        <w:widowControl/>
        <w:spacing w:line="360" w:lineRule="auto"/>
        <w:contextualSpacing/>
        <w:rPr>
          <w:rStyle w:val="Hyperlink"/>
          <w:color w:val="000000"/>
          <w:sz w:val="26"/>
          <w:szCs w:val="26"/>
          <w:u w:val="none"/>
        </w:rPr>
      </w:pPr>
      <w:r w:rsidRPr="00094C32">
        <w:rPr>
          <w:sz w:val="26"/>
          <w:szCs w:val="26"/>
        </w:rPr>
        <w:t xml:space="preserve">We recognize, however, that the Complainant is appearing </w:t>
      </w:r>
      <w:r w:rsidRPr="00094C32">
        <w:rPr>
          <w:i/>
          <w:sz w:val="26"/>
          <w:szCs w:val="26"/>
        </w:rPr>
        <w:t>pro se</w:t>
      </w:r>
      <w:r w:rsidRPr="00094C32">
        <w:rPr>
          <w:sz w:val="26"/>
          <w:szCs w:val="26"/>
        </w:rPr>
        <w:t xml:space="preserve"> in this proceeding.  Traditionally, we have been hesitant to rule unfavorably against </w:t>
      </w:r>
      <w:r w:rsidRPr="00094C32">
        <w:rPr>
          <w:bCs/>
          <w:i/>
          <w:sz w:val="26"/>
          <w:szCs w:val="26"/>
        </w:rPr>
        <w:t>pro se</w:t>
      </w:r>
      <w:r w:rsidRPr="00094C32">
        <w:rPr>
          <w:bCs/>
          <w:sz w:val="26"/>
          <w:szCs w:val="26"/>
        </w:rPr>
        <w:t xml:space="preserve"> litigants</w:t>
      </w:r>
      <w:r w:rsidRPr="00094C32">
        <w:rPr>
          <w:sz w:val="26"/>
          <w:szCs w:val="26"/>
        </w:rPr>
        <w:t xml:space="preserve"> based on technical grounds. See, </w:t>
      </w:r>
      <w:r w:rsidRPr="00094C32">
        <w:rPr>
          <w:i/>
          <w:sz w:val="26"/>
          <w:szCs w:val="26"/>
        </w:rPr>
        <w:t>e.g.</w:t>
      </w:r>
      <w:r w:rsidRPr="00094C32">
        <w:rPr>
          <w:sz w:val="26"/>
          <w:szCs w:val="26"/>
        </w:rPr>
        <w:t xml:space="preserve">, </w:t>
      </w:r>
      <w:r w:rsidRPr="00094C32">
        <w:rPr>
          <w:i/>
          <w:sz w:val="26"/>
          <w:szCs w:val="26"/>
        </w:rPr>
        <w:t>De</w:t>
      </w:r>
      <w:r w:rsidR="00854E66">
        <w:rPr>
          <w:i/>
          <w:sz w:val="26"/>
          <w:szCs w:val="26"/>
        </w:rPr>
        <w:t>S</w:t>
      </w:r>
      <w:r w:rsidRPr="00094C32">
        <w:rPr>
          <w:i/>
          <w:sz w:val="26"/>
          <w:szCs w:val="26"/>
        </w:rPr>
        <w:t>tefano v. Peoples Natural Gas Company</w:t>
      </w:r>
      <w:r w:rsidRPr="00094C32">
        <w:rPr>
          <w:sz w:val="26"/>
          <w:szCs w:val="26"/>
        </w:rPr>
        <w:t xml:space="preserve">, 56 Pa. P.U.C. 489 (1982); </w:t>
      </w:r>
      <w:r w:rsidRPr="00094C32">
        <w:rPr>
          <w:i/>
          <w:sz w:val="26"/>
          <w:szCs w:val="26"/>
        </w:rPr>
        <w:t>Halpern v. The Bell Telephone Company of Pennsylvania</w:t>
      </w:r>
      <w:r w:rsidRPr="00094C32">
        <w:rPr>
          <w:sz w:val="26"/>
          <w:szCs w:val="26"/>
        </w:rPr>
        <w:t>, Docket No.</w:t>
      </w:r>
      <w:r w:rsidR="00D77451">
        <w:rPr>
          <w:sz w:val="26"/>
          <w:szCs w:val="26"/>
        </w:rPr>
        <w:br/>
      </w:r>
      <w:r w:rsidRPr="00094C32">
        <w:rPr>
          <w:sz w:val="26"/>
          <w:szCs w:val="26"/>
        </w:rPr>
        <w:t xml:space="preserve"> C-00923950 (</w:t>
      </w:r>
      <w:r w:rsidR="00854E66">
        <w:rPr>
          <w:sz w:val="26"/>
          <w:szCs w:val="26"/>
        </w:rPr>
        <w:t xml:space="preserve">Order entered </w:t>
      </w:r>
      <w:r w:rsidRPr="00094C32">
        <w:rPr>
          <w:sz w:val="26"/>
          <w:szCs w:val="26"/>
        </w:rPr>
        <w:t xml:space="preserve">October 19, 1992); </w:t>
      </w:r>
      <w:r w:rsidRPr="00094C32">
        <w:rPr>
          <w:i/>
          <w:sz w:val="26"/>
          <w:szCs w:val="26"/>
        </w:rPr>
        <w:t>William Schl</w:t>
      </w:r>
      <w:r w:rsidR="00854E66">
        <w:rPr>
          <w:i/>
          <w:sz w:val="26"/>
          <w:szCs w:val="26"/>
        </w:rPr>
        <w:t>eicher</w:t>
      </w:r>
      <w:r w:rsidRPr="00094C32">
        <w:rPr>
          <w:i/>
          <w:sz w:val="26"/>
          <w:szCs w:val="26"/>
        </w:rPr>
        <w:t>inder v. The Bell Telephone Company of Pennsylvania</w:t>
      </w:r>
      <w:r w:rsidRPr="00094C32">
        <w:rPr>
          <w:sz w:val="26"/>
          <w:szCs w:val="26"/>
        </w:rPr>
        <w:t>, Docket No. F-00161252 (</w:t>
      </w:r>
      <w:r w:rsidR="00854E66">
        <w:rPr>
          <w:sz w:val="26"/>
          <w:szCs w:val="26"/>
        </w:rPr>
        <w:t xml:space="preserve">Order entered </w:t>
      </w:r>
      <w:r w:rsidRPr="00094C32">
        <w:rPr>
          <w:sz w:val="26"/>
          <w:szCs w:val="26"/>
        </w:rPr>
        <w:t xml:space="preserve">March 26, 1993).  </w:t>
      </w:r>
      <w:r w:rsidR="00D77451">
        <w:rPr>
          <w:sz w:val="26"/>
          <w:szCs w:val="26"/>
        </w:rPr>
        <w:t xml:space="preserve">In the interest of securing the just, speedy and inexpensive determination of this proceeding, </w:t>
      </w:r>
      <w:r w:rsidRPr="00094C32">
        <w:rPr>
          <w:sz w:val="26"/>
          <w:szCs w:val="26"/>
        </w:rPr>
        <w:t>we will consider the merits of the Complainant's Exceptions.</w:t>
      </w:r>
      <w:r w:rsidR="00146832">
        <w:rPr>
          <w:sz w:val="26"/>
          <w:szCs w:val="26"/>
        </w:rPr>
        <w:t xml:space="preserve">  52 Pa. Code § </w:t>
      </w:r>
      <w:r w:rsidR="00D77451">
        <w:rPr>
          <w:sz w:val="26"/>
          <w:szCs w:val="26"/>
        </w:rPr>
        <w:t>1.2(a).</w:t>
      </w:r>
    </w:p>
    <w:p w:rsidR="002B4A1B" w:rsidRPr="00002B4F" w:rsidRDefault="002B4A1B" w:rsidP="005960B1">
      <w:pPr>
        <w:widowControl/>
        <w:spacing w:line="360" w:lineRule="auto"/>
        <w:contextualSpacing/>
        <w:rPr>
          <w:b/>
          <w:sz w:val="26"/>
          <w:szCs w:val="26"/>
        </w:rPr>
      </w:pPr>
    </w:p>
    <w:p w:rsidR="00C12DD5" w:rsidRPr="00002B4F" w:rsidRDefault="00C12DD5" w:rsidP="005960B1">
      <w:pPr>
        <w:widowControl/>
        <w:spacing w:line="360" w:lineRule="auto"/>
        <w:contextualSpacing/>
        <w:rPr>
          <w:sz w:val="26"/>
          <w:szCs w:val="26"/>
        </w:rPr>
      </w:pPr>
      <w:r w:rsidRPr="00002B4F">
        <w:rPr>
          <w:b/>
          <w:sz w:val="26"/>
          <w:szCs w:val="26"/>
        </w:rPr>
        <w:tab/>
      </w:r>
      <w:r w:rsidRPr="00002B4F">
        <w:rPr>
          <w:b/>
          <w:sz w:val="26"/>
          <w:szCs w:val="26"/>
        </w:rPr>
        <w:tab/>
      </w:r>
      <w:r w:rsidR="00EE52B0" w:rsidRPr="00002B4F">
        <w:rPr>
          <w:sz w:val="26"/>
          <w:szCs w:val="26"/>
        </w:rPr>
        <w:t>The Complainant’s first</w:t>
      </w:r>
      <w:r w:rsidR="00E60EDA" w:rsidRPr="00002B4F">
        <w:rPr>
          <w:sz w:val="26"/>
          <w:szCs w:val="26"/>
        </w:rPr>
        <w:t xml:space="preserve"> Exception</w:t>
      </w:r>
      <w:r w:rsidR="00EE52B0" w:rsidRPr="00002B4F">
        <w:rPr>
          <w:sz w:val="26"/>
          <w:szCs w:val="26"/>
        </w:rPr>
        <w:t xml:space="preserve"> appears to correct his mailing address but notes that he has received documents f</w:t>
      </w:r>
      <w:r w:rsidR="007B7E53" w:rsidRPr="00002B4F">
        <w:rPr>
          <w:sz w:val="26"/>
          <w:szCs w:val="26"/>
        </w:rPr>
        <w:t xml:space="preserve">rom the Commission.  </w:t>
      </w:r>
      <w:r w:rsidR="00E60EDA" w:rsidRPr="00002B4F">
        <w:rPr>
          <w:sz w:val="26"/>
          <w:szCs w:val="26"/>
        </w:rPr>
        <w:t xml:space="preserve">Exc. at 1.  </w:t>
      </w:r>
      <w:r w:rsidR="007B7E53" w:rsidRPr="00002B4F">
        <w:rPr>
          <w:sz w:val="26"/>
          <w:szCs w:val="26"/>
        </w:rPr>
        <w:t xml:space="preserve">As this </w:t>
      </w:r>
      <w:r w:rsidR="00732F41">
        <w:rPr>
          <w:sz w:val="26"/>
          <w:szCs w:val="26"/>
        </w:rPr>
        <w:t>E</w:t>
      </w:r>
      <w:r w:rsidR="007B7E53" w:rsidRPr="00002B4F">
        <w:rPr>
          <w:sz w:val="26"/>
          <w:szCs w:val="26"/>
        </w:rPr>
        <w:t>xception does not allege any error in the I</w:t>
      </w:r>
      <w:r w:rsidR="00732F41">
        <w:rPr>
          <w:sz w:val="26"/>
          <w:szCs w:val="26"/>
        </w:rPr>
        <w:t>nitial Decision</w:t>
      </w:r>
      <w:r w:rsidR="007B7E53" w:rsidRPr="00002B4F">
        <w:rPr>
          <w:sz w:val="26"/>
          <w:szCs w:val="26"/>
        </w:rPr>
        <w:t>, it is unnecessary</w:t>
      </w:r>
      <w:r w:rsidR="005D1287" w:rsidRPr="00002B4F">
        <w:rPr>
          <w:sz w:val="26"/>
          <w:szCs w:val="26"/>
        </w:rPr>
        <w:t xml:space="preserve"> to address</w:t>
      </w:r>
      <w:r w:rsidR="007B7E53" w:rsidRPr="00002B4F">
        <w:rPr>
          <w:sz w:val="26"/>
          <w:szCs w:val="26"/>
        </w:rPr>
        <w:t xml:space="preserve"> it.</w:t>
      </w:r>
    </w:p>
    <w:p w:rsidR="007B7E53" w:rsidRPr="00002B4F" w:rsidRDefault="007B7E53" w:rsidP="005960B1">
      <w:pPr>
        <w:widowControl/>
        <w:spacing w:line="360" w:lineRule="auto"/>
        <w:contextualSpacing/>
        <w:rPr>
          <w:sz w:val="26"/>
          <w:szCs w:val="26"/>
        </w:rPr>
      </w:pPr>
    </w:p>
    <w:p w:rsidR="00DE3FC2" w:rsidRPr="00002B4F" w:rsidRDefault="007B7E53" w:rsidP="005960B1">
      <w:pPr>
        <w:widowControl/>
        <w:spacing w:line="360" w:lineRule="auto"/>
        <w:contextualSpacing/>
        <w:rPr>
          <w:sz w:val="26"/>
          <w:szCs w:val="26"/>
        </w:rPr>
      </w:pPr>
      <w:r w:rsidRPr="00002B4F">
        <w:rPr>
          <w:sz w:val="26"/>
          <w:szCs w:val="26"/>
        </w:rPr>
        <w:tab/>
      </w:r>
      <w:r w:rsidRPr="00002B4F">
        <w:rPr>
          <w:sz w:val="26"/>
          <w:szCs w:val="26"/>
        </w:rPr>
        <w:tab/>
        <w:t>In his second Ex</w:t>
      </w:r>
      <w:r w:rsidR="00DE3FC2" w:rsidRPr="00002B4F">
        <w:rPr>
          <w:sz w:val="26"/>
          <w:szCs w:val="26"/>
        </w:rPr>
        <w:t>ception, the Complainant notes that the ALJ was correct that he asked for a payment arrangement before he had an overdue bill</w:t>
      </w:r>
      <w:r w:rsidR="004C3B5B">
        <w:rPr>
          <w:sz w:val="26"/>
          <w:szCs w:val="26"/>
        </w:rPr>
        <w:t>,</w:t>
      </w:r>
      <w:r w:rsidR="00DE3FC2" w:rsidRPr="00002B4F">
        <w:rPr>
          <w:sz w:val="26"/>
          <w:szCs w:val="26"/>
        </w:rPr>
        <w:t xml:space="preserve"> but reargues his position that PPL provided him with unreasonable service by refusing to give him a payment arrangement at that time.</w:t>
      </w:r>
      <w:r w:rsidR="00E60EDA" w:rsidRPr="00002B4F">
        <w:rPr>
          <w:sz w:val="26"/>
          <w:szCs w:val="26"/>
        </w:rPr>
        <w:t xml:space="preserve">  Exc. at 1.</w:t>
      </w:r>
      <w:r w:rsidR="001F5C4C">
        <w:rPr>
          <w:sz w:val="26"/>
          <w:szCs w:val="26"/>
        </w:rPr>
        <w:t xml:space="preserve">  In its Reply, PPL responds</w:t>
      </w:r>
      <w:r w:rsidR="00DE3FC2" w:rsidRPr="00002B4F">
        <w:rPr>
          <w:sz w:val="26"/>
          <w:szCs w:val="26"/>
        </w:rPr>
        <w:t xml:space="preserve"> that the Complainant had previousl</w:t>
      </w:r>
      <w:r w:rsidR="00C31B15">
        <w:rPr>
          <w:sz w:val="26"/>
          <w:szCs w:val="26"/>
        </w:rPr>
        <w:t>y litigated this issue</w:t>
      </w:r>
      <w:r w:rsidR="004C3B5B">
        <w:rPr>
          <w:sz w:val="26"/>
          <w:szCs w:val="26"/>
        </w:rPr>
        <w:t>,</w:t>
      </w:r>
      <w:r w:rsidR="00C31B15">
        <w:rPr>
          <w:sz w:val="26"/>
          <w:szCs w:val="26"/>
        </w:rPr>
        <w:t xml:space="preserve"> which had</w:t>
      </w:r>
      <w:r w:rsidR="00DE3FC2" w:rsidRPr="00002B4F">
        <w:rPr>
          <w:sz w:val="26"/>
          <w:szCs w:val="26"/>
        </w:rPr>
        <w:t xml:space="preserve"> concluded with the filing of a Certificate of Satisfaction.</w:t>
      </w:r>
      <w:r w:rsidR="00E60EDA" w:rsidRPr="00002B4F">
        <w:rPr>
          <w:sz w:val="26"/>
          <w:szCs w:val="26"/>
        </w:rPr>
        <w:t xml:space="preserve">  R.Exc. at 1-2. </w:t>
      </w:r>
      <w:r w:rsidR="00DE3FC2" w:rsidRPr="00002B4F">
        <w:rPr>
          <w:sz w:val="26"/>
          <w:szCs w:val="26"/>
        </w:rPr>
        <w:t xml:space="preserve">  </w:t>
      </w:r>
    </w:p>
    <w:p w:rsidR="00DE3FC2" w:rsidRPr="00002B4F" w:rsidRDefault="00DE3FC2" w:rsidP="005960B1">
      <w:pPr>
        <w:widowControl/>
        <w:spacing w:line="360" w:lineRule="auto"/>
        <w:contextualSpacing/>
        <w:rPr>
          <w:sz w:val="26"/>
          <w:szCs w:val="26"/>
        </w:rPr>
      </w:pPr>
    </w:p>
    <w:p w:rsidR="00E24324" w:rsidRPr="00002B4F" w:rsidRDefault="00DE3FC2" w:rsidP="005960B1">
      <w:pPr>
        <w:widowControl/>
        <w:spacing w:line="360" w:lineRule="auto"/>
        <w:ind w:firstLine="1440"/>
        <w:rPr>
          <w:sz w:val="26"/>
          <w:szCs w:val="24"/>
        </w:rPr>
      </w:pPr>
      <w:r w:rsidRPr="00002B4F">
        <w:rPr>
          <w:sz w:val="26"/>
          <w:szCs w:val="26"/>
        </w:rPr>
        <w:lastRenderedPageBreak/>
        <w:t xml:space="preserve">We agree with the ALJ that the Complainant is precluded from litigating this issue before the Commission.  </w:t>
      </w:r>
      <w:r w:rsidR="005618A7" w:rsidRPr="00002B4F">
        <w:rPr>
          <w:sz w:val="26"/>
          <w:szCs w:val="24"/>
        </w:rPr>
        <w:t>When</w:t>
      </w:r>
      <w:r w:rsidR="00E24324" w:rsidRPr="00002B4F">
        <w:rPr>
          <w:sz w:val="26"/>
          <w:szCs w:val="24"/>
        </w:rPr>
        <w:t>, as</w:t>
      </w:r>
      <w:r w:rsidR="005618A7" w:rsidRPr="00002B4F">
        <w:rPr>
          <w:sz w:val="26"/>
          <w:szCs w:val="24"/>
        </w:rPr>
        <w:t xml:space="preserve"> is the case</w:t>
      </w:r>
      <w:r w:rsidR="00E24324" w:rsidRPr="00002B4F">
        <w:rPr>
          <w:sz w:val="26"/>
          <w:szCs w:val="24"/>
        </w:rPr>
        <w:t xml:space="preserve"> here, a certificate of satisfaction has been fi</w:t>
      </w:r>
      <w:r w:rsidR="00F640E1">
        <w:rPr>
          <w:sz w:val="26"/>
          <w:szCs w:val="24"/>
        </w:rPr>
        <w:t>led resolving a complaint, the c</w:t>
      </w:r>
      <w:r w:rsidR="00E24324" w:rsidRPr="00002B4F">
        <w:rPr>
          <w:sz w:val="26"/>
          <w:szCs w:val="24"/>
        </w:rPr>
        <w:t xml:space="preserve">omplainant is precluded from raising the same claims before the Commission a second time.  </w:t>
      </w:r>
      <w:r w:rsidR="00E24324" w:rsidRPr="00002B4F">
        <w:rPr>
          <w:i/>
          <w:sz w:val="26"/>
          <w:szCs w:val="24"/>
        </w:rPr>
        <w:t>Creehan v. Duquesne Light Co.</w:t>
      </w:r>
      <w:r w:rsidR="00E24324" w:rsidRPr="00002B4F">
        <w:rPr>
          <w:sz w:val="26"/>
          <w:szCs w:val="24"/>
        </w:rPr>
        <w:t>, Docket No. C-2012-2297124 (Order entered May 23, 2013).</w:t>
      </w:r>
      <w:r w:rsidR="00E60EDA" w:rsidRPr="00002B4F">
        <w:rPr>
          <w:sz w:val="26"/>
          <w:szCs w:val="24"/>
        </w:rPr>
        <w:t xml:space="preserve">  </w:t>
      </w:r>
      <w:r w:rsidR="00E431E5" w:rsidRPr="00002B4F">
        <w:rPr>
          <w:sz w:val="26"/>
          <w:szCs w:val="24"/>
        </w:rPr>
        <w:t>On June 22, 2010, the Complainant filed a Formal Complaint alleging that PPL would not provide him with a</w:t>
      </w:r>
      <w:r w:rsidR="007F7220" w:rsidRPr="00002B4F">
        <w:rPr>
          <w:sz w:val="26"/>
          <w:szCs w:val="24"/>
        </w:rPr>
        <w:t xml:space="preserve"> payment arrangement he could afford.  On March 9, 2011, a Certificate of Satisfaction was fil</w:t>
      </w:r>
      <w:r w:rsidR="008932C4" w:rsidRPr="00002B4F">
        <w:rPr>
          <w:sz w:val="26"/>
          <w:szCs w:val="24"/>
        </w:rPr>
        <w:t>ed which resolved the Complaint.  The Certificate of Satisfaction noted that PPL agreed to enroll the Compla</w:t>
      </w:r>
      <w:r w:rsidR="0031381C">
        <w:rPr>
          <w:sz w:val="26"/>
          <w:szCs w:val="24"/>
        </w:rPr>
        <w:t>inant in its OnTrack</w:t>
      </w:r>
      <w:r w:rsidR="008932C4" w:rsidRPr="00002B4F">
        <w:rPr>
          <w:sz w:val="26"/>
          <w:szCs w:val="24"/>
        </w:rPr>
        <w:t xml:space="preserve"> program and the Complainant agreed to withdraw his Complaint.  </w:t>
      </w:r>
      <w:r w:rsidR="008932C4" w:rsidRPr="00002B4F">
        <w:rPr>
          <w:i/>
          <w:sz w:val="26"/>
          <w:szCs w:val="24"/>
        </w:rPr>
        <w:t>See, Hartnett v. PPL Electric Utilities Corp.</w:t>
      </w:r>
      <w:r w:rsidR="008932C4" w:rsidRPr="00002B4F">
        <w:rPr>
          <w:sz w:val="26"/>
          <w:szCs w:val="24"/>
        </w:rPr>
        <w:t xml:space="preserve">, Docket No. </w:t>
      </w:r>
      <w:r w:rsidR="00151445">
        <w:rPr>
          <w:sz w:val="26"/>
          <w:szCs w:val="24"/>
        </w:rPr>
        <w:br/>
      </w:r>
      <w:r w:rsidR="008932C4" w:rsidRPr="00002B4F">
        <w:rPr>
          <w:sz w:val="26"/>
          <w:szCs w:val="24"/>
        </w:rPr>
        <w:t>F-2010-2183284.</w:t>
      </w:r>
      <w:r w:rsidR="00373660" w:rsidRPr="00002B4F">
        <w:rPr>
          <w:sz w:val="26"/>
          <w:szCs w:val="24"/>
        </w:rPr>
        <w:t xml:space="preserve">  Because this issue has been previously brought before the Commission and resolved through a Certificate of Satisfaction, we will deny this Exception.  </w:t>
      </w:r>
    </w:p>
    <w:p w:rsidR="00F848CB" w:rsidRPr="00002B4F" w:rsidRDefault="00F848CB" w:rsidP="005960B1">
      <w:pPr>
        <w:widowControl/>
        <w:spacing w:line="360" w:lineRule="auto"/>
        <w:ind w:firstLine="1440"/>
        <w:rPr>
          <w:sz w:val="26"/>
          <w:szCs w:val="24"/>
        </w:rPr>
      </w:pPr>
    </w:p>
    <w:p w:rsidR="00F848CB" w:rsidRPr="00002B4F" w:rsidRDefault="00F848CB" w:rsidP="005960B1">
      <w:pPr>
        <w:widowControl/>
        <w:spacing w:line="360" w:lineRule="auto"/>
        <w:ind w:firstLine="1440"/>
        <w:rPr>
          <w:sz w:val="26"/>
          <w:szCs w:val="24"/>
        </w:rPr>
      </w:pPr>
      <w:r w:rsidRPr="00002B4F">
        <w:rPr>
          <w:sz w:val="26"/>
          <w:szCs w:val="24"/>
        </w:rPr>
        <w:t>In his third Exception, the Complainant notes t</w:t>
      </w:r>
      <w:r w:rsidR="00673A25" w:rsidRPr="00002B4F">
        <w:rPr>
          <w:sz w:val="26"/>
          <w:szCs w:val="24"/>
        </w:rPr>
        <w:t>hat there was one witness for the Respondent</w:t>
      </w:r>
      <w:r w:rsidR="0031381C">
        <w:rPr>
          <w:sz w:val="26"/>
          <w:szCs w:val="24"/>
        </w:rPr>
        <w:t xml:space="preserve"> and suggests that</w:t>
      </w:r>
      <w:r w:rsidR="00E25DD2" w:rsidRPr="00002B4F">
        <w:rPr>
          <w:sz w:val="26"/>
          <w:szCs w:val="24"/>
        </w:rPr>
        <w:t xml:space="preserve"> the</w:t>
      </w:r>
      <w:r w:rsidR="0031381C">
        <w:rPr>
          <w:sz w:val="26"/>
          <w:szCs w:val="24"/>
        </w:rPr>
        <w:t xml:space="preserve"> one</w:t>
      </w:r>
      <w:r w:rsidR="00673A25" w:rsidRPr="00002B4F">
        <w:rPr>
          <w:sz w:val="26"/>
          <w:szCs w:val="24"/>
        </w:rPr>
        <w:t xml:space="preserve"> witness was not on every call he made to PPL.  Exc. at 1.  PPL replies that the Complainant has not claimed any error in the I</w:t>
      </w:r>
      <w:r w:rsidR="00794770">
        <w:rPr>
          <w:sz w:val="26"/>
          <w:szCs w:val="24"/>
        </w:rPr>
        <w:t>nitial Decision</w:t>
      </w:r>
      <w:r w:rsidR="00673A25" w:rsidRPr="00002B4F">
        <w:rPr>
          <w:sz w:val="26"/>
          <w:szCs w:val="24"/>
        </w:rPr>
        <w:t xml:space="preserve"> and to the extent he is implying that one witness was insufficient to testify regarding his contacts with PPL, he did not object </w:t>
      </w:r>
      <w:r w:rsidR="00AA0F5A" w:rsidRPr="00002B4F">
        <w:rPr>
          <w:sz w:val="26"/>
          <w:szCs w:val="24"/>
        </w:rPr>
        <w:t xml:space="preserve">to any exhibits </w:t>
      </w:r>
      <w:r w:rsidR="00673A25" w:rsidRPr="00002B4F">
        <w:rPr>
          <w:sz w:val="26"/>
          <w:szCs w:val="24"/>
        </w:rPr>
        <w:t>at the hearing and PPL’s business records were pro</w:t>
      </w:r>
      <w:r w:rsidR="00E25DD2" w:rsidRPr="00002B4F">
        <w:rPr>
          <w:sz w:val="26"/>
          <w:szCs w:val="24"/>
        </w:rPr>
        <w:t xml:space="preserve">perly identified and admitted.  R.Exc. at 2.  </w:t>
      </w:r>
      <w:r w:rsidR="00E654EF" w:rsidRPr="00002B4F">
        <w:rPr>
          <w:sz w:val="26"/>
          <w:szCs w:val="24"/>
        </w:rPr>
        <w:t>We will deny this Exception also.  As the Complainant did not make any objections to the witness’s testimony at the hearing, he has waived the right to do so.</w:t>
      </w:r>
      <w:r w:rsidR="0031381C">
        <w:rPr>
          <w:sz w:val="26"/>
          <w:szCs w:val="24"/>
        </w:rPr>
        <w:t xml:space="preserve">  </w:t>
      </w:r>
    </w:p>
    <w:p w:rsidR="009D006D" w:rsidRPr="00002B4F" w:rsidRDefault="009D006D" w:rsidP="005960B1">
      <w:pPr>
        <w:widowControl/>
        <w:spacing w:line="360" w:lineRule="auto"/>
        <w:ind w:firstLine="1440"/>
        <w:rPr>
          <w:sz w:val="26"/>
          <w:szCs w:val="24"/>
        </w:rPr>
      </w:pPr>
    </w:p>
    <w:p w:rsidR="009D006D" w:rsidRPr="00002B4F" w:rsidRDefault="009D006D" w:rsidP="005960B1">
      <w:pPr>
        <w:widowControl/>
        <w:spacing w:line="360" w:lineRule="auto"/>
        <w:ind w:firstLine="1440"/>
        <w:rPr>
          <w:sz w:val="26"/>
          <w:szCs w:val="24"/>
        </w:rPr>
      </w:pPr>
      <w:r w:rsidRPr="00002B4F">
        <w:rPr>
          <w:sz w:val="26"/>
          <w:szCs w:val="24"/>
        </w:rPr>
        <w:t>In his fourth and fifth Ex</w:t>
      </w:r>
      <w:r w:rsidR="0031381C">
        <w:rPr>
          <w:sz w:val="26"/>
          <w:szCs w:val="24"/>
        </w:rPr>
        <w:t>ceptions, the Complainant argues</w:t>
      </w:r>
      <w:r w:rsidRPr="00002B4F">
        <w:rPr>
          <w:sz w:val="26"/>
          <w:szCs w:val="24"/>
        </w:rPr>
        <w:t xml:space="preserve"> that he did not have a previous payment arrangement either between PPL and himself</w:t>
      </w:r>
      <w:r w:rsidR="0031381C">
        <w:rPr>
          <w:sz w:val="26"/>
          <w:szCs w:val="24"/>
        </w:rPr>
        <w:t>,</w:t>
      </w:r>
      <w:r w:rsidRPr="00002B4F">
        <w:rPr>
          <w:sz w:val="26"/>
          <w:szCs w:val="24"/>
        </w:rPr>
        <w:t xml:space="preserve"> or </w:t>
      </w:r>
      <w:r w:rsidR="0031381C">
        <w:rPr>
          <w:sz w:val="26"/>
          <w:szCs w:val="24"/>
        </w:rPr>
        <w:t xml:space="preserve">an arrangement </w:t>
      </w:r>
      <w:r w:rsidRPr="00002B4F">
        <w:rPr>
          <w:sz w:val="26"/>
          <w:szCs w:val="24"/>
        </w:rPr>
        <w:t xml:space="preserve">ordered by the Commission.  He questions how he can be denied a payment arrangement on the basis that it would be a second payment arrangement </w:t>
      </w:r>
      <w:r w:rsidR="00781BF4">
        <w:rPr>
          <w:sz w:val="26"/>
          <w:szCs w:val="24"/>
        </w:rPr>
        <w:t>without having recei</w:t>
      </w:r>
      <w:r w:rsidR="00C31B15">
        <w:rPr>
          <w:sz w:val="26"/>
          <w:szCs w:val="24"/>
        </w:rPr>
        <w:t>ved an initial payment arrangement</w:t>
      </w:r>
      <w:r w:rsidRPr="00002B4F">
        <w:rPr>
          <w:sz w:val="26"/>
          <w:szCs w:val="24"/>
        </w:rPr>
        <w:t xml:space="preserve">.  Exc. at 1.  </w:t>
      </w:r>
      <w:r w:rsidR="00781BF4">
        <w:rPr>
          <w:sz w:val="26"/>
          <w:szCs w:val="24"/>
        </w:rPr>
        <w:t>In Reply</w:t>
      </w:r>
      <w:r w:rsidRPr="00002B4F">
        <w:rPr>
          <w:sz w:val="26"/>
          <w:szCs w:val="24"/>
        </w:rPr>
        <w:t>, PPL argues that BCS had issued a pay</w:t>
      </w:r>
      <w:r w:rsidR="0031381C">
        <w:rPr>
          <w:sz w:val="26"/>
          <w:szCs w:val="24"/>
        </w:rPr>
        <w:t>ment arrangement in May 2010</w:t>
      </w:r>
      <w:r w:rsidR="007E7FF2">
        <w:rPr>
          <w:sz w:val="26"/>
          <w:szCs w:val="24"/>
        </w:rPr>
        <w:t xml:space="preserve">, which </w:t>
      </w:r>
      <w:r w:rsidRPr="00002B4F">
        <w:rPr>
          <w:sz w:val="26"/>
          <w:szCs w:val="24"/>
        </w:rPr>
        <w:t xml:space="preserve">was superseded by the Complainant’s </w:t>
      </w:r>
      <w:r w:rsidRPr="00002B4F">
        <w:rPr>
          <w:sz w:val="26"/>
          <w:szCs w:val="24"/>
        </w:rPr>
        <w:lastRenderedPageBreak/>
        <w:t>enrollme</w:t>
      </w:r>
      <w:r w:rsidR="0031381C">
        <w:rPr>
          <w:sz w:val="26"/>
          <w:szCs w:val="24"/>
        </w:rPr>
        <w:t xml:space="preserve">nt in the OnTrack </w:t>
      </w:r>
      <w:r w:rsidRPr="00002B4F">
        <w:rPr>
          <w:sz w:val="26"/>
          <w:szCs w:val="24"/>
        </w:rPr>
        <w:t>program</w:t>
      </w:r>
      <w:r w:rsidR="0031381C">
        <w:rPr>
          <w:sz w:val="26"/>
          <w:szCs w:val="24"/>
        </w:rPr>
        <w:t xml:space="preserve"> </w:t>
      </w:r>
      <w:r w:rsidR="007E7FF2">
        <w:rPr>
          <w:sz w:val="26"/>
          <w:szCs w:val="24"/>
        </w:rPr>
        <w:t>(</w:t>
      </w:r>
      <w:r w:rsidR="0031381C">
        <w:rPr>
          <w:sz w:val="26"/>
          <w:szCs w:val="24"/>
        </w:rPr>
        <w:t>a</w:t>
      </w:r>
      <w:r w:rsidRPr="00002B4F">
        <w:rPr>
          <w:sz w:val="26"/>
          <w:szCs w:val="24"/>
        </w:rPr>
        <w:t xml:space="preserve"> more advantageous </w:t>
      </w:r>
      <w:r w:rsidR="0031381C">
        <w:rPr>
          <w:sz w:val="26"/>
          <w:szCs w:val="24"/>
        </w:rPr>
        <w:t xml:space="preserve">arrangement </w:t>
      </w:r>
      <w:r w:rsidR="007E7FF2">
        <w:rPr>
          <w:sz w:val="26"/>
          <w:szCs w:val="24"/>
        </w:rPr>
        <w:t xml:space="preserve">for the Complainant </w:t>
      </w:r>
      <w:r w:rsidRPr="00002B4F">
        <w:rPr>
          <w:sz w:val="26"/>
          <w:szCs w:val="24"/>
        </w:rPr>
        <w:t>than the BCS</w:t>
      </w:r>
      <w:r w:rsidR="007E7FF2">
        <w:rPr>
          <w:sz w:val="26"/>
          <w:szCs w:val="24"/>
        </w:rPr>
        <w:t>-</w:t>
      </w:r>
      <w:r w:rsidRPr="00002B4F">
        <w:rPr>
          <w:sz w:val="26"/>
          <w:szCs w:val="24"/>
        </w:rPr>
        <w:t>issued</w:t>
      </w:r>
      <w:r w:rsidR="0031381C">
        <w:rPr>
          <w:sz w:val="26"/>
          <w:szCs w:val="24"/>
        </w:rPr>
        <w:t xml:space="preserve"> payment</w:t>
      </w:r>
      <w:r w:rsidRPr="00002B4F">
        <w:rPr>
          <w:sz w:val="26"/>
          <w:szCs w:val="24"/>
        </w:rPr>
        <w:t xml:space="preserve"> arrangement</w:t>
      </w:r>
      <w:r w:rsidR="007E7FF2">
        <w:rPr>
          <w:sz w:val="26"/>
          <w:szCs w:val="24"/>
        </w:rPr>
        <w:t>)</w:t>
      </w:r>
      <w:r w:rsidR="00146832">
        <w:rPr>
          <w:sz w:val="26"/>
          <w:szCs w:val="24"/>
        </w:rPr>
        <w:t xml:space="preserve">.  </w:t>
      </w:r>
      <w:r w:rsidR="00B40CC4" w:rsidRPr="00002B4F">
        <w:rPr>
          <w:sz w:val="26"/>
          <w:szCs w:val="24"/>
        </w:rPr>
        <w:t xml:space="preserve">R.Exc. at 3.  </w:t>
      </w:r>
    </w:p>
    <w:p w:rsidR="00B40CC4" w:rsidRPr="00002B4F" w:rsidRDefault="00B40CC4" w:rsidP="005960B1">
      <w:pPr>
        <w:widowControl/>
        <w:spacing w:line="360" w:lineRule="auto"/>
        <w:ind w:firstLine="1440"/>
        <w:rPr>
          <w:sz w:val="26"/>
          <w:szCs w:val="24"/>
        </w:rPr>
      </w:pPr>
    </w:p>
    <w:p w:rsidR="00FE5DD4" w:rsidRDefault="00DC08A4" w:rsidP="005960B1">
      <w:pPr>
        <w:widowControl/>
        <w:spacing w:line="360" w:lineRule="auto"/>
        <w:ind w:firstLine="1440"/>
        <w:rPr>
          <w:sz w:val="26"/>
        </w:rPr>
      </w:pPr>
      <w:r>
        <w:rPr>
          <w:sz w:val="26"/>
          <w:szCs w:val="24"/>
        </w:rPr>
        <w:t>We find that the Complainant has not defaulted on</w:t>
      </w:r>
      <w:r w:rsidR="00B40CC4" w:rsidRPr="00002B4F">
        <w:rPr>
          <w:sz w:val="26"/>
          <w:szCs w:val="24"/>
        </w:rPr>
        <w:t xml:space="preserve"> a payment arrangement issued by the Commission </w:t>
      </w:r>
      <w:r w:rsidR="00D166F5" w:rsidRPr="00002B4F">
        <w:rPr>
          <w:sz w:val="26"/>
          <w:szCs w:val="24"/>
        </w:rPr>
        <w:t xml:space="preserve">and </w:t>
      </w:r>
      <w:r w:rsidR="00BD5075">
        <w:rPr>
          <w:sz w:val="26"/>
          <w:szCs w:val="24"/>
        </w:rPr>
        <w:t xml:space="preserve">we </w:t>
      </w:r>
      <w:r w:rsidR="00D166F5" w:rsidRPr="00002B4F">
        <w:rPr>
          <w:sz w:val="26"/>
          <w:szCs w:val="24"/>
        </w:rPr>
        <w:t>will grant this Exception.  T</w:t>
      </w:r>
      <w:r w:rsidR="00D166F5" w:rsidRPr="00002B4F">
        <w:rPr>
          <w:sz w:val="26"/>
        </w:rPr>
        <w:t xml:space="preserve">he Commission has the authority to establish a payment arrangement for a customer pursuant to 66 Pa. C.S. </w:t>
      </w:r>
      <w:r w:rsidR="00FE5DD4">
        <w:rPr>
          <w:sz w:val="26"/>
        </w:rPr>
        <w:br/>
      </w:r>
      <w:r w:rsidR="00D166F5" w:rsidRPr="00002B4F">
        <w:rPr>
          <w:sz w:val="26"/>
        </w:rPr>
        <w:t>§</w:t>
      </w:r>
      <w:r w:rsidR="00FE5DD4">
        <w:rPr>
          <w:sz w:val="26"/>
        </w:rPr>
        <w:t xml:space="preserve"> </w:t>
      </w:r>
      <w:r w:rsidR="00D166F5" w:rsidRPr="00002B4F">
        <w:rPr>
          <w:sz w:val="26"/>
        </w:rPr>
        <w:t>1405(a).  Except under specified circumstances, the Commission may not issue a second or subsequent payment arrangement if a customer has defaulted on a previous Commission-issued payment arrangement.  66 Pa. C.S. §</w:t>
      </w:r>
      <w:r w:rsidR="00EC6E8B">
        <w:rPr>
          <w:sz w:val="26"/>
        </w:rPr>
        <w:t xml:space="preserve"> </w:t>
      </w:r>
      <w:r w:rsidR="00D166F5" w:rsidRPr="00002B4F">
        <w:rPr>
          <w:sz w:val="26"/>
        </w:rPr>
        <w:t xml:space="preserve">1405(d).  </w:t>
      </w:r>
    </w:p>
    <w:p w:rsidR="00FE5DD4" w:rsidRDefault="00FE5DD4" w:rsidP="005960B1">
      <w:pPr>
        <w:widowControl/>
        <w:spacing w:line="360" w:lineRule="auto"/>
        <w:ind w:firstLine="1440"/>
        <w:rPr>
          <w:sz w:val="26"/>
        </w:rPr>
      </w:pPr>
    </w:p>
    <w:p w:rsidR="00FE5DD4" w:rsidRDefault="00FE5DD4" w:rsidP="005960B1">
      <w:pPr>
        <w:widowControl/>
        <w:spacing w:line="360" w:lineRule="auto"/>
        <w:ind w:firstLine="1440"/>
        <w:rPr>
          <w:sz w:val="26"/>
          <w:szCs w:val="26"/>
        </w:rPr>
      </w:pPr>
      <w:r w:rsidRPr="00FE5DD4">
        <w:rPr>
          <w:sz w:val="26"/>
          <w:szCs w:val="26"/>
        </w:rPr>
        <w:t xml:space="preserve">However, Section 56.174(b) of our Regulations, 52 Pa. Code § 174(b), states:  </w:t>
      </w:r>
    </w:p>
    <w:p w:rsidR="00FE5DD4" w:rsidRDefault="00FE5DD4" w:rsidP="007E5516">
      <w:pPr>
        <w:widowControl/>
        <w:ind w:firstLine="1440"/>
        <w:rPr>
          <w:sz w:val="26"/>
          <w:szCs w:val="26"/>
        </w:rPr>
      </w:pPr>
    </w:p>
    <w:p w:rsidR="00FE5DD4" w:rsidRPr="00FE5DD4" w:rsidRDefault="00FE5DD4" w:rsidP="007E5516">
      <w:pPr>
        <w:widowControl/>
        <w:ind w:left="1440" w:right="1440"/>
        <w:rPr>
          <w:sz w:val="26"/>
          <w:szCs w:val="26"/>
        </w:rPr>
      </w:pPr>
      <w:r w:rsidRPr="007E5516">
        <w:rPr>
          <w:sz w:val="26"/>
          <w:szCs w:val="26"/>
        </w:rPr>
        <w:t>Upon the filing of a formal complaint in a case seeking review from the decision of the BCS, there shall be an automatic stay of payment arrangements ordered in that decision, other than current bills not at issue. The public utility may request that the presiding officer remove the stay and order payment of amounts in the informal complaint decision.</w:t>
      </w:r>
    </w:p>
    <w:p w:rsidR="00FE5DD4" w:rsidRDefault="00FE5DD4" w:rsidP="005960B1">
      <w:pPr>
        <w:widowControl/>
        <w:spacing w:line="360" w:lineRule="auto"/>
        <w:ind w:firstLine="1440"/>
        <w:rPr>
          <w:sz w:val="26"/>
        </w:rPr>
      </w:pPr>
    </w:p>
    <w:p w:rsidR="00D166F5" w:rsidRPr="00CB00C6" w:rsidRDefault="006B5A35" w:rsidP="007E5516">
      <w:pPr>
        <w:widowControl/>
        <w:spacing w:line="360" w:lineRule="auto"/>
        <w:rPr>
          <w:sz w:val="26"/>
          <w:szCs w:val="24"/>
        </w:rPr>
      </w:pPr>
      <w:r w:rsidRPr="00002B4F">
        <w:rPr>
          <w:sz w:val="26"/>
        </w:rPr>
        <w:t xml:space="preserve">If a payment </w:t>
      </w:r>
      <w:r w:rsidRPr="00CB00C6">
        <w:rPr>
          <w:sz w:val="26"/>
        </w:rPr>
        <w:t xml:space="preserve">arrangement is issued by BCS and timely appealed, </w:t>
      </w:r>
      <w:r w:rsidR="00931436">
        <w:rPr>
          <w:sz w:val="26"/>
        </w:rPr>
        <w:t xml:space="preserve">and the stay is not removed, </w:t>
      </w:r>
      <w:r w:rsidRPr="00CB00C6">
        <w:rPr>
          <w:sz w:val="26"/>
        </w:rPr>
        <w:t xml:space="preserve">the customer cannot be in default </w:t>
      </w:r>
      <w:r w:rsidR="00DC08A4" w:rsidRPr="00CB00C6">
        <w:rPr>
          <w:sz w:val="26"/>
        </w:rPr>
        <w:t>until the formal c</w:t>
      </w:r>
      <w:r w:rsidRPr="00CB00C6">
        <w:rPr>
          <w:sz w:val="26"/>
        </w:rPr>
        <w:t xml:space="preserve">omplaint on </w:t>
      </w:r>
      <w:r w:rsidRPr="00CB00C6">
        <w:rPr>
          <w:rStyle w:val="term1"/>
          <w:b w:val="0"/>
          <w:sz w:val="26"/>
        </w:rPr>
        <w:t>appeal</w:t>
      </w:r>
      <w:r w:rsidRPr="00CB00C6">
        <w:rPr>
          <w:b/>
          <w:sz w:val="26"/>
        </w:rPr>
        <w:t xml:space="preserve"> </w:t>
      </w:r>
      <w:r w:rsidRPr="00CB00C6">
        <w:rPr>
          <w:sz w:val="26"/>
        </w:rPr>
        <w:t>is full</w:t>
      </w:r>
      <w:r w:rsidR="00DC08A4" w:rsidRPr="00CB00C6">
        <w:rPr>
          <w:sz w:val="26"/>
        </w:rPr>
        <w:t>y adjudicated and a final o</w:t>
      </w:r>
      <w:r w:rsidRPr="00CB00C6">
        <w:rPr>
          <w:sz w:val="26"/>
        </w:rPr>
        <w:t xml:space="preserve">rder entered.  </w:t>
      </w:r>
      <w:r w:rsidRPr="00CB00C6">
        <w:rPr>
          <w:i/>
          <w:iCs/>
          <w:sz w:val="26"/>
        </w:rPr>
        <w:t>Richard Kalamets v. Columbia Gas of Pennsylvania, Inc.,</w:t>
      </w:r>
      <w:r w:rsidRPr="00CB00C6">
        <w:rPr>
          <w:sz w:val="26"/>
        </w:rPr>
        <w:t xml:space="preserve"> Docket No. Z-01701441 (October 14, 2005).  </w:t>
      </w:r>
    </w:p>
    <w:p w:rsidR="00D166F5" w:rsidRPr="00002B4F" w:rsidRDefault="00D166F5" w:rsidP="005960B1">
      <w:pPr>
        <w:widowControl/>
        <w:spacing w:line="360" w:lineRule="auto"/>
        <w:ind w:firstLine="1440"/>
        <w:rPr>
          <w:sz w:val="26"/>
          <w:szCs w:val="24"/>
        </w:rPr>
      </w:pPr>
    </w:p>
    <w:p w:rsidR="008A6559" w:rsidRDefault="00DA152C" w:rsidP="008A6559">
      <w:pPr>
        <w:widowControl/>
        <w:spacing w:line="360" w:lineRule="auto"/>
        <w:ind w:firstLine="1440"/>
        <w:rPr>
          <w:sz w:val="26"/>
          <w:szCs w:val="24"/>
        </w:rPr>
      </w:pPr>
      <w:r w:rsidRPr="00002B4F">
        <w:rPr>
          <w:sz w:val="26"/>
          <w:szCs w:val="24"/>
        </w:rPr>
        <w:t xml:space="preserve">As previously discussed, the ALJ found that BCS issued a payment arrangement to the Complainant </w:t>
      </w:r>
      <w:r w:rsidR="00286091">
        <w:rPr>
          <w:sz w:val="26"/>
          <w:szCs w:val="24"/>
        </w:rPr>
        <w:t>in May 2010</w:t>
      </w:r>
      <w:r w:rsidR="00E62CA9" w:rsidRPr="00002B4F">
        <w:rPr>
          <w:sz w:val="26"/>
          <w:szCs w:val="24"/>
        </w:rPr>
        <w:t xml:space="preserve"> </w:t>
      </w:r>
      <w:r w:rsidRPr="00002B4F">
        <w:rPr>
          <w:sz w:val="26"/>
          <w:szCs w:val="24"/>
        </w:rPr>
        <w:t>on which he defaulted.</w:t>
      </w:r>
      <w:r w:rsidR="001B71ED" w:rsidRPr="00002B4F">
        <w:rPr>
          <w:sz w:val="26"/>
          <w:szCs w:val="24"/>
        </w:rPr>
        <w:t xml:space="preserve">  Although it is true that the Complainant never made payments to PPL pursuant to that BCS decision, he</w:t>
      </w:r>
      <w:r w:rsidRPr="00002B4F">
        <w:rPr>
          <w:sz w:val="26"/>
          <w:szCs w:val="24"/>
        </w:rPr>
        <w:t xml:space="preserve"> timely appealed </w:t>
      </w:r>
      <w:r w:rsidR="001B71ED" w:rsidRPr="00002B4F">
        <w:rPr>
          <w:sz w:val="26"/>
          <w:szCs w:val="24"/>
        </w:rPr>
        <w:t>the</w:t>
      </w:r>
      <w:r w:rsidR="00E62CA9" w:rsidRPr="00002B4F">
        <w:rPr>
          <w:sz w:val="26"/>
          <w:szCs w:val="24"/>
        </w:rPr>
        <w:t xml:space="preserve"> decision and the case was resolved through </w:t>
      </w:r>
      <w:r w:rsidR="00286091">
        <w:rPr>
          <w:sz w:val="26"/>
          <w:szCs w:val="24"/>
        </w:rPr>
        <w:t>the filing of a Certificate of S</w:t>
      </w:r>
      <w:r w:rsidR="00E62CA9" w:rsidRPr="00002B4F">
        <w:rPr>
          <w:sz w:val="26"/>
          <w:szCs w:val="24"/>
        </w:rPr>
        <w:t xml:space="preserve">atisfaction rather than the issuance of a final order.  The Certificate of Satisfaction </w:t>
      </w:r>
      <w:r w:rsidR="00E62CA9" w:rsidRPr="00002B4F">
        <w:rPr>
          <w:sz w:val="26"/>
          <w:szCs w:val="24"/>
        </w:rPr>
        <w:lastRenderedPageBreak/>
        <w:t>noted that the Complainant was t</w:t>
      </w:r>
      <w:r w:rsidR="00286091">
        <w:rPr>
          <w:sz w:val="26"/>
          <w:szCs w:val="24"/>
        </w:rPr>
        <w:t>o be enrolled in PPL’s OnTrack</w:t>
      </w:r>
      <w:r w:rsidR="001B71ED" w:rsidRPr="00002B4F">
        <w:rPr>
          <w:sz w:val="26"/>
          <w:szCs w:val="24"/>
        </w:rPr>
        <w:t xml:space="preserve"> program and the Complainant was withdrawing his Complaint.  This resolution voided the BCS</w:t>
      </w:r>
      <w:r w:rsidR="00931436">
        <w:rPr>
          <w:sz w:val="26"/>
          <w:szCs w:val="24"/>
        </w:rPr>
        <w:t>-</w:t>
      </w:r>
      <w:r w:rsidR="001B71ED" w:rsidRPr="00002B4F">
        <w:rPr>
          <w:sz w:val="26"/>
          <w:szCs w:val="24"/>
        </w:rPr>
        <w:t>issued payment arrangement by replacing i</w:t>
      </w:r>
      <w:r w:rsidR="0070719A" w:rsidRPr="00002B4F">
        <w:rPr>
          <w:sz w:val="26"/>
          <w:szCs w:val="24"/>
        </w:rPr>
        <w:t xml:space="preserve">t with an alternative settlement; </w:t>
      </w:r>
      <w:r w:rsidR="001B71ED" w:rsidRPr="00002B4F">
        <w:rPr>
          <w:sz w:val="26"/>
          <w:szCs w:val="24"/>
        </w:rPr>
        <w:t>the Complainant could not be in default as he was required to make payments to PPL pursua</w:t>
      </w:r>
      <w:r w:rsidR="00286091">
        <w:rPr>
          <w:sz w:val="26"/>
          <w:szCs w:val="24"/>
        </w:rPr>
        <w:t>nt to his enrollment in the OnTrack</w:t>
      </w:r>
      <w:r w:rsidR="001B71ED" w:rsidRPr="00002B4F">
        <w:rPr>
          <w:sz w:val="26"/>
          <w:szCs w:val="24"/>
        </w:rPr>
        <w:t xml:space="preserve"> program</w:t>
      </w:r>
      <w:r w:rsidR="0070719A" w:rsidRPr="00002B4F">
        <w:rPr>
          <w:sz w:val="26"/>
          <w:szCs w:val="24"/>
        </w:rPr>
        <w:t xml:space="preserve"> rather than</w:t>
      </w:r>
      <w:r w:rsidR="00286091">
        <w:rPr>
          <w:sz w:val="26"/>
          <w:szCs w:val="24"/>
        </w:rPr>
        <w:t xml:space="preserve"> pursuant to</w:t>
      </w:r>
      <w:r w:rsidR="0070719A" w:rsidRPr="00002B4F">
        <w:rPr>
          <w:sz w:val="26"/>
          <w:szCs w:val="24"/>
        </w:rPr>
        <w:t xml:space="preserve"> the BCS decision</w:t>
      </w:r>
      <w:r w:rsidR="001B71ED" w:rsidRPr="00002B4F">
        <w:rPr>
          <w:sz w:val="26"/>
          <w:szCs w:val="24"/>
        </w:rPr>
        <w:t xml:space="preserve">. </w:t>
      </w:r>
      <w:r w:rsidR="0070719A" w:rsidRPr="00002B4F">
        <w:rPr>
          <w:sz w:val="26"/>
          <w:szCs w:val="24"/>
        </w:rPr>
        <w:t xml:space="preserve"> </w:t>
      </w:r>
      <w:r w:rsidR="00D858C0" w:rsidRPr="00002B4F">
        <w:rPr>
          <w:sz w:val="26"/>
          <w:szCs w:val="24"/>
        </w:rPr>
        <w:t>We will grant this Exception</w:t>
      </w:r>
      <w:r w:rsidR="008D0397">
        <w:rPr>
          <w:sz w:val="26"/>
          <w:szCs w:val="24"/>
        </w:rPr>
        <w:t xml:space="preserve"> and set a </w:t>
      </w:r>
      <w:r w:rsidR="00110F27">
        <w:rPr>
          <w:sz w:val="26"/>
          <w:szCs w:val="24"/>
        </w:rPr>
        <w:t>payment arrangement as set forth</w:t>
      </w:r>
      <w:r w:rsidR="008D0397">
        <w:rPr>
          <w:sz w:val="26"/>
          <w:szCs w:val="24"/>
        </w:rPr>
        <w:t xml:space="preserve"> below.</w:t>
      </w:r>
    </w:p>
    <w:p w:rsidR="008A6559" w:rsidRDefault="008A6559" w:rsidP="008A6559">
      <w:pPr>
        <w:widowControl/>
        <w:spacing w:line="360" w:lineRule="auto"/>
        <w:rPr>
          <w:sz w:val="26"/>
          <w:szCs w:val="24"/>
        </w:rPr>
      </w:pPr>
    </w:p>
    <w:p w:rsidR="00A80B8E" w:rsidRDefault="008A6559" w:rsidP="00CC3EEF">
      <w:pPr>
        <w:widowControl/>
        <w:spacing w:line="360" w:lineRule="auto"/>
        <w:ind w:firstLine="1440"/>
        <w:rPr>
          <w:sz w:val="26"/>
        </w:rPr>
      </w:pPr>
      <w:r w:rsidRPr="00112145">
        <w:rPr>
          <w:sz w:val="26"/>
        </w:rPr>
        <w:t>The Commiss</w:t>
      </w:r>
      <w:r>
        <w:rPr>
          <w:sz w:val="26"/>
        </w:rPr>
        <w:t>ion may establish</w:t>
      </w:r>
      <w:r w:rsidRPr="00112145">
        <w:rPr>
          <w:sz w:val="26"/>
        </w:rPr>
        <w:t xml:space="preserve"> a </w:t>
      </w:r>
      <w:r w:rsidRPr="00112145">
        <w:rPr>
          <w:bCs/>
          <w:sz w:val="26"/>
        </w:rPr>
        <w:t>payment</w:t>
      </w:r>
      <w:r w:rsidRPr="00112145">
        <w:rPr>
          <w:sz w:val="26"/>
        </w:rPr>
        <w:t xml:space="preserve"> arrangement consistent with the provisions of Section 1405</w:t>
      </w:r>
      <w:r w:rsidR="0073488E">
        <w:rPr>
          <w:sz w:val="26"/>
        </w:rPr>
        <w:t>(b) of the Code</w:t>
      </w:r>
      <w:r w:rsidR="004E1D60">
        <w:rPr>
          <w:sz w:val="26"/>
        </w:rPr>
        <w:t>, 66 Pa. C.S. § 1405(b),</w:t>
      </w:r>
      <w:r w:rsidR="0073488E">
        <w:rPr>
          <w:sz w:val="26"/>
        </w:rPr>
        <w:t xml:space="preserve"> </w:t>
      </w:r>
      <w:r w:rsidRPr="00112145">
        <w:rPr>
          <w:sz w:val="26"/>
        </w:rPr>
        <w:t xml:space="preserve">as follows: </w:t>
      </w:r>
    </w:p>
    <w:p w:rsidR="00112145" w:rsidRPr="008A6559" w:rsidRDefault="00112145" w:rsidP="00CC3EEF">
      <w:pPr>
        <w:widowControl/>
        <w:ind w:left="1440" w:right="1440"/>
        <w:rPr>
          <w:sz w:val="26"/>
          <w:szCs w:val="24"/>
        </w:rPr>
      </w:pPr>
      <w:r w:rsidRPr="00112145">
        <w:rPr>
          <w:sz w:val="26"/>
        </w:rPr>
        <w:br/>
      </w:r>
      <w:r w:rsidRPr="00112145">
        <w:rPr>
          <w:i/>
          <w:iCs/>
          <w:sz w:val="26"/>
        </w:rPr>
        <w:t xml:space="preserve">(b) Length of </w:t>
      </w:r>
      <w:r w:rsidRPr="00112145">
        <w:rPr>
          <w:bCs/>
          <w:i/>
          <w:iCs/>
          <w:sz w:val="26"/>
        </w:rPr>
        <w:t>payment</w:t>
      </w:r>
      <w:r w:rsidRPr="00112145">
        <w:rPr>
          <w:i/>
          <w:iCs/>
          <w:sz w:val="26"/>
        </w:rPr>
        <w:t xml:space="preserve"> agreements</w:t>
      </w:r>
      <w:r w:rsidRPr="00112145">
        <w:rPr>
          <w:sz w:val="26"/>
        </w:rPr>
        <w:t xml:space="preserve">.--The length of time for a customer to resolve an unpaid balance on an account that is subject to a </w:t>
      </w:r>
      <w:r w:rsidRPr="00112145">
        <w:rPr>
          <w:bCs/>
          <w:sz w:val="26"/>
        </w:rPr>
        <w:t>payment</w:t>
      </w:r>
      <w:r w:rsidRPr="00112145">
        <w:rPr>
          <w:sz w:val="26"/>
        </w:rPr>
        <w:t xml:space="preserve"> agreement that is investigated by the commission and is entered into by a public utility and a customer shall not extend beyond: </w:t>
      </w:r>
      <w:r w:rsidRPr="00112145">
        <w:rPr>
          <w:sz w:val="26"/>
        </w:rPr>
        <w:br/>
      </w:r>
      <w:r w:rsidRPr="00112145">
        <w:rPr>
          <w:sz w:val="26"/>
        </w:rPr>
        <w:br/>
        <w:t>(1) Five years for customers with a gross monthly household income level not exceeding 150% of the Federal poverty level.</w:t>
      </w:r>
      <w:r w:rsidRPr="00112145">
        <w:rPr>
          <w:sz w:val="26"/>
        </w:rPr>
        <w:br/>
      </w:r>
      <w:r w:rsidRPr="00112145">
        <w:rPr>
          <w:sz w:val="26"/>
        </w:rPr>
        <w:br/>
        <w:t>(2) Two years for customers with a gross monthly household income level exceeding 150% and not more than 250% of the Federal poverty level.</w:t>
      </w:r>
      <w:r w:rsidRPr="00112145">
        <w:rPr>
          <w:sz w:val="26"/>
        </w:rPr>
        <w:br/>
      </w:r>
      <w:r w:rsidRPr="00112145">
        <w:rPr>
          <w:sz w:val="26"/>
        </w:rPr>
        <w:br/>
        <w:t>(3) One year for customers with a gross monthly household income level exceeding 250% of the Federal poverty level and not more than 300% of the Federal poverty level.</w:t>
      </w:r>
      <w:r w:rsidRPr="00112145">
        <w:rPr>
          <w:sz w:val="26"/>
        </w:rPr>
        <w:br/>
      </w:r>
      <w:r w:rsidRPr="00112145">
        <w:rPr>
          <w:sz w:val="26"/>
        </w:rPr>
        <w:br/>
        <w:t>(4) Six months for customers with a gross monthly household inc</w:t>
      </w:r>
      <w:r>
        <w:rPr>
          <w:sz w:val="26"/>
        </w:rPr>
        <w:t>ome level exceeding 300%</w:t>
      </w:r>
      <w:r w:rsidRPr="00112145">
        <w:rPr>
          <w:sz w:val="26"/>
        </w:rPr>
        <w:t xml:space="preserve"> of the Federal poverty level.</w:t>
      </w:r>
    </w:p>
    <w:p w:rsidR="008D0397" w:rsidRPr="00112145" w:rsidRDefault="008D0397" w:rsidP="005960B1">
      <w:pPr>
        <w:widowControl/>
        <w:spacing w:line="360" w:lineRule="auto"/>
        <w:ind w:firstLine="1440"/>
        <w:rPr>
          <w:sz w:val="26"/>
          <w:szCs w:val="24"/>
        </w:rPr>
      </w:pPr>
    </w:p>
    <w:p w:rsidR="00303E43" w:rsidRDefault="0073488E" w:rsidP="0073488E">
      <w:pPr>
        <w:widowControl/>
        <w:spacing w:line="360" w:lineRule="auto"/>
        <w:rPr>
          <w:sz w:val="26"/>
          <w:szCs w:val="24"/>
        </w:rPr>
      </w:pPr>
      <w:r>
        <w:rPr>
          <w:sz w:val="26"/>
          <w:szCs w:val="24"/>
        </w:rPr>
        <w:tab/>
      </w:r>
      <w:r>
        <w:rPr>
          <w:sz w:val="26"/>
          <w:szCs w:val="24"/>
        </w:rPr>
        <w:tab/>
      </w:r>
      <w:r>
        <w:rPr>
          <w:sz w:val="26"/>
        </w:rPr>
        <w:t>Although the Commission may not establish a payment arrangement for arrearages accrued under the rates of a customer assistance program</w:t>
      </w:r>
      <w:r w:rsidR="002B44BE">
        <w:rPr>
          <w:sz w:val="26"/>
        </w:rPr>
        <w:t xml:space="preserve"> (CAP)</w:t>
      </w:r>
      <w:r>
        <w:rPr>
          <w:sz w:val="26"/>
        </w:rPr>
        <w:t xml:space="preserve">, 66 Pa. C.S. </w:t>
      </w:r>
      <w:r w:rsidR="004E1D60">
        <w:rPr>
          <w:sz w:val="26"/>
        </w:rPr>
        <w:br/>
      </w:r>
      <w:r>
        <w:rPr>
          <w:sz w:val="26"/>
        </w:rPr>
        <w:t>§ 1405(c),</w:t>
      </w:r>
      <w:r w:rsidR="004E1D60">
        <w:rPr>
          <w:sz w:val="26"/>
        </w:rPr>
        <w:t xml:space="preserve"> t</w:t>
      </w:r>
      <w:r>
        <w:rPr>
          <w:sz w:val="26"/>
        </w:rPr>
        <w:t xml:space="preserve">he Commission may establish a payment arrangement </w:t>
      </w:r>
      <w:r w:rsidR="002B44BE">
        <w:rPr>
          <w:sz w:val="26"/>
        </w:rPr>
        <w:t xml:space="preserve">for the arrearages accrued under regular rates when a customer’s arrearage includes a mixture of both </w:t>
      </w:r>
      <w:r w:rsidR="002B44BE">
        <w:rPr>
          <w:sz w:val="26"/>
          <w:szCs w:val="24"/>
        </w:rPr>
        <w:t xml:space="preserve">CAP and non-CAP arrearages.  </w:t>
      </w:r>
      <w:r w:rsidR="002B44BE" w:rsidRPr="002B44BE">
        <w:rPr>
          <w:i/>
          <w:sz w:val="26"/>
          <w:szCs w:val="24"/>
        </w:rPr>
        <w:t>Hewitt v. PECO Energy Company</w:t>
      </w:r>
      <w:r w:rsidR="002B44BE">
        <w:rPr>
          <w:sz w:val="26"/>
          <w:szCs w:val="24"/>
        </w:rPr>
        <w:t xml:space="preserve">, Docket No </w:t>
      </w:r>
      <w:r w:rsidR="004E1D60">
        <w:rPr>
          <w:sz w:val="26"/>
          <w:szCs w:val="24"/>
        </w:rPr>
        <w:br/>
      </w:r>
      <w:r w:rsidR="002B44BE">
        <w:rPr>
          <w:sz w:val="26"/>
          <w:szCs w:val="26"/>
        </w:rPr>
        <w:lastRenderedPageBreak/>
        <w:t>F-2011-2273271 (Ord</w:t>
      </w:r>
      <w:r w:rsidR="00B227F0">
        <w:rPr>
          <w:sz w:val="26"/>
          <w:szCs w:val="26"/>
        </w:rPr>
        <w:t xml:space="preserve">er entered September 12, 2013).  </w:t>
      </w:r>
      <w:r w:rsidR="005734A0">
        <w:rPr>
          <w:sz w:val="26"/>
          <w:szCs w:val="24"/>
        </w:rPr>
        <w:t xml:space="preserve">In </w:t>
      </w:r>
      <w:r w:rsidR="005734A0" w:rsidRPr="005866C9">
        <w:rPr>
          <w:i/>
          <w:sz w:val="26"/>
          <w:szCs w:val="24"/>
        </w:rPr>
        <w:t>Hewitt</w:t>
      </w:r>
      <w:r w:rsidR="005734A0">
        <w:rPr>
          <w:sz w:val="26"/>
          <w:szCs w:val="24"/>
        </w:rPr>
        <w:t xml:space="preserve">, the Commission noted that it may not be practical for the Commission to issue a payment arrangement under a mixed arrearage situation.  </w:t>
      </w:r>
      <w:r w:rsidR="00E24B51">
        <w:rPr>
          <w:sz w:val="26"/>
          <w:szCs w:val="24"/>
        </w:rPr>
        <w:t>If a Complainant cannot afford to pay the CAP arrearage in order to maintain service, it is not in the customer’s best interest</w:t>
      </w:r>
      <w:r w:rsidR="00F66116">
        <w:rPr>
          <w:sz w:val="26"/>
          <w:szCs w:val="24"/>
        </w:rPr>
        <w:t xml:space="preserve"> for the Commission to issue a payment arrangement</w:t>
      </w:r>
      <w:r w:rsidR="00E24B51">
        <w:rPr>
          <w:sz w:val="26"/>
          <w:szCs w:val="24"/>
        </w:rPr>
        <w:t xml:space="preserve"> where the customer will most likely default.  </w:t>
      </w:r>
      <w:r w:rsidR="00E24B51" w:rsidRPr="005866C9">
        <w:rPr>
          <w:i/>
          <w:sz w:val="26"/>
          <w:szCs w:val="24"/>
        </w:rPr>
        <w:t>Id</w:t>
      </w:r>
      <w:r w:rsidR="00E24B51">
        <w:rPr>
          <w:sz w:val="26"/>
          <w:szCs w:val="24"/>
        </w:rPr>
        <w:t xml:space="preserve">. At fn 4.  </w:t>
      </w:r>
      <w:r w:rsidR="003F0CF9">
        <w:rPr>
          <w:sz w:val="26"/>
          <w:szCs w:val="24"/>
        </w:rPr>
        <w:t xml:space="preserve"> </w:t>
      </w:r>
    </w:p>
    <w:p w:rsidR="00303E43" w:rsidRDefault="00303E43" w:rsidP="0073488E">
      <w:pPr>
        <w:widowControl/>
        <w:spacing w:line="360" w:lineRule="auto"/>
        <w:rPr>
          <w:sz w:val="26"/>
          <w:szCs w:val="24"/>
        </w:rPr>
      </w:pPr>
    </w:p>
    <w:p w:rsidR="00F64ECA" w:rsidRDefault="00303E43" w:rsidP="0073488E">
      <w:pPr>
        <w:widowControl/>
        <w:spacing w:line="360" w:lineRule="auto"/>
        <w:rPr>
          <w:sz w:val="26"/>
          <w:szCs w:val="24"/>
        </w:rPr>
      </w:pPr>
      <w:r>
        <w:rPr>
          <w:sz w:val="26"/>
          <w:szCs w:val="24"/>
        </w:rPr>
        <w:tab/>
      </w:r>
      <w:r>
        <w:rPr>
          <w:sz w:val="26"/>
          <w:szCs w:val="24"/>
        </w:rPr>
        <w:tab/>
        <w:t xml:space="preserve">In </w:t>
      </w:r>
      <w:r w:rsidRPr="005866C9">
        <w:rPr>
          <w:i/>
          <w:sz w:val="26"/>
          <w:szCs w:val="24"/>
        </w:rPr>
        <w:t>Hewitt</w:t>
      </w:r>
      <w:r>
        <w:rPr>
          <w:sz w:val="26"/>
          <w:szCs w:val="24"/>
        </w:rPr>
        <w:t>, the Complainant asked that the Commission set a payment arrangement on</w:t>
      </w:r>
      <w:r w:rsidR="00072261">
        <w:rPr>
          <w:sz w:val="26"/>
          <w:szCs w:val="24"/>
        </w:rPr>
        <w:t xml:space="preserve"> over $15,000 of</w:t>
      </w:r>
      <w:r>
        <w:rPr>
          <w:sz w:val="26"/>
          <w:szCs w:val="24"/>
        </w:rPr>
        <w:t xml:space="preserve"> arrearages which inc</w:t>
      </w:r>
      <w:r w:rsidR="004B6296">
        <w:rPr>
          <w:sz w:val="26"/>
          <w:szCs w:val="24"/>
        </w:rPr>
        <w:t>luded CAP and non-CAP balances</w:t>
      </w:r>
      <w:r>
        <w:rPr>
          <w:sz w:val="26"/>
          <w:szCs w:val="24"/>
        </w:rPr>
        <w:t xml:space="preserve">.  </w:t>
      </w:r>
      <w:r w:rsidR="003F0CF9">
        <w:rPr>
          <w:sz w:val="26"/>
          <w:szCs w:val="24"/>
        </w:rPr>
        <w:t xml:space="preserve">Despite noting </w:t>
      </w:r>
      <w:r>
        <w:rPr>
          <w:sz w:val="26"/>
          <w:szCs w:val="24"/>
        </w:rPr>
        <w:t xml:space="preserve">that it could set a payment arrangement in this situation, </w:t>
      </w:r>
      <w:r w:rsidR="003F0CF9">
        <w:rPr>
          <w:sz w:val="26"/>
          <w:szCs w:val="24"/>
        </w:rPr>
        <w:t>the Comm</w:t>
      </w:r>
      <w:r>
        <w:rPr>
          <w:sz w:val="26"/>
          <w:szCs w:val="24"/>
        </w:rPr>
        <w:t>ission declined to set one</w:t>
      </w:r>
      <w:r w:rsidR="003F0CF9">
        <w:rPr>
          <w:sz w:val="26"/>
          <w:szCs w:val="24"/>
        </w:rPr>
        <w:t xml:space="preserve"> based on the customer’s poor payment history</w:t>
      </w:r>
      <w:r w:rsidR="00072261">
        <w:rPr>
          <w:sz w:val="26"/>
          <w:szCs w:val="24"/>
        </w:rPr>
        <w:t xml:space="preserve"> and inability to keep </w:t>
      </w:r>
      <w:r w:rsidR="003F0CF9">
        <w:rPr>
          <w:sz w:val="26"/>
          <w:szCs w:val="24"/>
        </w:rPr>
        <w:t xml:space="preserve">payment </w:t>
      </w:r>
      <w:r w:rsidR="008324C3">
        <w:rPr>
          <w:sz w:val="26"/>
          <w:szCs w:val="24"/>
        </w:rPr>
        <w:t>arrangements</w:t>
      </w:r>
      <w:r w:rsidR="003F0CF9">
        <w:rPr>
          <w:sz w:val="26"/>
          <w:szCs w:val="24"/>
        </w:rPr>
        <w:t xml:space="preserve"> with the utility.  </w:t>
      </w:r>
      <w:r w:rsidR="008324C3" w:rsidRPr="005866C9">
        <w:rPr>
          <w:i/>
          <w:sz w:val="26"/>
          <w:szCs w:val="24"/>
        </w:rPr>
        <w:t>Id</w:t>
      </w:r>
      <w:r w:rsidR="008324C3">
        <w:rPr>
          <w:sz w:val="26"/>
          <w:szCs w:val="24"/>
        </w:rPr>
        <w:t xml:space="preserve">. </w:t>
      </w:r>
    </w:p>
    <w:p w:rsidR="003F4D06" w:rsidRDefault="003F4D06" w:rsidP="0073488E">
      <w:pPr>
        <w:widowControl/>
        <w:spacing w:line="360" w:lineRule="auto"/>
        <w:rPr>
          <w:sz w:val="26"/>
          <w:szCs w:val="24"/>
        </w:rPr>
      </w:pPr>
    </w:p>
    <w:p w:rsidR="00F66116" w:rsidRDefault="003F4D06" w:rsidP="0073488E">
      <w:pPr>
        <w:widowControl/>
        <w:spacing w:line="360" w:lineRule="auto"/>
        <w:rPr>
          <w:sz w:val="26"/>
          <w:szCs w:val="24"/>
        </w:rPr>
      </w:pPr>
      <w:r>
        <w:rPr>
          <w:sz w:val="26"/>
          <w:szCs w:val="24"/>
        </w:rPr>
        <w:tab/>
      </w:r>
      <w:r>
        <w:rPr>
          <w:sz w:val="26"/>
          <w:szCs w:val="24"/>
        </w:rPr>
        <w:tab/>
      </w:r>
      <w:r w:rsidR="00303E43">
        <w:rPr>
          <w:sz w:val="26"/>
          <w:szCs w:val="24"/>
        </w:rPr>
        <w:t>In this case,</w:t>
      </w:r>
      <w:r>
        <w:rPr>
          <w:sz w:val="26"/>
          <w:szCs w:val="24"/>
        </w:rPr>
        <w:t xml:space="preserve"> the Complainant’s household income </w:t>
      </w:r>
      <w:r w:rsidR="00303E43">
        <w:rPr>
          <w:sz w:val="26"/>
          <w:szCs w:val="24"/>
        </w:rPr>
        <w:t>is</w:t>
      </w:r>
      <w:r>
        <w:rPr>
          <w:sz w:val="26"/>
          <w:szCs w:val="24"/>
        </w:rPr>
        <w:t xml:space="preserve"> $1</w:t>
      </w:r>
      <w:r w:rsidR="00233B98">
        <w:rPr>
          <w:sz w:val="26"/>
          <w:szCs w:val="24"/>
        </w:rPr>
        <w:t>,</w:t>
      </w:r>
      <w:r>
        <w:rPr>
          <w:sz w:val="26"/>
          <w:szCs w:val="24"/>
        </w:rPr>
        <w:t>388.00 per month and the household include</w:t>
      </w:r>
      <w:r w:rsidR="00303E43">
        <w:rPr>
          <w:sz w:val="26"/>
          <w:szCs w:val="24"/>
        </w:rPr>
        <w:t>s</w:t>
      </w:r>
      <w:r>
        <w:rPr>
          <w:sz w:val="26"/>
          <w:szCs w:val="24"/>
        </w:rPr>
        <w:t xml:space="preserve"> five people.  </w:t>
      </w:r>
      <w:r w:rsidR="00110F27">
        <w:rPr>
          <w:sz w:val="26"/>
          <w:szCs w:val="24"/>
        </w:rPr>
        <w:t xml:space="preserve">I.D. at 14.  </w:t>
      </w:r>
      <w:r w:rsidR="00303E43">
        <w:rPr>
          <w:sz w:val="26"/>
          <w:szCs w:val="24"/>
        </w:rPr>
        <w:t xml:space="preserve">The Complainant’s arrearage at the time of the hearing was </w:t>
      </w:r>
      <w:r w:rsidR="004B6296">
        <w:rPr>
          <w:sz w:val="26"/>
          <w:szCs w:val="24"/>
        </w:rPr>
        <w:t>$5</w:t>
      </w:r>
      <w:r w:rsidR="005866C9">
        <w:rPr>
          <w:sz w:val="26"/>
          <w:szCs w:val="24"/>
        </w:rPr>
        <w:t>,</w:t>
      </w:r>
      <w:r w:rsidR="004B6296">
        <w:rPr>
          <w:sz w:val="26"/>
          <w:szCs w:val="24"/>
        </w:rPr>
        <w:t>494.60</w:t>
      </w:r>
      <w:r w:rsidR="005866C9">
        <w:rPr>
          <w:sz w:val="26"/>
          <w:szCs w:val="24"/>
        </w:rPr>
        <w:t>,</w:t>
      </w:r>
      <w:r w:rsidR="004B6296">
        <w:rPr>
          <w:sz w:val="26"/>
          <w:szCs w:val="24"/>
        </w:rPr>
        <w:t xml:space="preserve"> Tr. at 22</w:t>
      </w:r>
      <w:r w:rsidR="005866C9">
        <w:rPr>
          <w:sz w:val="26"/>
          <w:szCs w:val="24"/>
        </w:rPr>
        <w:t>,</w:t>
      </w:r>
      <w:r w:rsidR="00303E43">
        <w:rPr>
          <w:sz w:val="26"/>
          <w:szCs w:val="24"/>
        </w:rPr>
        <w:t xml:space="preserve"> $755 of which are CAP arrearages.  </w:t>
      </w:r>
      <w:r w:rsidR="00B227F0">
        <w:rPr>
          <w:sz w:val="26"/>
          <w:szCs w:val="24"/>
        </w:rPr>
        <w:t>Tr. at </w:t>
      </w:r>
      <w:r w:rsidR="004B6296">
        <w:rPr>
          <w:sz w:val="26"/>
          <w:szCs w:val="24"/>
        </w:rPr>
        <w:t xml:space="preserve">30.  </w:t>
      </w:r>
      <w:r w:rsidR="00110F27">
        <w:rPr>
          <w:sz w:val="26"/>
          <w:szCs w:val="24"/>
        </w:rPr>
        <w:t>As t</w:t>
      </w:r>
      <w:r>
        <w:rPr>
          <w:sz w:val="26"/>
          <w:szCs w:val="24"/>
        </w:rPr>
        <w:t xml:space="preserve">he Complainant’s income is less than 100 percent of the </w:t>
      </w:r>
      <w:r w:rsidR="00110F27">
        <w:rPr>
          <w:sz w:val="26"/>
          <w:szCs w:val="24"/>
        </w:rPr>
        <w:t xml:space="preserve">federal poverty guidelines, a five year </w:t>
      </w:r>
      <w:r w:rsidR="00B227F0">
        <w:rPr>
          <w:sz w:val="26"/>
          <w:szCs w:val="24"/>
        </w:rPr>
        <w:t>repayment plan is appropriate.</w:t>
      </w:r>
      <w:r w:rsidR="00110F27">
        <w:rPr>
          <w:sz w:val="26"/>
          <w:szCs w:val="24"/>
        </w:rPr>
        <w:t xml:space="preserve">  Th</w:t>
      </w:r>
      <w:r w:rsidR="00B227F0">
        <w:rPr>
          <w:sz w:val="26"/>
          <w:szCs w:val="24"/>
        </w:rPr>
        <w:t>e CAP</w:t>
      </w:r>
      <w:r w:rsidR="00110F27">
        <w:rPr>
          <w:sz w:val="26"/>
          <w:szCs w:val="24"/>
        </w:rPr>
        <w:t xml:space="preserve"> arrearages may not be included in this payment arrangement</w:t>
      </w:r>
      <w:r w:rsidR="00F66116">
        <w:rPr>
          <w:sz w:val="26"/>
          <w:szCs w:val="24"/>
        </w:rPr>
        <w:t xml:space="preserve"> and PPL is permitted to require the Complainant to make a one-time payment of $755</w:t>
      </w:r>
      <w:r w:rsidR="00110F27">
        <w:rPr>
          <w:sz w:val="26"/>
          <w:szCs w:val="24"/>
        </w:rPr>
        <w:t xml:space="preserve">.  </w:t>
      </w:r>
      <w:r>
        <w:rPr>
          <w:sz w:val="26"/>
          <w:szCs w:val="24"/>
        </w:rPr>
        <w:t xml:space="preserve"> </w:t>
      </w:r>
    </w:p>
    <w:p w:rsidR="00F66116" w:rsidRDefault="00F66116" w:rsidP="0073488E">
      <w:pPr>
        <w:widowControl/>
        <w:spacing w:line="360" w:lineRule="auto"/>
        <w:rPr>
          <w:sz w:val="26"/>
          <w:szCs w:val="24"/>
        </w:rPr>
      </w:pPr>
    </w:p>
    <w:p w:rsidR="003F4D06" w:rsidRDefault="00F66116" w:rsidP="0073488E">
      <w:pPr>
        <w:widowControl/>
        <w:spacing w:line="360" w:lineRule="auto"/>
        <w:rPr>
          <w:sz w:val="26"/>
          <w:szCs w:val="24"/>
        </w:rPr>
      </w:pPr>
      <w:r>
        <w:rPr>
          <w:sz w:val="26"/>
          <w:szCs w:val="24"/>
        </w:rPr>
        <w:tab/>
      </w:r>
      <w:r>
        <w:rPr>
          <w:sz w:val="26"/>
          <w:szCs w:val="24"/>
        </w:rPr>
        <w:tab/>
      </w:r>
      <w:r w:rsidR="00303E43">
        <w:rPr>
          <w:sz w:val="26"/>
          <w:szCs w:val="24"/>
        </w:rPr>
        <w:t xml:space="preserve">We find that this </w:t>
      </w:r>
      <w:r w:rsidR="004B6296">
        <w:rPr>
          <w:sz w:val="26"/>
          <w:szCs w:val="24"/>
        </w:rPr>
        <w:t>is an appropriate mixed-</w:t>
      </w:r>
      <w:r>
        <w:rPr>
          <w:sz w:val="26"/>
          <w:szCs w:val="24"/>
        </w:rPr>
        <w:t xml:space="preserve">arrearage case in which to set a payment arrangement.  Considering the size of the Complainant’s total arrearage and the size of the CAP portion, we believe that this is a manageable sum for the Complainant to pay in order to maintain his electric service.  The Commission has issued payment arrangements for </w:t>
      </w:r>
      <w:r w:rsidR="00091DC3">
        <w:rPr>
          <w:sz w:val="26"/>
          <w:szCs w:val="24"/>
        </w:rPr>
        <w:t>Complainant</w:t>
      </w:r>
      <w:r>
        <w:rPr>
          <w:sz w:val="26"/>
          <w:szCs w:val="24"/>
        </w:rPr>
        <w:t xml:space="preserve">s with larger CAP arrearages.  See, </w:t>
      </w:r>
      <w:r w:rsidRPr="00654F5A">
        <w:rPr>
          <w:i/>
          <w:sz w:val="26"/>
          <w:szCs w:val="26"/>
        </w:rPr>
        <w:t>Cooper v. PECO Energy Co</w:t>
      </w:r>
      <w:r>
        <w:rPr>
          <w:sz w:val="26"/>
          <w:szCs w:val="26"/>
        </w:rPr>
        <w:t xml:space="preserve">., Docket No. F-2011-2254904 (Order entered August 2, 2012) (payment arrangement issued where the CAP arrearage was </w:t>
      </w:r>
      <w:r w:rsidRPr="00B5345B">
        <w:rPr>
          <w:color w:val="000000"/>
          <w:sz w:val="26"/>
          <w:szCs w:val="26"/>
        </w:rPr>
        <w:t>$2,615.36</w:t>
      </w:r>
      <w:r>
        <w:rPr>
          <w:color w:val="000000"/>
          <w:sz w:val="26"/>
          <w:szCs w:val="26"/>
        </w:rPr>
        <w:t xml:space="preserve">).  Additionally, this case is distinguishable from </w:t>
      </w:r>
      <w:r w:rsidRPr="005866C9">
        <w:rPr>
          <w:i/>
          <w:color w:val="000000"/>
          <w:sz w:val="26"/>
          <w:szCs w:val="26"/>
        </w:rPr>
        <w:t>Hewitt</w:t>
      </w:r>
      <w:r w:rsidR="00072261">
        <w:rPr>
          <w:color w:val="000000"/>
          <w:sz w:val="26"/>
          <w:szCs w:val="26"/>
        </w:rPr>
        <w:t xml:space="preserve"> as the</w:t>
      </w:r>
      <w:r>
        <w:rPr>
          <w:color w:val="000000"/>
          <w:sz w:val="26"/>
          <w:szCs w:val="26"/>
        </w:rPr>
        <w:t xml:space="preserve"> Complainant </w:t>
      </w:r>
      <w:r w:rsidR="00072261">
        <w:rPr>
          <w:color w:val="000000"/>
          <w:sz w:val="26"/>
          <w:szCs w:val="26"/>
        </w:rPr>
        <w:t xml:space="preserve">has not accrued such a sizable outstanding balance nor has he defaulted on numerous payment arrangements negotiated </w:t>
      </w:r>
      <w:r w:rsidR="00072261">
        <w:rPr>
          <w:color w:val="000000"/>
          <w:sz w:val="26"/>
          <w:szCs w:val="26"/>
        </w:rPr>
        <w:lastRenderedPageBreak/>
        <w:t xml:space="preserve">with the Company.  Despite the accrual of an arrearage, he has attempted to work with the Company on several occasions. </w:t>
      </w:r>
    </w:p>
    <w:p w:rsidR="0073488E" w:rsidRPr="00002B4F" w:rsidRDefault="0073488E" w:rsidP="0073488E">
      <w:pPr>
        <w:widowControl/>
        <w:spacing w:line="360" w:lineRule="auto"/>
        <w:rPr>
          <w:sz w:val="26"/>
          <w:szCs w:val="24"/>
        </w:rPr>
      </w:pPr>
    </w:p>
    <w:p w:rsidR="00F64ECA" w:rsidRPr="00002B4F" w:rsidRDefault="00F64ECA" w:rsidP="005960B1">
      <w:pPr>
        <w:widowControl/>
        <w:spacing w:line="360" w:lineRule="auto"/>
        <w:ind w:firstLine="1440"/>
        <w:rPr>
          <w:sz w:val="26"/>
          <w:szCs w:val="24"/>
        </w:rPr>
      </w:pPr>
      <w:r w:rsidRPr="00002B4F">
        <w:rPr>
          <w:sz w:val="26"/>
          <w:szCs w:val="24"/>
        </w:rPr>
        <w:t>Also in his fifth Exception, the Complainant disagrees with the ALJ’s determination that he was given an explanation for the increase in his payments under PPL’s OnTrack p</w:t>
      </w:r>
      <w:r w:rsidR="000D435F">
        <w:rPr>
          <w:sz w:val="26"/>
          <w:szCs w:val="24"/>
        </w:rPr>
        <w:t>rogram.  Exc. at 1.  PPL replies</w:t>
      </w:r>
      <w:r w:rsidRPr="00002B4F">
        <w:rPr>
          <w:sz w:val="26"/>
          <w:szCs w:val="24"/>
        </w:rPr>
        <w:t xml:space="preserve"> that the ALJ properly found that it did not violate the Complainant’</w:t>
      </w:r>
      <w:r w:rsidR="00C31B15">
        <w:rPr>
          <w:sz w:val="26"/>
          <w:szCs w:val="24"/>
        </w:rPr>
        <w:t>s rights to adequate service</w:t>
      </w:r>
      <w:r w:rsidRPr="00002B4F">
        <w:rPr>
          <w:sz w:val="26"/>
          <w:szCs w:val="24"/>
        </w:rPr>
        <w:t xml:space="preserve">.  </w:t>
      </w:r>
      <w:r w:rsidR="00B227F0">
        <w:rPr>
          <w:sz w:val="26"/>
          <w:szCs w:val="24"/>
        </w:rPr>
        <w:t xml:space="preserve">R.Exc. at 3. </w:t>
      </w:r>
      <w:r w:rsidR="008764C0" w:rsidRPr="00002B4F">
        <w:rPr>
          <w:sz w:val="26"/>
          <w:szCs w:val="24"/>
        </w:rPr>
        <w:t xml:space="preserve"> </w:t>
      </w:r>
      <w:r w:rsidR="006313A2">
        <w:rPr>
          <w:sz w:val="26"/>
          <w:szCs w:val="24"/>
        </w:rPr>
        <w:t xml:space="preserve">Based upon our review of </w:t>
      </w:r>
      <w:r w:rsidR="002C0F42" w:rsidRPr="00002B4F">
        <w:rPr>
          <w:sz w:val="26"/>
          <w:szCs w:val="24"/>
        </w:rPr>
        <w:t>the record</w:t>
      </w:r>
      <w:r w:rsidR="006313A2">
        <w:rPr>
          <w:sz w:val="26"/>
          <w:szCs w:val="24"/>
        </w:rPr>
        <w:t>,</w:t>
      </w:r>
      <w:r w:rsidR="002C0F42" w:rsidRPr="00002B4F">
        <w:rPr>
          <w:sz w:val="26"/>
          <w:szCs w:val="24"/>
        </w:rPr>
        <w:t xml:space="preserve"> w</w:t>
      </w:r>
      <w:r w:rsidR="008764C0" w:rsidRPr="00002B4F">
        <w:rPr>
          <w:sz w:val="26"/>
          <w:szCs w:val="24"/>
        </w:rPr>
        <w:t>e find</w:t>
      </w:r>
      <w:r w:rsidR="00C31B15">
        <w:rPr>
          <w:sz w:val="26"/>
          <w:szCs w:val="24"/>
        </w:rPr>
        <w:t xml:space="preserve"> no </w:t>
      </w:r>
      <w:r w:rsidR="00B227F0">
        <w:rPr>
          <w:sz w:val="26"/>
          <w:szCs w:val="24"/>
        </w:rPr>
        <w:t>Section</w:t>
      </w:r>
      <w:r w:rsidR="006313A2">
        <w:rPr>
          <w:sz w:val="26"/>
          <w:szCs w:val="24"/>
        </w:rPr>
        <w:t xml:space="preserve"> 1501 </w:t>
      </w:r>
      <w:r w:rsidR="00C31B15">
        <w:rPr>
          <w:sz w:val="26"/>
          <w:szCs w:val="24"/>
        </w:rPr>
        <w:t xml:space="preserve">violation </w:t>
      </w:r>
      <w:r w:rsidR="00A02892">
        <w:rPr>
          <w:sz w:val="26"/>
          <w:szCs w:val="24"/>
        </w:rPr>
        <w:t xml:space="preserve">on </w:t>
      </w:r>
      <w:r w:rsidR="00C31B15">
        <w:rPr>
          <w:sz w:val="26"/>
          <w:szCs w:val="24"/>
        </w:rPr>
        <w:t xml:space="preserve">PPL’s part and </w:t>
      </w:r>
      <w:r w:rsidR="006313A2">
        <w:rPr>
          <w:sz w:val="26"/>
          <w:szCs w:val="24"/>
        </w:rPr>
        <w:t xml:space="preserve">find </w:t>
      </w:r>
      <w:r w:rsidR="00C31B15">
        <w:rPr>
          <w:sz w:val="26"/>
          <w:szCs w:val="24"/>
        </w:rPr>
        <w:t>that the Company</w:t>
      </w:r>
      <w:r w:rsidR="008764C0" w:rsidRPr="00002B4F">
        <w:rPr>
          <w:sz w:val="26"/>
          <w:szCs w:val="24"/>
        </w:rPr>
        <w:t xml:space="preserve"> properly handled the Complainant’s enrollment in the OnTrack program.  The Complainant was sent lett</w:t>
      </w:r>
      <w:r w:rsidR="002C0F42" w:rsidRPr="00002B4F">
        <w:rPr>
          <w:sz w:val="26"/>
          <w:szCs w:val="24"/>
        </w:rPr>
        <w:t>ers notifying him of his</w:t>
      </w:r>
      <w:r w:rsidR="00C31B15">
        <w:rPr>
          <w:sz w:val="26"/>
          <w:szCs w:val="24"/>
        </w:rPr>
        <w:t xml:space="preserve"> enrollment and</w:t>
      </w:r>
      <w:r w:rsidR="000D435F">
        <w:rPr>
          <w:sz w:val="26"/>
          <w:szCs w:val="24"/>
        </w:rPr>
        <w:t xml:space="preserve"> </w:t>
      </w:r>
      <w:r w:rsidR="002C0F42" w:rsidRPr="00002B4F">
        <w:rPr>
          <w:sz w:val="26"/>
          <w:szCs w:val="24"/>
        </w:rPr>
        <w:t>the</w:t>
      </w:r>
      <w:r w:rsidR="00C31B15">
        <w:rPr>
          <w:sz w:val="26"/>
          <w:szCs w:val="24"/>
        </w:rPr>
        <w:t xml:space="preserve"> applicable</w:t>
      </w:r>
      <w:r w:rsidR="002C0F42" w:rsidRPr="00002B4F">
        <w:rPr>
          <w:sz w:val="26"/>
          <w:szCs w:val="24"/>
        </w:rPr>
        <w:t xml:space="preserve"> </w:t>
      </w:r>
      <w:r w:rsidR="008764C0" w:rsidRPr="00002B4F">
        <w:rPr>
          <w:sz w:val="26"/>
          <w:szCs w:val="24"/>
        </w:rPr>
        <w:t>rate</w:t>
      </w:r>
      <w:r w:rsidR="00C31B15">
        <w:rPr>
          <w:sz w:val="26"/>
          <w:szCs w:val="24"/>
        </w:rPr>
        <w:t>.  Additionally,</w:t>
      </w:r>
      <w:r w:rsidR="000D435F">
        <w:rPr>
          <w:sz w:val="26"/>
          <w:szCs w:val="24"/>
        </w:rPr>
        <w:t xml:space="preserve"> PPL </w:t>
      </w:r>
      <w:r w:rsidR="002C0F42" w:rsidRPr="00002B4F">
        <w:rPr>
          <w:sz w:val="26"/>
          <w:szCs w:val="24"/>
        </w:rPr>
        <w:t>assisted him more than once with his enrollment</w:t>
      </w:r>
      <w:r w:rsidR="000D435F">
        <w:rPr>
          <w:sz w:val="26"/>
          <w:szCs w:val="24"/>
        </w:rPr>
        <w:t xml:space="preserve"> into the program</w:t>
      </w:r>
      <w:r w:rsidR="00B227F0">
        <w:rPr>
          <w:sz w:val="26"/>
          <w:szCs w:val="24"/>
        </w:rPr>
        <w:t>.  Tr. </w:t>
      </w:r>
      <w:r w:rsidR="008764C0" w:rsidRPr="00002B4F">
        <w:rPr>
          <w:sz w:val="26"/>
          <w:szCs w:val="24"/>
        </w:rPr>
        <w:t>at 36-37</w:t>
      </w:r>
      <w:r w:rsidR="002E106D" w:rsidRPr="00002B4F">
        <w:rPr>
          <w:sz w:val="26"/>
          <w:szCs w:val="24"/>
        </w:rPr>
        <w:t>, PPL Ex</w:t>
      </w:r>
      <w:r w:rsidR="00CC3EEF">
        <w:rPr>
          <w:sz w:val="26"/>
          <w:szCs w:val="24"/>
        </w:rPr>
        <w:t>h</w:t>
      </w:r>
      <w:r w:rsidR="002E106D" w:rsidRPr="00002B4F">
        <w:rPr>
          <w:sz w:val="26"/>
          <w:szCs w:val="24"/>
        </w:rPr>
        <w:t>. 2</w:t>
      </w:r>
      <w:r w:rsidR="00B227F0">
        <w:rPr>
          <w:sz w:val="26"/>
          <w:szCs w:val="24"/>
        </w:rPr>
        <w:t xml:space="preserve">. </w:t>
      </w:r>
      <w:r w:rsidR="002C0F42" w:rsidRPr="00002B4F">
        <w:rPr>
          <w:sz w:val="26"/>
          <w:szCs w:val="24"/>
        </w:rPr>
        <w:t xml:space="preserve"> </w:t>
      </w:r>
      <w:r w:rsidR="006313A2">
        <w:rPr>
          <w:sz w:val="26"/>
          <w:szCs w:val="24"/>
        </w:rPr>
        <w:t xml:space="preserve">This Exception is denied. </w:t>
      </w:r>
    </w:p>
    <w:p w:rsidR="009A4DD0" w:rsidRPr="00002B4F" w:rsidRDefault="009A4DD0" w:rsidP="005960B1">
      <w:pPr>
        <w:widowControl/>
        <w:spacing w:line="360" w:lineRule="auto"/>
        <w:ind w:firstLine="1440"/>
        <w:rPr>
          <w:sz w:val="26"/>
          <w:szCs w:val="24"/>
        </w:rPr>
      </w:pPr>
    </w:p>
    <w:p w:rsidR="009A4DD0" w:rsidRPr="00002B4F" w:rsidRDefault="009A4DD0" w:rsidP="005960B1">
      <w:pPr>
        <w:widowControl/>
        <w:spacing w:line="360" w:lineRule="auto"/>
        <w:ind w:firstLine="1440"/>
        <w:rPr>
          <w:sz w:val="26"/>
          <w:szCs w:val="24"/>
        </w:rPr>
      </w:pPr>
      <w:r w:rsidRPr="00002B4F">
        <w:rPr>
          <w:sz w:val="26"/>
          <w:szCs w:val="24"/>
        </w:rPr>
        <w:t>In his sixth Exception, the Complainant disputes the ALJ’s determination of his household income.</w:t>
      </w:r>
      <w:r w:rsidR="006313A2">
        <w:rPr>
          <w:sz w:val="26"/>
          <w:szCs w:val="24"/>
        </w:rPr>
        <w:t xml:space="preserve">  He argues that his income is only $944 per month; not $1,388 as determined by the </w:t>
      </w:r>
      <w:r w:rsidR="00B227F0">
        <w:rPr>
          <w:sz w:val="26"/>
          <w:szCs w:val="24"/>
        </w:rPr>
        <w:t>ALJ</w:t>
      </w:r>
      <w:r w:rsidR="00B227F0" w:rsidRPr="00002B4F">
        <w:rPr>
          <w:sz w:val="26"/>
          <w:szCs w:val="24"/>
        </w:rPr>
        <w:t xml:space="preserve"> Exc</w:t>
      </w:r>
      <w:r w:rsidR="00A77AC4" w:rsidRPr="00002B4F">
        <w:rPr>
          <w:sz w:val="26"/>
          <w:szCs w:val="24"/>
        </w:rPr>
        <w:t>. at 2.</w:t>
      </w:r>
      <w:r w:rsidR="00B227F0">
        <w:rPr>
          <w:sz w:val="26"/>
          <w:szCs w:val="24"/>
        </w:rPr>
        <w:t xml:space="preserve">  </w:t>
      </w:r>
      <w:r w:rsidRPr="00002B4F">
        <w:rPr>
          <w:sz w:val="26"/>
          <w:szCs w:val="24"/>
        </w:rPr>
        <w:t xml:space="preserve">We find </w:t>
      </w:r>
      <w:r w:rsidR="006313A2">
        <w:rPr>
          <w:sz w:val="26"/>
          <w:szCs w:val="24"/>
        </w:rPr>
        <w:t>this Exception to be moot as the payment arrangement we are setting today would be the</w:t>
      </w:r>
      <w:r w:rsidR="00CB1CC7">
        <w:rPr>
          <w:sz w:val="26"/>
          <w:szCs w:val="24"/>
        </w:rPr>
        <w:t xml:space="preserve"> same under either income scenario</w:t>
      </w:r>
      <w:r w:rsidR="006313A2">
        <w:rPr>
          <w:sz w:val="26"/>
          <w:szCs w:val="24"/>
        </w:rPr>
        <w:t xml:space="preserve">.  </w:t>
      </w:r>
    </w:p>
    <w:p w:rsidR="009A4DD0" w:rsidRPr="00002B4F" w:rsidRDefault="009A4DD0" w:rsidP="005960B1">
      <w:pPr>
        <w:widowControl/>
        <w:spacing w:line="360" w:lineRule="auto"/>
        <w:ind w:firstLine="1440"/>
        <w:rPr>
          <w:sz w:val="26"/>
          <w:szCs w:val="24"/>
        </w:rPr>
      </w:pPr>
    </w:p>
    <w:p w:rsidR="009A4DD0" w:rsidRPr="00002B4F" w:rsidRDefault="009A4DD0" w:rsidP="005960B1">
      <w:pPr>
        <w:widowControl/>
        <w:spacing w:line="360" w:lineRule="auto"/>
        <w:ind w:firstLine="1440"/>
        <w:rPr>
          <w:sz w:val="26"/>
          <w:szCs w:val="24"/>
        </w:rPr>
      </w:pPr>
      <w:r w:rsidRPr="00002B4F">
        <w:rPr>
          <w:sz w:val="26"/>
          <w:szCs w:val="24"/>
        </w:rPr>
        <w:t>Finally, in his seventh and eighth Exceptions, the</w:t>
      </w:r>
      <w:r w:rsidR="00A77AC4" w:rsidRPr="00002B4F">
        <w:rPr>
          <w:sz w:val="26"/>
          <w:szCs w:val="24"/>
        </w:rPr>
        <w:t xml:space="preserve"> Complainant alleges inadequate service</w:t>
      </w:r>
      <w:r w:rsidR="0066264D">
        <w:rPr>
          <w:sz w:val="26"/>
          <w:szCs w:val="24"/>
        </w:rPr>
        <w:t xml:space="preserve"> regarding medical certificate</w:t>
      </w:r>
      <w:r w:rsidR="00A77AC4" w:rsidRPr="00002B4F">
        <w:rPr>
          <w:sz w:val="26"/>
          <w:szCs w:val="24"/>
        </w:rPr>
        <w:t>s and a request to have h</w:t>
      </w:r>
      <w:r w:rsidR="00B227F0">
        <w:rPr>
          <w:sz w:val="26"/>
          <w:szCs w:val="24"/>
        </w:rPr>
        <w:t xml:space="preserve">is meter checked.  Exc. at 2.  </w:t>
      </w:r>
      <w:r w:rsidR="00A77AC4" w:rsidRPr="00002B4F">
        <w:rPr>
          <w:sz w:val="26"/>
          <w:szCs w:val="24"/>
        </w:rPr>
        <w:t xml:space="preserve">In its Reply, PPL states that the Complainant must pay his electric bill despite having several medical conditions.  R.Exc. at 4.  </w:t>
      </w:r>
      <w:r w:rsidR="0066264D">
        <w:rPr>
          <w:sz w:val="26"/>
          <w:szCs w:val="24"/>
        </w:rPr>
        <w:t>We find that these Exceptions are improperly before the Commission at this stage of the proceeding</w:t>
      </w:r>
      <w:r w:rsidR="00433548">
        <w:rPr>
          <w:sz w:val="26"/>
          <w:szCs w:val="24"/>
        </w:rPr>
        <w:t xml:space="preserve">.  </w:t>
      </w:r>
      <w:r w:rsidR="00781BF4">
        <w:rPr>
          <w:sz w:val="26"/>
          <w:szCs w:val="24"/>
        </w:rPr>
        <w:t xml:space="preserve">It is axiomatic that this Commission </w:t>
      </w:r>
      <w:r w:rsidR="00433548">
        <w:rPr>
          <w:sz w:val="26"/>
          <w:szCs w:val="24"/>
        </w:rPr>
        <w:t xml:space="preserve">must </w:t>
      </w:r>
      <w:r w:rsidR="00781BF4">
        <w:rPr>
          <w:sz w:val="26"/>
          <w:szCs w:val="24"/>
        </w:rPr>
        <w:t>base its decisions on</w:t>
      </w:r>
      <w:r w:rsidR="00B227F0">
        <w:rPr>
          <w:sz w:val="26"/>
          <w:szCs w:val="24"/>
        </w:rPr>
        <w:t xml:space="preserve"> the evidence in the record. </w:t>
      </w:r>
      <w:r w:rsidR="00781BF4">
        <w:rPr>
          <w:sz w:val="26"/>
          <w:szCs w:val="24"/>
        </w:rPr>
        <w:t xml:space="preserve"> </w:t>
      </w:r>
      <w:r w:rsidR="008B1A9D">
        <w:rPr>
          <w:sz w:val="26"/>
          <w:szCs w:val="24"/>
        </w:rPr>
        <w:t>We</w:t>
      </w:r>
      <w:r w:rsidR="00781BF4">
        <w:rPr>
          <w:sz w:val="26"/>
          <w:szCs w:val="24"/>
        </w:rPr>
        <w:t xml:space="preserve"> are prohibited from looking beyond the record for evidence not previously supplied to support a desired finding of fact or conclusion of law.</w:t>
      </w:r>
      <w:r w:rsidR="00433548">
        <w:rPr>
          <w:sz w:val="26"/>
          <w:szCs w:val="24"/>
        </w:rPr>
        <w:t xml:space="preserve">  52 Pa. Code § 5.431.</w:t>
      </w:r>
      <w:r w:rsidR="00781BF4">
        <w:rPr>
          <w:sz w:val="26"/>
          <w:szCs w:val="24"/>
        </w:rPr>
        <w:t xml:space="preserve">  </w:t>
      </w:r>
      <w:r w:rsidR="0094680F">
        <w:rPr>
          <w:sz w:val="26"/>
          <w:szCs w:val="24"/>
        </w:rPr>
        <w:t>New arguments may not be raised at the exception stage of a proceeding as</w:t>
      </w:r>
      <w:r w:rsidR="00415989">
        <w:rPr>
          <w:sz w:val="26"/>
          <w:szCs w:val="24"/>
        </w:rPr>
        <w:t xml:space="preserve"> it deprives parties</w:t>
      </w:r>
      <w:r w:rsidR="0094680F">
        <w:rPr>
          <w:sz w:val="26"/>
          <w:szCs w:val="24"/>
        </w:rPr>
        <w:t xml:space="preserve"> of the opportunity to respond.  </w:t>
      </w:r>
      <w:r w:rsidR="00415989" w:rsidRPr="00303F6B">
        <w:rPr>
          <w:i/>
          <w:sz w:val="26"/>
        </w:rPr>
        <w:t>Application of PPL Electric Utilities Corporation</w:t>
      </w:r>
      <w:r w:rsidR="00415989" w:rsidRPr="00415989">
        <w:rPr>
          <w:sz w:val="26"/>
        </w:rPr>
        <w:t>, Docket No</w:t>
      </w:r>
      <w:r w:rsidR="00126126">
        <w:rPr>
          <w:sz w:val="26"/>
        </w:rPr>
        <w:t>s</w:t>
      </w:r>
      <w:r w:rsidR="00415989" w:rsidRPr="00415989">
        <w:rPr>
          <w:sz w:val="26"/>
        </w:rPr>
        <w:t xml:space="preserve">. </w:t>
      </w:r>
      <w:r w:rsidR="00B227F0">
        <w:rPr>
          <w:rFonts w:eastAsiaTheme="minorEastAsia"/>
          <w:sz w:val="26"/>
        </w:rPr>
        <w:t>A</w:t>
      </w:r>
      <w:r w:rsidR="00B227F0">
        <w:rPr>
          <w:rFonts w:eastAsiaTheme="minorEastAsia"/>
          <w:sz w:val="26"/>
        </w:rPr>
        <w:noBreakHyphen/>
        <w:t>2011</w:t>
      </w:r>
      <w:r w:rsidR="00B227F0">
        <w:rPr>
          <w:rFonts w:eastAsiaTheme="minorEastAsia"/>
          <w:sz w:val="26"/>
        </w:rPr>
        <w:noBreakHyphen/>
      </w:r>
      <w:r w:rsidR="00415989" w:rsidRPr="00415989">
        <w:rPr>
          <w:rFonts w:eastAsiaTheme="minorEastAsia"/>
          <w:sz w:val="26"/>
        </w:rPr>
        <w:t>2267349</w:t>
      </w:r>
      <w:r w:rsidR="00CC3EB7">
        <w:rPr>
          <w:rFonts w:eastAsiaTheme="minorEastAsia"/>
          <w:sz w:val="26"/>
        </w:rPr>
        <w:t xml:space="preserve"> </w:t>
      </w:r>
      <w:r w:rsidR="00CC3EB7" w:rsidRPr="007E5516">
        <w:rPr>
          <w:rFonts w:eastAsiaTheme="minorEastAsia"/>
          <w:i/>
          <w:sz w:val="26"/>
        </w:rPr>
        <w:t>et al</w:t>
      </w:r>
      <w:r w:rsidR="00126126" w:rsidRPr="007E5516">
        <w:rPr>
          <w:rFonts w:eastAsiaTheme="minorEastAsia"/>
          <w:i/>
          <w:sz w:val="26"/>
        </w:rPr>
        <w:t>.</w:t>
      </w:r>
      <w:r w:rsidR="00415989" w:rsidRPr="00415989">
        <w:rPr>
          <w:rFonts w:eastAsiaTheme="minorEastAsia"/>
          <w:sz w:val="26"/>
        </w:rPr>
        <w:t xml:space="preserve"> </w:t>
      </w:r>
      <w:r w:rsidR="00415989" w:rsidRPr="00415989">
        <w:rPr>
          <w:sz w:val="26"/>
        </w:rPr>
        <w:t>(</w:t>
      </w:r>
      <w:r w:rsidR="00C31B15">
        <w:rPr>
          <w:sz w:val="26"/>
        </w:rPr>
        <w:t xml:space="preserve">Order entered </w:t>
      </w:r>
      <w:r w:rsidR="00415989" w:rsidRPr="00415989">
        <w:rPr>
          <w:sz w:val="26"/>
        </w:rPr>
        <w:t>July 16, 2013)</w:t>
      </w:r>
      <w:r w:rsidR="00B227F0">
        <w:rPr>
          <w:sz w:val="26"/>
        </w:rPr>
        <w:t xml:space="preserve">. </w:t>
      </w:r>
      <w:r w:rsidR="008A0150" w:rsidRPr="00002B4F">
        <w:rPr>
          <w:sz w:val="26"/>
          <w:szCs w:val="24"/>
        </w:rPr>
        <w:t xml:space="preserve"> </w:t>
      </w:r>
      <w:r w:rsidR="00CC3EB7">
        <w:rPr>
          <w:sz w:val="26"/>
          <w:szCs w:val="24"/>
        </w:rPr>
        <w:t xml:space="preserve">Propositions must be advanced at </w:t>
      </w:r>
      <w:r w:rsidR="00CC3EB7">
        <w:rPr>
          <w:sz w:val="26"/>
          <w:szCs w:val="24"/>
        </w:rPr>
        <w:lastRenderedPageBreak/>
        <w:t xml:space="preserve">the evidentiary proceeding.  </w:t>
      </w:r>
      <w:r w:rsidR="00CC3EB7" w:rsidRPr="00CC3EB7">
        <w:rPr>
          <w:rFonts w:eastAsiaTheme="minorEastAsia"/>
          <w:i/>
          <w:sz w:val="26"/>
          <w:szCs w:val="24"/>
        </w:rPr>
        <w:t>P</w:t>
      </w:r>
      <w:r w:rsidR="00126126">
        <w:rPr>
          <w:rFonts w:eastAsiaTheme="minorEastAsia"/>
          <w:i/>
          <w:sz w:val="26"/>
          <w:szCs w:val="24"/>
        </w:rPr>
        <w:t>a. PUC</w:t>
      </w:r>
      <w:r w:rsidR="00CC3EB7" w:rsidRPr="00CC3EB7">
        <w:rPr>
          <w:rFonts w:eastAsiaTheme="minorEastAsia"/>
          <w:i/>
          <w:sz w:val="26"/>
          <w:szCs w:val="24"/>
        </w:rPr>
        <w:t xml:space="preserve"> v</w:t>
      </w:r>
      <w:r w:rsidR="00126126">
        <w:rPr>
          <w:rFonts w:eastAsiaTheme="minorEastAsia"/>
          <w:i/>
          <w:sz w:val="26"/>
          <w:szCs w:val="24"/>
        </w:rPr>
        <w:t>.</w:t>
      </w:r>
      <w:r w:rsidR="00CC3EB7" w:rsidRPr="00CC3EB7">
        <w:rPr>
          <w:rFonts w:eastAsiaTheme="minorEastAsia"/>
          <w:i/>
          <w:sz w:val="26"/>
          <w:szCs w:val="24"/>
        </w:rPr>
        <w:t xml:space="preserve"> Pennsylvania Power and Light Company</w:t>
      </w:r>
      <w:r w:rsidR="00CC3EB7" w:rsidRPr="00CC3EB7">
        <w:rPr>
          <w:rFonts w:eastAsiaTheme="minorEastAsia"/>
          <w:sz w:val="26"/>
          <w:szCs w:val="24"/>
        </w:rPr>
        <w:t>, Docket No. R-822169</w:t>
      </w:r>
      <w:r w:rsidR="00CC3EB7">
        <w:rPr>
          <w:rFonts w:eastAsiaTheme="minorEastAsia"/>
          <w:sz w:val="26"/>
          <w:szCs w:val="24"/>
        </w:rPr>
        <w:t xml:space="preserve"> </w:t>
      </w:r>
      <w:r w:rsidR="00CC3EB7" w:rsidRPr="007E5516">
        <w:rPr>
          <w:rFonts w:eastAsiaTheme="minorEastAsia"/>
          <w:i/>
          <w:sz w:val="26"/>
          <w:szCs w:val="24"/>
        </w:rPr>
        <w:t>et al</w:t>
      </w:r>
      <w:r w:rsidR="00126126" w:rsidRPr="007E5516">
        <w:rPr>
          <w:rFonts w:eastAsiaTheme="minorEastAsia"/>
          <w:i/>
          <w:sz w:val="26"/>
          <w:szCs w:val="24"/>
        </w:rPr>
        <w:t>.</w:t>
      </w:r>
      <w:r w:rsidR="00CC3EB7" w:rsidRPr="00CC3EB7">
        <w:rPr>
          <w:rFonts w:eastAsiaTheme="minorEastAsia"/>
          <w:sz w:val="26"/>
          <w:szCs w:val="24"/>
        </w:rPr>
        <w:t xml:space="preserve"> (</w:t>
      </w:r>
      <w:r w:rsidR="00C31B15">
        <w:rPr>
          <w:rFonts w:eastAsiaTheme="minorEastAsia"/>
          <w:sz w:val="26"/>
          <w:szCs w:val="24"/>
        </w:rPr>
        <w:t xml:space="preserve">Order entered </w:t>
      </w:r>
      <w:r w:rsidR="00CC3EB7" w:rsidRPr="00CC3EB7">
        <w:rPr>
          <w:rFonts w:eastAsiaTheme="minorEastAsia"/>
          <w:sz w:val="26"/>
          <w:szCs w:val="24"/>
        </w:rPr>
        <w:t>August 19, 1983).</w:t>
      </w:r>
      <w:r w:rsidR="00CC3EB7">
        <w:rPr>
          <w:rFonts w:eastAsiaTheme="minorEastAsia"/>
          <w:b/>
          <w:sz w:val="24"/>
          <w:szCs w:val="24"/>
        </w:rPr>
        <w:t xml:space="preserve">  </w:t>
      </w:r>
      <w:r w:rsidR="00433548">
        <w:rPr>
          <w:sz w:val="26"/>
          <w:szCs w:val="24"/>
        </w:rPr>
        <w:t xml:space="preserve">Neither of these allegations </w:t>
      </w:r>
      <w:r w:rsidR="00433548" w:rsidRPr="00002B4F">
        <w:rPr>
          <w:sz w:val="26"/>
          <w:szCs w:val="24"/>
        </w:rPr>
        <w:t>were included in the proceeding</w:t>
      </w:r>
      <w:r w:rsidR="00433548">
        <w:rPr>
          <w:sz w:val="26"/>
          <w:szCs w:val="24"/>
        </w:rPr>
        <w:t xml:space="preserve"> before the ALJ and may not now be raised.  </w:t>
      </w:r>
      <w:r w:rsidR="008A0150" w:rsidRPr="00002B4F">
        <w:rPr>
          <w:sz w:val="26"/>
          <w:szCs w:val="24"/>
        </w:rPr>
        <w:t xml:space="preserve">Accordingly, these Exceptions are denied.  </w:t>
      </w:r>
    </w:p>
    <w:p w:rsidR="0056243C" w:rsidRPr="00002B4F" w:rsidRDefault="0056243C" w:rsidP="00C45421">
      <w:pPr>
        <w:widowControl/>
        <w:spacing w:line="360" w:lineRule="auto"/>
        <w:rPr>
          <w:b/>
          <w:sz w:val="26"/>
          <w:szCs w:val="26"/>
        </w:rPr>
      </w:pPr>
    </w:p>
    <w:p w:rsidR="00CA43A5" w:rsidRPr="00002B4F" w:rsidRDefault="00CA43A5" w:rsidP="005960B1">
      <w:pPr>
        <w:widowControl/>
        <w:spacing w:line="360" w:lineRule="auto"/>
        <w:jc w:val="center"/>
        <w:rPr>
          <w:b/>
          <w:sz w:val="26"/>
          <w:szCs w:val="26"/>
        </w:rPr>
      </w:pPr>
      <w:r w:rsidRPr="00002B4F">
        <w:rPr>
          <w:b/>
          <w:sz w:val="26"/>
          <w:szCs w:val="26"/>
        </w:rPr>
        <w:t>Conclusion</w:t>
      </w:r>
    </w:p>
    <w:p w:rsidR="00497616" w:rsidRPr="00002B4F" w:rsidRDefault="00497616" w:rsidP="005960B1">
      <w:pPr>
        <w:widowControl/>
        <w:spacing w:line="360" w:lineRule="auto"/>
        <w:rPr>
          <w:sz w:val="26"/>
          <w:szCs w:val="26"/>
        </w:rPr>
      </w:pPr>
    </w:p>
    <w:p w:rsidR="00CA43A5" w:rsidRPr="00002B4F" w:rsidRDefault="00CA43A5" w:rsidP="005960B1">
      <w:pPr>
        <w:widowControl/>
        <w:spacing w:line="360" w:lineRule="auto"/>
        <w:ind w:firstLine="1440"/>
        <w:rPr>
          <w:sz w:val="26"/>
          <w:szCs w:val="26"/>
        </w:rPr>
      </w:pPr>
      <w:r w:rsidRPr="00002B4F">
        <w:rPr>
          <w:sz w:val="26"/>
          <w:szCs w:val="26"/>
        </w:rPr>
        <w:t>Based upon the foregoing dis</w:t>
      </w:r>
      <w:r w:rsidR="00497616" w:rsidRPr="00002B4F">
        <w:rPr>
          <w:sz w:val="26"/>
          <w:szCs w:val="26"/>
        </w:rPr>
        <w:t>cussion, we shall grant in part and deny in part the Exceptions of the Complainant</w:t>
      </w:r>
      <w:r w:rsidRPr="00002B4F">
        <w:rPr>
          <w:sz w:val="26"/>
          <w:szCs w:val="26"/>
        </w:rPr>
        <w:t xml:space="preserve">; </w:t>
      </w:r>
      <w:r w:rsidRPr="00002B4F">
        <w:rPr>
          <w:b/>
          <w:sz w:val="26"/>
          <w:szCs w:val="26"/>
        </w:rPr>
        <w:t>THEREFORE,</w:t>
      </w:r>
      <w:r w:rsidRPr="00002B4F">
        <w:rPr>
          <w:sz w:val="26"/>
          <w:szCs w:val="26"/>
        </w:rPr>
        <w:t xml:space="preserve"> </w:t>
      </w:r>
    </w:p>
    <w:p w:rsidR="00CA43A5" w:rsidRPr="00002B4F" w:rsidRDefault="00CA43A5" w:rsidP="005960B1">
      <w:pPr>
        <w:widowControl/>
        <w:rPr>
          <w:sz w:val="26"/>
          <w:szCs w:val="26"/>
        </w:rPr>
      </w:pPr>
    </w:p>
    <w:p w:rsidR="00CA43A5" w:rsidRPr="00002B4F" w:rsidRDefault="00CA43A5" w:rsidP="005960B1">
      <w:pPr>
        <w:widowControl/>
        <w:ind w:firstLine="1440"/>
        <w:rPr>
          <w:b/>
          <w:sz w:val="26"/>
          <w:szCs w:val="26"/>
        </w:rPr>
      </w:pPr>
      <w:r w:rsidRPr="00002B4F">
        <w:rPr>
          <w:b/>
          <w:sz w:val="26"/>
          <w:szCs w:val="26"/>
        </w:rPr>
        <w:t>IT IS ORDERED:</w:t>
      </w:r>
    </w:p>
    <w:p w:rsidR="00CA43A5" w:rsidRPr="00002B4F" w:rsidRDefault="00CA43A5" w:rsidP="005960B1">
      <w:pPr>
        <w:widowControl/>
        <w:rPr>
          <w:sz w:val="26"/>
          <w:szCs w:val="26"/>
        </w:rPr>
      </w:pPr>
    </w:p>
    <w:p w:rsidR="00543F52" w:rsidRDefault="00497616" w:rsidP="00780A2E">
      <w:pPr>
        <w:widowControl/>
        <w:numPr>
          <w:ilvl w:val="0"/>
          <w:numId w:val="1"/>
        </w:numPr>
        <w:tabs>
          <w:tab w:val="clear" w:pos="2160"/>
          <w:tab w:val="num" w:pos="0"/>
        </w:tabs>
        <w:spacing w:line="360" w:lineRule="auto"/>
        <w:ind w:left="0" w:firstLine="1440"/>
        <w:rPr>
          <w:sz w:val="26"/>
          <w:szCs w:val="26"/>
        </w:rPr>
      </w:pPr>
      <w:r w:rsidRPr="00002B4F">
        <w:rPr>
          <w:sz w:val="26"/>
          <w:szCs w:val="26"/>
        </w:rPr>
        <w:t>That the Exceptions of Thomas M. Hartnett</w:t>
      </w:r>
      <w:r w:rsidR="00781BF4">
        <w:rPr>
          <w:sz w:val="26"/>
          <w:szCs w:val="26"/>
        </w:rPr>
        <w:t>, filed on August 20, 2013,</w:t>
      </w:r>
      <w:r w:rsidRPr="00002B4F">
        <w:rPr>
          <w:sz w:val="26"/>
          <w:szCs w:val="26"/>
        </w:rPr>
        <w:t xml:space="preserve"> are granted in part and denied in part</w:t>
      </w:r>
      <w:r w:rsidR="003F51F4" w:rsidRPr="00002B4F">
        <w:rPr>
          <w:sz w:val="26"/>
          <w:szCs w:val="26"/>
        </w:rPr>
        <w:t xml:space="preserve">, consistent with this Opinion </w:t>
      </w:r>
      <w:r w:rsidR="00B80C43" w:rsidRPr="00002B4F">
        <w:rPr>
          <w:sz w:val="26"/>
          <w:szCs w:val="26"/>
        </w:rPr>
        <w:t>and Order</w:t>
      </w:r>
      <w:r w:rsidR="009155F7" w:rsidRPr="00002B4F">
        <w:rPr>
          <w:sz w:val="26"/>
          <w:szCs w:val="26"/>
        </w:rPr>
        <w:t>.</w:t>
      </w:r>
    </w:p>
    <w:p w:rsidR="0094680F" w:rsidRDefault="0094680F" w:rsidP="00780A2E">
      <w:pPr>
        <w:widowControl/>
        <w:spacing w:line="360" w:lineRule="auto"/>
        <w:ind w:left="1440"/>
        <w:rPr>
          <w:sz w:val="26"/>
          <w:szCs w:val="26"/>
        </w:rPr>
      </w:pPr>
    </w:p>
    <w:p w:rsidR="003C15DE" w:rsidRDefault="003C15DE" w:rsidP="00780A2E">
      <w:pPr>
        <w:widowControl/>
        <w:numPr>
          <w:ilvl w:val="0"/>
          <w:numId w:val="1"/>
        </w:numPr>
        <w:tabs>
          <w:tab w:val="clear" w:pos="2160"/>
          <w:tab w:val="num" w:pos="0"/>
        </w:tabs>
        <w:spacing w:line="360" w:lineRule="auto"/>
        <w:ind w:left="0" w:firstLine="1440"/>
        <w:rPr>
          <w:sz w:val="26"/>
          <w:szCs w:val="26"/>
        </w:rPr>
      </w:pPr>
      <w:r>
        <w:rPr>
          <w:sz w:val="26"/>
          <w:szCs w:val="26"/>
        </w:rPr>
        <w:t>That the Initial Decision of Administrative Law Judge David A. Salapa, issued on August 5, 2013, is modified, consistent with this Opinion and Order</w:t>
      </w:r>
      <w:r w:rsidR="00341BD0">
        <w:rPr>
          <w:sz w:val="26"/>
          <w:szCs w:val="26"/>
        </w:rPr>
        <w:t>.</w:t>
      </w:r>
    </w:p>
    <w:p w:rsidR="00152A2B" w:rsidRDefault="00152A2B" w:rsidP="00780A2E">
      <w:pPr>
        <w:pStyle w:val="ListParagraph"/>
        <w:spacing w:line="360" w:lineRule="auto"/>
        <w:rPr>
          <w:sz w:val="26"/>
          <w:szCs w:val="26"/>
        </w:rPr>
      </w:pPr>
    </w:p>
    <w:p w:rsidR="00341BD0" w:rsidRDefault="00152A2B" w:rsidP="00780A2E">
      <w:pPr>
        <w:widowControl/>
        <w:numPr>
          <w:ilvl w:val="0"/>
          <w:numId w:val="1"/>
        </w:numPr>
        <w:tabs>
          <w:tab w:val="clear" w:pos="2160"/>
          <w:tab w:val="num" w:pos="0"/>
        </w:tabs>
        <w:spacing w:line="360" w:lineRule="auto"/>
        <w:ind w:left="0" w:firstLine="1440"/>
        <w:rPr>
          <w:sz w:val="26"/>
          <w:szCs w:val="24"/>
        </w:rPr>
      </w:pPr>
      <w:r w:rsidRPr="00937C0A">
        <w:rPr>
          <w:sz w:val="26"/>
          <w:szCs w:val="24"/>
        </w:rPr>
        <w:t xml:space="preserve">That Complainant's request for a </w:t>
      </w:r>
      <w:r w:rsidRPr="00937C0A">
        <w:rPr>
          <w:rStyle w:val="term1"/>
          <w:b w:val="0"/>
          <w:sz w:val="26"/>
          <w:szCs w:val="24"/>
        </w:rPr>
        <w:t>payment</w:t>
      </w:r>
      <w:r w:rsidRPr="00937C0A">
        <w:rPr>
          <w:sz w:val="26"/>
          <w:szCs w:val="24"/>
        </w:rPr>
        <w:t xml:space="preserve"> arrangement is granted. Complainant shall pay Respondent on the date due for the </w:t>
      </w:r>
      <w:r w:rsidRPr="00937C0A">
        <w:rPr>
          <w:rStyle w:val="term1"/>
          <w:b w:val="0"/>
          <w:sz w:val="26"/>
          <w:szCs w:val="24"/>
        </w:rPr>
        <w:t>payment</w:t>
      </w:r>
      <w:r w:rsidRPr="00937C0A">
        <w:rPr>
          <w:sz w:val="26"/>
          <w:szCs w:val="24"/>
        </w:rPr>
        <w:t xml:space="preserve"> of each monthly bill the amount of the current monthly </w:t>
      </w:r>
      <w:r w:rsidRPr="00780A2E">
        <w:rPr>
          <w:sz w:val="26"/>
          <w:szCs w:val="24"/>
        </w:rPr>
        <w:t xml:space="preserve">bill </w:t>
      </w:r>
      <w:r w:rsidRPr="00780A2E">
        <w:rPr>
          <w:iCs/>
          <w:sz w:val="26"/>
          <w:szCs w:val="24"/>
        </w:rPr>
        <w:t>plus</w:t>
      </w:r>
      <w:r w:rsidRPr="00780A2E">
        <w:rPr>
          <w:sz w:val="26"/>
          <w:szCs w:val="24"/>
        </w:rPr>
        <w:t xml:space="preserve"> one</w:t>
      </w:r>
      <w:r w:rsidR="00863179">
        <w:rPr>
          <w:sz w:val="26"/>
          <w:szCs w:val="24"/>
        </w:rPr>
        <w:t>-sixtieth</w:t>
      </w:r>
      <w:r w:rsidRPr="00937C0A">
        <w:rPr>
          <w:sz w:val="26"/>
          <w:szCs w:val="24"/>
        </w:rPr>
        <w:t xml:space="preserve"> of the outstanding balance. </w:t>
      </w:r>
      <w:r w:rsidR="00B227F0">
        <w:rPr>
          <w:sz w:val="26"/>
          <w:szCs w:val="24"/>
        </w:rPr>
        <w:t xml:space="preserve"> </w:t>
      </w:r>
      <w:r w:rsidRPr="00937C0A">
        <w:rPr>
          <w:sz w:val="26"/>
          <w:szCs w:val="24"/>
        </w:rPr>
        <w:t xml:space="preserve">These </w:t>
      </w:r>
      <w:r w:rsidRPr="00937C0A">
        <w:rPr>
          <w:rStyle w:val="term1"/>
          <w:b w:val="0"/>
          <w:sz w:val="26"/>
          <w:szCs w:val="24"/>
        </w:rPr>
        <w:t>payments</w:t>
      </w:r>
      <w:r w:rsidRPr="00937C0A">
        <w:rPr>
          <w:sz w:val="26"/>
          <w:szCs w:val="24"/>
        </w:rPr>
        <w:t xml:space="preserve"> shall commence with th</w:t>
      </w:r>
      <w:r w:rsidR="00937C0A">
        <w:rPr>
          <w:sz w:val="26"/>
          <w:szCs w:val="24"/>
        </w:rPr>
        <w:t>e first monthly bill ninety</w:t>
      </w:r>
      <w:r w:rsidRPr="00937C0A">
        <w:rPr>
          <w:sz w:val="26"/>
          <w:szCs w:val="24"/>
        </w:rPr>
        <w:t xml:space="preserve"> days after entry of the Commission's Order in this case and continue thereafter on the due date of the </w:t>
      </w:r>
      <w:r w:rsidRPr="00937C0A">
        <w:rPr>
          <w:rStyle w:val="term1"/>
          <w:b w:val="0"/>
          <w:sz w:val="26"/>
          <w:szCs w:val="24"/>
        </w:rPr>
        <w:t>payment</w:t>
      </w:r>
      <w:r w:rsidRPr="00937C0A">
        <w:rPr>
          <w:sz w:val="26"/>
          <w:szCs w:val="24"/>
        </w:rPr>
        <w:t xml:space="preserve"> of each regular monthly bill, until the arrearage on this account has been paid in full.</w:t>
      </w:r>
    </w:p>
    <w:p w:rsidR="00937C0A" w:rsidRDefault="00937C0A" w:rsidP="00780A2E">
      <w:pPr>
        <w:pStyle w:val="ListParagraph"/>
        <w:spacing w:line="360" w:lineRule="auto"/>
        <w:rPr>
          <w:sz w:val="26"/>
          <w:szCs w:val="24"/>
        </w:rPr>
      </w:pPr>
    </w:p>
    <w:p w:rsidR="00543F52" w:rsidRPr="00937C0A" w:rsidRDefault="00937C0A" w:rsidP="00146832">
      <w:pPr>
        <w:pageBreakBefore/>
        <w:numPr>
          <w:ilvl w:val="0"/>
          <w:numId w:val="1"/>
        </w:numPr>
        <w:tabs>
          <w:tab w:val="clear" w:pos="2160"/>
          <w:tab w:val="num" w:pos="0"/>
        </w:tabs>
        <w:spacing w:line="360" w:lineRule="auto"/>
        <w:ind w:left="0" w:firstLine="1440"/>
        <w:contextualSpacing/>
        <w:rPr>
          <w:sz w:val="26"/>
          <w:szCs w:val="26"/>
        </w:rPr>
      </w:pPr>
      <w:r>
        <w:rPr>
          <w:sz w:val="26"/>
          <w:szCs w:val="26"/>
        </w:rPr>
        <w:lastRenderedPageBreak/>
        <w:t xml:space="preserve">That the proceeding docketed at </w:t>
      </w:r>
      <w:r w:rsidRPr="00002B4F">
        <w:rPr>
          <w:sz w:val="26"/>
          <w:szCs w:val="26"/>
        </w:rPr>
        <w:t>F-2012-2329578</w:t>
      </w:r>
      <w:r w:rsidRPr="000F6D8B">
        <w:rPr>
          <w:sz w:val="26"/>
          <w:szCs w:val="26"/>
        </w:rPr>
        <w:t xml:space="preserve"> </w:t>
      </w:r>
      <w:r>
        <w:rPr>
          <w:sz w:val="26"/>
          <w:szCs w:val="26"/>
        </w:rPr>
        <w:t>be marked closed.</w:t>
      </w:r>
    </w:p>
    <w:p w:rsidR="00497616" w:rsidRPr="00002B4F" w:rsidRDefault="00497616" w:rsidP="005960B1">
      <w:pPr>
        <w:widowControl/>
        <w:ind w:left="720" w:firstLine="720"/>
        <w:rPr>
          <w:sz w:val="26"/>
          <w:szCs w:val="26"/>
        </w:rPr>
      </w:pPr>
    </w:p>
    <w:p w:rsidR="00CA43A5" w:rsidRPr="00002B4F" w:rsidRDefault="007475D7" w:rsidP="005960B1">
      <w:pPr>
        <w:widowControl/>
        <w:tabs>
          <w:tab w:val="left" w:pos="-720"/>
        </w:tabs>
        <w:ind w:firstLine="5040"/>
        <w:rPr>
          <w:sz w:val="26"/>
          <w:szCs w:val="26"/>
        </w:rPr>
      </w:pPr>
      <w:r>
        <w:rPr>
          <w:noProof/>
        </w:rPr>
        <w:drawing>
          <wp:anchor distT="0" distB="0" distL="114300" distR="114300" simplePos="0" relativeHeight="251658240" behindDoc="1" locked="0" layoutInCell="1" allowOverlap="1" wp14:anchorId="1ECB650A" wp14:editId="7BEFE348">
            <wp:simplePos x="0" y="0"/>
            <wp:positionH relativeFrom="column">
              <wp:posOffset>2787650</wp:posOffset>
            </wp:positionH>
            <wp:positionV relativeFrom="paragraph">
              <wp:posOffset>33655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002B4F">
        <w:rPr>
          <w:b/>
          <w:sz w:val="26"/>
          <w:szCs w:val="26"/>
        </w:rPr>
        <w:t>BY THE COMMISSION,</w:t>
      </w:r>
    </w:p>
    <w:p w:rsidR="00CA43A5" w:rsidRPr="00002B4F" w:rsidRDefault="00CA43A5" w:rsidP="005960B1">
      <w:pPr>
        <w:widowControl/>
        <w:tabs>
          <w:tab w:val="left" w:pos="-720"/>
        </w:tabs>
        <w:rPr>
          <w:sz w:val="26"/>
          <w:szCs w:val="26"/>
        </w:rPr>
      </w:pPr>
    </w:p>
    <w:p w:rsidR="00CA43A5" w:rsidRPr="00002B4F" w:rsidRDefault="00CA43A5" w:rsidP="005960B1">
      <w:pPr>
        <w:widowControl/>
        <w:tabs>
          <w:tab w:val="left" w:pos="-720"/>
        </w:tabs>
        <w:rPr>
          <w:sz w:val="26"/>
          <w:szCs w:val="26"/>
        </w:rPr>
      </w:pPr>
    </w:p>
    <w:p w:rsidR="00CA43A5" w:rsidRPr="00002B4F" w:rsidRDefault="00CA43A5" w:rsidP="005960B1">
      <w:pPr>
        <w:widowControl/>
        <w:tabs>
          <w:tab w:val="left" w:pos="-720"/>
        </w:tabs>
        <w:rPr>
          <w:sz w:val="26"/>
          <w:szCs w:val="26"/>
        </w:rPr>
      </w:pPr>
    </w:p>
    <w:p w:rsidR="00CA43A5" w:rsidRPr="00002B4F" w:rsidRDefault="00564565" w:rsidP="005960B1">
      <w:pPr>
        <w:widowControl/>
        <w:tabs>
          <w:tab w:val="left" w:pos="-720"/>
        </w:tabs>
        <w:ind w:firstLine="5040"/>
        <w:rPr>
          <w:b/>
          <w:sz w:val="26"/>
          <w:szCs w:val="26"/>
        </w:rPr>
      </w:pPr>
      <w:r w:rsidRPr="00002B4F">
        <w:rPr>
          <w:sz w:val="26"/>
          <w:szCs w:val="26"/>
        </w:rPr>
        <w:t>Rosemary Chiavetta</w:t>
      </w:r>
    </w:p>
    <w:p w:rsidR="00CA43A5" w:rsidRPr="00002B4F" w:rsidRDefault="00CA43A5" w:rsidP="005960B1">
      <w:pPr>
        <w:widowControl/>
        <w:tabs>
          <w:tab w:val="left" w:pos="-720"/>
        </w:tabs>
        <w:ind w:firstLine="5040"/>
        <w:rPr>
          <w:sz w:val="26"/>
          <w:szCs w:val="26"/>
        </w:rPr>
      </w:pPr>
      <w:r w:rsidRPr="00002B4F">
        <w:rPr>
          <w:sz w:val="26"/>
          <w:szCs w:val="26"/>
        </w:rPr>
        <w:t>Secretary</w:t>
      </w:r>
    </w:p>
    <w:p w:rsidR="00CA43A5" w:rsidRPr="00002B4F" w:rsidRDefault="00CA43A5" w:rsidP="005960B1">
      <w:pPr>
        <w:widowControl/>
        <w:tabs>
          <w:tab w:val="left" w:pos="-720"/>
        </w:tabs>
        <w:rPr>
          <w:sz w:val="26"/>
          <w:szCs w:val="26"/>
        </w:rPr>
      </w:pPr>
    </w:p>
    <w:p w:rsidR="00CA43A5" w:rsidRPr="00002B4F" w:rsidRDefault="00CA43A5" w:rsidP="005960B1">
      <w:pPr>
        <w:widowControl/>
        <w:tabs>
          <w:tab w:val="left" w:pos="-720"/>
        </w:tabs>
        <w:rPr>
          <w:sz w:val="26"/>
          <w:szCs w:val="26"/>
        </w:rPr>
      </w:pPr>
      <w:r w:rsidRPr="00002B4F">
        <w:rPr>
          <w:sz w:val="26"/>
          <w:szCs w:val="26"/>
        </w:rPr>
        <w:t>(SEAL)</w:t>
      </w:r>
    </w:p>
    <w:p w:rsidR="00CA43A5" w:rsidRPr="00002B4F" w:rsidRDefault="00CA43A5" w:rsidP="005960B1">
      <w:pPr>
        <w:widowControl/>
        <w:tabs>
          <w:tab w:val="left" w:pos="-720"/>
        </w:tabs>
        <w:rPr>
          <w:sz w:val="26"/>
          <w:szCs w:val="26"/>
        </w:rPr>
      </w:pPr>
    </w:p>
    <w:p w:rsidR="00CA43A5" w:rsidRPr="00002B4F" w:rsidRDefault="00CA43A5" w:rsidP="005960B1">
      <w:pPr>
        <w:widowControl/>
        <w:tabs>
          <w:tab w:val="left" w:pos="-720"/>
        </w:tabs>
        <w:rPr>
          <w:sz w:val="26"/>
          <w:szCs w:val="26"/>
        </w:rPr>
      </w:pPr>
      <w:r w:rsidRPr="00002B4F">
        <w:rPr>
          <w:sz w:val="26"/>
          <w:szCs w:val="26"/>
        </w:rPr>
        <w:t xml:space="preserve">ORDER ADOPTED: </w:t>
      </w:r>
      <w:r w:rsidR="00DD2CE0">
        <w:rPr>
          <w:sz w:val="26"/>
          <w:szCs w:val="26"/>
        </w:rPr>
        <w:t>November 14, 2013</w:t>
      </w:r>
    </w:p>
    <w:p w:rsidR="00857172" w:rsidRPr="00002B4F" w:rsidRDefault="00857172" w:rsidP="005960B1">
      <w:pPr>
        <w:widowControl/>
        <w:tabs>
          <w:tab w:val="left" w:pos="-720"/>
        </w:tabs>
        <w:rPr>
          <w:sz w:val="26"/>
          <w:szCs w:val="26"/>
        </w:rPr>
      </w:pPr>
    </w:p>
    <w:p w:rsidR="00CA43A5" w:rsidRPr="00002B4F" w:rsidRDefault="00CA43A5" w:rsidP="005960B1">
      <w:pPr>
        <w:widowControl/>
        <w:tabs>
          <w:tab w:val="left" w:pos="-720"/>
        </w:tabs>
        <w:rPr>
          <w:sz w:val="26"/>
          <w:szCs w:val="26"/>
        </w:rPr>
      </w:pPr>
      <w:r w:rsidRPr="00002B4F">
        <w:rPr>
          <w:sz w:val="26"/>
          <w:szCs w:val="26"/>
        </w:rPr>
        <w:t xml:space="preserve">ORDER ENTERED:  </w:t>
      </w:r>
      <w:r w:rsidR="007475D7">
        <w:rPr>
          <w:sz w:val="26"/>
          <w:szCs w:val="26"/>
        </w:rPr>
        <w:t>November 14, 2013</w:t>
      </w:r>
      <w:bookmarkStart w:id="2" w:name="_GoBack"/>
      <w:bookmarkEnd w:id="2"/>
    </w:p>
    <w:p w:rsidR="00344804" w:rsidRPr="00002B4F" w:rsidRDefault="00344804" w:rsidP="005960B1">
      <w:pPr>
        <w:widowControl/>
        <w:ind w:right="360"/>
        <w:rPr>
          <w:sz w:val="26"/>
          <w:szCs w:val="26"/>
        </w:rPr>
      </w:pPr>
    </w:p>
    <w:sectPr w:rsidR="00344804" w:rsidRPr="00002B4F" w:rsidSect="0051523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083" w:rsidRDefault="00320083" w:rsidP="00515233">
      <w:r>
        <w:separator/>
      </w:r>
    </w:p>
  </w:endnote>
  <w:endnote w:type="continuationSeparator" w:id="0">
    <w:p w:rsidR="00320083" w:rsidRDefault="00320083"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556038"/>
      <w:docPartObj>
        <w:docPartGallery w:val="Page Numbers (Bottom of Page)"/>
        <w:docPartUnique/>
      </w:docPartObj>
    </w:sdtPr>
    <w:sdtEndPr>
      <w:rPr>
        <w:noProof/>
        <w:sz w:val="26"/>
        <w:szCs w:val="26"/>
      </w:rPr>
    </w:sdtEndPr>
    <w:sdtContent>
      <w:p w:rsidR="00515233" w:rsidRPr="00146832" w:rsidRDefault="00515233"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7475D7">
          <w:rPr>
            <w:noProof/>
            <w:sz w:val="26"/>
            <w:szCs w:val="26"/>
          </w:rPr>
          <w:t>13</w:t>
        </w:r>
        <w:r w:rsidRPr="00146832">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083" w:rsidRDefault="00320083" w:rsidP="00515233">
      <w:r>
        <w:separator/>
      </w:r>
    </w:p>
  </w:footnote>
  <w:footnote w:type="continuationSeparator" w:id="0">
    <w:p w:rsidR="00320083" w:rsidRDefault="00320083" w:rsidP="00515233">
      <w:r>
        <w:continuationSeparator/>
      </w:r>
    </w:p>
  </w:footnote>
  <w:footnote w:id="1">
    <w:p w:rsidR="00B333E9" w:rsidRPr="001F44C2" w:rsidRDefault="00B333E9">
      <w:pPr>
        <w:pStyle w:val="FootnoteText"/>
        <w:rPr>
          <w:sz w:val="26"/>
          <w:szCs w:val="26"/>
        </w:rPr>
      </w:pPr>
      <w:r w:rsidRPr="001F44C2">
        <w:rPr>
          <w:sz w:val="26"/>
          <w:szCs w:val="26"/>
        </w:rPr>
        <w:tab/>
      </w:r>
      <w:r w:rsidRPr="001F44C2">
        <w:rPr>
          <w:rStyle w:val="FootnoteReference"/>
          <w:sz w:val="26"/>
          <w:szCs w:val="26"/>
        </w:rPr>
        <w:footnoteRef/>
      </w:r>
      <w:r w:rsidRPr="001F44C2">
        <w:rPr>
          <w:sz w:val="26"/>
          <w:szCs w:val="26"/>
        </w:rPr>
        <w:t xml:space="preserve"> </w:t>
      </w:r>
      <w:r w:rsidRPr="001F44C2">
        <w:rPr>
          <w:sz w:val="26"/>
          <w:szCs w:val="26"/>
        </w:rPr>
        <w:tab/>
        <w:t>The Complaint was a timely appeal of a decision of the Bureau of Consumer Services (BCS) in case no. 2975495.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0DE4"/>
    <w:rsid w:val="00001FC8"/>
    <w:rsid w:val="00002B4F"/>
    <w:rsid w:val="00004BAE"/>
    <w:rsid w:val="00006685"/>
    <w:rsid w:val="00006F35"/>
    <w:rsid w:val="00016D57"/>
    <w:rsid w:val="00017852"/>
    <w:rsid w:val="00021E46"/>
    <w:rsid w:val="00022B74"/>
    <w:rsid w:val="0002524C"/>
    <w:rsid w:val="00025F3F"/>
    <w:rsid w:val="00026CD2"/>
    <w:rsid w:val="00040A8E"/>
    <w:rsid w:val="00040AEA"/>
    <w:rsid w:val="00047874"/>
    <w:rsid w:val="00047A40"/>
    <w:rsid w:val="00047F4A"/>
    <w:rsid w:val="000523D1"/>
    <w:rsid w:val="00052B8F"/>
    <w:rsid w:val="00054612"/>
    <w:rsid w:val="0005572E"/>
    <w:rsid w:val="00056286"/>
    <w:rsid w:val="00056C6B"/>
    <w:rsid w:val="000612FD"/>
    <w:rsid w:val="00061DB6"/>
    <w:rsid w:val="000642AA"/>
    <w:rsid w:val="000649EC"/>
    <w:rsid w:val="00066EE5"/>
    <w:rsid w:val="00067260"/>
    <w:rsid w:val="00072261"/>
    <w:rsid w:val="00072808"/>
    <w:rsid w:val="00076F35"/>
    <w:rsid w:val="00077335"/>
    <w:rsid w:val="00084573"/>
    <w:rsid w:val="00084AF9"/>
    <w:rsid w:val="000918D4"/>
    <w:rsid w:val="00091DC3"/>
    <w:rsid w:val="00093164"/>
    <w:rsid w:val="0009612D"/>
    <w:rsid w:val="00097504"/>
    <w:rsid w:val="000A2051"/>
    <w:rsid w:val="000A365D"/>
    <w:rsid w:val="000B216D"/>
    <w:rsid w:val="000B2755"/>
    <w:rsid w:val="000B4EAE"/>
    <w:rsid w:val="000B5238"/>
    <w:rsid w:val="000B607A"/>
    <w:rsid w:val="000B6B15"/>
    <w:rsid w:val="000C2AE3"/>
    <w:rsid w:val="000C709A"/>
    <w:rsid w:val="000D435F"/>
    <w:rsid w:val="000F179E"/>
    <w:rsid w:val="000F4307"/>
    <w:rsid w:val="0010158F"/>
    <w:rsid w:val="00101F51"/>
    <w:rsid w:val="001026CA"/>
    <w:rsid w:val="00104D9B"/>
    <w:rsid w:val="00110F27"/>
    <w:rsid w:val="00112145"/>
    <w:rsid w:val="00117CB2"/>
    <w:rsid w:val="00120B39"/>
    <w:rsid w:val="001238E5"/>
    <w:rsid w:val="00123A2E"/>
    <w:rsid w:val="00124071"/>
    <w:rsid w:val="00126126"/>
    <w:rsid w:val="001267D4"/>
    <w:rsid w:val="00135972"/>
    <w:rsid w:val="001360FC"/>
    <w:rsid w:val="001447A0"/>
    <w:rsid w:val="0014497F"/>
    <w:rsid w:val="00146832"/>
    <w:rsid w:val="00146DDD"/>
    <w:rsid w:val="00146E58"/>
    <w:rsid w:val="00147145"/>
    <w:rsid w:val="00150096"/>
    <w:rsid w:val="001508E4"/>
    <w:rsid w:val="00151445"/>
    <w:rsid w:val="00152A2B"/>
    <w:rsid w:val="0015380A"/>
    <w:rsid w:val="00154CB6"/>
    <w:rsid w:val="00164DA4"/>
    <w:rsid w:val="00166298"/>
    <w:rsid w:val="001663C8"/>
    <w:rsid w:val="00174D3D"/>
    <w:rsid w:val="00181094"/>
    <w:rsid w:val="00182478"/>
    <w:rsid w:val="00186A97"/>
    <w:rsid w:val="0019530E"/>
    <w:rsid w:val="00195F2E"/>
    <w:rsid w:val="001A5C5F"/>
    <w:rsid w:val="001A5D99"/>
    <w:rsid w:val="001A6B84"/>
    <w:rsid w:val="001B1DB4"/>
    <w:rsid w:val="001B5A5C"/>
    <w:rsid w:val="001B71ED"/>
    <w:rsid w:val="001C4978"/>
    <w:rsid w:val="001D0ED2"/>
    <w:rsid w:val="001E0B61"/>
    <w:rsid w:val="001E1276"/>
    <w:rsid w:val="001E21C0"/>
    <w:rsid w:val="001F285E"/>
    <w:rsid w:val="001F44C2"/>
    <w:rsid w:val="001F5C4C"/>
    <w:rsid w:val="00202524"/>
    <w:rsid w:val="00210736"/>
    <w:rsid w:val="00210F81"/>
    <w:rsid w:val="00211622"/>
    <w:rsid w:val="00214B3E"/>
    <w:rsid w:val="0022698E"/>
    <w:rsid w:val="00227912"/>
    <w:rsid w:val="002311EE"/>
    <w:rsid w:val="00233B98"/>
    <w:rsid w:val="002370F5"/>
    <w:rsid w:val="00240ACA"/>
    <w:rsid w:val="00240D7B"/>
    <w:rsid w:val="00241299"/>
    <w:rsid w:val="00255462"/>
    <w:rsid w:val="00260957"/>
    <w:rsid w:val="00264646"/>
    <w:rsid w:val="0027232D"/>
    <w:rsid w:val="00274D0F"/>
    <w:rsid w:val="00277500"/>
    <w:rsid w:val="00281A5F"/>
    <w:rsid w:val="00286091"/>
    <w:rsid w:val="00291F68"/>
    <w:rsid w:val="002A060A"/>
    <w:rsid w:val="002A4450"/>
    <w:rsid w:val="002A6750"/>
    <w:rsid w:val="002B2296"/>
    <w:rsid w:val="002B4407"/>
    <w:rsid w:val="002B44BE"/>
    <w:rsid w:val="002B4A1B"/>
    <w:rsid w:val="002B67B7"/>
    <w:rsid w:val="002C0429"/>
    <w:rsid w:val="002C0F42"/>
    <w:rsid w:val="002C19E4"/>
    <w:rsid w:val="002C6CC4"/>
    <w:rsid w:val="002D139D"/>
    <w:rsid w:val="002D13C4"/>
    <w:rsid w:val="002D275E"/>
    <w:rsid w:val="002D6357"/>
    <w:rsid w:val="002D7584"/>
    <w:rsid w:val="002E106D"/>
    <w:rsid w:val="002E3026"/>
    <w:rsid w:val="002E3BA6"/>
    <w:rsid w:val="002E3F06"/>
    <w:rsid w:val="002E6FFA"/>
    <w:rsid w:val="002E7F8F"/>
    <w:rsid w:val="002F3F04"/>
    <w:rsid w:val="002F41BA"/>
    <w:rsid w:val="003018AA"/>
    <w:rsid w:val="00303B99"/>
    <w:rsid w:val="00303E43"/>
    <w:rsid w:val="00303F6B"/>
    <w:rsid w:val="00306753"/>
    <w:rsid w:val="0030714F"/>
    <w:rsid w:val="003073E2"/>
    <w:rsid w:val="00307DDF"/>
    <w:rsid w:val="0031381C"/>
    <w:rsid w:val="00314A43"/>
    <w:rsid w:val="00320083"/>
    <w:rsid w:val="00322040"/>
    <w:rsid w:val="003240B8"/>
    <w:rsid w:val="00325422"/>
    <w:rsid w:val="00333FDA"/>
    <w:rsid w:val="003340DE"/>
    <w:rsid w:val="00340D19"/>
    <w:rsid w:val="00341BD0"/>
    <w:rsid w:val="00344804"/>
    <w:rsid w:val="003518C8"/>
    <w:rsid w:val="003533B5"/>
    <w:rsid w:val="003622CA"/>
    <w:rsid w:val="00363030"/>
    <w:rsid w:val="0036462C"/>
    <w:rsid w:val="00364A42"/>
    <w:rsid w:val="00373660"/>
    <w:rsid w:val="003755FB"/>
    <w:rsid w:val="0037577C"/>
    <w:rsid w:val="00385502"/>
    <w:rsid w:val="00391A43"/>
    <w:rsid w:val="003A28AA"/>
    <w:rsid w:val="003B0611"/>
    <w:rsid w:val="003B42D9"/>
    <w:rsid w:val="003C15DE"/>
    <w:rsid w:val="003C3140"/>
    <w:rsid w:val="003C3E02"/>
    <w:rsid w:val="003C3FE8"/>
    <w:rsid w:val="003C73F9"/>
    <w:rsid w:val="003D5F07"/>
    <w:rsid w:val="003D6AB5"/>
    <w:rsid w:val="003E3FF5"/>
    <w:rsid w:val="003E5354"/>
    <w:rsid w:val="003F0CF9"/>
    <w:rsid w:val="003F4D06"/>
    <w:rsid w:val="003F51F4"/>
    <w:rsid w:val="003F52C6"/>
    <w:rsid w:val="003F558E"/>
    <w:rsid w:val="00403D6E"/>
    <w:rsid w:val="00407AC0"/>
    <w:rsid w:val="00412E30"/>
    <w:rsid w:val="00415989"/>
    <w:rsid w:val="004170AF"/>
    <w:rsid w:val="00432BB7"/>
    <w:rsid w:val="004331E9"/>
    <w:rsid w:val="00433548"/>
    <w:rsid w:val="00433E8D"/>
    <w:rsid w:val="0043592C"/>
    <w:rsid w:val="004411B9"/>
    <w:rsid w:val="00441207"/>
    <w:rsid w:val="004422CA"/>
    <w:rsid w:val="00443807"/>
    <w:rsid w:val="004462F7"/>
    <w:rsid w:val="0046019D"/>
    <w:rsid w:val="00464536"/>
    <w:rsid w:val="0046514E"/>
    <w:rsid w:val="0046623C"/>
    <w:rsid w:val="00467739"/>
    <w:rsid w:val="00470D0C"/>
    <w:rsid w:val="00474E22"/>
    <w:rsid w:val="0047608F"/>
    <w:rsid w:val="00476554"/>
    <w:rsid w:val="004813D4"/>
    <w:rsid w:val="00491D91"/>
    <w:rsid w:val="0049580C"/>
    <w:rsid w:val="00496C66"/>
    <w:rsid w:val="00497616"/>
    <w:rsid w:val="0049768F"/>
    <w:rsid w:val="004A04E5"/>
    <w:rsid w:val="004A1495"/>
    <w:rsid w:val="004A2165"/>
    <w:rsid w:val="004A5F74"/>
    <w:rsid w:val="004B088E"/>
    <w:rsid w:val="004B0D6A"/>
    <w:rsid w:val="004B1052"/>
    <w:rsid w:val="004B6296"/>
    <w:rsid w:val="004B6B14"/>
    <w:rsid w:val="004C3B5B"/>
    <w:rsid w:val="004E1D60"/>
    <w:rsid w:val="004E47EC"/>
    <w:rsid w:val="004E514F"/>
    <w:rsid w:val="004E737F"/>
    <w:rsid w:val="004F03DE"/>
    <w:rsid w:val="004F09F8"/>
    <w:rsid w:val="004F22DA"/>
    <w:rsid w:val="004F2DD4"/>
    <w:rsid w:val="00502165"/>
    <w:rsid w:val="00504834"/>
    <w:rsid w:val="00504C7A"/>
    <w:rsid w:val="00505AEE"/>
    <w:rsid w:val="0050632E"/>
    <w:rsid w:val="0050752D"/>
    <w:rsid w:val="00511EF3"/>
    <w:rsid w:val="00514507"/>
    <w:rsid w:val="00515233"/>
    <w:rsid w:val="00521350"/>
    <w:rsid w:val="005232E6"/>
    <w:rsid w:val="005351B9"/>
    <w:rsid w:val="00536011"/>
    <w:rsid w:val="00543F52"/>
    <w:rsid w:val="0054679E"/>
    <w:rsid w:val="00550B79"/>
    <w:rsid w:val="0055150B"/>
    <w:rsid w:val="005532F9"/>
    <w:rsid w:val="0055440B"/>
    <w:rsid w:val="0055708D"/>
    <w:rsid w:val="005618A7"/>
    <w:rsid w:val="00561CA6"/>
    <w:rsid w:val="0056243C"/>
    <w:rsid w:val="00564565"/>
    <w:rsid w:val="005647BE"/>
    <w:rsid w:val="00566299"/>
    <w:rsid w:val="005725F6"/>
    <w:rsid w:val="005734A0"/>
    <w:rsid w:val="005866C9"/>
    <w:rsid w:val="00586817"/>
    <w:rsid w:val="00586D92"/>
    <w:rsid w:val="00587507"/>
    <w:rsid w:val="005960B1"/>
    <w:rsid w:val="00596A0B"/>
    <w:rsid w:val="00596E05"/>
    <w:rsid w:val="00596F85"/>
    <w:rsid w:val="005970FA"/>
    <w:rsid w:val="005A0176"/>
    <w:rsid w:val="005A088E"/>
    <w:rsid w:val="005A2298"/>
    <w:rsid w:val="005A28C1"/>
    <w:rsid w:val="005A490C"/>
    <w:rsid w:val="005A72FC"/>
    <w:rsid w:val="005B0388"/>
    <w:rsid w:val="005B109A"/>
    <w:rsid w:val="005C2FD5"/>
    <w:rsid w:val="005C5378"/>
    <w:rsid w:val="005D1287"/>
    <w:rsid w:val="005D2196"/>
    <w:rsid w:val="005D2AB9"/>
    <w:rsid w:val="005D34E2"/>
    <w:rsid w:val="005D496E"/>
    <w:rsid w:val="005D7C20"/>
    <w:rsid w:val="005E6960"/>
    <w:rsid w:val="005E7EB8"/>
    <w:rsid w:val="005F18D6"/>
    <w:rsid w:val="00603024"/>
    <w:rsid w:val="00604EC1"/>
    <w:rsid w:val="006116E3"/>
    <w:rsid w:val="00624400"/>
    <w:rsid w:val="00624E51"/>
    <w:rsid w:val="00626162"/>
    <w:rsid w:val="006313A2"/>
    <w:rsid w:val="006319E9"/>
    <w:rsid w:val="00634719"/>
    <w:rsid w:val="006364CF"/>
    <w:rsid w:val="006503E8"/>
    <w:rsid w:val="00654A4A"/>
    <w:rsid w:val="0065545A"/>
    <w:rsid w:val="0066264D"/>
    <w:rsid w:val="006661CF"/>
    <w:rsid w:val="00670BFD"/>
    <w:rsid w:val="00671E4C"/>
    <w:rsid w:val="00673A25"/>
    <w:rsid w:val="00674295"/>
    <w:rsid w:val="006818A8"/>
    <w:rsid w:val="00681A51"/>
    <w:rsid w:val="00682469"/>
    <w:rsid w:val="00683D97"/>
    <w:rsid w:val="00684FCA"/>
    <w:rsid w:val="00686B5C"/>
    <w:rsid w:val="00696997"/>
    <w:rsid w:val="006A758C"/>
    <w:rsid w:val="006B5A35"/>
    <w:rsid w:val="006C1EEC"/>
    <w:rsid w:val="006C3FEA"/>
    <w:rsid w:val="006C69E7"/>
    <w:rsid w:val="006D10AE"/>
    <w:rsid w:val="006D29F2"/>
    <w:rsid w:val="006D7CA2"/>
    <w:rsid w:val="006E065B"/>
    <w:rsid w:val="006E09D3"/>
    <w:rsid w:val="006E1E6C"/>
    <w:rsid w:val="006E5505"/>
    <w:rsid w:val="006F240A"/>
    <w:rsid w:val="006F2FB3"/>
    <w:rsid w:val="006F36C7"/>
    <w:rsid w:val="006F531B"/>
    <w:rsid w:val="006F62BC"/>
    <w:rsid w:val="00702493"/>
    <w:rsid w:val="0070719A"/>
    <w:rsid w:val="00714F3B"/>
    <w:rsid w:val="007166F7"/>
    <w:rsid w:val="00716AEF"/>
    <w:rsid w:val="00717076"/>
    <w:rsid w:val="00717296"/>
    <w:rsid w:val="00720497"/>
    <w:rsid w:val="00727370"/>
    <w:rsid w:val="00731444"/>
    <w:rsid w:val="00732F41"/>
    <w:rsid w:val="0073488E"/>
    <w:rsid w:val="00735D9E"/>
    <w:rsid w:val="0074109C"/>
    <w:rsid w:val="00742335"/>
    <w:rsid w:val="00742842"/>
    <w:rsid w:val="007475D7"/>
    <w:rsid w:val="00753376"/>
    <w:rsid w:val="007543B0"/>
    <w:rsid w:val="007568A9"/>
    <w:rsid w:val="00761514"/>
    <w:rsid w:val="00763CE7"/>
    <w:rsid w:val="00772177"/>
    <w:rsid w:val="00775C65"/>
    <w:rsid w:val="0077639A"/>
    <w:rsid w:val="00777816"/>
    <w:rsid w:val="00780A2E"/>
    <w:rsid w:val="0078100C"/>
    <w:rsid w:val="0078157F"/>
    <w:rsid w:val="00781BF4"/>
    <w:rsid w:val="00786F48"/>
    <w:rsid w:val="0078772C"/>
    <w:rsid w:val="007878E4"/>
    <w:rsid w:val="0079393B"/>
    <w:rsid w:val="00794770"/>
    <w:rsid w:val="007963BD"/>
    <w:rsid w:val="007A4783"/>
    <w:rsid w:val="007A5191"/>
    <w:rsid w:val="007B0500"/>
    <w:rsid w:val="007B111B"/>
    <w:rsid w:val="007B3AE8"/>
    <w:rsid w:val="007B4418"/>
    <w:rsid w:val="007B5F62"/>
    <w:rsid w:val="007B66B3"/>
    <w:rsid w:val="007B7077"/>
    <w:rsid w:val="007B7E53"/>
    <w:rsid w:val="007C3003"/>
    <w:rsid w:val="007C6B60"/>
    <w:rsid w:val="007C6F85"/>
    <w:rsid w:val="007D3AA0"/>
    <w:rsid w:val="007D3FE2"/>
    <w:rsid w:val="007D5690"/>
    <w:rsid w:val="007D69FA"/>
    <w:rsid w:val="007E1600"/>
    <w:rsid w:val="007E5516"/>
    <w:rsid w:val="007E7FF2"/>
    <w:rsid w:val="007F7220"/>
    <w:rsid w:val="007F7270"/>
    <w:rsid w:val="00802E4F"/>
    <w:rsid w:val="00804BE4"/>
    <w:rsid w:val="00810603"/>
    <w:rsid w:val="00814283"/>
    <w:rsid w:val="00820209"/>
    <w:rsid w:val="00820F35"/>
    <w:rsid w:val="00820FEC"/>
    <w:rsid w:val="0082393D"/>
    <w:rsid w:val="008324C3"/>
    <w:rsid w:val="0083324D"/>
    <w:rsid w:val="00841733"/>
    <w:rsid w:val="00844D38"/>
    <w:rsid w:val="00844D85"/>
    <w:rsid w:val="008524BE"/>
    <w:rsid w:val="00853BC2"/>
    <w:rsid w:val="00854278"/>
    <w:rsid w:val="00854E66"/>
    <w:rsid w:val="00856063"/>
    <w:rsid w:val="00857172"/>
    <w:rsid w:val="0086236A"/>
    <w:rsid w:val="00862C51"/>
    <w:rsid w:val="00863179"/>
    <w:rsid w:val="0087035A"/>
    <w:rsid w:val="0087347D"/>
    <w:rsid w:val="008764C0"/>
    <w:rsid w:val="00882DAD"/>
    <w:rsid w:val="00885263"/>
    <w:rsid w:val="00892DA5"/>
    <w:rsid w:val="008932C4"/>
    <w:rsid w:val="008949B1"/>
    <w:rsid w:val="0089713E"/>
    <w:rsid w:val="008A0144"/>
    <w:rsid w:val="008A0150"/>
    <w:rsid w:val="008A10F3"/>
    <w:rsid w:val="008A5C0F"/>
    <w:rsid w:val="008A6559"/>
    <w:rsid w:val="008B1596"/>
    <w:rsid w:val="008B1A9D"/>
    <w:rsid w:val="008C09C4"/>
    <w:rsid w:val="008C1F44"/>
    <w:rsid w:val="008C646F"/>
    <w:rsid w:val="008D0397"/>
    <w:rsid w:val="008E3E4B"/>
    <w:rsid w:val="008E4EF9"/>
    <w:rsid w:val="008E6DFC"/>
    <w:rsid w:val="008E7710"/>
    <w:rsid w:val="00900D4D"/>
    <w:rsid w:val="00903F34"/>
    <w:rsid w:val="00905C0A"/>
    <w:rsid w:val="00911DD1"/>
    <w:rsid w:val="009122F8"/>
    <w:rsid w:val="00915520"/>
    <w:rsid w:val="009155F7"/>
    <w:rsid w:val="00921131"/>
    <w:rsid w:val="009247F5"/>
    <w:rsid w:val="00926AB2"/>
    <w:rsid w:val="00926DD2"/>
    <w:rsid w:val="00931436"/>
    <w:rsid w:val="00937C0A"/>
    <w:rsid w:val="009407FE"/>
    <w:rsid w:val="00942436"/>
    <w:rsid w:val="0094680F"/>
    <w:rsid w:val="0095008A"/>
    <w:rsid w:val="00957603"/>
    <w:rsid w:val="00957A1D"/>
    <w:rsid w:val="00957BC0"/>
    <w:rsid w:val="0096487B"/>
    <w:rsid w:val="009757D1"/>
    <w:rsid w:val="00980078"/>
    <w:rsid w:val="00980754"/>
    <w:rsid w:val="00981535"/>
    <w:rsid w:val="009825C8"/>
    <w:rsid w:val="0098409F"/>
    <w:rsid w:val="00985537"/>
    <w:rsid w:val="00991698"/>
    <w:rsid w:val="00991C17"/>
    <w:rsid w:val="00992D1E"/>
    <w:rsid w:val="00997EB2"/>
    <w:rsid w:val="009A0557"/>
    <w:rsid w:val="009A06F5"/>
    <w:rsid w:val="009A0788"/>
    <w:rsid w:val="009A0E92"/>
    <w:rsid w:val="009A17EC"/>
    <w:rsid w:val="009A4DD0"/>
    <w:rsid w:val="009A7B94"/>
    <w:rsid w:val="009B03DF"/>
    <w:rsid w:val="009B0801"/>
    <w:rsid w:val="009B6AF0"/>
    <w:rsid w:val="009C292D"/>
    <w:rsid w:val="009C5F0C"/>
    <w:rsid w:val="009C67C0"/>
    <w:rsid w:val="009D006D"/>
    <w:rsid w:val="009D1035"/>
    <w:rsid w:val="009D13D0"/>
    <w:rsid w:val="009D2068"/>
    <w:rsid w:val="009D7D33"/>
    <w:rsid w:val="009E4DD4"/>
    <w:rsid w:val="009E4E3F"/>
    <w:rsid w:val="009E698B"/>
    <w:rsid w:val="009F1547"/>
    <w:rsid w:val="009F4ABA"/>
    <w:rsid w:val="00A02892"/>
    <w:rsid w:val="00A066AE"/>
    <w:rsid w:val="00A10DD9"/>
    <w:rsid w:val="00A12C6B"/>
    <w:rsid w:val="00A13E89"/>
    <w:rsid w:val="00A14117"/>
    <w:rsid w:val="00A149FA"/>
    <w:rsid w:val="00A17DF0"/>
    <w:rsid w:val="00A20F78"/>
    <w:rsid w:val="00A218F1"/>
    <w:rsid w:val="00A26278"/>
    <w:rsid w:val="00A27DEE"/>
    <w:rsid w:val="00A31B93"/>
    <w:rsid w:val="00A375EF"/>
    <w:rsid w:val="00A528C2"/>
    <w:rsid w:val="00A544BE"/>
    <w:rsid w:val="00A54AFD"/>
    <w:rsid w:val="00A54E69"/>
    <w:rsid w:val="00A61B06"/>
    <w:rsid w:val="00A62113"/>
    <w:rsid w:val="00A6759C"/>
    <w:rsid w:val="00A67923"/>
    <w:rsid w:val="00A713ED"/>
    <w:rsid w:val="00A714B8"/>
    <w:rsid w:val="00A72FFB"/>
    <w:rsid w:val="00A74901"/>
    <w:rsid w:val="00A75733"/>
    <w:rsid w:val="00A75AB3"/>
    <w:rsid w:val="00A76308"/>
    <w:rsid w:val="00A77AC4"/>
    <w:rsid w:val="00A77C08"/>
    <w:rsid w:val="00A80B8E"/>
    <w:rsid w:val="00A80F07"/>
    <w:rsid w:val="00A81527"/>
    <w:rsid w:val="00A82058"/>
    <w:rsid w:val="00A84AE7"/>
    <w:rsid w:val="00A869B0"/>
    <w:rsid w:val="00A90F89"/>
    <w:rsid w:val="00A9289F"/>
    <w:rsid w:val="00A92C1D"/>
    <w:rsid w:val="00AA0C77"/>
    <w:rsid w:val="00AA0F5A"/>
    <w:rsid w:val="00AA1D27"/>
    <w:rsid w:val="00AA204C"/>
    <w:rsid w:val="00AA2D57"/>
    <w:rsid w:val="00AA3941"/>
    <w:rsid w:val="00AA3F9B"/>
    <w:rsid w:val="00AA56D0"/>
    <w:rsid w:val="00AB0C9F"/>
    <w:rsid w:val="00AB143A"/>
    <w:rsid w:val="00AB544A"/>
    <w:rsid w:val="00AC003C"/>
    <w:rsid w:val="00AC0103"/>
    <w:rsid w:val="00AC1404"/>
    <w:rsid w:val="00AC18C1"/>
    <w:rsid w:val="00AD039F"/>
    <w:rsid w:val="00AD3902"/>
    <w:rsid w:val="00AD6010"/>
    <w:rsid w:val="00AE33FF"/>
    <w:rsid w:val="00AE4A5D"/>
    <w:rsid w:val="00AF06D5"/>
    <w:rsid w:val="00AF09DD"/>
    <w:rsid w:val="00B02655"/>
    <w:rsid w:val="00B05102"/>
    <w:rsid w:val="00B16A34"/>
    <w:rsid w:val="00B227F0"/>
    <w:rsid w:val="00B25453"/>
    <w:rsid w:val="00B30EFF"/>
    <w:rsid w:val="00B31B9C"/>
    <w:rsid w:val="00B333E9"/>
    <w:rsid w:val="00B34D6C"/>
    <w:rsid w:val="00B40CC4"/>
    <w:rsid w:val="00B5544F"/>
    <w:rsid w:val="00B55E5D"/>
    <w:rsid w:val="00B5665B"/>
    <w:rsid w:val="00B60A36"/>
    <w:rsid w:val="00B64B96"/>
    <w:rsid w:val="00B66867"/>
    <w:rsid w:val="00B66994"/>
    <w:rsid w:val="00B71AFB"/>
    <w:rsid w:val="00B71F3A"/>
    <w:rsid w:val="00B73C97"/>
    <w:rsid w:val="00B76340"/>
    <w:rsid w:val="00B80C43"/>
    <w:rsid w:val="00B9130C"/>
    <w:rsid w:val="00B94786"/>
    <w:rsid w:val="00BA78B6"/>
    <w:rsid w:val="00BB0B98"/>
    <w:rsid w:val="00BB26AD"/>
    <w:rsid w:val="00BB30F6"/>
    <w:rsid w:val="00BB79BD"/>
    <w:rsid w:val="00BC7208"/>
    <w:rsid w:val="00BD0B48"/>
    <w:rsid w:val="00BD2A0A"/>
    <w:rsid w:val="00BD5075"/>
    <w:rsid w:val="00BD5D0F"/>
    <w:rsid w:val="00BD7C68"/>
    <w:rsid w:val="00BE1CBC"/>
    <w:rsid w:val="00BE29DC"/>
    <w:rsid w:val="00BF697A"/>
    <w:rsid w:val="00BF6ADB"/>
    <w:rsid w:val="00C03776"/>
    <w:rsid w:val="00C12DD5"/>
    <w:rsid w:val="00C13821"/>
    <w:rsid w:val="00C14051"/>
    <w:rsid w:val="00C15F73"/>
    <w:rsid w:val="00C2037B"/>
    <w:rsid w:val="00C22FF7"/>
    <w:rsid w:val="00C27F76"/>
    <w:rsid w:val="00C30DA4"/>
    <w:rsid w:val="00C31B15"/>
    <w:rsid w:val="00C44719"/>
    <w:rsid w:val="00C45421"/>
    <w:rsid w:val="00C50108"/>
    <w:rsid w:val="00C5157F"/>
    <w:rsid w:val="00C6572C"/>
    <w:rsid w:val="00C70CFF"/>
    <w:rsid w:val="00C75655"/>
    <w:rsid w:val="00C837C3"/>
    <w:rsid w:val="00C84497"/>
    <w:rsid w:val="00C868F6"/>
    <w:rsid w:val="00C9137C"/>
    <w:rsid w:val="00C91644"/>
    <w:rsid w:val="00C9663B"/>
    <w:rsid w:val="00CA43A5"/>
    <w:rsid w:val="00CA7C0B"/>
    <w:rsid w:val="00CB00C6"/>
    <w:rsid w:val="00CB1CC7"/>
    <w:rsid w:val="00CB6E2B"/>
    <w:rsid w:val="00CB6FF7"/>
    <w:rsid w:val="00CB7302"/>
    <w:rsid w:val="00CC1E9F"/>
    <w:rsid w:val="00CC3EB7"/>
    <w:rsid w:val="00CC3EEF"/>
    <w:rsid w:val="00CC5896"/>
    <w:rsid w:val="00CC68BA"/>
    <w:rsid w:val="00CE0C35"/>
    <w:rsid w:val="00CE3810"/>
    <w:rsid w:val="00CE52B4"/>
    <w:rsid w:val="00CE5DCD"/>
    <w:rsid w:val="00CE701C"/>
    <w:rsid w:val="00CE7599"/>
    <w:rsid w:val="00CF414A"/>
    <w:rsid w:val="00CF4FF0"/>
    <w:rsid w:val="00CF5B47"/>
    <w:rsid w:val="00CF6B06"/>
    <w:rsid w:val="00D07214"/>
    <w:rsid w:val="00D104F9"/>
    <w:rsid w:val="00D14323"/>
    <w:rsid w:val="00D16008"/>
    <w:rsid w:val="00D166D4"/>
    <w:rsid w:val="00D166F5"/>
    <w:rsid w:val="00D30254"/>
    <w:rsid w:val="00D33768"/>
    <w:rsid w:val="00D33D87"/>
    <w:rsid w:val="00D35077"/>
    <w:rsid w:val="00D35A6E"/>
    <w:rsid w:val="00D408A8"/>
    <w:rsid w:val="00D46DAE"/>
    <w:rsid w:val="00D51C8F"/>
    <w:rsid w:val="00D5204B"/>
    <w:rsid w:val="00D54C10"/>
    <w:rsid w:val="00D55191"/>
    <w:rsid w:val="00D55CD0"/>
    <w:rsid w:val="00D57544"/>
    <w:rsid w:val="00D57973"/>
    <w:rsid w:val="00D60CE2"/>
    <w:rsid w:val="00D612EC"/>
    <w:rsid w:val="00D6153E"/>
    <w:rsid w:val="00D623C4"/>
    <w:rsid w:val="00D722DF"/>
    <w:rsid w:val="00D77451"/>
    <w:rsid w:val="00D82213"/>
    <w:rsid w:val="00D84675"/>
    <w:rsid w:val="00D8526A"/>
    <w:rsid w:val="00D858C0"/>
    <w:rsid w:val="00D86252"/>
    <w:rsid w:val="00D917F3"/>
    <w:rsid w:val="00D97BAA"/>
    <w:rsid w:val="00DA152C"/>
    <w:rsid w:val="00DA3AF3"/>
    <w:rsid w:val="00DA4401"/>
    <w:rsid w:val="00DA5455"/>
    <w:rsid w:val="00DA5C2B"/>
    <w:rsid w:val="00DB5EFB"/>
    <w:rsid w:val="00DB6EF1"/>
    <w:rsid w:val="00DC08A4"/>
    <w:rsid w:val="00DC19BB"/>
    <w:rsid w:val="00DC6404"/>
    <w:rsid w:val="00DC6750"/>
    <w:rsid w:val="00DD2CE0"/>
    <w:rsid w:val="00DD7FDF"/>
    <w:rsid w:val="00DE04BB"/>
    <w:rsid w:val="00DE1703"/>
    <w:rsid w:val="00DE25AC"/>
    <w:rsid w:val="00DE3FC2"/>
    <w:rsid w:val="00DF568D"/>
    <w:rsid w:val="00E00CCB"/>
    <w:rsid w:val="00E042C7"/>
    <w:rsid w:val="00E0781A"/>
    <w:rsid w:val="00E11475"/>
    <w:rsid w:val="00E17555"/>
    <w:rsid w:val="00E175A7"/>
    <w:rsid w:val="00E20168"/>
    <w:rsid w:val="00E20740"/>
    <w:rsid w:val="00E20E92"/>
    <w:rsid w:val="00E24324"/>
    <w:rsid w:val="00E245DA"/>
    <w:rsid w:val="00E24645"/>
    <w:rsid w:val="00E24B51"/>
    <w:rsid w:val="00E25DD2"/>
    <w:rsid w:val="00E31BCB"/>
    <w:rsid w:val="00E32963"/>
    <w:rsid w:val="00E337BC"/>
    <w:rsid w:val="00E350CD"/>
    <w:rsid w:val="00E372A9"/>
    <w:rsid w:val="00E4001B"/>
    <w:rsid w:val="00E431E5"/>
    <w:rsid w:val="00E4367E"/>
    <w:rsid w:val="00E51FDE"/>
    <w:rsid w:val="00E5300F"/>
    <w:rsid w:val="00E534B2"/>
    <w:rsid w:val="00E56B66"/>
    <w:rsid w:val="00E579AF"/>
    <w:rsid w:val="00E60EDA"/>
    <w:rsid w:val="00E62CA9"/>
    <w:rsid w:val="00E654EF"/>
    <w:rsid w:val="00E705B7"/>
    <w:rsid w:val="00E7086E"/>
    <w:rsid w:val="00E70ECC"/>
    <w:rsid w:val="00E71A89"/>
    <w:rsid w:val="00E77197"/>
    <w:rsid w:val="00E81B1A"/>
    <w:rsid w:val="00E84FB3"/>
    <w:rsid w:val="00E87037"/>
    <w:rsid w:val="00EA0F03"/>
    <w:rsid w:val="00EA1EF9"/>
    <w:rsid w:val="00EA2CA0"/>
    <w:rsid w:val="00EA7237"/>
    <w:rsid w:val="00EB055B"/>
    <w:rsid w:val="00EB112A"/>
    <w:rsid w:val="00EC1212"/>
    <w:rsid w:val="00EC1D3D"/>
    <w:rsid w:val="00EC3331"/>
    <w:rsid w:val="00EC677E"/>
    <w:rsid w:val="00EC6E8B"/>
    <w:rsid w:val="00EC7E67"/>
    <w:rsid w:val="00ED5B5C"/>
    <w:rsid w:val="00ED70BD"/>
    <w:rsid w:val="00EE0B3E"/>
    <w:rsid w:val="00EE37BB"/>
    <w:rsid w:val="00EE52B0"/>
    <w:rsid w:val="00EF08EC"/>
    <w:rsid w:val="00EF4099"/>
    <w:rsid w:val="00EF6BDC"/>
    <w:rsid w:val="00F01C4C"/>
    <w:rsid w:val="00F02786"/>
    <w:rsid w:val="00F0434F"/>
    <w:rsid w:val="00F0670F"/>
    <w:rsid w:val="00F07FA6"/>
    <w:rsid w:val="00F11BB3"/>
    <w:rsid w:val="00F13036"/>
    <w:rsid w:val="00F21D1A"/>
    <w:rsid w:val="00F22865"/>
    <w:rsid w:val="00F24D75"/>
    <w:rsid w:val="00F261E3"/>
    <w:rsid w:val="00F34B2F"/>
    <w:rsid w:val="00F34F33"/>
    <w:rsid w:val="00F36D1F"/>
    <w:rsid w:val="00F3769E"/>
    <w:rsid w:val="00F40F06"/>
    <w:rsid w:val="00F42669"/>
    <w:rsid w:val="00F4749B"/>
    <w:rsid w:val="00F514FB"/>
    <w:rsid w:val="00F546EE"/>
    <w:rsid w:val="00F56B61"/>
    <w:rsid w:val="00F56CE9"/>
    <w:rsid w:val="00F61151"/>
    <w:rsid w:val="00F640E1"/>
    <w:rsid w:val="00F64ECA"/>
    <w:rsid w:val="00F64ECE"/>
    <w:rsid w:val="00F66116"/>
    <w:rsid w:val="00F67B6E"/>
    <w:rsid w:val="00F77765"/>
    <w:rsid w:val="00F77EC3"/>
    <w:rsid w:val="00F848CB"/>
    <w:rsid w:val="00F85E98"/>
    <w:rsid w:val="00FA7C8B"/>
    <w:rsid w:val="00FB0249"/>
    <w:rsid w:val="00FB793A"/>
    <w:rsid w:val="00FC5915"/>
    <w:rsid w:val="00FC5D6D"/>
    <w:rsid w:val="00FD6657"/>
    <w:rsid w:val="00FE5DD4"/>
    <w:rsid w:val="00FF0BBF"/>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semiHidden/>
    <w:unhideWhenUsed/>
    <w:rsid w:val="00B333E9"/>
  </w:style>
  <w:style w:type="character" w:customStyle="1" w:styleId="FootnoteTextChar">
    <w:name w:val="Footnote Text Char"/>
    <w:basedOn w:val="DefaultParagraphFont"/>
    <w:link w:val="FootnoteText"/>
    <w:uiPriority w:val="99"/>
    <w:semiHidden/>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semiHidden/>
    <w:unhideWhenUsed/>
    <w:rsid w:val="00B333E9"/>
  </w:style>
  <w:style w:type="character" w:customStyle="1" w:styleId="FootnoteTextChar">
    <w:name w:val="Footnote Text Char"/>
    <w:basedOn w:val="DefaultParagraphFont"/>
    <w:link w:val="FootnoteText"/>
    <w:uiPriority w:val="99"/>
    <w:semiHidden/>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E81EF-7A81-4DAC-ADC9-9C3A12EE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3336</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9</cp:revision>
  <cp:lastPrinted>2013-11-14T14:07:00Z</cp:lastPrinted>
  <dcterms:created xsi:type="dcterms:W3CDTF">2013-11-01T13:12:00Z</dcterms:created>
  <dcterms:modified xsi:type="dcterms:W3CDTF">2013-11-14T14:07:00Z</dcterms:modified>
</cp:coreProperties>
</file>