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432DF">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E432DF">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E432DF">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E432DF">
      <w:pPr>
        <w:widowControl/>
        <w:tabs>
          <w:tab w:val="left" w:pos="-720"/>
        </w:tabs>
        <w:suppressAutoHyphens/>
        <w:rPr>
          <w:sz w:val="26"/>
          <w:szCs w:val="26"/>
        </w:rPr>
      </w:pPr>
    </w:p>
    <w:p w:rsidR="00F514FB" w:rsidRPr="00F514FB" w:rsidRDefault="00F514FB" w:rsidP="00E432DF">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432DF">
            <w:pPr>
              <w:widowControl/>
              <w:rPr>
                <w:sz w:val="26"/>
                <w:szCs w:val="26"/>
              </w:rPr>
            </w:pPr>
          </w:p>
        </w:tc>
        <w:tc>
          <w:tcPr>
            <w:tcW w:w="4428" w:type="dxa"/>
          </w:tcPr>
          <w:p w:rsidR="00F514FB" w:rsidRPr="00F514FB" w:rsidRDefault="00836CFC" w:rsidP="00E432DF">
            <w:pPr>
              <w:widowControl/>
              <w:ind w:left="-108"/>
              <w:jc w:val="right"/>
              <w:rPr>
                <w:sz w:val="26"/>
                <w:szCs w:val="26"/>
              </w:rPr>
            </w:pPr>
            <w:r>
              <w:rPr>
                <w:sz w:val="26"/>
                <w:szCs w:val="26"/>
              </w:rPr>
              <w:t>Public Meeting held November 14, 2013</w:t>
            </w:r>
          </w:p>
          <w:p w:rsidR="00F514FB" w:rsidRPr="00F514FB" w:rsidRDefault="00F514FB" w:rsidP="00E432DF">
            <w:pPr>
              <w:widowControl/>
              <w:jc w:val="right"/>
              <w:rPr>
                <w:sz w:val="26"/>
                <w:szCs w:val="26"/>
              </w:rPr>
            </w:pPr>
          </w:p>
          <w:p w:rsidR="00F514FB" w:rsidRPr="00F514FB" w:rsidRDefault="00F514FB" w:rsidP="00E432DF">
            <w:pPr>
              <w:widowControl/>
              <w:jc w:val="right"/>
              <w:rPr>
                <w:sz w:val="26"/>
                <w:szCs w:val="26"/>
              </w:rPr>
            </w:pPr>
          </w:p>
        </w:tc>
      </w:tr>
      <w:tr w:rsidR="00F514FB" w:rsidRPr="00F514FB" w:rsidTr="00E871F2">
        <w:tc>
          <w:tcPr>
            <w:tcW w:w="5058" w:type="dxa"/>
          </w:tcPr>
          <w:p w:rsidR="00F514FB" w:rsidRPr="00F514FB" w:rsidRDefault="00F514FB" w:rsidP="00E432DF">
            <w:pPr>
              <w:widowControl/>
              <w:rPr>
                <w:sz w:val="26"/>
                <w:szCs w:val="26"/>
              </w:rPr>
            </w:pPr>
            <w:r w:rsidRPr="00F514FB">
              <w:rPr>
                <w:sz w:val="26"/>
                <w:szCs w:val="26"/>
              </w:rPr>
              <w:t>Commissioners Present:</w:t>
            </w:r>
          </w:p>
          <w:p w:rsidR="00F514FB" w:rsidRPr="00F514FB" w:rsidRDefault="00F514FB" w:rsidP="00E432DF">
            <w:pPr>
              <w:widowControl/>
              <w:rPr>
                <w:sz w:val="26"/>
                <w:szCs w:val="26"/>
              </w:rPr>
            </w:pPr>
          </w:p>
          <w:p w:rsidR="00731444" w:rsidRPr="008516FF" w:rsidRDefault="00731444" w:rsidP="00E432DF">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E432DF">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E432DF">
            <w:pPr>
              <w:widowControl/>
              <w:tabs>
                <w:tab w:val="left" w:pos="705"/>
              </w:tabs>
              <w:ind w:firstLine="720"/>
              <w:contextualSpacing/>
              <w:rPr>
                <w:sz w:val="26"/>
                <w:szCs w:val="26"/>
              </w:rPr>
            </w:pPr>
            <w:r w:rsidRPr="008516FF">
              <w:rPr>
                <w:sz w:val="26"/>
                <w:szCs w:val="26"/>
              </w:rPr>
              <w:t>James H. Cawley</w:t>
            </w:r>
          </w:p>
          <w:p w:rsidR="00731444" w:rsidRDefault="00731444" w:rsidP="00E432DF">
            <w:pPr>
              <w:widowControl/>
              <w:tabs>
                <w:tab w:val="left" w:pos="705"/>
              </w:tabs>
              <w:ind w:firstLine="720"/>
              <w:contextualSpacing/>
              <w:rPr>
                <w:sz w:val="26"/>
                <w:szCs w:val="26"/>
              </w:rPr>
            </w:pPr>
            <w:r w:rsidRPr="008516FF">
              <w:rPr>
                <w:sz w:val="26"/>
                <w:szCs w:val="26"/>
              </w:rPr>
              <w:t>Pamela A. Witmer</w:t>
            </w:r>
          </w:p>
          <w:p w:rsidR="00731444" w:rsidRPr="008516FF" w:rsidRDefault="00731444" w:rsidP="00E432DF">
            <w:pPr>
              <w:widowControl/>
              <w:tabs>
                <w:tab w:val="left" w:pos="705"/>
              </w:tabs>
              <w:ind w:firstLine="720"/>
              <w:contextualSpacing/>
              <w:rPr>
                <w:sz w:val="26"/>
                <w:szCs w:val="26"/>
              </w:rPr>
            </w:pPr>
            <w:r>
              <w:rPr>
                <w:sz w:val="26"/>
                <w:szCs w:val="26"/>
              </w:rPr>
              <w:t>Gladys M. Brown</w:t>
            </w:r>
          </w:p>
          <w:p w:rsidR="00F514FB" w:rsidRPr="00F514FB" w:rsidRDefault="00F514FB" w:rsidP="00E432DF">
            <w:pPr>
              <w:widowControl/>
              <w:rPr>
                <w:sz w:val="26"/>
                <w:szCs w:val="26"/>
              </w:rPr>
            </w:pPr>
          </w:p>
          <w:p w:rsidR="00F514FB" w:rsidRPr="00F514FB" w:rsidRDefault="00F514FB" w:rsidP="00E432DF">
            <w:pPr>
              <w:widowControl/>
              <w:rPr>
                <w:sz w:val="26"/>
                <w:szCs w:val="26"/>
              </w:rPr>
            </w:pPr>
          </w:p>
        </w:tc>
        <w:tc>
          <w:tcPr>
            <w:tcW w:w="4428" w:type="dxa"/>
          </w:tcPr>
          <w:p w:rsidR="00F514FB" w:rsidRPr="00F514FB" w:rsidRDefault="00F514FB" w:rsidP="00E432DF">
            <w:pPr>
              <w:widowControl/>
              <w:jc w:val="right"/>
              <w:rPr>
                <w:sz w:val="26"/>
                <w:szCs w:val="26"/>
              </w:rPr>
            </w:pPr>
          </w:p>
          <w:p w:rsidR="00F514FB" w:rsidRPr="00F514FB" w:rsidRDefault="00F514FB" w:rsidP="00E432DF">
            <w:pPr>
              <w:widowControl/>
              <w:jc w:val="right"/>
              <w:rPr>
                <w:sz w:val="26"/>
                <w:szCs w:val="26"/>
              </w:rPr>
            </w:pPr>
          </w:p>
        </w:tc>
      </w:tr>
      <w:tr w:rsidR="00F514FB" w:rsidRPr="00F514FB" w:rsidTr="00DE25AC">
        <w:tc>
          <w:tcPr>
            <w:tcW w:w="5058" w:type="dxa"/>
          </w:tcPr>
          <w:p w:rsidR="00F514FB" w:rsidRDefault="006410D7" w:rsidP="00E432DF">
            <w:pPr>
              <w:widowControl/>
              <w:rPr>
                <w:sz w:val="26"/>
                <w:szCs w:val="26"/>
              </w:rPr>
            </w:pPr>
            <w:r>
              <w:rPr>
                <w:sz w:val="26"/>
                <w:szCs w:val="26"/>
              </w:rPr>
              <w:t>Pennsylvania Public Utility Commission,</w:t>
            </w:r>
          </w:p>
          <w:p w:rsidR="006410D7" w:rsidRPr="00F514FB" w:rsidRDefault="006410D7" w:rsidP="00E432DF">
            <w:pPr>
              <w:widowControl/>
              <w:rPr>
                <w:sz w:val="26"/>
                <w:szCs w:val="26"/>
              </w:rPr>
            </w:pPr>
            <w:r>
              <w:rPr>
                <w:sz w:val="26"/>
                <w:szCs w:val="26"/>
              </w:rPr>
              <w:t>Bureau of Investigation &amp; Enforcement</w:t>
            </w:r>
          </w:p>
          <w:p w:rsidR="00F514FB" w:rsidRPr="00F514FB" w:rsidRDefault="00F514FB" w:rsidP="00E432DF">
            <w:pPr>
              <w:widowControl/>
              <w:rPr>
                <w:sz w:val="26"/>
                <w:szCs w:val="26"/>
              </w:rPr>
            </w:pPr>
          </w:p>
        </w:tc>
        <w:tc>
          <w:tcPr>
            <w:tcW w:w="4428" w:type="dxa"/>
          </w:tcPr>
          <w:p w:rsidR="00F514FB" w:rsidRPr="00F514FB" w:rsidRDefault="00836CFC" w:rsidP="00E432DF">
            <w:pPr>
              <w:widowControl/>
              <w:jc w:val="right"/>
              <w:rPr>
                <w:sz w:val="26"/>
                <w:szCs w:val="26"/>
              </w:rPr>
            </w:pPr>
            <w:r>
              <w:rPr>
                <w:sz w:val="26"/>
                <w:szCs w:val="26"/>
              </w:rPr>
              <w:t>C-2012-2333793</w:t>
            </w:r>
          </w:p>
        </w:tc>
      </w:tr>
      <w:tr w:rsidR="00F514FB" w:rsidRPr="00F514FB" w:rsidTr="00DE25AC">
        <w:tc>
          <w:tcPr>
            <w:tcW w:w="5058" w:type="dxa"/>
          </w:tcPr>
          <w:p w:rsidR="00F514FB" w:rsidRPr="00F514FB" w:rsidRDefault="00F514FB" w:rsidP="00E432DF">
            <w:pPr>
              <w:widowControl/>
              <w:ind w:firstLine="1440"/>
              <w:rPr>
                <w:sz w:val="26"/>
                <w:szCs w:val="26"/>
              </w:rPr>
            </w:pPr>
            <w:r w:rsidRPr="00F514FB">
              <w:rPr>
                <w:sz w:val="26"/>
                <w:szCs w:val="26"/>
              </w:rPr>
              <w:t>v.</w:t>
            </w:r>
          </w:p>
          <w:p w:rsidR="00F514FB" w:rsidRPr="00F514FB" w:rsidRDefault="00F514FB" w:rsidP="00E432DF">
            <w:pPr>
              <w:widowControl/>
              <w:ind w:firstLine="1440"/>
              <w:rPr>
                <w:sz w:val="26"/>
                <w:szCs w:val="26"/>
              </w:rPr>
            </w:pPr>
          </w:p>
        </w:tc>
        <w:tc>
          <w:tcPr>
            <w:tcW w:w="4428" w:type="dxa"/>
          </w:tcPr>
          <w:p w:rsidR="00F514FB" w:rsidRPr="00F514FB" w:rsidRDefault="00F514FB" w:rsidP="00E432DF">
            <w:pPr>
              <w:widowControl/>
              <w:rPr>
                <w:sz w:val="26"/>
                <w:szCs w:val="26"/>
              </w:rPr>
            </w:pPr>
          </w:p>
        </w:tc>
      </w:tr>
      <w:tr w:rsidR="00F514FB" w:rsidRPr="00F514FB" w:rsidTr="00E871F2">
        <w:tc>
          <w:tcPr>
            <w:tcW w:w="5058" w:type="dxa"/>
          </w:tcPr>
          <w:p w:rsidR="00836CFC" w:rsidRPr="00F514FB" w:rsidRDefault="00836CFC" w:rsidP="00E432DF">
            <w:pPr>
              <w:widowControl/>
              <w:rPr>
                <w:sz w:val="26"/>
                <w:szCs w:val="26"/>
              </w:rPr>
            </w:pPr>
            <w:r>
              <w:rPr>
                <w:sz w:val="26"/>
                <w:szCs w:val="26"/>
              </w:rPr>
              <w:t>Gene Polsinelli, Inc., t/a American Lenders Service Company of Pittsburgh, PA</w:t>
            </w:r>
          </w:p>
        </w:tc>
        <w:tc>
          <w:tcPr>
            <w:tcW w:w="4428" w:type="dxa"/>
          </w:tcPr>
          <w:p w:rsidR="00F514FB" w:rsidRPr="00F514FB" w:rsidRDefault="00F514FB" w:rsidP="00E432DF">
            <w:pPr>
              <w:widowControl/>
              <w:rPr>
                <w:sz w:val="26"/>
                <w:szCs w:val="26"/>
              </w:rPr>
            </w:pPr>
          </w:p>
        </w:tc>
      </w:tr>
    </w:tbl>
    <w:p w:rsidR="00F514FB" w:rsidRPr="00F514FB" w:rsidRDefault="00F514FB" w:rsidP="00E432DF">
      <w:pPr>
        <w:widowControl/>
        <w:rPr>
          <w:sz w:val="26"/>
          <w:szCs w:val="26"/>
        </w:rPr>
      </w:pPr>
    </w:p>
    <w:p w:rsidR="00F514FB" w:rsidRPr="00F514FB" w:rsidRDefault="00F514FB" w:rsidP="00E432DF">
      <w:pPr>
        <w:widowControl/>
        <w:rPr>
          <w:sz w:val="26"/>
          <w:szCs w:val="26"/>
        </w:rPr>
      </w:pPr>
    </w:p>
    <w:p w:rsidR="00F514FB" w:rsidRPr="00F514FB" w:rsidRDefault="00F514FB" w:rsidP="00E432DF">
      <w:pPr>
        <w:widowControl/>
        <w:jc w:val="center"/>
        <w:rPr>
          <w:b/>
          <w:sz w:val="26"/>
          <w:szCs w:val="26"/>
        </w:rPr>
      </w:pPr>
      <w:r w:rsidRPr="00F514FB">
        <w:rPr>
          <w:b/>
          <w:sz w:val="26"/>
          <w:szCs w:val="26"/>
        </w:rPr>
        <w:t>OPINION AND ORDER</w:t>
      </w:r>
    </w:p>
    <w:p w:rsidR="00F514FB" w:rsidRPr="00F514FB" w:rsidRDefault="00F514FB" w:rsidP="00E432DF">
      <w:pPr>
        <w:widowControl/>
        <w:jc w:val="center"/>
        <w:rPr>
          <w:b/>
          <w:sz w:val="26"/>
          <w:szCs w:val="26"/>
        </w:rPr>
      </w:pPr>
    </w:p>
    <w:p w:rsidR="00F514FB" w:rsidRPr="00F514FB" w:rsidRDefault="00F514FB" w:rsidP="00E432DF">
      <w:pPr>
        <w:widowControl/>
        <w:jc w:val="center"/>
        <w:rPr>
          <w:b/>
          <w:sz w:val="26"/>
          <w:szCs w:val="26"/>
        </w:rPr>
      </w:pPr>
    </w:p>
    <w:p w:rsidR="00F514FB" w:rsidRPr="00F514FB" w:rsidRDefault="00F514FB" w:rsidP="00E432DF">
      <w:pPr>
        <w:widowControl/>
        <w:rPr>
          <w:b/>
          <w:sz w:val="26"/>
          <w:szCs w:val="26"/>
        </w:rPr>
      </w:pPr>
      <w:r w:rsidRPr="00F514FB">
        <w:rPr>
          <w:b/>
          <w:sz w:val="26"/>
          <w:szCs w:val="26"/>
        </w:rPr>
        <w:t>BY THE COMMISSION:</w:t>
      </w:r>
    </w:p>
    <w:p w:rsidR="00F514FB" w:rsidRPr="00F514FB" w:rsidRDefault="00F514FB" w:rsidP="00E432DF">
      <w:pPr>
        <w:widowControl/>
        <w:rPr>
          <w:sz w:val="26"/>
          <w:szCs w:val="26"/>
        </w:rPr>
      </w:pPr>
    </w:p>
    <w:p w:rsidR="00F514FB" w:rsidRPr="00F514FB" w:rsidRDefault="00F514FB" w:rsidP="00E432DF">
      <w:pPr>
        <w:widowControl/>
        <w:rPr>
          <w:sz w:val="26"/>
          <w:szCs w:val="26"/>
        </w:rPr>
      </w:pPr>
    </w:p>
    <w:p w:rsidR="00CA43A5" w:rsidRPr="00CA43A5" w:rsidRDefault="00CA43A5" w:rsidP="00E432DF">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DD4A55">
        <w:rPr>
          <w:color w:val="000000"/>
          <w:sz w:val="26"/>
        </w:rPr>
        <w:t>are the Exceptions</w:t>
      </w:r>
      <w:r w:rsidR="00301F1A">
        <w:rPr>
          <w:color w:val="000000"/>
          <w:sz w:val="26"/>
        </w:rPr>
        <w:t xml:space="preserve"> of the</w:t>
      </w:r>
      <w:r w:rsidR="00F4023F">
        <w:rPr>
          <w:color w:val="000000"/>
          <w:sz w:val="26"/>
        </w:rPr>
        <w:t xml:space="preserve"> Commission’s</w:t>
      </w:r>
      <w:r w:rsidR="00301F1A">
        <w:rPr>
          <w:color w:val="000000"/>
          <w:sz w:val="26"/>
        </w:rPr>
        <w:t xml:space="preserve"> Bureau of Investigation &amp; Enforcement (I&amp;E) filed on September 16, 2013</w:t>
      </w:r>
      <w:r w:rsidR="00671E4C">
        <w:rPr>
          <w:color w:val="000000"/>
          <w:sz w:val="26"/>
        </w:rPr>
        <w:t xml:space="preserve">, to the Initial Decision (I.D.) of Administrative </w:t>
      </w:r>
      <w:r w:rsidR="00301F1A">
        <w:rPr>
          <w:color w:val="000000"/>
          <w:sz w:val="26"/>
        </w:rPr>
        <w:t>Law Judge (ALJ) Mark A. Hoyer</w:t>
      </w:r>
      <w:r w:rsidR="00671E4C">
        <w:rPr>
          <w:color w:val="000000"/>
          <w:sz w:val="26"/>
        </w:rPr>
        <w:t>, w</w:t>
      </w:r>
      <w:r w:rsidR="00301F1A">
        <w:rPr>
          <w:color w:val="000000"/>
          <w:sz w:val="26"/>
        </w:rPr>
        <w:t>hich was issued on September 5, 2013</w:t>
      </w:r>
      <w:r w:rsidR="00671E4C">
        <w:rPr>
          <w:color w:val="000000"/>
          <w:sz w:val="26"/>
        </w:rPr>
        <w:t xml:space="preserve">, in the above-captioned proceedings.  </w:t>
      </w:r>
      <w:r w:rsidR="000E70AC">
        <w:rPr>
          <w:color w:val="000000"/>
          <w:sz w:val="26"/>
        </w:rPr>
        <w:t xml:space="preserve">No Replies to Exceptions were filed.  </w:t>
      </w:r>
      <w:r w:rsidRPr="00CA43A5">
        <w:rPr>
          <w:sz w:val="26"/>
          <w:szCs w:val="26"/>
        </w:rPr>
        <w:t>For the reason</w:t>
      </w:r>
      <w:r w:rsidR="00301F1A">
        <w:rPr>
          <w:sz w:val="26"/>
          <w:szCs w:val="26"/>
        </w:rPr>
        <w:t>s stated below, we will</w:t>
      </w:r>
      <w:r w:rsidR="00F4023F">
        <w:rPr>
          <w:sz w:val="26"/>
          <w:szCs w:val="26"/>
        </w:rPr>
        <w:t xml:space="preserve"> grant </w:t>
      </w:r>
      <w:r w:rsidR="00301F1A">
        <w:rPr>
          <w:sz w:val="26"/>
          <w:szCs w:val="26"/>
        </w:rPr>
        <w:t>t</w:t>
      </w:r>
      <w:r w:rsidR="00F4023F">
        <w:rPr>
          <w:sz w:val="26"/>
          <w:szCs w:val="26"/>
        </w:rPr>
        <w:t>he Exce</w:t>
      </w:r>
      <w:r w:rsidR="000E70AC">
        <w:rPr>
          <w:sz w:val="26"/>
          <w:szCs w:val="26"/>
        </w:rPr>
        <w:t>ptions of</w:t>
      </w:r>
      <w:r w:rsidR="00F4023F">
        <w:rPr>
          <w:sz w:val="26"/>
          <w:szCs w:val="26"/>
        </w:rPr>
        <w:t xml:space="preserve"> I&amp;E but we will not </w:t>
      </w:r>
      <w:r w:rsidR="00F4023F">
        <w:rPr>
          <w:sz w:val="26"/>
          <w:szCs w:val="26"/>
        </w:rPr>
        <w:lastRenderedPageBreak/>
        <w:t>impose a civil penalty on</w:t>
      </w:r>
      <w:r w:rsidR="000E70AC">
        <w:rPr>
          <w:sz w:val="26"/>
          <w:szCs w:val="26"/>
        </w:rPr>
        <w:t xml:space="preserve"> the Respondent,</w:t>
      </w:r>
      <w:r w:rsidR="00F4023F">
        <w:rPr>
          <w:sz w:val="26"/>
          <w:szCs w:val="26"/>
        </w:rPr>
        <w:t xml:space="preserve"> Gene Polsinelli, Inc., t/a American Lenders Service Compan</w:t>
      </w:r>
      <w:r w:rsidR="000E70AC">
        <w:rPr>
          <w:sz w:val="26"/>
          <w:szCs w:val="26"/>
        </w:rPr>
        <w:t>y of Pittsburgh, PA</w:t>
      </w:r>
      <w:r w:rsidR="00F4023F">
        <w:rPr>
          <w:sz w:val="26"/>
          <w:szCs w:val="26"/>
        </w:rPr>
        <w:t xml:space="preserve">. </w:t>
      </w:r>
      <w:r w:rsidR="007B4803">
        <w:rPr>
          <w:sz w:val="26"/>
          <w:szCs w:val="26"/>
        </w:rPr>
        <w:t xml:space="preserve">  </w:t>
      </w:r>
    </w:p>
    <w:p w:rsidR="00CA43A5" w:rsidRPr="00CA43A5" w:rsidRDefault="00CA43A5" w:rsidP="00E432DF">
      <w:pPr>
        <w:widowControl/>
        <w:spacing w:line="360" w:lineRule="auto"/>
        <w:rPr>
          <w:sz w:val="26"/>
          <w:szCs w:val="26"/>
        </w:rPr>
      </w:pPr>
    </w:p>
    <w:p w:rsidR="00CA43A5" w:rsidRPr="00CA43A5" w:rsidRDefault="00CA43A5" w:rsidP="00E432DF">
      <w:pPr>
        <w:widowControl/>
        <w:spacing w:line="360" w:lineRule="auto"/>
        <w:jc w:val="center"/>
        <w:rPr>
          <w:b/>
          <w:sz w:val="26"/>
          <w:szCs w:val="26"/>
        </w:rPr>
      </w:pPr>
      <w:bookmarkStart w:id="0" w:name="OLE_LINK1"/>
      <w:bookmarkStart w:id="1" w:name="OLE_LINK2"/>
      <w:r w:rsidRPr="00CA43A5">
        <w:rPr>
          <w:b/>
          <w:sz w:val="26"/>
          <w:szCs w:val="26"/>
        </w:rPr>
        <w:t>History of the Proceeding</w:t>
      </w:r>
    </w:p>
    <w:bookmarkEnd w:id="0"/>
    <w:bookmarkEnd w:id="1"/>
    <w:p w:rsidR="00CA43A5" w:rsidRDefault="00CA43A5" w:rsidP="00E432DF">
      <w:pPr>
        <w:widowControl/>
        <w:spacing w:line="360" w:lineRule="auto"/>
        <w:jc w:val="center"/>
        <w:rPr>
          <w:b/>
          <w:sz w:val="26"/>
          <w:szCs w:val="26"/>
          <w:u w:val="single"/>
        </w:rPr>
      </w:pPr>
    </w:p>
    <w:p w:rsidR="005E72C6" w:rsidRDefault="00827CF5" w:rsidP="00E432DF">
      <w:pPr>
        <w:widowControl/>
        <w:spacing w:line="360" w:lineRule="auto"/>
        <w:ind w:firstLine="1440"/>
        <w:rPr>
          <w:sz w:val="26"/>
          <w:szCs w:val="24"/>
        </w:rPr>
      </w:pPr>
      <w:r>
        <w:rPr>
          <w:sz w:val="26"/>
          <w:szCs w:val="24"/>
        </w:rPr>
        <w:t>On</w:t>
      </w:r>
      <w:r w:rsidR="00484FB4">
        <w:rPr>
          <w:sz w:val="26"/>
          <w:szCs w:val="24"/>
        </w:rPr>
        <w:t xml:space="preserve"> November 20</w:t>
      </w:r>
      <w:r w:rsidR="005E72C6" w:rsidRPr="005E72C6">
        <w:rPr>
          <w:sz w:val="26"/>
          <w:szCs w:val="24"/>
        </w:rPr>
        <w:t xml:space="preserve">, 2012, </w:t>
      </w:r>
      <w:r w:rsidR="007B4803">
        <w:rPr>
          <w:sz w:val="26"/>
          <w:szCs w:val="24"/>
        </w:rPr>
        <w:t>I&amp;E</w:t>
      </w:r>
      <w:r w:rsidR="005E72C6" w:rsidRPr="005E72C6">
        <w:rPr>
          <w:sz w:val="26"/>
          <w:szCs w:val="24"/>
        </w:rPr>
        <w:t xml:space="preserve"> </w:t>
      </w:r>
      <w:r>
        <w:rPr>
          <w:sz w:val="26"/>
          <w:szCs w:val="24"/>
        </w:rPr>
        <w:t>filed a C</w:t>
      </w:r>
      <w:r w:rsidR="00663151">
        <w:rPr>
          <w:sz w:val="26"/>
          <w:szCs w:val="24"/>
        </w:rPr>
        <w:t xml:space="preserve">omplaint </w:t>
      </w:r>
      <w:r w:rsidR="007B4803">
        <w:rPr>
          <w:sz w:val="26"/>
          <w:szCs w:val="24"/>
        </w:rPr>
        <w:t>against the Respondent</w:t>
      </w:r>
      <w:r w:rsidR="00F1282A">
        <w:rPr>
          <w:sz w:val="26"/>
          <w:szCs w:val="24"/>
        </w:rPr>
        <w:t xml:space="preserve"> alleging</w:t>
      </w:r>
      <w:r w:rsidR="005E72C6" w:rsidRPr="005E72C6">
        <w:rPr>
          <w:sz w:val="26"/>
          <w:szCs w:val="24"/>
        </w:rPr>
        <w:t xml:space="preserve"> that </w:t>
      </w:r>
      <w:r w:rsidR="00663151">
        <w:rPr>
          <w:sz w:val="26"/>
          <w:szCs w:val="24"/>
        </w:rPr>
        <w:t xml:space="preserve">the </w:t>
      </w:r>
      <w:r w:rsidR="005E72C6" w:rsidRPr="005E72C6">
        <w:rPr>
          <w:sz w:val="26"/>
          <w:szCs w:val="24"/>
        </w:rPr>
        <w:t>Respondent failed to maintain evidence of cargo insurance on file wi</w:t>
      </w:r>
      <w:r w:rsidR="007B4803">
        <w:rPr>
          <w:sz w:val="26"/>
          <w:szCs w:val="24"/>
        </w:rPr>
        <w:t>th the Commission.  I&amp;E</w:t>
      </w:r>
      <w:r w:rsidR="00663151">
        <w:rPr>
          <w:sz w:val="26"/>
          <w:szCs w:val="24"/>
        </w:rPr>
        <w:t xml:space="preserve"> requested</w:t>
      </w:r>
      <w:r w:rsidR="005E72C6" w:rsidRPr="005E72C6">
        <w:rPr>
          <w:sz w:val="26"/>
          <w:szCs w:val="24"/>
        </w:rPr>
        <w:t xml:space="preserve"> that a civil penalty in the amount of $500.00</w:t>
      </w:r>
      <w:r>
        <w:rPr>
          <w:sz w:val="26"/>
          <w:szCs w:val="24"/>
        </w:rPr>
        <w:t xml:space="preserve"> be assessed.</w:t>
      </w:r>
      <w:r w:rsidR="007B4803">
        <w:rPr>
          <w:sz w:val="26"/>
          <w:szCs w:val="24"/>
        </w:rPr>
        <w:t xml:space="preserve">  </w:t>
      </w:r>
      <w:r>
        <w:rPr>
          <w:sz w:val="26"/>
          <w:szCs w:val="24"/>
        </w:rPr>
        <w:t>A</w:t>
      </w:r>
      <w:r w:rsidR="005E72C6" w:rsidRPr="005E72C6">
        <w:rPr>
          <w:sz w:val="26"/>
          <w:szCs w:val="24"/>
        </w:rPr>
        <w:t>n answer</w:t>
      </w:r>
      <w:r>
        <w:rPr>
          <w:sz w:val="26"/>
          <w:szCs w:val="24"/>
        </w:rPr>
        <w:t xml:space="preserve"> was filed by</w:t>
      </w:r>
      <w:r w:rsidR="00F1282A">
        <w:rPr>
          <w:sz w:val="26"/>
          <w:szCs w:val="24"/>
        </w:rPr>
        <w:t xml:space="preserve"> the</w:t>
      </w:r>
      <w:r>
        <w:rPr>
          <w:sz w:val="26"/>
          <w:szCs w:val="24"/>
        </w:rPr>
        <w:t xml:space="preserve"> Respondent’s insurance carrier</w:t>
      </w:r>
      <w:r w:rsidR="005E72C6" w:rsidRPr="005E72C6">
        <w:rPr>
          <w:sz w:val="26"/>
          <w:szCs w:val="24"/>
        </w:rPr>
        <w:t xml:space="preserve"> </w:t>
      </w:r>
      <w:r>
        <w:rPr>
          <w:sz w:val="26"/>
          <w:szCs w:val="24"/>
        </w:rPr>
        <w:t>on December 12, 2012</w:t>
      </w:r>
      <w:r w:rsidR="00427662">
        <w:rPr>
          <w:sz w:val="26"/>
          <w:szCs w:val="24"/>
        </w:rPr>
        <w:t>,</w:t>
      </w:r>
      <w:r>
        <w:rPr>
          <w:sz w:val="26"/>
          <w:szCs w:val="24"/>
        </w:rPr>
        <w:t xml:space="preserve"> stating that </w:t>
      </w:r>
      <w:r w:rsidR="00F1282A">
        <w:rPr>
          <w:sz w:val="26"/>
          <w:szCs w:val="24"/>
        </w:rPr>
        <w:t xml:space="preserve">the </w:t>
      </w:r>
      <w:r>
        <w:rPr>
          <w:sz w:val="26"/>
          <w:szCs w:val="24"/>
        </w:rPr>
        <w:t>Respondent had insurance coverage</w:t>
      </w:r>
      <w:r w:rsidRPr="005E72C6">
        <w:rPr>
          <w:sz w:val="26"/>
          <w:szCs w:val="24"/>
        </w:rPr>
        <w:t xml:space="preserve"> but</w:t>
      </w:r>
      <w:r>
        <w:rPr>
          <w:sz w:val="26"/>
          <w:szCs w:val="24"/>
        </w:rPr>
        <w:t xml:space="preserve"> that the proof did not “go through.”  </w:t>
      </w:r>
    </w:p>
    <w:p w:rsidR="00E35298" w:rsidRPr="00E35298" w:rsidRDefault="00E35298" w:rsidP="00E432DF">
      <w:pPr>
        <w:widowControl/>
        <w:spacing w:line="360" w:lineRule="auto"/>
        <w:ind w:firstLine="1440"/>
        <w:rPr>
          <w:sz w:val="26"/>
          <w:szCs w:val="24"/>
        </w:rPr>
      </w:pPr>
    </w:p>
    <w:p w:rsidR="005E72C6" w:rsidRDefault="005E72C6" w:rsidP="00E432DF">
      <w:pPr>
        <w:widowControl/>
        <w:spacing w:line="360" w:lineRule="auto"/>
        <w:rPr>
          <w:sz w:val="26"/>
          <w:szCs w:val="24"/>
        </w:rPr>
      </w:pPr>
      <w:r w:rsidRPr="005E72C6">
        <w:rPr>
          <w:bCs/>
          <w:spacing w:val="-3"/>
          <w:sz w:val="26"/>
          <w:szCs w:val="24"/>
        </w:rPr>
        <w:tab/>
      </w:r>
      <w:r w:rsidRPr="005E72C6">
        <w:rPr>
          <w:bCs/>
          <w:spacing w:val="-3"/>
          <w:sz w:val="26"/>
          <w:szCs w:val="24"/>
        </w:rPr>
        <w:tab/>
      </w:r>
      <w:r w:rsidR="009F5226">
        <w:rPr>
          <w:sz w:val="26"/>
          <w:szCs w:val="24"/>
        </w:rPr>
        <w:t xml:space="preserve">The ALJ convened the Initial Hearing on May 20, 2013.  </w:t>
      </w:r>
      <w:r w:rsidRPr="005E72C6">
        <w:rPr>
          <w:sz w:val="26"/>
          <w:szCs w:val="24"/>
        </w:rPr>
        <w:t xml:space="preserve">I&amp;E was </w:t>
      </w:r>
      <w:r w:rsidR="009F5226">
        <w:rPr>
          <w:sz w:val="26"/>
          <w:szCs w:val="24"/>
        </w:rPr>
        <w:t xml:space="preserve">represented by counsel, </w:t>
      </w:r>
      <w:r w:rsidRPr="005E72C6">
        <w:rPr>
          <w:sz w:val="26"/>
          <w:szCs w:val="24"/>
        </w:rPr>
        <w:t>presented one witness</w:t>
      </w:r>
      <w:r w:rsidR="009F5226">
        <w:rPr>
          <w:sz w:val="26"/>
          <w:szCs w:val="24"/>
        </w:rPr>
        <w:t xml:space="preserve">, and </w:t>
      </w:r>
      <w:r w:rsidRPr="005E72C6">
        <w:rPr>
          <w:sz w:val="26"/>
          <w:szCs w:val="24"/>
        </w:rPr>
        <w:t>offered four</w:t>
      </w:r>
      <w:r w:rsidR="00F1791D">
        <w:rPr>
          <w:sz w:val="26"/>
          <w:szCs w:val="24"/>
        </w:rPr>
        <w:t xml:space="preserve"> exhibits</w:t>
      </w:r>
      <w:r w:rsidR="009F5226">
        <w:rPr>
          <w:sz w:val="26"/>
          <w:szCs w:val="24"/>
        </w:rPr>
        <w:t>.</w:t>
      </w:r>
      <w:r w:rsidRPr="005E72C6">
        <w:rPr>
          <w:sz w:val="26"/>
          <w:szCs w:val="24"/>
        </w:rPr>
        <w:t xml:space="preserve">  </w:t>
      </w:r>
      <w:r w:rsidR="009F5226">
        <w:rPr>
          <w:sz w:val="26"/>
          <w:szCs w:val="24"/>
        </w:rPr>
        <w:t xml:space="preserve">The </w:t>
      </w:r>
      <w:r w:rsidRPr="005E72C6">
        <w:rPr>
          <w:sz w:val="26"/>
          <w:szCs w:val="24"/>
        </w:rPr>
        <w:t xml:space="preserve">Respondent </w:t>
      </w:r>
      <w:r w:rsidR="009F5226">
        <w:rPr>
          <w:sz w:val="26"/>
          <w:szCs w:val="24"/>
        </w:rPr>
        <w:t xml:space="preserve">was also represented by counsel and </w:t>
      </w:r>
      <w:r w:rsidRPr="005E72C6">
        <w:rPr>
          <w:sz w:val="26"/>
          <w:szCs w:val="24"/>
        </w:rPr>
        <w:t>presented one witness, Gene Polsinelli</w:t>
      </w:r>
      <w:r w:rsidR="00F1282A">
        <w:rPr>
          <w:sz w:val="26"/>
          <w:szCs w:val="24"/>
        </w:rPr>
        <w:t>, the C</w:t>
      </w:r>
      <w:r w:rsidR="009F5226">
        <w:rPr>
          <w:sz w:val="26"/>
          <w:szCs w:val="24"/>
        </w:rPr>
        <w:t>ompany president</w:t>
      </w:r>
      <w:r w:rsidRPr="005E72C6">
        <w:rPr>
          <w:sz w:val="26"/>
          <w:szCs w:val="24"/>
        </w:rPr>
        <w:t>.  In addition,</w:t>
      </w:r>
      <w:r w:rsidR="00F1282A">
        <w:rPr>
          <w:sz w:val="26"/>
          <w:szCs w:val="24"/>
        </w:rPr>
        <w:t xml:space="preserve"> the</w:t>
      </w:r>
      <w:r w:rsidRPr="005E72C6">
        <w:rPr>
          <w:sz w:val="26"/>
          <w:szCs w:val="24"/>
        </w:rPr>
        <w:t xml:space="preserve"> Respondent offered one exh</w:t>
      </w:r>
      <w:r w:rsidR="007B4803">
        <w:rPr>
          <w:sz w:val="26"/>
          <w:szCs w:val="24"/>
        </w:rPr>
        <w:t>ibit.  During the hearing, the P</w:t>
      </w:r>
      <w:r w:rsidRPr="005E72C6">
        <w:rPr>
          <w:sz w:val="26"/>
          <w:szCs w:val="24"/>
        </w:rPr>
        <w:t>artie</w:t>
      </w:r>
      <w:r w:rsidR="00015F2D">
        <w:rPr>
          <w:sz w:val="26"/>
          <w:szCs w:val="24"/>
        </w:rPr>
        <w:t>s stipulated to certain facts.</w:t>
      </w:r>
      <w:r w:rsidRPr="005E72C6">
        <w:rPr>
          <w:sz w:val="26"/>
          <w:szCs w:val="24"/>
        </w:rPr>
        <w:t xml:space="preserve">  The record closed on June 6, 2013.    </w:t>
      </w:r>
    </w:p>
    <w:p w:rsidR="007E7092" w:rsidRDefault="007E7092" w:rsidP="00E432DF">
      <w:pPr>
        <w:widowControl/>
        <w:spacing w:line="360" w:lineRule="auto"/>
        <w:rPr>
          <w:sz w:val="26"/>
          <w:szCs w:val="24"/>
        </w:rPr>
      </w:pPr>
    </w:p>
    <w:p w:rsidR="007E7092" w:rsidRPr="00C62470" w:rsidRDefault="00E35298" w:rsidP="00E432DF">
      <w:pPr>
        <w:widowControl/>
        <w:tabs>
          <w:tab w:val="left" w:pos="-1440"/>
          <w:tab w:val="left" w:pos="-720"/>
        </w:tabs>
        <w:suppressAutoHyphens/>
        <w:spacing w:line="360" w:lineRule="auto"/>
        <w:ind w:firstLine="1440"/>
        <w:rPr>
          <w:sz w:val="26"/>
          <w:szCs w:val="24"/>
        </w:rPr>
      </w:pPr>
      <w:r>
        <w:rPr>
          <w:sz w:val="26"/>
          <w:szCs w:val="24"/>
        </w:rPr>
        <w:t>In his</w:t>
      </w:r>
      <w:r w:rsidR="007E7092" w:rsidRPr="00C62470">
        <w:rPr>
          <w:sz w:val="26"/>
          <w:szCs w:val="24"/>
        </w:rPr>
        <w:t xml:space="preserve"> </w:t>
      </w:r>
      <w:r w:rsidR="007E7092">
        <w:rPr>
          <w:sz w:val="26"/>
          <w:szCs w:val="24"/>
        </w:rPr>
        <w:t>Initial Decision, issued September 5, 2013, ALJ Hoyer</w:t>
      </w:r>
      <w:r w:rsidR="007E7092" w:rsidRPr="00C62470">
        <w:rPr>
          <w:sz w:val="26"/>
          <w:szCs w:val="24"/>
        </w:rPr>
        <w:t xml:space="preserve"> dismissed the Complaint.  As previ</w:t>
      </w:r>
      <w:r w:rsidR="007E7092">
        <w:rPr>
          <w:sz w:val="26"/>
          <w:szCs w:val="24"/>
        </w:rPr>
        <w:t>ously indicated, I&amp;E</w:t>
      </w:r>
      <w:r w:rsidR="007E7092" w:rsidRPr="00C62470">
        <w:rPr>
          <w:sz w:val="26"/>
          <w:szCs w:val="24"/>
        </w:rPr>
        <w:t xml:space="preserve"> filed </w:t>
      </w:r>
      <w:r w:rsidR="007E7092">
        <w:rPr>
          <w:sz w:val="26"/>
          <w:szCs w:val="24"/>
        </w:rPr>
        <w:t>Exception</w:t>
      </w:r>
      <w:r w:rsidR="00F1791D">
        <w:rPr>
          <w:sz w:val="26"/>
          <w:szCs w:val="24"/>
        </w:rPr>
        <w:t>s</w:t>
      </w:r>
      <w:r w:rsidR="007E7092">
        <w:rPr>
          <w:sz w:val="26"/>
          <w:szCs w:val="24"/>
        </w:rPr>
        <w:t xml:space="preserve"> </w:t>
      </w:r>
      <w:r w:rsidR="007E7092" w:rsidRPr="00C62470">
        <w:rPr>
          <w:sz w:val="26"/>
          <w:szCs w:val="24"/>
        </w:rPr>
        <w:t xml:space="preserve">on September </w:t>
      </w:r>
      <w:r w:rsidR="007E7092">
        <w:rPr>
          <w:sz w:val="26"/>
          <w:szCs w:val="24"/>
        </w:rPr>
        <w:t>1</w:t>
      </w:r>
      <w:r w:rsidR="00F1282A">
        <w:rPr>
          <w:sz w:val="26"/>
          <w:szCs w:val="24"/>
        </w:rPr>
        <w:t>6, 2013</w:t>
      </w:r>
      <w:r w:rsidR="00427662">
        <w:rPr>
          <w:sz w:val="26"/>
          <w:szCs w:val="24"/>
        </w:rPr>
        <w:t>,</w:t>
      </w:r>
      <w:r w:rsidR="00F1282A">
        <w:rPr>
          <w:sz w:val="26"/>
          <w:szCs w:val="24"/>
        </w:rPr>
        <w:t xml:space="preserve"> and n</w:t>
      </w:r>
      <w:r w:rsidR="004041A4">
        <w:rPr>
          <w:sz w:val="26"/>
          <w:szCs w:val="24"/>
        </w:rPr>
        <w:t>o R</w:t>
      </w:r>
      <w:r w:rsidR="00F1282A">
        <w:rPr>
          <w:sz w:val="26"/>
          <w:szCs w:val="24"/>
        </w:rPr>
        <w:t>eplies to</w:t>
      </w:r>
      <w:r w:rsidR="004041A4">
        <w:rPr>
          <w:sz w:val="26"/>
          <w:szCs w:val="24"/>
        </w:rPr>
        <w:t xml:space="preserve"> E</w:t>
      </w:r>
      <w:r w:rsidR="007E7092">
        <w:rPr>
          <w:sz w:val="26"/>
          <w:szCs w:val="24"/>
        </w:rPr>
        <w:t xml:space="preserve">xceptions were filed. </w:t>
      </w:r>
    </w:p>
    <w:p w:rsidR="00A82D6D" w:rsidRPr="00A82D6D" w:rsidRDefault="00A82D6D" w:rsidP="00E432DF">
      <w:pPr>
        <w:widowControl/>
        <w:spacing w:line="360" w:lineRule="auto"/>
        <w:rPr>
          <w:sz w:val="26"/>
          <w:szCs w:val="26"/>
        </w:rPr>
      </w:pPr>
    </w:p>
    <w:p w:rsidR="00CA43A5" w:rsidRPr="00CA43A5" w:rsidRDefault="00E35298" w:rsidP="00E432DF">
      <w:pPr>
        <w:widowControl/>
        <w:spacing w:line="360" w:lineRule="auto"/>
        <w:jc w:val="center"/>
        <w:rPr>
          <w:b/>
          <w:sz w:val="26"/>
          <w:szCs w:val="26"/>
        </w:rPr>
      </w:pPr>
      <w:r>
        <w:rPr>
          <w:b/>
          <w:sz w:val="26"/>
          <w:szCs w:val="26"/>
        </w:rPr>
        <w:t xml:space="preserve">Background </w:t>
      </w:r>
    </w:p>
    <w:p w:rsidR="00CA43A5" w:rsidRDefault="00CA43A5" w:rsidP="00E432DF">
      <w:pPr>
        <w:widowControl/>
        <w:spacing w:line="360" w:lineRule="auto"/>
        <w:jc w:val="center"/>
        <w:rPr>
          <w:b/>
          <w:sz w:val="26"/>
          <w:szCs w:val="26"/>
          <w:u w:val="single"/>
        </w:rPr>
      </w:pPr>
    </w:p>
    <w:p w:rsidR="00F9399C" w:rsidRDefault="00F9399C" w:rsidP="00E432DF">
      <w:pPr>
        <w:widowControl/>
        <w:spacing w:line="360" w:lineRule="auto"/>
        <w:rPr>
          <w:sz w:val="26"/>
        </w:rPr>
      </w:pPr>
      <w:r>
        <w:rPr>
          <w:sz w:val="26"/>
          <w:szCs w:val="26"/>
        </w:rPr>
        <w:tab/>
      </w:r>
      <w:r>
        <w:rPr>
          <w:sz w:val="26"/>
          <w:szCs w:val="26"/>
        </w:rPr>
        <w:tab/>
      </w:r>
      <w:r w:rsidR="00C22B93">
        <w:rPr>
          <w:sz w:val="26"/>
          <w:szCs w:val="26"/>
        </w:rPr>
        <w:t>On July 31, 2012, the Commission received, via an electronic filing, a notice from the Respondent’s insurance provider</w:t>
      </w:r>
      <w:r w:rsidR="00A1419A">
        <w:rPr>
          <w:sz w:val="26"/>
          <w:szCs w:val="26"/>
        </w:rPr>
        <w:t>.  The notice</w:t>
      </w:r>
      <w:r w:rsidR="00C22B93">
        <w:rPr>
          <w:sz w:val="26"/>
          <w:szCs w:val="26"/>
        </w:rPr>
        <w:t xml:space="preserve"> </w:t>
      </w:r>
      <w:r w:rsidR="00AC1683">
        <w:rPr>
          <w:sz w:val="26"/>
          <w:szCs w:val="26"/>
        </w:rPr>
        <w:t xml:space="preserve">stated </w:t>
      </w:r>
      <w:r w:rsidR="00C22B93">
        <w:rPr>
          <w:sz w:val="26"/>
          <w:szCs w:val="26"/>
        </w:rPr>
        <w:t>that</w:t>
      </w:r>
      <w:r w:rsidR="002D4277">
        <w:rPr>
          <w:sz w:val="26"/>
          <w:szCs w:val="26"/>
        </w:rPr>
        <w:t>,</w:t>
      </w:r>
      <w:r w:rsidR="00C22B93">
        <w:rPr>
          <w:sz w:val="26"/>
          <w:szCs w:val="26"/>
        </w:rPr>
        <w:t xml:space="preserve"> effective October 31, 2013,</w:t>
      </w:r>
      <w:r w:rsidR="00A1419A">
        <w:rPr>
          <w:sz w:val="26"/>
          <w:szCs w:val="26"/>
        </w:rPr>
        <w:t xml:space="preserve"> the</w:t>
      </w:r>
      <w:r w:rsidR="00C22B93">
        <w:rPr>
          <w:sz w:val="26"/>
          <w:szCs w:val="26"/>
        </w:rPr>
        <w:t xml:space="preserve"> Respondent’s</w:t>
      </w:r>
      <w:r w:rsidR="003C74FD">
        <w:rPr>
          <w:sz w:val="26"/>
          <w:szCs w:val="26"/>
        </w:rPr>
        <w:t xml:space="preserve"> insurance would be cancelled. </w:t>
      </w:r>
      <w:r w:rsidR="00F410D2">
        <w:rPr>
          <w:sz w:val="26"/>
          <w:szCs w:val="26"/>
        </w:rPr>
        <w:t xml:space="preserve"> Tr. at 11, </w:t>
      </w:r>
      <w:r w:rsidR="00C22B93">
        <w:rPr>
          <w:sz w:val="26"/>
          <w:szCs w:val="26"/>
        </w:rPr>
        <w:t xml:space="preserve">I&amp;E </w:t>
      </w:r>
      <w:r w:rsidR="003C74FD">
        <w:rPr>
          <w:sz w:val="26"/>
          <w:szCs w:val="26"/>
        </w:rPr>
        <w:t xml:space="preserve">Exh. 1. </w:t>
      </w:r>
      <w:r w:rsidR="00AC1683">
        <w:rPr>
          <w:sz w:val="26"/>
          <w:szCs w:val="26"/>
        </w:rPr>
        <w:t xml:space="preserve"> </w:t>
      </w:r>
      <w:r w:rsidR="00594561">
        <w:rPr>
          <w:sz w:val="26"/>
          <w:szCs w:val="26"/>
        </w:rPr>
        <w:t xml:space="preserve">On October 28, 2012, the Commission sent a letter to the Respondent </w:t>
      </w:r>
      <w:r w:rsidR="00594561" w:rsidRPr="00594561">
        <w:rPr>
          <w:sz w:val="26"/>
        </w:rPr>
        <w:t xml:space="preserve">entitled “Notice of Suspension of PUC Truck Operating Authority effective 10/31/12 for </w:t>
      </w:r>
      <w:r w:rsidR="00594561" w:rsidRPr="00594561">
        <w:rPr>
          <w:sz w:val="26"/>
        </w:rPr>
        <w:lastRenderedPageBreak/>
        <w:t>expiration/cancellation of cargo.”</w:t>
      </w:r>
      <w:r w:rsidR="00594561">
        <w:rPr>
          <w:sz w:val="26"/>
        </w:rPr>
        <w:t xml:space="preserve">  The letter</w:t>
      </w:r>
      <w:r w:rsidR="00A1419A">
        <w:rPr>
          <w:sz w:val="26"/>
        </w:rPr>
        <w:t xml:space="preserve"> advised the Respondent that its</w:t>
      </w:r>
      <w:r w:rsidR="00594561">
        <w:rPr>
          <w:sz w:val="26"/>
        </w:rPr>
        <w:t xml:space="preserve"> operating authority was suspended due to failure to maintain evidence of insurance on file with the Commission.  The letter further in</w:t>
      </w:r>
      <w:r w:rsidR="00A1419A">
        <w:rPr>
          <w:sz w:val="26"/>
        </w:rPr>
        <w:t>formed the Respondent that its</w:t>
      </w:r>
      <w:r w:rsidR="00594561">
        <w:rPr>
          <w:sz w:val="26"/>
        </w:rPr>
        <w:t xml:space="preserve"> insurer, not the Respondent, must file appropriate eviden</w:t>
      </w:r>
      <w:r w:rsidR="00E432DF">
        <w:rPr>
          <w:sz w:val="26"/>
        </w:rPr>
        <w:t>ce of insurance and indicated the</w:t>
      </w:r>
      <w:r w:rsidR="00594561">
        <w:rPr>
          <w:sz w:val="26"/>
        </w:rPr>
        <w:t xml:space="preserve"> form to file for liability insurance and the form</w:t>
      </w:r>
      <w:r w:rsidR="00E432DF">
        <w:rPr>
          <w:sz w:val="26"/>
        </w:rPr>
        <w:t xml:space="preserve"> to file </w:t>
      </w:r>
      <w:r w:rsidR="00594561">
        <w:rPr>
          <w:sz w:val="26"/>
        </w:rPr>
        <w:t xml:space="preserve">for cargo insurance.  I&amp;E </w:t>
      </w:r>
      <w:r w:rsidR="00F410D2">
        <w:rPr>
          <w:sz w:val="26"/>
        </w:rPr>
        <w:t xml:space="preserve">Exh. </w:t>
      </w:r>
      <w:r w:rsidR="00594561">
        <w:rPr>
          <w:sz w:val="26"/>
        </w:rPr>
        <w:t xml:space="preserve">2.  </w:t>
      </w:r>
    </w:p>
    <w:p w:rsidR="00594561" w:rsidRDefault="00594561" w:rsidP="00E432DF">
      <w:pPr>
        <w:widowControl/>
        <w:spacing w:line="360" w:lineRule="auto"/>
        <w:rPr>
          <w:sz w:val="26"/>
        </w:rPr>
      </w:pPr>
    </w:p>
    <w:p w:rsidR="00594561" w:rsidRPr="000C2DE3" w:rsidRDefault="00594561" w:rsidP="00E432DF">
      <w:pPr>
        <w:widowControl/>
        <w:spacing w:line="360" w:lineRule="auto"/>
        <w:rPr>
          <w:sz w:val="26"/>
        </w:rPr>
      </w:pPr>
      <w:r>
        <w:rPr>
          <w:sz w:val="26"/>
        </w:rPr>
        <w:tab/>
      </w:r>
      <w:r>
        <w:rPr>
          <w:sz w:val="26"/>
        </w:rPr>
        <w:tab/>
      </w:r>
      <w:r w:rsidR="00E94B0A">
        <w:rPr>
          <w:sz w:val="26"/>
        </w:rPr>
        <w:t>Also on October 28, 2012,</w:t>
      </w:r>
      <w:r w:rsidR="00A1419A">
        <w:rPr>
          <w:sz w:val="26"/>
        </w:rPr>
        <w:t xml:space="preserve"> the same day,</w:t>
      </w:r>
      <w:r w:rsidR="00E94B0A">
        <w:rPr>
          <w:sz w:val="26"/>
        </w:rPr>
        <w:t xml:space="preserve"> </w:t>
      </w:r>
      <w:r w:rsidR="00F410D2">
        <w:rPr>
          <w:sz w:val="26"/>
        </w:rPr>
        <w:t>the Commission sent</w:t>
      </w:r>
      <w:r w:rsidR="00A42738">
        <w:rPr>
          <w:sz w:val="26"/>
        </w:rPr>
        <w:t xml:space="preserve"> </w:t>
      </w:r>
      <w:r w:rsidR="00A1419A">
        <w:rPr>
          <w:sz w:val="26"/>
        </w:rPr>
        <w:t>a letter to the Respondent informing it</w:t>
      </w:r>
      <w:r w:rsidR="00F410D2">
        <w:rPr>
          <w:sz w:val="26"/>
        </w:rPr>
        <w:t xml:space="preserve"> that the Commission had received evidence of liabil</w:t>
      </w:r>
      <w:r w:rsidR="00A42738">
        <w:rPr>
          <w:sz w:val="26"/>
        </w:rPr>
        <w:t xml:space="preserve">ity insurance coverage and </w:t>
      </w:r>
      <w:r w:rsidR="00F410D2">
        <w:rPr>
          <w:sz w:val="26"/>
        </w:rPr>
        <w:t>the suspension of PUC operating authority was lifted; the Respondent could immediately resume operation</w:t>
      </w:r>
      <w:r w:rsidR="00A42738">
        <w:rPr>
          <w:sz w:val="26"/>
        </w:rPr>
        <w:t>s</w:t>
      </w:r>
      <w:r w:rsidR="00F410D2">
        <w:rPr>
          <w:sz w:val="26"/>
        </w:rPr>
        <w:t xml:space="preserve">.  Respondent Exh. 1.  </w:t>
      </w:r>
      <w:r w:rsidR="00633C21">
        <w:rPr>
          <w:sz w:val="26"/>
        </w:rPr>
        <w:t xml:space="preserve">Assuming that the two letters were “a wash,” the Respondent’s president ignored the letters.  Tr. at 28. </w:t>
      </w:r>
      <w:r w:rsidR="00484FB4">
        <w:rPr>
          <w:sz w:val="26"/>
        </w:rPr>
        <w:t xml:space="preserve"> On November 20, 2012</w:t>
      </w:r>
      <w:r w:rsidR="00A13820">
        <w:rPr>
          <w:sz w:val="26"/>
        </w:rPr>
        <w:t>, I</w:t>
      </w:r>
      <w:r w:rsidR="00484FB4">
        <w:rPr>
          <w:sz w:val="26"/>
        </w:rPr>
        <w:t xml:space="preserve">&amp;E filed a Complaint </w:t>
      </w:r>
      <w:r w:rsidR="00E432DF">
        <w:rPr>
          <w:sz w:val="26"/>
        </w:rPr>
        <w:t xml:space="preserve">against the Respondent </w:t>
      </w:r>
      <w:r w:rsidR="00484FB4">
        <w:rPr>
          <w:sz w:val="26"/>
          <w:szCs w:val="24"/>
        </w:rPr>
        <w:t>for failing</w:t>
      </w:r>
      <w:r w:rsidR="00484FB4" w:rsidRPr="005E72C6">
        <w:rPr>
          <w:sz w:val="26"/>
          <w:szCs w:val="24"/>
        </w:rPr>
        <w:t xml:space="preserve"> to maintain evidence of cargo insurance on file with the Commission</w:t>
      </w:r>
      <w:r w:rsidR="00484FB4">
        <w:rPr>
          <w:sz w:val="26"/>
          <w:szCs w:val="24"/>
        </w:rPr>
        <w:t xml:space="preserve">. </w:t>
      </w:r>
      <w:r w:rsidR="000C2DE3">
        <w:rPr>
          <w:sz w:val="26"/>
        </w:rPr>
        <w:t xml:space="preserve"> In response, </w:t>
      </w:r>
      <w:r w:rsidR="00633C21">
        <w:rPr>
          <w:sz w:val="26"/>
        </w:rPr>
        <w:t>the Respondent contacted the Commission and the insurance provider</w:t>
      </w:r>
      <w:r w:rsidR="000C2DE3">
        <w:rPr>
          <w:sz w:val="26"/>
        </w:rPr>
        <w:t>.</w:t>
      </w:r>
      <w:r w:rsidR="00633C21">
        <w:rPr>
          <w:sz w:val="26"/>
        </w:rPr>
        <w:t xml:space="preserve">  The insurance provider told the Respondent that it had</w:t>
      </w:r>
      <w:r w:rsidR="004371F2">
        <w:rPr>
          <w:sz w:val="26"/>
        </w:rPr>
        <w:t xml:space="preserve"> already</w:t>
      </w:r>
      <w:r w:rsidR="00633C21">
        <w:rPr>
          <w:sz w:val="26"/>
        </w:rPr>
        <w:t xml:space="preserve"> filed evidence of insurance electronically</w:t>
      </w:r>
      <w:r w:rsidR="004371F2">
        <w:rPr>
          <w:sz w:val="26"/>
        </w:rPr>
        <w:t xml:space="preserve"> with the Commission</w:t>
      </w:r>
      <w:r w:rsidR="00633C21">
        <w:rPr>
          <w:sz w:val="26"/>
        </w:rPr>
        <w:t xml:space="preserve">, but it </w:t>
      </w:r>
      <w:r w:rsidR="000C2DE3">
        <w:rPr>
          <w:sz w:val="26"/>
        </w:rPr>
        <w:t xml:space="preserve">would do so again.  </w:t>
      </w:r>
      <w:r w:rsidR="00633C21">
        <w:rPr>
          <w:sz w:val="26"/>
        </w:rPr>
        <w:t xml:space="preserve">Tr. at 29-30.  At no time was there a lapse in insurance coverage.  Tr. at 7.  </w:t>
      </w:r>
    </w:p>
    <w:p w:rsidR="00F9399C" w:rsidRPr="00F9399C" w:rsidRDefault="00F9399C" w:rsidP="00E432DF">
      <w:pPr>
        <w:widowControl/>
        <w:spacing w:line="360" w:lineRule="auto"/>
        <w:rPr>
          <w:sz w:val="26"/>
          <w:szCs w:val="26"/>
        </w:rPr>
      </w:pPr>
    </w:p>
    <w:p w:rsidR="00CA43A5" w:rsidRPr="00CA43A5" w:rsidRDefault="00CA43A5" w:rsidP="00E432DF">
      <w:pPr>
        <w:widowControl/>
        <w:spacing w:line="360" w:lineRule="auto"/>
        <w:jc w:val="center"/>
        <w:rPr>
          <w:sz w:val="26"/>
          <w:szCs w:val="26"/>
        </w:rPr>
      </w:pPr>
      <w:r w:rsidRPr="00CA43A5">
        <w:rPr>
          <w:b/>
          <w:sz w:val="26"/>
          <w:szCs w:val="26"/>
        </w:rPr>
        <w:t>Discussion</w:t>
      </w:r>
    </w:p>
    <w:p w:rsidR="002D4277" w:rsidRPr="001F2A89" w:rsidRDefault="002D4277" w:rsidP="00E432DF">
      <w:pPr>
        <w:widowControl/>
        <w:spacing w:line="360" w:lineRule="auto"/>
        <w:contextualSpacing/>
        <w:rPr>
          <w:sz w:val="26"/>
          <w:szCs w:val="26"/>
        </w:rPr>
      </w:pPr>
    </w:p>
    <w:p w:rsidR="007F7270" w:rsidRPr="00D36748" w:rsidRDefault="007F7270" w:rsidP="00E432DF">
      <w:pPr>
        <w:widowControl/>
        <w:spacing w:line="360" w:lineRule="auto"/>
        <w:contextualSpacing/>
        <w:rPr>
          <w:b/>
          <w:sz w:val="26"/>
          <w:szCs w:val="26"/>
        </w:rPr>
      </w:pPr>
      <w:r w:rsidRPr="00D36748">
        <w:rPr>
          <w:b/>
          <w:sz w:val="26"/>
          <w:szCs w:val="26"/>
        </w:rPr>
        <w:t>Legal Standards</w:t>
      </w:r>
    </w:p>
    <w:p w:rsidR="0043592C" w:rsidRDefault="0043592C" w:rsidP="00E432DF">
      <w:pPr>
        <w:widowControl/>
        <w:spacing w:line="360" w:lineRule="auto"/>
        <w:rPr>
          <w:sz w:val="26"/>
          <w:szCs w:val="26"/>
        </w:rPr>
      </w:pPr>
    </w:p>
    <w:p w:rsidR="0043592C" w:rsidRDefault="0043592C" w:rsidP="00E432DF">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w:t>
      </w:r>
      <w:r w:rsidRPr="00CA43A5">
        <w:rPr>
          <w:sz w:val="26"/>
          <w:szCs w:val="26"/>
        </w:rPr>
        <w:lastRenderedPageBreak/>
        <w:t>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E432DF">
      <w:pPr>
        <w:widowControl/>
        <w:spacing w:line="360" w:lineRule="auto"/>
        <w:rPr>
          <w:sz w:val="26"/>
          <w:szCs w:val="26"/>
        </w:rPr>
      </w:pPr>
    </w:p>
    <w:p w:rsidR="00195F2E" w:rsidRPr="00CC1FD7" w:rsidRDefault="00670BFD" w:rsidP="00E432DF">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the evidence of the </w:t>
      </w:r>
      <w:r w:rsidR="002D4277">
        <w:rPr>
          <w:sz w:val="26"/>
        </w:rPr>
        <w:t>complainant</w:t>
      </w:r>
      <w:r>
        <w:rPr>
          <w:sz w:val="26"/>
        </w:rPr>
        <w:t xml:space="preserve"> shifts</w:t>
      </w:r>
      <w:r w:rsidRPr="00472547">
        <w:rPr>
          <w:sz w:val="26"/>
        </w:rPr>
        <w:t xml:space="preserve"> to the respondent. </w:t>
      </w:r>
      <w:r w:rsidR="003C74FD">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3C74FD">
        <w:rPr>
          <w:sz w:val="26"/>
        </w:rPr>
        <w:t xml:space="preserve"> </w:t>
      </w:r>
      <w:r w:rsidRPr="00472547">
        <w:rPr>
          <w:sz w:val="26"/>
        </w:rPr>
        <w:t>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E432DF">
      <w:pPr>
        <w:widowControl/>
        <w:spacing w:line="360" w:lineRule="auto"/>
        <w:ind w:firstLine="1440"/>
        <w:rPr>
          <w:sz w:val="26"/>
        </w:rPr>
      </w:pPr>
    </w:p>
    <w:p w:rsidR="00154CB6" w:rsidRDefault="00670BFD" w:rsidP="00E432DF">
      <w:pPr>
        <w:widowControl/>
        <w:spacing w:line="360" w:lineRule="auto"/>
        <w:ind w:firstLine="1440"/>
        <w:rPr>
          <w:i/>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3C74FD">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CA43A5" w:rsidRPr="00CA43A5" w:rsidRDefault="00CA43A5" w:rsidP="00E432DF">
      <w:pPr>
        <w:widowControl/>
        <w:spacing w:line="360" w:lineRule="auto"/>
        <w:rPr>
          <w:sz w:val="26"/>
          <w:szCs w:val="26"/>
        </w:rPr>
      </w:pPr>
    </w:p>
    <w:p w:rsidR="00214B3E" w:rsidRPr="002A6750" w:rsidRDefault="005D63E1" w:rsidP="00E432DF">
      <w:pPr>
        <w:widowControl/>
        <w:spacing w:line="360" w:lineRule="auto"/>
        <w:ind w:firstLine="1440"/>
        <w:rPr>
          <w:sz w:val="26"/>
          <w:szCs w:val="26"/>
        </w:rPr>
      </w:pPr>
      <w:r>
        <w:rPr>
          <w:sz w:val="26"/>
          <w:szCs w:val="26"/>
        </w:rPr>
        <w:t>Before addressing the Exception</w:t>
      </w:r>
      <w:r w:rsidR="00E432DF">
        <w:rPr>
          <w:sz w:val="26"/>
          <w:szCs w:val="26"/>
        </w:rPr>
        <w:t>s</w:t>
      </w:r>
      <w:r w:rsidR="00006F35" w:rsidRPr="002A6750">
        <w:rPr>
          <w:sz w:val="26"/>
          <w:szCs w:val="26"/>
        </w:rPr>
        <w:t>,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E432DF">
      <w:pPr>
        <w:widowControl/>
        <w:spacing w:line="360" w:lineRule="auto"/>
        <w:ind w:firstLine="1440"/>
        <w:rPr>
          <w:sz w:val="26"/>
          <w:szCs w:val="26"/>
        </w:rPr>
      </w:pPr>
    </w:p>
    <w:p w:rsidR="00E432DF" w:rsidRDefault="00E432DF" w:rsidP="00E432DF">
      <w:pPr>
        <w:widowControl/>
        <w:spacing w:line="360" w:lineRule="auto"/>
        <w:ind w:firstLine="1440"/>
        <w:rPr>
          <w:sz w:val="26"/>
          <w:szCs w:val="26"/>
        </w:rPr>
      </w:pPr>
      <w:r>
        <w:rPr>
          <w:sz w:val="26"/>
          <w:szCs w:val="26"/>
        </w:rPr>
        <w:lastRenderedPageBreak/>
        <w:t>ALJ Hoyer made seven</w:t>
      </w:r>
      <w:r w:rsidRPr="00CA43A5">
        <w:rPr>
          <w:sz w:val="26"/>
          <w:szCs w:val="26"/>
        </w:rPr>
        <w:t xml:space="preserve"> Find</w:t>
      </w:r>
      <w:r>
        <w:rPr>
          <w:sz w:val="26"/>
          <w:szCs w:val="26"/>
        </w:rPr>
        <w:t>ings of Fact and reached six</w:t>
      </w:r>
      <w:r w:rsidRPr="00CA43A5">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E432DF" w:rsidRDefault="00E432DF" w:rsidP="00E432DF">
      <w:pPr>
        <w:widowControl/>
        <w:spacing w:line="360" w:lineRule="auto"/>
        <w:ind w:firstLine="1440"/>
        <w:rPr>
          <w:sz w:val="26"/>
          <w:szCs w:val="26"/>
        </w:rPr>
      </w:pPr>
    </w:p>
    <w:p w:rsidR="00006F35" w:rsidRDefault="00802E4F" w:rsidP="00E432DF">
      <w:pPr>
        <w:widowControl/>
        <w:spacing w:line="360" w:lineRule="auto"/>
        <w:rPr>
          <w:b/>
          <w:sz w:val="26"/>
          <w:szCs w:val="26"/>
        </w:rPr>
      </w:pPr>
      <w:r>
        <w:rPr>
          <w:b/>
          <w:sz w:val="26"/>
          <w:szCs w:val="26"/>
        </w:rPr>
        <w:t>ALJ’s Initial Decision</w:t>
      </w:r>
    </w:p>
    <w:p w:rsidR="00E35298" w:rsidRDefault="00E35298" w:rsidP="00E432DF">
      <w:pPr>
        <w:widowControl/>
        <w:spacing w:line="360" w:lineRule="auto"/>
        <w:rPr>
          <w:sz w:val="26"/>
          <w:szCs w:val="26"/>
        </w:rPr>
      </w:pPr>
    </w:p>
    <w:p w:rsidR="00202C1F" w:rsidRPr="00ED043B" w:rsidRDefault="006F321E" w:rsidP="00E432DF">
      <w:pPr>
        <w:widowControl/>
        <w:spacing w:line="360" w:lineRule="auto"/>
        <w:ind w:firstLine="1440"/>
        <w:rPr>
          <w:sz w:val="26"/>
          <w:szCs w:val="26"/>
        </w:rPr>
      </w:pPr>
      <w:r>
        <w:rPr>
          <w:sz w:val="26"/>
          <w:szCs w:val="26"/>
        </w:rPr>
        <w:t>Although finding that the Commission’s records did not contain evidence of cargo liability insurance prior to the filing of the Complaint, the ALJ held that the Respondent did not violate any rule or order</w:t>
      </w:r>
      <w:r w:rsidR="00ED043B">
        <w:rPr>
          <w:sz w:val="26"/>
          <w:szCs w:val="26"/>
        </w:rPr>
        <w:t xml:space="preserve"> and that I&amp;E had failed to meet its burden of proof</w:t>
      </w:r>
      <w:r>
        <w:rPr>
          <w:sz w:val="26"/>
          <w:szCs w:val="26"/>
        </w:rPr>
        <w:t>.  The ALJ reasoned that</w:t>
      </w:r>
      <w:r w:rsidR="001F5B6B">
        <w:rPr>
          <w:sz w:val="26"/>
          <w:szCs w:val="26"/>
        </w:rPr>
        <w:t>,</w:t>
      </w:r>
      <w:r>
        <w:rPr>
          <w:sz w:val="26"/>
          <w:szCs w:val="26"/>
        </w:rPr>
        <w:t xml:space="preserve"> because the Respondent had received a letter from the Commission lifting the suspension on the same day it received a letter imposing the suspension, the Respondent was led to believe that there was no regulatory compliance issue and his reliance on the second letter was justified.  The ALJ also found the Respondent’s witness to be credible and that he would have acted promptly had he known that the Commission did not have </w:t>
      </w:r>
      <w:r w:rsidR="00F46A44">
        <w:rPr>
          <w:sz w:val="26"/>
          <w:szCs w:val="26"/>
        </w:rPr>
        <w:t xml:space="preserve">the required </w:t>
      </w:r>
      <w:r>
        <w:rPr>
          <w:sz w:val="26"/>
          <w:szCs w:val="26"/>
        </w:rPr>
        <w:t xml:space="preserve">evidence of cargo insurance.  I.D. at 4-5. </w:t>
      </w:r>
    </w:p>
    <w:p w:rsidR="00202C1F" w:rsidRDefault="00202C1F" w:rsidP="00E432DF">
      <w:pPr>
        <w:widowControl/>
        <w:spacing w:line="360" w:lineRule="auto"/>
        <w:ind w:firstLine="1440"/>
        <w:rPr>
          <w:b/>
          <w:sz w:val="26"/>
          <w:szCs w:val="26"/>
        </w:rPr>
      </w:pPr>
    </w:p>
    <w:p w:rsidR="00006F35" w:rsidRPr="00006F35" w:rsidRDefault="00ED043B" w:rsidP="00E432DF">
      <w:pPr>
        <w:widowControl/>
        <w:spacing w:line="360" w:lineRule="auto"/>
        <w:contextualSpacing/>
        <w:rPr>
          <w:b/>
          <w:sz w:val="26"/>
          <w:szCs w:val="26"/>
        </w:rPr>
      </w:pPr>
      <w:r>
        <w:rPr>
          <w:b/>
          <w:sz w:val="26"/>
          <w:szCs w:val="26"/>
        </w:rPr>
        <w:t>Exception</w:t>
      </w:r>
      <w:r w:rsidR="00C00943">
        <w:rPr>
          <w:b/>
          <w:sz w:val="26"/>
          <w:szCs w:val="26"/>
        </w:rPr>
        <w:t>s</w:t>
      </w:r>
      <w:r w:rsidR="00804BE4">
        <w:rPr>
          <w:b/>
          <w:sz w:val="26"/>
          <w:szCs w:val="26"/>
        </w:rPr>
        <w:t xml:space="preserve"> and Disposition</w:t>
      </w:r>
    </w:p>
    <w:p w:rsidR="00006F35" w:rsidRDefault="00006F35" w:rsidP="00E432DF">
      <w:pPr>
        <w:widowControl/>
        <w:spacing w:line="360" w:lineRule="auto"/>
        <w:rPr>
          <w:sz w:val="26"/>
          <w:szCs w:val="26"/>
        </w:rPr>
      </w:pPr>
    </w:p>
    <w:p w:rsidR="00ED043B" w:rsidRDefault="00ED043B" w:rsidP="00E432DF">
      <w:pPr>
        <w:widowControl/>
        <w:spacing w:line="360" w:lineRule="auto"/>
        <w:rPr>
          <w:sz w:val="26"/>
          <w:szCs w:val="26"/>
        </w:rPr>
      </w:pPr>
      <w:r>
        <w:rPr>
          <w:sz w:val="26"/>
          <w:szCs w:val="26"/>
        </w:rPr>
        <w:tab/>
      </w:r>
      <w:r>
        <w:rPr>
          <w:sz w:val="26"/>
          <w:szCs w:val="26"/>
        </w:rPr>
        <w:tab/>
      </w:r>
      <w:r w:rsidR="005D50AD">
        <w:rPr>
          <w:sz w:val="26"/>
          <w:szCs w:val="26"/>
        </w:rPr>
        <w:t>In its Exceptions, I&amp;E</w:t>
      </w:r>
      <w:r w:rsidR="00F46A44">
        <w:rPr>
          <w:sz w:val="26"/>
          <w:szCs w:val="26"/>
        </w:rPr>
        <w:t xml:space="preserve"> asserts</w:t>
      </w:r>
      <w:r w:rsidR="00A20643">
        <w:rPr>
          <w:sz w:val="26"/>
          <w:szCs w:val="26"/>
        </w:rPr>
        <w:t xml:space="preserve"> that it has</w:t>
      </w:r>
      <w:r w:rsidR="00C00943">
        <w:rPr>
          <w:sz w:val="26"/>
          <w:szCs w:val="26"/>
        </w:rPr>
        <w:t xml:space="preserve"> met its burden of proof.  I&amp;</w:t>
      </w:r>
      <w:r w:rsidR="00F46A44">
        <w:rPr>
          <w:sz w:val="26"/>
          <w:szCs w:val="26"/>
        </w:rPr>
        <w:t>E argues</w:t>
      </w:r>
      <w:r w:rsidR="00C00943">
        <w:rPr>
          <w:sz w:val="26"/>
          <w:szCs w:val="26"/>
        </w:rPr>
        <w:t xml:space="preserve"> that motor carriers are required by Commission Regulations to provide evidence of insurance and, not only did I&amp;E prove that the Commission did not receive this evidence from the Respondent’s insurance provider, but the ALJ found </w:t>
      </w:r>
      <w:r w:rsidR="00A20643">
        <w:rPr>
          <w:sz w:val="26"/>
          <w:szCs w:val="26"/>
        </w:rPr>
        <w:t xml:space="preserve">as a fact </w:t>
      </w:r>
      <w:r w:rsidR="00C00943">
        <w:rPr>
          <w:sz w:val="26"/>
          <w:szCs w:val="26"/>
        </w:rPr>
        <w:t xml:space="preserve">that the Commission did not have this evidence.  </w:t>
      </w:r>
      <w:r w:rsidR="00913E0D">
        <w:rPr>
          <w:sz w:val="26"/>
          <w:szCs w:val="26"/>
        </w:rPr>
        <w:t xml:space="preserve">I&amp;E maintains that evidence of continuous coverage is necessary so that the Commission can execute its duty of ensuring motor carrier insurance coverage and the protection of the public interest.  </w:t>
      </w:r>
      <w:r w:rsidR="00C00943">
        <w:rPr>
          <w:sz w:val="26"/>
          <w:szCs w:val="26"/>
        </w:rPr>
        <w:t>I&amp;E further argues that the Respondent’s misinterpretation of the letters</w:t>
      </w:r>
      <w:r w:rsidR="00D764E2">
        <w:rPr>
          <w:sz w:val="26"/>
          <w:szCs w:val="26"/>
        </w:rPr>
        <w:t>, confusion,</w:t>
      </w:r>
      <w:r w:rsidR="00C00943">
        <w:rPr>
          <w:sz w:val="26"/>
          <w:szCs w:val="26"/>
        </w:rPr>
        <w:t xml:space="preserve"> and misunderstanding did not constitute a good reason to disregard</w:t>
      </w:r>
      <w:r w:rsidR="00F46A44">
        <w:rPr>
          <w:sz w:val="26"/>
          <w:szCs w:val="26"/>
        </w:rPr>
        <w:t xml:space="preserve"> its</w:t>
      </w:r>
      <w:r w:rsidR="00C00943">
        <w:rPr>
          <w:sz w:val="26"/>
          <w:szCs w:val="26"/>
        </w:rPr>
        <w:t xml:space="preserve"> regulatory obligations.  Exc. at 4-5. </w:t>
      </w:r>
    </w:p>
    <w:p w:rsidR="00211810" w:rsidRDefault="00211810" w:rsidP="00E432DF">
      <w:pPr>
        <w:widowControl/>
        <w:spacing w:line="360" w:lineRule="auto"/>
        <w:rPr>
          <w:sz w:val="26"/>
          <w:szCs w:val="26"/>
        </w:rPr>
      </w:pPr>
      <w:r>
        <w:rPr>
          <w:sz w:val="26"/>
          <w:szCs w:val="26"/>
        </w:rPr>
        <w:lastRenderedPageBreak/>
        <w:tab/>
      </w:r>
      <w:r>
        <w:rPr>
          <w:sz w:val="26"/>
          <w:szCs w:val="26"/>
        </w:rPr>
        <w:tab/>
      </w:r>
      <w:r w:rsidR="0095255B">
        <w:rPr>
          <w:sz w:val="26"/>
          <w:szCs w:val="26"/>
        </w:rPr>
        <w:t>We will grant the Exceptions</w:t>
      </w:r>
      <w:r w:rsidR="00D764E2">
        <w:rPr>
          <w:sz w:val="26"/>
          <w:szCs w:val="26"/>
        </w:rPr>
        <w:t xml:space="preserve">.  We agree with I&amp;E that it </w:t>
      </w:r>
      <w:r>
        <w:rPr>
          <w:sz w:val="26"/>
          <w:szCs w:val="26"/>
        </w:rPr>
        <w:t xml:space="preserve">did meet its burden of proving that the Respondent did not provide timely evidence of cargo insurance coverage.  Commission Regulations require that common carriers of property file with the Commission certificates of cargo insurance.  52 Pa. Code § 32.13.  In this instance, </w:t>
      </w:r>
      <w:r w:rsidR="00842E54">
        <w:rPr>
          <w:sz w:val="26"/>
          <w:szCs w:val="26"/>
        </w:rPr>
        <w:t>the Commission was notified that Respondent’s insura</w:t>
      </w:r>
      <w:r w:rsidR="005D50AD">
        <w:rPr>
          <w:sz w:val="26"/>
          <w:szCs w:val="26"/>
        </w:rPr>
        <w:t>nce was going to be cancelled effective</w:t>
      </w:r>
      <w:r w:rsidR="00842E54">
        <w:rPr>
          <w:sz w:val="26"/>
          <w:szCs w:val="26"/>
        </w:rPr>
        <w:t xml:space="preserve"> October 31, 2012</w:t>
      </w:r>
      <w:r w:rsidR="00427662">
        <w:rPr>
          <w:sz w:val="26"/>
          <w:szCs w:val="26"/>
        </w:rPr>
        <w:t>,</w:t>
      </w:r>
      <w:r w:rsidR="00842E54">
        <w:rPr>
          <w:sz w:val="26"/>
          <w:szCs w:val="26"/>
        </w:rPr>
        <w:t xml:space="preserve"> by its then</w:t>
      </w:r>
      <w:r w:rsidR="00B04A8E">
        <w:rPr>
          <w:sz w:val="26"/>
          <w:szCs w:val="26"/>
        </w:rPr>
        <w:t>-</w:t>
      </w:r>
      <w:r w:rsidR="00842E54">
        <w:rPr>
          <w:sz w:val="26"/>
          <w:szCs w:val="26"/>
        </w:rPr>
        <w:t>current provider.  The Commission did not receive proof of insurance from a new provider until December 3, 2012; after the instant Complaint was filed and approximately</w:t>
      </w:r>
      <w:r w:rsidR="00252C04">
        <w:rPr>
          <w:sz w:val="26"/>
          <w:szCs w:val="26"/>
        </w:rPr>
        <w:t xml:space="preserve"> a month after the</w:t>
      </w:r>
      <w:r w:rsidR="00842E54">
        <w:rPr>
          <w:sz w:val="26"/>
          <w:szCs w:val="26"/>
        </w:rPr>
        <w:t xml:space="preserve"> previous insurance expired.  The Respondent did not provide continuous evidence of coverage with the Commission as it is required to do.  We will grant this Exception. </w:t>
      </w:r>
    </w:p>
    <w:p w:rsidR="00B0581E" w:rsidRDefault="00B0581E" w:rsidP="00E432DF">
      <w:pPr>
        <w:widowControl/>
        <w:spacing w:line="360" w:lineRule="auto"/>
        <w:rPr>
          <w:sz w:val="26"/>
          <w:szCs w:val="26"/>
        </w:rPr>
      </w:pPr>
    </w:p>
    <w:p w:rsidR="00B0581E" w:rsidRPr="00B0581E" w:rsidRDefault="0095255B" w:rsidP="00B0581E">
      <w:pPr>
        <w:spacing w:line="360" w:lineRule="auto"/>
        <w:ind w:firstLine="1440"/>
        <w:rPr>
          <w:sz w:val="26"/>
          <w:szCs w:val="26"/>
          <w:u w:color="000000"/>
        </w:rPr>
      </w:pPr>
      <w:r>
        <w:rPr>
          <w:sz w:val="26"/>
          <w:szCs w:val="26"/>
        </w:rPr>
        <w:t xml:space="preserve">Although we find that the Respondent has committed a violation, we decline to impose a civil penalty.  </w:t>
      </w:r>
      <w:r w:rsidR="00B0581E" w:rsidRPr="00B0581E">
        <w:rPr>
          <w:sz w:val="26"/>
          <w:szCs w:val="26"/>
        </w:rPr>
        <w:t>The Commission has promulgated a Policy Statement at 52 Pa. Code § 69.1201 that sets forth ten factors that we may consider in evaluating whether a fine for violating a</w:t>
      </w:r>
      <w:r>
        <w:rPr>
          <w:sz w:val="26"/>
          <w:szCs w:val="26"/>
        </w:rPr>
        <w:t xml:space="preserve"> statute or a</w:t>
      </w:r>
      <w:r w:rsidR="00B0581E" w:rsidRPr="00B0581E">
        <w:rPr>
          <w:sz w:val="26"/>
          <w:szCs w:val="26"/>
        </w:rPr>
        <w:t xml:space="preserve"> Commission </w:t>
      </w:r>
      <w:r w:rsidR="00B04A8E">
        <w:rPr>
          <w:sz w:val="26"/>
          <w:szCs w:val="26"/>
        </w:rPr>
        <w:t>O</w:t>
      </w:r>
      <w:r w:rsidR="00B0581E" w:rsidRPr="00B0581E">
        <w:rPr>
          <w:sz w:val="26"/>
          <w:szCs w:val="26"/>
        </w:rPr>
        <w:t>rde</w:t>
      </w:r>
      <w:r>
        <w:rPr>
          <w:sz w:val="26"/>
          <w:szCs w:val="26"/>
        </w:rPr>
        <w:t xml:space="preserve">r or </w:t>
      </w:r>
      <w:r w:rsidR="00B04A8E">
        <w:rPr>
          <w:sz w:val="26"/>
          <w:szCs w:val="26"/>
        </w:rPr>
        <w:t>R</w:t>
      </w:r>
      <w:r>
        <w:rPr>
          <w:sz w:val="26"/>
          <w:szCs w:val="26"/>
        </w:rPr>
        <w:t>egulation</w:t>
      </w:r>
      <w:r w:rsidR="00B0581E" w:rsidRPr="00B0581E">
        <w:rPr>
          <w:sz w:val="26"/>
          <w:szCs w:val="26"/>
        </w:rPr>
        <w:t xml:space="preserve"> is appropriate</w:t>
      </w:r>
      <w:r>
        <w:rPr>
          <w:sz w:val="26"/>
          <w:szCs w:val="26"/>
        </w:rPr>
        <w:t>.</w:t>
      </w:r>
      <w:r w:rsidR="00B0581E" w:rsidRPr="00B0581E">
        <w:rPr>
          <w:sz w:val="26"/>
          <w:szCs w:val="26"/>
        </w:rPr>
        <w:t xml:space="preserve">  The Policy Statement sets forth the guidelines we use when determining whether, and to what extent, a civil penalty is warranted.  In this case, applicatio</w:t>
      </w:r>
      <w:r>
        <w:rPr>
          <w:sz w:val="26"/>
          <w:szCs w:val="26"/>
        </w:rPr>
        <w:t>n of these guidelines does not support the imposition of a civil penalty</w:t>
      </w:r>
      <w:r w:rsidR="00B0581E" w:rsidRPr="00B0581E">
        <w:rPr>
          <w:sz w:val="26"/>
          <w:szCs w:val="26"/>
        </w:rPr>
        <w:t>.</w:t>
      </w:r>
    </w:p>
    <w:p w:rsidR="00B0581E" w:rsidRPr="00B0581E" w:rsidRDefault="00B0581E" w:rsidP="00B0581E">
      <w:pPr>
        <w:widowControl/>
        <w:spacing w:line="360" w:lineRule="auto"/>
        <w:ind w:firstLine="1440"/>
        <w:rPr>
          <w:sz w:val="26"/>
          <w:szCs w:val="26"/>
          <w:u w:color="000000"/>
        </w:rPr>
      </w:pPr>
    </w:p>
    <w:p w:rsidR="00AF1442" w:rsidRDefault="00E7651E" w:rsidP="00E7651E">
      <w:pPr>
        <w:widowControl/>
        <w:spacing w:line="360" w:lineRule="auto"/>
        <w:rPr>
          <w:sz w:val="26"/>
          <w:szCs w:val="26"/>
        </w:rPr>
      </w:pPr>
      <w:r>
        <w:rPr>
          <w:color w:val="000000"/>
          <w:sz w:val="26"/>
          <w:szCs w:val="26"/>
          <w:u w:color="000000"/>
        </w:rPr>
        <w:tab/>
      </w:r>
      <w:r>
        <w:rPr>
          <w:color w:val="000000"/>
          <w:sz w:val="26"/>
          <w:szCs w:val="26"/>
          <w:u w:color="000000"/>
        </w:rPr>
        <w:tab/>
      </w:r>
      <w:r w:rsidR="00B0581E" w:rsidRPr="00B0581E">
        <w:rPr>
          <w:color w:val="000000"/>
          <w:sz w:val="26"/>
          <w:szCs w:val="26"/>
          <w:u w:color="000000"/>
        </w:rPr>
        <w:t xml:space="preserve">The first factor we may consider is </w:t>
      </w:r>
      <w:r w:rsidR="00B0581E" w:rsidRPr="00B0581E">
        <w:rPr>
          <w:sz w:val="26"/>
          <w:szCs w:val="26"/>
        </w:rPr>
        <w:t xml:space="preserve">whether the conduct at issue is of a serious nature. </w:t>
      </w:r>
      <w:r w:rsidR="003C74FD">
        <w:rPr>
          <w:sz w:val="26"/>
          <w:szCs w:val="26"/>
        </w:rPr>
        <w:t xml:space="preserve"> </w:t>
      </w:r>
      <w:r w:rsidR="00B0581E" w:rsidRPr="00B0581E">
        <w:rPr>
          <w:sz w:val="26"/>
          <w:szCs w:val="26"/>
        </w:rPr>
        <w:t xml:space="preserve">52 Pa. Code § 69.1201(c)(1).  “When conduct of a serious nature is involved, such as willful fraud or misrepresentation, the conduct may warrant a higher penalty. </w:t>
      </w:r>
      <w:r w:rsidR="003C74FD">
        <w:rPr>
          <w:sz w:val="26"/>
          <w:szCs w:val="26"/>
        </w:rPr>
        <w:t xml:space="preserve"> </w:t>
      </w:r>
      <w:r w:rsidR="00B0581E" w:rsidRPr="00B0581E">
        <w:rPr>
          <w:sz w:val="26"/>
          <w:szCs w:val="26"/>
        </w:rPr>
        <w:t xml:space="preserve">When the conduct is less egregious, such as administrative filing or technical errors, it may warrant a lower penalty.”  </w:t>
      </w:r>
      <w:r w:rsidR="00B0581E" w:rsidRPr="00B0581E">
        <w:rPr>
          <w:i/>
          <w:sz w:val="26"/>
          <w:szCs w:val="26"/>
        </w:rPr>
        <w:t>Id</w:t>
      </w:r>
      <w:r w:rsidR="00B0581E" w:rsidRPr="00B0581E">
        <w:rPr>
          <w:sz w:val="26"/>
          <w:szCs w:val="26"/>
        </w:rPr>
        <w:t xml:space="preserve">.  </w:t>
      </w:r>
      <w:r w:rsidR="00B0581E">
        <w:rPr>
          <w:sz w:val="26"/>
          <w:szCs w:val="26"/>
        </w:rPr>
        <w:t xml:space="preserve">Here, the conduct was not of a serious nature.  </w:t>
      </w:r>
      <w:r w:rsidR="00FA61E0">
        <w:rPr>
          <w:sz w:val="26"/>
          <w:szCs w:val="26"/>
        </w:rPr>
        <w:t xml:space="preserve">The Respondent maintained insurance at all times, but it failed to maintain evidence of insurance on file with the Commission at all times.  </w:t>
      </w:r>
    </w:p>
    <w:p w:rsidR="00AF1442" w:rsidRDefault="00AF1442" w:rsidP="00E7651E">
      <w:pPr>
        <w:widowControl/>
        <w:spacing w:line="360" w:lineRule="auto"/>
        <w:rPr>
          <w:sz w:val="26"/>
          <w:szCs w:val="26"/>
        </w:rPr>
      </w:pPr>
    </w:p>
    <w:p w:rsidR="00AF1442" w:rsidRDefault="00C9182B" w:rsidP="001F2A89">
      <w:pPr>
        <w:widowControl/>
        <w:spacing w:line="360" w:lineRule="auto"/>
        <w:ind w:firstLine="1440"/>
        <w:rPr>
          <w:sz w:val="26"/>
          <w:szCs w:val="26"/>
        </w:rPr>
      </w:pPr>
      <w:r>
        <w:rPr>
          <w:sz w:val="26"/>
          <w:szCs w:val="26"/>
        </w:rPr>
        <w:t>The Respondent was sent a</w:t>
      </w:r>
      <w:r w:rsidR="009927E9">
        <w:rPr>
          <w:sz w:val="26"/>
          <w:szCs w:val="26"/>
        </w:rPr>
        <w:t xml:space="preserve"> letter by the Commission informing it that it had not provided evidence</w:t>
      </w:r>
      <w:r>
        <w:rPr>
          <w:sz w:val="26"/>
          <w:szCs w:val="26"/>
        </w:rPr>
        <w:t xml:space="preserve"> of insurance to the Commission and </w:t>
      </w:r>
      <w:r w:rsidR="009927E9">
        <w:rPr>
          <w:sz w:val="26"/>
          <w:szCs w:val="26"/>
        </w:rPr>
        <w:t xml:space="preserve">that </w:t>
      </w:r>
      <w:r>
        <w:rPr>
          <w:sz w:val="26"/>
          <w:szCs w:val="26"/>
        </w:rPr>
        <w:t xml:space="preserve">it must immediately </w:t>
      </w:r>
      <w:r>
        <w:rPr>
          <w:sz w:val="26"/>
          <w:szCs w:val="26"/>
        </w:rPr>
        <w:lastRenderedPageBreak/>
        <w:t xml:space="preserve">suspend operations.  </w:t>
      </w:r>
      <w:r w:rsidR="009927E9">
        <w:rPr>
          <w:sz w:val="26"/>
          <w:szCs w:val="26"/>
        </w:rPr>
        <w:t xml:space="preserve">The </w:t>
      </w:r>
      <w:r>
        <w:rPr>
          <w:sz w:val="26"/>
          <w:szCs w:val="26"/>
        </w:rPr>
        <w:t>Respondent was then sent a second letter</w:t>
      </w:r>
      <w:r w:rsidR="009927E9">
        <w:rPr>
          <w:sz w:val="26"/>
          <w:szCs w:val="26"/>
        </w:rPr>
        <w:t>,</w:t>
      </w:r>
      <w:r>
        <w:rPr>
          <w:sz w:val="26"/>
          <w:szCs w:val="26"/>
        </w:rPr>
        <w:t xml:space="preserve"> on the same day</w:t>
      </w:r>
      <w:r w:rsidR="009927E9">
        <w:rPr>
          <w:sz w:val="26"/>
          <w:szCs w:val="26"/>
        </w:rPr>
        <w:t>,</w:t>
      </w:r>
      <w:r>
        <w:rPr>
          <w:sz w:val="26"/>
          <w:szCs w:val="26"/>
        </w:rPr>
        <w:t xml:space="preserve"> stating that the Commission had received proof of insurance and operations could resume immediately.  We agree with the ALJ that</w:t>
      </w:r>
      <w:r w:rsidR="009927E9">
        <w:rPr>
          <w:sz w:val="26"/>
          <w:szCs w:val="26"/>
        </w:rPr>
        <w:t xml:space="preserve"> this led the Respondent</w:t>
      </w:r>
      <w:r>
        <w:rPr>
          <w:sz w:val="26"/>
          <w:szCs w:val="26"/>
        </w:rPr>
        <w:t xml:space="preserve"> to believe that there was no regulatory compliance issue and</w:t>
      </w:r>
      <w:r w:rsidR="009927E9">
        <w:rPr>
          <w:sz w:val="26"/>
          <w:szCs w:val="26"/>
        </w:rPr>
        <w:t>, that the</w:t>
      </w:r>
      <w:r>
        <w:rPr>
          <w:sz w:val="26"/>
          <w:szCs w:val="26"/>
        </w:rPr>
        <w:t xml:space="preserve"> reliance on the second letter was justified.</w:t>
      </w:r>
      <w:r w:rsidR="00AF1442">
        <w:rPr>
          <w:sz w:val="26"/>
          <w:szCs w:val="26"/>
        </w:rPr>
        <w:t xml:space="preserve">  </w:t>
      </w:r>
    </w:p>
    <w:p w:rsidR="00AF1442" w:rsidRDefault="00AF1442" w:rsidP="001F2A89">
      <w:pPr>
        <w:widowControl/>
        <w:spacing w:line="360" w:lineRule="auto"/>
        <w:ind w:firstLine="1440"/>
        <w:rPr>
          <w:sz w:val="26"/>
          <w:szCs w:val="26"/>
        </w:rPr>
      </w:pPr>
    </w:p>
    <w:p w:rsidR="00C9182B" w:rsidRDefault="00AF1442" w:rsidP="001F2A89">
      <w:pPr>
        <w:widowControl/>
        <w:spacing w:line="360" w:lineRule="auto"/>
        <w:ind w:firstLine="1440"/>
        <w:rPr>
          <w:sz w:val="26"/>
          <w:szCs w:val="26"/>
        </w:rPr>
      </w:pPr>
      <w:r>
        <w:rPr>
          <w:sz w:val="26"/>
          <w:szCs w:val="26"/>
        </w:rPr>
        <w:t xml:space="preserve">The letters were dated October 28, 2012, but the record is unclear as to when they were received by the Respondent.  The record does indicate that the Respondent had evidence of insurance on file through October 31, 2012.  Additionally, the ALJ found that the Respondent would have acted promptly if he had known that the Commission did not have the required evidence of cargo insurance.  If the letters to the Respondent had not caused confusion, it is possible that the Respondent could have rectified the situation before the violation occurred.  On these facts, we do not believe the first factor warrants a significant penalty.    </w:t>
      </w:r>
      <w:r w:rsidR="00C9182B">
        <w:rPr>
          <w:sz w:val="26"/>
          <w:szCs w:val="26"/>
        </w:rPr>
        <w:t xml:space="preserve"> </w:t>
      </w:r>
    </w:p>
    <w:p w:rsidR="00B0581E" w:rsidRPr="00B0581E" w:rsidRDefault="00B0581E" w:rsidP="00B0581E">
      <w:pPr>
        <w:widowControl/>
        <w:suppressAutoHyphens/>
        <w:spacing w:line="360" w:lineRule="auto"/>
        <w:ind w:firstLine="1440"/>
        <w:rPr>
          <w:sz w:val="26"/>
          <w:szCs w:val="26"/>
        </w:rPr>
      </w:pPr>
    </w:p>
    <w:p w:rsidR="00B0581E" w:rsidRPr="00B0581E" w:rsidRDefault="00B0581E" w:rsidP="00B0581E">
      <w:pPr>
        <w:widowControl/>
        <w:suppressAutoHyphens/>
        <w:spacing w:line="360" w:lineRule="auto"/>
        <w:ind w:firstLine="1440"/>
        <w:rPr>
          <w:sz w:val="26"/>
          <w:szCs w:val="26"/>
        </w:rPr>
      </w:pPr>
      <w:r w:rsidRPr="00B0581E">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B0581E">
        <w:rPr>
          <w:i/>
          <w:sz w:val="26"/>
          <w:szCs w:val="26"/>
        </w:rPr>
        <w:t>Id.</w:t>
      </w:r>
      <w:r w:rsidRPr="00B0581E">
        <w:rPr>
          <w:sz w:val="26"/>
          <w:szCs w:val="26"/>
        </w:rPr>
        <w:t xml:space="preserve">  </w:t>
      </w:r>
      <w:r w:rsidR="006408FB">
        <w:rPr>
          <w:sz w:val="26"/>
          <w:szCs w:val="26"/>
        </w:rPr>
        <w:t>In this case, the Respondent did not keep continuous evidence of insurance covera</w:t>
      </w:r>
      <w:r w:rsidR="00F278FB">
        <w:rPr>
          <w:sz w:val="26"/>
          <w:szCs w:val="26"/>
        </w:rPr>
        <w:t xml:space="preserve">ge on file with the Commission.  However, </w:t>
      </w:r>
      <w:r w:rsidR="006408FB">
        <w:rPr>
          <w:sz w:val="26"/>
          <w:szCs w:val="26"/>
        </w:rPr>
        <w:t xml:space="preserve">it did have insurance at all times.  We </w:t>
      </w:r>
      <w:r w:rsidR="008373FA">
        <w:rPr>
          <w:sz w:val="26"/>
          <w:szCs w:val="26"/>
        </w:rPr>
        <w:t xml:space="preserve">see no evidence in the record </w:t>
      </w:r>
      <w:r w:rsidR="006408FB">
        <w:rPr>
          <w:sz w:val="26"/>
          <w:szCs w:val="26"/>
        </w:rPr>
        <w:t>that</w:t>
      </w:r>
      <w:r w:rsidR="006408FB" w:rsidRPr="00CA27C7">
        <w:rPr>
          <w:spacing w:val="-3"/>
          <w:sz w:val="26"/>
        </w:rPr>
        <w:t xml:space="preserve"> the resulting co</w:t>
      </w:r>
      <w:r w:rsidR="00F278FB">
        <w:rPr>
          <w:spacing w:val="-3"/>
          <w:sz w:val="26"/>
        </w:rPr>
        <w:t>nsequences of the violation</w:t>
      </w:r>
      <w:r w:rsidR="006408FB" w:rsidRPr="00CA27C7">
        <w:rPr>
          <w:spacing w:val="-3"/>
          <w:sz w:val="26"/>
        </w:rPr>
        <w:t xml:space="preserve"> were of a serious nature.    </w:t>
      </w:r>
      <w:r w:rsidR="006408FB">
        <w:rPr>
          <w:sz w:val="26"/>
          <w:szCs w:val="26"/>
        </w:rPr>
        <w:t xml:space="preserve"> </w:t>
      </w:r>
      <w:r w:rsidRPr="00B0581E">
        <w:rPr>
          <w:sz w:val="26"/>
          <w:szCs w:val="26"/>
        </w:rPr>
        <w:t xml:space="preserve"> </w:t>
      </w:r>
    </w:p>
    <w:p w:rsidR="00B0581E" w:rsidRPr="00B0581E" w:rsidRDefault="00B0581E" w:rsidP="00B0581E">
      <w:pPr>
        <w:widowControl/>
        <w:suppressAutoHyphens/>
        <w:spacing w:line="360" w:lineRule="auto"/>
        <w:ind w:firstLine="1440"/>
        <w:rPr>
          <w:sz w:val="26"/>
          <w:szCs w:val="26"/>
        </w:rPr>
      </w:pPr>
    </w:p>
    <w:p w:rsidR="00B0581E" w:rsidRPr="00B0581E" w:rsidRDefault="006408FB" w:rsidP="00B0581E">
      <w:pPr>
        <w:widowControl/>
        <w:suppressAutoHyphens/>
        <w:spacing w:line="360" w:lineRule="auto"/>
        <w:ind w:firstLine="1440"/>
        <w:rPr>
          <w:sz w:val="26"/>
          <w:szCs w:val="26"/>
        </w:rPr>
      </w:pPr>
      <w:r w:rsidRPr="00CA27C7">
        <w:rPr>
          <w:spacing w:val="-3"/>
          <w:sz w:val="26"/>
        </w:rPr>
        <w:t>The third criterion is whether the conduct at issue was deemed intentional or negligent.</w:t>
      </w:r>
      <w:r w:rsidR="00B0581E" w:rsidRPr="00B0581E">
        <w:rPr>
          <w:sz w:val="26"/>
          <w:szCs w:val="26"/>
        </w:rPr>
        <w:t xml:space="preserve">  5</w:t>
      </w:r>
      <w:r>
        <w:rPr>
          <w:sz w:val="26"/>
          <w:szCs w:val="26"/>
        </w:rPr>
        <w:t xml:space="preserve">2 Pa. Code </w:t>
      </w:r>
      <w:r w:rsidR="003C74FD">
        <w:rPr>
          <w:sz w:val="26"/>
          <w:szCs w:val="26"/>
        </w:rPr>
        <w:t xml:space="preserve">§ 69.1201(c)(3).  </w:t>
      </w:r>
      <w:r>
        <w:rPr>
          <w:sz w:val="26"/>
          <w:szCs w:val="26"/>
        </w:rPr>
        <w:t>The ALJ foun</w:t>
      </w:r>
      <w:r w:rsidR="00725D31">
        <w:rPr>
          <w:sz w:val="26"/>
          <w:szCs w:val="26"/>
        </w:rPr>
        <w:t xml:space="preserve">d </w:t>
      </w:r>
      <w:r>
        <w:rPr>
          <w:sz w:val="26"/>
          <w:szCs w:val="26"/>
        </w:rPr>
        <w:t>tha</w:t>
      </w:r>
      <w:r w:rsidR="00725D31">
        <w:rPr>
          <w:sz w:val="26"/>
          <w:szCs w:val="26"/>
        </w:rPr>
        <w:t>t had the Respondent realized it</w:t>
      </w:r>
      <w:r>
        <w:rPr>
          <w:sz w:val="26"/>
          <w:szCs w:val="26"/>
        </w:rPr>
        <w:t xml:space="preserve"> was not </w:t>
      </w:r>
      <w:r w:rsidR="00725D31">
        <w:rPr>
          <w:sz w:val="26"/>
          <w:szCs w:val="26"/>
        </w:rPr>
        <w:t>in compliance, it would have rectified the situation.  In fact, it did so as soon as the Company president realized the Commission did not have evidence of cargo insurance.  We find that the conduc</w:t>
      </w:r>
      <w:r w:rsidR="006977ED">
        <w:rPr>
          <w:sz w:val="26"/>
          <w:szCs w:val="26"/>
        </w:rPr>
        <w:t xml:space="preserve">t here was </w:t>
      </w:r>
      <w:r w:rsidR="008373FA">
        <w:rPr>
          <w:sz w:val="26"/>
          <w:szCs w:val="26"/>
        </w:rPr>
        <w:t xml:space="preserve">not </w:t>
      </w:r>
      <w:r w:rsidR="006977ED">
        <w:rPr>
          <w:sz w:val="26"/>
          <w:szCs w:val="26"/>
        </w:rPr>
        <w:t>intentional</w:t>
      </w:r>
      <w:r w:rsidR="008373FA">
        <w:rPr>
          <w:sz w:val="26"/>
          <w:szCs w:val="26"/>
        </w:rPr>
        <w:t xml:space="preserve"> and so does not warrant a significant penalty</w:t>
      </w:r>
      <w:r w:rsidR="00725D31">
        <w:rPr>
          <w:sz w:val="26"/>
          <w:szCs w:val="26"/>
        </w:rPr>
        <w:t xml:space="preserve">.  </w:t>
      </w:r>
    </w:p>
    <w:p w:rsidR="00B0581E" w:rsidRPr="00B0581E" w:rsidRDefault="00B0581E" w:rsidP="00B0581E">
      <w:pPr>
        <w:widowControl/>
        <w:suppressAutoHyphens/>
        <w:spacing w:line="360" w:lineRule="auto"/>
        <w:ind w:firstLine="1440"/>
        <w:rPr>
          <w:sz w:val="26"/>
          <w:szCs w:val="26"/>
        </w:rPr>
      </w:pPr>
      <w:r w:rsidRPr="00B0581E">
        <w:rPr>
          <w:sz w:val="26"/>
          <w:szCs w:val="26"/>
        </w:rPr>
        <w:lastRenderedPageBreak/>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w:t>
      </w:r>
      <w:r w:rsidR="00725D31">
        <w:rPr>
          <w:sz w:val="26"/>
          <w:szCs w:val="26"/>
        </w:rPr>
        <w:t xml:space="preserve"> </w:t>
      </w:r>
      <w:r w:rsidR="00D34EDE">
        <w:rPr>
          <w:sz w:val="26"/>
          <w:szCs w:val="26"/>
        </w:rPr>
        <w:t>t</w:t>
      </w:r>
      <w:r w:rsidR="00725D31">
        <w:rPr>
          <w:sz w:val="26"/>
          <w:szCs w:val="26"/>
        </w:rPr>
        <w:t>he Respondent took immediate action to provide evidence of insurance as soon as the Company president became aware of the issue</w:t>
      </w:r>
      <w:r w:rsidRPr="00B0581E">
        <w:rPr>
          <w:sz w:val="26"/>
          <w:szCs w:val="26"/>
        </w:rPr>
        <w:t>.</w:t>
      </w:r>
      <w:r w:rsidR="00725D31">
        <w:rPr>
          <w:sz w:val="26"/>
          <w:szCs w:val="26"/>
        </w:rPr>
        <w:t xml:space="preserve">  </w:t>
      </w:r>
      <w:r w:rsidRPr="00B0581E">
        <w:rPr>
          <w:sz w:val="26"/>
          <w:szCs w:val="26"/>
        </w:rPr>
        <w:t xml:space="preserve">  </w:t>
      </w:r>
    </w:p>
    <w:p w:rsidR="00B0581E" w:rsidRPr="00B0581E" w:rsidRDefault="00B0581E" w:rsidP="00B0581E">
      <w:pPr>
        <w:widowControl/>
        <w:suppressAutoHyphens/>
        <w:spacing w:line="360" w:lineRule="auto"/>
        <w:ind w:firstLine="1440"/>
        <w:rPr>
          <w:sz w:val="26"/>
          <w:szCs w:val="26"/>
        </w:rPr>
      </w:pPr>
    </w:p>
    <w:p w:rsidR="00B0581E" w:rsidRPr="00B0581E" w:rsidRDefault="00B0581E" w:rsidP="00B0581E">
      <w:pPr>
        <w:widowControl/>
        <w:suppressAutoHyphens/>
        <w:spacing w:line="360" w:lineRule="auto"/>
        <w:ind w:firstLine="1440"/>
        <w:rPr>
          <w:sz w:val="26"/>
          <w:szCs w:val="26"/>
        </w:rPr>
      </w:pPr>
      <w:r w:rsidRPr="00B0581E">
        <w:rPr>
          <w:color w:val="000000"/>
          <w:sz w:val="26"/>
          <w:szCs w:val="26"/>
          <w:u w:color="000000"/>
        </w:rPr>
        <w:t xml:space="preserve">The fifth factor we may consider is the number of customers affected and the duration of the violation.  </w:t>
      </w:r>
      <w:r w:rsidRPr="00B0581E">
        <w:rPr>
          <w:sz w:val="26"/>
          <w:szCs w:val="26"/>
        </w:rPr>
        <w:t xml:space="preserve">52 Pa. Code § 69.1201(c)(5).  </w:t>
      </w:r>
      <w:r w:rsidR="00D34EDE">
        <w:rPr>
          <w:sz w:val="26"/>
          <w:szCs w:val="26"/>
        </w:rPr>
        <w:t xml:space="preserve">There is no evidence that any </w:t>
      </w:r>
      <w:r w:rsidR="00757DAD">
        <w:rPr>
          <w:sz w:val="26"/>
          <w:szCs w:val="26"/>
        </w:rPr>
        <w:t xml:space="preserve">customers were affected and the violation persisted for only approximately one month. </w:t>
      </w:r>
    </w:p>
    <w:p w:rsidR="00B0581E" w:rsidRPr="00B0581E" w:rsidRDefault="00B0581E" w:rsidP="00B0581E">
      <w:pPr>
        <w:widowControl/>
        <w:suppressAutoHyphens/>
        <w:spacing w:line="360" w:lineRule="auto"/>
        <w:ind w:firstLine="1440"/>
        <w:rPr>
          <w:sz w:val="26"/>
          <w:szCs w:val="26"/>
        </w:rPr>
      </w:pPr>
    </w:p>
    <w:p w:rsidR="000A5EBC" w:rsidRPr="00B0581E" w:rsidRDefault="000A5EBC" w:rsidP="000A5EBC">
      <w:pPr>
        <w:widowControl/>
        <w:suppressAutoHyphens/>
        <w:spacing w:line="360" w:lineRule="auto"/>
        <w:ind w:firstLine="1440"/>
        <w:rPr>
          <w:spacing w:val="-3"/>
          <w:sz w:val="26"/>
        </w:rPr>
      </w:pPr>
      <w:r w:rsidRPr="00B0581E">
        <w:rPr>
          <w:sz w:val="26"/>
          <w:szCs w:val="26"/>
        </w:rPr>
        <w:t xml:space="preserve">We may also consider the compliance history of the regulated entity which committed the violation.  52 Pa. Code § 69.1201(c)(6).  </w:t>
      </w:r>
      <w:r>
        <w:rPr>
          <w:sz w:val="26"/>
          <w:szCs w:val="26"/>
        </w:rPr>
        <w:t>I&amp;E’s witness testified that the Respondent’s compliance history with the Commission is impeccable</w:t>
      </w:r>
      <w:r w:rsidRPr="00B0581E">
        <w:rPr>
          <w:sz w:val="26"/>
          <w:szCs w:val="26"/>
        </w:rPr>
        <w:t>.</w:t>
      </w:r>
      <w:r>
        <w:rPr>
          <w:sz w:val="26"/>
          <w:szCs w:val="26"/>
        </w:rPr>
        <w:t xml:space="preserve">  Tr. at 20.</w:t>
      </w:r>
      <w:r w:rsidRPr="000A5EBC">
        <w:rPr>
          <w:sz w:val="26"/>
          <w:szCs w:val="26"/>
        </w:rPr>
        <w:t xml:space="preserve"> </w:t>
      </w:r>
    </w:p>
    <w:p w:rsidR="000A5EBC" w:rsidRDefault="000A5EBC" w:rsidP="000A5EBC">
      <w:pPr>
        <w:widowControl/>
        <w:spacing w:line="360" w:lineRule="auto"/>
        <w:ind w:firstLine="1440"/>
        <w:rPr>
          <w:sz w:val="26"/>
          <w:szCs w:val="26"/>
        </w:rPr>
      </w:pPr>
    </w:p>
    <w:p w:rsidR="000A5EBC" w:rsidRPr="00B0581E" w:rsidRDefault="000A5EBC" w:rsidP="000A5EBC">
      <w:pPr>
        <w:widowControl/>
        <w:spacing w:line="360" w:lineRule="auto"/>
        <w:ind w:firstLine="1440"/>
        <w:rPr>
          <w:sz w:val="26"/>
          <w:szCs w:val="26"/>
        </w:rPr>
      </w:pPr>
      <w:r w:rsidRPr="00B0581E">
        <w:rPr>
          <w:sz w:val="26"/>
          <w:szCs w:val="26"/>
        </w:rPr>
        <w:t xml:space="preserve">Another factor we may consider is whether the regulated entity cooperated with the Commission’s investigation.  52 Pa. Code § 69.1201(c)(7).  </w:t>
      </w:r>
      <w:r w:rsidRPr="00C16071">
        <w:rPr>
          <w:spacing w:val="-3"/>
          <w:sz w:val="26"/>
        </w:rPr>
        <w:t>As there was no Commission investigation, this criterion is inapplicable.</w:t>
      </w:r>
    </w:p>
    <w:p w:rsidR="00B0581E" w:rsidRPr="00B0581E" w:rsidRDefault="00B0581E" w:rsidP="00B0581E">
      <w:pPr>
        <w:widowControl/>
        <w:suppressAutoHyphens/>
        <w:spacing w:line="360" w:lineRule="auto"/>
        <w:ind w:firstLine="1440"/>
        <w:rPr>
          <w:sz w:val="26"/>
          <w:szCs w:val="26"/>
        </w:rPr>
      </w:pPr>
    </w:p>
    <w:p w:rsidR="00B0581E" w:rsidRPr="00B0581E" w:rsidRDefault="00B0581E" w:rsidP="00B0581E">
      <w:pPr>
        <w:widowControl/>
        <w:suppressAutoHyphens/>
        <w:spacing w:line="360" w:lineRule="auto"/>
        <w:ind w:firstLine="1440"/>
        <w:rPr>
          <w:sz w:val="26"/>
          <w:szCs w:val="26"/>
        </w:rPr>
      </w:pPr>
      <w:r w:rsidRPr="00B0581E">
        <w:rPr>
          <w:sz w:val="26"/>
          <w:szCs w:val="26"/>
        </w:rPr>
        <w:t xml:space="preserve">In addition, we may consider the amount of the civil penalty necessary to deter future violations as well as past Commission decisions in similar situations.  52 Pa. Code § 69.1201(c)(8) and (c)(9).  </w:t>
      </w:r>
      <w:r w:rsidR="00FE6553">
        <w:rPr>
          <w:sz w:val="26"/>
          <w:szCs w:val="26"/>
        </w:rPr>
        <w:t xml:space="preserve">In this case, a civil penalty would not serve to deter future violations as the violation was </w:t>
      </w:r>
      <w:r w:rsidR="000A5EBC">
        <w:rPr>
          <w:sz w:val="26"/>
          <w:szCs w:val="26"/>
        </w:rPr>
        <w:t xml:space="preserve">brought about by the confusion </w:t>
      </w:r>
      <w:r w:rsidR="00D34EDE">
        <w:rPr>
          <w:sz w:val="26"/>
          <w:szCs w:val="26"/>
        </w:rPr>
        <w:t xml:space="preserve">caused by </w:t>
      </w:r>
      <w:r w:rsidR="00FE6553">
        <w:rPr>
          <w:sz w:val="26"/>
          <w:szCs w:val="26"/>
        </w:rPr>
        <w:t xml:space="preserve">the two letters sent to the Respondent; there was no intentional act on the Respondent’s part. </w:t>
      </w:r>
      <w:r w:rsidRPr="00B0581E">
        <w:rPr>
          <w:sz w:val="26"/>
          <w:szCs w:val="26"/>
        </w:rPr>
        <w:t xml:space="preserve"> </w:t>
      </w:r>
      <w:r w:rsidR="00D34EDE">
        <w:rPr>
          <w:sz w:val="26"/>
          <w:szCs w:val="26"/>
        </w:rPr>
        <w:t>Our research has failed to locate any recent cases that present similar facts.</w:t>
      </w:r>
      <w:r w:rsidRPr="00B0581E">
        <w:rPr>
          <w:sz w:val="26"/>
          <w:szCs w:val="26"/>
        </w:rPr>
        <w:t xml:space="preserve"> </w:t>
      </w:r>
    </w:p>
    <w:p w:rsidR="00B0581E" w:rsidRPr="00B0581E" w:rsidRDefault="00B0581E" w:rsidP="00B0581E">
      <w:pPr>
        <w:widowControl/>
        <w:suppressAutoHyphens/>
        <w:spacing w:line="360" w:lineRule="auto"/>
        <w:ind w:firstLine="1440"/>
        <w:rPr>
          <w:color w:val="000000"/>
          <w:sz w:val="26"/>
          <w:szCs w:val="26"/>
          <w:u w:color="000000"/>
        </w:rPr>
      </w:pPr>
    </w:p>
    <w:p w:rsidR="006B598F" w:rsidRDefault="00B0581E" w:rsidP="00F278FB">
      <w:pPr>
        <w:widowControl/>
        <w:spacing w:line="360" w:lineRule="auto"/>
        <w:ind w:firstLine="1440"/>
        <w:rPr>
          <w:sz w:val="26"/>
          <w:szCs w:val="26"/>
        </w:rPr>
      </w:pPr>
      <w:r w:rsidRPr="00B0581E">
        <w:rPr>
          <w:color w:val="000000"/>
          <w:sz w:val="26"/>
          <w:szCs w:val="26"/>
          <w:u w:color="000000"/>
        </w:rPr>
        <w:t xml:space="preserve">The tenth factor we may consider is other relevant factors.  </w:t>
      </w:r>
      <w:r w:rsidRPr="00B0581E">
        <w:rPr>
          <w:sz w:val="26"/>
          <w:szCs w:val="26"/>
        </w:rPr>
        <w:t xml:space="preserve">52 Pa. Code </w:t>
      </w:r>
      <w:r w:rsidR="000A5EBC">
        <w:rPr>
          <w:sz w:val="26"/>
          <w:szCs w:val="26"/>
        </w:rPr>
        <w:t>§ </w:t>
      </w:r>
      <w:r w:rsidRPr="00B0581E">
        <w:rPr>
          <w:sz w:val="26"/>
          <w:szCs w:val="26"/>
        </w:rPr>
        <w:t xml:space="preserve">69.1201(c)(10).  </w:t>
      </w:r>
      <w:r w:rsidR="00FE6553">
        <w:rPr>
          <w:sz w:val="26"/>
          <w:szCs w:val="26"/>
        </w:rPr>
        <w:t xml:space="preserve">We note here that the confusion in this case is confounded by the fact </w:t>
      </w:r>
      <w:r w:rsidR="00FE6553">
        <w:rPr>
          <w:sz w:val="26"/>
          <w:szCs w:val="26"/>
        </w:rPr>
        <w:lastRenderedPageBreak/>
        <w:t>that the Respondent is not allowed to submit evidence of insurance personally and must rely on the insurer to do so.  If something goes awry in the submittal of the evidence of insurance, the Respondent would not have a way of knowing unless notified by the Commission.  In this case, the notice sent by the Commission was unfortunately followed promptly by a second notice which appeared to negate the first notice.  The Respondent’s confusion was reasonable.  In consideration of the above factors, we decline to impose any penalty on the Respondent.</w:t>
      </w:r>
    </w:p>
    <w:p w:rsidR="00F278FB" w:rsidRPr="00F278FB" w:rsidRDefault="00F278FB" w:rsidP="00F278FB">
      <w:pPr>
        <w:widowControl/>
        <w:spacing w:line="360" w:lineRule="auto"/>
        <w:ind w:firstLine="1440"/>
        <w:rPr>
          <w:sz w:val="26"/>
          <w:szCs w:val="26"/>
        </w:rPr>
      </w:pPr>
    </w:p>
    <w:p w:rsidR="00CA43A5" w:rsidRPr="00CA43A5" w:rsidRDefault="00CA43A5" w:rsidP="00E432DF">
      <w:pPr>
        <w:widowControl/>
        <w:spacing w:line="360" w:lineRule="auto"/>
        <w:jc w:val="center"/>
        <w:rPr>
          <w:b/>
          <w:sz w:val="26"/>
          <w:szCs w:val="26"/>
        </w:rPr>
      </w:pPr>
      <w:r w:rsidRPr="00CA43A5">
        <w:rPr>
          <w:b/>
          <w:sz w:val="26"/>
          <w:szCs w:val="26"/>
        </w:rPr>
        <w:t>Conclusion</w:t>
      </w:r>
    </w:p>
    <w:p w:rsidR="00CA43A5" w:rsidRPr="00CA43A5" w:rsidRDefault="00CA43A5" w:rsidP="00E432DF">
      <w:pPr>
        <w:widowControl/>
        <w:spacing w:line="360" w:lineRule="auto"/>
        <w:ind w:firstLine="1440"/>
        <w:rPr>
          <w:sz w:val="26"/>
          <w:szCs w:val="26"/>
        </w:rPr>
      </w:pPr>
    </w:p>
    <w:p w:rsidR="00CA43A5" w:rsidRDefault="00CA43A5" w:rsidP="00E432DF">
      <w:pPr>
        <w:widowControl/>
        <w:spacing w:line="360" w:lineRule="auto"/>
        <w:ind w:firstLine="1440"/>
        <w:rPr>
          <w:sz w:val="26"/>
          <w:szCs w:val="26"/>
        </w:rPr>
      </w:pPr>
      <w:r w:rsidRPr="00CA43A5">
        <w:rPr>
          <w:sz w:val="26"/>
          <w:szCs w:val="26"/>
        </w:rPr>
        <w:t>Based upon the foregoing dis</w:t>
      </w:r>
      <w:r w:rsidR="00E35298">
        <w:rPr>
          <w:sz w:val="26"/>
          <w:szCs w:val="26"/>
        </w:rPr>
        <w:t>cussion, we s</w:t>
      </w:r>
      <w:r w:rsidR="008B6048">
        <w:rPr>
          <w:sz w:val="26"/>
          <w:szCs w:val="26"/>
        </w:rPr>
        <w:t>hall grant</w:t>
      </w:r>
      <w:r w:rsidR="009E070C">
        <w:rPr>
          <w:sz w:val="26"/>
          <w:szCs w:val="26"/>
        </w:rPr>
        <w:t xml:space="preserve"> the Exceptions of the Complainant</w:t>
      </w:r>
      <w:r w:rsidR="00484F5C">
        <w:rPr>
          <w:sz w:val="26"/>
          <w:szCs w:val="26"/>
        </w:rPr>
        <w:t xml:space="preserve"> and reverse the Initial Decision, consistent with this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1F2A89">
      <w:pPr>
        <w:widowControl/>
        <w:spacing w:line="360" w:lineRule="auto"/>
        <w:rPr>
          <w:sz w:val="26"/>
          <w:szCs w:val="26"/>
        </w:rPr>
      </w:pPr>
    </w:p>
    <w:p w:rsidR="00CA43A5" w:rsidRDefault="00CA43A5" w:rsidP="00E432DF">
      <w:pPr>
        <w:widowControl/>
        <w:ind w:firstLine="1440"/>
        <w:rPr>
          <w:b/>
          <w:sz w:val="26"/>
          <w:szCs w:val="26"/>
        </w:rPr>
      </w:pPr>
      <w:r w:rsidRPr="00CA43A5">
        <w:rPr>
          <w:b/>
          <w:sz w:val="26"/>
          <w:szCs w:val="26"/>
        </w:rPr>
        <w:t>IT IS ORDERED:</w:t>
      </w:r>
    </w:p>
    <w:p w:rsidR="00B22331" w:rsidRPr="00CA43A5" w:rsidRDefault="00B22331" w:rsidP="00E432DF">
      <w:pPr>
        <w:widowControl/>
        <w:ind w:firstLine="1440"/>
        <w:rPr>
          <w:b/>
          <w:sz w:val="26"/>
          <w:szCs w:val="26"/>
        </w:rPr>
      </w:pPr>
    </w:p>
    <w:p w:rsidR="00CA43A5" w:rsidRPr="00CA43A5" w:rsidRDefault="00CA43A5" w:rsidP="00E432DF">
      <w:pPr>
        <w:widowControl/>
        <w:rPr>
          <w:sz w:val="26"/>
          <w:szCs w:val="26"/>
        </w:rPr>
      </w:pPr>
    </w:p>
    <w:p w:rsidR="009155F7" w:rsidRDefault="009E070C" w:rsidP="00E432DF">
      <w:pPr>
        <w:widowControl/>
        <w:numPr>
          <w:ilvl w:val="0"/>
          <w:numId w:val="1"/>
        </w:numPr>
        <w:tabs>
          <w:tab w:val="clear" w:pos="2160"/>
          <w:tab w:val="num" w:pos="0"/>
        </w:tabs>
        <w:spacing w:line="360" w:lineRule="auto"/>
        <w:ind w:left="0" w:firstLine="1440"/>
        <w:rPr>
          <w:sz w:val="26"/>
          <w:szCs w:val="26"/>
        </w:rPr>
      </w:pPr>
      <w:r>
        <w:rPr>
          <w:sz w:val="26"/>
          <w:szCs w:val="26"/>
        </w:rPr>
        <w:t>That the Exceptions of the Bureau of Investigation &amp; Enforcement are gr</w:t>
      </w:r>
      <w:r w:rsidR="000A7CA0">
        <w:rPr>
          <w:sz w:val="26"/>
          <w:szCs w:val="26"/>
        </w:rPr>
        <w:t>anted</w:t>
      </w:r>
      <w:r w:rsidR="009155F7">
        <w:rPr>
          <w:sz w:val="26"/>
          <w:szCs w:val="26"/>
        </w:rPr>
        <w:t>.</w:t>
      </w:r>
    </w:p>
    <w:p w:rsidR="003F51F4" w:rsidRPr="00B80C43" w:rsidRDefault="003F51F4" w:rsidP="00E432DF">
      <w:pPr>
        <w:widowControl/>
        <w:spacing w:line="360" w:lineRule="auto"/>
        <w:ind w:left="1440"/>
        <w:rPr>
          <w:sz w:val="26"/>
          <w:szCs w:val="26"/>
        </w:rPr>
      </w:pPr>
    </w:p>
    <w:p w:rsidR="00CA43A5" w:rsidRDefault="00CA43A5" w:rsidP="00E432DF">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w:t>
      </w:r>
      <w:r w:rsidR="009E070C">
        <w:rPr>
          <w:sz w:val="26"/>
          <w:szCs w:val="26"/>
        </w:rPr>
        <w:t>inistra</w:t>
      </w:r>
      <w:r w:rsidR="000A7CA0">
        <w:rPr>
          <w:sz w:val="26"/>
          <w:szCs w:val="26"/>
        </w:rPr>
        <w:t xml:space="preserve">tive Law Judge Hoyer is </w:t>
      </w:r>
      <w:r w:rsidR="00B22331">
        <w:rPr>
          <w:sz w:val="26"/>
          <w:szCs w:val="26"/>
        </w:rPr>
        <w:t>revers</w:t>
      </w:r>
      <w:r w:rsidR="000A7CA0">
        <w:rPr>
          <w:sz w:val="26"/>
          <w:szCs w:val="26"/>
        </w:rPr>
        <w:t>ed</w:t>
      </w:r>
      <w:r w:rsidRPr="00CA43A5">
        <w:rPr>
          <w:sz w:val="26"/>
          <w:szCs w:val="26"/>
        </w:rPr>
        <w:t>.</w:t>
      </w:r>
    </w:p>
    <w:p w:rsidR="00A44795" w:rsidRDefault="00A44795" w:rsidP="001F2A89">
      <w:pPr>
        <w:widowControl/>
        <w:spacing w:line="360" w:lineRule="auto"/>
        <w:ind w:left="1440"/>
        <w:rPr>
          <w:sz w:val="26"/>
          <w:szCs w:val="26"/>
        </w:rPr>
      </w:pPr>
    </w:p>
    <w:p w:rsidR="00A44795" w:rsidRDefault="00A44795" w:rsidP="00E432DF">
      <w:pPr>
        <w:widowControl/>
        <w:numPr>
          <w:ilvl w:val="0"/>
          <w:numId w:val="1"/>
        </w:numPr>
        <w:tabs>
          <w:tab w:val="clear" w:pos="2160"/>
          <w:tab w:val="num" w:pos="0"/>
        </w:tabs>
        <w:spacing w:line="360" w:lineRule="auto"/>
        <w:ind w:left="0" w:firstLine="1440"/>
        <w:rPr>
          <w:sz w:val="26"/>
          <w:szCs w:val="26"/>
        </w:rPr>
      </w:pPr>
      <w:r>
        <w:rPr>
          <w:sz w:val="26"/>
          <w:szCs w:val="26"/>
        </w:rPr>
        <w:t>That the Complaint filed by the Bureau of Investigation and Enforcement aga</w:t>
      </w:r>
      <w:r w:rsidR="000A5EBC">
        <w:rPr>
          <w:sz w:val="26"/>
          <w:szCs w:val="26"/>
        </w:rPr>
        <w:t xml:space="preserve">inst Gene Polsinelli, Inc., t/a </w:t>
      </w:r>
      <w:r>
        <w:rPr>
          <w:sz w:val="26"/>
          <w:szCs w:val="26"/>
        </w:rPr>
        <w:t>American Lenders Service Company of Pittsburgh, PA is sustained, but no civil penalty is assessed.</w:t>
      </w:r>
    </w:p>
    <w:p w:rsidR="009E070C" w:rsidRDefault="009E070C" w:rsidP="00E432DF">
      <w:pPr>
        <w:pStyle w:val="ListParagraph"/>
        <w:widowControl/>
        <w:rPr>
          <w:sz w:val="26"/>
          <w:szCs w:val="26"/>
        </w:rPr>
      </w:pPr>
    </w:p>
    <w:p w:rsidR="009E070C" w:rsidRPr="008516FF" w:rsidRDefault="009E070C" w:rsidP="001F2A89">
      <w:pPr>
        <w:pageBreakBefore/>
        <w:widowControl/>
        <w:numPr>
          <w:ilvl w:val="0"/>
          <w:numId w:val="1"/>
        </w:numPr>
        <w:tabs>
          <w:tab w:val="clear" w:pos="2160"/>
          <w:tab w:val="num" w:pos="0"/>
        </w:tabs>
        <w:spacing w:line="360" w:lineRule="auto"/>
        <w:ind w:left="0" w:firstLine="1440"/>
        <w:contextualSpacing/>
        <w:rPr>
          <w:sz w:val="26"/>
          <w:szCs w:val="26"/>
        </w:rPr>
      </w:pPr>
      <w:r>
        <w:rPr>
          <w:sz w:val="26"/>
          <w:szCs w:val="26"/>
        </w:rPr>
        <w:lastRenderedPageBreak/>
        <w:t>That the proceeding docketed at C-2012-2333793</w:t>
      </w:r>
      <w:r w:rsidRPr="000F6D8B">
        <w:rPr>
          <w:sz w:val="26"/>
          <w:szCs w:val="26"/>
        </w:rPr>
        <w:t xml:space="preserve"> </w:t>
      </w:r>
      <w:r>
        <w:rPr>
          <w:sz w:val="26"/>
          <w:szCs w:val="26"/>
        </w:rPr>
        <w:t>be marked closed.</w:t>
      </w:r>
    </w:p>
    <w:p w:rsidR="00CA43A5" w:rsidRPr="00CA43A5" w:rsidRDefault="00CA43A5" w:rsidP="001F2A89">
      <w:pPr>
        <w:widowControl/>
        <w:spacing w:line="360" w:lineRule="auto"/>
        <w:rPr>
          <w:sz w:val="26"/>
          <w:szCs w:val="26"/>
        </w:rPr>
      </w:pPr>
    </w:p>
    <w:p w:rsidR="00CA43A5" w:rsidRPr="00CA43A5" w:rsidRDefault="00811FB9" w:rsidP="00E432DF">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24F377BD" wp14:editId="2B45590A">
            <wp:simplePos x="0" y="0"/>
            <wp:positionH relativeFrom="column">
              <wp:posOffset>2774950</wp:posOffset>
            </wp:positionH>
            <wp:positionV relativeFrom="paragraph">
              <wp:posOffset>71755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E432DF">
      <w:pPr>
        <w:widowControl/>
        <w:tabs>
          <w:tab w:val="left" w:pos="-720"/>
        </w:tabs>
        <w:rPr>
          <w:sz w:val="26"/>
          <w:szCs w:val="26"/>
        </w:rPr>
      </w:pPr>
    </w:p>
    <w:p w:rsidR="00CA43A5" w:rsidRPr="00CA43A5" w:rsidRDefault="00CA43A5" w:rsidP="00E432DF">
      <w:pPr>
        <w:widowControl/>
        <w:tabs>
          <w:tab w:val="left" w:pos="-720"/>
        </w:tabs>
        <w:rPr>
          <w:sz w:val="26"/>
          <w:szCs w:val="26"/>
        </w:rPr>
      </w:pPr>
    </w:p>
    <w:p w:rsidR="00CA43A5" w:rsidRPr="00CA43A5" w:rsidRDefault="00CA43A5" w:rsidP="00E432DF">
      <w:pPr>
        <w:widowControl/>
        <w:tabs>
          <w:tab w:val="left" w:pos="-720"/>
        </w:tabs>
        <w:rPr>
          <w:sz w:val="26"/>
          <w:szCs w:val="26"/>
        </w:rPr>
      </w:pPr>
    </w:p>
    <w:p w:rsidR="00CA43A5" w:rsidRPr="00CA43A5" w:rsidRDefault="00564565" w:rsidP="00E432DF">
      <w:pPr>
        <w:widowControl/>
        <w:tabs>
          <w:tab w:val="left" w:pos="-720"/>
        </w:tabs>
        <w:ind w:firstLine="5040"/>
        <w:rPr>
          <w:b/>
          <w:sz w:val="26"/>
          <w:szCs w:val="26"/>
        </w:rPr>
      </w:pPr>
      <w:r>
        <w:rPr>
          <w:sz w:val="26"/>
          <w:szCs w:val="26"/>
        </w:rPr>
        <w:t>Rosemary Chiavetta</w:t>
      </w:r>
    </w:p>
    <w:p w:rsidR="00CA43A5" w:rsidRPr="00CA43A5" w:rsidRDefault="00CA43A5" w:rsidP="00E432DF">
      <w:pPr>
        <w:widowControl/>
        <w:tabs>
          <w:tab w:val="left" w:pos="-720"/>
        </w:tabs>
        <w:ind w:firstLine="5040"/>
        <w:rPr>
          <w:sz w:val="26"/>
          <w:szCs w:val="26"/>
        </w:rPr>
      </w:pPr>
      <w:r w:rsidRPr="00CA43A5">
        <w:rPr>
          <w:sz w:val="26"/>
          <w:szCs w:val="26"/>
        </w:rPr>
        <w:t>Secretary</w:t>
      </w:r>
    </w:p>
    <w:p w:rsidR="00CA43A5" w:rsidRPr="00CA43A5" w:rsidRDefault="00CA43A5" w:rsidP="00E432DF">
      <w:pPr>
        <w:widowControl/>
        <w:tabs>
          <w:tab w:val="left" w:pos="-720"/>
        </w:tabs>
        <w:rPr>
          <w:sz w:val="26"/>
          <w:szCs w:val="26"/>
        </w:rPr>
      </w:pPr>
    </w:p>
    <w:p w:rsidR="00CA43A5" w:rsidRPr="00CA43A5" w:rsidRDefault="00CA43A5" w:rsidP="00E432DF">
      <w:pPr>
        <w:widowControl/>
        <w:tabs>
          <w:tab w:val="left" w:pos="-720"/>
        </w:tabs>
        <w:rPr>
          <w:sz w:val="26"/>
          <w:szCs w:val="26"/>
        </w:rPr>
      </w:pPr>
      <w:r w:rsidRPr="00CA43A5">
        <w:rPr>
          <w:sz w:val="26"/>
          <w:szCs w:val="26"/>
        </w:rPr>
        <w:t>(SEAL)</w:t>
      </w:r>
    </w:p>
    <w:p w:rsidR="00CA43A5" w:rsidRPr="00CA43A5" w:rsidRDefault="00CA43A5" w:rsidP="00E432DF">
      <w:pPr>
        <w:widowControl/>
        <w:tabs>
          <w:tab w:val="left" w:pos="-720"/>
        </w:tabs>
        <w:rPr>
          <w:sz w:val="26"/>
          <w:szCs w:val="26"/>
        </w:rPr>
      </w:pPr>
    </w:p>
    <w:p w:rsidR="00CA43A5" w:rsidRPr="00CA43A5" w:rsidRDefault="00CA43A5" w:rsidP="00E432DF">
      <w:pPr>
        <w:widowControl/>
        <w:tabs>
          <w:tab w:val="left" w:pos="-720"/>
        </w:tabs>
        <w:rPr>
          <w:sz w:val="26"/>
          <w:szCs w:val="26"/>
        </w:rPr>
      </w:pPr>
      <w:r w:rsidRPr="00CA43A5">
        <w:rPr>
          <w:sz w:val="26"/>
          <w:szCs w:val="26"/>
        </w:rPr>
        <w:t xml:space="preserve">ORDER ADOPTED: </w:t>
      </w:r>
      <w:r w:rsidR="004367EE">
        <w:rPr>
          <w:sz w:val="26"/>
          <w:szCs w:val="26"/>
        </w:rPr>
        <w:t>November 14, 2013</w:t>
      </w:r>
    </w:p>
    <w:p w:rsidR="00857172" w:rsidRDefault="00857172" w:rsidP="00E432DF">
      <w:pPr>
        <w:widowControl/>
        <w:tabs>
          <w:tab w:val="left" w:pos="-720"/>
        </w:tabs>
        <w:rPr>
          <w:sz w:val="26"/>
          <w:szCs w:val="26"/>
        </w:rPr>
      </w:pPr>
    </w:p>
    <w:p w:rsidR="00344804" w:rsidRPr="00CA43A5" w:rsidRDefault="00CA43A5" w:rsidP="001F2A89">
      <w:pPr>
        <w:widowControl/>
        <w:tabs>
          <w:tab w:val="left" w:pos="-720"/>
        </w:tabs>
        <w:rPr>
          <w:sz w:val="26"/>
          <w:szCs w:val="26"/>
        </w:rPr>
      </w:pPr>
      <w:r w:rsidRPr="00CA43A5">
        <w:rPr>
          <w:sz w:val="26"/>
          <w:szCs w:val="26"/>
        </w:rPr>
        <w:t xml:space="preserve">ORDER ENTERED:  </w:t>
      </w:r>
      <w:r w:rsidR="00811FB9">
        <w:rPr>
          <w:sz w:val="26"/>
          <w:szCs w:val="26"/>
        </w:rPr>
        <w:t>November 14, 2013</w:t>
      </w:r>
      <w:bookmarkStart w:id="2" w:name="_GoBack"/>
      <w:bookmarkEnd w:id="2"/>
    </w:p>
    <w:sectPr w:rsidR="00344804" w:rsidRPr="00CA43A5" w:rsidSect="00DD4A5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E40" w:rsidRDefault="007A0E40" w:rsidP="005E72C6">
      <w:r>
        <w:separator/>
      </w:r>
    </w:p>
  </w:endnote>
  <w:endnote w:type="continuationSeparator" w:id="0">
    <w:p w:rsidR="007A0E40" w:rsidRDefault="007A0E40" w:rsidP="005E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6731"/>
      <w:docPartObj>
        <w:docPartGallery w:val="Page Numbers (Bottom of Page)"/>
        <w:docPartUnique/>
      </w:docPartObj>
    </w:sdtPr>
    <w:sdtEndPr>
      <w:rPr>
        <w:noProof/>
        <w:sz w:val="26"/>
        <w:szCs w:val="26"/>
      </w:rPr>
    </w:sdtEndPr>
    <w:sdtContent>
      <w:p w:rsidR="00DD4A55" w:rsidRPr="003C74FD" w:rsidRDefault="00DD4A55" w:rsidP="003C74FD">
        <w:pPr>
          <w:pStyle w:val="Footer"/>
          <w:jc w:val="center"/>
          <w:rPr>
            <w:sz w:val="26"/>
            <w:szCs w:val="26"/>
          </w:rPr>
        </w:pPr>
        <w:r w:rsidRPr="003C74FD">
          <w:rPr>
            <w:sz w:val="26"/>
            <w:szCs w:val="26"/>
          </w:rPr>
          <w:fldChar w:fldCharType="begin"/>
        </w:r>
        <w:r w:rsidRPr="003C74FD">
          <w:rPr>
            <w:sz w:val="26"/>
            <w:szCs w:val="26"/>
          </w:rPr>
          <w:instrText xml:space="preserve"> PAGE   \* MERGEFORMAT </w:instrText>
        </w:r>
        <w:r w:rsidRPr="003C74FD">
          <w:rPr>
            <w:sz w:val="26"/>
            <w:szCs w:val="26"/>
          </w:rPr>
          <w:fldChar w:fldCharType="separate"/>
        </w:r>
        <w:r w:rsidR="00811FB9">
          <w:rPr>
            <w:noProof/>
            <w:sz w:val="26"/>
            <w:szCs w:val="26"/>
          </w:rPr>
          <w:t>10</w:t>
        </w:r>
        <w:r w:rsidRPr="003C74FD">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E40" w:rsidRDefault="007A0E40" w:rsidP="005E72C6">
      <w:r>
        <w:separator/>
      </w:r>
    </w:p>
  </w:footnote>
  <w:footnote w:type="continuationSeparator" w:id="0">
    <w:p w:rsidR="007A0E40" w:rsidRDefault="007A0E40" w:rsidP="005E7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5F2D"/>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365D"/>
    <w:rsid w:val="000A5EBC"/>
    <w:rsid w:val="000A7CA0"/>
    <w:rsid w:val="000B216D"/>
    <w:rsid w:val="000B2755"/>
    <w:rsid w:val="000B4EAE"/>
    <w:rsid w:val="000B5238"/>
    <w:rsid w:val="000B607A"/>
    <w:rsid w:val="000B6B15"/>
    <w:rsid w:val="000C2AE3"/>
    <w:rsid w:val="000C2DE3"/>
    <w:rsid w:val="000C709A"/>
    <w:rsid w:val="000E70AC"/>
    <w:rsid w:val="000F179E"/>
    <w:rsid w:val="000F4307"/>
    <w:rsid w:val="0010158F"/>
    <w:rsid w:val="00101F51"/>
    <w:rsid w:val="001026CA"/>
    <w:rsid w:val="00104D9B"/>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6A97"/>
    <w:rsid w:val="0019530E"/>
    <w:rsid w:val="00195F2E"/>
    <w:rsid w:val="001B1DB4"/>
    <w:rsid w:val="001C4978"/>
    <w:rsid w:val="001D0ED2"/>
    <w:rsid w:val="001E0B61"/>
    <w:rsid w:val="001E1276"/>
    <w:rsid w:val="001F285E"/>
    <w:rsid w:val="001F2A89"/>
    <w:rsid w:val="001F5B6B"/>
    <w:rsid w:val="00202524"/>
    <w:rsid w:val="00202C1F"/>
    <w:rsid w:val="00210736"/>
    <w:rsid w:val="00210F81"/>
    <w:rsid w:val="00211622"/>
    <w:rsid w:val="00211810"/>
    <w:rsid w:val="00214B3E"/>
    <w:rsid w:val="0022698E"/>
    <w:rsid w:val="00227912"/>
    <w:rsid w:val="002311EE"/>
    <w:rsid w:val="002370F5"/>
    <w:rsid w:val="00240ACA"/>
    <w:rsid w:val="00240D7B"/>
    <w:rsid w:val="00241299"/>
    <w:rsid w:val="00251AC5"/>
    <w:rsid w:val="00252C04"/>
    <w:rsid w:val="00255462"/>
    <w:rsid w:val="00260957"/>
    <w:rsid w:val="00264646"/>
    <w:rsid w:val="0027232D"/>
    <w:rsid w:val="00274D0F"/>
    <w:rsid w:val="00275524"/>
    <w:rsid w:val="00277500"/>
    <w:rsid w:val="00281A5F"/>
    <w:rsid w:val="00291F68"/>
    <w:rsid w:val="002A060A"/>
    <w:rsid w:val="002A4450"/>
    <w:rsid w:val="002A6750"/>
    <w:rsid w:val="002B2296"/>
    <w:rsid w:val="002B4407"/>
    <w:rsid w:val="002B67B7"/>
    <w:rsid w:val="002C0429"/>
    <w:rsid w:val="002C19E4"/>
    <w:rsid w:val="002C6CC4"/>
    <w:rsid w:val="002D13C4"/>
    <w:rsid w:val="002D275E"/>
    <w:rsid w:val="002D4277"/>
    <w:rsid w:val="002D6357"/>
    <w:rsid w:val="002D7584"/>
    <w:rsid w:val="002E3026"/>
    <w:rsid w:val="002E3F06"/>
    <w:rsid w:val="002E6FFA"/>
    <w:rsid w:val="002E7F8F"/>
    <w:rsid w:val="002F3F04"/>
    <w:rsid w:val="002F41BA"/>
    <w:rsid w:val="003018AA"/>
    <w:rsid w:val="00301F1A"/>
    <w:rsid w:val="00303B99"/>
    <w:rsid w:val="0030714F"/>
    <w:rsid w:val="003073E2"/>
    <w:rsid w:val="00307DDF"/>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5502"/>
    <w:rsid w:val="00391A43"/>
    <w:rsid w:val="003B0611"/>
    <w:rsid w:val="003B42D9"/>
    <w:rsid w:val="003C3140"/>
    <w:rsid w:val="003C3E02"/>
    <w:rsid w:val="003C3FE8"/>
    <w:rsid w:val="003C73F9"/>
    <w:rsid w:val="003C74FD"/>
    <w:rsid w:val="003D5F07"/>
    <w:rsid w:val="003D6AB5"/>
    <w:rsid w:val="003D7123"/>
    <w:rsid w:val="003E3FF5"/>
    <w:rsid w:val="003E5354"/>
    <w:rsid w:val="003F51F4"/>
    <w:rsid w:val="003F52C6"/>
    <w:rsid w:val="003F558E"/>
    <w:rsid w:val="00403D6E"/>
    <w:rsid w:val="004041A4"/>
    <w:rsid w:val="00407AC0"/>
    <w:rsid w:val="00412E30"/>
    <w:rsid w:val="004170AF"/>
    <w:rsid w:val="00427662"/>
    <w:rsid w:val="0043068F"/>
    <w:rsid w:val="00432BB7"/>
    <w:rsid w:val="004331E9"/>
    <w:rsid w:val="00433E8D"/>
    <w:rsid w:val="0043592C"/>
    <w:rsid w:val="004367EE"/>
    <w:rsid w:val="004371F2"/>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84F5C"/>
    <w:rsid w:val="00484FB4"/>
    <w:rsid w:val="00491D91"/>
    <w:rsid w:val="0049580C"/>
    <w:rsid w:val="0049768F"/>
    <w:rsid w:val="004A04E5"/>
    <w:rsid w:val="004A1495"/>
    <w:rsid w:val="004A2165"/>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50B79"/>
    <w:rsid w:val="0055150B"/>
    <w:rsid w:val="005532F9"/>
    <w:rsid w:val="0055440B"/>
    <w:rsid w:val="0055708D"/>
    <w:rsid w:val="00561CA6"/>
    <w:rsid w:val="00564565"/>
    <w:rsid w:val="005647BE"/>
    <w:rsid w:val="00566299"/>
    <w:rsid w:val="005725F6"/>
    <w:rsid w:val="00575E21"/>
    <w:rsid w:val="00586817"/>
    <w:rsid w:val="00586D92"/>
    <w:rsid w:val="00587507"/>
    <w:rsid w:val="00594561"/>
    <w:rsid w:val="00596A0B"/>
    <w:rsid w:val="00596E05"/>
    <w:rsid w:val="00596F85"/>
    <w:rsid w:val="005970FA"/>
    <w:rsid w:val="005A0176"/>
    <w:rsid w:val="005A088E"/>
    <w:rsid w:val="005A2298"/>
    <w:rsid w:val="005A2453"/>
    <w:rsid w:val="005A28C1"/>
    <w:rsid w:val="005A72FC"/>
    <w:rsid w:val="005B0388"/>
    <w:rsid w:val="005B109A"/>
    <w:rsid w:val="005C2FD5"/>
    <w:rsid w:val="005C5378"/>
    <w:rsid w:val="005D2AB9"/>
    <w:rsid w:val="005D34E2"/>
    <w:rsid w:val="005D496E"/>
    <w:rsid w:val="005D50AD"/>
    <w:rsid w:val="005D63E1"/>
    <w:rsid w:val="005D7C20"/>
    <w:rsid w:val="005E6960"/>
    <w:rsid w:val="005E72C6"/>
    <w:rsid w:val="005E7EB8"/>
    <w:rsid w:val="005F18D6"/>
    <w:rsid w:val="00603024"/>
    <w:rsid w:val="006116E3"/>
    <w:rsid w:val="00624400"/>
    <w:rsid w:val="00624E51"/>
    <w:rsid w:val="00626162"/>
    <w:rsid w:val="00633C21"/>
    <w:rsid w:val="00634719"/>
    <w:rsid w:val="006408FB"/>
    <w:rsid w:val="006410D7"/>
    <w:rsid w:val="006503E8"/>
    <w:rsid w:val="00652EAA"/>
    <w:rsid w:val="00654A4A"/>
    <w:rsid w:val="0065545A"/>
    <w:rsid w:val="00663151"/>
    <w:rsid w:val="006661CF"/>
    <w:rsid w:val="00670BFD"/>
    <w:rsid w:val="00671E4C"/>
    <w:rsid w:val="00674295"/>
    <w:rsid w:val="006818A8"/>
    <w:rsid w:val="00681A51"/>
    <w:rsid w:val="00682469"/>
    <w:rsid w:val="00683D97"/>
    <w:rsid w:val="00684FCA"/>
    <w:rsid w:val="00686B5C"/>
    <w:rsid w:val="00696997"/>
    <w:rsid w:val="006977ED"/>
    <w:rsid w:val="006A758C"/>
    <w:rsid w:val="006B598F"/>
    <w:rsid w:val="006C1EEC"/>
    <w:rsid w:val="006C301D"/>
    <w:rsid w:val="006C3FEA"/>
    <w:rsid w:val="006C69E7"/>
    <w:rsid w:val="006D10AE"/>
    <w:rsid w:val="006D29F2"/>
    <w:rsid w:val="006D7CA2"/>
    <w:rsid w:val="006E065B"/>
    <w:rsid w:val="006E09D3"/>
    <w:rsid w:val="006E1E6C"/>
    <w:rsid w:val="006E5505"/>
    <w:rsid w:val="006F240A"/>
    <w:rsid w:val="006F2FB3"/>
    <w:rsid w:val="006F321E"/>
    <w:rsid w:val="006F531B"/>
    <w:rsid w:val="006F62BC"/>
    <w:rsid w:val="00702493"/>
    <w:rsid w:val="00714F3B"/>
    <w:rsid w:val="007166F7"/>
    <w:rsid w:val="00716AEF"/>
    <w:rsid w:val="00717076"/>
    <w:rsid w:val="00717296"/>
    <w:rsid w:val="00725D31"/>
    <w:rsid w:val="00727370"/>
    <w:rsid w:val="00731444"/>
    <w:rsid w:val="00735D9E"/>
    <w:rsid w:val="0074109C"/>
    <w:rsid w:val="00742335"/>
    <w:rsid w:val="00742842"/>
    <w:rsid w:val="00753376"/>
    <w:rsid w:val="007543B0"/>
    <w:rsid w:val="007568A9"/>
    <w:rsid w:val="00757DAD"/>
    <w:rsid w:val="00761514"/>
    <w:rsid w:val="00763CE7"/>
    <w:rsid w:val="00772177"/>
    <w:rsid w:val="00775C65"/>
    <w:rsid w:val="0077639A"/>
    <w:rsid w:val="0078100C"/>
    <w:rsid w:val="0078157F"/>
    <w:rsid w:val="00784562"/>
    <w:rsid w:val="00786F48"/>
    <w:rsid w:val="0078772C"/>
    <w:rsid w:val="007878E4"/>
    <w:rsid w:val="0079406B"/>
    <w:rsid w:val="007963BD"/>
    <w:rsid w:val="007A0E40"/>
    <w:rsid w:val="007A1A4B"/>
    <w:rsid w:val="007A4783"/>
    <w:rsid w:val="007A5191"/>
    <w:rsid w:val="007B0500"/>
    <w:rsid w:val="007B111B"/>
    <w:rsid w:val="007B3AE8"/>
    <w:rsid w:val="007B4418"/>
    <w:rsid w:val="007B4803"/>
    <w:rsid w:val="007B5F62"/>
    <w:rsid w:val="007B66B3"/>
    <w:rsid w:val="007B7077"/>
    <w:rsid w:val="007C3003"/>
    <w:rsid w:val="007C552D"/>
    <w:rsid w:val="007C6B60"/>
    <w:rsid w:val="007C6F85"/>
    <w:rsid w:val="007D3AA0"/>
    <w:rsid w:val="007D3FE2"/>
    <w:rsid w:val="007D5690"/>
    <w:rsid w:val="007D69FA"/>
    <w:rsid w:val="007E1600"/>
    <w:rsid w:val="007E7092"/>
    <w:rsid w:val="007F7270"/>
    <w:rsid w:val="00802E4F"/>
    <w:rsid w:val="00804BE4"/>
    <w:rsid w:val="00810603"/>
    <w:rsid w:val="00811FB9"/>
    <w:rsid w:val="00814283"/>
    <w:rsid w:val="00820209"/>
    <w:rsid w:val="00820F35"/>
    <w:rsid w:val="00820FEC"/>
    <w:rsid w:val="0082393D"/>
    <w:rsid w:val="00827CF5"/>
    <w:rsid w:val="00827E6B"/>
    <w:rsid w:val="0083324D"/>
    <w:rsid w:val="00836CFC"/>
    <w:rsid w:val="008373FA"/>
    <w:rsid w:val="00841733"/>
    <w:rsid w:val="00842E54"/>
    <w:rsid w:val="00844D38"/>
    <w:rsid w:val="00844D85"/>
    <w:rsid w:val="008524BE"/>
    <w:rsid w:val="00853BC2"/>
    <w:rsid w:val="00854278"/>
    <w:rsid w:val="00856063"/>
    <w:rsid w:val="00857172"/>
    <w:rsid w:val="0086236A"/>
    <w:rsid w:val="0087035A"/>
    <w:rsid w:val="0087347D"/>
    <w:rsid w:val="00882DAD"/>
    <w:rsid w:val="00885263"/>
    <w:rsid w:val="00892DA5"/>
    <w:rsid w:val="008949B1"/>
    <w:rsid w:val="0089713E"/>
    <w:rsid w:val="008A10F3"/>
    <w:rsid w:val="008A5C0F"/>
    <w:rsid w:val="008B1596"/>
    <w:rsid w:val="008B6048"/>
    <w:rsid w:val="008C09C4"/>
    <w:rsid w:val="008C1F44"/>
    <w:rsid w:val="008C646F"/>
    <w:rsid w:val="008E3E4B"/>
    <w:rsid w:val="008E4EF9"/>
    <w:rsid w:val="008E62B1"/>
    <w:rsid w:val="008E6DFC"/>
    <w:rsid w:val="008E7710"/>
    <w:rsid w:val="008F5453"/>
    <w:rsid w:val="008F6632"/>
    <w:rsid w:val="00900D4D"/>
    <w:rsid w:val="00903F34"/>
    <w:rsid w:val="00905C0A"/>
    <w:rsid w:val="009122F8"/>
    <w:rsid w:val="00913E0D"/>
    <w:rsid w:val="00915520"/>
    <w:rsid w:val="009155F7"/>
    <w:rsid w:val="00921131"/>
    <w:rsid w:val="009247F5"/>
    <w:rsid w:val="00926AB2"/>
    <w:rsid w:val="009407FE"/>
    <w:rsid w:val="00942436"/>
    <w:rsid w:val="0095255B"/>
    <w:rsid w:val="00957603"/>
    <w:rsid w:val="00957A1D"/>
    <w:rsid w:val="00957BC0"/>
    <w:rsid w:val="0096487B"/>
    <w:rsid w:val="009757D1"/>
    <w:rsid w:val="00980754"/>
    <w:rsid w:val="00981535"/>
    <w:rsid w:val="009825C8"/>
    <w:rsid w:val="0098409F"/>
    <w:rsid w:val="00985537"/>
    <w:rsid w:val="00990A78"/>
    <w:rsid w:val="00991698"/>
    <w:rsid w:val="00991C17"/>
    <w:rsid w:val="009927E9"/>
    <w:rsid w:val="00992D1E"/>
    <w:rsid w:val="00997EB2"/>
    <w:rsid w:val="009A0557"/>
    <w:rsid w:val="009A06F5"/>
    <w:rsid w:val="009A0788"/>
    <w:rsid w:val="009A0E92"/>
    <w:rsid w:val="009A17EC"/>
    <w:rsid w:val="009B03DF"/>
    <w:rsid w:val="009B6AF0"/>
    <w:rsid w:val="009C292D"/>
    <w:rsid w:val="009C5F0C"/>
    <w:rsid w:val="009C67C0"/>
    <w:rsid w:val="009D1035"/>
    <w:rsid w:val="009D13D0"/>
    <w:rsid w:val="009D2068"/>
    <w:rsid w:val="009D7D33"/>
    <w:rsid w:val="009E070C"/>
    <w:rsid w:val="009E4DD4"/>
    <w:rsid w:val="009E4E3F"/>
    <w:rsid w:val="009E698B"/>
    <w:rsid w:val="009F1547"/>
    <w:rsid w:val="009F4ABA"/>
    <w:rsid w:val="009F5226"/>
    <w:rsid w:val="00A06201"/>
    <w:rsid w:val="00A066AE"/>
    <w:rsid w:val="00A10DD9"/>
    <w:rsid w:val="00A12C6B"/>
    <w:rsid w:val="00A13820"/>
    <w:rsid w:val="00A14117"/>
    <w:rsid w:val="00A1419A"/>
    <w:rsid w:val="00A149FA"/>
    <w:rsid w:val="00A17DF0"/>
    <w:rsid w:val="00A20643"/>
    <w:rsid w:val="00A20F78"/>
    <w:rsid w:val="00A218F1"/>
    <w:rsid w:val="00A27DEE"/>
    <w:rsid w:val="00A31B93"/>
    <w:rsid w:val="00A375EF"/>
    <w:rsid w:val="00A42738"/>
    <w:rsid w:val="00A44795"/>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2D6D"/>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C1683"/>
    <w:rsid w:val="00AD039F"/>
    <w:rsid w:val="00AD3902"/>
    <w:rsid w:val="00AD6010"/>
    <w:rsid w:val="00AE33FF"/>
    <w:rsid w:val="00AF06D5"/>
    <w:rsid w:val="00AF09DD"/>
    <w:rsid w:val="00AF1442"/>
    <w:rsid w:val="00B02655"/>
    <w:rsid w:val="00B04A8E"/>
    <w:rsid w:val="00B05102"/>
    <w:rsid w:val="00B0581E"/>
    <w:rsid w:val="00B16A34"/>
    <w:rsid w:val="00B22331"/>
    <w:rsid w:val="00B25453"/>
    <w:rsid w:val="00B31B9C"/>
    <w:rsid w:val="00B34D6C"/>
    <w:rsid w:val="00B41B27"/>
    <w:rsid w:val="00B5544F"/>
    <w:rsid w:val="00B55E5D"/>
    <w:rsid w:val="00B60A36"/>
    <w:rsid w:val="00B66867"/>
    <w:rsid w:val="00B66994"/>
    <w:rsid w:val="00B71AFB"/>
    <w:rsid w:val="00B71F3A"/>
    <w:rsid w:val="00B73C97"/>
    <w:rsid w:val="00B76340"/>
    <w:rsid w:val="00B80C43"/>
    <w:rsid w:val="00B94786"/>
    <w:rsid w:val="00BA78B6"/>
    <w:rsid w:val="00BB26AD"/>
    <w:rsid w:val="00BB79BD"/>
    <w:rsid w:val="00BC2A22"/>
    <w:rsid w:val="00BC7208"/>
    <w:rsid w:val="00BD0B48"/>
    <w:rsid w:val="00BD2A0A"/>
    <w:rsid w:val="00BD5D0F"/>
    <w:rsid w:val="00BD7C68"/>
    <w:rsid w:val="00BE1CBC"/>
    <w:rsid w:val="00BE29DC"/>
    <w:rsid w:val="00BF697A"/>
    <w:rsid w:val="00BF6ADB"/>
    <w:rsid w:val="00C00943"/>
    <w:rsid w:val="00C03776"/>
    <w:rsid w:val="00C13821"/>
    <w:rsid w:val="00C14051"/>
    <w:rsid w:val="00C15F73"/>
    <w:rsid w:val="00C2037B"/>
    <w:rsid w:val="00C22B93"/>
    <w:rsid w:val="00C22FF7"/>
    <w:rsid w:val="00C25278"/>
    <w:rsid w:val="00C27F76"/>
    <w:rsid w:val="00C30DA4"/>
    <w:rsid w:val="00C44719"/>
    <w:rsid w:val="00C50108"/>
    <w:rsid w:val="00C6572C"/>
    <w:rsid w:val="00C70CFF"/>
    <w:rsid w:val="00C75655"/>
    <w:rsid w:val="00C81933"/>
    <w:rsid w:val="00C837C3"/>
    <w:rsid w:val="00C84497"/>
    <w:rsid w:val="00C868F6"/>
    <w:rsid w:val="00C9137C"/>
    <w:rsid w:val="00C91644"/>
    <w:rsid w:val="00C9182B"/>
    <w:rsid w:val="00C9663B"/>
    <w:rsid w:val="00CA43A5"/>
    <w:rsid w:val="00CA7C0B"/>
    <w:rsid w:val="00CB6E2B"/>
    <w:rsid w:val="00CB6FF7"/>
    <w:rsid w:val="00CB7302"/>
    <w:rsid w:val="00CC1E9F"/>
    <w:rsid w:val="00CC5896"/>
    <w:rsid w:val="00CE0C35"/>
    <w:rsid w:val="00CE3810"/>
    <w:rsid w:val="00CE52B4"/>
    <w:rsid w:val="00CE5DCD"/>
    <w:rsid w:val="00CE701C"/>
    <w:rsid w:val="00CE7599"/>
    <w:rsid w:val="00CF414A"/>
    <w:rsid w:val="00CF4FF0"/>
    <w:rsid w:val="00CF5B47"/>
    <w:rsid w:val="00D104F9"/>
    <w:rsid w:val="00D14323"/>
    <w:rsid w:val="00D16008"/>
    <w:rsid w:val="00D166D4"/>
    <w:rsid w:val="00D30254"/>
    <w:rsid w:val="00D33768"/>
    <w:rsid w:val="00D33D87"/>
    <w:rsid w:val="00D34EDE"/>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764E2"/>
    <w:rsid w:val="00D84675"/>
    <w:rsid w:val="00D8526A"/>
    <w:rsid w:val="00D86252"/>
    <w:rsid w:val="00D917F3"/>
    <w:rsid w:val="00D97BAA"/>
    <w:rsid w:val="00DA3AF3"/>
    <w:rsid w:val="00DA5455"/>
    <w:rsid w:val="00DA5C2B"/>
    <w:rsid w:val="00DB5EFB"/>
    <w:rsid w:val="00DB6EF1"/>
    <w:rsid w:val="00DC19BB"/>
    <w:rsid w:val="00DC6404"/>
    <w:rsid w:val="00DD4A55"/>
    <w:rsid w:val="00DD7FDF"/>
    <w:rsid w:val="00DE1703"/>
    <w:rsid w:val="00DE25AC"/>
    <w:rsid w:val="00DE4079"/>
    <w:rsid w:val="00DF568D"/>
    <w:rsid w:val="00E00CCB"/>
    <w:rsid w:val="00E042C7"/>
    <w:rsid w:val="00E0781A"/>
    <w:rsid w:val="00E11475"/>
    <w:rsid w:val="00E175A7"/>
    <w:rsid w:val="00E20168"/>
    <w:rsid w:val="00E20740"/>
    <w:rsid w:val="00E20E92"/>
    <w:rsid w:val="00E245DA"/>
    <w:rsid w:val="00E24645"/>
    <w:rsid w:val="00E30E6C"/>
    <w:rsid w:val="00E31BCB"/>
    <w:rsid w:val="00E32963"/>
    <w:rsid w:val="00E337BC"/>
    <w:rsid w:val="00E350CD"/>
    <w:rsid w:val="00E35298"/>
    <w:rsid w:val="00E372A9"/>
    <w:rsid w:val="00E4001B"/>
    <w:rsid w:val="00E432DF"/>
    <w:rsid w:val="00E51FDE"/>
    <w:rsid w:val="00E534B2"/>
    <w:rsid w:val="00E56B66"/>
    <w:rsid w:val="00E579AF"/>
    <w:rsid w:val="00E705B7"/>
    <w:rsid w:val="00E7086E"/>
    <w:rsid w:val="00E70ECC"/>
    <w:rsid w:val="00E71A89"/>
    <w:rsid w:val="00E74C1D"/>
    <w:rsid w:val="00E7651E"/>
    <w:rsid w:val="00E77197"/>
    <w:rsid w:val="00E81B1A"/>
    <w:rsid w:val="00E84FB3"/>
    <w:rsid w:val="00E87037"/>
    <w:rsid w:val="00E94B0A"/>
    <w:rsid w:val="00EA0F03"/>
    <w:rsid w:val="00EA1EF9"/>
    <w:rsid w:val="00EA2CA0"/>
    <w:rsid w:val="00EA7237"/>
    <w:rsid w:val="00EB055B"/>
    <w:rsid w:val="00EB112A"/>
    <w:rsid w:val="00EC1212"/>
    <w:rsid w:val="00EC1D3D"/>
    <w:rsid w:val="00EC3331"/>
    <w:rsid w:val="00EC677E"/>
    <w:rsid w:val="00EC7E67"/>
    <w:rsid w:val="00ED043B"/>
    <w:rsid w:val="00ED5B5C"/>
    <w:rsid w:val="00ED70BD"/>
    <w:rsid w:val="00EE0B3E"/>
    <w:rsid w:val="00EE37BB"/>
    <w:rsid w:val="00EF08EC"/>
    <w:rsid w:val="00EF4099"/>
    <w:rsid w:val="00EF6BDC"/>
    <w:rsid w:val="00F01C4C"/>
    <w:rsid w:val="00F02786"/>
    <w:rsid w:val="00F0434F"/>
    <w:rsid w:val="00F0670F"/>
    <w:rsid w:val="00F07FA6"/>
    <w:rsid w:val="00F11BB3"/>
    <w:rsid w:val="00F1282A"/>
    <w:rsid w:val="00F13036"/>
    <w:rsid w:val="00F15CA9"/>
    <w:rsid w:val="00F1791D"/>
    <w:rsid w:val="00F21D1A"/>
    <w:rsid w:val="00F22865"/>
    <w:rsid w:val="00F24D75"/>
    <w:rsid w:val="00F261E3"/>
    <w:rsid w:val="00F278FB"/>
    <w:rsid w:val="00F34202"/>
    <w:rsid w:val="00F34B2F"/>
    <w:rsid w:val="00F34F33"/>
    <w:rsid w:val="00F36D1F"/>
    <w:rsid w:val="00F3769E"/>
    <w:rsid w:val="00F4023F"/>
    <w:rsid w:val="00F40F06"/>
    <w:rsid w:val="00F410D2"/>
    <w:rsid w:val="00F42669"/>
    <w:rsid w:val="00F46A44"/>
    <w:rsid w:val="00F4749B"/>
    <w:rsid w:val="00F514FB"/>
    <w:rsid w:val="00F56CE9"/>
    <w:rsid w:val="00F61151"/>
    <w:rsid w:val="00F64ECE"/>
    <w:rsid w:val="00F67B6E"/>
    <w:rsid w:val="00F77765"/>
    <w:rsid w:val="00F77EC3"/>
    <w:rsid w:val="00F85E98"/>
    <w:rsid w:val="00F9399C"/>
    <w:rsid w:val="00FA61E0"/>
    <w:rsid w:val="00FA7C8B"/>
    <w:rsid w:val="00FB0249"/>
    <w:rsid w:val="00FB793A"/>
    <w:rsid w:val="00FC5915"/>
    <w:rsid w:val="00FC5D6D"/>
    <w:rsid w:val="00FD6657"/>
    <w:rsid w:val="00FE6553"/>
    <w:rsid w:val="00FF08E3"/>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rsid w:val="005E72C6"/>
    <w:pPr>
      <w:widowControl/>
    </w:pPr>
  </w:style>
  <w:style w:type="character" w:customStyle="1" w:styleId="FootnoteTextChar">
    <w:name w:val="Footnote Text Char"/>
    <w:basedOn w:val="DefaultParagraphFont"/>
    <w:link w:val="FootnoteText"/>
    <w:rsid w:val="005E72C6"/>
    <w:rPr>
      <w:rFonts w:ascii="Times New Roman" w:eastAsia="Times New Roman" w:hAnsi="Times New Roman" w:cs="Times New Roman"/>
      <w:sz w:val="20"/>
      <w:szCs w:val="20"/>
    </w:rPr>
  </w:style>
  <w:style w:type="paragraph" w:styleId="ListParagraph">
    <w:name w:val="List Paragraph"/>
    <w:basedOn w:val="Normal"/>
    <w:uiPriority w:val="34"/>
    <w:qFormat/>
    <w:rsid w:val="009E070C"/>
    <w:pPr>
      <w:ind w:left="720"/>
      <w:contextualSpacing/>
    </w:pPr>
  </w:style>
  <w:style w:type="paragraph" w:styleId="Header">
    <w:name w:val="header"/>
    <w:basedOn w:val="Normal"/>
    <w:link w:val="HeaderChar"/>
    <w:uiPriority w:val="99"/>
    <w:unhideWhenUsed/>
    <w:rsid w:val="00DD4A55"/>
    <w:pPr>
      <w:tabs>
        <w:tab w:val="center" w:pos="4680"/>
        <w:tab w:val="right" w:pos="9360"/>
      </w:tabs>
    </w:pPr>
  </w:style>
  <w:style w:type="character" w:customStyle="1" w:styleId="HeaderChar">
    <w:name w:val="Header Char"/>
    <w:basedOn w:val="DefaultParagraphFont"/>
    <w:link w:val="Header"/>
    <w:uiPriority w:val="99"/>
    <w:rsid w:val="00DD4A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D4A55"/>
    <w:pPr>
      <w:tabs>
        <w:tab w:val="center" w:pos="4680"/>
        <w:tab w:val="right" w:pos="9360"/>
      </w:tabs>
    </w:pPr>
  </w:style>
  <w:style w:type="character" w:customStyle="1" w:styleId="FooterChar">
    <w:name w:val="Footer Char"/>
    <w:basedOn w:val="DefaultParagraphFont"/>
    <w:link w:val="Footer"/>
    <w:uiPriority w:val="99"/>
    <w:rsid w:val="00DD4A5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34EDE"/>
    <w:rPr>
      <w:sz w:val="16"/>
      <w:szCs w:val="16"/>
    </w:rPr>
  </w:style>
  <w:style w:type="paragraph" w:styleId="CommentText">
    <w:name w:val="annotation text"/>
    <w:basedOn w:val="Normal"/>
    <w:link w:val="CommentTextChar"/>
    <w:uiPriority w:val="99"/>
    <w:semiHidden/>
    <w:unhideWhenUsed/>
    <w:rsid w:val="00D34EDE"/>
  </w:style>
  <w:style w:type="character" w:customStyle="1" w:styleId="CommentTextChar">
    <w:name w:val="Comment Text Char"/>
    <w:basedOn w:val="DefaultParagraphFont"/>
    <w:link w:val="CommentText"/>
    <w:uiPriority w:val="99"/>
    <w:semiHidden/>
    <w:rsid w:val="00D34E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4EDE"/>
    <w:rPr>
      <w:b/>
      <w:bCs/>
    </w:rPr>
  </w:style>
  <w:style w:type="character" w:customStyle="1" w:styleId="CommentSubjectChar">
    <w:name w:val="Comment Subject Char"/>
    <w:basedOn w:val="CommentTextChar"/>
    <w:link w:val="CommentSubject"/>
    <w:uiPriority w:val="99"/>
    <w:semiHidden/>
    <w:rsid w:val="00D34EDE"/>
    <w:rPr>
      <w:rFonts w:ascii="Times New Roman" w:eastAsia="Times New Roman" w:hAnsi="Times New Roman" w:cs="Times New Roman"/>
      <w:b/>
      <w:bCs/>
      <w:sz w:val="20"/>
      <w:szCs w:val="20"/>
    </w:rPr>
  </w:style>
  <w:style w:type="paragraph" w:styleId="Revision">
    <w:name w:val="Revision"/>
    <w:hidden/>
    <w:uiPriority w:val="99"/>
    <w:semiHidden/>
    <w:rsid w:val="00BC2A22"/>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rsid w:val="005E72C6"/>
    <w:pPr>
      <w:widowControl/>
    </w:pPr>
  </w:style>
  <w:style w:type="character" w:customStyle="1" w:styleId="FootnoteTextChar">
    <w:name w:val="Footnote Text Char"/>
    <w:basedOn w:val="DefaultParagraphFont"/>
    <w:link w:val="FootnoteText"/>
    <w:rsid w:val="005E72C6"/>
    <w:rPr>
      <w:rFonts w:ascii="Times New Roman" w:eastAsia="Times New Roman" w:hAnsi="Times New Roman" w:cs="Times New Roman"/>
      <w:sz w:val="20"/>
      <w:szCs w:val="20"/>
    </w:rPr>
  </w:style>
  <w:style w:type="paragraph" w:styleId="ListParagraph">
    <w:name w:val="List Paragraph"/>
    <w:basedOn w:val="Normal"/>
    <w:uiPriority w:val="34"/>
    <w:qFormat/>
    <w:rsid w:val="009E070C"/>
    <w:pPr>
      <w:ind w:left="720"/>
      <w:contextualSpacing/>
    </w:pPr>
  </w:style>
  <w:style w:type="paragraph" w:styleId="Header">
    <w:name w:val="header"/>
    <w:basedOn w:val="Normal"/>
    <w:link w:val="HeaderChar"/>
    <w:uiPriority w:val="99"/>
    <w:unhideWhenUsed/>
    <w:rsid w:val="00DD4A55"/>
    <w:pPr>
      <w:tabs>
        <w:tab w:val="center" w:pos="4680"/>
        <w:tab w:val="right" w:pos="9360"/>
      </w:tabs>
    </w:pPr>
  </w:style>
  <w:style w:type="character" w:customStyle="1" w:styleId="HeaderChar">
    <w:name w:val="Header Char"/>
    <w:basedOn w:val="DefaultParagraphFont"/>
    <w:link w:val="Header"/>
    <w:uiPriority w:val="99"/>
    <w:rsid w:val="00DD4A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D4A55"/>
    <w:pPr>
      <w:tabs>
        <w:tab w:val="center" w:pos="4680"/>
        <w:tab w:val="right" w:pos="9360"/>
      </w:tabs>
    </w:pPr>
  </w:style>
  <w:style w:type="character" w:customStyle="1" w:styleId="FooterChar">
    <w:name w:val="Footer Char"/>
    <w:basedOn w:val="DefaultParagraphFont"/>
    <w:link w:val="Footer"/>
    <w:uiPriority w:val="99"/>
    <w:rsid w:val="00DD4A5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34EDE"/>
    <w:rPr>
      <w:sz w:val="16"/>
      <w:szCs w:val="16"/>
    </w:rPr>
  </w:style>
  <w:style w:type="paragraph" w:styleId="CommentText">
    <w:name w:val="annotation text"/>
    <w:basedOn w:val="Normal"/>
    <w:link w:val="CommentTextChar"/>
    <w:uiPriority w:val="99"/>
    <w:semiHidden/>
    <w:unhideWhenUsed/>
    <w:rsid w:val="00D34EDE"/>
  </w:style>
  <w:style w:type="character" w:customStyle="1" w:styleId="CommentTextChar">
    <w:name w:val="Comment Text Char"/>
    <w:basedOn w:val="DefaultParagraphFont"/>
    <w:link w:val="CommentText"/>
    <w:uiPriority w:val="99"/>
    <w:semiHidden/>
    <w:rsid w:val="00D34E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4EDE"/>
    <w:rPr>
      <w:b/>
      <w:bCs/>
    </w:rPr>
  </w:style>
  <w:style w:type="character" w:customStyle="1" w:styleId="CommentSubjectChar">
    <w:name w:val="Comment Subject Char"/>
    <w:basedOn w:val="CommentTextChar"/>
    <w:link w:val="CommentSubject"/>
    <w:uiPriority w:val="99"/>
    <w:semiHidden/>
    <w:rsid w:val="00D34EDE"/>
    <w:rPr>
      <w:rFonts w:ascii="Times New Roman" w:eastAsia="Times New Roman" w:hAnsi="Times New Roman" w:cs="Times New Roman"/>
      <w:b/>
      <w:bCs/>
      <w:sz w:val="20"/>
      <w:szCs w:val="20"/>
    </w:rPr>
  </w:style>
  <w:style w:type="paragraph" w:styleId="Revision">
    <w:name w:val="Revision"/>
    <w:hidden/>
    <w:uiPriority w:val="99"/>
    <w:semiHidden/>
    <w:rsid w:val="00BC2A2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B1C0-0553-42F1-B3F6-4FE5F365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7</cp:revision>
  <cp:lastPrinted>2013-11-14T14:09:00Z</cp:lastPrinted>
  <dcterms:created xsi:type="dcterms:W3CDTF">2013-10-31T19:47:00Z</dcterms:created>
  <dcterms:modified xsi:type="dcterms:W3CDTF">2013-11-14T14:09:00Z</dcterms:modified>
</cp:coreProperties>
</file>