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1E" w:rsidRPr="00936DE2" w:rsidRDefault="005D711E">
      <w:pPr>
        <w:rPr>
          <w:rFonts w:ascii="Arial" w:hAnsi="Arial" w:cs="Arial"/>
          <w:b/>
        </w:rPr>
      </w:pPr>
    </w:p>
    <w:p w:rsidR="005D711E" w:rsidRPr="00936DE2" w:rsidRDefault="005D711E">
      <w:pPr>
        <w:rPr>
          <w:rFonts w:ascii="Arial" w:hAnsi="Arial" w:cs="Arial"/>
          <w:b/>
        </w:rPr>
      </w:pPr>
    </w:p>
    <w:p w:rsidR="007A206B" w:rsidRPr="00936DE2" w:rsidRDefault="007A206B">
      <w:pPr>
        <w:rPr>
          <w:rFonts w:ascii="Arial" w:hAnsi="Arial" w:cs="Arial"/>
          <w:b/>
        </w:rPr>
      </w:pPr>
    </w:p>
    <w:p w:rsidR="007A206B" w:rsidRPr="00936DE2" w:rsidRDefault="007A206B">
      <w:pPr>
        <w:rPr>
          <w:rFonts w:ascii="Arial" w:hAnsi="Arial" w:cs="Arial"/>
          <w:b/>
        </w:rPr>
      </w:pPr>
    </w:p>
    <w:p w:rsidR="007A206B" w:rsidRPr="00936DE2" w:rsidRDefault="007A206B">
      <w:pPr>
        <w:rPr>
          <w:rFonts w:ascii="Arial" w:hAnsi="Arial" w:cs="Arial"/>
          <w:b/>
        </w:rPr>
      </w:pPr>
    </w:p>
    <w:p w:rsidR="004B4861" w:rsidRPr="00936DE2" w:rsidRDefault="004B4861">
      <w:pPr>
        <w:pStyle w:val="Heading8"/>
        <w:ind w:left="270"/>
        <w:jc w:val="center"/>
        <w:rPr>
          <w:rFonts w:ascii="Arial" w:hAnsi="Arial" w:cs="Arial"/>
          <w:sz w:val="32"/>
          <w:szCs w:val="32"/>
        </w:rPr>
      </w:pPr>
    </w:p>
    <w:p w:rsidR="004B4861" w:rsidRPr="00936DE2" w:rsidRDefault="004B4861">
      <w:pPr>
        <w:pStyle w:val="Heading8"/>
        <w:ind w:left="270"/>
        <w:jc w:val="center"/>
        <w:rPr>
          <w:rFonts w:ascii="Arial" w:hAnsi="Arial" w:cs="Arial"/>
          <w:sz w:val="32"/>
          <w:szCs w:val="32"/>
        </w:rPr>
      </w:pPr>
    </w:p>
    <w:p w:rsidR="00377D29" w:rsidRDefault="00377D29" w:rsidP="001032C8">
      <w:pPr>
        <w:pStyle w:val="Title"/>
        <w:rPr>
          <w:rFonts w:ascii="Arial" w:hAnsi="Arial" w:cs="Arial"/>
          <w:sz w:val="36"/>
          <w:szCs w:val="36"/>
          <w:u w:val="none"/>
        </w:rPr>
      </w:pPr>
    </w:p>
    <w:p w:rsidR="00377D29" w:rsidRDefault="00377D29" w:rsidP="001032C8">
      <w:pPr>
        <w:pStyle w:val="Title"/>
        <w:rPr>
          <w:rFonts w:ascii="Arial" w:hAnsi="Arial" w:cs="Arial"/>
          <w:sz w:val="36"/>
          <w:szCs w:val="36"/>
          <w:u w:val="none"/>
        </w:rPr>
      </w:pPr>
    </w:p>
    <w:p w:rsidR="00377D29" w:rsidRDefault="00377D29" w:rsidP="001032C8">
      <w:pPr>
        <w:pStyle w:val="Title"/>
        <w:rPr>
          <w:rFonts w:ascii="Arial" w:hAnsi="Arial" w:cs="Arial"/>
          <w:sz w:val="36"/>
          <w:szCs w:val="36"/>
          <w:u w:val="none"/>
        </w:rPr>
      </w:pPr>
    </w:p>
    <w:p w:rsidR="001032C8" w:rsidRPr="00936DE2" w:rsidRDefault="00BC271B" w:rsidP="001032C8">
      <w:pPr>
        <w:pStyle w:val="Title"/>
        <w:rPr>
          <w:rFonts w:ascii="Arial" w:hAnsi="Arial" w:cs="Arial"/>
          <w:sz w:val="36"/>
          <w:szCs w:val="36"/>
          <w:u w:val="none"/>
        </w:rPr>
      </w:pPr>
      <w:r w:rsidRPr="00936DE2">
        <w:rPr>
          <w:rFonts w:ascii="Arial" w:hAnsi="Arial" w:cs="Arial"/>
          <w:sz w:val="36"/>
          <w:szCs w:val="36"/>
          <w:u w:val="none"/>
        </w:rPr>
        <w:t>PPL ELECTRIC UTILITIES CORPORATION</w:t>
      </w:r>
    </w:p>
    <w:p w:rsidR="001032C8" w:rsidRPr="00936DE2" w:rsidRDefault="001032C8" w:rsidP="001032C8">
      <w:pPr>
        <w:jc w:val="center"/>
        <w:rPr>
          <w:rFonts w:ascii="Arial" w:hAnsi="Arial" w:cs="Arial"/>
          <w:b/>
          <w:sz w:val="36"/>
          <w:szCs w:val="36"/>
        </w:rPr>
      </w:pPr>
    </w:p>
    <w:p w:rsidR="001032C8" w:rsidRPr="00936DE2" w:rsidRDefault="001032C8" w:rsidP="001032C8">
      <w:pPr>
        <w:jc w:val="center"/>
        <w:rPr>
          <w:rFonts w:ascii="Arial" w:hAnsi="Arial" w:cs="Arial"/>
          <w:b/>
          <w:sz w:val="36"/>
          <w:szCs w:val="36"/>
        </w:rPr>
      </w:pPr>
    </w:p>
    <w:p w:rsidR="005D711E" w:rsidRPr="00936DE2" w:rsidRDefault="005D711E" w:rsidP="007B2F04">
      <w:pPr>
        <w:pStyle w:val="Heading8"/>
        <w:jc w:val="center"/>
        <w:rPr>
          <w:rFonts w:ascii="Arial" w:hAnsi="Arial" w:cs="Arial"/>
          <w:szCs w:val="36"/>
        </w:rPr>
      </w:pPr>
    </w:p>
    <w:p w:rsidR="005D711E" w:rsidRPr="00936DE2" w:rsidRDefault="005D711E" w:rsidP="007B2F04">
      <w:pPr>
        <w:pStyle w:val="BodyText2"/>
        <w:rPr>
          <w:rFonts w:ascii="Arial" w:hAnsi="Arial" w:cs="Arial"/>
          <w:szCs w:val="36"/>
        </w:rPr>
      </w:pPr>
    </w:p>
    <w:p w:rsidR="004B4861" w:rsidRPr="00936DE2" w:rsidRDefault="004B4861" w:rsidP="007B2F04">
      <w:pPr>
        <w:pStyle w:val="BodyText2"/>
        <w:tabs>
          <w:tab w:val="clear" w:pos="4680"/>
        </w:tabs>
        <w:rPr>
          <w:rFonts w:ascii="Arial" w:hAnsi="Arial" w:cs="Arial"/>
          <w:szCs w:val="36"/>
        </w:rPr>
      </w:pPr>
    </w:p>
    <w:p w:rsidR="007A206B" w:rsidRPr="00936DE2" w:rsidRDefault="007A206B" w:rsidP="00BC271B">
      <w:pPr>
        <w:pStyle w:val="BodyText2"/>
        <w:tabs>
          <w:tab w:val="clear" w:pos="4680"/>
        </w:tabs>
        <w:jc w:val="left"/>
        <w:rPr>
          <w:rFonts w:ascii="Arial" w:hAnsi="Arial" w:cs="Arial"/>
          <w:szCs w:val="36"/>
        </w:rPr>
      </w:pPr>
    </w:p>
    <w:p w:rsidR="004B4861" w:rsidRPr="00936DE2" w:rsidRDefault="004B4861" w:rsidP="007B2F04">
      <w:pPr>
        <w:pStyle w:val="BodyText2"/>
        <w:tabs>
          <w:tab w:val="clear" w:pos="4680"/>
        </w:tabs>
        <w:rPr>
          <w:rFonts w:ascii="Arial" w:hAnsi="Arial" w:cs="Arial"/>
          <w:szCs w:val="36"/>
        </w:rPr>
      </w:pPr>
    </w:p>
    <w:p w:rsidR="004B4861" w:rsidRPr="00936DE2" w:rsidRDefault="004B4861" w:rsidP="007B2F04">
      <w:pPr>
        <w:pStyle w:val="BodyText2"/>
        <w:tabs>
          <w:tab w:val="clear" w:pos="4680"/>
        </w:tabs>
        <w:rPr>
          <w:rFonts w:ascii="Arial" w:hAnsi="Arial" w:cs="Arial"/>
          <w:szCs w:val="36"/>
        </w:rPr>
      </w:pPr>
    </w:p>
    <w:p w:rsidR="007366D9" w:rsidRPr="00936DE2" w:rsidRDefault="00CC781F" w:rsidP="00CC781F">
      <w:pPr>
        <w:tabs>
          <w:tab w:val="center" w:pos="4680"/>
        </w:tabs>
        <w:suppressAutoHyphens/>
        <w:rPr>
          <w:rFonts w:ascii="Arial" w:hAnsi="Arial" w:cs="Arial"/>
          <w:sz w:val="28"/>
          <w:szCs w:val="28"/>
        </w:rPr>
      </w:pPr>
      <w:r w:rsidRPr="00936DE2">
        <w:rPr>
          <w:rFonts w:ascii="Arial" w:hAnsi="Arial" w:cs="Arial"/>
          <w:b/>
          <w:sz w:val="32"/>
          <w:szCs w:val="28"/>
        </w:rPr>
        <w:tab/>
      </w:r>
      <w:r w:rsidR="00554B9B" w:rsidRPr="00936DE2">
        <w:rPr>
          <w:rFonts w:ascii="Arial" w:hAnsi="Arial" w:cs="Arial"/>
          <w:b/>
          <w:sz w:val="28"/>
          <w:szCs w:val="28"/>
        </w:rPr>
        <w:t xml:space="preserve">A REPORT ON THE </w:t>
      </w:r>
      <w:r w:rsidR="00D87AE2" w:rsidRPr="00936DE2">
        <w:rPr>
          <w:rFonts w:ascii="Arial" w:hAnsi="Arial" w:cs="Arial"/>
          <w:b/>
          <w:sz w:val="28"/>
          <w:szCs w:val="28"/>
        </w:rPr>
        <w:t>SMART METER</w:t>
      </w:r>
      <w:r w:rsidR="005D711E" w:rsidRPr="00936DE2">
        <w:rPr>
          <w:rFonts w:ascii="Arial" w:hAnsi="Arial" w:cs="Arial"/>
          <w:b/>
          <w:sz w:val="28"/>
          <w:szCs w:val="28"/>
        </w:rPr>
        <w:t xml:space="preserve"> </w:t>
      </w:r>
      <w:r w:rsidR="00BC271B" w:rsidRPr="00936DE2">
        <w:rPr>
          <w:rFonts w:ascii="Arial" w:hAnsi="Arial" w:cs="Arial"/>
          <w:b/>
          <w:sz w:val="28"/>
          <w:szCs w:val="28"/>
        </w:rPr>
        <w:t>RIDER</w:t>
      </w:r>
      <w:r w:rsidR="00554B9B" w:rsidRPr="00936DE2">
        <w:rPr>
          <w:rFonts w:ascii="Arial" w:hAnsi="Arial" w:cs="Arial"/>
          <w:sz w:val="28"/>
          <w:szCs w:val="28"/>
        </w:rPr>
        <w:t xml:space="preserve"> </w:t>
      </w:r>
    </w:p>
    <w:p w:rsidR="00CC781F" w:rsidRPr="00936DE2" w:rsidRDefault="00CC781F" w:rsidP="00CC781F">
      <w:pPr>
        <w:tabs>
          <w:tab w:val="center" w:pos="4680"/>
        </w:tabs>
        <w:suppressAutoHyphens/>
        <w:rPr>
          <w:rFonts w:ascii="Arial" w:hAnsi="Arial" w:cs="Arial"/>
          <w:sz w:val="28"/>
          <w:szCs w:val="28"/>
        </w:rPr>
      </w:pPr>
    </w:p>
    <w:p w:rsidR="00061843" w:rsidRPr="00936DE2" w:rsidRDefault="00554B9B" w:rsidP="00554B9B">
      <w:pPr>
        <w:suppressAutoHyphens/>
        <w:jc w:val="center"/>
        <w:rPr>
          <w:rFonts w:ascii="Arial" w:hAnsi="Arial" w:cs="Arial"/>
          <w:b/>
          <w:sz w:val="28"/>
          <w:szCs w:val="28"/>
        </w:rPr>
      </w:pPr>
      <w:r w:rsidRPr="00936DE2">
        <w:rPr>
          <w:rFonts w:ascii="Arial" w:hAnsi="Arial" w:cs="Arial"/>
          <w:b/>
          <w:sz w:val="28"/>
          <w:szCs w:val="28"/>
        </w:rPr>
        <w:t xml:space="preserve">FOR THE </w:t>
      </w:r>
      <w:r w:rsidR="00CF7C66">
        <w:rPr>
          <w:rFonts w:ascii="Arial" w:hAnsi="Arial" w:cs="Arial"/>
          <w:b/>
          <w:sz w:val="28"/>
          <w:szCs w:val="28"/>
        </w:rPr>
        <w:t>TWELVE</w:t>
      </w:r>
      <w:r w:rsidR="00B5683C" w:rsidRPr="00936DE2">
        <w:rPr>
          <w:rFonts w:ascii="Arial" w:hAnsi="Arial" w:cs="Arial"/>
          <w:b/>
          <w:sz w:val="28"/>
          <w:szCs w:val="28"/>
        </w:rPr>
        <w:t xml:space="preserve"> MONTHS</w:t>
      </w:r>
      <w:r w:rsidR="003463D1" w:rsidRPr="00936DE2">
        <w:rPr>
          <w:rFonts w:ascii="Arial" w:hAnsi="Arial" w:cs="Arial"/>
          <w:b/>
          <w:sz w:val="28"/>
          <w:szCs w:val="28"/>
        </w:rPr>
        <w:t xml:space="preserve"> </w:t>
      </w:r>
      <w:r w:rsidR="00061843" w:rsidRPr="00936DE2">
        <w:rPr>
          <w:rFonts w:ascii="Arial" w:hAnsi="Arial" w:cs="Arial"/>
          <w:b/>
          <w:sz w:val="28"/>
          <w:szCs w:val="28"/>
        </w:rPr>
        <w:t xml:space="preserve">ENDED </w:t>
      </w:r>
      <w:r w:rsidR="00D87AE2" w:rsidRPr="00936DE2">
        <w:rPr>
          <w:rFonts w:ascii="Arial" w:hAnsi="Arial" w:cs="Arial"/>
          <w:b/>
          <w:sz w:val="28"/>
          <w:szCs w:val="28"/>
        </w:rPr>
        <w:t>JUNE 30</w:t>
      </w:r>
      <w:r w:rsidR="009C0A77" w:rsidRPr="00936DE2">
        <w:rPr>
          <w:rFonts w:ascii="Arial" w:hAnsi="Arial" w:cs="Arial"/>
          <w:b/>
          <w:sz w:val="28"/>
          <w:szCs w:val="28"/>
        </w:rPr>
        <w:t>,</w:t>
      </w:r>
      <w:r w:rsidR="00061843" w:rsidRPr="00936DE2">
        <w:rPr>
          <w:rFonts w:ascii="Arial" w:hAnsi="Arial" w:cs="Arial"/>
          <w:b/>
          <w:sz w:val="28"/>
          <w:szCs w:val="28"/>
        </w:rPr>
        <w:t xml:space="preserve"> 20</w:t>
      </w:r>
      <w:r w:rsidR="00D87AE2" w:rsidRPr="00936DE2">
        <w:rPr>
          <w:rFonts w:ascii="Arial" w:hAnsi="Arial" w:cs="Arial"/>
          <w:b/>
          <w:sz w:val="28"/>
          <w:szCs w:val="28"/>
        </w:rPr>
        <w:t>1</w:t>
      </w:r>
      <w:r w:rsidR="00CF7C66">
        <w:rPr>
          <w:rFonts w:ascii="Arial" w:hAnsi="Arial" w:cs="Arial"/>
          <w:b/>
          <w:sz w:val="28"/>
          <w:szCs w:val="28"/>
        </w:rPr>
        <w:t>2</w:t>
      </w:r>
      <w:r w:rsidR="00061843" w:rsidRPr="00936DE2">
        <w:rPr>
          <w:rFonts w:ascii="Arial" w:hAnsi="Arial" w:cs="Arial"/>
          <w:b/>
          <w:sz w:val="28"/>
          <w:szCs w:val="28"/>
        </w:rPr>
        <w:t xml:space="preserve"> </w:t>
      </w:r>
    </w:p>
    <w:p w:rsidR="005D711E" w:rsidRPr="00936DE2" w:rsidRDefault="005D711E" w:rsidP="007B2F04">
      <w:pPr>
        <w:pStyle w:val="BodyText2"/>
        <w:tabs>
          <w:tab w:val="clear" w:pos="4680"/>
        </w:tabs>
        <w:outlineLvl w:val="0"/>
        <w:rPr>
          <w:rFonts w:ascii="Arial" w:hAnsi="Arial" w:cs="Arial"/>
          <w:sz w:val="28"/>
          <w:szCs w:val="28"/>
        </w:rPr>
      </w:pPr>
    </w:p>
    <w:p w:rsidR="005D711E" w:rsidRPr="00936DE2" w:rsidRDefault="005D711E" w:rsidP="007B2F04">
      <w:pPr>
        <w:pStyle w:val="BodyText2"/>
        <w:rPr>
          <w:rFonts w:ascii="Arial" w:hAnsi="Arial" w:cs="Arial"/>
          <w:sz w:val="28"/>
          <w:szCs w:val="28"/>
        </w:rPr>
      </w:pPr>
    </w:p>
    <w:p w:rsidR="002243BA" w:rsidRPr="00936DE2" w:rsidRDefault="002243BA" w:rsidP="007B2F04">
      <w:pPr>
        <w:pStyle w:val="BodyText2"/>
        <w:rPr>
          <w:rFonts w:ascii="Arial" w:hAnsi="Arial" w:cs="Arial"/>
          <w:sz w:val="28"/>
          <w:szCs w:val="28"/>
        </w:rPr>
      </w:pPr>
    </w:p>
    <w:p w:rsidR="002243BA" w:rsidRDefault="002243BA" w:rsidP="007B2F04">
      <w:pPr>
        <w:pStyle w:val="BodyText2"/>
        <w:rPr>
          <w:rFonts w:ascii="Arial" w:hAnsi="Arial" w:cs="Arial"/>
          <w:sz w:val="28"/>
          <w:szCs w:val="28"/>
        </w:rPr>
      </w:pPr>
    </w:p>
    <w:p w:rsidR="00257179" w:rsidRDefault="00257179" w:rsidP="007B2F04">
      <w:pPr>
        <w:pStyle w:val="BodyText2"/>
        <w:rPr>
          <w:rFonts w:ascii="Arial" w:hAnsi="Arial" w:cs="Arial"/>
          <w:sz w:val="28"/>
          <w:szCs w:val="28"/>
        </w:rPr>
      </w:pPr>
    </w:p>
    <w:p w:rsidR="00257179" w:rsidRDefault="00257179" w:rsidP="007B2F04">
      <w:pPr>
        <w:pStyle w:val="BodyText2"/>
        <w:rPr>
          <w:rFonts w:ascii="Arial" w:hAnsi="Arial" w:cs="Arial"/>
          <w:sz w:val="28"/>
          <w:szCs w:val="28"/>
        </w:rPr>
      </w:pPr>
    </w:p>
    <w:p w:rsidR="00257179" w:rsidRDefault="00257179" w:rsidP="007B2F04">
      <w:pPr>
        <w:pStyle w:val="BodyText2"/>
        <w:rPr>
          <w:rFonts w:ascii="Arial" w:hAnsi="Arial" w:cs="Arial"/>
          <w:sz w:val="28"/>
          <w:szCs w:val="28"/>
        </w:rPr>
      </w:pPr>
    </w:p>
    <w:p w:rsidR="005D711E" w:rsidRPr="00936DE2" w:rsidRDefault="005D711E" w:rsidP="007B2F04">
      <w:pPr>
        <w:tabs>
          <w:tab w:val="center" w:pos="4680"/>
        </w:tabs>
        <w:suppressAutoHyphens/>
        <w:jc w:val="center"/>
        <w:rPr>
          <w:rFonts w:ascii="Arial" w:hAnsi="Arial" w:cs="Arial"/>
          <w:b/>
          <w:sz w:val="28"/>
          <w:szCs w:val="28"/>
        </w:rPr>
      </w:pPr>
    </w:p>
    <w:p w:rsidR="009F6861" w:rsidRPr="00936DE2" w:rsidRDefault="005D711E" w:rsidP="007B2F04">
      <w:pPr>
        <w:tabs>
          <w:tab w:val="center" w:pos="4680"/>
        </w:tabs>
        <w:suppressAutoHyphens/>
        <w:jc w:val="center"/>
        <w:outlineLvl w:val="0"/>
        <w:rPr>
          <w:rFonts w:ascii="Arial" w:hAnsi="Arial" w:cs="Arial"/>
          <w:b/>
          <w:sz w:val="28"/>
          <w:szCs w:val="28"/>
        </w:rPr>
      </w:pPr>
      <w:r w:rsidRPr="00936DE2">
        <w:rPr>
          <w:rFonts w:ascii="Arial" w:hAnsi="Arial" w:cs="Arial"/>
          <w:b/>
          <w:sz w:val="28"/>
          <w:szCs w:val="28"/>
        </w:rPr>
        <w:t xml:space="preserve">Prepared </w:t>
      </w:r>
      <w:r w:rsidR="00C06521" w:rsidRPr="00936DE2">
        <w:rPr>
          <w:rFonts w:ascii="Arial" w:hAnsi="Arial" w:cs="Arial"/>
          <w:b/>
          <w:sz w:val="28"/>
          <w:szCs w:val="28"/>
        </w:rPr>
        <w:t xml:space="preserve">By </w:t>
      </w:r>
      <w:r w:rsidRPr="00936DE2">
        <w:rPr>
          <w:rFonts w:ascii="Arial" w:hAnsi="Arial" w:cs="Arial"/>
          <w:b/>
          <w:sz w:val="28"/>
          <w:szCs w:val="28"/>
        </w:rPr>
        <w:t>The</w:t>
      </w:r>
    </w:p>
    <w:p w:rsidR="005D711E" w:rsidRPr="00936DE2" w:rsidRDefault="005D711E" w:rsidP="007B2F04">
      <w:pPr>
        <w:tabs>
          <w:tab w:val="center" w:pos="4680"/>
        </w:tabs>
        <w:suppressAutoHyphens/>
        <w:jc w:val="center"/>
        <w:outlineLvl w:val="0"/>
        <w:rPr>
          <w:rFonts w:ascii="Arial" w:hAnsi="Arial" w:cs="Arial"/>
          <w:b/>
          <w:sz w:val="28"/>
          <w:szCs w:val="28"/>
        </w:rPr>
      </w:pPr>
      <w:r w:rsidRPr="00936DE2">
        <w:rPr>
          <w:rFonts w:ascii="Arial" w:hAnsi="Arial" w:cs="Arial"/>
          <w:b/>
          <w:sz w:val="28"/>
          <w:szCs w:val="28"/>
        </w:rPr>
        <w:t>Pennsylvania Public Utility Commission</w:t>
      </w:r>
    </w:p>
    <w:p w:rsidR="005D711E" w:rsidRPr="00936DE2" w:rsidRDefault="00C06521" w:rsidP="00C06521">
      <w:pPr>
        <w:tabs>
          <w:tab w:val="center" w:pos="4680"/>
        </w:tabs>
        <w:suppressAutoHyphens/>
        <w:rPr>
          <w:rFonts w:ascii="Arial" w:hAnsi="Arial" w:cs="Arial"/>
          <w:b/>
          <w:sz w:val="28"/>
          <w:szCs w:val="28"/>
        </w:rPr>
      </w:pPr>
      <w:r w:rsidRPr="00936DE2">
        <w:rPr>
          <w:rFonts w:ascii="Arial" w:hAnsi="Arial" w:cs="Arial"/>
          <w:b/>
          <w:sz w:val="28"/>
          <w:szCs w:val="28"/>
        </w:rPr>
        <w:tab/>
      </w:r>
      <w:r w:rsidR="005D711E" w:rsidRPr="00936DE2">
        <w:rPr>
          <w:rFonts w:ascii="Arial" w:hAnsi="Arial" w:cs="Arial"/>
          <w:b/>
          <w:sz w:val="28"/>
          <w:szCs w:val="28"/>
        </w:rPr>
        <w:t xml:space="preserve">Bureau </w:t>
      </w:r>
      <w:r w:rsidR="00640C42">
        <w:rPr>
          <w:rFonts w:ascii="Arial" w:hAnsi="Arial" w:cs="Arial"/>
          <w:b/>
          <w:sz w:val="28"/>
          <w:szCs w:val="28"/>
        </w:rPr>
        <w:t>o</w:t>
      </w:r>
      <w:r w:rsidR="005D711E" w:rsidRPr="00936DE2">
        <w:rPr>
          <w:rFonts w:ascii="Arial" w:hAnsi="Arial" w:cs="Arial"/>
          <w:b/>
          <w:sz w:val="28"/>
          <w:szCs w:val="28"/>
        </w:rPr>
        <w:t>f Audits</w:t>
      </w:r>
    </w:p>
    <w:p w:rsidR="009F6861" w:rsidRDefault="00C06521" w:rsidP="00C06521">
      <w:pPr>
        <w:tabs>
          <w:tab w:val="center" w:pos="4680"/>
        </w:tabs>
        <w:suppressAutoHyphens/>
        <w:rPr>
          <w:rFonts w:ascii="Arial" w:hAnsi="Arial" w:cs="Arial"/>
          <w:b/>
          <w:sz w:val="28"/>
          <w:szCs w:val="28"/>
        </w:rPr>
      </w:pPr>
      <w:r w:rsidRPr="00936DE2">
        <w:rPr>
          <w:rFonts w:ascii="Arial" w:hAnsi="Arial" w:cs="Arial"/>
          <w:b/>
          <w:sz w:val="28"/>
          <w:szCs w:val="28"/>
        </w:rPr>
        <w:tab/>
      </w:r>
      <w:r w:rsidR="00D87A0E">
        <w:rPr>
          <w:rFonts w:ascii="Arial" w:hAnsi="Arial" w:cs="Arial"/>
          <w:b/>
          <w:sz w:val="28"/>
          <w:szCs w:val="28"/>
        </w:rPr>
        <w:t>Report Date:  October 24, 2013</w:t>
      </w:r>
      <w:bookmarkStart w:id="0" w:name="_GoBack"/>
      <w:bookmarkEnd w:id="0"/>
    </w:p>
    <w:p w:rsidR="00257179" w:rsidRPr="00936DE2" w:rsidRDefault="00257179" w:rsidP="00C06521">
      <w:pPr>
        <w:tabs>
          <w:tab w:val="center" w:pos="4680"/>
        </w:tabs>
        <w:suppressAutoHyphens/>
        <w:rPr>
          <w:rFonts w:ascii="Arial" w:hAnsi="Arial" w:cs="Arial"/>
          <w:b/>
          <w:sz w:val="28"/>
          <w:szCs w:val="28"/>
        </w:rPr>
      </w:pPr>
    </w:p>
    <w:p w:rsidR="005D711E" w:rsidRPr="00936DE2" w:rsidRDefault="00C06521" w:rsidP="00BB133D">
      <w:pPr>
        <w:tabs>
          <w:tab w:val="center" w:pos="4680"/>
        </w:tabs>
        <w:suppressAutoHyphens/>
        <w:rPr>
          <w:rFonts w:ascii="Arial" w:hAnsi="Arial" w:cs="Arial"/>
          <w:b/>
          <w:sz w:val="28"/>
          <w:szCs w:val="28"/>
        </w:rPr>
        <w:sectPr w:rsidR="005D711E" w:rsidRPr="00936DE2" w:rsidSect="0047509D">
          <w:headerReference w:type="even" r:id="rId9"/>
          <w:headerReference w:type="default" r:id="rId10"/>
          <w:footerReference w:type="even" r:id="rId11"/>
          <w:footerReference w:type="default" r:id="rId12"/>
          <w:headerReference w:type="first" r:id="rId13"/>
          <w:endnotePr>
            <w:numFmt w:val="decimal"/>
          </w:endnotePr>
          <w:pgSz w:w="12240" w:h="15840" w:code="1"/>
          <w:pgMar w:top="1440" w:right="1440" w:bottom="1440" w:left="1440" w:header="0" w:footer="720" w:gutter="0"/>
          <w:pgNumType w:start="1"/>
          <w:cols w:space="720"/>
          <w:noEndnote/>
        </w:sectPr>
      </w:pPr>
      <w:r w:rsidRPr="00936DE2">
        <w:rPr>
          <w:rFonts w:ascii="Arial" w:hAnsi="Arial" w:cs="Arial"/>
          <w:b/>
          <w:sz w:val="28"/>
          <w:szCs w:val="28"/>
        </w:rPr>
        <w:tab/>
        <w:t>Docket D-</w:t>
      </w:r>
      <w:r w:rsidR="002A3F41" w:rsidRPr="00936DE2">
        <w:rPr>
          <w:rFonts w:ascii="Arial" w:hAnsi="Arial" w:cs="Arial"/>
          <w:b/>
          <w:sz w:val="28"/>
          <w:szCs w:val="28"/>
        </w:rPr>
        <w:t>201</w:t>
      </w:r>
      <w:r w:rsidR="00CF7C66">
        <w:rPr>
          <w:rFonts w:ascii="Arial" w:hAnsi="Arial" w:cs="Arial"/>
          <w:b/>
          <w:sz w:val="28"/>
          <w:szCs w:val="28"/>
        </w:rPr>
        <w:t>3</w:t>
      </w:r>
      <w:r w:rsidR="0085746F" w:rsidRPr="00936DE2">
        <w:rPr>
          <w:rFonts w:ascii="Arial" w:hAnsi="Arial" w:cs="Arial"/>
          <w:b/>
          <w:sz w:val="28"/>
          <w:szCs w:val="28"/>
        </w:rPr>
        <w:t>-</w:t>
      </w:r>
      <w:r w:rsidR="00CF7C66">
        <w:rPr>
          <w:rFonts w:ascii="Arial" w:hAnsi="Arial" w:cs="Arial"/>
          <w:b/>
          <w:sz w:val="28"/>
          <w:szCs w:val="28"/>
        </w:rPr>
        <w:t>2342561</w:t>
      </w:r>
    </w:p>
    <w:p w:rsidR="005D711E" w:rsidRPr="00296487" w:rsidRDefault="00BC271B" w:rsidP="009F6861">
      <w:pPr>
        <w:pStyle w:val="Heading1"/>
        <w:tabs>
          <w:tab w:val="left" w:pos="180"/>
          <w:tab w:val="left" w:pos="270"/>
        </w:tabs>
        <w:rPr>
          <w:rFonts w:ascii="Arial" w:hAnsi="Arial" w:cs="Arial"/>
          <w:sz w:val="26"/>
          <w:szCs w:val="26"/>
          <w:u w:val="none"/>
        </w:rPr>
      </w:pPr>
      <w:r w:rsidRPr="00296487">
        <w:rPr>
          <w:rFonts w:ascii="Arial" w:hAnsi="Arial" w:cs="Arial"/>
          <w:sz w:val="26"/>
          <w:szCs w:val="26"/>
          <w:u w:val="none"/>
        </w:rPr>
        <w:lastRenderedPageBreak/>
        <w:t>PPL ELECTRIC UTILITIES CORPORATION</w:t>
      </w:r>
    </w:p>
    <w:p w:rsidR="005D711E" w:rsidRPr="00296487" w:rsidRDefault="005D711E" w:rsidP="009F6861">
      <w:pPr>
        <w:tabs>
          <w:tab w:val="left" w:pos="180"/>
          <w:tab w:val="left" w:pos="270"/>
        </w:tabs>
        <w:suppressAutoHyphens/>
        <w:rPr>
          <w:rFonts w:ascii="Arial" w:hAnsi="Arial" w:cs="Arial"/>
          <w:sz w:val="26"/>
          <w:szCs w:val="26"/>
        </w:rPr>
      </w:pPr>
    </w:p>
    <w:p w:rsidR="005D711E" w:rsidRPr="00296487" w:rsidRDefault="0018537F" w:rsidP="009F6861">
      <w:pPr>
        <w:jc w:val="center"/>
        <w:rPr>
          <w:rFonts w:ascii="Arial" w:hAnsi="Arial" w:cs="Arial"/>
          <w:b/>
          <w:sz w:val="26"/>
          <w:szCs w:val="26"/>
        </w:rPr>
      </w:pPr>
      <w:r>
        <w:rPr>
          <w:rFonts w:ascii="Arial" w:hAnsi="Arial" w:cs="Arial"/>
          <w:b/>
          <w:sz w:val="26"/>
          <w:szCs w:val="26"/>
        </w:rPr>
        <w:t xml:space="preserve">Table of </w:t>
      </w:r>
      <w:r w:rsidR="005D711E" w:rsidRPr="00296487">
        <w:rPr>
          <w:rFonts w:ascii="Arial" w:hAnsi="Arial" w:cs="Arial"/>
          <w:b/>
          <w:sz w:val="26"/>
          <w:szCs w:val="26"/>
        </w:rPr>
        <w:t>Contents</w:t>
      </w:r>
    </w:p>
    <w:p w:rsidR="005D711E" w:rsidRPr="00936DE2" w:rsidRDefault="005D711E">
      <w:pPr>
        <w:tabs>
          <w:tab w:val="left" w:pos="-720"/>
          <w:tab w:val="left" w:pos="180"/>
          <w:tab w:val="left" w:pos="270"/>
        </w:tabs>
        <w:suppressAutoHyphens/>
        <w:ind w:right="-90"/>
        <w:rPr>
          <w:rFonts w:ascii="Arial" w:hAnsi="Arial" w:cs="Arial"/>
          <w:b/>
          <w:szCs w:val="24"/>
          <w:u w:val="single"/>
        </w:rPr>
      </w:pPr>
    </w:p>
    <w:p w:rsidR="00101D15" w:rsidRPr="00936DE2" w:rsidRDefault="00101D15">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5D711E" w:rsidRPr="00936DE2" w:rsidTr="001657F8">
        <w:tc>
          <w:tcPr>
            <w:tcW w:w="8478" w:type="dxa"/>
            <w:tcBorders>
              <w:top w:val="nil"/>
              <w:left w:val="nil"/>
              <w:bottom w:val="nil"/>
              <w:right w:val="nil"/>
            </w:tcBorders>
          </w:tcPr>
          <w:p w:rsidR="005D711E" w:rsidRPr="00936DE2"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936DE2" w:rsidRDefault="005D711E">
            <w:pPr>
              <w:pStyle w:val="EndnoteText"/>
              <w:tabs>
                <w:tab w:val="left" w:pos="-720"/>
                <w:tab w:val="left" w:pos="180"/>
                <w:tab w:val="left" w:pos="270"/>
              </w:tabs>
              <w:suppressAutoHyphens/>
              <w:jc w:val="center"/>
              <w:rPr>
                <w:rFonts w:ascii="Arial" w:hAnsi="Arial" w:cs="Arial"/>
                <w:b/>
                <w:szCs w:val="24"/>
                <w:u w:val="single"/>
              </w:rPr>
            </w:pPr>
            <w:r w:rsidRPr="00936DE2">
              <w:rPr>
                <w:rFonts w:ascii="Arial" w:hAnsi="Arial" w:cs="Arial"/>
                <w:b/>
                <w:szCs w:val="24"/>
                <w:u w:val="single"/>
              </w:rPr>
              <w:t>Page</w:t>
            </w:r>
          </w:p>
        </w:tc>
      </w:tr>
      <w:tr w:rsidR="005D711E" w:rsidRPr="00936DE2" w:rsidTr="001657F8">
        <w:trPr>
          <w:trHeight w:hRule="exact" w:val="216"/>
        </w:trPr>
        <w:tc>
          <w:tcPr>
            <w:tcW w:w="8478" w:type="dxa"/>
            <w:tcBorders>
              <w:top w:val="nil"/>
              <w:left w:val="nil"/>
              <w:bottom w:val="nil"/>
              <w:right w:val="nil"/>
            </w:tcBorders>
          </w:tcPr>
          <w:p w:rsidR="005D711E" w:rsidRPr="00936DE2"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936DE2" w:rsidRDefault="005D711E">
            <w:pPr>
              <w:pStyle w:val="EndnoteText"/>
              <w:tabs>
                <w:tab w:val="left" w:pos="-720"/>
                <w:tab w:val="left" w:pos="180"/>
                <w:tab w:val="left" w:pos="270"/>
              </w:tabs>
              <w:suppressAutoHyphens/>
              <w:jc w:val="center"/>
              <w:rPr>
                <w:rFonts w:ascii="Arial" w:hAnsi="Arial" w:cs="Arial"/>
                <w:b/>
                <w:szCs w:val="24"/>
                <w:u w:val="single"/>
              </w:rPr>
            </w:pPr>
          </w:p>
        </w:tc>
      </w:tr>
      <w:tr w:rsidR="005D711E" w:rsidRPr="00936DE2" w:rsidTr="001657F8">
        <w:tc>
          <w:tcPr>
            <w:tcW w:w="8478" w:type="dxa"/>
            <w:tcBorders>
              <w:top w:val="nil"/>
              <w:left w:val="nil"/>
              <w:bottom w:val="nil"/>
              <w:right w:val="nil"/>
            </w:tcBorders>
          </w:tcPr>
          <w:p w:rsidR="005D711E" w:rsidRPr="00936DE2" w:rsidRDefault="005D711E">
            <w:pPr>
              <w:tabs>
                <w:tab w:val="left" w:pos="-720"/>
                <w:tab w:val="left" w:pos="180"/>
                <w:tab w:val="left" w:pos="270"/>
              </w:tabs>
              <w:suppressAutoHyphens/>
              <w:rPr>
                <w:rFonts w:ascii="Arial" w:hAnsi="Arial" w:cs="Arial"/>
                <w:b/>
                <w:szCs w:val="24"/>
              </w:rPr>
            </w:pPr>
            <w:r w:rsidRPr="00936DE2">
              <w:rPr>
                <w:rFonts w:ascii="Arial" w:hAnsi="Arial" w:cs="Arial"/>
                <w:b/>
                <w:szCs w:val="24"/>
                <w:u w:val="single"/>
              </w:rPr>
              <w:t>FINANCIAL REVIEW</w:t>
            </w:r>
            <w:r w:rsidRPr="00936DE2">
              <w:rPr>
                <w:rFonts w:ascii="Arial" w:hAnsi="Arial" w:cs="Arial"/>
                <w:b/>
                <w:szCs w:val="24"/>
              </w:rPr>
              <w:t xml:space="preserve"> </w:t>
            </w:r>
          </w:p>
        </w:tc>
        <w:tc>
          <w:tcPr>
            <w:tcW w:w="1098" w:type="dxa"/>
            <w:tcBorders>
              <w:top w:val="nil"/>
              <w:left w:val="nil"/>
              <w:bottom w:val="nil"/>
              <w:right w:val="nil"/>
            </w:tcBorders>
          </w:tcPr>
          <w:p w:rsidR="005D711E" w:rsidRPr="00936DE2" w:rsidRDefault="005D711E" w:rsidP="00101D15">
            <w:pPr>
              <w:pStyle w:val="EndnoteText"/>
              <w:tabs>
                <w:tab w:val="right" w:pos="562"/>
              </w:tabs>
              <w:suppressAutoHyphens/>
              <w:rPr>
                <w:rFonts w:ascii="Arial" w:hAnsi="Arial" w:cs="Arial"/>
                <w:szCs w:val="24"/>
              </w:rPr>
            </w:pPr>
          </w:p>
        </w:tc>
      </w:tr>
      <w:tr w:rsidR="00101D15" w:rsidRPr="00936DE2" w:rsidTr="001657F8">
        <w:tc>
          <w:tcPr>
            <w:tcW w:w="8478" w:type="dxa"/>
            <w:tcBorders>
              <w:top w:val="nil"/>
              <w:left w:val="nil"/>
              <w:bottom w:val="nil"/>
              <w:right w:val="nil"/>
            </w:tcBorders>
          </w:tcPr>
          <w:p w:rsidR="00101D15" w:rsidRPr="00936DE2"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Borders>
              <w:top w:val="nil"/>
              <w:left w:val="nil"/>
              <w:bottom w:val="nil"/>
              <w:right w:val="nil"/>
            </w:tcBorders>
          </w:tcPr>
          <w:p w:rsidR="00101D15" w:rsidRPr="00936DE2" w:rsidRDefault="00101D15" w:rsidP="00101D15">
            <w:pPr>
              <w:pStyle w:val="EndnoteText"/>
              <w:tabs>
                <w:tab w:val="right" w:pos="562"/>
              </w:tabs>
              <w:suppressAutoHyphens/>
              <w:rPr>
                <w:rFonts w:ascii="Arial" w:hAnsi="Arial" w:cs="Arial"/>
                <w:szCs w:val="24"/>
              </w:rPr>
            </w:pPr>
          </w:p>
        </w:tc>
      </w:tr>
      <w:tr w:rsidR="005D711E" w:rsidRPr="00936DE2" w:rsidTr="001657F8">
        <w:tc>
          <w:tcPr>
            <w:tcW w:w="8478" w:type="dxa"/>
            <w:tcBorders>
              <w:top w:val="nil"/>
              <w:left w:val="nil"/>
              <w:bottom w:val="nil"/>
              <w:right w:val="nil"/>
            </w:tcBorders>
          </w:tcPr>
          <w:p w:rsidR="005D711E" w:rsidRPr="00936DE2" w:rsidRDefault="005D711E" w:rsidP="0085746F">
            <w:pPr>
              <w:pStyle w:val="EndnoteText"/>
              <w:tabs>
                <w:tab w:val="left" w:pos="-720"/>
                <w:tab w:val="left" w:pos="360"/>
                <w:tab w:val="left" w:pos="540"/>
                <w:tab w:val="left" w:pos="810"/>
                <w:tab w:val="left" w:pos="9180"/>
              </w:tabs>
              <w:suppressAutoHyphens/>
              <w:rPr>
                <w:rFonts w:ascii="Arial" w:hAnsi="Arial" w:cs="Arial"/>
                <w:szCs w:val="24"/>
              </w:rPr>
            </w:pPr>
            <w:r w:rsidRPr="00936DE2">
              <w:rPr>
                <w:rFonts w:ascii="Arial" w:hAnsi="Arial" w:cs="Arial"/>
                <w:szCs w:val="24"/>
              </w:rPr>
              <w:tab/>
            </w:r>
            <w:r w:rsidR="00FE7043">
              <w:rPr>
                <w:rFonts w:ascii="Arial" w:hAnsi="Arial" w:cs="Arial"/>
                <w:szCs w:val="24"/>
              </w:rPr>
              <w:t xml:space="preserve">Independent </w:t>
            </w:r>
            <w:r w:rsidRPr="00936DE2">
              <w:rPr>
                <w:rFonts w:ascii="Arial" w:hAnsi="Arial" w:cs="Arial"/>
                <w:szCs w:val="24"/>
              </w:rPr>
              <w:t>Auditor's Report</w:t>
            </w:r>
          </w:p>
        </w:tc>
        <w:tc>
          <w:tcPr>
            <w:tcW w:w="1098" w:type="dxa"/>
            <w:tcBorders>
              <w:top w:val="nil"/>
              <w:left w:val="nil"/>
              <w:bottom w:val="nil"/>
              <w:right w:val="nil"/>
            </w:tcBorders>
          </w:tcPr>
          <w:p w:rsidR="005D711E" w:rsidRPr="00936DE2" w:rsidRDefault="004C4136" w:rsidP="00D342A5">
            <w:pPr>
              <w:pStyle w:val="EndnoteText"/>
              <w:tabs>
                <w:tab w:val="right" w:pos="612"/>
              </w:tabs>
              <w:suppressAutoHyphens/>
              <w:jc w:val="center"/>
              <w:rPr>
                <w:rFonts w:ascii="Arial" w:hAnsi="Arial" w:cs="Arial"/>
                <w:szCs w:val="24"/>
              </w:rPr>
            </w:pPr>
            <w:r w:rsidRPr="00936DE2">
              <w:rPr>
                <w:rFonts w:ascii="Arial" w:hAnsi="Arial" w:cs="Arial"/>
                <w:szCs w:val="24"/>
              </w:rPr>
              <w:t>1</w:t>
            </w:r>
          </w:p>
        </w:tc>
      </w:tr>
      <w:tr w:rsidR="00A8202D" w:rsidRPr="00936DE2" w:rsidTr="001657F8">
        <w:tc>
          <w:tcPr>
            <w:tcW w:w="8478" w:type="dxa"/>
            <w:tcBorders>
              <w:top w:val="nil"/>
              <w:left w:val="nil"/>
              <w:bottom w:val="nil"/>
              <w:right w:val="nil"/>
            </w:tcBorders>
          </w:tcPr>
          <w:p w:rsidR="00A8202D" w:rsidRPr="00936DE2"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936DE2" w:rsidRDefault="00A8202D" w:rsidP="00D342A5">
            <w:pPr>
              <w:tabs>
                <w:tab w:val="right" w:pos="612"/>
              </w:tabs>
              <w:suppressAutoHyphens/>
              <w:rPr>
                <w:rFonts w:ascii="Arial" w:hAnsi="Arial" w:cs="Arial"/>
                <w:szCs w:val="24"/>
              </w:rPr>
            </w:pPr>
          </w:p>
        </w:tc>
      </w:tr>
      <w:tr w:rsidR="00A8202D" w:rsidRPr="00936DE2" w:rsidTr="001657F8">
        <w:tc>
          <w:tcPr>
            <w:tcW w:w="8478" w:type="dxa"/>
            <w:tcBorders>
              <w:top w:val="nil"/>
              <w:left w:val="nil"/>
              <w:bottom w:val="nil"/>
              <w:right w:val="nil"/>
            </w:tcBorders>
          </w:tcPr>
          <w:p w:rsidR="00982846" w:rsidRDefault="003F0CC0" w:rsidP="003F0CC0">
            <w:pPr>
              <w:pStyle w:val="EndnoteText"/>
              <w:tabs>
                <w:tab w:val="left" w:pos="9180"/>
              </w:tabs>
              <w:suppressAutoHyphens/>
              <w:ind w:left="360"/>
              <w:rPr>
                <w:rFonts w:ascii="Arial" w:hAnsi="Arial" w:cs="Arial"/>
                <w:szCs w:val="24"/>
              </w:rPr>
            </w:pPr>
            <w:r>
              <w:rPr>
                <w:rFonts w:ascii="Arial" w:hAnsi="Arial" w:cs="Arial"/>
                <w:szCs w:val="24"/>
              </w:rPr>
              <w:t xml:space="preserve">Condensed </w:t>
            </w:r>
            <w:r w:rsidR="00FE214F" w:rsidRPr="00936DE2">
              <w:rPr>
                <w:rFonts w:ascii="Arial" w:hAnsi="Arial" w:cs="Arial"/>
                <w:szCs w:val="24"/>
              </w:rPr>
              <w:t xml:space="preserve">Statement </w:t>
            </w:r>
            <w:r w:rsidR="007F58A5">
              <w:rPr>
                <w:rFonts w:ascii="Arial" w:hAnsi="Arial" w:cs="Arial"/>
                <w:szCs w:val="24"/>
              </w:rPr>
              <w:t>O</w:t>
            </w:r>
            <w:r w:rsidR="00FE214F" w:rsidRPr="00936DE2">
              <w:rPr>
                <w:rFonts w:ascii="Arial" w:hAnsi="Arial" w:cs="Arial"/>
                <w:szCs w:val="24"/>
              </w:rPr>
              <w:t xml:space="preserve">f </w:t>
            </w:r>
            <w:r w:rsidR="006B02C9" w:rsidRPr="00936DE2">
              <w:rPr>
                <w:rFonts w:ascii="Arial" w:hAnsi="Arial" w:cs="Arial"/>
                <w:szCs w:val="24"/>
              </w:rPr>
              <w:t xml:space="preserve">Smart Meter Rider </w:t>
            </w:r>
            <w:r w:rsidR="00697815">
              <w:rPr>
                <w:rFonts w:ascii="Arial" w:hAnsi="Arial" w:cs="Arial"/>
                <w:szCs w:val="24"/>
              </w:rPr>
              <w:t xml:space="preserve">(SMR) </w:t>
            </w:r>
            <w:r w:rsidR="00061843" w:rsidRPr="00936DE2">
              <w:rPr>
                <w:rFonts w:ascii="Arial" w:hAnsi="Arial" w:cs="Arial"/>
                <w:szCs w:val="24"/>
              </w:rPr>
              <w:t>Over/</w:t>
            </w:r>
            <w:r w:rsidR="00CC781F" w:rsidRPr="00936DE2">
              <w:rPr>
                <w:rFonts w:ascii="Arial" w:hAnsi="Arial" w:cs="Arial"/>
                <w:szCs w:val="24"/>
              </w:rPr>
              <w:t>(</w:t>
            </w:r>
            <w:r w:rsidR="00061843" w:rsidRPr="00936DE2">
              <w:rPr>
                <w:rFonts w:ascii="Arial" w:hAnsi="Arial" w:cs="Arial"/>
                <w:szCs w:val="24"/>
              </w:rPr>
              <w:t>Under</w:t>
            </w:r>
            <w:r w:rsidR="00CC781F" w:rsidRPr="00936DE2">
              <w:rPr>
                <w:rFonts w:ascii="Arial" w:hAnsi="Arial" w:cs="Arial"/>
                <w:szCs w:val="24"/>
              </w:rPr>
              <w:t>)</w:t>
            </w:r>
            <w:r w:rsidR="00061843" w:rsidRPr="00936DE2">
              <w:rPr>
                <w:rFonts w:ascii="Arial" w:hAnsi="Arial" w:cs="Arial"/>
                <w:szCs w:val="24"/>
              </w:rPr>
              <w:t xml:space="preserve"> Collections</w:t>
            </w:r>
            <w:r>
              <w:rPr>
                <w:rFonts w:ascii="Arial" w:hAnsi="Arial" w:cs="Arial"/>
                <w:szCs w:val="24"/>
              </w:rPr>
              <w:t xml:space="preserve"> </w:t>
            </w:r>
            <w:r w:rsidR="009836F8">
              <w:rPr>
                <w:rFonts w:ascii="Arial" w:hAnsi="Arial" w:cs="Arial"/>
                <w:szCs w:val="24"/>
              </w:rPr>
              <w:t>(Section 1307(e))</w:t>
            </w:r>
            <w:r w:rsidR="009836F8" w:rsidRPr="00936DE2">
              <w:rPr>
                <w:rFonts w:ascii="Arial" w:hAnsi="Arial" w:cs="Arial"/>
                <w:szCs w:val="24"/>
              </w:rPr>
              <w:t xml:space="preserve"> For The </w:t>
            </w:r>
            <w:r w:rsidR="003A2547">
              <w:rPr>
                <w:rFonts w:ascii="Arial" w:hAnsi="Arial" w:cs="Arial"/>
                <w:szCs w:val="24"/>
              </w:rPr>
              <w:t>Twelve</w:t>
            </w:r>
            <w:r w:rsidR="009836F8" w:rsidRPr="00936DE2">
              <w:rPr>
                <w:rFonts w:ascii="Arial" w:hAnsi="Arial" w:cs="Arial"/>
                <w:szCs w:val="24"/>
              </w:rPr>
              <w:t xml:space="preserve"> Months Ended </w:t>
            </w:r>
          </w:p>
          <w:p w:rsidR="00A8202D" w:rsidRPr="00936DE2" w:rsidRDefault="009836F8" w:rsidP="003F0CC0">
            <w:pPr>
              <w:pStyle w:val="EndnoteText"/>
              <w:tabs>
                <w:tab w:val="left" w:pos="9180"/>
              </w:tabs>
              <w:suppressAutoHyphens/>
              <w:ind w:left="360"/>
              <w:rPr>
                <w:rFonts w:ascii="Arial" w:hAnsi="Arial" w:cs="Arial"/>
                <w:szCs w:val="24"/>
              </w:rPr>
            </w:pPr>
            <w:r w:rsidRPr="00936DE2">
              <w:rPr>
                <w:rFonts w:ascii="Arial" w:hAnsi="Arial" w:cs="Arial"/>
                <w:szCs w:val="24"/>
              </w:rPr>
              <w:t>June 30, 201</w:t>
            </w:r>
            <w:r w:rsidR="003A2547">
              <w:rPr>
                <w:rFonts w:ascii="Arial" w:hAnsi="Arial" w:cs="Arial"/>
                <w:szCs w:val="24"/>
              </w:rPr>
              <w:t>2</w:t>
            </w:r>
          </w:p>
        </w:tc>
        <w:tc>
          <w:tcPr>
            <w:tcW w:w="1098" w:type="dxa"/>
            <w:tcBorders>
              <w:top w:val="nil"/>
              <w:left w:val="nil"/>
              <w:bottom w:val="nil"/>
              <w:right w:val="nil"/>
            </w:tcBorders>
          </w:tcPr>
          <w:p w:rsidR="00A8202D" w:rsidRPr="00936DE2" w:rsidRDefault="00A8202D" w:rsidP="00D342A5">
            <w:pPr>
              <w:tabs>
                <w:tab w:val="right" w:pos="612"/>
              </w:tabs>
              <w:suppressAutoHyphens/>
              <w:rPr>
                <w:rFonts w:ascii="Arial" w:hAnsi="Arial" w:cs="Arial"/>
                <w:szCs w:val="24"/>
              </w:rPr>
            </w:pPr>
          </w:p>
          <w:p w:rsidR="003F0CC0" w:rsidRDefault="003F0CC0" w:rsidP="00D342A5">
            <w:pPr>
              <w:tabs>
                <w:tab w:val="right" w:pos="612"/>
              </w:tabs>
              <w:suppressAutoHyphens/>
              <w:jc w:val="center"/>
              <w:rPr>
                <w:rFonts w:ascii="Arial" w:hAnsi="Arial" w:cs="Arial"/>
                <w:szCs w:val="24"/>
              </w:rPr>
            </w:pPr>
          </w:p>
          <w:p w:rsidR="009075E7" w:rsidRPr="00936DE2" w:rsidRDefault="004C4136" w:rsidP="00D342A5">
            <w:pPr>
              <w:tabs>
                <w:tab w:val="right" w:pos="612"/>
              </w:tabs>
              <w:suppressAutoHyphens/>
              <w:jc w:val="center"/>
              <w:rPr>
                <w:rFonts w:ascii="Arial" w:hAnsi="Arial" w:cs="Arial"/>
                <w:szCs w:val="24"/>
              </w:rPr>
            </w:pPr>
            <w:r w:rsidRPr="00936DE2">
              <w:rPr>
                <w:rFonts w:ascii="Arial" w:hAnsi="Arial" w:cs="Arial"/>
                <w:szCs w:val="24"/>
              </w:rPr>
              <w:t>2</w:t>
            </w:r>
          </w:p>
        </w:tc>
      </w:tr>
      <w:tr w:rsidR="00A8202D" w:rsidRPr="00936DE2" w:rsidTr="001657F8">
        <w:tc>
          <w:tcPr>
            <w:tcW w:w="8478" w:type="dxa"/>
            <w:tcBorders>
              <w:top w:val="nil"/>
              <w:left w:val="nil"/>
              <w:bottom w:val="nil"/>
              <w:right w:val="nil"/>
            </w:tcBorders>
          </w:tcPr>
          <w:p w:rsidR="00A8202D" w:rsidRPr="00936DE2"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936DE2" w:rsidRDefault="00A8202D" w:rsidP="00D342A5">
            <w:pPr>
              <w:tabs>
                <w:tab w:val="right" w:pos="612"/>
              </w:tabs>
              <w:suppressAutoHyphens/>
              <w:rPr>
                <w:rFonts w:ascii="Arial" w:hAnsi="Arial" w:cs="Arial"/>
                <w:szCs w:val="24"/>
              </w:rPr>
            </w:pPr>
          </w:p>
        </w:tc>
      </w:tr>
      <w:tr w:rsidR="009075E7" w:rsidRPr="00936DE2" w:rsidTr="00A8202D">
        <w:trPr>
          <w:trHeight w:val="252"/>
        </w:trPr>
        <w:tc>
          <w:tcPr>
            <w:tcW w:w="8478" w:type="dxa"/>
            <w:tcBorders>
              <w:top w:val="nil"/>
              <w:left w:val="nil"/>
              <w:bottom w:val="nil"/>
              <w:right w:val="nil"/>
            </w:tcBorders>
          </w:tcPr>
          <w:p w:rsidR="009075E7" w:rsidRPr="00936DE2" w:rsidRDefault="009075E7" w:rsidP="00EF0761">
            <w:pPr>
              <w:tabs>
                <w:tab w:val="left" w:pos="390"/>
                <w:tab w:val="left" w:pos="9180"/>
              </w:tabs>
              <w:suppressAutoHyphens/>
              <w:ind w:left="360"/>
              <w:rPr>
                <w:rFonts w:ascii="Arial" w:hAnsi="Arial" w:cs="Arial"/>
                <w:szCs w:val="24"/>
              </w:rPr>
            </w:pPr>
            <w:r w:rsidRPr="00936DE2">
              <w:rPr>
                <w:rFonts w:ascii="Arial" w:hAnsi="Arial" w:cs="Arial"/>
                <w:szCs w:val="24"/>
              </w:rPr>
              <w:t>Notes To The Financial Statement</w:t>
            </w:r>
          </w:p>
        </w:tc>
        <w:tc>
          <w:tcPr>
            <w:tcW w:w="1098" w:type="dxa"/>
            <w:tcBorders>
              <w:top w:val="nil"/>
              <w:left w:val="nil"/>
              <w:bottom w:val="nil"/>
              <w:right w:val="nil"/>
            </w:tcBorders>
          </w:tcPr>
          <w:p w:rsidR="009075E7" w:rsidRPr="00936DE2" w:rsidRDefault="0027173C" w:rsidP="00D342A5">
            <w:pPr>
              <w:tabs>
                <w:tab w:val="right" w:pos="612"/>
              </w:tabs>
              <w:suppressAutoHyphens/>
              <w:jc w:val="center"/>
              <w:rPr>
                <w:rFonts w:ascii="Arial" w:hAnsi="Arial" w:cs="Arial"/>
                <w:szCs w:val="24"/>
              </w:rPr>
            </w:pPr>
            <w:r w:rsidRPr="00936DE2">
              <w:rPr>
                <w:rFonts w:ascii="Arial" w:hAnsi="Arial" w:cs="Arial"/>
                <w:szCs w:val="24"/>
              </w:rPr>
              <w:t>3</w:t>
            </w:r>
          </w:p>
        </w:tc>
      </w:tr>
      <w:tr w:rsidR="00A8202D" w:rsidRPr="00936DE2" w:rsidTr="00A8202D">
        <w:trPr>
          <w:trHeight w:val="252"/>
        </w:trPr>
        <w:tc>
          <w:tcPr>
            <w:tcW w:w="8478" w:type="dxa"/>
            <w:tcBorders>
              <w:top w:val="nil"/>
              <w:left w:val="nil"/>
              <w:bottom w:val="nil"/>
              <w:right w:val="nil"/>
            </w:tcBorders>
          </w:tcPr>
          <w:p w:rsidR="00A8202D" w:rsidRPr="00936DE2" w:rsidRDefault="00A8202D" w:rsidP="00EF0761">
            <w:pPr>
              <w:tabs>
                <w:tab w:val="left" w:pos="390"/>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936DE2" w:rsidRDefault="00A8202D" w:rsidP="00D342A5">
            <w:pPr>
              <w:tabs>
                <w:tab w:val="right" w:pos="612"/>
              </w:tabs>
              <w:suppressAutoHyphens/>
              <w:rPr>
                <w:rFonts w:ascii="Arial" w:hAnsi="Arial" w:cs="Arial"/>
                <w:szCs w:val="24"/>
              </w:rPr>
            </w:pPr>
          </w:p>
        </w:tc>
      </w:tr>
      <w:tr w:rsidR="004C4136" w:rsidRPr="00936DE2" w:rsidTr="001657F8">
        <w:tc>
          <w:tcPr>
            <w:tcW w:w="8478" w:type="dxa"/>
            <w:tcBorders>
              <w:top w:val="nil"/>
              <w:left w:val="nil"/>
              <w:bottom w:val="nil"/>
              <w:right w:val="nil"/>
            </w:tcBorders>
          </w:tcPr>
          <w:p w:rsidR="00B82555" w:rsidRPr="00936DE2" w:rsidRDefault="00B82555">
            <w:pPr>
              <w:tabs>
                <w:tab w:val="left" w:pos="-720"/>
                <w:tab w:val="left" w:pos="360"/>
                <w:tab w:val="left" w:pos="1440"/>
                <w:tab w:val="left" w:pos="9180"/>
              </w:tabs>
              <w:suppressAutoHyphens/>
              <w:rPr>
                <w:rFonts w:ascii="Arial" w:hAnsi="Arial" w:cs="Arial"/>
                <w:b/>
                <w:szCs w:val="24"/>
                <w:u w:val="single"/>
              </w:rPr>
            </w:pPr>
          </w:p>
          <w:p w:rsidR="004C4136" w:rsidRPr="00936DE2" w:rsidRDefault="004C4136">
            <w:pPr>
              <w:tabs>
                <w:tab w:val="left" w:pos="-720"/>
                <w:tab w:val="left" w:pos="360"/>
                <w:tab w:val="left" w:pos="1440"/>
                <w:tab w:val="left" w:pos="9180"/>
              </w:tabs>
              <w:suppressAutoHyphens/>
              <w:rPr>
                <w:rFonts w:ascii="Arial" w:hAnsi="Arial" w:cs="Arial"/>
                <w:b/>
                <w:szCs w:val="24"/>
                <w:u w:val="single"/>
              </w:rPr>
            </w:pPr>
            <w:r w:rsidRPr="00936DE2">
              <w:rPr>
                <w:rFonts w:ascii="Arial" w:hAnsi="Arial" w:cs="Arial"/>
                <w:b/>
                <w:szCs w:val="24"/>
                <w:u w:val="single"/>
              </w:rPr>
              <w:t>BACKGROUND AND OPERATIONAL REVIEW</w:t>
            </w:r>
          </w:p>
        </w:tc>
        <w:tc>
          <w:tcPr>
            <w:tcW w:w="1098" w:type="dxa"/>
            <w:tcBorders>
              <w:top w:val="nil"/>
              <w:left w:val="nil"/>
              <w:bottom w:val="nil"/>
              <w:right w:val="nil"/>
            </w:tcBorders>
          </w:tcPr>
          <w:p w:rsidR="004C4136" w:rsidRPr="00936DE2" w:rsidRDefault="004C4136" w:rsidP="00D342A5">
            <w:pPr>
              <w:tabs>
                <w:tab w:val="right" w:pos="612"/>
              </w:tabs>
              <w:suppressAutoHyphens/>
              <w:rPr>
                <w:rFonts w:ascii="Arial" w:hAnsi="Arial" w:cs="Arial"/>
                <w:szCs w:val="24"/>
              </w:rPr>
            </w:pPr>
          </w:p>
        </w:tc>
      </w:tr>
      <w:tr w:rsidR="004C4136" w:rsidRPr="00936DE2" w:rsidTr="001657F8">
        <w:tc>
          <w:tcPr>
            <w:tcW w:w="8478" w:type="dxa"/>
            <w:tcBorders>
              <w:top w:val="nil"/>
              <w:left w:val="nil"/>
              <w:bottom w:val="nil"/>
              <w:right w:val="nil"/>
            </w:tcBorders>
          </w:tcPr>
          <w:p w:rsidR="004C4136" w:rsidRPr="00936DE2" w:rsidRDefault="004C4136">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4C4136" w:rsidRPr="00936DE2" w:rsidRDefault="004C4136" w:rsidP="00D342A5">
            <w:pPr>
              <w:tabs>
                <w:tab w:val="right" w:pos="612"/>
              </w:tabs>
              <w:suppressAutoHyphens/>
              <w:rPr>
                <w:rFonts w:ascii="Arial" w:hAnsi="Arial" w:cs="Arial"/>
                <w:szCs w:val="24"/>
              </w:rPr>
            </w:pPr>
          </w:p>
        </w:tc>
      </w:tr>
      <w:tr w:rsidR="004C4136" w:rsidRPr="00936DE2" w:rsidTr="001657F8">
        <w:tc>
          <w:tcPr>
            <w:tcW w:w="8478" w:type="dxa"/>
            <w:tcBorders>
              <w:top w:val="nil"/>
              <w:left w:val="nil"/>
              <w:bottom w:val="nil"/>
              <w:right w:val="nil"/>
            </w:tcBorders>
          </w:tcPr>
          <w:p w:rsidR="008209D8" w:rsidRPr="00936DE2" w:rsidRDefault="008209D8" w:rsidP="008209D8">
            <w:pPr>
              <w:tabs>
                <w:tab w:val="left" w:pos="-720"/>
                <w:tab w:val="left" w:pos="360"/>
                <w:tab w:val="left" w:pos="1440"/>
                <w:tab w:val="left" w:pos="9180"/>
              </w:tabs>
              <w:suppressAutoHyphens/>
              <w:ind w:left="360"/>
              <w:rPr>
                <w:rFonts w:ascii="Arial" w:hAnsi="Arial" w:cs="Arial"/>
                <w:szCs w:val="24"/>
              </w:rPr>
            </w:pPr>
            <w:r w:rsidRPr="00936DE2">
              <w:rPr>
                <w:rFonts w:ascii="Arial" w:hAnsi="Arial" w:cs="Arial"/>
                <w:szCs w:val="24"/>
              </w:rPr>
              <w:t>Background</w:t>
            </w:r>
          </w:p>
          <w:p w:rsidR="004C4136" w:rsidRPr="00936DE2" w:rsidRDefault="004C4136">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4C4136" w:rsidRPr="00936DE2" w:rsidRDefault="00A351BB" w:rsidP="008C7BF6">
            <w:pPr>
              <w:tabs>
                <w:tab w:val="right" w:pos="612"/>
              </w:tabs>
              <w:suppressAutoHyphens/>
              <w:jc w:val="center"/>
              <w:rPr>
                <w:rFonts w:ascii="Arial" w:hAnsi="Arial" w:cs="Arial"/>
                <w:szCs w:val="24"/>
              </w:rPr>
            </w:pPr>
            <w:r>
              <w:rPr>
                <w:rFonts w:ascii="Arial" w:hAnsi="Arial" w:cs="Arial"/>
                <w:szCs w:val="24"/>
              </w:rPr>
              <w:t>5</w:t>
            </w:r>
          </w:p>
        </w:tc>
      </w:tr>
      <w:tr w:rsidR="00D90FC6" w:rsidRPr="00936DE2" w:rsidTr="006D2A3F">
        <w:tc>
          <w:tcPr>
            <w:tcW w:w="8478" w:type="dxa"/>
            <w:tcBorders>
              <w:top w:val="nil"/>
              <w:left w:val="nil"/>
              <w:bottom w:val="nil"/>
              <w:right w:val="nil"/>
            </w:tcBorders>
          </w:tcPr>
          <w:p w:rsidR="00D90FC6" w:rsidRPr="003A2547" w:rsidRDefault="00D90FC6" w:rsidP="006D2A3F">
            <w:pPr>
              <w:tabs>
                <w:tab w:val="left" w:pos="-720"/>
                <w:tab w:val="left" w:pos="360"/>
                <w:tab w:val="left" w:pos="1440"/>
                <w:tab w:val="left" w:pos="9180"/>
              </w:tabs>
              <w:suppressAutoHyphens/>
              <w:rPr>
                <w:rFonts w:ascii="Arial" w:hAnsi="Arial" w:cs="Arial"/>
                <w:b/>
                <w:szCs w:val="24"/>
                <w:highlight w:val="yellow"/>
                <w:u w:val="single"/>
              </w:rPr>
            </w:pPr>
          </w:p>
        </w:tc>
        <w:tc>
          <w:tcPr>
            <w:tcW w:w="1098" w:type="dxa"/>
            <w:tcBorders>
              <w:top w:val="nil"/>
              <w:left w:val="nil"/>
              <w:bottom w:val="nil"/>
              <w:right w:val="nil"/>
            </w:tcBorders>
          </w:tcPr>
          <w:p w:rsidR="00D90FC6" w:rsidRPr="003A2547" w:rsidRDefault="00D90FC6" w:rsidP="00BD37B9">
            <w:pPr>
              <w:tabs>
                <w:tab w:val="right" w:pos="612"/>
              </w:tabs>
              <w:suppressAutoHyphens/>
              <w:jc w:val="center"/>
              <w:rPr>
                <w:rFonts w:ascii="Arial" w:hAnsi="Arial" w:cs="Arial"/>
                <w:szCs w:val="24"/>
                <w:highlight w:val="yellow"/>
              </w:rPr>
            </w:pPr>
          </w:p>
        </w:tc>
      </w:tr>
      <w:tr w:rsidR="00D90FC6" w:rsidRPr="00936DE2" w:rsidTr="006D2A3F">
        <w:tc>
          <w:tcPr>
            <w:tcW w:w="8478" w:type="dxa"/>
            <w:tcBorders>
              <w:top w:val="nil"/>
              <w:left w:val="nil"/>
              <w:bottom w:val="nil"/>
              <w:right w:val="nil"/>
            </w:tcBorders>
          </w:tcPr>
          <w:p w:rsidR="00D90FC6" w:rsidRPr="00C44EA5" w:rsidRDefault="00C44EA5">
            <w:pPr>
              <w:tabs>
                <w:tab w:val="left" w:pos="-720"/>
                <w:tab w:val="left" w:pos="360"/>
                <w:tab w:val="left" w:pos="1440"/>
                <w:tab w:val="left" w:pos="9180"/>
              </w:tabs>
              <w:suppressAutoHyphens/>
              <w:ind w:left="360"/>
              <w:rPr>
                <w:rFonts w:ascii="Arial" w:hAnsi="Arial" w:cs="Arial"/>
                <w:szCs w:val="24"/>
              </w:rPr>
            </w:pPr>
            <w:r w:rsidRPr="00C44EA5">
              <w:rPr>
                <w:rFonts w:ascii="Arial" w:hAnsi="Arial" w:cs="Arial"/>
                <w:szCs w:val="24"/>
              </w:rPr>
              <w:t>Disposition of Prior Period Audit Finding</w:t>
            </w:r>
            <w:r w:rsidR="009C7B81">
              <w:rPr>
                <w:rFonts w:ascii="Arial" w:hAnsi="Arial" w:cs="Arial"/>
                <w:szCs w:val="24"/>
              </w:rPr>
              <w:t>s</w:t>
            </w:r>
          </w:p>
        </w:tc>
        <w:tc>
          <w:tcPr>
            <w:tcW w:w="1098" w:type="dxa"/>
            <w:tcBorders>
              <w:top w:val="nil"/>
              <w:left w:val="nil"/>
              <w:bottom w:val="nil"/>
              <w:right w:val="nil"/>
            </w:tcBorders>
          </w:tcPr>
          <w:p w:rsidR="00D90FC6" w:rsidRPr="00C44EA5" w:rsidRDefault="008F5646" w:rsidP="00BD37B9">
            <w:pPr>
              <w:tabs>
                <w:tab w:val="right" w:pos="612"/>
              </w:tabs>
              <w:suppressAutoHyphens/>
              <w:jc w:val="center"/>
              <w:rPr>
                <w:rFonts w:ascii="Arial" w:hAnsi="Arial" w:cs="Arial"/>
                <w:szCs w:val="24"/>
              </w:rPr>
            </w:pPr>
            <w:r>
              <w:rPr>
                <w:rFonts w:ascii="Arial" w:hAnsi="Arial" w:cs="Arial"/>
                <w:szCs w:val="24"/>
              </w:rPr>
              <w:t>6</w:t>
            </w:r>
          </w:p>
        </w:tc>
      </w:tr>
      <w:tr w:rsidR="00E37811" w:rsidRPr="00936DE2" w:rsidTr="006D2A3F">
        <w:tc>
          <w:tcPr>
            <w:tcW w:w="8478" w:type="dxa"/>
            <w:tcBorders>
              <w:top w:val="nil"/>
              <w:left w:val="nil"/>
              <w:bottom w:val="nil"/>
              <w:right w:val="nil"/>
            </w:tcBorders>
          </w:tcPr>
          <w:p w:rsidR="00E37811" w:rsidRPr="00936DE2" w:rsidRDefault="00E37811"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E37811" w:rsidRPr="00936DE2" w:rsidRDefault="00E37811" w:rsidP="00BD37B9">
            <w:pPr>
              <w:tabs>
                <w:tab w:val="right" w:pos="612"/>
              </w:tabs>
              <w:suppressAutoHyphens/>
              <w:jc w:val="center"/>
              <w:rPr>
                <w:rFonts w:ascii="Arial" w:hAnsi="Arial" w:cs="Arial"/>
                <w:szCs w:val="24"/>
              </w:rPr>
            </w:pPr>
          </w:p>
        </w:tc>
      </w:tr>
      <w:tr w:rsidR="00E37811" w:rsidRPr="00936DE2" w:rsidTr="00E37811">
        <w:tc>
          <w:tcPr>
            <w:tcW w:w="8478" w:type="dxa"/>
            <w:tcBorders>
              <w:top w:val="nil"/>
              <w:left w:val="nil"/>
              <w:bottom w:val="nil"/>
              <w:right w:val="nil"/>
            </w:tcBorders>
          </w:tcPr>
          <w:p w:rsidR="00E37811" w:rsidRPr="00E37811" w:rsidRDefault="00E37811" w:rsidP="00526F00">
            <w:pPr>
              <w:tabs>
                <w:tab w:val="left" w:pos="-720"/>
              </w:tabs>
              <w:suppressAutoHyphens/>
              <w:ind w:left="1530" w:hanging="1170"/>
              <w:rPr>
                <w:rFonts w:ascii="Arial" w:hAnsi="Arial" w:cs="Arial"/>
                <w:b/>
                <w:szCs w:val="24"/>
                <w:u w:val="single"/>
              </w:rPr>
            </w:pPr>
            <w:r w:rsidRPr="00E37811">
              <w:rPr>
                <w:rFonts w:ascii="Arial" w:hAnsi="Arial" w:cs="Arial"/>
                <w:b/>
                <w:szCs w:val="24"/>
                <w:u w:val="single"/>
              </w:rPr>
              <w:t xml:space="preserve">Finding – </w:t>
            </w:r>
            <w:r w:rsidR="00526F00" w:rsidRPr="00526F00">
              <w:rPr>
                <w:rFonts w:ascii="Arial" w:hAnsi="Arial" w:cs="Arial"/>
                <w:b/>
                <w:szCs w:val="24"/>
                <w:u w:val="single"/>
              </w:rPr>
              <w:t>Interest Receivable From Customers Was Overstated by a Combined $5,145.</w:t>
            </w:r>
          </w:p>
        </w:tc>
        <w:tc>
          <w:tcPr>
            <w:tcW w:w="1098" w:type="dxa"/>
            <w:tcBorders>
              <w:top w:val="nil"/>
              <w:left w:val="nil"/>
              <w:bottom w:val="nil"/>
              <w:right w:val="nil"/>
            </w:tcBorders>
            <w:vAlign w:val="bottom"/>
          </w:tcPr>
          <w:p w:rsidR="00E37811" w:rsidRPr="00936DE2" w:rsidRDefault="008F5646" w:rsidP="00E37811">
            <w:pPr>
              <w:tabs>
                <w:tab w:val="right" w:pos="612"/>
              </w:tabs>
              <w:suppressAutoHyphens/>
              <w:jc w:val="center"/>
              <w:rPr>
                <w:rFonts w:ascii="Arial" w:hAnsi="Arial" w:cs="Arial"/>
                <w:szCs w:val="24"/>
              </w:rPr>
            </w:pPr>
            <w:r>
              <w:rPr>
                <w:rFonts w:ascii="Arial" w:hAnsi="Arial" w:cs="Arial"/>
                <w:szCs w:val="24"/>
              </w:rPr>
              <w:t>7</w:t>
            </w:r>
          </w:p>
        </w:tc>
      </w:tr>
      <w:tr w:rsidR="00D90FC6" w:rsidRPr="00936DE2" w:rsidTr="006D2A3F">
        <w:tc>
          <w:tcPr>
            <w:tcW w:w="8478" w:type="dxa"/>
            <w:tcBorders>
              <w:top w:val="nil"/>
              <w:left w:val="nil"/>
              <w:bottom w:val="nil"/>
              <w:right w:val="nil"/>
            </w:tcBorders>
          </w:tcPr>
          <w:p w:rsidR="00D90FC6" w:rsidRPr="00936DE2" w:rsidRDefault="00D90FC6"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D90FC6" w:rsidRPr="00936DE2" w:rsidRDefault="00D90FC6" w:rsidP="00BD37B9">
            <w:pPr>
              <w:tabs>
                <w:tab w:val="right" w:pos="612"/>
              </w:tabs>
              <w:suppressAutoHyphens/>
              <w:jc w:val="center"/>
              <w:rPr>
                <w:rFonts w:ascii="Arial" w:hAnsi="Arial" w:cs="Arial"/>
                <w:szCs w:val="24"/>
              </w:rPr>
            </w:pPr>
          </w:p>
        </w:tc>
      </w:tr>
      <w:tr w:rsidR="008209D8" w:rsidRPr="00936DE2" w:rsidTr="006D2A3F">
        <w:tc>
          <w:tcPr>
            <w:tcW w:w="8478" w:type="dxa"/>
            <w:tcBorders>
              <w:top w:val="nil"/>
              <w:left w:val="nil"/>
              <w:bottom w:val="nil"/>
              <w:right w:val="nil"/>
            </w:tcBorders>
          </w:tcPr>
          <w:p w:rsidR="00B82555" w:rsidRPr="00936DE2" w:rsidRDefault="00B82555" w:rsidP="006D2A3F">
            <w:pPr>
              <w:tabs>
                <w:tab w:val="left" w:pos="-720"/>
                <w:tab w:val="left" w:pos="360"/>
                <w:tab w:val="left" w:pos="1440"/>
                <w:tab w:val="left" w:pos="9180"/>
              </w:tabs>
              <w:suppressAutoHyphens/>
              <w:rPr>
                <w:rFonts w:ascii="Arial" w:hAnsi="Arial" w:cs="Arial"/>
                <w:b/>
                <w:szCs w:val="24"/>
                <w:u w:val="single"/>
              </w:rPr>
            </w:pPr>
          </w:p>
          <w:p w:rsidR="008209D8" w:rsidRPr="00936DE2" w:rsidRDefault="008209D8" w:rsidP="006D2A3F">
            <w:pPr>
              <w:tabs>
                <w:tab w:val="left" w:pos="-720"/>
                <w:tab w:val="left" w:pos="360"/>
                <w:tab w:val="left" w:pos="1440"/>
                <w:tab w:val="left" w:pos="9180"/>
              </w:tabs>
              <w:suppressAutoHyphens/>
              <w:rPr>
                <w:rFonts w:ascii="Arial" w:hAnsi="Arial" w:cs="Arial"/>
                <w:b/>
                <w:szCs w:val="24"/>
                <w:u w:val="single"/>
              </w:rPr>
            </w:pPr>
            <w:r w:rsidRPr="00936DE2">
              <w:rPr>
                <w:rFonts w:ascii="Arial" w:hAnsi="Arial" w:cs="Arial"/>
                <w:b/>
                <w:szCs w:val="24"/>
                <w:u w:val="single"/>
              </w:rPr>
              <w:t>ACKNOWLEDGEMENTS</w:t>
            </w:r>
          </w:p>
        </w:tc>
        <w:tc>
          <w:tcPr>
            <w:tcW w:w="1098" w:type="dxa"/>
            <w:tcBorders>
              <w:top w:val="nil"/>
              <w:left w:val="nil"/>
              <w:bottom w:val="nil"/>
              <w:right w:val="nil"/>
            </w:tcBorders>
          </w:tcPr>
          <w:p w:rsidR="00BC271B" w:rsidRPr="00936DE2" w:rsidRDefault="00BC271B" w:rsidP="00BD37B9">
            <w:pPr>
              <w:tabs>
                <w:tab w:val="right" w:pos="612"/>
              </w:tabs>
              <w:suppressAutoHyphens/>
              <w:jc w:val="center"/>
              <w:rPr>
                <w:rFonts w:ascii="Arial" w:hAnsi="Arial" w:cs="Arial"/>
                <w:szCs w:val="24"/>
              </w:rPr>
            </w:pPr>
          </w:p>
          <w:p w:rsidR="008209D8" w:rsidRPr="00936DE2" w:rsidRDefault="008F5646" w:rsidP="00BD37B9">
            <w:pPr>
              <w:tabs>
                <w:tab w:val="right" w:pos="612"/>
              </w:tabs>
              <w:suppressAutoHyphens/>
              <w:jc w:val="center"/>
              <w:rPr>
                <w:rFonts w:ascii="Arial" w:hAnsi="Arial" w:cs="Arial"/>
                <w:szCs w:val="24"/>
              </w:rPr>
            </w:pPr>
            <w:r>
              <w:rPr>
                <w:rFonts w:ascii="Arial" w:hAnsi="Arial" w:cs="Arial"/>
                <w:szCs w:val="24"/>
              </w:rPr>
              <w:t>8</w:t>
            </w:r>
          </w:p>
        </w:tc>
      </w:tr>
      <w:tr w:rsidR="008209D8" w:rsidRPr="00936DE2" w:rsidTr="006D2A3F">
        <w:tc>
          <w:tcPr>
            <w:tcW w:w="8478" w:type="dxa"/>
            <w:tcBorders>
              <w:top w:val="nil"/>
              <w:left w:val="nil"/>
              <w:bottom w:val="nil"/>
              <w:right w:val="nil"/>
            </w:tcBorders>
          </w:tcPr>
          <w:p w:rsidR="008209D8" w:rsidRPr="00936DE2" w:rsidRDefault="008209D8"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8209D8" w:rsidRPr="00936DE2" w:rsidRDefault="008209D8" w:rsidP="006D2A3F">
            <w:pPr>
              <w:tabs>
                <w:tab w:val="right" w:pos="562"/>
              </w:tabs>
              <w:suppressAutoHyphens/>
              <w:rPr>
                <w:rFonts w:ascii="Arial" w:hAnsi="Arial" w:cs="Arial"/>
                <w:szCs w:val="24"/>
              </w:rPr>
            </w:pPr>
          </w:p>
        </w:tc>
      </w:tr>
      <w:tr w:rsidR="008209D8" w:rsidRPr="00936DE2" w:rsidTr="006D2A3F">
        <w:tc>
          <w:tcPr>
            <w:tcW w:w="8478" w:type="dxa"/>
            <w:tcBorders>
              <w:top w:val="nil"/>
              <w:left w:val="nil"/>
              <w:bottom w:val="nil"/>
              <w:right w:val="nil"/>
            </w:tcBorders>
          </w:tcPr>
          <w:p w:rsidR="008209D8" w:rsidRPr="00936DE2" w:rsidRDefault="008209D8"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8209D8" w:rsidRPr="00936DE2" w:rsidRDefault="008209D8" w:rsidP="006D2A3F">
            <w:pPr>
              <w:tabs>
                <w:tab w:val="right" w:pos="562"/>
              </w:tabs>
              <w:suppressAutoHyphens/>
              <w:rPr>
                <w:rFonts w:ascii="Arial" w:hAnsi="Arial" w:cs="Arial"/>
                <w:szCs w:val="24"/>
              </w:rPr>
            </w:pPr>
          </w:p>
        </w:tc>
      </w:tr>
      <w:tr w:rsidR="008209D8" w:rsidRPr="00936DE2" w:rsidTr="006D2A3F">
        <w:tc>
          <w:tcPr>
            <w:tcW w:w="8478" w:type="dxa"/>
            <w:tcBorders>
              <w:top w:val="nil"/>
              <w:left w:val="nil"/>
              <w:bottom w:val="nil"/>
              <w:right w:val="nil"/>
            </w:tcBorders>
          </w:tcPr>
          <w:p w:rsidR="008209D8" w:rsidRPr="00936DE2" w:rsidRDefault="008209D8"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8209D8" w:rsidRPr="00936DE2" w:rsidRDefault="008209D8" w:rsidP="006D2A3F">
            <w:pPr>
              <w:tabs>
                <w:tab w:val="right" w:pos="562"/>
              </w:tabs>
              <w:suppressAutoHyphens/>
              <w:rPr>
                <w:rFonts w:ascii="Arial" w:hAnsi="Arial" w:cs="Arial"/>
                <w:szCs w:val="24"/>
              </w:rPr>
            </w:pPr>
          </w:p>
        </w:tc>
      </w:tr>
    </w:tbl>
    <w:p w:rsidR="00FB1D8B" w:rsidRPr="00936DE2" w:rsidRDefault="00FB1D8B" w:rsidP="00FB1D8B">
      <w:pPr>
        <w:tabs>
          <w:tab w:val="center" w:pos="4680"/>
        </w:tabs>
        <w:suppressAutoHyphens/>
        <w:rPr>
          <w:rFonts w:ascii="Arial" w:hAnsi="Arial" w:cs="Arial"/>
          <w:szCs w:val="24"/>
        </w:rPr>
      </w:pPr>
    </w:p>
    <w:p w:rsidR="00FB1D8B" w:rsidRPr="00936DE2" w:rsidRDefault="00FB1D8B" w:rsidP="00FB1D8B">
      <w:pPr>
        <w:tabs>
          <w:tab w:val="center" w:pos="4680"/>
        </w:tabs>
        <w:suppressAutoHyphens/>
        <w:rPr>
          <w:rFonts w:ascii="Arial" w:hAnsi="Arial" w:cs="Arial"/>
          <w:szCs w:val="24"/>
        </w:rPr>
      </w:pPr>
    </w:p>
    <w:p w:rsidR="00FB1D8B" w:rsidRPr="00936DE2" w:rsidRDefault="00FB1D8B" w:rsidP="00FB1D8B">
      <w:pPr>
        <w:tabs>
          <w:tab w:val="center" w:pos="4680"/>
        </w:tabs>
        <w:suppressAutoHyphens/>
        <w:rPr>
          <w:rFonts w:ascii="Arial" w:hAnsi="Arial" w:cs="Arial"/>
          <w:szCs w:val="24"/>
        </w:rPr>
      </w:pPr>
    </w:p>
    <w:p w:rsidR="005D711E" w:rsidRPr="00936DE2" w:rsidRDefault="005D711E">
      <w:pPr>
        <w:tabs>
          <w:tab w:val="center" w:pos="4680"/>
        </w:tabs>
        <w:suppressAutoHyphens/>
        <w:rPr>
          <w:rFonts w:ascii="Arial" w:hAnsi="Arial" w:cs="Arial"/>
          <w:szCs w:val="24"/>
        </w:rPr>
      </w:pPr>
    </w:p>
    <w:p w:rsidR="00592663" w:rsidRPr="00936DE2" w:rsidRDefault="00592663">
      <w:pPr>
        <w:tabs>
          <w:tab w:val="center" w:pos="4680"/>
        </w:tabs>
        <w:suppressAutoHyphens/>
        <w:rPr>
          <w:rFonts w:ascii="Arial" w:hAnsi="Arial" w:cs="Arial"/>
          <w:szCs w:val="24"/>
        </w:rPr>
      </w:pPr>
    </w:p>
    <w:p w:rsidR="00B8416D" w:rsidRPr="00936DE2" w:rsidRDefault="00B8416D">
      <w:pPr>
        <w:tabs>
          <w:tab w:val="center" w:pos="4680"/>
        </w:tabs>
        <w:suppressAutoHyphens/>
        <w:rPr>
          <w:rFonts w:ascii="Arial" w:hAnsi="Arial" w:cs="Arial"/>
          <w:szCs w:val="24"/>
        </w:rPr>
      </w:pPr>
    </w:p>
    <w:p w:rsidR="00B8416D" w:rsidRPr="00936DE2" w:rsidRDefault="00B8416D">
      <w:pPr>
        <w:tabs>
          <w:tab w:val="center" w:pos="4680"/>
        </w:tabs>
        <w:suppressAutoHyphens/>
        <w:rPr>
          <w:rFonts w:ascii="Arial" w:hAnsi="Arial" w:cs="Arial"/>
          <w:szCs w:val="24"/>
        </w:rPr>
      </w:pPr>
    </w:p>
    <w:p w:rsidR="00B8416D" w:rsidRPr="00936DE2" w:rsidRDefault="00B8416D">
      <w:pPr>
        <w:tabs>
          <w:tab w:val="center" w:pos="4680"/>
        </w:tabs>
        <w:suppressAutoHyphens/>
        <w:rPr>
          <w:rFonts w:ascii="Arial" w:hAnsi="Arial" w:cs="Arial"/>
          <w:szCs w:val="24"/>
        </w:rPr>
      </w:pPr>
    </w:p>
    <w:p w:rsidR="00901A3F" w:rsidRPr="00936DE2" w:rsidRDefault="00901A3F" w:rsidP="003213B5">
      <w:pPr>
        <w:tabs>
          <w:tab w:val="center" w:pos="4680"/>
        </w:tabs>
        <w:suppressAutoHyphens/>
        <w:jc w:val="center"/>
        <w:rPr>
          <w:rFonts w:ascii="Arial" w:hAnsi="Arial" w:cs="Arial"/>
          <w:szCs w:val="24"/>
        </w:rPr>
      </w:pPr>
    </w:p>
    <w:p w:rsidR="0071208D" w:rsidRPr="00936DE2" w:rsidRDefault="0071208D">
      <w:pPr>
        <w:tabs>
          <w:tab w:val="center" w:pos="4680"/>
        </w:tabs>
        <w:suppressAutoHyphens/>
        <w:jc w:val="center"/>
        <w:rPr>
          <w:rFonts w:ascii="Arial" w:hAnsi="Arial" w:cs="Arial"/>
          <w:szCs w:val="24"/>
        </w:rPr>
        <w:sectPr w:rsidR="0071208D" w:rsidRPr="00936DE2" w:rsidSect="00A914D1">
          <w:headerReference w:type="even" r:id="rId14"/>
          <w:headerReference w:type="default" r:id="rId15"/>
          <w:footerReference w:type="default" r:id="rId16"/>
          <w:headerReference w:type="first" r:id="rId17"/>
          <w:endnotePr>
            <w:numFmt w:val="decimal"/>
          </w:endnotePr>
          <w:pgSz w:w="12240" w:h="15840" w:code="1"/>
          <w:pgMar w:top="1440" w:right="1440" w:bottom="1152" w:left="1440" w:header="0" w:footer="720" w:gutter="0"/>
          <w:pgNumType w:start="1"/>
          <w:cols w:space="720"/>
          <w:noEndnote/>
        </w:sectPr>
      </w:pPr>
    </w:p>
    <w:p w:rsidR="005D711E" w:rsidRPr="00936DE2" w:rsidRDefault="005D711E" w:rsidP="00E5265E">
      <w:pPr>
        <w:pStyle w:val="Heading4"/>
        <w:tabs>
          <w:tab w:val="clear" w:pos="4680"/>
        </w:tabs>
        <w:rPr>
          <w:rFonts w:ascii="Arial" w:hAnsi="Arial" w:cs="Arial"/>
          <w:sz w:val="36"/>
          <w:szCs w:val="36"/>
          <w:u w:val="none"/>
        </w:rPr>
      </w:pPr>
      <w:r w:rsidRPr="00936DE2">
        <w:rPr>
          <w:rFonts w:ascii="Arial" w:hAnsi="Arial" w:cs="Arial"/>
          <w:sz w:val="36"/>
          <w:szCs w:val="36"/>
          <w:u w:val="none"/>
        </w:rPr>
        <w:lastRenderedPageBreak/>
        <w:t>FINANCIAL REVIEW</w:t>
      </w:r>
    </w:p>
    <w:p w:rsidR="005D711E" w:rsidRPr="00936DE2" w:rsidRDefault="005D711E">
      <w:pPr>
        <w:tabs>
          <w:tab w:val="left" w:pos="-1440"/>
          <w:tab w:val="left" w:pos="-720"/>
        </w:tabs>
        <w:suppressAutoHyphens/>
        <w:jc w:val="center"/>
        <w:rPr>
          <w:rFonts w:ascii="Arial" w:hAnsi="Arial" w:cs="Arial"/>
          <w:szCs w:val="24"/>
        </w:rPr>
      </w:pPr>
    </w:p>
    <w:p w:rsidR="005D711E" w:rsidRPr="00936DE2" w:rsidRDefault="005D711E">
      <w:pPr>
        <w:tabs>
          <w:tab w:val="left" w:pos="1440"/>
          <w:tab w:val="center" w:pos="4464"/>
        </w:tabs>
        <w:suppressAutoHyphens/>
        <w:rPr>
          <w:rFonts w:ascii="Arial" w:hAnsi="Arial" w:cs="Arial"/>
          <w:szCs w:val="24"/>
        </w:rPr>
        <w:sectPr w:rsidR="005D711E" w:rsidRPr="00936DE2" w:rsidSect="0071208D">
          <w:endnotePr>
            <w:numFmt w:val="decimal"/>
          </w:endnotePr>
          <w:pgSz w:w="12240" w:h="15840" w:code="1"/>
          <w:pgMar w:top="1440" w:right="1440" w:bottom="1440" w:left="1440" w:header="0" w:footer="720" w:gutter="0"/>
          <w:pgNumType w:start="1"/>
          <w:cols w:space="720"/>
          <w:vAlign w:val="center"/>
          <w:noEndnote/>
        </w:sectPr>
      </w:pPr>
    </w:p>
    <w:tbl>
      <w:tblPr>
        <w:tblW w:w="0" w:type="auto"/>
        <w:tblInd w:w="-702" w:type="dxa"/>
        <w:tblLayout w:type="fixed"/>
        <w:tblLook w:val="0000" w:firstRow="0" w:lastRow="0" w:firstColumn="0" w:lastColumn="0" w:noHBand="0" w:noVBand="0"/>
      </w:tblPr>
      <w:tblGrid>
        <w:gridCol w:w="1363"/>
        <w:gridCol w:w="8075"/>
        <w:gridCol w:w="1452"/>
      </w:tblGrid>
      <w:tr w:rsidR="005D711E" w:rsidRPr="00936DE2">
        <w:trPr>
          <w:trHeight w:val="990"/>
        </w:trPr>
        <w:tc>
          <w:tcPr>
            <w:tcW w:w="1363" w:type="dxa"/>
          </w:tcPr>
          <w:p w:rsidR="005D711E" w:rsidRPr="00936DE2" w:rsidRDefault="00C9327D">
            <w:pPr>
              <w:rPr>
                <w:rFonts w:ascii="Arial" w:hAnsi="Arial" w:cs="Arial"/>
                <w:szCs w:val="24"/>
              </w:rPr>
            </w:pPr>
            <w:r w:rsidRPr="00936DE2">
              <w:rPr>
                <w:rFonts w:ascii="Arial" w:hAnsi="Arial" w:cs="Arial"/>
                <w:noProof/>
                <w:spacing w:val="-2"/>
                <w:szCs w:val="24"/>
              </w:rPr>
              <w:lastRenderedPageBreak/>
              <w:drawing>
                <wp:inline distT="0" distB="0" distL="0" distR="0" wp14:anchorId="0A5F7A1A" wp14:editId="0BDBE993">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8"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5D711E" w:rsidRPr="00936DE2" w:rsidRDefault="005D711E">
            <w:pPr>
              <w:suppressAutoHyphens/>
              <w:spacing w:line="204" w:lineRule="auto"/>
              <w:jc w:val="center"/>
              <w:rPr>
                <w:rFonts w:ascii="Arial" w:hAnsi="Arial" w:cs="Arial"/>
                <w:color w:val="000080"/>
                <w:spacing w:val="-3"/>
                <w:szCs w:val="24"/>
              </w:rPr>
            </w:pPr>
          </w:p>
          <w:p w:rsidR="005D711E" w:rsidRPr="00936DE2" w:rsidRDefault="005D711E">
            <w:pPr>
              <w:suppressAutoHyphens/>
              <w:spacing w:line="204" w:lineRule="auto"/>
              <w:jc w:val="center"/>
              <w:rPr>
                <w:rFonts w:ascii="Arial" w:hAnsi="Arial" w:cs="Arial"/>
                <w:color w:val="000080"/>
                <w:spacing w:val="-3"/>
                <w:szCs w:val="24"/>
              </w:rPr>
            </w:pPr>
            <w:r w:rsidRPr="00936DE2">
              <w:rPr>
                <w:rFonts w:ascii="Arial" w:hAnsi="Arial" w:cs="Arial"/>
                <w:color w:val="000080"/>
                <w:spacing w:val="-3"/>
                <w:szCs w:val="24"/>
              </w:rPr>
              <w:t>COMMONWEALTH OF PENNSYLVANIA</w:t>
            </w:r>
          </w:p>
          <w:p w:rsidR="005D711E" w:rsidRPr="00936DE2" w:rsidRDefault="005D711E">
            <w:pPr>
              <w:suppressAutoHyphens/>
              <w:spacing w:line="204" w:lineRule="auto"/>
              <w:jc w:val="center"/>
              <w:rPr>
                <w:rFonts w:ascii="Arial" w:hAnsi="Arial" w:cs="Arial"/>
                <w:color w:val="000080"/>
                <w:spacing w:val="-3"/>
                <w:szCs w:val="24"/>
              </w:rPr>
            </w:pPr>
            <w:r w:rsidRPr="00936DE2">
              <w:rPr>
                <w:rFonts w:ascii="Arial" w:hAnsi="Arial" w:cs="Arial"/>
                <w:color w:val="000080"/>
                <w:spacing w:val="-3"/>
                <w:szCs w:val="24"/>
              </w:rPr>
              <w:t>PENNSYLVANIA PUBLIC UTILITY COMMISSION</w:t>
            </w:r>
          </w:p>
          <w:p w:rsidR="005D711E" w:rsidRPr="00936DE2" w:rsidRDefault="005D711E">
            <w:pPr>
              <w:jc w:val="center"/>
              <w:rPr>
                <w:rFonts w:ascii="Arial" w:hAnsi="Arial" w:cs="Arial"/>
                <w:szCs w:val="24"/>
              </w:rPr>
            </w:pPr>
            <w:r w:rsidRPr="00936DE2">
              <w:rPr>
                <w:rFonts w:ascii="Arial" w:hAnsi="Arial" w:cs="Arial"/>
                <w:color w:val="000080"/>
                <w:spacing w:val="-3"/>
                <w:szCs w:val="24"/>
              </w:rPr>
              <w:t>P.O. BOX 3265, HARRISBURG, PA 17105-3265</w:t>
            </w:r>
          </w:p>
        </w:tc>
        <w:tc>
          <w:tcPr>
            <w:tcW w:w="1452" w:type="dxa"/>
          </w:tcPr>
          <w:p w:rsidR="005D711E" w:rsidRPr="00936DE2" w:rsidRDefault="005D711E">
            <w:pPr>
              <w:rPr>
                <w:rFonts w:ascii="Arial" w:hAnsi="Arial" w:cs="Arial"/>
                <w:szCs w:val="24"/>
              </w:rPr>
            </w:pPr>
          </w:p>
          <w:p w:rsidR="0071208D" w:rsidRPr="00936DE2" w:rsidRDefault="0071208D">
            <w:pPr>
              <w:rPr>
                <w:rFonts w:ascii="Arial" w:hAnsi="Arial" w:cs="Arial"/>
                <w:szCs w:val="24"/>
              </w:rPr>
            </w:pPr>
          </w:p>
          <w:p w:rsidR="005D711E" w:rsidRPr="00936DE2" w:rsidRDefault="005D711E">
            <w:pPr>
              <w:jc w:val="center"/>
              <w:rPr>
                <w:rFonts w:ascii="Arial" w:hAnsi="Arial" w:cs="Arial"/>
                <w:szCs w:val="24"/>
              </w:rPr>
            </w:pPr>
            <w:r w:rsidRPr="00936DE2">
              <w:rPr>
                <w:rFonts w:ascii="Arial" w:hAnsi="Arial" w:cs="Arial"/>
                <w:b/>
                <w:spacing w:val="-1"/>
                <w:sz w:val="14"/>
                <w:szCs w:val="24"/>
              </w:rPr>
              <w:t>IN REPLY PLEASE REFER TO OUR FILE</w:t>
            </w:r>
          </w:p>
        </w:tc>
      </w:tr>
    </w:tbl>
    <w:p w:rsidR="005D711E" w:rsidRPr="00936DE2" w:rsidRDefault="005D711E">
      <w:pPr>
        <w:pStyle w:val="Heading1"/>
        <w:tabs>
          <w:tab w:val="clear" w:pos="4680"/>
        </w:tabs>
        <w:jc w:val="left"/>
        <w:rPr>
          <w:rFonts w:ascii="Arial" w:hAnsi="Arial" w:cs="Arial"/>
          <w:szCs w:val="24"/>
        </w:rPr>
      </w:pPr>
    </w:p>
    <w:p w:rsidR="0018537F" w:rsidRPr="004646AB" w:rsidRDefault="0018537F" w:rsidP="0018537F">
      <w:pPr>
        <w:pStyle w:val="Heading1"/>
        <w:tabs>
          <w:tab w:val="clear" w:pos="4680"/>
        </w:tabs>
        <w:rPr>
          <w:rFonts w:ascii="Arial" w:hAnsi="Arial" w:cs="Arial"/>
          <w:sz w:val="26"/>
          <w:szCs w:val="24"/>
          <w:u w:val="none"/>
        </w:rPr>
      </w:pPr>
      <w:r w:rsidRPr="0018537F">
        <w:rPr>
          <w:rFonts w:ascii="Arial" w:hAnsi="Arial" w:cs="Arial"/>
          <w:sz w:val="26"/>
          <w:szCs w:val="24"/>
          <w:u w:val="none"/>
        </w:rPr>
        <w:t xml:space="preserve"> </w:t>
      </w:r>
      <w:r w:rsidRPr="004646AB">
        <w:rPr>
          <w:rFonts w:ascii="Arial" w:hAnsi="Arial" w:cs="Arial"/>
          <w:sz w:val="26"/>
          <w:szCs w:val="24"/>
          <w:u w:val="none"/>
        </w:rPr>
        <w:t>INDEPENDENT AUDITOR'S REPORT</w:t>
      </w:r>
    </w:p>
    <w:p w:rsidR="0018537F" w:rsidRDefault="0018537F" w:rsidP="00CF2F5B">
      <w:pPr>
        <w:pStyle w:val="Heading1"/>
        <w:tabs>
          <w:tab w:val="clear" w:pos="4680"/>
        </w:tabs>
        <w:rPr>
          <w:rFonts w:ascii="Arial" w:hAnsi="Arial" w:cs="Arial"/>
          <w:szCs w:val="26"/>
        </w:rPr>
      </w:pPr>
    </w:p>
    <w:p w:rsidR="0018537F" w:rsidRPr="004646AB" w:rsidRDefault="0018537F" w:rsidP="0018537F">
      <w:pPr>
        <w:pStyle w:val="Heading1"/>
        <w:tabs>
          <w:tab w:val="clear" w:pos="4680"/>
        </w:tabs>
        <w:rPr>
          <w:rFonts w:ascii="Arial" w:hAnsi="Arial" w:cs="Arial"/>
          <w:sz w:val="26"/>
          <w:szCs w:val="26"/>
          <w:u w:val="none"/>
        </w:rPr>
      </w:pPr>
      <w:r w:rsidRPr="004646AB">
        <w:rPr>
          <w:rFonts w:ascii="Arial" w:hAnsi="Arial" w:cs="Arial"/>
          <w:sz w:val="26"/>
          <w:szCs w:val="26"/>
          <w:u w:val="none"/>
        </w:rPr>
        <w:t>To The Pennsylvania Public Utility Commission</w:t>
      </w:r>
    </w:p>
    <w:p w:rsidR="00CF2F5B" w:rsidRDefault="00CF2F5B" w:rsidP="00CF2F5B">
      <w:pPr>
        <w:suppressAutoHyphens/>
        <w:rPr>
          <w:rFonts w:ascii="Arial" w:hAnsi="Arial" w:cs="Arial"/>
          <w:szCs w:val="24"/>
        </w:rPr>
      </w:pPr>
    </w:p>
    <w:p w:rsidR="0018537F" w:rsidRPr="00936DE2" w:rsidRDefault="0018537F" w:rsidP="00CF2F5B">
      <w:pPr>
        <w:suppressAutoHyphens/>
        <w:rPr>
          <w:rFonts w:ascii="Arial" w:hAnsi="Arial" w:cs="Arial"/>
          <w:szCs w:val="24"/>
        </w:rPr>
      </w:pPr>
    </w:p>
    <w:p w:rsidR="005D711E" w:rsidRPr="00936DE2" w:rsidRDefault="005D711E" w:rsidP="00CF2F5B">
      <w:pPr>
        <w:suppressAutoHyphens/>
        <w:ind w:firstLine="720"/>
        <w:rPr>
          <w:rFonts w:ascii="Arial" w:hAnsi="Arial" w:cs="Arial"/>
          <w:szCs w:val="24"/>
        </w:rPr>
      </w:pPr>
      <w:r w:rsidRPr="00936DE2">
        <w:rPr>
          <w:rFonts w:ascii="Arial" w:hAnsi="Arial" w:cs="Arial"/>
          <w:szCs w:val="24"/>
        </w:rPr>
        <w:t xml:space="preserve">We have audited </w:t>
      </w:r>
      <w:r w:rsidR="00BC271B" w:rsidRPr="00936DE2">
        <w:rPr>
          <w:rFonts w:ascii="Arial" w:hAnsi="Arial" w:cs="Arial"/>
          <w:szCs w:val="24"/>
        </w:rPr>
        <w:t xml:space="preserve">PPL Electric Utilities Corporation’s </w:t>
      </w:r>
      <w:r w:rsidR="00FE214F" w:rsidRPr="00936DE2">
        <w:rPr>
          <w:rFonts w:ascii="Arial" w:hAnsi="Arial" w:cs="Arial"/>
          <w:szCs w:val="24"/>
        </w:rPr>
        <w:t xml:space="preserve">Statement </w:t>
      </w:r>
      <w:r w:rsidR="005C01B6">
        <w:rPr>
          <w:rFonts w:ascii="Arial" w:hAnsi="Arial" w:cs="Arial"/>
          <w:szCs w:val="24"/>
        </w:rPr>
        <w:t>o</w:t>
      </w:r>
      <w:r w:rsidR="00FE214F" w:rsidRPr="00936DE2">
        <w:rPr>
          <w:rFonts w:ascii="Arial" w:hAnsi="Arial" w:cs="Arial"/>
          <w:szCs w:val="24"/>
        </w:rPr>
        <w:t xml:space="preserve">f </w:t>
      </w:r>
      <w:r w:rsidR="00D87AE2" w:rsidRPr="00936DE2">
        <w:rPr>
          <w:rFonts w:ascii="Arial" w:hAnsi="Arial" w:cs="Arial"/>
          <w:szCs w:val="24"/>
        </w:rPr>
        <w:t>Smart Meter</w:t>
      </w:r>
      <w:r w:rsidR="00BC271B" w:rsidRPr="00936DE2">
        <w:rPr>
          <w:rFonts w:ascii="Arial" w:hAnsi="Arial" w:cs="Arial"/>
          <w:szCs w:val="24"/>
        </w:rPr>
        <w:t xml:space="preserve"> Rider</w:t>
      </w:r>
      <w:r w:rsidR="000B1499" w:rsidRPr="00936DE2">
        <w:rPr>
          <w:rFonts w:ascii="Arial" w:hAnsi="Arial" w:cs="Arial"/>
          <w:szCs w:val="24"/>
        </w:rPr>
        <w:t xml:space="preserve"> </w:t>
      </w:r>
      <w:r w:rsidR="005C01B6">
        <w:rPr>
          <w:rFonts w:ascii="Arial" w:hAnsi="Arial" w:cs="Arial"/>
          <w:szCs w:val="24"/>
        </w:rPr>
        <w:t xml:space="preserve">(SMR) </w:t>
      </w:r>
      <w:r w:rsidR="00BC271B" w:rsidRPr="00936DE2">
        <w:rPr>
          <w:rFonts w:ascii="Arial" w:hAnsi="Arial" w:cs="Arial"/>
          <w:szCs w:val="24"/>
        </w:rPr>
        <w:t>Over</w:t>
      </w:r>
      <w:r w:rsidR="00872000" w:rsidRPr="00936DE2">
        <w:rPr>
          <w:rFonts w:ascii="Arial" w:hAnsi="Arial" w:cs="Arial"/>
          <w:szCs w:val="24"/>
        </w:rPr>
        <w:t>/</w:t>
      </w:r>
      <w:r w:rsidR="00A27F48" w:rsidRPr="00936DE2">
        <w:rPr>
          <w:rFonts w:ascii="Arial" w:hAnsi="Arial" w:cs="Arial"/>
          <w:szCs w:val="24"/>
        </w:rPr>
        <w:t xml:space="preserve">Under Collections </w:t>
      </w:r>
      <w:r w:rsidR="009836F8">
        <w:rPr>
          <w:rFonts w:ascii="Arial" w:hAnsi="Arial" w:cs="Arial"/>
          <w:szCs w:val="24"/>
        </w:rPr>
        <w:t xml:space="preserve">(Section 1307(e)) </w:t>
      </w:r>
      <w:r w:rsidR="00A27F48" w:rsidRPr="00936DE2">
        <w:rPr>
          <w:rFonts w:ascii="Arial" w:hAnsi="Arial" w:cs="Arial"/>
          <w:szCs w:val="24"/>
        </w:rPr>
        <w:t xml:space="preserve">for </w:t>
      </w:r>
      <w:r w:rsidR="001C5737" w:rsidRPr="00936DE2">
        <w:rPr>
          <w:rFonts w:ascii="Arial" w:hAnsi="Arial" w:cs="Arial"/>
          <w:szCs w:val="24"/>
        </w:rPr>
        <w:t xml:space="preserve">the </w:t>
      </w:r>
      <w:r w:rsidR="00C94D0D">
        <w:rPr>
          <w:rFonts w:ascii="Arial" w:hAnsi="Arial" w:cs="Arial"/>
          <w:szCs w:val="24"/>
        </w:rPr>
        <w:t>twelve</w:t>
      </w:r>
      <w:r w:rsidR="00596AA5" w:rsidRPr="00936DE2">
        <w:rPr>
          <w:rFonts w:ascii="Arial" w:hAnsi="Arial" w:cs="Arial"/>
          <w:szCs w:val="24"/>
        </w:rPr>
        <w:t xml:space="preserve"> months </w:t>
      </w:r>
      <w:r w:rsidR="00B62271" w:rsidRPr="00936DE2">
        <w:rPr>
          <w:rFonts w:ascii="Arial" w:hAnsi="Arial" w:cs="Arial"/>
          <w:szCs w:val="24"/>
        </w:rPr>
        <w:t>e</w:t>
      </w:r>
      <w:r w:rsidRPr="00936DE2">
        <w:rPr>
          <w:rFonts w:ascii="Arial" w:hAnsi="Arial" w:cs="Arial"/>
          <w:szCs w:val="24"/>
        </w:rPr>
        <w:t xml:space="preserve">nded </w:t>
      </w:r>
      <w:r w:rsidR="00D87AE2" w:rsidRPr="00936DE2">
        <w:rPr>
          <w:rFonts w:ascii="Arial" w:hAnsi="Arial" w:cs="Arial"/>
          <w:szCs w:val="24"/>
        </w:rPr>
        <w:t>June 30,</w:t>
      </w:r>
      <w:r w:rsidR="002A3F41" w:rsidRPr="00936DE2">
        <w:rPr>
          <w:rFonts w:ascii="Arial" w:hAnsi="Arial" w:cs="Arial"/>
          <w:szCs w:val="24"/>
        </w:rPr>
        <w:t xml:space="preserve"> 201</w:t>
      </w:r>
      <w:r w:rsidR="003A2547">
        <w:rPr>
          <w:rFonts w:ascii="Arial" w:hAnsi="Arial" w:cs="Arial"/>
          <w:szCs w:val="24"/>
        </w:rPr>
        <w:t>2</w:t>
      </w:r>
      <w:r w:rsidRPr="00936DE2">
        <w:rPr>
          <w:rFonts w:ascii="Arial" w:hAnsi="Arial" w:cs="Arial"/>
          <w:szCs w:val="24"/>
        </w:rPr>
        <w:t>.  Th</w:t>
      </w:r>
      <w:r w:rsidR="006B02C9">
        <w:rPr>
          <w:rFonts w:ascii="Arial" w:hAnsi="Arial" w:cs="Arial"/>
          <w:szCs w:val="24"/>
        </w:rPr>
        <w:t>is</w:t>
      </w:r>
      <w:r w:rsidRPr="00936DE2">
        <w:rPr>
          <w:rFonts w:ascii="Arial" w:hAnsi="Arial" w:cs="Arial"/>
          <w:szCs w:val="24"/>
        </w:rPr>
        <w:t xml:space="preserve"> statement</w:t>
      </w:r>
      <w:r w:rsidR="006B02C9">
        <w:rPr>
          <w:rFonts w:ascii="Arial" w:hAnsi="Arial" w:cs="Arial"/>
          <w:szCs w:val="24"/>
        </w:rPr>
        <w:t xml:space="preserve"> is</w:t>
      </w:r>
      <w:r w:rsidRPr="00936DE2">
        <w:rPr>
          <w:rFonts w:ascii="Arial" w:hAnsi="Arial" w:cs="Arial"/>
          <w:szCs w:val="24"/>
        </w:rPr>
        <w:t xml:space="preserve"> the responsibility of the Company's management.  Our responsibility is to express an opinion on the statement based on our audit.</w:t>
      </w:r>
    </w:p>
    <w:p w:rsidR="005D711E" w:rsidRPr="00936DE2" w:rsidRDefault="005D711E" w:rsidP="00CF2F5B">
      <w:pPr>
        <w:suppressAutoHyphens/>
        <w:rPr>
          <w:rFonts w:ascii="Arial" w:hAnsi="Arial" w:cs="Arial"/>
          <w:szCs w:val="24"/>
        </w:rPr>
      </w:pPr>
    </w:p>
    <w:p w:rsidR="00370CC2" w:rsidRPr="00936DE2" w:rsidRDefault="005D711E" w:rsidP="00370CC2">
      <w:pPr>
        <w:suppressAutoHyphens/>
        <w:rPr>
          <w:rFonts w:ascii="Arial" w:hAnsi="Arial" w:cs="Arial"/>
          <w:szCs w:val="24"/>
        </w:rPr>
      </w:pPr>
      <w:r w:rsidRPr="00936DE2">
        <w:rPr>
          <w:rFonts w:ascii="Arial" w:hAnsi="Arial" w:cs="Arial"/>
          <w:szCs w:val="24"/>
        </w:rPr>
        <w:tab/>
      </w:r>
      <w:r w:rsidR="00370CC2" w:rsidRPr="00936DE2">
        <w:rPr>
          <w:rFonts w:ascii="Arial" w:hAnsi="Arial" w:cs="Arial"/>
          <w:szCs w:val="24"/>
        </w:rPr>
        <w:t xml:space="preserve">We conducted our audit in accordance with auditing standards </w:t>
      </w:r>
      <w:r w:rsidR="006B02C9" w:rsidRPr="00936DE2">
        <w:rPr>
          <w:rFonts w:ascii="Arial" w:hAnsi="Arial" w:cs="Arial"/>
          <w:szCs w:val="24"/>
        </w:rPr>
        <w:t>generally accepted</w:t>
      </w:r>
      <w:r w:rsidR="00370CC2" w:rsidRPr="00936DE2">
        <w:rPr>
          <w:rFonts w:ascii="Arial" w:hAnsi="Arial" w:cs="Arial"/>
          <w:szCs w:val="24"/>
        </w:rPr>
        <w:t xml:space="preserve"> in the United States of America.  These standards require that we plan and perform the audit to obtain reasonable assurance about whether the specified statement</w:t>
      </w:r>
      <w:r w:rsidR="006B02C9">
        <w:rPr>
          <w:rFonts w:ascii="Arial" w:hAnsi="Arial" w:cs="Arial"/>
          <w:szCs w:val="24"/>
        </w:rPr>
        <w:t xml:space="preserve"> is</w:t>
      </w:r>
      <w:r w:rsidR="00370CC2" w:rsidRPr="00936DE2">
        <w:rPr>
          <w:rFonts w:ascii="Arial" w:hAnsi="Arial" w:cs="Arial"/>
          <w:szCs w:val="24"/>
        </w:rPr>
        <w:t xml:space="preserve"> free of material misstatement.  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An audit includes examining, on a test basis, evidence supporting the amounts and disclosures in the statement referred to above.  An audit also includes assessing the accounting principles used and significant estimates made by management, as well as evaluating the overall statement presentation.  We believe that our audit provides a reasonable basis for our opinion.</w:t>
      </w:r>
    </w:p>
    <w:p w:rsidR="005D711E" w:rsidRPr="00936DE2" w:rsidRDefault="005D711E" w:rsidP="00CF2F5B">
      <w:pPr>
        <w:suppressAutoHyphens/>
        <w:rPr>
          <w:rFonts w:ascii="Arial" w:hAnsi="Arial" w:cs="Arial"/>
          <w:szCs w:val="24"/>
        </w:rPr>
      </w:pPr>
    </w:p>
    <w:p w:rsidR="005D711E" w:rsidRPr="00936DE2" w:rsidRDefault="005D711E" w:rsidP="00CF2F5B">
      <w:pPr>
        <w:suppressAutoHyphens/>
        <w:rPr>
          <w:rFonts w:ascii="Arial" w:hAnsi="Arial" w:cs="Arial"/>
          <w:szCs w:val="24"/>
        </w:rPr>
      </w:pPr>
      <w:r w:rsidRPr="00936DE2">
        <w:rPr>
          <w:rFonts w:ascii="Arial" w:hAnsi="Arial" w:cs="Arial"/>
          <w:szCs w:val="24"/>
        </w:rPr>
        <w:tab/>
        <w:t xml:space="preserve">The </w:t>
      </w:r>
      <w:r w:rsidR="00FE0F01">
        <w:rPr>
          <w:rFonts w:ascii="Arial" w:hAnsi="Arial" w:cs="Arial"/>
          <w:szCs w:val="24"/>
        </w:rPr>
        <w:t>S</w:t>
      </w:r>
      <w:r w:rsidRPr="00936DE2">
        <w:rPr>
          <w:rFonts w:ascii="Arial" w:hAnsi="Arial" w:cs="Arial"/>
          <w:szCs w:val="24"/>
        </w:rPr>
        <w:t>tatement</w:t>
      </w:r>
      <w:r w:rsidR="006B02C9">
        <w:rPr>
          <w:rFonts w:ascii="Arial" w:hAnsi="Arial" w:cs="Arial"/>
          <w:szCs w:val="24"/>
        </w:rPr>
        <w:t xml:space="preserve"> </w:t>
      </w:r>
      <w:r w:rsidR="00FE0F01">
        <w:rPr>
          <w:rFonts w:ascii="Arial" w:hAnsi="Arial" w:cs="Arial"/>
          <w:szCs w:val="24"/>
        </w:rPr>
        <w:t xml:space="preserve">of Smart Meter Rider (SMR) Over/Under Collections </w:t>
      </w:r>
      <w:r w:rsidR="006B02C9">
        <w:rPr>
          <w:rFonts w:ascii="Arial" w:hAnsi="Arial" w:cs="Arial"/>
          <w:szCs w:val="24"/>
        </w:rPr>
        <w:t xml:space="preserve">was </w:t>
      </w:r>
      <w:r w:rsidRPr="00936DE2">
        <w:rPr>
          <w:rFonts w:ascii="Arial" w:hAnsi="Arial" w:cs="Arial"/>
          <w:szCs w:val="24"/>
        </w:rPr>
        <w:t>prepared for the purpose of complying with the rules and regulations</w:t>
      </w:r>
      <w:r w:rsidR="00FE0F01">
        <w:rPr>
          <w:rFonts w:ascii="Arial" w:hAnsi="Arial" w:cs="Arial"/>
          <w:szCs w:val="24"/>
        </w:rPr>
        <w:t xml:space="preserve"> (Section 1307(e))</w:t>
      </w:r>
      <w:r w:rsidRPr="00936DE2">
        <w:rPr>
          <w:rFonts w:ascii="Arial" w:hAnsi="Arial" w:cs="Arial"/>
          <w:szCs w:val="24"/>
        </w:rPr>
        <w:t xml:space="preserve"> of the Pennsylvania Public Utility Commission and </w:t>
      </w:r>
      <w:r w:rsidR="006B02C9">
        <w:rPr>
          <w:rFonts w:ascii="Arial" w:hAnsi="Arial" w:cs="Arial"/>
          <w:szCs w:val="24"/>
        </w:rPr>
        <w:t>is</w:t>
      </w:r>
      <w:r w:rsidR="006B02C9" w:rsidRPr="00936DE2">
        <w:rPr>
          <w:rFonts w:ascii="Arial" w:hAnsi="Arial" w:cs="Arial"/>
          <w:szCs w:val="24"/>
        </w:rPr>
        <w:t xml:space="preserve"> </w:t>
      </w:r>
      <w:r w:rsidRPr="00936DE2">
        <w:rPr>
          <w:rFonts w:ascii="Arial" w:hAnsi="Arial" w:cs="Arial"/>
          <w:szCs w:val="24"/>
        </w:rPr>
        <w:t>not intended to be a complete presentation of the Company's revenues</w:t>
      </w:r>
      <w:r w:rsidR="00060885" w:rsidRPr="00936DE2">
        <w:rPr>
          <w:rFonts w:ascii="Arial" w:hAnsi="Arial" w:cs="Arial"/>
          <w:szCs w:val="24"/>
        </w:rPr>
        <w:t xml:space="preserve"> and expenses</w:t>
      </w:r>
      <w:r w:rsidRPr="00936DE2">
        <w:rPr>
          <w:rFonts w:ascii="Arial" w:hAnsi="Arial" w:cs="Arial"/>
          <w:szCs w:val="24"/>
        </w:rPr>
        <w:t>.</w:t>
      </w:r>
    </w:p>
    <w:p w:rsidR="005D711E" w:rsidRPr="00936DE2" w:rsidRDefault="005D711E" w:rsidP="00CF2F5B">
      <w:pPr>
        <w:suppressAutoHyphens/>
        <w:rPr>
          <w:rFonts w:ascii="Arial" w:hAnsi="Arial" w:cs="Arial"/>
          <w:szCs w:val="24"/>
        </w:rPr>
      </w:pPr>
    </w:p>
    <w:p w:rsidR="005D711E" w:rsidRPr="00936DE2" w:rsidRDefault="005D711E" w:rsidP="00CF2F5B">
      <w:pPr>
        <w:suppressAutoHyphens/>
        <w:rPr>
          <w:rFonts w:ascii="Arial" w:hAnsi="Arial" w:cs="Arial"/>
          <w:szCs w:val="24"/>
        </w:rPr>
      </w:pPr>
      <w:r w:rsidRPr="00936DE2">
        <w:rPr>
          <w:rFonts w:ascii="Arial" w:hAnsi="Arial" w:cs="Arial"/>
          <w:szCs w:val="24"/>
        </w:rPr>
        <w:tab/>
        <w:t xml:space="preserve">In our opinion, </w:t>
      </w:r>
      <w:r w:rsidR="00335F9F">
        <w:rPr>
          <w:rFonts w:ascii="Arial" w:hAnsi="Arial" w:cs="Arial"/>
          <w:szCs w:val="24"/>
        </w:rPr>
        <w:t xml:space="preserve">the information set forth in </w:t>
      </w:r>
      <w:r w:rsidRPr="00936DE2">
        <w:rPr>
          <w:rFonts w:ascii="Arial" w:hAnsi="Arial" w:cs="Arial"/>
          <w:szCs w:val="24"/>
        </w:rPr>
        <w:t xml:space="preserve">the accompanying </w:t>
      </w:r>
      <w:r w:rsidR="004D4EA3">
        <w:rPr>
          <w:rFonts w:ascii="Arial" w:hAnsi="Arial" w:cs="Arial"/>
          <w:szCs w:val="24"/>
        </w:rPr>
        <w:t xml:space="preserve">condensed </w:t>
      </w:r>
      <w:r w:rsidRPr="00936DE2">
        <w:rPr>
          <w:rFonts w:ascii="Arial" w:hAnsi="Arial" w:cs="Arial"/>
          <w:szCs w:val="24"/>
        </w:rPr>
        <w:t xml:space="preserve">statement of </w:t>
      </w:r>
      <w:r w:rsidR="00335F9F">
        <w:rPr>
          <w:rFonts w:ascii="Arial" w:hAnsi="Arial" w:cs="Arial"/>
          <w:szCs w:val="24"/>
        </w:rPr>
        <w:t xml:space="preserve">Smart Meter Rider (SMR) Over/Under Collections for the twelve months ended June 30, 2012 of </w:t>
      </w:r>
      <w:r w:rsidR="001B12BC" w:rsidRPr="00936DE2">
        <w:rPr>
          <w:rFonts w:ascii="Arial" w:hAnsi="Arial" w:cs="Arial"/>
          <w:szCs w:val="24"/>
        </w:rPr>
        <w:t xml:space="preserve">PPL Electric Utilities Corporation </w:t>
      </w:r>
      <w:r w:rsidRPr="00936DE2">
        <w:rPr>
          <w:rFonts w:ascii="Arial" w:hAnsi="Arial" w:cs="Arial"/>
          <w:szCs w:val="24"/>
        </w:rPr>
        <w:t>present</w:t>
      </w:r>
      <w:r w:rsidR="001C5737" w:rsidRPr="00936DE2">
        <w:rPr>
          <w:rFonts w:ascii="Arial" w:hAnsi="Arial" w:cs="Arial"/>
          <w:szCs w:val="24"/>
        </w:rPr>
        <w:t>s</w:t>
      </w:r>
      <w:r w:rsidRPr="00936DE2">
        <w:rPr>
          <w:rFonts w:ascii="Arial" w:hAnsi="Arial" w:cs="Arial"/>
          <w:szCs w:val="24"/>
        </w:rPr>
        <w:t xml:space="preserve"> fairly, in all material respects, </w:t>
      </w:r>
      <w:r w:rsidR="00335F9F">
        <w:rPr>
          <w:rFonts w:ascii="Arial" w:hAnsi="Arial" w:cs="Arial"/>
          <w:szCs w:val="24"/>
        </w:rPr>
        <w:t xml:space="preserve">in relation to the </w:t>
      </w:r>
      <w:r w:rsidR="00DC6B95">
        <w:rPr>
          <w:rFonts w:ascii="Arial" w:hAnsi="Arial" w:cs="Arial"/>
          <w:szCs w:val="24"/>
        </w:rPr>
        <w:t xml:space="preserve">audited </w:t>
      </w:r>
      <w:r w:rsidR="00335F9F">
        <w:rPr>
          <w:rFonts w:ascii="Arial" w:hAnsi="Arial" w:cs="Arial"/>
          <w:szCs w:val="24"/>
        </w:rPr>
        <w:t>financial statement from which it has been derived.</w:t>
      </w:r>
    </w:p>
    <w:p w:rsidR="005D711E" w:rsidRPr="00936DE2" w:rsidRDefault="005D711E" w:rsidP="00CF2F5B">
      <w:pPr>
        <w:suppressAutoHyphens/>
        <w:rPr>
          <w:rFonts w:ascii="Arial" w:hAnsi="Arial" w:cs="Arial"/>
          <w:szCs w:val="24"/>
        </w:rPr>
      </w:pPr>
    </w:p>
    <w:p w:rsidR="005D711E" w:rsidRPr="00936DE2" w:rsidRDefault="005D711E" w:rsidP="00CF2F5B">
      <w:pPr>
        <w:suppressAutoHyphens/>
        <w:rPr>
          <w:rFonts w:ascii="Arial" w:hAnsi="Arial" w:cs="Arial"/>
          <w:szCs w:val="24"/>
        </w:rPr>
      </w:pPr>
    </w:p>
    <w:p w:rsidR="005D711E" w:rsidRPr="00936DE2" w:rsidRDefault="005D711E" w:rsidP="00CF2F5B">
      <w:pPr>
        <w:suppressAutoHyphens/>
        <w:rPr>
          <w:rFonts w:ascii="Arial" w:hAnsi="Arial" w:cs="Arial"/>
          <w:szCs w:val="24"/>
        </w:rPr>
      </w:pPr>
    </w:p>
    <w:p w:rsidR="0071208D" w:rsidRPr="00936DE2" w:rsidRDefault="0071208D" w:rsidP="00CF2F5B">
      <w:pPr>
        <w:suppressAutoHyphens/>
        <w:rPr>
          <w:rFonts w:ascii="Arial" w:hAnsi="Arial" w:cs="Arial"/>
          <w:szCs w:val="24"/>
        </w:rPr>
      </w:pPr>
    </w:p>
    <w:p w:rsidR="005D711E" w:rsidRPr="00936DE2" w:rsidRDefault="005D711E" w:rsidP="00CF2F5B">
      <w:pPr>
        <w:suppressAutoHyphens/>
        <w:outlineLvl w:val="0"/>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005C01B6">
        <w:rPr>
          <w:rFonts w:ascii="Arial" w:hAnsi="Arial" w:cs="Arial"/>
          <w:szCs w:val="24"/>
        </w:rPr>
        <w:t>Dennis P. Hosler</w:t>
      </w:r>
      <w:r w:rsidRPr="00936DE2">
        <w:rPr>
          <w:rFonts w:ascii="Arial" w:hAnsi="Arial" w:cs="Arial"/>
          <w:szCs w:val="24"/>
        </w:rPr>
        <w:t>, CPA</w:t>
      </w:r>
    </w:p>
    <w:p w:rsidR="005D711E" w:rsidRPr="00936DE2" w:rsidRDefault="005D711E" w:rsidP="00CF2F5B">
      <w:pPr>
        <w:suppressAutoHyphens/>
        <w:outlineLvl w:val="0"/>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t xml:space="preserve">Director </w:t>
      </w:r>
    </w:p>
    <w:p w:rsidR="005D711E" w:rsidRPr="00936DE2" w:rsidRDefault="005D711E" w:rsidP="00CF2F5B">
      <w:pPr>
        <w:suppressAutoHyphens/>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t>Bureau of Audits</w:t>
      </w:r>
    </w:p>
    <w:p w:rsidR="005D711E" w:rsidRPr="00936DE2" w:rsidRDefault="005D711E" w:rsidP="00CF2F5B">
      <w:pPr>
        <w:suppressAutoHyphens/>
        <w:rPr>
          <w:rFonts w:ascii="Arial" w:hAnsi="Arial" w:cs="Arial"/>
          <w:szCs w:val="24"/>
        </w:rPr>
      </w:pPr>
    </w:p>
    <w:p w:rsidR="0047509D" w:rsidRPr="00936DE2" w:rsidRDefault="0047509D" w:rsidP="00CF2F5B">
      <w:pPr>
        <w:suppressAutoHyphens/>
        <w:rPr>
          <w:rFonts w:ascii="Arial" w:hAnsi="Arial" w:cs="Arial"/>
          <w:szCs w:val="24"/>
        </w:rPr>
        <w:sectPr w:rsidR="0047509D" w:rsidRPr="00936DE2" w:rsidSect="0047509D">
          <w:headerReference w:type="even" r:id="rId19"/>
          <w:headerReference w:type="default" r:id="rId20"/>
          <w:footerReference w:type="default" r:id="rId21"/>
          <w:headerReference w:type="first" r:id="rId22"/>
          <w:endnotePr>
            <w:numFmt w:val="decimal"/>
          </w:endnotePr>
          <w:pgSz w:w="12240" w:h="15840" w:code="1"/>
          <w:pgMar w:top="432" w:right="1440" w:bottom="1440" w:left="1440" w:header="0" w:footer="720" w:gutter="0"/>
          <w:pgNumType w:start="3"/>
          <w:cols w:space="720"/>
          <w:noEndnote/>
        </w:sectPr>
      </w:pPr>
    </w:p>
    <w:tbl>
      <w:tblPr>
        <w:tblW w:w="9648" w:type="dxa"/>
        <w:tblLook w:val="0000" w:firstRow="0" w:lastRow="0" w:firstColumn="0" w:lastColumn="0" w:noHBand="0" w:noVBand="0"/>
      </w:tblPr>
      <w:tblGrid>
        <w:gridCol w:w="9648"/>
      </w:tblGrid>
      <w:tr w:rsidR="008B2A09" w:rsidRPr="00936DE2" w:rsidTr="009C2DB6">
        <w:trPr>
          <w:trHeight w:val="540"/>
        </w:trPr>
        <w:tc>
          <w:tcPr>
            <w:tcW w:w="9648" w:type="dxa"/>
            <w:tcBorders>
              <w:top w:val="nil"/>
              <w:left w:val="nil"/>
              <w:bottom w:val="nil"/>
              <w:right w:val="nil"/>
            </w:tcBorders>
            <w:shd w:val="clear" w:color="auto" w:fill="auto"/>
            <w:noWrap/>
            <w:vAlign w:val="bottom"/>
          </w:tcPr>
          <w:p w:rsidR="008B2A09" w:rsidRPr="00470786" w:rsidRDefault="001B12BC" w:rsidP="008B2A09">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lastRenderedPageBreak/>
              <w:t>PPL ELECTRIC UTILITIES CORPORATION</w:t>
            </w:r>
          </w:p>
          <w:p w:rsidR="002A168B" w:rsidRPr="00470786" w:rsidRDefault="002A168B" w:rsidP="008B2A09">
            <w:pPr>
              <w:overflowPunct/>
              <w:autoSpaceDE/>
              <w:autoSpaceDN/>
              <w:adjustRightInd/>
              <w:jc w:val="center"/>
              <w:textAlignment w:val="auto"/>
              <w:rPr>
                <w:rFonts w:ascii="Arial" w:hAnsi="Arial" w:cs="Arial"/>
                <w:b/>
                <w:sz w:val="26"/>
                <w:szCs w:val="26"/>
              </w:rPr>
            </w:pPr>
          </w:p>
        </w:tc>
      </w:tr>
      <w:tr w:rsidR="008B2A09" w:rsidRPr="00936DE2" w:rsidTr="001B0888">
        <w:trPr>
          <w:trHeight w:val="277"/>
        </w:trPr>
        <w:tc>
          <w:tcPr>
            <w:tcW w:w="9648" w:type="dxa"/>
            <w:tcBorders>
              <w:top w:val="nil"/>
              <w:left w:val="nil"/>
              <w:bottom w:val="nil"/>
              <w:right w:val="nil"/>
            </w:tcBorders>
            <w:shd w:val="clear" w:color="auto" w:fill="auto"/>
            <w:noWrap/>
            <w:vAlign w:val="bottom"/>
          </w:tcPr>
          <w:p w:rsidR="00C43A5E" w:rsidRDefault="00C43A5E" w:rsidP="007F58A5">
            <w:pPr>
              <w:overflowPunct/>
              <w:autoSpaceDE/>
              <w:autoSpaceDN/>
              <w:adjustRightInd/>
              <w:jc w:val="center"/>
              <w:textAlignment w:val="auto"/>
              <w:rPr>
                <w:rFonts w:ascii="Arial" w:hAnsi="Arial" w:cs="Arial"/>
                <w:b/>
                <w:sz w:val="26"/>
                <w:szCs w:val="26"/>
              </w:rPr>
            </w:pPr>
            <w:r>
              <w:rPr>
                <w:rFonts w:ascii="Arial" w:hAnsi="Arial" w:cs="Arial"/>
                <w:b/>
                <w:sz w:val="26"/>
                <w:szCs w:val="26"/>
              </w:rPr>
              <w:t>Condensed</w:t>
            </w:r>
            <w:r w:rsidR="00767320">
              <w:rPr>
                <w:rFonts w:ascii="Arial" w:hAnsi="Arial" w:cs="Arial"/>
                <w:b/>
                <w:sz w:val="26"/>
                <w:szCs w:val="26"/>
              </w:rPr>
              <w:t xml:space="preserve"> (Note 1)</w:t>
            </w:r>
          </w:p>
          <w:p w:rsidR="00DC1220" w:rsidRDefault="00FE214F" w:rsidP="007F58A5">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 xml:space="preserve">Statement </w:t>
            </w:r>
            <w:r w:rsidR="007F58A5" w:rsidRPr="00470786">
              <w:rPr>
                <w:rFonts w:ascii="Arial" w:hAnsi="Arial" w:cs="Arial"/>
                <w:b/>
                <w:sz w:val="26"/>
                <w:szCs w:val="26"/>
              </w:rPr>
              <w:t>O</w:t>
            </w:r>
            <w:r w:rsidRPr="00470786">
              <w:rPr>
                <w:rFonts w:ascii="Arial" w:hAnsi="Arial" w:cs="Arial"/>
                <w:b/>
                <w:sz w:val="26"/>
                <w:szCs w:val="26"/>
              </w:rPr>
              <w:t xml:space="preserve">f </w:t>
            </w:r>
            <w:r w:rsidR="006B02C9" w:rsidRPr="00470786">
              <w:rPr>
                <w:rFonts w:ascii="Arial" w:hAnsi="Arial" w:cs="Arial"/>
                <w:b/>
                <w:sz w:val="26"/>
                <w:szCs w:val="26"/>
              </w:rPr>
              <w:t xml:space="preserve">Smart Meter Rider </w:t>
            </w:r>
            <w:r w:rsidR="00842FE2">
              <w:rPr>
                <w:rFonts w:ascii="Arial" w:hAnsi="Arial" w:cs="Arial"/>
                <w:b/>
                <w:sz w:val="26"/>
                <w:szCs w:val="26"/>
              </w:rPr>
              <w:t>(SMR)</w:t>
            </w:r>
          </w:p>
          <w:p w:rsidR="008B2A09" w:rsidRPr="00470786" w:rsidRDefault="001F176D" w:rsidP="007F58A5">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w:t>
            </w:r>
            <w:r w:rsidR="00D9515C" w:rsidRPr="00470786">
              <w:rPr>
                <w:rFonts w:ascii="Arial" w:hAnsi="Arial" w:cs="Arial"/>
                <w:b/>
                <w:sz w:val="26"/>
                <w:szCs w:val="26"/>
              </w:rPr>
              <w:t>(</w:t>
            </w:r>
            <w:r w:rsidRPr="00470786">
              <w:rPr>
                <w:rFonts w:ascii="Arial" w:hAnsi="Arial" w:cs="Arial"/>
                <w:b/>
                <w:sz w:val="26"/>
                <w:szCs w:val="26"/>
              </w:rPr>
              <w:t>Under</w:t>
            </w:r>
            <w:r w:rsidR="00D9515C" w:rsidRPr="00470786">
              <w:rPr>
                <w:rFonts w:ascii="Arial" w:hAnsi="Arial" w:cs="Arial"/>
                <w:b/>
                <w:sz w:val="26"/>
                <w:szCs w:val="26"/>
              </w:rPr>
              <w:t>)</w:t>
            </w:r>
            <w:r w:rsidRPr="00470786">
              <w:rPr>
                <w:rFonts w:ascii="Arial" w:hAnsi="Arial" w:cs="Arial"/>
                <w:b/>
                <w:sz w:val="26"/>
                <w:szCs w:val="26"/>
              </w:rPr>
              <w:t xml:space="preserve"> Collections</w:t>
            </w:r>
            <w:r w:rsidR="00DC1220">
              <w:rPr>
                <w:rFonts w:ascii="Arial" w:hAnsi="Arial" w:cs="Arial"/>
                <w:b/>
                <w:sz w:val="26"/>
                <w:szCs w:val="26"/>
              </w:rPr>
              <w:t xml:space="preserve"> </w:t>
            </w:r>
            <w:r w:rsidR="00DC1220" w:rsidRPr="00470786">
              <w:rPr>
                <w:rFonts w:ascii="Arial" w:hAnsi="Arial" w:cs="Arial"/>
                <w:b/>
                <w:sz w:val="26"/>
                <w:szCs w:val="26"/>
              </w:rPr>
              <w:t>(Section 1307(e))</w:t>
            </w:r>
          </w:p>
        </w:tc>
      </w:tr>
      <w:tr w:rsidR="008B2A09" w:rsidRPr="00936DE2" w:rsidTr="001B0888">
        <w:trPr>
          <w:trHeight w:val="277"/>
        </w:trPr>
        <w:tc>
          <w:tcPr>
            <w:tcW w:w="9648" w:type="dxa"/>
            <w:tcBorders>
              <w:top w:val="nil"/>
              <w:left w:val="nil"/>
              <w:bottom w:val="nil"/>
              <w:right w:val="nil"/>
            </w:tcBorders>
            <w:shd w:val="clear" w:color="auto" w:fill="auto"/>
            <w:noWrap/>
            <w:vAlign w:val="bottom"/>
          </w:tcPr>
          <w:p w:rsidR="008B2A09" w:rsidRPr="00470786" w:rsidRDefault="008B2A09" w:rsidP="003A2547">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 xml:space="preserve">For the </w:t>
            </w:r>
            <w:r w:rsidR="003A2547" w:rsidRPr="00470786">
              <w:rPr>
                <w:rFonts w:ascii="Arial" w:hAnsi="Arial" w:cs="Arial"/>
                <w:b/>
                <w:sz w:val="26"/>
                <w:szCs w:val="26"/>
              </w:rPr>
              <w:t>Twelve</w:t>
            </w:r>
            <w:r w:rsidRPr="00470786">
              <w:rPr>
                <w:rFonts w:ascii="Arial" w:hAnsi="Arial" w:cs="Arial"/>
                <w:b/>
                <w:sz w:val="26"/>
                <w:szCs w:val="26"/>
              </w:rPr>
              <w:t xml:space="preserve"> Months Ended </w:t>
            </w:r>
            <w:r w:rsidR="00D87AE2" w:rsidRPr="00470786">
              <w:rPr>
                <w:rFonts w:ascii="Arial" w:hAnsi="Arial" w:cs="Arial"/>
                <w:b/>
                <w:sz w:val="26"/>
                <w:szCs w:val="26"/>
              </w:rPr>
              <w:t>June 30</w:t>
            </w:r>
            <w:r w:rsidR="00240719" w:rsidRPr="00470786">
              <w:rPr>
                <w:rFonts w:ascii="Arial" w:hAnsi="Arial" w:cs="Arial"/>
                <w:b/>
                <w:sz w:val="26"/>
                <w:szCs w:val="26"/>
              </w:rPr>
              <w:t xml:space="preserve">, </w:t>
            </w:r>
            <w:r w:rsidRPr="00470786">
              <w:rPr>
                <w:rFonts w:ascii="Arial" w:hAnsi="Arial" w:cs="Arial"/>
                <w:b/>
                <w:sz w:val="26"/>
                <w:szCs w:val="26"/>
              </w:rPr>
              <w:t>20</w:t>
            </w:r>
            <w:r w:rsidR="002A3F41" w:rsidRPr="00470786">
              <w:rPr>
                <w:rFonts w:ascii="Arial" w:hAnsi="Arial" w:cs="Arial"/>
                <w:b/>
                <w:sz w:val="26"/>
                <w:szCs w:val="26"/>
              </w:rPr>
              <w:t>1</w:t>
            </w:r>
            <w:r w:rsidR="003A2547" w:rsidRPr="00470786">
              <w:rPr>
                <w:rFonts w:ascii="Arial" w:hAnsi="Arial" w:cs="Arial"/>
                <w:b/>
                <w:sz w:val="26"/>
                <w:szCs w:val="26"/>
              </w:rPr>
              <w:t>2</w:t>
            </w:r>
            <w:r w:rsidR="00D87AE2" w:rsidRPr="00470786">
              <w:rPr>
                <w:rFonts w:ascii="Arial" w:hAnsi="Arial" w:cs="Arial"/>
                <w:b/>
                <w:sz w:val="26"/>
                <w:szCs w:val="26"/>
              </w:rPr>
              <w:t>*</w:t>
            </w:r>
          </w:p>
        </w:tc>
      </w:tr>
    </w:tbl>
    <w:p w:rsidR="00B852ED" w:rsidRPr="00936DE2" w:rsidRDefault="00B852ED">
      <w:pPr>
        <w:rPr>
          <w:rFonts w:ascii="Arial" w:hAnsi="Arial" w:cs="Arial"/>
          <w:szCs w:val="24"/>
        </w:rPr>
      </w:pPr>
    </w:p>
    <w:tbl>
      <w:tblPr>
        <w:tblpPr w:leftFromText="180" w:rightFromText="180" w:vertAnchor="text" w:horzAnchor="page" w:tblpX="2101" w:tblpY="215"/>
        <w:tblW w:w="7848" w:type="dxa"/>
        <w:tblLayout w:type="fixed"/>
        <w:tblLook w:val="04A0" w:firstRow="1" w:lastRow="0" w:firstColumn="1" w:lastColumn="0" w:noHBand="0" w:noVBand="1"/>
      </w:tblPr>
      <w:tblGrid>
        <w:gridCol w:w="1872"/>
        <w:gridCol w:w="1926"/>
        <w:gridCol w:w="2160"/>
        <w:gridCol w:w="1890"/>
      </w:tblGrid>
      <w:tr w:rsidR="00D87AE2" w:rsidRPr="00936DE2" w:rsidTr="002771AE">
        <w:trPr>
          <w:trHeight w:val="988"/>
        </w:trPr>
        <w:tc>
          <w:tcPr>
            <w:tcW w:w="1872" w:type="dxa"/>
            <w:vAlign w:val="bottom"/>
          </w:tcPr>
          <w:p w:rsidR="00D87AE2" w:rsidRPr="00842FE2" w:rsidRDefault="00D87AE2" w:rsidP="009D7AD8">
            <w:pPr>
              <w:overflowPunct/>
              <w:autoSpaceDE/>
              <w:autoSpaceDN/>
              <w:adjustRightInd/>
              <w:jc w:val="center"/>
              <w:textAlignment w:val="auto"/>
              <w:rPr>
                <w:rFonts w:ascii="Arial" w:hAnsi="Arial" w:cs="Arial"/>
                <w:szCs w:val="24"/>
                <w:u w:val="single"/>
              </w:rPr>
            </w:pPr>
          </w:p>
          <w:p w:rsidR="00D87AE2" w:rsidRPr="00842FE2" w:rsidRDefault="00D87AE2" w:rsidP="009D7AD8">
            <w:pPr>
              <w:overflowPunct/>
              <w:autoSpaceDE/>
              <w:autoSpaceDN/>
              <w:adjustRightInd/>
              <w:jc w:val="center"/>
              <w:textAlignment w:val="auto"/>
              <w:rPr>
                <w:rFonts w:ascii="Arial" w:hAnsi="Arial" w:cs="Arial"/>
                <w:szCs w:val="24"/>
                <w:u w:val="single"/>
              </w:rPr>
            </w:pPr>
          </w:p>
          <w:p w:rsidR="001D64D0" w:rsidRPr="00842FE2" w:rsidRDefault="001D64D0" w:rsidP="009D7AD8">
            <w:pPr>
              <w:overflowPunct/>
              <w:autoSpaceDE/>
              <w:autoSpaceDN/>
              <w:adjustRightInd/>
              <w:jc w:val="center"/>
              <w:textAlignment w:val="auto"/>
              <w:rPr>
                <w:rFonts w:ascii="Arial" w:hAnsi="Arial" w:cs="Arial"/>
                <w:szCs w:val="24"/>
                <w:u w:val="single"/>
              </w:rPr>
            </w:pPr>
          </w:p>
          <w:p w:rsidR="00D87AE2" w:rsidRPr="00842FE2" w:rsidRDefault="00D87AE2" w:rsidP="00971BAC">
            <w:pPr>
              <w:overflowPunct/>
              <w:autoSpaceDE/>
              <w:autoSpaceDN/>
              <w:adjustRightInd/>
              <w:textAlignment w:val="auto"/>
              <w:rPr>
                <w:rFonts w:ascii="Arial" w:hAnsi="Arial" w:cs="Arial"/>
                <w:szCs w:val="24"/>
                <w:u w:val="single"/>
              </w:rPr>
            </w:pPr>
            <w:r w:rsidRPr="00842FE2">
              <w:rPr>
                <w:rFonts w:ascii="Arial" w:hAnsi="Arial" w:cs="Arial"/>
                <w:szCs w:val="24"/>
                <w:u w:val="single"/>
              </w:rPr>
              <w:t>Rate Class</w:t>
            </w:r>
          </w:p>
        </w:tc>
        <w:tc>
          <w:tcPr>
            <w:tcW w:w="1926" w:type="dxa"/>
            <w:vAlign w:val="bottom"/>
          </w:tcPr>
          <w:p w:rsidR="001E1116" w:rsidRPr="00842FE2" w:rsidRDefault="001E1116" w:rsidP="009D7AD8">
            <w:pPr>
              <w:overflowPunct/>
              <w:autoSpaceDE/>
              <w:autoSpaceDN/>
              <w:adjustRightInd/>
              <w:jc w:val="center"/>
              <w:textAlignment w:val="auto"/>
              <w:rPr>
                <w:rFonts w:ascii="Arial" w:hAnsi="Arial" w:cs="Arial"/>
                <w:szCs w:val="24"/>
                <w:u w:val="single"/>
              </w:rPr>
            </w:pPr>
          </w:p>
          <w:p w:rsidR="00D87AE2" w:rsidRPr="00842FE2" w:rsidRDefault="004437D5" w:rsidP="009D7AD8">
            <w:pPr>
              <w:overflowPunct/>
              <w:autoSpaceDE/>
              <w:autoSpaceDN/>
              <w:adjustRightInd/>
              <w:jc w:val="center"/>
              <w:textAlignment w:val="auto"/>
              <w:rPr>
                <w:rFonts w:ascii="Arial" w:hAnsi="Arial" w:cs="Arial"/>
                <w:szCs w:val="24"/>
                <w:u w:val="single"/>
              </w:rPr>
            </w:pPr>
            <w:r>
              <w:rPr>
                <w:rFonts w:ascii="Arial" w:hAnsi="Arial" w:cs="Arial"/>
                <w:szCs w:val="24"/>
                <w:u w:val="single"/>
              </w:rPr>
              <w:t xml:space="preserve">SMR Revenues </w:t>
            </w:r>
          </w:p>
        </w:tc>
        <w:tc>
          <w:tcPr>
            <w:tcW w:w="2160" w:type="dxa"/>
            <w:vAlign w:val="bottom"/>
          </w:tcPr>
          <w:p w:rsidR="00D87AE2" w:rsidRPr="00842FE2" w:rsidRDefault="00D87AE2" w:rsidP="009D7AD8">
            <w:pPr>
              <w:overflowPunct/>
              <w:autoSpaceDE/>
              <w:autoSpaceDN/>
              <w:adjustRightInd/>
              <w:jc w:val="center"/>
              <w:textAlignment w:val="auto"/>
              <w:rPr>
                <w:rFonts w:ascii="Arial" w:hAnsi="Arial" w:cs="Arial"/>
                <w:szCs w:val="24"/>
                <w:u w:val="single"/>
              </w:rPr>
            </w:pPr>
          </w:p>
          <w:p w:rsidR="00D87AE2" w:rsidRPr="00842FE2" w:rsidRDefault="00D87AE2" w:rsidP="009D7AD8">
            <w:pPr>
              <w:overflowPunct/>
              <w:autoSpaceDE/>
              <w:autoSpaceDN/>
              <w:adjustRightInd/>
              <w:jc w:val="center"/>
              <w:textAlignment w:val="auto"/>
              <w:rPr>
                <w:rFonts w:ascii="Arial" w:hAnsi="Arial" w:cs="Arial"/>
                <w:szCs w:val="24"/>
                <w:u w:val="single"/>
              </w:rPr>
            </w:pPr>
          </w:p>
          <w:p w:rsidR="00D87AE2" w:rsidRPr="00842FE2" w:rsidRDefault="00D87AE2" w:rsidP="009D7AD8">
            <w:pPr>
              <w:overflowPunct/>
              <w:autoSpaceDE/>
              <w:autoSpaceDN/>
              <w:adjustRightInd/>
              <w:jc w:val="center"/>
              <w:textAlignment w:val="auto"/>
              <w:rPr>
                <w:rFonts w:ascii="Arial" w:hAnsi="Arial" w:cs="Arial"/>
                <w:szCs w:val="24"/>
                <w:u w:val="single"/>
              </w:rPr>
            </w:pPr>
            <w:r w:rsidRPr="00842FE2">
              <w:rPr>
                <w:rFonts w:ascii="Arial" w:hAnsi="Arial" w:cs="Arial"/>
                <w:szCs w:val="24"/>
                <w:u w:val="single"/>
              </w:rPr>
              <w:t>S</w:t>
            </w:r>
            <w:r w:rsidR="004437D5">
              <w:rPr>
                <w:rFonts w:ascii="Arial" w:hAnsi="Arial" w:cs="Arial"/>
                <w:szCs w:val="24"/>
                <w:u w:val="single"/>
              </w:rPr>
              <w:t>MR</w:t>
            </w:r>
            <w:r w:rsidRPr="00842FE2">
              <w:rPr>
                <w:rFonts w:ascii="Arial" w:hAnsi="Arial" w:cs="Arial"/>
                <w:szCs w:val="24"/>
                <w:u w:val="single"/>
              </w:rPr>
              <w:t xml:space="preserve"> Expenses</w:t>
            </w:r>
          </w:p>
        </w:tc>
        <w:tc>
          <w:tcPr>
            <w:tcW w:w="1890" w:type="dxa"/>
            <w:vAlign w:val="bottom"/>
          </w:tcPr>
          <w:p w:rsidR="009836F8" w:rsidRPr="00842FE2" w:rsidRDefault="009836F8" w:rsidP="00E71978">
            <w:pPr>
              <w:overflowPunct/>
              <w:autoSpaceDE/>
              <w:autoSpaceDN/>
              <w:adjustRightInd/>
              <w:jc w:val="center"/>
              <w:textAlignment w:val="auto"/>
              <w:rPr>
                <w:rFonts w:ascii="Arial" w:hAnsi="Arial" w:cs="Arial"/>
                <w:szCs w:val="24"/>
                <w:u w:val="single"/>
              </w:rPr>
            </w:pPr>
          </w:p>
          <w:p w:rsidR="00E71978" w:rsidRDefault="00E71978" w:rsidP="002771AE">
            <w:pPr>
              <w:overflowPunct/>
              <w:autoSpaceDE/>
              <w:autoSpaceDN/>
              <w:adjustRightInd/>
              <w:jc w:val="right"/>
              <w:textAlignment w:val="auto"/>
              <w:rPr>
                <w:rFonts w:ascii="Arial" w:hAnsi="Arial" w:cs="Arial"/>
                <w:szCs w:val="24"/>
              </w:rPr>
            </w:pPr>
            <w:r>
              <w:rPr>
                <w:rFonts w:ascii="Arial" w:hAnsi="Arial" w:cs="Arial"/>
                <w:szCs w:val="24"/>
              </w:rPr>
              <w:t xml:space="preserve">      </w:t>
            </w:r>
            <w:r w:rsidR="002771AE">
              <w:rPr>
                <w:rFonts w:ascii="Arial" w:hAnsi="Arial" w:cs="Arial"/>
                <w:szCs w:val="24"/>
              </w:rPr>
              <w:t xml:space="preserve">  </w:t>
            </w:r>
            <w:r w:rsidR="004437D5">
              <w:rPr>
                <w:rFonts w:ascii="Arial" w:hAnsi="Arial" w:cs="Arial"/>
                <w:szCs w:val="24"/>
              </w:rPr>
              <w:t>Over/(</w:t>
            </w:r>
            <w:r w:rsidR="00D87AE2" w:rsidRPr="004437D5">
              <w:rPr>
                <w:rFonts w:ascii="Arial" w:hAnsi="Arial" w:cs="Arial"/>
                <w:szCs w:val="24"/>
              </w:rPr>
              <w:t>Under)</w:t>
            </w:r>
          </w:p>
          <w:p w:rsidR="00D87AE2" w:rsidRPr="00E71978" w:rsidRDefault="00E71978" w:rsidP="002771AE">
            <w:pPr>
              <w:overflowPunct/>
              <w:autoSpaceDE/>
              <w:autoSpaceDN/>
              <w:adjustRightInd/>
              <w:textAlignment w:val="auto"/>
              <w:rPr>
                <w:rFonts w:ascii="Arial" w:hAnsi="Arial" w:cs="Arial"/>
                <w:szCs w:val="24"/>
              </w:rPr>
            </w:pPr>
            <w:r w:rsidRPr="00E71978">
              <w:rPr>
                <w:rFonts w:ascii="Arial" w:hAnsi="Arial" w:cs="Arial"/>
                <w:szCs w:val="24"/>
              </w:rPr>
              <w:t xml:space="preserve">      </w:t>
            </w:r>
            <w:r w:rsidR="004437D5">
              <w:rPr>
                <w:rFonts w:ascii="Arial" w:hAnsi="Arial" w:cs="Arial"/>
                <w:szCs w:val="24"/>
                <w:u w:val="single"/>
              </w:rPr>
              <w:t>Collections</w:t>
            </w:r>
          </w:p>
        </w:tc>
      </w:tr>
      <w:tr w:rsidR="00842FE2" w:rsidRPr="00842FE2" w:rsidTr="002771AE">
        <w:trPr>
          <w:trHeight w:val="349"/>
        </w:trPr>
        <w:tc>
          <w:tcPr>
            <w:tcW w:w="1872" w:type="dxa"/>
          </w:tcPr>
          <w:p w:rsidR="00842FE2" w:rsidRPr="00936DE2" w:rsidRDefault="00842FE2" w:rsidP="009D7AD8">
            <w:pPr>
              <w:overflowPunct/>
              <w:autoSpaceDE/>
              <w:autoSpaceDN/>
              <w:adjustRightInd/>
              <w:textAlignment w:val="auto"/>
              <w:rPr>
                <w:rFonts w:ascii="Arial" w:hAnsi="Arial" w:cs="Arial"/>
                <w:szCs w:val="24"/>
              </w:rPr>
            </w:pPr>
          </w:p>
        </w:tc>
        <w:tc>
          <w:tcPr>
            <w:tcW w:w="1926" w:type="dxa"/>
            <w:vAlign w:val="bottom"/>
          </w:tcPr>
          <w:p w:rsidR="00842FE2" w:rsidRPr="00936DE2" w:rsidRDefault="00FA1DAE" w:rsidP="009D7AD8">
            <w:pPr>
              <w:overflowPunct/>
              <w:autoSpaceDE/>
              <w:autoSpaceDN/>
              <w:adjustRightInd/>
              <w:jc w:val="center"/>
              <w:textAlignment w:val="auto"/>
              <w:rPr>
                <w:rFonts w:ascii="Arial" w:hAnsi="Arial" w:cs="Arial"/>
                <w:szCs w:val="24"/>
              </w:rPr>
            </w:pPr>
            <w:r>
              <w:rPr>
                <w:rFonts w:ascii="Arial" w:hAnsi="Arial" w:cs="Arial"/>
                <w:szCs w:val="24"/>
              </w:rPr>
              <w:t>(1)</w:t>
            </w:r>
          </w:p>
        </w:tc>
        <w:tc>
          <w:tcPr>
            <w:tcW w:w="2160" w:type="dxa"/>
            <w:vAlign w:val="bottom"/>
          </w:tcPr>
          <w:p w:rsidR="00842FE2" w:rsidRPr="00936DE2" w:rsidRDefault="00FA1DAE" w:rsidP="009D7AD8">
            <w:pPr>
              <w:overflowPunct/>
              <w:autoSpaceDE/>
              <w:autoSpaceDN/>
              <w:adjustRightInd/>
              <w:jc w:val="center"/>
              <w:textAlignment w:val="auto"/>
              <w:rPr>
                <w:rFonts w:ascii="Arial" w:hAnsi="Arial" w:cs="Arial"/>
                <w:szCs w:val="24"/>
              </w:rPr>
            </w:pPr>
            <w:r>
              <w:rPr>
                <w:rFonts w:ascii="Arial" w:hAnsi="Arial" w:cs="Arial"/>
                <w:szCs w:val="24"/>
              </w:rPr>
              <w:t>(2)</w:t>
            </w:r>
          </w:p>
        </w:tc>
        <w:tc>
          <w:tcPr>
            <w:tcW w:w="1890" w:type="dxa"/>
            <w:vAlign w:val="center"/>
          </w:tcPr>
          <w:p w:rsidR="00842FE2" w:rsidRPr="00FA1DAE" w:rsidRDefault="00E71978" w:rsidP="00E71978">
            <w:pPr>
              <w:overflowPunct/>
              <w:autoSpaceDE/>
              <w:autoSpaceDN/>
              <w:adjustRightInd/>
              <w:jc w:val="center"/>
              <w:textAlignment w:val="auto"/>
              <w:rPr>
                <w:rFonts w:ascii="Arial" w:hAnsi="Arial" w:cs="Arial"/>
                <w:szCs w:val="24"/>
              </w:rPr>
            </w:pPr>
            <w:r>
              <w:rPr>
                <w:rFonts w:ascii="Arial" w:hAnsi="Arial" w:cs="Arial"/>
                <w:szCs w:val="24"/>
              </w:rPr>
              <w:t xml:space="preserve">       </w:t>
            </w:r>
            <w:r w:rsidR="00FA1DAE">
              <w:rPr>
                <w:rFonts w:ascii="Arial" w:hAnsi="Arial" w:cs="Arial"/>
                <w:szCs w:val="24"/>
              </w:rPr>
              <w:t>(3)=(1)-(2)</w:t>
            </w:r>
          </w:p>
        </w:tc>
      </w:tr>
      <w:tr w:rsidR="00FA1DAE" w:rsidRPr="00FA1DAE" w:rsidTr="002771AE">
        <w:trPr>
          <w:trHeight w:val="279"/>
        </w:trPr>
        <w:tc>
          <w:tcPr>
            <w:tcW w:w="1872" w:type="dxa"/>
          </w:tcPr>
          <w:p w:rsidR="00FA1DAE" w:rsidRPr="00936DE2" w:rsidRDefault="00FA1DAE" w:rsidP="009D7AD8">
            <w:pPr>
              <w:overflowPunct/>
              <w:autoSpaceDE/>
              <w:autoSpaceDN/>
              <w:adjustRightInd/>
              <w:textAlignment w:val="auto"/>
              <w:rPr>
                <w:rFonts w:ascii="Arial" w:hAnsi="Arial" w:cs="Arial"/>
                <w:szCs w:val="24"/>
              </w:rPr>
            </w:pPr>
          </w:p>
        </w:tc>
        <w:tc>
          <w:tcPr>
            <w:tcW w:w="1926" w:type="dxa"/>
          </w:tcPr>
          <w:p w:rsidR="00FA1DAE" w:rsidRPr="00936DE2" w:rsidRDefault="00FA1DAE" w:rsidP="00767320">
            <w:pPr>
              <w:overflowPunct/>
              <w:autoSpaceDE/>
              <w:autoSpaceDN/>
              <w:adjustRightInd/>
              <w:jc w:val="center"/>
              <w:textAlignment w:val="auto"/>
              <w:rPr>
                <w:rFonts w:ascii="Arial" w:hAnsi="Arial" w:cs="Arial"/>
                <w:szCs w:val="24"/>
              </w:rPr>
            </w:pPr>
            <w:r w:rsidRPr="00FA1DAE">
              <w:rPr>
                <w:rFonts w:ascii="Arial" w:hAnsi="Arial" w:cs="Arial"/>
                <w:szCs w:val="24"/>
              </w:rPr>
              <w:t xml:space="preserve">(Note </w:t>
            </w:r>
            <w:r w:rsidR="00767320">
              <w:rPr>
                <w:rFonts w:ascii="Arial" w:hAnsi="Arial" w:cs="Arial"/>
                <w:szCs w:val="24"/>
              </w:rPr>
              <w:t>2</w:t>
            </w:r>
            <w:r w:rsidRPr="00FA1DAE">
              <w:rPr>
                <w:rFonts w:ascii="Arial" w:hAnsi="Arial" w:cs="Arial"/>
                <w:szCs w:val="24"/>
              </w:rPr>
              <w:t>)</w:t>
            </w:r>
          </w:p>
        </w:tc>
        <w:tc>
          <w:tcPr>
            <w:tcW w:w="2160" w:type="dxa"/>
            <w:vAlign w:val="bottom"/>
          </w:tcPr>
          <w:p w:rsidR="00FA1DAE" w:rsidRPr="00936DE2" w:rsidRDefault="00FA1DAE" w:rsidP="00767320">
            <w:pPr>
              <w:overflowPunct/>
              <w:autoSpaceDE/>
              <w:autoSpaceDN/>
              <w:adjustRightInd/>
              <w:jc w:val="center"/>
              <w:textAlignment w:val="auto"/>
              <w:rPr>
                <w:rFonts w:ascii="Arial" w:hAnsi="Arial" w:cs="Arial"/>
                <w:szCs w:val="24"/>
              </w:rPr>
            </w:pPr>
            <w:r w:rsidRPr="00FA1DAE">
              <w:rPr>
                <w:rFonts w:ascii="Arial" w:hAnsi="Arial" w:cs="Arial"/>
                <w:szCs w:val="24"/>
              </w:rPr>
              <w:t xml:space="preserve">(Note </w:t>
            </w:r>
            <w:r w:rsidR="00767320">
              <w:rPr>
                <w:rFonts w:ascii="Arial" w:hAnsi="Arial" w:cs="Arial"/>
                <w:szCs w:val="24"/>
              </w:rPr>
              <w:t>3</w:t>
            </w:r>
            <w:r w:rsidRPr="00FA1DAE">
              <w:rPr>
                <w:rFonts w:ascii="Arial" w:hAnsi="Arial" w:cs="Arial"/>
                <w:szCs w:val="24"/>
              </w:rPr>
              <w:t>)</w:t>
            </w:r>
          </w:p>
        </w:tc>
        <w:tc>
          <w:tcPr>
            <w:tcW w:w="1890" w:type="dxa"/>
            <w:vAlign w:val="bottom"/>
          </w:tcPr>
          <w:p w:rsidR="00FA1DAE" w:rsidRPr="00936DE2" w:rsidRDefault="00E71978" w:rsidP="00E71978">
            <w:pPr>
              <w:overflowPunct/>
              <w:autoSpaceDE/>
              <w:autoSpaceDN/>
              <w:adjustRightInd/>
              <w:jc w:val="center"/>
              <w:textAlignment w:val="auto"/>
              <w:rPr>
                <w:rFonts w:ascii="Arial" w:hAnsi="Arial" w:cs="Arial"/>
                <w:szCs w:val="24"/>
              </w:rPr>
            </w:pPr>
            <w:r>
              <w:rPr>
                <w:rFonts w:ascii="Arial" w:hAnsi="Arial" w:cs="Arial"/>
                <w:szCs w:val="24"/>
              </w:rPr>
              <w:t xml:space="preserve">       </w:t>
            </w:r>
            <w:r w:rsidR="00FA1DAE" w:rsidRPr="00FA1DAE">
              <w:rPr>
                <w:rFonts w:ascii="Arial" w:hAnsi="Arial" w:cs="Arial"/>
                <w:szCs w:val="24"/>
              </w:rPr>
              <w:t xml:space="preserve">(Note </w:t>
            </w:r>
            <w:r w:rsidR="00767320">
              <w:rPr>
                <w:rFonts w:ascii="Arial" w:hAnsi="Arial" w:cs="Arial"/>
                <w:szCs w:val="24"/>
              </w:rPr>
              <w:t>4</w:t>
            </w:r>
            <w:r w:rsidR="00FA1DAE" w:rsidRPr="00FA1DAE">
              <w:rPr>
                <w:rFonts w:ascii="Arial" w:hAnsi="Arial" w:cs="Arial"/>
                <w:szCs w:val="24"/>
              </w:rPr>
              <w:t>)</w:t>
            </w:r>
          </w:p>
        </w:tc>
      </w:tr>
      <w:tr w:rsidR="00842FE2" w:rsidRPr="00936DE2" w:rsidTr="002771AE">
        <w:trPr>
          <w:trHeight w:val="279"/>
        </w:trPr>
        <w:tc>
          <w:tcPr>
            <w:tcW w:w="1872" w:type="dxa"/>
          </w:tcPr>
          <w:p w:rsidR="00842FE2" w:rsidRPr="00936DE2" w:rsidRDefault="00842FE2" w:rsidP="009D7AD8">
            <w:pPr>
              <w:overflowPunct/>
              <w:autoSpaceDE/>
              <w:autoSpaceDN/>
              <w:adjustRightInd/>
              <w:textAlignment w:val="auto"/>
              <w:rPr>
                <w:rFonts w:ascii="Arial" w:hAnsi="Arial" w:cs="Arial"/>
                <w:szCs w:val="24"/>
              </w:rPr>
            </w:pPr>
          </w:p>
        </w:tc>
        <w:tc>
          <w:tcPr>
            <w:tcW w:w="1926" w:type="dxa"/>
          </w:tcPr>
          <w:p w:rsidR="00842FE2" w:rsidRPr="00936DE2" w:rsidRDefault="00842FE2" w:rsidP="009D7AD8">
            <w:pPr>
              <w:tabs>
                <w:tab w:val="decimal" w:pos="1524"/>
              </w:tabs>
              <w:overflowPunct/>
              <w:autoSpaceDE/>
              <w:autoSpaceDN/>
              <w:adjustRightInd/>
              <w:textAlignment w:val="auto"/>
              <w:rPr>
                <w:rFonts w:ascii="Arial" w:hAnsi="Arial" w:cs="Arial"/>
                <w:szCs w:val="24"/>
              </w:rPr>
            </w:pPr>
          </w:p>
        </w:tc>
        <w:tc>
          <w:tcPr>
            <w:tcW w:w="2160" w:type="dxa"/>
            <w:vAlign w:val="bottom"/>
          </w:tcPr>
          <w:p w:rsidR="00842FE2" w:rsidRPr="00936DE2" w:rsidRDefault="00842FE2" w:rsidP="009D7AD8">
            <w:pPr>
              <w:tabs>
                <w:tab w:val="decimal" w:pos="1605"/>
              </w:tabs>
              <w:overflowPunct/>
              <w:autoSpaceDE/>
              <w:autoSpaceDN/>
              <w:adjustRightInd/>
              <w:textAlignment w:val="auto"/>
              <w:rPr>
                <w:rFonts w:ascii="Arial" w:hAnsi="Arial" w:cs="Arial"/>
                <w:szCs w:val="24"/>
              </w:rPr>
            </w:pPr>
          </w:p>
        </w:tc>
        <w:tc>
          <w:tcPr>
            <w:tcW w:w="1890" w:type="dxa"/>
            <w:vAlign w:val="bottom"/>
          </w:tcPr>
          <w:p w:rsidR="00842FE2" w:rsidRPr="00936DE2" w:rsidRDefault="00842FE2" w:rsidP="009D7AD8">
            <w:pPr>
              <w:tabs>
                <w:tab w:val="decimal" w:pos="1605"/>
              </w:tabs>
              <w:overflowPunct/>
              <w:autoSpaceDE/>
              <w:autoSpaceDN/>
              <w:adjustRightInd/>
              <w:textAlignment w:val="auto"/>
              <w:rPr>
                <w:rFonts w:ascii="Arial" w:hAnsi="Arial" w:cs="Arial"/>
                <w:szCs w:val="24"/>
              </w:rPr>
            </w:pPr>
          </w:p>
        </w:tc>
      </w:tr>
      <w:tr w:rsidR="00D87AE2" w:rsidRPr="00936DE2" w:rsidTr="002771AE">
        <w:trPr>
          <w:trHeight w:val="279"/>
        </w:trPr>
        <w:tc>
          <w:tcPr>
            <w:tcW w:w="1872" w:type="dxa"/>
          </w:tcPr>
          <w:p w:rsidR="00D87AE2" w:rsidRPr="00936DE2" w:rsidRDefault="00D87AE2" w:rsidP="009D7AD8">
            <w:pPr>
              <w:overflowPunct/>
              <w:autoSpaceDE/>
              <w:autoSpaceDN/>
              <w:adjustRightInd/>
              <w:textAlignment w:val="auto"/>
              <w:rPr>
                <w:rFonts w:ascii="Arial" w:hAnsi="Arial" w:cs="Arial"/>
                <w:szCs w:val="24"/>
              </w:rPr>
            </w:pPr>
            <w:r w:rsidRPr="00936DE2">
              <w:rPr>
                <w:rFonts w:ascii="Arial" w:hAnsi="Arial" w:cs="Arial"/>
                <w:szCs w:val="24"/>
              </w:rPr>
              <w:t>Residential</w:t>
            </w:r>
          </w:p>
        </w:tc>
        <w:tc>
          <w:tcPr>
            <w:tcW w:w="1926" w:type="dxa"/>
          </w:tcPr>
          <w:p w:rsidR="00D87AE2" w:rsidRPr="00936DE2" w:rsidRDefault="00D87AE2" w:rsidP="002771AE">
            <w:pPr>
              <w:tabs>
                <w:tab w:val="decimal" w:pos="1524"/>
              </w:tabs>
              <w:overflowPunct/>
              <w:autoSpaceDE/>
              <w:autoSpaceDN/>
              <w:adjustRightInd/>
              <w:jc w:val="both"/>
              <w:textAlignment w:val="auto"/>
              <w:rPr>
                <w:rFonts w:ascii="Arial" w:hAnsi="Arial" w:cs="Arial"/>
                <w:szCs w:val="24"/>
              </w:rPr>
            </w:pPr>
            <w:r w:rsidRPr="00936DE2">
              <w:rPr>
                <w:rFonts w:ascii="Arial" w:hAnsi="Arial" w:cs="Arial"/>
                <w:szCs w:val="24"/>
              </w:rPr>
              <w:t xml:space="preserve">$  </w:t>
            </w:r>
            <w:r w:rsidR="00886E6B">
              <w:rPr>
                <w:rFonts w:ascii="Arial" w:hAnsi="Arial" w:cs="Arial"/>
                <w:szCs w:val="24"/>
              </w:rPr>
              <w:t>2,570,524</w:t>
            </w:r>
            <w:r w:rsidR="002771AE">
              <w:rPr>
                <w:rFonts w:ascii="Arial" w:hAnsi="Arial" w:cs="Arial"/>
                <w:szCs w:val="24"/>
              </w:rPr>
              <w:t xml:space="preserve">     </w:t>
            </w:r>
          </w:p>
        </w:tc>
        <w:tc>
          <w:tcPr>
            <w:tcW w:w="2160" w:type="dxa"/>
            <w:vAlign w:val="bottom"/>
          </w:tcPr>
          <w:p w:rsidR="00D87AE2" w:rsidRPr="00936DE2" w:rsidRDefault="00D87AE2" w:rsidP="002771AE">
            <w:pPr>
              <w:tabs>
                <w:tab w:val="decimal" w:pos="1605"/>
              </w:tabs>
              <w:overflowPunct/>
              <w:autoSpaceDE/>
              <w:autoSpaceDN/>
              <w:adjustRightInd/>
              <w:textAlignment w:val="auto"/>
              <w:rPr>
                <w:rFonts w:ascii="Arial" w:hAnsi="Arial" w:cs="Arial"/>
                <w:szCs w:val="24"/>
              </w:rPr>
            </w:pPr>
            <w:r w:rsidRPr="00936DE2">
              <w:rPr>
                <w:rFonts w:ascii="Arial" w:hAnsi="Arial" w:cs="Arial"/>
                <w:szCs w:val="24"/>
              </w:rPr>
              <w:t xml:space="preserve">$  </w:t>
            </w:r>
            <w:r w:rsidR="00886E6B">
              <w:rPr>
                <w:rFonts w:ascii="Arial" w:hAnsi="Arial" w:cs="Arial"/>
                <w:szCs w:val="24"/>
              </w:rPr>
              <w:t>1,504,897</w:t>
            </w:r>
          </w:p>
        </w:tc>
        <w:tc>
          <w:tcPr>
            <w:tcW w:w="1890" w:type="dxa"/>
            <w:vAlign w:val="bottom"/>
          </w:tcPr>
          <w:p w:rsidR="00D87AE2" w:rsidRPr="00936DE2" w:rsidRDefault="00D87AE2" w:rsidP="002771AE">
            <w:pPr>
              <w:tabs>
                <w:tab w:val="decimal" w:pos="1605"/>
              </w:tabs>
              <w:overflowPunct/>
              <w:autoSpaceDE/>
              <w:autoSpaceDN/>
              <w:adjustRightInd/>
              <w:textAlignment w:val="auto"/>
              <w:rPr>
                <w:rFonts w:ascii="Arial" w:hAnsi="Arial" w:cs="Arial"/>
                <w:szCs w:val="24"/>
              </w:rPr>
            </w:pPr>
            <w:r w:rsidRPr="00936DE2">
              <w:rPr>
                <w:rFonts w:ascii="Arial" w:hAnsi="Arial" w:cs="Arial"/>
                <w:szCs w:val="24"/>
              </w:rPr>
              <w:t xml:space="preserve">$  </w:t>
            </w:r>
            <w:r w:rsidR="00886E6B">
              <w:rPr>
                <w:rFonts w:ascii="Arial" w:hAnsi="Arial" w:cs="Arial"/>
                <w:szCs w:val="24"/>
              </w:rPr>
              <w:t>1,065,627</w:t>
            </w:r>
          </w:p>
        </w:tc>
      </w:tr>
      <w:tr w:rsidR="00D87AE2" w:rsidRPr="00936DE2" w:rsidTr="002771AE">
        <w:trPr>
          <w:trHeight w:val="279"/>
        </w:trPr>
        <w:tc>
          <w:tcPr>
            <w:tcW w:w="1872" w:type="dxa"/>
          </w:tcPr>
          <w:p w:rsidR="00D87AE2" w:rsidRPr="00936DE2" w:rsidRDefault="00D87AE2" w:rsidP="009D7AD8">
            <w:pPr>
              <w:overflowPunct/>
              <w:autoSpaceDE/>
              <w:autoSpaceDN/>
              <w:adjustRightInd/>
              <w:jc w:val="center"/>
              <w:textAlignment w:val="auto"/>
              <w:rPr>
                <w:rFonts w:ascii="Arial" w:hAnsi="Arial" w:cs="Arial"/>
                <w:szCs w:val="24"/>
                <w:u w:val="single"/>
              </w:rPr>
            </w:pPr>
          </w:p>
        </w:tc>
        <w:tc>
          <w:tcPr>
            <w:tcW w:w="1926" w:type="dxa"/>
          </w:tcPr>
          <w:p w:rsidR="00D87AE2" w:rsidRPr="00936DE2" w:rsidRDefault="00D87AE2" w:rsidP="002771AE">
            <w:pPr>
              <w:tabs>
                <w:tab w:val="decimal" w:pos="1524"/>
              </w:tabs>
              <w:overflowPunct/>
              <w:autoSpaceDE/>
              <w:autoSpaceDN/>
              <w:adjustRightInd/>
              <w:jc w:val="center"/>
              <w:textAlignment w:val="auto"/>
              <w:rPr>
                <w:rFonts w:ascii="Arial" w:hAnsi="Arial" w:cs="Arial"/>
                <w:szCs w:val="24"/>
              </w:rPr>
            </w:pPr>
          </w:p>
        </w:tc>
        <w:tc>
          <w:tcPr>
            <w:tcW w:w="2160" w:type="dxa"/>
            <w:vAlign w:val="bottom"/>
          </w:tcPr>
          <w:p w:rsidR="00D87AE2" w:rsidRPr="00936DE2" w:rsidRDefault="00D87AE2" w:rsidP="009D7AD8">
            <w:pPr>
              <w:tabs>
                <w:tab w:val="decimal" w:pos="1605"/>
              </w:tabs>
              <w:overflowPunct/>
              <w:autoSpaceDE/>
              <w:autoSpaceDN/>
              <w:adjustRightInd/>
              <w:jc w:val="right"/>
              <w:textAlignment w:val="auto"/>
              <w:rPr>
                <w:rFonts w:ascii="Arial" w:hAnsi="Arial" w:cs="Arial"/>
                <w:szCs w:val="24"/>
              </w:rPr>
            </w:pPr>
          </w:p>
        </w:tc>
        <w:tc>
          <w:tcPr>
            <w:tcW w:w="1890" w:type="dxa"/>
            <w:vAlign w:val="bottom"/>
          </w:tcPr>
          <w:p w:rsidR="00D87AE2" w:rsidRPr="00936DE2" w:rsidRDefault="00D87AE2" w:rsidP="009D7AD8">
            <w:pPr>
              <w:tabs>
                <w:tab w:val="decimal" w:pos="1605"/>
              </w:tabs>
              <w:overflowPunct/>
              <w:autoSpaceDE/>
              <w:autoSpaceDN/>
              <w:adjustRightInd/>
              <w:jc w:val="right"/>
              <w:textAlignment w:val="auto"/>
              <w:rPr>
                <w:rFonts w:ascii="Arial" w:hAnsi="Arial" w:cs="Arial"/>
                <w:szCs w:val="24"/>
              </w:rPr>
            </w:pPr>
          </w:p>
        </w:tc>
      </w:tr>
      <w:tr w:rsidR="00D87AE2" w:rsidRPr="00936DE2" w:rsidTr="002771AE">
        <w:trPr>
          <w:trHeight w:val="279"/>
        </w:trPr>
        <w:tc>
          <w:tcPr>
            <w:tcW w:w="1872" w:type="dxa"/>
          </w:tcPr>
          <w:p w:rsidR="00D87AE2" w:rsidRPr="00936DE2" w:rsidRDefault="004C693F" w:rsidP="004C693F">
            <w:pPr>
              <w:overflowPunct/>
              <w:autoSpaceDE/>
              <w:autoSpaceDN/>
              <w:adjustRightInd/>
              <w:textAlignment w:val="auto"/>
              <w:rPr>
                <w:rFonts w:ascii="Arial" w:hAnsi="Arial" w:cs="Arial"/>
                <w:szCs w:val="24"/>
              </w:rPr>
            </w:pPr>
            <w:r>
              <w:rPr>
                <w:rFonts w:ascii="Arial" w:hAnsi="Arial" w:cs="Arial"/>
                <w:szCs w:val="24"/>
              </w:rPr>
              <w:t>Small C</w:t>
            </w:r>
            <w:r w:rsidR="00D87AE2" w:rsidRPr="00936DE2">
              <w:rPr>
                <w:rFonts w:ascii="Arial" w:hAnsi="Arial" w:cs="Arial"/>
                <w:szCs w:val="24"/>
              </w:rPr>
              <w:t>&amp;I</w:t>
            </w:r>
          </w:p>
        </w:tc>
        <w:tc>
          <w:tcPr>
            <w:tcW w:w="1926" w:type="dxa"/>
            <w:vAlign w:val="bottom"/>
          </w:tcPr>
          <w:p w:rsidR="00D87AE2" w:rsidRPr="00936DE2" w:rsidRDefault="00886E6B" w:rsidP="002771AE">
            <w:pPr>
              <w:tabs>
                <w:tab w:val="decimal" w:pos="1524"/>
              </w:tabs>
              <w:overflowPunct/>
              <w:autoSpaceDE/>
              <w:autoSpaceDN/>
              <w:adjustRightInd/>
              <w:textAlignment w:val="auto"/>
              <w:rPr>
                <w:rFonts w:ascii="Arial" w:hAnsi="Arial" w:cs="Arial"/>
                <w:szCs w:val="24"/>
              </w:rPr>
            </w:pPr>
            <w:r>
              <w:rPr>
                <w:rFonts w:ascii="Arial" w:hAnsi="Arial" w:cs="Arial"/>
                <w:szCs w:val="24"/>
              </w:rPr>
              <w:t>320,762</w:t>
            </w:r>
          </w:p>
        </w:tc>
        <w:tc>
          <w:tcPr>
            <w:tcW w:w="2160" w:type="dxa"/>
            <w:vAlign w:val="bottom"/>
          </w:tcPr>
          <w:p w:rsidR="00D87AE2" w:rsidRPr="00936DE2" w:rsidRDefault="00886E6B" w:rsidP="002771AE">
            <w:pPr>
              <w:tabs>
                <w:tab w:val="decimal" w:pos="1605"/>
              </w:tabs>
              <w:overflowPunct/>
              <w:autoSpaceDE/>
              <w:autoSpaceDN/>
              <w:adjustRightInd/>
              <w:textAlignment w:val="auto"/>
              <w:rPr>
                <w:rFonts w:ascii="Arial" w:hAnsi="Arial" w:cs="Arial"/>
                <w:szCs w:val="24"/>
              </w:rPr>
            </w:pPr>
            <w:r>
              <w:rPr>
                <w:rFonts w:ascii="Arial" w:hAnsi="Arial" w:cs="Arial"/>
                <w:szCs w:val="24"/>
              </w:rPr>
              <w:t>225,687</w:t>
            </w:r>
          </w:p>
        </w:tc>
        <w:tc>
          <w:tcPr>
            <w:tcW w:w="1890" w:type="dxa"/>
            <w:vAlign w:val="bottom"/>
          </w:tcPr>
          <w:p w:rsidR="00D87AE2" w:rsidRPr="00936DE2" w:rsidRDefault="00886E6B" w:rsidP="002771AE">
            <w:pPr>
              <w:tabs>
                <w:tab w:val="decimal" w:pos="1605"/>
              </w:tabs>
              <w:overflowPunct/>
              <w:autoSpaceDE/>
              <w:autoSpaceDN/>
              <w:adjustRightInd/>
              <w:textAlignment w:val="auto"/>
              <w:rPr>
                <w:rFonts w:ascii="Arial" w:hAnsi="Arial" w:cs="Arial"/>
                <w:szCs w:val="24"/>
              </w:rPr>
            </w:pPr>
            <w:r>
              <w:rPr>
                <w:rFonts w:ascii="Arial" w:hAnsi="Arial" w:cs="Arial"/>
                <w:szCs w:val="24"/>
              </w:rPr>
              <w:t>95,075</w:t>
            </w:r>
          </w:p>
        </w:tc>
      </w:tr>
      <w:tr w:rsidR="00D87AE2" w:rsidRPr="00936DE2" w:rsidTr="002771AE">
        <w:trPr>
          <w:trHeight w:val="279"/>
        </w:trPr>
        <w:tc>
          <w:tcPr>
            <w:tcW w:w="1872" w:type="dxa"/>
          </w:tcPr>
          <w:p w:rsidR="00D87AE2" w:rsidRPr="00936DE2" w:rsidRDefault="00D87AE2" w:rsidP="009D7AD8">
            <w:pPr>
              <w:overflowPunct/>
              <w:autoSpaceDE/>
              <w:autoSpaceDN/>
              <w:adjustRightInd/>
              <w:textAlignment w:val="auto"/>
              <w:rPr>
                <w:rFonts w:ascii="Arial" w:hAnsi="Arial" w:cs="Arial"/>
                <w:szCs w:val="24"/>
              </w:rPr>
            </w:pPr>
          </w:p>
        </w:tc>
        <w:tc>
          <w:tcPr>
            <w:tcW w:w="1926" w:type="dxa"/>
          </w:tcPr>
          <w:p w:rsidR="00D87AE2" w:rsidRPr="00936DE2" w:rsidRDefault="00D87AE2" w:rsidP="002771AE">
            <w:pPr>
              <w:tabs>
                <w:tab w:val="decimal" w:pos="1524"/>
              </w:tabs>
              <w:overflowPunct/>
              <w:autoSpaceDE/>
              <w:autoSpaceDN/>
              <w:adjustRightInd/>
              <w:jc w:val="center"/>
              <w:textAlignment w:val="auto"/>
              <w:rPr>
                <w:rFonts w:ascii="Arial" w:hAnsi="Arial" w:cs="Arial"/>
                <w:szCs w:val="24"/>
              </w:rPr>
            </w:pPr>
          </w:p>
        </w:tc>
        <w:tc>
          <w:tcPr>
            <w:tcW w:w="2160" w:type="dxa"/>
            <w:vAlign w:val="bottom"/>
          </w:tcPr>
          <w:p w:rsidR="00D87AE2" w:rsidRPr="00936DE2" w:rsidRDefault="00D87AE2" w:rsidP="009D7AD8">
            <w:pPr>
              <w:tabs>
                <w:tab w:val="decimal" w:pos="1605"/>
              </w:tabs>
              <w:overflowPunct/>
              <w:autoSpaceDE/>
              <w:autoSpaceDN/>
              <w:adjustRightInd/>
              <w:jc w:val="right"/>
              <w:textAlignment w:val="auto"/>
              <w:rPr>
                <w:rFonts w:ascii="Arial" w:hAnsi="Arial" w:cs="Arial"/>
                <w:szCs w:val="24"/>
              </w:rPr>
            </w:pPr>
          </w:p>
        </w:tc>
        <w:tc>
          <w:tcPr>
            <w:tcW w:w="1890" w:type="dxa"/>
            <w:vAlign w:val="bottom"/>
          </w:tcPr>
          <w:p w:rsidR="00D87AE2" w:rsidRPr="00936DE2" w:rsidRDefault="00D87AE2" w:rsidP="009D7AD8">
            <w:pPr>
              <w:tabs>
                <w:tab w:val="decimal" w:pos="1605"/>
              </w:tabs>
              <w:overflowPunct/>
              <w:autoSpaceDE/>
              <w:autoSpaceDN/>
              <w:adjustRightInd/>
              <w:jc w:val="right"/>
              <w:textAlignment w:val="auto"/>
              <w:rPr>
                <w:rFonts w:ascii="Arial" w:hAnsi="Arial" w:cs="Arial"/>
                <w:szCs w:val="24"/>
              </w:rPr>
            </w:pPr>
          </w:p>
        </w:tc>
      </w:tr>
      <w:tr w:rsidR="00D87AE2" w:rsidRPr="00936DE2" w:rsidTr="002771AE">
        <w:trPr>
          <w:trHeight w:val="279"/>
        </w:trPr>
        <w:tc>
          <w:tcPr>
            <w:tcW w:w="1872" w:type="dxa"/>
          </w:tcPr>
          <w:p w:rsidR="00D87AE2" w:rsidRPr="00936DE2" w:rsidRDefault="004C693F" w:rsidP="004C693F">
            <w:pPr>
              <w:overflowPunct/>
              <w:autoSpaceDE/>
              <w:autoSpaceDN/>
              <w:adjustRightInd/>
              <w:textAlignment w:val="auto"/>
              <w:rPr>
                <w:rFonts w:ascii="Arial" w:hAnsi="Arial" w:cs="Arial"/>
                <w:szCs w:val="24"/>
              </w:rPr>
            </w:pPr>
            <w:r>
              <w:rPr>
                <w:rFonts w:ascii="Arial" w:hAnsi="Arial" w:cs="Arial"/>
                <w:szCs w:val="24"/>
              </w:rPr>
              <w:t>Large C</w:t>
            </w:r>
            <w:r w:rsidR="00D87AE2" w:rsidRPr="00936DE2">
              <w:rPr>
                <w:rFonts w:ascii="Arial" w:hAnsi="Arial" w:cs="Arial"/>
                <w:szCs w:val="24"/>
              </w:rPr>
              <w:t xml:space="preserve">&amp;I </w:t>
            </w:r>
          </w:p>
        </w:tc>
        <w:tc>
          <w:tcPr>
            <w:tcW w:w="1926" w:type="dxa"/>
            <w:vAlign w:val="bottom"/>
          </w:tcPr>
          <w:p w:rsidR="00D87AE2" w:rsidRPr="00936DE2" w:rsidRDefault="00FE02B8" w:rsidP="002771AE">
            <w:pPr>
              <w:tabs>
                <w:tab w:val="decimal" w:pos="1524"/>
              </w:tabs>
              <w:overflowPunct/>
              <w:autoSpaceDE/>
              <w:autoSpaceDN/>
              <w:adjustRightInd/>
              <w:textAlignment w:val="auto"/>
              <w:rPr>
                <w:rFonts w:ascii="Arial" w:hAnsi="Arial" w:cs="Arial"/>
                <w:szCs w:val="24"/>
                <w:u w:val="single"/>
              </w:rPr>
            </w:pPr>
            <w:r>
              <w:rPr>
                <w:rFonts w:ascii="Arial" w:hAnsi="Arial" w:cs="Arial"/>
                <w:szCs w:val="24"/>
                <w:u w:val="single"/>
              </w:rPr>
              <w:t xml:space="preserve">          </w:t>
            </w:r>
            <w:r w:rsidR="00886E6B">
              <w:rPr>
                <w:rFonts w:ascii="Arial" w:hAnsi="Arial" w:cs="Arial"/>
                <w:szCs w:val="24"/>
                <w:u w:val="single"/>
              </w:rPr>
              <w:t>2,233</w:t>
            </w:r>
          </w:p>
        </w:tc>
        <w:tc>
          <w:tcPr>
            <w:tcW w:w="2160" w:type="dxa"/>
            <w:vAlign w:val="bottom"/>
          </w:tcPr>
          <w:p w:rsidR="00D87AE2" w:rsidRPr="00936DE2" w:rsidRDefault="00824C52" w:rsidP="002771AE">
            <w:pPr>
              <w:tabs>
                <w:tab w:val="decimal" w:pos="1605"/>
              </w:tabs>
              <w:overflowPunct/>
              <w:autoSpaceDE/>
              <w:autoSpaceDN/>
              <w:adjustRightInd/>
              <w:textAlignment w:val="auto"/>
              <w:rPr>
                <w:rFonts w:ascii="Arial" w:hAnsi="Arial" w:cs="Arial"/>
                <w:szCs w:val="24"/>
                <w:u w:val="single"/>
              </w:rPr>
            </w:pPr>
            <w:r w:rsidRPr="00936DE2">
              <w:rPr>
                <w:rFonts w:ascii="Arial" w:hAnsi="Arial" w:cs="Arial"/>
                <w:szCs w:val="24"/>
                <w:u w:val="single"/>
              </w:rPr>
              <w:t xml:space="preserve">    </w:t>
            </w:r>
            <w:r w:rsidR="00D71EE3">
              <w:rPr>
                <w:rFonts w:ascii="Arial" w:hAnsi="Arial" w:cs="Arial"/>
                <w:szCs w:val="24"/>
                <w:u w:val="single"/>
              </w:rPr>
              <w:t xml:space="preserve">  </w:t>
            </w:r>
            <w:r w:rsidRPr="00936DE2">
              <w:rPr>
                <w:rFonts w:ascii="Arial" w:hAnsi="Arial" w:cs="Arial"/>
                <w:szCs w:val="24"/>
                <w:u w:val="single"/>
              </w:rPr>
              <w:t xml:space="preserve">    </w:t>
            </w:r>
            <w:r w:rsidR="00886E6B">
              <w:rPr>
                <w:rFonts w:ascii="Arial" w:hAnsi="Arial" w:cs="Arial"/>
                <w:szCs w:val="24"/>
                <w:u w:val="single"/>
              </w:rPr>
              <w:t>1,538</w:t>
            </w:r>
          </w:p>
        </w:tc>
        <w:tc>
          <w:tcPr>
            <w:tcW w:w="1890" w:type="dxa"/>
            <w:vAlign w:val="bottom"/>
          </w:tcPr>
          <w:p w:rsidR="00D87AE2" w:rsidRPr="00936DE2" w:rsidRDefault="00824C52" w:rsidP="002771AE">
            <w:pPr>
              <w:tabs>
                <w:tab w:val="decimal" w:pos="1605"/>
              </w:tabs>
              <w:overflowPunct/>
              <w:autoSpaceDE/>
              <w:autoSpaceDN/>
              <w:adjustRightInd/>
              <w:textAlignment w:val="auto"/>
              <w:rPr>
                <w:rFonts w:ascii="Arial" w:hAnsi="Arial" w:cs="Arial"/>
                <w:szCs w:val="24"/>
                <w:u w:val="single"/>
              </w:rPr>
            </w:pPr>
            <w:r w:rsidRPr="00936DE2">
              <w:rPr>
                <w:rFonts w:ascii="Arial" w:hAnsi="Arial" w:cs="Arial"/>
                <w:szCs w:val="24"/>
                <w:u w:val="single"/>
              </w:rPr>
              <w:t xml:space="preserve"> </w:t>
            </w:r>
            <w:r w:rsidR="00D71EE3">
              <w:rPr>
                <w:rFonts w:ascii="Arial" w:hAnsi="Arial" w:cs="Arial"/>
                <w:szCs w:val="24"/>
                <w:u w:val="single"/>
              </w:rPr>
              <w:t xml:space="preserve">       </w:t>
            </w:r>
            <w:r w:rsidRPr="00936DE2">
              <w:rPr>
                <w:rFonts w:ascii="Arial" w:hAnsi="Arial" w:cs="Arial"/>
                <w:szCs w:val="24"/>
                <w:u w:val="single"/>
              </w:rPr>
              <w:t xml:space="preserve">     </w:t>
            </w:r>
            <w:r w:rsidR="00886E6B">
              <w:rPr>
                <w:rFonts w:ascii="Arial" w:hAnsi="Arial" w:cs="Arial"/>
                <w:szCs w:val="24"/>
                <w:u w:val="single"/>
              </w:rPr>
              <w:t>695</w:t>
            </w:r>
          </w:p>
        </w:tc>
      </w:tr>
      <w:tr w:rsidR="00D87AE2" w:rsidRPr="00936DE2" w:rsidTr="002771AE">
        <w:trPr>
          <w:trHeight w:val="279"/>
        </w:trPr>
        <w:tc>
          <w:tcPr>
            <w:tcW w:w="1872" w:type="dxa"/>
          </w:tcPr>
          <w:p w:rsidR="00D87AE2" w:rsidRPr="00936DE2" w:rsidRDefault="00D87AE2" w:rsidP="009D7AD8">
            <w:pPr>
              <w:overflowPunct/>
              <w:autoSpaceDE/>
              <w:autoSpaceDN/>
              <w:adjustRightInd/>
              <w:textAlignment w:val="auto"/>
              <w:rPr>
                <w:rFonts w:ascii="Arial" w:hAnsi="Arial" w:cs="Arial"/>
                <w:szCs w:val="24"/>
              </w:rPr>
            </w:pPr>
          </w:p>
        </w:tc>
        <w:tc>
          <w:tcPr>
            <w:tcW w:w="1926" w:type="dxa"/>
          </w:tcPr>
          <w:p w:rsidR="00D87AE2" w:rsidRPr="00936DE2" w:rsidRDefault="00D87AE2" w:rsidP="002771AE">
            <w:pPr>
              <w:tabs>
                <w:tab w:val="decimal" w:pos="1524"/>
              </w:tabs>
              <w:overflowPunct/>
              <w:autoSpaceDE/>
              <w:autoSpaceDN/>
              <w:adjustRightInd/>
              <w:jc w:val="center"/>
              <w:textAlignment w:val="auto"/>
              <w:rPr>
                <w:rFonts w:ascii="Arial" w:hAnsi="Arial" w:cs="Arial"/>
                <w:szCs w:val="24"/>
              </w:rPr>
            </w:pPr>
          </w:p>
        </w:tc>
        <w:tc>
          <w:tcPr>
            <w:tcW w:w="2160" w:type="dxa"/>
            <w:vAlign w:val="bottom"/>
          </w:tcPr>
          <w:p w:rsidR="00D87AE2" w:rsidRPr="00936DE2" w:rsidRDefault="00D87AE2" w:rsidP="009D7AD8">
            <w:pPr>
              <w:tabs>
                <w:tab w:val="decimal" w:pos="1605"/>
              </w:tabs>
              <w:overflowPunct/>
              <w:autoSpaceDE/>
              <w:autoSpaceDN/>
              <w:adjustRightInd/>
              <w:jc w:val="right"/>
              <w:textAlignment w:val="auto"/>
              <w:rPr>
                <w:rFonts w:ascii="Arial" w:hAnsi="Arial" w:cs="Arial"/>
                <w:szCs w:val="24"/>
              </w:rPr>
            </w:pPr>
          </w:p>
        </w:tc>
        <w:tc>
          <w:tcPr>
            <w:tcW w:w="1890" w:type="dxa"/>
            <w:vAlign w:val="bottom"/>
          </w:tcPr>
          <w:p w:rsidR="00D87AE2" w:rsidRPr="00936DE2" w:rsidRDefault="00D87AE2" w:rsidP="009D7AD8">
            <w:pPr>
              <w:tabs>
                <w:tab w:val="decimal" w:pos="1605"/>
              </w:tabs>
              <w:overflowPunct/>
              <w:autoSpaceDE/>
              <w:autoSpaceDN/>
              <w:adjustRightInd/>
              <w:jc w:val="right"/>
              <w:textAlignment w:val="auto"/>
              <w:rPr>
                <w:rFonts w:ascii="Arial" w:hAnsi="Arial" w:cs="Arial"/>
                <w:szCs w:val="24"/>
              </w:rPr>
            </w:pPr>
          </w:p>
        </w:tc>
      </w:tr>
      <w:tr w:rsidR="00D87AE2" w:rsidRPr="00936DE2" w:rsidTr="002771AE">
        <w:trPr>
          <w:trHeight w:val="279"/>
        </w:trPr>
        <w:tc>
          <w:tcPr>
            <w:tcW w:w="1872" w:type="dxa"/>
          </w:tcPr>
          <w:p w:rsidR="00D87AE2" w:rsidRPr="00936DE2" w:rsidRDefault="00D87AE2" w:rsidP="009D7AD8">
            <w:pPr>
              <w:overflowPunct/>
              <w:autoSpaceDE/>
              <w:autoSpaceDN/>
              <w:adjustRightInd/>
              <w:textAlignment w:val="auto"/>
              <w:rPr>
                <w:rFonts w:ascii="Arial" w:hAnsi="Arial" w:cs="Arial"/>
                <w:szCs w:val="24"/>
              </w:rPr>
            </w:pPr>
            <w:r w:rsidRPr="00936DE2">
              <w:rPr>
                <w:rFonts w:ascii="Arial" w:hAnsi="Arial" w:cs="Arial"/>
                <w:szCs w:val="24"/>
              </w:rPr>
              <w:t>Total</w:t>
            </w:r>
            <w:r w:rsidR="00DC1220">
              <w:rPr>
                <w:rFonts w:ascii="Arial" w:hAnsi="Arial" w:cs="Arial"/>
                <w:szCs w:val="24"/>
              </w:rPr>
              <w:t>s</w:t>
            </w:r>
          </w:p>
        </w:tc>
        <w:tc>
          <w:tcPr>
            <w:tcW w:w="1926" w:type="dxa"/>
          </w:tcPr>
          <w:p w:rsidR="00D87AE2" w:rsidRPr="00936DE2" w:rsidRDefault="005F2032" w:rsidP="002771AE">
            <w:pPr>
              <w:tabs>
                <w:tab w:val="decimal" w:pos="1524"/>
              </w:tabs>
              <w:overflowPunct/>
              <w:autoSpaceDE/>
              <w:autoSpaceDN/>
              <w:adjustRightInd/>
              <w:textAlignment w:val="auto"/>
              <w:rPr>
                <w:rFonts w:ascii="Arial" w:hAnsi="Arial" w:cs="Arial"/>
                <w:szCs w:val="24"/>
                <w:u w:val="double"/>
              </w:rPr>
            </w:pPr>
            <w:r w:rsidRPr="00936DE2">
              <w:rPr>
                <w:rFonts w:ascii="Arial" w:hAnsi="Arial" w:cs="Arial"/>
                <w:szCs w:val="24"/>
                <w:u w:val="double"/>
              </w:rPr>
              <w:t xml:space="preserve">$ </w:t>
            </w:r>
            <w:r w:rsidR="00886E6B">
              <w:rPr>
                <w:rFonts w:ascii="Arial" w:hAnsi="Arial" w:cs="Arial"/>
                <w:szCs w:val="24"/>
                <w:u w:val="double"/>
              </w:rPr>
              <w:t>2,893,519</w:t>
            </w:r>
          </w:p>
        </w:tc>
        <w:tc>
          <w:tcPr>
            <w:tcW w:w="2160" w:type="dxa"/>
            <w:vAlign w:val="bottom"/>
          </w:tcPr>
          <w:p w:rsidR="00D87AE2" w:rsidRPr="00936DE2" w:rsidRDefault="005F2032" w:rsidP="002771AE">
            <w:pPr>
              <w:tabs>
                <w:tab w:val="decimal" w:pos="1605"/>
              </w:tabs>
              <w:overflowPunct/>
              <w:autoSpaceDE/>
              <w:autoSpaceDN/>
              <w:adjustRightInd/>
              <w:textAlignment w:val="auto"/>
              <w:rPr>
                <w:rFonts w:ascii="Arial" w:hAnsi="Arial" w:cs="Arial"/>
                <w:szCs w:val="24"/>
                <w:u w:val="double"/>
              </w:rPr>
            </w:pPr>
            <w:r w:rsidRPr="00936DE2">
              <w:rPr>
                <w:rFonts w:ascii="Arial" w:hAnsi="Arial" w:cs="Arial"/>
                <w:szCs w:val="24"/>
                <w:u w:val="double"/>
              </w:rPr>
              <w:t xml:space="preserve">$ </w:t>
            </w:r>
            <w:r w:rsidR="00886E6B">
              <w:rPr>
                <w:rFonts w:ascii="Arial" w:hAnsi="Arial" w:cs="Arial"/>
                <w:szCs w:val="24"/>
                <w:u w:val="double"/>
              </w:rPr>
              <w:t>1,732,122</w:t>
            </w:r>
          </w:p>
        </w:tc>
        <w:tc>
          <w:tcPr>
            <w:tcW w:w="1890" w:type="dxa"/>
            <w:vAlign w:val="bottom"/>
          </w:tcPr>
          <w:p w:rsidR="00D87AE2" w:rsidRPr="00936DE2" w:rsidRDefault="005F2032" w:rsidP="002771AE">
            <w:pPr>
              <w:tabs>
                <w:tab w:val="decimal" w:pos="1605"/>
              </w:tabs>
              <w:overflowPunct/>
              <w:autoSpaceDE/>
              <w:autoSpaceDN/>
              <w:adjustRightInd/>
              <w:textAlignment w:val="auto"/>
              <w:rPr>
                <w:rFonts w:ascii="Arial" w:hAnsi="Arial" w:cs="Arial"/>
                <w:szCs w:val="24"/>
                <w:u w:val="double"/>
              </w:rPr>
            </w:pPr>
            <w:r w:rsidRPr="00936DE2">
              <w:rPr>
                <w:rFonts w:ascii="Arial" w:hAnsi="Arial" w:cs="Arial"/>
                <w:szCs w:val="24"/>
                <w:u w:val="double"/>
              </w:rPr>
              <w:t xml:space="preserve">$ </w:t>
            </w:r>
            <w:r w:rsidR="00886E6B">
              <w:rPr>
                <w:rFonts w:ascii="Arial" w:hAnsi="Arial" w:cs="Arial"/>
                <w:szCs w:val="24"/>
                <w:u w:val="double"/>
              </w:rPr>
              <w:t>1,161,397</w:t>
            </w:r>
          </w:p>
        </w:tc>
      </w:tr>
    </w:tbl>
    <w:p w:rsidR="00361DBA" w:rsidRPr="00936DE2" w:rsidRDefault="00361DBA" w:rsidP="00361DBA">
      <w:pPr>
        <w:jc w:val="center"/>
        <w:rPr>
          <w:rFonts w:ascii="Arial" w:hAnsi="Arial" w:cs="Arial"/>
          <w:szCs w:val="24"/>
        </w:rPr>
      </w:pPr>
    </w:p>
    <w:p w:rsidR="00DD1E89" w:rsidRPr="00936DE2" w:rsidRDefault="00DD1E89" w:rsidP="001B78F9">
      <w:pPr>
        <w:tabs>
          <w:tab w:val="center" w:pos="4680"/>
        </w:tabs>
        <w:suppressAutoHyphens/>
        <w:rPr>
          <w:rFonts w:ascii="Arial" w:hAnsi="Arial" w:cs="Arial"/>
          <w:szCs w:val="24"/>
        </w:rPr>
      </w:pPr>
    </w:p>
    <w:p w:rsidR="00874BC6" w:rsidRPr="00936DE2" w:rsidRDefault="00874BC6" w:rsidP="002A3F41">
      <w:pPr>
        <w:tabs>
          <w:tab w:val="center" w:pos="4680"/>
        </w:tabs>
        <w:suppressAutoHyphens/>
        <w:rPr>
          <w:rFonts w:ascii="Arial" w:hAnsi="Arial" w:cs="Arial"/>
          <w:szCs w:val="24"/>
        </w:rPr>
      </w:pPr>
    </w:p>
    <w:p w:rsidR="00DC1220" w:rsidRDefault="00DC1220" w:rsidP="002A3F41">
      <w:pPr>
        <w:tabs>
          <w:tab w:val="center" w:pos="4680"/>
        </w:tabs>
        <w:suppressAutoHyphens/>
        <w:rPr>
          <w:rFonts w:ascii="Arial" w:hAnsi="Arial" w:cs="Arial"/>
          <w:szCs w:val="24"/>
        </w:rPr>
      </w:pPr>
    </w:p>
    <w:p w:rsidR="00DC1220" w:rsidRDefault="00DC1220" w:rsidP="002A3F41">
      <w:pPr>
        <w:tabs>
          <w:tab w:val="center" w:pos="4680"/>
        </w:tabs>
        <w:suppressAutoHyphens/>
        <w:rPr>
          <w:rFonts w:ascii="Arial" w:hAnsi="Arial" w:cs="Arial"/>
          <w:szCs w:val="24"/>
        </w:rPr>
      </w:pPr>
    </w:p>
    <w:p w:rsidR="009D7AD8" w:rsidRDefault="009D7AD8" w:rsidP="002A3F41">
      <w:pPr>
        <w:tabs>
          <w:tab w:val="center" w:pos="4680"/>
        </w:tabs>
        <w:suppressAutoHyphens/>
        <w:rPr>
          <w:rFonts w:ascii="Arial" w:hAnsi="Arial" w:cs="Arial"/>
          <w:szCs w:val="24"/>
        </w:rPr>
      </w:pPr>
    </w:p>
    <w:p w:rsidR="009D7AD8" w:rsidRDefault="009D7AD8" w:rsidP="002A3F41">
      <w:pPr>
        <w:tabs>
          <w:tab w:val="center" w:pos="4680"/>
        </w:tabs>
        <w:suppressAutoHyphens/>
        <w:rPr>
          <w:rFonts w:ascii="Arial" w:hAnsi="Arial" w:cs="Arial"/>
          <w:szCs w:val="24"/>
        </w:rPr>
      </w:pPr>
    </w:p>
    <w:p w:rsidR="009D7AD8" w:rsidRDefault="009D7AD8" w:rsidP="002A3F41">
      <w:pPr>
        <w:tabs>
          <w:tab w:val="center" w:pos="4680"/>
        </w:tabs>
        <w:suppressAutoHyphens/>
        <w:rPr>
          <w:rFonts w:ascii="Arial" w:hAnsi="Arial" w:cs="Arial"/>
          <w:szCs w:val="24"/>
        </w:rPr>
      </w:pPr>
    </w:p>
    <w:p w:rsidR="009D7AD8" w:rsidRDefault="009D7AD8" w:rsidP="002A3F41">
      <w:pPr>
        <w:tabs>
          <w:tab w:val="center" w:pos="4680"/>
        </w:tabs>
        <w:suppressAutoHyphens/>
        <w:rPr>
          <w:rFonts w:ascii="Arial" w:hAnsi="Arial" w:cs="Arial"/>
          <w:szCs w:val="24"/>
        </w:rPr>
      </w:pPr>
    </w:p>
    <w:p w:rsidR="009D7AD8" w:rsidRDefault="009D7AD8" w:rsidP="002A3F41">
      <w:pPr>
        <w:tabs>
          <w:tab w:val="center" w:pos="4680"/>
        </w:tabs>
        <w:suppressAutoHyphens/>
        <w:rPr>
          <w:rFonts w:ascii="Arial" w:hAnsi="Arial" w:cs="Arial"/>
          <w:szCs w:val="24"/>
        </w:rPr>
      </w:pPr>
    </w:p>
    <w:p w:rsidR="009D7AD8" w:rsidRDefault="009D7AD8" w:rsidP="002A3F41">
      <w:pPr>
        <w:tabs>
          <w:tab w:val="center" w:pos="4680"/>
        </w:tabs>
        <w:suppressAutoHyphens/>
        <w:rPr>
          <w:rFonts w:ascii="Arial" w:hAnsi="Arial" w:cs="Arial"/>
          <w:szCs w:val="24"/>
        </w:rPr>
      </w:pPr>
    </w:p>
    <w:p w:rsidR="009D7AD8" w:rsidRDefault="009D7AD8" w:rsidP="002A3F41">
      <w:pPr>
        <w:tabs>
          <w:tab w:val="center" w:pos="4680"/>
        </w:tabs>
        <w:suppressAutoHyphens/>
        <w:rPr>
          <w:rFonts w:ascii="Arial" w:hAnsi="Arial" w:cs="Arial"/>
          <w:szCs w:val="24"/>
        </w:rPr>
      </w:pPr>
    </w:p>
    <w:p w:rsidR="009D7AD8" w:rsidRDefault="009D7AD8" w:rsidP="002A3F41">
      <w:pPr>
        <w:tabs>
          <w:tab w:val="center" w:pos="4680"/>
        </w:tabs>
        <w:suppressAutoHyphens/>
        <w:rPr>
          <w:rFonts w:ascii="Arial" w:hAnsi="Arial" w:cs="Arial"/>
          <w:szCs w:val="24"/>
        </w:rPr>
      </w:pPr>
    </w:p>
    <w:p w:rsidR="009D7AD8" w:rsidRDefault="009D7AD8" w:rsidP="002A3F41">
      <w:pPr>
        <w:tabs>
          <w:tab w:val="center" w:pos="4680"/>
        </w:tabs>
        <w:suppressAutoHyphens/>
        <w:rPr>
          <w:rFonts w:ascii="Arial" w:hAnsi="Arial" w:cs="Arial"/>
          <w:szCs w:val="24"/>
        </w:rPr>
      </w:pPr>
    </w:p>
    <w:p w:rsidR="009D7AD8" w:rsidRDefault="009D7AD8" w:rsidP="002A3F41">
      <w:pPr>
        <w:tabs>
          <w:tab w:val="center" w:pos="4680"/>
        </w:tabs>
        <w:suppressAutoHyphens/>
        <w:rPr>
          <w:rFonts w:ascii="Arial" w:hAnsi="Arial" w:cs="Arial"/>
          <w:szCs w:val="24"/>
        </w:rPr>
      </w:pPr>
    </w:p>
    <w:p w:rsidR="009D7AD8" w:rsidRDefault="009D7AD8" w:rsidP="002A3F41">
      <w:pPr>
        <w:tabs>
          <w:tab w:val="center" w:pos="4680"/>
        </w:tabs>
        <w:suppressAutoHyphens/>
        <w:rPr>
          <w:rFonts w:ascii="Arial" w:hAnsi="Arial" w:cs="Arial"/>
          <w:szCs w:val="24"/>
        </w:rPr>
      </w:pPr>
    </w:p>
    <w:p w:rsidR="009D7AD8" w:rsidRDefault="009D7AD8" w:rsidP="002A3F41">
      <w:pPr>
        <w:tabs>
          <w:tab w:val="center" w:pos="4680"/>
        </w:tabs>
        <w:suppressAutoHyphens/>
        <w:rPr>
          <w:rFonts w:ascii="Arial" w:hAnsi="Arial" w:cs="Arial"/>
          <w:szCs w:val="24"/>
        </w:rPr>
      </w:pPr>
    </w:p>
    <w:p w:rsidR="009D7AD8" w:rsidRDefault="009D7AD8" w:rsidP="002A3F41">
      <w:pPr>
        <w:tabs>
          <w:tab w:val="center" w:pos="4680"/>
        </w:tabs>
        <w:suppressAutoHyphens/>
        <w:rPr>
          <w:rFonts w:ascii="Arial" w:hAnsi="Arial" w:cs="Arial"/>
          <w:szCs w:val="24"/>
        </w:rPr>
      </w:pPr>
    </w:p>
    <w:p w:rsidR="009D7AD8" w:rsidRDefault="009D7AD8" w:rsidP="002A3F41">
      <w:pPr>
        <w:tabs>
          <w:tab w:val="center" w:pos="4680"/>
        </w:tabs>
        <w:suppressAutoHyphens/>
        <w:rPr>
          <w:rFonts w:ascii="Arial" w:hAnsi="Arial" w:cs="Arial"/>
          <w:szCs w:val="24"/>
        </w:rPr>
      </w:pPr>
    </w:p>
    <w:p w:rsidR="002A3F41" w:rsidRPr="00936DE2" w:rsidRDefault="002A3F41" w:rsidP="002A3F41">
      <w:pPr>
        <w:tabs>
          <w:tab w:val="center" w:pos="4680"/>
        </w:tabs>
        <w:suppressAutoHyphens/>
        <w:rPr>
          <w:rFonts w:ascii="Arial" w:hAnsi="Arial" w:cs="Arial"/>
          <w:szCs w:val="24"/>
        </w:rPr>
      </w:pPr>
      <w:r w:rsidRPr="00936DE2">
        <w:rPr>
          <w:rFonts w:ascii="Arial" w:hAnsi="Arial" w:cs="Arial"/>
          <w:szCs w:val="24"/>
        </w:rPr>
        <w:t xml:space="preserve">* </w:t>
      </w:r>
      <w:r w:rsidR="006B02C9">
        <w:rPr>
          <w:rFonts w:ascii="Arial" w:hAnsi="Arial" w:cs="Arial"/>
          <w:szCs w:val="24"/>
        </w:rPr>
        <w:t>As reported to the Commission</w:t>
      </w:r>
      <w:r w:rsidR="002D7D2A" w:rsidRPr="00936DE2">
        <w:rPr>
          <w:rFonts w:ascii="Arial" w:hAnsi="Arial" w:cs="Arial"/>
          <w:szCs w:val="24"/>
        </w:rPr>
        <w:t xml:space="preserve"> on</w:t>
      </w:r>
      <w:r w:rsidR="00D87AE2" w:rsidRPr="00936DE2">
        <w:rPr>
          <w:rFonts w:ascii="Arial" w:hAnsi="Arial" w:cs="Arial"/>
          <w:szCs w:val="24"/>
        </w:rPr>
        <w:t xml:space="preserve"> </w:t>
      </w:r>
      <w:r w:rsidR="0059261F">
        <w:rPr>
          <w:rFonts w:ascii="Arial" w:hAnsi="Arial" w:cs="Arial"/>
          <w:szCs w:val="24"/>
        </w:rPr>
        <w:t>July</w:t>
      </w:r>
      <w:r w:rsidR="00D87AE2" w:rsidRPr="00936DE2">
        <w:rPr>
          <w:rFonts w:ascii="Arial" w:hAnsi="Arial" w:cs="Arial"/>
          <w:szCs w:val="24"/>
        </w:rPr>
        <w:t xml:space="preserve"> </w:t>
      </w:r>
      <w:r w:rsidR="0059261F">
        <w:rPr>
          <w:rFonts w:ascii="Arial" w:hAnsi="Arial" w:cs="Arial"/>
          <w:szCs w:val="24"/>
        </w:rPr>
        <w:t>3</w:t>
      </w:r>
      <w:r w:rsidR="00731EFD">
        <w:rPr>
          <w:rFonts w:ascii="Arial" w:hAnsi="Arial" w:cs="Arial"/>
          <w:szCs w:val="24"/>
        </w:rPr>
        <w:t>0</w:t>
      </w:r>
      <w:r w:rsidR="00D87AE2" w:rsidRPr="00936DE2">
        <w:rPr>
          <w:rFonts w:ascii="Arial" w:hAnsi="Arial" w:cs="Arial"/>
          <w:szCs w:val="24"/>
        </w:rPr>
        <w:t>, 201</w:t>
      </w:r>
      <w:r w:rsidR="0059261F">
        <w:rPr>
          <w:rFonts w:ascii="Arial" w:hAnsi="Arial" w:cs="Arial"/>
          <w:szCs w:val="24"/>
        </w:rPr>
        <w:t>2</w:t>
      </w:r>
      <w:r w:rsidR="00D87AE2" w:rsidRPr="00936DE2">
        <w:rPr>
          <w:rFonts w:ascii="Arial" w:hAnsi="Arial" w:cs="Arial"/>
          <w:szCs w:val="24"/>
        </w:rPr>
        <w:t xml:space="preserve"> at Docket No. </w:t>
      </w:r>
      <w:proofErr w:type="gramStart"/>
      <w:r w:rsidR="00D87AE2" w:rsidRPr="00936DE2">
        <w:rPr>
          <w:rFonts w:ascii="Arial" w:hAnsi="Arial" w:cs="Arial"/>
          <w:szCs w:val="24"/>
        </w:rPr>
        <w:t>M-20</w:t>
      </w:r>
      <w:r w:rsidR="0059261F">
        <w:rPr>
          <w:rFonts w:ascii="Arial" w:hAnsi="Arial" w:cs="Arial"/>
          <w:szCs w:val="24"/>
        </w:rPr>
        <w:t>09</w:t>
      </w:r>
      <w:r w:rsidR="00D87AE2" w:rsidRPr="00936DE2">
        <w:rPr>
          <w:rFonts w:ascii="Arial" w:hAnsi="Arial" w:cs="Arial"/>
          <w:szCs w:val="24"/>
        </w:rPr>
        <w:t>-</w:t>
      </w:r>
      <w:r w:rsidR="0059261F">
        <w:rPr>
          <w:rFonts w:ascii="Arial" w:hAnsi="Arial" w:cs="Arial"/>
          <w:szCs w:val="24"/>
        </w:rPr>
        <w:t>2123945</w:t>
      </w:r>
      <w:r w:rsidRPr="00936DE2">
        <w:rPr>
          <w:rFonts w:ascii="Arial" w:hAnsi="Arial" w:cs="Arial"/>
          <w:szCs w:val="24"/>
        </w:rPr>
        <w:t>.</w:t>
      </w:r>
      <w:proofErr w:type="gramEnd"/>
    </w:p>
    <w:p w:rsidR="00804F95" w:rsidRPr="00936DE2" w:rsidRDefault="009836F8" w:rsidP="003A2547">
      <w:pPr>
        <w:tabs>
          <w:tab w:val="center" w:pos="4680"/>
        </w:tabs>
        <w:suppressAutoHyphens/>
        <w:ind w:left="180" w:hanging="180"/>
        <w:rPr>
          <w:rFonts w:ascii="Arial" w:hAnsi="Arial" w:cs="Arial"/>
          <w:szCs w:val="24"/>
        </w:rPr>
      </w:pPr>
      <w:r>
        <w:rPr>
          <w:rFonts w:ascii="Arial" w:hAnsi="Arial" w:cs="Arial"/>
          <w:szCs w:val="24"/>
        </w:rPr>
        <w:t xml:space="preserve">  </w:t>
      </w:r>
    </w:p>
    <w:p w:rsidR="0090493D" w:rsidRPr="00936DE2" w:rsidRDefault="004B22D4" w:rsidP="00856553">
      <w:pPr>
        <w:tabs>
          <w:tab w:val="left" w:pos="180"/>
          <w:tab w:val="left" w:pos="270"/>
          <w:tab w:val="center" w:pos="4680"/>
        </w:tabs>
        <w:suppressAutoHyphens/>
        <w:rPr>
          <w:rFonts w:ascii="Arial" w:hAnsi="Arial" w:cs="Arial"/>
          <w:szCs w:val="24"/>
        </w:rPr>
      </w:pPr>
      <w:r>
        <w:rPr>
          <w:rFonts w:ascii="Arial" w:hAnsi="Arial" w:cs="Arial"/>
          <w:szCs w:val="24"/>
        </w:rPr>
        <w:t xml:space="preserve">  </w:t>
      </w:r>
      <w:r w:rsidR="007F65D9" w:rsidRPr="00936DE2">
        <w:rPr>
          <w:rFonts w:ascii="Arial" w:hAnsi="Arial" w:cs="Arial"/>
          <w:szCs w:val="24"/>
        </w:rPr>
        <w:t>Notes to the Financial Statement are an integral part of this report.</w:t>
      </w:r>
    </w:p>
    <w:p w:rsidR="005C789F" w:rsidRPr="00936DE2" w:rsidRDefault="005C789F" w:rsidP="005C789F">
      <w:pPr>
        <w:tabs>
          <w:tab w:val="left" w:pos="4104"/>
        </w:tabs>
        <w:suppressAutoHyphens/>
        <w:rPr>
          <w:rFonts w:ascii="Arial" w:hAnsi="Arial" w:cs="Arial"/>
          <w:szCs w:val="24"/>
        </w:rPr>
        <w:sectPr w:rsidR="005C789F" w:rsidRPr="00936DE2" w:rsidSect="009C36DC">
          <w:headerReference w:type="even" r:id="rId23"/>
          <w:headerReference w:type="default" r:id="rId24"/>
          <w:footerReference w:type="default" r:id="rId25"/>
          <w:headerReference w:type="first" r:id="rId26"/>
          <w:endnotePr>
            <w:numFmt w:val="decimal"/>
          </w:endnotePr>
          <w:pgSz w:w="12240" w:h="15840" w:code="1"/>
          <w:pgMar w:top="1440" w:right="1440" w:bottom="1008" w:left="1440" w:header="0" w:footer="720" w:gutter="0"/>
          <w:pgNumType w:fmt="numberInDash" w:start="2"/>
          <w:cols w:space="720"/>
          <w:noEndnote/>
        </w:sectPr>
      </w:pPr>
    </w:p>
    <w:p w:rsidR="0031644D" w:rsidRPr="00471F54" w:rsidRDefault="005A4230" w:rsidP="002A3F41">
      <w:pPr>
        <w:pStyle w:val="Heading1"/>
        <w:rPr>
          <w:rFonts w:ascii="Arial" w:hAnsi="Arial" w:cs="Arial"/>
          <w:sz w:val="26"/>
          <w:szCs w:val="26"/>
          <w:u w:val="none"/>
        </w:rPr>
      </w:pPr>
      <w:r w:rsidRPr="00471F54">
        <w:rPr>
          <w:rFonts w:ascii="Arial" w:hAnsi="Arial" w:cs="Arial"/>
          <w:sz w:val="26"/>
          <w:szCs w:val="26"/>
          <w:u w:val="none"/>
        </w:rPr>
        <w:lastRenderedPageBreak/>
        <w:t>PPL ELECTRIC UTILITIES CORPORATION</w:t>
      </w:r>
    </w:p>
    <w:p w:rsidR="0031644D" w:rsidRPr="00471F54" w:rsidRDefault="0031644D" w:rsidP="00245AE1">
      <w:pPr>
        <w:pStyle w:val="Heading1"/>
        <w:rPr>
          <w:rFonts w:ascii="Arial" w:hAnsi="Arial" w:cs="Arial"/>
          <w:sz w:val="26"/>
          <w:szCs w:val="26"/>
          <w:u w:val="none"/>
        </w:rPr>
      </w:pPr>
    </w:p>
    <w:p w:rsidR="005D711E" w:rsidRPr="00471F54" w:rsidRDefault="005D711E" w:rsidP="00245AE1">
      <w:pPr>
        <w:pStyle w:val="Heading1"/>
        <w:rPr>
          <w:rFonts w:ascii="Arial" w:hAnsi="Arial" w:cs="Arial"/>
          <w:sz w:val="26"/>
          <w:szCs w:val="26"/>
          <w:u w:val="none"/>
        </w:rPr>
      </w:pPr>
      <w:r w:rsidRPr="00471F54">
        <w:rPr>
          <w:rFonts w:ascii="Arial" w:hAnsi="Arial" w:cs="Arial"/>
          <w:sz w:val="26"/>
          <w:szCs w:val="26"/>
          <w:u w:val="none"/>
        </w:rPr>
        <w:t xml:space="preserve">Notes </w:t>
      </w:r>
      <w:r w:rsidR="00471F54">
        <w:rPr>
          <w:rFonts w:ascii="Arial" w:hAnsi="Arial" w:cs="Arial"/>
          <w:sz w:val="26"/>
          <w:szCs w:val="26"/>
          <w:u w:val="none"/>
        </w:rPr>
        <w:t>t</w:t>
      </w:r>
      <w:r w:rsidRPr="00471F54">
        <w:rPr>
          <w:rFonts w:ascii="Arial" w:hAnsi="Arial" w:cs="Arial"/>
          <w:sz w:val="26"/>
          <w:szCs w:val="26"/>
          <w:u w:val="none"/>
        </w:rPr>
        <w:t xml:space="preserve">o </w:t>
      </w:r>
      <w:r w:rsidR="00471F54">
        <w:rPr>
          <w:rFonts w:ascii="Arial" w:hAnsi="Arial" w:cs="Arial"/>
          <w:sz w:val="26"/>
          <w:szCs w:val="26"/>
          <w:u w:val="none"/>
        </w:rPr>
        <w:t>the Financial Statement</w:t>
      </w:r>
    </w:p>
    <w:p w:rsidR="005D711E" w:rsidRPr="00936DE2" w:rsidRDefault="005D711E" w:rsidP="00245AE1">
      <w:pPr>
        <w:tabs>
          <w:tab w:val="center" w:pos="4680"/>
        </w:tabs>
        <w:suppressAutoHyphens/>
        <w:outlineLvl w:val="0"/>
        <w:rPr>
          <w:rFonts w:ascii="Arial" w:hAnsi="Arial" w:cs="Arial"/>
          <w:b/>
          <w:szCs w:val="24"/>
        </w:rPr>
      </w:pPr>
    </w:p>
    <w:p w:rsidR="002F22F4" w:rsidRPr="00936DE2" w:rsidRDefault="002F22F4" w:rsidP="002F22F4">
      <w:pPr>
        <w:jc w:val="both"/>
        <w:rPr>
          <w:rFonts w:ascii="Arial" w:hAnsi="Arial" w:cs="Arial"/>
          <w:b/>
          <w:szCs w:val="24"/>
          <w:u w:val="single"/>
        </w:rPr>
      </w:pPr>
      <w:r>
        <w:rPr>
          <w:rFonts w:ascii="Arial" w:hAnsi="Arial" w:cs="Arial"/>
          <w:b/>
          <w:szCs w:val="24"/>
          <w:u w:val="single"/>
        </w:rPr>
        <w:t xml:space="preserve">1 </w:t>
      </w:r>
      <w:r w:rsidRPr="00936DE2">
        <w:rPr>
          <w:rFonts w:ascii="Arial" w:hAnsi="Arial" w:cs="Arial"/>
          <w:b/>
          <w:szCs w:val="24"/>
          <w:u w:val="single"/>
        </w:rPr>
        <w:t>–</w:t>
      </w:r>
      <w:r>
        <w:rPr>
          <w:rFonts w:ascii="Arial" w:hAnsi="Arial" w:cs="Arial"/>
          <w:b/>
          <w:szCs w:val="24"/>
          <w:u w:val="single"/>
        </w:rPr>
        <w:t xml:space="preserve"> Condensed</w:t>
      </w:r>
      <w:r w:rsidR="0045412A">
        <w:rPr>
          <w:rFonts w:ascii="Arial" w:hAnsi="Arial" w:cs="Arial"/>
          <w:b/>
          <w:szCs w:val="24"/>
          <w:u w:val="single"/>
        </w:rPr>
        <w:t xml:space="preserve"> Statement</w:t>
      </w:r>
    </w:p>
    <w:p w:rsidR="002F22F4" w:rsidRPr="00936DE2" w:rsidRDefault="002F22F4" w:rsidP="002F22F4">
      <w:pPr>
        <w:tabs>
          <w:tab w:val="left" w:pos="360"/>
        </w:tabs>
        <w:jc w:val="both"/>
        <w:rPr>
          <w:rFonts w:ascii="Arial" w:hAnsi="Arial" w:cs="Arial"/>
          <w:b/>
          <w:szCs w:val="24"/>
          <w:highlight w:val="lightGray"/>
          <w:u w:val="single"/>
        </w:rPr>
      </w:pPr>
    </w:p>
    <w:p w:rsidR="0067655A" w:rsidRPr="007D5DFB" w:rsidRDefault="0067655A" w:rsidP="0067655A">
      <w:pPr>
        <w:pStyle w:val="EndnoteText"/>
        <w:tabs>
          <w:tab w:val="left" w:pos="9180"/>
        </w:tabs>
        <w:suppressAutoHyphens/>
        <w:ind w:left="360"/>
        <w:rPr>
          <w:rFonts w:ascii="Arial" w:hAnsi="Arial" w:cs="Arial"/>
          <w:szCs w:val="26"/>
        </w:rPr>
      </w:pPr>
      <w:r>
        <w:rPr>
          <w:rFonts w:ascii="Arial" w:hAnsi="Arial" w:cs="Arial"/>
          <w:szCs w:val="24"/>
        </w:rPr>
        <w:t xml:space="preserve">The </w:t>
      </w:r>
      <w:r w:rsidRPr="00936DE2">
        <w:rPr>
          <w:rFonts w:ascii="Arial" w:hAnsi="Arial" w:cs="Arial"/>
          <w:szCs w:val="24"/>
        </w:rPr>
        <w:t xml:space="preserve">Statement </w:t>
      </w:r>
      <w:r w:rsidR="00834627">
        <w:rPr>
          <w:rFonts w:ascii="Arial" w:hAnsi="Arial" w:cs="Arial"/>
          <w:szCs w:val="24"/>
        </w:rPr>
        <w:t>o</w:t>
      </w:r>
      <w:r w:rsidRPr="00936DE2">
        <w:rPr>
          <w:rFonts w:ascii="Arial" w:hAnsi="Arial" w:cs="Arial"/>
          <w:szCs w:val="24"/>
        </w:rPr>
        <w:t xml:space="preserve">f Smart Meter Rider </w:t>
      </w:r>
      <w:r>
        <w:rPr>
          <w:rFonts w:ascii="Arial" w:hAnsi="Arial" w:cs="Arial"/>
          <w:szCs w:val="24"/>
        </w:rPr>
        <w:t xml:space="preserve">(SMR) </w:t>
      </w:r>
      <w:r w:rsidRPr="00936DE2">
        <w:rPr>
          <w:rFonts w:ascii="Arial" w:hAnsi="Arial" w:cs="Arial"/>
          <w:szCs w:val="24"/>
        </w:rPr>
        <w:t>Over</w:t>
      </w:r>
      <w:proofErr w:type="gramStart"/>
      <w:r w:rsidRPr="00936DE2">
        <w:rPr>
          <w:rFonts w:ascii="Arial" w:hAnsi="Arial" w:cs="Arial"/>
          <w:szCs w:val="24"/>
        </w:rPr>
        <w:t>/(</w:t>
      </w:r>
      <w:proofErr w:type="gramEnd"/>
      <w:r w:rsidRPr="00936DE2">
        <w:rPr>
          <w:rFonts w:ascii="Arial" w:hAnsi="Arial" w:cs="Arial"/>
          <w:szCs w:val="24"/>
        </w:rPr>
        <w:t>Under) Collections</w:t>
      </w:r>
      <w:r>
        <w:rPr>
          <w:rFonts w:ascii="Arial" w:hAnsi="Arial" w:cs="Arial"/>
          <w:szCs w:val="24"/>
        </w:rPr>
        <w:t xml:space="preserve"> </w:t>
      </w:r>
      <w:r w:rsidRPr="007D5DFB">
        <w:rPr>
          <w:rFonts w:ascii="Arial" w:hAnsi="Arial" w:cs="Arial"/>
          <w:szCs w:val="26"/>
        </w:rPr>
        <w:t xml:space="preserve">presented </w:t>
      </w:r>
      <w:r>
        <w:rPr>
          <w:rFonts w:ascii="Arial" w:hAnsi="Arial" w:cs="Arial"/>
          <w:szCs w:val="26"/>
        </w:rPr>
        <w:t>in this</w:t>
      </w:r>
      <w:r w:rsidRPr="007D5DFB">
        <w:rPr>
          <w:rFonts w:ascii="Arial" w:hAnsi="Arial" w:cs="Arial"/>
          <w:szCs w:val="26"/>
        </w:rPr>
        <w:t xml:space="preserve"> report is condensed from the officially filed statement for the purpose of clarity. </w:t>
      </w:r>
      <w:r>
        <w:rPr>
          <w:rFonts w:ascii="Arial" w:hAnsi="Arial" w:cs="Arial"/>
          <w:szCs w:val="26"/>
        </w:rPr>
        <w:t xml:space="preserve"> </w:t>
      </w:r>
      <w:r w:rsidRPr="007D5DFB">
        <w:rPr>
          <w:rFonts w:ascii="Arial" w:hAnsi="Arial" w:cs="Arial"/>
          <w:szCs w:val="26"/>
        </w:rPr>
        <w:t xml:space="preserve">The audit was conducted on </w:t>
      </w:r>
      <w:r>
        <w:rPr>
          <w:rFonts w:ascii="Arial" w:hAnsi="Arial" w:cs="Arial"/>
          <w:szCs w:val="24"/>
        </w:rPr>
        <w:t xml:space="preserve">PPL Electric Utilities Corporation’s (PPL or Company) </w:t>
      </w:r>
      <w:r w:rsidRPr="007D5DFB">
        <w:rPr>
          <w:rFonts w:ascii="Arial" w:hAnsi="Arial" w:cs="Arial"/>
          <w:szCs w:val="26"/>
        </w:rPr>
        <w:t xml:space="preserve">officially filed 1307(e) </w:t>
      </w:r>
      <w:r w:rsidR="00B16AC2">
        <w:rPr>
          <w:rFonts w:ascii="Arial" w:hAnsi="Arial" w:cs="Arial"/>
          <w:szCs w:val="26"/>
        </w:rPr>
        <w:t xml:space="preserve">statement </w:t>
      </w:r>
      <w:r w:rsidRPr="007D5DFB">
        <w:rPr>
          <w:rFonts w:ascii="Arial" w:hAnsi="Arial" w:cs="Arial"/>
          <w:szCs w:val="26"/>
        </w:rPr>
        <w:t>submitted to the Commission on</w:t>
      </w:r>
      <w:r>
        <w:rPr>
          <w:rFonts w:ascii="Arial" w:hAnsi="Arial" w:cs="Arial"/>
          <w:szCs w:val="26"/>
        </w:rPr>
        <w:t xml:space="preserve"> </w:t>
      </w:r>
      <w:r w:rsidR="00834627">
        <w:rPr>
          <w:rFonts w:ascii="Arial" w:hAnsi="Arial" w:cs="Arial"/>
          <w:szCs w:val="26"/>
        </w:rPr>
        <w:t xml:space="preserve">July 30, 2012 </w:t>
      </w:r>
      <w:r w:rsidRPr="007D5DFB">
        <w:rPr>
          <w:rFonts w:ascii="Arial" w:hAnsi="Arial" w:cs="Arial"/>
          <w:szCs w:val="26"/>
        </w:rPr>
        <w:t>and is available at Docket No. M</w:t>
      </w:r>
      <w:r>
        <w:rPr>
          <w:rFonts w:ascii="Arial" w:hAnsi="Arial" w:cs="Arial"/>
          <w:szCs w:val="26"/>
        </w:rPr>
        <w:noBreakHyphen/>
      </w:r>
      <w:r w:rsidRPr="007D5DFB">
        <w:rPr>
          <w:rFonts w:ascii="Arial" w:hAnsi="Arial" w:cs="Arial"/>
          <w:szCs w:val="26"/>
        </w:rPr>
        <w:t>20</w:t>
      </w:r>
      <w:r w:rsidR="00834627">
        <w:rPr>
          <w:rFonts w:ascii="Arial" w:hAnsi="Arial" w:cs="Arial"/>
          <w:szCs w:val="26"/>
        </w:rPr>
        <w:t>09</w:t>
      </w:r>
      <w:r w:rsidRPr="007D5DFB">
        <w:rPr>
          <w:rFonts w:ascii="Arial" w:hAnsi="Arial" w:cs="Arial"/>
          <w:szCs w:val="26"/>
        </w:rPr>
        <w:t>-</w:t>
      </w:r>
      <w:r>
        <w:rPr>
          <w:rFonts w:ascii="Arial" w:hAnsi="Arial" w:cs="Arial"/>
          <w:szCs w:val="26"/>
        </w:rPr>
        <w:t>2</w:t>
      </w:r>
      <w:r w:rsidR="00834627">
        <w:rPr>
          <w:rFonts w:ascii="Arial" w:hAnsi="Arial" w:cs="Arial"/>
          <w:szCs w:val="26"/>
        </w:rPr>
        <w:t>123945</w:t>
      </w:r>
      <w:r w:rsidRPr="007D5DFB">
        <w:rPr>
          <w:rFonts w:ascii="Arial" w:hAnsi="Arial" w:cs="Arial"/>
          <w:szCs w:val="26"/>
        </w:rPr>
        <w:t xml:space="preserve"> via http://www.puc.pa.gov</w:t>
      </w:r>
      <w:r>
        <w:rPr>
          <w:rFonts w:ascii="Arial" w:hAnsi="Arial" w:cs="Arial"/>
          <w:szCs w:val="26"/>
        </w:rPr>
        <w:t>.</w:t>
      </w:r>
    </w:p>
    <w:p w:rsidR="002F22F4" w:rsidRDefault="002F22F4" w:rsidP="004B238E">
      <w:pPr>
        <w:jc w:val="both"/>
        <w:rPr>
          <w:rFonts w:ascii="Arial" w:hAnsi="Arial" w:cs="Arial"/>
          <w:b/>
          <w:szCs w:val="24"/>
          <w:u w:val="single"/>
        </w:rPr>
      </w:pPr>
    </w:p>
    <w:p w:rsidR="00C82D14" w:rsidRPr="00936DE2" w:rsidRDefault="002F22F4" w:rsidP="004B238E">
      <w:pPr>
        <w:jc w:val="both"/>
        <w:rPr>
          <w:rFonts w:ascii="Arial" w:hAnsi="Arial" w:cs="Arial"/>
          <w:b/>
          <w:szCs w:val="24"/>
          <w:u w:val="single"/>
        </w:rPr>
      </w:pPr>
      <w:r>
        <w:rPr>
          <w:rFonts w:ascii="Arial" w:hAnsi="Arial" w:cs="Arial"/>
          <w:b/>
          <w:szCs w:val="24"/>
          <w:u w:val="single"/>
        </w:rPr>
        <w:t>2</w:t>
      </w:r>
      <w:r w:rsidR="004B238E">
        <w:rPr>
          <w:rFonts w:ascii="Arial" w:hAnsi="Arial" w:cs="Arial"/>
          <w:b/>
          <w:szCs w:val="24"/>
          <w:u w:val="single"/>
        </w:rPr>
        <w:t xml:space="preserve"> </w:t>
      </w:r>
      <w:r w:rsidR="004B238E" w:rsidRPr="00936DE2">
        <w:rPr>
          <w:rFonts w:ascii="Arial" w:hAnsi="Arial" w:cs="Arial"/>
          <w:b/>
          <w:szCs w:val="24"/>
          <w:u w:val="single"/>
        </w:rPr>
        <w:t>–</w:t>
      </w:r>
      <w:r w:rsidR="004B238E">
        <w:rPr>
          <w:rFonts w:ascii="Arial" w:hAnsi="Arial" w:cs="Arial"/>
          <w:b/>
          <w:szCs w:val="24"/>
          <w:u w:val="single"/>
        </w:rPr>
        <w:t xml:space="preserve"> </w:t>
      </w:r>
      <w:r w:rsidR="004D1249">
        <w:rPr>
          <w:rFonts w:ascii="Arial" w:hAnsi="Arial" w:cs="Arial"/>
          <w:b/>
          <w:szCs w:val="24"/>
          <w:u w:val="single"/>
        </w:rPr>
        <w:t xml:space="preserve">SMR </w:t>
      </w:r>
      <w:r w:rsidR="006B2D97" w:rsidRPr="00936DE2">
        <w:rPr>
          <w:rFonts w:ascii="Arial" w:hAnsi="Arial" w:cs="Arial"/>
          <w:b/>
          <w:szCs w:val="24"/>
          <w:u w:val="single"/>
        </w:rPr>
        <w:t>Revenue</w:t>
      </w:r>
      <w:r w:rsidR="001E1116">
        <w:rPr>
          <w:rFonts w:ascii="Arial" w:hAnsi="Arial" w:cs="Arial"/>
          <w:b/>
          <w:szCs w:val="24"/>
          <w:u w:val="single"/>
        </w:rPr>
        <w:t>s</w:t>
      </w:r>
    </w:p>
    <w:p w:rsidR="00C82D14" w:rsidRPr="00936DE2" w:rsidRDefault="00C82D14" w:rsidP="00C82D14">
      <w:pPr>
        <w:tabs>
          <w:tab w:val="left" w:pos="360"/>
        </w:tabs>
        <w:jc w:val="both"/>
        <w:rPr>
          <w:rFonts w:ascii="Arial" w:hAnsi="Arial" w:cs="Arial"/>
          <w:b/>
          <w:szCs w:val="24"/>
          <w:highlight w:val="lightGray"/>
          <w:u w:val="single"/>
        </w:rPr>
      </w:pPr>
    </w:p>
    <w:p w:rsidR="005769D3" w:rsidRPr="00936DE2" w:rsidRDefault="00C368BE" w:rsidP="00C82D14">
      <w:pPr>
        <w:tabs>
          <w:tab w:val="left" w:pos="360"/>
        </w:tabs>
        <w:ind w:left="360"/>
        <w:rPr>
          <w:rFonts w:ascii="Arial" w:hAnsi="Arial" w:cs="Arial"/>
          <w:szCs w:val="24"/>
        </w:rPr>
      </w:pPr>
      <w:r w:rsidRPr="00936DE2">
        <w:rPr>
          <w:rFonts w:ascii="Arial" w:hAnsi="Arial" w:cs="Arial"/>
          <w:szCs w:val="24"/>
        </w:rPr>
        <w:t xml:space="preserve">The </w:t>
      </w:r>
      <w:r w:rsidR="00385BF9">
        <w:rPr>
          <w:rFonts w:ascii="Arial" w:hAnsi="Arial" w:cs="Arial"/>
          <w:szCs w:val="24"/>
        </w:rPr>
        <w:t xml:space="preserve">SMR </w:t>
      </w:r>
      <w:r w:rsidR="0069711D">
        <w:rPr>
          <w:rFonts w:ascii="Arial" w:hAnsi="Arial" w:cs="Arial"/>
          <w:szCs w:val="24"/>
        </w:rPr>
        <w:t>Revenues</w:t>
      </w:r>
      <w:r w:rsidR="00FE214F">
        <w:rPr>
          <w:rFonts w:ascii="Arial" w:hAnsi="Arial" w:cs="Arial"/>
          <w:szCs w:val="24"/>
        </w:rPr>
        <w:t xml:space="preserve"> </w:t>
      </w:r>
      <w:r w:rsidR="006B79BC">
        <w:rPr>
          <w:rFonts w:ascii="Arial" w:hAnsi="Arial" w:cs="Arial"/>
          <w:szCs w:val="24"/>
        </w:rPr>
        <w:t xml:space="preserve">are the amounts actually billed </w:t>
      </w:r>
      <w:r w:rsidR="0069711D">
        <w:rPr>
          <w:rFonts w:ascii="Arial" w:hAnsi="Arial" w:cs="Arial"/>
          <w:szCs w:val="24"/>
        </w:rPr>
        <w:t xml:space="preserve">by </w:t>
      </w:r>
      <w:r w:rsidR="006B79BC">
        <w:rPr>
          <w:rFonts w:ascii="Arial" w:hAnsi="Arial" w:cs="Arial"/>
          <w:szCs w:val="24"/>
        </w:rPr>
        <w:t xml:space="preserve">PPL </w:t>
      </w:r>
      <w:r w:rsidR="00B05153">
        <w:rPr>
          <w:rFonts w:ascii="Arial" w:hAnsi="Arial" w:cs="Arial"/>
          <w:szCs w:val="24"/>
        </w:rPr>
        <w:t xml:space="preserve">as a result of </w:t>
      </w:r>
      <w:r w:rsidR="006B79BC">
        <w:rPr>
          <w:rFonts w:ascii="Arial" w:hAnsi="Arial" w:cs="Arial"/>
          <w:szCs w:val="24"/>
        </w:rPr>
        <w:t>a</w:t>
      </w:r>
      <w:r w:rsidR="0069711D">
        <w:rPr>
          <w:rFonts w:ascii="Arial" w:hAnsi="Arial" w:cs="Arial"/>
          <w:szCs w:val="24"/>
        </w:rPr>
        <w:t>ppl</w:t>
      </w:r>
      <w:r w:rsidR="00B05153">
        <w:rPr>
          <w:rFonts w:ascii="Arial" w:hAnsi="Arial" w:cs="Arial"/>
          <w:szCs w:val="24"/>
        </w:rPr>
        <w:t xml:space="preserve">ying the approved tariff rate.  </w:t>
      </w:r>
      <w:r w:rsidR="0069711D">
        <w:rPr>
          <w:rFonts w:ascii="Arial" w:hAnsi="Arial" w:cs="Arial"/>
          <w:szCs w:val="24"/>
        </w:rPr>
        <w:t>The SMR</w:t>
      </w:r>
      <w:r w:rsidR="00AC7FE3">
        <w:rPr>
          <w:rFonts w:ascii="Arial" w:hAnsi="Arial" w:cs="Arial"/>
          <w:szCs w:val="24"/>
        </w:rPr>
        <w:t xml:space="preserve"> charge</w:t>
      </w:r>
      <w:r w:rsidR="001D0870" w:rsidRPr="00936DE2">
        <w:rPr>
          <w:rFonts w:ascii="Arial" w:hAnsi="Arial" w:cs="Arial"/>
          <w:szCs w:val="24"/>
        </w:rPr>
        <w:t>,</w:t>
      </w:r>
      <w:r w:rsidR="00246272" w:rsidRPr="00936DE2">
        <w:rPr>
          <w:rFonts w:ascii="Arial" w:hAnsi="Arial" w:cs="Arial"/>
          <w:szCs w:val="24"/>
        </w:rPr>
        <w:t xml:space="preserve"> </w:t>
      </w:r>
      <w:r w:rsidR="00AC7FE3">
        <w:rPr>
          <w:rFonts w:ascii="Arial" w:hAnsi="Arial" w:cs="Arial"/>
          <w:szCs w:val="24"/>
        </w:rPr>
        <w:t>calculated on</w:t>
      </w:r>
      <w:r w:rsidR="00246272" w:rsidRPr="00936DE2">
        <w:rPr>
          <w:rFonts w:ascii="Arial" w:hAnsi="Arial" w:cs="Arial"/>
          <w:szCs w:val="24"/>
        </w:rPr>
        <w:t xml:space="preserve"> </w:t>
      </w:r>
      <w:r w:rsidR="000F26E6">
        <w:rPr>
          <w:rFonts w:ascii="Arial" w:hAnsi="Arial" w:cs="Arial"/>
          <w:szCs w:val="24"/>
        </w:rPr>
        <w:t xml:space="preserve">a dollar </w:t>
      </w:r>
      <w:r w:rsidR="00AC7FE3">
        <w:rPr>
          <w:rFonts w:ascii="Arial" w:hAnsi="Arial" w:cs="Arial"/>
          <w:szCs w:val="24"/>
        </w:rPr>
        <w:t>per kilowatt-hour</w:t>
      </w:r>
      <w:r w:rsidR="000F26E6">
        <w:rPr>
          <w:rFonts w:ascii="Arial" w:hAnsi="Arial" w:cs="Arial"/>
          <w:szCs w:val="24"/>
        </w:rPr>
        <w:t xml:space="preserve"> </w:t>
      </w:r>
      <w:r w:rsidR="00AC7FE3">
        <w:rPr>
          <w:rFonts w:ascii="Arial" w:hAnsi="Arial" w:cs="Arial"/>
          <w:szCs w:val="24"/>
        </w:rPr>
        <w:t>basis</w:t>
      </w:r>
      <w:r w:rsidR="001D0870" w:rsidRPr="00936DE2">
        <w:rPr>
          <w:rFonts w:ascii="Arial" w:hAnsi="Arial" w:cs="Arial"/>
          <w:szCs w:val="24"/>
        </w:rPr>
        <w:t xml:space="preserve">, is added to the distribution charge of each customer who </w:t>
      </w:r>
      <w:r w:rsidR="000F26E6">
        <w:rPr>
          <w:rFonts w:ascii="Arial" w:hAnsi="Arial" w:cs="Arial"/>
          <w:szCs w:val="24"/>
        </w:rPr>
        <w:t>receive</w:t>
      </w:r>
      <w:r w:rsidR="0069711D">
        <w:rPr>
          <w:rFonts w:ascii="Arial" w:hAnsi="Arial" w:cs="Arial"/>
          <w:szCs w:val="24"/>
        </w:rPr>
        <w:t>s</w:t>
      </w:r>
      <w:r w:rsidR="000F26E6" w:rsidRPr="00936DE2">
        <w:rPr>
          <w:rFonts w:ascii="Arial" w:hAnsi="Arial" w:cs="Arial"/>
          <w:szCs w:val="24"/>
        </w:rPr>
        <w:t xml:space="preserve"> </w:t>
      </w:r>
      <w:r w:rsidR="001D0870" w:rsidRPr="00936DE2">
        <w:rPr>
          <w:rFonts w:ascii="Arial" w:hAnsi="Arial" w:cs="Arial"/>
          <w:szCs w:val="24"/>
        </w:rPr>
        <w:t xml:space="preserve">distribution service under </w:t>
      </w:r>
      <w:r w:rsidR="0069711D">
        <w:rPr>
          <w:rFonts w:ascii="Arial" w:hAnsi="Arial" w:cs="Arial"/>
          <w:szCs w:val="24"/>
        </w:rPr>
        <w:t xml:space="preserve">the </w:t>
      </w:r>
      <w:r w:rsidR="001D0870" w:rsidRPr="00936DE2">
        <w:rPr>
          <w:rFonts w:ascii="Arial" w:hAnsi="Arial" w:cs="Arial"/>
          <w:szCs w:val="24"/>
        </w:rPr>
        <w:t xml:space="preserve">Residential Rate Schedules </w:t>
      </w:r>
      <w:r w:rsidR="000F26E6">
        <w:rPr>
          <w:rFonts w:ascii="Arial" w:hAnsi="Arial" w:cs="Arial"/>
          <w:szCs w:val="24"/>
        </w:rPr>
        <w:t xml:space="preserve">and the Small Commercial and Industrial </w:t>
      </w:r>
      <w:r w:rsidR="005D74B6">
        <w:rPr>
          <w:rFonts w:ascii="Arial" w:hAnsi="Arial" w:cs="Arial"/>
          <w:szCs w:val="24"/>
        </w:rPr>
        <w:t xml:space="preserve">(C&amp;I) </w:t>
      </w:r>
      <w:r w:rsidR="000F26E6">
        <w:rPr>
          <w:rFonts w:ascii="Arial" w:hAnsi="Arial" w:cs="Arial"/>
          <w:szCs w:val="24"/>
        </w:rPr>
        <w:t>Rate Schedules.  For customers who receive distribution service under the Large C</w:t>
      </w:r>
      <w:r w:rsidR="005D74B6">
        <w:rPr>
          <w:rFonts w:ascii="Arial" w:hAnsi="Arial" w:cs="Arial"/>
          <w:szCs w:val="24"/>
        </w:rPr>
        <w:t>&amp;I</w:t>
      </w:r>
      <w:r w:rsidR="000F26E6">
        <w:rPr>
          <w:rFonts w:ascii="Arial" w:hAnsi="Arial" w:cs="Arial"/>
          <w:szCs w:val="24"/>
        </w:rPr>
        <w:t xml:space="preserve"> Rate Schedule, the SMR charge is applied to</w:t>
      </w:r>
      <w:r w:rsidR="00AC7FE3">
        <w:rPr>
          <w:rFonts w:ascii="Arial" w:hAnsi="Arial" w:cs="Arial"/>
          <w:szCs w:val="24"/>
        </w:rPr>
        <w:t xml:space="preserve"> </w:t>
      </w:r>
      <w:r w:rsidR="000F26E6">
        <w:rPr>
          <w:rFonts w:ascii="Arial" w:hAnsi="Arial" w:cs="Arial"/>
          <w:szCs w:val="24"/>
        </w:rPr>
        <w:t>customer bill</w:t>
      </w:r>
      <w:r w:rsidR="003265CE">
        <w:rPr>
          <w:rFonts w:ascii="Arial" w:hAnsi="Arial" w:cs="Arial"/>
          <w:szCs w:val="24"/>
        </w:rPr>
        <w:t>s</w:t>
      </w:r>
      <w:r w:rsidR="000F26E6">
        <w:rPr>
          <w:rFonts w:ascii="Arial" w:hAnsi="Arial" w:cs="Arial"/>
          <w:szCs w:val="24"/>
        </w:rPr>
        <w:t xml:space="preserve"> as a </w:t>
      </w:r>
      <w:r w:rsidR="0069711D">
        <w:rPr>
          <w:rFonts w:ascii="Arial" w:hAnsi="Arial" w:cs="Arial"/>
          <w:szCs w:val="24"/>
        </w:rPr>
        <w:t xml:space="preserve">flat </w:t>
      </w:r>
      <w:r w:rsidR="000F26E6">
        <w:rPr>
          <w:rFonts w:ascii="Arial" w:hAnsi="Arial" w:cs="Arial"/>
          <w:szCs w:val="24"/>
        </w:rPr>
        <w:t xml:space="preserve">monthly </w:t>
      </w:r>
      <w:r w:rsidR="0069711D">
        <w:rPr>
          <w:rFonts w:ascii="Arial" w:hAnsi="Arial" w:cs="Arial"/>
          <w:szCs w:val="24"/>
        </w:rPr>
        <w:t xml:space="preserve">customer </w:t>
      </w:r>
      <w:r w:rsidR="000F26E6">
        <w:rPr>
          <w:rFonts w:ascii="Arial" w:hAnsi="Arial" w:cs="Arial"/>
          <w:szCs w:val="24"/>
        </w:rPr>
        <w:t>charge</w:t>
      </w:r>
      <w:r w:rsidRPr="00936DE2">
        <w:rPr>
          <w:rFonts w:ascii="Arial" w:hAnsi="Arial" w:cs="Arial"/>
          <w:szCs w:val="24"/>
        </w:rPr>
        <w:t>.</w:t>
      </w:r>
      <w:r w:rsidR="0069711D">
        <w:rPr>
          <w:rFonts w:ascii="Arial" w:hAnsi="Arial" w:cs="Arial"/>
          <w:szCs w:val="24"/>
        </w:rPr>
        <w:t xml:space="preserve"> </w:t>
      </w:r>
      <w:r w:rsidRPr="00936DE2">
        <w:rPr>
          <w:rFonts w:ascii="Arial" w:hAnsi="Arial" w:cs="Arial"/>
          <w:szCs w:val="24"/>
        </w:rPr>
        <w:t xml:space="preserve"> </w:t>
      </w:r>
    </w:p>
    <w:p w:rsidR="00C82D14" w:rsidRPr="00936DE2" w:rsidRDefault="00C82D14" w:rsidP="00C82D14">
      <w:pPr>
        <w:tabs>
          <w:tab w:val="left" w:pos="360"/>
        </w:tabs>
        <w:ind w:left="360"/>
        <w:rPr>
          <w:rFonts w:ascii="Arial" w:hAnsi="Arial" w:cs="Arial"/>
          <w:szCs w:val="24"/>
        </w:rPr>
      </w:pPr>
    </w:p>
    <w:p w:rsidR="005D711E" w:rsidRPr="00936DE2" w:rsidRDefault="002F22F4" w:rsidP="00245AE1">
      <w:pPr>
        <w:pStyle w:val="EndnoteText"/>
        <w:tabs>
          <w:tab w:val="left" w:pos="-720"/>
        </w:tabs>
        <w:suppressAutoHyphens/>
        <w:rPr>
          <w:rFonts w:ascii="Arial" w:hAnsi="Arial" w:cs="Arial"/>
          <w:b/>
          <w:szCs w:val="24"/>
          <w:u w:val="single"/>
        </w:rPr>
      </w:pPr>
      <w:r>
        <w:rPr>
          <w:rFonts w:ascii="Arial" w:hAnsi="Arial" w:cs="Arial"/>
          <w:b/>
          <w:szCs w:val="24"/>
          <w:u w:val="single"/>
        </w:rPr>
        <w:t>3</w:t>
      </w:r>
      <w:r w:rsidR="00B52A52" w:rsidRPr="00936DE2">
        <w:rPr>
          <w:rFonts w:ascii="Arial" w:hAnsi="Arial" w:cs="Arial"/>
          <w:b/>
          <w:szCs w:val="24"/>
          <w:u w:val="single"/>
        </w:rPr>
        <w:t xml:space="preserve"> </w:t>
      </w:r>
      <w:r w:rsidR="006B2D97" w:rsidRPr="00936DE2">
        <w:rPr>
          <w:rFonts w:ascii="Arial" w:hAnsi="Arial" w:cs="Arial"/>
          <w:b/>
          <w:szCs w:val="24"/>
          <w:u w:val="single"/>
        </w:rPr>
        <w:t>–</w:t>
      </w:r>
      <w:r w:rsidR="00E61915">
        <w:rPr>
          <w:rFonts w:ascii="Arial" w:hAnsi="Arial" w:cs="Arial"/>
          <w:b/>
          <w:szCs w:val="24"/>
          <w:u w:val="single"/>
        </w:rPr>
        <w:t xml:space="preserve"> SMR </w:t>
      </w:r>
      <w:r w:rsidR="006B2D97" w:rsidRPr="00936DE2">
        <w:rPr>
          <w:rFonts w:ascii="Arial" w:hAnsi="Arial" w:cs="Arial"/>
          <w:b/>
          <w:szCs w:val="24"/>
          <w:u w:val="single"/>
        </w:rPr>
        <w:t>Expenses</w:t>
      </w:r>
    </w:p>
    <w:p w:rsidR="00A52486" w:rsidRPr="00936DE2" w:rsidRDefault="00A52486" w:rsidP="00245AE1">
      <w:pPr>
        <w:pStyle w:val="EndnoteText"/>
        <w:tabs>
          <w:tab w:val="left" w:pos="-720"/>
        </w:tabs>
        <w:suppressAutoHyphens/>
        <w:rPr>
          <w:rFonts w:ascii="Arial" w:hAnsi="Arial" w:cs="Arial"/>
          <w:b/>
          <w:szCs w:val="24"/>
          <w:u w:val="single"/>
        </w:rPr>
      </w:pPr>
    </w:p>
    <w:p w:rsidR="00464BEF" w:rsidRPr="00936DE2" w:rsidRDefault="00464BEF" w:rsidP="005F2032">
      <w:pPr>
        <w:tabs>
          <w:tab w:val="left" w:pos="-1440"/>
          <w:tab w:val="left" w:pos="-720"/>
        </w:tabs>
        <w:suppressAutoHyphens/>
        <w:ind w:left="360"/>
        <w:rPr>
          <w:rFonts w:ascii="Arial" w:hAnsi="Arial" w:cs="Arial"/>
          <w:szCs w:val="24"/>
        </w:rPr>
      </w:pPr>
      <w:r w:rsidRPr="00936DE2">
        <w:rPr>
          <w:rFonts w:ascii="Arial" w:hAnsi="Arial" w:cs="Arial"/>
          <w:szCs w:val="24"/>
        </w:rPr>
        <w:t xml:space="preserve">The </w:t>
      </w:r>
      <w:r w:rsidR="001E1116">
        <w:rPr>
          <w:rFonts w:ascii="Arial" w:hAnsi="Arial" w:cs="Arial"/>
          <w:szCs w:val="24"/>
        </w:rPr>
        <w:t>SM</w:t>
      </w:r>
      <w:r w:rsidR="00843279">
        <w:rPr>
          <w:rFonts w:ascii="Arial" w:hAnsi="Arial" w:cs="Arial"/>
          <w:szCs w:val="24"/>
        </w:rPr>
        <w:t>R</w:t>
      </w:r>
      <w:r w:rsidR="001E1116" w:rsidRPr="00936DE2">
        <w:rPr>
          <w:rFonts w:ascii="Arial" w:hAnsi="Arial" w:cs="Arial"/>
          <w:szCs w:val="24"/>
        </w:rPr>
        <w:t xml:space="preserve"> </w:t>
      </w:r>
      <w:r w:rsidR="001E1116">
        <w:rPr>
          <w:rFonts w:ascii="Arial" w:hAnsi="Arial" w:cs="Arial"/>
          <w:szCs w:val="24"/>
        </w:rPr>
        <w:t>E</w:t>
      </w:r>
      <w:r w:rsidRPr="00936DE2">
        <w:rPr>
          <w:rFonts w:ascii="Arial" w:hAnsi="Arial" w:cs="Arial"/>
          <w:szCs w:val="24"/>
        </w:rPr>
        <w:t>xpense</w:t>
      </w:r>
      <w:r w:rsidR="005C4FD4" w:rsidRPr="00936DE2">
        <w:rPr>
          <w:rFonts w:ascii="Arial" w:hAnsi="Arial" w:cs="Arial"/>
          <w:szCs w:val="24"/>
        </w:rPr>
        <w:t>s</w:t>
      </w:r>
      <w:r w:rsidRPr="00936DE2">
        <w:rPr>
          <w:rFonts w:ascii="Arial" w:hAnsi="Arial" w:cs="Arial"/>
          <w:szCs w:val="24"/>
        </w:rPr>
        <w:t xml:space="preserve"> include </w:t>
      </w:r>
      <w:r w:rsidR="00B70588">
        <w:rPr>
          <w:rFonts w:ascii="Arial" w:hAnsi="Arial" w:cs="Arial"/>
          <w:szCs w:val="24"/>
        </w:rPr>
        <w:t xml:space="preserve">the </w:t>
      </w:r>
      <w:r w:rsidR="00967E03">
        <w:rPr>
          <w:rFonts w:ascii="Arial" w:hAnsi="Arial" w:cs="Arial"/>
          <w:szCs w:val="24"/>
        </w:rPr>
        <w:t>actual</w:t>
      </w:r>
      <w:r w:rsidRPr="00936DE2">
        <w:rPr>
          <w:rFonts w:ascii="Arial" w:hAnsi="Arial" w:cs="Arial"/>
          <w:szCs w:val="24"/>
        </w:rPr>
        <w:t xml:space="preserve"> costs required for the Company to implement its approved Smart Meter Plan (SMP) during a compliance year (</w:t>
      </w:r>
      <w:r w:rsidR="00B10BFE">
        <w:rPr>
          <w:rFonts w:ascii="Arial" w:hAnsi="Arial" w:cs="Arial"/>
          <w:szCs w:val="24"/>
        </w:rPr>
        <w:t xml:space="preserve">i.e., </w:t>
      </w:r>
      <w:r w:rsidRPr="00936DE2">
        <w:rPr>
          <w:rFonts w:ascii="Arial" w:hAnsi="Arial" w:cs="Arial"/>
          <w:szCs w:val="24"/>
        </w:rPr>
        <w:t>January</w:t>
      </w:r>
      <w:r w:rsidR="009802DA">
        <w:rPr>
          <w:rFonts w:ascii="Arial" w:hAnsi="Arial" w:cs="Arial"/>
          <w:szCs w:val="24"/>
        </w:rPr>
        <w:t xml:space="preserve"> through December).  </w:t>
      </w:r>
      <w:r w:rsidRPr="00936DE2">
        <w:rPr>
          <w:rFonts w:ascii="Arial" w:hAnsi="Arial" w:cs="Arial"/>
          <w:szCs w:val="24"/>
        </w:rPr>
        <w:t xml:space="preserve">The </w:t>
      </w:r>
      <w:r w:rsidR="00967E03">
        <w:rPr>
          <w:rFonts w:ascii="Arial" w:hAnsi="Arial" w:cs="Arial"/>
          <w:szCs w:val="24"/>
        </w:rPr>
        <w:t>costs are</w:t>
      </w:r>
      <w:r w:rsidRPr="00936DE2">
        <w:rPr>
          <w:rFonts w:ascii="Arial" w:hAnsi="Arial" w:cs="Arial"/>
          <w:szCs w:val="24"/>
        </w:rPr>
        <w:t xml:space="preserve"> the sum of all direct and indirect capital (</w:t>
      </w:r>
      <w:r w:rsidR="00AC0272">
        <w:rPr>
          <w:rFonts w:ascii="Arial" w:hAnsi="Arial" w:cs="Arial"/>
          <w:szCs w:val="24"/>
        </w:rPr>
        <w:t xml:space="preserve">e.g., </w:t>
      </w:r>
      <w:r w:rsidRPr="00936DE2">
        <w:rPr>
          <w:rFonts w:ascii="Arial" w:hAnsi="Arial" w:cs="Arial"/>
          <w:szCs w:val="24"/>
        </w:rPr>
        <w:t>return of and return on smart meter related investment) and operating costs (</w:t>
      </w:r>
      <w:r w:rsidR="00AC0272">
        <w:rPr>
          <w:rFonts w:ascii="Arial" w:hAnsi="Arial" w:cs="Arial"/>
          <w:szCs w:val="24"/>
        </w:rPr>
        <w:t xml:space="preserve">e.g., </w:t>
      </w:r>
      <w:r w:rsidRPr="00936DE2">
        <w:rPr>
          <w:rFonts w:ascii="Arial" w:hAnsi="Arial" w:cs="Arial"/>
          <w:szCs w:val="24"/>
        </w:rPr>
        <w:t xml:space="preserve">applicable </w:t>
      </w:r>
      <w:r w:rsidR="00AB18DC">
        <w:rPr>
          <w:rFonts w:ascii="Arial" w:hAnsi="Arial" w:cs="Arial"/>
          <w:szCs w:val="24"/>
        </w:rPr>
        <w:t>operations and maintenance</w:t>
      </w:r>
      <w:r w:rsidRPr="00936DE2">
        <w:rPr>
          <w:rFonts w:ascii="Arial" w:hAnsi="Arial" w:cs="Arial"/>
          <w:szCs w:val="24"/>
        </w:rPr>
        <w:t xml:space="preserve"> </w:t>
      </w:r>
      <w:r w:rsidR="007F0F23">
        <w:rPr>
          <w:rFonts w:ascii="Arial" w:hAnsi="Arial" w:cs="Arial"/>
          <w:szCs w:val="24"/>
        </w:rPr>
        <w:t xml:space="preserve">expenses </w:t>
      </w:r>
      <w:r w:rsidRPr="00936DE2">
        <w:rPr>
          <w:rFonts w:ascii="Arial" w:hAnsi="Arial" w:cs="Arial"/>
          <w:szCs w:val="24"/>
        </w:rPr>
        <w:t xml:space="preserve">and taxes), including all deferred design and development costs, and </w:t>
      </w:r>
      <w:r w:rsidR="00B70F1C">
        <w:rPr>
          <w:rFonts w:ascii="Arial" w:hAnsi="Arial" w:cs="Arial"/>
          <w:szCs w:val="24"/>
        </w:rPr>
        <w:t xml:space="preserve">general </w:t>
      </w:r>
      <w:r w:rsidRPr="00936DE2">
        <w:rPr>
          <w:rFonts w:ascii="Arial" w:hAnsi="Arial" w:cs="Arial"/>
          <w:szCs w:val="24"/>
        </w:rPr>
        <w:t>administrative costs.</w:t>
      </w:r>
    </w:p>
    <w:p w:rsidR="00464BEF" w:rsidRPr="00936DE2" w:rsidRDefault="00464BEF" w:rsidP="00464BEF">
      <w:pPr>
        <w:tabs>
          <w:tab w:val="left" w:pos="-1440"/>
          <w:tab w:val="left" w:pos="-720"/>
        </w:tabs>
        <w:suppressAutoHyphens/>
        <w:rPr>
          <w:rFonts w:ascii="Arial" w:hAnsi="Arial" w:cs="Arial"/>
          <w:szCs w:val="24"/>
        </w:rPr>
      </w:pPr>
    </w:p>
    <w:p w:rsidR="00464BEF" w:rsidRPr="00936DE2" w:rsidRDefault="00464BEF" w:rsidP="005F2032">
      <w:pPr>
        <w:tabs>
          <w:tab w:val="left" w:pos="-1440"/>
          <w:tab w:val="left" w:pos="-720"/>
        </w:tabs>
        <w:suppressAutoHyphens/>
        <w:ind w:left="360"/>
        <w:rPr>
          <w:rFonts w:ascii="Arial" w:hAnsi="Arial" w:cs="Arial"/>
          <w:szCs w:val="24"/>
        </w:rPr>
      </w:pPr>
      <w:r w:rsidRPr="00936DE2">
        <w:rPr>
          <w:rFonts w:ascii="Arial" w:hAnsi="Arial" w:cs="Arial"/>
          <w:szCs w:val="24"/>
        </w:rPr>
        <w:t>The capital and operating costs of each SMP initiative available to only one customer class is directly assigned to that customer class.  The costs of SMP initiatives</w:t>
      </w:r>
      <w:r w:rsidR="00B70F1C">
        <w:rPr>
          <w:rFonts w:ascii="Arial" w:hAnsi="Arial" w:cs="Arial"/>
          <w:szCs w:val="24"/>
        </w:rPr>
        <w:t>,</w:t>
      </w:r>
      <w:r w:rsidRPr="00936DE2">
        <w:rPr>
          <w:rFonts w:ascii="Arial" w:hAnsi="Arial" w:cs="Arial"/>
          <w:szCs w:val="24"/>
        </w:rPr>
        <w:t xml:space="preserve"> which cannot be directly assigned to one customer class</w:t>
      </w:r>
      <w:r w:rsidR="00B70F1C">
        <w:rPr>
          <w:rFonts w:ascii="Arial" w:hAnsi="Arial" w:cs="Arial"/>
          <w:szCs w:val="24"/>
        </w:rPr>
        <w:t>,</w:t>
      </w:r>
      <w:r w:rsidRPr="00936DE2">
        <w:rPr>
          <w:rFonts w:ascii="Arial" w:hAnsi="Arial" w:cs="Arial"/>
          <w:szCs w:val="24"/>
        </w:rPr>
        <w:t xml:space="preserve"> </w:t>
      </w:r>
      <w:r w:rsidR="001022CB" w:rsidRPr="00936DE2">
        <w:rPr>
          <w:rFonts w:ascii="Arial" w:hAnsi="Arial" w:cs="Arial"/>
          <w:szCs w:val="24"/>
        </w:rPr>
        <w:t>are</w:t>
      </w:r>
      <w:r w:rsidRPr="00936DE2">
        <w:rPr>
          <w:rFonts w:ascii="Arial" w:hAnsi="Arial" w:cs="Arial"/>
          <w:szCs w:val="24"/>
        </w:rPr>
        <w:t xml:space="preserve"> assigned based on the ratio of </w:t>
      </w:r>
      <w:r w:rsidR="00B70F1C">
        <w:rPr>
          <w:rFonts w:ascii="Arial" w:hAnsi="Arial" w:cs="Arial"/>
          <w:szCs w:val="24"/>
        </w:rPr>
        <w:t xml:space="preserve">the </w:t>
      </w:r>
      <w:r w:rsidRPr="00936DE2">
        <w:rPr>
          <w:rFonts w:ascii="Arial" w:hAnsi="Arial" w:cs="Arial"/>
          <w:szCs w:val="24"/>
        </w:rPr>
        <w:t xml:space="preserve">number of meters </w:t>
      </w:r>
      <w:r w:rsidR="001022CB" w:rsidRPr="00936DE2">
        <w:rPr>
          <w:rFonts w:ascii="Arial" w:hAnsi="Arial" w:cs="Arial"/>
          <w:szCs w:val="24"/>
        </w:rPr>
        <w:t>in each customer</w:t>
      </w:r>
      <w:r w:rsidRPr="00936DE2">
        <w:rPr>
          <w:rFonts w:ascii="Arial" w:hAnsi="Arial" w:cs="Arial"/>
          <w:szCs w:val="24"/>
        </w:rPr>
        <w:t xml:space="preserve"> class, divided by the number of meters for the entire system.</w:t>
      </w:r>
    </w:p>
    <w:p w:rsidR="002500C4" w:rsidRDefault="002500C4" w:rsidP="00464BEF">
      <w:pPr>
        <w:tabs>
          <w:tab w:val="left" w:pos="360"/>
        </w:tabs>
        <w:ind w:left="360"/>
        <w:rPr>
          <w:rFonts w:ascii="Arial" w:hAnsi="Arial" w:cs="Arial"/>
          <w:szCs w:val="24"/>
        </w:rPr>
      </w:pPr>
    </w:p>
    <w:p w:rsidR="00B70F1C" w:rsidRPr="00936DE2" w:rsidRDefault="002F22F4" w:rsidP="00B70F1C">
      <w:pPr>
        <w:pStyle w:val="EndnoteText"/>
        <w:tabs>
          <w:tab w:val="left" w:pos="-720"/>
        </w:tabs>
        <w:suppressAutoHyphens/>
        <w:rPr>
          <w:rFonts w:ascii="Arial" w:hAnsi="Arial" w:cs="Arial"/>
          <w:b/>
          <w:szCs w:val="24"/>
          <w:u w:val="single"/>
        </w:rPr>
      </w:pPr>
      <w:r>
        <w:rPr>
          <w:rFonts w:ascii="Arial" w:hAnsi="Arial" w:cs="Arial"/>
          <w:b/>
          <w:szCs w:val="24"/>
          <w:u w:val="single"/>
        </w:rPr>
        <w:t>4</w:t>
      </w:r>
      <w:r w:rsidR="00B70F1C" w:rsidRPr="00936DE2">
        <w:rPr>
          <w:rFonts w:ascii="Arial" w:hAnsi="Arial" w:cs="Arial"/>
          <w:b/>
          <w:szCs w:val="24"/>
          <w:u w:val="single"/>
        </w:rPr>
        <w:t xml:space="preserve"> – Over</w:t>
      </w:r>
      <w:proofErr w:type="gramStart"/>
      <w:r w:rsidR="00B70F1C" w:rsidRPr="00936DE2">
        <w:rPr>
          <w:rFonts w:ascii="Arial" w:hAnsi="Arial" w:cs="Arial"/>
          <w:b/>
          <w:szCs w:val="24"/>
          <w:u w:val="single"/>
        </w:rPr>
        <w:t>/(</w:t>
      </w:r>
      <w:proofErr w:type="gramEnd"/>
      <w:r w:rsidR="00B70F1C" w:rsidRPr="00936DE2">
        <w:rPr>
          <w:rFonts w:ascii="Arial" w:hAnsi="Arial" w:cs="Arial"/>
          <w:b/>
          <w:szCs w:val="24"/>
          <w:u w:val="single"/>
        </w:rPr>
        <w:t>Under) Collection</w:t>
      </w:r>
      <w:r w:rsidR="00B70F1C">
        <w:rPr>
          <w:rFonts w:ascii="Arial" w:hAnsi="Arial" w:cs="Arial"/>
          <w:b/>
          <w:szCs w:val="24"/>
          <w:u w:val="single"/>
        </w:rPr>
        <w:t>s</w:t>
      </w:r>
    </w:p>
    <w:p w:rsidR="00B70F1C" w:rsidRPr="00936DE2" w:rsidRDefault="00B70F1C" w:rsidP="00B70F1C">
      <w:pPr>
        <w:pStyle w:val="EndnoteText"/>
        <w:tabs>
          <w:tab w:val="left" w:pos="475"/>
        </w:tabs>
        <w:suppressAutoHyphens/>
        <w:ind w:left="475"/>
        <w:jc w:val="both"/>
        <w:rPr>
          <w:rFonts w:ascii="Arial" w:hAnsi="Arial" w:cs="Arial"/>
          <w:szCs w:val="24"/>
        </w:rPr>
      </w:pPr>
    </w:p>
    <w:p w:rsidR="002F22F4" w:rsidRDefault="00B70F1C" w:rsidP="00B70F1C">
      <w:pPr>
        <w:tabs>
          <w:tab w:val="left" w:pos="360"/>
        </w:tabs>
        <w:ind w:left="360"/>
        <w:rPr>
          <w:rFonts w:ascii="Arial" w:hAnsi="Arial" w:cs="Arial"/>
        </w:rPr>
      </w:pPr>
      <w:r w:rsidRPr="00936DE2">
        <w:rPr>
          <w:rFonts w:ascii="Arial" w:hAnsi="Arial" w:cs="Arial"/>
          <w:szCs w:val="24"/>
        </w:rPr>
        <w:t>The Over</w:t>
      </w:r>
      <w:proofErr w:type="gramStart"/>
      <w:r w:rsidRPr="00936DE2">
        <w:rPr>
          <w:rFonts w:ascii="Arial" w:hAnsi="Arial" w:cs="Arial"/>
          <w:szCs w:val="24"/>
        </w:rPr>
        <w:t>/(</w:t>
      </w:r>
      <w:proofErr w:type="gramEnd"/>
      <w:r w:rsidRPr="00936DE2">
        <w:rPr>
          <w:rFonts w:ascii="Arial" w:hAnsi="Arial" w:cs="Arial"/>
          <w:szCs w:val="24"/>
        </w:rPr>
        <w:t xml:space="preserve">Under) Collections </w:t>
      </w:r>
      <w:r w:rsidR="00CA2BAF">
        <w:rPr>
          <w:rFonts w:ascii="Arial" w:hAnsi="Arial" w:cs="Arial"/>
          <w:szCs w:val="24"/>
        </w:rPr>
        <w:t>is the</w:t>
      </w:r>
      <w:r w:rsidRPr="00936DE2">
        <w:rPr>
          <w:rFonts w:ascii="Arial" w:hAnsi="Arial" w:cs="Arial"/>
          <w:szCs w:val="24"/>
        </w:rPr>
        <w:t xml:space="preserve"> difference between the </w:t>
      </w:r>
      <w:r>
        <w:rPr>
          <w:rFonts w:ascii="Arial" w:hAnsi="Arial" w:cs="Arial"/>
          <w:szCs w:val="24"/>
        </w:rPr>
        <w:t>SM</w:t>
      </w:r>
      <w:r w:rsidR="00CA2BAF">
        <w:rPr>
          <w:rFonts w:ascii="Arial" w:hAnsi="Arial" w:cs="Arial"/>
          <w:szCs w:val="24"/>
        </w:rPr>
        <w:t>R</w:t>
      </w:r>
      <w:r>
        <w:rPr>
          <w:rFonts w:ascii="Arial" w:hAnsi="Arial" w:cs="Arial"/>
          <w:szCs w:val="24"/>
        </w:rPr>
        <w:t xml:space="preserve"> </w:t>
      </w:r>
      <w:r w:rsidRPr="00936DE2">
        <w:rPr>
          <w:rFonts w:ascii="Arial" w:hAnsi="Arial" w:cs="Arial"/>
          <w:szCs w:val="24"/>
        </w:rPr>
        <w:t>Revenue</w:t>
      </w:r>
      <w:r>
        <w:rPr>
          <w:rFonts w:ascii="Arial" w:hAnsi="Arial" w:cs="Arial"/>
          <w:szCs w:val="24"/>
        </w:rPr>
        <w:t xml:space="preserve">s </w:t>
      </w:r>
      <w:r w:rsidRPr="00936DE2">
        <w:rPr>
          <w:rFonts w:ascii="Arial" w:hAnsi="Arial" w:cs="Arial"/>
          <w:szCs w:val="24"/>
        </w:rPr>
        <w:t xml:space="preserve">and the </w:t>
      </w:r>
      <w:r w:rsidR="00CA2BAF">
        <w:rPr>
          <w:rFonts w:ascii="Arial" w:hAnsi="Arial" w:cs="Arial"/>
          <w:szCs w:val="24"/>
        </w:rPr>
        <w:t xml:space="preserve">SMR </w:t>
      </w:r>
      <w:r>
        <w:rPr>
          <w:rFonts w:ascii="Arial" w:hAnsi="Arial" w:cs="Arial"/>
          <w:szCs w:val="24"/>
        </w:rPr>
        <w:t>E</w:t>
      </w:r>
      <w:r w:rsidRPr="00936DE2">
        <w:rPr>
          <w:rFonts w:ascii="Arial" w:hAnsi="Arial" w:cs="Arial"/>
          <w:szCs w:val="24"/>
        </w:rPr>
        <w:t>xpenses.  The resulting amount</w:t>
      </w:r>
      <w:r w:rsidR="00CA2BAF">
        <w:rPr>
          <w:rFonts w:ascii="Arial" w:hAnsi="Arial" w:cs="Arial"/>
          <w:szCs w:val="24"/>
        </w:rPr>
        <w:t>s</w:t>
      </w:r>
      <w:r w:rsidRPr="00936DE2">
        <w:rPr>
          <w:rFonts w:ascii="Arial" w:hAnsi="Arial" w:cs="Arial"/>
          <w:szCs w:val="24"/>
        </w:rPr>
        <w:t xml:space="preserve"> represent the portion of </w:t>
      </w:r>
      <w:r>
        <w:rPr>
          <w:rFonts w:ascii="Arial" w:hAnsi="Arial" w:cs="Arial"/>
          <w:szCs w:val="24"/>
        </w:rPr>
        <w:t>S</w:t>
      </w:r>
      <w:r w:rsidR="00CA2BAF">
        <w:rPr>
          <w:rFonts w:ascii="Arial" w:hAnsi="Arial" w:cs="Arial"/>
          <w:szCs w:val="24"/>
        </w:rPr>
        <w:t>MR</w:t>
      </w:r>
      <w:r w:rsidR="002F74B9">
        <w:rPr>
          <w:rFonts w:ascii="Arial" w:hAnsi="Arial" w:cs="Arial"/>
          <w:szCs w:val="24"/>
        </w:rPr>
        <w:t xml:space="preserve"> </w:t>
      </w:r>
      <w:r w:rsidR="00C83B7B">
        <w:rPr>
          <w:rFonts w:ascii="Arial" w:hAnsi="Arial" w:cs="Arial"/>
          <w:szCs w:val="24"/>
        </w:rPr>
        <w:t>R</w:t>
      </w:r>
      <w:r w:rsidR="002F74B9">
        <w:rPr>
          <w:rFonts w:ascii="Arial" w:hAnsi="Arial" w:cs="Arial"/>
          <w:szCs w:val="24"/>
        </w:rPr>
        <w:t xml:space="preserve">evenues </w:t>
      </w:r>
      <w:r w:rsidR="00CA2BAF" w:rsidRPr="00DF518D">
        <w:rPr>
          <w:rFonts w:ascii="Arial" w:hAnsi="Arial" w:cs="Arial"/>
        </w:rPr>
        <w:t>refundable</w:t>
      </w:r>
      <w:r w:rsidR="00CA2BAF">
        <w:rPr>
          <w:rFonts w:ascii="Arial" w:hAnsi="Arial" w:cs="Arial"/>
        </w:rPr>
        <w:t xml:space="preserve"> to or </w:t>
      </w:r>
      <w:r w:rsidR="002F74B9">
        <w:rPr>
          <w:rFonts w:ascii="Arial" w:hAnsi="Arial" w:cs="Arial"/>
        </w:rPr>
        <w:t xml:space="preserve">expenses </w:t>
      </w:r>
      <w:r w:rsidR="00CA2BAF" w:rsidRPr="00DF518D">
        <w:rPr>
          <w:rFonts w:ascii="Arial" w:hAnsi="Arial" w:cs="Arial"/>
        </w:rPr>
        <w:t>recoverable from con</w:t>
      </w:r>
      <w:r w:rsidR="00CA2BAF">
        <w:rPr>
          <w:rFonts w:ascii="Arial" w:hAnsi="Arial" w:cs="Arial"/>
        </w:rPr>
        <w:t xml:space="preserve">sumers through subsequent SMR filings.  </w:t>
      </w:r>
    </w:p>
    <w:p w:rsidR="00BF0720" w:rsidRDefault="00BF0720" w:rsidP="002F22F4">
      <w:pPr>
        <w:pStyle w:val="Heading1"/>
        <w:rPr>
          <w:rFonts w:ascii="Arial" w:hAnsi="Arial" w:cs="Arial"/>
          <w:sz w:val="26"/>
          <w:szCs w:val="26"/>
          <w:u w:val="none"/>
        </w:rPr>
      </w:pPr>
    </w:p>
    <w:p w:rsidR="002F22F4" w:rsidRPr="00471F54" w:rsidRDefault="002F22F4" w:rsidP="002F22F4">
      <w:pPr>
        <w:pStyle w:val="Heading1"/>
        <w:rPr>
          <w:rFonts w:ascii="Arial" w:hAnsi="Arial" w:cs="Arial"/>
          <w:sz w:val="26"/>
          <w:szCs w:val="26"/>
          <w:u w:val="none"/>
        </w:rPr>
      </w:pPr>
      <w:r w:rsidRPr="00471F54">
        <w:rPr>
          <w:rFonts w:ascii="Arial" w:hAnsi="Arial" w:cs="Arial"/>
          <w:sz w:val="26"/>
          <w:szCs w:val="26"/>
          <w:u w:val="none"/>
        </w:rPr>
        <w:t>PPL ELECTRIC UTILITIES CORPORATION</w:t>
      </w:r>
    </w:p>
    <w:p w:rsidR="002F22F4" w:rsidRPr="00471F54" w:rsidRDefault="002F22F4" w:rsidP="002F22F4">
      <w:pPr>
        <w:pStyle w:val="Heading1"/>
        <w:rPr>
          <w:rFonts w:ascii="Arial" w:hAnsi="Arial" w:cs="Arial"/>
          <w:sz w:val="26"/>
          <w:szCs w:val="26"/>
          <w:u w:val="none"/>
        </w:rPr>
      </w:pPr>
    </w:p>
    <w:p w:rsidR="002F22F4" w:rsidRPr="00471F54" w:rsidRDefault="002F22F4" w:rsidP="002F22F4">
      <w:pPr>
        <w:pStyle w:val="Heading1"/>
        <w:rPr>
          <w:rFonts w:ascii="Arial" w:hAnsi="Arial" w:cs="Arial"/>
          <w:sz w:val="26"/>
          <w:szCs w:val="26"/>
          <w:u w:val="none"/>
        </w:rPr>
      </w:pPr>
      <w:r w:rsidRPr="00471F54">
        <w:rPr>
          <w:rFonts w:ascii="Arial" w:hAnsi="Arial" w:cs="Arial"/>
          <w:sz w:val="26"/>
          <w:szCs w:val="26"/>
          <w:u w:val="none"/>
        </w:rPr>
        <w:t xml:space="preserve">Notes </w:t>
      </w:r>
      <w:r>
        <w:rPr>
          <w:rFonts w:ascii="Arial" w:hAnsi="Arial" w:cs="Arial"/>
          <w:sz w:val="26"/>
          <w:szCs w:val="26"/>
          <w:u w:val="none"/>
        </w:rPr>
        <w:t>t</w:t>
      </w:r>
      <w:r w:rsidRPr="00471F54">
        <w:rPr>
          <w:rFonts w:ascii="Arial" w:hAnsi="Arial" w:cs="Arial"/>
          <w:sz w:val="26"/>
          <w:szCs w:val="26"/>
          <w:u w:val="none"/>
        </w:rPr>
        <w:t xml:space="preserve">o </w:t>
      </w:r>
      <w:r>
        <w:rPr>
          <w:rFonts w:ascii="Arial" w:hAnsi="Arial" w:cs="Arial"/>
          <w:sz w:val="26"/>
          <w:szCs w:val="26"/>
          <w:u w:val="none"/>
        </w:rPr>
        <w:t>the Financial Statement (continued)</w:t>
      </w:r>
    </w:p>
    <w:p w:rsidR="00C160F2" w:rsidRDefault="00C160F2" w:rsidP="00B70F1C">
      <w:pPr>
        <w:tabs>
          <w:tab w:val="left" w:pos="360"/>
        </w:tabs>
        <w:ind w:left="360"/>
        <w:rPr>
          <w:rFonts w:ascii="Arial" w:hAnsi="Arial" w:cs="Arial"/>
        </w:rPr>
      </w:pPr>
    </w:p>
    <w:p w:rsidR="00B70F1C" w:rsidRPr="00936DE2" w:rsidRDefault="00CA2BAF" w:rsidP="00B70F1C">
      <w:pPr>
        <w:tabs>
          <w:tab w:val="left" w:pos="360"/>
        </w:tabs>
        <w:ind w:left="360"/>
        <w:rPr>
          <w:rFonts w:ascii="Arial" w:hAnsi="Arial" w:cs="Arial"/>
          <w:szCs w:val="24"/>
        </w:rPr>
      </w:pPr>
      <w:r>
        <w:rPr>
          <w:rFonts w:ascii="Arial" w:hAnsi="Arial" w:cs="Arial"/>
        </w:rPr>
        <w:t xml:space="preserve">Interest is applied to both over and under collections.  </w:t>
      </w:r>
      <w:r w:rsidR="00B70F1C" w:rsidRPr="00936DE2">
        <w:rPr>
          <w:rFonts w:ascii="Arial" w:hAnsi="Arial" w:cs="Arial"/>
          <w:szCs w:val="24"/>
        </w:rPr>
        <w:t>Differences arise for two primary reasons:</w:t>
      </w:r>
    </w:p>
    <w:p w:rsidR="00B70F1C" w:rsidRPr="00936DE2" w:rsidRDefault="00B70F1C" w:rsidP="00B70F1C">
      <w:pPr>
        <w:tabs>
          <w:tab w:val="left" w:pos="360"/>
        </w:tabs>
        <w:ind w:left="360"/>
        <w:rPr>
          <w:rFonts w:ascii="Arial" w:hAnsi="Arial" w:cs="Arial"/>
          <w:szCs w:val="24"/>
        </w:rPr>
      </w:pPr>
    </w:p>
    <w:p w:rsidR="00B70F1C" w:rsidRPr="00936DE2" w:rsidRDefault="00B70F1C" w:rsidP="00B70F1C">
      <w:pPr>
        <w:numPr>
          <w:ilvl w:val="0"/>
          <w:numId w:val="6"/>
        </w:numPr>
        <w:tabs>
          <w:tab w:val="left" w:pos="360"/>
        </w:tabs>
        <w:rPr>
          <w:rFonts w:ascii="Arial" w:hAnsi="Arial" w:cs="Arial"/>
          <w:szCs w:val="24"/>
        </w:rPr>
      </w:pPr>
      <w:r w:rsidRPr="00936DE2">
        <w:rPr>
          <w:rFonts w:ascii="Arial" w:hAnsi="Arial" w:cs="Arial"/>
          <w:szCs w:val="24"/>
        </w:rPr>
        <w:t>Variations between the actual month</w:t>
      </w:r>
      <w:r w:rsidR="00CA2BAF">
        <w:rPr>
          <w:rFonts w:ascii="Arial" w:hAnsi="Arial" w:cs="Arial"/>
          <w:szCs w:val="24"/>
        </w:rPr>
        <w:t>ly volumes</w:t>
      </w:r>
      <w:r w:rsidRPr="00936DE2">
        <w:rPr>
          <w:rFonts w:ascii="Arial" w:hAnsi="Arial" w:cs="Arial"/>
          <w:szCs w:val="24"/>
        </w:rPr>
        <w:t xml:space="preserve"> </w:t>
      </w:r>
      <w:r>
        <w:rPr>
          <w:rFonts w:ascii="Arial" w:hAnsi="Arial" w:cs="Arial"/>
          <w:szCs w:val="24"/>
        </w:rPr>
        <w:t>bill</w:t>
      </w:r>
      <w:r w:rsidR="00CA2BAF">
        <w:rPr>
          <w:rFonts w:ascii="Arial" w:hAnsi="Arial" w:cs="Arial"/>
          <w:szCs w:val="24"/>
        </w:rPr>
        <w:t>ed</w:t>
      </w:r>
      <w:r>
        <w:rPr>
          <w:rFonts w:ascii="Arial" w:hAnsi="Arial" w:cs="Arial"/>
          <w:szCs w:val="24"/>
        </w:rPr>
        <w:t xml:space="preserve"> to </w:t>
      </w:r>
      <w:r w:rsidRPr="00936DE2">
        <w:rPr>
          <w:rFonts w:ascii="Arial" w:hAnsi="Arial" w:cs="Arial"/>
          <w:szCs w:val="24"/>
        </w:rPr>
        <w:t xml:space="preserve">customers and the </w:t>
      </w:r>
      <w:r w:rsidR="00CA2BAF">
        <w:rPr>
          <w:rFonts w:ascii="Arial" w:hAnsi="Arial" w:cs="Arial"/>
          <w:szCs w:val="24"/>
        </w:rPr>
        <w:t xml:space="preserve">estimates </w:t>
      </w:r>
      <w:r w:rsidRPr="00936DE2">
        <w:rPr>
          <w:rFonts w:ascii="Arial" w:hAnsi="Arial" w:cs="Arial"/>
          <w:szCs w:val="24"/>
        </w:rPr>
        <w:t>used to determine the SMR rate</w:t>
      </w:r>
      <w:r w:rsidR="00CA2BAF">
        <w:rPr>
          <w:rFonts w:ascii="Arial" w:hAnsi="Arial" w:cs="Arial"/>
          <w:szCs w:val="24"/>
        </w:rPr>
        <w:t>s</w:t>
      </w:r>
      <w:r w:rsidRPr="00936DE2">
        <w:rPr>
          <w:rFonts w:ascii="Arial" w:hAnsi="Arial" w:cs="Arial"/>
          <w:szCs w:val="24"/>
        </w:rPr>
        <w:t>.</w:t>
      </w:r>
    </w:p>
    <w:p w:rsidR="00B70F1C" w:rsidRPr="00936DE2" w:rsidRDefault="00B70F1C" w:rsidP="00B70F1C">
      <w:pPr>
        <w:tabs>
          <w:tab w:val="left" w:pos="360"/>
        </w:tabs>
        <w:ind w:left="360"/>
        <w:rPr>
          <w:rFonts w:ascii="Arial" w:hAnsi="Arial" w:cs="Arial"/>
          <w:szCs w:val="24"/>
        </w:rPr>
      </w:pPr>
    </w:p>
    <w:p w:rsidR="00B70F1C" w:rsidRPr="00936DE2" w:rsidRDefault="00B70F1C" w:rsidP="00B70F1C">
      <w:pPr>
        <w:numPr>
          <w:ilvl w:val="0"/>
          <w:numId w:val="6"/>
        </w:numPr>
        <w:tabs>
          <w:tab w:val="left" w:pos="360"/>
        </w:tabs>
        <w:rPr>
          <w:rFonts w:ascii="Arial" w:hAnsi="Arial" w:cs="Arial"/>
          <w:szCs w:val="24"/>
        </w:rPr>
      </w:pPr>
      <w:r w:rsidRPr="00936DE2">
        <w:rPr>
          <w:rFonts w:ascii="Arial" w:hAnsi="Arial" w:cs="Arial"/>
          <w:szCs w:val="24"/>
        </w:rPr>
        <w:t xml:space="preserve">Variations between the actual </w:t>
      </w:r>
      <w:r w:rsidR="00CA2BAF">
        <w:rPr>
          <w:rFonts w:ascii="Arial" w:hAnsi="Arial" w:cs="Arial"/>
          <w:szCs w:val="24"/>
        </w:rPr>
        <w:t xml:space="preserve">SMR </w:t>
      </w:r>
      <w:r w:rsidRPr="00936DE2">
        <w:rPr>
          <w:rFonts w:ascii="Arial" w:hAnsi="Arial" w:cs="Arial"/>
          <w:szCs w:val="24"/>
        </w:rPr>
        <w:t xml:space="preserve">expenses </w:t>
      </w:r>
      <w:r w:rsidR="00CA2BAF">
        <w:rPr>
          <w:rFonts w:ascii="Arial" w:hAnsi="Arial" w:cs="Arial"/>
          <w:szCs w:val="24"/>
        </w:rPr>
        <w:t>a</w:t>
      </w:r>
      <w:r w:rsidRPr="00936DE2">
        <w:rPr>
          <w:rFonts w:ascii="Arial" w:hAnsi="Arial" w:cs="Arial"/>
          <w:szCs w:val="24"/>
        </w:rPr>
        <w:t xml:space="preserve">nd the </w:t>
      </w:r>
      <w:r w:rsidR="00CA2BAF">
        <w:rPr>
          <w:rFonts w:ascii="Arial" w:hAnsi="Arial" w:cs="Arial"/>
          <w:szCs w:val="24"/>
        </w:rPr>
        <w:t>b</w:t>
      </w:r>
      <w:r w:rsidRPr="00936DE2">
        <w:rPr>
          <w:rFonts w:ascii="Arial" w:hAnsi="Arial" w:cs="Arial"/>
          <w:szCs w:val="24"/>
        </w:rPr>
        <w:t>udgeted expenses used to determine the SMR rate</w:t>
      </w:r>
      <w:r w:rsidR="006D1CF7">
        <w:rPr>
          <w:rFonts w:ascii="Arial" w:hAnsi="Arial" w:cs="Arial"/>
          <w:szCs w:val="24"/>
        </w:rPr>
        <w:t>s</w:t>
      </w:r>
      <w:r w:rsidRPr="00936DE2">
        <w:rPr>
          <w:rFonts w:ascii="Arial" w:hAnsi="Arial" w:cs="Arial"/>
          <w:szCs w:val="24"/>
        </w:rPr>
        <w:t xml:space="preserve">.  </w:t>
      </w:r>
    </w:p>
    <w:p w:rsidR="00B70F1C" w:rsidRPr="00936DE2" w:rsidRDefault="00B70F1C" w:rsidP="00464BEF">
      <w:pPr>
        <w:tabs>
          <w:tab w:val="left" w:pos="360"/>
        </w:tabs>
        <w:ind w:left="360"/>
        <w:rPr>
          <w:rFonts w:ascii="Arial" w:hAnsi="Arial" w:cs="Arial"/>
          <w:szCs w:val="24"/>
        </w:rPr>
        <w:sectPr w:rsidR="00B70F1C" w:rsidRPr="00936DE2" w:rsidSect="00C1741C">
          <w:headerReference w:type="even" r:id="rId27"/>
          <w:headerReference w:type="default" r:id="rId28"/>
          <w:footerReference w:type="default" r:id="rId29"/>
          <w:headerReference w:type="first" r:id="rId30"/>
          <w:endnotePr>
            <w:numFmt w:val="decimal"/>
          </w:endnotePr>
          <w:pgSz w:w="12240" w:h="15840" w:code="1"/>
          <w:pgMar w:top="1440" w:right="1440" w:bottom="1152" w:left="1440" w:header="0" w:footer="720" w:gutter="0"/>
          <w:pgNumType w:fmt="numberInDash" w:start="3"/>
          <w:cols w:space="720"/>
          <w:noEndnote/>
        </w:sectPr>
      </w:pPr>
    </w:p>
    <w:p w:rsidR="003213B5" w:rsidRPr="00936DE2" w:rsidRDefault="003213B5" w:rsidP="003213B5">
      <w:pPr>
        <w:pStyle w:val="Heading4"/>
        <w:tabs>
          <w:tab w:val="clear" w:pos="4680"/>
        </w:tabs>
        <w:rPr>
          <w:rFonts w:ascii="Arial" w:hAnsi="Arial" w:cs="Arial"/>
          <w:b w:val="0"/>
          <w:szCs w:val="24"/>
        </w:rPr>
      </w:pPr>
    </w:p>
    <w:p w:rsidR="003213B5" w:rsidRPr="00936DE2" w:rsidRDefault="003213B5" w:rsidP="003213B5">
      <w:pPr>
        <w:pStyle w:val="Heading4"/>
        <w:tabs>
          <w:tab w:val="clear" w:pos="4680"/>
        </w:tabs>
        <w:rPr>
          <w:rFonts w:ascii="Arial" w:hAnsi="Arial" w:cs="Arial"/>
          <w:b w:val="0"/>
          <w:szCs w:val="24"/>
        </w:rPr>
      </w:pPr>
    </w:p>
    <w:p w:rsidR="003213B5" w:rsidRPr="00936DE2" w:rsidRDefault="003213B5" w:rsidP="003213B5">
      <w:pPr>
        <w:pStyle w:val="Heading4"/>
        <w:tabs>
          <w:tab w:val="clear" w:pos="4680"/>
        </w:tabs>
        <w:rPr>
          <w:rFonts w:ascii="Arial" w:hAnsi="Arial" w:cs="Arial"/>
          <w:b w:val="0"/>
          <w:szCs w:val="24"/>
        </w:rPr>
      </w:pPr>
    </w:p>
    <w:p w:rsidR="003213B5" w:rsidRPr="00936DE2" w:rsidRDefault="003213B5" w:rsidP="003213B5">
      <w:pPr>
        <w:pStyle w:val="Heading4"/>
        <w:tabs>
          <w:tab w:val="clear" w:pos="4680"/>
        </w:tabs>
        <w:rPr>
          <w:rFonts w:ascii="Arial" w:hAnsi="Arial" w:cs="Arial"/>
          <w:b w:val="0"/>
          <w:szCs w:val="24"/>
        </w:rPr>
      </w:pPr>
    </w:p>
    <w:p w:rsidR="003213B5" w:rsidRPr="00936DE2" w:rsidRDefault="003213B5" w:rsidP="003213B5">
      <w:pPr>
        <w:pStyle w:val="Heading4"/>
        <w:tabs>
          <w:tab w:val="clear" w:pos="4680"/>
        </w:tabs>
        <w:rPr>
          <w:rFonts w:ascii="Arial" w:hAnsi="Arial" w:cs="Arial"/>
          <w:b w:val="0"/>
          <w:szCs w:val="24"/>
        </w:rPr>
      </w:pPr>
    </w:p>
    <w:p w:rsidR="003213B5" w:rsidRPr="00936DE2" w:rsidRDefault="003213B5" w:rsidP="003213B5">
      <w:pPr>
        <w:pStyle w:val="Heading4"/>
        <w:tabs>
          <w:tab w:val="clear" w:pos="4680"/>
        </w:tabs>
        <w:rPr>
          <w:rFonts w:ascii="Arial" w:hAnsi="Arial" w:cs="Arial"/>
          <w:sz w:val="36"/>
          <w:szCs w:val="36"/>
          <w:u w:val="none"/>
        </w:rPr>
      </w:pPr>
    </w:p>
    <w:p w:rsidR="003213B5" w:rsidRPr="00936DE2" w:rsidRDefault="003213B5" w:rsidP="003213B5">
      <w:pPr>
        <w:pStyle w:val="Heading4"/>
        <w:tabs>
          <w:tab w:val="clear" w:pos="4680"/>
        </w:tabs>
        <w:rPr>
          <w:rFonts w:ascii="Arial" w:hAnsi="Arial" w:cs="Arial"/>
          <w:sz w:val="36"/>
          <w:szCs w:val="36"/>
          <w:u w:val="none"/>
        </w:rPr>
      </w:pPr>
    </w:p>
    <w:p w:rsidR="003213B5" w:rsidRPr="00936DE2" w:rsidRDefault="003213B5" w:rsidP="003213B5">
      <w:pPr>
        <w:pStyle w:val="Heading4"/>
        <w:tabs>
          <w:tab w:val="clear" w:pos="4680"/>
        </w:tabs>
        <w:rPr>
          <w:rFonts w:ascii="Arial" w:hAnsi="Arial" w:cs="Arial"/>
          <w:sz w:val="36"/>
          <w:szCs w:val="36"/>
          <w:u w:val="none"/>
        </w:rPr>
      </w:pPr>
    </w:p>
    <w:p w:rsidR="003213B5" w:rsidRPr="00936DE2" w:rsidRDefault="003213B5" w:rsidP="003213B5">
      <w:pPr>
        <w:pStyle w:val="Heading4"/>
        <w:tabs>
          <w:tab w:val="clear" w:pos="4680"/>
        </w:tabs>
        <w:rPr>
          <w:rFonts w:ascii="Arial" w:hAnsi="Arial" w:cs="Arial"/>
          <w:sz w:val="36"/>
          <w:szCs w:val="36"/>
          <w:u w:val="none"/>
        </w:rPr>
      </w:pPr>
      <w:r w:rsidRPr="00936DE2">
        <w:rPr>
          <w:rFonts w:ascii="Arial" w:hAnsi="Arial" w:cs="Arial"/>
          <w:sz w:val="36"/>
          <w:szCs w:val="36"/>
          <w:u w:val="none"/>
        </w:rPr>
        <w:t>BACKGROUND</w:t>
      </w:r>
    </w:p>
    <w:p w:rsidR="003213B5" w:rsidRPr="00936DE2" w:rsidRDefault="003213B5" w:rsidP="003213B5">
      <w:pPr>
        <w:pStyle w:val="EndnoteText"/>
        <w:tabs>
          <w:tab w:val="left" w:pos="331"/>
          <w:tab w:val="left" w:pos="4680"/>
        </w:tabs>
        <w:suppressAutoHyphens/>
        <w:jc w:val="center"/>
        <w:rPr>
          <w:rFonts w:ascii="Arial" w:hAnsi="Arial" w:cs="Arial"/>
          <w:b/>
          <w:szCs w:val="24"/>
          <w:u w:val="single"/>
        </w:rPr>
      </w:pPr>
    </w:p>
    <w:p w:rsidR="003213B5" w:rsidRPr="00936DE2" w:rsidRDefault="003213B5" w:rsidP="003213B5">
      <w:pPr>
        <w:pStyle w:val="EndnoteText"/>
        <w:tabs>
          <w:tab w:val="left" w:pos="331"/>
          <w:tab w:val="left" w:pos="4680"/>
        </w:tabs>
        <w:suppressAutoHyphens/>
        <w:jc w:val="center"/>
        <w:rPr>
          <w:rFonts w:ascii="Arial" w:hAnsi="Arial" w:cs="Arial"/>
          <w:b/>
          <w:szCs w:val="24"/>
          <w:u w:val="single"/>
        </w:rPr>
      </w:pPr>
    </w:p>
    <w:p w:rsidR="003213B5" w:rsidRPr="00936DE2" w:rsidRDefault="003213B5" w:rsidP="003213B5">
      <w:pPr>
        <w:pStyle w:val="Heading4"/>
        <w:tabs>
          <w:tab w:val="clear" w:pos="4680"/>
        </w:tabs>
        <w:rPr>
          <w:rFonts w:ascii="Arial" w:hAnsi="Arial" w:cs="Arial"/>
          <w:sz w:val="36"/>
          <w:szCs w:val="36"/>
          <w:u w:val="none"/>
        </w:rPr>
      </w:pPr>
      <w:r w:rsidRPr="00936DE2">
        <w:rPr>
          <w:rFonts w:ascii="Arial" w:hAnsi="Arial" w:cs="Arial"/>
          <w:sz w:val="36"/>
          <w:szCs w:val="36"/>
          <w:u w:val="none"/>
        </w:rPr>
        <w:t>AND</w:t>
      </w:r>
    </w:p>
    <w:p w:rsidR="003213B5" w:rsidRPr="00936DE2" w:rsidRDefault="003213B5" w:rsidP="003213B5">
      <w:pPr>
        <w:pStyle w:val="EndnoteText"/>
        <w:tabs>
          <w:tab w:val="left" w:pos="331"/>
          <w:tab w:val="left" w:pos="4680"/>
        </w:tabs>
        <w:suppressAutoHyphens/>
        <w:jc w:val="center"/>
        <w:rPr>
          <w:rFonts w:ascii="Arial" w:hAnsi="Arial" w:cs="Arial"/>
          <w:b/>
          <w:szCs w:val="24"/>
          <w:u w:val="single"/>
        </w:rPr>
      </w:pPr>
    </w:p>
    <w:p w:rsidR="003213B5" w:rsidRPr="00936DE2" w:rsidRDefault="003213B5" w:rsidP="003213B5">
      <w:pPr>
        <w:pStyle w:val="EndnoteText"/>
        <w:tabs>
          <w:tab w:val="left" w:pos="331"/>
          <w:tab w:val="left" w:pos="4680"/>
        </w:tabs>
        <w:suppressAutoHyphens/>
        <w:jc w:val="center"/>
        <w:rPr>
          <w:rFonts w:ascii="Arial" w:hAnsi="Arial" w:cs="Arial"/>
          <w:b/>
          <w:szCs w:val="24"/>
          <w:u w:val="single"/>
        </w:rPr>
      </w:pPr>
    </w:p>
    <w:p w:rsidR="003213B5" w:rsidRPr="00936DE2" w:rsidRDefault="003213B5" w:rsidP="003213B5">
      <w:pPr>
        <w:pStyle w:val="Heading4"/>
        <w:tabs>
          <w:tab w:val="clear" w:pos="4680"/>
        </w:tabs>
        <w:rPr>
          <w:rFonts w:ascii="Arial" w:hAnsi="Arial" w:cs="Arial"/>
          <w:sz w:val="36"/>
          <w:szCs w:val="36"/>
          <w:u w:val="none"/>
        </w:rPr>
      </w:pPr>
      <w:r w:rsidRPr="00936DE2">
        <w:rPr>
          <w:rFonts w:ascii="Arial" w:hAnsi="Arial" w:cs="Arial"/>
          <w:sz w:val="36"/>
          <w:szCs w:val="36"/>
          <w:u w:val="none"/>
        </w:rPr>
        <w:t>OPERATIONAL REVIEW</w:t>
      </w:r>
    </w:p>
    <w:p w:rsidR="002A0E7A" w:rsidRPr="00936DE2" w:rsidRDefault="002A0E7A" w:rsidP="00E5265E">
      <w:pPr>
        <w:pStyle w:val="EndnoteText"/>
        <w:tabs>
          <w:tab w:val="left" w:pos="331"/>
          <w:tab w:val="left" w:pos="4680"/>
        </w:tabs>
        <w:suppressAutoHyphens/>
        <w:jc w:val="center"/>
        <w:rPr>
          <w:rFonts w:ascii="Arial" w:hAnsi="Arial" w:cs="Arial"/>
          <w:b/>
          <w:szCs w:val="24"/>
          <w:u w:val="single"/>
        </w:rPr>
        <w:sectPr w:rsidR="002A0E7A" w:rsidRPr="00936DE2" w:rsidSect="001C347D">
          <w:headerReference w:type="even" r:id="rId31"/>
          <w:headerReference w:type="default" r:id="rId32"/>
          <w:footerReference w:type="default" r:id="rId33"/>
          <w:headerReference w:type="first" r:id="rId34"/>
          <w:endnotePr>
            <w:numFmt w:val="decimal"/>
          </w:endnotePr>
          <w:pgSz w:w="12240" w:h="15840" w:code="1"/>
          <w:pgMar w:top="1440" w:right="1440" w:bottom="1152" w:left="1440" w:header="0" w:footer="720" w:gutter="0"/>
          <w:pgNumType w:start="6"/>
          <w:cols w:space="720"/>
          <w:noEndnote/>
        </w:sectPr>
      </w:pPr>
    </w:p>
    <w:p w:rsidR="00524208" w:rsidRPr="00474852" w:rsidRDefault="00D9515C" w:rsidP="00524208">
      <w:pPr>
        <w:tabs>
          <w:tab w:val="center" w:pos="4680"/>
        </w:tabs>
        <w:suppressAutoHyphens/>
        <w:jc w:val="center"/>
        <w:rPr>
          <w:rFonts w:ascii="Arial" w:hAnsi="Arial" w:cs="Arial"/>
          <w:b/>
          <w:sz w:val="26"/>
          <w:szCs w:val="26"/>
        </w:rPr>
      </w:pPr>
      <w:r w:rsidRPr="00474852">
        <w:rPr>
          <w:rFonts w:ascii="Arial" w:hAnsi="Arial" w:cs="Arial"/>
          <w:b/>
          <w:sz w:val="26"/>
          <w:szCs w:val="26"/>
        </w:rPr>
        <w:lastRenderedPageBreak/>
        <w:t>PPL ELECTRIC UTILITIES CORPORATION</w:t>
      </w:r>
    </w:p>
    <w:p w:rsidR="00524208" w:rsidRPr="00474852" w:rsidRDefault="00524208" w:rsidP="00524208">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rPr>
      </w:pPr>
    </w:p>
    <w:p w:rsidR="00524208" w:rsidRPr="00474852" w:rsidRDefault="00524208" w:rsidP="00524208">
      <w:pPr>
        <w:tabs>
          <w:tab w:val="left" w:pos="-1440"/>
          <w:tab w:val="left" w:pos="-720"/>
        </w:tabs>
        <w:suppressAutoHyphens/>
        <w:jc w:val="center"/>
        <w:rPr>
          <w:rFonts w:ascii="Arial" w:hAnsi="Arial" w:cs="Arial"/>
          <w:sz w:val="26"/>
          <w:szCs w:val="26"/>
        </w:rPr>
      </w:pPr>
      <w:r w:rsidRPr="00474852">
        <w:rPr>
          <w:rFonts w:ascii="Arial" w:hAnsi="Arial" w:cs="Arial"/>
          <w:b/>
          <w:sz w:val="26"/>
          <w:szCs w:val="26"/>
        </w:rPr>
        <w:t>Background</w:t>
      </w:r>
    </w:p>
    <w:p w:rsidR="00524208" w:rsidRPr="00936DE2" w:rsidRDefault="00524208" w:rsidP="00524208">
      <w:pPr>
        <w:tabs>
          <w:tab w:val="left" w:pos="-1440"/>
          <w:tab w:val="left" w:pos="-720"/>
        </w:tabs>
        <w:suppressAutoHyphens/>
        <w:rPr>
          <w:rFonts w:ascii="Arial" w:hAnsi="Arial" w:cs="Arial"/>
          <w:szCs w:val="24"/>
        </w:rPr>
      </w:pPr>
    </w:p>
    <w:p w:rsidR="000E48FB" w:rsidRDefault="000E48FB" w:rsidP="00D03BA8">
      <w:pPr>
        <w:pStyle w:val="p3"/>
        <w:widowControl/>
        <w:tabs>
          <w:tab w:val="clear" w:pos="204"/>
        </w:tabs>
        <w:spacing w:line="240" w:lineRule="auto"/>
        <w:ind w:firstLine="720"/>
        <w:rPr>
          <w:rFonts w:ascii="Arial" w:hAnsi="Arial" w:cs="Arial"/>
          <w:color w:val="000000" w:themeColor="text1"/>
          <w:sz w:val="24"/>
        </w:rPr>
      </w:pPr>
    </w:p>
    <w:p w:rsidR="000E48FB" w:rsidRDefault="000E48FB" w:rsidP="00D03BA8">
      <w:pPr>
        <w:pStyle w:val="p3"/>
        <w:widowControl/>
        <w:tabs>
          <w:tab w:val="clear" w:pos="204"/>
        </w:tabs>
        <w:spacing w:line="240" w:lineRule="auto"/>
        <w:ind w:firstLine="720"/>
        <w:rPr>
          <w:rFonts w:ascii="Arial" w:hAnsi="Arial" w:cs="Arial"/>
          <w:color w:val="000000" w:themeColor="text1"/>
          <w:sz w:val="24"/>
        </w:rPr>
      </w:pPr>
      <w:r>
        <w:rPr>
          <w:rFonts w:ascii="Arial" w:hAnsi="Arial" w:cs="Arial"/>
          <w:color w:val="000000" w:themeColor="text1"/>
          <w:sz w:val="24"/>
        </w:rPr>
        <w:t xml:space="preserve">PPL Electric Utilities Corporation (PPL or Company) furnishes electric distribution, transmission, and default supply services to approximately 1.4 million customers throughout </w:t>
      </w:r>
      <w:r w:rsidR="00CA7C1A">
        <w:rPr>
          <w:rFonts w:ascii="Arial" w:hAnsi="Arial" w:cs="Arial"/>
          <w:color w:val="000000" w:themeColor="text1"/>
          <w:sz w:val="24"/>
        </w:rPr>
        <w:t xml:space="preserve">29 </w:t>
      </w:r>
      <w:r>
        <w:rPr>
          <w:rFonts w:ascii="Arial" w:hAnsi="Arial" w:cs="Arial"/>
          <w:color w:val="000000" w:themeColor="text1"/>
          <w:sz w:val="24"/>
        </w:rPr>
        <w:t>counties</w:t>
      </w:r>
      <w:r w:rsidR="00233822">
        <w:rPr>
          <w:rFonts w:ascii="Arial" w:hAnsi="Arial" w:cs="Arial"/>
          <w:color w:val="000000" w:themeColor="text1"/>
          <w:sz w:val="24"/>
        </w:rPr>
        <w:t xml:space="preserve"> in eastern and central Pennsylvania.</w:t>
      </w:r>
    </w:p>
    <w:p w:rsidR="000E48FB" w:rsidRDefault="000E48FB" w:rsidP="00D03BA8">
      <w:pPr>
        <w:pStyle w:val="p3"/>
        <w:widowControl/>
        <w:tabs>
          <w:tab w:val="clear" w:pos="204"/>
        </w:tabs>
        <w:spacing w:line="240" w:lineRule="auto"/>
        <w:ind w:firstLine="720"/>
        <w:rPr>
          <w:rFonts w:ascii="Arial" w:hAnsi="Arial" w:cs="Arial"/>
          <w:color w:val="000000" w:themeColor="text1"/>
          <w:sz w:val="24"/>
        </w:rPr>
      </w:pPr>
    </w:p>
    <w:p w:rsidR="00732033" w:rsidRDefault="00D03BA8" w:rsidP="00D03BA8">
      <w:pPr>
        <w:pStyle w:val="p3"/>
        <w:widowControl/>
        <w:tabs>
          <w:tab w:val="clear" w:pos="204"/>
        </w:tabs>
        <w:spacing w:line="240" w:lineRule="auto"/>
        <w:ind w:firstLine="720"/>
        <w:rPr>
          <w:rFonts w:ascii="Arial" w:hAnsi="Arial" w:cs="Arial"/>
          <w:color w:val="000000" w:themeColor="text1"/>
          <w:sz w:val="24"/>
        </w:rPr>
      </w:pPr>
      <w:r w:rsidRPr="00936DE2">
        <w:rPr>
          <w:rFonts w:ascii="Arial" w:hAnsi="Arial" w:cs="Arial"/>
          <w:color w:val="000000" w:themeColor="text1"/>
          <w:sz w:val="24"/>
        </w:rPr>
        <w:t xml:space="preserve">On October 15, 2008, Act 129 </w:t>
      </w:r>
      <w:r w:rsidR="00BC3C9E">
        <w:rPr>
          <w:rFonts w:ascii="Arial" w:hAnsi="Arial" w:cs="Arial"/>
          <w:color w:val="000000" w:themeColor="text1"/>
          <w:sz w:val="24"/>
        </w:rPr>
        <w:t xml:space="preserve">was signed </w:t>
      </w:r>
      <w:r w:rsidRPr="00936DE2">
        <w:rPr>
          <w:rFonts w:ascii="Arial" w:hAnsi="Arial" w:cs="Arial"/>
          <w:color w:val="000000" w:themeColor="text1"/>
          <w:sz w:val="24"/>
        </w:rPr>
        <w:t>into law.  Act</w:t>
      </w:r>
      <w:r w:rsidR="00A21E7D">
        <w:rPr>
          <w:rFonts w:ascii="Arial" w:hAnsi="Arial" w:cs="Arial"/>
          <w:color w:val="000000" w:themeColor="text1"/>
          <w:sz w:val="24"/>
        </w:rPr>
        <w:t xml:space="preserve"> 129</w:t>
      </w:r>
      <w:r w:rsidRPr="00936DE2">
        <w:rPr>
          <w:rFonts w:ascii="Arial" w:hAnsi="Arial" w:cs="Arial"/>
          <w:color w:val="000000" w:themeColor="text1"/>
          <w:sz w:val="24"/>
        </w:rPr>
        <w:t xml:space="preserve"> directed </w:t>
      </w:r>
      <w:r w:rsidR="00FF6CDE">
        <w:rPr>
          <w:rFonts w:ascii="Arial" w:hAnsi="Arial" w:cs="Arial"/>
          <w:color w:val="000000" w:themeColor="text1"/>
          <w:sz w:val="24"/>
        </w:rPr>
        <w:t>e</w:t>
      </w:r>
      <w:r w:rsidRPr="00936DE2">
        <w:rPr>
          <w:rFonts w:ascii="Arial" w:hAnsi="Arial" w:cs="Arial"/>
          <w:color w:val="000000" w:themeColor="text1"/>
          <w:sz w:val="24"/>
        </w:rPr>
        <w:t xml:space="preserve">lectric </w:t>
      </w:r>
      <w:r w:rsidR="00FF6CDE">
        <w:rPr>
          <w:rFonts w:ascii="Arial" w:hAnsi="Arial" w:cs="Arial"/>
          <w:color w:val="000000" w:themeColor="text1"/>
          <w:sz w:val="24"/>
        </w:rPr>
        <w:t>d</w:t>
      </w:r>
      <w:r w:rsidRPr="00936DE2">
        <w:rPr>
          <w:rFonts w:ascii="Arial" w:hAnsi="Arial" w:cs="Arial"/>
          <w:color w:val="000000" w:themeColor="text1"/>
          <w:sz w:val="24"/>
        </w:rPr>
        <w:t xml:space="preserve">istribution </w:t>
      </w:r>
      <w:r w:rsidR="00FF6CDE">
        <w:rPr>
          <w:rFonts w:ascii="Arial" w:hAnsi="Arial" w:cs="Arial"/>
          <w:color w:val="000000" w:themeColor="text1"/>
          <w:sz w:val="24"/>
        </w:rPr>
        <w:t>c</w:t>
      </w:r>
      <w:r w:rsidRPr="00936DE2">
        <w:rPr>
          <w:rFonts w:ascii="Arial" w:hAnsi="Arial" w:cs="Arial"/>
          <w:color w:val="000000" w:themeColor="text1"/>
          <w:sz w:val="24"/>
        </w:rPr>
        <w:t xml:space="preserve">ompanies (EDCs) with at least 100,000 customers to file </w:t>
      </w:r>
      <w:r w:rsidR="003E07ED" w:rsidRPr="00936DE2">
        <w:rPr>
          <w:rFonts w:ascii="Arial" w:hAnsi="Arial" w:cs="Arial"/>
          <w:color w:val="000000" w:themeColor="text1"/>
          <w:sz w:val="24"/>
        </w:rPr>
        <w:t>a smart meter technology proc</w:t>
      </w:r>
      <w:r w:rsidR="003E07ED">
        <w:rPr>
          <w:rFonts w:ascii="Arial" w:hAnsi="Arial" w:cs="Arial"/>
          <w:color w:val="000000" w:themeColor="text1"/>
          <w:sz w:val="24"/>
        </w:rPr>
        <w:t xml:space="preserve">urement and installation plan </w:t>
      </w:r>
      <w:r w:rsidRPr="00936DE2">
        <w:rPr>
          <w:rFonts w:ascii="Arial" w:hAnsi="Arial" w:cs="Arial"/>
          <w:color w:val="000000" w:themeColor="text1"/>
          <w:sz w:val="24"/>
        </w:rPr>
        <w:t>with the Public Utility Commission</w:t>
      </w:r>
      <w:r w:rsidR="00FD05DF">
        <w:rPr>
          <w:rFonts w:ascii="Arial" w:hAnsi="Arial" w:cs="Arial"/>
          <w:color w:val="000000" w:themeColor="text1"/>
          <w:sz w:val="24"/>
        </w:rPr>
        <w:t xml:space="preserve"> (Commission)</w:t>
      </w:r>
      <w:r w:rsidR="007F0F23">
        <w:rPr>
          <w:rFonts w:ascii="Arial" w:hAnsi="Arial" w:cs="Arial"/>
          <w:color w:val="000000" w:themeColor="text1"/>
          <w:sz w:val="24"/>
        </w:rPr>
        <w:t>.</w:t>
      </w:r>
    </w:p>
    <w:p w:rsidR="003E07ED" w:rsidRDefault="003E07ED" w:rsidP="00732033">
      <w:pPr>
        <w:pStyle w:val="p3"/>
        <w:widowControl/>
        <w:tabs>
          <w:tab w:val="clear" w:pos="204"/>
        </w:tabs>
        <w:spacing w:line="240" w:lineRule="auto"/>
        <w:ind w:firstLine="720"/>
        <w:rPr>
          <w:rFonts w:ascii="Arial" w:hAnsi="Arial" w:cs="Arial"/>
          <w:color w:val="000000" w:themeColor="text1"/>
          <w:sz w:val="24"/>
        </w:rPr>
      </w:pPr>
    </w:p>
    <w:p w:rsidR="004048C3" w:rsidRDefault="00210CDF" w:rsidP="00732033">
      <w:pPr>
        <w:pStyle w:val="p3"/>
        <w:widowControl/>
        <w:tabs>
          <w:tab w:val="clear" w:pos="204"/>
        </w:tabs>
        <w:spacing w:line="240" w:lineRule="auto"/>
        <w:ind w:firstLine="720"/>
        <w:rPr>
          <w:rFonts w:ascii="Arial" w:hAnsi="Arial" w:cs="Arial"/>
          <w:color w:val="000000" w:themeColor="text1"/>
          <w:sz w:val="24"/>
        </w:rPr>
      </w:pPr>
      <w:r w:rsidRPr="00936DE2">
        <w:rPr>
          <w:rFonts w:ascii="Arial" w:hAnsi="Arial" w:cs="Arial"/>
          <w:color w:val="000000" w:themeColor="text1"/>
          <w:sz w:val="24"/>
        </w:rPr>
        <w:t xml:space="preserve">By order entered </w:t>
      </w:r>
      <w:r w:rsidR="00D03BA8" w:rsidRPr="00936DE2">
        <w:rPr>
          <w:rFonts w:ascii="Arial" w:hAnsi="Arial" w:cs="Arial"/>
          <w:color w:val="000000" w:themeColor="text1"/>
          <w:sz w:val="24"/>
        </w:rPr>
        <w:t xml:space="preserve">May 28, 2009, </w:t>
      </w:r>
      <w:r w:rsidRPr="00936DE2">
        <w:rPr>
          <w:rFonts w:ascii="Arial" w:hAnsi="Arial" w:cs="Arial"/>
          <w:color w:val="000000" w:themeColor="text1"/>
          <w:sz w:val="24"/>
        </w:rPr>
        <w:t xml:space="preserve">at </w:t>
      </w:r>
      <w:r w:rsidR="00D03BA8" w:rsidRPr="00936DE2">
        <w:rPr>
          <w:rFonts w:ascii="Arial" w:hAnsi="Arial" w:cs="Arial"/>
          <w:color w:val="000000" w:themeColor="text1"/>
          <w:sz w:val="24"/>
        </w:rPr>
        <w:t>Docket No. P-2009-2091818</w:t>
      </w:r>
      <w:r w:rsidR="007F58A5">
        <w:rPr>
          <w:rFonts w:ascii="Arial" w:hAnsi="Arial" w:cs="Arial"/>
          <w:color w:val="000000" w:themeColor="text1"/>
          <w:sz w:val="24"/>
        </w:rPr>
        <w:t>,</w:t>
      </w:r>
      <w:r w:rsidR="00D03BA8" w:rsidRPr="00936DE2">
        <w:rPr>
          <w:rFonts w:ascii="Arial" w:hAnsi="Arial" w:cs="Arial"/>
          <w:color w:val="000000" w:themeColor="text1"/>
          <w:sz w:val="24"/>
        </w:rPr>
        <w:t xml:space="preserve"> </w:t>
      </w:r>
      <w:r w:rsidRPr="00936DE2">
        <w:rPr>
          <w:rFonts w:ascii="Arial" w:hAnsi="Arial" w:cs="Arial"/>
          <w:color w:val="000000" w:themeColor="text1"/>
          <w:sz w:val="24"/>
        </w:rPr>
        <w:t xml:space="preserve">the Commission </w:t>
      </w:r>
      <w:r w:rsidR="00D03BA8" w:rsidRPr="00936DE2">
        <w:rPr>
          <w:rFonts w:ascii="Arial" w:hAnsi="Arial" w:cs="Arial"/>
          <w:color w:val="000000" w:themeColor="text1"/>
          <w:sz w:val="24"/>
        </w:rPr>
        <w:t xml:space="preserve">approved </w:t>
      </w:r>
      <w:r w:rsidR="007F58A5">
        <w:rPr>
          <w:rFonts w:ascii="Arial" w:hAnsi="Arial" w:cs="Arial"/>
          <w:color w:val="000000" w:themeColor="text1"/>
          <w:sz w:val="24"/>
        </w:rPr>
        <w:t>PPL</w:t>
      </w:r>
      <w:r w:rsidR="00732033">
        <w:rPr>
          <w:rFonts w:ascii="Arial" w:hAnsi="Arial" w:cs="Arial"/>
          <w:color w:val="000000" w:themeColor="text1"/>
          <w:sz w:val="24"/>
        </w:rPr>
        <w:t>’s</w:t>
      </w:r>
      <w:r w:rsidR="004A2017">
        <w:rPr>
          <w:rFonts w:ascii="Arial" w:hAnsi="Arial" w:cs="Arial"/>
          <w:color w:val="000000" w:themeColor="text1"/>
          <w:sz w:val="24"/>
        </w:rPr>
        <w:t xml:space="preserve"> </w:t>
      </w:r>
      <w:r w:rsidRPr="00936DE2">
        <w:rPr>
          <w:rFonts w:ascii="Arial" w:hAnsi="Arial" w:cs="Arial"/>
          <w:color w:val="000000" w:themeColor="text1"/>
          <w:sz w:val="24"/>
        </w:rPr>
        <w:t>plan</w:t>
      </w:r>
      <w:r w:rsidR="00D03BA8" w:rsidRPr="00936DE2">
        <w:rPr>
          <w:rFonts w:ascii="Arial" w:hAnsi="Arial" w:cs="Arial"/>
          <w:color w:val="000000" w:themeColor="text1"/>
          <w:sz w:val="24"/>
        </w:rPr>
        <w:t xml:space="preserve"> to defer </w:t>
      </w:r>
      <w:r w:rsidR="00867D92">
        <w:rPr>
          <w:rFonts w:ascii="Arial" w:hAnsi="Arial" w:cs="Arial"/>
          <w:color w:val="000000" w:themeColor="text1"/>
          <w:sz w:val="24"/>
        </w:rPr>
        <w:t xml:space="preserve">recovery of </w:t>
      </w:r>
      <w:r w:rsidR="004A2017">
        <w:rPr>
          <w:rFonts w:ascii="Arial" w:hAnsi="Arial" w:cs="Arial"/>
          <w:color w:val="000000" w:themeColor="text1"/>
          <w:sz w:val="24"/>
        </w:rPr>
        <w:t xml:space="preserve">Smart Meter </w:t>
      </w:r>
      <w:r w:rsidR="006D2C0F">
        <w:rPr>
          <w:rFonts w:ascii="Arial" w:hAnsi="Arial" w:cs="Arial"/>
          <w:color w:val="000000" w:themeColor="text1"/>
          <w:sz w:val="24"/>
        </w:rPr>
        <w:t xml:space="preserve">Plan </w:t>
      </w:r>
      <w:r w:rsidR="00D03BA8" w:rsidRPr="00936DE2">
        <w:rPr>
          <w:rFonts w:ascii="Arial" w:hAnsi="Arial" w:cs="Arial"/>
          <w:color w:val="000000" w:themeColor="text1"/>
          <w:sz w:val="24"/>
        </w:rPr>
        <w:t>costs</w:t>
      </w:r>
      <w:r w:rsidR="00732033">
        <w:rPr>
          <w:rFonts w:ascii="Arial" w:hAnsi="Arial" w:cs="Arial"/>
          <w:color w:val="000000" w:themeColor="text1"/>
          <w:sz w:val="24"/>
        </w:rPr>
        <w:t>,</w:t>
      </w:r>
      <w:r w:rsidR="00D03BA8" w:rsidRPr="00936DE2">
        <w:rPr>
          <w:rFonts w:ascii="Arial" w:hAnsi="Arial" w:cs="Arial"/>
          <w:color w:val="000000" w:themeColor="text1"/>
          <w:sz w:val="24"/>
        </w:rPr>
        <w:t xml:space="preserve"> as of January 1, 2009</w:t>
      </w:r>
      <w:r w:rsidR="006D2C0F">
        <w:rPr>
          <w:rFonts w:ascii="Arial" w:hAnsi="Arial" w:cs="Arial"/>
          <w:color w:val="000000" w:themeColor="text1"/>
          <w:sz w:val="24"/>
        </w:rPr>
        <w:t>,</w:t>
      </w:r>
      <w:r w:rsidR="00D03BA8" w:rsidRPr="00936DE2">
        <w:rPr>
          <w:rFonts w:ascii="Arial" w:hAnsi="Arial" w:cs="Arial"/>
          <w:color w:val="000000" w:themeColor="text1"/>
          <w:sz w:val="24"/>
        </w:rPr>
        <w:t xml:space="preserve"> until </w:t>
      </w:r>
      <w:r w:rsidR="00155E73">
        <w:rPr>
          <w:rFonts w:ascii="Arial" w:hAnsi="Arial" w:cs="Arial"/>
          <w:color w:val="000000" w:themeColor="text1"/>
          <w:sz w:val="24"/>
        </w:rPr>
        <w:t>its</w:t>
      </w:r>
      <w:r w:rsidR="00D03BA8" w:rsidRPr="00936DE2">
        <w:rPr>
          <w:rFonts w:ascii="Arial" w:hAnsi="Arial" w:cs="Arial"/>
          <w:color w:val="000000" w:themeColor="text1"/>
          <w:sz w:val="24"/>
        </w:rPr>
        <w:t xml:space="preserve"> </w:t>
      </w:r>
      <w:r w:rsidR="00746505">
        <w:rPr>
          <w:rFonts w:ascii="Arial" w:hAnsi="Arial" w:cs="Arial"/>
          <w:color w:val="000000" w:themeColor="text1"/>
          <w:sz w:val="24"/>
        </w:rPr>
        <w:t>S</w:t>
      </w:r>
      <w:r w:rsidR="00D03BA8" w:rsidRPr="00936DE2">
        <w:rPr>
          <w:rFonts w:ascii="Arial" w:hAnsi="Arial" w:cs="Arial"/>
          <w:color w:val="000000" w:themeColor="text1"/>
          <w:sz w:val="24"/>
        </w:rPr>
        <w:t xml:space="preserve">mart </w:t>
      </w:r>
      <w:r w:rsidR="00746505">
        <w:rPr>
          <w:rFonts w:ascii="Arial" w:hAnsi="Arial" w:cs="Arial"/>
          <w:color w:val="000000" w:themeColor="text1"/>
          <w:sz w:val="24"/>
        </w:rPr>
        <w:t>M</w:t>
      </w:r>
      <w:r w:rsidR="00D03BA8" w:rsidRPr="00936DE2">
        <w:rPr>
          <w:rFonts w:ascii="Arial" w:hAnsi="Arial" w:cs="Arial"/>
          <w:color w:val="000000" w:themeColor="text1"/>
          <w:sz w:val="24"/>
        </w:rPr>
        <w:t>eter</w:t>
      </w:r>
      <w:r w:rsidR="00D03BA8" w:rsidRPr="00936DE2">
        <w:rPr>
          <w:rFonts w:ascii="Arial" w:hAnsi="Arial" w:cs="Arial"/>
          <w:sz w:val="24"/>
        </w:rPr>
        <w:t xml:space="preserve"> </w:t>
      </w:r>
      <w:r w:rsidR="00746505">
        <w:rPr>
          <w:rFonts w:ascii="Arial" w:hAnsi="Arial" w:cs="Arial"/>
          <w:sz w:val="24"/>
        </w:rPr>
        <w:t>Tariff R</w:t>
      </w:r>
      <w:r w:rsidRPr="00936DE2">
        <w:rPr>
          <w:rFonts w:ascii="Arial" w:hAnsi="Arial" w:cs="Arial"/>
          <w:sz w:val="24"/>
        </w:rPr>
        <w:t xml:space="preserve">ider </w:t>
      </w:r>
      <w:r w:rsidR="004A2017">
        <w:rPr>
          <w:rFonts w:ascii="Arial" w:hAnsi="Arial" w:cs="Arial"/>
          <w:sz w:val="24"/>
        </w:rPr>
        <w:t>became</w:t>
      </w:r>
      <w:r w:rsidRPr="00936DE2">
        <w:rPr>
          <w:rFonts w:ascii="Arial" w:hAnsi="Arial" w:cs="Arial"/>
          <w:sz w:val="24"/>
        </w:rPr>
        <w:t xml:space="preserve"> effect</w:t>
      </w:r>
      <w:r w:rsidR="004A2017">
        <w:rPr>
          <w:rFonts w:ascii="Arial" w:hAnsi="Arial" w:cs="Arial"/>
          <w:sz w:val="24"/>
        </w:rPr>
        <w:t>ive</w:t>
      </w:r>
      <w:r w:rsidRPr="00936DE2">
        <w:rPr>
          <w:rFonts w:ascii="Arial" w:hAnsi="Arial" w:cs="Arial"/>
          <w:sz w:val="24"/>
        </w:rPr>
        <w:t xml:space="preserve"> on January 1, 2011.</w:t>
      </w:r>
      <w:r w:rsidR="00732033">
        <w:rPr>
          <w:rFonts w:ascii="Arial" w:hAnsi="Arial" w:cs="Arial"/>
          <w:sz w:val="24"/>
        </w:rPr>
        <w:t xml:space="preserve">  </w:t>
      </w:r>
      <w:r w:rsidR="00D03BA8" w:rsidRPr="00732033">
        <w:rPr>
          <w:rFonts w:ascii="Arial" w:hAnsi="Arial" w:cs="Arial"/>
          <w:color w:val="000000" w:themeColor="text1"/>
          <w:sz w:val="24"/>
        </w:rPr>
        <w:t xml:space="preserve">On August 14, 2009, PPL filed its Petition for Approval of </w:t>
      </w:r>
      <w:r w:rsidR="00FD05DF">
        <w:rPr>
          <w:rFonts w:ascii="Arial" w:hAnsi="Arial" w:cs="Arial"/>
          <w:color w:val="000000" w:themeColor="text1"/>
          <w:sz w:val="24"/>
        </w:rPr>
        <w:t xml:space="preserve">a </w:t>
      </w:r>
      <w:r w:rsidR="00D03BA8" w:rsidRPr="00732033">
        <w:rPr>
          <w:rFonts w:ascii="Arial" w:hAnsi="Arial" w:cs="Arial"/>
          <w:color w:val="000000" w:themeColor="text1"/>
          <w:sz w:val="24"/>
        </w:rPr>
        <w:t>Smart Meter Technology Procurement and Installation Plan</w:t>
      </w:r>
      <w:r w:rsidR="00EF2CFB" w:rsidRPr="00732033">
        <w:rPr>
          <w:rFonts w:ascii="Arial" w:hAnsi="Arial" w:cs="Arial"/>
          <w:color w:val="000000" w:themeColor="text1"/>
          <w:sz w:val="24"/>
        </w:rPr>
        <w:t xml:space="preserve"> (Smart Meter Plan)</w:t>
      </w:r>
      <w:r w:rsidR="00D03BA8" w:rsidRPr="00732033">
        <w:rPr>
          <w:rFonts w:ascii="Arial" w:hAnsi="Arial" w:cs="Arial"/>
          <w:color w:val="000000" w:themeColor="text1"/>
          <w:sz w:val="24"/>
        </w:rPr>
        <w:t xml:space="preserve">.  </w:t>
      </w:r>
      <w:r w:rsidR="004048C3" w:rsidRPr="00732033">
        <w:rPr>
          <w:rFonts w:ascii="Arial" w:hAnsi="Arial" w:cs="Arial"/>
          <w:color w:val="000000" w:themeColor="text1"/>
          <w:sz w:val="24"/>
        </w:rPr>
        <w:t xml:space="preserve">By </w:t>
      </w:r>
      <w:r w:rsidR="00FD05DF">
        <w:rPr>
          <w:rFonts w:ascii="Arial" w:hAnsi="Arial" w:cs="Arial"/>
          <w:color w:val="000000" w:themeColor="text1"/>
          <w:sz w:val="24"/>
        </w:rPr>
        <w:t>o</w:t>
      </w:r>
      <w:r w:rsidR="004048C3" w:rsidRPr="00732033">
        <w:rPr>
          <w:rFonts w:ascii="Arial" w:hAnsi="Arial" w:cs="Arial"/>
          <w:color w:val="000000" w:themeColor="text1"/>
          <w:sz w:val="24"/>
        </w:rPr>
        <w:t>rder entered June 24, 2010</w:t>
      </w:r>
      <w:r w:rsidR="007F58A5" w:rsidRPr="00732033">
        <w:rPr>
          <w:rFonts w:ascii="Arial" w:hAnsi="Arial" w:cs="Arial"/>
          <w:color w:val="000000" w:themeColor="text1"/>
          <w:sz w:val="24"/>
        </w:rPr>
        <w:t>,</w:t>
      </w:r>
      <w:r w:rsidR="004048C3" w:rsidRPr="00732033">
        <w:rPr>
          <w:rFonts w:ascii="Arial" w:hAnsi="Arial" w:cs="Arial"/>
          <w:color w:val="000000" w:themeColor="text1"/>
          <w:sz w:val="24"/>
        </w:rPr>
        <w:t xml:space="preserve"> at Docket No. M-2009-2123945</w:t>
      </w:r>
      <w:r w:rsidR="007F58A5" w:rsidRPr="00732033">
        <w:rPr>
          <w:rFonts w:ascii="Arial" w:hAnsi="Arial" w:cs="Arial"/>
          <w:color w:val="000000" w:themeColor="text1"/>
          <w:sz w:val="24"/>
        </w:rPr>
        <w:t>,</w:t>
      </w:r>
      <w:r w:rsidR="004048C3" w:rsidRPr="00732033">
        <w:rPr>
          <w:rFonts w:ascii="Arial" w:hAnsi="Arial" w:cs="Arial"/>
          <w:color w:val="000000" w:themeColor="text1"/>
          <w:sz w:val="24"/>
        </w:rPr>
        <w:t xml:space="preserve"> the Commission approved the Company’</w:t>
      </w:r>
      <w:r w:rsidRPr="00732033">
        <w:rPr>
          <w:rFonts w:ascii="Arial" w:hAnsi="Arial" w:cs="Arial"/>
          <w:color w:val="000000" w:themeColor="text1"/>
          <w:sz w:val="24"/>
        </w:rPr>
        <w:t xml:space="preserve">s Smart Meter Plan </w:t>
      </w:r>
      <w:r w:rsidR="00521FA3" w:rsidRPr="00732033">
        <w:rPr>
          <w:rFonts w:ascii="Arial" w:hAnsi="Arial" w:cs="Arial"/>
          <w:color w:val="000000" w:themeColor="text1"/>
          <w:sz w:val="24"/>
        </w:rPr>
        <w:t xml:space="preserve">as modified by the </w:t>
      </w:r>
      <w:r w:rsidR="00FE214F" w:rsidRPr="00732033">
        <w:rPr>
          <w:rFonts w:ascii="Arial" w:hAnsi="Arial" w:cs="Arial"/>
          <w:color w:val="000000" w:themeColor="text1"/>
          <w:sz w:val="24"/>
        </w:rPr>
        <w:t>O</w:t>
      </w:r>
      <w:r w:rsidR="00521FA3" w:rsidRPr="00732033">
        <w:rPr>
          <w:rFonts w:ascii="Arial" w:hAnsi="Arial" w:cs="Arial"/>
          <w:color w:val="000000" w:themeColor="text1"/>
          <w:sz w:val="24"/>
        </w:rPr>
        <w:t xml:space="preserve">rder, </w:t>
      </w:r>
      <w:r w:rsidR="00FE214F" w:rsidRPr="00732033">
        <w:rPr>
          <w:rFonts w:ascii="Arial" w:hAnsi="Arial" w:cs="Arial"/>
          <w:color w:val="000000" w:themeColor="text1"/>
          <w:sz w:val="24"/>
        </w:rPr>
        <w:t xml:space="preserve">and </w:t>
      </w:r>
      <w:r w:rsidR="00521FA3" w:rsidRPr="00732033">
        <w:rPr>
          <w:rFonts w:ascii="Arial" w:hAnsi="Arial" w:cs="Arial"/>
          <w:color w:val="000000" w:themeColor="text1"/>
          <w:sz w:val="24"/>
        </w:rPr>
        <w:t xml:space="preserve">directed </w:t>
      </w:r>
      <w:r w:rsidR="00FD05DF">
        <w:rPr>
          <w:rFonts w:ascii="Arial" w:hAnsi="Arial" w:cs="Arial"/>
          <w:color w:val="000000" w:themeColor="text1"/>
          <w:sz w:val="24"/>
        </w:rPr>
        <w:t xml:space="preserve">PPL </w:t>
      </w:r>
      <w:r w:rsidR="00521FA3" w:rsidRPr="00732033">
        <w:rPr>
          <w:rFonts w:ascii="Arial" w:hAnsi="Arial" w:cs="Arial"/>
          <w:color w:val="000000" w:themeColor="text1"/>
          <w:sz w:val="24"/>
        </w:rPr>
        <w:t xml:space="preserve">to submit a </w:t>
      </w:r>
      <w:r w:rsidR="00746505" w:rsidRPr="00732033">
        <w:rPr>
          <w:rFonts w:ascii="Arial" w:hAnsi="Arial" w:cs="Arial"/>
          <w:color w:val="000000" w:themeColor="text1"/>
          <w:sz w:val="24"/>
        </w:rPr>
        <w:t>Smart Meter</w:t>
      </w:r>
      <w:r w:rsidR="00746505" w:rsidRPr="00732033">
        <w:rPr>
          <w:rFonts w:ascii="Arial" w:hAnsi="Arial" w:cs="Arial"/>
          <w:sz w:val="24"/>
        </w:rPr>
        <w:t xml:space="preserve"> Tariff Rider</w:t>
      </w:r>
      <w:r w:rsidR="00FE214F" w:rsidRPr="00732033">
        <w:rPr>
          <w:rFonts w:ascii="Arial" w:hAnsi="Arial" w:cs="Arial"/>
          <w:sz w:val="24"/>
        </w:rPr>
        <w:t xml:space="preserve"> (Rider)</w:t>
      </w:r>
      <w:r w:rsidR="00521FA3" w:rsidRPr="00732033">
        <w:rPr>
          <w:rFonts w:ascii="Arial" w:hAnsi="Arial" w:cs="Arial"/>
          <w:sz w:val="24"/>
        </w:rPr>
        <w:t xml:space="preserve">. </w:t>
      </w:r>
      <w:r w:rsidR="00732033" w:rsidRPr="00732033">
        <w:rPr>
          <w:rFonts w:ascii="Arial" w:hAnsi="Arial" w:cs="Arial"/>
          <w:sz w:val="24"/>
        </w:rPr>
        <w:t xml:space="preserve"> </w:t>
      </w:r>
      <w:r w:rsidR="00521FA3" w:rsidRPr="00732033">
        <w:rPr>
          <w:rFonts w:ascii="Arial" w:hAnsi="Arial" w:cs="Arial"/>
          <w:sz w:val="24"/>
        </w:rPr>
        <w:t xml:space="preserve">By Secretarial Letter issued December </w:t>
      </w:r>
      <w:r w:rsidR="00FD05DF">
        <w:rPr>
          <w:rFonts w:ascii="Arial" w:hAnsi="Arial" w:cs="Arial"/>
          <w:sz w:val="24"/>
        </w:rPr>
        <w:t>2</w:t>
      </w:r>
      <w:r w:rsidR="00521FA3" w:rsidRPr="00732033">
        <w:rPr>
          <w:rFonts w:ascii="Arial" w:hAnsi="Arial" w:cs="Arial"/>
          <w:sz w:val="24"/>
        </w:rPr>
        <w:t>0, 2010</w:t>
      </w:r>
      <w:r w:rsidR="00FD05DF">
        <w:rPr>
          <w:rFonts w:ascii="Arial" w:hAnsi="Arial" w:cs="Arial"/>
          <w:sz w:val="24"/>
        </w:rPr>
        <w:t xml:space="preserve">, </w:t>
      </w:r>
      <w:r w:rsidR="00521FA3" w:rsidRPr="00732033">
        <w:rPr>
          <w:rFonts w:ascii="Arial" w:hAnsi="Arial" w:cs="Arial"/>
          <w:sz w:val="24"/>
        </w:rPr>
        <w:t>the Commission approved the</w:t>
      </w:r>
      <w:r w:rsidR="00856553" w:rsidRPr="00732033">
        <w:rPr>
          <w:rFonts w:ascii="Arial" w:hAnsi="Arial" w:cs="Arial"/>
          <w:sz w:val="24"/>
        </w:rPr>
        <w:t xml:space="preserve"> Company’s</w:t>
      </w:r>
      <w:r w:rsidR="00521FA3" w:rsidRPr="00732033">
        <w:rPr>
          <w:rFonts w:ascii="Arial" w:hAnsi="Arial" w:cs="Arial"/>
          <w:sz w:val="24"/>
        </w:rPr>
        <w:t xml:space="preserve"> Rider</w:t>
      </w:r>
      <w:r w:rsidR="00746505" w:rsidRPr="00732033">
        <w:rPr>
          <w:rFonts w:ascii="Arial" w:hAnsi="Arial" w:cs="Arial"/>
          <w:sz w:val="24"/>
        </w:rPr>
        <w:t xml:space="preserve"> </w:t>
      </w:r>
      <w:r w:rsidR="00521FA3" w:rsidRPr="00732033">
        <w:rPr>
          <w:rFonts w:ascii="Arial" w:hAnsi="Arial" w:cs="Arial"/>
          <w:sz w:val="24"/>
        </w:rPr>
        <w:t xml:space="preserve">with initial rates </w:t>
      </w:r>
      <w:r w:rsidR="00867D92" w:rsidRPr="00732033">
        <w:rPr>
          <w:rFonts w:ascii="Arial" w:hAnsi="Arial" w:cs="Arial"/>
          <w:color w:val="000000" w:themeColor="text1"/>
          <w:sz w:val="24"/>
        </w:rPr>
        <w:t>to become</w:t>
      </w:r>
      <w:r w:rsidRPr="00732033">
        <w:rPr>
          <w:rFonts w:ascii="Arial" w:hAnsi="Arial" w:cs="Arial"/>
          <w:color w:val="000000" w:themeColor="text1"/>
          <w:sz w:val="24"/>
        </w:rPr>
        <w:t xml:space="preserve"> effect January 1, 2011.</w:t>
      </w:r>
    </w:p>
    <w:p w:rsidR="000E48FB" w:rsidRDefault="000E48FB" w:rsidP="00732033">
      <w:pPr>
        <w:pStyle w:val="p3"/>
        <w:widowControl/>
        <w:tabs>
          <w:tab w:val="clear" w:pos="204"/>
        </w:tabs>
        <w:spacing w:line="240" w:lineRule="auto"/>
        <w:ind w:firstLine="720"/>
        <w:rPr>
          <w:rFonts w:ascii="Arial" w:hAnsi="Arial" w:cs="Arial"/>
          <w:color w:val="000000" w:themeColor="text1"/>
          <w:sz w:val="24"/>
        </w:rPr>
      </w:pPr>
    </w:p>
    <w:p w:rsidR="000E48FB" w:rsidRPr="00732033" w:rsidRDefault="000E48FB" w:rsidP="00732033">
      <w:pPr>
        <w:pStyle w:val="p3"/>
        <w:widowControl/>
        <w:tabs>
          <w:tab w:val="clear" w:pos="204"/>
        </w:tabs>
        <w:spacing w:line="240" w:lineRule="auto"/>
        <w:ind w:firstLine="720"/>
        <w:rPr>
          <w:rFonts w:ascii="Arial" w:hAnsi="Arial" w:cs="Arial"/>
          <w:color w:val="000000" w:themeColor="text1"/>
          <w:sz w:val="24"/>
        </w:rPr>
      </w:pPr>
    </w:p>
    <w:p w:rsidR="00D03BA8" w:rsidRPr="00936DE2" w:rsidRDefault="00D03BA8" w:rsidP="00D03BA8">
      <w:pPr>
        <w:ind w:firstLine="720"/>
        <w:rPr>
          <w:rFonts w:ascii="Arial" w:hAnsi="Arial" w:cs="Arial"/>
          <w:color w:val="000000" w:themeColor="text1"/>
          <w:szCs w:val="24"/>
        </w:rPr>
      </w:pPr>
    </w:p>
    <w:p w:rsidR="00D03BA8" w:rsidRPr="00936DE2" w:rsidRDefault="00D03BA8" w:rsidP="004048C3">
      <w:pPr>
        <w:tabs>
          <w:tab w:val="left" w:pos="-1440"/>
          <w:tab w:val="left" w:pos="-720"/>
        </w:tabs>
        <w:suppressAutoHyphens/>
        <w:rPr>
          <w:rFonts w:ascii="Arial" w:hAnsi="Arial" w:cs="Arial"/>
          <w:b/>
          <w:szCs w:val="24"/>
        </w:rPr>
      </w:pPr>
      <w:r w:rsidRPr="00936DE2">
        <w:rPr>
          <w:rFonts w:ascii="Arial" w:hAnsi="Arial" w:cs="Arial"/>
          <w:szCs w:val="24"/>
        </w:rPr>
        <w:tab/>
      </w:r>
    </w:p>
    <w:p w:rsidR="002A0E7A" w:rsidRPr="00936DE2" w:rsidRDefault="002A0E7A" w:rsidP="00A873D8">
      <w:pPr>
        <w:pStyle w:val="EndnoteText"/>
        <w:tabs>
          <w:tab w:val="left" w:pos="0"/>
          <w:tab w:val="left" w:pos="4680"/>
        </w:tabs>
        <w:suppressAutoHyphens/>
        <w:rPr>
          <w:rFonts w:ascii="Arial" w:hAnsi="Arial" w:cs="Arial"/>
          <w:szCs w:val="24"/>
        </w:rPr>
      </w:pPr>
    </w:p>
    <w:p w:rsidR="0044093D" w:rsidRPr="00936DE2" w:rsidRDefault="0044093D" w:rsidP="00A873D8">
      <w:pPr>
        <w:pStyle w:val="EndnoteText"/>
        <w:tabs>
          <w:tab w:val="left" w:pos="0"/>
          <w:tab w:val="left" w:pos="4680"/>
        </w:tabs>
        <w:suppressAutoHyphens/>
        <w:rPr>
          <w:rFonts w:ascii="Arial" w:hAnsi="Arial" w:cs="Arial"/>
          <w:szCs w:val="24"/>
        </w:rPr>
      </w:pPr>
    </w:p>
    <w:p w:rsidR="00630409" w:rsidRPr="00936DE2" w:rsidRDefault="00630409">
      <w:pPr>
        <w:overflowPunct/>
        <w:autoSpaceDE/>
        <w:autoSpaceDN/>
        <w:adjustRightInd/>
        <w:textAlignment w:val="auto"/>
        <w:rPr>
          <w:rFonts w:ascii="Arial" w:hAnsi="Arial" w:cs="Arial"/>
          <w:b/>
          <w:sz w:val="26"/>
          <w:szCs w:val="26"/>
          <w:u w:val="single"/>
        </w:rPr>
      </w:pPr>
      <w:r w:rsidRPr="00936DE2">
        <w:rPr>
          <w:rFonts w:ascii="Arial" w:hAnsi="Arial" w:cs="Arial"/>
          <w:sz w:val="26"/>
          <w:szCs w:val="26"/>
        </w:rPr>
        <w:br w:type="page"/>
      </w:r>
    </w:p>
    <w:p w:rsidR="0027173C" w:rsidRPr="00936DE2" w:rsidRDefault="0027173C" w:rsidP="00D90FC6">
      <w:pPr>
        <w:pStyle w:val="Heading1"/>
        <w:tabs>
          <w:tab w:val="clear" w:pos="4680"/>
          <w:tab w:val="left" w:pos="360"/>
        </w:tabs>
        <w:rPr>
          <w:rFonts w:ascii="Arial" w:hAnsi="Arial" w:cs="Arial"/>
          <w:sz w:val="26"/>
          <w:szCs w:val="26"/>
        </w:rPr>
        <w:sectPr w:rsidR="0027173C" w:rsidRPr="00936DE2" w:rsidSect="005B0F5E">
          <w:headerReference w:type="even" r:id="rId35"/>
          <w:headerReference w:type="default" r:id="rId36"/>
          <w:footerReference w:type="default" r:id="rId37"/>
          <w:headerReference w:type="first" r:id="rId38"/>
          <w:endnotePr>
            <w:numFmt w:val="decimal"/>
          </w:endnotePr>
          <w:pgSz w:w="12240" w:h="15840" w:code="1"/>
          <w:pgMar w:top="1440" w:right="1440" w:bottom="1152" w:left="1440" w:header="0" w:footer="720" w:gutter="0"/>
          <w:pgNumType w:fmt="numberInDash" w:start="5"/>
          <w:cols w:space="720"/>
          <w:noEndnote/>
        </w:sectPr>
      </w:pPr>
    </w:p>
    <w:p w:rsidR="00D90FC6" w:rsidRPr="00474852" w:rsidRDefault="00D90FC6" w:rsidP="00D90FC6">
      <w:pPr>
        <w:pStyle w:val="Heading1"/>
        <w:tabs>
          <w:tab w:val="clear" w:pos="4680"/>
          <w:tab w:val="left" w:pos="360"/>
        </w:tabs>
        <w:rPr>
          <w:rFonts w:ascii="Arial" w:hAnsi="Arial" w:cs="Arial"/>
          <w:sz w:val="26"/>
          <w:szCs w:val="26"/>
          <w:u w:val="none"/>
        </w:rPr>
      </w:pPr>
      <w:r w:rsidRPr="00474852">
        <w:rPr>
          <w:rFonts w:ascii="Arial" w:hAnsi="Arial" w:cs="Arial"/>
          <w:sz w:val="26"/>
          <w:szCs w:val="26"/>
          <w:u w:val="none"/>
        </w:rPr>
        <w:lastRenderedPageBreak/>
        <w:t>PPL ELECTRIC UTILITIES CORPORATION</w:t>
      </w:r>
    </w:p>
    <w:p w:rsidR="00D90FC6" w:rsidRPr="00474852" w:rsidRDefault="00D90FC6" w:rsidP="00D90FC6">
      <w:pPr>
        <w:pStyle w:val="Heading1"/>
        <w:tabs>
          <w:tab w:val="clear" w:pos="4680"/>
          <w:tab w:val="left" w:pos="360"/>
        </w:tabs>
        <w:jc w:val="left"/>
        <w:rPr>
          <w:rFonts w:ascii="Arial" w:hAnsi="Arial" w:cs="Arial"/>
          <w:sz w:val="26"/>
          <w:szCs w:val="26"/>
          <w:u w:val="none"/>
        </w:rPr>
      </w:pPr>
    </w:p>
    <w:p w:rsidR="00D90FC6" w:rsidRPr="00474852" w:rsidRDefault="00075521" w:rsidP="00D90FC6">
      <w:pPr>
        <w:pStyle w:val="Heading1"/>
        <w:tabs>
          <w:tab w:val="clear" w:pos="4680"/>
          <w:tab w:val="left" w:pos="360"/>
        </w:tabs>
        <w:rPr>
          <w:rFonts w:ascii="Arial" w:hAnsi="Arial" w:cs="Arial"/>
          <w:sz w:val="26"/>
          <w:szCs w:val="26"/>
          <w:u w:val="none"/>
        </w:rPr>
      </w:pPr>
      <w:r w:rsidRPr="00474852">
        <w:rPr>
          <w:rFonts w:ascii="Arial" w:hAnsi="Arial" w:cs="Arial"/>
          <w:sz w:val="26"/>
          <w:szCs w:val="26"/>
          <w:u w:val="none"/>
        </w:rPr>
        <w:t xml:space="preserve">Disposition of Prior </w:t>
      </w:r>
      <w:r w:rsidR="00F57ED1" w:rsidRPr="00474852">
        <w:rPr>
          <w:rFonts w:ascii="Arial" w:hAnsi="Arial" w:cs="Arial"/>
          <w:sz w:val="26"/>
          <w:szCs w:val="26"/>
          <w:u w:val="none"/>
        </w:rPr>
        <w:t>Period</w:t>
      </w:r>
      <w:r w:rsidR="00D90FC6" w:rsidRPr="00474852">
        <w:rPr>
          <w:rFonts w:ascii="Arial" w:hAnsi="Arial" w:cs="Arial"/>
          <w:sz w:val="26"/>
          <w:szCs w:val="26"/>
          <w:u w:val="none"/>
        </w:rPr>
        <w:t xml:space="preserve"> Audit Finding</w:t>
      </w:r>
      <w:r w:rsidR="00846707">
        <w:rPr>
          <w:rFonts w:ascii="Arial" w:hAnsi="Arial" w:cs="Arial"/>
          <w:sz w:val="26"/>
          <w:szCs w:val="26"/>
          <w:u w:val="none"/>
        </w:rPr>
        <w:t>s</w:t>
      </w:r>
    </w:p>
    <w:p w:rsidR="00D90FC6" w:rsidRPr="00936DE2" w:rsidRDefault="00D90FC6" w:rsidP="00D90FC6">
      <w:pPr>
        <w:rPr>
          <w:rFonts w:ascii="Arial" w:hAnsi="Arial" w:cs="Arial"/>
          <w:szCs w:val="24"/>
        </w:rPr>
      </w:pPr>
    </w:p>
    <w:p w:rsidR="00D90FC6" w:rsidRPr="00936DE2" w:rsidRDefault="00D90FC6" w:rsidP="00D90FC6">
      <w:pPr>
        <w:rPr>
          <w:rFonts w:ascii="Arial" w:hAnsi="Arial" w:cs="Arial"/>
          <w:szCs w:val="24"/>
        </w:rPr>
      </w:pPr>
    </w:p>
    <w:p w:rsidR="00D5176A" w:rsidRPr="00FB1A59" w:rsidRDefault="00D5176A" w:rsidP="00D5176A">
      <w:pPr>
        <w:tabs>
          <w:tab w:val="left" w:pos="720"/>
          <w:tab w:val="center" w:pos="4680"/>
        </w:tabs>
        <w:suppressAutoHyphens/>
        <w:rPr>
          <w:rFonts w:ascii="Arial" w:hAnsi="Arial" w:cs="Arial"/>
          <w:spacing w:val="-3"/>
          <w:szCs w:val="24"/>
        </w:rPr>
      </w:pPr>
      <w:r w:rsidRPr="00FB1A59">
        <w:rPr>
          <w:rFonts w:ascii="Arial" w:hAnsi="Arial" w:cs="Arial"/>
          <w:spacing w:val="-3"/>
          <w:szCs w:val="24"/>
        </w:rPr>
        <w:t xml:space="preserve">Our previous audit of </w:t>
      </w:r>
      <w:r>
        <w:rPr>
          <w:rFonts w:ascii="Arial" w:hAnsi="Arial" w:cs="Arial"/>
          <w:spacing w:val="-3"/>
          <w:szCs w:val="24"/>
        </w:rPr>
        <w:t>PPL Electric Utilities Corporation’s Smart Meter Rider</w:t>
      </w:r>
      <w:r>
        <w:rPr>
          <w:rFonts w:ascii="Arial" w:hAnsi="Arial" w:cs="Arial"/>
          <w:szCs w:val="24"/>
        </w:rPr>
        <w:t xml:space="preserve"> </w:t>
      </w:r>
      <w:r w:rsidRPr="00FB1A59">
        <w:rPr>
          <w:rFonts w:ascii="Arial" w:hAnsi="Arial" w:cs="Arial"/>
          <w:szCs w:val="24"/>
        </w:rPr>
        <w:t xml:space="preserve">Statement of </w:t>
      </w:r>
      <w:r>
        <w:rPr>
          <w:rFonts w:ascii="Arial" w:hAnsi="Arial" w:cs="Arial"/>
          <w:szCs w:val="24"/>
        </w:rPr>
        <w:t>Over</w:t>
      </w:r>
      <w:proofErr w:type="gramStart"/>
      <w:r>
        <w:rPr>
          <w:rFonts w:ascii="Arial" w:hAnsi="Arial" w:cs="Arial"/>
          <w:szCs w:val="24"/>
        </w:rPr>
        <w:t>/(</w:t>
      </w:r>
      <w:proofErr w:type="gramEnd"/>
      <w:r>
        <w:rPr>
          <w:rFonts w:ascii="Arial" w:hAnsi="Arial" w:cs="Arial"/>
          <w:szCs w:val="24"/>
        </w:rPr>
        <w:t xml:space="preserve">Under) Collections </w:t>
      </w:r>
      <w:r>
        <w:rPr>
          <w:rFonts w:ascii="Arial" w:hAnsi="Arial" w:cs="Arial"/>
          <w:spacing w:val="-3"/>
          <w:szCs w:val="24"/>
        </w:rPr>
        <w:t xml:space="preserve">(Section 1307(e)) </w:t>
      </w:r>
      <w:r w:rsidRPr="00FB1A59">
        <w:rPr>
          <w:rFonts w:ascii="Arial" w:hAnsi="Arial" w:cs="Arial"/>
          <w:spacing w:val="-3"/>
          <w:szCs w:val="24"/>
        </w:rPr>
        <w:t xml:space="preserve">for </w:t>
      </w:r>
      <w:r>
        <w:rPr>
          <w:rFonts w:ascii="Arial" w:hAnsi="Arial" w:cs="Arial"/>
          <w:spacing w:val="-3"/>
          <w:szCs w:val="24"/>
        </w:rPr>
        <w:t>the six</w:t>
      </w:r>
      <w:r w:rsidRPr="00FB1A59">
        <w:rPr>
          <w:rFonts w:ascii="Arial" w:hAnsi="Arial" w:cs="Arial"/>
          <w:spacing w:val="-3"/>
          <w:szCs w:val="24"/>
        </w:rPr>
        <w:t xml:space="preserve"> months ended April 30, 201</w:t>
      </w:r>
      <w:r>
        <w:rPr>
          <w:rFonts w:ascii="Arial" w:hAnsi="Arial" w:cs="Arial"/>
          <w:spacing w:val="-3"/>
          <w:szCs w:val="24"/>
        </w:rPr>
        <w:t>1</w:t>
      </w:r>
      <w:r w:rsidRPr="00FB1A59">
        <w:rPr>
          <w:rFonts w:ascii="Arial" w:hAnsi="Arial" w:cs="Arial"/>
          <w:spacing w:val="-3"/>
          <w:szCs w:val="24"/>
        </w:rPr>
        <w:t xml:space="preserve"> disclosed the following finding</w:t>
      </w:r>
      <w:r w:rsidR="00846707">
        <w:rPr>
          <w:rFonts w:ascii="Arial" w:hAnsi="Arial" w:cs="Arial"/>
          <w:spacing w:val="-3"/>
          <w:szCs w:val="24"/>
        </w:rPr>
        <w:t>s</w:t>
      </w:r>
      <w:r w:rsidRPr="00FB1A59">
        <w:rPr>
          <w:rFonts w:ascii="Arial" w:hAnsi="Arial" w:cs="Arial"/>
          <w:spacing w:val="-3"/>
          <w:szCs w:val="24"/>
        </w:rPr>
        <w:t>:</w:t>
      </w:r>
    </w:p>
    <w:p w:rsidR="00D5176A" w:rsidRDefault="00D5176A" w:rsidP="00856553">
      <w:pPr>
        <w:pStyle w:val="Heading1"/>
        <w:tabs>
          <w:tab w:val="clear" w:pos="4680"/>
          <w:tab w:val="left" w:pos="-2880"/>
          <w:tab w:val="left" w:pos="1710"/>
        </w:tabs>
        <w:jc w:val="left"/>
        <w:rPr>
          <w:rFonts w:ascii="Arial" w:hAnsi="Arial" w:cs="Arial"/>
          <w:szCs w:val="24"/>
        </w:rPr>
      </w:pPr>
    </w:p>
    <w:p w:rsidR="00D5176A" w:rsidRDefault="00D5176A" w:rsidP="00856553">
      <w:pPr>
        <w:pStyle w:val="Heading1"/>
        <w:tabs>
          <w:tab w:val="clear" w:pos="4680"/>
          <w:tab w:val="left" w:pos="-2880"/>
          <w:tab w:val="left" w:pos="1710"/>
        </w:tabs>
        <w:jc w:val="left"/>
        <w:rPr>
          <w:rFonts w:ascii="Arial" w:hAnsi="Arial" w:cs="Arial"/>
          <w:szCs w:val="24"/>
        </w:rPr>
      </w:pPr>
    </w:p>
    <w:p w:rsidR="00D90FC6" w:rsidRPr="00027558" w:rsidRDefault="00D90FC6" w:rsidP="00856553">
      <w:pPr>
        <w:pStyle w:val="Heading1"/>
        <w:tabs>
          <w:tab w:val="clear" w:pos="4680"/>
          <w:tab w:val="left" w:pos="-2880"/>
          <w:tab w:val="left" w:pos="1710"/>
        </w:tabs>
        <w:jc w:val="left"/>
        <w:rPr>
          <w:rFonts w:ascii="Arial" w:hAnsi="Arial" w:cs="Arial"/>
          <w:szCs w:val="24"/>
        </w:rPr>
      </w:pPr>
      <w:r w:rsidRPr="00027558">
        <w:rPr>
          <w:rFonts w:ascii="Arial" w:hAnsi="Arial" w:cs="Arial"/>
          <w:szCs w:val="24"/>
        </w:rPr>
        <w:t xml:space="preserve">Finding </w:t>
      </w:r>
      <w:r w:rsidR="002E6A10" w:rsidRPr="00027558">
        <w:rPr>
          <w:rFonts w:ascii="Arial" w:hAnsi="Arial" w:cs="Arial"/>
          <w:szCs w:val="24"/>
        </w:rPr>
        <w:t>No.</w:t>
      </w:r>
      <w:r w:rsidRPr="00027558">
        <w:rPr>
          <w:rFonts w:ascii="Arial" w:hAnsi="Arial" w:cs="Arial"/>
          <w:szCs w:val="24"/>
        </w:rPr>
        <w:t xml:space="preserve">1 – Historical Data </w:t>
      </w:r>
      <w:proofErr w:type="gramStart"/>
      <w:r w:rsidRPr="00027558">
        <w:rPr>
          <w:rFonts w:ascii="Arial" w:hAnsi="Arial" w:cs="Arial"/>
          <w:szCs w:val="24"/>
        </w:rPr>
        <w:t>For</w:t>
      </w:r>
      <w:proofErr w:type="gramEnd"/>
      <w:r w:rsidRPr="00027558">
        <w:rPr>
          <w:rFonts w:ascii="Arial" w:hAnsi="Arial" w:cs="Arial"/>
          <w:szCs w:val="24"/>
        </w:rPr>
        <w:t xml:space="preserve"> Outdoor Lighting Service Customers Is Not </w:t>
      </w:r>
      <w:r w:rsidRPr="00027558">
        <w:rPr>
          <w:rFonts w:ascii="Arial" w:hAnsi="Arial" w:cs="Arial"/>
          <w:szCs w:val="24"/>
          <w:u w:val="none"/>
        </w:rPr>
        <w:tab/>
      </w:r>
      <w:r w:rsidRPr="00027558">
        <w:rPr>
          <w:rFonts w:ascii="Arial" w:hAnsi="Arial" w:cs="Arial"/>
          <w:szCs w:val="24"/>
        </w:rPr>
        <w:t>Maintained</w:t>
      </w:r>
    </w:p>
    <w:p w:rsidR="00D90FC6" w:rsidRPr="00027558" w:rsidRDefault="00D90FC6" w:rsidP="00D90FC6">
      <w:pPr>
        <w:pStyle w:val="Heading1"/>
        <w:tabs>
          <w:tab w:val="clear" w:pos="4680"/>
          <w:tab w:val="left" w:pos="-2880"/>
        </w:tabs>
        <w:jc w:val="left"/>
        <w:rPr>
          <w:rFonts w:ascii="Arial" w:hAnsi="Arial" w:cs="Arial"/>
          <w:szCs w:val="24"/>
        </w:rPr>
      </w:pPr>
    </w:p>
    <w:p w:rsidR="00D90FC6" w:rsidRPr="00027558" w:rsidRDefault="00D90FC6" w:rsidP="00D90FC6">
      <w:pPr>
        <w:tabs>
          <w:tab w:val="left" w:pos="-2880"/>
        </w:tabs>
        <w:rPr>
          <w:rFonts w:ascii="Arial" w:hAnsi="Arial" w:cs="Arial"/>
          <w:b/>
          <w:szCs w:val="24"/>
          <w:u w:val="single"/>
        </w:rPr>
      </w:pPr>
      <w:r w:rsidRPr="00027558">
        <w:rPr>
          <w:rFonts w:ascii="Arial" w:hAnsi="Arial" w:cs="Arial"/>
          <w:b/>
          <w:szCs w:val="24"/>
          <w:u w:val="single"/>
        </w:rPr>
        <w:t>Recommendation</w:t>
      </w:r>
    </w:p>
    <w:p w:rsidR="00D90FC6" w:rsidRPr="00027558" w:rsidRDefault="00D90FC6" w:rsidP="00D90FC6">
      <w:pPr>
        <w:tabs>
          <w:tab w:val="left" w:pos="-2880"/>
        </w:tabs>
        <w:rPr>
          <w:rFonts w:ascii="Arial" w:hAnsi="Arial" w:cs="Arial"/>
          <w:b/>
          <w:szCs w:val="24"/>
          <w:u w:val="single"/>
        </w:rPr>
      </w:pPr>
    </w:p>
    <w:p w:rsidR="00D90FC6" w:rsidRPr="00027558" w:rsidRDefault="00D90FC6" w:rsidP="00D90FC6">
      <w:pPr>
        <w:tabs>
          <w:tab w:val="left" w:pos="-2880"/>
        </w:tabs>
        <w:rPr>
          <w:rFonts w:ascii="Arial" w:hAnsi="Arial" w:cs="Arial"/>
          <w:szCs w:val="24"/>
        </w:rPr>
      </w:pPr>
      <w:r w:rsidRPr="00027558">
        <w:rPr>
          <w:rFonts w:ascii="Arial" w:hAnsi="Arial" w:cs="Arial"/>
          <w:szCs w:val="24"/>
        </w:rPr>
        <w:tab/>
        <w:t>We recommend</w:t>
      </w:r>
      <w:r w:rsidR="00DA0E8E">
        <w:rPr>
          <w:rFonts w:ascii="Arial" w:hAnsi="Arial" w:cs="Arial"/>
          <w:szCs w:val="24"/>
        </w:rPr>
        <w:t>ed</w:t>
      </w:r>
      <w:r w:rsidRPr="00027558">
        <w:rPr>
          <w:rFonts w:ascii="Arial" w:hAnsi="Arial" w:cs="Arial"/>
          <w:szCs w:val="24"/>
        </w:rPr>
        <w:t xml:space="preserve"> the Company </w:t>
      </w:r>
      <w:r w:rsidR="00397D57" w:rsidRPr="00027558">
        <w:rPr>
          <w:rFonts w:ascii="Arial" w:hAnsi="Arial" w:cs="Arial"/>
          <w:szCs w:val="24"/>
        </w:rPr>
        <w:t>complete the development of</w:t>
      </w:r>
      <w:r w:rsidRPr="00027558">
        <w:rPr>
          <w:rFonts w:ascii="Arial" w:hAnsi="Arial" w:cs="Arial"/>
          <w:szCs w:val="24"/>
        </w:rPr>
        <w:t xml:space="preserve"> procedure</w:t>
      </w:r>
      <w:r w:rsidR="00397D57" w:rsidRPr="00027558">
        <w:rPr>
          <w:rFonts w:ascii="Arial" w:hAnsi="Arial" w:cs="Arial"/>
          <w:szCs w:val="24"/>
        </w:rPr>
        <w:t>s</w:t>
      </w:r>
      <w:r w:rsidRPr="00027558">
        <w:rPr>
          <w:rFonts w:ascii="Arial" w:hAnsi="Arial" w:cs="Arial"/>
          <w:szCs w:val="24"/>
        </w:rPr>
        <w:t xml:space="preserve"> which would provide for the maintaining of historical billing data for all customer rate classes.  We also recommended that the Company establish an audit trail in the customer service system for outdoor lighting service customer billings.</w:t>
      </w:r>
    </w:p>
    <w:p w:rsidR="00D90FC6" w:rsidRPr="00027558" w:rsidRDefault="00D90FC6" w:rsidP="00D90FC6">
      <w:pPr>
        <w:pStyle w:val="Heading1"/>
        <w:tabs>
          <w:tab w:val="left" w:pos="-3060"/>
        </w:tabs>
        <w:jc w:val="left"/>
        <w:rPr>
          <w:rFonts w:ascii="Arial" w:hAnsi="Arial" w:cs="Arial"/>
          <w:szCs w:val="24"/>
        </w:rPr>
      </w:pPr>
    </w:p>
    <w:p w:rsidR="00D90FC6" w:rsidRPr="00027558" w:rsidRDefault="00345C6A" w:rsidP="00D90FC6">
      <w:pPr>
        <w:pStyle w:val="Heading1"/>
        <w:tabs>
          <w:tab w:val="left" w:pos="-3060"/>
        </w:tabs>
        <w:jc w:val="left"/>
        <w:rPr>
          <w:rFonts w:ascii="Arial" w:hAnsi="Arial" w:cs="Arial"/>
          <w:szCs w:val="24"/>
        </w:rPr>
      </w:pPr>
      <w:r>
        <w:rPr>
          <w:rFonts w:ascii="Arial" w:hAnsi="Arial" w:cs="Arial"/>
          <w:szCs w:val="24"/>
        </w:rPr>
        <w:t>Disposition</w:t>
      </w:r>
    </w:p>
    <w:p w:rsidR="00D90FC6" w:rsidRPr="00027558" w:rsidRDefault="00D90FC6" w:rsidP="00D90FC6">
      <w:pPr>
        <w:pStyle w:val="Heading1"/>
        <w:tabs>
          <w:tab w:val="left" w:pos="-3060"/>
        </w:tabs>
        <w:jc w:val="left"/>
        <w:rPr>
          <w:rFonts w:ascii="Arial" w:hAnsi="Arial" w:cs="Arial"/>
          <w:b w:val="0"/>
          <w:szCs w:val="24"/>
          <w:u w:val="none"/>
        </w:rPr>
      </w:pPr>
    </w:p>
    <w:p w:rsidR="00D90FC6" w:rsidRPr="00E05DFC" w:rsidRDefault="00D90FC6" w:rsidP="00345C6A">
      <w:pPr>
        <w:pStyle w:val="Heading1"/>
        <w:tabs>
          <w:tab w:val="clear" w:pos="4680"/>
        </w:tabs>
        <w:jc w:val="left"/>
        <w:rPr>
          <w:rFonts w:ascii="Arial" w:hAnsi="Arial" w:cs="Arial"/>
          <w:highlight w:val="yellow"/>
        </w:rPr>
      </w:pPr>
      <w:r w:rsidRPr="00027558">
        <w:rPr>
          <w:rFonts w:ascii="Arial" w:hAnsi="Arial" w:cs="Arial"/>
          <w:b w:val="0"/>
          <w:u w:val="none"/>
        </w:rPr>
        <w:tab/>
      </w:r>
      <w:r w:rsidR="00345C6A">
        <w:rPr>
          <w:rFonts w:ascii="Arial" w:hAnsi="Arial" w:cs="Arial"/>
          <w:b w:val="0"/>
          <w:szCs w:val="24"/>
          <w:u w:val="none"/>
        </w:rPr>
        <w:t xml:space="preserve">The Company has taken the necessary steps </w:t>
      </w:r>
      <w:r w:rsidR="00DA0E8E">
        <w:rPr>
          <w:rFonts w:ascii="Arial" w:hAnsi="Arial" w:cs="Arial"/>
          <w:b w:val="0"/>
          <w:szCs w:val="24"/>
          <w:u w:val="none"/>
        </w:rPr>
        <w:t xml:space="preserve">to </w:t>
      </w:r>
      <w:r w:rsidR="00345C6A">
        <w:rPr>
          <w:rFonts w:ascii="Arial" w:hAnsi="Arial" w:cs="Arial"/>
          <w:b w:val="0"/>
          <w:szCs w:val="24"/>
          <w:u w:val="none"/>
        </w:rPr>
        <w:t>maintain historical billing data for all outdoor lighting services.</w:t>
      </w:r>
    </w:p>
    <w:p w:rsidR="002B2F73" w:rsidRDefault="002B2F73" w:rsidP="00D90FC6">
      <w:pPr>
        <w:pStyle w:val="Heading1"/>
        <w:tabs>
          <w:tab w:val="clear" w:pos="4680"/>
          <w:tab w:val="left" w:pos="360"/>
        </w:tabs>
        <w:rPr>
          <w:rFonts w:ascii="Arial" w:hAnsi="Arial" w:cs="Arial"/>
          <w:sz w:val="26"/>
          <w:szCs w:val="26"/>
          <w:highlight w:val="yellow"/>
        </w:rPr>
      </w:pPr>
    </w:p>
    <w:p w:rsidR="002B2F73" w:rsidRPr="002B2F73" w:rsidRDefault="002B2F73" w:rsidP="002B2F73">
      <w:pPr>
        <w:rPr>
          <w:highlight w:val="yellow"/>
        </w:rPr>
      </w:pPr>
    </w:p>
    <w:p w:rsidR="002B2F73" w:rsidRPr="00027558" w:rsidRDefault="002B2F73" w:rsidP="002B2F73">
      <w:pPr>
        <w:pStyle w:val="Heading1"/>
        <w:tabs>
          <w:tab w:val="clear" w:pos="4680"/>
          <w:tab w:val="left" w:pos="-2880"/>
          <w:tab w:val="left" w:pos="1080"/>
        </w:tabs>
        <w:jc w:val="left"/>
        <w:rPr>
          <w:rFonts w:ascii="Arial" w:hAnsi="Arial" w:cs="Arial"/>
          <w:szCs w:val="24"/>
        </w:rPr>
      </w:pPr>
      <w:r w:rsidRPr="00027558">
        <w:rPr>
          <w:rFonts w:ascii="Arial" w:hAnsi="Arial" w:cs="Arial"/>
          <w:szCs w:val="24"/>
        </w:rPr>
        <w:t>Finding No.</w:t>
      </w:r>
      <w:r w:rsidR="00602650">
        <w:rPr>
          <w:rFonts w:ascii="Arial" w:hAnsi="Arial" w:cs="Arial"/>
          <w:szCs w:val="24"/>
        </w:rPr>
        <w:t xml:space="preserve"> </w:t>
      </w:r>
      <w:r w:rsidRPr="00027558">
        <w:rPr>
          <w:rFonts w:ascii="Arial" w:hAnsi="Arial" w:cs="Arial"/>
          <w:szCs w:val="24"/>
        </w:rPr>
        <w:t xml:space="preserve">2 – Historical Data </w:t>
      </w:r>
      <w:proofErr w:type="gramStart"/>
      <w:r w:rsidRPr="00027558">
        <w:rPr>
          <w:rFonts w:ascii="Arial" w:hAnsi="Arial" w:cs="Arial"/>
          <w:szCs w:val="24"/>
        </w:rPr>
        <w:t>For</w:t>
      </w:r>
      <w:proofErr w:type="gramEnd"/>
      <w:r w:rsidRPr="00027558">
        <w:rPr>
          <w:rFonts w:ascii="Arial" w:hAnsi="Arial" w:cs="Arial"/>
          <w:szCs w:val="24"/>
        </w:rPr>
        <w:t xml:space="preserve"> Meter Counts Is Not Maintained</w:t>
      </w:r>
    </w:p>
    <w:p w:rsidR="002B2F73" w:rsidRDefault="002B2F73" w:rsidP="00D90FC6">
      <w:pPr>
        <w:pStyle w:val="Heading1"/>
        <w:tabs>
          <w:tab w:val="clear" w:pos="4680"/>
          <w:tab w:val="left" w:pos="360"/>
        </w:tabs>
        <w:rPr>
          <w:rFonts w:ascii="Arial" w:hAnsi="Arial" w:cs="Arial"/>
          <w:sz w:val="26"/>
          <w:szCs w:val="26"/>
          <w:highlight w:val="yellow"/>
        </w:rPr>
      </w:pPr>
    </w:p>
    <w:p w:rsidR="002B2F73" w:rsidRPr="00027558" w:rsidRDefault="002B2F73" w:rsidP="002B2F73">
      <w:pPr>
        <w:overflowPunct/>
        <w:autoSpaceDE/>
        <w:autoSpaceDN/>
        <w:adjustRightInd/>
        <w:textAlignment w:val="auto"/>
        <w:rPr>
          <w:rFonts w:ascii="Arial" w:hAnsi="Arial" w:cs="Arial"/>
          <w:b/>
          <w:szCs w:val="24"/>
          <w:u w:val="single"/>
        </w:rPr>
      </w:pPr>
      <w:r w:rsidRPr="00027558">
        <w:rPr>
          <w:rFonts w:ascii="Arial" w:hAnsi="Arial" w:cs="Arial"/>
          <w:b/>
          <w:szCs w:val="24"/>
          <w:u w:val="single"/>
        </w:rPr>
        <w:t>Recommendation</w:t>
      </w:r>
    </w:p>
    <w:p w:rsidR="002B2F73" w:rsidRPr="00027558" w:rsidRDefault="002B2F73" w:rsidP="002B2F73">
      <w:pPr>
        <w:overflowPunct/>
        <w:autoSpaceDE/>
        <w:autoSpaceDN/>
        <w:adjustRightInd/>
        <w:textAlignment w:val="auto"/>
        <w:rPr>
          <w:rFonts w:ascii="Arial" w:hAnsi="Arial" w:cs="Arial"/>
          <w:b/>
          <w:szCs w:val="24"/>
          <w:u w:val="single"/>
        </w:rPr>
      </w:pPr>
    </w:p>
    <w:p w:rsidR="002B2F73" w:rsidRPr="00027558" w:rsidRDefault="002B2F73" w:rsidP="002B2F73">
      <w:pPr>
        <w:tabs>
          <w:tab w:val="left" w:pos="-2880"/>
        </w:tabs>
        <w:rPr>
          <w:rFonts w:ascii="Arial" w:hAnsi="Arial" w:cs="Arial"/>
          <w:szCs w:val="24"/>
        </w:rPr>
      </w:pPr>
      <w:r w:rsidRPr="00027558">
        <w:rPr>
          <w:rFonts w:ascii="Arial" w:hAnsi="Arial" w:cs="Arial"/>
          <w:szCs w:val="24"/>
        </w:rPr>
        <w:tab/>
        <w:t>We recommend</w:t>
      </w:r>
      <w:r w:rsidR="00602650">
        <w:rPr>
          <w:rFonts w:ascii="Arial" w:hAnsi="Arial" w:cs="Arial"/>
          <w:szCs w:val="24"/>
        </w:rPr>
        <w:t xml:space="preserve">ed that </w:t>
      </w:r>
      <w:r w:rsidRPr="00027558">
        <w:rPr>
          <w:rFonts w:ascii="Arial" w:hAnsi="Arial" w:cs="Arial"/>
          <w:szCs w:val="24"/>
        </w:rPr>
        <w:t xml:space="preserve">the Company develop and maintain a procedure which would provide for the collection and storage of historical meter count raw data. </w:t>
      </w:r>
    </w:p>
    <w:p w:rsidR="002B2F73" w:rsidRPr="00027558" w:rsidRDefault="002B2F73" w:rsidP="002B2F73">
      <w:pPr>
        <w:overflowPunct/>
        <w:autoSpaceDE/>
        <w:autoSpaceDN/>
        <w:adjustRightInd/>
        <w:textAlignment w:val="auto"/>
        <w:rPr>
          <w:rFonts w:ascii="Arial" w:hAnsi="Arial" w:cs="Arial"/>
          <w:szCs w:val="24"/>
        </w:rPr>
      </w:pPr>
    </w:p>
    <w:p w:rsidR="002B2F73" w:rsidRPr="002B2F73" w:rsidRDefault="002B2F73" w:rsidP="002B2F73">
      <w:pPr>
        <w:overflowPunct/>
        <w:autoSpaceDE/>
        <w:autoSpaceDN/>
        <w:adjustRightInd/>
        <w:textAlignment w:val="auto"/>
        <w:rPr>
          <w:rFonts w:ascii="Arial" w:hAnsi="Arial" w:cs="Arial"/>
          <w:b/>
          <w:szCs w:val="24"/>
          <w:u w:val="single"/>
        </w:rPr>
      </w:pPr>
      <w:r w:rsidRPr="002B2F73">
        <w:rPr>
          <w:rFonts w:ascii="Arial" w:hAnsi="Arial" w:cs="Arial"/>
          <w:b/>
          <w:szCs w:val="24"/>
          <w:u w:val="single"/>
        </w:rPr>
        <w:t>Disposition</w:t>
      </w:r>
    </w:p>
    <w:p w:rsidR="002B2F73" w:rsidRPr="00027558" w:rsidRDefault="002B2F73" w:rsidP="002B2F73">
      <w:pPr>
        <w:overflowPunct/>
        <w:autoSpaceDE/>
        <w:autoSpaceDN/>
        <w:adjustRightInd/>
        <w:textAlignment w:val="auto"/>
        <w:rPr>
          <w:rFonts w:ascii="Arial" w:hAnsi="Arial" w:cs="Arial"/>
          <w:sz w:val="26"/>
          <w:szCs w:val="26"/>
        </w:rPr>
      </w:pPr>
    </w:p>
    <w:p w:rsidR="002B2F73" w:rsidRPr="00975E53" w:rsidRDefault="002B2F73" w:rsidP="002B2F73">
      <w:pPr>
        <w:overflowPunct/>
        <w:autoSpaceDE/>
        <w:autoSpaceDN/>
        <w:adjustRightInd/>
        <w:textAlignment w:val="auto"/>
        <w:rPr>
          <w:rFonts w:ascii="Arial" w:hAnsi="Arial" w:cs="Arial"/>
          <w:szCs w:val="24"/>
        </w:rPr>
      </w:pPr>
      <w:r w:rsidRPr="00027558">
        <w:rPr>
          <w:rFonts w:ascii="Arial" w:hAnsi="Arial" w:cs="Arial"/>
          <w:sz w:val="26"/>
          <w:szCs w:val="26"/>
        </w:rPr>
        <w:tab/>
      </w:r>
      <w:r w:rsidRPr="00975E53">
        <w:rPr>
          <w:rFonts w:ascii="Arial" w:hAnsi="Arial" w:cs="Arial"/>
          <w:szCs w:val="24"/>
        </w:rPr>
        <w:t xml:space="preserve">The Company has developed a procedure to retain meter count data used in the allocation of </w:t>
      </w:r>
      <w:r>
        <w:rPr>
          <w:rFonts w:ascii="Arial" w:hAnsi="Arial" w:cs="Arial"/>
          <w:szCs w:val="24"/>
        </w:rPr>
        <w:t>certain</w:t>
      </w:r>
      <w:r w:rsidRPr="00975E53">
        <w:rPr>
          <w:rFonts w:ascii="Arial" w:hAnsi="Arial" w:cs="Arial"/>
          <w:szCs w:val="24"/>
        </w:rPr>
        <w:t xml:space="preserve"> SMR costs.  However, during the course of our audit it was discovered that the meter count data used to allocate costs for </w:t>
      </w:r>
      <w:r w:rsidR="00DB5C3B">
        <w:rPr>
          <w:rFonts w:ascii="Arial" w:hAnsi="Arial" w:cs="Arial"/>
          <w:szCs w:val="24"/>
        </w:rPr>
        <w:t xml:space="preserve">our </w:t>
      </w:r>
      <w:r w:rsidRPr="00975E53">
        <w:rPr>
          <w:rFonts w:ascii="Arial" w:hAnsi="Arial" w:cs="Arial"/>
          <w:szCs w:val="24"/>
        </w:rPr>
        <w:t>audit period was out</w:t>
      </w:r>
      <w:r w:rsidR="00602650">
        <w:rPr>
          <w:rFonts w:ascii="Arial" w:hAnsi="Arial" w:cs="Arial"/>
          <w:szCs w:val="24"/>
        </w:rPr>
        <w:noBreakHyphen/>
      </w:r>
      <w:r w:rsidRPr="00975E53">
        <w:rPr>
          <w:rFonts w:ascii="Arial" w:hAnsi="Arial" w:cs="Arial"/>
          <w:szCs w:val="24"/>
        </w:rPr>
        <w:t>of</w:t>
      </w:r>
      <w:r w:rsidR="00602650">
        <w:rPr>
          <w:rFonts w:ascii="Arial" w:hAnsi="Arial" w:cs="Arial"/>
          <w:szCs w:val="24"/>
        </w:rPr>
        <w:noBreakHyphen/>
      </w:r>
      <w:r w:rsidRPr="00975E53">
        <w:rPr>
          <w:rFonts w:ascii="Arial" w:hAnsi="Arial" w:cs="Arial"/>
          <w:szCs w:val="24"/>
        </w:rPr>
        <w:t xml:space="preserve">date.  The Company explained that this error occurred </w:t>
      </w:r>
      <w:r>
        <w:rPr>
          <w:rFonts w:ascii="Arial" w:hAnsi="Arial" w:cs="Arial"/>
          <w:szCs w:val="24"/>
        </w:rPr>
        <w:t>prior to the new procedure being</w:t>
      </w:r>
      <w:r w:rsidRPr="00975E53">
        <w:rPr>
          <w:rFonts w:ascii="Arial" w:hAnsi="Arial" w:cs="Arial"/>
          <w:szCs w:val="24"/>
        </w:rPr>
        <w:t xml:space="preserve"> implemented</w:t>
      </w:r>
      <w:r w:rsidR="00DB5C3B">
        <w:rPr>
          <w:rFonts w:ascii="Arial" w:hAnsi="Arial" w:cs="Arial"/>
          <w:szCs w:val="24"/>
        </w:rPr>
        <w:t>.  T</w:t>
      </w:r>
      <w:r w:rsidRPr="00975E53">
        <w:rPr>
          <w:rFonts w:ascii="Arial" w:hAnsi="Arial" w:cs="Arial"/>
          <w:szCs w:val="24"/>
        </w:rPr>
        <w:t xml:space="preserve">he </w:t>
      </w:r>
      <w:r w:rsidR="00DB5C3B">
        <w:rPr>
          <w:rFonts w:ascii="Arial" w:hAnsi="Arial" w:cs="Arial"/>
          <w:szCs w:val="24"/>
        </w:rPr>
        <w:t>a</w:t>
      </w:r>
      <w:r w:rsidRPr="00975E53">
        <w:rPr>
          <w:rFonts w:ascii="Arial" w:hAnsi="Arial" w:cs="Arial"/>
          <w:szCs w:val="24"/>
        </w:rPr>
        <w:t xml:space="preserve">uditor determined that the net effect of the error was immaterial.  </w:t>
      </w:r>
      <w:r w:rsidR="00A9513D">
        <w:rPr>
          <w:rFonts w:ascii="Arial" w:hAnsi="Arial" w:cs="Arial"/>
          <w:szCs w:val="24"/>
        </w:rPr>
        <w:t>Subsequent to our audit period, t</w:t>
      </w:r>
      <w:r w:rsidR="00EE4F37">
        <w:rPr>
          <w:rFonts w:ascii="Arial" w:hAnsi="Arial" w:cs="Arial"/>
          <w:szCs w:val="24"/>
        </w:rPr>
        <w:t xml:space="preserve">he new procedure </w:t>
      </w:r>
      <w:r w:rsidR="005F2AC2">
        <w:rPr>
          <w:rFonts w:ascii="Arial" w:hAnsi="Arial" w:cs="Arial"/>
          <w:szCs w:val="24"/>
        </w:rPr>
        <w:t>was</w:t>
      </w:r>
      <w:r w:rsidRPr="00975E53">
        <w:rPr>
          <w:rFonts w:ascii="Arial" w:hAnsi="Arial" w:cs="Arial"/>
          <w:szCs w:val="24"/>
        </w:rPr>
        <w:t xml:space="preserve"> implemented and is functioning properly.</w:t>
      </w:r>
    </w:p>
    <w:p w:rsidR="002B2F73" w:rsidRPr="00936DE2" w:rsidRDefault="002B2F73" w:rsidP="002B2F73">
      <w:pPr>
        <w:overflowPunct/>
        <w:autoSpaceDE/>
        <w:autoSpaceDN/>
        <w:adjustRightInd/>
        <w:textAlignment w:val="auto"/>
        <w:rPr>
          <w:rFonts w:ascii="Arial" w:hAnsi="Arial" w:cs="Arial"/>
          <w:sz w:val="26"/>
          <w:szCs w:val="26"/>
        </w:rPr>
      </w:pPr>
    </w:p>
    <w:p w:rsidR="0027173C" w:rsidRPr="00E05DFC" w:rsidRDefault="0027173C" w:rsidP="00D90FC6">
      <w:pPr>
        <w:pStyle w:val="Heading1"/>
        <w:tabs>
          <w:tab w:val="clear" w:pos="4680"/>
          <w:tab w:val="left" w:pos="360"/>
        </w:tabs>
        <w:rPr>
          <w:rFonts w:ascii="Arial" w:hAnsi="Arial" w:cs="Arial"/>
          <w:sz w:val="26"/>
          <w:szCs w:val="26"/>
          <w:highlight w:val="yellow"/>
        </w:rPr>
      </w:pPr>
      <w:r w:rsidRPr="00E05DFC">
        <w:rPr>
          <w:rFonts w:ascii="Arial" w:hAnsi="Arial" w:cs="Arial"/>
          <w:sz w:val="26"/>
          <w:szCs w:val="26"/>
          <w:highlight w:val="yellow"/>
        </w:rPr>
        <w:br w:type="page"/>
      </w:r>
    </w:p>
    <w:p w:rsidR="0027173C" w:rsidRPr="00E05DFC" w:rsidRDefault="0027173C" w:rsidP="00D90FC6">
      <w:pPr>
        <w:pStyle w:val="Heading1"/>
        <w:tabs>
          <w:tab w:val="clear" w:pos="4680"/>
          <w:tab w:val="left" w:pos="360"/>
        </w:tabs>
        <w:rPr>
          <w:rFonts w:ascii="Arial" w:hAnsi="Arial" w:cs="Arial"/>
          <w:sz w:val="26"/>
          <w:szCs w:val="26"/>
          <w:highlight w:val="yellow"/>
        </w:rPr>
        <w:sectPr w:rsidR="0027173C" w:rsidRPr="00E05DFC" w:rsidSect="005B0F5E">
          <w:headerReference w:type="even" r:id="rId39"/>
          <w:headerReference w:type="default" r:id="rId40"/>
          <w:footerReference w:type="default" r:id="rId41"/>
          <w:headerReference w:type="first" r:id="rId42"/>
          <w:endnotePr>
            <w:numFmt w:val="decimal"/>
          </w:endnotePr>
          <w:pgSz w:w="12240" w:h="15840" w:code="1"/>
          <w:pgMar w:top="1440" w:right="1440" w:bottom="1152" w:left="1440" w:header="0" w:footer="720" w:gutter="0"/>
          <w:pgNumType w:fmt="numberInDash" w:start="6"/>
          <w:cols w:space="720"/>
          <w:noEndnote/>
        </w:sectPr>
      </w:pPr>
    </w:p>
    <w:p w:rsidR="00E37811" w:rsidRPr="001F70B1" w:rsidRDefault="00E37811" w:rsidP="00E37811">
      <w:pPr>
        <w:pStyle w:val="Heading1"/>
        <w:tabs>
          <w:tab w:val="clear" w:pos="4680"/>
          <w:tab w:val="left" w:pos="360"/>
        </w:tabs>
        <w:rPr>
          <w:rFonts w:ascii="Arial" w:hAnsi="Arial" w:cs="Arial"/>
          <w:sz w:val="26"/>
          <w:szCs w:val="26"/>
          <w:u w:val="none"/>
        </w:rPr>
      </w:pPr>
      <w:r w:rsidRPr="001F70B1">
        <w:rPr>
          <w:rFonts w:ascii="Arial" w:hAnsi="Arial" w:cs="Arial"/>
          <w:sz w:val="26"/>
          <w:szCs w:val="26"/>
          <w:u w:val="none"/>
        </w:rPr>
        <w:lastRenderedPageBreak/>
        <w:t>PPL ELECTRIC UTILITIES CORPORATION</w:t>
      </w:r>
    </w:p>
    <w:p w:rsidR="00E37811" w:rsidRPr="001F70B1" w:rsidRDefault="00E37811" w:rsidP="00E37811">
      <w:pPr>
        <w:pStyle w:val="Heading1"/>
        <w:tabs>
          <w:tab w:val="clear" w:pos="4680"/>
          <w:tab w:val="left" w:pos="360"/>
        </w:tabs>
        <w:jc w:val="left"/>
        <w:rPr>
          <w:rFonts w:ascii="Arial" w:hAnsi="Arial" w:cs="Arial"/>
          <w:sz w:val="26"/>
          <w:szCs w:val="26"/>
          <w:u w:val="none"/>
        </w:rPr>
      </w:pPr>
    </w:p>
    <w:p w:rsidR="00E37811" w:rsidRPr="001F70B1" w:rsidRDefault="00AD6D05" w:rsidP="00E37811">
      <w:pPr>
        <w:pStyle w:val="Heading1"/>
        <w:tabs>
          <w:tab w:val="clear" w:pos="4680"/>
          <w:tab w:val="left" w:pos="360"/>
        </w:tabs>
        <w:rPr>
          <w:rFonts w:ascii="Arial" w:hAnsi="Arial" w:cs="Arial"/>
          <w:sz w:val="26"/>
          <w:szCs w:val="26"/>
          <w:u w:val="none"/>
        </w:rPr>
      </w:pPr>
      <w:r>
        <w:rPr>
          <w:rFonts w:ascii="Arial" w:hAnsi="Arial" w:cs="Arial"/>
          <w:sz w:val="26"/>
          <w:szCs w:val="26"/>
          <w:u w:val="none"/>
        </w:rPr>
        <w:t>Current Year Audit Finding</w:t>
      </w:r>
    </w:p>
    <w:p w:rsidR="00E37811" w:rsidRDefault="00E37811" w:rsidP="00E37811">
      <w:pPr>
        <w:rPr>
          <w:rFonts w:ascii="Arial" w:hAnsi="Arial" w:cs="Arial"/>
          <w:szCs w:val="24"/>
        </w:rPr>
      </w:pPr>
    </w:p>
    <w:p w:rsidR="00E37811" w:rsidRPr="00E25FDB" w:rsidRDefault="00E37811" w:rsidP="00E37811">
      <w:pPr>
        <w:rPr>
          <w:rFonts w:ascii="Arial" w:hAnsi="Arial" w:cs="Arial"/>
          <w:szCs w:val="24"/>
        </w:rPr>
      </w:pPr>
    </w:p>
    <w:p w:rsidR="00E37811" w:rsidRDefault="00E37811" w:rsidP="005E2D35">
      <w:pPr>
        <w:pStyle w:val="Heading1"/>
        <w:tabs>
          <w:tab w:val="clear" w:pos="4680"/>
          <w:tab w:val="left" w:pos="-2880"/>
        </w:tabs>
        <w:ind w:left="1170" w:hanging="1170"/>
        <w:jc w:val="left"/>
        <w:rPr>
          <w:rFonts w:ascii="Arial" w:hAnsi="Arial" w:cs="Arial"/>
          <w:b w:val="0"/>
          <w:szCs w:val="24"/>
        </w:rPr>
      </w:pPr>
      <w:r w:rsidRPr="00E25FDB">
        <w:rPr>
          <w:rFonts w:ascii="Arial" w:hAnsi="Arial" w:cs="Arial"/>
          <w:szCs w:val="24"/>
        </w:rPr>
        <w:t xml:space="preserve">Finding </w:t>
      </w:r>
      <w:r w:rsidRPr="00E37811">
        <w:rPr>
          <w:rFonts w:ascii="Arial" w:hAnsi="Arial" w:cs="Arial"/>
          <w:szCs w:val="24"/>
        </w:rPr>
        <w:t xml:space="preserve">– </w:t>
      </w:r>
      <w:r w:rsidR="00E07A8A">
        <w:rPr>
          <w:rFonts w:ascii="Arial" w:hAnsi="Arial" w:cs="Arial"/>
          <w:szCs w:val="24"/>
        </w:rPr>
        <w:t>Interes</w:t>
      </w:r>
      <w:r w:rsidR="00531433">
        <w:rPr>
          <w:rFonts w:ascii="Arial" w:hAnsi="Arial" w:cs="Arial"/>
          <w:szCs w:val="24"/>
        </w:rPr>
        <w:t>t Receivable From Customers Was</w:t>
      </w:r>
      <w:r w:rsidR="00E07A8A">
        <w:rPr>
          <w:rFonts w:ascii="Arial" w:hAnsi="Arial" w:cs="Arial"/>
          <w:szCs w:val="24"/>
        </w:rPr>
        <w:t xml:space="preserve"> Overstated by a Combined $5,145.</w:t>
      </w:r>
    </w:p>
    <w:p w:rsidR="00E37811" w:rsidRPr="00E37811" w:rsidRDefault="00E37811" w:rsidP="00E37811"/>
    <w:p w:rsidR="0046310B" w:rsidRPr="00894995" w:rsidRDefault="00E37811" w:rsidP="00894995">
      <w:pPr>
        <w:overflowPunct/>
        <w:textAlignment w:val="auto"/>
        <w:rPr>
          <w:rFonts w:ascii="Arial" w:hAnsi="Arial" w:cs="Arial"/>
          <w:szCs w:val="24"/>
        </w:rPr>
      </w:pPr>
      <w:r>
        <w:rPr>
          <w:rFonts w:ascii="Arial" w:hAnsi="Arial" w:cs="Arial"/>
          <w:szCs w:val="24"/>
        </w:rPr>
        <w:tab/>
      </w:r>
      <w:r w:rsidRPr="00894995">
        <w:rPr>
          <w:rFonts w:ascii="Arial" w:hAnsi="Arial" w:cs="Arial"/>
          <w:szCs w:val="24"/>
        </w:rPr>
        <w:t xml:space="preserve"> </w:t>
      </w:r>
      <w:r w:rsidR="002C7899">
        <w:rPr>
          <w:rFonts w:ascii="Arial" w:hAnsi="Arial" w:cs="Arial"/>
          <w:szCs w:val="24"/>
        </w:rPr>
        <w:t>T</w:t>
      </w:r>
      <w:r w:rsidR="00DB2F6F">
        <w:rPr>
          <w:rFonts w:ascii="Arial" w:hAnsi="Arial" w:cs="Arial"/>
          <w:szCs w:val="24"/>
        </w:rPr>
        <w:t xml:space="preserve">he </w:t>
      </w:r>
      <w:r w:rsidR="00955DA2" w:rsidRPr="00894995">
        <w:rPr>
          <w:rFonts w:ascii="Arial" w:hAnsi="Arial" w:cs="Arial"/>
          <w:szCs w:val="24"/>
        </w:rPr>
        <w:t xml:space="preserve">weighting factors used </w:t>
      </w:r>
      <w:r w:rsidR="002C7899">
        <w:rPr>
          <w:rFonts w:ascii="Arial" w:hAnsi="Arial" w:cs="Arial"/>
          <w:szCs w:val="24"/>
        </w:rPr>
        <w:t xml:space="preserve">to calculate the interest on the under collections </w:t>
      </w:r>
      <w:r w:rsidR="00694599">
        <w:rPr>
          <w:rFonts w:ascii="Arial" w:hAnsi="Arial" w:cs="Arial"/>
          <w:szCs w:val="24"/>
        </w:rPr>
        <w:t xml:space="preserve">due </w:t>
      </w:r>
      <w:r w:rsidR="002B334C">
        <w:rPr>
          <w:rFonts w:ascii="Arial" w:hAnsi="Arial" w:cs="Arial"/>
          <w:szCs w:val="24"/>
        </w:rPr>
        <w:t xml:space="preserve">from customers </w:t>
      </w:r>
      <w:r w:rsidR="00955DA2" w:rsidRPr="00894995">
        <w:rPr>
          <w:rFonts w:ascii="Arial" w:hAnsi="Arial" w:cs="Arial"/>
          <w:szCs w:val="24"/>
        </w:rPr>
        <w:t xml:space="preserve">for the period of July 2011 through December 2011 were incorrect.  </w:t>
      </w:r>
      <w:r w:rsidR="002C7899">
        <w:rPr>
          <w:rFonts w:ascii="Arial" w:hAnsi="Arial" w:cs="Arial"/>
          <w:szCs w:val="24"/>
        </w:rPr>
        <w:t>T</w:t>
      </w:r>
      <w:r w:rsidR="008A3826">
        <w:rPr>
          <w:rFonts w:ascii="Arial" w:hAnsi="Arial" w:cs="Arial"/>
          <w:szCs w:val="24"/>
        </w:rPr>
        <w:t>he error</w:t>
      </w:r>
      <w:r w:rsidR="002C7899">
        <w:rPr>
          <w:rFonts w:ascii="Arial" w:hAnsi="Arial" w:cs="Arial"/>
          <w:szCs w:val="24"/>
        </w:rPr>
        <w:t xml:space="preserve"> resulted in</w:t>
      </w:r>
      <w:r w:rsidR="008A3826">
        <w:rPr>
          <w:rFonts w:ascii="Arial" w:hAnsi="Arial" w:cs="Arial"/>
          <w:szCs w:val="24"/>
        </w:rPr>
        <w:t xml:space="preserve"> interest charges </w:t>
      </w:r>
      <w:r w:rsidR="002C7899">
        <w:rPr>
          <w:rFonts w:ascii="Arial" w:hAnsi="Arial" w:cs="Arial"/>
          <w:szCs w:val="24"/>
        </w:rPr>
        <w:t>being</w:t>
      </w:r>
      <w:r w:rsidR="008A3826">
        <w:rPr>
          <w:rFonts w:ascii="Arial" w:hAnsi="Arial" w:cs="Arial"/>
          <w:szCs w:val="24"/>
        </w:rPr>
        <w:t xml:space="preserve"> overstated</w:t>
      </w:r>
      <w:r w:rsidR="0046310B">
        <w:rPr>
          <w:rFonts w:ascii="Arial" w:hAnsi="Arial" w:cs="Arial"/>
          <w:szCs w:val="24"/>
        </w:rPr>
        <w:t xml:space="preserve"> by $4,570 for the Residential Rate Class, $573 for the Small </w:t>
      </w:r>
      <w:r w:rsidR="000E1BE8">
        <w:rPr>
          <w:rFonts w:ascii="Arial" w:hAnsi="Arial" w:cs="Arial"/>
          <w:szCs w:val="24"/>
        </w:rPr>
        <w:t xml:space="preserve">C&amp;I </w:t>
      </w:r>
      <w:r w:rsidR="0046310B">
        <w:rPr>
          <w:rFonts w:ascii="Arial" w:hAnsi="Arial" w:cs="Arial"/>
          <w:szCs w:val="24"/>
        </w:rPr>
        <w:t>Rate Class</w:t>
      </w:r>
      <w:r w:rsidR="00142CFA">
        <w:rPr>
          <w:rFonts w:ascii="Arial" w:hAnsi="Arial" w:cs="Arial"/>
          <w:szCs w:val="24"/>
        </w:rPr>
        <w:t>,</w:t>
      </w:r>
      <w:r w:rsidR="0046310B">
        <w:rPr>
          <w:rFonts w:ascii="Arial" w:hAnsi="Arial" w:cs="Arial"/>
          <w:szCs w:val="24"/>
        </w:rPr>
        <w:t xml:space="preserve"> and $</w:t>
      </w:r>
      <w:r w:rsidR="00E66AA3">
        <w:rPr>
          <w:rFonts w:ascii="Arial" w:hAnsi="Arial" w:cs="Arial"/>
          <w:szCs w:val="24"/>
        </w:rPr>
        <w:t>2</w:t>
      </w:r>
      <w:r w:rsidR="0046310B">
        <w:rPr>
          <w:rFonts w:ascii="Arial" w:hAnsi="Arial" w:cs="Arial"/>
          <w:szCs w:val="24"/>
        </w:rPr>
        <w:t xml:space="preserve"> for the Large C&amp;I Rate Class.  </w:t>
      </w:r>
      <w:r w:rsidR="00D1436C">
        <w:rPr>
          <w:rFonts w:ascii="Arial" w:hAnsi="Arial" w:cs="Arial"/>
          <w:szCs w:val="24"/>
        </w:rPr>
        <w:t>D</w:t>
      </w:r>
      <w:r w:rsidR="0046310B">
        <w:rPr>
          <w:rFonts w:ascii="Arial" w:hAnsi="Arial" w:cs="Arial"/>
          <w:szCs w:val="24"/>
        </w:rPr>
        <w:t>iscussions with the Company determ</w:t>
      </w:r>
      <w:r w:rsidR="00BE2DDF">
        <w:rPr>
          <w:rFonts w:ascii="Arial" w:hAnsi="Arial" w:cs="Arial"/>
          <w:szCs w:val="24"/>
        </w:rPr>
        <w:t xml:space="preserve">ined the errors occurred </w:t>
      </w:r>
      <w:r w:rsidR="00C248E9">
        <w:rPr>
          <w:rFonts w:ascii="Arial" w:hAnsi="Arial" w:cs="Arial"/>
          <w:szCs w:val="24"/>
        </w:rPr>
        <w:t xml:space="preserve">as a result of </w:t>
      </w:r>
      <w:r w:rsidR="00BE2DDF">
        <w:rPr>
          <w:rFonts w:ascii="Arial" w:hAnsi="Arial" w:cs="Arial"/>
          <w:szCs w:val="24"/>
        </w:rPr>
        <w:t xml:space="preserve">a bad formula </w:t>
      </w:r>
      <w:r w:rsidR="00C248E9">
        <w:rPr>
          <w:rFonts w:ascii="Arial" w:hAnsi="Arial" w:cs="Arial"/>
          <w:szCs w:val="24"/>
        </w:rPr>
        <w:t>being</w:t>
      </w:r>
      <w:r w:rsidR="00BE2DDF">
        <w:rPr>
          <w:rFonts w:ascii="Arial" w:hAnsi="Arial" w:cs="Arial"/>
          <w:szCs w:val="24"/>
        </w:rPr>
        <w:t xml:space="preserve"> entered into the spreadsheet calculating the interest</w:t>
      </w:r>
      <w:r w:rsidR="0046310B">
        <w:rPr>
          <w:rFonts w:ascii="Arial" w:hAnsi="Arial" w:cs="Arial"/>
          <w:szCs w:val="24"/>
        </w:rPr>
        <w:t>.</w:t>
      </w:r>
      <w:r w:rsidR="00BE2DDF">
        <w:rPr>
          <w:rFonts w:ascii="Arial" w:hAnsi="Arial" w:cs="Arial"/>
          <w:szCs w:val="24"/>
        </w:rPr>
        <w:t xml:space="preserve">  </w:t>
      </w:r>
    </w:p>
    <w:p w:rsidR="00E37811" w:rsidRPr="00E25FDB" w:rsidRDefault="00E37811" w:rsidP="00E37811">
      <w:pPr>
        <w:tabs>
          <w:tab w:val="left" w:pos="-2880"/>
        </w:tabs>
        <w:jc w:val="center"/>
        <w:rPr>
          <w:rFonts w:ascii="Arial" w:hAnsi="Arial" w:cs="Arial"/>
          <w:b/>
          <w:szCs w:val="24"/>
        </w:rPr>
      </w:pPr>
    </w:p>
    <w:p w:rsidR="00E37811" w:rsidRPr="00E25FDB" w:rsidRDefault="00E37811" w:rsidP="00E37811">
      <w:pPr>
        <w:tabs>
          <w:tab w:val="left" w:pos="-2880"/>
        </w:tabs>
        <w:rPr>
          <w:rFonts w:ascii="Arial" w:hAnsi="Arial" w:cs="Arial"/>
          <w:b/>
          <w:szCs w:val="24"/>
          <w:u w:val="single"/>
        </w:rPr>
      </w:pPr>
      <w:r w:rsidRPr="00E25FDB">
        <w:rPr>
          <w:rFonts w:ascii="Arial" w:hAnsi="Arial" w:cs="Arial"/>
          <w:b/>
          <w:szCs w:val="24"/>
          <w:u w:val="single"/>
        </w:rPr>
        <w:t>Recommendation</w:t>
      </w:r>
    </w:p>
    <w:p w:rsidR="00E37811" w:rsidRPr="00E25FDB" w:rsidRDefault="00E37811" w:rsidP="00E37811">
      <w:pPr>
        <w:tabs>
          <w:tab w:val="left" w:pos="-2880"/>
        </w:tabs>
        <w:rPr>
          <w:rFonts w:ascii="Arial" w:hAnsi="Arial" w:cs="Arial"/>
          <w:b/>
          <w:szCs w:val="24"/>
          <w:u w:val="single"/>
        </w:rPr>
      </w:pPr>
    </w:p>
    <w:p w:rsidR="00E37811" w:rsidRPr="00E25FDB" w:rsidRDefault="00E37811" w:rsidP="00E37811">
      <w:pPr>
        <w:tabs>
          <w:tab w:val="left" w:pos="-2880"/>
        </w:tabs>
        <w:rPr>
          <w:rFonts w:ascii="Arial" w:hAnsi="Arial" w:cs="Arial"/>
          <w:szCs w:val="24"/>
        </w:rPr>
      </w:pPr>
      <w:r>
        <w:rPr>
          <w:rFonts w:ascii="Arial" w:hAnsi="Arial" w:cs="Arial"/>
          <w:szCs w:val="24"/>
        </w:rPr>
        <w:tab/>
      </w:r>
      <w:r w:rsidR="00474638">
        <w:rPr>
          <w:rFonts w:ascii="Arial" w:hAnsi="Arial" w:cs="Arial"/>
          <w:szCs w:val="24"/>
        </w:rPr>
        <w:t>We recommend that the Company make an adjustment to re</w:t>
      </w:r>
      <w:r w:rsidR="00F21021">
        <w:rPr>
          <w:rFonts w:ascii="Arial" w:hAnsi="Arial" w:cs="Arial"/>
          <w:szCs w:val="24"/>
        </w:rPr>
        <w:t>fund</w:t>
      </w:r>
      <w:r w:rsidR="00474638">
        <w:rPr>
          <w:rFonts w:ascii="Arial" w:hAnsi="Arial" w:cs="Arial"/>
          <w:szCs w:val="24"/>
        </w:rPr>
        <w:t xml:space="preserve"> $4,570 </w:t>
      </w:r>
      <w:r w:rsidR="00F21021">
        <w:rPr>
          <w:rFonts w:ascii="Arial" w:hAnsi="Arial" w:cs="Arial"/>
          <w:szCs w:val="24"/>
        </w:rPr>
        <w:t>to t</w:t>
      </w:r>
      <w:r w:rsidR="00474638">
        <w:rPr>
          <w:rFonts w:ascii="Arial" w:hAnsi="Arial" w:cs="Arial"/>
          <w:szCs w:val="24"/>
        </w:rPr>
        <w:t xml:space="preserve">he Residential Rate Class, $573 </w:t>
      </w:r>
      <w:r w:rsidR="00F21021">
        <w:rPr>
          <w:rFonts w:ascii="Arial" w:hAnsi="Arial" w:cs="Arial"/>
          <w:szCs w:val="24"/>
        </w:rPr>
        <w:t xml:space="preserve">to </w:t>
      </w:r>
      <w:r w:rsidR="00474638">
        <w:rPr>
          <w:rFonts w:ascii="Arial" w:hAnsi="Arial" w:cs="Arial"/>
          <w:szCs w:val="24"/>
        </w:rPr>
        <w:t>the Small C&amp;I Rate Class and $</w:t>
      </w:r>
      <w:r w:rsidR="00731EFD">
        <w:rPr>
          <w:rFonts w:ascii="Arial" w:hAnsi="Arial" w:cs="Arial"/>
          <w:szCs w:val="24"/>
        </w:rPr>
        <w:t>2</w:t>
      </w:r>
      <w:r w:rsidR="00474638">
        <w:rPr>
          <w:rFonts w:ascii="Arial" w:hAnsi="Arial" w:cs="Arial"/>
          <w:szCs w:val="24"/>
        </w:rPr>
        <w:t xml:space="preserve"> </w:t>
      </w:r>
      <w:r w:rsidR="00F21021">
        <w:rPr>
          <w:rFonts w:ascii="Arial" w:hAnsi="Arial" w:cs="Arial"/>
          <w:szCs w:val="24"/>
        </w:rPr>
        <w:t xml:space="preserve">to </w:t>
      </w:r>
      <w:r w:rsidR="00474638">
        <w:rPr>
          <w:rFonts w:ascii="Arial" w:hAnsi="Arial" w:cs="Arial"/>
          <w:szCs w:val="24"/>
        </w:rPr>
        <w:t>the Large C&amp;I Rate Class.  We also recommend that the Company take the appropriate steps to ensure errors of this type do not happen in the future.</w:t>
      </w:r>
    </w:p>
    <w:p w:rsidR="00E37811" w:rsidRDefault="00E37811" w:rsidP="00E37811">
      <w:pPr>
        <w:pStyle w:val="Heading1"/>
        <w:tabs>
          <w:tab w:val="left" w:pos="-3060"/>
        </w:tabs>
        <w:jc w:val="left"/>
        <w:rPr>
          <w:rFonts w:ascii="Arial" w:hAnsi="Arial" w:cs="Arial"/>
          <w:szCs w:val="24"/>
        </w:rPr>
      </w:pPr>
    </w:p>
    <w:p w:rsidR="00E37811" w:rsidRPr="00B35EDE" w:rsidRDefault="00474638" w:rsidP="00E37811">
      <w:pPr>
        <w:pStyle w:val="Heading1"/>
        <w:tabs>
          <w:tab w:val="left" w:pos="-3060"/>
        </w:tabs>
        <w:jc w:val="left"/>
        <w:rPr>
          <w:rFonts w:ascii="Arial" w:hAnsi="Arial" w:cs="Arial"/>
          <w:szCs w:val="24"/>
        </w:rPr>
      </w:pPr>
      <w:r>
        <w:rPr>
          <w:rFonts w:ascii="Arial" w:hAnsi="Arial" w:cs="Arial"/>
          <w:szCs w:val="24"/>
        </w:rPr>
        <w:t>Auditors Note</w:t>
      </w:r>
    </w:p>
    <w:p w:rsidR="00E37811" w:rsidRDefault="00E37811" w:rsidP="00E37811">
      <w:pPr>
        <w:pStyle w:val="Heading1"/>
        <w:tabs>
          <w:tab w:val="left" w:pos="-3060"/>
        </w:tabs>
        <w:jc w:val="left"/>
        <w:rPr>
          <w:rFonts w:ascii="Arial" w:hAnsi="Arial" w:cs="Arial"/>
          <w:b w:val="0"/>
          <w:szCs w:val="24"/>
          <w:u w:val="none"/>
        </w:rPr>
      </w:pPr>
    </w:p>
    <w:p w:rsidR="00E37811" w:rsidRDefault="00E37811" w:rsidP="00E37811">
      <w:pPr>
        <w:pStyle w:val="Heading1"/>
        <w:tabs>
          <w:tab w:val="clear" w:pos="4680"/>
        </w:tabs>
        <w:jc w:val="left"/>
        <w:rPr>
          <w:rFonts w:ascii="Arial" w:hAnsi="Arial" w:cs="Arial"/>
          <w:b w:val="0"/>
          <w:u w:val="none"/>
        </w:rPr>
      </w:pPr>
      <w:r>
        <w:rPr>
          <w:rFonts w:ascii="Arial" w:hAnsi="Arial" w:cs="Arial"/>
          <w:b w:val="0"/>
          <w:u w:val="none"/>
        </w:rPr>
        <w:tab/>
      </w:r>
      <w:r w:rsidR="00474638">
        <w:rPr>
          <w:rFonts w:ascii="Arial" w:hAnsi="Arial" w:cs="Arial"/>
          <w:b w:val="0"/>
          <w:u w:val="none"/>
        </w:rPr>
        <w:t>The Company agrees with this finding and will make the necessary adjustment</w:t>
      </w:r>
      <w:r w:rsidR="00F21021">
        <w:rPr>
          <w:rFonts w:ascii="Arial" w:hAnsi="Arial" w:cs="Arial"/>
          <w:b w:val="0"/>
          <w:u w:val="none"/>
        </w:rPr>
        <w:t>s</w:t>
      </w:r>
      <w:r w:rsidR="00474638">
        <w:rPr>
          <w:rFonts w:ascii="Arial" w:hAnsi="Arial" w:cs="Arial"/>
          <w:b w:val="0"/>
          <w:u w:val="none"/>
        </w:rPr>
        <w:t xml:space="preserve"> in their next SMR rate filing.</w:t>
      </w:r>
    </w:p>
    <w:p w:rsidR="00E37811" w:rsidRDefault="00E37811" w:rsidP="00E37811"/>
    <w:p w:rsidR="00E37811" w:rsidRDefault="00E37811" w:rsidP="00E37811"/>
    <w:p w:rsidR="00E37811" w:rsidRDefault="00E37811" w:rsidP="00E37811"/>
    <w:p w:rsidR="00E37811" w:rsidRDefault="00E37811" w:rsidP="00E37811"/>
    <w:p w:rsidR="00E37811" w:rsidRDefault="00E37811" w:rsidP="00E37811"/>
    <w:p w:rsidR="00E37811" w:rsidRDefault="00E37811" w:rsidP="00E37811"/>
    <w:p w:rsidR="00E37811" w:rsidRDefault="00E37811" w:rsidP="00E37811"/>
    <w:p w:rsidR="00E37811" w:rsidRDefault="00E37811" w:rsidP="00E37811"/>
    <w:p w:rsidR="00E37811" w:rsidRDefault="00E37811" w:rsidP="00E37811"/>
    <w:p w:rsidR="00E37811" w:rsidRDefault="00E37811" w:rsidP="00E37811"/>
    <w:p w:rsidR="00E37811" w:rsidRDefault="00E37811" w:rsidP="00E37811"/>
    <w:p w:rsidR="00E37811" w:rsidRDefault="00E37811" w:rsidP="00E37811"/>
    <w:p w:rsidR="00E37811" w:rsidRDefault="00E37811" w:rsidP="00E37811"/>
    <w:p w:rsidR="00E37811" w:rsidRDefault="00E37811" w:rsidP="00E37811"/>
    <w:p w:rsidR="00E37811" w:rsidRDefault="00E37811" w:rsidP="00E37811"/>
    <w:p w:rsidR="005F3777" w:rsidRDefault="005F3777">
      <w:pPr>
        <w:overflowPunct/>
        <w:autoSpaceDE/>
        <w:autoSpaceDN/>
        <w:adjustRightInd/>
        <w:textAlignment w:val="auto"/>
        <w:rPr>
          <w:rFonts w:ascii="Arial" w:hAnsi="Arial" w:cs="Arial"/>
          <w:b/>
          <w:sz w:val="26"/>
          <w:szCs w:val="26"/>
          <w:u w:val="single"/>
        </w:rPr>
      </w:pPr>
      <w:r>
        <w:rPr>
          <w:rFonts w:ascii="Arial" w:hAnsi="Arial" w:cs="Arial"/>
          <w:sz w:val="26"/>
          <w:szCs w:val="26"/>
        </w:rPr>
        <w:br w:type="page"/>
      </w:r>
    </w:p>
    <w:p w:rsidR="005D711E" w:rsidRPr="00936DE2" w:rsidRDefault="007603E9" w:rsidP="00D90FC6">
      <w:pPr>
        <w:pStyle w:val="Heading1"/>
        <w:rPr>
          <w:rFonts w:ascii="Arial" w:hAnsi="Arial" w:cs="Arial"/>
          <w:szCs w:val="24"/>
        </w:rPr>
      </w:pPr>
      <w:r w:rsidRPr="00936DE2">
        <w:rPr>
          <w:rFonts w:ascii="Arial" w:hAnsi="Arial" w:cs="Arial"/>
          <w:sz w:val="26"/>
          <w:szCs w:val="26"/>
        </w:rPr>
        <w:lastRenderedPageBreak/>
        <w:t>ACKNOWLEDGEMENTS</w:t>
      </w:r>
    </w:p>
    <w:p w:rsidR="007603E9" w:rsidRPr="00936DE2" w:rsidRDefault="007603E9" w:rsidP="000453E2">
      <w:pPr>
        <w:rPr>
          <w:rFonts w:ascii="Arial" w:hAnsi="Arial" w:cs="Arial"/>
          <w:b/>
          <w:szCs w:val="24"/>
          <w:u w:val="single"/>
        </w:rPr>
      </w:pPr>
    </w:p>
    <w:p w:rsidR="00EB6F4D" w:rsidRPr="00936DE2" w:rsidRDefault="00EB6F4D" w:rsidP="000453E2">
      <w:pPr>
        <w:rPr>
          <w:rFonts w:ascii="Arial" w:hAnsi="Arial" w:cs="Arial"/>
          <w:b/>
          <w:szCs w:val="24"/>
          <w:u w:val="single"/>
        </w:rPr>
      </w:pPr>
    </w:p>
    <w:p w:rsidR="009B24A2" w:rsidRPr="00936DE2" w:rsidRDefault="007603E9" w:rsidP="009B24A2">
      <w:pPr>
        <w:rPr>
          <w:rFonts w:ascii="Arial" w:hAnsi="Arial" w:cs="Arial"/>
          <w:szCs w:val="24"/>
        </w:rPr>
      </w:pPr>
      <w:r w:rsidRPr="00936DE2">
        <w:rPr>
          <w:rFonts w:ascii="Arial" w:hAnsi="Arial" w:cs="Arial"/>
          <w:szCs w:val="24"/>
        </w:rPr>
        <w:tab/>
        <w:t>We wish to express our appreciation to the officers and staff of</w:t>
      </w:r>
      <w:r w:rsidR="003750E7" w:rsidRPr="00936DE2">
        <w:rPr>
          <w:rFonts w:ascii="Arial" w:hAnsi="Arial" w:cs="Arial"/>
          <w:szCs w:val="24"/>
        </w:rPr>
        <w:t xml:space="preserve"> </w:t>
      </w:r>
      <w:r w:rsidR="00D9515C" w:rsidRPr="00936DE2">
        <w:rPr>
          <w:rFonts w:ascii="Arial" w:hAnsi="Arial" w:cs="Arial"/>
          <w:szCs w:val="24"/>
        </w:rPr>
        <w:t>PPL Electric Utilities Corporation</w:t>
      </w:r>
      <w:r w:rsidRPr="00936DE2">
        <w:rPr>
          <w:rFonts w:ascii="Arial" w:hAnsi="Arial" w:cs="Arial"/>
          <w:szCs w:val="24"/>
        </w:rPr>
        <w:t xml:space="preserve"> for the cooperation and assistance given</w:t>
      </w:r>
      <w:r w:rsidR="00CF7432" w:rsidRPr="00936DE2">
        <w:rPr>
          <w:rFonts w:ascii="Arial" w:hAnsi="Arial" w:cs="Arial"/>
          <w:szCs w:val="24"/>
        </w:rPr>
        <w:t xml:space="preserve"> to </w:t>
      </w:r>
      <w:r w:rsidRPr="00936DE2">
        <w:rPr>
          <w:rFonts w:ascii="Arial" w:hAnsi="Arial" w:cs="Arial"/>
          <w:szCs w:val="24"/>
        </w:rPr>
        <w:t xml:space="preserve">us during the course of our examination.  </w:t>
      </w:r>
      <w:r w:rsidR="00806B37" w:rsidRPr="00936DE2">
        <w:rPr>
          <w:rFonts w:ascii="Arial" w:hAnsi="Arial" w:cs="Arial"/>
          <w:szCs w:val="24"/>
        </w:rPr>
        <w:t xml:space="preserve">The audit was conducted by </w:t>
      </w:r>
      <w:r w:rsidR="0044093D" w:rsidRPr="00936DE2">
        <w:rPr>
          <w:rFonts w:ascii="Arial" w:hAnsi="Arial" w:cs="Arial"/>
          <w:szCs w:val="24"/>
        </w:rPr>
        <w:t>Brian T. Shuey</w:t>
      </w:r>
      <w:r w:rsidR="000D5324" w:rsidRPr="00936DE2">
        <w:rPr>
          <w:rFonts w:ascii="Arial" w:hAnsi="Arial" w:cs="Arial"/>
          <w:szCs w:val="24"/>
        </w:rPr>
        <w:t xml:space="preserve">, </w:t>
      </w:r>
      <w:r w:rsidR="009B24A2" w:rsidRPr="00936DE2">
        <w:rPr>
          <w:rFonts w:ascii="Arial" w:hAnsi="Arial" w:cs="Arial"/>
          <w:szCs w:val="24"/>
        </w:rPr>
        <w:t xml:space="preserve">assisted by </w:t>
      </w:r>
      <w:r w:rsidR="00E05DFC">
        <w:rPr>
          <w:rFonts w:ascii="Arial" w:hAnsi="Arial" w:cs="Arial"/>
          <w:szCs w:val="24"/>
        </w:rPr>
        <w:t>Anthony Sciabarassi</w:t>
      </w:r>
      <w:r w:rsidR="00BB0023" w:rsidRPr="00936DE2">
        <w:rPr>
          <w:rFonts w:ascii="Arial" w:hAnsi="Arial" w:cs="Arial"/>
          <w:szCs w:val="24"/>
        </w:rPr>
        <w:t>.</w:t>
      </w:r>
    </w:p>
    <w:p w:rsidR="00D21BB1" w:rsidRPr="00936DE2" w:rsidRDefault="00D21BB1" w:rsidP="000453E2">
      <w:pPr>
        <w:rPr>
          <w:rFonts w:ascii="Arial" w:hAnsi="Arial" w:cs="Arial"/>
          <w:szCs w:val="24"/>
        </w:rPr>
      </w:pPr>
    </w:p>
    <w:sectPr w:rsidR="00D21BB1" w:rsidRPr="00936DE2" w:rsidSect="005B0F5E">
      <w:headerReference w:type="even" r:id="rId43"/>
      <w:headerReference w:type="default" r:id="rId44"/>
      <w:footerReference w:type="default" r:id="rId45"/>
      <w:headerReference w:type="first" r:id="rId46"/>
      <w:endnotePr>
        <w:numFmt w:val="decimal"/>
      </w:endnotePr>
      <w:pgSz w:w="12240" w:h="15840" w:code="1"/>
      <w:pgMar w:top="1440" w:right="1440" w:bottom="1152" w:left="1440" w:header="0" w:footer="720" w:gutter="0"/>
      <w:pgNumType w:fmt="numberInDash" w:start="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5A8" w:rsidRDefault="000D15A8">
      <w:r>
        <w:separator/>
      </w:r>
    </w:p>
  </w:endnote>
  <w:endnote w:type="continuationSeparator" w:id="0">
    <w:p w:rsidR="000D15A8" w:rsidRDefault="000D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C755BA" w:rsidP="004858E3">
    <w:pPr>
      <w:pStyle w:val="Footer"/>
      <w:framePr w:wrap="around" w:vAnchor="text" w:hAnchor="margin" w:xAlign="center" w:y="1"/>
      <w:rPr>
        <w:rStyle w:val="PageNumber"/>
      </w:rPr>
    </w:pPr>
    <w:r>
      <w:rPr>
        <w:rStyle w:val="PageNumber"/>
      </w:rPr>
      <w:fldChar w:fldCharType="begin"/>
    </w:r>
    <w:r w:rsidR="008E2E2A">
      <w:rPr>
        <w:rStyle w:val="PageNumber"/>
      </w:rPr>
      <w:instrText xml:space="preserve">PAGE  </w:instrText>
    </w:r>
    <w:r>
      <w:rPr>
        <w:rStyle w:val="PageNumber"/>
      </w:rPr>
      <w:fldChar w:fldCharType="separate"/>
    </w:r>
    <w:r w:rsidR="008E2E2A">
      <w:rPr>
        <w:rStyle w:val="PageNumber"/>
        <w:noProof/>
      </w:rPr>
      <w:t>1</w:t>
    </w:r>
    <w:r>
      <w:rPr>
        <w:rStyle w:val="PageNumber"/>
      </w:rPr>
      <w:fldChar w:fldCharType="end"/>
    </w:r>
  </w:p>
  <w:p w:rsidR="008E2E2A" w:rsidRDefault="008E2E2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947401"/>
      <w:docPartObj>
        <w:docPartGallery w:val="Page Numbers (Bottom of Page)"/>
        <w:docPartUnique/>
      </w:docPartObj>
    </w:sdtPr>
    <w:sdtEndPr>
      <w:rPr>
        <w:noProof/>
      </w:rPr>
    </w:sdtEndPr>
    <w:sdtContent>
      <w:p w:rsidR="0027173C" w:rsidRPr="005F3777" w:rsidRDefault="005F3777" w:rsidP="005F3777">
        <w:pPr>
          <w:pStyle w:val="Footer"/>
          <w:jc w:val="center"/>
        </w:pPr>
        <w:r w:rsidRPr="005F3777">
          <w:rPr>
            <w:rFonts w:ascii="Arial" w:hAnsi="Arial" w:cs="Arial"/>
          </w:rPr>
          <w:fldChar w:fldCharType="begin"/>
        </w:r>
        <w:r w:rsidRPr="005F3777">
          <w:rPr>
            <w:rFonts w:ascii="Arial" w:hAnsi="Arial" w:cs="Arial"/>
          </w:rPr>
          <w:instrText xml:space="preserve"> PAGE   \* MERGEFORMAT </w:instrText>
        </w:r>
        <w:r w:rsidRPr="005F3777">
          <w:rPr>
            <w:rFonts w:ascii="Arial" w:hAnsi="Arial" w:cs="Arial"/>
          </w:rPr>
          <w:fldChar w:fldCharType="separate"/>
        </w:r>
        <w:r w:rsidR="00D87A0E">
          <w:rPr>
            <w:rFonts w:ascii="Arial" w:hAnsi="Arial" w:cs="Arial"/>
            <w:noProof/>
          </w:rPr>
          <w:t>- 8 -</w:t>
        </w:r>
        <w:r w:rsidRPr="005F3777">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8E2E2A">
    <w:pPr>
      <w:pStyle w:val="Footer"/>
      <w:tabs>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8E2E2A">
    <w:pPr>
      <w:pStyle w:val="Footer"/>
      <w:tabs>
        <w:tab w:val="clear" w:pos="4320"/>
        <w:tab w:val="clear" w:pos="8640"/>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Pr="00EB6F4D" w:rsidRDefault="008E2E2A">
    <w:pPr>
      <w:pStyle w:val="Footer"/>
      <w:tabs>
        <w:tab w:val="clear" w:pos="4320"/>
        <w:tab w:val="clear" w:pos="8640"/>
      </w:tabs>
      <w:jc w:val="center"/>
      <w:rPr>
        <w:rFonts w:ascii="Arial" w:hAnsi="Arial" w:cs="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267871"/>
      <w:docPartObj>
        <w:docPartGallery w:val="Page Numbers (Bottom of Page)"/>
        <w:docPartUnique/>
      </w:docPartObj>
    </w:sdtPr>
    <w:sdtEndPr>
      <w:rPr>
        <w:noProof/>
      </w:rPr>
    </w:sdtEndPr>
    <w:sdtContent>
      <w:p w:rsidR="001C0FC4" w:rsidRPr="005F3777" w:rsidRDefault="005F3777" w:rsidP="005F3777">
        <w:pPr>
          <w:pStyle w:val="Footer"/>
          <w:jc w:val="center"/>
        </w:pPr>
        <w:r w:rsidRPr="005F3777">
          <w:rPr>
            <w:rFonts w:ascii="Arial" w:hAnsi="Arial" w:cs="Arial"/>
          </w:rPr>
          <w:fldChar w:fldCharType="begin"/>
        </w:r>
        <w:r w:rsidRPr="005F3777">
          <w:rPr>
            <w:rFonts w:ascii="Arial" w:hAnsi="Arial" w:cs="Arial"/>
          </w:rPr>
          <w:instrText xml:space="preserve"> PAGE   \* MERGEFORMAT </w:instrText>
        </w:r>
        <w:r w:rsidRPr="005F3777">
          <w:rPr>
            <w:rFonts w:ascii="Arial" w:hAnsi="Arial" w:cs="Arial"/>
          </w:rPr>
          <w:fldChar w:fldCharType="separate"/>
        </w:r>
        <w:r w:rsidR="00D87A0E">
          <w:rPr>
            <w:rFonts w:ascii="Arial" w:hAnsi="Arial" w:cs="Arial"/>
            <w:noProof/>
          </w:rPr>
          <w:t>- 2 -</w:t>
        </w:r>
        <w:r w:rsidRPr="005F3777">
          <w:rPr>
            <w:rFonts w:ascii="Arial" w:hAnsi="Arial" w:cs="Arial"/>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983523"/>
      <w:docPartObj>
        <w:docPartGallery w:val="Page Numbers (Bottom of Page)"/>
        <w:docPartUnique/>
      </w:docPartObj>
    </w:sdtPr>
    <w:sdtEndPr>
      <w:rPr>
        <w:noProof/>
      </w:rPr>
    </w:sdtEndPr>
    <w:sdtContent>
      <w:p w:rsidR="008E2E2A" w:rsidRPr="005F3777" w:rsidRDefault="005F3777" w:rsidP="005F3777">
        <w:pPr>
          <w:pStyle w:val="Footer"/>
          <w:jc w:val="center"/>
          <w:rPr>
            <w:rFonts w:ascii="Arial" w:hAnsi="Arial" w:cs="Arial"/>
          </w:rPr>
        </w:pPr>
        <w:r w:rsidRPr="005F3777">
          <w:rPr>
            <w:rFonts w:ascii="Arial" w:hAnsi="Arial" w:cs="Arial"/>
          </w:rPr>
          <w:fldChar w:fldCharType="begin"/>
        </w:r>
        <w:r w:rsidRPr="005F3777">
          <w:rPr>
            <w:rFonts w:ascii="Arial" w:hAnsi="Arial" w:cs="Arial"/>
          </w:rPr>
          <w:instrText xml:space="preserve"> PAGE   \* MERGEFORMAT </w:instrText>
        </w:r>
        <w:r w:rsidRPr="005F3777">
          <w:rPr>
            <w:rFonts w:ascii="Arial" w:hAnsi="Arial" w:cs="Arial"/>
          </w:rPr>
          <w:fldChar w:fldCharType="separate"/>
        </w:r>
        <w:r w:rsidR="00D87A0E">
          <w:rPr>
            <w:rFonts w:ascii="Arial" w:hAnsi="Arial" w:cs="Arial"/>
            <w:noProof/>
          </w:rPr>
          <w:t>- 4 -</w:t>
        </w:r>
        <w:r w:rsidRPr="005F3777">
          <w:rPr>
            <w:rFonts w:ascii="Arial" w:hAnsi="Arial" w:cs="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E7A" w:rsidRPr="00C46B81" w:rsidRDefault="002A0E7A" w:rsidP="001C4E9B">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922997"/>
      <w:docPartObj>
        <w:docPartGallery w:val="Page Numbers (Bottom of Page)"/>
        <w:docPartUnique/>
      </w:docPartObj>
    </w:sdtPr>
    <w:sdtEndPr>
      <w:rPr>
        <w:rFonts w:ascii="Arial" w:hAnsi="Arial" w:cs="Arial"/>
        <w:noProof/>
      </w:rPr>
    </w:sdtEndPr>
    <w:sdtContent>
      <w:p w:rsidR="002D7921" w:rsidRPr="005F3777" w:rsidRDefault="005F3777" w:rsidP="005F3777">
        <w:pPr>
          <w:pStyle w:val="Footer"/>
          <w:jc w:val="center"/>
          <w:rPr>
            <w:rFonts w:ascii="Arial" w:hAnsi="Arial" w:cs="Arial"/>
          </w:rPr>
        </w:pPr>
        <w:r w:rsidRPr="005F3777">
          <w:rPr>
            <w:rFonts w:ascii="Arial" w:hAnsi="Arial" w:cs="Arial"/>
          </w:rPr>
          <w:fldChar w:fldCharType="begin"/>
        </w:r>
        <w:r w:rsidRPr="005F3777">
          <w:rPr>
            <w:rFonts w:ascii="Arial" w:hAnsi="Arial" w:cs="Arial"/>
          </w:rPr>
          <w:instrText xml:space="preserve"> PAGE   \* MERGEFORMAT </w:instrText>
        </w:r>
        <w:r w:rsidRPr="005F3777">
          <w:rPr>
            <w:rFonts w:ascii="Arial" w:hAnsi="Arial" w:cs="Arial"/>
          </w:rPr>
          <w:fldChar w:fldCharType="separate"/>
        </w:r>
        <w:r w:rsidR="00D87A0E">
          <w:rPr>
            <w:rFonts w:ascii="Arial" w:hAnsi="Arial" w:cs="Arial"/>
            <w:noProof/>
          </w:rPr>
          <w:t>- 5 -</w:t>
        </w:r>
        <w:r w:rsidRPr="005F3777">
          <w:rPr>
            <w:rFonts w:ascii="Arial" w:hAnsi="Arial" w:cs="Arial"/>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814670045"/>
      <w:docPartObj>
        <w:docPartGallery w:val="Page Numbers (Bottom of Page)"/>
        <w:docPartUnique/>
      </w:docPartObj>
    </w:sdtPr>
    <w:sdtEndPr>
      <w:rPr>
        <w:noProof/>
      </w:rPr>
    </w:sdtEndPr>
    <w:sdtContent>
      <w:p w:rsidR="0027173C" w:rsidRPr="005F3777" w:rsidRDefault="005F3777" w:rsidP="005F3777">
        <w:pPr>
          <w:pStyle w:val="Footer"/>
          <w:jc w:val="center"/>
          <w:rPr>
            <w:rFonts w:ascii="Arial" w:hAnsi="Arial" w:cs="Arial"/>
          </w:rPr>
        </w:pPr>
        <w:r w:rsidRPr="005F3777">
          <w:rPr>
            <w:rFonts w:ascii="Arial" w:hAnsi="Arial" w:cs="Arial"/>
          </w:rPr>
          <w:fldChar w:fldCharType="begin"/>
        </w:r>
        <w:r w:rsidRPr="005F3777">
          <w:rPr>
            <w:rFonts w:ascii="Arial" w:hAnsi="Arial" w:cs="Arial"/>
          </w:rPr>
          <w:instrText xml:space="preserve"> PAGE   \* MERGEFORMAT </w:instrText>
        </w:r>
        <w:r w:rsidRPr="005F3777">
          <w:rPr>
            <w:rFonts w:ascii="Arial" w:hAnsi="Arial" w:cs="Arial"/>
          </w:rPr>
          <w:fldChar w:fldCharType="separate"/>
        </w:r>
        <w:r w:rsidR="00D87A0E">
          <w:rPr>
            <w:rFonts w:ascii="Arial" w:hAnsi="Arial" w:cs="Arial"/>
            <w:noProof/>
          </w:rPr>
          <w:t>- 6 -</w:t>
        </w:r>
        <w:r w:rsidRPr="005F3777">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5A8" w:rsidRDefault="000D15A8">
      <w:r>
        <w:separator/>
      </w:r>
    </w:p>
  </w:footnote>
  <w:footnote w:type="continuationSeparator" w:id="0">
    <w:p w:rsidR="000D15A8" w:rsidRDefault="000D1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E3" w:rsidRDefault="005370E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6F" w:rsidRDefault="0038796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6F" w:rsidRDefault="0038796F">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6F" w:rsidRDefault="0038796F">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E3" w:rsidRDefault="005370E3">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2A" w:rsidRDefault="002D7D2A">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61" w:rsidRDefault="004D5C6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61" w:rsidRDefault="004D5C61">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61" w:rsidRDefault="004D5C61">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61" w:rsidRDefault="004D5C61">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61" w:rsidRDefault="004D5C61">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61" w:rsidRDefault="004D5C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E3" w:rsidRDefault="005370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4">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0140651"/>
    <w:multiLevelType w:val="hybridMultilevel"/>
    <w:tmpl w:val="2BB0598E"/>
    <w:lvl w:ilvl="0" w:tplc="18F613A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EE7B3C"/>
    <w:multiLevelType w:val="hybridMultilevel"/>
    <w:tmpl w:val="40882CF6"/>
    <w:lvl w:ilvl="0" w:tplc="2A6E17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7656DD"/>
    <w:multiLevelType w:val="hybridMultilevel"/>
    <w:tmpl w:val="3ADEB582"/>
    <w:lvl w:ilvl="0" w:tplc="F10A8D3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E"/>
    <w:rsid w:val="00000053"/>
    <w:rsid w:val="000008D8"/>
    <w:rsid w:val="00000FB1"/>
    <w:rsid w:val="000058DD"/>
    <w:rsid w:val="000065D6"/>
    <w:rsid w:val="000068CE"/>
    <w:rsid w:val="00011623"/>
    <w:rsid w:val="00013201"/>
    <w:rsid w:val="00015CB1"/>
    <w:rsid w:val="000162AB"/>
    <w:rsid w:val="00020419"/>
    <w:rsid w:val="00020E5C"/>
    <w:rsid w:val="000244C4"/>
    <w:rsid w:val="0002626A"/>
    <w:rsid w:val="00027558"/>
    <w:rsid w:val="00031D01"/>
    <w:rsid w:val="00031DE8"/>
    <w:rsid w:val="0003354D"/>
    <w:rsid w:val="000419CC"/>
    <w:rsid w:val="000442F2"/>
    <w:rsid w:val="00044F2B"/>
    <w:rsid w:val="000453E2"/>
    <w:rsid w:val="0004663E"/>
    <w:rsid w:val="00046640"/>
    <w:rsid w:val="00047EF9"/>
    <w:rsid w:val="000502A5"/>
    <w:rsid w:val="00052156"/>
    <w:rsid w:val="00052968"/>
    <w:rsid w:val="00053676"/>
    <w:rsid w:val="00054EF6"/>
    <w:rsid w:val="00055FDB"/>
    <w:rsid w:val="00060885"/>
    <w:rsid w:val="00060B3D"/>
    <w:rsid w:val="00061843"/>
    <w:rsid w:val="000640DB"/>
    <w:rsid w:val="00064A95"/>
    <w:rsid w:val="00066F74"/>
    <w:rsid w:val="00067A82"/>
    <w:rsid w:val="00070064"/>
    <w:rsid w:val="00070C8F"/>
    <w:rsid w:val="00073ED2"/>
    <w:rsid w:val="00075521"/>
    <w:rsid w:val="00082BDC"/>
    <w:rsid w:val="000830F4"/>
    <w:rsid w:val="00085216"/>
    <w:rsid w:val="00086D47"/>
    <w:rsid w:val="00087A59"/>
    <w:rsid w:val="000935FF"/>
    <w:rsid w:val="00097593"/>
    <w:rsid w:val="00097B77"/>
    <w:rsid w:val="000A038A"/>
    <w:rsid w:val="000A09E9"/>
    <w:rsid w:val="000A3382"/>
    <w:rsid w:val="000A47F7"/>
    <w:rsid w:val="000A6A87"/>
    <w:rsid w:val="000B1499"/>
    <w:rsid w:val="000B1FEF"/>
    <w:rsid w:val="000B4766"/>
    <w:rsid w:val="000B5397"/>
    <w:rsid w:val="000B54F7"/>
    <w:rsid w:val="000C0673"/>
    <w:rsid w:val="000C06A6"/>
    <w:rsid w:val="000C20F2"/>
    <w:rsid w:val="000C7C23"/>
    <w:rsid w:val="000D15A8"/>
    <w:rsid w:val="000D3162"/>
    <w:rsid w:val="000D389D"/>
    <w:rsid w:val="000D404D"/>
    <w:rsid w:val="000D5324"/>
    <w:rsid w:val="000D7A5D"/>
    <w:rsid w:val="000E1BE8"/>
    <w:rsid w:val="000E2BAA"/>
    <w:rsid w:val="000E3E48"/>
    <w:rsid w:val="000E48FB"/>
    <w:rsid w:val="000E6571"/>
    <w:rsid w:val="000E6A55"/>
    <w:rsid w:val="000E7FF1"/>
    <w:rsid w:val="000F11FD"/>
    <w:rsid w:val="000F26E6"/>
    <w:rsid w:val="000F2F3B"/>
    <w:rsid w:val="000F6CC8"/>
    <w:rsid w:val="00101D15"/>
    <w:rsid w:val="001022CB"/>
    <w:rsid w:val="001032C8"/>
    <w:rsid w:val="0010499E"/>
    <w:rsid w:val="00106ADD"/>
    <w:rsid w:val="00107CAA"/>
    <w:rsid w:val="00114448"/>
    <w:rsid w:val="0012026E"/>
    <w:rsid w:val="001231C3"/>
    <w:rsid w:val="00123B55"/>
    <w:rsid w:val="00123DA5"/>
    <w:rsid w:val="00124112"/>
    <w:rsid w:val="00126D58"/>
    <w:rsid w:val="0013081F"/>
    <w:rsid w:val="00131E66"/>
    <w:rsid w:val="00133126"/>
    <w:rsid w:val="001339AE"/>
    <w:rsid w:val="00136642"/>
    <w:rsid w:val="001428D7"/>
    <w:rsid w:val="00142CFA"/>
    <w:rsid w:val="0014334C"/>
    <w:rsid w:val="0014482D"/>
    <w:rsid w:val="00150332"/>
    <w:rsid w:val="00150CFD"/>
    <w:rsid w:val="00154609"/>
    <w:rsid w:val="00155E73"/>
    <w:rsid w:val="00157380"/>
    <w:rsid w:val="00157397"/>
    <w:rsid w:val="00157BF1"/>
    <w:rsid w:val="00160BCB"/>
    <w:rsid w:val="00160FFA"/>
    <w:rsid w:val="00161B74"/>
    <w:rsid w:val="0016361B"/>
    <w:rsid w:val="00164754"/>
    <w:rsid w:val="001653B0"/>
    <w:rsid w:val="001657F8"/>
    <w:rsid w:val="00167017"/>
    <w:rsid w:val="001704DD"/>
    <w:rsid w:val="0017305E"/>
    <w:rsid w:val="00173A1E"/>
    <w:rsid w:val="00173D64"/>
    <w:rsid w:val="00173F1D"/>
    <w:rsid w:val="00174F9F"/>
    <w:rsid w:val="0017608D"/>
    <w:rsid w:val="00176829"/>
    <w:rsid w:val="00177533"/>
    <w:rsid w:val="00180395"/>
    <w:rsid w:val="00183F7C"/>
    <w:rsid w:val="0018537F"/>
    <w:rsid w:val="00185BD0"/>
    <w:rsid w:val="00186FF1"/>
    <w:rsid w:val="00187689"/>
    <w:rsid w:val="001877B4"/>
    <w:rsid w:val="001915D2"/>
    <w:rsid w:val="0019208C"/>
    <w:rsid w:val="00192144"/>
    <w:rsid w:val="001A05CE"/>
    <w:rsid w:val="001A1B0A"/>
    <w:rsid w:val="001A3EEE"/>
    <w:rsid w:val="001A75EA"/>
    <w:rsid w:val="001B0888"/>
    <w:rsid w:val="001B12BC"/>
    <w:rsid w:val="001B20CB"/>
    <w:rsid w:val="001B78F9"/>
    <w:rsid w:val="001C0FC4"/>
    <w:rsid w:val="001C1B3F"/>
    <w:rsid w:val="001C26EA"/>
    <w:rsid w:val="001C2BFE"/>
    <w:rsid w:val="001C347D"/>
    <w:rsid w:val="001C4178"/>
    <w:rsid w:val="001C4E9B"/>
    <w:rsid w:val="001C5737"/>
    <w:rsid w:val="001C7A66"/>
    <w:rsid w:val="001C7D51"/>
    <w:rsid w:val="001D0870"/>
    <w:rsid w:val="001D1537"/>
    <w:rsid w:val="001D52A4"/>
    <w:rsid w:val="001D60BF"/>
    <w:rsid w:val="001D6360"/>
    <w:rsid w:val="001D64D0"/>
    <w:rsid w:val="001D6F30"/>
    <w:rsid w:val="001D7FF5"/>
    <w:rsid w:val="001E0223"/>
    <w:rsid w:val="001E1116"/>
    <w:rsid w:val="001E2BE2"/>
    <w:rsid w:val="001E3A8D"/>
    <w:rsid w:val="001F176D"/>
    <w:rsid w:val="001F5E83"/>
    <w:rsid w:val="001F70B1"/>
    <w:rsid w:val="001F781E"/>
    <w:rsid w:val="00200188"/>
    <w:rsid w:val="00210CDF"/>
    <w:rsid w:val="00212D01"/>
    <w:rsid w:val="00212F88"/>
    <w:rsid w:val="00215791"/>
    <w:rsid w:val="00216E3F"/>
    <w:rsid w:val="00217317"/>
    <w:rsid w:val="0022155A"/>
    <w:rsid w:val="002243BA"/>
    <w:rsid w:val="002262EF"/>
    <w:rsid w:val="00230665"/>
    <w:rsid w:val="0023081F"/>
    <w:rsid w:val="00233822"/>
    <w:rsid w:val="0023522A"/>
    <w:rsid w:val="002377F4"/>
    <w:rsid w:val="00240719"/>
    <w:rsid w:val="00241E6D"/>
    <w:rsid w:val="002429F0"/>
    <w:rsid w:val="0024555E"/>
    <w:rsid w:val="00245AE1"/>
    <w:rsid w:val="00246272"/>
    <w:rsid w:val="002500C4"/>
    <w:rsid w:val="00250177"/>
    <w:rsid w:val="0025024F"/>
    <w:rsid w:val="00252B00"/>
    <w:rsid w:val="00252B74"/>
    <w:rsid w:val="00252C04"/>
    <w:rsid w:val="00253999"/>
    <w:rsid w:val="00253B13"/>
    <w:rsid w:val="002558AF"/>
    <w:rsid w:val="00257179"/>
    <w:rsid w:val="002575DC"/>
    <w:rsid w:val="0025778E"/>
    <w:rsid w:val="00260F97"/>
    <w:rsid w:val="00261451"/>
    <w:rsid w:val="002675D2"/>
    <w:rsid w:val="0027173C"/>
    <w:rsid w:val="00273213"/>
    <w:rsid w:val="00273FE8"/>
    <w:rsid w:val="00275DC6"/>
    <w:rsid w:val="002763DC"/>
    <w:rsid w:val="0027690F"/>
    <w:rsid w:val="002771AE"/>
    <w:rsid w:val="00281FDF"/>
    <w:rsid w:val="002831D2"/>
    <w:rsid w:val="00285B4A"/>
    <w:rsid w:val="002910CA"/>
    <w:rsid w:val="00291895"/>
    <w:rsid w:val="00291BD5"/>
    <w:rsid w:val="0029497C"/>
    <w:rsid w:val="00295927"/>
    <w:rsid w:val="00296487"/>
    <w:rsid w:val="00297D96"/>
    <w:rsid w:val="002A0E7A"/>
    <w:rsid w:val="002A168B"/>
    <w:rsid w:val="002A31D3"/>
    <w:rsid w:val="002A3361"/>
    <w:rsid w:val="002A38F4"/>
    <w:rsid w:val="002A3BE1"/>
    <w:rsid w:val="002A3F41"/>
    <w:rsid w:val="002A476C"/>
    <w:rsid w:val="002A5D45"/>
    <w:rsid w:val="002B0DC9"/>
    <w:rsid w:val="002B1718"/>
    <w:rsid w:val="002B22B6"/>
    <w:rsid w:val="002B2F73"/>
    <w:rsid w:val="002B334C"/>
    <w:rsid w:val="002B636E"/>
    <w:rsid w:val="002B751E"/>
    <w:rsid w:val="002C0E2D"/>
    <w:rsid w:val="002C1923"/>
    <w:rsid w:val="002C1FC4"/>
    <w:rsid w:val="002C6C45"/>
    <w:rsid w:val="002C7899"/>
    <w:rsid w:val="002D15BF"/>
    <w:rsid w:val="002D27C7"/>
    <w:rsid w:val="002D3DD6"/>
    <w:rsid w:val="002D42ED"/>
    <w:rsid w:val="002D7921"/>
    <w:rsid w:val="002D7D2A"/>
    <w:rsid w:val="002E0448"/>
    <w:rsid w:val="002E0F06"/>
    <w:rsid w:val="002E32E8"/>
    <w:rsid w:val="002E55D4"/>
    <w:rsid w:val="002E6A10"/>
    <w:rsid w:val="002E6D73"/>
    <w:rsid w:val="002F22F4"/>
    <w:rsid w:val="002F4079"/>
    <w:rsid w:val="002F4924"/>
    <w:rsid w:val="002F5E97"/>
    <w:rsid w:val="002F74B9"/>
    <w:rsid w:val="002F7968"/>
    <w:rsid w:val="002F7AC1"/>
    <w:rsid w:val="00301D0E"/>
    <w:rsid w:val="00304C93"/>
    <w:rsid w:val="00307929"/>
    <w:rsid w:val="003135D1"/>
    <w:rsid w:val="0031644D"/>
    <w:rsid w:val="00316BC6"/>
    <w:rsid w:val="00316D8B"/>
    <w:rsid w:val="003213B5"/>
    <w:rsid w:val="003262ED"/>
    <w:rsid w:val="003265CE"/>
    <w:rsid w:val="003276AC"/>
    <w:rsid w:val="003344D7"/>
    <w:rsid w:val="00335F9F"/>
    <w:rsid w:val="00341AE9"/>
    <w:rsid w:val="00342746"/>
    <w:rsid w:val="00344C6D"/>
    <w:rsid w:val="00345C6A"/>
    <w:rsid w:val="003463D1"/>
    <w:rsid w:val="0035017F"/>
    <w:rsid w:val="0035218A"/>
    <w:rsid w:val="00353835"/>
    <w:rsid w:val="00355B6F"/>
    <w:rsid w:val="00356922"/>
    <w:rsid w:val="00361CAF"/>
    <w:rsid w:val="00361D21"/>
    <w:rsid w:val="00361DBA"/>
    <w:rsid w:val="00362F3F"/>
    <w:rsid w:val="00363CAE"/>
    <w:rsid w:val="00365561"/>
    <w:rsid w:val="00367C8F"/>
    <w:rsid w:val="00370CC2"/>
    <w:rsid w:val="003714FE"/>
    <w:rsid w:val="003731A5"/>
    <w:rsid w:val="00374D40"/>
    <w:rsid w:val="003750E7"/>
    <w:rsid w:val="00376F0C"/>
    <w:rsid w:val="00377D29"/>
    <w:rsid w:val="003802FE"/>
    <w:rsid w:val="00385BF9"/>
    <w:rsid w:val="00387064"/>
    <w:rsid w:val="0038796F"/>
    <w:rsid w:val="00392834"/>
    <w:rsid w:val="0039358B"/>
    <w:rsid w:val="00397A01"/>
    <w:rsid w:val="00397D57"/>
    <w:rsid w:val="003A02FC"/>
    <w:rsid w:val="003A0344"/>
    <w:rsid w:val="003A2547"/>
    <w:rsid w:val="003A4AC6"/>
    <w:rsid w:val="003A4AFE"/>
    <w:rsid w:val="003A6C20"/>
    <w:rsid w:val="003B303A"/>
    <w:rsid w:val="003B443E"/>
    <w:rsid w:val="003B7861"/>
    <w:rsid w:val="003C071F"/>
    <w:rsid w:val="003C1098"/>
    <w:rsid w:val="003C161B"/>
    <w:rsid w:val="003C3017"/>
    <w:rsid w:val="003C3DC4"/>
    <w:rsid w:val="003C52E3"/>
    <w:rsid w:val="003D0081"/>
    <w:rsid w:val="003D176F"/>
    <w:rsid w:val="003D2564"/>
    <w:rsid w:val="003D63E4"/>
    <w:rsid w:val="003D7C5E"/>
    <w:rsid w:val="003E03C6"/>
    <w:rsid w:val="003E0515"/>
    <w:rsid w:val="003E07ED"/>
    <w:rsid w:val="003E2E29"/>
    <w:rsid w:val="003E33E2"/>
    <w:rsid w:val="003E362C"/>
    <w:rsid w:val="003E36D7"/>
    <w:rsid w:val="003E391F"/>
    <w:rsid w:val="003E50FE"/>
    <w:rsid w:val="003E5960"/>
    <w:rsid w:val="003E644B"/>
    <w:rsid w:val="003F0CC0"/>
    <w:rsid w:val="003F3344"/>
    <w:rsid w:val="003F35F8"/>
    <w:rsid w:val="003F3757"/>
    <w:rsid w:val="003F746B"/>
    <w:rsid w:val="0040217E"/>
    <w:rsid w:val="0040302C"/>
    <w:rsid w:val="004048C3"/>
    <w:rsid w:val="00410BE2"/>
    <w:rsid w:val="00411C7F"/>
    <w:rsid w:val="00420F93"/>
    <w:rsid w:val="0042256B"/>
    <w:rsid w:val="00423EEA"/>
    <w:rsid w:val="004245EE"/>
    <w:rsid w:val="004318ED"/>
    <w:rsid w:val="00433F24"/>
    <w:rsid w:val="00436C21"/>
    <w:rsid w:val="004377B1"/>
    <w:rsid w:val="0044093D"/>
    <w:rsid w:val="00441128"/>
    <w:rsid w:val="00442806"/>
    <w:rsid w:val="004437D5"/>
    <w:rsid w:val="00445300"/>
    <w:rsid w:val="0044583C"/>
    <w:rsid w:val="00445D8B"/>
    <w:rsid w:val="004470AA"/>
    <w:rsid w:val="0045412A"/>
    <w:rsid w:val="00455785"/>
    <w:rsid w:val="004564DF"/>
    <w:rsid w:val="0045739D"/>
    <w:rsid w:val="00460158"/>
    <w:rsid w:val="004602B7"/>
    <w:rsid w:val="0046123D"/>
    <w:rsid w:val="0046310B"/>
    <w:rsid w:val="00464BEF"/>
    <w:rsid w:val="00465B09"/>
    <w:rsid w:val="00470786"/>
    <w:rsid w:val="00471BA3"/>
    <w:rsid w:val="00471F54"/>
    <w:rsid w:val="00472C70"/>
    <w:rsid w:val="00474638"/>
    <w:rsid w:val="00474852"/>
    <w:rsid w:val="0047509D"/>
    <w:rsid w:val="004777EE"/>
    <w:rsid w:val="00480FF5"/>
    <w:rsid w:val="0048119C"/>
    <w:rsid w:val="004857D7"/>
    <w:rsid w:val="004858E3"/>
    <w:rsid w:val="0048643E"/>
    <w:rsid w:val="00486C56"/>
    <w:rsid w:val="004870E5"/>
    <w:rsid w:val="00487733"/>
    <w:rsid w:val="004927B0"/>
    <w:rsid w:val="00492AC9"/>
    <w:rsid w:val="00495071"/>
    <w:rsid w:val="004A0144"/>
    <w:rsid w:val="004A2017"/>
    <w:rsid w:val="004A3A3E"/>
    <w:rsid w:val="004A7300"/>
    <w:rsid w:val="004B1995"/>
    <w:rsid w:val="004B22D4"/>
    <w:rsid w:val="004B238E"/>
    <w:rsid w:val="004B31BE"/>
    <w:rsid w:val="004B3F28"/>
    <w:rsid w:val="004B4861"/>
    <w:rsid w:val="004C386C"/>
    <w:rsid w:val="004C4136"/>
    <w:rsid w:val="004C4B10"/>
    <w:rsid w:val="004C693F"/>
    <w:rsid w:val="004D1051"/>
    <w:rsid w:val="004D1249"/>
    <w:rsid w:val="004D2740"/>
    <w:rsid w:val="004D4EA3"/>
    <w:rsid w:val="004D5C61"/>
    <w:rsid w:val="004D69E2"/>
    <w:rsid w:val="004E1A7A"/>
    <w:rsid w:val="004E2E8A"/>
    <w:rsid w:val="004E6054"/>
    <w:rsid w:val="004E6B95"/>
    <w:rsid w:val="004F0882"/>
    <w:rsid w:val="004F1830"/>
    <w:rsid w:val="004F263B"/>
    <w:rsid w:val="004F3499"/>
    <w:rsid w:val="004F79E7"/>
    <w:rsid w:val="00500349"/>
    <w:rsid w:val="005005F5"/>
    <w:rsid w:val="00500E36"/>
    <w:rsid w:val="00501A6C"/>
    <w:rsid w:val="00504692"/>
    <w:rsid w:val="00507EFF"/>
    <w:rsid w:val="00510A2C"/>
    <w:rsid w:val="00512E12"/>
    <w:rsid w:val="005158C1"/>
    <w:rsid w:val="005173A0"/>
    <w:rsid w:val="00520E00"/>
    <w:rsid w:val="00521FA3"/>
    <w:rsid w:val="005234BE"/>
    <w:rsid w:val="00524208"/>
    <w:rsid w:val="00525BF4"/>
    <w:rsid w:val="00526F00"/>
    <w:rsid w:val="00531263"/>
    <w:rsid w:val="00531433"/>
    <w:rsid w:val="00532849"/>
    <w:rsid w:val="00534A6D"/>
    <w:rsid w:val="0053548D"/>
    <w:rsid w:val="00535AD0"/>
    <w:rsid w:val="005370E3"/>
    <w:rsid w:val="005374DD"/>
    <w:rsid w:val="00537A1F"/>
    <w:rsid w:val="005407AE"/>
    <w:rsid w:val="005421C0"/>
    <w:rsid w:val="005421EE"/>
    <w:rsid w:val="005446D7"/>
    <w:rsid w:val="005447BA"/>
    <w:rsid w:val="00544883"/>
    <w:rsid w:val="0054539C"/>
    <w:rsid w:val="00546C02"/>
    <w:rsid w:val="00547D46"/>
    <w:rsid w:val="00552C84"/>
    <w:rsid w:val="00554B9B"/>
    <w:rsid w:val="00555001"/>
    <w:rsid w:val="00555F8F"/>
    <w:rsid w:val="00561001"/>
    <w:rsid w:val="005614D4"/>
    <w:rsid w:val="00562B5C"/>
    <w:rsid w:val="00566C8A"/>
    <w:rsid w:val="00571BD8"/>
    <w:rsid w:val="00574F4B"/>
    <w:rsid w:val="00575A6D"/>
    <w:rsid w:val="005769D3"/>
    <w:rsid w:val="00576E48"/>
    <w:rsid w:val="00580B56"/>
    <w:rsid w:val="005818DF"/>
    <w:rsid w:val="00582AE6"/>
    <w:rsid w:val="0058323E"/>
    <w:rsid w:val="005834CE"/>
    <w:rsid w:val="00583FDA"/>
    <w:rsid w:val="00585989"/>
    <w:rsid w:val="005871D3"/>
    <w:rsid w:val="00590BA2"/>
    <w:rsid w:val="00591BA5"/>
    <w:rsid w:val="0059261F"/>
    <w:rsid w:val="00592663"/>
    <w:rsid w:val="00592F8D"/>
    <w:rsid w:val="00596AA5"/>
    <w:rsid w:val="005A1973"/>
    <w:rsid w:val="005A4230"/>
    <w:rsid w:val="005B0F5E"/>
    <w:rsid w:val="005B113F"/>
    <w:rsid w:val="005B3330"/>
    <w:rsid w:val="005B35E4"/>
    <w:rsid w:val="005B46EE"/>
    <w:rsid w:val="005B54A8"/>
    <w:rsid w:val="005C01B6"/>
    <w:rsid w:val="005C0FBD"/>
    <w:rsid w:val="005C1AEC"/>
    <w:rsid w:val="005C33C4"/>
    <w:rsid w:val="005C3A56"/>
    <w:rsid w:val="005C4FD4"/>
    <w:rsid w:val="005C5771"/>
    <w:rsid w:val="005C6620"/>
    <w:rsid w:val="005C66F7"/>
    <w:rsid w:val="005C748D"/>
    <w:rsid w:val="005C789F"/>
    <w:rsid w:val="005D0648"/>
    <w:rsid w:val="005D52DB"/>
    <w:rsid w:val="005D711E"/>
    <w:rsid w:val="005D74B6"/>
    <w:rsid w:val="005E1292"/>
    <w:rsid w:val="005E1BE3"/>
    <w:rsid w:val="005E1DAD"/>
    <w:rsid w:val="005E1F17"/>
    <w:rsid w:val="005E2D35"/>
    <w:rsid w:val="005E5817"/>
    <w:rsid w:val="005E5F65"/>
    <w:rsid w:val="005E7842"/>
    <w:rsid w:val="005F17CB"/>
    <w:rsid w:val="005F18B4"/>
    <w:rsid w:val="005F2032"/>
    <w:rsid w:val="005F2AC2"/>
    <w:rsid w:val="005F3659"/>
    <w:rsid w:val="005F3777"/>
    <w:rsid w:val="005F64E9"/>
    <w:rsid w:val="00600004"/>
    <w:rsid w:val="0060027E"/>
    <w:rsid w:val="00602650"/>
    <w:rsid w:val="0060335E"/>
    <w:rsid w:val="00605269"/>
    <w:rsid w:val="00605511"/>
    <w:rsid w:val="0061371D"/>
    <w:rsid w:val="0061471D"/>
    <w:rsid w:val="00615083"/>
    <w:rsid w:val="00621867"/>
    <w:rsid w:val="00623D9E"/>
    <w:rsid w:val="00624BD8"/>
    <w:rsid w:val="00625359"/>
    <w:rsid w:val="00625F07"/>
    <w:rsid w:val="00630251"/>
    <w:rsid w:val="00630409"/>
    <w:rsid w:val="0063521D"/>
    <w:rsid w:val="006355A7"/>
    <w:rsid w:val="00640C42"/>
    <w:rsid w:val="006412E2"/>
    <w:rsid w:val="00641A33"/>
    <w:rsid w:val="00643356"/>
    <w:rsid w:val="0065070F"/>
    <w:rsid w:val="00654254"/>
    <w:rsid w:val="006545F0"/>
    <w:rsid w:val="00654F7C"/>
    <w:rsid w:val="00655DB5"/>
    <w:rsid w:val="00662297"/>
    <w:rsid w:val="00662A08"/>
    <w:rsid w:val="00664314"/>
    <w:rsid w:val="0066596A"/>
    <w:rsid w:val="00665AF5"/>
    <w:rsid w:val="00671777"/>
    <w:rsid w:val="0067206F"/>
    <w:rsid w:val="0067371F"/>
    <w:rsid w:val="00673E1B"/>
    <w:rsid w:val="00674574"/>
    <w:rsid w:val="006753BD"/>
    <w:rsid w:val="0067655A"/>
    <w:rsid w:val="00684737"/>
    <w:rsid w:val="006867DB"/>
    <w:rsid w:val="00687C41"/>
    <w:rsid w:val="00691323"/>
    <w:rsid w:val="00691DAF"/>
    <w:rsid w:val="0069313C"/>
    <w:rsid w:val="00694599"/>
    <w:rsid w:val="00696923"/>
    <w:rsid w:val="0069704B"/>
    <w:rsid w:val="0069711D"/>
    <w:rsid w:val="00697815"/>
    <w:rsid w:val="006A0815"/>
    <w:rsid w:val="006A0CD9"/>
    <w:rsid w:val="006A32F2"/>
    <w:rsid w:val="006A41BF"/>
    <w:rsid w:val="006B02C9"/>
    <w:rsid w:val="006B0A81"/>
    <w:rsid w:val="006B2D97"/>
    <w:rsid w:val="006B2E63"/>
    <w:rsid w:val="006B3E0C"/>
    <w:rsid w:val="006B424B"/>
    <w:rsid w:val="006B62BE"/>
    <w:rsid w:val="006B79BC"/>
    <w:rsid w:val="006C166D"/>
    <w:rsid w:val="006C2439"/>
    <w:rsid w:val="006C3541"/>
    <w:rsid w:val="006C3B05"/>
    <w:rsid w:val="006C6B97"/>
    <w:rsid w:val="006D0AB8"/>
    <w:rsid w:val="006D1CF7"/>
    <w:rsid w:val="006D1F5A"/>
    <w:rsid w:val="006D2784"/>
    <w:rsid w:val="006D2A3F"/>
    <w:rsid w:val="006D2C0F"/>
    <w:rsid w:val="006D3F92"/>
    <w:rsid w:val="006D4292"/>
    <w:rsid w:val="006D78BE"/>
    <w:rsid w:val="006E1E8D"/>
    <w:rsid w:val="006E2CE6"/>
    <w:rsid w:val="006E4551"/>
    <w:rsid w:val="006E4A8B"/>
    <w:rsid w:val="006E62CD"/>
    <w:rsid w:val="006F32AC"/>
    <w:rsid w:val="006F3515"/>
    <w:rsid w:val="006F4759"/>
    <w:rsid w:val="006F61BC"/>
    <w:rsid w:val="006F6F81"/>
    <w:rsid w:val="007007F2"/>
    <w:rsid w:val="00700C83"/>
    <w:rsid w:val="0070132F"/>
    <w:rsid w:val="007015D2"/>
    <w:rsid w:val="007025CC"/>
    <w:rsid w:val="00703B69"/>
    <w:rsid w:val="00703E69"/>
    <w:rsid w:val="00707C9E"/>
    <w:rsid w:val="0071208D"/>
    <w:rsid w:val="00712A0F"/>
    <w:rsid w:val="00716960"/>
    <w:rsid w:val="0071759B"/>
    <w:rsid w:val="00723477"/>
    <w:rsid w:val="0072512E"/>
    <w:rsid w:val="0072553E"/>
    <w:rsid w:val="00730A92"/>
    <w:rsid w:val="00731AF2"/>
    <w:rsid w:val="00731EFD"/>
    <w:rsid w:val="00732033"/>
    <w:rsid w:val="00732CB7"/>
    <w:rsid w:val="0073359D"/>
    <w:rsid w:val="00735C95"/>
    <w:rsid w:val="007366D9"/>
    <w:rsid w:val="00740C7A"/>
    <w:rsid w:val="00742A08"/>
    <w:rsid w:val="00746505"/>
    <w:rsid w:val="007505D7"/>
    <w:rsid w:val="00750DBA"/>
    <w:rsid w:val="00753A79"/>
    <w:rsid w:val="007541A8"/>
    <w:rsid w:val="007579F5"/>
    <w:rsid w:val="00757D2E"/>
    <w:rsid w:val="007603E9"/>
    <w:rsid w:val="007604ED"/>
    <w:rsid w:val="00764203"/>
    <w:rsid w:val="00765AFD"/>
    <w:rsid w:val="00767320"/>
    <w:rsid w:val="00767729"/>
    <w:rsid w:val="00767C68"/>
    <w:rsid w:val="007715E0"/>
    <w:rsid w:val="00772053"/>
    <w:rsid w:val="007739CE"/>
    <w:rsid w:val="00775F5F"/>
    <w:rsid w:val="0077606C"/>
    <w:rsid w:val="007763C0"/>
    <w:rsid w:val="007806A6"/>
    <w:rsid w:val="007834DA"/>
    <w:rsid w:val="00785261"/>
    <w:rsid w:val="00786A42"/>
    <w:rsid w:val="007879DD"/>
    <w:rsid w:val="00792451"/>
    <w:rsid w:val="007931ED"/>
    <w:rsid w:val="00794D80"/>
    <w:rsid w:val="007A06B9"/>
    <w:rsid w:val="007A160D"/>
    <w:rsid w:val="007A206B"/>
    <w:rsid w:val="007A4B16"/>
    <w:rsid w:val="007A50AF"/>
    <w:rsid w:val="007A5A37"/>
    <w:rsid w:val="007A67BC"/>
    <w:rsid w:val="007B004B"/>
    <w:rsid w:val="007B01FE"/>
    <w:rsid w:val="007B2F04"/>
    <w:rsid w:val="007B3F93"/>
    <w:rsid w:val="007B5353"/>
    <w:rsid w:val="007B77B9"/>
    <w:rsid w:val="007C3408"/>
    <w:rsid w:val="007C4ECB"/>
    <w:rsid w:val="007C5192"/>
    <w:rsid w:val="007C59F8"/>
    <w:rsid w:val="007D1B26"/>
    <w:rsid w:val="007D3802"/>
    <w:rsid w:val="007D7CA5"/>
    <w:rsid w:val="007E092B"/>
    <w:rsid w:val="007E676E"/>
    <w:rsid w:val="007F0B25"/>
    <w:rsid w:val="007F0F23"/>
    <w:rsid w:val="007F19DE"/>
    <w:rsid w:val="007F58A5"/>
    <w:rsid w:val="007F5D10"/>
    <w:rsid w:val="007F65D9"/>
    <w:rsid w:val="007F73D3"/>
    <w:rsid w:val="00801743"/>
    <w:rsid w:val="008044F5"/>
    <w:rsid w:val="00804F95"/>
    <w:rsid w:val="00805024"/>
    <w:rsid w:val="00806B37"/>
    <w:rsid w:val="008074D5"/>
    <w:rsid w:val="00813F37"/>
    <w:rsid w:val="008150DF"/>
    <w:rsid w:val="00816EBC"/>
    <w:rsid w:val="00816F02"/>
    <w:rsid w:val="0081700E"/>
    <w:rsid w:val="008209D8"/>
    <w:rsid w:val="00821BDE"/>
    <w:rsid w:val="00822ADF"/>
    <w:rsid w:val="00823F05"/>
    <w:rsid w:val="00824C52"/>
    <w:rsid w:val="00834627"/>
    <w:rsid w:val="00835C89"/>
    <w:rsid w:val="00842FE2"/>
    <w:rsid w:val="00843279"/>
    <w:rsid w:val="0084376D"/>
    <w:rsid w:val="00845343"/>
    <w:rsid w:val="008461BF"/>
    <w:rsid w:val="00846707"/>
    <w:rsid w:val="00853038"/>
    <w:rsid w:val="008531DF"/>
    <w:rsid w:val="00854102"/>
    <w:rsid w:val="00854316"/>
    <w:rsid w:val="00855B52"/>
    <w:rsid w:val="00855CF7"/>
    <w:rsid w:val="00856553"/>
    <w:rsid w:val="0085746F"/>
    <w:rsid w:val="00864C55"/>
    <w:rsid w:val="00867D92"/>
    <w:rsid w:val="008705B1"/>
    <w:rsid w:val="00872000"/>
    <w:rsid w:val="00872343"/>
    <w:rsid w:val="008735C8"/>
    <w:rsid w:val="00874BC6"/>
    <w:rsid w:val="00874DA9"/>
    <w:rsid w:val="00876BA5"/>
    <w:rsid w:val="00884A42"/>
    <w:rsid w:val="008866BE"/>
    <w:rsid w:val="00886E6B"/>
    <w:rsid w:val="00887D4B"/>
    <w:rsid w:val="00891368"/>
    <w:rsid w:val="008913DB"/>
    <w:rsid w:val="00892454"/>
    <w:rsid w:val="00892639"/>
    <w:rsid w:val="0089271B"/>
    <w:rsid w:val="00894995"/>
    <w:rsid w:val="008974FE"/>
    <w:rsid w:val="008A00F3"/>
    <w:rsid w:val="008A14FF"/>
    <w:rsid w:val="008A2423"/>
    <w:rsid w:val="008A3826"/>
    <w:rsid w:val="008A409C"/>
    <w:rsid w:val="008A4646"/>
    <w:rsid w:val="008A4CFC"/>
    <w:rsid w:val="008A7B02"/>
    <w:rsid w:val="008B2A09"/>
    <w:rsid w:val="008B36EA"/>
    <w:rsid w:val="008B6BC8"/>
    <w:rsid w:val="008B72FD"/>
    <w:rsid w:val="008C1241"/>
    <w:rsid w:val="008C25A7"/>
    <w:rsid w:val="008C3229"/>
    <w:rsid w:val="008C5213"/>
    <w:rsid w:val="008C5757"/>
    <w:rsid w:val="008C7BF6"/>
    <w:rsid w:val="008D0408"/>
    <w:rsid w:val="008D078A"/>
    <w:rsid w:val="008D14D4"/>
    <w:rsid w:val="008D1FB8"/>
    <w:rsid w:val="008D2253"/>
    <w:rsid w:val="008D5474"/>
    <w:rsid w:val="008D6BA7"/>
    <w:rsid w:val="008D70B5"/>
    <w:rsid w:val="008D7534"/>
    <w:rsid w:val="008D7927"/>
    <w:rsid w:val="008E291E"/>
    <w:rsid w:val="008E2C9F"/>
    <w:rsid w:val="008E2E2A"/>
    <w:rsid w:val="008E6056"/>
    <w:rsid w:val="008E662D"/>
    <w:rsid w:val="008E7347"/>
    <w:rsid w:val="008F5646"/>
    <w:rsid w:val="008F666E"/>
    <w:rsid w:val="008F66C5"/>
    <w:rsid w:val="00901A3F"/>
    <w:rsid w:val="00902770"/>
    <w:rsid w:val="00904907"/>
    <w:rsid w:val="0090493D"/>
    <w:rsid w:val="00907289"/>
    <w:rsid w:val="009075E7"/>
    <w:rsid w:val="009112B6"/>
    <w:rsid w:val="009114C4"/>
    <w:rsid w:val="009122BA"/>
    <w:rsid w:val="00914AB5"/>
    <w:rsid w:val="0091649F"/>
    <w:rsid w:val="0091691E"/>
    <w:rsid w:val="009257D0"/>
    <w:rsid w:val="00926789"/>
    <w:rsid w:val="0092798C"/>
    <w:rsid w:val="00932ECB"/>
    <w:rsid w:val="00933D7A"/>
    <w:rsid w:val="0093461C"/>
    <w:rsid w:val="00936392"/>
    <w:rsid w:val="00936DE2"/>
    <w:rsid w:val="00937F1C"/>
    <w:rsid w:val="009429D2"/>
    <w:rsid w:val="00947F96"/>
    <w:rsid w:val="00950B59"/>
    <w:rsid w:val="00952A48"/>
    <w:rsid w:val="00953A95"/>
    <w:rsid w:val="00955DA2"/>
    <w:rsid w:val="0095798D"/>
    <w:rsid w:val="00957E89"/>
    <w:rsid w:val="00966F11"/>
    <w:rsid w:val="0096766A"/>
    <w:rsid w:val="00967E03"/>
    <w:rsid w:val="00970C54"/>
    <w:rsid w:val="00970F02"/>
    <w:rsid w:val="00970FEF"/>
    <w:rsid w:val="00971BAC"/>
    <w:rsid w:val="00971C4C"/>
    <w:rsid w:val="00973B32"/>
    <w:rsid w:val="00973D31"/>
    <w:rsid w:val="00973ECE"/>
    <w:rsid w:val="009747BE"/>
    <w:rsid w:val="00975E53"/>
    <w:rsid w:val="0097630B"/>
    <w:rsid w:val="00976685"/>
    <w:rsid w:val="00977476"/>
    <w:rsid w:val="009802B3"/>
    <w:rsid w:val="009802DA"/>
    <w:rsid w:val="00982846"/>
    <w:rsid w:val="00982A98"/>
    <w:rsid w:val="00982B42"/>
    <w:rsid w:val="009836F8"/>
    <w:rsid w:val="00984CD8"/>
    <w:rsid w:val="0098523A"/>
    <w:rsid w:val="0098587E"/>
    <w:rsid w:val="009919F5"/>
    <w:rsid w:val="00992113"/>
    <w:rsid w:val="00995400"/>
    <w:rsid w:val="00997736"/>
    <w:rsid w:val="009A09E2"/>
    <w:rsid w:val="009A1009"/>
    <w:rsid w:val="009A22FF"/>
    <w:rsid w:val="009A3B6F"/>
    <w:rsid w:val="009A6AFD"/>
    <w:rsid w:val="009A7234"/>
    <w:rsid w:val="009A7D8C"/>
    <w:rsid w:val="009B0770"/>
    <w:rsid w:val="009B0F62"/>
    <w:rsid w:val="009B1FAF"/>
    <w:rsid w:val="009B24A2"/>
    <w:rsid w:val="009B5259"/>
    <w:rsid w:val="009B5AD2"/>
    <w:rsid w:val="009B7A49"/>
    <w:rsid w:val="009C05E4"/>
    <w:rsid w:val="009C0A77"/>
    <w:rsid w:val="009C2DB6"/>
    <w:rsid w:val="009C36DC"/>
    <w:rsid w:val="009C62A4"/>
    <w:rsid w:val="009C7B81"/>
    <w:rsid w:val="009D1319"/>
    <w:rsid w:val="009D2E47"/>
    <w:rsid w:val="009D5AB4"/>
    <w:rsid w:val="009D7AD8"/>
    <w:rsid w:val="009E1499"/>
    <w:rsid w:val="009E14B7"/>
    <w:rsid w:val="009E3032"/>
    <w:rsid w:val="009E32C6"/>
    <w:rsid w:val="009E7B26"/>
    <w:rsid w:val="009F1E37"/>
    <w:rsid w:val="009F253A"/>
    <w:rsid w:val="009F33F0"/>
    <w:rsid w:val="009F4AF1"/>
    <w:rsid w:val="009F536A"/>
    <w:rsid w:val="009F6861"/>
    <w:rsid w:val="00A00D16"/>
    <w:rsid w:val="00A0439C"/>
    <w:rsid w:val="00A05988"/>
    <w:rsid w:val="00A11529"/>
    <w:rsid w:val="00A16145"/>
    <w:rsid w:val="00A21075"/>
    <w:rsid w:val="00A21E7D"/>
    <w:rsid w:val="00A260E6"/>
    <w:rsid w:val="00A27F48"/>
    <w:rsid w:val="00A339F3"/>
    <w:rsid w:val="00A33A0D"/>
    <w:rsid w:val="00A351BB"/>
    <w:rsid w:val="00A357AE"/>
    <w:rsid w:val="00A36A73"/>
    <w:rsid w:val="00A46FBE"/>
    <w:rsid w:val="00A47EAF"/>
    <w:rsid w:val="00A52486"/>
    <w:rsid w:val="00A564C8"/>
    <w:rsid w:val="00A60643"/>
    <w:rsid w:val="00A64342"/>
    <w:rsid w:val="00A72630"/>
    <w:rsid w:val="00A74669"/>
    <w:rsid w:val="00A75438"/>
    <w:rsid w:val="00A755B0"/>
    <w:rsid w:val="00A8202D"/>
    <w:rsid w:val="00A843FC"/>
    <w:rsid w:val="00A8660C"/>
    <w:rsid w:val="00A873D8"/>
    <w:rsid w:val="00A87FC2"/>
    <w:rsid w:val="00A909BC"/>
    <w:rsid w:val="00A914D1"/>
    <w:rsid w:val="00A92289"/>
    <w:rsid w:val="00A93E54"/>
    <w:rsid w:val="00A9474F"/>
    <w:rsid w:val="00A9513D"/>
    <w:rsid w:val="00A96B4E"/>
    <w:rsid w:val="00A978C4"/>
    <w:rsid w:val="00AA6A63"/>
    <w:rsid w:val="00AA6B3F"/>
    <w:rsid w:val="00AB1283"/>
    <w:rsid w:val="00AB18DC"/>
    <w:rsid w:val="00AB1FC0"/>
    <w:rsid w:val="00AB257B"/>
    <w:rsid w:val="00AB3B4D"/>
    <w:rsid w:val="00AB3E64"/>
    <w:rsid w:val="00AB4004"/>
    <w:rsid w:val="00AB4AC8"/>
    <w:rsid w:val="00AC0272"/>
    <w:rsid w:val="00AC1C0F"/>
    <w:rsid w:val="00AC1E23"/>
    <w:rsid w:val="00AC54CE"/>
    <w:rsid w:val="00AC65E0"/>
    <w:rsid w:val="00AC7708"/>
    <w:rsid w:val="00AC7E00"/>
    <w:rsid w:val="00AC7F46"/>
    <w:rsid w:val="00AC7FE3"/>
    <w:rsid w:val="00AD1CC6"/>
    <w:rsid w:val="00AD5723"/>
    <w:rsid w:val="00AD6D05"/>
    <w:rsid w:val="00AD70D0"/>
    <w:rsid w:val="00AD7C85"/>
    <w:rsid w:val="00AE0C38"/>
    <w:rsid w:val="00AE4091"/>
    <w:rsid w:val="00AE5C4B"/>
    <w:rsid w:val="00AF0CD9"/>
    <w:rsid w:val="00AF25D1"/>
    <w:rsid w:val="00AF2A71"/>
    <w:rsid w:val="00AF5405"/>
    <w:rsid w:val="00AF5D65"/>
    <w:rsid w:val="00B00091"/>
    <w:rsid w:val="00B01029"/>
    <w:rsid w:val="00B029A5"/>
    <w:rsid w:val="00B05153"/>
    <w:rsid w:val="00B06446"/>
    <w:rsid w:val="00B10BFE"/>
    <w:rsid w:val="00B12713"/>
    <w:rsid w:val="00B16550"/>
    <w:rsid w:val="00B16AC2"/>
    <w:rsid w:val="00B176AF"/>
    <w:rsid w:val="00B202B2"/>
    <w:rsid w:val="00B2033F"/>
    <w:rsid w:val="00B20C63"/>
    <w:rsid w:val="00B21E1C"/>
    <w:rsid w:val="00B2231D"/>
    <w:rsid w:val="00B231D9"/>
    <w:rsid w:val="00B23308"/>
    <w:rsid w:val="00B24DF7"/>
    <w:rsid w:val="00B25D07"/>
    <w:rsid w:val="00B335AD"/>
    <w:rsid w:val="00B33C1E"/>
    <w:rsid w:val="00B36665"/>
    <w:rsid w:val="00B40964"/>
    <w:rsid w:val="00B40A2B"/>
    <w:rsid w:val="00B40F27"/>
    <w:rsid w:val="00B42C90"/>
    <w:rsid w:val="00B43023"/>
    <w:rsid w:val="00B46D06"/>
    <w:rsid w:val="00B52A52"/>
    <w:rsid w:val="00B52D3D"/>
    <w:rsid w:val="00B5683C"/>
    <w:rsid w:val="00B57893"/>
    <w:rsid w:val="00B62271"/>
    <w:rsid w:val="00B626CE"/>
    <w:rsid w:val="00B62FEE"/>
    <w:rsid w:val="00B632A0"/>
    <w:rsid w:val="00B66F39"/>
    <w:rsid w:val="00B6715F"/>
    <w:rsid w:val="00B67B15"/>
    <w:rsid w:val="00B70588"/>
    <w:rsid w:val="00B70F1C"/>
    <w:rsid w:val="00B75762"/>
    <w:rsid w:val="00B75F17"/>
    <w:rsid w:val="00B7669E"/>
    <w:rsid w:val="00B82555"/>
    <w:rsid w:val="00B82ABD"/>
    <w:rsid w:val="00B8416D"/>
    <w:rsid w:val="00B852ED"/>
    <w:rsid w:val="00B87B2F"/>
    <w:rsid w:val="00B918FB"/>
    <w:rsid w:val="00B91EA0"/>
    <w:rsid w:val="00B92825"/>
    <w:rsid w:val="00B94F97"/>
    <w:rsid w:val="00B958D6"/>
    <w:rsid w:val="00BA064A"/>
    <w:rsid w:val="00BA0B6E"/>
    <w:rsid w:val="00BA0E6D"/>
    <w:rsid w:val="00BA1E23"/>
    <w:rsid w:val="00BA2497"/>
    <w:rsid w:val="00BB0023"/>
    <w:rsid w:val="00BB133D"/>
    <w:rsid w:val="00BB1555"/>
    <w:rsid w:val="00BB3FF0"/>
    <w:rsid w:val="00BB597C"/>
    <w:rsid w:val="00BB6864"/>
    <w:rsid w:val="00BB761E"/>
    <w:rsid w:val="00BC271B"/>
    <w:rsid w:val="00BC2B50"/>
    <w:rsid w:val="00BC304C"/>
    <w:rsid w:val="00BC3C9E"/>
    <w:rsid w:val="00BC5D3F"/>
    <w:rsid w:val="00BC7C6B"/>
    <w:rsid w:val="00BD0DC7"/>
    <w:rsid w:val="00BD354A"/>
    <w:rsid w:val="00BD37B9"/>
    <w:rsid w:val="00BD410C"/>
    <w:rsid w:val="00BD4A9E"/>
    <w:rsid w:val="00BD4DCF"/>
    <w:rsid w:val="00BD69A8"/>
    <w:rsid w:val="00BD72EB"/>
    <w:rsid w:val="00BE0337"/>
    <w:rsid w:val="00BE259B"/>
    <w:rsid w:val="00BE2DDF"/>
    <w:rsid w:val="00BE3E1B"/>
    <w:rsid w:val="00BE65CC"/>
    <w:rsid w:val="00BE74C6"/>
    <w:rsid w:val="00BF0720"/>
    <w:rsid w:val="00BF128D"/>
    <w:rsid w:val="00BF1742"/>
    <w:rsid w:val="00BF2068"/>
    <w:rsid w:val="00BF3573"/>
    <w:rsid w:val="00BF37FD"/>
    <w:rsid w:val="00BF3BC1"/>
    <w:rsid w:val="00BF708C"/>
    <w:rsid w:val="00BF7CE0"/>
    <w:rsid w:val="00C01BC1"/>
    <w:rsid w:val="00C02622"/>
    <w:rsid w:val="00C030F7"/>
    <w:rsid w:val="00C044AD"/>
    <w:rsid w:val="00C052B2"/>
    <w:rsid w:val="00C06521"/>
    <w:rsid w:val="00C0762F"/>
    <w:rsid w:val="00C07D99"/>
    <w:rsid w:val="00C160F2"/>
    <w:rsid w:val="00C16D48"/>
    <w:rsid w:val="00C1741C"/>
    <w:rsid w:val="00C176F5"/>
    <w:rsid w:val="00C208DE"/>
    <w:rsid w:val="00C248E9"/>
    <w:rsid w:val="00C26B84"/>
    <w:rsid w:val="00C26D6D"/>
    <w:rsid w:val="00C30835"/>
    <w:rsid w:val="00C31399"/>
    <w:rsid w:val="00C3535A"/>
    <w:rsid w:val="00C354B5"/>
    <w:rsid w:val="00C3560D"/>
    <w:rsid w:val="00C368BE"/>
    <w:rsid w:val="00C40CB6"/>
    <w:rsid w:val="00C429BC"/>
    <w:rsid w:val="00C43A5E"/>
    <w:rsid w:val="00C44EA5"/>
    <w:rsid w:val="00C46B81"/>
    <w:rsid w:val="00C50D71"/>
    <w:rsid w:val="00C5159E"/>
    <w:rsid w:val="00C5677C"/>
    <w:rsid w:val="00C5785A"/>
    <w:rsid w:val="00C6244A"/>
    <w:rsid w:val="00C62486"/>
    <w:rsid w:val="00C63626"/>
    <w:rsid w:val="00C63D15"/>
    <w:rsid w:val="00C64838"/>
    <w:rsid w:val="00C67FAA"/>
    <w:rsid w:val="00C703F1"/>
    <w:rsid w:val="00C71115"/>
    <w:rsid w:val="00C747A6"/>
    <w:rsid w:val="00C755BA"/>
    <w:rsid w:val="00C823AA"/>
    <w:rsid w:val="00C82D14"/>
    <w:rsid w:val="00C837CF"/>
    <w:rsid w:val="00C83B7B"/>
    <w:rsid w:val="00C87DDC"/>
    <w:rsid w:val="00C91090"/>
    <w:rsid w:val="00C92F5D"/>
    <w:rsid w:val="00C9327D"/>
    <w:rsid w:val="00C94D0D"/>
    <w:rsid w:val="00C9523D"/>
    <w:rsid w:val="00CA086C"/>
    <w:rsid w:val="00CA2BAF"/>
    <w:rsid w:val="00CA539B"/>
    <w:rsid w:val="00CA7C1A"/>
    <w:rsid w:val="00CB1A75"/>
    <w:rsid w:val="00CB3751"/>
    <w:rsid w:val="00CB389D"/>
    <w:rsid w:val="00CB4E18"/>
    <w:rsid w:val="00CB6ED5"/>
    <w:rsid w:val="00CC0219"/>
    <w:rsid w:val="00CC1D99"/>
    <w:rsid w:val="00CC2558"/>
    <w:rsid w:val="00CC55E7"/>
    <w:rsid w:val="00CC58BC"/>
    <w:rsid w:val="00CC5CB9"/>
    <w:rsid w:val="00CC67ED"/>
    <w:rsid w:val="00CC702A"/>
    <w:rsid w:val="00CC781F"/>
    <w:rsid w:val="00CD23B3"/>
    <w:rsid w:val="00CD3B02"/>
    <w:rsid w:val="00CD7A81"/>
    <w:rsid w:val="00CE0F32"/>
    <w:rsid w:val="00CE204A"/>
    <w:rsid w:val="00CE24EC"/>
    <w:rsid w:val="00CE313B"/>
    <w:rsid w:val="00CE3997"/>
    <w:rsid w:val="00CE4605"/>
    <w:rsid w:val="00CF1CC8"/>
    <w:rsid w:val="00CF2AC5"/>
    <w:rsid w:val="00CF2F5B"/>
    <w:rsid w:val="00CF37A6"/>
    <w:rsid w:val="00CF7432"/>
    <w:rsid w:val="00CF7C66"/>
    <w:rsid w:val="00D0110A"/>
    <w:rsid w:val="00D03410"/>
    <w:rsid w:val="00D03BA8"/>
    <w:rsid w:val="00D04FAC"/>
    <w:rsid w:val="00D06F3D"/>
    <w:rsid w:val="00D07F38"/>
    <w:rsid w:val="00D107D0"/>
    <w:rsid w:val="00D1436C"/>
    <w:rsid w:val="00D14717"/>
    <w:rsid w:val="00D14815"/>
    <w:rsid w:val="00D21BB1"/>
    <w:rsid w:val="00D21E7D"/>
    <w:rsid w:val="00D22128"/>
    <w:rsid w:val="00D226A6"/>
    <w:rsid w:val="00D261F6"/>
    <w:rsid w:val="00D26F1B"/>
    <w:rsid w:val="00D308D9"/>
    <w:rsid w:val="00D33092"/>
    <w:rsid w:val="00D33E95"/>
    <w:rsid w:val="00D34249"/>
    <w:rsid w:val="00D342A5"/>
    <w:rsid w:val="00D359DA"/>
    <w:rsid w:val="00D4262B"/>
    <w:rsid w:val="00D4407D"/>
    <w:rsid w:val="00D46B08"/>
    <w:rsid w:val="00D47FFA"/>
    <w:rsid w:val="00D5176A"/>
    <w:rsid w:val="00D5240D"/>
    <w:rsid w:val="00D55489"/>
    <w:rsid w:val="00D605BF"/>
    <w:rsid w:val="00D6163A"/>
    <w:rsid w:val="00D62A5C"/>
    <w:rsid w:val="00D63C79"/>
    <w:rsid w:val="00D6412C"/>
    <w:rsid w:val="00D658FB"/>
    <w:rsid w:val="00D6645C"/>
    <w:rsid w:val="00D666B1"/>
    <w:rsid w:val="00D71EE3"/>
    <w:rsid w:val="00D727AE"/>
    <w:rsid w:val="00D728B8"/>
    <w:rsid w:val="00D75032"/>
    <w:rsid w:val="00D80B41"/>
    <w:rsid w:val="00D8215F"/>
    <w:rsid w:val="00D826E4"/>
    <w:rsid w:val="00D84896"/>
    <w:rsid w:val="00D84CF7"/>
    <w:rsid w:val="00D85805"/>
    <w:rsid w:val="00D8719C"/>
    <w:rsid w:val="00D87A0E"/>
    <w:rsid w:val="00D87AE2"/>
    <w:rsid w:val="00D9062F"/>
    <w:rsid w:val="00D90FC6"/>
    <w:rsid w:val="00D9515C"/>
    <w:rsid w:val="00D959F0"/>
    <w:rsid w:val="00DA0E8E"/>
    <w:rsid w:val="00DA217B"/>
    <w:rsid w:val="00DA4B8F"/>
    <w:rsid w:val="00DA557C"/>
    <w:rsid w:val="00DA5A6B"/>
    <w:rsid w:val="00DA6976"/>
    <w:rsid w:val="00DA69FD"/>
    <w:rsid w:val="00DA6BF7"/>
    <w:rsid w:val="00DA770C"/>
    <w:rsid w:val="00DB2F6F"/>
    <w:rsid w:val="00DB309B"/>
    <w:rsid w:val="00DB33B5"/>
    <w:rsid w:val="00DB3F01"/>
    <w:rsid w:val="00DB5C3B"/>
    <w:rsid w:val="00DB5E50"/>
    <w:rsid w:val="00DB6E98"/>
    <w:rsid w:val="00DC1220"/>
    <w:rsid w:val="00DC1E5A"/>
    <w:rsid w:val="00DC2317"/>
    <w:rsid w:val="00DC411C"/>
    <w:rsid w:val="00DC511E"/>
    <w:rsid w:val="00DC6B95"/>
    <w:rsid w:val="00DC6EBD"/>
    <w:rsid w:val="00DC739A"/>
    <w:rsid w:val="00DD06D2"/>
    <w:rsid w:val="00DD1E89"/>
    <w:rsid w:val="00DD3129"/>
    <w:rsid w:val="00DD45DF"/>
    <w:rsid w:val="00DD45FD"/>
    <w:rsid w:val="00DD4E67"/>
    <w:rsid w:val="00DD5181"/>
    <w:rsid w:val="00DD5191"/>
    <w:rsid w:val="00DD5D89"/>
    <w:rsid w:val="00DD69F0"/>
    <w:rsid w:val="00DE14E0"/>
    <w:rsid w:val="00DE1FD5"/>
    <w:rsid w:val="00DE2493"/>
    <w:rsid w:val="00DE3251"/>
    <w:rsid w:val="00DE56BB"/>
    <w:rsid w:val="00DE6B96"/>
    <w:rsid w:val="00DF071D"/>
    <w:rsid w:val="00DF4D27"/>
    <w:rsid w:val="00DF4EFA"/>
    <w:rsid w:val="00E011E8"/>
    <w:rsid w:val="00E022D2"/>
    <w:rsid w:val="00E03782"/>
    <w:rsid w:val="00E045AA"/>
    <w:rsid w:val="00E05DFC"/>
    <w:rsid w:val="00E06C23"/>
    <w:rsid w:val="00E07A8A"/>
    <w:rsid w:val="00E1389A"/>
    <w:rsid w:val="00E139AD"/>
    <w:rsid w:val="00E2029D"/>
    <w:rsid w:val="00E21FC2"/>
    <w:rsid w:val="00E22EC4"/>
    <w:rsid w:val="00E3642B"/>
    <w:rsid w:val="00E37811"/>
    <w:rsid w:val="00E42FEF"/>
    <w:rsid w:val="00E43AFC"/>
    <w:rsid w:val="00E45D65"/>
    <w:rsid w:val="00E50BDE"/>
    <w:rsid w:val="00E51462"/>
    <w:rsid w:val="00E5265E"/>
    <w:rsid w:val="00E55749"/>
    <w:rsid w:val="00E61915"/>
    <w:rsid w:val="00E63726"/>
    <w:rsid w:val="00E64F4E"/>
    <w:rsid w:val="00E66AA3"/>
    <w:rsid w:val="00E71978"/>
    <w:rsid w:val="00E7451E"/>
    <w:rsid w:val="00E83460"/>
    <w:rsid w:val="00E85C89"/>
    <w:rsid w:val="00E94B67"/>
    <w:rsid w:val="00E97A3F"/>
    <w:rsid w:val="00EA19B2"/>
    <w:rsid w:val="00EA268F"/>
    <w:rsid w:val="00EA49E5"/>
    <w:rsid w:val="00EB4347"/>
    <w:rsid w:val="00EB6F4D"/>
    <w:rsid w:val="00EB7A5C"/>
    <w:rsid w:val="00EB7AEA"/>
    <w:rsid w:val="00EB7B39"/>
    <w:rsid w:val="00EC01EE"/>
    <w:rsid w:val="00EC268F"/>
    <w:rsid w:val="00EC501C"/>
    <w:rsid w:val="00EC6E80"/>
    <w:rsid w:val="00EC7690"/>
    <w:rsid w:val="00ED741E"/>
    <w:rsid w:val="00ED79DB"/>
    <w:rsid w:val="00EE3A7A"/>
    <w:rsid w:val="00EE4DBF"/>
    <w:rsid w:val="00EE4F37"/>
    <w:rsid w:val="00EE6437"/>
    <w:rsid w:val="00EE7057"/>
    <w:rsid w:val="00EF0761"/>
    <w:rsid w:val="00EF1A16"/>
    <w:rsid w:val="00EF2CFB"/>
    <w:rsid w:val="00EF3E2A"/>
    <w:rsid w:val="00EF4396"/>
    <w:rsid w:val="00F01268"/>
    <w:rsid w:val="00F024E1"/>
    <w:rsid w:val="00F07F4A"/>
    <w:rsid w:val="00F117B3"/>
    <w:rsid w:val="00F12A19"/>
    <w:rsid w:val="00F156D7"/>
    <w:rsid w:val="00F21021"/>
    <w:rsid w:val="00F211A1"/>
    <w:rsid w:val="00F21C72"/>
    <w:rsid w:val="00F22815"/>
    <w:rsid w:val="00F268F2"/>
    <w:rsid w:val="00F27DDA"/>
    <w:rsid w:val="00F308CB"/>
    <w:rsid w:val="00F30BAB"/>
    <w:rsid w:val="00F35179"/>
    <w:rsid w:val="00F41B88"/>
    <w:rsid w:val="00F42CA5"/>
    <w:rsid w:val="00F44605"/>
    <w:rsid w:val="00F45DAA"/>
    <w:rsid w:val="00F45E86"/>
    <w:rsid w:val="00F45F0B"/>
    <w:rsid w:val="00F47DED"/>
    <w:rsid w:val="00F542D7"/>
    <w:rsid w:val="00F5721A"/>
    <w:rsid w:val="00F57326"/>
    <w:rsid w:val="00F57ED1"/>
    <w:rsid w:val="00F57F28"/>
    <w:rsid w:val="00F60FCB"/>
    <w:rsid w:val="00F61145"/>
    <w:rsid w:val="00F61925"/>
    <w:rsid w:val="00F62ED8"/>
    <w:rsid w:val="00F66D09"/>
    <w:rsid w:val="00F70523"/>
    <w:rsid w:val="00F72F3E"/>
    <w:rsid w:val="00F74508"/>
    <w:rsid w:val="00F821B5"/>
    <w:rsid w:val="00F85DCD"/>
    <w:rsid w:val="00F87417"/>
    <w:rsid w:val="00F926B8"/>
    <w:rsid w:val="00F92B18"/>
    <w:rsid w:val="00F9473C"/>
    <w:rsid w:val="00F95475"/>
    <w:rsid w:val="00F954BD"/>
    <w:rsid w:val="00FA05DA"/>
    <w:rsid w:val="00FA1DAE"/>
    <w:rsid w:val="00FA1E47"/>
    <w:rsid w:val="00FB1CCA"/>
    <w:rsid w:val="00FB1D8B"/>
    <w:rsid w:val="00FB78B0"/>
    <w:rsid w:val="00FC08D6"/>
    <w:rsid w:val="00FC2082"/>
    <w:rsid w:val="00FC5333"/>
    <w:rsid w:val="00FC6E36"/>
    <w:rsid w:val="00FC7657"/>
    <w:rsid w:val="00FC78F0"/>
    <w:rsid w:val="00FD05DF"/>
    <w:rsid w:val="00FD2112"/>
    <w:rsid w:val="00FD3DED"/>
    <w:rsid w:val="00FD5080"/>
    <w:rsid w:val="00FD53E0"/>
    <w:rsid w:val="00FE02B8"/>
    <w:rsid w:val="00FE0F01"/>
    <w:rsid w:val="00FE214F"/>
    <w:rsid w:val="00FE3DCA"/>
    <w:rsid w:val="00FE473A"/>
    <w:rsid w:val="00FE4D14"/>
    <w:rsid w:val="00FE5F9D"/>
    <w:rsid w:val="00FE7043"/>
    <w:rsid w:val="00FE7054"/>
    <w:rsid w:val="00FF094A"/>
    <w:rsid w:val="00FF4815"/>
    <w:rsid w:val="00FF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676"/>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053676"/>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053676"/>
    <w:pPr>
      <w:keepNext/>
      <w:tabs>
        <w:tab w:val="center" w:pos="4680"/>
      </w:tabs>
      <w:suppressAutoHyphens/>
      <w:jc w:val="center"/>
      <w:outlineLvl w:val="3"/>
    </w:pPr>
    <w:rPr>
      <w:b/>
      <w:sz w:val="32"/>
      <w:u w:val="single"/>
    </w:rPr>
  </w:style>
  <w:style w:type="paragraph" w:styleId="Heading8">
    <w:name w:val="heading 8"/>
    <w:basedOn w:val="Normal"/>
    <w:next w:val="Normal"/>
    <w:qFormat/>
    <w:rsid w:val="00053676"/>
    <w:pPr>
      <w:keepNext/>
      <w:suppressAutoHyphens/>
      <w:outlineLvl w:val="7"/>
    </w:pPr>
    <w:rPr>
      <w:b/>
      <w:sz w:val="36"/>
    </w:rPr>
  </w:style>
  <w:style w:type="paragraph" w:styleId="Heading9">
    <w:name w:val="heading 9"/>
    <w:basedOn w:val="Normal"/>
    <w:next w:val="Normal"/>
    <w:qFormat/>
    <w:rsid w:val="00053676"/>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53676"/>
    <w:pPr>
      <w:tabs>
        <w:tab w:val="center" w:pos="4680"/>
      </w:tabs>
      <w:suppressAutoHyphens/>
      <w:jc w:val="center"/>
    </w:pPr>
    <w:rPr>
      <w:b/>
      <w:sz w:val="36"/>
    </w:rPr>
  </w:style>
  <w:style w:type="paragraph" w:styleId="EndnoteText">
    <w:name w:val="endnote text"/>
    <w:basedOn w:val="Normal"/>
    <w:semiHidden/>
    <w:rsid w:val="00053676"/>
  </w:style>
  <w:style w:type="character" w:styleId="FootnoteReference">
    <w:name w:val="footnote reference"/>
    <w:basedOn w:val="DefaultParagraphFont"/>
    <w:semiHidden/>
    <w:rsid w:val="00053676"/>
    <w:rPr>
      <w:vertAlign w:val="superscript"/>
    </w:rPr>
  </w:style>
  <w:style w:type="paragraph" w:styleId="BodyTextIndent2">
    <w:name w:val="Body Text Indent 2"/>
    <w:basedOn w:val="Normal"/>
    <w:rsid w:val="00053676"/>
    <w:pPr>
      <w:tabs>
        <w:tab w:val="left" w:pos="-1440"/>
        <w:tab w:val="left" w:pos="-720"/>
        <w:tab w:val="left" w:pos="576"/>
        <w:tab w:val="left" w:pos="1008"/>
      </w:tabs>
      <w:suppressAutoHyphens/>
      <w:ind w:left="576" w:hanging="36"/>
    </w:pPr>
  </w:style>
  <w:style w:type="character" w:styleId="PageNumber">
    <w:name w:val="page number"/>
    <w:basedOn w:val="DefaultParagraphFont"/>
    <w:rsid w:val="00053676"/>
  </w:style>
  <w:style w:type="paragraph" w:styleId="Footer">
    <w:name w:val="footer"/>
    <w:basedOn w:val="Normal"/>
    <w:link w:val="FooterChar"/>
    <w:uiPriority w:val="99"/>
    <w:rsid w:val="00053676"/>
    <w:pPr>
      <w:tabs>
        <w:tab w:val="center" w:pos="4320"/>
        <w:tab w:val="right" w:pos="8640"/>
      </w:tabs>
    </w:pPr>
  </w:style>
  <w:style w:type="paragraph" w:styleId="Header">
    <w:name w:val="header"/>
    <w:basedOn w:val="Normal"/>
    <w:rsid w:val="00053676"/>
    <w:pPr>
      <w:tabs>
        <w:tab w:val="center" w:pos="4320"/>
        <w:tab w:val="right" w:pos="8640"/>
      </w:tabs>
    </w:pPr>
  </w:style>
  <w:style w:type="paragraph" w:styleId="DocumentMap">
    <w:name w:val="Document Map"/>
    <w:basedOn w:val="Normal"/>
    <w:semiHidden/>
    <w:rsid w:val="00053676"/>
    <w:pPr>
      <w:shd w:val="clear" w:color="auto" w:fill="000080"/>
    </w:pPr>
    <w:rPr>
      <w:rFonts w:ascii="Tahoma" w:hAnsi="Tahoma"/>
    </w:rPr>
  </w:style>
  <w:style w:type="paragraph" w:styleId="BalloonText">
    <w:name w:val="Balloon Text"/>
    <w:basedOn w:val="Normal"/>
    <w:semiHidden/>
    <w:rsid w:val="00053676"/>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281F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281FDF"/>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Theme">
    <w:name w:val="Table Theme"/>
    <w:basedOn w:val="TableNormal"/>
    <w:rsid w:val="00281FD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C789F"/>
    <w:rPr>
      <w:rFonts w:ascii="Book Antiqua" w:hAnsi="Book Antiqua"/>
      <w:sz w:val="24"/>
    </w:rPr>
  </w:style>
  <w:style w:type="paragraph" w:styleId="ListParagraph">
    <w:name w:val="List Paragraph"/>
    <w:basedOn w:val="Normal"/>
    <w:uiPriority w:val="34"/>
    <w:qFormat/>
    <w:rsid w:val="002A3F41"/>
    <w:pPr>
      <w:ind w:left="720"/>
      <w:contextualSpacing/>
    </w:pPr>
  </w:style>
  <w:style w:type="paragraph" w:customStyle="1" w:styleId="p3">
    <w:name w:val="p3"/>
    <w:basedOn w:val="Normal"/>
    <w:rsid w:val="00D03BA8"/>
    <w:pPr>
      <w:widowControl w:val="0"/>
      <w:tabs>
        <w:tab w:val="left" w:pos="204"/>
      </w:tabs>
      <w:overflowPunct/>
      <w:spacing w:line="360" w:lineRule="auto"/>
      <w:ind w:firstLine="1440"/>
      <w:textAlignment w:val="auto"/>
    </w:pPr>
    <w:rPr>
      <w:rFonts w:ascii="Times New Roman" w:hAnsi="Times New Roman"/>
      <w:sz w:val="26"/>
      <w:szCs w:val="24"/>
    </w:rPr>
  </w:style>
  <w:style w:type="paragraph" w:styleId="NormalWeb">
    <w:name w:val="Normal (Web)"/>
    <w:basedOn w:val="Normal"/>
    <w:rsid w:val="00D03BA8"/>
    <w:pPr>
      <w:overflowPunct/>
      <w:autoSpaceDE/>
      <w:autoSpaceDN/>
      <w:adjustRightInd/>
      <w:textAlignment w:val="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676"/>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053676"/>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053676"/>
    <w:pPr>
      <w:keepNext/>
      <w:tabs>
        <w:tab w:val="center" w:pos="4680"/>
      </w:tabs>
      <w:suppressAutoHyphens/>
      <w:jc w:val="center"/>
      <w:outlineLvl w:val="3"/>
    </w:pPr>
    <w:rPr>
      <w:b/>
      <w:sz w:val="32"/>
      <w:u w:val="single"/>
    </w:rPr>
  </w:style>
  <w:style w:type="paragraph" w:styleId="Heading8">
    <w:name w:val="heading 8"/>
    <w:basedOn w:val="Normal"/>
    <w:next w:val="Normal"/>
    <w:qFormat/>
    <w:rsid w:val="00053676"/>
    <w:pPr>
      <w:keepNext/>
      <w:suppressAutoHyphens/>
      <w:outlineLvl w:val="7"/>
    </w:pPr>
    <w:rPr>
      <w:b/>
      <w:sz w:val="36"/>
    </w:rPr>
  </w:style>
  <w:style w:type="paragraph" w:styleId="Heading9">
    <w:name w:val="heading 9"/>
    <w:basedOn w:val="Normal"/>
    <w:next w:val="Normal"/>
    <w:qFormat/>
    <w:rsid w:val="00053676"/>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53676"/>
    <w:pPr>
      <w:tabs>
        <w:tab w:val="center" w:pos="4680"/>
      </w:tabs>
      <w:suppressAutoHyphens/>
      <w:jc w:val="center"/>
    </w:pPr>
    <w:rPr>
      <w:b/>
      <w:sz w:val="36"/>
    </w:rPr>
  </w:style>
  <w:style w:type="paragraph" w:styleId="EndnoteText">
    <w:name w:val="endnote text"/>
    <w:basedOn w:val="Normal"/>
    <w:semiHidden/>
    <w:rsid w:val="00053676"/>
  </w:style>
  <w:style w:type="character" w:styleId="FootnoteReference">
    <w:name w:val="footnote reference"/>
    <w:basedOn w:val="DefaultParagraphFont"/>
    <w:semiHidden/>
    <w:rsid w:val="00053676"/>
    <w:rPr>
      <w:vertAlign w:val="superscript"/>
    </w:rPr>
  </w:style>
  <w:style w:type="paragraph" w:styleId="BodyTextIndent2">
    <w:name w:val="Body Text Indent 2"/>
    <w:basedOn w:val="Normal"/>
    <w:rsid w:val="00053676"/>
    <w:pPr>
      <w:tabs>
        <w:tab w:val="left" w:pos="-1440"/>
        <w:tab w:val="left" w:pos="-720"/>
        <w:tab w:val="left" w:pos="576"/>
        <w:tab w:val="left" w:pos="1008"/>
      </w:tabs>
      <w:suppressAutoHyphens/>
      <w:ind w:left="576" w:hanging="36"/>
    </w:pPr>
  </w:style>
  <w:style w:type="character" w:styleId="PageNumber">
    <w:name w:val="page number"/>
    <w:basedOn w:val="DefaultParagraphFont"/>
    <w:rsid w:val="00053676"/>
  </w:style>
  <w:style w:type="paragraph" w:styleId="Footer">
    <w:name w:val="footer"/>
    <w:basedOn w:val="Normal"/>
    <w:link w:val="FooterChar"/>
    <w:uiPriority w:val="99"/>
    <w:rsid w:val="00053676"/>
    <w:pPr>
      <w:tabs>
        <w:tab w:val="center" w:pos="4320"/>
        <w:tab w:val="right" w:pos="8640"/>
      </w:tabs>
    </w:pPr>
  </w:style>
  <w:style w:type="paragraph" w:styleId="Header">
    <w:name w:val="header"/>
    <w:basedOn w:val="Normal"/>
    <w:rsid w:val="00053676"/>
    <w:pPr>
      <w:tabs>
        <w:tab w:val="center" w:pos="4320"/>
        <w:tab w:val="right" w:pos="8640"/>
      </w:tabs>
    </w:pPr>
  </w:style>
  <w:style w:type="paragraph" w:styleId="DocumentMap">
    <w:name w:val="Document Map"/>
    <w:basedOn w:val="Normal"/>
    <w:semiHidden/>
    <w:rsid w:val="00053676"/>
    <w:pPr>
      <w:shd w:val="clear" w:color="auto" w:fill="000080"/>
    </w:pPr>
    <w:rPr>
      <w:rFonts w:ascii="Tahoma" w:hAnsi="Tahoma"/>
    </w:rPr>
  </w:style>
  <w:style w:type="paragraph" w:styleId="BalloonText">
    <w:name w:val="Balloon Text"/>
    <w:basedOn w:val="Normal"/>
    <w:semiHidden/>
    <w:rsid w:val="00053676"/>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281F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281FDF"/>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Theme">
    <w:name w:val="Table Theme"/>
    <w:basedOn w:val="TableNormal"/>
    <w:rsid w:val="00281FD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C789F"/>
    <w:rPr>
      <w:rFonts w:ascii="Book Antiqua" w:hAnsi="Book Antiqua"/>
      <w:sz w:val="24"/>
    </w:rPr>
  </w:style>
  <w:style w:type="paragraph" w:styleId="ListParagraph">
    <w:name w:val="List Paragraph"/>
    <w:basedOn w:val="Normal"/>
    <w:uiPriority w:val="34"/>
    <w:qFormat/>
    <w:rsid w:val="002A3F41"/>
    <w:pPr>
      <w:ind w:left="720"/>
      <w:contextualSpacing/>
    </w:pPr>
  </w:style>
  <w:style w:type="paragraph" w:customStyle="1" w:styleId="p3">
    <w:name w:val="p3"/>
    <w:basedOn w:val="Normal"/>
    <w:rsid w:val="00D03BA8"/>
    <w:pPr>
      <w:widowControl w:val="0"/>
      <w:tabs>
        <w:tab w:val="left" w:pos="204"/>
      </w:tabs>
      <w:overflowPunct/>
      <w:spacing w:line="360" w:lineRule="auto"/>
      <w:ind w:firstLine="1440"/>
      <w:textAlignment w:val="auto"/>
    </w:pPr>
    <w:rPr>
      <w:rFonts w:ascii="Times New Roman" w:hAnsi="Times New Roman"/>
      <w:sz w:val="26"/>
      <w:szCs w:val="24"/>
    </w:rPr>
  </w:style>
  <w:style w:type="paragraph" w:styleId="NormalWeb">
    <w:name w:val="Normal (Web)"/>
    <w:basedOn w:val="Normal"/>
    <w:rsid w:val="00D03BA8"/>
    <w:pPr>
      <w:overflowPunct/>
      <w:autoSpaceDE/>
      <w:autoSpaceDN/>
      <w:adjustRightInd/>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header" Target="header12.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eader" Target="header18.xml"/><Relationship Id="rId42" Type="http://schemas.openxmlformats.org/officeDocument/2006/relationships/header" Target="header24.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21.xml"/><Relationship Id="rId46"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footer" Target="footer6.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footer" Target="footer8.xml"/><Relationship Id="rId40" Type="http://schemas.openxmlformats.org/officeDocument/2006/relationships/header" Target="header23.xml"/><Relationship Id="rId45"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eader" Target="header2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C5BB0-7664-4193-898F-5FD9F7CC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12</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J  Hess</dc:creator>
  <cp:lastModifiedBy>Administrator</cp:lastModifiedBy>
  <cp:revision>158</cp:revision>
  <cp:lastPrinted>2013-05-02T13:49:00Z</cp:lastPrinted>
  <dcterms:created xsi:type="dcterms:W3CDTF">2013-04-01T14:45:00Z</dcterms:created>
  <dcterms:modified xsi:type="dcterms:W3CDTF">2013-10-31T16:44:00Z</dcterms:modified>
</cp:coreProperties>
</file>