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1E34AF" w:rsidP="001E34AF">
      <w:pPr>
        <w:spacing w:line="240" w:lineRule="auto"/>
        <w:rPr>
          <w:b/>
        </w:rPr>
      </w:pPr>
      <w:r>
        <w:rPr>
          <w:b/>
        </w:rPr>
        <w:t>BEFORE THE</w:t>
      </w:r>
    </w:p>
    <w:p w:rsidR="001E34AF" w:rsidRDefault="001E34AF" w:rsidP="001E34AF">
      <w:pPr>
        <w:spacing w:line="240" w:lineRule="auto"/>
        <w:rPr>
          <w:b/>
        </w:rPr>
      </w:pPr>
      <w:r>
        <w:rPr>
          <w:b/>
        </w:rPr>
        <w:t>PENNSYLVANIA PUBLIC UTILITY COMMISSION</w:t>
      </w:r>
    </w:p>
    <w:p w:rsidR="001E34AF" w:rsidRDefault="001E34AF" w:rsidP="001E34AF">
      <w:pPr>
        <w:spacing w:line="240" w:lineRule="auto"/>
        <w:rPr>
          <w:b/>
        </w:rPr>
      </w:pPr>
    </w:p>
    <w:p w:rsidR="001E34AF" w:rsidRDefault="001E34AF" w:rsidP="001E34AF">
      <w:pPr>
        <w:spacing w:line="240" w:lineRule="auto"/>
        <w:rPr>
          <w:b/>
        </w:rPr>
      </w:pPr>
    </w:p>
    <w:p w:rsidR="001E34AF" w:rsidRDefault="001E34AF" w:rsidP="001E34AF">
      <w:pPr>
        <w:spacing w:line="240" w:lineRule="auto"/>
        <w:jc w:val="left"/>
      </w:pPr>
      <w:r>
        <w:t>Gerald Blum</w:t>
      </w:r>
      <w:r>
        <w:tab/>
      </w:r>
      <w:r>
        <w:tab/>
      </w:r>
      <w:r>
        <w:tab/>
      </w:r>
      <w:r>
        <w:tab/>
      </w:r>
      <w:r>
        <w:tab/>
        <w:t>:</w:t>
      </w:r>
    </w:p>
    <w:p w:rsidR="001E34AF" w:rsidRDefault="001E34AF" w:rsidP="001E34AF">
      <w:pPr>
        <w:spacing w:line="240" w:lineRule="auto"/>
        <w:jc w:val="left"/>
      </w:pPr>
      <w:r>
        <w:tab/>
      </w:r>
      <w:r>
        <w:tab/>
      </w:r>
      <w:r>
        <w:tab/>
      </w:r>
      <w:r>
        <w:tab/>
      </w:r>
      <w:r>
        <w:tab/>
      </w:r>
      <w:r>
        <w:tab/>
        <w:t>:</w:t>
      </w:r>
    </w:p>
    <w:p w:rsidR="001E34AF" w:rsidRDefault="001E34AF" w:rsidP="001E34AF">
      <w:pPr>
        <w:spacing w:line="240" w:lineRule="auto"/>
        <w:jc w:val="left"/>
      </w:pPr>
      <w:r>
        <w:tab/>
        <w:t>v.</w:t>
      </w:r>
      <w:r>
        <w:tab/>
      </w:r>
      <w:r>
        <w:tab/>
      </w:r>
      <w:r>
        <w:tab/>
      </w:r>
      <w:r>
        <w:tab/>
      </w:r>
      <w:r>
        <w:tab/>
        <w:t>:</w:t>
      </w:r>
      <w:r>
        <w:tab/>
      </w:r>
      <w:r>
        <w:tab/>
      </w:r>
      <w:r>
        <w:tab/>
        <w:t>C-2013-2382877</w:t>
      </w:r>
    </w:p>
    <w:p w:rsidR="001E34AF" w:rsidRDefault="001E34AF" w:rsidP="001E34AF">
      <w:pPr>
        <w:spacing w:line="240" w:lineRule="auto"/>
        <w:jc w:val="left"/>
      </w:pPr>
      <w:r>
        <w:tab/>
      </w:r>
      <w:r>
        <w:tab/>
      </w:r>
      <w:r>
        <w:tab/>
      </w:r>
      <w:r>
        <w:tab/>
      </w:r>
      <w:r>
        <w:tab/>
      </w:r>
      <w:r>
        <w:tab/>
        <w:t>:</w:t>
      </w:r>
    </w:p>
    <w:p w:rsidR="001E34AF" w:rsidRDefault="001E34AF" w:rsidP="001E34AF">
      <w:pPr>
        <w:spacing w:line="240" w:lineRule="auto"/>
        <w:jc w:val="left"/>
      </w:pPr>
      <w:r>
        <w:t>Philadelphia Gas Works</w:t>
      </w:r>
      <w:r>
        <w:tab/>
      </w:r>
      <w:r>
        <w:tab/>
      </w:r>
      <w:r>
        <w:tab/>
        <w:t>:</w:t>
      </w:r>
    </w:p>
    <w:p w:rsidR="001E34AF" w:rsidRDefault="001E34AF" w:rsidP="001E34AF">
      <w:pPr>
        <w:spacing w:line="240" w:lineRule="auto"/>
        <w:jc w:val="left"/>
      </w:pPr>
    </w:p>
    <w:p w:rsidR="001E34AF" w:rsidRDefault="001E34AF" w:rsidP="001E34AF">
      <w:pPr>
        <w:spacing w:line="240" w:lineRule="auto"/>
        <w:jc w:val="left"/>
      </w:pPr>
    </w:p>
    <w:p w:rsidR="001E34AF" w:rsidRDefault="001E34AF" w:rsidP="001E34AF">
      <w:pPr>
        <w:spacing w:line="240" w:lineRule="auto"/>
        <w:rPr>
          <w:b/>
          <w:u w:val="single"/>
        </w:rPr>
      </w:pPr>
      <w:r>
        <w:rPr>
          <w:b/>
          <w:u w:val="single"/>
        </w:rPr>
        <w:t>ORDER DIRECTING METER TEST</w:t>
      </w:r>
    </w:p>
    <w:p w:rsidR="001E34AF" w:rsidRDefault="001E34AF" w:rsidP="001E34AF">
      <w:pPr>
        <w:spacing w:line="240" w:lineRule="auto"/>
        <w:rPr>
          <w:b/>
          <w:u w:val="single"/>
        </w:rPr>
      </w:pPr>
    </w:p>
    <w:p w:rsidR="001E34AF" w:rsidRDefault="001E34AF" w:rsidP="001E34AF">
      <w:pPr>
        <w:spacing w:line="240" w:lineRule="auto"/>
        <w:jc w:val="left"/>
        <w:rPr>
          <w:b/>
        </w:rPr>
      </w:pPr>
    </w:p>
    <w:p w:rsidR="001E34AF" w:rsidRDefault="001E34AF" w:rsidP="001E34AF">
      <w:pPr>
        <w:jc w:val="left"/>
      </w:pPr>
      <w:r>
        <w:rPr>
          <w:b/>
        </w:rPr>
        <w:tab/>
      </w:r>
      <w:r>
        <w:rPr>
          <w:b/>
        </w:rPr>
        <w:tab/>
      </w:r>
      <w:r w:rsidR="00EA66EA">
        <w:t xml:space="preserve">On September 6, 2013, Gerald </w:t>
      </w:r>
      <w:r>
        <w:t xml:space="preserve">Blum (Complainant) filed a formal Complaint alleging that the bills that he received for the house he purchased at 5731 Hunter Street, Philadelphia were far too high for the amount of gas that the house used, particularly when it was not occupied.  </w:t>
      </w:r>
    </w:p>
    <w:p w:rsidR="001E34AF" w:rsidRDefault="001E34AF" w:rsidP="001E34AF">
      <w:pPr>
        <w:jc w:val="left"/>
      </w:pPr>
    </w:p>
    <w:p w:rsidR="001E34AF" w:rsidRDefault="001E34AF" w:rsidP="001E34AF">
      <w:pPr>
        <w:jc w:val="left"/>
      </w:pPr>
      <w:r>
        <w:tab/>
      </w:r>
      <w:r>
        <w:tab/>
        <w:t xml:space="preserve">On October 2, 2013, Philadelphia Gas Works (PGW or Respondent or Company) filed its Answer which maintains that the bills are based on actual usage.  </w:t>
      </w:r>
    </w:p>
    <w:p w:rsidR="001E34AF" w:rsidRDefault="001E34AF" w:rsidP="001E34AF">
      <w:pPr>
        <w:jc w:val="left"/>
      </w:pPr>
    </w:p>
    <w:p w:rsidR="001E34AF" w:rsidRDefault="001E34AF" w:rsidP="001E34AF">
      <w:pPr>
        <w:jc w:val="left"/>
      </w:pPr>
      <w:r>
        <w:tab/>
      </w:r>
      <w:r>
        <w:tab/>
        <w:t>On October 17, 2013, a telephonic hearing notice was issued which set the evidentiary hearing for 1:00 pm on Tuesday, November 19, 2013, and assigned the matter to me.  I issued a prehearing order on October 17, 2013, which set forth some of the requirements for a formal hearing before the Commission.</w:t>
      </w:r>
    </w:p>
    <w:p w:rsidR="001E34AF" w:rsidRDefault="001E34AF" w:rsidP="001E34AF">
      <w:pPr>
        <w:jc w:val="left"/>
      </w:pPr>
    </w:p>
    <w:p w:rsidR="001E34AF" w:rsidRDefault="001E34AF" w:rsidP="001E34AF">
      <w:pPr>
        <w:jc w:val="left"/>
      </w:pPr>
      <w:r>
        <w:tab/>
      </w:r>
      <w:r>
        <w:tab/>
        <w:t xml:space="preserve">The hearing was held as scheduled on November 19, 2013, with the Complainant appearing pro se, and PGW represented by Laureto Farinas, Esquire.  PGW presented the testimony of Cynthia Garner, who sponsored four exhibits.  </w:t>
      </w:r>
    </w:p>
    <w:p w:rsidR="001E34AF" w:rsidRDefault="001E34AF" w:rsidP="001E34AF">
      <w:pPr>
        <w:jc w:val="left"/>
      </w:pPr>
    </w:p>
    <w:p w:rsidR="001E34AF" w:rsidRDefault="001E34AF" w:rsidP="001E34AF">
      <w:pPr>
        <w:jc w:val="left"/>
      </w:pPr>
      <w:r>
        <w:tab/>
      </w:r>
      <w:r>
        <w:tab/>
        <w:t>During the course of the hearing, it became evident that the positions of the parties are not reconcilable.  In fact, the outcome of the case is heavily dependent upon the accuracy of the meter.</w:t>
      </w:r>
    </w:p>
    <w:p w:rsidR="001E34AF" w:rsidRDefault="001E34AF" w:rsidP="001E34AF">
      <w:pPr>
        <w:jc w:val="left"/>
      </w:pPr>
    </w:p>
    <w:p w:rsidR="001E34AF" w:rsidRDefault="001E34AF" w:rsidP="001E34AF">
      <w:pPr>
        <w:jc w:val="left"/>
      </w:pPr>
      <w:r>
        <w:lastRenderedPageBreak/>
        <w:tab/>
      </w:r>
      <w:r>
        <w:tab/>
        <w:t>Accordingly, the Respondent shall test the Complainant's meter and submit the results</w:t>
      </w:r>
      <w:r w:rsidR="00EA66EA">
        <w:t>.  The matter will be evaluated at that time to determine whether additional proceedings are necessary.</w:t>
      </w:r>
    </w:p>
    <w:p w:rsidR="00EA66EA" w:rsidRDefault="00EA66EA" w:rsidP="001E34AF">
      <w:pPr>
        <w:jc w:val="left"/>
      </w:pPr>
    </w:p>
    <w:p w:rsidR="00EA66EA" w:rsidRDefault="00EA66EA" w:rsidP="001E34AF">
      <w:pPr>
        <w:jc w:val="left"/>
      </w:pPr>
      <w:r>
        <w:tab/>
      </w:r>
      <w:r>
        <w:tab/>
        <w:t>THEREFORE,</w:t>
      </w:r>
    </w:p>
    <w:p w:rsidR="00EA66EA" w:rsidRDefault="00EA66EA" w:rsidP="001E34AF">
      <w:pPr>
        <w:jc w:val="left"/>
      </w:pPr>
    </w:p>
    <w:p w:rsidR="00EA66EA" w:rsidRDefault="00EA66EA" w:rsidP="001E34AF">
      <w:pPr>
        <w:jc w:val="left"/>
      </w:pPr>
      <w:r>
        <w:tab/>
      </w:r>
      <w:r>
        <w:tab/>
        <w:t>IT IS ORDERED:</w:t>
      </w:r>
    </w:p>
    <w:p w:rsidR="00EA66EA" w:rsidRDefault="00EA66EA" w:rsidP="001E34AF">
      <w:pPr>
        <w:jc w:val="left"/>
      </w:pPr>
    </w:p>
    <w:p w:rsidR="00EA66EA" w:rsidRDefault="00EA66EA" w:rsidP="001E34AF">
      <w:pPr>
        <w:jc w:val="left"/>
      </w:pPr>
      <w:r>
        <w:tab/>
      </w:r>
      <w:r>
        <w:tab/>
        <w:t>1.</w:t>
      </w:r>
      <w:r>
        <w:tab/>
        <w:t>That Philadelphia Gas Works shall test the meter located at 5731 Hunter Street, Philadelphia, within sixty (60) days of the date of this Order.</w:t>
      </w:r>
    </w:p>
    <w:p w:rsidR="00EA66EA" w:rsidRDefault="00EA66EA" w:rsidP="001E34AF">
      <w:pPr>
        <w:jc w:val="left"/>
      </w:pPr>
    </w:p>
    <w:p w:rsidR="00EA66EA" w:rsidRDefault="00EA66EA" w:rsidP="001E34AF">
      <w:pPr>
        <w:jc w:val="left"/>
      </w:pPr>
      <w:r>
        <w:tab/>
      </w:r>
      <w:r>
        <w:tab/>
        <w:t>2.</w:t>
      </w:r>
      <w:r>
        <w:tab/>
        <w:t>That Philadelphia Gas Works shall submit a copy of the meter test results to me and to Gerald Blum within fourteen (14) days of receiving the meter test results.</w:t>
      </w:r>
    </w:p>
    <w:p w:rsidR="00EA66EA" w:rsidRDefault="00EA66EA" w:rsidP="001E34AF">
      <w:pPr>
        <w:jc w:val="left"/>
      </w:pPr>
    </w:p>
    <w:p w:rsidR="00EA66EA" w:rsidRDefault="00EA66EA" w:rsidP="001E34AF">
      <w:pPr>
        <w:jc w:val="left"/>
      </w:pPr>
      <w:r>
        <w:tab/>
      </w:r>
      <w:r>
        <w:tab/>
        <w:t>3.</w:t>
      </w:r>
      <w:r>
        <w:tab/>
        <w:t>That Gerald Blum shall cooperate with Philadelphia Gas Works by providing access to his house in order to have the meter tested.</w:t>
      </w:r>
    </w:p>
    <w:p w:rsidR="00EA66EA" w:rsidRDefault="00EA66EA" w:rsidP="001E34AF">
      <w:pPr>
        <w:jc w:val="left"/>
      </w:pPr>
    </w:p>
    <w:p w:rsidR="00EA66EA" w:rsidRDefault="00EA66EA" w:rsidP="001E34AF">
      <w:pPr>
        <w:jc w:val="left"/>
      </w:pPr>
      <w:r>
        <w:tab/>
      </w:r>
      <w:r>
        <w:tab/>
        <w:t>4.</w:t>
      </w:r>
      <w:r>
        <w:tab/>
        <w:t>That Gerald Blum shall have fourteen days to comment upon or oppose the acceptance of the meter test results into the evidentiary record.  Absent such a response from Gerald Blum, the meter test results will be admitted to the record as PGW Exhibit 5.</w:t>
      </w:r>
    </w:p>
    <w:p w:rsidR="00EA66EA" w:rsidRDefault="00EA66EA" w:rsidP="001E34AF">
      <w:pPr>
        <w:jc w:val="left"/>
      </w:pPr>
    </w:p>
    <w:p w:rsidR="00EA66EA" w:rsidRDefault="00EA66EA" w:rsidP="001E34AF">
      <w:pPr>
        <w:jc w:val="left"/>
      </w:pPr>
      <w:r>
        <w:tab/>
      </w:r>
      <w:r>
        <w:tab/>
        <w:t xml:space="preserve">5.  </w:t>
      </w:r>
      <w:r>
        <w:tab/>
        <w:t xml:space="preserve">That the </w:t>
      </w:r>
      <w:proofErr w:type="gramStart"/>
      <w:r>
        <w:t>record in this matter remain</w:t>
      </w:r>
      <w:proofErr w:type="gramEnd"/>
      <w:r>
        <w:t xml:space="preserve"> open for the acceptance of meter test results and any responsive document.</w:t>
      </w:r>
    </w:p>
    <w:p w:rsidR="00EA66EA" w:rsidRDefault="00EA66EA" w:rsidP="001E34AF">
      <w:pPr>
        <w:jc w:val="left"/>
      </w:pPr>
    </w:p>
    <w:p w:rsidR="00EA66EA" w:rsidRDefault="00EA66EA" w:rsidP="00EA66EA">
      <w:pPr>
        <w:spacing w:line="240" w:lineRule="auto"/>
        <w:jc w:val="left"/>
      </w:pPr>
      <w:r>
        <w:t>Dated:</w:t>
      </w:r>
      <w:r>
        <w:tab/>
      </w:r>
      <w:r w:rsidR="007470E6">
        <w:rPr>
          <w:u w:val="single"/>
        </w:rPr>
        <w:t>November 20</w:t>
      </w:r>
      <w:r>
        <w:rPr>
          <w:u w:val="single"/>
        </w:rPr>
        <w:t>, 2013</w:t>
      </w:r>
      <w:r>
        <w:tab/>
      </w:r>
      <w:r>
        <w:tab/>
      </w:r>
      <w:r>
        <w:tab/>
      </w:r>
      <w:r>
        <w:tab/>
        <w:t>_______________________________</w:t>
      </w:r>
    </w:p>
    <w:p w:rsidR="00EA66EA" w:rsidRDefault="00EA66EA" w:rsidP="00EA66EA">
      <w:pPr>
        <w:spacing w:line="240" w:lineRule="auto"/>
        <w:jc w:val="left"/>
      </w:pPr>
      <w:r>
        <w:tab/>
      </w:r>
      <w:r>
        <w:tab/>
      </w:r>
      <w:r>
        <w:tab/>
      </w:r>
      <w:r>
        <w:tab/>
      </w:r>
      <w:r>
        <w:tab/>
      </w:r>
      <w:r>
        <w:tab/>
      </w:r>
      <w:r>
        <w:tab/>
        <w:t>Susan D. Colwell</w:t>
      </w:r>
    </w:p>
    <w:p w:rsidR="00F33D30" w:rsidRDefault="00EA66EA" w:rsidP="00EA66EA">
      <w:pPr>
        <w:spacing w:line="240" w:lineRule="auto"/>
        <w:jc w:val="left"/>
        <w:sectPr w:rsidR="00F33D30" w:rsidSect="00EA66EA">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F33D30" w:rsidRPr="00057980" w:rsidRDefault="00F33D30" w:rsidP="00F33D30">
      <w:pPr>
        <w:spacing w:line="240" w:lineRule="auto"/>
        <w:contextualSpacing/>
        <w:jc w:val="left"/>
        <w:rPr>
          <w:rFonts w:ascii="Microsoft Sans Serif" w:hAnsi="Microsoft Sans Serif" w:cs="Microsoft Sans Serif"/>
          <w:b/>
          <w:caps/>
          <w:u w:val="single"/>
        </w:rPr>
      </w:pPr>
      <w:r w:rsidRPr="00091FBB">
        <w:rPr>
          <w:rFonts w:ascii="Microsoft Sans Serif" w:hAnsi="Microsoft Sans Serif" w:cs="Microsoft Sans Serif"/>
          <w:b/>
          <w:caps/>
          <w:noProof/>
          <w:u w:val="single"/>
        </w:rPr>
        <w:lastRenderedPageBreak/>
        <w:t>C-2013-</w:t>
      </w:r>
      <w:proofErr w:type="gramStart"/>
      <w:r w:rsidRPr="00091FBB">
        <w:rPr>
          <w:rFonts w:ascii="Microsoft Sans Serif" w:hAnsi="Microsoft Sans Serif" w:cs="Microsoft Sans Serif"/>
          <w:b/>
          <w:caps/>
          <w:noProof/>
          <w:u w:val="single"/>
        </w:rPr>
        <w:t>2382877</w:t>
      </w:r>
      <w:r w:rsidRPr="00057980">
        <w:rPr>
          <w:rFonts w:ascii="Microsoft Sans Serif" w:hAnsi="Microsoft Sans Serif" w:cs="Microsoft Sans Serif"/>
          <w:b/>
          <w:caps/>
          <w:u w:val="single"/>
        </w:rPr>
        <w:t xml:space="preserve">  </w:t>
      </w:r>
      <w:r w:rsidRPr="00091FBB">
        <w:rPr>
          <w:rFonts w:ascii="Microsoft Sans Serif" w:hAnsi="Microsoft Sans Serif" w:cs="Microsoft Sans Serif"/>
          <w:b/>
          <w:caps/>
          <w:noProof/>
          <w:u w:val="single"/>
        </w:rPr>
        <w:t>Gerald</w:t>
      </w:r>
      <w:proofErr w:type="gramEnd"/>
      <w:r w:rsidRPr="00091FBB">
        <w:rPr>
          <w:rFonts w:ascii="Microsoft Sans Serif" w:hAnsi="Microsoft Sans Serif" w:cs="Microsoft Sans Serif"/>
          <w:b/>
          <w:caps/>
          <w:noProof/>
          <w:u w:val="single"/>
        </w:rPr>
        <w:t xml:space="preserve"> Blum</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091FBB">
        <w:rPr>
          <w:rFonts w:ascii="Microsoft Sans Serif" w:hAnsi="Microsoft Sans Serif" w:cs="Microsoft Sans Serif"/>
          <w:b/>
          <w:caps/>
          <w:noProof/>
          <w:u w:val="single"/>
        </w:rPr>
        <w:t>Philadelphia Gas Works</w:t>
      </w:r>
    </w:p>
    <w:p w:rsidR="00F33D30" w:rsidRPr="00057980" w:rsidRDefault="00F33D30" w:rsidP="00F33D30">
      <w:pPr>
        <w:spacing w:line="240" w:lineRule="auto"/>
        <w:contextualSpacing/>
        <w:jc w:val="left"/>
        <w:rPr>
          <w:rFonts w:ascii="Microsoft Sans Serif" w:hAnsi="Microsoft Sans Serif" w:cs="Microsoft Sans Serif"/>
          <w:caps/>
        </w:rPr>
      </w:pPr>
    </w:p>
    <w:p w:rsidR="00F33D30" w:rsidRPr="00057980" w:rsidRDefault="00F33D30" w:rsidP="00F33D30">
      <w:pPr>
        <w:spacing w:line="240" w:lineRule="auto"/>
        <w:contextualSpacing/>
        <w:jc w:val="left"/>
        <w:rPr>
          <w:rFonts w:ascii="Microsoft Sans Serif" w:hAnsi="Microsoft Sans Serif" w:cs="Microsoft Sans Serif"/>
          <w:caps/>
        </w:rPr>
      </w:pPr>
    </w:p>
    <w:p w:rsidR="00F33D30" w:rsidRPr="00057980" w:rsidRDefault="00F33D30" w:rsidP="00F33D30">
      <w:pPr>
        <w:spacing w:line="240" w:lineRule="auto"/>
        <w:contextualSpacing/>
        <w:jc w:val="left"/>
        <w:rPr>
          <w:rFonts w:ascii="Microsoft Sans Serif" w:hAnsi="Microsoft Sans Serif" w:cs="Microsoft Sans Serif"/>
          <w:caps/>
        </w:rPr>
      </w:pPr>
      <w:bookmarkStart w:id="0" w:name="_GoBack"/>
      <w:r w:rsidRPr="00091FBB">
        <w:rPr>
          <w:rFonts w:ascii="Microsoft Sans Serif" w:hAnsi="Microsoft Sans Serif" w:cs="Microsoft Sans Serif"/>
          <w:caps/>
          <w:noProof/>
        </w:rPr>
        <w:t>Gerald</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Blum</w:t>
      </w:r>
      <w:r w:rsidRPr="00057980">
        <w:rPr>
          <w:rFonts w:ascii="Microsoft Sans Serif" w:hAnsi="Microsoft Sans Serif" w:cs="Microsoft Sans Serif"/>
          <w:caps/>
        </w:rPr>
        <w:t xml:space="preserve"> </w:t>
      </w:r>
    </w:p>
    <w:p w:rsidR="00F33D30" w:rsidRPr="00057980" w:rsidRDefault="00F33D30" w:rsidP="00F33D30">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11420 Valley Forge Circle</w:t>
      </w:r>
    </w:p>
    <w:p w:rsidR="00F33D30" w:rsidRPr="00057980" w:rsidRDefault="00F33D30" w:rsidP="00F33D30">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Apartment #14T</w:t>
      </w:r>
    </w:p>
    <w:p w:rsidR="00F33D30" w:rsidRPr="00057980" w:rsidRDefault="00F33D30" w:rsidP="00F33D30">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King of Prussia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19406</w:t>
      </w:r>
    </w:p>
    <w:bookmarkEnd w:id="0"/>
    <w:p w:rsidR="00F33D30" w:rsidRPr="00057980" w:rsidRDefault="00F33D30" w:rsidP="00F33D30">
      <w:pPr>
        <w:spacing w:line="240" w:lineRule="auto"/>
        <w:contextualSpacing/>
        <w:jc w:val="left"/>
        <w:rPr>
          <w:rFonts w:ascii="Microsoft Sans Serif" w:hAnsi="Microsoft Sans Serif" w:cs="Microsoft Sans Serif"/>
          <w:b/>
          <w:caps/>
          <w:u w:val="single"/>
        </w:rPr>
      </w:pPr>
      <w:r w:rsidRPr="00091FBB">
        <w:rPr>
          <w:rFonts w:ascii="Microsoft Sans Serif" w:hAnsi="Microsoft Sans Serif" w:cs="Microsoft Sans Serif"/>
          <w:b/>
          <w:caps/>
          <w:noProof/>
        </w:rPr>
        <w:t>(215) 473-4401</w:t>
      </w:r>
    </w:p>
    <w:p w:rsidR="00F33D30" w:rsidRPr="00057980" w:rsidRDefault="00F33D30" w:rsidP="00F33D30">
      <w:pPr>
        <w:spacing w:line="240" w:lineRule="auto"/>
        <w:contextualSpacing/>
        <w:jc w:val="left"/>
        <w:rPr>
          <w:rFonts w:ascii="Microsoft Sans Serif" w:hAnsi="Microsoft Sans Serif" w:cs="Microsoft Sans Serif"/>
          <w:caps/>
        </w:rPr>
      </w:pPr>
    </w:p>
    <w:p w:rsidR="00F33D30" w:rsidRPr="00057980" w:rsidRDefault="00F33D30" w:rsidP="00F33D30">
      <w:pPr>
        <w:spacing w:line="240" w:lineRule="auto"/>
        <w:contextualSpacing/>
        <w:jc w:val="left"/>
        <w:rPr>
          <w:rFonts w:ascii="Microsoft Sans Serif" w:hAnsi="Microsoft Sans Serif" w:cs="Microsoft Sans Serif"/>
          <w:caps/>
        </w:rPr>
      </w:pPr>
    </w:p>
    <w:p w:rsidR="00F33D30" w:rsidRPr="00057980" w:rsidRDefault="00F33D30" w:rsidP="00F33D30">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Esquire</w:t>
      </w:r>
    </w:p>
    <w:p w:rsidR="00F33D30" w:rsidRPr="00057980" w:rsidRDefault="00F33D30" w:rsidP="00F33D30">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Philadelphia Gas Works</w:t>
      </w:r>
    </w:p>
    <w:p w:rsidR="00F33D30" w:rsidRPr="00057980" w:rsidRDefault="00F33D30" w:rsidP="00F33D30">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800 W Montgomery Avenue</w:t>
      </w:r>
    </w:p>
    <w:p w:rsidR="00F33D30" w:rsidRPr="00057980" w:rsidRDefault="00F33D30" w:rsidP="00F33D30">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19122</w:t>
      </w:r>
    </w:p>
    <w:p w:rsidR="00F33D30" w:rsidRDefault="00F33D30" w:rsidP="00F33D30">
      <w:pPr>
        <w:spacing w:line="240" w:lineRule="auto"/>
        <w:contextualSpacing/>
        <w:jc w:val="left"/>
        <w:rPr>
          <w:rFonts w:ascii="Microsoft Sans Serif" w:hAnsi="Microsoft Sans Serif" w:cs="Microsoft Sans Serif"/>
          <w:b/>
          <w:caps/>
        </w:rPr>
        <w:sectPr w:rsidR="00F33D30" w:rsidSect="006419DC">
          <w:pgSz w:w="12240" w:h="15840" w:code="1"/>
          <w:pgMar w:top="1440" w:right="1440" w:bottom="1440" w:left="1440" w:header="720" w:footer="1440" w:gutter="0"/>
          <w:pgNumType w:start="1"/>
          <w:cols w:space="720"/>
          <w:noEndnote/>
          <w:titlePg/>
        </w:sectPr>
      </w:pPr>
      <w:r w:rsidRPr="00091FBB">
        <w:rPr>
          <w:rFonts w:ascii="Microsoft Sans Serif" w:hAnsi="Microsoft Sans Serif" w:cs="Microsoft Sans Serif"/>
          <w:b/>
          <w:caps/>
          <w:noProof/>
        </w:rPr>
        <w:t>(215) 684-6982</w:t>
      </w:r>
    </w:p>
    <w:p w:rsidR="00F33D30" w:rsidRPr="00057980" w:rsidRDefault="00F33D30" w:rsidP="00F33D30">
      <w:pPr>
        <w:rPr>
          <w:rFonts w:ascii="Microsoft Sans Serif" w:hAnsi="Microsoft Sans Serif" w:cs="Microsoft Sans Serif"/>
          <w:caps/>
        </w:rPr>
      </w:pPr>
    </w:p>
    <w:p w:rsidR="00EA66EA" w:rsidRPr="00EA66EA" w:rsidRDefault="00EA66EA" w:rsidP="00EA66EA">
      <w:pPr>
        <w:spacing w:line="240" w:lineRule="auto"/>
        <w:jc w:val="left"/>
      </w:pPr>
    </w:p>
    <w:sectPr w:rsidR="00EA66EA" w:rsidRPr="00EA66EA" w:rsidSect="006419D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534" w:rsidRDefault="00E51534" w:rsidP="00EA66EA">
      <w:pPr>
        <w:spacing w:line="240" w:lineRule="auto"/>
      </w:pPr>
      <w:r>
        <w:separator/>
      </w:r>
    </w:p>
  </w:endnote>
  <w:endnote w:type="continuationSeparator" w:id="0">
    <w:p w:rsidR="00E51534" w:rsidRDefault="00E51534" w:rsidP="00EA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717712"/>
      <w:docPartObj>
        <w:docPartGallery w:val="Page Numbers (Bottom of Page)"/>
        <w:docPartUnique/>
      </w:docPartObj>
    </w:sdtPr>
    <w:sdtEndPr>
      <w:rPr>
        <w:noProof/>
      </w:rPr>
    </w:sdtEndPr>
    <w:sdtContent>
      <w:p w:rsidR="00EA66EA" w:rsidRDefault="00EA66EA">
        <w:pPr>
          <w:pStyle w:val="Footer"/>
        </w:pPr>
        <w:r>
          <w:fldChar w:fldCharType="begin"/>
        </w:r>
        <w:r>
          <w:instrText xml:space="preserve"> PAGE   \* MERGEFORMAT </w:instrText>
        </w:r>
        <w:r>
          <w:fldChar w:fldCharType="separate"/>
        </w:r>
        <w:r w:rsidR="00F33D30">
          <w:rPr>
            <w:noProof/>
          </w:rPr>
          <w:t>2</w:t>
        </w:r>
        <w:r>
          <w:rPr>
            <w:noProof/>
          </w:rPr>
          <w:fldChar w:fldCharType="end"/>
        </w:r>
      </w:p>
    </w:sdtContent>
  </w:sdt>
  <w:p w:rsidR="00EA66EA" w:rsidRDefault="00EA6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534" w:rsidRDefault="00E51534" w:rsidP="00EA66EA">
      <w:pPr>
        <w:spacing w:line="240" w:lineRule="auto"/>
      </w:pPr>
      <w:r>
        <w:separator/>
      </w:r>
    </w:p>
  </w:footnote>
  <w:footnote w:type="continuationSeparator" w:id="0">
    <w:p w:rsidR="00E51534" w:rsidRDefault="00E51534" w:rsidP="00EA66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4A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4AF"/>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6D"/>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0E6"/>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5FBB"/>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534"/>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6EA"/>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3D30"/>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6EA"/>
    <w:pPr>
      <w:tabs>
        <w:tab w:val="center" w:pos="4680"/>
        <w:tab w:val="right" w:pos="9360"/>
      </w:tabs>
      <w:spacing w:line="240" w:lineRule="auto"/>
    </w:pPr>
  </w:style>
  <w:style w:type="character" w:customStyle="1" w:styleId="HeaderChar">
    <w:name w:val="Header Char"/>
    <w:basedOn w:val="DefaultParagraphFont"/>
    <w:link w:val="Header"/>
    <w:uiPriority w:val="99"/>
    <w:rsid w:val="00EA66EA"/>
  </w:style>
  <w:style w:type="paragraph" w:styleId="Footer">
    <w:name w:val="footer"/>
    <w:basedOn w:val="Normal"/>
    <w:link w:val="FooterChar"/>
    <w:uiPriority w:val="99"/>
    <w:unhideWhenUsed/>
    <w:rsid w:val="00EA66EA"/>
    <w:pPr>
      <w:tabs>
        <w:tab w:val="center" w:pos="4680"/>
        <w:tab w:val="right" w:pos="9360"/>
      </w:tabs>
      <w:spacing w:line="240" w:lineRule="auto"/>
    </w:pPr>
  </w:style>
  <w:style w:type="character" w:customStyle="1" w:styleId="FooterChar">
    <w:name w:val="Footer Char"/>
    <w:basedOn w:val="DefaultParagraphFont"/>
    <w:link w:val="Footer"/>
    <w:uiPriority w:val="99"/>
    <w:rsid w:val="00EA6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6EA"/>
    <w:pPr>
      <w:tabs>
        <w:tab w:val="center" w:pos="4680"/>
        <w:tab w:val="right" w:pos="9360"/>
      </w:tabs>
      <w:spacing w:line="240" w:lineRule="auto"/>
    </w:pPr>
  </w:style>
  <w:style w:type="character" w:customStyle="1" w:styleId="HeaderChar">
    <w:name w:val="Header Char"/>
    <w:basedOn w:val="DefaultParagraphFont"/>
    <w:link w:val="Header"/>
    <w:uiPriority w:val="99"/>
    <w:rsid w:val="00EA66EA"/>
  </w:style>
  <w:style w:type="paragraph" w:styleId="Footer">
    <w:name w:val="footer"/>
    <w:basedOn w:val="Normal"/>
    <w:link w:val="FooterChar"/>
    <w:uiPriority w:val="99"/>
    <w:unhideWhenUsed/>
    <w:rsid w:val="00EA66EA"/>
    <w:pPr>
      <w:tabs>
        <w:tab w:val="center" w:pos="4680"/>
        <w:tab w:val="right" w:pos="9360"/>
      </w:tabs>
      <w:spacing w:line="240" w:lineRule="auto"/>
    </w:pPr>
  </w:style>
  <w:style w:type="character" w:customStyle="1" w:styleId="FooterChar">
    <w:name w:val="Footer Char"/>
    <w:basedOn w:val="DefaultParagraphFont"/>
    <w:link w:val="Footer"/>
    <w:uiPriority w:val="99"/>
    <w:rsid w:val="00EA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2013-11-20T20:38:00Z</cp:lastPrinted>
  <dcterms:created xsi:type="dcterms:W3CDTF">2013-11-20T19:55:00Z</dcterms:created>
  <dcterms:modified xsi:type="dcterms:W3CDTF">2013-11-20T20:44:00Z</dcterms:modified>
</cp:coreProperties>
</file>