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8930F2">
      <w:pPr>
        <w:widowControl/>
        <w:tabs>
          <w:tab w:val="center" w:pos="4680"/>
        </w:tabs>
        <w:suppressAutoHyphens/>
        <w:jc w:val="center"/>
        <w:rPr>
          <w:b/>
          <w:sz w:val="26"/>
          <w:szCs w:val="26"/>
        </w:rPr>
      </w:pPr>
      <w:r w:rsidRPr="00F514FB">
        <w:rPr>
          <w:b/>
          <w:sz w:val="26"/>
          <w:szCs w:val="26"/>
        </w:rPr>
        <w:t>PENNSYLVANIA</w:t>
      </w:r>
    </w:p>
    <w:p w:rsidR="00F514FB" w:rsidRPr="00F514FB" w:rsidRDefault="00F514FB" w:rsidP="008930F2">
      <w:pPr>
        <w:widowControl/>
        <w:tabs>
          <w:tab w:val="center" w:pos="4680"/>
        </w:tabs>
        <w:suppressAutoHyphens/>
        <w:jc w:val="center"/>
        <w:rPr>
          <w:sz w:val="26"/>
          <w:szCs w:val="26"/>
        </w:rPr>
      </w:pPr>
      <w:r w:rsidRPr="00F514FB">
        <w:rPr>
          <w:b/>
          <w:sz w:val="26"/>
          <w:szCs w:val="26"/>
        </w:rPr>
        <w:t>PUBLIC UTILITY COMMISSION</w:t>
      </w:r>
    </w:p>
    <w:p w:rsidR="00F514FB" w:rsidRPr="00F514FB" w:rsidRDefault="00F514FB" w:rsidP="008930F2">
      <w:pPr>
        <w:widowControl/>
        <w:tabs>
          <w:tab w:val="center" w:pos="4680"/>
        </w:tabs>
        <w:suppressAutoHyphens/>
        <w:jc w:val="center"/>
        <w:rPr>
          <w:sz w:val="26"/>
          <w:szCs w:val="26"/>
        </w:rPr>
      </w:pPr>
      <w:r w:rsidRPr="00F514FB">
        <w:rPr>
          <w:b/>
          <w:sz w:val="26"/>
          <w:szCs w:val="26"/>
        </w:rPr>
        <w:t>Harrisburg, PA 17105-3265</w:t>
      </w:r>
    </w:p>
    <w:p w:rsidR="00F514FB" w:rsidRPr="00F514FB" w:rsidRDefault="00F514FB" w:rsidP="008930F2">
      <w:pPr>
        <w:widowControl/>
        <w:tabs>
          <w:tab w:val="left" w:pos="-720"/>
        </w:tabs>
        <w:suppressAutoHyphens/>
        <w:rPr>
          <w:sz w:val="26"/>
          <w:szCs w:val="26"/>
        </w:rPr>
      </w:pPr>
    </w:p>
    <w:p w:rsidR="00F514FB" w:rsidRPr="00F514FB" w:rsidRDefault="00F514FB" w:rsidP="008930F2">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F514FB" w:rsidTr="00DE25AC">
        <w:tc>
          <w:tcPr>
            <w:tcW w:w="5058" w:type="dxa"/>
          </w:tcPr>
          <w:p w:rsidR="00F514FB" w:rsidRPr="00F514FB" w:rsidRDefault="00F514FB" w:rsidP="008930F2">
            <w:pPr>
              <w:widowControl/>
              <w:rPr>
                <w:sz w:val="26"/>
                <w:szCs w:val="26"/>
              </w:rPr>
            </w:pPr>
          </w:p>
        </w:tc>
        <w:tc>
          <w:tcPr>
            <w:tcW w:w="4428" w:type="dxa"/>
          </w:tcPr>
          <w:p w:rsidR="00F514FB" w:rsidRPr="00F514FB" w:rsidRDefault="0032783A" w:rsidP="008930F2">
            <w:pPr>
              <w:widowControl/>
              <w:jc w:val="right"/>
              <w:rPr>
                <w:sz w:val="26"/>
                <w:szCs w:val="26"/>
              </w:rPr>
            </w:pPr>
            <w:r>
              <w:rPr>
                <w:sz w:val="26"/>
                <w:szCs w:val="26"/>
              </w:rPr>
              <w:t>Public Meeting held December 5, 2013</w:t>
            </w:r>
          </w:p>
          <w:p w:rsidR="00F514FB" w:rsidRPr="00F514FB" w:rsidRDefault="00F514FB" w:rsidP="008930F2">
            <w:pPr>
              <w:widowControl/>
              <w:jc w:val="right"/>
              <w:rPr>
                <w:sz w:val="26"/>
                <w:szCs w:val="26"/>
              </w:rPr>
            </w:pPr>
          </w:p>
          <w:p w:rsidR="00F514FB" w:rsidRPr="00F514FB" w:rsidRDefault="00F514FB" w:rsidP="008930F2">
            <w:pPr>
              <w:widowControl/>
              <w:jc w:val="right"/>
              <w:rPr>
                <w:sz w:val="26"/>
                <w:szCs w:val="26"/>
              </w:rPr>
            </w:pPr>
          </w:p>
        </w:tc>
      </w:tr>
      <w:tr w:rsidR="00F514FB" w:rsidRPr="00F514FB" w:rsidTr="00E871F2">
        <w:tc>
          <w:tcPr>
            <w:tcW w:w="5058" w:type="dxa"/>
          </w:tcPr>
          <w:p w:rsidR="00F514FB" w:rsidRPr="00F514FB" w:rsidRDefault="00F514FB" w:rsidP="008930F2">
            <w:pPr>
              <w:widowControl/>
              <w:rPr>
                <w:sz w:val="26"/>
                <w:szCs w:val="26"/>
              </w:rPr>
            </w:pPr>
            <w:r w:rsidRPr="00F514FB">
              <w:rPr>
                <w:sz w:val="26"/>
                <w:szCs w:val="26"/>
              </w:rPr>
              <w:t>Commissioners Present:</w:t>
            </w:r>
          </w:p>
          <w:p w:rsidR="00F514FB" w:rsidRPr="00F514FB" w:rsidRDefault="00F514FB" w:rsidP="008930F2">
            <w:pPr>
              <w:widowControl/>
              <w:rPr>
                <w:sz w:val="26"/>
                <w:szCs w:val="26"/>
              </w:rPr>
            </w:pPr>
          </w:p>
          <w:p w:rsidR="00731444" w:rsidRPr="008516FF" w:rsidRDefault="00731444" w:rsidP="008930F2">
            <w:pPr>
              <w:widowControl/>
              <w:tabs>
                <w:tab w:val="left" w:pos="705"/>
              </w:tabs>
              <w:ind w:firstLine="720"/>
              <w:contextualSpacing/>
              <w:rPr>
                <w:sz w:val="26"/>
                <w:szCs w:val="26"/>
              </w:rPr>
            </w:pPr>
            <w:r w:rsidRPr="008516FF">
              <w:rPr>
                <w:sz w:val="26"/>
                <w:szCs w:val="26"/>
              </w:rPr>
              <w:t>Robert F. Powelson, Chairman</w:t>
            </w:r>
          </w:p>
          <w:p w:rsidR="00731444" w:rsidRPr="008516FF" w:rsidRDefault="00731444" w:rsidP="008930F2">
            <w:pPr>
              <w:widowControl/>
              <w:tabs>
                <w:tab w:val="left" w:pos="705"/>
              </w:tabs>
              <w:ind w:firstLine="720"/>
              <w:contextualSpacing/>
              <w:rPr>
                <w:sz w:val="26"/>
                <w:szCs w:val="26"/>
              </w:rPr>
            </w:pPr>
            <w:r w:rsidRPr="008516FF">
              <w:rPr>
                <w:sz w:val="26"/>
                <w:szCs w:val="26"/>
              </w:rPr>
              <w:t>John F. Coleman, Jr., Vice Chairman</w:t>
            </w:r>
          </w:p>
          <w:p w:rsidR="00731444" w:rsidRPr="008516FF" w:rsidRDefault="00731444" w:rsidP="008930F2">
            <w:pPr>
              <w:widowControl/>
              <w:tabs>
                <w:tab w:val="left" w:pos="705"/>
              </w:tabs>
              <w:ind w:firstLine="720"/>
              <w:contextualSpacing/>
              <w:rPr>
                <w:sz w:val="26"/>
                <w:szCs w:val="26"/>
              </w:rPr>
            </w:pPr>
            <w:r w:rsidRPr="008516FF">
              <w:rPr>
                <w:sz w:val="26"/>
                <w:szCs w:val="26"/>
              </w:rPr>
              <w:t>James H. Cawley</w:t>
            </w:r>
          </w:p>
          <w:p w:rsidR="00731444" w:rsidRDefault="00731444" w:rsidP="008930F2">
            <w:pPr>
              <w:widowControl/>
              <w:tabs>
                <w:tab w:val="left" w:pos="705"/>
              </w:tabs>
              <w:ind w:firstLine="720"/>
              <w:contextualSpacing/>
              <w:rPr>
                <w:sz w:val="26"/>
                <w:szCs w:val="26"/>
              </w:rPr>
            </w:pPr>
            <w:r w:rsidRPr="008516FF">
              <w:rPr>
                <w:sz w:val="26"/>
                <w:szCs w:val="26"/>
              </w:rPr>
              <w:t>Pamela A. Witmer</w:t>
            </w:r>
          </w:p>
          <w:p w:rsidR="00731444" w:rsidRPr="008516FF" w:rsidRDefault="00731444" w:rsidP="008930F2">
            <w:pPr>
              <w:widowControl/>
              <w:tabs>
                <w:tab w:val="left" w:pos="705"/>
              </w:tabs>
              <w:ind w:firstLine="720"/>
              <w:contextualSpacing/>
              <w:rPr>
                <w:sz w:val="26"/>
                <w:szCs w:val="26"/>
              </w:rPr>
            </w:pPr>
            <w:r>
              <w:rPr>
                <w:sz w:val="26"/>
                <w:szCs w:val="26"/>
              </w:rPr>
              <w:t>Gladys M. Brown</w:t>
            </w:r>
          </w:p>
          <w:p w:rsidR="00F514FB" w:rsidRPr="00F514FB" w:rsidRDefault="00F514FB" w:rsidP="008930F2">
            <w:pPr>
              <w:widowControl/>
              <w:rPr>
                <w:sz w:val="26"/>
                <w:szCs w:val="26"/>
              </w:rPr>
            </w:pPr>
          </w:p>
          <w:p w:rsidR="00F514FB" w:rsidRPr="00F514FB" w:rsidRDefault="00F514FB" w:rsidP="008930F2">
            <w:pPr>
              <w:widowControl/>
              <w:rPr>
                <w:sz w:val="26"/>
                <w:szCs w:val="26"/>
              </w:rPr>
            </w:pPr>
          </w:p>
        </w:tc>
        <w:tc>
          <w:tcPr>
            <w:tcW w:w="4428" w:type="dxa"/>
          </w:tcPr>
          <w:p w:rsidR="00F514FB" w:rsidRPr="00F514FB" w:rsidRDefault="00F514FB" w:rsidP="008930F2">
            <w:pPr>
              <w:widowControl/>
              <w:jc w:val="right"/>
              <w:rPr>
                <w:sz w:val="26"/>
                <w:szCs w:val="26"/>
              </w:rPr>
            </w:pPr>
          </w:p>
          <w:p w:rsidR="00F514FB" w:rsidRPr="00F514FB" w:rsidRDefault="00F514FB" w:rsidP="008930F2">
            <w:pPr>
              <w:widowControl/>
              <w:jc w:val="right"/>
              <w:rPr>
                <w:sz w:val="26"/>
                <w:szCs w:val="26"/>
              </w:rPr>
            </w:pPr>
          </w:p>
        </w:tc>
      </w:tr>
      <w:tr w:rsidR="00F514FB" w:rsidRPr="00F514FB" w:rsidTr="00DE25AC">
        <w:tc>
          <w:tcPr>
            <w:tcW w:w="5058" w:type="dxa"/>
          </w:tcPr>
          <w:p w:rsidR="00F514FB" w:rsidRPr="00F514FB" w:rsidRDefault="0032783A" w:rsidP="008930F2">
            <w:pPr>
              <w:widowControl/>
              <w:rPr>
                <w:sz w:val="26"/>
                <w:szCs w:val="26"/>
              </w:rPr>
            </w:pPr>
            <w:r>
              <w:rPr>
                <w:sz w:val="26"/>
                <w:szCs w:val="26"/>
              </w:rPr>
              <w:t>Pennsylvania Public Utility Commission, Bureau of Transportation &amp; Safety</w:t>
            </w:r>
          </w:p>
          <w:p w:rsidR="00F514FB" w:rsidRPr="00F514FB" w:rsidRDefault="00F514FB" w:rsidP="008930F2">
            <w:pPr>
              <w:widowControl/>
              <w:rPr>
                <w:sz w:val="26"/>
                <w:szCs w:val="26"/>
              </w:rPr>
            </w:pPr>
          </w:p>
        </w:tc>
        <w:tc>
          <w:tcPr>
            <w:tcW w:w="4428" w:type="dxa"/>
          </w:tcPr>
          <w:p w:rsidR="00F514FB" w:rsidRPr="00F514FB" w:rsidRDefault="0032783A" w:rsidP="008930F2">
            <w:pPr>
              <w:widowControl/>
              <w:jc w:val="right"/>
              <w:rPr>
                <w:sz w:val="26"/>
                <w:szCs w:val="26"/>
              </w:rPr>
            </w:pPr>
            <w:r>
              <w:rPr>
                <w:sz w:val="26"/>
                <w:szCs w:val="26"/>
              </w:rPr>
              <w:t>C-2011-2230</w:t>
            </w:r>
            <w:r w:rsidR="008930F2">
              <w:rPr>
                <w:sz w:val="26"/>
                <w:szCs w:val="26"/>
              </w:rPr>
              <w:t>3</w:t>
            </w:r>
            <w:r>
              <w:rPr>
                <w:sz w:val="26"/>
                <w:szCs w:val="26"/>
              </w:rPr>
              <w:t>53</w:t>
            </w:r>
          </w:p>
        </w:tc>
      </w:tr>
      <w:tr w:rsidR="00F514FB" w:rsidRPr="00F514FB" w:rsidTr="00DE25AC">
        <w:tc>
          <w:tcPr>
            <w:tcW w:w="5058" w:type="dxa"/>
          </w:tcPr>
          <w:p w:rsidR="00F514FB" w:rsidRPr="00F514FB" w:rsidRDefault="00F514FB" w:rsidP="008930F2">
            <w:pPr>
              <w:widowControl/>
              <w:ind w:firstLine="1440"/>
              <w:rPr>
                <w:sz w:val="26"/>
                <w:szCs w:val="26"/>
              </w:rPr>
            </w:pPr>
            <w:r w:rsidRPr="00F514FB">
              <w:rPr>
                <w:sz w:val="26"/>
                <w:szCs w:val="26"/>
              </w:rPr>
              <w:t>v.</w:t>
            </w:r>
          </w:p>
          <w:p w:rsidR="00F514FB" w:rsidRPr="00F514FB" w:rsidRDefault="00F514FB" w:rsidP="008930F2">
            <w:pPr>
              <w:widowControl/>
              <w:ind w:firstLine="1440"/>
              <w:rPr>
                <w:sz w:val="26"/>
                <w:szCs w:val="26"/>
              </w:rPr>
            </w:pPr>
          </w:p>
        </w:tc>
        <w:tc>
          <w:tcPr>
            <w:tcW w:w="4428" w:type="dxa"/>
          </w:tcPr>
          <w:p w:rsidR="00F514FB" w:rsidRPr="00F514FB" w:rsidRDefault="00F514FB" w:rsidP="008930F2">
            <w:pPr>
              <w:widowControl/>
              <w:rPr>
                <w:sz w:val="26"/>
                <w:szCs w:val="26"/>
              </w:rPr>
            </w:pPr>
          </w:p>
        </w:tc>
      </w:tr>
      <w:tr w:rsidR="00F514FB" w:rsidRPr="00F514FB" w:rsidTr="00E871F2">
        <w:tc>
          <w:tcPr>
            <w:tcW w:w="5058" w:type="dxa"/>
          </w:tcPr>
          <w:p w:rsidR="00F514FB" w:rsidRPr="00F514FB" w:rsidRDefault="0032783A" w:rsidP="008930F2">
            <w:pPr>
              <w:widowControl/>
              <w:rPr>
                <w:sz w:val="26"/>
                <w:szCs w:val="26"/>
              </w:rPr>
            </w:pPr>
            <w:r>
              <w:rPr>
                <w:sz w:val="26"/>
                <w:szCs w:val="26"/>
              </w:rPr>
              <w:t>Lou Lane, Inc., t/d/b/a All Star Limousines</w:t>
            </w:r>
          </w:p>
        </w:tc>
        <w:tc>
          <w:tcPr>
            <w:tcW w:w="4428" w:type="dxa"/>
          </w:tcPr>
          <w:p w:rsidR="00F514FB" w:rsidRPr="00F514FB" w:rsidRDefault="00F514FB" w:rsidP="008930F2">
            <w:pPr>
              <w:widowControl/>
              <w:rPr>
                <w:sz w:val="26"/>
                <w:szCs w:val="26"/>
              </w:rPr>
            </w:pPr>
          </w:p>
        </w:tc>
      </w:tr>
    </w:tbl>
    <w:p w:rsidR="00F514FB" w:rsidRPr="00F514FB" w:rsidRDefault="00F514FB" w:rsidP="008930F2">
      <w:pPr>
        <w:widowControl/>
        <w:rPr>
          <w:sz w:val="26"/>
          <w:szCs w:val="26"/>
        </w:rPr>
      </w:pPr>
    </w:p>
    <w:p w:rsidR="00F514FB" w:rsidRPr="00F514FB" w:rsidRDefault="00F514FB" w:rsidP="008930F2">
      <w:pPr>
        <w:widowControl/>
        <w:rPr>
          <w:sz w:val="26"/>
          <w:szCs w:val="26"/>
        </w:rPr>
      </w:pPr>
    </w:p>
    <w:p w:rsidR="00F514FB" w:rsidRPr="00F514FB" w:rsidRDefault="00F514FB" w:rsidP="008930F2">
      <w:pPr>
        <w:widowControl/>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F514FB" w:rsidRPr="00F514FB" w:rsidRDefault="00F514FB" w:rsidP="008930F2">
      <w:pPr>
        <w:widowControl/>
        <w:jc w:val="center"/>
        <w:rPr>
          <w:b/>
          <w:sz w:val="26"/>
          <w:szCs w:val="26"/>
        </w:rPr>
      </w:pPr>
    </w:p>
    <w:p w:rsidR="00F514FB" w:rsidRPr="00F514FB" w:rsidRDefault="00F514FB" w:rsidP="008930F2">
      <w:pPr>
        <w:widowControl/>
        <w:jc w:val="center"/>
        <w:rPr>
          <w:b/>
          <w:sz w:val="26"/>
          <w:szCs w:val="26"/>
        </w:rPr>
      </w:pPr>
    </w:p>
    <w:p w:rsidR="00F514FB" w:rsidRPr="00F514FB" w:rsidRDefault="00F514FB" w:rsidP="008930F2">
      <w:pPr>
        <w:widowControl/>
        <w:rPr>
          <w:b/>
          <w:sz w:val="26"/>
          <w:szCs w:val="26"/>
        </w:rPr>
      </w:pPr>
      <w:r w:rsidRPr="00F514FB">
        <w:rPr>
          <w:b/>
          <w:sz w:val="26"/>
          <w:szCs w:val="26"/>
        </w:rPr>
        <w:t>BY THE COMMISSION:</w:t>
      </w:r>
    </w:p>
    <w:p w:rsidR="00F514FB" w:rsidRPr="00F514FB" w:rsidRDefault="00F514FB" w:rsidP="008930F2">
      <w:pPr>
        <w:widowControl/>
        <w:rPr>
          <w:sz w:val="26"/>
          <w:szCs w:val="26"/>
        </w:rPr>
      </w:pPr>
    </w:p>
    <w:p w:rsidR="00F514FB" w:rsidRPr="00F514FB" w:rsidRDefault="00F514FB" w:rsidP="008930F2">
      <w:pPr>
        <w:widowControl/>
        <w:rPr>
          <w:sz w:val="26"/>
          <w:szCs w:val="26"/>
        </w:rPr>
      </w:pPr>
    </w:p>
    <w:p w:rsidR="00CA43A5" w:rsidRPr="00CA43A5" w:rsidRDefault="008930F2" w:rsidP="008930F2">
      <w:pPr>
        <w:widowControl/>
        <w:spacing w:line="360" w:lineRule="auto"/>
        <w:rPr>
          <w:sz w:val="26"/>
          <w:szCs w:val="26"/>
        </w:rPr>
      </w:pPr>
      <w:r>
        <w:rPr>
          <w:sz w:val="26"/>
          <w:szCs w:val="26"/>
        </w:rPr>
        <w:tab/>
      </w:r>
      <w:r>
        <w:rPr>
          <w:sz w:val="26"/>
          <w:szCs w:val="26"/>
        </w:rPr>
        <w:tab/>
      </w:r>
      <w:r w:rsidR="00CA43A5" w:rsidRPr="00CA43A5">
        <w:rPr>
          <w:sz w:val="26"/>
          <w:szCs w:val="26"/>
        </w:rPr>
        <w:t xml:space="preserve">Before the Pennsylvania Public Utility Commission (Commission) for consideration and disposition </w:t>
      </w:r>
      <w:r w:rsidR="00671E4C">
        <w:rPr>
          <w:color w:val="000000"/>
          <w:sz w:val="26"/>
        </w:rPr>
        <w:t>are the Exceptions</w:t>
      </w:r>
      <w:r w:rsidR="0032783A">
        <w:rPr>
          <w:color w:val="000000"/>
          <w:sz w:val="26"/>
        </w:rPr>
        <w:t xml:space="preserve"> (Exceptions) of </w:t>
      </w:r>
      <w:r w:rsidR="0032783A">
        <w:rPr>
          <w:sz w:val="26"/>
          <w:szCs w:val="26"/>
        </w:rPr>
        <w:t>Lou Lane, Inc., t/d/b/a All Star Limousines</w:t>
      </w:r>
      <w:r w:rsidR="0032783A">
        <w:rPr>
          <w:color w:val="000000"/>
          <w:sz w:val="26"/>
        </w:rPr>
        <w:t xml:space="preserve"> (Respondent or Lou Lane) filed on September 9, 2013</w:t>
      </w:r>
      <w:r w:rsidR="00671E4C">
        <w:rPr>
          <w:color w:val="000000"/>
          <w:sz w:val="26"/>
        </w:rPr>
        <w:t xml:space="preserve">, to the Initial Decision (I.D.) of Administrative </w:t>
      </w:r>
      <w:r w:rsidR="0032783A">
        <w:rPr>
          <w:color w:val="000000"/>
          <w:sz w:val="26"/>
        </w:rPr>
        <w:t>Law Judge (ALJ) Mary D. Long</w:t>
      </w:r>
      <w:r w:rsidR="00671E4C">
        <w:rPr>
          <w:color w:val="000000"/>
          <w:sz w:val="26"/>
        </w:rPr>
        <w:t>, w</w:t>
      </w:r>
      <w:r w:rsidR="0032783A">
        <w:rPr>
          <w:color w:val="000000"/>
          <w:sz w:val="26"/>
        </w:rPr>
        <w:t xml:space="preserve">hich was issued on </w:t>
      </w:r>
      <w:r w:rsidR="004D33F9">
        <w:rPr>
          <w:color w:val="000000"/>
          <w:sz w:val="26"/>
        </w:rPr>
        <w:t>August 21, 2013</w:t>
      </w:r>
      <w:r w:rsidR="00671E4C">
        <w:rPr>
          <w:color w:val="000000"/>
          <w:sz w:val="26"/>
        </w:rPr>
        <w:t>, in</w:t>
      </w:r>
      <w:r>
        <w:rPr>
          <w:color w:val="000000"/>
          <w:sz w:val="26"/>
        </w:rPr>
        <w:t xml:space="preserve"> the above-captioned proceeding</w:t>
      </w:r>
      <w:r w:rsidR="00671E4C">
        <w:rPr>
          <w:color w:val="000000"/>
          <w:sz w:val="26"/>
        </w:rPr>
        <w:t xml:space="preserve">.  Replies to Exceptions </w:t>
      </w:r>
      <w:r w:rsidR="004D33F9">
        <w:rPr>
          <w:color w:val="000000"/>
          <w:sz w:val="26"/>
        </w:rPr>
        <w:t xml:space="preserve">were filed </w:t>
      </w:r>
      <w:r w:rsidR="0014122D">
        <w:rPr>
          <w:color w:val="000000"/>
          <w:sz w:val="26"/>
        </w:rPr>
        <w:t>by the</w:t>
      </w:r>
      <w:r w:rsidR="004D33F9">
        <w:rPr>
          <w:color w:val="000000"/>
          <w:sz w:val="26"/>
        </w:rPr>
        <w:t xml:space="preserve"> Commission’s </w:t>
      </w:r>
      <w:r w:rsidR="004D33F9">
        <w:rPr>
          <w:sz w:val="26"/>
          <w:szCs w:val="26"/>
        </w:rPr>
        <w:t>Bureau of Investigation &amp; Enforcement</w:t>
      </w:r>
      <w:r w:rsidR="004D33F9">
        <w:rPr>
          <w:color w:val="000000"/>
          <w:sz w:val="26"/>
        </w:rPr>
        <w:t xml:space="preserve"> </w:t>
      </w:r>
      <w:r w:rsidR="00C840AB">
        <w:rPr>
          <w:color w:val="000000"/>
          <w:sz w:val="26"/>
        </w:rPr>
        <w:t xml:space="preserve">(I&amp;E) </w:t>
      </w:r>
      <w:r w:rsidR="004D33F9">
        <w:rPr>
          <w:color w:val="000000"/>
          <w:sz w:val="26"/>
        </w:rPr>
        <w:t>on September 11, 2013</w:t>
      </w:r>
      <w:r w:rsidR="00671E4C">
        <w:rPr>
          <w:color w:val="000000"/>
          <w:sz w:val="26"/>
        </w:rPr>
        <w:t xml:space="preserve">.  </w:t>
      </w:r>
      <w:r w:rsidR="00CA43A5" w:rsidRPr="00CA43A5">
        <w:rPr>
          <w:sz w:val="26"/>
          <w:szCs w:val="26"/>
        </w:rPr>
        <w:t>For the reason</w:t>
      </w:r>
      <w:r w:rsidR="004D33F9">
        <w:rPr>
          <w:sz w:val="26"/>
          <w:szCs w:val="26"/>
        </w:rPr>
        <w:t>s stated below, we will deny the Respondent’s Exceptions</w:t>
      </w:r>
      <w:r w:rsidR="00DC7913">
        <w:rPr>
          <w:sz w:val="26"/>
          <w:szCs w:val="26"/>
        </w:rPr>
        <w:t xml:space="preserve"> and adopt the ALJ’s Initial Decision</w:t>
      </w:r>
      <w:r w:rsidR="00CA43A5" w:rsidRPr="00CA43A5">
        <w:rPr>
          <w:sz w:val="26"/>
          <w:szCs w:val="26"/>
        </w:rPr>
        <w:t>.</w:t>
      </w:r>
    </w:p>
    <w:p w:rsidR="00CA43A5" w:rsidRPr="00CA43A5" w:rsidRDefault="00CA43A5" w:rsidP="008930F2">
      <w:pPr>
        <w:widowControl/>
        <w:spacing w:line="360" w:lineRule="auto"/>
        <w:jc w:val="center"/>
        <w:rPr>
          <w:b/>
          <w:sz w:val="26"/>
          <w:szCs w:val="26"/>
        </w:rPr>
      </w:pPr>
      <w:bookmarkStart w:id="0" w:name="OLE_LINK1"/>
      <w:bookmarkStart w:id="1" w:name="OLE_LINK2"/>
      <w:r w:rsidRPr="00CA43A5">
        <w:rPr>
          <w:b/>
          <w:sz w:val="26"/>
          <w:szCs w:val="26"/>
        </w:rPr>
        <w:lastRenderedPageBreak/>
        <w:t>History of the Proceeding</w:t>
      </w:r>
    </w:p>
    <w:bookmarkEnd w:id="0"/>
    <w:bookmarkEnd w:id="1"/>
    <w:p w:rsidR="00CA43A5" w:rsidRDefault="00CA43A5" w:rsidP="008930F2">
      <w:pPr>
        <w:widowControl/>
        <w:spacing w:line="360" w:lineRule="auto"/>
        <w:jc w:val="center"/>
        <w:rPr>
          <w:b/>
          <w:sz w:val="26"/>
          <w:szCs w:val="26"/>
          <w:u w:val="single"/>
        </w:rPr>
      </w:pPr>
    </w:p>
    <w:p w:rsidR="00CE3C90" w:rsidRPr="0055767B" w:rsidRDefault="00C93144" w:rsidP="008930F2">
      <w:pPr>
        <w:widowControl/>
        <w:spacing w:line="360" w:lineRule="auto"/>
        <w:ind w:firstLine="1440"/>
        <w:rPr>
          <w:sz w:val="26"/>
          <w:szCs w:val="24"/>
        </w:rPr>
      </w:pPr>
      <w:r w:rsidRPr="00C93144">
        <w:rPr>
          <w:sz w:val="26"/>
          <w:szCs w:val="24"/>
        </w:rPr>
        <w:t xml:space="preserve">On July 21, 2011, </w:t>
      </w:r>
      <w:r w:rsidR="008333AC">
        <w:rPr>
          <w:sz w:val="26"/>
          <w:szCs w:val="24"/>
        </w:rPr>
        <w:t xml:space="preserve">the </w:t>
      </w:r>
      <w:r w:rsidR="008333AC" w:rsidRPr="008333AC">
        <w:rPr>
          <w:sz w:val="26"/>
          <w:szCs w:val="24"/>
        </w:rPr>
        <w:t xml:space="preserve">Commission’s Bureau of Transportation and Safety, now known as </w:t>
      </w:r>
      <w:r w:rsidR="008333AC">
        <w:rPr>
          <w:rStyle w:val="PageNumber"/>
          <w:sz w:val="26"/>
          <w:szCs w:val="24"/>
        </w:rPr>
        <w:t>I&amp;E</w:t>
      </w:r>
      <w:r w:rsidR="00C840AB">
        <w:rPr>
          <w:rStyle w:val="PageNumber"/>
          <w:sz w:val="26"/>
          <w:szCs w:val="24"/>
        </w:rPr>
        <w:t>,</w:t>
      </w:r>
      <w:r w:rsidR="005C4A5A">
        <w:rPr>
          <w:rStyle w:val="FootnoteReference"/>
          <w:sz w:val="26"/>
          <w:szCs w:val="24"/>
        </w:rPr>
        <w:footnoteReference w:id="1"/>
      </w:r>
      <w:r w:rsidR="00CE3C90" w:rsidRPr="0055767B">
        <w:rPr>
          <w:sz w:val="26"/>
          <w:szCs w:val="24"/>
        </w:rPr>
        <w:t xml:space="preserve"> filed a C</w:t>
      </w:r>
      <w:r w:rsidRPr="00C93144">
        <w:rPr>
          <w:sz w:val="26"/>
          <w:szCs w:val="24"/>
        </w:rPr>
        <w:t>omplaint against Lou Lane for failing to pay its assessments</w:t>
      </w:r>
      <w:r w:rsidR="00ED1A41">
        <w:rPr>
          <w:sz w:val="26"/>
          <w:szCs w:val="24"/>
        </w:rPr>
        <w:t xml:space="preserve"> for fiscal years 2009/10 and 2010/</w:t>
      </w:r>
      <w:r w:rsidRPr="00C93144">
        <w:rPr>
          <w:sz w:val="26"/>
          <w:szCs w:val="24"/>
        </w:rPr>
        <w:t xml:space="preserve">11.  </w:t>
      </w:r>
      <w:r w:rsidR="00CE3C90" w:rsidRPr="0055767B">
        <w:rPr>
          <w:sz w:val="26"/>
          <w:szCs w:val="24"/>
        </w:rPr>
        <w:t>I&amp;E requested that the Respondent’s Certificate of Public Convenience be cancelled should its delinquency continue.  The Respondent</w:t>
      </w:r>
      <w:r w:rsidRPr="00C93144">
        <w:rPr>
          <w:sz w:val="26"/>
          <w:szCs w:val="24"/>
        </w:rPr>
        <w:t xml:space="preserve"> fi</w:t>
      </w:r>
      <w:r w:rsidR="00ED1A41">
        <w:rPr>
          <w:sz w:val="26"/>
          <w:szCs w:val="24"/>
        </w:rPr>
        <w:t>led an A</w:t>
      </w:r>
      <w:r w:rsidR="004003E0" w:rsidRPr="0055767B">
        <w:rPr>
          <w:sz w:val="26"/>
          <w:szCs w:val="24"/>
        </w:rPr>
        <w:t>nswer on August 4, 2011</w:t>
      </w:r>
      <w:r w:rsidR="005E50DA">
        <w:rPr>
          <w:sz w:val="26"/>
          <w:szCs w:val="24"/>
        </w:rPr>
        <w:t>,</w:t>
      </w:r>
      <w:r w:rsidR="004003E0" w:rsidRPr="0055767B">
        <w:rPr>
          <w:sz w:val="26"/>
          <w:szCs w:val="24"/>
        </w:rPr>
        <w:t xml:space="preserve"> stating that it had made a partial payment towards its outstanding assessment since I&amp;E filed its Complaint.</w:t>
      </w:r>
      <w:r w:rsidR="00ED1A41">
        <w:rPr>
          <w:rStyle w:val="FootnoteReference"/>
          <w:sz w:val="26"/>
          <w:szCs w:val="24"/>
        </w:rPr>
        <w:footnoteReference w:id="2"/>
      </w:r>
      <w:r w:rsidR="004003E0" w:rsidRPr="0055767B">
        <w:rPr>
          <w:sz w:val="26"/>
          <w:szCs w:val="24"/>
        </w:rPr>
        <w:t xml:space="preserve">  </w:t>
      </w:r>
    </w:p>
    <w:p w:rsidR="00CE3C90" w:rsidRPr="0055767B" w:rsidRDefault="00CE3C90" w:rsidP="008930F2">
      <w:pPr>
        <w:widowControl/>
        <w:spacing w:line="360" w:lineRule="auto"/>
        <w:ind w:firstLine="1440"/>
        <w:rPr>
          <w:sz w:val="26"/>
          <w:szCs w:val="24"/>
        </w:rPr>
      </w:pPr>
    </w:p>
    <w:p w:rsidR="009F7E2C" w:rsidRDefault="0055767B" w:rsidP="008930F2">
      <w:pPr>
        <w:widowControl/>
        <w:spacing w:line="360" w:lineRule="auto"/>
        <w:ind w:firstLine="1440"/>
        <w:rPr>
          <w:sz w:val="26"/>
          <w:szCs w:val="24"/>
        </w:rPr>
      </w:pPr>
      <w:r w:rsidRPr="0055767B">
        <w:rPr>
          <w:sz w:val="26"/>
          <w:szCs w:val="24"/>
        </w:rPr>
        <w:t xml:space="preserve">The ALJ convened the Initial Hearing </w:t>
      </w:r>
      <w:r w:rsidR="00C93144" w:rsidRPr="00C93144">
        <w:rPr>
          <w:sz w:val="26"/>
          <w:szCs w:val="24"/>
        </w:rPr>
        <w:t>on March 21, 2013.  I</w:t>
      </w:r>
      <w:r w:rsidRPr="0055767B">
        <w:rPr>
          <w:sz w:val="26"/>
          <w:szCs w:val="24"/>
        </w:rPr>
        <w:t>&amp;</w:t>
      </w:r>
      <w:r w:rsidR="00C93144" w:rsidRPr="00C93144">
        <w:rPr>
          <w:sz w:val="26"/>
          <w:szCs w:val="24"/>
        </w:rPr>
        <w:t>E appeared and was represented</w:t>
      </w:r>
      <w:r w:rsidRPr="0055767B">
        <w:rPr>
          <w:sz w:val="26"/>
          <w:szCs w:val="24"/>
        </w:rPr>
        <w:t xml:space="preserve"> by counsel.  </w:t>
      </w:r>
      <w:r w:rsidR="00C93144" w:rsidRPr="00C93144">
        <w:rPr>
          <w:sz w:val="26"/>
          <w:szCs w:val="24"/>
        </w:rPr>
        <w:t>I</w:t>
      </w:r>
      <w:r w:rsidRPr="0055767B">
        <w:rPr>
          <w:sz w:val="26"/>
          <w:szCs w:val="24"/>
        </w:rPr>
        <w:t>&amp;</w:t>
      </w:r>
      <w:r w:rsidR="00C93144" w:rsidRPr="00C93144">
        <w:rPr>
          <w:sz w:val="26"/>
          <w:szCs w:val="24"/>
        </w:rPr>
        <w:t xml:space="preserve">E presented the testimony of one witness and </w:t>
      </w:r>
      <w:r w:rsidR="0099774E">
        <w:rPr>
          <w:sz w:val="26"/>
          <w:szCs w:val="24"/>
        </w:rPr>
        <w:t xml:space="preserve">offered </w:t>
      </w:r>
      <w:r w:rsidR="00C93144" w:rsidRPr="00C93144">
        <w:rPr>
          <w:sz w:val="26"/>
          <w:szCs w:val="24"/>
        </w:rPr>
        <w:t>two exhibits</w:t>
      </w:r>
      <w:r w:rsidR="0099774E">
        <w:rPr>
          <w:sz w:val="26"/>
          <w:szCs w:val="24"/>
        </w:rPr>
        <w:t>,</w:t>
      </w:r>
      <w:r w:rsidR="00C93144" w:rsidRPr="00C93144">
        <w:rPr>
          <w:sz w:val="26"/>
          <w:szCs w:val="24"/>
        </w:rPr>
        <w:t xml:space="preserve"> which were admitted into evide</w:t>
      </w:r>
      <w:r w:rsidRPr="0055767B">
        <w:rPr>
          <w:sz w:val="26"/>
          <w:szCs w:val="24"/>
        </w:rPr>
        <w:t>nce without objection.  The Respondent was also</w:t>
      </w:r>
      <w:r w:rsidR="00C93144" w:rsidRPr="00C93144">
        <w:rPr>
          <w:sz w:val="26"/>
          <w:szCs w:val="24"/>
        </w:rPr>
        <w:t xml:space="preserve"> represented</w:t>
      </w:r>
      <w:r w:rsidR="00434200">
        <w:rPr>
          <w:sz w:val="26"/>
          <w:szCs w:val="24"/>
        </w:rPr>
        <w:t xml:space="preserve"> and </w:t>
      </w:r>
      <w:r w:rsidR="009F7E2C">
        <w:rPr>
          <w:sz w:val="26"/>
          <w:szCs w:val="24"/>
        </w:rPr>
        <w:t>presented</w:t>
      </w:r>
      <w:r w:rsidR="00DA5263">
        <w:rPr>
          <w:sz w:val="26"/>
          <w:szCs w:val="24"/>
        </w:rPr>
        <w:t xml:space="preserve"> </w:t>
      </w:r>
      <w:r w:rsidR="00F42598">
        <w:rPr>
          <w:sz w:val="26"/>
          <w:szCs w:val="24"/>
        </w:rPr>
        <w:t xml:space="preserve">the testimony of two witnesses and </w:t>
      </w:r>
      <w:r w:rsidR="009F7E2C">
        <w:rPr>
          <w:sz w:val="26"/>
          <w:szCs w:val="24"/>
        </w:rPr>
        <w:t xml:space="preserve">offered </w:t>
      </w:r>
      <w:r w:rsidR="00F42598">
        <w:rPr>
          <w:sz w:val="26"/>
          <w:szCs w:val="24"/>
        </w:rPr>
        <w:t>o</w:t>
      </w:r>
      <w:r w:rsidR="00C93144" w:rsidRPr="00C93144">
        <w:rPr>
          <w:sz w:val="26"/>
          <w:szCs w:val="24"/>
        </w:rPr>
        <w:t>ne exhibit</w:t>
      </w:r>
      <w:r w:rsidR="0099774E">
        <w:rPr>
          <w:sz w:val="26"/>
          <w:szCs w:val="24"/>
        </w:rPr>
        <w:t>,</w:t>
      </w:r>
      <w:r w:rsidR="00C93144" w:rsidRPr="00C93144">
        <w:rPr>
          <w:sz w:val="26"/>
          <w:szCs w:val="24"/>
        </w:rPr>
        <w:t xml:space="preserve"> </w:t>
      </w:r>
      <w:r w:rsidR="00F42598">
        <w:rPr>
          <w:sz w:val="26"/>
          <w:szCs w:val="24"/>
        </w:rPr>
        <w:t xml:space="preserve">which was </w:t>
      </w:r>
      <w:r w:rsidR="00687FF9">
        <w:rPr>
          <w:sz w:val="26"/>
          <w:szCs w:val="24"/>
        </w:rPr>
        <w:t xml:space="preserve">also </w:t>
      </w:r>
      <w:r w:rsidRPr="0055767B">
        <w:rPr>
          <w:sz w:val="26"/>
          <w:szCs w:val="24"/>
        </w:rPr>
        <w:t xml:space="preserve">admitted into the record.  </w:t>
      </w:r>
      <w:r w:rsidR="00C93144" w:rsidRPr="00C93144">
        <w:rPr>
          <w:sz w:val="26"/>
          <w:szCs w:val="24"/>
        </w:rPr>
        <w:t xml:space="preserve">The </w:t>
      </w:r>
      <w:r w:rsidR="009F7E2C">
        <w:rPr>
          <w:sz w:val="26"/>
          <w:szCs w:val="24"/>
        </w:rPr>
        <w:t>P</w:t>
      </w:r>
      <w:r w:rsidR="00C93144" w:rsidRPr="00C93144">
        <w:rPr>
          <w:sz w:val="26"/>
          <w:szCs w:val="24"/>
        </w:rPr>
        <w:t xml:space="preserve">arties were directed to file briefs.  </w:t>
      </w:r>
      <w:r w:rsidRPr="0055767B">
        <w:rPr>
          <w:sz w:val="26"/>
          <w:szCs w:val="24"/>
        </w:rPr>
        <w:t xml:space="preserve">Briefs were filed by both </w:t>
      </w:r>
      <w:r w:rsidR="009F7E2C">
        <w:rPr>
          <w:sz w:val="26"/>
          <w:szCs w:val="24"/>
        </w:rPr>
        <w:t>P</w:t>
      </w:r>
      <w:r w:rsidRPr="0055767B">
        <w:rPr>
          <w:sz w:val="26"/>
          <w:szCs w:val="24"/>
        </w:rPr>
        <w:t xml:space="preserve">arties on May 20, 2013 and I&amp;E filed a Reply Brief on June 6, 2013.  </w:t>
      </w:r>
      <w:r w:rsidR="00C93144" w:rsidRPr="00C93144">
        <w:rPr>
          <w:sz w:val="26"/>
          <w:szCs w:val="24"/>
        </w:rPr>
        <w:t xml:space="preserve">The </w:t>
      </w:r>
      <w:r w:rsidRPr="0055767B">
        <w:rPr>
          <w:sz w:val="26"/>
          <w:szCs w:val="24"/>
        </w:rPr>
        <w:t>record closed</w:t>
      </w:r>
      <w:r w:rsidR="00C93144" w:rsidRPr="00C93144">
        <w:rPr>
          <w:sz w:val="26"/>
          <w:szCs w:val="24"/>
        </w:rPr>
        <w:t xml:space="preserve"> June 6, 2013.</w:t>
      </w:r>
      <w:r w:rsidR="00313AD5">
        <w:rPr>
          <w:sz w:val="26"/>
          <w:szCs w:val="24"/>
        </w:rPr>
        <w:t xml:space="preserve">  </w:t>
      </w:r>
    </w:p>
    <w:p w:rsidR="009F7E2C" w:rsidRDefault="009F7E2C" w:rsidP="008930F2">
      <w:pPr>
        <w:widowControl/>
        <w:spacing w:line="360" w:lineRule="auto"/>
        <w:ind w:firstLine="1440"/>
        <w:rPr>
          <w:sz w:val="26"/>
          <w:szCs w:val="24"/>
        </w:rPr>
      </w:pPr>
    </w:p>
    <w:p w:rsidR="00F42598" w:rsidRDefault="00313AD5" w:rsidP="008930F2">
      <w:pPr>
        <w:widowControl/>
        <w:spacing w:line="360" w:lineRule="auto"/>
        <w:ind w:firstLine="1440"/>
        <w:rPr>
          <w:sz w:val="26"/>
          <w:szCs w:val="24"/>
        </w:rPr>
      </w:pPr>
      <w:r>
        <w:rPr>
          <w:sz w:val="26"/>
          <w:szCs w:val="24"/>
        </w:rPr>
        <w:t>As previously indicated</w:t>
      </w:r>
      <w:r w:rsidR="00463CC9">
        <w:rPr>
          <w:sz w:val="26"/>
          <w:szCs w:val="24"/>
        </w:rPr>
        <w:t>, the</w:t>
      </w:r>
      <w:r>
        <w:rPr>
          <w:sz w:val="26"/>
          <w:szCs w:val="24"/>
        </w:rPr>
        <w:t xml:space="preserve"> </w:t>
      </w:r>
      <w:r w:rsidR="00434D27">
        <w:rPr>
          <w:sz w:val="26"/>
          <w:szCs w:val="24"/>
        </w:rPr>
        <w:t>ALJ issued her Initial Decision on August 21, 2013</w:t>
      </w:r>
      <w:r w:rsidR="00F16974">
        <w:rPr>
          <w:sz w:val="26"/>
          <w:szCs w:val="24"/>
        </w:rPr>
        <w:t>, in which she sustained the Complaint</w:t>
      </w:r>
      <w:r w:rsidR="007F0619">
        <w:rPr>
          <w:sz w:val="26"/>
          <w:szCs w:val="24"/>
        </w:rPr>
        <w:t xml:space="preserve"> and directed the Respondent to pay its outstanding assessments in one lump sum</w:t>
      </w:r>
      <w:r w:rsidR="00434D27">
        <w:rPr>
          <w:sz w:val="26"/>
          <w:szCs w:val="24"/>
        </w:rPr>
        <w:t xml:space="preserve">.  The </w:t>
      </w:r>
      <w:r>
        <w:rPr>
          <w:sz w:val="26"/>
          <w:szCs w:val="24"/>
        </w:rPr>
        <w:t>Respondent filed Exceptions to the Initial Decision on September 9, 2013</w:t>
      </w:r>
      <w:r w:rsidR="005E50DA">
        <w:rPr>
          <w:sz w:val="26"/>
          <w:szCs w:val="24"/>
        </w:rPr>
        <w:t>,</w:t>
      </w:r>
      <w:r>
        <w:rPr>
          <w:sz w:val="26"/>
          <w:szCs w:val="24"/>
        </w:rPr>
        <w:t xml:space="preserve"> and I&amp;E filed Reply Exceptions on September 11, 2013.  </w:t>
      </w:r>
    </w:p>
    <w:p w:rsidR="007A48E1" w:rsidRDefault="007A48E1" w:rsidP="008930F2">
      <w:pPr>
        <w:widowControl/>
        <w:spacing w:line="360" w:lineRule="auto"/>
        <w:ind w:firstLine="1440"/>
        <w:rPr>
          <w:sz w:val="26"/>
          <w:szCs w:val="24"/>
        </w:rPr>
      </w:pPr>
    </w:p>
    <w:p w:rsidR="007A48E1" w:rsidRDefault="007A48E1" w:rsidP="008930F2">
      <w:pPr>
        <w:widowControl/>
        <w:spacing w:line="360" w:lineRule="auto"/>
        <w:ind w:firstLine="1440"/>
        <w:rPr>
          <w:sz w:val="26"/>
          <w:szCs w:val="24"/>
        </w:rPr>
      </w:pPr>
    </w:p>
    <w:p w:rsidR="00CA43A5" w:rsidRDefault="00CA43A5" w:rsidP="00A27888">
      <w:pPr>
        <w:keepNext/>
        <w:spacing w:line="360" w:lineRule="auto"/>
        <w:jc w:val="center"/>
        <w:rPr>
          <w:b/>
          <w:sz w:val="26"/>
          <w:szCs w:val="26"/>
        </w:rPr>
      </w:pPr>
      <w:r w:rsidRPr="00CA43A5">
        <w:rPr>
          <w:b/>
          <w:sz w:val="26"/>
          <w:szCs w:val="26"/>
        </w:rPr>
        <w:lastRenderedPageBreak/>
        <w:t>Discussion</w:t>
      </w:r>
    </w:p>
    <w:p w:rsidR="00A2231A" w:rsidRPr="00CA43A5" w:rsidRDefault="00A2231A" w:rsidP="008930F2">
      <w:pPr>
        <w:widowControl/>
        <w:spacing w:line="360" w:lineRule="auto"/>
        <w:jc w:val="center"/>
        <w:rPr>
          <w:sz w:val="26"/>
          <w:szCs w:val="26"/>
        </w:rPr>
      </w:pPr>
    </w:p>
    <w:p w:rsidR="007F7270" w:rsidRPr="00D36748" w:rsidRDefault="007F7270" w:rsidP="008930F2">
      <w:pPr>
        <w:widowControl/>
        <w:spacing w:line="360" w:lineRule="auto"/>
        <w:contextualSpacing/>
        <w:rPr>
          <w:b/>
          <w:sz w:val="26"/>
          <w:szCs w:val="26"/>
        </w:rPr>
      </w:pPr>
      <w:r w:rsidRPr="00D36748">
        <w:rPr>
          <w:b/>
          <w:sz w:val="26"/>
          <w:szCs w:val="26"/>
        </w:rPr>
        <w:t>Legal Standards</w:t>
      </w:r>
    </w:p>
    <w:p w:rsidR="0043592C" w:rsidRDefault="0043592C" w:rsidP="008930F2">
      <w:pPr>
        <w:widowControl/>
        <w:spacing w:line="360" w:lineRule="auto"/>
        <w:rPr>
          <w:sz w:val="26"/>
          <w:szCs w:val="26"/>
        </w:rPr>
      </w:pPr>
    </w:p>
    <w:p w:rsidR="0043592C" w:rsidRDefault="0043592C" w:rsidP="008930F2">
      <w:pPr>
        <w:widowControl/>
        <w:spacing w:line="360" w:lineRule="auto"/>
        <w:ind w:firstLine="1440"/>
        <w:rPr>
          <w:sz w:val="26"/>
          <w:szCs w:val="26"/>
        </w:rPr>
      </w:pPr>
      <w:r w:rsidRPr="00CA43A5">
        <w:rPr>
          <w:sz w:val="26"/>
          <w:szCs w:val="26"/>
        </w:rPr>
        <w:t xml:space="preserve">As the proponent of a rule or order, the Complainant in this proceeding bears the burden of proof pursuant to Section 332(a) of the </w:t>
      </w:r>
      <w:r w:rsidR="00646522">
        <w:rPr>
          <w:sz w:val="26"/>
          <w:szCs w:val="26"/>
        </w:rPr>
        <w:t xml:space="preserve">Public Utility </w:t>
      </w:r>
      <w:r w:rsidRPr="00CA43A5">
        <w:rPr>
          <w:sz w:val="26"/>
          <w:szCs w:val="26"/>
        </w:rPr>
        <w:t>Code</w:t>
      </w:r>
      <w:r w:rsidR="00646522">
        <w:rPr>
          <w:sz w:val="26"/>
          <w:szCs w:val="26"/>
        </w:rPr>
        <w:t xml:space="preserve"> (Code)</w:t>
      </w:r>
      <w:r w:rsidRPr="00CA43A5">
        <w:rPr>
          <w:sz w:val="26"/>
          <w:szCs w:val="26"/>
        </w:rPr>
        <w:t xml:space="preserve">.  66 Pa. C.S. § 332(a).  To establish a sufficient case and satisfy the burden of proof, the Complainant must show that the </w:t>
      </w:r>
      <w:r w:rsidR="00D55191">
        <w:rPr>
          <w:sz w:val="26"/>
          <w:szCs w:val="26"/>
        </w:rPr>
        <w:t>Respondent</w:t>
      </w:r>
      <w:r w:rsidRPr="00CA43A5">
        <w:rPr>
          <w:sz w:val="26"/>
          <w:szCs w:val="26"/>
        </w:rPr>
        <w:t xml:space="preserve"> is responsible or accountable for the problem described in the Complaint.  </w:t>
      </w:r>
      <w:r w:rsidRPr="00CA43A5">
        <w:rPr>
          <w:i/>
          <w:sz w:val="26"/>
          <w:szCs w:val="26"/>
        </w:rPr>
        <w:t xml:space="preserve">Patterson v. </w:t>
      </w:r>
      <w:r w:rsidR="00D55191">
        <w:rPr>
          <w:i/>
          <w:sz w:val="26"/>
          <w:szCs w:val="26"/>
        </w:rPr>
        <w:t xml:space="preserve">The </w:t>
      </w:r>
      <w:r w:rsidRPr="00CA43A5">
        <w:rPr>
          <w:i/>
          <w:sz w:val="26"/>
          <w:szCs w:val="26"/>
        </w:rPr>
        <w:t>Bell Telephone Company of Pennsylvania</w:t>
      </w:r>
      <w:r w:rsidRPr="00CA43A5">
        <w:rPr>
          <w:sz w:val="26"/>
          <w:szCs w:val="26"/>
        </w:rPr>
        <w:t xml:space="preserve">, 72 Pa. P.U.C. 196 (1990).  Such a showing must be by a preponderance of the evidence.  </w:t>
      </w:r>
      <w:r w:rsidRPr="00CA43A5">
        <w:rPr>
          <w:i/>
          <w:iCs/>
          <w:sz w:val="26"/>
          <w:szCs w:val="26"/>
        </w:rPr>
        <w:t>Samuel J. Lansberry, Inc. v. Pa. PUC</w:t>
      </w:r>
      <w:r w:rsidRPr="00CA43A5">
        <w:rPr>
          <w:sz w:val="26"/>
          <w:szCs w:val="26"/>
        </w:rPr>
        <w:t xml:space="preserve">, 578 A.2d 600 (Pa. Cmwlth. 1990), </w:t>
      </w:r>
      <w:r w:rsidRPr="00CA43A5">
        <w:rPr>
          <w:i/>
          <w:sz w:val="26"/>
          <w:szCs w:val="26"/>
        </w:rPr>
        <w:t>alloc. denied,</w:t>
      </w:r>
      <w:r w:rsidRPr="00CA43A5">
        <w:rPr>
          <w:sz w:val="26"/>
          <w:szCs w:val="26"/>
        </w:rPr>
        <w:t xml:space="preserve"> 529 Pa. 654, 602 A.2d 863 (1992).  That is, the Complainant’s evidence must be more convincing, by even the smallest amount, th</w:t>
      </w:r>
      <w:r w:rsidR="00D55191">
        <w:rPr>
          <w:sz w:val="26"/>
          <w:szCs w:val="26"/>
        </w:rPr>
        <w:t>an that presented by the Respondent</w:t>
      </w:r>
      <w:r w:rsidRPr="00CA43A5">
        <w:rPr>
          <w:sz w:val="26"/>
          <w:szCs w:val="26"/>
        </w:rPr>
        <w:t xml:space="preserve">.  </w:t>
      </w:r>
      <w:r w:rsidRPr="00CA43A5">
        <w:rPr>
          <w:i/>
          <w:sz w:val="26"/>
          <w:szCs w:val="26"/>
        </w:rPr>
        <w:t>Se-Ling Hosiery</w:t>
      </w:r>
      <w:r w:rsidR="00D55191">
        <w:rPr>
          <w:i/>
          <w:sz w:val="26"/>
          <w:szCs w:val="26"/>
        </w:rPr>
        <w:t>, Inc.</w:t>
      </w:r>
      <w:r w:rsidRPr="00CA43A5">
        <w:rPr>
          <w:i/>
          <w:sz w:val="26"/>
          <w:szCs w:val="26"/>
        </w:rPr>
        <w:t xml:space="preserve"> v. Margulies</w:t>
      </w:r>
      <w:r w:rsidRPr="00CA43A5">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CA43A5">
        <w:rPr>
          <w:i/>
          <w:sz w:val="26"/>
          <w:szCs w:val="26"/>
        </w:rPr>
        <w:t xml:space="preserve">Norfolk &amp; Western Ry. Co. v. Pa. PUC, </w:t>
      </w:r>
      <w:r w:rsidRPr="00CA43A5">
        <w:rPr>
          <w:sz w:val="26"/>
          <w:szCs w:val="26"/>
        </w:rPr>
        <w:t>489 Pa. 109, 413 A.2d 1037 (1980).</w:t>
      </w:r>
    </w:p>
    <w:p w:rsidR="00CA43A5" w:rsidRPr="00CA43A5" w:rsidRDefault="00CA43A5" w:rsidP="008930F2">
      <w:pPr>
        <w:widowControl/>
        <w:spacing w:line="360" w:lineRule="auto"/>
        <w:rPr>
          <w:sz w:val="26"/>
          <w:szCs w:val="26"/>
        </w:rPr>
      </w:pPr>
    </w:p>
    <w:p w:rsidR="00195F2E" w:rsidRPr="00CC1FD7" w:rsidRDefault="00670BFD" w:rsidP="008930F2">
      <w:pPr>
        <w:widowControl/>
        <w:spacing w:line="360" w:lineRule="auto"/>
        <w:ind w:firstLine="1440"/>
        <w:rPr>
          <w:rFonts w:ascii="Times New (W1)" w:hAnsi="Times New (W1)"/>
          <w:i/>
          <w:sz w:val="26"/>
        </w:rPr>
      </w:pPr>
      <w:r w:rsidRPr="00472547">
        <w:rPr>
          <w:sz w:val="26"/>
        </w:rPr>
        <w:t>Upon the presentation by a complainant of evidence sufficient to initially satisfy the</w:t>
      </w:r>
      <w:r>
        <w:rPr>
          <w:sz w:val="26"/>
        </w:rPr>
        <w:t xml:space="preserve"> burden of proof, the burden </w:t>
      </w:r>
      <w:r w:rsidRPr="00472547">
        <w:rPr>
          <w:sz w:val="26"/>
        </w:rPr>
        <w:t>of g</w:t>
      </w:r>
      <w:r w:rsidR="00957BC0">
        <w:rPr>
          <w:sz w:val="26"/>
        </w:rPr>
        <w:t xml:space="preserve">oing forward with the evidence </w:t>
      </w:r>
      <w:r w:rsidRPr="00472547">
        <w:rPr>
          <w:sz w:val="26"/>
        </w:rPr>
        <w:t xml:space="preserve">to rebut the evidence of the </w:t>
      </w:r>
      <w:r w:rsidR="00646522">
        <w:rPr>
          <w:sz w:val="26"/>
        </w:rPr>
        <w:t>complainant</w:t>
      </w:r>
      <w:r>
        <w:rPr>
          <w:sz w:val="26"/>
        </w:rPr>
        <w:t xml:space="preserve"> shifts</w:t>
      </w:r>
      <w:r w:rsidRPr="00472547">
        <w:rPr>
          <w:sz w:val="26"/>
        </w:rPr>
        <w:t xml:space="preserve"> to the respondent. </w:t>
      </w:r>
      <w:r w:rsidR="00A27888">
        <w:rPr>
          <w:sz w:val="26"/>
        </w:rPr>
        <w:t xml:space="preserve"> </w:t>
      </w:r>
      <w:r w:rsidRPr="00472547">
        <w:rPr>
          <w:sz w:val="26"/>
        </w:rPr>
        <w:t>If the evidence presented by the resp</w:t>
      </w:r>
      <w:r>
        <w:rPr>
          <w:sz w:val="26"/>
        </w:rPr>
        <w:t>ondent is of co-equal value or “</w:t>
      </w:r>
      <w:r w:rsidRPr="00472547">
        <w:rPr>
          <w:sz w:val="26"/>
        </w:rPr>
        <w:t>weight,</w:t>
      </w:r>
      <w:r>
        <w:rPr>
          <w:sz w:val="26"/>
        </w:rPr>
        <w:t>”</w:t>
      </w:r>
      <w:r w:rsidRPr="00472547">
        <w:rPr>
          <w:sz w:val="26"/>
        </w:rPr>
        <w:t xml:space="preserve"> the</w:t>
      </w:r>
      <w:r>
        <w:rPr>
          <w:sz w:val="26"/>
        </w:rPr>
        <w:t xml:space="preserve"> burden of proof </w:t>
      </w:r>
      <w:r w:rsidRPr="00472547">
        <w:rPr>
          <w:sz w:val="26"/>
        </w:rPr>
        <w:t>has not been satisfied. The complainant now has to provide some additional evidence to rebut that of the respondent</w:t>
      </w:r>
      <w:r>
        <w:rPr>
          <w:sz w:val="26"/>
        </w:rPr>
        <w:t xml:space="preserve">. </w:t>
      </w:r>
      <w:r w:rsidRPr="00195F2E">
        <w:rPr>
          <w:iCs/>
          <w:sz w:val="26"/>
        </w:rPr>
        <w:t xml:space="preserve"> </w:t>
      </w:r>
      <w:hyperlink r:id="rId9" w:history="1">
        <w:r w:rsidR="00195F2E" w:rsidRPr="00154CB6">
          <w:rPr>
            <w:rStyle w:val="Hyperlink"/>
            <w:rFonts w:ascii="Times New (W1)" w:hAnsi="Times New (W1)"/>
            <w:i/>
            <w:iCs/>
            <w:color w:val="auto"/>
            <w:sz w:val="26"/>
            <w:u w:val="none"/>
          </w:rPr>
          <w:t>Burleson v. Pa. PUC,</w:t>
        </w:r>
        <w:r w:rsidR="00195F2E" w:rsidRPr="00154CB6">
          <w:rPr>
            <w:rStyle w:val="Hyperlink"/>
            <w:rFonts w:ascii="Times New (W1)" w:hAnsi="Times New (W1)"/>
            <w:iCs/>
            <w:color w:val="auto"/>
            <w:sz w:val="26"/>
            <w:u w:val="none"/>
          </w:rPr>
          <w:t xml:space="preserve"> 443 A.2d 1373 (Pa. Cmwlth. 1982), </w:t>
        </w:r>
        <w:r w:rsidR="00195F2E" w:rsidRPr="00154CB6">
          <w:rPr>
            <w:rStyle w:val="Hyperlink"/>
            <w:rFonts w:ascii="Times New (W1)" w:hAnsi="Times New (W1)"/>
            <w:i/>
            <w:iCs/>
            <w:color w:val="auto"/>
            <w:sz w:val="26"/>
            <w:u w:val="none"/>
          </w:rPr>
          <w:t>aff’d,</w:t>
        </w:r>
        <w:r w:rsidR="00195F2E" w:rsidRPr="00154CB6">
          <w:rPr>
            <w:rStyle w:val="Hyperlink"/>
            <w:rFonts w:ascii="Times New (W1)" w:hAnsi="Times New (W1)"/>
            <w:iCs/>
            <w:color w:val="auto"/>
            <w:sz w:val="26"/>
            <w:u w:val="none"/>
          </w:rPr>
          <w:t xml:space="preserve"> 501 Pa. 433, 461 A.2d 1234 (1983).</w:t>
        </w:r>
      </w:hyperlink>
    </w:p>
    <w:p w:rsidR="00670BFD" w:rsidRPr="00182752" w:rsidRDefault="00670BFD" w:rsidP="008930F2">
      <w:pPr>
        <w:widowControl/>
        <w:spacing w:line="360" w:lineRule="auto"/>
        <w:ind w:firstLine="1440"/>
        <w:rPr>
          <w:sz w:val="26"/>
        </w:rPr>
      </w:pPr>
    </w:p>
    <w:p w:rsidR="00154CB6" w:rsidRDefault="00670BFD" w:rsidP="008930F2">
      <w:pPr>
        <w:widowControl/>
        <w:spacing w:line="360" w:lineRule="auto"/>
        <w:ind w:firstLine="1440"/>
        <w:rPr>
          <w:i/>
          <w:sz w:val="26"/>
        </w:rPr>
      </w:pPr>
      <w:r w:rsidRPr="00182752">
        <w:rPr>
          <w:sz w:val="26"/>
        </w:rPr>
        <w:t xml:space="preserve">While the burden of </w:t>
      </w:r>
      <w:r w:rsidR="00957BC0">
        <w:rPr>
          <w:sz w:val="26"/>
        </w:rPr>
        <w:t>going forward with the evidence</w:t>
      </w:r>
      <w:r w:rsidRPr="00182752">
        <w:rPr>
          <w:sz w:val="26"/>
        </w:rPr>
        <w:t xml:space="preserve"> may </w:t>
      </w:r>
      <w:r w:rsidRPr="008F16A1">
        <w:rPr>
          <w:rStyle w:val="term1"/>
          <w:b w:val="0"/>
          <w:bCs w:val="0"/>
          <w:sz w:val="26"/>
        </w:rPr>
        <w:t>shift</w:t>
      </w:r>
      <w:r w:rsidRPr="008F16A1">
        <w:rPr>
          <w:sz w:val="26"/>
        </w:rPr>
        <w:t xml:space="preserve"> back and forth during a proceeding, the </w:t>
      </w:r>
      <w:r w:rsidRPr="008F16A1">
        <w:rPr>
          <w:rStyle w:val="term1"/>
          <w:b w:val="0"/>
          <w:bCs w:val="0"/>
          <w:sz w:val="26"/>
        </w:rPr>
        <w:t>burden of proof</w:t>
      </w:r>
      <w:r w:rsidRPr="008F16A1">
        <w:rPr>
          <w:sz w:val="26"/>
        </w:rPr>
        <w:t xml:space="preserve"> never </w:t>
      </w:r>
      <w:r w:rsidRPr="008F16A1">
        <w:rPr>
          <w:rStyle w:val="term1"/>
          <w:b w:val="0"/>
          <w:bCs w:val="0"/>
          <w:sz w:val="26"/>
        </w:rPr>
        <w:t xml:space="preserve">shifts. </w:t>
      </w:r>
      <w:r w:rsidR="00A27888">
        <w:rPr>
          <w:rStyle w:val="term1"/>
          <w:b w:val="0"/>
          <w:bCs w:val="0"/>
          <w:sz w:val="26"/>
        </w:rPr>
        <w:t xml:space="preserve"> </w:t>
      </w:r>
      <w:r w:rsidRPr="008F16A1">
        <w:rPr>
          <w:rStyle w:val="term1"/>
          <w:b w:val="0"/>
          <w:bCs w:val="0"/>
          <w:sz w:val="26"/>
        </w:rPr>
        <w:t>The burden of proof</w:t>
      </w:r>
      <w:r w:rsidRPr="008F16A1">
        <w:rPr>
          <w:sz w:val="26"/>
        </w:rPr>
        <w:t xml:space="preserve"> always </w:t>
      </w:r>
      <w:r w:rsidRPr="008F16A1">
        <w:rPr>
          <w:sz w:val="26"/>
        </w:rPr>
        <w:lastRenderedPageBreak/>
        <w:t>remains on the party seeking affirmative relief from the Commission.</w:t>
      </w:r>
      <w:r w:rsidR="00885263">
        <w:rPr>
          <w:sz w:val="26"/>
        </w:rPr>
        <w:t xml:space="preserve"> </w:t>
      </w:r>
      <w:r w:rsidRPr="008F16A1">
        <w:rPr>
          <w:sz w:val="26"/>
        </w:rPr>
        <w:t xml:space="preserve"> </w:t>
      </w:r>
      <w:r w:rsidR="00154CB6">
        <w:rPr>
          <w:i/>
          <w:sz w:val="26"/>
        </w:rPr>
        <w:t xml:space="preserve">Milkie v. Pa. PUC, </w:t>
      </w:r>
      <w:r w:rsidR="00154CB6">
        <w:rPr>
          <w:sz w:val="26"/>
        </w:rPr>
        <w:t>768 A.2d 1217 (Pa. Cmwlth. 2001).</w:t>
      </w:r>
    </w:p>
    <w:p w:rsidR="00CA43A5" w:rsidRPr="00CA43A5" w:rsidRDefault="00CA43A5" w:rsidP="008930F2">
      <w:pPr>
        <w:widowControl/>
        <w:spacing w:line="360" w:lineRule="auto"/>
        <w:rPr>
          <w:sz w:val="26"/>
          <w:szCs w:val="26"/>
        </w:rPr>
      </w:pPr>
    </w:p>
    <w:p w:rsidR="00F60A08" w:rsidRDefault="00006F35" w:rsidP="008930F2">
      <w:pPr>
        <w:widowControl/>
        <w:spacing w:line="360" w:lineRule="auto"/>
        <w:ind w:firstLine="1440"/>
        <w:rPr>
          <w:sz w:val="26"/>
          <w:szCs w:val="26"/>
        </w:rPr>
      </w:pPr>
      <w:r w:rsidRPr="002A6750">
        <w:rPr>
          <w:sz w:val="26"/>
          <w:szCs w:val="26"/>
        </w:rPr>
        <w:t>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w:t>
      </w:r>
      <w:r w:rsidR="002A6750" w:rsidRPr="002A6750">
        <w:rPr>
          <w:sz w:val="26"/>
          <w:szCs w:val="26"/>
        </w:rPr>
        <w:t xml:space="preserve">.  </w:t>
      </w:r>
      <w:hyperlink r:id="rId10" w:history="1">
        <w:r w:rsidR="002A6750" w:rsidRPr="002A6750">
          <w:rPr>
            <w:rStyle w:val="Emphasis"/>
            <w:color w:val="000000"/>
            <w:sz w:val="26"/>
            <w:szCs w:val="26"/>
          </w:rPr>
          <w:t xml:space="preserve">Consolidated Rail Corp. v. Pa. PUC, </w:t>
        </w:r>
        <w:r w:rsidR="002A6750" w:rsidRPr="002A6750">
          <w:rPr>
            <w:rStyle w:val="Hyperlink"/>
            <w:color w:val="000000"/>
            <w:sz w:val="26"/>
            <w:szCs w:val="26"/>
            <w:u w:val="none"/>
          </w:rPr>
          <w:t>625 A.2d 741 (Pa. Cmwlth. 1993);</w:t>
        </w:r>
      </w:hyperlink>
      <w:r w:rsidR="002A6750" w:rsidRPr="002A6750">
        <w:rPr>
          <w:color w:val="000000"/>
          <w:sz w:val="26"/>
          <w:szCs w:val="26"/>
        </w:rPr>
        <w:t xml:space="preserve"> </w:t>
      </w:r>
      <w:r w:rsidR="002A6750" w:rsidRPr="002A6750">
        <w:rPr>
          <w:i/>
          <w:color w:val="000000"/>
          <w:sz w:val="26"/>
          <w:szCs w:val="26"/>
        </w:rPr>
        <w:t xml:space="preserve">also </w:t>
      </w:r>
      <w:r w:rsidR="002A6750" w:rsidRPr="002A6750">
        <w:rPr>
          <w:rStyle w:val="Emphasis"/>
          <w:color w:val="000000"/>
          <w:sz w:val="26"/>
          <w:szCs w:val="26"/>
        </w:rPr>
        <w:t xml:space="preserve">see, generally, </w:t>
      </w:r>
      <w:hyperlink r:id="rId11" w:history="1">
        <w:r w:rsidR="002A6750" w:rsidRPr="002A6750">
          <w:rPr>
            <w:rStyle w:val="Emphasis"/>
            <w:color w:val="000000"/>
            <w:sz w:val="26"/>
            <w:szCs w:val="26"/>
          </w:rPr>
          <w:t xml:space="preserve">University of </w:t>
        </w:r>
        <w:r w:rsidR="003946D7">
          <w:rPr>
            <w:rStyle w:val="Emphasis"/>
            <w:color w:val="000000"/>
            <w:sz w:val="26"/>
            <w:szCs w:val="26"/>
          </w:rPr>
          <w:t xml:space="preserve">Pennsylvania </w:t>
        </w:r>
        <w:r w:rsidR="002A6750" w:rsidRPr="002A6750">
          <w:rPr>
            <w:rStyle w:val="Emphasis"/>
            <w:color w:val="000000"/>
            <w:sz w:val="26"/>
            <w:szCs w:val="26"/>
          </w:rPr>
          <w:t>v. Pa. PUC</w:t>
        </w:r>
        <w:r w:rsidR="002A6750" w:rsidRPr="002A6750">
          <w:rPr>
            <w:rStyle w:val="Hyperlink"/>
            <w:color w:val="000000"/>
            <w:sz w:val="26"/>
            <w:szCs w:val="26"/>
            <w:u w:val="none"/>
          </w:rPr>
          <w:t>, 485 A.2d 1217 (Pa. Cmwlth. 1984).</w:t>
        </w:r>
      </w:hyperlink>
      <w:r w:rsidR="00214B3E" w:rsidRPr="002A6750">
        <w:rPr>
          <w:sz w:val="26"/>
          <w:szCs w:val="26"/>
        </w:rPr>
        <w:t xml:space="preserve"> </w:t>
      </w:r>
    </w:p>
    <w:p w:rsidR="00F60A08" w:rsidRDefault="00F60A08" w:rsidP="008930F2">
      <w:pPr>
        <w:widowControl/>
        <w:spacing w:line="360" w:lineRule="auto"/>
        <w:ind w:firstLine="1440"/>
        <w:rPr>
          <w:sz w:val="26"/>
          <w:szCs w:val="26"/>
        </w:rPr>
      </w:pPr>
    </w:p>
    <w:p w:rsidR="00006F35" w:rsidRDefault="00802E4F" w:rsidP="008930F2">
      <w:pPr>
        <w:widowControl/>
        <w:spacing w:line="360" w:lineRule="auto"/>
        <w:rPr>
          <w:b/>
          <w:sz w:val="26"/>
          <w:szCs w:val="26"/>
        </w:rPr>
      </w:pPr>
      <w:r>
        <w:rPr>
          <w:b/>
          <w:sz w:val="26"/>
          <w:szCs w:val="26"/>
        </w:rPr>
        <w:t>ALJ’s Initial Decision</w:t>
      </w:r>
    </w:p>
    <w:p w:rsidR="00802E4F" w:rsidRDefault="00802E4F" w:rsidP="008930F2">
      <w:pPr>
        <w:widowControl/>
        <w:spacing w:line="360" w:lineRule="auto"/>
        <w:ind w:firstLine="1440"/>
        <w:rPr>
          <w:b/>
          <w:sz w:val="26"/>
          <w:szCs w:val="26"/>
        </w:rPr>
      </w:pPr>
    </w:p>
    <w:p w:rsidR="00802E4F" w:rsidRDefault="004A5FA4" w:rsidP="008930F2">
      <w:pPr>
        <w:widowControl/>
        <w:spacing w:line="360" w:lineRule="auto"/>
        <w:ind w:firstLine="1440"/>
        <w:rPr>
          <w:sz w:val="26"/>
          <w:szCs w:val="26"/>
        </w:rPr>
      </w:pPr>
      <w:r>
        <w:rPr>
          <w:sz w:val="26"/>
          <w:szCs w:val="26"/>
        </w:rPr>
        <w:t>ALJ Long made thirteen</w:t>
      </w:r>
      <w:r w:rsidR="00802E4F" w:rsidRPr="00CA43A5">
        <w:rPr>
          <w:sz w:val="26"/>
          <w:szCs w:val="26"/>
        </w:rPr>
        <w:t xml:space="preserve"> Find</w:t>
      </w:r>
      <w:r>
        <w:rPr>
          <w:sz w:val="26"/>
          <w:szCs w:val="26"/>
        </w:rPr>
        <w:t>ings of Fact and reached four</w:t>
      </w:r>
      <w:r w:rsidR="00802E4F" w:rsidRPr="00CA43A5">
        <w:rPr>
          <w:sz w:val="26"/>
          <w:szCs w:val="26"/>
        </w:rPr>
        <w:t xml:space="preserve"> Conclusions of Law.  The Findings of Fact and Conclusions of Law are incorporated herein by reference and are adopted without comment unless they are either expressly or by necessary implication rejected or modified by this Opinion and Order.</w:t>
      </w:r>
    </w:p>
    <w:p w:rsidR="00F508F0" w:rsidRDefault="00F508F0" w:rsidP="008930F2">
      <w:pPr>
        <w:widowControl/>
        <w:spacing w:line="360" w:lineRule="auto"/>
        <w:ind w:firstLine="1440"/>
        <w:rPr>
          <w:sz w:val="26"/>
          <w:szCs w:val="26"/>
        </w:rPr>
      </w:pPr>
    </w:p>
    <w:p w:rsidR="00F508F0" w:rsidRDefault="00222906" w:rsidP="008930F2">
      <w:pPr>
        <w:widowControl/>
        <w:spacing w:line="360" w:lineRule="auto"/>
        <w:ind w:firstLine="1440"/>
        <w:rPr>
          <w:sz w:val="26"/>
          <w:szCs w:val="24"/>
        </w:rPr>
      </w:pPr>
      <w:r>
        <w:rPr>
          <w:sz w:val="26"/>
          <w:szCs w:val="26"/>
        </w:rPr>
        <w:t>There was no dispute at the hearing that the Respondent still owed assessments for</w:t>
      </w:r>
      <w:r w:rsidR="007A48E1">
        <w:rPr>
          <w:sz w:val="26"/>
          <w:szCs w:val="24"/>
        </w:rPr>
        <w:t xml:space="preserve"> fiscal years 2009/</w:t>
      </w:r>
      <w:r w:rsidR="00923802">
        <w:rPr>
          <w:sz w:val="26"/>
          <w:szCs w:val="24"/>
        </w:rPr>
        <w:t>10 and 2010/</w:t>
      </w:r>
      <w:r w:rsidRPr="00C93144">
        <w:rPr>
          <w:sz w:val="26"/>
          <w:szCs w:val="24"/>
        </w:rPr>
        <w:t>11.</w:t>
      </w:r>
      <w:r>
        <w:rPr>
          <w:sz w:val="26"/>
          <w:szCs w:val="24"/>
        </w:rPr>
        <w:t xml:space="preserve">  Nor was there a disagreement as to the amount.  Based upon the evidence gathered at the hearing and the briefs filed by the </w:t>
      </w:r>
      <w:r w:rsidR="007446AB">
        <w:rPr>
          <w:sz w:val="26"/>
          <w:szCs w:val="24"/>
        </w:rPr>
        <w:t>P</w:t>
      </w:r>
      <w:r>
        <w:rPr>
          <w:sz w:val="26"/>
          <w:szCs w:val="24"/>
        </w:rPr>
        <w:t xml:space="preserve">arties, the ALJ identified and ruled on two issues:  (1) Whether Lou Lane’s request to pay the outstanding balance in twelve monthly installments should be granted, and </w:t>
      </w:r>
      <w:r w:rsidR="007446AB">
        <w:rPr>
          <w:sz w:val="26"/>
          <w:szCs w:val="24"/>
        </w:rPr>
        <w:br/>
      </w:r>
      <w:r>
        <w:rPr>
          <w:sz w:val="26"/>
          <w:szCs w:val="24"/>
        </w:rPr>
        <w:t>(2) whether it wo</w:t>
      </w:r>
      <w:r w:rsidR="006D47D9">
        <w:rPr>
          <w:sz w:val="26"/>
          <w:szCs w:val="24"/>
        </w:rPr>
        <w:t>uld be appropriate to cancel Respondent’s Certificate of Public C</w:t>
      </w:r>
      <w:r>
        <w:rPr>
          <w:sz w:val="26"/>
          <w:szCs w:val="24"/>
        </w:rPr>
        <w:t xml:space="preserve">onvenience as a sanction for failing to pay the outstanding balance.  I.D. at 4.  </w:t>
      </w:r>
    </w:p>
    <w:p w:rsidR="00222906" w:rsidRDefault="00222906" w:rsidP="008930F2">
      <w:pPr>
        <w:widowControl/>
        <w:spacing w:line="360" w:lineRule="auto"/>
        <w:ind w:firstLine="1440"/>
        <w:rPr>
          <w:sz w:val="26"/>
          <w:szCs w:val="24"/>
        </w:rPr>
      </w:pPr>
    </w:p>
    <w:p w:rsidR="00F60A08" w:rsidRDefault="007610D6" w:rsidP="008930F2">
      <w:pPr>
        <w:widowControl/>
        <w:spacing w:line="360" w:lineRule="auto"/>
        <w:ind w:firstLine="1440"/>
        <w:rPr>
          <w:sz w:val="26"/>
          <w:szCs w:val="24"/>
        </w:rPr>
      </w:pPr>
      <w:r>
        <w:rPr>
          <w:sz w:val="26"/>
          <w:szCs w:val="24"/>
        </w:rPr>
        <w:t xml:space="preserve">Relying on the Commission’s Order in </w:t>
      </w:r>
      <w:r w:rsidRPr="00100BA0">
        <w:rPr>
          <w:i/>
          <w:sz w:val="26"/>
          <w:szCs w:val="24"/>
        </w:rPr>
        <w:t>Bureau of Transportation and Safety v. Penn-Harris Taxi Service Co.</w:t>
      </w:r>
      <w:r>
        <w:rPr>
          <w:sz w:val="26"/>
          <w:szCs w:val="24"/>
        </w:rPr>
        <w:t>,</w:t>
      </w:r>
      <w:r w:rsidR="007A48E1">
        <w:rPr>
          <w:sz w:val="26"/>
          <w:szCs w:val="24"/>
        </w:rPr>
        <w:t xml:space="preserve"> Docket No. A-00002450C9801 (Ord</w:t>
      </w:r>
      <w:r w:rsidR="009F4D75">
        <w:rPr>
          <w:sz w:val="26"/>
          <w:szCs w:val="24"/>
        </w:rPr>
        <w:t xml:space="preserve">er entered September 28, 1998), </w:t>
      </w:r>
      <w:r w:rsidR="00583A49">
        <w:rPr>
          <w:sz w:val="26"/>
          <w:szCs w:val="24"/>
        </w:rPr>
        <w:t>the ALJ found</w:t>
      </w:r>
      <w:r>
        <w:rPr>
          <w:sz w:val="26"/>
          <w:szCs w:val="24"/>
        </w:rPr>
        <w:t xml:space="preserve"> that the evidence of Lou Lane’s financial position did not constitute</w:t>
      </w:r>
      <w:r w:rsidR="00F60A08">
        <w:rPr>
          <w:sz w:val="26"/>
          <w:szCs w:val="24"/>
        </w:rPr>
        <w:t xml:space="preserve"> an</w:t>
      </w:r>
      <w:r>
        <w:rPr>
          <w:sz w:val="26"/>
          <w:szCs w:val="24"/>
        </w:rPr>
        <w:t xml:space="preserve"> extraordinary circumstance which would </w:t>
      </w:r>
      <w:r w:rsidR="00100BA0">
        <w:rPr>
          <w:sz w:val="26"/>
          <w:szCs w:val="24"/>
        </w:rPr>
        <w:t>justify all</w:t>
      </w:r>
      <w:r w:rsidR="00583A49">
        <w:rPr>
          <w:sz w:val="26"/>
          <w:szCs w:val="24"/>
        </w:rPr>
        <w:t>owing it</w:t>
      </w:r>
      <w:r w:rsidR="007A48E1">
        <w:rPr>
          <w:sz w:val="26"/>
          <w:szCs w:val="24"/>
        </w:rPr>
        <w:t xml:space="preserve"> to pay </w:t>
      </w:r>
      <w:r w:rsidR="001220F6">
        <w:rPr>
          <w:sz w:val="26"/>
          <w:szCs w:val="24"/>
        </w:rPr>
        <w:lastRenderedPageBreak/>
        <w:t>its delinquent</w:t>
      </w:r>
      <w:r w:rsidR="007A48E1">
        <w:rPr>
          <w:sz w:val="26"/>
          <w:szCs w:val="24"/>
        </w:rPr>
        <w:t xml:space="preserve"> </w:t>
      </w:r>
      <w:r w:rsidR="00100BA0">
        <w:rPr>
          <w:sz w:val="26"/>
          <w:szCs w:val="24"/>
        </w:rPr>
        <w:t xml:space="preserve">balance in installments.  </w:t>
      </w:r>
      <w:r w:rsidR="0061100E">
        <w:rPr>
          <w:sz w:val="26"/>
          <w:szCs w:val="24"/>
        </w:rPr>
        <w:t>The ALJ observed that the Respondent had</w:t>
      </w:r>
      <w:r w:rsidR="0027299F">
        <w:rPr>
          <w:sz w:val="26"/>
          <w:szCs w:val="24"/>
        </w:rPr>
        <w:t xml:space="preserve"> been allowed to pay its</w:t>
      </w:r>
      <w:r w:rsidR="007A48E1">
        <w:rPr>
          <w:sz w:val="26"/>
          <w:szCs w:val="24"/>
        </w:rPr>
        <w:t xml:space="preserve"> 2009/</w:t>
      </w:r>
      <w:r w:rsidR="0061100E">
        <w:rPr>
          <w:sz w:val="26"/>
          <w:szCs w:val="24"/>
        </w:rPr>
        <w:t xml:space="preserve">10 assessment in three installments and had made the first two payments late and the third not at all.  </w:t>
      </w:r>
      <w:r w:rsidR="007E16C6">
        <w:rPr>
          <w:sz w:val="26"/>
          <w:szCs w:val="24"/>
        </w:rPr>
        <w:t>S</w:t>
      </w:r>
      <w:r w:rsidR="0061100E">
        <w:rPr>
          <w:sz w:val="26"/>
          <w:szCs w:val="24"/>
        </w:rPr>
        <w:t>he</w:t>
      </w:r>
      <w:r w:rsidR="007E16C6">
        <w:rPr>
          <w:sz w:val="26"/>
          <w:szCs w:val="24"/>
        </w:rPr>
        <w:t xml:space="preserve"> opined that the Respondent had demonstrated a poor payment history and a lack of good faith.</w:t>
      </w:r>
      <w:r w:rsidR="00D0529F">
        <w:rPr>
          <w:sz w:val="26"/>
          <w:szCs w:val="24"/>
        </w:rPr>
        <w:t xml:space="preserve">  I.D. at 5-6.</w:t>
      </w:r>
    </w:p>
    <w:p w:rsidR="009F4D75" w:rsidRDefault="009F4D75" w:rsidP="008930F2">
      <w:pPr>
        <w:widowControl/>
        <w:spacing w:line="360" w:lineRule="auto"/>
        <w:ind w:firstLine="1440"/>
        <w:rPr>
          <w:sz w:val="26"/>
          <w:szCs w:val="24"/>
        </w:rPr>
      </w:pPr>
    </w:p>
    <w:p w:rsidR="007E16C6" w:rsidRPr="00CA43A5" w:rsidRDefault="007E16C6" w:rsidP="008930F2">
      <w:pPr>
        <w:widowControl/>
        <w:spacing w:line="360" w:lineRule="auto"/>
        <w:ind w:firstLine="1440"/>
        <w:rPr>
          <w:sz w:val="26"/>
          <w:szCs w:val="26"/>
        </w:rPr>
      </w:pPr>
      <w:r>
        <w:rPr>
          <w:sz w:val="26"/>
          <w:szCs w:val="24"/>
        </w:rPr>
        <w:t>Having declined to grant the Respondent’s request for an installment plan, the ALJ found t</w:t>
      </w:r>
      <w:r w:rsidR="009F4D75">
        <w:rPr>
          <w:sz w:val="26"/>
          <w:szCs w:val="24"/>
        </w:rPr>
        <w:t>hat</w:t>
      </w:r>
      <w:r w:rsidR="007446AB">
        <w:rPr>
          <w:sz w:val="26"/>
          <w:szCs w:val="24"/>
        </w:rPr>
        <w:t>,</w:t>
      </w:r>
      <w:r w:rsidR="009F4D75">
        <w:rPr>
          <w:sz w:val="26"/>
          <w:szCs w:val="24"/>
        </w:rPr>
        <w:t xml:space="preserve"> if the Respondent failed to pay its</w:t>
      </w:r>
      <w:r>
        <w:rPr>
          <w:sz w:val="26"/>
          <w:szCs w:val="24"/>
        </w:rPr>
        <w:t xml:space="preserve"> delinquent assessment within ten days of a final order, it would be appropriate to cancel its Certificate of Public Convenience.  The ALJ reasoned that the Commission has ample authority to do so pursuant to 66 Pa. C.S. § 510(c), and that there is no evidence in the record that cancellation of the Certificate would deny the public access to essential transportation </w:t>
      </w:r>
      <w:r w:rsidR="00D0529F">
        <w:rPr>
          <w:sz w:val="26"/>
          <w:szCs w:val="24"/>
        </w:rPr>
        <w:t xml:space="preserve">services.  I.D. at 6. </w:t>
      </w:r>
    </w:p>
    <w:p w:rsidR="00802E4F" w:rsidRDefault="00802E4F" w:rsidP="008930F2">
      <w:pPr>
        <w:widowControl/>
        <w:spacing w:line="360" w:lineRule="auto"/>
        <w:ind w:firstLine="1440"/>
        <w:rPr>
          <w:b/>
          <w:sz w:val="26"/>
          <w:szCs w:val="26"/>
        </w:rPr>
      </w:pPr>
    </w:p>
    <w:p w:rsidR="00006F35" w:rsidRPr="00006F35" w:rsidRDefault="001F2888" w:rsidP="008930F2">
      <w:pPr>
        <w:widowControl/>
        <w:spacing w:line="360" w:lineRule="auto"/>
        <w:contextualSpacing/>
        <w:rPr>
          <w:b/>
          <w:sz w:val="26"/>
          <w:szCs w:val="26"/>
        </w:rPr>
      </w:pPr>
      <w:r>
        <w:rPr>
          <w:b/>
          <w:sz w:val="26"/>
          <w:szCs w:val="26"/>
        </w:rPr>
        <w:t xml:space="preserve">Exceptions and Replies </w:t>
      </w:r>
    </w:p>
    <w:p w:rsidR="00006F35" w:rsidRDefault="00006F35" w:rsidP="008930F2">
      <w:pPr>
        <w:widowControl/>
        <w:spacing w:line="360" w:lineRule="auto"/>
        <w:jc w:val="center"/>
        <w:rPr>
          <w:b/>
          <w:sz w:val="26"/>
          <w:szCs w:val="26"/>
        </w:rPr>
      </w:pPr>
    </w:p>
    <w:p w:rsidR="00231A74" w:rsidRDefault="00A7614E" w:rsidP="008930F2">
      <w:pPr>
        <w:widowControl/>
        <w:spacing w:line="360" w:lineRule="auto"/>
        <w:rPr>
          <w:sz w:val="26"/>
          <w:szCs w:val="26"/>
        </w:rPr>
      </w:pPr>
      <w:r>
        <w:rPr>
          <w:sz w:val="26"/>
          <w:szCs w:val="26"/>
        </w:rPr>
        <w:tab/>
      </w:r>
      <w:r>
        <w:rPr>
          <w:sz w:val="26"/>
          <w:szCs w:val="26"/>
        </w:rPr>
        <w:tab/>
        <w:t>In its Exceptions,</w:t>
      </w:r>
      <w:r w:rsidR="008F268D">
        <w:rPr>
          <w:sz w:val="26"/>
          <w:szCs w:val="26"/>
        </w:rPr>
        <w:t xml:space="preserve"> Lou Lane submits</w:t>
      </w:r>
      <w:r>
        <w:rPr>
          <w:sz w:val="26"/>
          <w:szCs w:val="26"/>
        </w:rPr>
        <w:t xml:space="preserve"> that the ALJ erred </w:t>
      </w:r>
      <w:r w:rsidR="00CB2C63">
        <w:rPr>
          <w:sz w:val="26"/>
          <w:szCs w:val="26"/>
        </w:rPr>
        <w:t xml:space="preserve">in concluding that extraordinary financial circumstances do not exist which would warrant payment of its outstanding assessment balance in installments.  Exc. at 2.  </w:t>
      </w:r>
      <w:r w:rsidR="00B35224">
        <w:rPr>
          <w:sz w:val="26"/>
          <w:szCs w:val="26"/>
        </w:rPr>
        <w:t xml:space="preserve">Respondent </w:t>
      </w:r>
      <w:r w:rsidR="007F6F1F">
        <w:rPr>
          <w:sz w:val="26"/>
          <w:szCs w:val="26"/>
        </w:rPr>
        <w:t>contends</w:t>
      </w:r>
      <w:r w:rsidR="00B35224">
        <w:rPr>
          <w:sz w:val="26"/>
          <w:szCs w:val="26"/>
        </w:rPr>
        <w:t xml:space="preserve"> that</w:t>
      </w:r>
      <w:r w:rsidR="00B94CDF">
        <w:rPr>
          <w:sz w:val="26"/>
          <w:szCs w:val="26"/>
        </w:rPr>
        <w:t>,</w:t>
      </w:r>
      <w:r w:rsidR="00F912F7">
        <w:rPr>
          <w:sz w:val="26"/>
          <w:szCs w:val="26"/>
        </w:rPr>
        <w:t xml:space="preserve"> in reaching her conclusion that extraordinary circumstances did not exist, the ALJ did not discuss, </w:t>
      </w:r>
      <w:r w:rsidR="00231A74">
        <w:rPr>
          <w:sz w:val="26"/>
          <w:szCs w:val="26"/>
        </w:rPr>
        <w:t>and disregarded, the evidence the Respondent</w:t>
      </w:r>
      <w:r w:rsidR="00F912F7">
        <w:rPr>
          <w:sz w:val="26"/>
          <w:szCs w:val="26"/>
        </w:rPr>
        <w:t xml:space="preserve"> presented that </w:t>
      </w:r>
      <w:r w:rsidR="009F4D75">
        <w:rPr>
          <w:sz w:val="26"/>
          <w:szCs w:val="26"/>
        </w:rPr>
        <w:t xml:space="preserve">they </w:t>
      </w:r>
      <w:r w:rsidR="00F912F7">
        <w:rPr>
          <w:sz w:val="26"/>
          <w:szCs w:val="26"/>
        </w:rPr>
        <w:t xml:space="preserve">do exist.  Exc. at 4.  </w:t>
      </w:r>
      <w:r w:rsidR="008F268D">
        <w:rPr>
          <w:sz w:val="26"/>
          <w:szCs w:val="26"/>
        </w:rPr>
        <w:t xml:space="preserve">The Respondent explains that the economic recession created a severe financial hardship for it and required the restructuring of its debt. </w:t>
      </w:r>
      <w:r w:rsidR="00A27888">
        <w:rPr>
          <w:sz w:val="26"/>
          <w:szCs w:val="26"/>
        </w:rPr>
        <w:t xml:space="preserve"> </w:t>
      </w:r>
      <w:r w:rsidR="002E4FE5">
        <w:rPr>
          <w:sz w:val="26"/>
          <w:szCs w:val="26"/>
        </w:rPr>
        <w:t>Additionally, the increase</w:t>
      </w:r>
      <w:r w:rsidR="001C6E35">
        <w:rPr>
          <w:sz w:val="26"/>
          <w:szCs w:val="26"/>
        </w:rPr>
        <w:t>s</w:t>
      </w:r>
      <w:r w:rsidR="002E4FE5">
        <w:rPr>
          <w:sz w:val="26"/>
          <w:szCs w:val="26"/>
        </w:rPr>
        <w:t xml:space="preserve"> in the price of gasoline, taxes, and </w:t>
      </w:r>
      <w:r w:rsidR="009F4D75">
        <w:rPr>
          <w:sz w:val="26"/>
          <w:szCs w:val="26"/>
        </w:rPr>
        <w:t xml:space="preserve">other </w:t>
      </w:r>
      <w:r w:rsidR="002E4FE5">
        <w:rPr>
          <w:sz w:val="26"/>
          <w:szCs w:val="26"/>
        </w:rPr>
        <w:t xml:space="preserve">costs have exacerbated the Respondent’s economic difficulties.  </w:t>
      </w:r>
      <w:r w:rsidR="007F6F1F">
        <w:rPr>
          <w:sz w:val="26"/>
          <w:szCs w:val="26"/>
        </w:rPr>
        <w:t xml:space="preserve">Exc. at 4-5.  </w:t>
      </w:r>
      <w:r w:rsidR="00231A74">
        <w:rPr>
          <w:sz w:val="26"/>
          <w:szCs w:val="26"/>
        </w:rPr>
        <w:t xml:space="preserve">Relying on </w:t>
      </w:r>
      <w:r w:rsidR="00231A74" w:rsidRPr="00455861">
        <w:rPr>
          <w:i/>
          <w:sz w:val="26"/>
          <w:szCs w:val="26"/>
        </w:rPr>
        <w:t>Penn Harris Taxi Service</w:t>
      </w:r>
      <w:r w:rsidR="00231A74">
        <w:rPr>
          <w:sz w:val="26"/>
          <w:szCs w:val="26"/>
        </w:rPr>
        <w:t xml:space="preserve">, the Respondent argues the Commission has the power to permit installment payments.  Additionally, the </w:t>
      </w:r>
      <w:r w:rsidR="00231A74">
        <w:rPr>
          <w:sz w:val="26"/>
          <w:szCs w:val="26"/>
        </w:rPr>
        <w:lastRenderedPageBreak/>
        <w:t xml:space="preserve">Respondent cites two instances </w:t>
      </w:r>
      <w:r w:rsidR="00B94CDF">
        <w:rPr>
          <w:sz w:val="26"/>
          <w:szCs w:val="26"/>
        </w:rPr>
        <w:t xml:space="preserve">in which </w:t>
      </w:r>
      <w:r w:rsidR="00231A74">
        <w:rPr>
          <w:sz w:val="26"/>
          <w:szCs w:val="26"/>
        </w:rPr>
        <w:t>the Commission has allowed the payment of assessments</w:t>
      </w:r>
      <w:r w:rsidR="004D2421">
        <w:rPr>
          <w:sz w:val="26"/>
          <w:szCs w:val="26"/>
        </w:rPr>
        <w:t xml:space="preserve"> in installments.</w:t>
      </w:r>
      <w:r w:rsidR="004D2421">
        <w:rPr>
          <w:rStyle w:val="FootnoteReference"/>
          <w:sz w:val="26"/>
          <w:szCs w:val="26"/>
        </w:rPr>
        <w:footnoteReference w:id="3"/>
      </w:r>
      <w:r w:rsidR="00CD69F3">
        <w:rPr>
          <w:sz w:val="26"/>
          <w:szCs w:val="26"/>
        </w:rPr>
        <w:t xml:space="preserve">   </w:t>
      </w:r>
      <w:r w:rsidR="00455861">
        <w:rPr>
          <w:sz w:val="26"/>
          <w:szCs w:val="26"/>
        </w:rPr>
        <w:t xml:space="preserve">Exc. at 5-6.  </w:t>
      </w:r>
    </w:p>
    <w:p w:rsidR="00E868F5" w:rsidRDefault="00E868F5" w:rsidP="008930F2">
      <w:pPr>
        <w:widowControl/>
        <w:spacing w:line="360" w:lineRule="auto"/>
        <w:rPr>
          <w:sz w:val="26"/>
          <w:szCs w:val="26"/>
        </w:rPr>
      </w:pPr>
    </w:p>
    <w:p w:rsidR="00E868F5" w:rsidRDefault="00E868F5" w:rsidP="008930F2">
      <w:pPr>
        <w:widowControl/>
        <w:spacing w:line="360" w:lineRule="auto"/>
        <w:rPr>
          <w:sz w:val="26"/>
          <w:szCs w:val="26"/>
        </w:rPr>
      </w:pPr>
      <w:r>
        <w:rPr>
          <w:sz w:val="26"/>
          <w:szCs w:val="26"/>
        </w:rPr>
        <w:tab/>
      </w:r>
      <w:r>
        <w:rPr>
          <w:sz w:val="26"/>
          <w:szCs w:val="26"/>
        </w:rPr>
        <w:tab/>
      </w:r>
      <w:r w:rsidR="00042F37">
        <w:rPr>
          <w:sz w:val="26"/>
          <w:szCs w:val="26"/>
        </w:rPr>
        <w:t>In its Replies to Exceptions, I&amp;E avers that the ALJ correctly determined that no extraordinary circumstances are present which would permit the Respondent to pay its delinquent assessment</w:t>
      </w:r>
      <w:r w:rsidR="00E27177">
        <w:rPr>
          <w:sz w:val="26"/>
          <w:szCs w:val="26"/>
        </w:rPr>
        <w:t>s</w:t>
      </w:r>
      <w:r w:rsidR="00042F37">
        <w:rPr>
          <w:sz w:val="26"/>
          <w:szCs w:val="26"/>
        </w:rPr>
        <w:t xml:space="preserve"> in installments and requests that the Exceptions be denied.  R.Exc. at 4.  I&amp;E argues that the Commission only permits installment payments o</w:t>
      </w:r>
      <w:r w:rsidR="0027299F">
        <w:rPr>
          <w:sz w:val="26"/>
          <w:szCs w:val="26"/>
        </w:rPr>
        <w:t>f assessments upon a showing</w:t>
      </w:r>
      <w:r w:rsidR="00042F37">
        <w:rPr>
          <w:sz w:val="26"/>
          <w:szCs w:val="26"/>
        </w:rPr>
        <w:t xml:space="preserve"> of extraordinary circumstances. </w:t>
      </w:r>
      <w:r w:rsidR="00DB1C2C">
        <w:rPr>
          <w:sz w:val="26"/>
          <w:szCs w:val="26"/>
        </w:rPr>
        <w:t xml:space="preserve"> In practice, the Commission has allowed classes of utilities to pay assessments in installments on two occasions; fi</w:t>
      </w:r>
      <w:r w:rsidR="00E27177">
        <w:rPr>
          <w:sz w:val="26"/>
          <w:szCs w:val="26"/>
        </w:rPr>
        <w:t>r</w:t>
      </w:r>
      <w:r w:rsidR="00DB1C2C">
        <w:rPr>
          <w:sz w:val="26"/>
          <w:szCs w:val="26"/>
        </w:rPr>
        <w:t>st</w:t>
      </w:r>
      <w:r w:rsidR="00B94CDF">
        <w:rPr>
          <w:sz w:val="26"/>
          <w:szCs w:val="26"/>
        </w:rPr>
        <w:t>,</w:t>
      </w:r>
      <w:r w:rsidR="00DB1C2C">
        <w:rPr>
          <w:sz w:val="26"/>
          <w:szCs w:val="26"/>
        </w:rPr>
        <w:t xml:space="preserve"> when Commission action resulted in an unforeseen substantial increase to the assessments of passenger motor carriers and railroads, and second, </w:t>
      </w:r>
      <w:r w:rsidR="00B94CDF">
        <w:rPr>
          <w:sz w:val="26"/>
          <w:szCs w:val="26"/>
        </w:rPr>
        <w:t xml:space="preserve">when </w:t>
      </w:r>
      <w:r w:rsidR="00DB1C2C">
        <w:rPr>
          <w:sz w:val="26"/>
          <w:szCs w:val="26"/>
        </w:rPr>
        <w:t xml:space="preserve">motor carriers providing limousine services erroneously believed </w:t>
      </w:r>
      <w:r w:rsidR="00E27177">
        <w:rPr>
          <w:sz w:val="26"/>
          <w:szCs w:val="26"/>
        </w:rPr>
        <w:t>that they</w:t>
      </w:r>
      <w:r w:rsidR="00DB1C2C">
        <w:rPr>
          <w:sz w:val="26"/>
          <w:szCs w:val="26"/>
        </w:rPr>
        <w:t xml:space="preserve"> were exempt from the Commission’s assessment.  R.Exc. at 5.  Finally, I&amp;E notes that</w:t>
      </w:r>
      <w:r w:rsidR="00B94CDF">
        <w:rPr>
          <w:sz w:val="26"/>
          <w:szCs w:val="26"/>
        </w:rPr>
        <w:t>,</w:t>
      </w:r>
      <w:r w:rsidR="00DB1C2C">
        <w:rPr>
          <w:sz w:val="26"/>
          <w:szCs w:val="26"/>
        </w:rPr>
        <w:t xml:space="preserve"> if the Respondent were permitted to pay its long overdue assessments in installments, this would send the message that all utilities are entitled to this lenience. </w:t>
      </w:r>
    </w:p>
    <w:p w:rsidR="001F2888" w:rsidRDefault="001F2888" w:rsidP="008930F2">
      <w:pPr>
        <w:widowControl/>
        <w:spacing w:line="360" w:lineRule="auto"/>
        <w:rPr>
          <w:sz w:val="26"/>
          <w:szCs w:val="26"/>
        </w:rPr>
      </w:pPr>
    </w:p>
    <w:p w:rsidR="001F2888" w:rsidRPr="00E6717A" w:rsidRDefault="001F2888" w:rsidP="008930F2">
      <w:pPr>
        <w:widowControl/>
        <w:spacing w:line="360" w:lineRule="auto"/>
        <w:rPr>
          <w:b/>
          <w:sz w:val="26"/>
          <w:szCs w:val="26"/>
        </w:rPr>
      </w:pPr>
      <w:r w:rsidRPr="00E6717A">
        <w:rPr>
          <w:b/>
          <w:sz w:val="26"/>
          <w:szCs w:val="26"/>
        </w:rPr>
        <w:t>Disposition</w:t>
      </w:r>
    </w:p>
    <w:p w:rsidR="001F2888" w:rsidRDefault="001F2888" w:rsidP="008930F2">
      <w:pPr>
        <w:widowControl/>
        <w:spacing w:line="360" w:lineRule="auto"/>
        <w:rPr>
          <w:sz w:val="26"/>
          <w:szCs w:val="26"/>
        </w:rPr>
      </w:pPr>
    </w:p>
    <w:p w:rsidR="001F2888" w:rsidRPr="00CB2BDE" w:rsidRDefault="001F2888" w:rsidP="008930F2">
      <w:pPr>
        <w:pStyle w:val="FootnoteText"/>
        <w:widowControl/>
        <w:spacing w:line="360" w:lineRule="auto"/>
        <w:rPr>
          <w:sz w:val="26"/>
        </w:rPr>
      </w:pPr>
      <w:r>
        <w:rPr>
          <w:sz w:val="26"/>
          <w:szCs w:val="26"/>
        </w:rPr>
        <w:tab/>
      </w:r>
      <w:r w:rsidR="00E6717A">
        <w:rPr>
          <w:sz w:val="26"/>
          <w:szCs w:val="26"/>
        </w:rPr>
        <w:tab/>
      </w:r>
      <w:r w:rsidR="00E43695">
        <w:rPr>
          <w:sz w:val="26"/>
          <w:szCs w:val="26"/>
        </w:rPr>
        <w:t xml:space="preserve">The issue before the Commission is whether or not the Respondent should be permitted to pay its delinquent assessments in installments.   </w:t>
      </w:r>
      <w:r w:rsidR="00557849">
        <w:rPr>
          <w:sz w:val="26"/>
          <w:szCs w:val="26"/>
        </w:rPr>
        <w:t xml:space="preserve">Assessments must be paid by all utilities within thirty days of a Commission notice unless the Commission notes on </w:t>
      </w:r>
      <w:r w:rsidR="00557849" w:rsidRPr="00E27177">
        <w:rPr>
          <w:i/>
          <w:sz w:val="26"/>
          <w:szCs w:val="26"/>
        </w:rPr>
        <w:t>all</w:t>
      </w:r>
      <w:r w:rsidR="00557849">
        <w:rPr>
          <w:sz w:val="26"/>
          <w:szCs w:val="26"/>
        </w:rPr>
        <w:t xml:space="preserve"> notices </w:t>
      </w:r>
      <w:r w:rsidR="00AA0366">
        <w:rPr>
          <w:sz w:val="26"/>
          <w:szCs w:val="26"/>
        </w:rPr>
        <w:t>that installments will be accepted</w:t>
      </w:r>
      <w:r w:rsidR="002F684C">
        <w:rPr>
          <w:sz w:val="26"/>
          <w:szCs w:val="26"/>
        </w:rPr>
        <w:t xml:space="preserve">.  </w:t>
      </w:r>
      <w:r w:rsidR="00AA0366">
        <w:rPr>
          <w:sz w:val="26"/>
          <w:szCs w:val="26"/>
        </w:rPr>
        <w:t>66 P</w:t>
      </w:r>
      <w:r w:rsidR="00B7189B">
        <w:rPr>
          <w:sz w:val="26"/>
          <w:szCs w:val="26"/>
        </w:rPr>
        <w:t>a</w:t>
      </w:r>
      <w:r w:rsidR="00AA0366">
        <w:rPr>
          <w:sz w:val="26"/>
          <w:szCs w:val="26"/>
        </w:rPr>
        <w:t xml:space="preserve">. C.S.A. § 510(c).  </w:t>
      </w:r>
      <w:r w:rsidR="002446A9">
        <w:rPr>
          <w:sz w:val="26"/>
          <w:szCs w:val="26"/>
        </w:rPr>
        <w:t>The Commission has found that this section of the Code</w:t>
      </w:r>
      <w:r w:rsidR="006B10DB">
        <w:rPr>
          <w:sz w:val="26"/>
          <w:szCs w:val="26"/>
        </w:rPr>
        <w:t>,</w:t>
      </w:r>
      <w:r w:rsidR="002446A9">
        <w:rPr>
          <w:sz w:val="26"/>
          <w:szCs w:val="26"/>
        </w:rPr>
        <w:t xml:space="preserve"> authorizing the Commission to allow installments</w:t>
      </w:r>
      <w:r w:rsidR="006B10DB">
        <w:rPr>
          <w:sz w:val="26"/>
          <w:szCs w:val="26"/>
        </w:rPr>
        <w:t>,</w:t>
      </w:r>
      <w:r w:rsidR="002446A9">
        <w:rPr>
          <w:sz w:val="26"/>
          <w:szCs w:val="26"/>
        </w:rPr>
        <w:t xml:space="preserve"> does not apply to the colle</w:t>
      </w:r>
      <w:r w:rsidR="00097FEE">
        <w:rPr>
          <w:sz w:val="26"/>
          <w:szCs w:val="26"/>
        </w:rPr>
        <w:t xml:space="preserve">ction of past due amounts.  Assessments must be paid in a timely manner and delinquent amounts, barring extraordinary circumstances, </w:t>
      </w:r>
      <w:r w:rsidR="00097FEE">
        <w:rPr>
          <w:sz w:val="26"/>
          <w:szCs w:val="26"/>
        </w:rPr>
        <w:lastRenderedPageBreak/>
        <w:t>must be made by a single payment.  T</w:t>
      </w:r>
      <w:r w:rsidR="002446A9">
        <w:rPr>
          <w:sz w:val="26"/>
          <w:szCs w:val="26"/>
        </w:rPr>
        <w:t>he</w:t>
      </w:r>
      <w:r w:rsidR="00097FEE">
        <w:rPr>
          <w:sz w:val="26"/>
          <w:szCs w:val="26"/>
        </w:rPr>
        <w:t xml:space="preserve"> burden is on the</w:t>
      </w:r>
      <w:r w:rsidR="002446A9">
        <w:rPr>
          <w:sz w:val="26"/>
          <w:szCs w:val="26"/>
        </w:rPr>
        <w:t xml:space="preserve"> utility</w:t>
      </w:r>
      <w:r w:rsidR="00097FEE">
        <w:rPr>
          <w:sz w:val="26"/>
          <w:szCs w:val="26"/>
        </w:rPr>
        <w:t xml:space="preserve"> to demonstrate that there were extraordinary circumstances which prevented it from paying its assessments on time. </w:t>
      </w:r>
      <w:r w:rsidR="00A27888">
        <w:rPr>
          <w:sz w:val="26"/>
          <w:szCs w:val="26"/>
        </w:rPr>
        <w:t xml:space="preserve"> </w:t>
      </w:r>
      <w:r w:rsidR="00CB2BDE" w:rsidRPr="00100BA0">
        <w:rPr>
          <w:i/>
          <w:sz w:val="26"/>
          <w:szCs w:val="24"/>
        </w:rPr>
        <w:t>Bureau of Transportation and Safety v. Penn-Harris Taxi Service Co.</w:t>
      </w:r>
      <w:r w:rsidR="00CB2BDE">
        <w:rPr>
          <w:i/>
          <w:sz w:val="26"/>
          <w:szCs w:val="24"/>
        </w:rPr>
        <w:t>,</w:t>
      </w:r>
      <w:r w:rsidR="00CB2BDE">
        <w:rPr>
          <w:sz w:val="26"/>
          <w:szCs w:val="24"/>
        </w:rPr>
        <w:t xml:space="preserve"> Docket No. A</w:t>
      </w:r>
      <w:r w:rsidR="009F6935">
        <w:rPr>
          <w:sz w:val="26"/>
          <w:szCs w:val="24"/>
        </w:rPr>
        <w:noBreakHyphen/>
      </w:r>
      <w:r w:rsidR="00CB2BDE">
        <w:rPr>
          <w:sz w:val="26"/>
          <w:szCs w:val="24"/>
        </w:rPr>
        <w:t xml:space="preserve">00002450C9801 (Order entered September 28, 1998). </w:t>
      </w:r>
      <w:r w:rsidR="00AA6C19">
        <w:rPr>
          <w:sz w:val="26"/>
          <w:szCs w:val="26"/>
        </w:rPr>
        <w:t xml:space="preserve">  </w:t>
      </w:r>
    </w:p>
    <w:p w:rsidR="00AA6C19" w:rsidRDefault="00AA6C19" w:rsidP="008930F2">
      <w:pPr>
        <w:widowControl/>
        <w:spacing w:line="360" w:lineRule="auto"/>
        <w:rPr>
          <w:sz w:val="26"/>
          <w:szCs w:val="26"/>
        </w:rPr>
      </w:pPr>
    </w:p>
    <w:p w:rsidR="00AA6C19" w:rsidRDefault="00AA6C19" w:rsidP="008930F2">
      <w:pPr>
        <w:widowControl/>
        <w:spacing w:line="360" w:lineRule="auto"/>
        <w:rPr>
          <w:sz w:val="26"/>
          <w:szCs w:val="26"/>
        </w:rPr>
      </w:pPr>
      <w:r>
        <w:rPr>
          <w:sz w:val="26"/>
          <w:szCs w:val="26"/>
        </w:rPr>
        <w:tab/>
      </w:r>
      <w:r>
        <w:rPr>
          <w:sz w:val="26"/>
          <w:szCs w:val="26"/>
        </w:rPr>
        <w:tab/>
      </w:r>
      <w:r w:rsidR="00775CD3">
        <w:rPr>
          <w:sz w:val="26"/>
          <w:szCs w:val="26"/>
        </w:rPr>
        <w:t>The Commission has allowed utilities to pay assessments in installments under specific c</w:t>
      </w:r>
      <w:r w:rsidR="006B10DB">
        <w:rPr>
          <w:sz w:val="26"/>
          <w:szCs w:val="26"/>
        </w:rPr>
        <w:t>ircumstan</w:t>
      </w:r>
      <w:r w:rsidR="00E27177">
        <w:rPr>
          <w:sz w:val="26"/>
          <w:szCs w:val="26"/>
        </w:rPr>
        <w:t>ces.  Beginning with the 2007/</w:t>
      </w:r>
      <w:r w:rsidR="006B10DB">
        <w:rPr>
          <w:sz w:val="26"/>
          <w:szCs w:val="26"/>
        </w:rPr>
        <w:t>08 fiscal year</w:t>
      </w:r>
      <w:r w:rsidR="00775CD3">
        <w:rPr>
          <w:sz w:val="26"/>
          <w:szCs w:val="26"/>
        </w:rPr>
        <w:t>, the Commission divided the transportation assessment into three utility groups</w:t>
      </w:r>
      <w:r w:rsidR="005F70EA">
        <w:rPr>
          <w:sz w:val="26"/>
          <w:szCs w:val="26"/>
        </w:rPr>
        <w:t>,</w:t>
      </w:r>
      <w:r w:rsidR="00775CD3">
        <w:rPr>
          <w:sz w:val="26"/>
          <w:szCs w:val="26"/>
        </w:rPr>
        <w:t xml:space="preserve"> which resulted in a substantial increase to the assessment</w:t>
      </w:r>
      <w:r w:rsidR="00E27177">
        <w:rPr>
          <w:sz w:val="26"/>
          <w:szCs w:val="26"/>
        </w:rPr>
        <w:t>s</w:t>
      </w:r>
      <w:r w:rsidR="00775CD3">
        <w:rPr>
          <w:sz w:val="26"/>
          <w:szCs w:val="26"/>
        </w:rPr>
        <w:t xml:space="preserve"> for motor carriers of passengers and railroads.  The Commission permitted those utilities to pay</w:t>
      </w:r>
      <w:r w:rsidR="006B10DB">
        <w:rPr>
          <w:sz w:val="26"/>
          <w:szCs w:val="26"/>
        </w:rPr>
        <w:t xml:space="preserve"> their</w:t>
      </w:r>
      <w:r w:rsidR="00775CD3">
        <w:rPr>
          <w:sz w:val="26"/>
          <w:szCs w:val="26"/>
        </w:rPr>
        <w:t xml:space="preserve"> assessment</w:t>
      </w:r>
      <w:r w:rsidR="006B10DB">
        <w:rPr>
          <w:sz w:val="26"/>
          <w:szCs w:val="26"/>
        </w:rPr>
        <w:t>s</w:t>
      </w:r>
      <w:r w:rsidR="00775CD3">
        <w:rPr>
          <w:sz w:val="26"/>
          <w:szCs w:val="26"/>
        </w:rPr>
        <w:t xml:space="preserve"> in three equal installments over a seven-month period.  </w:t>
      </w:r>
      <w:r w:rsidR="00775CD3" w:rsidRPr="008905B6">
        <w:rPr>
          <w:i/>
          <w:sz w:val="26"/>
        </w:rPr>
        <w:t>Petition for Emergency Relief of the Pennsylvania Taxi and Paratransit Association,</w:t>
      </w:r>
      <w:r w:rsidR="00775CD3" w:rsidRPr="004D2421">
        <w:rPr>
          <w:sz w:val="26"/>
        </w:rPr>
        <w:t xml:space="preserve"> Docket No. P-2008-2013624 (Ratification Order entered February 14, 2008)</w:t>
      </w:r>
      <w:r w:rsidR="00A27888">
        <w:rPr>
          <w:sz w:val="26"/>
        </w:rPr>
        <w:t xml:space="preserve">. </w:t>
      </w:r>
      <w:r w:rsidR="00775CD3">
        <w:rPr>
          <w:sz w:val="26"/>
        </w:rPr>
        <w:t xml:space="preserve"> In another instance</w:t>
      </w:r>
      <w:r w:rsidR="006B10DB">
        <w:rPr>
          <w:sz w:val="26"/>
        </w:rPr>
        <w:t>,</w:t>
      </w:r>
      <w:r w:rsidR="00775CD3">
        <w:rPr>
          <w:sz w:val="26"/>
        </w:rPr>
        <w:t xml:space="preserve"> the Commission allowed limousine companies</w:t>
      </w:r>
      <w:r w:rsidR="000E6502">
        <w:rPr>
          <w:sz w:val="26"/>
        </w:rPr>
        <w:t>, including the Respondent,</w:t>
      </w:r>
      <w:r w:rsidR="00775CD3">
        <w:rPr>
          <w:sz w:val="26"/>
        </w:rPr>
        <w:t xml:space="preserve"> to pay assessments in three installments because the companies had mistakenly believed they were exempt from assessments under federal law</w:t>
      </w:r>
      <w:r w:rsidR="006B10DB">
        <w:rPr>
          <w:sz w:val="26"/>
        </w:rPr>
        <w:t xml:space="preserve"> and </w:t>
      </w:r>
      <w:r w:rsidR="00775CD3">
        <w:rPr>
          <w:sz w:val="26"/>
        </w:rPr>
        <w:t xml:space="preserve">had not been assessed by the Commission in at least one prior fiscal year.  </w:t>
      </w:r>
      <w:r w:rsidR="00775CD3" w:rsidRPr="005F7972">
        <w:rPr>
          <w:i/>
          <w:sz w:val="26"/>
        </w:rPr>
        <w:t xml:space="preserve">See, Lou Lane, Inc. t/d/b/a All Star Limousines </w:t>
      </w:r>
      <w:r w:rsidR="005F7972" w:rsidRPr="005F7972">
        <w:rPr>
          <w:i/>
          <w:sz w:val="26"/>
        </w:rPr>
        <w:t>Objection</w:t>
      </w:r>
      <w:r w:rsidR="00775CD3" w:rsidRPr="005F7972">
        <w:rPr>
          <w:i/>
          <w:sz w:val="26"/>
        </w:rPr>
        <w:t xml:space="preserve"> to the General Assessment for the Fiscal Year July 1, 2009 to June 30, 2010</w:t>
      </w:r>
      <w:r w:rsidR="00775CD3">
        <w:rPr>
          <w:sz w:val="26"/>
        </w:rPr>
        <w:t xml:space="preserve">, Docket No. </w:t>
      </w:r>
      <w:r w:rsidR="005F70EA">
        <w:rPr>
          <w:sz w:val="26"/>
        </w:rPr>
        <w:br/>
      </w:r>
      <w:r w:rsidR="00775CD3">
        <w:rPr>
          <w:sz w:val="26"/>
        </w:rPr>
        <w:t>M-2010-</w:t>
      </w:r>
      <w:r w:rsidR="008946CF">
        <w:rPr>
          <w:sz w:val="26"/>
        </w:rPr>
        <w:t>2156185 (Order Entered December 6, 2010).</w:t>
      </w:r>
      <w:r w:rsidR="008946CF">
        <w:rPr>
          <w:rStyle w:val="FootnoteReference"/>
          <w:sz w:val="26"/>
        </w:rPr>
        <w:footnoteReference w:id="4"/>
      </w:r>
    </w:p>
    <w:p w:rsidR="00CB2C63" w:rsidRDefault="00CB2C63" w:rsidP="008930F2">
      <w:pPr>
        <w:widowControl/>
        <w:spacing w:line="360" w:lineRule="auto"/>
        <w:rPr>
          <w:sz w:val="26"/>
          <w:szCs w:val="26"/>
        </w:rPr>
      </w:pPr>
    </w:p>
    <w:p w:rsidR="00CB2BDE" w:rsidRDefault="00CB2BDE" w:rsidP="008930F2">
      <w:pPr>
        <w:widowControl/>
        <w:spacing w:line="360" w:lineRule="auto"/>
        <w:rPr>
          <w:sz w:val="26"/>
          <w:szCs w:val="26"/>
        </w:rPr>
      </w:pPr>
      <w:r>
        <w:rPr>
          <w:sz w:val="26"/>
          <w:szCs w:val="26"/>
        </w:rPr>
        <w:tab/>
      </w:r>
      <w:r>
        <w:rPr>
          <w:sz w:val="26"/>
          <w:szCs w:val="26"/>
        </w:rPr>
        <w:tab/>
      </w:r>
      <w:r w:rsidR="006B10DB">
        <w:rPr>
          <w:sz w:val="26"/>
          <w:szCs w:val="26"/>
        </w:rPr>
        <w:t xml:space="preserve">In </w:t>
      </w:r>
      <w:r w:rsidR="006B10DB" w:rsidRPr="00143404">
        <w:rPr>
          <w:i/>
          <w:sz w:val="26"/>
          <w:szCs w:val="26"/>
        </w:rPr>
        <w:t>Penn-Harris Taxi Service</w:t>
      </w:r>
      <w:r w:rsidR="006B10DB">
        <w:rPr>
          <w:sz w:val="26"/>
          <w:szCs w:val="26"/>
        </w:rPr>
        <w:t>, the company</w:t>
      </w:r>
      <w:r w:rsidR="00D90B36">
        <w:rPr>
          <w:sz w:val="26"/>
          <w:szCs w:val="26"/>
        </w:rPr>
        <w:t>,</w:t>
      </w:r>
      <w:r w:rsidR="006B10DB">
        <w:rPr>
          <w:sz w:val="26"/>
          <w:szCs w:val="26"/>
        </w:rPr>
        <w:t xml:space="preserve"> </w:t>
      </w:r>
      <w:r w:rsidR="008F71F1">
        <w:rPr>
          <w:sz w:val="26"/>
          <w:szCs w:val="26"/>
        </w:rPr>
        <w:t xml:space="preserve">which </w:t>
      </w:r>
      <w:r w:rsidR="00143404">
        <w:rPr>
          <w:sz w:val="26"/>
          <w:szCs w:val="26"/>
        </w:rPr>
        <w:t>was several years delinquent in paying its assessments</w:t>
      </w:r>
      <w:r w:rsidR="008F71F1">
        <w:rPr>
          <w:sz w:val="26"/>
          <w:szCs w:val="26"/>
        </w:rPr>
        <w:t xml:space="preserve">, </w:t>
      </w:r>
      <w:r w:rsidR="00143404">
        <w:rPr>
          <w:sz w:val="26"/>
          <w:szCs w:val="26"/>
        </w:rPr>
        <w:t>argued that it should be permitted to pay the past due balance in installments because</w:t>
      </w:r>
      <w:r w:rsidR="008F71F1">
        <w:rPr>
          <w:sz w:val="26"/>
          <w:szCs w:val="26"/>
        </w:rPr>
        <w:t>,</w:t>
      </w:r>
      <w:r w:rsidR="00143404">
        <w:rPr>
          <w:sz w:val="26"/>
          <w:szCs w:val="26"/>
        </w:rPr>
        <w:t xml:space="preserve"> due to its existing cash flow situation, payment of the entire amount in one lump sum would impair its operations.  The Commission denied the company’s request</w:t>
      </w:r>
      <w:r w:rsidR="005F70EA">
        <w:rPr>
          <w:sz w:val="26"/>
          <w:szCs w:val="26"/>
        </w:rPr>
        <w:t>,</w:t>
      </w:r>
      <w:r w:rsidR="00143404">
        <w:rPr>
          <w:sz w:val="26"/>
          <w:szCs w:val="26"/>
        </w:rPr>
        <w:t xml:space="preserve"> finding that it had not demonstrated extraordinary circumstances, it had failed to make payments for several years, </w:t>
      </w:r>
      <w:r w:rsidR="005F70EA">
        <w:rPr>
          <w:sz w:val="26"/>
          <w:szCs w:val="26"/>
        </w:rPr>
        <w:t xml:space="preserve">it had </w:t>
      </w:r>
      <w:r w:rsidR="00143404">
        <w:rPr>
          <w:sz w:val="26"/>
          <w:szCs w:val="26"/>
        </w:rPr>
        <w:t xml:space="preserve">made no effort to satisfy its then current assessment, and that it had been certificated for many years and should be well </w:t>
      </w:r>
      <w:r w:rsidR="00143404">
        <w:rPr>
          <w:sz w:val="26"/>
          <w:szCs w:val="26"/>
        </w:rPr>
        <w:lastRenderedPageBreak/>
        <w:t xml:space="preserve">aware of its obligation </w:t>
      </w:r>
      <w:r w:rsidR="00A27888">
        <w:rPr>
          <w:sz w:val="26"/>
          <w:szCs w:val="26"/>
        </w:rPr>
        <w:t xml:space="preserve">to timely pay its assessments. </w:t>
      </w:r>
      <w:r w:rsidR="00160C90">
        <w:rPr>
          <w:sz w:val="26"/>
          <w:szCs w:val="26"/>
        </w:rPr>
        <w:t xml:space="preserve"> In so finding, the Commission reasoned that in setting a thirty-day deadline for the payment of assessments, the Legislature indicated its intent that assessments be paid in a timely manner in order to facilitate the Commission’s execution of its duties.  Additionally, when a utility pays its assessments late</w:t>
      </w:r>
      <w:r w:rsidR="00E27177">
        <w:rPr>
          <w:sz w:val="26"/>
          <w:szCs w:val="26"/>
        </w:rPr>
        <w:t>,</w:t>
      </w:r>
      <w:r w:rsidR="00160C90">
        <w:rPr>
          <w:sz w:val="26"/>
          <w:szCs w:val="26"/>
        </w:rPr>
        <w:t xml:space="preserve"> or the Commission must resort to legal action to collect unpaid balances, costs accrue which are paid by</w:t>
      </w:r>
      <w:r w:rsidR="00E27177">
        <w:rPr>
          <w:sz w:val="26"/>
          <w:szCs w:val="26"/>
        </w:rPr>
        <w:t xml:space="preserve"> the</w:t>
      </w:r>
      <w:r w:rsidR="00160C90">
        <w:rPr>
          <w:sz w:val="26"/>
          <w:szCs w:val="26"/>
        </w:rPr>
        <w:t xml:space="preserve"> utilities which do pay their assessments on time.  The Commission also expressed concern that</w:t>
      </w:r>
      <w:r w:rsidR="005F70EA">
        <w:rPr>
          <w:sz w:val="26"/>
          <w:szCs w:val="26"/>
        </w:rPr>
        <w:t>,</w:t>
      </w:r>
      <w:r w:rsidR="00160C90">
        <w:rPr>
          <w:sz w:val="26"/>
          <w:szCs w:val="26"/>
        </w:rPr>
        <w:t xml:space="preserve"> should </w:t>
      </w:r>
      <w:r w:rsidR="005F70EA">
        <w:rPr>
          <w:sz w:val="26"/>
          <w:szCs w:val="26"/>
        </w:rPr>
        <w:t>it</w:t>
      </w:r>
      <w:r w:rsidR="00160C90">
        <w:rPr>
          <w:sz w:val="26"/>
          <w:szCs w:val="26"/>
        </w:rPr>
        <w:t xml:space="preserve"> permit utilities to pay assessments in installments as a matter of course, other utilities would also seek this indulgence.  Finally,</w:t>
      </w:r>
      <w:r w:rsidR="00E27177">
        <w:rPr>
          <w:sz w:val="26"/>
          <w:szCs w:val="26"/>
        </w:rPr>
        <w:t xml:space="preserve"> and of note, the Commission stated that it</w:t>
      </w:r>
      <w:r w:rsidR="00160C90">
        <w:rPr>
          <w:sz w:val="26"/>
          <w:szCs w:val="26"/>
        </w:rPr>
        <w:t xml:space="preserve"> is not in the business of offering interest free loans at the expense of other </w:t>
      </w:r>
      <w:r w:rsidR="00A27888">
        <w:rPr>
          <w:sz w:val="26"/>
          <w:szCs w:val="26"/>
        </w:rPr>
        <w:t xml:space="preserve">utilities. </w:t>
      </w:r>
      <w:r w:rsidR="00160C90">
        <w:rPr>
          <w:sz w:val="26"/>
          <w:szCs w:val="26"/>
        </w:rPr>
        <w:t xml:space="preserve"> </w:t>
      </w:r>
      <w:r w:rsidR="00160C90" w:rsidRPr="00160C90">
        <w:rPr>
          <w:i/>
          <w:sz w:val="26"/>
          <w:szCs w:val="26"/>
        </w:rPr>
        <w:t>Penn-Harris Taxi Service, supra</w:t>
      </w:r>
      <w:r w:rsidR="00160C90">
        <w:rPr>
          <w:sz w:val="26"/>
          <w:szCs w:val="26"/>
        </w:rPr>
        <w:t xml:space="preserve"> at 5-7. </w:t>
      </w:r>
    </w:p>
    <w:p w:rsidR="0042608A" w:rsidRDefault="0042608A" w:rsidP="008930F2">
      <w:pPr>
        <w:widowControl/>
        <w:spacing w:line="360" w:lineRule="auto"/>
        <w:rPr>
          <w:sz w:val="26"/>
          <w:szCs w:val="26"/>
        </w:rPr>
      </w:pPr>
    </w:p>
    <w:p w:rsidR="007932A2" w:rsidRDefault="0042608A" w:rsidP="008930F2">
      <w:pPr>
        <w:widowControl/>
        <w:spacing w:line="360" w:lineRule="auto"/>
        <w:rPr>
          <w:sz w:val="26"/>
          <w:szCs w:val="26"/>
        </w:rPr>
      </w:pPr>
      <w:r>
        <w:rPr>
          <w:sz w:val="26"/>
          <w:szCs w:val="26"/>
        </w:rPr>
        <w:tab/>
      </w:r>
      <w:r>
        <w:rPr>
          <w:sz w:val="26"/>
          <w:szCs w:val="26"/>
        </w:rPr>
        <w:tab/>
        <w:t xml:space="preserve">The instant case is analogous to </w:t>
      </w:r>
      <w:r w:rsidRPr="00E828DD">
        <w:rPr>
          <w:i/>
          <w:sz w:val="26"/>
          <w:szCs w:val="26"/>
        </w:rPr>
        <w:t>Penn-Harris Taxi Service</w:t>
      </w:r>
      <w:r>
        <w:rPr>
          <w:sz w:val="26"/>
          <w:szCs w:val="26"/>
        </w:rPr>
        <w:t xml:space="preserve">.  In that case, the utility argued that it should be allowed to pay its past due balance in </w:t>
      </w:r>
      <w:r w:rsidR="009E2B8E">
        <w:rPr>
          <w:sz w:val="26"/>
          <w:szCs w:val="26"/>
        </w:rPr>
        <w:t>installments due to its particular</w:t>
      </w:r>
      <w:r>
        <w:rPr>
          <w:sz w:val="26"/>
          <w:szCs w:val="26"/>
        </w:rPr>
        <w:t xml:space="preserve"> financial position.  The Commission found that this did not constitute an extraordinary circumstance.  Here, the Respondent is arguing that it is experiencing financial difficulties due to an economic recession and an increase in costs and therefore should be allowed to pay its delinquent assessments in installments.  We find that</w:t>
      </w:r>
      <w:r w:rsidR="00631201">
        <w:rPr>
          <w:sz w:val="26"/>
          <w:szCs w:val="26"/>
        </w:rPr>
        <w:t xml:space="preserve">, just as in </w:t>
      </w:r>
      <w:r w:rsidR="00631201" w:rsidRPr="00631201">
        <w:rPr>
          <w:i/>
          <w:sz w:val="26"/>
          <w:szCs w:val="26"/>
        </w:rPr>
        <w:t>Penn-Harris Taxi Service</w:t>
      </w:r>
      <w:r w:rsidR="00631201">
        <w:rPr>
          <w:sz w:val="26"/>
          <w:szCs w:val="26"/>
        </w:rPr>
        <w:t>,</w:t>
      </w:r>
      <w:r>
        <w:rPr>
          <w:sz w:val="26"/>
          <w:szCs w:val="26"/>
        </w:rPr>
        <w:t xml:space="preserve"> extraordinary</w:t>
      </w:r>
      <w:r w:rsidR="009E2B8E">
        <w:rPr>
          <w:sz w:val="26"/>
          <w:szCs w:val="26"/>
        </w:rPr>
        <w:t xml:space="preserve"> circumstances do not exist which</w:t>
      </w:r>
      <w:r>
        <w:rPr>
          <w:sz w:val="26"/>
          <w:szCs w:val="26"/>
        </w:rPr>
        <w:t xml:space="preserve"> would permit the Commission to grant an installment plan.  </w:t>
      </w:r>
    </w:p>
    <w:p w:rsidR="007932A2" w:rsidRDefault="007932A2" w:rsidP="008930F2">
      <w:pPr>
        <w:widowControl/>
        <w:spacing w:line="360" w:lineRule="auto"/>
        <w:rPr>
          <w:sz w:val="26"/>
          <w:szCs w:val="26"/>
        </w:rPr>
      </w:pPr>
    </w:p>
    <w:p w:rsidR="00DD3F11" w:rsidRDefault="007932A2" w:rsidP="008930F2">
      <w:pPr>
        <w:widowControl/>
        <w:spacing w:line="360" w:lineRule="auto"/>
        <w:rPr>
          <w:sz w:val="26"/>
          <w:szCs w:val="26"/>
        </w:rPr>
      </w:pPr>
      <w:r>
        <w:rPr>
          <w:sz w:val="26"/>
          <w:szCs w:val="26"/>
        </w:rPr>
        <w:tab/>
      </w:r>
      <w:r>
        <w:rPr>
          <w:sz w:val="26"/>
          <w:szCs w:val="26"/>
        </w:rPr>
        <w:tab/>
      </w:r>
      <w:r w:rsidR="0042608A">
        <w:rPr>
          <w:sz w:val="26"/>
          <w:szCs w:val="26"/>
        </w:rPr>
        <w:t xml:space="preserve">Additionally, the Respondent has shown a lack of good faith in paying its assessments.  </w:t>
      </w:r>
      <w:r>
        <w:rPr>
          <w:sz w:val="26"/>
          <w:szCs w:val="26"/>
        </w:rPr>
        <w:t>As found by the ALJ, the Respondent did not comply with the terms of the installment plan it was given for its 2009/10 assessment</w:t>
      </w:r>
      <w:r w:rsidR="003F0255">
        <w:rPr>
          <w:sz w:val="26"/>
          <w:szCs w:val="26"/>
        </w:rPr>
        <w:t>, which is still partially outstanding</w:t>
      </w:r>
      <w:r>
        <w:rPr>
          <w:sz w:val="26"/>
          <w:szCs w:val="26"/>
        </w:rPr>
        <w:t xml:space="preserve">.  </w:t>
      </w:r>
      <w:r>
        <w:rPr>
          <w:sz w:val="26"/>
          <w:szCs w:val="24"/>
        </w:rPr>
        <w:t xml:space="preserve">I.D. at 5-6.  </w:t>
      </w:r>
      <w:r w:rsidR="003F0255">
        <w:rPr>
          <w:sz w:val="26"/>
          <w:szCs w:val="24"/>
        </w:rPr>
        <w:t>Nor has it</w:t>
      </w:r>
      <w:r w:rsidR="00DD3F11">
        <w:rPr>
          <w:sz w:val="26"/>
          <w:szCs w:val="24"/>
        </w:rPr>
        <w:t xml:space="preserve"> made any payments toward</w:t>
      </w:r>
      <w:r>
        <w:rPr>
          <w:sz w:val="26"/>
          <w:szCs w:val="24"/>
        </w:rPr>
        <w:t xml:space="preserve"> its </w:t>
      </w:r>
      <w:r w:rsidR="00A27888">
        <w:rPr>
          <w:sz w:val="26"/>
          <w:szCs w:val="24"/>
        </w:rPr>
        <w:t xml:space="preserve">2010/11 assessment.  </w:t>
      </w:r>
      <w:r w:rsidR="003F0255">
        <w:rPr>
          <w:sz w:val="26"/>
          <w:szCs w:val="24"/>
        </w:rPr>
        <w:t>Moreover, a review of our records reveal</w:t>
      </w:r>
      <w:r w:rsidR="00DD3F11">
        <w:rPr>
          <w:sz w:val="26"/>
          <w:szCs w:val="24"/>
        </w:rPr>
        <w:t>s</w:t>
      </w:r>
      <w:r w:rsidR="003F0255">
        <w:rPr>
          <w:sz w:val="26"/>
          <w:szCs w:val="24"/>
        </w:rPr>
        <w:t xml:space="preserve"> that </w:t>
      </w:r>
      <w:r w:rsidR="003F0255">
        <w:rPr>
          <w:sz w:val="26"/>
          <w:szCs w:val="26"/>
        </w:rPr>
        <w:t>the</w:t>
      </w:r>
      <w:r>
        <w:rPr>
          <w:sz w:val="26"/>
          <w:szCs w:val="26"/>
        </w:rPr>
        <w:t xml:space="preserve"> assessment for the 2011/12 fiscal year was due on October 1, 2011 and was not paid in full u</w:t>
      </w:r>
      <w:r w:rsidR="003F0255">
        <w:rPr>
          <w:sz w:val="26"/>
          <w:szCs w:val="26"/>
        </w:rPr>
        <w:t>ntil April 5, 2013.  Likewise, the</w:t>
      </w:r>
      <w:r>
        <w:rPr>
          <w:sz w:val="26"/>
          <w:szCs w:val="26"/>
        </w:rPr>
        <w:t xml:space="preserve"> assessment for the 2012/13 fiscal year was due on October 1, 2012 and was not paid in full until June 6, 2013.  </w:t>
      </w:r>
      <w:r w:rsidR="003F0255">
        <w:rPr>
          <w:sz w:val="26"/>
          <w:szCs w:val="26"/>
        </w:rPr>
        <w:t>Finally,</w:t>
      </w:r>
      <w:r w:rsidR="00DD3F11">
        <w:rPr>
          <w:sz w:val="26"/>
          <w:szCs w:val="26"/>
        </w:rPr>
        <w:t xml:space="preserve"> </w:t>
      </w:r>
      <w:r w:rsidR="003F0255">
        <w:rPr>
          <w:sz w:val="26"/>
          <w:szCs w:val="26"/>
        </w:rPr>
        <w:t>w</w:t>
      </w:r>
      <w:r w:rsidR="00063683">
        <w:rPr>
          <w:sz w:val="26"/>
          <w:szCs w:val="26"/>
        </w:rPr>
        <w:t>e note tha</w:t>
      </w:r>
      <w:r w:rsidR="0050552A">
        <w:rPr>
          <w:sz w:val="26"/>
          <w:szCs w:val="26"/>
        </w:rPr>
        <w:t>t the assessment for the 2013/</w:t>
      </w:r>
      <w:r w:rsidR="00063683">
        <w:rPr>
          <w:sz w:val="26"/>
          <w:szCs w:val="26"/>
        </w:rPr>
        <w:t xml:space="preserve">14 fiscal year </w:t>
      </w:r>
      <w:r w:rsidR="00063683">
        <w:rPr>
          <w:sz w:val="26"/>
          <w:szCs w:val="26"/>
        </w:rPr>
        <w:lastRenderedPageBreak/>
        <w:t>was due on October</w:t>
      </w:r>
      <w:r w:rsidR="00EF53D0">
        <w:rPr>
          <w:sz w:val="26"/>
          <w:szCs w:val="26"/>
        </w:rPr>
        <w:t xml:space="preserve"> </w:t>
      </w:r>
      <w:r w:rsidR="00063683">
        <w:rPr>
          <w:sz w:val="26"/>
          <w:szCs w:val="26"/>
        </w:rPr>
        <w:t>1, 2013</w:t>
      </w:r>
      <w:r>
        <w:rPr>
          <w:sz w:val="26"/>
          <w:szCs w:val="26"/>
        </w:rPr>
        <w:t xml:space="preserve"> and,</w:t>
      </w:r>
      <w:r w:rsidR="00DD3F11">
        <w:rPr>
          <w:sz w:val="26"/>
          <w:szCs w:val="26"/>
        </w:rPr>
        <w:t xml:space="preserve"> </w:t>
      </w:r>
      <w:r>
        <w:rPr>
          <w:sz w:val="26"/>
          <w:szCs w:val="26"/>
        </w:rPr>
        <w:t>a</w:t>
      </w:r>
      <w:r w:rsidR="00524DC7">
        <w:rPr>
          <w:sz w:val="26"/>
          <w:szCs w:val="26"/>
        </w:rPr>
        <w:t>ccording to our records, t</w:t>
      </w:r>
      <w:r w:rsidR="00063683">
        <w:rPr>
          <w:sz w:val="26"/>
          <w:szCs w:val="26"/>
        </w:rPr>
        <w:t>his assessment is now also past due.</w:t>
      </w:r>
    </w:p>
    <w:p w:rsidR="00C35503" w:rsidRDefault="00C35503" w:rsidP="008930F2">
      <w:pPr>
        <w:widowControl/>
        <w:spacing w:line="360" w:lineRule="auto"/>
        <w:rPr>
          <w:sz w:val="26"/>
          <w:szCs w:val="26"/>
        </w:rPr>
      </w:pPr>
      <w:r>
        <w:rPr>
          <w:sz w:val="26"/>
          <w:szCs w:val="26"/>
        </w:rPr>
        <w:t xml:space="preserve">  </w:t>
      </w:r>
    </w:p>
    <w:p w:rsidR="00C35503" w:rsidRDefault="00C35503" w:rsidP="008930F2">
      <w:pPr>
        <w:widowControl/>
        <w:spacing w:line="360" w:lineRule="auto"/>
        <w:rPr>
          <w:sz w:val="26"/>
          <w:szCs w:val="26"/>
        </w:rPr>
      </w:pPr>
      <w:r>
        <w:rPr>
          <w:sz w:val="26"/>
          <w:szCs w:val="26"/>
        </w:rPr>
        <w:tab/>
      </w:r>
      <w:r>
        <w:rPr>
          <w:sz w:val="26"/>
          <w:szCs w:val="26"/>
        </w:rPr>
        <w:tab/>
      </w:r>
      <w:r w:rsidR="008C2D5D">
        <w:rPr>
          <w:sz w:val="26"/>
          <w:szCs w:val="26"/>
        </w:rPr>
        <w:t>Not only do extraordinary circumstances not exist in this case, but the Respondent’s situation is not at all similar to the two instances discussed previously where the Commission did allow installments to be made.  In both of those cases, the Commission itself had taken action which resulted in unexpected assessments.  Here, the Respondent is well aware of the assessments for which it</w:t>
      </w:r>
      <w:r w:rsidR="002E6C3C">
        <w:rPr>
          <w:sz w:val="26"/>
          <w:szCs w:val="26"/>
        </w:rPr>
        <w:t xml:space="preserve"> is and</w:t>
      </w:r>
      <w:r w:rsidR="008C2D5D">
        <w:rPr>
          <w:sz w:val="26"/>
          <w:szCs w:val="26"/>
        </w:rPr>
        <w:t xml:space="preserve"> will be responsible and is able to plan accordingly.  </w:t>
      </w:r>
    </w:p>
    <w:p w:rsidR="008C2D5D" w:rsidRDefault="008C2D5D" w:rsidP="008930F2">
      <w:pPr>
        <w:widowControl/>
        <w:spacing w:line="360" w:lineRule="auto"/>
        <w:rPr>
          <w:sz w:val="26"/>
          <w:szCs w:val="26"/>
        </w:rPr>
      </w:pPr>
    </w:p>
    <w:p w:rsidR="00C35503" w:rsidRDefault="008C2D5D" w:rsidP="008930F2">
      <w:pPr>
        <w:widowControl/>
        <w:spacing w:line="360" w:lineRule="auto"/>
        <w:rPr>
          <w:sz w:val="26"/>
          <w:szCs w:val="26"/>
        </w:rPr>
      </w:pPr>
      <w:r>
        <w:rPr>
          <w:sz w:val="26"/>
          <w:szCs w:val="26"/>
        </w:rPr>
        <w:tab/>
      </w:r>
      <w:r>
        <w:rPr>
          <w:sz w:val="26"/>
          <w:szCs w:val="26"/>
        </w:rPr>
        <w:tab/>
        <w:t>We take this opportunity to reiterate that the Commission is not in the business of providing interest f</w:t>
      </w:r>
      <w:r w:rsidR="002E6C3C">
        <w:rPr>
          <w:sz w:val="26"/>
          <w:szCs w:val="26"/>
        </w:rPr>
        <w:t>ree loans to utilities, and</w:t>
      </w:r>
      <w:r>
        <w:rPr>
          <w:sz w:val="26"/>
          <w:szCs w:val="26"/>
        </w:rPr>
        <w:t xml:space="preserve"> it is </w:t>
      </w:r>
      <w:r w:rsidR="002E6C3C">
        <w:rPr>
          <w:sz w:val="26"/>
          <w:szCs w:val="26"/>
        </w:rPr>
        <w:t>mandatory</w:t>
      </w:r>
      <w:r>
        <w:rPr>
          <w:sz w:val="26"/>
          <w:szCs w:val="26"/>
        </w:rPr>
        <w:t xml:space="preserve"> that assessments are timely </w:t>
      </w:r>
      <w:r w:rsidR="005F70EA">
        <w:rPr>
          <w:sz w:val="26"/>
          <w:szCs w:val="26"/>
        </w:rPr>
        <w:t>paid</w:t>
      </w:r>
      <w:r>
        <w:rPr>
          <w:sz w:val="26"/>
          <w:szCs w:val="26"/>
        </w:rPr>
        <w:t xml:space="preserve"> by all utilities so that the Commission can effect</w:t>
      </w:r>
      <w:r w:rsidR="002E6C3C">
        <w:rPr>
          <w:sz w:val="26"/>
          <w:szCs w:val="26"/>
        </w:rPr>
        <w:t>ively carry out its duties.  Regardless of how</w:t>
      </w:r>
      <w:r w:rsidR="00E828DD">
        <w:rPr>
          <w:sz w:val="26"/>
          <w:szCs w:val="26"/>
        </w:rPr>
        <w:t xml:space="preserve"> the Respondent manages</w:t>
      </w:r>
      <w:r>
        <w:rPr>
          <w:sz w:val="26"/>
          <w:szCs w:val="26"/>
        </w:rPr>
        <w:t xml:space="preserve"> its business, it is responsible for the timely p</w:t>
      </w:r>
      <w:r w:rsidR="002E6C3C">
        <w:rPr>
          <w:sz w:val="26"/>
          <w:szCs w:val="26"/>
        </w:rPr>
        <w:t>ayment</w:t>
      </w:r>
      <w:r>
        <w:rPr>
          <w:sz w:val="26"/>
          <w:szCs w:val="26"/>
        </w:rPr>
        <w:t xml:space="preserve"> of its assessments.  Accordingly, we will deny the Respondent’s </w:t>
      </w:r>
      <w:r w:rsidR="005F70EA">
        <w:rPr>
          <w:sz w:val="26"/>
          <w:szCs w:val="26"/>
        </w:rPr>
        <w:t>E</w:t>
      </w:r>
      <w:r>
        <w:rPr>
          <w:sz w:val="26"/>
          <w:szCs w:val="26"/>
        </w:rPr>
        <w:t>xceptions</w:t>
      </w:r>
      <w:r w:rsidR="000C4172">
        <w:rPr>
          <w:sz w:val="26"/>
          <w:szCs w:val="26"/>
        </w:rPr>
        <w:t xml:space="preserve"> and order it to pay its outstanding assessments </w:t>
      </w:r>
      <w:r w:rsidR="00F65C1E">
        <w:rPr>
          <w:sz w:val="26"/>
          <w:szCs w:val="26"/>
        </w:rPr>
        <w:t>for the</w:t>
      </w:r>
      <w:r w:rsidR="00F65C1E" w:rsidRPr="00F65C1E">
        <w:rPr>
          <w:sz w:val="26"/>
          <w:szCs w:val="24"/>
        </w:rPr>
        <w:t xml:space="preserve"> </w:t>
      </w:r>
      <w:r w:rsidR="00F65C1E">
        <w:rPr>
          <w:sz w:val="26"/>
          <w:szCs w:val="24"/>
        </w:rPr>
        <w:t>fiscal years 2009/10 and 2010/</w:t>
      </w:r>
      <w:r w:rsidR="00F65C1E" w:rsidRPr="00C93144">
        <w:rPr>
          <w:sz w:val="26"/>
          <w:szCs w:val="24"/>
        </w:rPr>
        <w:t>1</w:t>
      </w:r>
      <w:r w:rsidR="00F65C1E">
        <w:rPr>
          <w:sz w:val="26"/>
          <w:szCs w:val="24"/>
        </w:rPr>
        <w:t>1</w:t>
      </w:r>
      <w:r w:rsidR="00E24CAA">
        <w:rPr>
          <w:sz w:val="26"/>
          <w:szCs w:val="26"/>
        </w:rPr>
        <w:t xml:space="preserve"> </w:t>
      </w:r>
      <w:r w:rsidR="000C4172">
        <w:rPr>
          <w:sz w:val="26"/>
          <w:szCs w:val="26"/>
        </w:rPr>
        <w:t>within ten (10) days of the entry of this Opinion and Order</w:t>
      </w:r>
      <w:r>
        <w:rPr>
          <w:sz w:val="26"/>
          <w:szCs w:val="26"/>
        </w:rPr>
        <w:t>.</w:t>
      </w:r>
      <w:r w:rsidR="000C4172">
        <w:rPr>
          <w:sz w:val="26"/>
          <w:szCs w:val="26"/>
        </w:rPr>
        <w:t xml:space="preserve">  Moreover, as stated in the Initial Decision, failure to timely pay the</w:t>
      </w:r>
      <w:r w:rsidR="00F65C1E">
        <w:rPr>
          <w:sz w:val="26"/>
          <w:szCs w:val="26"/>
        </w:rPr>
        <w:t>se</w:t>
      </w:r>
      <w:r w:rsidR="000C4172">
        <w:rPr>
          <w:sz w:val="26"/>
          <w:szCs w:val="26"/>
        </w:rPr>
        <w:t xml:space="preserve"> assessment</w:t>
      </w:r>
      <w:r w:rsidR="00F65C1E">
        <w:rPr>
          <w:sz w:val="26"/>
          <w:szCs w:val="26"/>
        </w:rPr>
        <w:t>s</w:t>
      </w:r>
      <w:r w:rsidR="000C4172">
        <w:rPr>
          <w:sz w:val="26"/>
          <w:szCs w:val="26"/>
        </w:rPr>
        <w:t xml:space="preserve"> will, </w:t>
      </w:r>
      <w:r w:rsidR="000C4172" w:rsidRPr="002F684C">
        <w:rPr>
          <w:i/>
          <w:sz w:val="26"/>
          <w:szCs w:val="26"/>
        </w:rPr>
        <w:t>inter alia</w:t>
      </w:r>
      <w:r w:rsidR="000C4172">
        <w:rPr>
          <w:sz w:val="26"/>
          <w:szCs w:val="26"/>
        </w:rPr>
        <w:t>, result in the cancellation of the Respondent’s Certificate of Public Convenience.</w:t>
      </w:r>
      <w:r w:rsidR="002F684C">
        <w:rPr>
          <w:rStyle w:val="FootnoteReference"/>
          <w:sz w:val="26"/>
          <w:szCs w:val="26"/>
        </w:rPr>
        <w:footnoteReference w:id="5"/>
      </w:r>
      <w:r>
        <w:rPr>
          <w:sz w:val="26"/>
          <w:szCs w:val="26"/>
        </w:rPr>
        <w:t xml:space="preserve"> </w:t>
      </w:r>
    </w:p>
    <w:p w:rsidR="00CB2BDE" w:rsidRPr="00A7614E" w:rsidRDefault="00CB2BDE" w:rsidP="008930F2">
      <w:pPr>
        <w:widowControl/>
        <w:spacing w:line="360" w:lineRule="auto"/>
        <w:rPr>
          <w:sz w:val="26"/>
          <w:szCs w:val="26"/>
        </w:rPr>
      </w:pPr>
    </w:p>
    <w:p w:rsidR="00CA43A5" w:rsidRPr="00CA43A5" w:rsidRDefault="00CA43A5" w:rsidP="008930F2">
      <w:pPr>
        <w:widowControl/>
        <w:spacing w:line="360" w:lineRule="auto"/>
        <w:jc w:val="center"/>
        <w:rPr>
          <w:b/>
          <w:sz w:val="26"/>
          <w:szCs w:val="26"/>
        </w:rPr>
      </w:pPr>
      <w:r w:rsidRPr="00CA43A5">
        <w:rPr>
          <w:b/>
          <w:sz w:val="26"/>
          <w:szCs w:val="26"/>
        </w:rPr>
        <w:t>Conclusion</w:t>
      </w:r>
    </w:p>
    <w:p w:rsidR="00CA43A5" w:rsidRPr="00CA43A5" w:rsidRDefault="00CA43A5" w:rsidP="008930F2">
      <w:pPr>
        <w:widowControl/>
        <w:spacing w:line="360" w:lineRule="auto"/>
        <w:ind w:firstLine="1440"/>
        <w:rPr>
          <w:sz w:val="26"/>
          <w:szCs w:val="26"/>
        </w:rPr>
      </w:pPr>
    </w:p>
    <w:p w:rsidR="0032783A" w:rsidRPr="00CA43A5" w:rsidRDefault="008C1721" w:rsidP="008930F2">
      <w:pPr>
        <w:widowControl/>
        <w:spacing w:line="360" w:lineRule="auto"/>
        <w:ind w:firstLine="1440"/>
        <w:rPr>
          <w:sz w:val="26"/>
          <w:szCs w:val="26"/>
        </w:rPr>
      </w:pPr>
      <w:r w:rsidRPr="008516FF">
        <w:rPr>
          <w:sz w:val="26"/>
          <w:szCs w:val="26"/>
        </w:rPr>
        <w:t>Based upon the foregoing dis</w:t>
      </w:r>
      <w:r>
        <w:rPr>
          <w:sz w:val="26"/>
          <w:szCs w:val="26"/>
        </w:rPr>
        <w:t>cussion, we shall deny the Respondent’s Exceptions</w:t>
      </w:r>
      <w:r w:rsidRPr="00644435">
        <w:rPr>
          <w:sz w:val="26"/>
          <w:szCs w:val="26"/>
        </w:rPr>
        <w:t xml:space="preserve"> </w:t>
      </w:r>
      <w:r>
        <w:rPr>
          <w:sz w:val="26"/>
          <w:szCs w:val="26"/>
        </w:rPr>
        <w:t>and adopt</w:t>
      </w:r>
      <w:r w:rsidRPr="000F6D8B">
        <w:rPr>
          <w:sz w:val="26"/>
          <w:szCs w:val="26"/>
        </w:rPr>
        <w:t xml:space="preserve"> the </w:t>
      </w:r>
      <w:r>
        <w:rPr>
          <w:sz w:val="26"/>
          <w:szCs w:val="26"/>
        </w:rPr>
        <w:t>ALJ</w:t>
      </w:r>
      <w:r w:rsidRPr="000F6D8B">
        <w:rPr>
          <w:sz w:val="26"/>
          <w:szCs w:val="26"/>
        </w:rPr>
        <w:t xml:space="preserve">’s Initial Decision </w:t>
      </w:r>
      <w:r>
        <w:rPr>
          <w:sz w:val="26"/>
          <w:szCs w:val="26"/>
        </w:rPr>
        <w:t xml:space="preserve">that sustains the Complaint, </w:t>
      </w:r>
      <w:r w:rsidRPr="000F6D8B">
        <w:rPr>
          <w:sz w:val="26"/>
          <w:szCs w:val="26"/>
        </w:rPr>
        <w:t>consistent with this Opinion and Order</w:t>
      </w:r>
      <w:r w:rsidR="00CA43A5" w:rsidRPr="00CA43A5">
        <w:rPr>
          <w:sz w:val="26"/>
          <w:szCs w:val="26"/>
        </w:rPr>
        <w:t xml:space="preserve">; </w:t>
      </w:r>
      <w:r w:rsidR="00CA43A5" w:rsidRPr="00CA43A5">
        <w:rPr>
          <w:b/>
          <w:sz w:val="26"/>
          <w:szCs w:val="26"/>
        </w:rPr>
        <w:t>THEREFORE,</w:t>
      </w:r>
    </w:p>
    <w:p w:rsidR="00CA43A5" w:rsidRPr="00CA43A5" w:rsidRDefault="00CA43A5" w:rsidP="008930F2">
      <w:pPr>
        <w:widowControl/>
        <w:rPr>
          <w:sz w:val="26"/>
          <w:szCs w:val="26"/>
        </w:rPr>
      </w:pPr>
    </w:p>
    <w:p w:rsidR="00CA43A5" w:rsidRPr="00CA43A5" w:rsidRDefault="00CA43A5" w:rsidP="00E24CAA">
      <w:pPr>
        <w:keepNext/>
        <w:widowControl/>
        <w:spacing w:line="360" w:lineRule="auto"/>
        <w:ind w:firstLine="1440"/>
        <w:rPr>
          <w:b/>
          <w:sz w:val="26"/>
          <w:szCs w:val="26"/>
        </w:rPr>
      </w:pPr>
      <w:r w:rsidRPr="00CA43A5">
        <w:rPr>
          <w:b/>
          <w:sz w:val="26"/>
          <w:szCs w:val="26"/>
        </w:rPr>
        <w:lastRenderedPageBreak/>
        <w:t>IT IS ORDERED:</w:t>
      </w:r>
    </w:p>
    <w:p w:rsidR="00CA43A5" w:rsidRPr="00CA43A5" w:rsidRDefault="00CA43A5" w:rsidP="008930F2">
      <w:pPr>
        <w:widowControl/>
        <w:rPr>
          <w:sz w:val="26"/>
          <w:szCs w:val="26"/>
        </w:rPr>
      </w:pPr>
    </w:p>
    <w:p w:rsidR="009155F7" w:rsidRDefault="00F20762" w:rsidP="008930F2">
      <w:pPr>
        <w:widowControl/>
        <w:numPr>
          <w:ilvl w:val="0"/>
          <w:numId w:val="1"/>
        </w:numPr>
        <w:tabs>
          <w:tab w:val="clear" w:pos="2160"/>
          <w:tab w:val="num" w:pos="0"/>
        </w:tabs>
        <w:spacing w:line="360" w:lineRule="auto"/>
        <w:ind w:left="0" w:firstLine="1440"/>
        <w:rPr>
          <w:sz w:val="26"/>
          <w:szCs w:val="26"/>
        </w:rPr>
      </w:pPr>
      <w:r>
        <w:rPr>
          <w:sz w:val="26"/>
          <w:szCs w:val="26"/>
        </w:rPr>
        <w:t xml:space="preserve">That the Exceptions of </w:t>
      </w:r>
      <w:r w:rsidRPr="00C93144">
        <w:rPr>
          <w:sz w:val="26"/>
          <w:szCs w:val="24"/>
        </w:rPr>
        <w:t>Lou Lane, Inc. t/d/b/</w:t>
      </w:r>
      <w:r w:rsidRPr="0055767B">
        <w:rPr>
          <w:sz w:val="26"/>
          <w:szCs w:val="24"/>
        </w:rPr>
        <w:t>a All Star Limousines</w:t>
      </w:r>
      <w:r>
        <w:rPr>
          <w:sz w:val="26"/>
          <w:szCs w:val="26"/>
        </w:rPr>
        <w:t xml:space="preserve"> are denied</w:t>
      </w:r>
      <w:r w:rsidR="003F51F4">
        <w:rPr>
          <w:sz w:val="26"/>
          <w:szCs w:val="26"/>
        </w:rPr>
        <w:t xml:space="preserve">, consistent with this Opinion </w:t>
      </w:r>
      <w:r w:rsidR="00B80C43">
        <w:rPr>
          <w:sz w:val="26"/>
          <w:szCs w:val="26"/>
        </w:rPr>
        <w:t>and Order</w:t>
      </w:r>
      <w:r w:rsidR="009155F7">
        <w:rPr>
          <w:sz w:val="26"/>
          <w:szCs w:val="26"/>
        </w:rPr>
        <w:t>.</w:t>
      </w:r>
    </w:p>
    <w:p w:rsidR="003F51F4" w:rsidRPr="00B80C43" w:rsidRDefault="003F51F4" w:rsidP="008930F2">
      <w:pPr>
        <w:widowControl/>
        <w:spacing w:line="360" w:lineRule="auto"/>
        <w:ind w:left="1440"/>
        <w:rPr>
          <w:sz w:val="26"/>
          <w:szCs w:val="26"/>
        </w:rPr>
      </w:pPr>
    </w:p>
    <w:p w:rsidR="000715A6" w:rsidRDefault="00CA43A5" w:rsidP="008930F2">
      <w:pPr>
        <w:widowControl/>
        <w:numPr>
          <w:ilvl w:val="0"/>
          <w:numId w:val="1"/>
        </w:numPr>
        <w:tabs>
          <w:tab w:val="clear" w:pos="2160"/>
          <w:tab w:val="num" w:pos="0"/>
        </w:tabs>
        <w:spacing w:line="360" w:lineRule="auto"/>
        <w:ind w:left="0" w:firstLine="1440"/>
        <w:rPr>
          <w:sz w:val="26"/>
          <w:szCs w:val="26"/>
        </w:rPr>
      </w:pPr>
      <w:r w:rsidRPr="00CA43A5">
        <w:rPr>
          <w:sz w:val="26"/>
          <w:szCs w:val="26"/>
        </w:rPr>
        <w:t>That the Initial Decision of Administrat</w:t>
      </w:r>
      <w:r w:rsidR="00F20762">
        <w:rPr>
          <w:sz w:val="26"/>
          <w:szCs w:val="26"/>
        </w:rPr>
        <w:t>ive Law Judge Mary D. Long is adopted</w:t>
      </w:r>
      <w:r w:rsidRPr="00CA43A5">
        <w:rPr>
          <w:sz w:val="26"/>
          <w:szCs w:val="26"/>
        </w:rPr>
        <w:t>, consistent with this Opinion and Order.</w:t>
      </w:r>
    </w:p>
    <w:p w:rsidR="000715A6" w:rsidRDefault="000715A6" w:rsidP="008930F2">
      <w:pPr>
        <w:pStyle w:val="ListParagraph"/>
        <w:widowControl/>
        <w:rPr>
          <w:sz w:val="26"/>
          <w:szCs w:val="24"/>
        </w:rPr>
      </w:pPr>
    </w:p>
    <w:p w:rsidR="00F20762" w:rsidRPr="000715A6" w:rsidRDefault="00F20762" w:rsidP="008930F2">
      <w:pPr>
        <w:widowControl/>
        <w:numPr>
          <w:ilvl w:val="0"/>
          <w:numId w:val="1"/>
        </w:numPr>
        <w:tabs>
          <w:tab w:val="clear" w:pos="2160"/>
          <w:tab w:val="num" w:pos="0"/>
          <w:tab w:val="left" w:pos="1440"/>
        </w:tabs>
        <w:spacing w:line="360" w:lineRule="auto"/>
        <w:ind w:left="0" w:firstLine="1440"/>
        <w:rPr>
          <w:sz w:val="26"/>
          <w:szCs w:val="26"/>
        </w:rPr>
      </w:pPr>
      <w:r w:rsidRPr="000715A6">
        <w:rPr>
          <w:sz w:val="26"/>
          <w:szCs w:val="24"/>
        </w:rPr>
        <w:t>That</w:t>
      </w:r>
      <w:r w:rsidR="005F70EA">
        <w:rPr>
          <w:sz w:val="26"/>
          <w:szCs w:val="24"/>
        </w:rPr>
        <w:t>, within ten (10) days of the entry of this Opinion and Order,</w:t>
      </w:r>
      <w:r w:rsidRPr="000715A6">
        <w:rPr>
          <w:sz w:val="26"/>
          <w:szCs w:val="24"/>
        </w:rPr>
        <w:t xml:space="preserve"> Lou Lane, Inc. t/d/b/a All Sta</w:t>
      </w:r>
      <w:r w:rsidR="000715A6" w:rsidRPr="000715A6">
        <w:rPr>
          <w:sz w:val="26"/>
          <w:szCs w:val="24"/>
        </w:rPr>
        <w:t>r Limousines</w:t>
      </w:r>
      <w:r w:rsidR="005F70EA">
        <w:rPr>
          <w:sz w:val="26"/>
          <w:szCs w:val="24"/>
        </w:rPr>
        <w:t>,</w:t>
      </w:r>
      <w:r w:rsidR="000715A6" w:rsidRPr="000715A6">
        <w:rPr>
          <w:sz w:val="26"/>
          <w:szCs w:val="24"/>
        </w:rPr>
        <w:t xml:space="preserve"> shall remit to the </w:t>
      </w:r>
      <w:r w:rsidRPr="000715A6">
        <w:rPr>
          <w:sz w:val="26"/>
          <w:szCs w:val="24"/>
        </w:rPr>
        <w:t>Commission its outstanding asses</w:t>
      </w:r>
      <w:r w:rsidR="000715A6">
        <w:rPr>
          <w:sz w:val="26"/>
          <w:szCs w:val="24"/>
        </w:rPr>
        <w:t xml:space="preserve">sment </w:t>
      </w:r>
      <w:r w:rsidR="00D85F20">
        <w:rPr>
          <w:sz w:val="26"/>
          <w:szCs w:val="24"/>
        </w:rPr>
        <w:t xml:space="preserve">of </w:t>
      </w:r>
      <w:r w:rsidR="00654EAA">
        <w:rPr>
          <w:sz w:val="26"/>
          <w:szCs w:val="24"/>
        </w:rPr>
        <w:t>$17,243.33</w:t>
      </w:r>
      <w:r w:rsidR="00D84D43">
        <w:rPr>
          <w:sz w:val="26"/>
          <w:szCs w:val="24"/>
        </w:rPr>
        <w:t xml:space="preserve"> </w:t>
      </w:r>
      <w:r w:rsidR="00654EAA">
        <w:rPr>
          <w:sz w:val="26"/>
          <w:szCs w:val="24"/>
        </w:rPr>
        <w:t>for fiscal years 2009/10 and 2010/11.</w:t>
      </w:r>
      <w:r w:rsidR="00B72DD3">
        <w:rPr>
          <w:sz w:val="26"/>
          <w:szCs w:val="24"/>
        </w:rPr>
        <w:t xml:space="preserve"> </w:t>
      </w:r>
      <w:r w:rsidR="00DD3F11">
        <w:rPr>
          <w:sz w:val="26"/>
          <w:szCs w:val="24"/>
        </w:rPr>
        <w:t xml:space="preserve"> P</w:t>
      </w:r>
      <w:r w:rsidR="00B72DD3">
        <w:rPr>
          <w:sz w:val="26"/>
          <w:szCs w:val="24"/>
        </w:rPr>
        <w:t xml:space="preserve">ayment </w:t>
      </w:r>
      <w:r w:rsidR="00DD3F11">
        <w:rPr>
          <w:sz w:val="26"/>
          <w:szCs w:val="24"/>
        </w:rPr>
        <w:t>shall</w:t>
      </w:r>
      <w:r w:rsidR="00B72DD3">
        <w:rPr>
          <w:sz w:val="26"/>
          <w:szCs w:val="24"/>
        </w:rPr>
        <w:t xml:space="preserve"> be made </w:t>
      </w:r>
      <w:r w:rsidRPr="000715A6">
        <w:rPr>
          <w:sz w:val="26"/>
          <w:szCs w:val="24"/>
        </w:rPr>
        <w:t>by certified check or money order made payable to</w:t>
      </w:r>
      <w:r w:rsidR="005F70EA">
        <w:rPr>
          <w:sz w:val="26"/>
          <w:szCs w:val="24"/>
        </w:rPr>
        <w:t xml:space="preserve"> “Commonwealth of Pennsylvania” and sent to</w:t>
      </w:r>
      <w:r w:rsidRPr="000715A6">
        <w:rPr>
          <w:sz w:val="26"/>
          <w:szCs w:val="24"/>
        </w:rPr>
        <w:t>:</w:t>
      </w:r>
    </w:p>
    <w:p w:rsidR="00F20762" w:rsidRPr="00F20762" w:rsidRDefault="00F20762" w:rsidP="008930F2">
      <w:pPr>
        <w:widowControl/>
        <w:spacing w:line="360" w:lineRule="auto"/>
        <w:ind w:left="1440"/>
        <w:contextualSpacing/>
        <w:rPr>
          <w:sz w:val="26"/>
          <w:szCs w:val="24"/>
        </w:rPr>
      </w:pPr>
    </w:p>
    <w:p w:rsidR="00F20762" w:rsidRPr="00F20762" w:rsidRDefault="00F20762" w:rsidP="008930F2">
      <w:pPr>
        <w:widowControl/>
        <w:jc w:val="center"/>
        <w:rPr>
          <w:sz w:val="26"/>
          <w:szCs w:val="24"/>
        </w:rPr>
      </w:pPr>
      <w:r w:rsidRPr="00F20762">
        <w:rPr>
          <w:sz w:val="26"/>
          <w:szCs w:val="24"/>
        </w:rPr>
        <w:t>Pennsylvania Public Utility Commission</w:t>
      </w:r>
    </w:p>
    <w:p w:rsidR="00F20762" w:rsidRPr="00F20762" w:rsidRDefault="00F20762" w:rsidP="008930F2">
      <w:pPr>
        <w:widowControl/>
        <w:jc w:val="center"/>
        <w:rPr>
          <w:sz w:val="26"/>
          <w:szCs w:val="24"/>
        </w:rPr>
      </w:pPr>
      <w:r w:rsidRPr="00F20762">
        <w:rPr>
          <w:sz w:val="26"/>
          <w:szCs w:val="24"/>
        </w:rPr>
        <w:t>P.O. Box 3265</w:t>
      </w:r>
    </w:p>
    <w:p w:rsidR="000715A6" w:rsidRDefault="00F20762" w:rsidP="008930F2">
      <w:pPr>
        <w:widowControl/>
        <w:jc w:val="center"/>
        <w:rPr>
          <w:sz w:val="26"/>
          <w:szCs w:val="24"/>
        </w:rPr>
      </w:pPr>
      <w:r w:rsidRPr="00F20762">
        <w:rPr>
          <w:sz w:val="26"/>
          <w:szCs w:val="24"/>
        </w:rPr>
        <w:t>Harrisburg, PA 17105-3265</w:t>
      </w:r>
    </w:p>
    <w:p w:rsidR="000715A6" w:rsidRDefault="000715A6" w:rsidP="008930F2">
      <w:pPr>
        <w:widowControl/>
        <w:tabs>
          <w:tab w:val="left" w:pos="1440"/>
          <w:tab w:val="left" w:pos="1530"/>
        </w:tabs>
        <w:jc w:val="center"/>
        <w:rPr>
          <w:sz w:val="26"/>
          <w:szCs w:val="24"/>
        </w:rPr>
      </w:pPr>
    </w:p>
    <w:p w:rsidR="00F20762" w:rsidRPr="000715A6" w:rsidRDefault="000715A6" w:rsidP="008930F2">
      <w:pPr>
        <w:widowControl/>
        <w:tabs>
          <w:tab w:val="left" w:pos="1440"/>
          <w:tab w:val="left" w:pos="1530"/>
        </w:tabs>
        <w:spacing w:line="360" w:lineRule="auto"/>
        <w:rPr>
          <w:sz w:val="26"/>
          <w:szCs w:val="24"/>
        </w:rPr>
      </w:pPr>
      <w:r w:rsidRPr="000715A6">
        <w:rPr>
          <w:sz w:val="26"/>
          <w:szCs w:val="24"/>
        </w:rPr>
        <w:tab/>
        <w:t>4</w:t>
      </w:r>
      <w:r>
        <w:rPr>
          <w:sz w:val="26"/>
          <w:szCs w:val="24"/>
        </w:rPr>
        <w:t>.</w:t>
      </w:r>
      <w:r>
        <w:rPr>
          <w:sz w:val="26"/>
          <w:szCs w:val="24"/>
        </w:rPr>
        <w:tab/>
      </w:r>
      <w:r w:rsidR="00F20762" w:rsidRPr="000715A6">
        <w:rPr>
          <w:sz w:val="26"/>
          <w:szCs w:val="24"/>
        </w:rPr>
        <w:t xml:space="preserve">That if Lou </w:t>
      </w:r>
      <w:r w:rsidRPr="000715A6">
        <w:rPr>
          <w:sz w:val="26"/>
          <w:szCs w:val="24"/>
        </w:rPr>
        <w:t>Lane,</w:t>
      </w:r>
      <w:r w:rsidR="00F20762" w:rsidRPr="000715A6">
        <w:rPr>
          <w:sz w:val="26"/>
          <w:szCs w:val="24"/>
        </w:rPr>
        <w:t xml:space="preserve"> Inc.</w:t>
      </w:r>
      <w:r w:rsidR="00E24CAA">
        <w:rPr>
          <w:sz w:val="26"/>
          <w:szCs w:val="24"/>
        </w:rPr>
        <w:t>,</w:t>
      </w:r>
      <w:r w:rsidR="00F20762" w:rsidRPr="000715A6">
        <w:rPr>
          <w:sz w:val="26"/>
          <w:szCs w:val="24"/>
        </w:rPr>
        <w:t xml:space="preserve"> t/d/b/a All Star Limo</w:t>
      </w:r>
      <w:r>
        <w:rPr>
          <w:sz w:val="26"/>
          <w:szCs w:val="24"/>
        </w:rPr>
        <w:t>usines fails to pay all amounts due</w:t>
      </w:r>
      <w:r w:rsidR="00F20762" w:rsidRPr="000715A6">
        <w:rPr>
          <w:sz w:val="26"/>
          <w:szCs w:val="24"/>
        </w:rPr>
        <w:t xml:space="preserve"> within ten days </w:t>
      </w:r>
      <w:r w:rsidR="0007705D">
        <w:rPr>
          <w:sz w:val="26"/>
          <w:szCs w:val="24"/>
        </w:rPr>
        <w:t xml:space="preserve">of </w:t>
      </w:r>
      <w:r w:rsidR="00D41D18">
        <w:rPr>
          <w:sz w:val="26"/>
          <w:szCs w:val="24"/>
        </w:rPr>
        <w:t>entry of this Opinion and</w:t>
      </w:r>
      <w:r w:rsidR="00C3242A">
        <w:rPr>
          <w:sz w:val="26"/>
          <w:szCs w:val="24"/>
        </w:rPr>
        <w:t xml:space="preserve"> </w:t>
      </w:r>
      <w:r w:rsidR="00F20762" w:rsidRPr="000715A6">
        <w:rPr>
          <w:sz w:val="26"/>
          <w:szCs w:val="24"/>
        </w:rPr>
        <w:t>Order:</w:t>
      </w:r>
    </w:p>
    <w:p w:rsidR="00F20762" w:rsidRPr="00F20762" w:rsidRDefault="00F20762" w:rsidP="008930F2">
      <w:pPr>
        <w:widowControl/>
        <w:spacing w:line="360" w:lineRule="auto"/>
        <w:ind w:firstLine="1440"/>
        <w:contextualSpacing/>
        <w:rPr>
          <w:sz w:val="26"/>
          <w:szCs w:val="24"/>
        </w:rPr>
      </w:pPr>
    </w:p>
    <w:p w:rsidR="00F20762" w:rsidRPr="00F20762" w:rsidRDefault="00F20762" w:rsidP="00C3242A">
      <w:pPr>
        <w:widowControl/>
        <w:numPr>
          <w:ilvl w:val="0"/>
          <w:numId w:val="3"/>
        </w:numPr>
        <w:spacing w:line="360" w:lineRule="auto"/>
        <w:ind w:left="0" w:firstLine="2160"/>
        <w:contextualSpacing/>
        <w:rPr>
          <w:sz w:val="26"/>
          <w:szCs w:val="24"/>
        </w:rPr>
      </w:pPr>
      <w:r w:rsidRPr="00F20762">
        <w:rPr>
          <w:sz w:val="26"/>
          <w:szCs w:val="24"/>
        </w:rPr>
        <w:t>Lou Lane, Inc.</w:t>
      </w:r>
      <w:r w:rsidR="00E24CAA">
        <w:rPr>
          <w:sz w:val="26"/>
          <w:szCs w:val="24"/>
        </w:rPr>
        <w:t>,</w:t>
      </w:r>
      <w:r w:rsidRPr="00F20762">
        <w:rPr>
          <w:sz w:val="26"/>
          <w:szCs w:val="24"/>
        </w:rPr>
        <w:t xml:space="preserve"> t/d/b/a All Star Limousines’</w:t>
      </w:r>
      <w:r w:rsidR="000715A6">
        <w:rPr>
          <w:sz w:val="26"/>
          <w:szCs w:val="24"/>
        </w:rPr>
        <w:t xml:space="preserve"> Certificate of Public C</w:t>
      </w:r>
      <w:r w:rsidRPr="00F20762">
        <w:rPr>
          <w:sz w:val="26"/>
          <w:szCs w:val="24"/>
        </w:rPr>
        <w:t>onvenience at Docket No. A-00119758, shall be cancelled without further action by the Pennsylvania Public Utility Commission;</w:t>
      </w:r>
    </w:p>
    <w:p w:rsidR="00F20762" w:rsidRPr="00F20762" w:rsidRDefault="00F20762" w:rsidP="008930F2">
      <w:pPr>
        <w:widowControl/>
        <w:spacing w:line="360" w:lineRule="auto"/>
        <w:ind w:left="3600"/>
        <w:contextualSpacing/>
        <w:rPr>
          <w:sz w:val="26"/>
          <w:szCs w:val="24"/>
        </w:rPr>
      </w:pPr>
    </w:p>
    <w:p w:rsidR="00F20762" w:rsidRPr="00F20762" w:rsidRDefault="00F20762" w:rsidP="00C3242A">
      <w:pPr>
        <w:widowControl/>
        <w:numPr>
          <w:ilvl w:val="0"/>
          <w:numId w:val="3"/>
        </w:numPr>
        <w:spacing w:line="360" w:lineRule="auto"/>
        <w:ind w:left="0" w:firstLine="2160"/>
        <w:contextualSpacing/>
        <w:rPr>
          <w:sz w:val="26"/>
          <w:szCs w:val="24"/>
        </w:rPr>
      </w:pPr>
      <w:r w:rsidRPr="00F20762">
        <w:rPr>
          <w:sz w:val="26"/>
          <w:szCs w:val="24"/>
        </w:rPr>
        <w:t xml:space="preserve">A copy of </w:t>
      </w:r>
      <w:r w:rsidR="00D41D18">
        <w:rPr>
          <w:sz w:val="26"/>
          <w:szCs w:val="24"/>
        </w:rPr>
        <w:t>this Opinion and</w:t>
      </w:r>
      <w:r w:rsidRPr="00F20762">
        <w:rPr>
          <w:sz w:val="26"/>
          <w:szCs w:val="24"/>
        </w:rPr>
        <w:t xml:space="preserve"> Order shall be served on the Pennsylvania Department of Transportation, pursuant to 75 Pa. C.S. §§</w:t>
      </w:r>
      <w:r w:rsidR="00C548B3">
        <w:rPr>
          <w:sz w:val="26"/>
          <w:szCs w:val="24"/>
        </w:rPr>
        <w:t> </w:t>
      </w:r>
      <w:r w:rsidRPr="00F20762">
        <w:rPr>
          <w:sz w:val="26"/>
          <w:szCs w:val="24"/>
        </w:rPr>
        <w:t>1301-1379, requesting that the Pennsylvania Department of Transportation put an administrative hold on Lou Lane, Inc.</w:t>
      </w:r>
      <w:r w:rsidR="00E24CAA">
        <w:rPr>
          <w:sz w:val="26"/>
          <w:szCs w:val="24"/>
        </w:rPr>
        <w:t>,</w:t>
      </w:r>
      <w:r w:rsidRPr="00F20762">
        <w:rPr>
          <w:sz w:val="26"/>
          <w:szCs w:val="24"/>
        </w:rPr>
        <w:t xml:space="preserve"> t/d/b/a All Star Limousines’ vehicle registrations.  Lou Lane, Inc.</w:t>
      </w:r>
      <w:r w:rsidR="00E24CAA">
        <w:rPr>
          <w:sz w:val="26"/>
          <w:szCs w:val="24"/>
        </w:rPr>
        <w:t>,</w:t>
      </w:r>
      <w:r w:rsidRPr="00F20762">
        <w:rPr>
          <w:sz w:val="26"/>
          <w:szCs w:val="24"/>
        </w:rPr>
        <w:t xml:space="preserve"> t/d/b/a All Star Limousines will not be able to register any new vehicles or renew any existing vehicle registrations until all past due assessments are paid, all past due civil </w:t>
      </w:r>
      <w:r w:rsidRPr="00F20762">
        <w:rPr>
          <w:sz w:val="26"/>
          <w:szCs w:val="24"/>
        </w:rPr>
        <w:lastRenderedPageBreak/>
        <w:t>penalties are paid, all insurance filings are up to date, and it holds an active certificate of public convenience issued by this Commission; and</w:t>
      </w:r>
    </w:p>
    <w:p w:rsidR="00F20762" w:rsidRPr="00F20762" w:rsidRDefault="00F20762" w:rsidP="008930F2">
      <w:pPr>
        <w:widowControl/>
        <w:ind w:left="1440" w:firstLine="720"/>
        <w:contextualSpacing/>
        <w:rPr>
          <w:sz w:val="26"/>
          <w:szCs w:val="24"/>
        </w:rPr>
      </w:pPr>
    </w:p>
    <w:p w:rsidR="00F20762" w:rsidRPr="00F20762" w:rsidRDefault="00F20762" w:rsidP="00863C40">
      <w:pPr>
        <w:widowControl/>
        <w:spacing w:line="360" w:lineRule="auto"/>
        <w:ind w:firstLine="2160"/>
        <w:rPr>
          <w:sz w:val="26"/>
          <w:szCs w:val="24"/>
        </w:rPr>
      </w:pPr>
      <w:r w:rsidRPr="00F20762">
        <w:rPr>
          <w:sz w:val="26"/>
          <w:szCs w:val="24"/>
        </w:rPr>
        <w:t>c.</w:t>
      </w:r>
      <w:r w:rsidRPr="00F20762">
        <w:rPr>
          <w:sz w:val="26"/>
          <w:szCs w:val="24"/>
        </w:rPr>
        <w:tab/>
        <w:t xml:space="preserve">This matter </w:t>
      </w:r>
      <w:r w:rsidR="00D41D18">
        <w:rPr>
          <w:sz w:val="26"/>
          <w:szCs w:val="24"/>
        </w:rPr>
        <w:t xml:space="preserve">shall </w:t>
      </w:r>
      <w:r w:rsidRPr="00F20762">
        <w:rPr>
          <w:sz w:val="26"/>
          <w:szCs w:val="24"/>
        </w:rPr>
        <w:t>be referred to the Pennsylvania Office of Attorney General for appropriate action.</w:t>
      </w:r>
    </w:p>
    <w:p w:rsidR="00D41D18" w:rsidRDefault="00D41D18" w:rsidP="00863C40">
      <w:pPr>
        <w:widowControl/>
        <w:spacing w:line="360" w:lineRule="auto"/>
        <w:ind w:firstLine="720"/>
        <w:rPr>
          <w:sz w:val="26"/>
          <w:szCs w:val="24"/>
        </w:rPr>
      </w:pPr>
    </w:p>
    <w:p w:rsidR="00DD3F11" w:rsidRDefault="000715A6" w:rsidP="008930F2">
      <w:pPr>
        <w:widowControl/>
        <w:spacing w:line="360" w:lineRule="auto"/>
        <w:ind w:firstLine="720"/>
        <w:rPr>
          <w:sz w:val="26"/>
          <w:szCs w:val="24"/>
        </w:rPr>
      </w:pPr>
      <w:r>
        <w:rPr>
          <w:sz w:val="26"/>
          <w:szCs w:val="24"/>
        </w:rPr>
        <w:t>5</w:t>
      </w:r>
      <w:r w:rsidR="00F20762" w:rsidRPr="00F20762">
        <w:rPr>
          <w:sz w:val="26"/>
          <w:szCs w:val="24"/>
        </w:rPr>
        <w:t>.</w:t>
      </w:r>
      <w:r w:rsidR="00F20762" w:rsidRPr="00F20762">
        <w:rPr>
          <w:sz w:val="26"/>
          <w:szCs w:val="24"/>
        </w:rPr>
        <w:tab/>
      </w:r>
      <w:r w:rsidR="005F479D">
        <w:rPr>
          <w:sz w:val="26"/>
          <w:szCs w:val="24"/>
        </w:rPr>
        <w:t>That a copy of this Opinion and Order shall be served upon the Financial and Assessment Chief, Office of Administrative Services.</w:t>
      </w:r>
    </w:p>
    <w:p w:rsidR="00DD3F11" w:rsidRDefault="00DD3F11" w:rsidP="008930F2">
      <w:pPr>
        <w:widowControl/>
        <w:spacing w:line="360" w:lineRule="auto"/>
        <w:ind w:firstLine="720"/>
        <w:rPr>
          <w:sz w:val="26"/>
          <w:szCs w:val="24"/>
        </w:rPr>
      </w:pPr>
    </w:p>
    <w:p w:rsidR="00DD3F11" w:rsidRDefault="005F479D" w:rsidP="008930F2">
      <w:pPr>
        <w:widowControl/>
        <w:spacing w:line="360" w:lineRule="auto"/>
        <w:ind w:firstLine="720"/>
        <w:rPr>
          <w:sz w:val="26"/>
          <w:szCs w:val="24"/>
        </w:rPr>
      </w:pPr>
      <w:r>
        <w:rPr>
          <w:sz w:val="26"/>
          <w:szCs w:val="24"/>
        </w:rPr>
        <w:t>6.</w:t>
      </w:r>
      <w:r>
        <w:rPr>
          <w:sz w:val="26"/>
          <w:szCs w:val="24"/>
        </w:rPr>
        <w:tab/>
        <w:t>That a copy of this Opinion and Order shall be served upon the Bureau of Technical Utility Services for monitoring of compliance.</w:t>
      </w:r>
    </w:p>
    <w:p w:rsidR="00DD3F11" w:rsidRDefault="00DD3F11" w:rsidP="008930F2">
      <w:pPr>
        <w:widowControl/>
        <w:spacing w:line="360" w:lineRule="auto"/>
        <w:ind w:firstLine="720"/>
        <w:rPr>
          <w:sz w:val="26"/>
          <w:szCs w:val="24"/>
        </w:rPr>
      </w:pPr>
    </w:p>
    <w:p w:rsidR="00F20762" w:rsidRPr="000715A6" w:rsidRDefault="005F479D" w:rsidP="008930F2">
      <w:pPr>
        <w:widowControl/>
        <w:spacing w:line="360" w:lineRule="auto"/>
        <w:ind w:firstLine="720"/>
        <w:rPr>
          <w:sz w:val="26"/>
          <w:szCs w:val="24"/>
        </w:rPr>
      </w:pPr>
      <w:r>
        <w:rPr>
          <w:sz w:val="26"/>
          <w:szCs w:val="24"/>
        </w:rPr>
        <w:t>7.</w:t>
      </w:r>
      <w:r>
        <w:rPr>
          <w:sz w:val="26"/>
          <w:szCs w:val="24"/>
        </w:rPr>
        <w:tab/>
      </w:r>
      <w:r w:rsidR="00F20762" w:rsidRPr="00F20762">
        <w:rPr>
          <w:sz w:val="26"/>
          <w:szCs w:val="24"/>
        </w:rPr>
        <w:t>That after Lou Lane, Inc.</w:t>
      </w:r>
      <w:r w:rsidR="00E24CAA">
        <w:rPr>
          <w:sz w:val="26"/>
          <w:szCs w:val="24"/>
        </w:rPr>
        <w:t>,</w:t>
      </w:r>
      <w:r w:rsidR="00F20762" w:rsidRPr="00F20762">
        <w:rPr>
          <w:sz w:val="26"/>
          <w:szCs w:val="24"/>
        </w:rPr>
        <w:t xml:space="preserve"> t/d/b/a All Star Limousines pays t</w:t>
      </w:r>
      <w:r w:rsidR="000715A6">
        <w:rPr>
          <w:sz w:val="26"/>
          <w:szCs w:val="24"/>
        </w:rPr>
        <w:t>he amount</w:t>
      </w:r>
      <w:r w:rsidR="00D41D18">
        <w:rPr>
          <w:sz w:val="26"/>
          <w:szCs w:val="24"/>
        </w:rPr>
        <w:t xml:space="preserve"> specified in Ordering Paragraph No. 3 above</w:t>
      </w:r>
      <w:r w:rsidR="000715A6">
        <w:rPr>
          <w:sz w:val="26"/>
          <w:szCs w:val="24"/>
        </w:rPr>
        <w:t>,</w:t>
      </w:r>
      <w:r w:rsidR="00F20762" w:rsidRPr="00F20762">
        <w:rPr>
          <w:sz w:val="26"/>
          <w:szCs w:val="24"/>
        </w:rPr>
        <w:t xml:space="preserve"> the Secretary shall mark </w:t>
      </w:r>
      <w:r w:rsidR="00D41D18">
        <w:rPr>
          <w:sz w:val="26"/>
          <w:szCs w:val="24"/>
        </w:rPr>
        <w:t xml:space="preserve">this case </w:t>
      </w:r>
      <w:r w:rsidR="00F20762" w:rsidRPr="00F20762">
        <w:rPr>
          <w:sz w:val="26"/>
          <w:szCs w:val="24"/>
        </w:rPr>
        <w:t>closed.</w:t>
      </w:r>
    </w:p>
    <w:p w:rsidR="0007705D" w:rsidRPr="00CA43A5" w:rsidRDefault="0007705D" w:rsidP="005F479D">
      <w:pPr>
        <w:widowControl/>
        <w:spacing w:line="360" w:lineRule="auto"/>
        <w:rPr>
          <w:sz w:val="26"/>
          <w:szCs w:val="26"/>
        </w:rPr>
      </w:pPr>
    </w:p>
    <w:p w:rsidR="00CA43A5" w:rsidRPr="00CA43A5" w:rsidRDefault="00CA43A5" w:rsidP="008930F2">
      <w:pPr>
        <w:widowControl/>
        <w:tabs>
          <w:tab w:val="left" w:pos="-720"/>
        </w:tabs>
        <w:ind w:firstLine="5040"/>
        <w:rPr>
          <w:sz w:val="26"/>
          <w:szCs w:val="26"/>
        </w:rPr>
      </w:pPr>
      <w:r w:rsidRPr="00CA43A5">
        <w:rPr>
          <w:b/>
          <w:sz w:val="26"/>
          <w:szCs w:val="26"/>
        </w:rPr>
        <w:t>BY THE COMMISSION,</w:t>
      </w:r>
    </w:p>
    <w:p w:rsidR="00CA43A5" w:rsidRPr="00CA43A5" w:rsidRDefault="0099660A" w:rsidP="008930F2">
      <w:pPr>
        <w:widowControl/>
        <w:tabs>
          <w:tab w:val="left" w:pos="-720"/>
        </w:tabs>
        <w:rPr>
          <w:sz w:val="26"/>
          <w:szCs w:val="26"/>
        </w:rPr>
      </w:pPr>
      <w:r>
        <w:rPr>
          <w:noProof/>
        </w:rPr>
        <w:drawing>
          <wp:anchor distT="0" distB="0" distL="114300" distR="114300" simplePos="0" relativeHeight="251658240" behindDoc="1" locked="0" layoutInCell="1" allowOverlap="1" wp14:anchorId="0F96A0CB" wp14:editId="20A33ED9">
            <wp:simplePos x="0" y="0"/>
            <wp:positionH relativeFrom="column">
              <wp:posOffset>2667000</wp:posOffset>
            </wp:positionH>
            <wp:positionV relativeFrom="paragraph">
              <wp:posOffset>97790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A43A5" w:rsidRPr="00CA43A5" w:rsidRDefault="00CA43A5" w:rsidP="008930F2">
      <w:pPr>
        <w:widowControl/>
        <w:tabs>
          <w:tab w:val="left" w:pos="-720"/>
        </w:tabs>
        <w:rPr>
          <w:sz w:val="26"/>
          <w:szCs w:val="26"/>
        </w:rPr>
      </w:pPr>
    </w:p>
    <w:p w:rsidR="00CA43A5" w:rsidRDefault="00CA43A5" w:rsidP="008930F2">
      <w:pPr>
        <w:widowControl/>
        <w:tabs>
          <w:tab w:val="left" w:pos="-720"/>
        </w:tabs>
        <w:rPr>
          <w:sz w:val="26"/>
          <w:szCs w:val="26"/>
        </w:rPr>
      </w:pPr>
    </w:p>
    <w:p w:rsidR="002304FF" w:rsidRDefault="002304FF" w:rsidP="008930F2">
      <w:pPr>
        <w:widowControl/>
        <w:tabs>
          <w:tab w:val="left" w:pos="-720"/>
        </w:tabs>
        <w:rPr>
          <w:sz w:val="26"/>
          <w:szCs w:val="26"/>
        </w:rPr>
      </w:pPr>
    </w:p>
    <w:p w:rsidR="002304FF" w:rsidRPr="00CA43A5" w:rsidRDefault="002304FF" w:rsidP="008930F2">
      <w:pPr>
        <w:widowControl/>
        <w:tabs>
          <w:tab w:val="left" w:pos="-720"/>
        </w:tabs>
        <w:rPr>
          <w:sz w:val="26"/>
          <w:szCs w:val="26"/>
        </w:rPr>
      </w:pPr>
    </w:p>
    <w:p w:rsidR="00CA43A5" w:rsidRPr="00CA43A5" w:rsidRDefault="00564565" w:rsidP="008930F2">
      <w:pPr>
        <w:widowControl/>
        <w:tabs>
          <w:tab w:val="left" w:pos="-720"/>
        </w:tabs>
        <w:ind w:firstLine="5040"/>
        <w:rPr>
          <w:b/>
          <w:sz w:val="26"/>
          <w:szCs w:val="26"/>
        </w:rPr>
      </w:pPr>
      <w:r>
        <w:rPr>
          <w:sz w:val="26"/>
          <w:szCs w:val="26"/>
        </w:rPr>
        <w:t>Rosemary Chiavetta</w:t>
      </w:r>
    </w:p>
    <w:p w:rsidR="00CA43A5" w:rsidRDefault="00CA43A5" w:rsidP="008930F2">
      <w:pPr>
        <w:widowControl/>
        <w:tabs>
          <w:tab w:val="left" w:pos="-720"/>
        </w:tabs>
        <w:ind w:firstLine="5040"/>
        <w:rPr>
          <w:sz w:val="26"/>
          <w:szCs w:val="26"/>
        </w:rPr>
      </w:pPr>
      <w:r w:rsidRPr="00CA43A5">
        <w:rPr>
          <w:sz w:val="26"/>
          <w:szCs w:val="26"/>
        </w:rPr>
        <w:t>Secretary</w:t>
      </w:r>
    </w:p>
    <w:p w:rsidR="002304FF" w:rsidRDefault="002304FF" w:rsidP="008930F2">
      <w:pPr>
        <w:widowControl/>
        <w:tabs>
          <w:tab w:val="left" w:pos="-720"/>
        </w:tabs>
        <w:ind w:firstLine="5040"/>
        <w:rPr>
          <w:sz w:val="26"/>
          <w:szCs w:val="26"/>
        </w:rPr>
      </w:pPr>
    </w:p>
    <w:p w:rsidR="002304FF" w:rsidRDefault="002304FF" w:rsidP="008930F2">
      <w:pPr>
        <w:widowControl/>
        <w:tabs>
          <w:tab w:val="left" w:pos="-720"/>
        </w:tabs>
        <w:ind w:firstLine="5040"/>
        <w:rPr>
          <w:sz w:val="26"/>
          <w:szCs w:val="26"/>
        </w:rPr>
      </w:pPr>
    </w:p>
    <w:p w:rsidR="002304FF" w:rsidRPr="00CA43A5" w:rsidRDefault="002304FF" w:rsidP="008930F2">
      <w:pPr>
        <w:widowControl/>
        <w:tabs>
          <w:tab w:val="left" w:pos="-720"/>
        </w:tabs>
        <w:ind w:firstLine="5040"/>
        <w:rPr>
          <w:sz w:val="26"/>
          <w:szCs w:val="26"/>
        </w:rPr>
      </w:pPr>
    </w:p>
    <w:p w:rsidR="00CA43A5" w:rsidRPr="00CA43A5" w:rsidRDefault="00CA43A5" w:rsidP="008930F2">
      <w:pPr>
        <w:widowControl/>
        <w:tabs>
          <w:tab w:val="left" w:pos="-720"/>
        </w:tabs>
        <w:rPr>
          <w:sz w:val="26"/>
          <w:szCs w:val="26"/>
        </w:rPr>
      </w:pPr>
    </w:p>
    <w:p w:rsidR="00CA43A5" w:rsidRPr="00CA43A5" w:rsidRDefault="00CA43A5" w:rsidP="008930F2">
      <w:pPr>
        <w:widowControl/>
        <w:tabs>
          <w:tab w:val="left" w:pos="-720"/>
        </w:tabs>
        <w:rPr>
          <w:sz w:val="26"/>
          <w:szCs w:val="26"/>
        </w:rPr>
      </w:pPr>
      <w:r w:rsidRPr="00CA43A5">
        <w:rPr>
          <w:sz w:val="26"/>
          <w:szCs w:val="26"/>
        </w:rPr>
        <w:t>(SEAL)</w:t>
      </w:r>
    </w:p>
    <w:p w:rsidR="00CA43A5" w:rsidRPr="00CA43A5" w:rsidRDefault="00CA43A5" w:rsidP="008930F2">
      <w:pPr>
        <w:widowControl/>
        <w:tabs>
          <w:tab w:val="left" w:pos="-720"/>
        </w:tabs>
        <w:rPr>
          <w:sz w:val="26"/>
          <w:szCs w:val="26"/>
        </w:rPr>
      </w:pPr>
    </w:p>
    <w:p w:rsidR="00CA43A5" w:rsidRPr="00CA43A5" w:rsidRDefault="00CA43A5" w:rsidP="008930F2">
      <w:pPr>
        <w:widowControl/>
        <w:tabs>
          <w:tab w:val="left" w:pos="-720"/>
        </w:tabs>
        <w:rPr>
          <w:sz w:val="26"/>
          <w:szCs w:val="26"/>
        </w:rPr>
      </w:pPr>
      <w:r w:rsidRPr="00CA43A5">
        <w:rPr>
          <w:sz w:val="26"/>
          <w:szCs w:val="26"/>
        </w:rPr>
        <w:t xml:space="preserve">ORDER ADOPTED: </w:t>
      </w:r>
      <w:r w:rsidR="0007705D">
        <w:rPr>
          <w:sz w:val="26"/>
          <w:szCs w:val="26"/>
        </w:rPr>
        <w:t>December 5, 2013</w:t>
      </w:r>
    </w:p>
    <w:p w:rsidR="00857172" w:rsidRDefault="00857172" w:rsidP="008930F2">
      <w:pPr>
        <w:widowControl/>
        <w:tabs>
          <w:tab w:val="left" w:pos="-720"/>
        </w:tabs>
        <w:rPr>
          <w:sz w:val="26"/>
          <w:szCs w:val="26"/>
        </w:rPr>
      </w:pPr>
    </w:p>
    <w:p w:rsidR="00CA43A5" w:rsidRPr="00CA43A5" w:rsidRDefault="00CA43A5" w:rsidP="008930F2">
      <w:pPr>
        <w:widowControl/>
        <w:tabs>
          <w:tab w:val="left" w:pos="-720"/>
        </w:tabs>
        <w:rPr>
          <w:sz w:val="26"/>
          <w:szCs w:val="26"/>
        </w:rPr>
      </w:pPr>
      <w:r w:rsidRPr="00CA43A5">
        <w:rPr>
          <w:sz w:val="26"/>
          <w:szCs w:val="26"/>
        </w:rPr>
        <w:t xml:space="preserve">ORDER ENTERED:  </w:t>
      </w:r>
      <w:r w:rsidR="0099660A">
        <w:rPr>
          <w:sz w:val="26"/>
          <w:szCs w:val="26"/>
        </w:rPr>
        <w:t>December 5, 2013</w:t>
      </w:r>
      <w:bookmarkStart w:id="2" w:name="_GoBack"/>
      <w:bookmarkEnd w:id="2"/>
    </w:p>
    <w:p w:rsidR="00344804" w:rsidRPr="00CA43A5" w:rsidRDefault="00344804" w:rsidP="008930F2">
      <w:pPr>
        <w:widowControl/>
        <w:ind w:right="360"/>
        <w:rPr>
          <w:sz w:val="26"/>
          <w:szCs w:val="26"/>
        </w:rPr>
      </w:pPr>
    </w:p>
    <w:sectPr w:rsidR="00344804" w:rsidRPr="00CA43A5" w:rsidSect="0042578B">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972" w:rsidRDefault="00453972" w:rsidP="00C93144">
      <w:r>
        <w:separator/>
      </w:r>
    </w:p>
  </w:endnote>
  <w:endnote w:type="continuationSeparator" w:id="0">
    <w:p w:rsidR="00453972" w:rsidRDefault="00453972" w:rsidP="00C93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028384"/>
      <w:docPartObj>
        <w:docPartGallery w:val="Page Numbers (Bottom of Page)"/>
        <w:docPartUnique/>
      </w:docPartObj>
    </w:sdtPr>
    <w:sdtEndPr>
      <w:rPr>
        <w:noProof/>
        <w:sz w:val="26"/>
        <w:szCs w:val="26"/>
      </w:rPr>
    </w:sdtEndPr>
    <w:sdtContent>
      <w:p w:rsidR="0042578B" w:rsidRPr="00A27888" w:rsidRDefault="0042578B">
        <w:pPr>
          <w:pStyle w:val="Footer"/>
          <w:jc w:val="center"/>
          <w:rPr>
            <w:sz w:val="26"/>
            <w:szCs w:val="26"/>
          </w:rPr>
        </w:pPr>
        <w:r w:rsidRPr="00A27888">
          <w:rPr>
            <w:sz w:val="26"/>
            <w:szCs w:val="26"/>
          </w:rPr>
          <w:fldChar w:fldCharType="begin"/>
        </w:r>
        <w:r w:rsidRPr="00A27888">
          <w:rPr>
            <w:sz w:val="26"/>
            <w:szCs w:val="26"/>
          </w:rPr>
          <w:instrText xml:space="preserve"> PAGE   \* MERGEFORMAT </w:instrText>
        </w:r>
        <w:r w:rsidRPr="00A27888">
          <w:rPr>
            <w:sz w:val="26"/>
            <w:szCs w:val="26"/>
          </w:rPr>
          <w:fldChar w:fldCharType="separate"/>
        </w:r>
        <w:r w:rsidR="0099660A">
          <w:rPr>
            <w:noProof/>
            <w:sz w:val="26"/>
            <w:szCs w:val="26"/>
          </w:rPr>
          <w:t>11</w:t>
        </w:r>
        <w:r w:rsidRPr="00A2788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972" w:rsidRDefault="00453972" w:rsidP="00C93144">
      <w:r>
        <w:separator/>
      </w:r>
    </w:p>
  </w:footnote>
  <w:footnote w:type="continuationSeparator" w:id="0">
    <w:p w:rsidR="00453972" w:rsidRDefault="00453972" w:rsidP="00C93144">
      <w:r>
        <w:continuationSeparator/>
      </w:r>
    </w:p>
  </w:footnote>
  <w:footnote w:id="1">
    <w:p w:rsidR="005C4A5A" w:rsidRPr="00ED1A41" w:rsidRDefault="005C4A5A">
      <w:pPr>
        <w:pStyle w:val="FootnoteText"/>
        <w:rPr>
          <w:sz w:val="26"/>
        </w:rPr>
      </w:pPr>
      <w:r>
        <w:tab/>
      </w:r>
      <w:r w:rsidRPr="00ED1A41">
        <w:rPr>
          <w:rStyle w:val="FootnoteReference"/>
          <w:sz w:val="26"/>
        </w:rPr>
        <w:footnoteRef/>
      </w:r>
      <w:r w:rsidRPr="00ED1A41">
        <w:rPr>
          <w:sz w:val="26"/>
        </w:rPr>
        <w:tab/>
        <w:t xml:space="preserve"> Effective August 11, 2011, after this </w:t>
      </w:r>
      <w:r w:rsidR="005E50DA">
        <w:rPr>
          <w:sz w:val="26"/>
        </w:rPr>
        <w:t>C</w:t>
      </w:r>
      <w:r w:rsidRPr="00ED1A41">
        <w:rPr>
          <w:sz w:val="26"/>
        </w:rPr>
        <w:t xml:space="preserve">omplaint was filed, the prosecutorial functions of the Law Bureau and the Motor Carrier Enforcement Division of the Bureau of Transportation and Safety were transferred to I&amp;E.  </w:t>
      </w:r>
      <w:r w:rsidRPr="00ED1A41">
        <w:rPr>
          <w:i/>
          <w:sz w:val="26"/>
        </w:rPr>
        <w:t>See</w:t>
      </w:r>
      <w:r w:rsidR="00C840AB">
        <w:rPr>
          <w:i/>
          <w:sz w:val="26"/>
        </w:rPr>
        <w:t>,</w:t>
      </w:r>
      <w:r w:rsidRPr="00ED1A41">
        <w:rPr>
          <w:i/>
          <w:sz w:val="26"/>
        </w:rPr>
        <w:t xml:space="preserve"> Implementation Order of Act 129 of 2008 Organization of Bureaus and Offices,</w:t>
      </w:r>
      <w:r w:rsidRPr="00ED1A41">
        <w:rPr>
          <w:sz w:val="26"/>
        </w:rPr>
        <w:t xml:space="preserve"> Docket No. M-2008-2071852 (Order entered August 11, 2011).</w:t>
      </w:r>
    </w:p>
  </w:footnote>
  <w:footnote w:id="2">
    <w:p w:rsidR="00ED1A41" w:rsidRPr="00ED1A41" w:rsidRDefault="00ED1A41">
      <w:pPr>
        <w:pStyle w:val="FootnoteText"/>
        <w:rPr>
          <w:sz w:val="26"/>
        </w:rPr>
      </w:pPr>
      <w:r w:rsidRPr="00ED1A41">
        <w:rPr>
          <w:sz w:val="26"/>
        </w:rPr>
        <w:tab/>
      </w:r>
      <w:r w:rsidRPr="00ED1A41">
        <w:rPr>
          <w:rStyle w:val="FootnoteReference"/>
          <w:sz w:val="26"/>
        </w:rPr>
        <w:footnoteRef/>
      </w:r>
      <w:r w:rsidRPr="00ED1A41">
        <w:rPr>
          <w:sz w:val="26"/>
        </w:rPr>
        <w:t xml:space="preserve"> </w:t>
      </w:r>
      <w:r w:rsidRPr="00ED1A41">
        <w:rPr>
          <w:sz w:val="26"/>
        </w:rPr>
        <w:tab/>
        <w:t>Lou Lane made a partial payment toward its past due balance of $4</w:t>
      </w:r>
      <w:r w:rsidR="00C840AB">
        <w:rPr>
          <w:sz w:val="26"/>
        </w:rPr>
        <w:t>,</w:t>
      </w:r>
      <w:r w:rsidRPr="00ED1A41">
        <w:rPr>
          <w:sz w:val="26"/>
        </w:rPr>
        <w:t>8</w:t>
      </w:r>
      <w:r>
        <w:rPr>
          <w:sz w:val="26"/>
        </w:rPr>
        <w:t>8</w:t>
      </w:r>
      <w:r w:rsidRPr="00ED1A41">
        <w:rPr>
          <w:sz w:val="26"/>
        </w:rPr>
        <w:t>5.34 on the same day it filed its Answer.</w:t>
      </w:r>
    </w:p>
  </w:footnote>
  <w:footnote w:id="3">
    <w:p w:rsidR="004D2421" w:rsidRPr="004D2421" w:rsidRDefault="004D2421" w:rsidP="00F361D0">
      <w:pPr>
        <w:pStyle w:val="FootnoteText"/>
        <w:keepLines/>
        <w:rPr>
          <w:sz w:val="26"/>
        </w:rPr>
      </w:pPr>
      <w:r>
        <w:tab/>
      </w:r>
      <w:r w:rsidRPr="004D2421">
        <w:rPr>
          <w:rStyle w:val="FootnoteReference"/>
          <w:sz w:val="26"/>
        </w:rPr>
        <w:footnoteRef/>
      </w:r>
      <w:r w:rsidRPr="004D2421">
        <w:rPr>
          <w:sz w:val="26"/>
        </w:rPr>
        <w:t xml:space="preserve"> </w:t>
      </w:r>
      <w:r w:rsidRPr="004D2421">
        <w:rPr>
          <w:sz w:val="26"/>
        </w:rPr>
        <w:tab/>
      </w:r>
      <w:r w:rsidRPr="008905B6">
        <w:rPr>
          <w:i/>
          <w:sz w:val="26"/>
        </w:rPr>
        <w:t>Petition for Emergency Relief of the Pennsylvania Taxi and Paratransit Association,</w:t>
      </w:r>
      <w:r w:rsidRPr="004D2421">
        <w:rPr>
          <w:sz w:val="26"/>
        </w:rPr>
        <w:t xml:space="preserve"> Docket No. P-2008-2013624 (Ratification Order entered February 14, 2008); </w:t>
      </w:r>
      <w:r w:rsidRPr="008905B6">
        <w:rPr>
          <w:i/>
          <w:sz w:val="26"/>
        </w:rPr>
        <w:t>A. Limousine Service, Inc., Objection to General Assessment</w:t>
      </w:r>
      <w:r w:rsidRPr="004D2421">
        <w:rPr>
          <w:sz w:val="26"/>
        </w:rPr>
        <w:t>, Docket No. M</w:t>
      </w:r>
      <w:r w:rsidR="000E16C9">
        <w:rPr>
          <w:sz w:val="26"/>
        </w:rPr>
        <w:noBreakHyphen/>
      </w:r>
      <w:r w:rsidRPr="004D2421">
        <w:rPr>
          <w:sz w:val="26"/>
        </w:rPr>
        <w:t>2010-2156075 (Order entered November 23, 2010).  A</w:t>
      </w:r>
      <w:r w:rsidR="00E6393D">
        <w:rPr>
          <w:sz w:val="26"/>
        </w:rPr>
        <w:t>.</w:t>
      </w:r>
      <w:r w:rsidRPr="004D2421">
        <w:rPr>
          <w:sz w:val="26"/>
        </w:rPr>
        <w:t xml:space="preserve"> Limousine was only one</w:t>
      </w:r>
      <w:r w:rsidR="00E6393D">
        <w:rPr>
          <w:sz w:val="26"/>
        </w:rPr>
        <w:t xml:space="preserve"> of</w:t>
      </w:r>
      <w:r w:rsidRPr="004D2421">
        <w:rPr>
          <w:sz w:val="26"/>
        </w:rPr>
        <w:t xml:space="preserve"> several carriers</w:t>
      </w:r>
      <w:r w:rsidR="0027299F">
        <w:rPr>
          <w:sz w:val="26"/>
        </w:rPr>
        <w:t>, including Respondent,</w:t>
      </w:r>
      <w:r w:rsidRPr="004D2421">
        <w:rPr>
          <w:sz w:val="26"/>
        </w:rPr>
        <w:t xml:space="preserve"> granted relief. </w:t>
      </w:r>
    </w:p>
  </w:footnote>
  <w:footnote w:id="4">
    <w:p w:rsidR="008946CF" w:rsidRDefault="008946CF">
      <w:pPr>
        <w:pStyle w:val="FootnoteText"/>
      </w:pPr>
      <w:r>
        <w:tab/>
      </w:r>
      <w:r w:rsidRPr="00A27888">
        <w:rPr>
          <w:rStyle w:val="FootnoteReference"/>
          <w:sz w:val="26"/>
          <w:szCs w:val="26"/>
        </w:rPr>
        <w:footnoteRef/>
      </w:r>
      <w:r w:rsidRPr="00A27888">
        <w:rPr>
          <w:sz w:val="26"/>
          <w:szCs w:val="26"/>
        </w:rPr>
        <w:t xml:space="preserve"> </w:t>
      </w:r>
      <w:r>
        <w:tab/>
      </w:r>
      <w:r w:rsidRPr="008946CF">
        <w:rPr>
          <w:sz w:val="26"/>
        </w:rPr>
        <w:t>Four other limousine companies were granted the same installment</w:t>
      </w:r>
      <w:r w:rsidR="002961FA">
        <w:rPr>
          <w:sz w:val="26"/>
        </w:rPr>
        <w:t xml:space="preserve"> plan</w:t>
      </w:r>
      <w:r w:rsidRPr="008946CF">
        <w:rPr>
          <w:sz w:val="26"/>
        </w:rPr>
        <w:t xml:space="preserve"> in separate proceedings.</w:t>
      </w:r>
      <w:r>
        <w:t xml:space="preserve"> </w:t>
      </w:r>
    </w:p>
  </w:footnote>
  <w:footnote w:id="5">
    <w:p w:rsidR="002F684C" w:rsidRDefault="002F684C">
      <w:pPr>
        <w:pStyle w:val="FootnoteText"/>
      </w:pPr>
      <w:r>
        <w:tab/>
      </w:r>
      <w:r w:rsidRPr="00E24CAA">
        <w:rPr>
          <w:rStyle w:val="FootnoteReference"/>
          <w:sz w:val="26"/>
          <w:szCs w:val="26"/>
        </w:rPr>
        <w:footnoteRef/>
      </w:r>
      <w:r w:rsidRPr="00E24CAA">
        <w:rPr>
          <w:sz w:val="26"/>
          <w:szCs w:val="26"/>
        </w:rPr>
        <w:t xml:space="preserve"> </w:t>
      </w:r>
      <w:r w:rsidRPr="00E24CAA">
        <w:rPr>
          <w:sz w:val="26"/>
          <w:szCs w:val="26"/>
        </w:rPr>
        <w:tab/>
      </w:r>
      <w:r>
        <w:rPr>
          <w:sz w:val="26"/>
          <w:szCs w:val="26"/>
        </w:rPr>
        <w:t>The Commission may suspend or revoke a utility’s Certificate of Public Convenience should a utility fail to remit payment.  66 Pa. C.S. § 510(c).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76ECA"/>
    <w:multiLevelType w:val="hybridMultilevel"/>
    <w:tmpl w:val="F3023C9A"/>
    <w:lvl w:ilvl="0" w:tplc="C4686C80">
      <w:start w:val="1"/>
      <w:numFmt w:val="lowerLetter"/>
      <w:lvlText w:val="%1."/>
      <w:lvlJc w:val="left"/>
      <w:pPr>
        <w:ind w:left="3600" w:hanging="14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1503460D"/>
    <w:multiLevelType w:val="hybridMultilevel"/>
    <w:tmpl w:val="0748D478"/>
    <w:lvl w:ilvl="0" w:tplc="D098FEBC">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6685"/>
    <w:rsid w:val="00006F35"/>
    <w:rsid w:val="00010491"/>
    <w:rsid w:val="00016D57"/>
    <w:rsid w:val="00017852"/>
    <w:rsid w:val="00021E46"/>
    <w:rsid w:val="00022B74"/>
    <w:rsid w:val="0002524C"/>
    <w:rsid w:val="00025F3F"/>
    <w:rsid w:val="00026CD2"/>
    <w:rsid w:val="00040A8E"/>
    <w:rsid w:val="00040AEA"/>
    <w:rsid w:val="00042F37"/>
    <w:rsid w:val="00046083"/>
    <w:rsid w:val="00047874"/>
    <w:rsid w:val="00047F4A"/>
    <w:rsid w:val="000523D1"/>
    <w:rsid w:val="00052B8F"/>
    <w:rsid w:val="00054612"/>
    <w:rsid w:val="0005572E"/>
    <w:rsid w:val="00056286"/>
    <w:rsid w:val="000612FD"/>
    <w:rsid w:val="00063683"/>
    <w:rsid w:val="000642AA"/>
    <w:rsid w:val="000649EC"/>
    <w:rsid w:val="00066EE5"/>
    <w:rsid w:val="00067260"/>
    <w:rsid w:val="000715A6"/>
    <w:rsid w:val="00072808"/>
    <w:rsid w:val="00076F35"/>
    <w:rsid w:val="0007705D"/>
    <w:rsid w:val="00084573"/>
    <w:rsid w:val="00084AF9"/>
    <w:rsid w:val="000918D4"/>
    <w:rsid w:val="00093164"/>
    <w:rsid w:val="0009612D"/>
    <w:rsid w:val="00097504"/>
    <w:rsid w:val="00097FEE"/>
    <w:rsid w:val="000A365D"/>
    <w:rsid w:val="000B1CCF"/>
    <w:rsid w:val="000B216D"/>
    <w:rsid w:val="000B2755"/>
    <w:rsid w:val="000B4EAE"/>
    <w:rsid w:val="000B5238"/>
    <w:rsid w:val="000B607A"/>
    <w:rsid w:val="000B6B15"/>
    <w:rsid w:val="000C2AE3"/>
    <w:rsid w:val="000C4172"/>
    <w:rsid w:val="000C709A"/>
    <w:rsid w:val="000E16C9"/>
    <w:rsid w:val="000E6502"/>
    <w:rsid w:val="000F179E"/>
    <w:rsid w:val="000F4307"/>
    <w:rsid w:val="00100BA0"/>
    <w:rsid w:val="0010158F"/>
    <w:rsid w:val="00101F51"/>
    <w:rsid w:val="001026CA"/>
    <w:rsid w:val="00104D9B"/>
    <w:rsid w:val="0011002D"/>
    <w:rsid w:val="00117CB2"/>
    <w:rsid w:val="00120B39"/>
    <w:rsid w:val="001220F6"/>
    <w:rsid w:val="001238E5"/>
    <w:rsid w:val="00123A2E"/>
    <w:rsid w:val="00124071"/>
    <w:rsid w:val="001267D4"/>
    <w:rsid w:val="00135972"/>
    <w:rsid w:val="001360FC"/>
    <w:rsid w:val="0014122D"/>
    <w:rsid w:val="00143404"/>
    <w:rsid w:val="001447A0"/>
    <w:rsid w:val="0014497F"/>
    <w:rsid w:val="00146DDD"/>
    <w:rsid w:val="00146E58"/>
    <w:rsid w:val="00147145"/>
    <w:rsid w:val="00150096"/>
    <w:rsid w:val="001508E4"/>
    <w:rsid w:val="0015380A"/>
    <w:rsid w:val="00154CB6"/>
    <w:rsid w:val="00160C90"/>
    <w:rsid w:val="00164DA4"/>
    <w:rsid w:val="00166298"/>
    <w:rsid w:val="001663C8"/>
    <w:rsid w:val="00174D3D"/>
    <w:rsid w:val="00182478"/>
    <w:rsid w:val="00186A97"/>
    <w:rsid w:val="0019530E"/>
    <w:rsid w:val="00195F2E"/>
    <w:rsid w:val="001A74E3"/>
    <w:rsid w:val="001B1DB4"/>
    <w:rsid w:val="001C4978"/>
    <w:rsid w:val="001C6E35"/>
    <w:rsid w:val="001D0ED2"/>
    <w:rsid w:val="001E0B61"/>
    <w:rsid w:val="001E1276"/>
    <w:rsid w:val="001F285E"/>
    <w:rsid w:val="001F2888"/>
    <w:rsid w:val="00202524"/>
    <w:rsid w:val="00210736"/>
    <w:rsid w:val="00210F81"/>
    <w:rsid w:val="00211622"/>
    <w:rsid w:val="00214B3E"/>
    <w:rsid w:val="00222906"/>
    <w:rsid w:val="0022698E"/>
    <w:rsid w:val="00227912"/>
    <w:rsid w:val="002304FF"/>
    <w:rsid w:val="002311EE"/>
    <w:rsid w:val="00231A74"/>
    <w:rsid w:val="002370F5"/>
    <w:rsid w:val="00240ACA"/>
    <w:rsid w:val="00240D7B"/>
    <w:rsid w:val="00241299"/>
    <w:rsid w:val="002446A9"/>
    <w:rsid w:val="00255462"/>
    <w:rsid w:val="00260957"/>
    <w:rsid w:val="00264646"/>
    <w:rsid w:val="0027232D"/>
    <w:rsid w:val="0027299F"/>
    <w:rsid w:val="00274D0F"/>
    <w:rsid w:val="00277500"/>
    <w:rsid w:val="00281A5F"/>
    <w:rsid w:val="00291F68"/>
    <w:rsid w:val="002961FA"/>
    <w:rsid w:val="002A060A"/>
    <w:rsid w:val="002A4450"/>
    <w:rsid w:val="002A6750"/>
    <w:rsid w:val="002B2296"/>
    <w:rsid w:val="002B4407"/>
    <w:rsid w:val="002B67B7"/>
    <w:rsid w:val="002C0429"/>
    <w:rsid w:val="002C19E4"/>
    <w:rsid w:val="002C6CC4"/>
    <w:rsid w:val="002D13C4"/>
    <w:rsid w:val="002D275E"/>
    <w:rsid w:val="002D6357"/>
    <w:rsid w:val="002D7584"/>
    <w:rsid w:val="002E3026"/>
    <w:rsid w:val="002E3F06"/>
    <w:rsid w:val="002E4FE5"/>
    <w:rsid w:val="002E6C3C"/>
    <w:rsid w:val="002E6FFA"/>
    <w:rsid w:val="002E7F8F"/>
    <w:rsid w:val="002F3F04"/>
    <w:rsid w:val="002F41BA"/>
    <w:rsid w:val="002F684C"/>
    <w:rsid w:val="003018AA"/>
    <w:rsid w:val="00303B99"/>
    <w:rsid w:val="00305845"/>
    <w:rsid w:val="0030714F"/>
    <w:rsid w:val="003073E2"/>
    <w:rsid w:val="00307DDF"/>
    <w:rsid w:val="00313AD5"/>
    <w:rsid w:val="00314A43"/>
    <w:rsid w:val="00322040"/>
    <w:rsid w:val="003240B8"/>
    <w:rsid w:val="00325422"/>
    <w:rsid w:val="0032783A"/>
    <w:rsid w:val="00333FDA"/>
    <w:rsid w:val="003340DE"/>
    <w:rsid w:val="00340D19"/>
    <w:rsid w:val="00344804"/>
    <w:rsid w:val="00350463"/>
    <w:rsid w:val="003518C8"/>
    <w:rsid w:val="003533B5"/>
    <w:rsid w:val="003622CA"/>
    <w:rsid w:val="00363030"/>
    <w:rsid w:val="0036462C"/>
    <w:rsid w:val="00364A42"/>
    <w:rsid w:val="003755FB"/>
    <w:rsid w:val="0037577C"/>
    <w:rsid w:val="00385502"/>
    <w:rsid w:val="00391A43"/>
    <w:rsid w:val="003946D7"/>
    <w:rsid w:val="003B0611"/>
    <w:rsid w:val="003B42D9"/>
    <w:rsid w:val="003C3140"/>
    <w:rsid w:val="003C3E02"/>
    <w:rsid w:val="003C3FE8"/>
    <w:rsid w:val="003C73F9"/>
    <w:rsid w:val="003D5F07"/>
    <w:rsid w:val="003D6AB5"/>
    <w:rsid w:val="003E3FF5"/>
    <w:rsid w:val="003E5354"/>
    <w:rsid w:val="003F0255"/>
    <w:rsid w:val="003F51F4"/>
    <w:rsid w:val="003F52C6"/>
    <w:rsid w:val="003F558E"/>
    <w:rsid w:val="004003E0"/>
    <w:rsid w:val="00403D6E"/>
    <w:rsid w:val="00407AC0"/>
    <w:rsid w:val="00412E30"/>
    <w:rsid w:val="004170AF"/>
    <w:rsid w:val="0042578B"/>
    <w:rsid w:val="0042608A"/>
    <w:rsid w:val="00432BB7"/>
    <w:rsid w:val="004331E9"/>
    <w:rsid w:val="00433E8D"/>
    <w:rsid w:val="00434200"/>
    <w:rsid w:val="00434D27"/>
    <w:rsid w:val="0043592C"/>
    <w:rsid w:val="004411B9"/>
    <w:rsid w:val="00441207"/>
    <w:rsid w:val="004422CA"/>
    <w:rsid w:val="00443807"/>
    <w:rsid w:val="004462F7"/>
    <w:rsid w:val="00453972"/>
    <w:rsid w:val="00455861"/>
    <w:rsid w:val="0046019D"/>
    <w:rsid w:val="00463CC9"/>
    <w:rsid w:val="00464536"/>
    <w:rsid w:val="0046514E"/>
    <w:rsid w:val="0046623C"/>
    <w:rsid w:val="00467739"/>
    <w:rsid w:val="00470D0C"/>
    <w:rsid w:val="004721BD"/>
    <w:rsid w:val="00474E22"/>
    <w:rsid w:val="0047608F"/>
    <w:rsid w:val="00476554"/>
    <w:rsid w:val="004813D4"/>
    <w:rsid w:val="00491D91"/>
    <w:rsid w:val="0049580C"/>
    <w:rsid w:val="0049768F"/>
    <w:rsid w:val="004A04E5"/>
    <w:rsid w:val="004A1495"/>
    <w:rsid w:val="004A2165"/>
    <w:rsid w:val="004A5F74"/>
    <w:rsid w:val="004A5FA4"/>
    <w:rsid w:val="004B1052"/>
    <w:rsid w:val="004B6B14"/>
    <w:rsid w:val="004D2421"/>
    <w:rsid w:val="004D33F9"/>
    <w:rsid w:val="004E352A"/>
    <w:rsid w:val="004E47EC"/>
    <w:rsid w:val="004E514F"/>
    <w:rsid w:val="004E737F"/>
    <w:rsid w:val="004F03DE"/>
    <w:rsid w:val="004F22DA"/>
    <w:rsid w:val="00502165"/>
    <w:rsid w:val="00504834"/>
    <w:rsid w:val="00504C7A"/>
    <w:rsid w:val="0050552A"/>
    <w:rsid w:val="00505AEE"/>
    <w:rsid w:val="0050632E"/>
    <w:rsid w:val="0050752D"/>
    <w:rsid w:val="00511EF3"/>
    <w:rsid w:val="00514507"/>
    <w:rsid w:val="00521350"/>
    <w:rsid w:val="00524DC7"/>
    <w:rsid w:val="005351B9"/>
    <w:rsid w:val="00536011"/>
    <w:rsid w:val="00550B79"/>
    <w:rsid w:val="0055150B"/>
    <w:rsid w:val="005532F9"/>
    <w:rsid w:val="0055440B"/>
    <w:rsid w:val="0055708D"/>
    <w:rsid w:val="0055767B"/>
    <w:rsid w:val="00557849"/>
    <w:rsid w:val="00561CA6"/>
    <w:rsid w:val="00564565"/>
    <w:rsid w:val="005647BE"/>
    <w:rsid w:val="00566299"/>
    <w:rsid w:val="005725F6"/>
    <w:rsid w:val="005764A7"/>
    <w:rsid w:val="00583A49"/>
    <w:rsid w:val="00586817"/>
    <w:rsid w:val="00586D92"/>
    <w:rsid w:val="00587507"/>
    <w:rsid w:val="00596A0B"/>
    <w:rsid w:val="00596E05"/>
    <w:rsid w:val="00596F85"/>
    <w:rsid w:val="005970FA"/>
    <w:rsid w:val="005A0176"/>
    <w:rsid w:val="005A088E"/>
    <w:rsid w:val="005A2298"/>
    <w:rsid w:val="005A28C1"/>
    <w:rsid w:val="005A5810"/>
    <w:rsid w:val="005A72FC"/>
    <w:rsid w:val="005B0388"/>
    <w:rsid w:val="005B109A"/>
    <w:rsid w:val="005C2FD5"/>
    <w:rsid w:val="005C4A5A"/>
    <w:rsid w:val="005C5378"/>
    <w:rsid w:val="005D2AB9"/>
    <w:rsid w:val="005D34E2"/>
    <w:rsid w:val="005D496E"/>
    <w:rsid w:val="005D7C20"/>
    <w:rsid w:val="005E50DA"/>
    <w:rsid w:val="005E6960"/>
    <w:rsid w:val="005E7EB8"/>
    <w:rsid w:val="005F18D6"/>
    <w:rsid w:val="005F479D"/>
    <w:rsid w:val="005F70EA"/>
    <w:rsid w:val="005F7972"/>
    <w:rsid w:val="00603024"/>
    <w:rsid w:val="0061100E"/>
    <w:rsid w:val="006116E3"/>
    <w:rsid w:val="00624400"/>
    <w:rsid w:val="00624E51"/>
    <w:rsid w:val="00626162"/>
    <w:rsid w:val="00631201"/>
    <w:rsid w:val="00634719"/>
    <w:rsid w:val="00646522"/>
    <w:rsid w:val="006503E8"/>
    <w:rsid w:val="00654A4A"/>
    <w:rsid w:val="00654EAA"/>
    <w:rsid w:val="0065545A"/>
    <w:rsid w:val="006661CF"/>
    <w:rsid w:val="00670BFD"/>
    <w:rsid w:val="00671E4C"/>
    <w:rsid w:val="00674295"/>
    <w:rsid w:val="006818A8"/>
    <w:rsid w:val="00681A51"/>
    <w:rsid w:val="00682469"/>
    <w:rsid w:val="00683D97"/>
    <w:rsid w:val="00684FCA"/>
    <w:rsid w:val="00686B5C"/>
    <w:rsid w:val="00687FF9"/>
    <w:rsid w:val="00696997"/>
    <w:rsid w:val="006A758C"/>
    <w:rsid w:val="006B10DB"/>
    <w:rsid w:val="006C1EEC"/>
    <w:rsid w:val="006C3FEA"/>
    <w:rsid w:val="006C69E7"/>
    <w:rsid w:val="006D10AE"/>
    <w:rsid w:val="006D29F2"/>
    <w:rsid w:val="006D47D9"/>
    <w:rsid w:val="006D7CA2"/>
    <w:rsid w:val="006E065B"/>
    <w:rsid w:val="006E09D3"/>
    <w:rsid w:val="006E1E6C"/>
    <w:rsid w:val="006E5505"/>
    <w:rsid w:val="006F240A"/>
    <w:rsid w:val="006F2FB3"/>
    <w:rsid w:val="006F531B"/>
    <w:rsid w:val="006F62BC"/>
    <w:rsid w:val="00702493"/>
    <w:rsid w:val="00714F3B"/>
    <w:rsid w:val="007166F7"/>
    <w:rsid w:val="00716AEF"/>
    <w:rsid w:val="00717076"/>
    <w:rsid w:val="00717296"/>
    <w:rsid w:val="00727370"/>
    <w:rsid w:val="00731444"/>
    <w:rsid w:val="00735D9E"/>
    <w:rsid w:val="0074109C"/>
    <w:rsid w:val="00742335"/>
    <w:rsid w:val="00742842"/>
    <w:rsid w:val="007446AB"/>
    <w:rsid w:val="00753376"/>
    <w:rsid w:val="007543B0"/>
    <w:rsid w:val="007568A9"/>
    <w:rsid w:val="007609BD"/>
    <w:rsid w:val="007610D6"/>
    <w:rsid w:val="00761514"/>
    <w:rsid w:val="00763CE7"/>
    <w:rsid w:val="00772177"/>
    <w:rsid w:val="00775C65"/>
    <w:rsid w:val="00775CD3"/>
    <w:rsid w:val="0077639A"/>
    <w:rsid w:val="0078100C"/>
    <w:rsid w:val="0078157F"/>
    <w:rsid w:val="00786F48"/>
    <w:rsid w:val="0078772C"/>
    <w:rsid w:val="007878E4"/>
    <w:rsid w:val="007932A2"/>
    <w:rsid w:val="007963BD"/>
    <w:rsid w:val="0079697F"/>
    <w:rsid w:val="007A4783"/>
    <w:rsid w:val="007A48E1"/>
    <w:rsid w:val="007A5191"/>
    <w:rsid w:val="007B0500"/>
    <w:rsid w:val="007B111B"/>
    <w:rsid w:val="007B3AE8"/>
    <w:rsid w:val="007B4418"/>
    <w:rsid w:val="007B5F62"/>
    <w:rsid w:val="007B66B3"/>
    <w:rsid w:val="007B7077"/>
    <w:rsid w:val="007C3003"/>
    <w:rsid w:val="007C3CD9"/>
    <w:rsid w:val="007C6B60"/>
    <w:rsid w:val="007C6F85"/>
    <w:rsid w:val="007D3AA0"/>
    <w:rsid w:val="007D3FE2"/>
    <w:rsid w:val="007D5690"/>
    <w:rsid w:val="007D69FA"/>
    <w:rsid w:val="007E1600"/>
    <w:rsid w:val="007E16C6"/>
    <w:rsid w:val="007F0619"/>
    <w:rsid w:val="007F6F1F"/>
    <w:rsid w:val="007F7270"/>
    <w:rsid w:val="00802E4F"/>
    <w:rsid w:val="00804BE4"/>
    <w:rsid w:val="00810603"/>
    <w:rsid w:val="00814283"/>
    <w:rsid w:val="00820209"/>
    <w:rsid w:val="00820F35"/>
    <w:rsid w:val="00820FEC"/>
    <w:rsid w:val="00822BFD"/>
    <w:rsid w:val="0082393D"/>
    <w:rsid w:val="0083324D"/>
    <w:rsid w:val="008333AC"/>
    <w:rsid w:val="00841733"/>
    <w:rsid w:val="00844D38"/>
    <w:rsid w:val="00844D85"/>
    <w:rsid w:val="008524BE"/>
    <w:rsid w:val="00853BC2"/>
    <w:rsid w:val="00854278"/>
    <w:rsid w:val="00855825"/>
    <w:rsid w:val="00856063"/>
    <w:rsid w:val="00857172"/>
    <w:rsid w:val="0086236A"/>
    <w:rsid w:val="00863C40"/>
    <w:rsid w:val="0087035A"/>
    <w:rsid w:val="0087347D"/>
    <w:rsid w:val="00882DAD"/>
    <w:rsid w:val="00885263"/>
    <w:rsid w:val="008905B6"/>
    <w:rsid w:val="00892DA5"/>
    <w:rsid w:val="008930F2"/>
    <w:rsid w:val="008946CF"/>
    <w:rsid w:val="008949B1"/>
    <w:rsid w:val="0089713E"/>
    <w:rsid w:val="008A10F3"/>
    <w:rsid w:val="008A5C0F"/>
    <w:rsid w:val="008B1596"/>
    <w:rsid w:val="008C09C4"/>
    <w:rsid w:val="008C1721"/>
    <w:rsid w:val="008C1F44"/>
    <w:rsid w:val="008C2D5D"/>
    <w:rsid w:val="008C646F"/>
    <w:rsid w:val="008E3E4B"/>
    <w:rsid w:val="008E4EF9"/>
    <w:rsid w:val="008E6DFC"/>
    <w:rsid w:val="008E7710"/>
    <w:rsid w:val="008F268D"/>
    <w:rsid w:val="008F71F1"/>
    <w:rsid w:val="00900D4D"/>
    <w:rsid w:val="00903F34"/>
    <w:rsid w:val="00905C0A"/>
    <w:rsid w:val="009115B1"/>
    <w:rsid w:val="009122F8"/>
    <w:rsid w:val="00915520"/>
    <w:rsid w:val="009155F7"/>
    <w:rsid w:val="00921131"/>
    <w:rsid w:val="00923802"/>
    <w:rsid w:val="009247F5"/>
    <w:rsid w:val="00926AB2"/>
    <w:rsid w:val="00931F63"/>
    <w:rsid w:val="009407FE"/>
    <w:rsid w:val="00942436"/>
    <w:rsid w:val="00957603"/>
    <w:rsid w:val="00957A1D"/>
    <w:rsid w:val="00957BC0"/>
    <w:rsid w:val="0096487B"/>
    <w:rsid w:val="00972514"/>
    <w:rsid w:val="009757D1"/>
    <w:rsid w:val="00980754"/>
    <w:rsid w:val="00981535"/>
    <w:rsid w:val="009825C8"/>
    <w:rsid w:val="0098409F"/>
    <w:rsid w:val="00985537"/>
    <w:rsid w:val="00991698"/>
    <w:rsid w:val="00991C17"/>
    <w:rsid w:val="00992D1E"/>
    <w:rsid w:val="0099660A"/>
    <w:rsid w:val="0099774E"/>
    <w:rsid w:val="00997EB2"/>
    <w:rsid w:val="009A0557"/>
    <w:rsid w:val="009A06F5"/>
    <w:rsid w:val="009A0788"/>
    <w:rsid w:val="009A0E92"/>
    <w:rsid w:val="009A1753"/>
    <w:rsid w:val="009A17EC"/>
    <w:rsid w:val="009B03DF"/>
    <w:rsid w:val="009B6AF0"/>
    <w:rsid w:val="009C292D"/>
    <w:rsid w:val="009C5F0C"/>
    <w:rsid w:val="009C67C0"/>
    <w:rsid w:val="009C7CE5"/>
    <w:rsid w:val="009D1035"/>
    <w:rsid w:val="009D13D0"/>
    <w:rsid w:val="009D2068"/>
    <w:rsid w:val="009D7D33"/>
    <w:rsid w:val="009E2B8E"/>
    <w:rsid w:val="009E4DD4"/>
    <w:rsid w:val="009E4E3F"/>
    <w:rsid w:val="009E698B"/>
    <w:rsid w:val="009F1547"/>
    <w:rsid w:val="009F4ABA"/>
    <w:rsid w:val="009F4D75"/>
    <w:rsid w:val="009F6935"/>
    <w:rsid w:val="009F7E2C"/>
    <w:rsid w:val="00A066AE"/>
    <w:rsid w:val="00A10D7F"/>
    <w:rsid w:val="00A10DD9"/>
    <w:rsid w:val="00A12C6B"/>
    <w:rsid w:val="00A14117"/>
    <w:rsid w:val="00A149FA"/>
    <w:rsid w:val="00A17DF0"/>
    <w:rsid w:val="00A20F78"/>
    <w:rsid w:val="00A218F1"/>
    <w:rsid w:val="00A2231A"/>
    <w:rsid w:val="00A27888"/>
    <w:rsid w:val="00A27DEE"/>
    <w:rsid w:val="00A31B93"/>
    <w:rsid w:val="00A37092"/>
    <w:rsid w:val="00A375EF"/>
    <w:rsid w:val="00A528C2"/>
    <w:rsid w:val="00A54AFD"/>
    <w:rsid w:val="00A54E69"/>
    <w:rsid w:val="00A61B06"/>
    <w:rsid w:val="00A62113"/>
    <w:rsid w:val="00A6759C"/>
    <w:rsid w:val="00A67923"/>
    <w:rsid w:val="00A713ED"/>
    <w:rsid w:val="00A714B8"/>
    <w:rsid w:val="00A74901"/>
    <w:rsid w:val="00A75733"/>
    <w:rsid w:val="00A7614E"/>
    <w:rsid w:val="00A76308"/>
    <w:rsid w:val="00A77C08"/>
    <w:rsid w:val="00A81527"/>
    <w:rsid w:val="00A82058"/>
    <w:rsid w:val="00A84AE7"/>
    <w:rsid w:val="00A869B0"/>
    <w:rsid w:val="00A9289F"/>
    <w:rsid w:val="00A92C1D"/>
    <w:rsid w:val="00AA0366"/>
    <w:rsid w:val="00AA0C77"/>
    <w:rsid w:val="00AA1D27"/>
    <w:rsid w:val="00AA204C"/>
    <w:rsid w:val="00AA2D57"/>
    <w:rsid w:val="00AA3941"/>
    <w:rsid w:val="00AA42BB"/>
    <w:rsid w:val="00AA56D0"/>
    <w:rsid w:val="00AA6C19"/>
    <w:rsid w:val="00AB0C9F"/>
    <w:rsid w:val="00AB143A"/>
    <w:rsid w:val="00AC003C"/>
    <w:rsid w:val="00AC0103"/>
    <w:rsid w:val="00AC1404"/>
    <w:rsid w:val="00AD039F"/>
    <w:rsid w:val="00AD3902"/>
    <w:rsid w:val="00AD6010"/>
    <w:rsid w:val="00AE33FF"/>
    <w:rsid w:val="00AF06D5"/>
    <w:rsid w:val="00AF09DD"/>
    <w:rsid w:val="00B01BB9"/>
    <w:rsid w:val="00B02655"/>
    <w:rsid w:val="00B05102"/>
    <w:rsid w:val="00B16A34"/>
    <w:rsid w:val="00B25453"/>
    <w:rsid w:val="00B31B9C"/>
    <w:rsid w:val="00B34D6C"/>
    <w:rsid w:val="00B35224"/>
    <w:rsid w:val="00B5544F"/>
    <w:rsid w:val="00B55E5D"/>
    <w:rsid w:val="00B60A36"/>
    <w:rsid w:val="00B66867"/>
    <w:rsid w:val="00B66994"/>
    <w:rsid w:val="00B7189B"/>
    <w:rsid w:val="00B71AFB"/>
    <w:rsid w:val="00B71F3A"/>
    <w:rsid w:val="00B72DD3"/>
    <w:rsid w:val="00B73C97"/>
    <w:rsid w:val="00B76340"/>
    <w:rsid w:val="00B80C43"/>
    <w:rsid w:val="00B94786"/>
    <w:rsid w:val="00B94CDF"/>
    <w:rsid w:val="00BA78B6"/>
    <w:rsid w:val="00BB26AD"/>
    <w:rsid w:val="00BB3E76"/>
    <w:rsid w:val="00BB79BD"/>
    <w:rsid w:val="00BC7208"/>
    <w:rsid w:val="00BD0B48"/>
    <w:rsid w:val="00BD2A0A"/>
    <w:rsid w:val="00BD5D0F"/>
    <w:rsid w:val="00BD7C68"/>
    <w:rsid w:val="00BE1CBC"/>
    <w:rsid w:val="00BE29DC"/>
    <w:rsid w:val="00BF65A4"/>
    <w:rsid w:val="00BF697A"/>
    <w:rsid w:val="00BF6ADB"/>
    <w:rsid w:val="00C03776"/>
    <w:rsid w:val="00C13821"/>
    <w:rsid w:val="00C14051"/>
    <w:rsid w:val="00C15F73"/>
    <w:rsid w:val="00C2037B"/>
    <w:rsid w:val="00C22FF7"/>
    <w:rsid w:val="00C27F76"/>
    <w:rsid w:val="00C30DA4"/>
    <w:rsid w:val="00C3242A"/>
    <w:rsid w:val="00C35503"/>
    <w:rsid w:val="00C44719"/>
    <w:rsid w:val="00C50108"/>
    <w:rsid w:val="00C548B3"/>
    <w:rsid w:val="00C6572C"/>
    <w:rsid w:val="00C70CFF"/>
    <w:rsid w:val="00C75655"/>
    <w:rsid w:val="00C837C3"/>
    <w:rsid w:val="00C840AB"/>
    <w:rsid w:val="00C84497"/>
    <w:rsid w:val="00C868F6"/>
    <w:rsid w:val="00C9137C"/>
    <w:rsid w:val="00C91644"/>
    <w:rsid w:val="00C93144"/>
    <w:rsid w:val="00C9663B"/>
    <w:rsid w:val="00CA43A5"/>
    <w:rsid w:val="00CA7C0B"/>
    <w:rsid w:val="00CB2BDE"/>
    <w:rsid w:val="00CB2C63"/>
    <w:rsid w:val="00CB6E2B"/>
    <w:rsid w:val="00CB6FF7"/>
    <w:rsid w:val="00CB7302"/>
    <w:rsid w:val="00CC1E9F"/>
    <w:rsid w:val="00CC5896"/>
    <w:rsid w:val="00CD69F3"/>
    <w:rsid w:val="00CE0C35"/>
    <w:rsid w:val="00CE3810"/>
    <w:rsid w:val="00CE3C90"/>
    <w:rsid w:val="00CE52B4"/>
    <w:rsid w:val="00CE5DCD"/>
    <w:rsid w:val="00CE701C"/>
    <w:rsid w:val="00CE7599"/>
    <w:rsid w:val="00CF414A"/>
    <w:rsid w:val="00CF4FF0"/>
    <w:rsid w:val="00CF5B47"/>
    <w:rsid w:val="00D0529F"/>
    <w:rsid w:val="00D104F9"/>
    <w:rsid w:val="00D14323"/>
    <w:rsid w:val="00D16008"/>
    <w:rsid w:val="00D166D4"/>
    <w:rsid w:val="00D30254"/>
    <w:rsid w:val="00D33768"/>
    <w:rsid w:val="00D33D87"/>
    <w:rsid w:val="00D35077"/>
    <w:rsid w:val="00D35A6E"/>
    <w:rsid w:val="00D408A8"/>
    <w:rsid w:val="00D40BED"/>
    <w:rsid w:val="00D41D18"/>
    <w:rsid w:val="00D46DAE"/>
    <w:rsid w:val="00D51C8F"/>
    <w:rsid w:val="00D5204B"/>
    <w:rsid w:val="00D54C10"/>
    <w:rsid w:val="00D55191"/>
    <w:rsid w:val="00D55CD0"/>
    <w:rsid w:val="00D57544"/>
    <w:rsid w:val="00D57973"/>
    <w:rsid w:val="00D60CE2"/>
    <w:rsid w:val="00D612EC"/>
    <w:rsid w:val="00D6153E"/>
    <w:rsid w:val="00D623C4"/>
    <w:rsid w:val="00D7011D"/>
    <w:rsid w:val="00D722DF"/>
    <w:rsid w:val="00D84675"/>
    <w:rsid w:val="00D84D43"/>
    <w:rsid w:val="00D8526A"/>
    <w:rsid w:val="00D85F20"/>
    <w:rsid w:val="00D86252"/>
    <w:rsid w:val="00D90B36"/>
    <w:rsid w:val="00D917F3"/>
    <w:rsid w:val="00D97BAA"/>
    <w:rsid w:val="00DA3AF3"/>
    <w:rsid w:val="00DA5263"/>
    <w:rsid w:val="00DA5455"/>
    <w:rsid w:val="00DA5C2B"/>
    <w:rsid w:val="00DB1C2C"/>
    <w:rsid w:val="00DB510A"/>
    <w:rsid w:val="00DB5EFB"/>
    <w:rsid w:val="00DB6EF1"/>
    <w:rsid w:val="00DB78FD"/>
    <w:rsid w:val="00DC19BB"/>
    <w:rsid w:val="00DC2EC7"/>
    <w:rsid w:val="00DC6404"/>
    <w:rsid w:val="00DC7913"/>
    <w:rsid w:val="00DD3F11"/>
    <w:rsid w:val="00DD7FDF"/>
    <w:rsid w:val="00DE1703"/>
    <w:rsid w:val="00DE25AC"/>
    <w:rsid w:val="00DF568D"/>
    <w:rsid w:val="00DF79F8"/>
    <w:rsid w:val="00E00CCB"/>
    <w:rsid w:val="00E042C7"/>
    <w:rsid w:val="00E0781A"/>
    <w:rsid w:val="00E11475"/>
    <w:rsid w:val="00E175A7"/>
    <w:rsid w:val="00E20168"/>
    <w:rsid w:val="00E20740"/>
    <w:rsid w:val="00E20E92"/>
    <w:rsid w:val="00E245DA"/>
    <w:rsid w:val="00E24645"/>
    <w:rsid w:val="00E24CAA"/>
    <w:rsid w:val="00E27177"/>
    <w:rsid w:val="00E31BCB"/>
    <w:rsid w:val="00E32963"/>
    <w:rsid w:val="00E337BC"/>
    <w:rsid w:val="00E350CD"/>
    <w:rsid w:val="00E372A9"/>
    <w:rsid w:val="00E4001B"/>
    <w:rsid w:val="00E43695"/>
    <w:rsid w:val="00E51FDE"/>
    <w:rsid w:val="00E534B2"/>
    <w:rsid w:val="00E56B66"/>
    <w:rsid w:val="00E579AF"/>
    <w:rsid w:val="00E6393D"/>
    <w:rsid w:val="00E6717A"/>
    <w:rsid w:val="00E705B7"/>
    <w:rsid w:val="00E7086E"/>
    <w:rsid w:val="00E70ECC"/>
    <w:rsid w:val="00E71A89"/>
    <w:rsid w:val="00E77197"/>
    <w:rsid w:val="00E81B1A"/>
    <w:rsid w:val="00E828DD"/>
    <w:rsid w:val="00E84FB3"/>
    <w:rsid w:val="00E868F5"/>
    <w:rsid w:val="00E87037"/>
    <w:rsid w:val="00E93AB9"/>
    <w:rsid w:val="00EA0F03"/>
    <w:rsid w:val="00EA1EF9"/>
    <w:rsid w:val="00EA2CA0"/>
    <w:rsid w:val="00EA7237"/>
    <w:rsid w:val="00EB055B"/>
    <w:rsid w:val="00EB112A"/>
    <w:rsid w:val="00EC1212"/>
    <w:rsid w:val="00EC1D3D"/>
    <w:rsid w:val="00EC3331"/>
    <w:rsid w:val="00EC677E"/>
    <w:rsid w:val="00EC7E67"/>
    <w:rsid w:val="00ED1A41"/>
    <w:rsid w:val="00ED426D"/>
    <w:rsid w:val="00ED5B5C"/>
    <w:rsid w:val="00ED6DD7"/>
    <w:rsid w:val="00ED70BD"/>
    <w:rsid w:val="00EE0B3E"/>
    <w:rsid w:val="00EE37BB"/>
    <w:rsid w:val="00EF08EC"/>
    <w:rsid w:val="00EF4099"/>
    <w:rsid w:val="00EF53D0"/>
    <w:rsid w:val="00EF6BDC"/>
    <w:rsid w:val="00F01C4C"/>
    <w:rsid w:val="00F02786"/>
    <w:rsid w:val="00F0434F"/>
    <w:rsid w:val="00F0670F"/>
    <w:rsid w:val="00F07FA6"/>
    <w:rsid w:val="00F11BB3"/>
    <w:rsid w:val="00F13036"/>
    <w:rsid w:val="00F15196"/>
    <w:rsid w:val="00F16974"/>
    <w:rsid w:val="00F20762"/>
    <w:rsid w:val="00F21D1A"/>
    <w:rsid w:val="00F22865"/>
    <w:rsid w:val="00F237A6"/>
    <w:rsid w:val="00F24096"/>
    <w:rsid w:val="00F24D75"/>
    <w:rsid w:val="00F261E3"/>
    <w:rsid w:val="00F34B2F"/>
    <w:rsid w:val="00F34F33"/>
    <w:rsid w:val="00F361D0"/>
    <w:rsid w:val="00F36D1F"/>
    <w:rsid w:val="00F3769E"/>
    <w:rsid w:val="00F40F06"/>
    <w:rsid w:val="00F42598"/>
    <w:rsid w:val="00F42669"/>
    <w:rsid w:val="00F4749B"/>
    <w:rsid w:val="00F508F0"/>
    <w:rsid w:val="00F514FB"/>
    <w:rsid w:val="00F56CE9"/>
    <w:rsid w:val="00F60A08"/>
    <w:rsid w:val="00F61151"/>
    <w:rsid w:val="00F64ECE"/>
    <w:rsid w:val="00F65C1E"/>
    <w:rsid w:val="00F67B6E"/>
    <w:rsid w:val="00F77765"/>
    <w:rsid w:val="00F77EC3"/>
    <w:rsid w:val="00F80C00"/>
    <w:rsid w:val="00F84359"/>
    <w:rsid w:val="00F85E98"/>
    <w:rsid w:val="00F912F7"/>
    <w:rsid w:val="00FA7C8B"/>
    <w:rsid w:val="00FB0249"/>
    <w:rsid w:val="00FB793A"/>
    <w:rsid w:val="00FC29CA"/>
    <w:rsid w:val="00FC5915"/>
    <w:rsid w:val="00FC5D6D"/>
    <w:rsid w:val="00FD6657"/>
    <w:rsid w:val="00FF1A54"/>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unhideWhenUsed/>
    <w:rsid w:val="00C93144"/>
  </w:style>
  <w:style w:type="character" w:customStyle="1" w:styleId="FootnoteTextChar">
    <w:name w:val="Footnote Text Char"/>
    <w:basedOn w:val="DefaultParagraphFont"/>
    <w:link w:val="FootnoteText"/>
    <w:uiPriority w:val="99"/>
    <w:rsid w:val="00C93144"/>
    <w:rPr>
      <w:rFonts w:ascii="Times New Roman" w:eastAsia="Times New Roman" w:hAnsi="Times New Roman" w:cs="Times New Roman"/>
      <w:sz w:val="20"/>
      <w:szCs w:val="20"/>
    </w:rPr>
  </w:style>
  <w:style w:type="paragraph" w:styleId="ListParagraph">
    <w:name w:val="List Paragraph"/>
    <w:basedOn w:val="Normal"/>
    <w:uiPriority w:val="34"/>
    <w:qFormat/>
    <w:rsid w:val="00F20762"/>
    <w:pPr>
      <w:ind w:left="720"/>
      <w:contextualSpacing/>
    </w:pPr>
  </w:style>
  <w:style w:type="paragraph" w:styleId="Header">
    <w:name w:val="header"/>
    <w:basedOn w:val="Normal"/>
    <w:link w:val="HeaderChar"/>
    <w:uiPriority w:val="99"/>
    <w:unhideWhenUsed/>
    <w:rsid w:val="0042578B"/>
    <w:pPr>
      <w:tabs>
        <w:tab w:val="center" w:pos="4680"/>
        <w:tab w:val="right" w:pos="9360"/>
      </w:tabs>
    </w:pPr>
  </w:style>
  <w:style w:type="character" w:customStyle="1" w:styleId="HeaderChar">
    <w:name w:val="Header Char"/>
    <w:basedOn w:val="DefaultParagraphFont"/>
    <w:link w:val="Header"/>
    <w:uiPriority w:val="99"/>
    <w:rsid w:val="0042578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2578B"/>
    <w:pPr>
      <w:tabs>
        <w:tab w:val="center" w:pos="4680"/>
        <w:tab w:val="right" w:pos="9360"/>
      </w:tabs>
    </w:pPr>
  </w:style>
  <w:style w:type="character" w:customStyle="1" w:styleId="FooterChar">
    <w:name w:val="Footer Char"/>
    <w:basedOn w:val="DefaultParagraphFont"/>
    <w:link w:val="Footer"/>
    <w:uiPriority w:val="99"/>
    <w:rsid w:val="0042578B"/>
    <w:rPr>
      <w:rFonts w:ascii="Times New Roman" w:eastAsia="Times New Roman" w:hAnsi="Times New Roman" w:cs="Times New Roman"/>
      <w:sz w:val="20"/>
      <w:szCs w:val="20"/>
    </w:rPr>
  </w:style>
  <w:style w:type="character" w:styleId="PageNumber">
    <w:name w:val="page number"/>
    <w:basedOn w:val="DefaultParagraphFont"/>
    <w:rsid w:val="008333AC"/>
  </w:style>
  <w:style w:type="character" w:styleId="CommentReference">
    <w:name w:val="annotation reference"/>
    <w:basedOn w:val="DefaultParagraphFont"/>
    <w:uiPriority w:val="99"/>
    <w:semiHidden/>
    <w:unhideWhenUsed/>
    <w:rsid w:val="001A74E3"/>
    <w:rPr>
      <w:sz w:val="16"/>
      <w:szCs w:val="16"/>
    </w:rPr>
  </w:style>
  <w:style w:type="paragraph" w:styleId="CommentText">
    <w:name w:val="annotation text"/>
    <w:basedOn w:val="Normal"/>
    <w:link w:val="CommentTextChar"/>
    <w:uiPriority w:val="99"/>
    <w:semiHidden/>
    <w:unhideWhenUsed/>
    <w:rsid w:val="001A74E3"/>
  </w:style>
  <w:style w:type="character" w:customStyle="1" w:styleId="CommentTextChar">
    <w:name w:val="Comment Text Char"/>
    <w:basedOn w:val="DefaultParagraphFont"/>
    <w:link w:val="CommentText"/>
    <w:uiPriority w:val="99"/>
    <w:semiHidden/>
    <w:rsid w:val="001A74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74E3"/>
    <w:rPr>
      <w:b/>
      <w:bCs/>
    </w:rPr>
  </w:style>
  <w:style w:type="character" w:customStyle="1" w:styleId="CommentSubjectChar">
    <w:name w:val="Comment Subject Char"/>
    <w:basedOn w:val="CommentTextChar"/>
    <w:link w:val="CommentSubject"/>
    <w:uiPriority w:val="99"/>
    <w:semiHidden/>
    <w:rsid w:val="001A74E3"/>
    <w:rPr>
      <w:rFonts w:ascii="Times New Roman" w:eastAsia="Times New Roman" w:hAnsi="Times New Roman" w:cs="Times New Roman"/>
      <w:b/>
      <w:bCs/>
      <w:sz w:val="20"/>
      <w:szCs w:val="20"/>
    </w:rPr>
  </w:style>
  <w:style w:type="paragraph" w:styleId="Revision">
    <w:name w:val="Revision"/>
    <w:hidden/>
    <w:uiPriority w:val="99"/>
    <w:semiHidden/>
    <w:rsid w:val="005F70EA"/>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unhideWhenUsed/>
    <w:rsid w:val="00C93144"/>
  </w:style>
  <w:style w:type="character" w:customStyle="1" w:styleId="FootnoteTextChar">
    <w:name w:val="Footnote Text Char"/>
    <w:basedOn w:val="DefaultParagraphFont"/>
    <w:link w:val="FootnoteText"/>
    <w:uiPriority w:val="99"/>
    <w:rsid w:val="00C93144"/>
    <w:rPr>
      <w:rFonts w:ascii="Times New Roman" w:eastAsia="Times New Roman" w:hAnsi="Times New Roman" w:cs="Times New Roman"/>
      <w:sz w:val="20"/>
      <w:szCs w:val="20"/>
    </w:rPr>
  </w:style>
  <w:style w:type="paragraph" w:styleId="ListParagraph">
    <w:name w:val="List Paragraph"/>
    <w:basedOn w:val="Normal"/>
    <w:uiPriority w:val="34"/>
    <w:qFormat/>
    <w:rsid w:val="00F20762"/>
    <w:pPr>
      <w:ind w:left="720"/>
      <w:contextualSpacing/>
    </w:pPr>
  </w:style>
  <w:style w:type="paragraph" w:styleId="Header">
    <w:name w:val="header"/>
    <w:basedOn w:val="Normal"/>
    <w:link w:val="HeaderChar"/>
    <w:uiPriority w:val="99"/>
    <w:unhideWhenUsed/>
    <w:rsid w:val="0042578B"/>
    <w:pPr>
      <w:tabs>
        <w:tab w:val="center" w:pos="4680"/>
        <w:tab w:val="right" w:pos="9360"/>
      </w:tabs>
    </w:pPr>
  </w:style>
  <w:style w:type="character" w:customStyle="1" w:styleId="HeaderChar">
    <w:name w:val="Header Char"/>
    <w:basedOn w:val="DefaultParagraphFont"/>
    <w:link w:val="Header"/>
    <w:uiPriority w:val="99"/>
    <w:rsid w:val="0042578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2578B"/>
    <w:pPr>
      <w:tabs>
        <w:tab w:val="center" w:pos="4680"/>
        <w:tab w:val="right" w:pos="9360"/>
      </w:tabs>
    </w:pPr>
  </w:style>
  <w:style w:type="character" w:customStyle="1" w:styleId="FooterChar">
    <w:name w:val="Footer Char"/>
    <w:basedOn w:val="DefaultParagraphFont"/>
    <w:link w:val="Footer"/>
    <w:uiPriority w:val="99"/>
    <w:rsid w:val="0042578B"/>
    <w:rPr>
      <w:rFonts w:ascii="Times New Roman" w:eastAsia="Times New Roman" w:hAnsi="Times New Roman" w:cs="Times New Roman"/>
      <w:sz w:val="20"/>
      <w:szCs w:val="20"/>
    </w:rPr>
  </w:style>
  <w:style w:type="character" w:styleId="PageNumber">
    <w:name w:val="page number"/>
    <w:basedOn w:val="DefaultParagraphFont"/>
    <w:rsid w:val="008333AC"/>
  </w:style>
  <w:style w:type="character" w:styleId="CommentReference">
    <w:name w:val="annotation reference"/>
    <w:basedOn w:val="DefaultParagraphFont"/>
    <w:uiPriority w:val="99"/>
    <w:semiHidden/>
    <w:unhideWhenUsed/>
    <w:rsid w:val="001A74E3"/>
    <w:rPr>
      <w:sz w:val="16"/>
      <w:szCs w:val="16"/>
    </w:rPr>
  </w:style>
  <w:style w:type="paragraph" w:styleId="CommentText">
    <w:name w:val="annotation text"/>
    <w:basedOn w:val="Normal"/>
    <w:link w:val="CommentTextChar"/>
    <w:uiPriority w:val="99"/>
    <w:semiHidden/>
    <w:unhideWhenUsed/>
    <w:rsid w:val="001A74E3"/>
  </w:style>
  <w:style w:type="character" w:customStyle="1" w:styleId="CommentTextChar">
    <w:name w:val="Comment Text Char"/>
    <w:basedOn w:val="DefaultParagraphFont"/>
    <w:link w:val="CommentText"/>
    <w:uiPriority w:val="99"/>
    <w:semiHidden/>
    <w:rsid w:val="001A74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74E3"/>
    <w:rPr>
      <w:b/>
      <w:bCs/>
    </w:rPr>
  </w:style>
  <w:style w:type="character" w:customStyle="1" w:styleId="CommentSubjectChar">
    <w:name w:val="Comment Subject Char"/>
    <w:basedOn w:val="CommentTextChar"/>
    <w:link w:val="CommentSubject"/>
    <w:uiPriority w:val="99"/>
    <w:semiHidden/>
    <w:rsid w:val="001A74E3"/>
    <w:rPr>
      <w:rFonts w:ascii="Times New Roman" w:eastAsia="Times New Roman" w:hAnsi="Times New Roman" w:cs="Times New Roman"/>
      <w:b/>
      <w:bCs/>
      <w:sz w:val="20"/>
      <w:szCs w:val="20"/>
    </w:rPr>
  </w:style>
  <w:style w:type="paragraph" w:styleId="Revision">
    <w:name w:val="Revision"/>
    <w:hidden/>
    <w:uiPriority w:val="99"/>
    <w:semiHidden/>
    <w:rsid w:val="005F70EA"/>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FF555-41BB-4264-9014-8D05F3DC7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2836</Words>
  <Characters>16170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Hinds, Margaret</cp:lastModifiedBy>
  <cp:revision>6</cp:revision>
  <cp:lastPrinted>2013-12-05T14:33:00Z</cp:lastPrinted>
  <dcterms:created xsi:type="dcterms:W3CDTF">2013-11-14T16:26:00Z</dcterms:created>
  <dcterms:modified xsi:type="dcterms:W3CDTF">2013-12-05T14:33:00Z</dcterms:modified>
</cp:coreProperties>
</file>