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Pr="007659E6" w:rsidRDefault="001577F5">
      <w:pPr>
        <w:spacing w:line="240" w:lineRule="auto"/>
        <w:jc w:val="center"/>
        <w:rPr>
          <w:b/>
          <w:sz w:val="24"/>
          <w:szCs w:val="24"/>
        </w:rPr>
      </w:pPr>
      <w:r>
        <w:rPr>
          <w:b/>
          <w:sz w:val="24"/>
          <w:szCs w:val="24"/>
        </w:rPr>
        <w:t xml:space="preserve">                                                                                                                                                                      </w:t>
      </w:r>
      <w:r w:rsidR="00E55642" w:rsidRPr="007659E6">
        <w:rPr>
          <w:b/>
          <w:sz w:val="24"/>
          <w:szCs w:val="24"/>
        </w:rPr>
        <w:t xml:space="preserve">BEFORE THE </w:t>
      </w:r>
    </w:p>
    <w:p w:rsidR="00E55642" w:rsidRPr="007659E6" w:rsidRDefault="00E55642">
      <w:pPr>
        <w:spacing w:line="240" w:lineRule="auto"/>
        <w:jc w:val="center"/>
        <w:rPr>
          <w:sz w:val="24"/>
          <w:szCs w:val="24"/>
        </w:rPr>
      </w:pPr>
      <w:r w:rsidRPr="007659E6">
        <w:rPr>
          <w:b/>
          <w:sz w:val="24"/>
          <w:szCs w:val="24"/>
        </w:rPr>
        <w:t>PENNSYLVANIA PUBLIC UTILITY COMMISSION</w:t>
      </w:r>
    </w:p>
    <w:p w:rsidR="00E55642" w:rsidRPr="007659E6" w:rsidRDefault="00E55642">
      <w:pPr>
        <w:spacing w:line="240" w:lineRule="auto"/>
        <w:jc w:val="center"/>
        <w:rPr>
          <w:sz w:val="24"/>
          <w:szCs w:val="24"/>
        </w:rPr>
      </w:pPr>
    </w:p>
    <w:p w:rsidR="00E55642" w:rsidRPr="007659E6" w:rsidRDefault="00E55642">
      <w:pPr>
        <w:spacing w:line="240" w:lineRule="auto"/>
        <w:rPr>
          <w:sz w:val="24"/>
          <w:szCs w:val="24"/>
        </w:rPr>
      </w:pPr>
    </w:p>
    <w:p w:rsidR="00E55642" w:rsidRDefault="00343F5B" w:rsidP="002E14C5">
      <w:pPr>
        <w:spacing w:line="240" w:lineRule="auto"/>
        <w:rPr>
          <w:sz w:val="24"/>
          <w:szCs w:val="24"/>
        </w:rPr>
      </w:pPr>
      <w:r>
        <w:rPr>
          <w:sz w:val="24"/>
          <w:szCs w:val="24"/>
        </w:rPr>
        <w:t>Tyrone Gibbs, FS-7093</w:t>
      </w:r>
      <w:r w:rsidR="00314D20">
        <w:rPr>
          <w:sz w:val="24"/>
          <w:szCs w:val="24"/>
        </w:rPr>
        <w:tab/>
      </w:r>
      <w:r w:rsidR="00314D20">
        <w:rPr>
          <w:sz w:val="24"/>
          <w:szCs w:val="24"/>
        </w:rPr>
        <w:tab/>
      </w:r>
      <w:r w:rsidR="00314D20">
        <w:rPr>
          <w:sz w:val="24"/>
          <w:szCs w:val="24"/>
        </w:rPr>
        <w:tab/>
      </w:r>
      <w:proofErr w:type="gramStart"/>
      <w:r w:rsidR="00314D20">
        <w:rPr>
          <w:sz w:val="24"/>
          <w:szCs w:val="24"/>
        </w:rPr>
        <w:tab/>
      </w:r>
      <w:r w:rsidR="002E14C5">
        <w:rPr>
          <w:sz w:val="24"/>
          <w:szCs w:val="24"/>
        </w:rPr>
        <w:t>:</w:t>
      </w:r>
      <w:r w:rsidR="0057676A">
        <w:rPr>
          <w:sz w:val="24"/>
          <w:szCs w:val="24"/>
        </w:rPr>
        <w:tab/>
      </w:r>
      <w:r w:rsidR="0057676A">
        <w:rPr>
          <w:sz w:val="24"/>
          <w:szCs w:val="24"/>
        </w:rPr>
        <w:tab/>
      </w:r>
      <w:r w:rsidR="0057676A">
        <w:rPr>
          <w:sz w:val="24"/>
          <w:szCs w:val="24"/>
        </w:rPr>
        <w:tab/>
      </w:r>
      <w:r w:rsidR="0057676A">
        <w:rPr>
          <w:sz w:val="24"/>
          <w:szCs w:val="24"/>
        </w:rPr>
        <w:tab/>
      </w:r>
      <w:r w:rsidR="0057676A">
        <w:rPr>
          <w:sz w:val="24"/>
          <w:szCs w:val="24"/>
        </w:rPr>
        <w:tab/>
      </w:r>
      <w:r w:rsidR="0057676A">
        <w:rPr>
          <w:sz w:val="24"/>
          <w:szCs w:val="24"/>
        </w:rPr>
        <w:tab/>
      </w:r>
      <w:r w:rsidR="0057676A">
        <w:rPr>
          <w:sz w:val="24"/>
          <w:szCs w:val="24"/>
        </w:rPr>
        <w:tab/>
      </w:r>
      <w:r w:rsidR="00A84107">
        <w:rPr>
          <w:sz w:val="24"/>
          <w:szCs w:val="24"/>
        </w:rPr>
        <w:tab/>
      </w:r>
      <w:r w:rsidR="00D4110F">
        <w:rPr>
          <w:sz w:val="24"/>
          <w:szCs w:val="24"/>
        </w:rPr>
        <w:tab/>
      </w:r>
      <w:r w:rsidR="002E14C5">
        <w:rPr>
          <w:sz w:val="24"/>
          <w:szCs w:val="24"/>
        </w:rPr>
        <w:tab/>
      </w:r>
      <w:r w:rsidR="002E14C5">
        <w:rPr>
          <w:sz w:val="24"/>
          <w:szCs w:val="24"/>
        </w:rPr>
        <w:tab/>
      </w:r>
      <w:r w:rsidR="002E14C5">
        <w:rPr>
          <w:sz w:val="24"/>
          <w:szCs w:val="24"/>
        </w:rPr>
        <w:tab/>
      </w:r>
      <w:proofErr w:type="gramEnd"/>
      <w:r w:rsidR="002E14C5">
        <w:rPr>
          <w:sz w:val="24"/>
          <w:szCs w:val="24"/>
        </w:rPr>
        <w:tab/>
        <w:t>:</w:t>
      </w:r>
      <w:r w:rsidR="00D4110F">
        <w:rPr>
          <w:sz w:val="24"/>
          <w:szCs w:val="24"/>
        </w:rPr>
        <w:tab/>
      </w:r>
      <w:r w:rsidR="00E4714E">
        <w:rPr>
          <w:sz w:val="24"/>
          <w:szCs w:val="24"/>
        </w:rPr>
        <w:tab/>
      </w:r>
    </w:p>
    <w:p w:rsidR="00E55642" w:rsidRDefault="00314D20">
      <w:pPr>
        <w:spacing w:line="240" w:lineRule="auto"/>
        <w:rPr>
          <w:sz w:val="24"/>
          <w:szCs w:val="24"/>
        </w:rPr>
      </w:pPr>
      <w:r>
        <w:rPr>
          <w:sz w:val="24"/>
          <w:szCs w:val="24"/>
        </w:rPr>
        <w:tab/>
      </w:r>
      <w:r w:rsidR="002E14C5">
        <w:rPr>
          <w:sz w:val="24"/>
          <w:szCs w:val="24"/>
        </w:rPr>
        <w:t>v.</w:t>
      </w:r>
      <w:r w:rsidR="002E14C5">
        <w:rPr>
          <w:sz w:val="24"/>
          <w:szCs w:val="24"/>
        </w:rPr>
        <w:tab/>
      </w:r>
      <w:r w:rsidR="002E14C5">
        <w:rPr>
          <w:sz w:val="24"/>
          <w:szCs w:val="24"/>
        </w:rPr>
        <w:tab/>
      </w:r>
      <w:r w:rsidR="002E14C5">
        <w:rPr>
          <w:sz w:val="24"/>
          <w:szCs w:val="24"/>
        </w:rPr>
        <w:tab/>
      </w:r>
      <w:r w:rsidR="002E14C5">
        <w:rPr>
          <w:sz w:val="24"/>
          <w:szCs w:val="24"/>
        </w:rPr>
        <w:tab/>
      </w:r>
      <w:r w:rsidR="002E14C5">
        <w:rPr>
          <w:sz w:val="24"/>
          <w:szCs w:val="24"/>
        </w:rPr>
        <w:tab/>
      </w:r>
      <w:r>
        <w:rPr>
          <w:sz w:val="24"/>
          <w:szCs w:val="24"/>
        </w:rPr>
        <w:tab/>
      </w:r>
      <w:r w:rsidR="002E14C5">
        <w:rPr>
          <w:sz w:val="24"/>
          <w:szCs w:val="24"/>
        </w:rPr>
        <w:t>:</w:t>
      </w:r>
      <w:r w:rsidR="002E14C5">
        <w:rPr>
          <w:sz w:val="24"/>
          <w:szCs w:val="24"/>
        </w:rPr>
        <w:tab/>
      </w:r>
      <w:r w:rsidR="002E14C5">
        <w:rPr>
          <w:sz w:val="24"/>
          <w:szCs w:val="24"/>
        </w:rPr>
        <w:tab/>
        <w:t>C-20</w:t>
      </w:r>
      <w:r>
        <w:rPr>
          <w:sz w:val="24"/>
          <w:szCs w:val="24"/>
        </w:rPr>
        <w:t>1</w:t>
      </w:r>
      <w:r w:rsidR="00343F5B">
        <w:rPr>
          <w:sz w:val="24"/>
          <w:szCs w:val="24"/>
        </w:rPr>
        <w:t>3-2358084</w:t>
      </w:r>
    </w:p>
    <w:p w:rsidR="002E14C5" w:rsidRDefault="002E14C5">
      <w:pPr>
        <w:spacing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E14C5" w:rsidRDefault="00343F5B">
      <w:pPr>
        <w:spacing w:line="240" w:lineRule="auto"/>
        <w:rPr>
          <w:sz w:val="24"/>
          <w:szCs w:val="24"/>
        </w:rPr>
      </w:pPr>
      <w:r>
        <w:rPr>
          <w:sz w:val="24"/>
          <w:szCs w:val="24"/>
        </w:rPr>
        <w:t>Global Tel*Link</w:t>
      </w:r>
      <w:r w:rsidR="00DA0DEE">
        <w:rPr>
          <w:sz w:val="24"/>
          <w:szCs w:val="24"/>
        </w:rPr>
        <w:t xml:space="preserve"> Corporation</w:t>
      </w:r>
      <w:r w:rsidR="002E14C5">
        <w:rPr>
          <w:sz w:val="24"/>
          <w:szCs w:val="24"/>
        </w:rPr>
        <w:tab/>
      </w:r>
      <w:r w:rsidR="002E14C5">
        <w:rPr>
          <w:sz w:val="24"/>
          <w:szCs w:val="24"/>
        </w:rPr>
        <w:tab/>
      </w:r>
      <w:r w:rsidR="002E14C5">
        <w:rPr>
          <w:sz w:val="24"/>
          <w:szCs w:val="24"/>
        </w:rPr>
        <w:tab/>
      </w:r>
      <w:r w:rsidR="00DA0DEE">
        <w:rPr>
          <w:sz w:val="24"/>
          <w:szCs w:val="24"/>
        </w:rPr>
        <w:tab/>
      </w:r>
      <w:r w:rsidR="002E14C5">
        <w:rPr>
          <w:sz w:val="24"/>
          <w:szCs w:val="24"/>
        </w:rPr>
        <w:t>:</w:t>
      </w:r>
    </w:p>
    <w:p w:rsidR="002E14C5" w:rsidRDefault="002E14C5">
      <w:pPr>
        <w:spacing w:line="240" w:lineRule="auto"/>
        <w:rPr>
          <w:sz w:val="24"/>
          <w:szCs w:val="24"/>
        </w:rPr>
      </w:pPr>
    </w:p>
    <w:p w:rsidR="002E14C5" w:rsidRPr="007659E6" w:rsidRDefault="002E14C5">
      <w:pPr>
        <w:spacing w:line="240" w:lineRule="auto"/>
        <w:rPr>
          <w:sz w:val="24"/>
          <w:szCs w:val="24"/>
        </w:rPr>
      </w:pPr>
    </w:p>
    <w:p w:rsidR="00E55642" w:rsidRPr="007659E6" w:rsidRDefault="00E55642">
      <w:pPr>
        <w:spacing w:line="240" w:lineRule="auto"/>
        <w:rPr>
          <w:sz w:val="24"/>
          <w:szCs w:val="24"/>
        </w:rPr>
      </w:pPr>
    </w:p>
    <w:p w:rsidR="002D0E9E" w:rsidRDefault="00954BC6" w:rsidP="00954BC6">
      <w:pPr>
        <w:spacing w:line="240" w:lineRule="auto"/>
        <w:jc w:val="center"/>
        <w:rPr>
          <w:b/>
          <w:sz w:val="24"/>
          <w:szCs w:val="24"/>
          <w:u w:val="single"/>
        </w:rPr>
      </w:pPr>
      <w:r w:rsidRPr="00904FF5">
        <w:rPr>
          <w:b/>
          <w:sz w:val="24"/>
          <w:szCs w:val="24"/>
          <w:u w:val="single"/>
        </w:rPr>
        <w:t xml:space="preserve">ORDER </w:t>
      </w:r>
      <w:r w:rsidR="00AD2E74">
        <w:rPr>
          <w:b/>
          <w:sz w:val="24"/>
          <w:szCs w:val="24"/>
          <w:u w:val="single"/>
        </w:rPr>
        <w:t xml:space="preserve">REGARDING </w:t>
      </w:r>
      <w:r w:rsidR="002D0E9E">
        <w:rPr>
          <w:b/>
          <w:sz w:val="24"/>
          <w:szCs w:val="24"/>
          <w:u w:val="single"/>
        </w:rPr>
        <w:t xml:space="preserve">COMPLAINANT’S </w:t>
      </w:r>
    </w:p>
    <w:p w:rsidR="00724265" w:rsidRDefault="00AD2E74" w:rsidP="002D0E9E">
      <w:pPr>
        <w:spacing w:line="240" w:lineRule="auto"/>
        <w:jc w:val="center"/>
        <w:rPr>
          <w:b/>
          <w:sz w:val="24"/>
          <w:szCs w:val="24"/>
          <w:u w:val="single"/>
        </w:rPr>
      </w:pPr>
      <w:r>
        <w:rPr>
          <w:b/>
          <w:sz w:val="24"/>
          <w:szCs w:val="24"/>
          <w:u w:val="single"/>
        </w:rPr>
        <w:t xml:space="preserve">MOTION </w:t>
      </w:r>
      <w:r w:rsidR="00FD704A">
        <w:rPr>
          <w:b/>
          <w:sz w:val="24"/>
          <w:szCs w:val="24"/>
          <w:u w:val="single"/>
        </w:rPr>
        <w:t xml:space="preserve">FOR </w:t>
      </w:r>
      <w:r>
        <w:rPr>
          <w:b/>
          <w:sz w:val="24"/>
          <w:szCs w:val="24"/>
          <w:u w:val="single"/>
        </w:rPr>
        <w:t>RECONSIDERATION</w:t>
      </w:r>
      <w:r w:rsidR="00FD704A">
        <w:rPr>
          <w:b/>
          <w:sz w:val="24"/>
          <w:szCs w:val="24"/>
          <w:u w:val="single"/>
        </w:rPr>
        <w:t xml:space="preserve"> </w:t>
      </w:r>
    </w:p>
    <w:p w:rsidR="00D273E8" w:rsidRDefault="00D273E8" w:rsidP="002D0E9E">
      <w:pPr>
        <w:spacing w:line="240" w:lineRule="auto"/>
        <w:jc w:val="center"/>
        <w:rPr>
          <w:b/>
          <w:sz w:val="24"/>
          <w:szCs w:val="24"/>
          <w:u w:val="single"/>
        </w:rPr>
      </w:pPr>
    </w:p>
    <w:p w:rsidR="00D273E8" w:rsidRDefault="00D273E8" w:rsidP="002D0E9E">
      <w:pPr>
        <w:spacing w:line="240" w:lineRule="auto"/>
        <w:jc w:val="center"/>
        <w:rPr>
          <w:b/>
          <w:sz w:val="24"/>
          <w:szCs w:val="24"/>
          <w:u w:val="single"/>
        </w:rPr>
      </w:pPr>
    </w:p>
    <w:p w:rsidR="00D273E8" w:rsidRPr="00D273E8" w:rsidRDefault="00D273E8" w:rsidP="002D0E9E">
      <w:pPr>
        <w:spacing w:line="240" w:lineRule="auto"/>
        <w:jc w:val="center"/>
        <w:rPr>
          <w:sz w:val="24"/>
          <w:szCs w:val="24"/>
        </w:rPr>
      </w:pPr>
      <w:r>
        <w:rPr>
          <w:sz w:val="24"/>
          <w:szCs w:val="24"/>
        </w:rPr>
        <w:t>I.</w:t>
      </w:r>
      <w:r>
        <w:rPr>
          <w:sz w:val="24"/>
          <w:szCs w:val="24"/>
        </w:rPr>
        <w:tab/>
      </w:r>
      <w:r w:rsidRPr="00D273E8">
        <w:rPr>
          <w:sz w:val="24"/>
          <w:szCs w:val="24"/>
          <w:u w:val="single"/>
        </w:rPr>
        <w:t>BACKGROUND</w:t>
      </w:r>
    </w:p>
    <w:p w:rsidR="00B94B35" w:rsidRPr="00904FF5" w:rsidRDefault="00B94B35" w:rsidP="00954BC6">
      <w:pPr>
        <w:spacing w:line="240" w:lineRule="auto"/>
        <w:jc w:val="center"/>
        <w:rPr>
          <w:b/>
          <w:sz w:val="24"/>
          <w:szCs w:val="24"/>
          <w:u w:val="single"/>
        </w:rPr>
      </w:pPr>
    </w:p>
    <w:p w:rsidR="004D413E" w:rsidRDefault="004D413E" w:rsidP="007815F7">
      <w:pPr>
        <w:spacing w:line="240" w:lineRule="auto"/>
        <w:rPr>
          <w:sz w:val="24"/>
          <w:szCs w:val="24"/>
        </w:rPr>
      </w:pPr>
    </w:p>
    <w:p w:rsidR="00DA0DEE" w:rsidRDefault="00A60179" w:rsidP="00F2151F">
      <w:pPr>
        <w:tabs>
          <w:tab w:val="left" w:pos="0"/>
        </w:tabs>
        <w:rPr>
          <w:sz w:val="24"/>
          <w:szCs w:val="24"/>
        </w:rPr>
      </w:pPr>
      <w:r>
        <w:rPr>
          <w:sz w:val="24"/>
          <w:szCs w:val="24"/>
        </w:rPr>
        <w:tab/>
      </w:r>
      <w:r>
        <w:rPr>
          <w:sz w:val="24"/>
          <w:szCs w:val="24"/>
        </w:rPr>
        <w:tab/>
      </w:r>
      <w:r w:rsidR="006362B5">
        <w:rPr>
          <w:sz w:val="24"/>
          <w:szCs w:val="24"/>
        </w:rPr>
        <w:t xml:space="preserve">On </w:t>
      </w:r>
      <w:r w:rsidR="00AD2E74">
        <w:rPr>
          <w:sz w:val="24"/>
          <w:szCs w:val="24"/>
        </w:rPr>
        <w:t>November 27, 2013</w:t>
      </w:r>
      <w:r w:rsidR="00F2151F">
        <w:rPr>
          <w:sz w:val="24"/>
          <w:szCs w:val="24"/>
        </w:rPr>
        <w:t xml:space="preserve">, I received a copy of </w:t>
      </w:r>
      <w:r w:rsidR="006362B5">
        <w:rPr>
          <w:sz w:val="24"/>
          <w:szCs w:val="24"/>
        </w:rPr>
        <w:t>a pleading entitled “Complainants Mot</w:t>
      </w:r>
      <w:r w:rsidR="00FC7B8C">
        <w:rPr>
          <w:sz w:val="24"/>
          <w:szCs w:val="24"/>
        </w:rPr>
        <w:t>ion for Reconsideration</w:t>
      </w:r>
      <w:r w:rsidR="006362B5">
        <w:rPr>
          <w:sz w:val="24"/>
          <w:szCs w:val="24"/>
        </w:rPr>
        <w:t>”</w:t>
      </w:r>
      <w:r w:rsidR="00BA2A20">
        <w:rPr>
          <w:sz w:val="24"/>
          <w:szCs w:val="24"/>
        </w:rPr>
        <w:t xml:space="preserve"> </w:t>
      </w:r>
      <w:r w:rsidR="00FC7B8C">
        <w:rPr>
          <w:sz w:val="24"/>
          <w:szCs w:val="24"/>
        </w:rPr>
        <w:t xml:space="preserve">(Motion) </w:t>
      </w:r>
      <w:r w:rsidR="00BA2A20">
        <w:rPr>
          <w:sz w:val="24"/>
          <w:szCs w:val="24"/>
        </w:rPr>
        <w:t>from the Complainant</w:t>
      </w:r>
      <w:r w:rsidR="007C64EF">
        <w:rPr>
          <w:sz w:val="24"/>
          <w:szCs w:val="24"/>
        </w:rPr>
        <w:t xml:space="preserve"> Tyrone Gibbs (Complainant or Mr. Gibbs)</w:t>
      </w:r>
      <w:r w:rsidR="00BA2A20">
        <w:rPr>
          <w:sz w:val="24"/>
          <w:szCs w:val="24"/>
        </w:rPr>
        <w:t>,</w:t>
      </w:r>
      <w:r w:rsidR="00FC7B8C">
        <w:rPr>
          <w:sz w:val="24"/>
          <w:szCs w:val="24"/>
        </w:rPr>
        <w:t xml:space="preserve"> requesting reconsideration of my ruling issued October 28, 2013, </w:t>
      </w:r>
      <w:proofErr w:type="gramStart"/>
      <w:r w:rsidR="00FC7B8C">
        <w:rPr>
          <w:sz w:val="24"/>
          <w:szCs w:val="24"/>
        </w:rPr>
        <w:t>denying</w:t>
      </w:r>
      <w:proofErr w:type="gramEnd"/>
      <w:r w:rsidR="00FC7B8C">
        <w:rPr>
          <w:sz w:val="24"/>
          <w:szCs w:val="24"/>
        </w:rPr>
        <w:t xml:space="preserve"> Complainant’s application for subpoenas.  This Motion was filed with the Secretary’s Bureau of the Pennsylvania Public Utility Commission (Commission).  As the Motion seeks reconsideration by me of one of my prior rulings, during the course of a proceeding, rather than reconsideration of a Final Commission Order by the Commission or interlocutory review of one of my rulings by the Commission, I am treating it as being filed pursuant to 52 Pa. Code §5.103</w:t>
      </w:r>
      <w:r w:rsidR="006362B5">
        <w:rPr>
          <w:sz w:val="24"/>
          <w:szCs w:val="24"/>
        </w:rPr>
        <w:t>.</w:t>
      </w:r>
      <w:r w:rsidR="00577D5E">
        <w:rPr>
          <w:sz w:val="24"/>
          <w:szCs w:val="24"/>
        </w:rPr>
        <w:t xml:space="preserve">  </w:t>
      </w:r>
    </w:p>
    <w:p w:rsidR="00DA0DEE" w:rsidRDefault="00DA0DEE" w:rsidP="00F2151F">
      <w:pPr>
        <w:tabs>
          <w:tab w:val="left" w:pos="0"/>
        </w:tabs>
        <w:rPr>
          <w:sz w:val="24"/>
          <w:szCs w:val="24"/>
        </w:rPr>
      </w:pPr>
    </w:p>
    <w:p w:rsidR="00B67989" w:rsidRDefault="00DA0DEE" w:rsidP="00F2151F">
      <w:pPr>
        <w:tabs>
          <w:tab w:val="left" w:pos="0"/>
        </w:tabs>
        <w:rPr>
          <w:sz w:val="24"/>
          <w:szCs w:val="24"/>
        </w:rPr>
      </w:pPr>
      <w:r>
        <w:rPr>
          <w:sz w:val="24"/>
          <w:szCs w:val="24"/>
        </w:rPr>
        <w:tab/>
      </w:r>
      <w:r>
        <w:rPr>
          <w:sz w:val="24"/>
          <w:szCs w:val="24"/>
        </w:rPr>
        <w:tab/>
      </w:r>
      <w:r w:rsidR="00B67989">
        <w:rPr>
          <w:sz w:val="24"/>
          <w:szCs w:val="24"/>
        </w:rPr>
        <w:t>On December 9, 2013, I asked Respondent Global Tel*Link (GTL or Respondent) whether it intended to file a response by Decemb</w:t>
      </w:r>
      <w:r w:rsidR="00980F52">
        <w:rPr>
          <w:sz w:val="24"/>
          <w:szCs w:val="24"/>
        </w:rPr>
        <w:t>er</w:t>
      </w:r>
      <w:r w:rsidR="00B67989">
        <w:rPr>
          <w:sz w:val="24"/>
          <w:szCs w:val="24"/>
        </w:rPr>
        <w:t xml:space="preserve"> 12, 2013, which, by my calculation, was the last date for filing an answer.  Respondent’s counsel responded that he had </w:t>
      </w:r>
      <w:proofErr w:type="gramStart"/>
      <w:r w:rsidR="00B67989">
        <w:rPr>
          <w:sz w:val="24"/>
          <w:szCs w:val="24"/>
        </w:rPr>
        <w:t>not</w:t>
      </w:r>
      <w:proofErr w:type="gramEnd"/>
      <w:r w:rsidR="00B67989">
        <w:rPr>
          <w:sz w:val="24"/>
          <w:szCs w:val="24"/>
        </w:rPr>
        <w:t xml:space="preserve"> received a copy of the Motion until December 4, 2013, but that an answer would be filed by December 12, 2013.</w:t>
      </w:r>
    </w:p>
    <w:p w:rsidR="00B67989" w:rsidRDefault="00B67989" w:rsidP="00F2151F">
      <w:pPr>
        <w:tabs>
          <w:tab w:val="left" w:pos="0"/>
        </w:tabs>
        <w:rPr>
          <w:sz w:val="24"/>
          <w:szCs w:val="24"/>
        </w:rPr>
      </w:pPr>
    </w:p>
    <w:p w:rsidR="00D273E8" w:rsidRDefault="00B67989" w:rsidP="00F2151F">
      <w:pPr>
        <w:tabs>
          <w:tab w:val="left" w:pos="0"/>
        </w:tabs>
        <w:rPr>
          <w:sz w:val="24"/>
          <w:szCs w:val="24"/>
        </w:rPr>
      </w:pPr>
      <w:r>
        <w:rPr>
          <w:sz w:val="24"/>
          <w:szCs w:val="24"/>
        </w:rPr>
        <w:tab/>
      </w:r>
      <w:r>
        <w:rPr>
          <w:sz w:val="24"/>
          <w:szCs w:val="24"/>
        </w:rPr>
        <w:tab/>
        <w:t>On December 12, 2013, I received a copy of GTL’s Answer to Complainant’s Motion for Reconsideration</w:t>
      </w:r>
      <w:r w:rsidR="00D02DC3">
        <w:rPr>
          <w:sz w:val="24"/>
          <w:szCs w:val="24"/>
        </w:rPr>
        <w:t xml:space="preserve"> (Answer)</w:t>
      </w:r>
      <w:r>
        <w:rPr>
          <w:sz w:val="24"/>
          <w:szCs w:val="24"/>
        </w:rPr>
        <w:t xml:space="preserve">. </w:t>
      </w:r>
    </w:p>
    <w:p w:rsidR="00D273E8" w:rsidRDefault="00D273E8" w:rsidP="00F2151F">
      <w:pPr>
        <w:tabs>
          <w:tab w:val="left" w:pos="0"/>
        </w:tabs>
        <w:rPr>
          <w:sz w:val="24"/>
          <w:szCs w:val="24"/>
        </w:rPr>
      </w:pPr>
      <w:r>
        <w:rPr>
          <w:sz w:val="24"/>
          <w:szCs w:val="24"/>
        </w:rPr>
        <w:lastRenderedPageBreak/>
        <w:tab/>
      </w:r>
      <w:r>
        <w:rPr>
          <w:sz w:val="24"/>
          <w:szCs w:val="24"/>
        </w:rPr>
        <w:tab/>
        <w:t xml:space="preserve">This matter is now ready for a ruling on whether Complainant’s </w:t>
      </w:r>
      <w:r w:rsidR="00B67989">
        <w:rPr>
          <w:sz w:val="24"/>
          <w:szCs w:val="24"/>
        </w:rPr>
        <w:t>Motion</w:t>
      </w:r>
      <w:r>
        <w:rPr>
          <w:sz w:val="24"/>
          <w:szCs w:val="24"/>
        </w:rPr>
        <w:t xml:space="preserve"> should be granted.</w:t>
      </w:r>
    </w:p>
    <w:p w:rsidR="00D273E8" w:rsidRDefault="00D273E8" w:rsidP="00F2151F">
      <w:pPr>
        <w:tabs>
          <w:tab w:val="left" w:pos="0"/>
        </w:tabs>
        <w:rPr>
          <w:sz w:val="24"/>
          <w:szCs w:val="24"/>
        </w:rPr>
      </w:pPr>
    </w:p>
    <w:p w:rsidR="00D273E8" w:rsidRDefault="00D273E8" w:rsidP="00D273E8">
      <w:pPr>
        <w:tabs>
          <w:tab w:val="left" w:pos="0"/>
        </w:tabs>
        <w:jc w:val="center"/>
        <w:rPr>
          <w:sz w:val="24"/>
          <w:szCs w:val="24"/>
          <w:u w:val="single"/>
        </w:rPr>
      </w:pPr>
      <w:r>
        <w:rPr>
          <w:sz w:val="24"/>
          <w:szCs w:val="24"/>
        </w:rPr>
        <w:t>II.</w:t>
      </w:r>
      <w:r>
        <w:rPr>
          <w:sz w:val="24"/>
          <w:szCs w:val="24"/>
        </w:rPr>
        <w:tab/>
      </w:r>
      <w:r w:rsidRPr="00D273E8">
        <w:rPr>
          <w:sz w:val="24"/>
          <w:szCs w:val="24"/>
          <w:u w:val="single"/>
        </w:rPr>
        <w:t>DISCUSSION</w:t>
      </w:r>
    </w:p>
    <w:p w:rsidR="00D273E8" w:rsidRDefault="00D273E8" w:rsidP="00D273E8">
      <w:pPr>
        <w:tabs>
          <w:tab w:val="left" w:pos="0"/>
        </w:tabs>
        <w:jc w:val="center"/>
        <w:rPr>
          <w:sz w:val="24"/>
          <w:szCs w:val="24"/>
          <w:u w:val="single"/>
        </w:rPr>
      </w:pPr>
    </w:p>
    <w:p w:rsidR="00980F52" w:rsidRDefault="00D273E8" w:rsidP="00D273E8">
      <w:pPr>
        <w:tabs>
          <w:tab w:val="left" w:pos="0"/>
        </w:tabs>
        <w:rPr>
          <w:sz w:val="24"/>
          <w:szCs w:val="24"/>
        </w:rPr>
      </w:pPr>
      <w:r>
        <w:rPr>
          <w:sz w:val="24"/>
          <w:szCs w:val="24"/>
        </w:rPr>
        <w:tab/>
      </w:r>
      <w:r>
        <w:rPr>
          <w:sz w:val="24"/>
          <w:szCs w:val="24"/>
        </w:rPr>
        <w:tab/>
        <w:t xml:space="preserve">In his </w:t>
      </w:r>
      <w:r w:rsidR="006243ED">
        <w:rPr>
          <w:sz w:val="24"/>
          <w:szCs w:val="24"/>
        </w:rPr>
        <w:t>Motion</w:t>
      </w:r>
      <w:r>
        <w:rPr>
          <w:sz w:val="24"/>
          <w:szCs w:val="24"/>
        </w:rPr>
        <w:t xml:space="preserve">, </w:t>
      </w:r>
      <w:r w:rsidR="007C64EF">
        <w:rPr>
          <w:sz w:val="24"/>
          <w:szCs w:val="24"/>
        </w:rPr>
        <w:t>Mr. Gibbs</w:t>
      </w:r>
      <w:r>
        <w:rPr>
          <w:sz w:val="24"/>
          <w:szCs w:val="24"/>
        </w:rPr>
        <w:t xml:space="preserve"> requested that I revisit </w:t>
      </w:r>
      <w:r w:rsidR="007C64EF">
        <w:rPr>
          <w:sz w:val="24"/>
          <w:szCs w:val="24"/>
        </w:rPr>
        <w:t xml:space="preserve">my ruling and issue subpoenas to require the attendance of personnel that can investigate and address the technical problems with the GTL telephone system at </w:t>
      </w:r>
      <w:proofErr w:type="spellStart"/>
      <w:r w:rsidR="007C64EF">
        <w:rPr>
          <w:sz w:val="24"/>
          <w:szCs w:val="24"/>
        </w:rPr>
        <w:t>Graterford</w:t>
      </w:r>
      <w:proofErr w:type="spellEnd"/>
      <w:r w:rsidR="007C64EF">
        <w:rPr>
          <w:sz w:val="24"/>
          <w:szCs w:val="24"/>
        </w:rPr>
        <w:t xml:space="preserve"> prison.  He averred that </w:t>
      </w:r>
      <w:r w:rsidR="009D3719">
        <w:rPr>
          <w:sz w:val="24"/>
          <w:szCs w:val="24"/>
        </w:rPr>
        <w:t xml:space="preserve">the only witness </w:t>
      </w:r>
      <w:r w:rsidR="007C64EF">
        <w:rPr>
          <w:sz w:val="24"/>
          <w:szCs w:val="24"/>
        </w:rPr>
        <w:t xml:space="preserve">to be presented by GTL, Kathy </w:t>
      </w:r>
      <w:proofErr w:type="spellStart"/>
      <w:r w:rsidR="007C64EF">
        <w:rPr>
          <w:sz w:val="24"/>
          <w:szCs w:val="24"/>
        </w:rPr>
        <w:t>Tarkir</w:t>
      </w:r>
      <w:proofErr w:type="spellEnd"/>
      <w:r w:rsidR="007C64EF">
        <w:rPr>
          <w:sz w:val="24"/>
          <w:szCs w:val="24"/>
        </w:rPr>
        <w:t>, was not a technician and did not possess the requisite expertise to dia</w:t>
      </w:r>
      <w:r w:rsidR="009D3719">
        <w:rPr>
          <w:sz w:val="24"/>
          <w:szCs w:val="24"/>
        </w:rPr>
        <w:t xml:space="preserve">gnose and address the </w:t>
      </w:r>
      <w:r w:rsidR="007C64EF">
        <w:rPr>
          <w:sz w:val="24"/>
          <w:szCs w:val="24"/>
        </w:rPr>
        <w:t xml:space="preserve">systemic service issues at </w:t>
      </w:r>
      <w:proofErr w:type="spellStart"/>
      <w:r w:rsidR="007C64EF">
        <w:rPr>
          <w:sz w:val="24"/>
          <w:szCs w:val="24"/>
        </w:rPr>
        <w:t>Graterford</w:t>
      </w:r>
      <w:proofErr w:type="spellEnd"/>
      <w:r w:rsidR="007C64EF">
        <w:rPr>
          <w:sz w:val="24"/>
          <w:szCs w:val="24"/>
        </w:rPr>
        <w:t xml:space="preserve">.  According to Complainant, these technical issues go to the heart of the matter and failure to adequately address them does not allow for a full and complete adjudication of the Complaint.  </w:t>
      </w:r>
    </w:p>
    <w:p w:rsidR="00980F52" w:rsidRDefault="00980F52" w:rsidP="00D273E8">
      <w:pPr>
        <w:tabs>
          <w:tab w:val="left" w:pos="0"/>
        </w:tabs>
        <w:rPr>
          <w:sz w:val="24"/>
          <w:szCs w:val="24"/>
        </w:rPr>
      </w:pPr>
    </w:p>
    <w:p w:rsidR="00D02DC3" w:rsidRDefault="00980F52" w:rsidP="00D273E8">
      <w:pPr>
        <w:tabs>
          <w:tab w:val="left" w:pos="0"/>
        </w:tabs>
        <w:rPr>
          <w:sz w:val="24"/>
          <w:szCs w:val="24"/>
        </w:rPr>
      </w:pPr>
      <w:r>
        <w:rPr>
          <w:sz w:val="24"/>
          <w:szCs w:val="24"/>
        </w:rPr>
        <w:tab/>
      </w:r>
      <w:r>
        <w:rPr>
          <w:sz w:val="24"/>
          <w:szCs w:val="24"/>
        </w:rPr>
        <w:tab/>
        <w:t xml:space="preserve">In addition, </w:t>
      </w:r>
      <w:r w:rsidR="007C64EF">
        <w:rPr>
          <w:sz w:val="24"/>
          <w:szCs w:val="24"/>
        </w:rPr>
        <w:t>Mr. Gibbs</w:t>
      </w:r>
      <w:r w:rsidR="00872670">
        <w:rPr>
          <w:sz w:val="24"/>
          <w:szCs w:val="24"/>
        </w:rPr>
        <w:t xml:space="preserve"> alleged that, as a </w:t>
      </w:r>
      <w:r w:rsidR="00872670" w:rsidRPr="00872670">
        <w:rPr>
          <w:i/>
          <w:sz w:val="24"/>
          <w:szCs w:val="24"/>
        </w:rPr>
        <w:t>pro se</w:t>
      </w:r>
      <w:r w:rsidR="00872670">
        <w:rPr>
          <w:sz w:val="24"/>
          <w:szCs w:val="24"/>
        </w:rPr>
        <w:t xml:space="preserve"> Complainant, he was not familiar with the law and the Commission’s procedural regulations, and that limited resources at the prison also hampered his ability to present his case.  He requested that </w:t>
      </w:r>
      <w:r w:rsidR="00AB7FCA">
        <w:rPr>
          <w:sz w:val="24"/>
          <w:szCs w:val="24"/>
        </w:rPr>
        <w:t>he be permitted to supply additional exhibits</w:t>
      </w:r>
      <w:r w:rsidR="00872670">
        <w:rPr>
          <w:sz w:val="24"/>
          <w:szCs w:val="24"/>
        </w:rPr>
        <w:t xml:space="preserve">, despite my prior rulings denying such requests, and </w:t>
      </w:r>
      <w:r w:rsidR="00D02DC3">
        <w:rPr>
          <w:sz w:val="24"/>
          <w:szCs w:val="24"/>
        </w:rPr>
        <w:t xml:space="preserve">that </w:t>
      </w:r>
      <w:r w:rsidR="00AB7FCA">
        <w:rPr>
          <w:sz w:val="24"/>
          <w:szCs w:val="24"/>
        </w:rPr>
        <w:t xml:space="preserve">subpoenas </w:t>
      </w:r>
      <w:r w:rsidR="00D02DC3">
        <w:rPr>
          <w:sz w:val="24"/>
          <w:szCs w:val="24"/>
        </w:rPr>
        <w:t xml:space="preserve">be </w:t>
      </w:r>
      <w:r w:rsidR="00AB7FCA">
        <w:rPr>
          <w:sz w:val="24"/>
          <w:szCs w:val="24"/>
        </w:rPr>
        <w:t>issued</w:t>
      </w:r>
      <w:r w:rsidR="00D02DC3">
        <w:rPr>
          <w:sz w:val="24"/>
          <w:szCs w:val="24"/>
        </w:rPr>
        <w:t>, in the interests of justice.</w:t>
      </w:r>
    </w:p>
    <w:p w:rsidR="00273004" w:rsidRDefault="00D02DC3" w:rsidP="00D273E8">
      <w:pPr>
        <w:tabs>
          <w:tab w:val="left" w:pos="0"/>
        </w:tabs>
        <w:rPr>
          <w:sz w:val="24"/>
          <w:szCs w:val="24"/>
        </w:rPr>
      </w:pPr>
      <w:r>
        <w:rPr>
          <w:sz w:val="24"/>
          <w:szCs w:val="24"/>
        </w:rPr>
        <w:t xml:space="preserve"> </w:t>
      </w:r>
    </w:p>
    <w:p w:rsidR="00790178" w:rsidRDefault="00273004" w:rsidP="009D3719">
      <w:pPr>
        <w:tabs>
          <w:tab w:val="left" w:pos="0"/>
        </w:tabs>
        <w:rPr>
          <w:sz w:val="24"/>
          <w:szCs w:val="24"/>
        </w:rPr>
      </w:pPr>
      <w:r>
        <w:rPr>
          <w:sz w:val="24"/>
          <w:szCs w:val="24"/>
        </w:rPr>
        <w:tab/>
      </w:r>
      <w:r>
        <w:rPr>
          <w:sz w:val="24"/>
          <w:szCs w:val="24"/>
        </w:rPr>
        <w:tab/>
      </w:r>
      <w:r w:rsidR="00D02DC3">
        <w:rPr>
          <w:sz w:val="24"/>
          <w:szCs w:val="24"/>
        </w:rPr>
        <w:t>In its Answer to the Motion</w:t>
      </w:r>
      <w:r>
        <w:rPr>
          <w:sz w:val="24"/>
          <w:szCs w:val="24"/>
        </w:rPr>
        <w:t xml:space="preserve">, GTL asserted that the presiding officer had already ruled </w:t>
      </w:r>
      <w:r w:rsidR="00C538DB">
        <w:rPr>
          <w:sz w:val="24"/>
          <w:szCs w:val="24"/>
        </w:rPr>
        <w:t xml:space="preserve">twice </w:t>
      </w:r>
      <w:r>
        <w:rPr>
          <w:sz w:val="24"/>
          <w:szCs w:val="24"/>
        </w:rPr>
        <w:t xml:space="preserve">against the presentation of additional witnesses and documents when the Complainant had </w:t>
      </w:r>
      <w:r w:rsidR="00192DB9">
        <w:rPr>
          <w:sz w:val="24"/>
          <w:szCs w:val="24"/>
        </w:rPr>
        <w:t>made th</w:t>
      </w:r>
      <w:r w:rsidR="00C538DB">
        <w:rPr>
          <w:sz w:val="24"/>
          <w:szCs w:val="24"/>
        </w:rPr>
        <w:t>ese requests and that these prior ruling</w:t>
      </w:r>
      <w:r w:rsidR="009D3719">
        <w:rPr>
          <w:sz w:val="24"/>
          <w:szCs w:val="24"/>
        </w:rPr>
        <w:t>s</w:t>
      </w:r>
      <w:r w:rsidR="00C538DB">
        <w:rPr>
          <w:sz w:val="24"/>
          <w:szCs w:val="24"/>
        </w:rPr>
        <w:t xml:space="preserve"> should stand.  In addition, GTL argued that Complainant’s Motion was procedurally defective in that it requested reconsideration prior to a final Commission ruling, and failed to comply with the requirements for interlocutory review.  </w:t>
      </w:r>
      <w:r w:rsidR="00EF7AB5" w:rsidRPr="00EF7AB5">
        <w:rPr>
          <w:sz w:val="24"/>
          <w:szCs w:val="24"/>
          <w:u w:val="single"/>
        </w:rPr>
        <w:t>See</w:t>
      </w:r>
      <w:r w:rsidR="00EF7AB5">
        <w:rPr>
          <w:sz w:val="24"/>
          <w:szCs w:val="24"/>
        </w:rPr>
        <w:t xml:space="preserve">, 52 Pa. Code §§ 5.572; 5.301-5.306.  </w:t>
      </w:r>
      <w:r w:rsidR="00C538DB">
        <w:rPr>
          <w:sz w:val="24"/>
          <w:szCs w:val="24"/>
        </w:rPr>
        <w:t xml:space="preserve">Furthermore, GTL contended that, even if the Motion was deemed </w:t>
      </w:r>
      <w:r w:rsidR="009D3719">
        <w:rPr>
          <w:sz w:val="24"/>
          <w:szCs w:val="24"/>
        </w:rPr>
        <w:t xml:space="preserve">to be procedurally proper, </w:t>
      </w:r>
      <w:r w:rsidR="00C538DB">
        <w:rPr>
          <w:sz w:val="24"/>
          <w:szCs w:val="24"/>
        </w:rPr>
        <w:t xml:space="preserve">Complainant had failed to raise new or novel arguments, or considerations that appear to have been overlooked, and therefore has not met the standards for reconsideration.  </w:t>
      </w:r>
      <w:r w:rsidR="00C538DB" w:rsidRPr="00C538DB">
        <w:rPr>
          <w:sz w:val="24"/>
          <w:szCs w:val="24"/>
          <w:u w:val="single"/>
        </w:rPr>
        <w:t>See</w:t>
      </w:r>
      <w:r w:rsidR="00C538DB">
        <w:rPr>
          <w:sz w:val="24"/>
          <w:szCs w:val="24"/>
        </w:rPr>
        <w:t xml:space="preserve">, </w:t>
      </w:r>
      <w:proofErr w:type="spellStart"/>
      <w:r w:rsidR="00C538DB" w:rsidRPr="00C538DB">
        <w:rPr>
          <w:sz w:val="24"/>
          <w:szCs w:val="24"/>
          <w:u w:val="single"/>
        </w:rPr>
        <w:t>Duick</w:t>
      </w:r>
      <w:proofErr w:type="spellEnd"/>
      <w:r w:rsidR="00C538DB" w:rsidRPr="00C538DB">
        <w:rPr>
          <w:sz w:val="24"/>
          <w:szCs w:val="24"/>
          <w:u w:val="single"/>
        </w:rPr>
        <w:t xml:space="preserve"> v. Pennsylvania Gas and Water Company</w:t>
      </w:r>
      <w:r w:rsidR="00C538DB">
        <w:rPr>
          <w:sz w:val="24"/>
          <w:szCs w:val="24"/>
        </w:rPr>
        <w:t>, 1982 Pa. PUC LEXIS 4; 56 Pa. PUC 553; 51 P.U.R. 4</w:t>
      </w:r>
      <w:r w:rsidR="00C538DB" w:rsidRPr="00C538DB">
        <w:rPr>
          <w:sz w:val="24"/>
          <w:szCs w:val="24"/>
          <w:vertAlign w:val="superscript"/>
        </w:rPr>
        <w:t>th</w:t>
      </w:r>
      <w:r w:rsidR="00C538DB">
        <w:rPr>
          <w:sz w:val="24"/>
          <w:szCs w:val="24"/>
        </w:rPr>
        <w:t xml:space="preserve"> 284.  Lastly, Respondent averred that Complai</w:t>
      </w:r>
      <w:r w:rsidR="009D3719">
        <w:rPr>
          <w:sz w:val="24"/>
          <w:szCs w:val="24"/>
        </w:rPr>
        <w:t>n</w:t>
      </w:r>
      <w:r w:rsidR="00C538DB">
        <w:rPr>
          <w:sz w:val="24"/>
          <w:szCs w:val="24"/>
        </w:rPr>
        <w:t xml:space="preserve">ant had made incorrect </w:t>
      </w:r>
      <w:r w:rsidR="009D3719">
        <w:rPr>
          <w:sz w:val="24"/>
          <w:szCs w:val="24"/>
        </w:rPr>
        <w:t xml:space="preserve">statements about Ms. </w:t>
      </w:r>
      <w:proofErr w:type="spellStart"/>
      <w:r w:rsidR="009D3719">
        <w:rPr>
          <w:sz w:val="24"/>
          <w:szCs w:val="24"/>
        </w:rPr>
        <w:t>Tarkir’s</w:t>
      </w:r>
      <w:proofErr w:type="spellEnd"/>
      <w:r w:rsidR="009D3719">
        <w:rPr>
          <w:sz w:val="24"/>
          <w:szCs w:val="24"/>
        </w:rPr>
        <w:t xml:space="preserve"> knowledge and expertise </w:t>
      </w:r>
      <w:r w:rsidR="009D3719">
        <w:rPr>
          <w:sz w:val="24"/>
          <w:szCs w:val="24"/>
        </w:rPr>
        <w:lastRenderedPageBreak/>
        <w:t>regarding his Complaint and that this should not be permitted, nor provide the basis for reconsideration.  For these reasons, GTL requested that Complainant’s Motion be denied.</w:t>
      </w:r>
      <w:r w:rsidR="00C86F25">
        <w:rPr>
          <w:sz w:val="24"/>
          <w:szCs w:val="24"/>
        </w:rPr>
        <w:t xml:space="preserve"> </w:t>
      </w:r>
    </w:p>
    <w:p w:rsidR="00790178" w:rsidRDefault="00790178" w:rsidP="00D273E8">
      <w:pPr>
        <w:tabs>
          <w:tab w:val="left" w:pos="0"/>
        </w:tabs>
        <w:rPr>
          <w:sz w:val="24"/>
          <w:szCs w:val="24"/>
        </w:rPr>
      </w:pPr>
    </w:p>
    <w:p w:rsidR="003658BF" w:rsidRDefault="00790178" w:rsidP="00D273E8">
      <w:pPr>
        <w:tabs>
          <w:tab w:val="left" w:pos="0"/>
        </w:tabs>
        <w:rPr>
          <w:sz w:val="24"/>
          <w:szCs w:val="24"/>
        </w:rPr>
      </w:pPr>
      <w:r>
        <w:rPr>
          <w:sz w:val="24"/>
          <w:szCs w:val="24"/>
        </w:rPr>
        <w:tab/>
      </w:r>
      <w:r>
        <w:rPr>
          <w:sz w:val="24"/>
          <w:szCs w:val="24"/>
        </w:rPr>
        <w:tab/>
        <w:t>I have considered the parties’ po</w:t>
      </w:r>
      <w:r w:rsidR="009D3719">
        <w:rPr>
          <w:sz w:val="24"/>
          <w:szCs w:val="24"/>
        </w:rPr>
        <w:t xml:space="preserve">sitions and have determined, after review of the pleadings and the transcript, and in light of GTL’s indication it would not present any additional witnesses, </w:t>
      </w:r>
      <w:r w:rsidR="00AB0EF8">
        <w:rPr>
          <w:sz w:val="24"/>
          <w:szCs w:val="24"/>
        </w:rPr>
        <w:t xml:space="preserve">that </w:t>
      </w:r>
      <w:r w:rsidR="003658BF">
        <w:rPr>
          <w:sz w:val="24"/>
          <w:szCs w:val="24"/>
        </w:rPr>
        <w:t xml:space="preserve">additional evidence is warranted.  In providing for additional evidence, I will not vary from my previous rulings in that I will not issue subpoenas for the attendance of witnesses or allow for additional exhibits as to Complainant’s direct case.  Instead, </w:t>
      </w:r>
      <w:r w:rsidR="00AB0EF8">
        <w:rPr>
          <w:sz w:val="24"/>
          <w:szCs w:val="24"/>
        </w:rPr>
        <w:t xml:space="preserve">I will exercise my </w:t>
      </w:r>
      <w:r w:rsidR="003658BF">
        <w:rPr>
          <w:sz w:val="24"/>
          <w:szCs w:val="24"/>
        </w:rPr>
        <w:t xml:space="preserve">own </w:t>
      </w:r>
      <w:r w:rsidR="00AB0EF8">
        <w:rPr>
          <w:sz w:val="24"/>
          <w:szCs w:val="24"/>
        </w:rPr>
        <w:t xml:space="preserve">authority under 52 Pa. Code §5.404 to require GTL to present </w:t>
      </w:r>
      <w:r w:rsidR="003658BF">
        <w:rPr>
          <w:sz w:val="24"/>
          <w:szCs w:val="24"/>
        </w:rPr>
        <w:t xml:space="preserve">an </w:t>
      </w:r>
      <w:r w:rsidR="00AB0EF8">
        <w:rPr>
          <w:sz w:val="24"/>
          <w:szCs w:val="24"/>
        </w:rPr>
        <w:t xml:space="preserve">additional witness </w:t>
      </w:r>
      <w:r w:rsidR="003658BF">
        <w:rPr>
          <w:sz w:val="24"/>
          <w:szCs w:val="24"/>
        </w:rPr>
        <w:t xml:space="preserve">or </w:t>
      </w:r>
      <w:r w:rsidR="00584E4C">
        <w:rPr>
          <w:sz w:val="24"/>
          <w:szCs w:val="24"/>
        </w:rPr>
        <w:t>witness</w:t>
      </w:r>
      <w:r w:rsidR="003658BF">
        <w:rPr>
          <w:sz w:val="24"/>
          <w:szCs w:val="24"/>
        </w:rPr>
        <w:t xml:space="preserve">es </w:t>
      </w:r>
      <w:r w:rsidR="00584E4C">
        <w:rPr>
          <w:sz w:val="24"/>
          <w:szCs w:val="24"/>
        </w:rPr>
        <w:t xml:space="preserve">at a further hearing, </w:t>
      </w:r>
      <w:r w:rsidR="003658BF">
        <w:rPr>
          <w:sz w:val="24"/>
          <w:szCs w:val="24"/>
        </w:rPr>
        <w:t xml:space="preserve">with the demonstrated </w:t>
      </w:r>
      <w:r w:rsidR="009D3719">
        <w:rPr>
          <w:sz w:val="24"/>
          <w:szCs w:val="24"/>
        </w:rPr>
        <w:t xml:space="preserve">technical expertise and knowledge to </w:t>
      </w:r>
      <w:r w:rsidR="00584E4C">
        <w:rPr>
          <w:sz w:val="24"/>
          <w:szCs w:val="24"/>
        </w:rPr>
        <w:t xml:space="preserve">directly </w:t>
      </w:r>
      <w:r w:rsidR="003658BF">
        <w:rPr>
          <w:sz w:val="24"/>
          <w:szCs w:val="24"/>
        </w:rPr>
        <w:t xml:space="preserve">address </w:t>
      </w:r>
      <w:r w:rsidR="009D3719">
        <w:rPr>
          <w:sz w:val="24"/>
          <w:szCs w:val="24"/>
        </w:rPr>
        <w:t>Complai</w:t>
      </w:r>
      <w:r w:rsidR="00584E4C">
        <w:rPr>
          <w:sz w:val="24"/>
          <w:szCs w:val="24"/>
        </w:rPr>
        <w:t>n</w:t>
      </w:r>
      <w:r w:rsidR="009D3719">
        <w:rPr>
          <w:sz w:val="24"/>
          <w:szCs w:val="24"/>
        </w:rPr>
        <w:t>ant’s assertions of i</w:t>
      </w:r>
      <w:r w:rsidR="00584E4C">
        <w:rPr>
          <w:sz w:val="24"/>
          <w:szCs w:val="24"/>
        </w:rPr>
        <w:t xml:space="preserve">nadequate service at </w:t>
      </w:r>
      <w:proofErr w:type="spellStart"/>
      <w:r w:rsidR="00584E4C">
        <w:rPr>
          <w:sz w:val="24"/>
          <w:szCs w:val="24"/>
        </w:rPr>
        <w:t>Graterford</w:t>
      </w:r>
      <w:proofErr w:type="spellEnd"/>
      <w:r w:rsidR="003658BF">
        <w:rPr>
          <w:sz w:val="24"/>
          <w:szCs w:val="24"/>
        </w:rPr>
        <w:t xml:space="preserve">.  The reasons for my ruling are as follows. </w:t>
      </w:r>
    </w:p>
    <w:p w:rsidR="003658BF" w:rsidRDefault="003658BF" w:rsidP="00D273E8">
      <w:pPr>
        <w:tabs>
          <w:tab w:val="left" w:pos="0"/>
        </w:tabs>
        <w:rPr>
          <w:sz w:val="24"/>
          <w:szCs w:val="24"/>
        </w:rPr>
      </w:pPr>
    </w:p>
    <w:p w:rsidR="00C64B40" w:rsidRDefault="00584E4C" w:rsidP="00D273E8">
      <w:pPr>
        <w:tabs>
          <w:tab w:val="left" w:pos="0"/>
        </w:tabs>
        <w:rPr>
          <w:sz w:val="24"/>
          <w:szCs w:val="24"/>
        </w:rPr>
      </w:pPr>
      <w:r>
        <w:rPr>
          <w:sz w:val="24"/>
          <w:szCs w:val="24"/>
        </w:rPr>
        <w:tab/>
      </w:r>
      <w:r>
        <w:rPr>
          <w:sz w:val="24"/>
          <w:szCs w:val="24"/>
        </w:rPr>
        <w:tab/>
        <w:t xml:space="preserve">First of all, in response to GTL’s assertions that reconsideration or interlocutory review by the Commission is not appropriate, I note that Complainant has not requested Commission review of </w:t>
      </w:r>
      <w:r w:rsidR="00C64B40">
        <w:rPr>
          <w:sz w:val="24"/>
          <w:szCs w:val="24"/>
        </w:rPr>
        <w:t>one of my orders</w:t>
      </w:r>
      <w:r w:rsidR="00D46D90">
        <w:rPr>
          <w:sz w:val="24"/>
          <w:szCs w:val="24"/>
        </w:rPr>
        <w:t xml:space="preserve"> or reconsideration of a Commission Order</w:t>
      </w:r>
      <w:r w:rsidR="00C64B40">
        <w:rPr>
          <w:sz w:val="24"/>
          <w:szCs w:val="24"/>
        </w:rPr>
        <w:t xml:space="preserve">; instead, Complainant has requested that I reconsider one of my own prior rulings.  As such, the regulations cited by GTL are inapplicable.  Instead, </w:t>
      </w:r>
      <w:r w:rsidR="00D46D90">
        <w:rPr>
          <w:sz w:val="24"/>
          <w:szCs w:val="24"/>
        </w:rPr>
        <w:t xml:space="preserve">as noted previously, </w:t>
      </w:r>
      <w:r w:rsidR="00C64B40">
        <w:rPr>
          <w:sz w:val="24"/>
          <w:szCs w:val="24"/>
        </w:rPr>
        <w:t xml:space="preserve">I have </w:t>
      </w:r>
      <w:r w:rsidR="00D46D90">
        <w:rPr>
          <w:sz w:val="24"/>
          <w:szCs w:val="24"/>
        </w:rPr>
        <w:t>considered Complainant’s M</w:t>
      </w:r>
      <w:r w:rsidR="00C64B40">
        <w:rPr>
          <w:sz w:val="24"/>
          <w:szCs w:val="24"/>
        </w:rPr>
        <w:t xml:space="preserve">otion to have been filed pursuant to 52 Pa. Code §5.103, which permits motions to be filed and ruled upon by presiding officers during the course of the proceeding.  </w:t>
      </w:r>
    </w:p>
    <w:p w:rsidR="00C64B40" w:rsidRDefault="00C64B40" w:rsidP="00D273E8">
      <w:pPr>
        <w:tabs>
          <w:tab w:val="left" w:pos="0"/>
        </w:tabs>
        <w:rPr>
          <w:sz w:val="24"/>
          <w:szCs w:val="24"/>
        </w:rPr>
      </w:pPr>
    </w:p>
    <w:p w:rsidR="00C141F5" w:rsidRDefault="00C64B40" w:rsidP="00D273E8">
      <w:pPr>
        <w:tabs>
          <w:tab w:val="left" w:pos="0"/>
        </w:tabs>
        <w:rPr>
          <w:sz w:val="24"/>
          <w:szCs w:val="24"/>
        </w:rPr>
      </w:pPr>
      <w:r>
        <w:rPr>
          <w:sz w:val="24"/>
          <w:szCs w:val="24"/>
        </w:rPr>
        <w:tab/>
      </w:r>
      <w:r>
        <w:rPr>
          <w:sz w:val="24"/>
          <w:szCs w:val="24"/>
        </w:rPr>
        <w:tab/>
        <w:t xml:space="preserve">Next, I have considered the criteria set forth in </w:t>
      </w:r>
      <w:proofErr w:type="spellStart"/>
      <w:r w:rsidRPr="00120070">
        <w:rPr>
          <w:sz w:val="24"/>
          <w:szCs w:val="24"/>
          <w:u w:val="single"/>
        </w:rPr>
        <w:t>Duick</w:t>
      </w:r>
      <w:proofErr w:type="spellEnd"/>
      <w:r>
        <w:rPr>
          <w:sz w:val="24"/>
          <w:szCs w:val="24"/>
        </w:rPr>
        <w:t xml:space="preserve">, </w:t>
      </w:r>
      <w:r w:rsidRPr="00120070">
        <w:rPr>
          <w:i/>
          <w:sz w:val="24"/>
          <w:szCs w:val="24"/>
        </w:rPr>
        <w:t>supra</w:t>
      </w:r>
      <w:r>
        <w:rPr>
          <w:sz w:val="24"/>
          <w:szCs w:val="24"/>
        </w:rPr>
        <w:t>, regarding reconsideration requests, and have determined that, indeed, Complainant has set forth a new argument which was not previously considered by me.</w:t>
      </w:r>
      <w:r w:rsidR="00120070">
        <w:rPr>
          <w:sz w:val="24"/>
          <w:szCs w:val="24"/>
        </w:rPr>
        <w:t xml:space="preserve">  Complainant has asserted for the first time, that the technical issues involved in addressing the Complaint were outside of the area of GTL’s sole witness Kathy </w:t>
      </w:r>
      <w:proofErr w:type="spellStart"/>
      <w:r w:rsidR="00120070">
        <w:rPr>
          <w:sz w:val="24"/>
          <w:szCs w:val="24"/>
        </w:rPr>
        <w:t>Tarkir’s</w:t>
      </w:r>
      <w:proofErr w:type="spellEnd"/>
      <w:r w:rsidR="00120070">
        <w:rPr>
          <w:sz w:val="24"/>
          <w:szCs w:val="24"/>
        </w:rPr>
        <w:t xml:space="preserve"> expertise.</w:t>
      </w:r>
      <w:r w:rsidR="00F852BD">
        <w:rPr>
          <w:sz w:val="24"/>
          <w:szCs w:val="24"/>
        </w:rPr>
        <w:t xml:space="preserve">  In considering this assertion, I reviewed the transcrip</w:t>
      </w:r>
      <w:r w:rsidR="007363C2">
        <w:rPr>
          <w:sz w:val="24"/>
          <w:szCs w:val="24"/>
        </w:rPr>
        <w:t xml:space="preserve">t, which was not available to me for prior rulings.  Upon my review, I </w:t>
      </w:r>
      <w:r w:rsidR="00F852BD">
        <w:rPr>
          <w:sz w:val="24"/>
          <w:szCs w:val="24"/>
        </w:rPr>
        <w:t xml:space="preserve">noted that Ms. </w:t>
      </w:r>
      <w:proofErr w:type="spellStart"/>
      <w:r w:rsidR="00F852BD">
        <w:rPr>
          <w:sz w:val="24"/>
          <w:szCs w:val="24"/>
        </w:rPr>
        <w:t>Tarkir</w:t>
      </w:r>
      <w:proofErr w:type="spellEnd"/>
      <w:r w:rsidR="00F852BD">
        <w:rPr>
          <w:sz w:val="24"/>
          <w:szCs w:val="24"/>
        </w:rPr>
        <w:t xml:space="preserve"> had not been qualified as a technical expert with knowledge and expertise concerning GTL’s telephone facilities and service at </w:t>
      </w:r>
      <w:proofErr w:type="spellStart"/>
      <w:r w:rsidR="00F852BD">
        <w:rPr>
          <w:sz w:val="24"/>
          <w:szCs w:val="24"/>
        </w:rPr>
        <w:t>Graterford</w:t>
      </w:r>
      <w:proofErr w:type="spellEnd"/>
      <w:r w:rsidR="00F852BD">
        <w:rPr>
          <w:sz w:val="24"/>
          <w:szCs w:val="24"/>
        </w:rPr>
        <w:t xml:space="preserve">.  Also, as noted by Complainant, Ms. </w:t>
      </w:r>
      <w:proofErr w:type="spellStart"/>
      <w:r w:rsidR="00F852BD">
        <w:rPr>
          <w:sz w:val="24"/>
          <w:szCs w:val="24"/>
        </w:rPr>
        <w:t>Tarkir</w:t>
      </w:r>
      <w:proofErr w:type="spellEnd"/>
      <w:r w:rsidR="00F852BD">
        <w:rPr>
          <w:sz w:val="24"/>
          <w:szCs w:val="24"/>
        </w:rPr>
        <w:t xml:space="preserve"> did testify as to a lack of knowledge about the number of </w:t>
      </w:r>
      <w:r w:rsidR="00DF224D">
        <w:rPr>
          <w:sz w:val="24"/>
          <w:szCs w:val="24"/>
        </w:rPr>
        <w:t xml:space="preserve">complaints about the phones shutting off.  </w:t>
      </w:r>
      <w:proofErr w:type="gramStart"/>
      <w:r w:rsidR="00DF224D">
        <w:rPr>
          <w:sz w:val="24"/>
          <w:szCs w:val="24"/>
        </w:rPr>
        <w:t>Tr. 102.</w:t>
      </w:r>
      <w:proofErr w:type="gramEnd"/>
      <w:r w:rsidR="00DF224D">
        <w:rPr>
          <w:sz w:val="24"/>
          <w:szCs w:val="24"/>
        </w:rPr>
        <w:t xml:space="preserve">  She also testified that telephone service issues at </w:t>
      </w:r>
      <w:proofErr w:type="spellStart"/>
      <w:r w:rsidR="00DF224D">
        <w:rPr>
          <w:sz w:val="24"/>
          <w:szCs w:val="24"/>
        </w:rPr>
        <w:t>Graterford</w:t>
      </w:r>
      <w:proofErr w:type="spellEnd"/>
      <w:r w:rsidR="00DF224D">
        <w:rPr>
          <w:sz w:val="24"/>
          <w:szCs w:val="24"/>
        </w:rPr>
        <w:t xml:space="preserve"> are handled by a field </w:t>
      </w:r>
      <w:r w:rsidR="00DF224D">
        <w:rPr>
          <w:sz w:val="24"/>
          <w:szCs w:val="24"/>
        </w:rPr>
        <w:lastRenderedPageBreak/>
        <w:t xml:space="preserve">service representative.  </w:t>
      </w:r>
      <w:proofErr w:type="gramStart"/>
      <w:r w:rsidR="00DF224D">
        <w:rPr>
          <w:sz w:val="24"/>
          <w:szCs w:val="24"/>
        </w:rPr>
        <w:t>Tr. 71.</w:t>
      </w:r>
      <w:proofErr w:type="gramEnd"/>
      <w:r w:rsidR="00DF224D">
        <w:rPr>
          <w:sz w:val="24"/>
          <w:szCs w:val="24"/>
        </w:rPr>
        <w:t xml:space="preserve">  The field service representative was not presented as a GTL witness.  </w:t>
      </w:r>
      <w:r w:rsidR="00C141F5">
        <w:rPr>
          <w:sz w:val="24"/>
          <w:szCs w:val="24"/>
        </w:rPr>
        <w:t xml:space="preserve">While </w:t>
      </w:r>
      <w:r w:rsidR="00DF224D">
        <w:rPr>
          <w:sz w:val="24"/>
          <w:szCs w:val="24"/>
        </w:rPr>
        <w:t xml:space="preserve">Ms. </w:t>
      </w:r>
      <w:proofErr w:type="spellStart"/>
      <w:r w:rsidR="00DF224D">
        <w:rPr>
          <w:sz w:val="24"/>
          <w:szCs w:val="24"/>
        </w:rPr>
        <w:t>Tarkir</w:t>
      </w:r>
      <w:proofErr w:type="spellEnd"/>
      <w:r w:rsidR="00DF224D">
        <w:rPr>
          <w:sz w:val="24"/>
          <w:szCs w:val="24"/>
        </w:rPr>
        <w:t xml:space="preserve"> </w:t>
      </w:r>
      <w:r w:rsidR="00C141F5">
        <w:rPr>
          <w:sz w:val="24"/>
          <w:szCs w:val="24"/>
        </w:rPr>
        <w:t xml:space="preserve">did evaluate </w:t>
      </w:r>
      <w:r w:rsidR="00DF224D">
        <w:rPr>
          <w:sz w:val="24"/>
          <w:szCs w:val="24"/>
        </w:rPr>
        <w:t>exhibit</w:t>
      </w:r>
      <w:r w:rsidR="00C141F5">
        <w:rPr>
          <w:sz w:val="24"/>
          <w:szCs w:val="24"/>
        </w:rPr>
        <w:t>(s)</w:t>
      </w:r>
      <w:r w:rsidR="00DF224D">
        <w:rPr>
          <w:sz w:val="24"/>
          <w:szCs w:val="24"/>
        </w:rPr>
        <w:t xml:space="preserve"> presented by GTL concerning whether the code</w:t>
      </w:r>
      <w:r w:rsidR="00C141F5">
        <w:rPr>
          <w:sz w:val="24"/>
          <w:szCs w:val="24"/>
        </w:rPr>
        <w:t>s</w:t>
      </w:r>
      <w:r w:rsidR="00DF224D">
        <w:rPr>
          <w:sz w:val="24"/>
          <w:szCs w:val="24"/>
        </w:rPr>
        <w:t xml:space="preserve"> on that exhibit indicated a tech</w:t>
      </w:r>
      <w:r w:rsidR="00C141F5">
        <w:rPr>
          <w:sz w:val="24"/>
          <w:szCs w:val="24"/>
        </w:rPr>
        <w:t xml:space="preserve">nical problem, she </w:t>
      </w:r>
      <w:r w:rsidR="007363C2">
        <w:rPr>
          <w:sz w:val="24"/>
          <w:szCs w:val="24"/>
        </w:rPr>
        <w:t xml:space="preserve">did not, for example, </w:t>
      </w:r>
      <w:r w:rsidR="00DF224D">
        <w:rPr>
          <w:sz w:val="24"/>
          <w:szCs w:val="24"/>
        </w:rPr>
        <w:t xml:space="preserve">testify </w:t>
      </w:r>
      <w:r w:rsidR="00314BD0">
        <w:rPr>
          <w:sz w:val="24"/>
          <w:szCs w:val="24"/>
        </w:rPr>
        <w:t xml:space="preserve">on the basis of her own technical </w:t>
      </w:r>
      <w:r w:rsidR="00140104">
        <w:rPr>
          <w:sz w:val="24"/>
          <w:szCs w:val="24"/>
        </w:rPr>
        <w:t>background</w:t>
      </w:r>
      <w:r w:rsidR="00314BD0">
        <w:rPr>
          <w:sz w:val="24"/>
          <w:szCs w:val="24"/>
        </w:rPr>
        <w:t>, knowledge and experience with the system.  She did not explain how this system operates, whether the codes shown were consistent with her own understanding for the system and its operation at that time, what codes would have been expected if the problems would have been systemic, and so forth.</w:t>
      </w:r>
      <w:r w:rsidR="00C141F5">
        <w:rPr>
          <w:sz w:val="24"/>
          <w:szCs w:val="24"/>
        </w:rPr>
        <w:t xml:space="preserve">  Tr. 81-88.</w:t>
      </w:r>
      <w:r w:rsidR="00140104">
        <w:rPr>
          <w:sz w:val="24"/>
          <w:szCs w:val="24"/>
        </w:rPr>
        <w:t xml:space="preserve">  A technical evaluation is necessary to address the concerns raised in Mr. Gibbs’ Complaint.</w:t>
      </w:r>
    </w:p>
    <w:p w:rsidR="00C141F5" w:rsidRDefault="00C141F5" w:rsidP="00D273E8">
      <w:pPr>
        <w:tabs>
          <w:tab w:val="left" w:pos="0"/>
        </w:tabs>
        <w:rPr>
          <w:sz w:val="24"/>
          <w:szCs w:val="24"/>
        </w:rPr>
      </w:pPr>
    </w:p>
    <w:p w:rsidR="002D2D34" w:rsidRDefault="00944A5E" w:rsidP="007363C2">
      <w:pPr>
        <w:tabs>
          <w:tab w:val="left" w:pos="0"/>
        </w:tabs>
        <w:rPr>
          <w:sz w:val="24"/>
          <w:szCs w:val="24"/>
        </w:rPr>
      </w:pPr>
      <w:r>
        <w:rPr>
          <w:sz w:val="24"/>
          <w:szCs w:val="24"/>
        </w:rPr>
        <w:tab/>
      </w:r>
      <w:r>
        <w:rPr>
          <w:sz w:val="24"/>
          <w:szCs w:val="24"/>
        </w:rPr>
        <w:tab/>
      </w:r>
      <w:r w:rsidR="007363C2">
        <w:rPr>
          <w:sz w:val="24"/>
          <w:szCs w:val="24"/>
        </w:rPr>
        <w:t>As a final consideration, I note that the presiding officer has a responsibility to ensure the fair and full development of the record so that there is s</w:t>
      </w:r>
      <w:r w:rsidR="00140104">
        <w:rPr>
          <w:sz w:val="24"/>
          <w:szCs w:val="24"/>
        </w:rPr>
        <w:t>ufficient information to make an informed decision</w:t>
      </w:r>
      <w:r w:rsidR="007363C2">
        <w:rPr>
          <w:sz w:val="24"/>
          <w:szCs w:val="24"/>
        </w:rPr>
        <w:t xml:space="preserve">.  If the record is not complete on an issue or issues, the Commission could remand the proceeding for further record development, and this would cause additional delays and potential expense to the parties. </w:t>
      </w:r>
    </w:p>
    <w:p w:rsidR="00140104" w:rsidRDefault="00140104" w:rsidP="007363C2">
      <w:pPr>
        <w:tabs>
          <w:tab w:val="left" w:pos="0"/>
        </w:tabs>
        <w:rPr>
          <w:sz w:val="24"/>
          <w:szCs w:val="24"/>
        </w:rPr>
      </w:pPr>
    </w:p>
    <w:p w:rsidR="00140104" w:rsidRDefault="00140104" w:rsidP="007363C2">
      <w:pPr>
        <w:tabs>
          <w:tab w:val="left" w:pos="0"/>
        </w:tabs>
        <w:rPr>
          <w:sz w:val="24"/>
          <w:szCs w:val="24"/>
        </w:rPr>
      </w:pPr>
      <w:r>
        <w:rPr>
          <w:sz w:val="24"/>
          <w:szCs w:val="24"/>
        </w:rPr>
        <w:tab/>
      </w:r>
      <w:r>
        <w:rPr>
          <w:sz w:val="24"/>
          <w:szCs w:val="24"/>
        </w:rPr>
        <w:tab/>
        <w:t xml:space="preserve">Although I am requiring additional evidence of a technical nature from GTL, I have not been persuaded to change my prior rulings about subpoenas and additional Complainant exhibits.  Therefore, subpoenas will not be issued and additional </w:t>
      </w:r>
      <w:r w:rsidR="00AB7FCA">
        <w:rPr>
          <w:sz w:val="24"/>
          <w:szCs w:val="24"/>
        </w:rPr>
        <w:t xml:space="preserve">exhibits concerning </w:t>
      </w:r>
      <w:r>
        <w:rPr>
          <w:sz w:val="24"/>
          <w:szCs w:val="24"/>
        </w:rPr>
        <w:t xml:space="preserve">Complainant’s direct case will not be permitted.  The additional </w:t>
      </w:r>
      <w:r w:rsidR="00AB7FCA">
        <w:rPr>
          <w:sz w:val="24"/>
          <w:szCs w:val="24"/>
        </w:rPr>
        <w:t xml:space="preserve">GTL </w:t>
      </w:r>
      <w:r>
        <w:rPr>
          <w:sz w:val="24"/>
          <w:szCs w:val="24"/>
        </w:rPr>
        <w:t>technical testimony should address Complainant’s service concerns so that subpoena</w:t>
      </w:r>
      <w:r w:rsidR="00854B6A">
        <w:rPr>
          <w:sz w:val="24"/>
          <w:szCs w:val="24"/>
        </w:rPr>
        <w:t>s</w:t>
      </w:r>
      <w:r w:rsidR="00F24954">
        <w:rPr>
          <w:sz w:val="24"/>
          <w:szCs w:val="24"/>
        </w:rPr>
        <w:t xml:space="preserve">, which </w:t>
      </w:r>
      <w:r w:rsidR="00EB2943">
        <w:rPr>
          <w:sz w:val="24"/>
          <w:szCs w:val="24"/>
        </w:rPr>
        <w:t xml:space="preserve">if issued </w:t>
      </w:r>
      <w:r w:rsidR="00F24954">
        <w:rPr>
          <w:sz w:val="24"/>
          <w:szCs w:val="24"/>
        </w:rPr>
        <w:t>would involve Complainant</w:t>
      </w:r>
      <w:r w:rsidR="00EB2943">
        <w:rPr>
          <w:sz w:val="24"/>
          <w:szCs w:val="24"/>
        </w:rPr>
        <w:t xml:space="preserve"> having to pay witness fees,</w:t>
      </w:r>
      <w:r w:rsidR="00F24954">
        <w:rPr>
          <w:sz w:val="24"/>
          <w:szCs w:val="24"/>
        </w:rPr>
        <w:t xml:space="preserve"> </w:t>
      </w:r>
      <w:r>
        <w:rPr>
          <w:sz w:val="24"/>
          <w:szCs w:val="24"/>
        </w:rPr>
        <w:t xml:space="preserve">are unnecessary.  </w:t>
      </w:r>
    </w:p>
    <w:p w:rsidR="00CF173B" w:rsidRDefault="00CF173B" w:rsidP="007363C2">
      <w:pPr>
        <w:tabs>
          <w:tab w:val="left" w:pos="0"/>
        </w:tabs>
        <w:rPr>
          <w:sz w:val="24"/>
          <w:szCs w:val="24"/>
        </w:rPr>
      </w:pPr>
    </w:p>
    <w:p w:rsidR="006C6C8E" w:rsidRDefault="00CF173B" w:rsidP="00CF173B">
      <w:pPr>
        <w:tabs>
          <w:tab w:val="left" w:pos="0"/>
        </w:tabs>
        <w:jc w:val="center"/>
        <w:rPr>
          <w:sz w:val="24"/>
          <w:szCs w:val="24"/>
        </w:rPr>
      </w:pPr>
      <w:r>
        <w:rPr>
          <w:sz w:val="24"/>
          <w:szCs w:val="24"/>
        </w:rPr>
        <w:t>III.</w:t>
      </w:r>
      <w:r>
        <w:rPr>
          <w:sz w:val="24"/>
          <w:szCs w:val="24"/>
        </w:rPr>
        <w:tab/>
      </w:r>
      <w:r w:rsidRPr="00CF173B">
        <w:rPr>
          <w:sz w:val="24"/>
          <w:szCs w:val="24"/>
          <w:u w:val="single"/>
        </w:rPr>
        <w:t>ORDERING PARAGRAPHS</w:t>
      </w:r>
    </w:p>
    <w:p w:rsidR="006C6C8E" w:rsidRDefault="006C6C8E" w:rsidP="00D273E8">
      <w:pPr>
        <w:tabs>
          <w:tab w:val="left" w:pos="0"/>
        </w:tabs>
        <w:rPr>
          <w:sz w:val="24"/>
          <w:szCs w:val="24"/>
        </w:rPr>
      </w:pPr>
    </w:p>
    <w:p w:rsidR="00331DE4" w:rsidRDefault="009F285F" w:rsidP="00CF173B">
      <w:pPr>
        <w:tabs>
          <w:tab w:val="left" w:pos="0"/>
        </w:tabs>
        <w:rPr>
          <w:sz w:val="24"/>
          <w:szCs w:val="24"/>
        </w:rPr>
      </w:pPr>
      <w:r>
        <w:rPr>
          <w:sz w:val="24"/>
          <w:szCs w:val="24"/>
        </w:rPr>
        <w:t xml:space="preserve">  </w:t>
      </w:r>
      <w:r w:rsidR="00790178">
        <w:rPr>
          <w:sz w:val="24"/>
          <w:szCs w:val="24"/>
        </w:rPr>
        <w:t xml:space="preserve">  </w:t>
      </w:r>
      <w:r w:rsidR="00C86F25">
        <w:rPr>
          <w:sz w:val="24"/>
          <w:szCs w:val="24"/>
        </w:rPr>
        <w:t xml:space="preserve">  </w:t>
      </w:r>
      <w:r w:rsidR="00273004">
        <w:rPr>
          <w:sz w:val="24"/>
          <w:szCs w:val="24"/>
        </w:rPr>
        <w:t xml:space="preserve">      </w:t>
      </w:r>
      <w:r w:rsidR="00115B82">
        <w:rPr>
          <w:sz w:val="24"/>
          <w:szCs w:val="24"/>
        </w:rPr>
        <w:t xml:space="preserve">  </w:t>
      </w:r>
      <w:r w:rsidR="00BA2A20">
        <w:rPr>
          <w:sz w:val="24"/>
          <w:szCs w:val="24"/>
        </w:rPr>
        <w:t xml:space="preserve"> </w:t>
      </w:r>
      <w:r w:rsidR="00D273E8">
        <w:rPr>
          <w:sz w:val="24"/>
          <w:szCs w:val="24"/>
        </w:rPr>
        <w:t xml:space="preserve">    </w:t>
      </w:r>
      <w:r w:rsidR="00CF173B">
        <w:rPr>
          <w:sz w:val="24"/>
          <w:szCs w:val="24"/>
        </w:rPr>
        <w:tab/>
      </w:r>
      <w:r w:rsidR="00E55642" w:rsidRPr="007659E6">
        <w:rPr>
          <w:sz w:val="24"/>
          <w:szCs w:val="24"/>
        </w:rPr>
        <w:t>THEREFORE,</w:t>
      </w:r>
    </w:p>
    <w:p w:rsidR="00CF2911" w:rsidRDefault="00CF2911">
      <w:pPr>
        <w:ind w:left="720"/>
        <w:rPr>
          <w:sz w:val="24"/>
          <w:szCs w:val="24"/>
        </w:rPr>
      </w:pPr>
    </w:p>
    <w:p w:rsidR="00E55642" w:rsidRDefault="00331DE4" w:rsidP="007C46F3">
      <w:pPr>
        <w:ind w:left="720" w:firstLine="720"/>
        <w:rPr>
          <w:sz w:val="24"/>
          <w:szCs w:val="24"/>
        </w:rPr>
      </w:pPr>
      <w:r>
        <w:rPr>
          <w:sz w:val="24"/>
          <w:szCs w:val="24"/>
        </w:rPr>
        <w:t>IT IS ORDERED</w:t>
      </w:r>
      <w:r w:rsidR="00E55642" w:rsidRPr="007659E6">
        <w:rPr>
          <w:sz w:val="24"/>
          <w:szCs w:val="24"/>
        </w:rPr>
        <w:t>:</w:t>
      </w:r>
    </w:p>
    <w:p w:rsidR="00DB43FC" w:rsidRDefault="00DB43FC" w:rsidP="007C46F3">
      <w:pPr>
        <w:ind w:left="720" w:firstLine="720"/>
        <w:rPr>
          <w:sz w:val="24"/>
          <w:szCs w:val="24"/>
        </w:rPr>
      </w:pPr>
    </w:p>
    <w:p w:rsidR="00192DB9" w:rsidRDefault="00DB43FC" w:rsidP="00F2151F">
      <w:pPr>
        <w:rPr>
          <w:sz w:val="24"/>
          <w:szCs w:val="24"/>
        </w:rPr>
      </w:pPr>
      <w:r>
        <w:rPr>
          <w:sz w:val="24"/>
          <w:szCs w:val="24"/>
        </w:rPr>
        <w:tab/>
      </w:r>
      <w:r>
        <w:rPr>
          <w:sz w:val="24"/>
          <w:szCs w:val="24"/>
        </w:rPr>
        <w:tab/>
      </w:r>
      <w:r w:rsidR="00CF173B">
        <w:rPr>
          <w:sz w:val="24"/>
          <w:szCs w:val="24"/>
        </w:rPr>
        <w:t>1.</w:t>
      </w:r>
      <w:r w:rsidR="00CF173B">
        <w:rPr>
          <w:sz w:val="24"/>
          <w:szCs w:val="24"/>
        </w:rPr>
        <w:tab/>
        <w:t xml:space="preserve">That Complainant’s </w:t>
      </w:r>
      <w:r w:rsidR="00B27CCD">
        <w:rPr>
          <w:sz w:val="24"/>
          <w:szCs w:val="24"/>
        </w:rPr>
        <w:t xml:space="preserve">Motion for Reconsideration is granted to the extent that Global Tel*Link is directed to present an additional witness or witnesses at a further hearing, </w:t>
      </w:r>
      <w:r w:rsidR="00B27CCD">
        <w:rPr>
          <w:sz w:val="24"/>
          <w:szCs w:val="24"/>
        </w:rPr>
        <w:lastRenderedPageBreak/>
        <w:t xml:space="preserve">with the demonstrated technical expertise and knowledge to directly address Complainant’s assertions of inadequate telephone service at </w:t>
      </w:r>
      <w:proofErr w:type="spellStart"/>
      <w:r w:rsidR="00B27CCD">
        <w:rPr>
          <w:sz w:val="24"/>
          <w:szCs w:val="24"/>
        </w:rPr>
        <w:t>Graterford</w:t>
      </w:r>
      <w:proofErr w:type="spellEnd"/>
      <w:r w:rsidR="00B27CCD">
        <w:rPr>
          <w:sz w:val="24"/>
          <w:szCs w:val="24"/>
        </w:rPr>
        <w:t>.</w:t>
      </w:r>
    </w:p>
    <w:p w:rsidR="00B27CCD" w:rsidRDefault="00B27CCD" w:rsidP="00F2151F">
      <w:pPr>
        <w:rPr>
          <w:sz w:val="24"/>
          <w:szCs w:val="24"/>
        </w:rPr>
      </w:pPr>
    </w:p>
    <w:p w:rsidR="00B27CCD" w:rsidRDefault="00B27CCD" w:rsidP="00F2151F">
      <w:pPr>
        <w:rPr>
          <w:sz w:val="24"/>
          <w:szCs w:val="24"/>
        </w:rPr>
      </w:pPr>
      <w:r>
        <w:rPr>
          <w:sz w:val="24"/>
          <w:szCs w:val="24"/>
        </w:rPr>
        <w:tab/>
      </w:r>
      <w:r>
        <w:rPr>
          <w:sz w:val="24"/>
          <w:szCs w:val="24"/>
        </w:rPr>
        <w:tab/>
        <w:t>2.</w:t>
      </w:r>
      <w:r>
        <w:rPr>
          <w:sz w:val="24"/>
          <w:szCs w:val="24"/>
        </w:rPr>
        <w:tab/>
      </w:r>
      <w:r w:rsidR="00951BF5">
        <w:rPr>
          <w:sz w:val="24"/>
          <w:szCs w:val="24"/>
        </w:rPr>
        <w:t>That Complainant’s Motion for Reconsideration is in all other respects denied.</w:t>
      </w:r>
    </w:p>
    <w:p w:rsidR="00D806D9" w:rsidRPr="00244D1A" w:rsidRDefault="00B223F1" w:rsidP="00244D1A">
      <w:pPr>
        <w:rPr>
          <w:sz w:val="24"/>
          <w:szCs w:val="24"/>
        </w:rPr>
      </w:pPr>
      <w:r w:rsidRPr="00244D1A">
        <w:rPr>
          <w:sz w:val="24"/>
          <w:szCs w:val="24"/>
        </w:rPr>
        <w:tab/>
      </w:r>
      <w:r w:rsidRPr="00244D1A">
        <w:rPr>
          <w:sz w:val="24"/>
          <w:szCs w:val="24"/>
        </w:rPr>
        <w:tab/>
      </w:r>
    </w:p>
    <w:p w:rsidR="00E55642" w:rsidRPr="00244D1A" w:rsidRDefault="00E55642" w:rsidP="006F4001">
      <w:pPr>
        <w:pStyle w:val="BodyText"/>
        <w:spacing w:line="240" w:lineRule="auto"/>
        <w:jc w:val="left"/>
        <w:rPr>
          <w:sz w:val="24"/>
          <w:szCs w:val="24"/>
        </w:rPr>
      </w:pPr>
      <w:r w:rsidRPr="00244D1A">
        <w:rPr>
          <w:sz w:val="24"/>
          <w:szCs w:val="24"/>
        </w:rPr>
        <w:t xml:space="preserve">Dated:  </w:t>
      </w:r>
      <w:r w:rsidR="00951BF5" w:rsidRPr="00951BF5">
        <w:rPr>
          <w:sz w:val="24"/>
          <w:szCs w:val="24"/>
          <w:u w:val="single"/>
        </w:rPr>
        <w:t>December 18</w:t>
      </w:r>
      <w:r w:rsidR="003E336E" w:rsidRPr="00951BF5">
        <w:rPr>
          <w:sz w:val="24"/>
          <w:szCs w:val="24"/>
          <w:u w:val="single"/>
        </w:rPr>
        <w:t>, 201</w:t>
      </w:r>
      <w:r w:rsidR="00192DB9" w:rsidRPr="00951BF5">
        <w:rPr>
          <w:sz w:val="24"/>
          <w:szCs w:val="24"/>
          <w:u w:val="single"/>
        </w:rPr>
        <w:t>3</w:t>
      </w:r>
      <w:r w:rsidR="002F5CA0" w:rsidRPr="00244D1A">
        <w:rPr>
          <w:sz w:val="24"/>
          <w:szCs w:val="24"/>
        </w:rPr>
        <w:t xml:space="preserve"> </w:t>
      </w:r>
      <w:r w:rsidR="006F4001">
        <w:rPr>
          <w:sz w:val="24"/>
          <w:szCs w:val="24"/>
        </w:rPr>
        <w:tab/>
      </w:r>
      <w:r w:rsidR="002F5CA0" w:rsidRPr="00244D1A">
        <w:rPr>
          <w:sz w:val="24"/>
          <w:szCs w:val="24"/>
        </w:rPr>
        <w:t xml:space="preserve">  </w:t>
      </w:r>
      <w:r w:rsidR="002F5CA0" w:rsidRPr="00244D1A">
        <w:rPr>
          <w:sz w:val="24"/>
          <w:szCs w:val="24"/>
        </w:rPr>
        <w:tab/>
      </w:r>
      <w:r w:rsidR="002F5CA0" w:rsidRPr="00244D1A">
        <w:rPr>
          <w:sz w:val="24"/>
          <w:szCs w:val="24"/>
        </w:rPr>
        <w:tab/>
      </w:r>
      <w:r w:rsidR="00515AE5" w:rsidRPr="00244D1A">
        <w:rPr>
          <w:sz w:val="24"/>
          <w:szCs w:val="24"/>
        </w:rPr>
        <w:tab/>
      </w:r>
      <w:r w:rsidR="002F5CA0" w:rsidRPr="00244D1A">
        <w:rPr>
          <w:sz w:val="24"/>
          <w:szCs w:val="24"/>
          <w:u w:val="single"/>
        </w:rPr>
        <w:tab/>
      </w:r>
      <w:r w:rsidRPr="00244D1A">
        <w:rPr>
          <w:sz w:val="24"/>
          <w:szCs w:val="24"/>
          <w:u w:val="single"/>
        </w:rPr>
        <w:t xml:space="preserve">                                             </w:t>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Pr="00244D1A">
        <w:rPr>
          <w:sz w:val="24"/>
          <w:szCs w:val="24"/>
        </w:rPr>
        <w:tab/>
      </w:r>
      <w:r w:rsidR="00206AD6" w:rsidRPr="00244D1A">
        <w:rPr>
          <w:sz w:val="24"/>
          <w:szCs w:val="24"/>
        </w:rPr>
        <w:t>Kandace F. Melillo</w:t>
      </w:r>
    </w:p>
    <w:p w:rsidR="00064421" w:rsidRDefault="00E55642" w:rsidP="002F5CA0">
      <w:pPr>
        <w:spacing w:line="240" w:lineRule="auto"/>
        <w:rPr>
          <w:sz w:val="24"/>
          <w:szCs w:val="24"/>
        </w:rPr>
        <w:sectPr w:rsidR="00064421" w:rsidSect="008039CD">
          <w:footerReference w:type="even" r:id="rId9"/>
          <w:footerReference w:type="default" r:id="rId10"/>
          <w:pgSz w:w="12240" w:h="15840"/>
          <w:pgMar w:top="1440" w:right="1440" w:bottom="1440" w:left="1440" w:header="720" w:footer="720" w:gutter="0"/>
          <w:cols w:space="720"/>
          <w:titlePg/>
          <w:docGrid w:linePitch="354"/>
        </w:sectPr>
      </w:pPr>
      <w:r w:rsidRPr="00244D1A">
        <w:rPr>
          <w:sz w:val="24"/>
          <w:szCs w:val="24"/>
        </w:rPr>
        <w:tab/>
      </w:r>
      <w:r w:rsidRPr="00244D1A">
        <w:rPr>
          <w:sz w:val="24"/>
          <w:szCs w:val="24"/>
        </w:rPr>
        <w:tab/>
      </w:r>
      <w:r w:rsidRPr="00244D1A">
        <w:rPr>
          <w:sz w:val="24"/>
          <w:szCs w:val="24"/>
        </w:rPr>
        <w:tab/>
      </w:r>
      <w:r w:rsidR="006F4001">
        <w:rPr>
          <w:sz w:val="24"/>
          <w:szCs w:val="24"/>
        </w:rPr>
        <w:tab/>
      </w:r>
      <w:r w:rsidRPr="00244D1A">
        <w:rPr>
          <w:sz w:val="24"/>
          <w:szCs w:val="24"/>
        </w:rPr>
        <w:tab/>
      </w:r>
      <w:r w:rsidRPr="00244D1A">
        <w:rPr>
          <w:sz w:val="24"/>
          <w:szCs w:val="24"/>
        </w:rPr>
        <w:tab/>
      </w:r>
      <w:r w:rsidRPr="00244D1A">
        <w:rPr>
          <w:sz w:val="24"/>
          <w:szCs w:val="24"/>
        </w:rPr>
        <w:tab/>
        <w:t>Administrative Law Judge</w:t>
      </w:r>
    </w:p>
    <w:p w:rsidR="00064421" w:rsidRPr="00064421" w:rsidRDefault="00064421" w:rsidP="00064421">
      <w:pPr>
        <w:spacing w:line="240" w:lineRule="auto"/>
        <w:contextualSpacing/>
        <w:rPr>
          <w:rFonts w:ascii="Microsoft Sans Serif" w:hAnsi="Calibri"/>
          <w:b/>
          <w:sz w:val="24"/>
          <w:szCs w:val="22"/>
          <w:u w:val="single"/>
        </w:rPr>
      </w:pPr>
      <w:r w:rsidRPr="00064421">
        <w:rPr>
          <w:rFonts w:ascii="Microsoft Sans Serif" w:hAnsi="Calibri"/>
          <w:b/>
          <w:sz w:val="24"/>
          <w:szCs w:val="22"/>
          <w:u w:val="single"/>
        </w:rPr>
        <w:lastRenderedPageBreak/>
        <w:t>C-2013-2358084 - TYRONE GIBBS v. GLOBAL TEL LINK CORPORATION</w:t>
      </w:r>
      <w:r w:rsidRPr="00064421">
        <w:rPr>
          <w:rFonts w:ascii="Microsoft Sans Serif" w:hAnsi="Calibri"/>
          <w:b/>
          <w:sz w:val="24"/>
          <w:szCs w:val="22"/>
          <w:u w:val="single"/>
        </w:rPr>
        <w:cr/>
        <w:t>Revised (</w:t>
      </w:r>
      <w:r w:rsidRPr="00064421">
        <w:rPr>
          <w:rFonts w:ascii="Microsoft Sans Serif" w:hAnsi="Calibri"/>
          <w:b/>
          <w:i/>
          <w:sz w:val="24"/>
          <w:szCs w:val="22"/>
          <w:u w:val="single"/>
        </w:rPr>
        <w:t>11/13/13</w:t>
      </w:r>
      <w:r w:rsidRPr="00064421">
        <w:rPr>
          <w:rFonts w:ascii="Microsoft Sans Serif" w:hAnsi="Calibri"/>
          <w:b/>
          <w:sz w:val="24"/>
          <w:szCs w:val="22"/>
          <w:u w:val="single"/>
        </w:rPr>
        <w:t>)</w:t>
      </w:r>
    </w:p>
    <w:p w:rsidR="00064421" w:rsidRPr="00064421" w:rsidRDefault="00064421" w:rsidP="00064421">
      <w:pPr>
        <w:spacing w:line="240" w:lineRule="auto"/>
        <w:contextualSpacing/>
        <w:rPr>
          <w:rFonts w:ascii="Microsoft Sans Serif" w:hAnsi="Calibri"/>
          <w:b/>
          <w:sz w:val="24"/>
          <w:szCs w:val="22"/>
          <w:u w:val="single"/>
        </w:rPr>
      </w:pPr>
    </w:p>
    <w:p w:rsidR="00064421" w:rsidRPr="00064421" w:rsidRDefault="00064421" w:rsidP="00064421">
      <w:pPr>
        <w:spacing w:line="240" w:lineRule="auto"/>
        <w:contextualSpacing/>
        <w:rPr>
          <w:rFonts w:ascii="Microsoft Sans Serif" w:hAnsi="Calibri"/>
          <w:sz w:val="24"/>
          <w:szCs w:val="22"/>
        </w:rPr>
      </w:pPr>
      <w:r w:rsidRPr="00064421">
        <w:rPr>
          <w:rFonts w:ascii="Microsoft Sans Serif" w:hAnsi="Calibri"/>
          <w:sz w:val="24"/>
          <w:szCs w:val="22"/>
        </w:rPr>
        <w:t xml:space="preserve">TYRONE GIBBS FS7093  </w:t>
      </w:r>
    </w:p>
    <w:p w:rsidR="00064421" w:rsidRPr="00064421" w:rsidRDefault="00064421" w:rsidP="00064421">
      <w:pPr>
        <w:spacing w:line="240" w:lineRule="auto"/>
        <w:contextualSpacing/>
        <w:rPr>
          <w:rFonts w:ascii="Microsoft Sans Serif" w:hAnsi="Calibri"/>
          <w:sz w:val="24"/>
          <w:szCs w:val="22"/>
        </w:rPr>
      </w:pPr>
      <w:r w:rsidRPr="00064421">
        <w:rPr>
          <w:rFonts w:ascii="Microsoft Sans Serif" w:hAnsi="Calibri"/>
          <w:sz w:val="24"/>
          <w:szCs w:val="22"/>
        </w:rPr>
        <w:t>PO BOX 244</w:t>
      </w:r>
      <w:r w:rsidRPr="00064421">
        <w:rPr>
          <w:rFonts w:ascii="Microsoft Sans Serif" w:hAnsi="Calibri"/>
          <w:sz w:val="24"/>
          <w:szCs w:val="22"/>
        </w:rPr>
        <w:cr/>
        <w:t>GRATERFORD PA  19426</w:t>
      </w:r>
      <w:r w:rsidRPr="00064421">
        <w:rPr>
          <w:rFonts w:ascii="Microsoft Sans Serif" w:hAnsi="Calibri"/>
          <w:sz w:val="24"/>
          <w:szCs w:val="22"/>
        </w:rPr>
        <w:cr/>
        <w:t>610.489.4151 EXT. 2791 (MS. CONNOR-COUNSEL, COUNSELOR)</w:t>
      </w:r>
    </w:p>
    <w:p w:rsidR="00064421" w:rsidRPr="00064421" w:rsidRDefault="00064421" w:rsidP="00064421">
      <w:pPr>
        <w:spacing w:line="240" w:lineRule="auto"/>
        <w:contextualSpacing/>
        <w:rPr>
          <w:rFonts w:ascii="Microsoft Sans Serif" w:hAnsi="Calibri"/>
          <w:sz w:val="24"/>
          <w:szCs w:val="22"/>
        </w:rPr>
      </w:pPr>
      <w:r w:rsidRPr="00064421">
        <w:rPr>
          <w:rFonts w:ascii="Microsoft Sans Serif" w:hAnsi="Calibri"/>
          <w:sz w:val="24"/>
          <w:szCs w:val="22"/>
        </w:rPr>
        <w:t>CHRISTINE OWENS (ADMINISTRATIVE ASSISTANT)</w:t>
      </w:r>
    </w:p>
    <w:p w:rsidR="00064421" w:rsidRPr="00064421" w:rsidRDefault="00064421" w:rsidP="00064421">
      <w:pPr>
        <w:spacing w:line="240" w:lineRule="auto"/>
        <w:contextualSpacing/>
        <w:rPr>
          <w:rFonts w:ascii="Microsoft Sans Serif" w:hAnsi="Calibri"/>
          <w:sz w:val="24"/>
          <w:szCs w:val="22"/>
        </w:rPr>
      </w:pPr>
      <w:r w:rsidRPr="00064421">
        <w:rPr>
          <w:rFonts w:ascii="Microsoft Sans Serif" w:hAnsi="Calibri"/>
          <w:sz w:val="24"/>
          <w:szCs w:val="22"/>
        </w:rPr>
        <w:t>484.961.7907 GRATERFORD FAX</w:t>
      </w:r>
    </w:p>
    <w:p w:rsidR="00064421" w:rsidRPr="00064421" w:rsidRDefault="00064421" w:rsidP="00064421">
      <w:pPr>
        <w:spacing w:line="240" w:lineRule="auto"/>
        <w:contextualSpacing/>
        <w:rPr>
          <w:rFonts w:ascii="Microsoft Sans Serif" w:hAnsi="Calibri"/>
          <w:sz w:val="24"/>
          <w:szCs w:val="22"/>
        </w:rPr>
      </w:pPr>
    </w:p>
    <w:p w:rsidR="00064421" w:rsidRPr="00064421" w:rsidRDefault="00064421" w:rsidP="00064421">
      <w:pPr>
        <w:spacing w:line="240" w:lineRule="auto"/>
        <w:contextualSpacing/>
        <w:rPr>
          <w:rFonts w:ascii="Microsoft Sans Serif" w:hAnsi="Calibri"/>
          <w:sz w:val="24"/>
          <w:szCs w:val="22"/>
        </w:rPr>
      </w:pPr>
      <w:r w:rsidRPr="00064421">
        <w:rPr>
          <w:rFonts w:ascii="Microsoft Sans Serif" w:hAnsi="Calibri"/>
          <w:sz w:val="24"/>
          <w:szCs w:val="22"/>
        </w:rPr>
        <w:t>EDWARD G. LANZA ESQUIRE</w:t>
      </w:r>
      <w:r w:rsidRPr="00064421">
        <w:rPr>
          <w:rFonts w:ascii="Microsoft Sans Serif" w:hAnsi="Calibri"/>
          <w:sz w:val="24"/>
          <w:szCs w:val="22"/>
        </w:rPr>
        <w:cr/>
        <w:t>ECKERT SEAMANS CHERIN &amp; MELLOT LLC</w:t>
      </w:r>
      <w:r w:rsidRPr="00064421">
        <w:rPr>
          <w:rFonts w:ascii="Microsoft Sans Serif" w:hAnsi="Calibri"/>
          <w:sz w:val="24"/>
          <w:szCs w:val="22"/>
        </w:rPr>
        <w:cr/>
        <w:t xml:space="preserve">213 MARKET STREET 8TH </w:t>
      </w:r>
      <w:proofErr w:type="gramStart"/>
      <w:r w:rsidRPr="00064421">
        <w:rPr>
          <w:rFonts w:ascii="Microsoft Sans Serif" w:hAnsi="Calibri"/>
          <w:sz w:val="24"/>
          <w:szCs w:val="22"/>
        </w:rPr>
        <w:t>FLOOR</w:t>
      </w:r>
      <w:proofErr w:type="gramEnd"/>
      <w:r w:rsidRPr="00064421">
        <w:rPr>
          <w:rFonts w:ascii="Microsoft Sans Serif" w:hAnsi="Calibri"/>
          <w:sz w:val="24"/>
          <w:szCs w:val="22"/>
        </w:rPr>
        <w:cr/>
        <w:t>HARRISBURG PA  17101-1248</w:t>
      </w:r>
      <w:r w:rsidRPr="00064421">
        <w:rPr>
          <w:rFonts w:ascii="Microsoft Sans Serif" w:hAnsi="Calibri"/>
          <w:sz w:val="24"/>
          <w:szCs w:val="22"/>
        </w:rPr>
        <w:cr/>
        <w:t>717.237.7162</w:t>
      </w:r>
    </w:p>
    <w:p w:rsidR="00064421" w:rsidRPr="00064421" w:rsidRDefault="00064421" w:rsidP="00064421">
      <w:pPr>
        <w:spacing w:line="240" w:lineRule="auto"/>
        <w:contextualSpacing/>
        <w:rPr>
          <w:rFonts w:ascii="Microsoft Sans Serif" w:hAnsi="Calibri"/>
          <w:b/>
          <w:i/>
          <w:sz w:val="24"/>
          <w:szCs w:val="22"/>
          <w:u w:val="single"/>
        </w:rPr>
      </w:pPr>
      <w:r w:rsidRPr="00064421">
        <w:rPr>
          <w:rFonts w:ascii="Microsoft Sans Serif" w:hAnsi="Calibri"/>
          <w:b/>
          <w:i/>
          <w:sz w:val="24"/>
          <w:szCs w:val="22"/>
          <w:u w:val="single"/>
        </w:rPr>
        <w:t>E-Serve</w:t>
      </w:r>
    </w:p>
    <w:p w:rsidR="00064421" w:rsidRPr="00064421" w:rsidRDefault="00064421" w:rsidP="00064421">
      <w:pPr>
        <w:spacing w:line="240" w:lineRule="auto"/>
        <w:contextualSpacing/>
        <w:rPr>
          <w:rFonts w:ascii="Microsoft Sans Serif" w:hAnsi="Calibri"/>
          <w:sz w:val="24"/>
          <w:szCs w:val="22"/>
        </w:rPr>
      </w:pPr>
    </w:p>
    <w:p w:rsidR="00064421" w:rsidRPr="00064421" w:rsidRDefault="00064421" w:rsidP="00064421">
      <w:pPr>
        <w:spacing w:line="240" w:lineRule="auto"/>
        <w:contextualSpacing/>
        <w:rPr>
          <w:rFonts w:ascii="Microsoft Sans Serif" w:hAnsi="Calibri"/>
          <w:sz w:val="24"/>
          <w:szCs w:val="22"/>
        </w:rPr>
      </w:pPr>
      <w:bookmarkStart w:id="0" w:name="_GoBack"/>
      <w:r w:rsidRPr="00064421">
        <w:rPr>
          <w:rFonts w:ascii="Microsoft Sans Serif" w:hAnsi="Calibri"/>
          <w:sz w:val="24"/>
          <w:szCs w:val="22"/>
        </w:rPr>
        <w:t>KEVIN B. LEFTON ESQUIRE</w:t>
      </w:r>
    </w:p>
    <w:p w:rsidR="00064421" w:rsidRPr="00064421" w:rsidRDefault="00064421" w:rsidP="00064421">
      <w:pPr>
        <w:spacing w:line="240" w:lineRule="auto"/>
        <w:contextualSpacing/>
        <w:rPr>
          <w:rFonts w:ascii="Microsoft Sans Serif" w:hAnsi="Calibri"/>
          <w:sz w:val="24"/>
          <w:szCs w:val="22"/>
        </w:rPr>
      </w:pPr>
      <w:r w:rsidRPr="00064421">
        <w:rPr>
          <w:rFonts w:ascii="Microsoft Sans Serif" w:hAnsi="Calibri"/>
          <w:sz w:val="24"/>
          <w:szCs w:val="22"/>
        </w:rPr>
        <w:t>SENIOR COUNSEL</w:t>
      </w:r>
    </w:p>
    <w:p w:rsidR="00064421" w:rsidRPr="00064421" w:rsidRDefault="00064421" w:rsidP="00064421">
      <w:pPr>
        <w:spacing w:line="240" w:lineRule="auto"/>
        <w:contextualSpacing/>
        <w:rPr>
          <w:rFonts w:ascii="Microsoft Sans Serif" w:hAnsi="Calibri"/>
          <w:sz w:val="24"/>
          <w:szCs w:val="22"/>
        </w:rPr>
      </w:pPr>
      <w:r w:rsidRPr="00064421">
        <w:rPr>
          <w:rFonts w:ascii="Microsoft Sans Serif" w:hAnsi="Calibri"/>
          <w:sz w:val="24"/>
          <w:szCs w:val="22"/>
        </w:rPr>
        <w:t>GLOBAL TEL*LINK CORPORATION</w:t>
      </w:r>
    </w:p>
    <w:p w:rsidR="00064421" w:rsidRPr="00064421" w:rsidRDefault="00064421" w:rsidP="00064421">
      <w:pPr>
        <w:spacing w:line="240" w:lineRule="auto"/>
        <w:contextualSpacing/>
        <w:rPr>
          <w:rFonts w:ascii="Microsoft Sans Serif" w:hAnsi="Calibri"/>
          <w:sz w:val="24"/>
          <w:szCs w:val="22"/>
        </w:rPr>
      </w:pPr>
      <w:r w:rsidRPr="00064421">
        <w:rPr>
          <w:rFonts w:ascii="Microsoft Sans Serif" w:hAnsi="Calibri"/>
          <w:sz w:val="24"/>
          <w:szCs w:val="22"/>
        </w:rPr>
        <w:t>12021 SUNSET HILLS ROAD</w:t>
      </w:r>
    </w:p>
    <w:p w:rsidR="00064421" w:rsidRPr="00064421" w:rsidRDefault="00064421" w:rsidP="00064421">
      <w:pPr>
        <w:spacing w:line="240" w:lineRule="auto"/>
        <w:contextualSpacing/>
        <w:rPr>
          <w:rFonts w:ascii="Microsoft Sans Serif" w:hAnsi="Calibri"/>
          <w:sz w:val="24"/>
          <w:szCs w:val="22"/>
        </w:rPr>
      </w:pPr>
      <w:r w:rsidRPr="00064421">
        <w:rPr>
          <w:rFonts w:ascii="Microsoft Sans Serif" w:hAnsi="Calibri"/>
          <w:sz w:val="24"/>
          <w:szCs w:val="22"/>
        </w:rPr>
        <w:t>SUITE 100</w:t>
      </w:r>
    </w:p>
    <w:p w:rsidR="00064421" w:rsidRPr="00064421" w:rsidRDefault="00064421" w:rsidP="00064421">
      <w:pPr>
        <w:spacing w:line="240" w:lineRule="auto"/>
        <w:contextualSpacing/>
        <w:rPr>
          <w:rFonts w:ascii="Microsoft Sans Serif" w:hAnsi="Calibri"/>
          <w:sz w:val="24"/>
          <w:szCs w:val="22"/>
        </w:rPr>
      </w:pPr>
      <w:r w:rsidRPr="00064421">
        <w:rPr>
          <w:rFonts w:ascii="Microsoft Sans Serif" w:hAnsi="Calibri"/>
          <w:sz w:val="24"/>
          <w:szCs w:val="22"/>
        </w:rPr>
        <w:t>RESTON VA  20190</w:t>
      </w:r>
      <w:r w:rsidRPr="00064421">
        <w:rPr>
          <w:rFonts w:ascii="Microsoft Sans Serif" w:hAnsi="Calibri"/>
          <w:sz w:val="24"/>
          <w:szCs w:val="22"/>
        </w:rPr>
        <w:cr/>
      </w:r>
      <w:bookmarkEnd w:id="0"/>
      <w:r w:rsidRPr="00064421">
        <w:rPr>
          <w:rFonts w:ascii="Microsoft Sans Serif" w:hAnsi="Calibri"/>
          <w:sz w:val="24"/>
          <w:szCs w:val="22"/>
        </w:rPr>
        <w:cr/>
        <w:t xml:space="preserve"> </w:t>
      </w:r>
    </w:p>
    <w:p w:rsidR="00064421" w:rsidRPr="00064421" w:rsidRDefault="00064421" w:rsidP="00064421">
      <w:pPr>
        <w:spacing w:line="240" w:lineRule="auto"/>
        <w:contextualSpacing/>
        <w:rPr>
          <w:rFonts w:ascii="Calibri" w:hAnsi="Calibri"/>
          <w:sz w:val="22"/>
          <w:szCs w:val="22"/>
        </w:rPr>
      </w:pPr>
      <w:r w:rsidRPr="00064421">
        <w:rPr>
          <w:rFonts w:ascii="Microsoft Sans Serif" w:hAnsi="Calibri"/>
          <w:sz w:val="24"/>
          <w:szCs w:val="22"/>
        </w:rPr>
        <w:cr/>
      </w:r>
    </w:p>
    <w:p w:rsidR="00064421" w:rsidRPr="00064421" w:rsidRDefault="00064421" w:rsidP="00064421">
      <w:pPr>
        <w:spacing w:line="240" w:lineRule="auto"/>
        <w:contextualSpacing/>
        <w:rPr>
          <w:rFonts w:ascii="Calibri" w:hAnsi="Calibri"/>
          <w:sz w:val="22"/>
          <w:szCs w:val="22"/>
        </w:rPr>
      </w:pPr>
    </w:p>
    <w:p w:rsidR="006C3DB3" w:rsidRPr="00244D1A" w:rsidRDefault="006C3DB3" w:rsidP="002F5CA0">
      <w:pPr>
        <w:spacing w:line="240" w:lineRule="auto"/>
        <w:rPr>
          <w:sz w:val="24"/>
          <w:szCs w:val="24"/>
        </w:rPr>
      </w:pPr>
    </w:p>
    <w:sectPr w:rsidR="006C3DB3" w:rsidRPr="00244D1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66E" w:rsidRDefault="001B566E">
      <w:r>
        <w:separator/>
      </w:r>
    </w:p>
  </w:endnote>
  <w:endnote w:type="continuationSeparator" w:id="0">
    <w:p w:rsidR="001B566E" w:rsidRDefault="001B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Default="005E78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E78AA" w:rsidRDefault="005E7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AA" w:rsidRPr="007C46F3" w:rsidRDefault="005E78AA">
    <w:pPr>
      <w:pStyle w:val="Footer"/>
      <w:framePr w:wrap="around" w:vAnchor="text" w:hAnchor="margin" w:xAlign="center" w:y="1"/>
      <w:rPr>
        <w:rStyle w:val="PageNumber"/>
        <w:sz w:val="24"/>
        <w:szCs w:val="24"/>
      </w:rPr>
    </w:pPr>
    <w:r w:rsidRPr="007C46F3">
      <w:rPr>
        <w:rStyle w:val="PageNumber"/>
        <w:sz w:val="24"/>
        <w:szCs w:val="24"/>
      </w:rPr>
      <w:fldChar w:fldCharType="begin"/>
    </w:r>
    <w:r w:rsidRPr="007C46F3">
      <w:rPr>
        <w:rStyle w:val="PageNumber"/>
        <w:sz w:val="24"/>
        <w:szCs w:val="24"/>
      </w:rPr>
      <w:instrText xml:space="preserve">PAGE  </w:instrText>
    </w:r>
    <w:r w:rsidRPr="007C46F3">
      <w:rPr>
        <w:rStyle w:val="PageNumber"/>
        <w:sz w:val="24"/>
        <w:szCs w:val="24"/>
      </w:rPr>
      <w:fldChar w:fldCharType="separate"/>
    </w:r>
    <w:r w:rsidR="00A57DEB">
      <w:rPr>
        <w:rStyle w:val="PageNumber"/>
        <w:noProof/>
        <w:sz w:val="24"/>
        <w:szCs w:val="24"/>
      </w:rPr>
      <w:t>5</w:t>
    </w:r>
    <w:r w:rsidRPr="007C46F3">
      <w:rPr>
        <w:rStyle w:val="PageNumber"/>
        <w:sz w:val="24"/>
        <w:szCs w:val="24"/>
      </w:rPr>
      <w:fldChar w:fldCharType="end"/>
    </w:r>
  </w:p>
  <w:p w:rsidR="005E78AA" w:rsidRDefault="005E78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21" w:rsidRDefault="00064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66E" w:rsidRDefault="001B566E">
      <w:r>
        <w:separator/>
      </w:r>
    </w:p>
  </w:footnote>
  <w:footnote w:type="continuationSeparator" w:id="0">
    <w:p w:rsidR="001B566E" w:rsidRDefault="001B5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56E"/>
    <w:rsid w:val="00001FDA"/>
    <w:rsid w:val="0000468C"/>
    <w:rsid w:val="000065FD"/>
    <w:rsid w:val="0001101C"/>
    <w:rsid w:val="0001151E"/>
    <w:rsid w:val="000133A6"/>
    <w:rsid w:val="000136EB"/>
    <w:rsid w:val="00016348"/>
    <w:rsid w:val="00026993"/>
    <w:rsid w:val="00031CBD"/>
    <w:rsid w:val="000343D7"/>
    <w:rsid w:val="00034DCC"/>
    <w:rsid w:val="00037F98"/>
    <w:rsid w:val="00041636"/>
    <w:rsid w:val="00054B61"/>
    <w:rsid w:val="00056857"/>
    <w:rsid w:val="00060238"/>
    <w:rsid w:val="00060C1A"/>
    <w:rsid w:val="00063C77"/>
    <w:rsid w:val="00064421"/>
    <w:rsid w:val="00070478"/>
    <w:rsid w:val="00074875"/>
    <w:rsid w:val="000762AD"/>
    <w:rsid w:val="00077CFF"/>
    <w:rsid w:val="00080EC1"/>
    <w:rsid w:val="00082342"/>
    <w:rsid w:val="0009392F"/>
    <w:rsid w:val="000967B7"/>
    <w:rsid w:val="0009685C"/>
    <w:rsid w:val="000A00A5"/>
    <w:rsid w:val="000A3CD6"/>
    <w:rsid w:val="000B2953"/>
    <w:rsid w:val="000B2C52"/>
    <w:rsid w:val="000B35CF"/>
    <w:rsid w:val="000B3D47"/>
    <w:rsid w:val="000B6E09"/>
    <w:rsid w:val="000C1CCD"/>
    <w:rsid w:val="000C35C0"/>
    <w:rsid w:val="000C3FF3"/>
    <w:rsid w:val="000C4A7C"/>
    <w:rsid w:val="000C4F25"/>
    <w:rsid w:val="000C5B13"/>
    <w:rsid w:val="000D0F65"/>
    <w:rsid w:val="000E047B"/>
    <w:rsid w:val="000E300E"/>
    <w:rsid w:val="000E3529"/>
    <w:rsid w:val="000E3D18"/>
    <w:rsid w:val="000E4465"/>
    <w:rsid w:val="000F517C"/>
    <w:rsid w:val="00104538"/>
    <w:rsid w:val="001045AC"/>
    <w:rsid w:val="00106BE4"/>
    <w:rsid w:val="0010789A"/>
    <w:rsid w:val="0011088E"/>
    <w:rsid w:val="0011135D"/>
    <w:rsid w:val="00115AF8"/>
    <w:rsid w:val="00115B82"/>
    <w:rsid w:val="00115C56"/>
    <w:rsid w:val="00120070"/>
    <w:rsid w:val="00121D44"/>
    <w:rsid w:val="0012450E"/>
    <w:rsid w:val="001246C1"/>
    <w:rsid w:val="00126187"/>
    <w:rsid w:val="00126232"/>
    <w:rsid w:val="00130C70"/>
    <w:rsid w:val="00140104"/>
    <w:rsid w:val="001413CE"/>
    <w:rsid w:val="00141EBF"/>
    <w:rsid w:val="001447A1"/>
    <w:rsid w:val="00147B0C"/>
    <w:rsid w:val="00152576"/>
    <w:rsid w:val="00154444"/>
    <w:rsid w:val="001577F5"/>
    <w:rsid w:val="00157E5C"/>
    <w:rsid w:val="00160EE9"/>
    <w:rsid w:val="0016557F"/>
    <w:rsid w:val="00172CFA"/>
    <w:rsid w:val="001811B7"/>
    <w:rsid w:val="00184393"/>
    <w:rsid w:val="001845CE"/>
    <w:rsid w:val="00184D53"/>
    <w:rsid w:val="00184D7C"/>
    <w:rsid w:val="00185B20"/>
    <w:rsid w:val="00192DB9"/>
    <w:rsid w:val="001A2A2C"/>
    <w:rsid w:val="001A343E"/>
    <w:rsid w:val="001A6089"/>
    <w:rsid w:val="001A63C3"/>
    <w:rsid w:val="001B0E38"/>
    <w:rsid w:val="001B2B53"/>
    <w:rsid w:val="001B2EF5"/>
    <w:rsid w:val="001B566E"/>
    <w:rsid w:val="001C19A2"/>
    <w:rsid w:val="001C232F"/>
    <w:rsid w:val="001C50EA"/>
    <w:rsid w:val="001D02E3"/>
    <w:rsid w:val="001D69DD"/>
    <w:rsid w:val="001D6C2E"/>
    <w:rsid w:val="001E3800"/>
    <w:rsid w:val="001E4109"/>
    <w:rsid w:val="001F1142"/>
    <w:rsid w:val="001F15A5"/>
    <w:rsid w:val="001F373C"/>
    <w:rsid w:val="0020392A"/>
    <w:rsid w:val="00203C7F"/>
    <w:rsid w:val="002067F5"/>
    <w:rsid w:val="00206AD6"/>
    <w:rsid w:val="002118EC"/>
    <w:rsid w:val="00226DD3"/>
    <w:rsid w:val="00230A1B"/>
    <w:rsid w:val="00230D8C"/>
    <w:rsid w:val="00234AA4"/>
    <w:rsid w:val="00235289"/>
    <w:rsid w:val="0024256D"/>
    <w:rsid w:val="00242DBD"/>
    <w:rsid w:val="00244D1A"/>
    <w:rsid w:val="00245A00"/>
    <w:rsid w:val="0026088A"/>
    <w:rsid w:val="002708E0"/>
    <w:rsid w:val="00273004"/>
    <w:rsid w:val="00276E26"/>
    <w:rsid w:val="0028085B"/>
    <w:rsid w:val="00283DC1"/>
    <w:rsid w:val="00295AFD"/>
    <w:rsid w:val="002A7D7E"/>
    <w:rsid w:val="002B31F4"/>
    <w:rsid w:val="002B44B6"/>
    <w:rsid w:val="002B45F5"/>
    <w:rsid w:val="002B5FF6"/>
    <w:rsid w:val="002B7128"/>
    <w:rsid w:val="002C660B"/>
    <w:rsid w:val="002D0E9E"/>
    <w:rsid w:val="002D2D34"/>
    <w:rsid w:val="002D41A2"/>
    <w:rsid w:val="002D71DD"/>
    <w:rsid w:val="002E0CB0"/>
    <w:rsid w:val="002E14C5"/>
    <w:rsid w:val="002E1949"/>
    <w:rsid w:val="002E2004"/>
    <w:rsid w:val="002E3E69"/>
    <w:rsid w:val="002E4335"/>
    <w:rsid w:val="002E635E"/>
    <w:rsid w:val="002F0159"/>
    <w:rsid w:val="002F2C79"/>
    <w:rsid w:val="002F5CA0"/>
    <w:rsid w:val="002F69EC"/>
    <w:rsid w:val="002F7369"/>
    <w:rsid w:val="0030126C"/>
    <w:rsid w:val="00301F7B"/>
    <w:rsid w:val="0030237B"/>
    <w:rsid w:val="0030427E"/>
    <w:rsid w:val="003105AC"/>
    <w:rsid w:val="00313FA9"/>
    <w:rsid w:val="003145E6"/>
    <w:rsid w:val="00314BD0"/>
    <w:rsid w:val="00314D20"/>
    <w:rsid w:val="00323081"/>
    <w:rsid w:val="00324F48"/>
    <w:rsid w:val="0032654F"/>
    <w:rsid w:val="00327ADC"/>
    <w:rsid w:val="003306B5"/>
    <w:rsid w:val="00331DE4"/>
    <w:rsid w:val="003411B7"/>
    <w:rsid w:val="00343F5B"/>
    <w:rsid w:val="0034681A"/>
    <w:rsid w:val="0034743A"/>
    <w:rsid w:val="003530F5"/>
    <w:rsid w:val="003537D6"/>
    <w:rsid w:val="00357DD4"/>
    <w:rsid w:val="00361A35"/>
    <w:rsid w:val="003621B6"/>
    <w:rsid w:val="00363816"/>
    <w:rsid w:val="003658BF"/>
    <w:rsid w:val="00366D6F"/>
    <w:rsid w:val="00371119"/>
    <w:rsid w:val="00371232"/>
    <w:rsid w:val="00377053"/>
    <w:rsid w:val="0038283E"/>
    <w:rsid w:val="003831E6"/>
    <w:rsid w:val="003939BF"/>
    <w:rsid w:val="003A100B"/>
    <w:rsid w:val="003A35A8"/>
    <w:rsid w:val="003B1157"/>
    <w:rsid w:val="003B22DA"/>
    <w:rsid w:val="003B2FA3"/>
    <w:rsid w:val="003B68EE"/>
    <w:rsid w:val="003D62F7"/>
    <w:rsid w:val="003E336E"/>
    <w:rsid w:val="003F2091"/>
    <w:rsid w:val="003F685F"/>
    <w:rsid w:val="004025E4"/>
    <w:rsid w:val="004059A1"/>
    <w:rsid w:val="00413C6E"/>
    <w:rsid w:val="004209E6"/>
    <w:rsid w:val="00422BA7"/>
    <w:rsid w:val="00423556"/>
    <w:rsid w:val="0042381A"/>
    <w:rsid w:val="0043056E"/>
    <w:rsid w:val="00431265"/>
    <w:rsid w:val="004312CB"/>
    <w:rsid w:val="004316BC"/>
    <w:rsid w:val="004324C7"/>
    <w:rsid w:val="00433445"/>
    <w:rsid w:val="00442CE5"/>
    <w:rsid w:val="00445BDD"/>
    <w:rsid w:val="00452465"/>
    <w:rsid w:val="00452E8C"/>
    <w:rsid w:val="00453F74"/>
    <w:rsid w:val="00455102"/>
    <w:rsid w:val="00455EBE"/>
    <w:rsid w:val="00466106"/>
    <w:rsid w:val="00470559"/>
    <w:rsid w:val="00470A84"/>
    <w:rsid w:val="004713DB"/>
    <w:rsid w:val="00471BAC"/>
    <w:rsid w:val="0047204C"/>
    <w:rsid w:val="00472CB0"/>
    <w:rsid w:val="00473CCB"/>
    <w:rsid w:val="00475D8A"/>
    <w:rsid w:val="0049156A"/>
    <w:rsid w:val="0049191B"/>
    <w:rsid w:val="00492F42"/>
    <w:rsid w:val="00496620"/>
    <w:rsid w:val="004A4F24"/>
    <w:rsid w:val="004A621B"/>
    <w:rsid w:val="004B530F"/>
    <w:rsid w:val="004B6E38"/>
    <w:rsid w:val="004B6FCF"/>
    <w:rsid w:val="004C4FB5"/>
    <w:rsid w:val="004D2B2F"/>
    <w:rsid w:val="004D3558"/>
    <w:rsid w:val="004D413E"/>
    <w:rsid w:val="004D5461"/>
    <w:rsid w:val="004D689E"/>
    <w:rsid w:val="004D7343"/>
    <w:rsid w:val="004E1A60"/>
    <w:rsid w:val="004E5395"/>
    <w:rsid w:val="004E7586"/>
    <w:rsid w:val="004E7D1A"/>
    <w:rsid w:val="004F22DA"/>
    <w:rsid w:val="004F3926"/>
    <w:rsid w:val="004F3DAB"/>
    <w:rsid w:val="004F70C1"/>
    <w:rsid w:val="00503606"/>
    <w:rsid w:val="005048F7"/>
    <w:rsid w:val="00506AB8"/>
    <w:rsid w:val="0050797D"/>
    <w:rsid w:val="00512AA2"/>
    <w:rsid w:val="00512C89"/>
    <w:rsid w:val="005152DC"/>
    <w:rsid w:val="00515AE5"/>
    <w:rsid w:val="00515B87"/>
    <w:rsid w:val="00515FF9"/>
    <w:rsid w:val="00517A83"/>
    <w:rsid w:val="005216EE"/>
    <w:rsid w:val="00521C50"/>
    <w:rsid w:val="00522FFC"/>
    <w:rsid w:val="00532801"/>
    <w:rsid w:val="00537148"/>
    <w:rsid w:val="00540CCC"/>
    <w:rsid w:val="005436D9"/>
    <w:rsid w:val="005449AC"/>
    <w:rsid w:val="00547574"/>
    <w:rsid w:val="00551B9B"/>
    <w:rsid w:val="00555C71"/>
    <w:rsid w:val="00563AC3"/>
    <w:rsid w:val="005668CE"/>
    <w:rsid w:val="00572E36"/>
    <w:rsid w:val="00572E9B"/>
    <w:rsid w:val="00573D06"/>
    <w:rsid w:val="00575C4A"/>
    <w:rsid w:val="00576481"/>
    <w:rsid w:val="0057676A"/>
    <w:rsid w:val="0057709C"/>
    <w:rsid w:val="00577C33"/>
    <w:rsid w:val="00577D5E"/>
    <w:rsid w:val="0058087D"/>
    <w:rsid w:val="00580EBE"/>
    <w:rsid w:val="0058149D"/>
    <w:rsid w:val="00581BB9"/>
    <w:rsid w:val="00583E27"/>
    <w:rsid w:val="00584E4C"/>
    <w:rsid w:val="00591BFF"/>
    <w:rsid w:val="00592746"/>
    <w:rsid w:val="00594404"/>
    <w:rsid w:val="005A03E3"/>
    <w:rsid w:val="005A1D4E"/>
    <w:rsid w:val="005A48B6"/>
    <w:rsid w:val="005A6138"/>
    <w:rsid w:val="005A7A21"/>
    <w:rsid w:val="005B0ADE"/>
    <w:rsid w:val="005B614C"/>
    <w:rsid w:val="005B73DB"/>
    <w:rsid w:val="005C4A69"/>
    <w:rsid w:val="005C7F8D"/>
    <w:rsid w:val="005D5768"/>
    <w:rsid w:val="005D7E24"/>
    <w:rsid w:val="005E507B"/>
    <w:rsid w:val="005E78AA"/>
    <w:rsid w:val="005F05CA"/>
    <w:rsid w:val="005F2013"/>
    <w:rsid w:val="005F7569"/>
    <w:rsid w:val="006005CA"/>
    <w:rsid w:val="006017F7"/>
    <w:rsid w:val="006033E9"/>
    <w:rsid w:val="006036BD"/>
    <w:rsid w:val="00604CE1"/>
    <w:rsid w:val="006057CC"/>
    <w:rsid w:val="00605A3E"/>
    <w:rsid w:val="00607007"/>
    <w:rsid w:val="00611B97"/>
    <w:rsid w:val="00615349"/>
    <w:rsid w:val="00616836"/>
    <w:rsid w:val="0061792B"/>
    <w:rsid w:val="00621E09"/>
    <w:rsid w:val="00624067"/>
    <w:rsid w:val="006243ED"/>
    <w:rsid w:val="0062454C"/>
    <w:rsid w:val="0062644A"/>
    <w:rsid w:val="0062748F"/>
    <w:rsid w:val="006306BA"/>
    <w:rsid w:val="006336DE"/>
    <w:rsid w:val="006362B5"/>
    <w:rsid w:val="006372E3"/>
    <w:rsid w:val="0064024A"/>
    <w:rsid w:val="00640B2D"/>
    <w:rsid w:val="006410BF"/>
    <w:rsid w:val="006426C0"/>
    <w:rsid w:val="00650D16"/>
    <w:rsid w:val="00662BF4"/>
    <w:rsid w:val="00670A02"/>
    <w:rsid w:val="00675D0E"/>
    <w:rsid w:val="00680363"/>
    <w:rsid w:val="006820C3"/>
    <w:rsid w:val="00682DCB"/>
    <w:rsid w:val="00683680"/>
    <w:rsid w:val="00686E80"/>
    <w:rsid w:val="00687034"/>
    <w:rsid w:val="00692ECB"/>
    <w:rsid w:val="006963AD"/>
    <w:rsid w:val="006A1636"/>
    <w:rsid w:val="006A1C20"/>
    <w:rsid w:val="006C0C45"/>
    <w:rsid w:val="006C3B03"/>
    <w:rsid w:val="006C3B85"/>
    <w:rsid w:val="006C3DB3"/>
    <w:rsid w:val="006C4639"/>
    <w:rsid w:val="006C6C8E"/>
    <w:rsid w:val="006D3E19"/>
    <w:rsid w:val="006D68F1"/>
    <w:rsid w:val="006E12A3"/>
    <w:rsid w:val="006E6A16"/>
    <w:rsid w:val="006E735C"/>
    <w:rsid w:val="006F4001"/>
    <w:rsid w:val="00706A4E"/>
    <w:rsid w:val="00721572"/>
    <w:rsid w:val="00723BC6"/>
    <w:rsid w:val="00724265"/>
    <w:rsid w:val="007253AA"/>
    <w:rsid w:val="00725562"/>
    <w:rsid w:val="00726EB4"/>
    <w:rsid w:val="00731409"/>
    <w:rsid w:val="007363C2"/>
    <w:rsid w:val="00736B6C"/>
    <w:rsid w:val="00740D85"/>
    <w:rsid w:val="0074384B"/>
    <w:rsid w:val="007456CC"/>
    <w:rsid w:val="007501D5"/>
    <w:rsid w:val="00763628"/>
    <w:rsid w:val="0076511D"/>
    <w:rsid w:val="007659E6"/>
    <w:rsid w:val="00770C13"/>
    <w:rsid w:val="00775297"/>
    <w:rsid w:val="00776DBD"/>
    <w:rsid w:val="007815F7"/>
    <w:rsid w:val="00783A46"/>
    <w:rsid w:val="00784AA5"/>
    <w:rsid w:val="0078787D"/>
    <w:rsid w:val="00790178"/>
    <w:rsid w:val="00793BC4"/>
    <w:rsid w:val="00795710"/>
    <w:rsid w:val="00795AE7"/>
    <w:rsid w:val="007A6F6E"/>
    <w:rsid w:val="007B0861"/>
    <w:rsid w:val="007B16EF"/>
    <w:rsid w:val="007B3C77"/>
    <w:rsid w:val="007B5325"/>
    <w:rsid w:val="007B538E"/>
    <w:rsid w:val="007B5ED9"/>
    <w:rsid w:val="007C0E85"/>
    <w:rsid w:val="007C1637"/>
    <w:rsid w:val="007C17E7"/>
    <w:rsid w:val="007C3A60"/>
    <w:rsid w:val="007C46F3"/>
    <w:rsid w:val="007C64EF"/>
    <w:rsid w:val="007D07FC"/>
    <w:rsid w:val="007D2622"/>
    <w:rsid w:val="007D2BB6"/>
    <w:rsid w:val="007D3C0C"/>
    <w:rsid w:val="007D50CB"/>
    <w:rsid w:val="007D5D21"/>
    <w:rsid w:val="007D6299"/>
    <w:rsid w:val="007E187E"/>
    <w:rsid w:val="007F0F0E"/>
    <w:rsid w:val="007F491A"/>
    <w:rsid w:val="007F68A6"/>
    <w:rsid w:val="00800B9A"/>
    <w:rsid w:val="00801084"/>
    <w:rsid w:val="00803260"/>
    <w:rsid w:val="008039CD"/>
    <w:rsid w:val="00806ABA"/>
    <w:rsid w:val="0081446E"/>
    <w:rsid w:val="00814768"/>
    <w:rsid w:val="008167C2"/>
    <w:rsid w:val="00817172"/>
    <w:rsid w:val="008252DA"/>
    <w:rsid w:val="00825F7E"/>
    <w:rsid w:val="00831B3D"/>
    <w:rsid w:val="00834AE7"/>
    <w:rsid w:val="008430AB"/>
    <w:rsid w:val="00845BA2"/>
    <w:rsid w:val="00847129"/>
    <w:rsid w:val="00853A3A"/>
    <w:rsid w:val="00854B6A"/>
    <w:rsid w:val="008555A9"/>
    <w:rsid w:val="00856B6B"/>
    <w:rsid w:val="00860543"/>
    <w:rsid w:val="008658E4"/>
    <w:rsid w:val="00870DF0"/>
    <w:rsid w:val="00872670"/>
    <w:rsid w:val="0087363A"/>
    <w:rsid w:val="00880768"/>
    <w:rsid w:val="00884E34"/>
    <w:rsid w:val="008855E3"/>
    <w:rsid w:val="00885C0F"/>
    <w:rsid w:val="00890245"/>
    <w:rsid w:val="008A1017"/>
    <w:rsid w:val="008A4B38"/>
    <w:rsid w:val="008A748E"/>
    <w:rsid w:val="008A799C"/>
    <w:rsid w:val="008B0A8F"/>
    <w:rsid w:val="008B14A1"/>
    <w:rsid w:val="008B18D7"/>
    <w:rsid w:val="008B4AE0"/>
    <w:rsid w:val="008C296D"/>
    <w:rsid w:val="008E04ED"/>
    <w:rsid w:val="008E0893"/>
    <w:rsid w:val="008E0CFF"/>
    <w:rsid w:val="008E304A"/>
    <w:rsid w:val="008E3207"/>
    <w:rsid w:val="008E3342"/>
    <w:rsid w:val="008E4E7B"/>
    <w:rsid w:val="008E64EB"/>
    <w:rsid w:val="008E6DAF"/>
    <w:rsid w:val="008F15F5"/>
    <w:rsid w:val="008F2CE3"/>
    <w:rsid w:val="008F31C4"/>
    <w:rsid w:val="008F5B7F"/>
    <w:rsid w:val="008F755B"/>
    <w:rsid w:val="00903CB0"/>
    <w:rsid w:val="00903EB7"/>
    <w:rsid w:val="00904FF5"/>
    <w:rsid w:val="00916D23"/>
    <w:rsid w:val="009230B4"/>
    <w:rsid w:val="0092325E"/>
    <w:rsid w:val="0092369F"/>
    <w:rsid w:val="00926E0C"/>
    <w:rsid w:val="0093224A"/>
    <w:rsid w:val="009324A1"/>
    <w:rsid w:val="009351FA"/>
    <w:rsid w:val="0093677B"/>
    <w:rsid w:val="00941B7F"/>
    <w:rsid w:val="0094399E"/>
    <w:rsid w:val="00944A5E"/>
    <w:rsid w:val="009450AE"/>
    <w:rsid w:val="009514B9"/>
    <w:rsid w:val="00951BF5"/>
    <w:rsid w:val="00954BC6"/>
    <w:rsid w:val="00955A4C"/>
    <w:rsid w:val="00956852"/>
    <w:rsid w:val="00960272"/>
    <w:rsid w:val="00961320"/>
    <w:rsid w:val="009628FF"/>
    <w:rsid w:val="00965015"/>
    <w:rsid w:val="00967078"/>
    <w:rsid w:val="0096779F"/>
    <w:rsid w:val="00970E26"/>
    <w:rsid w:val="00971569"/>
    <w:rsid w:val="00972F3D"/>
    <w:rsid w:val="009746FB"/>
    <w:rsid w:val="00980F52"/>
    <w:rsid w:val="00985006"/>
    <w:rsid w:val="0098514D"/>
    <w:rsid w:val="00986C24"/>
    <w:rsid w:val="009900F2"/>
    <w:rsid w:val="00994ADF"/>
    <w:rsid w:val="00994EB6"/>
    <w:rsid w:val="00995A91"/>
    <w:rsid w:val="009973B7"/>
    <w:rsid w:val="009A0E89"/>
    <w:rsid w:val="009A1595"/>
    <w:rsid w:val="009A6452"/>
    <w:rsid w:val="009C0906"/>
    <w:rsid w:val="009C40DA"/>
    <w:rsid w:val="009C5167"/>
    <w:rsid w:val="009D04DE"/>
    <w:rsid w:val="009D0F72"/>
    <w:rsid w:val="009D2B52"/>
    <w:rsid w:val="009D3644"/>
    <w:rsid w:val="009D3719"/>
    <w:rsid w:val="009D42A3"/>
    <w:rsid w:val="009D5B21"/>
    <w:rsid w:val="009D6072"/>
    <w:rsid w:val="009D624C"/>
    <w:rsid w:val="009E0679"/>
    <w:rsid w:val="009E51F2"/>
    <w:rsid w:val="009E6389"/>
    <w:rsid w:val="009F125B"/>
    <w:rsid w:val="009F285F"/>
    <w:rsid w:val="009F3736"/>
    <w:rsid w:val="009F567B"/>
    <w:rsid w:val="009F5897"/>
    <w:rsid w:val="00A04BC9"/>
    <w:rsid w:val="00A05CD1"/>
    <w:rsid w:val="00A0722D"/>
    <w:rsid w:val="00A07ABA"/>
    <w:rsid w:val="00A11D90"/>
    <w:rsid w:val="00A16700"/>
    <w:rsid w:val="00A16714"/>
    <w:rsid w:val="00A22DD9"/>
    <w:rsid w:val="00A23182"/>
    <w:rsid w:val="00A363AC"/>
    <w:rsid w:val="00A411BE"/>
    <w:rsid w:val="00A46368"/>
    <w:rsid w:val="00A5194C"/>
    <w:rsid w:val="00A53CD9"/>
    <w:rsid w:val="00A53F7F"/>
    <w:rsid w:val="00A55E9F"/>
    <w:rsid w:val="00A5614D"/>
    <w:rsid w:val="00A57DEB"/>
    <w:rsid w:val="00A60179"/>
    <w:rsid w:val="00A6083A"/>
    <w:rsid w:val="00A613FB"/>
    <w:rsid w:val="00A66C8F"/>
    <w:rsid w:val="00A71273"/>
    <w:rsid w:val="00A72D30"/>
    <w:rsid w:val="00A747E6"/>
    <w:rsid w:val="00A74930"/>
    <w:rsid w:val="00A76860"/>
    <w:rsid w:val="00A83337"/>
    <w:rsid w:val="00A84107"/>
    <w:rsid w:val="00A87AF7"/>
    <w:rsid w:val="00AA1032"/>
    <w:rsid w:val="00AA20FF"/>
    <w:rsid w:val="00AA7665"/>
    <w:rsid w:val="00AB0CB8"/>
    <w:rsid w:val="00AB0EF8"/>
    <w:rsid w:val="00AB17E9"/>
    <w:rsid w:val="00AB1F76"/>
    <w:rsid w:val="00AB64EA"/>
    <w:rsid w:val="00AB66F6"/>
    <w:rsid w:val="00AB7FCA"/>
    <w:rsid w:val="00AC2BC0"/>
    <w:rsid w:val="00AC4134"/>
    <w:rsid w:val="00AC7B8E"/>
    <w:rsid w:val="00AD012B"/>
    <w:rsid w:val="00AD1775"/>
    <w:rsid w:val="00AD21CE"/>
    <w:rsid w:val="00AD2E74"/>
    <w:rsid w:val="00AD44E8"/>
    <w:rsid w:val="00AE0C7D"/>
    <w:rsid w:val="00AE2F10"/>
    <w:rsid w:val="00AE5C66"/>
    <w:rsid w:val="00AE7BD8"/>
    <w:rsid w:val="00AF6216"/>
    <w:rsid w:val="00AF7C24"/>
    <w:rsid w:val="00B1068B"/>
    <w:rsid w:val="00B1195C"/>
    <w:rsid w:val="00B12D2B"/>
    <w:rsid w:val="00B14AAC"/>
    <w:rsid w:val="00B223F1"/>
    <w:rsid w:val="00B2339C"/>
    <w:rsid w:val="00B24701"/>
    <w:rsid w:val="00B26029"/>
    <w:rsid w:val="00B26E2B"/>
    <w:rsid w:val="00B27CCD"/>
    <w:rsid w:val="00B41FCA"/>
    <w:rsid w:val="00B53A05"/>
    <w:rsid w:val="00B549E3"/>
    <w:rsid w:val="00B55664"/>
    <w:rsid w:val="00B55921"/>
    <w:rsid w:val="00B62D3A"/>
    <w:rsid w:val="00B64718"/>
    <w:rsid w:val="00B67370"/>
    <w:rsid w:val="00B67989"/>
    <w:rsid w:val="00B67DD4"/>
    <w:rsid w:val="00B70669"/>
    <w:rsid w:val="00B7331D"/>
    <w:rsid w:val="00B741DE"/>
    <w:rsid w:val="00B82A3B"/>
    <w:rsid w:val="00B86101"/>
    <w:rsid w:val="00B86765"/>
    <w:rsid w:val="00B91183"/>
    <w:rsid w:val="00B91669"/>
    <w:rsid w:val="00B94B35"/>
    <w:rsid w:val="00BA1223"/>
    <w:rsid w:val="00BA1497"/>
    <w:rsid w:val="00BA2A20"/>
    <w:rsid w:val="00BA4AE9"/>
    <w:rsid w:val="00BB0588"/>
    <w:rsid w:val="00BB2C0E"/>
    <w:rsid w:val="00BB3975"/>
    <w:rsid w:val="00BB3E88"/>
    <w:rsid w:val="00BB4C74"/>
    <w:rsid w:val="00BB7FFC"/>
    <w:rsid w:val="00BC676E"/>
    <w:rsid w:val="00BC7C00"/>
    <w:rsid w:val="00BD1574"/>
    <w:rsid w:val="00BD24CC"/>
    <w:rsid w:val="00BD42DE"/>
    <w:rsid w:val="00BD4EFA"/>
    <w:rsid w:val="00BD57D5"/>
    <w:rsid w:val="00BE21F9"/>
    <w:rsid w:val="00BE2F8E"/>
    <w:rsid w:val="00BE39D1"/>
    <w:rsid w:val="00BF7F43"/>
    <w:rsid w:val="00C002CE"/>
    <w:rsid w:val="00C01373"/>
    <w:rsid w:val="00C02C3E"/>
    <w:rsid w:val="00C0342A"/>
    <w:rsid w:val="00C050E2"/>
    <w:rsid w:val="00C11341"/>
    <w:rsid w:val="00C141F5"/>
    <w:rsid w:val="00C149A6"/>
    <w:rsid w:val="00C152FE"/>
    <w:rsid w:val="00C20A94"/>
    <w:rsid w:val="00C24EA0"/>
    <w:rsid w:val="00C3045D"/>
    <w:rsid w:val="00C314E5"/>
    <w:rsid w:val="00C319B2"/>
    <w:rsid w:val="00C34266"/>
    <w:rsid w:val="00C378E0"/>
    <w:rsid w:val="00C407F4"/>
    <w:rsid w:val="00C41914"/>
    <w:rsid w:val="00C46638"/>
    <w:rsid w:val="00C477B8"/>
    <w:rsid w:val="00C47CA7"/>
    <w:rsid w:val="00C51223"/>
    <w:rsid w:val="00C52AEA"/>
    <w:rsid w:val="00C5350C"/>
    <w:rsid w:val="00C538DB"/>
    <w:rsid w:val="00C545A9"/>
    <w:rsid w:val="00C559D1"/>
    <w:rsid w:val="00C61246"/>
    <w:rsid w:val="00C628AA"/>
    <w:rsid w:val="00C63E87"/>
    <w:rsid w:val="00C64812"/>
    <w:rsid w:val="00C64B40"/>
    <w:rsid w:val="00C65A97"/>
    <w:rsid w:val="00C72053"/>
    <w:rsid w:val="00C7446A"/>
    <w:rsid w:val="00C747CC"/>
    <w:rsid w:val="00C7710A"/>
    <w:rsid w:val="00C8090A"/>
    <w:rsid w:val="00C81AF6"/>
    <w:rsid w:val="00C851A8"/>
    <w:rsid w:val="00C86F25"/>
    <w:rsid w:val="00C913B3"/>
    <w:rsid w:val="00C92B76"/>
    <w:rsid w:val="00C92CE4"/>
    <w:rsid w:val="00CA13A2"/>
    <w:rsid w:val="00CA491A"/>
    <w:rsid w:val="00CA511A"/>
    <w:rsid w:val="00CB2675"/>
    <w:rsid w:val="00CB3C2E"/>
    <w:rsid w:val="00CC1ADA"/>
    <w:rsid w:val="00CC2AA8"/>
    <w:rsid w:val="00CC2CEA"/>
    <w:rsid w:val="00CC3845"/>
    <w:rsid w:val="00CC4D4A"/>
    <w:rsid w:val="00CC51E1"/>
    <w:rsid w:val="00CC6116"/>
    <w:rsid w:val="00CD1E9E"/>
    <w:rsid w:val="00CD482C"/>
    <w:rsid w:val="00CD7338"/>
    <w:rsid w:val="00CE0926"/>
    <w:rsid w:val="00CE2CAF"/>
    <w:rsid w:val="00CE3477"/>
    <w:rsid w:val="00CE43D2"/>
    <w:rsid w:val="00CE52FC"/>
    <w:rsid w:val="00CF173B"/>
    <w:rsid w:val="00CF2911"/>
    <w:rsid w:val="00D01B4A"/>
    <w:rsid w:val="00D01DAC"/>
    <w:rsid w:val="00D02DC3"/>
    <w:rsid w:val="00D05B1F"/>
    <w:rsid w:val="00D10A36"/>
    <w:rsid w:val="00D1242D"/>
    <w:rsid w:val="00D133E1"/>
    <w:rsid w:val="00D213CA"/>
    <w:rsid w:val="00D238C6"/>
    <w:rsid w:val="00D248DB"/>
    <w:rsid w:val="00D2497E"/>
    <w:rsid w:val="00D273E8"/>
    <w:rsid w:val="00D364A3"/>
    <w:rsid w:val="00D40331"/>
    <w:rsid w:val="00D4110F"/>
    <w:rsid w:val="00D44E15"/>
    <w:rsid w:val="00D46D90"/>
    <w:rsid w:val="00D472F1"/>
    <w:rsid w:val="00D47740"/>
    <w:rsid w:val="00D502C6"/>
    <w:rsid w:val="00D510DD"/>
    <w:rsid w:val="00D60060"/>
    <w:rsid w:val="00D61048"/>
    <w:rsid w:val="00D6360E"/>
    <w:rsid w:val="00D67582"/>
    <w:rsid w:val="00D702AC"/>
    <w:rsid w:val="00D70AD9"/>
    <w:rsid w:val="00D71997"/>
    <w:rsid w:val="00D71CE1"/>
    <w:rsid w:val="00D72F75"/>
    <w:rsid w:val="00D74A80"/>
    <w:rsid w:val="00D806D9"/>
    <w:rsid w:val="00D915C7"/>
    <w:rsid w:val="00D9527D"/>
    <w:rsid w:val="00D95678"/>
    <w:rsid w:val="00D968E3"/>
    <w:rsid w:val="00DA0DEE"/>
    <w:rsid w:val="00DA1D59"/>
    <w:rsid w:val="00DA439C"/>
    <w:rsid w:val="00DA5EE7"/>
    <w:rsid w:val="00DA7286"/>
    <w:rsid w:val="00DB43FC"/>
    <w:rsid w:val="00DB56A3"/>
    <w:rsid w:val="00DB636F"/>
    <w:rsid w:val="00DC0B0E"/>
    <w:rsid w:val="00DC3A6F"/>
    <w:rsid w:val="00DC4D39"/>
    <w:rsid w:val="00DC4D7B"/>
    <w:rsid w:val="00DD1394"/>
    <w:rsid w:val="00DD163D"/>
    <w:rsid w:val="00DD1763"/>
    <w:rsid w:val="00DD2E1B"/>
    <w:rsid w:val="00DD616B"/>
    <w:rsid w:val="00DD716A"/>
    <w:rsid w:val="00DE0B4F"/>
    <w:rsid w:val="00DE2DC5"/>
    <w:rsid w:val="00DE532B"/>
    <w:rsid w:val="00DF224D"/>
    <w:rsid w:val="00DF2A0B"/>
    <w:rsid w:val="00DF4415"/>
    <w:rsid w:val="00DF44C3"/>
    <w:rsid w:val="00DF7979"/>
    <w:rsid w:val="00E0017B"/>
    <w:rsid w:val="00E05AE1"/>
    <w:rsid w:val="00E05C73"/>
    <w:rsid w:val="00E07EE7"/>
    <w:rsid w:val="00E114E5"/>
    <w:rsid w:val="00E13E5E"/>
    <w:rsid w:val="00E15130"/>
    <w:rsid w:val="00E251B4"/>
    <w:rsid w:val="00E253BE"/>
    <w:rsid w:val="00E25AC5"/>
    <w:rsid w:val="00E27A89"/>
    <w:rsid w:val="00E308DE"/>
    <w:rsid w:val="00E345B4"/>
    <w:rsid w:val="00E35821"/>
    <w:rsid w:val="00E361FF"/>
    <w:rsid w:val="00E4121C"/>
    <w:rsid w:val="00E443F8"/>
    <w:rsid w:val="00E4714E"/>
    <w:rsid w:val="00E51885"/>
    <w:rsid w:val="00E5223A"/>
    <w:rsid w:val="00E55642"/>
    <w:rsid w:val="00E578AF"/>
    <w:rsid w:val="00E57F0B"/>
    <w:rsid w:val="00E6120F"/>
    <w:rsid w:val="00E64EF2"/>
    <w:rsid w:val="00E72ACA"/>
    <w:rsid w:val="00E73A6A"/>
    <w:rsid w:val="00E7745D"/>
    <w:rsid w:val="00E805A0"/>
    <w:rsid w:val="00E80774"/>
    <w:rsid w:val="00E83FFD"/>
    <w:rsid w:val="00E850DD"/>
    <w:rsid w:val="00E91305"/>
    <w:rsid w:val="00E91D3F"/>
    <w:rsid w:val="00E92429"/>
    <w:rsid w:val="00E93B4B"/>
    <w:rsid w:val="00E94C4C"/>
    <w:rsid w:val="00E96E16"/>
    <w:rsid w:val="00EA1F51"/>
    <w:rsid w:val="00EA5E84"/>
    <w:rsid w:val="00EB2943"/>
    <w:rsid w:val="00EB72F7"/>
    <w:rsid w:val="00EC57B0"/>
    <w:rsid w:val="00ED0B31"/>
    <w:rsid w:val="00ED2989"/>
    <w:rsid w:val="00EE4496"/>
    <w:rsid w:val="00EE55F4"/>
    <w:rsid w:val="00EE70E4"/>
    <w:rsid w:val="00EE7BEF"/>
    <w:rsid w:val="00EF32E8"/>
    <w:rsid w:val="00EF634C"/>
    <w:rsid w:val="00EF7AB5"/>
    <w:rsid w:val="00F01645"/>
    <w:rsid w:val="00F026BA"/>
    <w:rsid w:val="00F0375E"/>
    <w:rsid w:val="00F07321"/>
    <w:rsid w:val="00F10D70"/>
    <w:rsid w:val="00F118F3"/>
    <w:rsid w:val="00F15EC2"/>
    <w:rsid w:val="00F2151F"/>
    <w:rsid w:val="00F24954"/>
    <w:rsid w:val="00F308F5"/>
    <w:rsid w:val="00F3103E"/>
    <w:rsid w:val="00F35BD2"/>
    <w:rsid w:val="00F360F5"/>
    <w:rsid w:val="00F46A49"/>
    <w:rsid w:val="00F472B0"/>
    <w:rsid w:val="00F5014B"/>
    <w:rsid w:val="00F532C9"/>
    <w:rsid w:val="00F53BAB"/>
    <w:rsid w:val="00F5563B"/>
    <w:rsid w:val="00F56963"/>
    <w:rsid w:val="00F60E56"/>
    <w:rsid w:val="00F63FA6"/>
    <w:rsid w:val="00F718D1"/>
    <w:rsid w:val="00F71AA3"/>
    <w:rsid w:val="00F723C7"/>
    <w:rsid w:val="00F728FA"/>
    <w:rsid w:val="00F7442A"/>
    <w:rsid w:val="00F81FA9"/>
    <w:rsid w:val="00F852BD"/>
    <w:rsid w:val="00F85D45"/>
    <w:rsid w:val="00F85D8D"/>
    <w:rsid w:val="00F905A9"/>
    <w:rsid w:val="00F93A24"/>
    <w:rsid w:val="00F9419A"/>
    <w:rsid w:val="00FA1E41"/>
    <w:rsid w:val="00FA233E"/>
    <w:rsid w:val="00FA641E"/>
    <w:rsid w:val="00FB0864"/>
    <w:rsid w:val="00FB646A"/>
    <w:rsid w:val="00FC1348"/>
    <w:rsid w:val="00FC2CC3"/>
    <w:rsid w:val="00FC2D80"/>
    <w:rsid w:val="00FC680B"/>
    <w:rsid w:val="00FC7B8C"/>
    <w:rsid w:val="00FD253E"/>
    <w:rsid w:val="00FD2B26"/>
    <w:rsid w:val="00FD704A"/>
    <w:rsid w:val="00FE25D8"/>
    <w:rsid w:val="00FE5124"/>
    <w:rsid w:val="00FE566A"/>
    <w:rsid w:val="00FF1C1F"/>
    <w:rsid w:val="00FF2DDF"/>
    <w:rsid w:val="00FF4375"/>
    <w:rsid w:val="00F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BalloonText">
    <w:name w:val="Balloon Text"/>
    <w:basedOn w:val="Normal"/>
    <w:link w:val="BalloonTextChar"/>
    <w:rsid w:val="00D510DD"/>
    <w:pPr>
      <w:spacing w:line="240" w:lineRule="auto"/>
    </w:pPr>
    <w:rPr>
      <w:rFonts w:ascii="Tahoma" w:hAnsi="Tahoma" w:cs="Tahoma"/>
      <w:sz w:val="16"/>
      <w:szCs w:val="16"/>
    </w:rPr>
  </w:style>
  <w:style w:type="character" w:customStyle="1" w:styleId="BalloonTextChar">
    <w:name w:val="Balloon Text Char"/>
    <w:link w:val="BalloonText"/>
    <w:rsid w:val="00D510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F40C4-C0E4-432F-B135-2B5506D1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3</cp:revision>
  <cp:lastPrinted>2013-12-18T19:46:00Z</cp:lastPrinted>
  <dcterms:created xsi:type="dcterms:W3CDTF">2013-12-18T19:44:00Z</dcterms:created>
  <dcterms:modified xsi:type="dcterms:W3CDTF">2013-12-18T19:54:00Z</dcterms:modified>
</cp:coreProperties>
</file>