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3DE" w:rsidRDefault="00A733DE" w:rsidP="00A733DE">
      <w:pPr>
        <w:jc w:val="center"/>
        <w:rPr>
          <w:b/>
          <w:sz w:val="24"/>
          <w:szCs w:val="24"/>
        </w:rPr>
      </w:pPr>
      <w:bookmarkStart w:id="0" w:name="_GoBack"/>
      <w:bookmarkEnd w:id="0"/>
      <w:r>
        <w:rPr>
          <w:b/>
          <w:sz w:val="24"/>
          <w:szCs w:val="24"/>
        </w:rPr>
        <w:t>BEFORE THE</w:t>
      </w:r>
    </w:p>
    <w:p w:rsidR="00A733DE" w:rsidRDefault="00A733DE" w:rsidP="00A733DE">
      <w:pPr>
        <w:jc w:val="center"/>
        <w:rPr>
          <w:b/>
          <w:sz w:val="24"/>
          <w:szCs w:val="24"/>
        </w:rPr>
      </w:pPr>
      <w:r>
        <w:rPr>
          <w:b/>
          <w:sz w:val="24"/>
          <w:szCs w:val="24"/>
        </w:rPr>
        <w:t>PENNSYLVANIA PUBLIC UTILITY COMMISSION</w:t>
      </w:r>
    </w:p>
    <w:p w:rsidR="00A733DE" w:rsidRDefault="00A733DE" w:rsidP="00A733DE">
      <w:pPr>
        <w:jc w:val="center"/>
        <w:rPr>
          <w:sz w:val="24"/>
          <w:szCs w:val="24"/>
        </w:rPr>
      </w:pPr>
    </w:p>
    <w:p w:rsidR="00A733DE" w:rsidRDefault="00A733DE" w:rsidP="00A733DE">
      <w:pPr>
        <w:jc w:val="center"/>
        <w:rPr>
          <w:sz w:val="24"/>
          <w:szCs w:val="24"/>
        </w:rPr>
      </w:pPr>
    </w:p>
    <w:p w:rsidR="00A733DE" w:rsidRDefault="00A733DE" w:rsidP="00A733DE">
      <w:pPr>
        <w:jc w:val="center"/>
        <w:rPr>
          <w:sz w:val="24"/>
          <w:szCs w:val="24"/>
        </w:rPr>
      </w:pPr>
    </w:p>
    <w:p w:rsidR="00A733DE" w:rsidRDefault="00A733DE" w:rsidP="00A733DE">
      <w:pPr>
        <w:rPr>
          <w:sz w:val="24"/>
          <w:szCs w:val="24"/>
        </w:rPr>
      </w:pPr>
      <w:r>
        <w:rPr>
          <w:sz w:val="24"/>
          <w:szCs w:val="24"/>
        </w:rPr>
        <w:t>Helen Lewes-</w:t>
      </w:r>
      <w:proofErr w:type="spellStart"/>
      <w:r>
        <w:rPr>
          <w:sz w:val="24"/>
          <w:szCs w:val="24"/>
        </w:rPr>
        <w:t>Logeman</w:t>
      </w:r>
      <w:proofErr w:type="spellEnd"/>
      <w:r>
        <w:rPr>
          <w:sz w:val="24"/>
          <w:szCs w:val="24"/>
        </w:rPr>
        <w:tab/>
      </w:r>
      <w:r>
        <w:rPr>
          <w:sz w:val="24"/>
          <w:szCs w:val="24"/>
        </w:rPr>
        <w:tab/>
      </w:r>
      <w:r>
        <w:rPr>
          <w:sz w:val="24"/>
          <w:szCs w:val="24"/>
        </w:rPr>
        <w:tab/>
      </w:r>
      <w:r>
        <w:rPr>
          <w:sz w:val="24"/>
          <w:szCs w:val="24"/>
        </w:rPr>
        <w:tab/>
        <w:t>:</w:t>
      </w:r>
    </w:p>
    <w:p w:rsidR="00A733DE" w:rsidRDefault="00A733DE" w:rsidP="00A733D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A733DE" w:rsidRDefault="00A733DE" w:rsidP="00A733DE">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t>C-2013-2357058</w:t>
      </w:r>
    </w:p>
    <w:p w:rsidR="00A733DE" w:rsidRDefault="00A733DE" w:rsidP="00A733D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A733DE" w:rsidRDefault="00A733DE" w:rsidP="00A733DE">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t>:</w:t>
      </w:r>
    </w:p>
    <w:p w:rsidR="00A733DE" w:rsidRDefault="00A733DE" w:rsidP="00A733DE">
      <w:pPr>
        <w:rPr>
          <w:sz w:val="24"/>
          <w:szCs w:val="24"/>
        </w:rPr>
      </w:pPr>
    </w:p>
    <w:p w:rsidR="00A733DE" w:rsidRDefault="00A733DE" w:rsidP="00A733DE">
      <w:pPr>
        <w:rPr>
          <w:sz w:val="24"/>
          <w:szCs w:val="24"/>
        </w:rPr>
      </w:pPr>
    </w:p>
    <w:p w:rsidR="00A733DE" w:rsidRDefault="00A733DE" w:rsidP="00A733DE">
      <w:pPr>
        <w:rPr>
          <w:sz w:val="24"/>
          <w:szCs w:val="24"/>
        </w:rPr>
      </w:pPr>
    </w:p>
    <w:p w:rsidR="00A733DE" w:rsidRDefault="00A733DE" w:rsidP="00A733DE">
      <w:pPr>
        <w:tabs>
          <w:tab w:val="left" w:pos="-720"/>
          <w:tab w:val="left" w:pos="5040"/>
        </w:tabs>
        <w:suppressAutoHyphens/>
        <w:autoSpaceDE w:val="0"/>
        <w:autoSpaceDN w:val="0"/>
        <w:jc w:val="center"/>
        <w:rPr>
          <w:b/>
          <w:spacing w:val="-3"/>
          <w:sz w:val="24"/>
          <w:szCs w:val="24"/>
          <w:u w:val="single"/>
        </w:rPr>
      </w:pPr>
      <w:r>
        <w:rPr>
          <w:b/>
          <w:spacing w:val="-3"/>
          <w:sz w:val="24"/>
          <w:szCs w:val="24"/>
          <w:u w:val="single"/>
        </w:rPr>
        <w:t>INITIAL DECISION</w:t>
      </w:r>
    </w:p>
    <w:p w:rsidR="00A733DE" w:rsidRDefault="00A733DE" w:rsidP="00A733DE">
      <w:pPr>
        <w:tabs>
          <w:tab w:val="left" w:pos="-720"/>
          <w:tab w:val="left" w:pos="5040"/>
        </w:tabs>
        <w:suppressAutoHyphens/>
        <w:autoSpaceDE w:val="0"/>
        <w:autoSpaceDN w:val="0"/>
        <w:jc w:val="center"/>
        <w:rPr>
          <w:b/>
          <w:spacing w:val="-3"/>
          <w:sz w:val="24"/>
          <w:szCs w:val="24"/>
          <w:u w:val="single"/>
        </w:rPr>
      </w:pPr>
    </w:p>
    <w:p w:rsidR="00A733DE" w:rsidRDefault="00A733DE" w:rsidP="00A733DE">
      <w:pPr>
        <w:tabs>
          <w:tab w:val="left" w:pos="-720"/>
          <w:tab w:val="left" w:pos="5040"/>
        </w:tabs>
        <w:suppressAutoHyphens/>
        <w:autoSpaceDE w:val="0"/>
        <w:autoSpaceDN w:val="0"/>
        <w:jc w:val="center"/>
        <w:rPr>
          <w:b/>
          <w:spacing w:val="-3"/>
          <w:sz w:val="24"/>
          <w:szCs w:val="24"/>
          <w:u w:val="single"/>
        </w:rPr>
      </w:pPr>
    </w:p>
    <w:p w:rsidR="00A733DE" w:rsidRDefault="00A733DE" w:rsidP="00A733DE">
      <w:pPr>
        <w:tabs>
          <w:tab w:val="left" w:pos="-720"/>
          <w:tab w:val="left" w:pos="5040"/>
        </w:tabs>
        <w:suppressAutoHyphens/>
        <w:autoSpaceDE w:val="0"/>
        <w:autoSpaceDN w:val="0"/>
        <w:jc w:val="center"/>
        <w:rPr>
          <w:spacing w:val="-3"/>
          <w:sz w:val="24"/>
          <w:szCs w:val="24"/>
        </w:rPr>
      </w:pPr>
      <w:r>
        <w:rPr>
          <w:spacing w:val="-3"/>
          <w:sz w:val="24"/>
          <w:szCs w:val="24"/>
        </w:rPr>
        <w:t>Before</w:t>
      </w:r>
    </w:p>
    <w:p w:rsidR="00A733DE" w:rsidRDefault="00A733DE" w:rsidP="00A733DE">
      <w:pPr>
        <w:tabs>
          <w:tab w:val="left" w:pos="-720"/>
          <w:tab w:val="left" w:pos="5040"/>
        </w:tabs>
        <w:suppressAutoHyphens/>
        <w:autoSpaceDE w:val="0"/>
        <w:autoSpaceDN w:val="0"/>
        <w:jc w:val="center"/>
        <w:rPr>
          <w:spacing w:val="-3"/>
          <w:sz w:val="24"/>
          <w:szCs w:val="24"/>
        </w:rPr>
      </w:pPr>
      <w:r>
        <w:rPr>
          <w:spacing w:val="-3"/>
          <w:sz w:val="24"/>
          <w:szCs w:val="24"/>
        </w:rPr>
        <w:t>Dennis J. Buckley</w:t>
      </w:r>
    </w:p>
    <w:p w:rsidR="00A733DE" w:rsidRDefault="00A733DE" w:rsidP="00A733DE">
      <w:pPr>
        <w:tabs>
          <w:tab w:val="left" w:pos="-720"/>
          <w:tab w:val="left" w:pos="5040"/>
        </w:tabs>
        <w:suppressAutoHyphens/>
        <w:autoSpaceDE w:val="0"/>
        <w:autoSpaceDN w:val="0"/>
        <w:jc w:val="center"/>
        <w:rPr>
          <w:spacing w:val="-3"/>
          <w:sz w:val="24"/>
          <w:szCs w:val="24"/>
        </w:rPr>
      </w:pPr>
      <w:r>
        <w:rPr>
          <w:spacing w:val="-3"/>
          <w:sz w:val="24"/>
          <w:szCs w:val="24"/>
        </w:rPr>
        <w:t>Administrative Law Judge</w:t>
      </w:r>
    </w:p>
    <w:p w:rsidR="00A733DE" w:rsidRDefault="00A733DE" w:rsidP="00A733DE">
      <w:pPr>
        <w:rPr>
          <w:spacing w:val="-3"/>
          <w:sz w:val="24"/>
          <w:szCs w:val="24"/>
        </w:rPr>
      </w:pPr>
    </w:p>
    <w:p w:rsidR="00A733DE" w:rsidRDefault="00A733DE" w:rsidP="00A733DE">
      <w:pPr>
        <w:rPr>
          <w:spacing w:val="-3"/>
          <w:sz w:val="24"/>
          <w:szCs w:val="24"/>
        </w:rPr>
      </w:pPr>
    </w:p>
    <w:p w:rsidR="00A733DE" w:rsidRDefault="00A733DE" w:rsidP="00A733DE">
      <w:pPr>
        <w:jc w:val="center"/>
        <w:rPr>
          <w:b/>
          <w:sz w:val="24"/>
          <w:szCs w:val="24"/>
        </w:rPr>
      </w:pPr>
      <w:r>
        <w:rPr>
          <w:spacing w:val="-3"/>
          <w:sz w:val="24"/>
          <w:szCs w:val="24"/>
          <w:u w:val="single"/>
        </w:rPr>
        <w:t>HISTORY OF THE PROCEEDING</w:t>
      </w:r>
      <w:r>
        <w:rPr>
          <w:spacing w:val="-3"/>
          <w:sz w:val="24"/>
          <w:szCs w:val="24"/>
        </w:rPr>
        <w:br/>
      </w:r>
    </w:p>
    <w:p w:rsidR="00A733DE" w:rsidRDefault="00A733DE" w:rsidP="00A733DE">
      <w:pPr>
        <w:jc w:val="center"/>
        <w:rPr>
          <w:b/>
          <w:sz w:val="24"/>
          <w:szCs w:val="24"/>
        </w:rPr>
      </w:pPr>
    </w:p>
    <w:p w:rsidR="00A733DE" w:rsidRDefault="00A733DE" w:rsidP="00A733DE">
      <w:pPr>
        <w:spacing w:line="360" w:lineRule="auto"/>
        <w:rPr>
          <w:sz w:val="24"/>
          <w:szCs w:val="24"/>
        </w:rPr>
      </w:pPr>
      <w:r>
        <w:rPr>
          <w:sz w:val="24"/>
          <w:szCs w:val="24"/>
        </w:rPr>
        <w:tab/>
      </w:r>
      <w:r>
        <w:rPr>
          <w:sz w:val="24"/>
          <w:szCs w:val="24"/>
        </w:rPr>
        <w:tab/>
        <w:t>This case originated as a Complaint filed on April 1, 2013, by Helen Lewes-</w:t>
      </w:r>
      <w:proofErr w:type="spellStart"/>
      <w:r>
        <w:rPr>
          <w:sz w:val="24"/>
          <w:szCs w:val="24"/>
        </w:rPr>
        <w:t>Logeman</w:t>
      </w:r>
      <w:proofErr w:type="spellEnd"/>
      <w:r>
        <w:rPr>
          <w:sz w:val="24"/>
          <w:szCs w:val="24"/>
        </w:rPr>
        <w:t xml:space="preserve"> (Complainant) against PECO Energy Company (PECO or Company).</w:t>
      </w:r>
      <w:r>
        <w:rPr>
          <w:rStyle w:val="FootnoteReference"/>
          <w:sz w:val="24"/>
          <w:szCs w:val="24"/>
        </w:rPr>
        <w:footnoteReference w:id="1"/>
      </w:r>
      <w:r>
        <w:rPr>
          <w:sz w:val="24"/>
          <w:szCs w:val="24"/>
        </w:rPr>
        <w:t xml:space="preserve">  The Complaint alleged a billing dispute related to electric service provided by PECO, the existence of an inaccurate meter, and unspecified danger from electric lines.  However, the Complainant stated in the Complaint that the service was originally in the name of her mother, Helene </w:t>
      </w:r>
      <w:proofErr w:type="spellStart"/>
      <w:r>
        <w:rPr>
          <w:sz w:val="24"/>
          <w:szCs w:val="24"/>
        </w:rPr>
        <w:t>Logeman</w:t>
      </w:r>
      <w:proofErr w:type="spellEnd"/>
      <w:r>
        <w:rPr>
          <w:sz w:val="24"/>
          <w:szCs w:val="24"/>
        </w:rPr>
        <w:t>, who had died on June 3, 2012.</w:t>
      </w:r>
    </w:p>
    <w:p w:rsidR="00A733DE" w:rsidRDefault="00A733DE" w:rsidP="00A733DE">
      <w:pPr>
        <w:spacing w:line="360" w:lineRule="auto"/>
        <w:rPr>
          <w:sz w:val="24"/>
          <w:szCs w:val="24"/>
        </w:rPr>
      </w:pPr>
    </w:p>
    <w:p w:rsidR="00A733DE" w:rsidRDefault="00A733DE" w:rsidP="00A733DE">
      <w:pPr>
        <w:spacing w:line="360" w:lineRule="auto"/>
        <w:rPr>
          <w:sz w:val="24"/>
          <w:szCs w:val="24"/>
        </w:rPr>
      </w:pPr>
      <w:r>
        <w:rPr>
          <w:sz w:val="24"/>
          <w:szCs w:val="24"/>
        </w:rPr>
        <w:tab/>
      </w:r>
      <w:r>
        <w:rPr>
          <w:sz w:val="24"/>
          <w:szCs w:val="24"/>
        </w:rPr>
        <w:tab/>
        <w:t>On April 10, 2013, the Secretary of the Commission served the Complaint on PECO.</w:t>
      </w:r>
    </w:p>
    <w:p w:rsidR="00A733DE" w:rsidRDefault="00A733DE" w:rsidP="00A733DE">
      <w:pPr>
        <w:spacing w:line="360" w:lineRule="auto"/>
        <w:rPr>
          <w:sz w:val="24"/>
          <w:szCs w:val="24"/>
        </w:rPr>
      </w:pPr>
    </w:p>
    <w:p w:rsidR="00A733DE" w:rsidRDefault="00A733DE" w:rsidP="00A733DE">
      <w:pPr>
        <w:spacing w:line="360" w:lineRule="auto"/>
        <w:rPr>
          <w:sz w:val="24"/>
          <w:szCs w:val="24"/>
        </w:rPr>
      </w:pPr>
      <w:r>
        <w:rPr>
          <w:sz w:val="24"/>
          <w:szCs w:val="24"/>
        </w:rPr>
        <w:tab/>
      </w:r>
      <w:r>
        <w:rPr>
          <w:sz w:val="24"/>
          <w:szCs w:val="24"/>
        </w:rPr>
        <w:tab/>
        <w:t>On April 25, 2013, PECO filed an Answer to the Complaint, denying the allegations set forth therein.</w:t>
      </w:r>
    </w:p>
    <w:p w:rsidR="00A733DE" w:rsidRDefault="00A733DE" w:rsidP="00A733DE">
      <w:pPr>
        <w:spacing w:line="360" w:lineRule="auto"/>
        <w:rPr>
          <w:sz w:val="24"/>
          <w:szCs w:val="24"/>
        </w:rPr>
      </w:pPr>
    </w:p>
    <w:p w:rsidR="00A733DE" w:rsidRDefault="00A733DE" w:rsidP="00A733DE">
      <w:pPr>
        <w:spacing w:line="360" w:lineRule="auto"/>
        <w:rPr>
          <w:sz w:val="24"/>
          <w:szCs w:val="24"/>
        </w:rPr>
      </w:pPr>
      <w:r>
        <w:rPr>
          <w:sz w:val="24"/>
          <w:szCs w:val="24"/>
        </w:rPr>
        <w:lastRenderedPageBreak/>
        <w:tab/>
      </w:r>
      <w:r>
        <w:rPr>
          <w:sz w:val="24"/>
          <w:szCs w:val="24"/>
        </w:rPr>
        <w:tab/>
        <w:t>This case was originally assigned to the Honorable Angela T. Jones who issued a standard form Prehearing Order on May 15, 2013.</w:t>
      </w:r>
    </w:p>
    <w:p w:rsidR="00A733DE" w:rsidRDefault="00A733DE" w:rsidP="00A733DE">
      <w:pPr>
        <w:spacing w:line="360" w:lineRule="auto"/>
        <w:rPr>
          <w:sz w:val="24"/>
          <w:szCs w:val="24"/>
        </w:rPr>
      </w:pPr>
      <w:r>
        <w:rPr>
          <w:sz w:val="24"/>
          <w:szCs w:val="24"/>
        </w:rPr>
        <w:tab/>
      </w:r>
      <w:r>
        <w:rPr>
          <w:sz w:val="24"/>
          <w:szCs w:val="24"/>
        </w:rPr>
        <w:tab/>
      </w:r>
    </w:p>
    <w:p w:rsidR="00A733DE" w:rsidRDefault="00A733DE" w:rsidP="00A733DE">
      <w:pPr>
        <w:spacing w:line="360" w:lineRule="auto"/>
        <w:rPr>
          <w:sz w:val="24"/>
          <w:szCs w:val="24"/>
        </w:rPr>
      </w:pPr>
      <w:r>
        <w:rPr>
          <w:sz w:val="24"/>
          <w:szCs w:val="24"/>
        </w:rPr>
        <w:tab/>
      </w:r>
      <w:r>
        <w:rPr>
          <w:sz w:val="24"/>
          <w:szCs w:val="24"/>
        </w:rPr>
        <w:tab/>
        <w:t>The case was transferred to me from the Honorable Angela T. Jones by a Judge Change Notice issued May 29, 2013.  I also note that an in-person hearing in Harrisburg, Pennsylvania, was requested by the Complainant, and the Judge Change Notice also set July 1, 2013, as the hearing date at the Commission’s Harrisburg Office.</w:t>
      </w:r>
    </w:p>
    <w:p w:rsidR="00A733DE" w:rsidRDefault="00A733DE" w:rsidP="00A733DE">
      <w:pPr>
        <w:spacing w:line="360" w:lineRule="auto"/>
        <w:rPr>
          <w:sz w:val="24"/>
          <w:szCs w:val="24"/>
        </w:rPr>
      </w:pPr>
    </w:p>
    <w:p w:rsidR="00A733DE" w:rsidRDefault="00A733DE" w:rsidP="00A733DE">
      <w:pPr>
        <w:spacing w:line="360" w:lineRule="auto"/>
        <w:rPr>
          <w:sz w:val="24"/>
          <w:szCs w:val="24"/>
        </w:rPr>
      </w:pPr>
      <w:r>
        <w:rPr>
          <w:sz w:val="24"/>
          <w:szCs w:val="24"/>
        </w:rPr>
        <w:tab/>
      </w:r>
      <w:r>
        <w:rPr>
          <w:sz w:val="24"/>
          <w:szCs w:val="24"/>
        </w:rPr>
        <w:tab/>
        <w:t>On July 1, 2013, an in-person evidentiary hearing in the above-captioned matter convened in Hearing Room No. 2 of the Commission’s Offices at 400 North Street, Harrisburg, Pennsylvania.  Counsel for PECO was present in Hearing Room 2 at the Commission’s Harrisburg office, along with two witnesses.  Complainant was not present for the hearing on July 1, 2013, but her son, Mr. Maxwell Lewes, participated by telephone.  On that date, I learned that a faxed request for continuance had been sent by the Complainant over the weekend of June 29-30, 2013 to the Commission’s Bureau of Communications.  Obviously, that request could not be acted on prior to the hearing, and it was made after the five days’ notice period required by the Prehearing Order issued by Judge Jones on May 15, 2013.</w:t>
      </w:r>
      <w:r>
        <w:rPr>
          <w:rStyle w:val="FootnoteReference"/>
          <w:sz w:val="24"/>
          <w:szCs w:val="24"/>
        </w:rPr>
        <w:footnoteReference w:id="2"/>
      </w:r>
      <w:r>
        <w:rPr>
          <w:sz w:val="24"/>
          <w:szCs w:val="24"/>
        </w:rPr>
        <w:t xml:space="preserve">  On the date of the hearing, I was presented with a copy of the faxed request, and Maxwell Lewes called the Office of Administrative Law Judge (OALJ) inquiring as to the disposition of the request.  Mr. Lewes is the son of the Complainant, and on the basis of the Complaint it appears that he and his mother, along with his grandmother, the late Helene </w:t>
      </w:r>
      <w:proofErr w:type="spellStart"/>
      <w:r>
        <w:rPr>
          <w:sz w:val="24"/>
          <w:szCs w:val="24"/>
        </w:rPr>
        <w:t>Logeman</w:t>
      </w:r>
      <w:proofErr w:type="spellEnd"/>
      <w:r>
        <w:rPr>
          <w:sz w:val="24"/>
          <w:szCs w:val="24"/>
        </w:rPr>
        <w:t>, occupied the residence to which PECO provided the electric service which is at the heart of this case.</w:t>
      </w:r>
    </w:p>
    <w:p w:rsidR="00A733DE" w:rsidRDefault="00A733DE" w:rsidP="00A733DE">
      <w:pPr>
        <w:spacing w:line="360" w:lineRule="auto"/>
        <w:rPr>
          <w:sz w:val="24"/>
          <w:szCs w:val="24"/>
        </w:rPr>
      </w:pPr>
    </w:p>
    <w:p w:rsidR="00A733DE" w:rsidRDefault="00A733DE" w:rsidP="00A733DE">
      <w:pPr>
        <w:spacing w:line="360" w:lineRule="auto"/>
        <w:rPr>
          <w:sz w:val="24"/>
          <w:szCs w:val="24"/>
        </w:rPr>
      </w:pPr>
      <w:r>
        <w:rPr>
          <w:sz w:val="24"/>
          <w:szCs w:val="24"/>
        </w:rPr>
        <w:tab/>
      </w:r>
      <w:r>
        <w:rPr>
          <w:sz w:val="24"/>
          <w:szCs w:val="24"/>
        </w:rPr>
        <w:tab/>
        <w:t xml:space="preserve">Counsel for PECO, Ms. </w:t>
      </w:r>
      <w:proofErr w:type="spellStart"/>
      <w:r>
        <w:rPr>
          <w:sz w:val="24"/>
          <w:szCs w:val="24"/>
        </w:rPr>
        <w:t>Shawane</w:t>
      </w:r>
      <w:proofErr w:type="spellEnd"/>
      <w:r>
        <w:rPr>
          <w:sz w:val="24"/>
          <w:szCs w:val="24"/>
        </w:rPr>
        <w:t xml:space="preserve"> Lee, Esquire, and two PECO witnesses had arrived in Harrisburg for the in-person hearing before I was even made aware of the requested continuance.  Therefore, I convened what amounted to a Prehearing Conference in order to sort out logistics with Mr. Lewes participating telephonically.  Ms. Lewes-</w:t>
      </w:r>
      <w:proofErr w:type="spellStart"/>
      <w:r>
        <w:rPr>
          <w:sz w:val="24"/>
          <w:szCs w:val="24"/>
        </w:rPr>
        <w:t>Logeman</w:t>
      </w:r>
      <w:proofErr w:type="spellEnd"/>
      <w:r>
        <w:rPr>
          <w:sz w:val="24"/>
          <w:szCs w:val="24"/>
        </w:rPr>
        <w:t xml:space="preserve"> was in the background with Mr. Lewes on that call.</w:t>
      </w:r>
    </w:p>
    <w:p w:rsidR="00A733DE" w:rsidRDefault="00A733DE" w:rsidP="00A733DE">
      <w:pPr>
        <w:spacing w:line="360" w:lineRule="auto"/>
        <w:rPr>
          <w:sz w:val="24"/>
          <w:szCs w:val="24"/>
        </w:rPr>
      </w:pPr>
    </w:p>
    <w:p w:rsidR="00A733DE" w:rsidRDefault="00A733DE" w:rsidP="00A733DE">
      <w:pPr>
        <w:spacing w:line="360" w:lineRule="auto"/>
        <w:rPr>
          <w:sz w:val="24"/>
          <w:szCs w:val="24"/>
        </w:rPr>
      </w:pPr>
      <w:r>
        <w:rPr>
          <w:sz w:val="24"/>
          <w:szCs w:val="24"/>
        </w:rPr>
        <w:lastRenderedPageBreak/>
        <w:tab/>
      </w:r>
      <w:r>
        <w:rPr>
          <w:sz w:val="24"/>
          <w:szCs w:val="24"/>
        </w:rPr>
        <w:tab/>
        <w:t>Mr. Lewes stated that both he and his mother were recovering from a stomach virus and so were not able to travel to Harrisburg for the hearing.  Mr. Lewes renewed the request for a continuance on that basis.  Ms. Lee opposed the request, stating that PECO was prepared to go forward and to produce the testimony of its witnesses, pointing out that they had traveled from Philadelphia that morning for the sole purpose of attending the hearing.  Ms. Lee also requested that in the event that the continuance was granted that the next hearing be held telephonically.</w:t>
      </w:r>
    </w:p>
    <w:p w:rsidR="00A733DE" w:rsidRDefault="00A733DE" w:rsidP="00A733DE">
      <w:pPr>
        <w:spacing w:line="360" w:lineRule="auto"/>
        <w:rPr>
          <w:sz w:val="24"/>
          <w:szCs w:val="24"/>
        </w:rPr>
      </w:pPr>
    </w:p>
    <w:p w:rsidR="00A733DE" w:rsidRDefault="00A733DE" w:rsidP="00A733DE">
      <w:pPr>
        <w:spacing w:line="360" w:lineRule="auto"/>
        <w:rPr>
          <w:sz w:val="24"/>
          <w:szCs w:val="24"/>
        </w:rPr>
      </w:pPr>
      <w:r>
        <w:rPr>
          <w:sz w:val="24"/>
          <w:szCs w:val="24"/>
        </w:rPr>
        <w:tab/>
      </w:r>
      <w:r>
        <w:rPr>
          <w:sz w:val="24"/>
          <w:szCs w:val="24"/>
        </w:rPr>
        <w:tab/>
        <w:t>I granted the requested continuance but advised the parties that the rescheduled hearing would be telephonic, a ruling I confirmed in a post-hearing Order issued July 5, 2013.  A transcript of eight pages resulted from this Prehearing Conference.</w:t>
      </w:r>
    </w:p>
    <w:p w:rsidR="00A733DE" w:rsidRDefault="00A733DE" w:rsidP="00A733DE">
      <w:pPr>
        <w:spacing w:line="360" w:lineRule="auto"/>
        <w:rPr>
          <w:sz w:val="24"/>
          <w:szCs w:val="24"/>
        </w:rPr>
      </w:pPr>
    </w:p>
    <w:p w:rsidR="00A733DE" w:rsidRDefault="00A733DE" w:rsidP="00A733DE">
      <w:pPr>
        <w:spacing w:line="360" w:lineRule="auto"/>
        <w:rPr>
          <w:sz w:val="24"/>
          <w:szCs w:val="24"/>
        </w:rPr>
      </w:pPr>
      <w:r>
        <w:rPr>
          <w:sz w:val="24"/>
          <w:szCs w:val="24"/>
        </w:rPr>
        <w:tab/>
      </w:r>
      <w:r>
        <w:rPr>
          <w:sz w:val="24"/>
          <w:szCs w:val="24"/>
        </w:rPr>
        <w:tab/>
        <w:t>On October 11, 2013, a Hearing Notice was issued setting November 18, 2013, as the date for a telephonic hearing in this case.  That Notice was served on the parties, and the Notice was not returned by the United States Postal Service to the OALJ.</w:t>
      </w:r>
    </w:p>
    <w:p w:rsidR="00A733DE" w:rsidRDefault="00A733DE" w:rsidP="00A733DE">
      <w:pPr>
        <w:spacing w:line="360" w:lineRule="auto"/>
        <w:rPr>
          <w:sz w:val="24"/>
          <w:szCs w:val="24"/>
        </w:rPr>
      </w:pPr>
    </w:p>
    <w:p w:rsidR="00A733DE" w:rsidRDefault="00A733DE" w:rsidP="00A733DE">
      <w:pPr>
        <w:spacing w:line="360" w:lineRule="auto"/>
        <w:rPr>
          <w:sz w:val="24"/>
          <w:szCs w:val="24"/>
        </w:rPr>
      </w:pPr>
      <w:r>
        <w:rPr>
          <w:sz w:val="24"/>
          <w:szCs w:val="24"/>
        </w:rPr>
        <w:tab/>
      </w:r>
      <w:r>
        <w:rPr>
          <w:sz w:val="24"/>
          <w:szCs w:val="24"/>
        </w:rPr>
        <w:tab/>
        <w:t xml:space="preserve">On November 18, 2013, a telephonic hearing convened in this case.  Present was counsel for PECO, Ms. </w:t>
      </w:r>
      <w:proofErr w:type="spellStart"/>
      <w:r>
        <w:rPr>
          <w:sz w:val="24"/>
          <w:szCs w:val="24"/>
        </w:rPr>
        <w:t>Shawane</w:t>
      </w:r>
      <w:proofErr w:type="spellEnd"/>
      <w:r>
        <w:rPr>
          <w:sz w:val="24"/>
          <w:szCs w:val="24"/>
        </w:rPr>
        <w:t xml:space="preserve"> Lee, Esquire, with a witness, but the Complainant was not present or available.  I attempted to reach Maxwell Lewes or the Complainant at the number that Mr. Lewes had previously provided me at the Prehearing Conference on July 1, 2013, but I reached an intercept message stating that the number was no longer in service.  Neither the Complainant nor Mr. Lewes contacted the OALJ to explain their absence or to request a continuance.  At that point, counsel for PECO moved to dismiss the Complaint for failure to prosecute, which Motion I took under advisement until receipt of the transcript.  On November 27, 2013, pages 9-14 of the transcript were filed with the Secretary of the Commission, and the record in this matter closed.  To date, neither the Complainant nor Mr. Lewes has contacted the OALJ.</w:t>
      </w:r>
    </w:p>
    <w:p w:rsidR="00A733DE" w:rsidRDefault="00A733DE" w:rsidP="00A733DE">
      <w:pPr>
        <w:spacing w:line="360" w:lineRule="auto"/>
        <w:rPr>
          <w:sz w:val="24"/>
          <w:szCs w:val="24"/>
        </w:rPr>
      </w:pPr>
    </w:p>
    <w:p w:rsidR="00A733DE" w:rsidRDefault="00A733DE" w:rsidP="00A733DE">
      <w:pPr>
        <w:spacing w:line="360" w:lineRule="auto"/>
        <w:rPr>
          <w:sz w:val="24"/>
          <w:szCs w:val="24"/>
        </w:rPr>
      </w:pPr>
      <w:r>
        <w:rPr>
          <w:sz w:val="24"/>
          <w:szCs w:val="24"/>
        </w:rPr>
        <w:tab/>
      </w:r>
      <w:r>
        <w:rPr>
          <w:sz w:val="24"/>
          <w:szCs w:val="24"/>
        </w:rPr>
        <w:tab/>
        <w:t>This case is now ready for decision.</w:t>
      </w:r>
    </w:p>
    <w:p w:rsidR="00A733DE" w:rsidRDefault="00A733DE" w:rsidP="00A733DE">
      <w:pPr>
        <w:rPr>
          <w:sz w:val="24"/>
          <w:szCs w:val="24"/>
        </w:rPr>
      </w:pPr>
    </w:p>
    <w:p w:rsidR="00A733DE" w:rsidRDefault="00A733DE" w:rsidP="00A733DE">
      <w:pPr>
        <w:rPr>
          <w:sz w:val="24"/>
          <w:szCs w:val="24"/>
        </w:rPr>
      </w:pPr>
    </w:p>
    <w:p w:rsidR="00A733DE" w:rsidRDefault="00A733DE" w:rsidP="00A733DE">
      <w:pPr>
        <w:autoSpaceDE w:val="0"/>
        <w:autoSpaceDN w:val="0"/>
        <w:spacing w:line="360" w:lineRule="auto"/>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br w:type="page"/>
      </w:r>
    </w:p>
    <w:p w:rsidR="00A733DE" w:rsidRDefault="00A733DE" w:rsidP="00A733DE">
      <w:pPr>
        <w:autoSpaceDE w:val="0"/>
        <w:autoSpaceDN w:val="0"/>
        <w:spacing w:line="360" w:lineRule="auto"/>
        <w:jc w:val="center"/>
        <w:rPr>
          <w:spacing w:val="-3"/>
          <w:sz w:val="24"/>
          <w:szCs w:val="24"/>
          <w:u w:val="single"/>
        </w:rPr>
      </w:pPr>
      <w:r>
        <w:rPr>
          <w:spacing w:val="-3"/>
          <w:sz w:val="24"/>
          <w:szCs w:val="24"/>
          <w:u w:val="single"/>
        </w:rPr>
        <w:lastRenderedPageBreak/>
        <w:t>DISCUSSION</w:t>
      </w:r>
    </w:p>
    <w:p w:rsidR="00A733DE" w:rsidRDefault="00A733DE" w:rsidP="00A733DE">
      <w:pPr>
        <w:autoSpaceDE w:val="0"/>
        <w:autoSpaceDN w:val="0"/>
        <w:spacing w:line="360" w:lineRule="auto"/>
        <w:rPr>
          <w:spacing w:val="-3"/>
          <w:sz w:val="24"/>
          <w:szCs w:val="24"/>
        </w:rPr>
      </w:pPr>
      <w:r>
        <w:rPr>
          <w:spacing w:val="-3"/>
          <w:sz w:val="24"/>
          <w:szCs w:val="24"/>
        </w:rPr>
        <w:br/>
      </w:r>
      <w:r>
        <w:rPr>
          <w:spacing w:val="-3"/>
          <w:sz w:val="24"/>
          <w:szCs w:val="24"/>
        </w:rPr>
        <w:tab/>
      </w:r>
      <w:r>
        <w:rPr>
          <w:spacing w:val="-3"/>
          <w:sz w:val="24"/>
          <w:szCs w:val="24"/>
        </w:rPr>
        <w:tab/>
        <w:t xml:space="preserve">Administrative agencies, such as the Commission, are required to provide due process to the parties appearing before them.  </w:t>
      </w:r>
      <w:proofErr w:type="gramStart"/>
      <w:r>
        <w:rPr>
          <w:i/>
          <w:spacing w:val="-3"/>
          <w:sz w:val="24"/>
          <w:szCs w:val="24"/>
        </w:rPr>
        <w:t>Schneider v. Pa. Pub.</w:t>
      </w:r>
      <w:proofErr w:type="gramEnd"/>
      <w:r>
        <w:rPr>
          <w:i/>
          <w:spacing w:val="-3"/>
          <w:sz w:val="24"/>
          <w:szCs w:val="24"/>
        </w:rPr>
        <w:t xml:space="preserve"> </w:t>
      </w:r>
      <w:proofErr w:type="gramStart"/>
      <w:r>
        <w:rPr>
          <w:i/>
          <w:spacing w:val="-3"/>
          <w:sz w:val="24"/>
          <w:szCs w:val="24"/>
        </w:rPr>
        <w:t xml:space="preserve">Util. </w:t>
      </w:r>
      <w:proofErr w:type="spellStart"/>
      <w:r>
        <w:rPr>
          <w:i/>
          <w:spacing w:val="-3"/>
          <w:sz w:val="24"/>
          <w:szCs w:val="24"/>
        </w:rPr>
        <w:t>Comm’n</w:t>
      </w:r>
      <w:proofErr w:type="spellEnd"/>
      <w:r>
        <w:rPr>
          <w:i/>
          <w:spacing w:val="-3"/>
          <w:sz w:val="24"/>
          <w:szCs w:val="24"/>
        </w:rPr>
        <w:t>.</w:t>
      </w:r>
      <w:r>
        <w:rPr>
          <w:spacing w:val="-3"/>
          <w:sz w:val="24"/>
          <w:szCs w:val="24"/>
        </w:rPr>
        <w:t xml:space="preserve">, 479 A.2d 10 (Pa. </w:t>
      </w:r>
      <w:proofErr w:type="spellStart"/>
      <w:r>
        <w:rPr>
          <w:spacing w:val="-3"/>
          <w:sz w:val="24"/>
          <w:szCs w:val="24"/>
        </w:rPr>
        <w:t>Cmwlth</w:t>
      </w:r>
      <w:proofErr w:type="spellEnd"/>
      <w:r>
        <w:rPr>
          <w:spacing w:val="-3"/>
          <w:sz w:val="24"/>
          <w:szCs w:val="24"/>
        </w:rPr>
        <w:t>. 1984).</w:t>
      </w:r>
      <w:proofErr w:type="gramEnd"/>
      <w:r>
        <w:rPr>
          <w:spacing w:val="-3"/>
          <w:sz w:val="24"/>
          <w:szCs w:val="24"/>
        </w:rPr>
        <w:t xml:space="preserve">  This due process requirement is satisfied, however, when the parties are accorded notice and the opportunity to appear and be heard.  </w:t>
      </w:r>
      <w:r>
        <w:rPr>
          <w:i/>
          <w:iCs/>
          <w:spacing w:val="-3"/>
          <w:sz w:val="24"/>
          <w:szCs w:val="24"/>
        </w:rPr>
        <w:t>Id.</w:t>
      </w:r>
      <w:r>
        <w:rPr>
          <w:spacing w:val="-3"/>
          <w:sz w:val="24"/>
          <w:szCs w:val="24"/>
        </w:rPr>
        <w:br/>
      </w:r>
      <w:r>
        <w:rPr>
          <w:spacing w:val="-3"/>
          <w:sz w:val="24"/>
          <w:szCs w:val="24"/>
        </w:rPr>
        <w:br/>
      </w:r>
      <w:r>
        <w:rPr>
          <w:spacing w:val="-3"/>
          <w:sz w:val="24"/>
          <w:szCs w:val="24"/>
        </w:rPr>
        <w:tab/>
      </w:r>
      <w:r>
        <w:rPr>
          <w:spacing w:val="-3"/>
          <w:sz w:val="24"/>
          <w:szCs w:val="24"/>
        </w:rPr>
        <w:tab/>
        <w:t xml:space="preserve">Notice of the telephonic hearing in this case was sent to the parties on October 11, 2013, by regular first-class mail to the address stated on the Complaint.  Therefore, the due process rights of Complainant have been fully protected.  </w:t>
      </w:r>
      <w:proofErr w:type="spellStart"/>
      <w:r>
        <w:rPr>
          <w:i/>
          <w:spacing w:val="-3"/>
          <w:sz w:val="24"/>
          <w:szCs w:val="24"/>
        </w:rPr>
        <w:t>Sentner</w:t>
      </w:r>
      <w:proofErr w:type="spellEnd"/>
      <w:r>
        <w:rPr>
          <w:i/>
          <w:spacing w:val="-3"/>
          <w:sz w:val="24"/>
          <w:szCs w:val="24"/>
        </w:rPr>
        <w:t xml:space="preserve"> v. Bell Telephone Company of Pennsylvania</w:t>
      </w:r>
      <w:r>
        <w:rPr>
          <w:spacing w:val="-3"/>
          <w:sz w:val="24"/>
          <w:szCs w:val="24"/>
        </w:rPr>
        <w:t xml:space="preserve">, Docket No. </w:t>
      </w:r>
      <w:proofErr w:type="gramStart"/>
      <w:r>
        <w:rPr>
          <w:spacing w:val="-3"/>
          <w:sz w:val="24"/>
          <w:szCs w:val="24"/>
        </w:rPr>
        <w:t xml:space="preserve">F-00161106 (Order entered October 25, 1993); and 52 </w:t>
      </w:r>
      <w:proofErr w:type="spellStart"/>
      <w:r>
        <w:rPr>
          <w:spacing w:val="-3"/>
          <w:sz w:val="24"/>
          <w:szCs w:val="24"/>
        </w:rPr>
        <w:t>Pa.Code</w:t>
      </w:r>
      <w:proofErr w:type="spellEnd"/>
      <w:r>
        <w:rPr>
          <w:spacing w:val="-3"/>
          <w:sz w:val="24"/>
          <w:szCs w:val="24"/>
        </w:rPr>
        <w:t xml:space="preserve"> § 5.245(a).</w:t>
      </w:r>
      <w:proofErr w:type="gramEnd"/>
      <w:r>
        <w:rPr>
          <w:spacing w:val="-3"/>
          <w:sz w:val="24"/>
          <w:szCs w:val="24"/>
        </w:rPr>
        <w:br/>
      </w:r>
      <w:r>
        <w:rPr>
          <w:spacing w:val="-3"/>
          <w:sz w:val="24"/>
          <w:szCs w:val="24"/>
        </w:rPr>
        <w:br/>
      </w:r>
      <w:r>
        <w:rPr>
          <w:spacing w:val="-3"/>
          <w:sz w:val="24"/>
          <w:szCs w:val="24"/>
        </w:rPr>
        <w:tab/>
      </w:r>
      <w:r>
        <w:rPr>
          <w:spacing w:val="-3"/>
          <w:sz w:val="24"/>
          <w:szCs w:val="24"/>
        </w:rPr>
        <w:tab/>
        <w:t xml:space="preserve">In this proceeding, Complainant bears the burden of proving by substantial evidence that she is entitled to relief.  </w:t>
      </w:r>
      <w:proofErr w:type="gramStart"/>
      <w:r>
        <w:rPr>
          <w:spacing w:val="-3"/>
          <w:sz w:val="24"/>
          <w:szCs w:val="24"/>
        </w:rPr>
        <w:t xml:space="preserve">66 </w:t>
      </w:r>
      <w:proofErr w:type="spellStart"/>
      <w:r>
        <w:rPr>
          <w:spacing w:val="-3"/>
          <w:sz w:val="24"/>
          <w:szCs w:val="24"/>
        </w:rPr>
        <w:t>Pa.C.S</w:t>
      </w:r>
      <w:proofErr w:type="spellEnd"/>
      <w:r>
        <w:rPr>
          <w:spacing w:val="-3"/>
          <w:sz w:val="24"/>
          <w:szCs w:val="24"/>
        </w:rPr>
        <w:t>.</w:t>
      </w:r>
      <w:proofErr w:type="gramEnd"/>
      <w:r>
        <w:rPr>
          <w:spacing w:val="-3"/>
          <w:sz w:val="24"/>
          <w:szCs w:val="24"/>
        </w:rPr>
        <w:t xml:space="preserve"> § 332(a).  By failing to appear and present any evidence in support of her Complaint, Complainant has failed to meet this burden.  Thus, the Complaint must be </w:t>
      </w:r>
      <w:r>
        <w:rPr>
          <w:bCs/>
          <w:spacing w:val="-3"/>
          <w:sz w:val="24"/>
          <w:szCs w:val="24"/>
        </w:rPr>
        <w:t>dismissed with prejudice.</w:t>
      </w:r>
      <w:r>
        <w:rPr>
          <w:spacing w:val="-3"/>
          <w:sz w:val="24"/>
          <w:szCs w:val="24"/>
        </w:rPr>
        <w:t xml:space="preserve">  </w:t>
      </w:r>
      <w:r>
        <w:rPr>
          <w:i/>
          <w:spacing w:val="-3"/>
          <w:sz w:val="24"/>
          <w:szCs w:val="24"/>
        </w:rPr>
        <w:t>Jefferson v. UGI Utilities, Inc.</w:t>
      </w:r>
      <w:r>
        <w:rPr>
          <w:spacing w:val="-3"/>
          <w:sz w:val="24"/>
          <w:szCs w:val="24"/>
        </w:rPr>
        <w:t xml:space="preserve">, Docket No. </w:t>
      </w:r>
      <w:proofErr w:type="gramStart"/>
      <w:r>
        <w:rPr>
          <w:spacing w:val="-3"/>
          <w:sz w:val="24"/>
          <w:szCs w:val="24"/>
        </w:rPr>
        <w:t>Z-00269892 (Order entered December 26, 1995).</w:t>
      </w:r>
      <w:proofErr w:type="gramEnd"/>
      <w:r>
        <w:rPr>
          <w:spacing w:val="-3"/>
          <w:sz w:val="24"/>
          <w:szCs w:val="24"/>
        </w:rPr>
        <w:t xml:space="preserve">  Accordingly, the merits of the Complaint will not be addressed.  </w:t>
      </w:r>
      <w:proofErr w:type="gramStart"/>
      <w:r>
        <w:rPr>
          <w:i/>
          <w:spacing w:val="-3"/>
          <w:sz w:val="24"/>
          <w:szCs w:val="24"/>
        </w:rPr>
        <w:t>Jones v.</w:t>
      </w:r>
      <w:proofErr w:type="gramEnd"/>
      <w:r>
        <w:rPr>
          <w:i/>
          <w:spacing w:val="-3"/>
          <w:sz w:val="24"/>
          <w:szCs w:val="24"/>
        </w:rPr>
        <w:t xml:space="preserve"> The Peoples Natural Gas Company, d/b/a Dominion Peoples</w:t>
      </w:r>
      <w:r>
        <w:rPr>
          <w:spacing w:val="-3"/>
          <w:sz w:val="24"/>
          <w:szCs w:val="24"/>
        </w:rPr>
        <w:t xml:space="preserve">, Docket No. C-20054885 (Order entered February 14, 2006); and </w:t>
      </w:r>
      <w:r>
        <w:rPr>
          <w:i/>
          <w:spacing w:val="-3"/>
          <w:sz w:val="24"/>
          <w:szCs w:val="24"/>
        </w:rPr>
        <w:t>Mya Lau v. PPL Electric Utilities Corp.</w:t>
      </w:r>
      <w:r>
        <w:rPr>
          <w:spacing w:val="-3"/>
          <w:sz w:val="24"/>
          <w:szCs w:val="24"/>
        </w:rPr>
        <w:t>, Docket No. F-01816882 (Order entered October 19, 2005).</w:t>
      </w:r>
      <w:r>
        <w:rPr>
          <w:spacing w:val="-3"/>
          <w:sz w:val="24"/>
          <w:szCs w:val="24"/>
        </w:rPr>
        <w:br/>
      </w:r>
      <w:r>
        <w:rPr>
          <w:spacing w:val="-3"/>
          <w:sz w:val="24"/>
          <w:szCs w:val="24"/>
        </w:rPr>
        <w:br/>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proofErr w:type="gramStart"/>
      <w:r>
        <w:rPr>
          <w:spacing w:val="-3"/>
          <w:sz w:val="24"/>
          <w:szCs w:val="24"/>
          <w:u w:val="single"/>
        </w:rPr>
        <w:t>CONCLUSIONS OF LAW</w:t>
      </w:r>
      <w:r>
        <w:rPr>
          <w:spacing w:val="-3"/>
          <w:sz w:val="24"/>
          <w:szCs w:val="24"/>
        </w:rPr>
        <w:br/>
      </w:r>
      <w:r>
        <w:rPr>
          <w:spacing w:val="-3"/>
          <w:sz w:val="24"/>
          <w:szCs w:val="24"/>
        </w:rPr>
        <w:br/>
      </w:r>
      <w:r>
        <w:rPr>
          <w:spacing w:val="-3"/>
          <w:sz w:val="24"/>
          <w:szCs w:val="24"/>
        </w:rPr>
        <w:tab/>
      </w:r>
      <w:r>
        <w:rPr>
          <w:spacing w:val="-3"/>
          <w:sz w:val="24"/>
          <w:szCs w:val="24"/>
        </w:rPr>
        <w:tab/>
        <w:t>1.</w:t>
      </w:r>
      <w:proofErr w:type="gramEnd"/>
      <w:r>
        <w:rPr>
          <w:spacing w:val="-3"/>
          <w:sz w:val="24"/>
          <w:szCs w:val="24"/>
        </w:rPr>
        <w:tab/>
        <w:t xml:space="preserve">The Commission has jurisdiction over the subject matter and the parties to this proceeding.  </w:t>
      </w:r>
      <w:proofErr w:type="gramStart"/>
      <w:r>
        <w:rPr>
          <w:spacing w:val="-3"/>
          <w:sz w:val="24"/>
          <w:szCs w:val="24"/>
        </w:rPr>
        <w:t xml:space="preserve">66 </w:t>
      </w:r>
      <w:proofErr w:type="spellStart"/>
      <w:r>
        <w:rPr>
          <w:spacing w:val="-3"/>
          <w:sz w:val="24"/>
          <w:szCs w:val="24"/>
        </w:rPr>
        <w:t>Pa.C.S</w:t>
      </w:r>
      <w:proofErr w:type="spellEnd"/>
      <w:r>
        <w:rPr>
          <w:spacing w:val="-3"/>
          <w:sz w:val="24"/>
          <w:szCs w:val="24"/>
        </w:rPr>
        <w:t>.</w:t>
      </w:r>
      <w:proofErr w:type="gramEnd"/>
      <w:r>
        <w:rPr>
          <w:spacing w:val="-3"/>
          <w:sz w:val="24"/>
          <w:szCs w:val="24"/>
        </w:rPr>
        <w:t xml:space="preserve"> § 701.</w:t>
      </w:r>
      <w:r>
        <w:rPr>
          <w:spacing w:val="-3"/>
          <w:sz w:val="24"/>
          <w:szCs w:val="24"/>
        </w:rPr>
        <w:br/>
      </w:r>
      <w:r>
        <w:rPr>
          <w:spacing w:val="-3"/>
          <w:sz w:val="24"/>
          <w:szCs w:val="24"/>
        </w:rPr>
        <w:br/>
      </w:r>
      <w:r>
        <w:rPr>
          <w:spacing w:val="-3"/>
          <w:sz w:val="24"/>
          <w:szCs w:val="24"/>
        </w:rPr>
        <w:tab/>
      </w:r>
      <w:r>
        <w:rPr>
          <w:spacing w:val="-3"/>
          <w:sz w:val="24"/>
          <w:szCs w:val="24"/>
        </w:rPr>
        <w:tab/>
        <w:t>2.</w:t>
      </w:r>
      <w:r>
        <w:rPr>
          <w:spacing w:val="-3"/>
          <w:sz w:val="24"/>
          <w:szCs w:val="24"/>
        </w:rPr>
        <w:tab/>
        <w:t xml:space="preserve">The due process rights of Complainant have been fully protected in this proceeding.  </w:t>
      </w:r>
      <w:proofErr w:type="spellStart"/>
      <w:r>
        <w:rPr>
          <w:i/>
          <w:spacing w:val="-3"/>
          <w:sz w:val="24"/>
          <w:szCs w:val="24"/>
        </w:rPr>
        <w:t>Sentner</w:t>
      </w:r>
      <w:proofErr w:type="spellEnd"/>
      <w:r>
        <w:rPr>
          <w:i/>
          <w:spacing w:val="-3"/>
          <w:sz w:val="24"/>
          <w:szCs w:val="24"/>
        </w:rPr>
        <w:t xml:space="preserve"> v. Bell Telephone Company of Pennsylvania</w:t>
      </w:r>
      <w:r>
        <w:rPr>
          <w:spacing w:val="-3"/>
          <w:sz w:val="24"/>
          <w:szCs w:val="24"/>
        </w:rPr>
        <w:t xml:space="preserve">, Docket No. </w:t>
      </w:r>
      <w:proofErr w:type="gramStart"/>
      <w:r>
        <w:rPr>
          <w:spacing w:val="-3"/>
          <w:sz w:val="24"/>
          <w:szCs w:val="24"/>
        </w:rPr>
        <w:t xml:space="preserve">F-00161106 (Order entered October 25, 1993); and 52 </w:t>
      </w:r>
      <w:proofErr w:type="spellStart"/>
      <w:r>
        <w:rPr>
          <w:spacing w:val="-3"/>
          <w:sz w:val="24"/>
          <w:szCs w:val="24"/>
        </w:rPr>
        <w:t>Pa.Code</w:t>
      </w:r>
      <w:proofErr w:type="spellEnd"/>
      <w:r>
        <w:rPr>
          <w:spacing w:val="-3"/>
          <w:sz w:val="24"/>
          <w:szCs w:val="24"/>
        </w:rPr>
        <w:t xml:space="preserve"> § 5.245(a).</w:t>
      </w:r>
      <w:proofErr w:type="gramEnd"/>
      <w:r>
        <w:rPr>
          <w:spacing w:val="-3"/>
          <w:sz w:val="24"/>
          <w:szCs w:val="24"/>
        </w:rPr>
        <w:br/>
      </w:r>
      <w:r>
        <w:rPr>
          <w:spacing w:val="-3"/>
          <w:sz w:val="24"/>
          <w:szCs w:val="24"/>
        </w:rPr>
        <w:br/>
      </w:r>
      <w:r>
        <w:rPr>
          <w:spacing w:val="-3"/>
          <w:sz w:val="24"/>
          <w:szCs w:val="24"/>
        </w:rPr>
        <w:lastRenderedPageBreak/>
        <w:tab/>
      </w:r>
      <w:r>
        <w:rPr>
          <w:spacing w:val="-3"/>
          <w:sz w:val="24"/>
          <w:szCs w:val="24"/>
        </w:rPr>
        <w:tab/>
        <w:t>3.</w:t>
      </w:r>
      <w:r>
        <w:rPr>
          <w:spacing w:val="-3"/>
          <w:sz w:val="24"/>
          <w:szCs w:val="24"/>
        </w:rPr>
        <w:tab/>
        <w:t xml:space="preserve">By failing to appear and be heard on his Complaint, Complainant has failed to meet her burden of proving that she is entitled to relief.  </w:t>
      </w:r>
      <w:proofErr w:type="gramStart"/>
      <w:r>
        <w:rPr>
          <w:spacing w:val="-3"/>
          <w:sz w:val="24"/>
          <w:szCs w:val="24"/>
        </w:rPr>
        <w:t xml:space="preserve">66 </w:t>
      </w:r>
      <w:proofErr w:type="spellStart"/>
      <w:r>
        <w:rPr>
          <w:spacing w:val="-3"/>
          <w:sz w:val="24"/>
          <w:szCs w:val="24"/>
        </w:rPr>
        <w:t>Pa.C.S</w:t>
      </w:r>
      <w:proofErr w:type="spellEnd"/>
      <w:r>
        <w:rPr>
          <w:spacing w:val="-3"/>
          <w:sz w:val="24"/>
          <w:szCs w:val="24"/>
        </w:rPr>
        <w:t>.</w:t>
      </w:r>
      <w:proofErr w:type="gramEnd"/>
      <w:r>
        <w:rPr>
          <w:spacing w:val="-3"/>
          <w:sz w:val="24"/>
          <w:szCs w:val="24"/>
        </w:rPr>
        <w:t xml:space="preserve"> § 332(a).</w:t>
      </w:r>
    </w:p>
    <w:p w:rsidR="00A733DE" w:rsidRDefault="00A733DE" w:rsidP="00A733DE">
      <w:pPr>
        <w:autoSpaceDE w:val="0"/>
        <w:autoSpaceDN w:val="0"/>
        <w:spacing w:line="360" w:lineRule="auto"/>
        <w:rPr>
          <w:spacing w:val="-3"/>
          <w:sz w:val="24"/>
          <w:szCs w:val="24"/>
        </w:rPr>
      </w:pPr>
    </w:p>
    <w:p w:rsidR="00A733DE" w:rsidRDefault="00A733DE" w:rsidP="00A733DE">
      <w:pPr>
        <w:autoSpaceDE w:val="0"/>
        <w:autoSpaceDN w:val="0"/>
        <w:spacing w:line="360" w:lineRule="auto"/>
        <w:jc w:val="center"/>
        <w:rPr>
          <w:spacing w:val="-3"/>
          <w:sz w:val="24"/>
          <w:szCs w:val="24"/>
        </w:rPr>
      </w:pPr>
      <w:r>
        <w:rPr>
          <w:b/>
          <w:spacing w:val="-3"/>
          <w:sz w:val="24"/>
          <w:szCs w:val="24"/>
          <w:u w:val="single"/>
        </w:rPr>
        <w:t>ORDER</w:t>
      </w:r>
    </w:p>
    <w:p w:rsidR="00A733DE" w:rsidRDefault="00A733DE" w:rsidP="00A733DE">
      <w:pPr>
        <w:autoSpaceDE w:val="0"/>
        <w:autoSpaceDN w:val="0"/>
        <w:spacing w:line="360" w:lineRule="auto"/>
        <w:jc w:val="center"/>
        <w:rPr>
          <w:spacing w:val="-3"/>
          <w:sz w:val="24"/>
          <w:szCs w:val="24"/>
        </w:rPr>
      </w:pPr>
    </w:p>
    <w:p w:rsidR="00A733DE" w:rsidRDefault="00A733DE" w:rsidP="00A733DE">
      <w:pPr>
        <w:autoSpaceDE w:val="0"/>
        <w:autoSpaceDN w:val="0"/>
        <w:spacing w:line="360" w:lineRule="auto"/>
        <w:jc w:val="center"/>
        <w:rPr>
          <w:spacing w:val="-3"/>
          <w:sz w:val="24"/>
          <w:szCs w:val="24"/>
        </w:rPr>
      </w:pPr>
    </w:p>
    <w:p w:rsidR="00A733DE" w:rsidRDefault="00A733DE" w:rsidP="00A733DE">
      <w:pPr>
        <w:tabs>
          <w:tab w:val="left" w:pos="0"/>
        </w:tabs>
        <w:suppressAutoHyphens/>
        <w:autoSpaceDE w:val="0"/>
        <w:autoSpaceDN w:val="0"/>
        <w:spacing w:line="360" w:lineRule="auto"/>
        <w:rPr>
          <w:spacing w:val="-3"/>
          <w:sz w:val="24"/>
          <w:szCs w:val="24"/>
        </w:rPr>
      </w:pPr>
      <w:r>
        <w:rPr>
          <w:spacing w:val="-3"/>
          <w:sz w:val="24"/>
          <w:szCs w:val="24"/>
        </w:rPr>
        <w:tab/>
      </w:r>
      <w:r>
        <w:rPr>
          <w:spacing w:val="-3"/>
          <w:sz w:val="24"/>
          <w:szCs w:val="24"/>
        </w:rPr>
        <w:tab/>
        <w:t>THEREFORE,</w:t>
      </w:r>
      <w:r>
        <w:rPr>
          <w:spacing w:val="-3"/>
          <w:sz w:val="24"/>
          <w:szCs w:val="24"/>
        </w:rPr>
        <w:br/>
      </w:r>
      <w:r>
        <w:rPr>
          <w:spacing w:val="-3"/>
          <w:sz w:val="24"/>
          <w:szCs w:val="24"/>
        </w:rPr>
        <w:br/>
      </w:r>
      <w:r>
        <w:rPr>
          <w:spacing w:val="-3"/>
          <w:sz w:val="24"/>
          <w:szCs w:val="24"/>
        </w:rPr>
        <w:tab/>
      </w:r>
      <w:r>
        <w:rPr>
          <w:spacing w:val="-3"/>
          <w:sz w:val="24"/>
          <w:szCs w:val="24"/>
        </w:rPr>
        <w:tab/>
        <w:t>IT IS ORDERED:</w:t>
      </w:r>
      <w:r>
        <w:rPr>
          <w:spacing w:val="-3"/>
          <w:sz w:val="24"/>
          <w:szCs w:val="24"/>
        </w:rPr>
        <w:br/>
      </w:r>
      <w:r>
        <w:rPr>
          <w:spacing w:val="-3"/>
          <w:sz w:val="24"/>
          <w:szCs w:val="24"/>
        </w:rPr>
        <w:br/>
      </w:r>
      <w:r>
        <w:rPr>
          <w:spacing w:val="-3"/>
          <w:sz w:val="24"/>
          <w:szCs w:val="24"/>
        </w:rPr>
        <w:tab/>
      </w:r>
      <w:r>
        <w:rPr>
          <w:spacing w:val="-3"/>
          <w:sz w:val="24"/>
          <w:szCs w:val="24"/>
        </w:rPr>
        <w:tab/>
        <w:t>1.</w:t>
      </w:r>
      <w:r>
        <w:rPr>
          <w:spacing w:val="-3"/>
          <w:sz w:val="24"/>
          <w:szCs w:val="24"/>
        </w:rPr>
        <w:tab/>
      </w:r>
      <w:proofErr w:type="gramStart"/>
      <w:r>
        <w:rPr>
          <w:spacing w:val="-3"/>
          <w:sz w:val="24"/>
          <w:szCs w:val="24"/>
        </w:rPr>
        <w:t>That</w:t>
      </w:r>
      <w:proofErr w:type="gramEnd"/>
      <w:r>
        <w:rPr>
          <w:spacing w:val="-3"/>
          <w:sz w:val="24"/>
          <w:szCs w:val="24"/>
        </w:rPr>
        <w:t xml:space="preserve"> the Motion to Dismiss the Complaint of Helen Lewes-</w:t>
      </w:r>
      <w:proofErr w:type="spellStart"/>
      <w:r>
        <w:rPr>
          <w:spacing w:val="-3"/>
          <w:sz w:val="24"/>
          <w:szCs w:val="24"/>
        </w:rPr>
        <w:t>Logeman</w:t>
      </w:r>
      <w:proofErr w:type="spellEnd"/>
      <w:r>
        <w:rPr>
          <w:spacing w:val="-3"/>
          <w:sz w:val="24"/>
          <w:szCs w:val="24"/>
        </w:rPr>
        <w:t xml:space="preserve"> raised by PECO Energy Company at Docket No. C-2013-2357058 is hereby granted.</w:t>
      </w:r>
    </w:p>
    <w:p w:rsidR="00A733DE" w:rsidRDefault="00A733DE" w:rsidP="00A733DE">
      <w:pPr>
        <w:tabs>
          <w:tab w:val="left" w:pos="0"/>
        </w:tabs>
        <w:suppressAutoHyphens/>
        <w:autoSpaceDE w:val="0"/>
        <w:autoSpaceDN w:val="0"/>
        <w:spacing w:line="360" w:lineRule="auto"/>
        <w:rPr>
          <w:spacing w:val="-3"/>
          <w:sz w:val="24"/>
          <w:szCs w:val="24"/>
        </w:rPr>
      </w:pPr>
    </w:p>
    <w:p w:rsidR="00A733DE" w:rsidRDefault="00A733DE" w:rsidP="00A733DE">
      <w:pPr>
        <w:tabs>
          <w:tab w:val="left" w:pos="0"/>
        </w:tabs>
        <w:suppressAutoHyphens/>
        <w:autoSpaceDE w:val="0"/>
        <w:autoSpaceDN w:val="0"/>
        <w:spacing w:line="360" w:lineRule="auto"/>
        <w:rPr>
          <w:bCs/>
          <w:spacing w:val="-3"/>
          <w:sz w:val="24"/>
          <w:szCs w:val="24"/>
        </w:rPr>
      </w:pPr>
      <w:r>
        <w:rPr>
          <w:spacing w:val="-3"/>
          <w:sz w:val="24"/>
          <w:szCs w:val="24"/>
        </w:rPr>
        <w:tab/>
      </w:r>
      <w:r>
        <w:rPr>
          <w:spacing w:val="-3"/>
          <w:sz w:val="24"/>
          <w:szCs w:val="24"/>
        </w:rPr>
        <w:tab/>
        <w:t>2.</w:t>
      </w:r>
      <w:r>
        <w:rPr>
          <w:spacing w:val="-3"/>
          <w:sz w:val="24"/>
          <w:szCs w:val="24"/>
        </w:rPr>
        <w:tab/>
        <w:t>That the Complaint of Helen Lewes-</w:t>
      </w:r>
      <w:proofErr w:type="spellStart"/>
      <w:r>
        <w:rPr>
          <w:spacing w:val="-3"/>
          <w:sz w:val="24"/>
          <w:szCs w:val="24"/>
        </w:rPr>
        <w:t>Logeman</w:t>
      </w:r>
      <w:proofErr w:type="spellEnd"/>
      <w:r>
        <w:rPr>
          <w:spacing w:val="-3"/>
          <w:sz w:val="24"/>
          <w:szCs w:val="24"/>
        </w:rPr>
        <w:t xml:space="preserve"> against PECO Energy Company at Docket No. C-2013-2357058 is hereby </w:t>
      </w:r>
      <w:r>
        <w:rPr>
          <w:bCs/>
          <w:spacing w:val="-3"/>
          <w:sz w:val="24"/>
          <w:szCs w:val="24"/>
        </w:rPr>
        <w:t>dismissed with prejudice.</w:t>
      </w:r>
    </w:p>
    <w:p w:rsidR="00A733DE" w:rsidRDefault="00A733DE" w:rsidP="00A733DE">
      <w:pPr>
        <w:autoSpaceDE w:val="0"/>
        <w:autoSpaceDN w:val="0"/>
        <w:spacing w:line="360" w:lineRule="auto"/>
        <w:rPr>
          <w:sz w:val="24"/>
          <w:szCs w:val="24"/>
        </w:rPr>
      </w:pPr>
    </w:p>
    <w:p w:rsidR="00A733DE" w:rsidRDefault="00A733DE" w:rsidP="00A733DE">
      <w:pPr>
        <w:autoSpaceDE w:val="0"/>
        <w:autoSpaceDN w:val="0"/>
        <w:spacing w:line="360" w:lineRule="auto"/>
        <w:rPr>
          <w:sz w:val="24"/>
          <w:szCs w:val="24"/>
        </w:rPr>
      </w:pPr>
    </w:p>
    <w:p w:rsidR="00A733DE" w:rsidRDefault="00A733DE" w:rsidP="00A733DE">
      <w:pPr>
        <w:widowControl w:val="0"/>
        <w:autoSpaceDE w:val="0"/>
        <w:autoSpaceDN w:val="0"/>
        <w:rPr>
          <w:sz w:val="24"/>
          <w:szCs w:val="24"/>
        </w:rPr>
      </w:pPr>
      <w:r>
        <w:rPr>
          <w:sz w:val="24"/>
          <w:szCs w:val="24"/>
        </w:rPr>
        <w:t xml:space="preserve">Date:  </w:t>
      </w:r>
      <w:r>
        <w:rPr>
          <w:sz w:val="24"/>
          <w:szCs w:val="24"/>
          <w:u w:val="single"/>
        </w:rPr>
        <w:t>December 5, 2013</w:t>
      </w:r>
      <w:r>
        <w:rPr>
          <w:sz w:val="24"/>
          <w:szCs w:val="24"/>
        </w:rPr>
        <w:tab/>
      </w:r>
      <w:r>
        <w:rPr>
          <w:sz w:val="24"/>
          <w:szCs w:val="24"/>
        </w:rPr>
        <w:tab/>
      </w:r>
      <w:r>
        <w:rPr>
          <w:sz w:val="24"/>
          <w:szCs w:val="24"/>
        </w:rPr>
        <w:tab/>
      </w:r>
      <w:r>
        <w:rPr>
          <w:sz w:val="24"/>
          <w:szCs w:val="24"/>
        </w:rPr>
        <w:tab/>
        <w:t>____</w:t>
      </w:r>
      <w:r>
        <w:rPr>
          <w:sz w:val="24"/>
          <w:szCs w:val="24"/>
          <w:u w:val="single"/>
        </w:rPr>
        <w:t>/s/</w:t>
      </w:r>
      <w:r>
        <w:rPr>
          <w:sz w:val="24"/>
          <w:szCs w:val="24"/>
        </w:rPr>
        <w:t>______________________________</w:t>
      </w:r>
    </w:p>
    <w:p w:rsidR="00A733DE" w:rsidRDefault="00A733DE" w:rsidP="00A733DE">
      <w:pPr>
        <w:widowControl w:val="0"/>
        <w:autoSpaceDE w:val="0"/>
        <w:autoSpaceDN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Dennis J. Buckley</w:t>
      </w:r>
    </w:p>
    <w:p w:rsidR="00A733DE" w:rsidRDefault="00A733DE" w:rsidP="00A733DE">
      <w:pPr>
        <w:widowControl w:val="0"/>
        <w:autoSpaceDE w:val="0"/>
        <w:autoSpaceDN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A733DE" w:rsidRDefault="00A733DE" w:rsidP="00A733DE">
      <w:pPr>
        <w:spacing w:line="360" w:lineRule="auto"/>
        <w:rPr>
          <w:sz w:val="24"/>
          <w:szCs w:val="24"/>
        </w:rPr>
      </w:pPr>
    </w:p>
    <w:p w:rsidR="00A733DE" w:rsidRDefault="00A733DE" w:rsidP="00A733DE">
      <w:pPr>
        <w:spacing w:line="360" w:lineRule="auto"/>
        <w:rPr>
          <w:sz w:val="24"/>
          <w:szCs w:val="24"/>
        </w:rPr>
      </w:pPr>
    </w:p>
    <w:p w:rsidR="00A733DE" w:rsidRDefault="00A733DE" w:rsidP="00A733DE">
      <w:pPr>
        <w:spacing w:line="360" w:lineRule="auto"/>
        <w:rPr>
          <w:sz w:val="24"/>
          <w:szCs w:val="24"/>
        </w:rPr>
      </w:pPr>
    </w:p>
    <w:p w:rsidR="00575B99" w:rsidRPr="002C7577" w:rsidRDefault="00575B99" w:rsidP="00871CAF">
      <w:pPr>
        <w:spacing w:line="360" w:lineRule="auto"/>
        <w:rPr>
          <w:sz w:val="24"/>
          <w:szCs w:val="24"/>
        </w:rPr>
      </w:pPr>
    </w:p>
    <w:sectPr w:rsidR="00575B99" w:rsidRPr="002C7577" w:rsidSect="002C757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5CE" w:rsidRDefault="002025CE">
      <w:r>
        <w:separator/>
      </w:r>
    </w:p>
  </w:endnote>
  <w:endnote w:type="continuationSeparator" w:id="0">
    <w:p w:rsidR="002025CE" w:rsidRDefault="0020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373643"/>
      <w:docPartObj>
        <w:docPartGallery w:val="Page Numbers (Bottom of Page)"/>
        <w:docPartUnique/>
      </w:docPartObj>
    </w:sdtPr>
    <w:sdtEndPr>
      <w:rPr>
        <w:noProof/>
        <w:sz w:val="20"/>
        <w:szCs w:val="20"/>
      </w:rPr>
    </w:sdtEndPr>
    <w:sdtContent>
      <w:p w:rsidR="00DB5E62" w:rsidRPr="008C4543" w:rsidRDefault="008C4543" w:rsidP="008C4543">
        <w:pPr>
          <w:pStyle w:val="Footer"/>
          <w:jc w:val="center"/>
          <w:rPr>
            <w:sz w:val="20"/>
            <w:szCs w:val="20"/>
          </w:rPr>
        </w:pPr>
        <w:r w:rsidRPr="008C4543">
          <w:rPr>
            <w:sz w:val="20"/>
            <w:szCs w:val="20"/>
          </w:rPr>
          <w:fldChar w:fldCharType="begin"/>
        </w:r>
        <w:r w:rsidRPr="008C4543">
          <w:rPr>
            <w:sz w:val="20"/>
            <w:szCs w:val="20"/>
          </w:rPr>
          <w:instrText xml:space="preserve"> PAGE   \* MERGEFORMAT </w:instrText>
        </w:r>
        <w:r w:rsidRPr="008C4543">
          <w:rPr>
            <w:sz w:val="20"/>
            <w:szCs w:val="20"/>
          </w:rPr>
          <w:fldChar w:fldCharType="separate"/>
        </w:r>
        <w:r w:rsidR="00A733DE">
          <w:rPr>
            <w:noProof/>
            <w:sz w:val="20"/>
            <w:szCs w:val="20"/>
          </w:rPr>
          <w:t>2</w:t>
        </w:r>
        <w:r w:rsidRPr="008C4543">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5CE" w:rsidRDefault="002025CE">
      <w:r>
        <w:separator/>
      </w:r>
    </w:p>
  </w:footnote>
  <w:footnote w:type="continuationSeparator" w:id="0">
    <w:p w:rsidR="002025CE" w:rsidRDefault="002025CE">
      <w:r>
        <w:continuationSeparator/>
      </w:r>
    </w:p>
  </w:footnote>
  <w:footnote w:id="1">
    <w:p w:rsidR="00A733DE" w:rsidRDefault="00A733DE" w:rsidP="00A733DE">
      <w:pPr>
        <w:pStyle w:val="FootnoteText"/>
      </w:pPr>
      <w:r>
        <w:rPr>
          <w:rStyle w:val="FootnoteReference"/>
        </w:rPr>
        <w:footnoteRef/>
      </w:r>
      <w:r>
        <w:t xml:space="preserve"> </w:t>
      </w:r>
      <w:r>
        <w:tab/>
        <w:t>Helen Lewes-</w:t>
      </w:r>
      <w:proofErr w:type="spellStart"/>
      <w:r>
        <w:t>Logeman</w:t>
      </w:r>
      <w:proofErr w:type="spellEnd"/>
      <w:r>
        <w:t xml:space="preserve"> is the person in whose name the account for service at 2425 Lindsay Street, Chester, Pennsylvania, is listed, but both Complainant and her son, Maxwell Lewes, maintain that they were living at that address and sharing electric service with their mother, Helene </w:t>
      </w:r>
      <w:proofErr w:type="spellStart"/>
      <w:r>
        <w:t>Logeman</w:t>
      </w:r>
      <w:proofErr w:type="spellEnd"/>
      <w:r>
        <w:t>, until the latter passed away.</w:t>
      </w:r>
    </w:p>
  </w:footnote>
  <w:footnote w:id="2">
    <w:p w:rsidR="00A733DE" w:rsidRDefault="00A733DE" w:rsidP="00A733DE">
      <w:pPr>
        <w:pStyle w:val="FootnoteText"/>
      </w:pPr>
      <w:r>
        <w:rPr>
          <w:rStyle w:val="FootnoteReference"/>
        </w:rPr>
        <w:footnoteRef/>
      </w:r>
      <w:r>
        <w:t xml:space="preserve"> </w:t>
      </w:r>
      <w:r>
        <w:tab/>
        <w:t>Mr. Maxwell Lewes also represented to OALJ staff that he had tried to contact the OALJ by telephone with the request around June 27, 2013, but no record of the claimed call exists.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6ED"/>
    <w:rsid w:val="000576F6"/>
    <w:rsid w:val="000605B6"/>
    <w:rsid w:val="00060932"/>
    <w:rsid w:val="00061278"/>
    <w:rsid w:val="000634EB"/>
    <w:rsid w:val="00063801"/>
    <w:rsid w:val="00067CBC"/>
    <w:rsid w:val="000902E3"/>
    <w:rsid w:val="0009220F"/>
    <w:rsid w:val="00092B4E"/>
    <w:rsid w:val="00092E44"/>
    <w:rsid w:val="00093562"/>
    <w:rsid w:val="000A770B"/>
    <w:rsid w:val="000B339A"/>
    <w:rsid w:val="000C1EFC"/>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6577"/>
    <w:rsid w:val="00157E46"/>
    <w:rsid w:val="00162D2F"/>
    <w:rsid w:val="00163D55"/>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0578"/>
    <w:rsid w:val="001D18FE"/>
    <w:rsid w:val="001D1F1B"/>
    <w:rsid w:val="001D2A72"/>
    <w:rsid w:val="001E2642"/>
    <w:rsid w:val="001E3C9A"/>
    <w:rsid w:val="001E5447"/>
    <w:rsid w:val="001E79A7"/>
    <w:rsid w:val="001F0835"/>
    <w:rsid w:val="001F5D53"/>
    <w:rsid w:val="001F74FC"/>
    <w:rsid w:val="002004A8"/>
    <w:rsid w:val="002025CE"/>
    <w:rsid w:val="0021162B"/>
    <w:rsid w:val="002125E4"/>
    <w:rsid w:val="00212A39"/>
    <w:rsid w:val="00215381"/>
    <w:rsid w:val="00216C32"/>
    <w:rsid w:val="00216F76"/>
    <w:rsid w:val="00221A88"/>
    <w:rsid w:val="00232968"/>
    <w:rsid w:val="002337D7"/>
    <w:rsid w:val="00234DB8"/>
    <w:rsid w:val="002369B5"/>
    <w:rsid w:val="002451F7"/>
    <w:rsid w:val="00251E5A"/>
    <w:rsid w:val="00252DB6"/>
    <w:rsid w:val="002546D8"/>
    <w:rsid w:val="00260459"/>
    <w:rsid w:val="002608A7"/>
    <w:rsid w:val="002636FF"/>
    <w:rsid w:val="0026705F"/>
    <w:rsid w:val="002704DD"/>
    <w:rsid w:val="00283032"/>
    <w:rsid w:val="00284760"/>
    <w:rsid w:val="0029096F"/>
    <w:rsid w:val="00291C1D"/>
    <w:rsid w:val="0029353E"/>
    <w:rsid w:val="00297286"/>
    <w:rsid w:val="002A05C6"/>
    <w:rsid w:val="002A5F4D"/>
    <w:rsid w:val="002B754D"/>
    <w:rsid w:val="002C4F02"/>
    <w:rsid w:val="002C7577"/>
    <w:rsid w:val="002E1B09"/>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B05"/>
    <w:rsid w:val="00386626"/>
    <w:rsid w:val="00390929"/>
    <w:rsid w:val="003A0B9C"/>
    <w:rsid w:val="003A0E5A"/>
    <w:rsid w:val="003A3F15"/>
    <w:rsid w:val="003A7581"/>
    <w:rsid w:val="003B4D40"/>
    <w:rsid w:val="003B5D19"/>
    <w:rsid w:val="003B610B"/>
    <w:rsid w:val="003C47E8"/>
    <w:rsid w:val="003E2B14"/>
    <w:rsid w:val="003F01A7"/>
    <w:rsid w:val="003F502F"/>
    <w:rsid w:val="004047B1"/>
    <w:rsid w:val="00407C2F"/>
    <w:rsid w:val="00411425"/>
    <w:rsid w:val="00411B4C"/>
    <w:rsid w:val="00412E46"/>
    <w:rsid w:val="00413BA5"/>
    <w:rsid w:val="00415CEB"/>
    <w:rsid w:val="00426277"/>
    <w:rsid w:val="004262B3"/>
    <w:rsid w:val="00431130"/>
    <w:rsid w:val="004418A5"/>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3C1"/>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B99"/>
    <w:rsid w:val="00575D4F"/>
    <w:rsid w:val="00575F27"/>
    <w:rsid w:val="0058036C"/>
    <w:rsid w:val="00585BD9"/>
    <w:rsid w:val="005A1839"/>
    <w:rsid w:val="005A3759"/>
    <w:rsid w:val="005B68AC"/>
    <w:rsid w:val="005C373B"/>
    <w:rsid w:val="005C4AAA"/>
    <w:rsid w:val="005D1442"/>
    <w:rsid w:val="005F064D"/>
    <w:rsid w:val="005F5A21"/>
    <w:rsid w:val="005F62CE"/>
    <w:rsid w:val="00600458"/>
    <w:rsid w:val="00603824"/>
    <w:rsid w:val="00620850"/>
    <w:rsid w:val="00624D32"/>
    <w:rsid w:val="006273ED"/>
    <w:rsid w:val="0064750C"/>
    <w:rsid w:val="006621E9"/>
    <w:rsid w:val="00664C73"/>
    <w:rsid w:val="006856E2"/>
    <w:rsid w:val="00695397"/>
    <w:rsid w:val="0069562F"/>
    <w:rsid w:val="00697B33"/>
    <w:rsid w:val="006B2FA8"/>
    <w:rsid w:val="006B3E08"/>
    <w:rsid w:val="006C4536"/>
    <w:rsid w:val="006C51E2"/>
    <w:rsid w:val="006C71BB"/>
    <w:rsid w:val="006D1276"/>
    <w:rsid w:val="006E670A"/>
    <w:rsid w:val="006E6833"/>
    <w:rsid w:val="006F27FC"/>
    <w:rsid w:val="006F3153"/>
    <w:rsid w:val="006F4F6D"/>
    <w:rsid w:val="006F64E8"/>
    <w:rsid w:val="00705262"/>
    <w:rsid w:val="00705CA5"/>
    <w:rsid w:val="00716D0A"/>
    <w:rsid w:val="00721ECF"/>
    <w:rsid w:val="00723D5D"/>
    <w:rsid w:val="00725BEA"/>
    <w:rsid w:val="007306D1"/>
    <w:rsid w:val="00742CE1"/>
    <w:rsid w:val="0074372C"/>
    <w:rsid w:val="00744C7C"/>
    <w:rsid w:val="00747C4D"/>
    <w:rsid w:val="0075585E"/>
    <w:rsid w:val="0078470A"/>
    <w:rsid w:val="00786751"/>
    <w:rsid w:val="00787AF1"/>
    <w:rsid w:val="007B1039"/>
    <w:rsid w:val="007B4E50"/>
    <w:rsid w:val="007C60BB"/>
    <w:rsid w:val="007D5B1C"/>
    <w:rsid w:val="007E0ADA"/>
    <w:rsid w:val="007E5866"/>
    <w:rsid w:val="00804065"/>
    <w:rsid w:val="008317F0"/>
    <w:rsid w:val="00840A53"/>
    <w:rsid w:val="008427B3"/>
    <w:rsid w:val="0085047D"/>
    <w:rsid w:val="008524EA"/>
    <w:rsid w:val="00852E8E"/>
    <w:rsid w:val="00857642"/>
    <w:rsid w:val="00857F8E"/>
    <w:rsid w:val="0086268A"/>
    <w:rsid w:val="00864B15"/>
    <w:rsid w:val="00865C18"/>
    <w:rsid w:val="0086621E"/>
    <w:rsid w:val="00871CAF"/>
    <w:rsid w:val="00882CB8"/>
    <w:rsid w:val="00884650"/>
    <w:rsid w:val="00890848"/>
    <w:rsid w:val="00893901"/>
    <w:rsid w:val="008A41C8"/>
    <w:rsid w:val="008B19B1"/>
    <w:rsid w:val="008B2982"/>
    <w:rsid w:val="008C03AD"/>
    <w:rsid w:val="008C1485"/>
    <w:rsid w:val="008C4543"/>
    <w:rsid w:val="008D2DBA"/>
    <w:rsid w:val="008D638B"/>
    <w:rsid w:val="008E19D7"/>
    <w:rsid w:val="008E6FB7"/>
    <w:rsid w:val="008E7FE5"/>
    <w:rsid w:val="008F22A1"/>
    <w:rsid w:val="008F63E4"/>
    <w:rsid w:val="00900008"/>
    <w:rsid w:val="00900735"/>
    <w:rsid w:val="00902EB1"/>
    <w:rsid w:val="009050BB"/>
    <w:rsid w:val="00905F7A"/>
    <w:rsid w:val="00906A31"/>
    <w:rsid w:val="00910398"/>
    <w:rsid w:val="0091039C"/>
    <w:rsid w:val="00911640"/>
    <w:rsid w:val="00912783"/>
    <w:rsid w:val="00912912"/>
    <w:rsid w:val="0091451C"/>
    <w:rsid w:val="00915D45"/>
    <w:rsid w:val="00923349"/>
    <w:rsid w:val="00926002"/>
    <w:rsid w:val="00930EBA"/>
    <w:rsid w:val="00935580"/>
    <w:rsid w:val="009412D9"/>
    <w:rsid w:val="00944730"/>
    <w:rsid w:val="009471B5"/>
    <w:rsid w:val="00952928"/>
    <w:rsid w:val="00953CFD"/>
    <w:rsid w:val="009669E3"/>
    <w:rsid w:val="009671DB"/>
    <w:rsid w:val="00967502"/>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6687B"/>
    <w:rsid w:val="00A71DFC"/>
    <w:rsid w:val="00A733DE"/>
    <w:rsid w:val="00A74A88"/>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326D"/>
    <w:rsid w:val="00B759EC"/>
    <w:rsid w:val="00B75F96"/>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4861"/>
    <w:rsid w:val="00C25927"/>
    <w:rsid w:val="00C27126"/>
    <w:rsid w:val="00C310B8"/>
    <w:rsid w:val="00C31DBD"/>
    <w:rsid w:val="00C3343C"/>
    <w:rsid w:val="00C36C29"/>
    <w:rsid w:val="00C65047"/>
    <w:rsid w:val="00C833D6"/>
    <w:rsid w:val="00C95318"/>
    <w:rsid w:val="00C95A99"/>
    <w:rsid w:val="00C96F6B"/>
    <w:rsid w:val="00CA27F9"/>
    <w:rsid w:val="00CA42D7"/>
    <w:rsid w:val="00CC1659"/>
    <w:rsid w:val="00CC30C3"/>
    <w:rsid w:val="00CE047D"/>
    <w:rsid w:val="00CE7731"/>
    <w:rsid w:val="00CF6A79"/>
    <w:rsid w:val="00CF7CCE"/>
    <w:rsid w:val="00D02D5A"/>
    <w:rsid w:val="00D06F2D"/>
    <w:rsid w:val="00D13B2D"/>
    <w:rsid w:val="00D16E7D"/>
    <w:rsid w:val="00D17731"/>
    <w:rsid w:val="00D21DFB"/>
    <w:rsid w:val="00D23D53"/>
    <w:rsid w:val="00D23DD0"/>
    <w:rsid w:val="00D33231"/>
    <w:rsid w:val="00D36240"/>
    <w:rsid w:val="00D36DB7"/>
    <w:rsid w:val="00D40E5E"/>
    <w:rsid w:val="00D4152F"/>
    <w:rsid w:val="00D43F6F"/>
    <w:rsid w:val="00D62214"/>
    <w:rsid w:val="00D64CE1"/>
    <w:rsid w:val="00D65E10"/>
    <w:rsid w:val="00D709A0"/>
    <w:rsid w:val="00D73BC0"/>
    <w:rsid w:val="00D76C93"/>
    <w:rsid w:val="00D77BED"/>
    <w:rsid w:val="00DA0625"/>
    <w:rsid w:val="00DA671A"/>
    <w:rsid w:val="00DA7E6E"/>
    <w:rsid w:val="00DB07B8"/>
    <w:rsid w:val="00DB4F49"/>
    <w:rsid w:val="00DB5E62"/>
    <w:rsid w:val="00DC4772"/>
    <w:rsid w:val="00DC6711"/>
    <w:rsid w:val="00DC67F2"/>
    <w:rsid w:val="00DD5F86"/>
    <w:rsid w:val="00DD6047"/>
    <w:rsid w:val="00DD771A"/>
    <w:rsid w:val="00DE2759"/>
    <w:rsid w:val="00DE2993"/>
    <w:rsid w:val="00DE4037"/>
    <w:rsid w:val="00DE69F2"/>
    <w:rsid w:val="00DF63EB"/>
    <w:rsid w:val="00E04EFF"/>
    <w:rsid w:val="00E101A9"/>
    <w:rsid w:val="00E13468"/>
    <w:rsid w:val="00E2077A"/>
    <w:rsid w:val="00E257AB"/>
    <w:rsid w:val="00E3212A"/>
    <w:rsid w:val="00E333C7"/>
    <w:rsid w:val="00E41293"/>
    <w:rsid w:val="00E44479"/>
    <w:rsid w:val="00E475F0"/>
    <w:rsid w:val="00E50CA8"/>
    <w:rsid w:val="00E553E9"/>
    <w:rsid w:val="00E62177"/>
    <w:rsid w:val="00E6494D"/>
    <w:rsid w:val="00E703C3"/>
    <w:rsid w:val="00E70AD3"/>
    <w:rsid w:val="00E74140"/>
    <w:rsid w:val="00E80333"/>
    <w:rsid w:val="00E8107B"/>
    <w:rsid w:val="00E9310C"/>
    <w:rsid w:val="00E9501F"/>
    <w:rsid w:val="00E9676A"/>
    <w:rsid w:val="00E96920"/>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 w:val="00FF5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993"/>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EC8"/>
    <w:pPr>
      <w:tabs>
        <w:tab w:val="center" w:pos="4320"/>
        <w:tab w:val="right" w:pos="8640"/>
      </w:tabs>
    </w:pPr>
  </w:style>
  <w:style w:type="character" w:customStyle="1" w:styleId="FooterChar">
    <w:name w:val="Footer Char"/>
    <w:basedOn w:val="DefaultParagraphFont"/>
    <w:link w:val="Footer"/>
    <w:uiPriority w:val="99"/>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67502"/>
    <w:rPr>
      <w:sz w:val="20"/>
      <w:szCs w:val="20"/>
    </w:rPr>
  </w:style>
  <w:style w:type="character" w:customStyle="1" w:styleId="FootnoteTextChar">
    <w:name w:val="Footnote Text Char"/>
    <w:basedOn w:val="DefaultParagraphFont"/>
    <w:link w:val="FootnoteText"/>
    <w:uiPriority w:val="99"/>
    <w:semiHidden/>
    <w:rsid w:val="00967502"/>
    <w:rPr>
      <w:rFonts w:eastAsia="Times New Roman"/>
    </w:rPr>
  </w:style>
  <w:style w:type="character" w:styleId="FootnoteReference">
    <w:name w:val="footnote reference"/>
    <w:basedOn w:val="DefaultParagraphFont"/>
    <w:uiPriority w:val="99"/>
    <w:semiHidden/>
    <w:unhideWhenUsed/>
    <w:rsid w:val="00967502"/>
    <w:rPr>
      <w:vertAlign w:val="superscript"/>
    </w:rPr>
  </w:style>
  <w:style w:type="paragraph" w:styleId="Header">
    <w:name w:val="header"/>
    <w:basedOn w:val="Normal"/>
    <w:link w:val="HeaderChar"/>
    <w:uiPriority w:val="99"/>
    <w:unhideWhenUsed/>
    <w:rsid w:val="00DB5E62"/>
    <w:pPr>
      <w:tabs>
        <w:tab w:val="center" w:pos="4680"/>
        <w:tab w:val="right" w:pos="9360"/>
      </w:tabs>
    </w:pPr>
  </w:style>
  <w:style w:type="character" w:customStyle="1" w:styleId="HeaderChar">
    <w:name w:val="Header Char"/>
    <w:basedOn w:val="DefaultParagraphFont"/>
    <w:link w:val="Header"/>
    <w:uiPriority w:val="99"/>
    <w:rsid w:val="00DB5E62"/>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993"/>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EC8"/>
    <w:pPr>
      <w:tabs>
        <w:tab w:val="center" w:pos="4320"/>
        <w:tab w:val="right" w:pos="8640"/>
      </w:tabs>
    </w:pPr>
  </w:style>
  <w:style w:type="character" w:customStyle="1" w:styleId="FooterChar">
    <w:name w:val="Footer Char"/>
    <w:basedOn w:val="DefaultParagraphFont"/>
    <w:link w:val="Footer"/>
    <w:uiPriority w:val="99"/>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67502"/>
    <w:rPr>
      <w:sz w:val="20"/>
      <w:szCs w:val="20"/>
    </w:rPr>
  </w:style>
  <w:style w:type="character" w:customStyle="1" w:styleId="FootnoteTextChar">
    <w:name w:val="Footnote Text Char"/>
    <w:basedOn w:val="DefaultParagraphFont"/>
    <w:link w:val="FootnoteText"/>
    <w:uiPriority w:val="99"/>
    <w:semiHidden/>
    <w:rsid w:val="00967502"/>
    <w:rPr>
      <w:rFonts w:eastAsia="Times New Roman"/>
    </w:rPr>
  </w:style>
  <w:style w:type="character" w:styleId="FootnoteReference">
    <w:name w:val="footnote reference"/>
    <w:basedOn w:val="DefaultParagraphFont"/>
    <w:uiPriority w:val="99"/>
    <w:semiHidden/>
    <w:unhideWhenUsed/>
    <w:rsid w:val="00967502"/>
    <w:rPr>
      <w:vertAlign w:val="superscript"/>
    </w:rPr>
  </w:style>
  <w:style w:type="paragraph" w:styleId="Header">
    <w:name w:val="header"/>
    <w:basedOn w:val="Normal"/>
    <w:link w:val="HeaderChar"/>
    <w:uiPriority w:val="99"/>
    <w:unhideWhenUsed/>
    <w:rsid w:val="00DB5E62"/>
    <w:pPr>
      <w:tabs>
        <w:tab w:val="center" w:pos="4680"/>
        <w:tab w:val="right" w:pos="9360"/>
      </w:tabs>
    </w:pPr>
  </w:style>
  <w:style w:type="character" w:customStyle="1" w:styleId="HeaderChar">
    <w:name w:val="Header Char"/>
    <w:basedOn w:val="DefaultParagraphFont"/>
    <w:link w:val="Header"/>
    <w:uiPriority w:val="99"/>
    <w:rsid w:val="00DB5E62"/>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98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381F6-0030-462C-82B5-C06A86077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Park, Pokim</cp:lastModifiedBy>
  <cp:revision>3</cp:revision>
  <cp:lastPrinted>2013-12-09T19:05:00Z</cp:lastPrinted>
  <dcterms:created xsi:type="dcterms:W3CDTF">2013-12-09T21:14:00Z</dcterms:created>
  <dcterms:modified xsi:type="dcterms:W3CDTF">2013-12-18T19:29:00Z</dcterms:modified>
</cp:coreProperties>
</file>