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C95871" w:rsidRDefault="00F514FB" w:rsidP="00A9398A">
      <w:pPr>
        <w:widowControl/>
        <w:tabs>
          <w:tab w:val="center" w:pos="4680"/>
        </w:tabs>
        <w:suppressAutoHyphens/>
        <w:jc w:val="center"/>
        <w:rPr>
          <w:b/>
          <w:sz w:val="26"/>
          <w:szCs w:val="26"/>
        </w:rPr>
      </w:pPr>
      <w:r w:rsidRPr="00C95871">
        <w:rPr>
          <w:b/>
          <w:sz w:val="26"/>
          <w:szCs w:val="26"/>
        </w:rPr>
        <w:t>PENNSYLVANIA</w:t>
      </w:r>
    </w:p>
    <w:p w:rsidR="00F514FB" w:rsidRPr="00C95871" w:rsidRDefault="00F514FB" w:rsidP="00A9398A">
      <w:pPr>
        <w:widowControl/>
        <w:tabs>
          <w:tab w:val="center" w:pos="4680"/>
        </w:tabs>
        <w:suppressAutoHyphens/>
        <w:jc w:val="center"/>
        <w:rPr>
          <w:sz w:val="26"/>
          <w:szCs w:val="26"/>
        </w:rPr>
      </w:pPr>
      <w:r w:rsidRPr="00C95871">
        <w:rPr>
          <w:b/>
          <w:sz w:val="26"/>
          <w:szCs w:val="26"/>
        </w:rPr>
        <w:t>PUBLIC UTILITY COMMISSION</w:t>
      </w:r>
    </w:p>
    <w:p w:rsidR="00F514FB" w:rsidRPr="00C95871" w:rsidRDefault="00F514FB" w:rsidP="00A9398A">
      <w:pPr>
        <w:widowControl/>
        <w:tabs>
          <w:tab w:val="center" w:pos="4680"/>
        </w:tabs>
        <w:suppressAutoHyphens/>
        <w:jc w:val="center"/>
        <w:rPr>
          <w:sz w:val="26"/>
          <w:szCs w:val="26"/>
        </w:rPr>
      </w:pPr>
      <w:r w:rsidRPr="00C95871">
        <w:rPr>
          <w:b/>
          <w:sz w:val="26"/>
          <w:szCs w:val="26"/>
        </w:rPr>
        <w:t>Harrisburg, PA 17105-3265</w:t>
      </w:r>
    </w:p>
    <w:p w:rsidR="00F514FB" w:rsidRPr="00C95871" w:rsidRDefault="00F514FB" w:rsidP="00A9398A">
      <w:pPr>
        <w:widowControl/>
        <w:tabs>
          <w:tab w:val="left" w:pos="-720"/>
        </w:tabs>
        <w:suppressAutoHyphens/>
        <w:rPr>
          <w:sz w:val="26"/>
          <w:szCs w:val="26"/>
        </w:rPr>
      </w:pPr>
    </w:p>
    <w:p w:rsidR="00F514FB" w:rsidRPr="00C95871" w:rsidRDefault="00F514FB" w:rsidP="00A9398A">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C95871" w:rsidTr="00DE25AC">
        <w:tc>
          <w:tcPr>
            <w:tcW w:w="5058" w:type="dxa"/>
          </w:tcPr>
          <w:p w:rsidR="00F514FB" w:rsidRPr="00C95871" w:rsidRDefault="00F514FB" w:rsidP="00A9398A">
            <w:pPr>
              <w:widowControl/>
              <w:rPr>
                <w:sz w:val="26"/>
                <w:szCs w:val="26"/>
              </w:rPr>
            </w:pPr>
          </w:p>
        </w:tc>
        <w:tc>
          <w:tcPr>
            <w:tcW w:w="4428" w:type="dxa"/>
          </w:tcPr>
          <w:p w:rsidR="00F514FB" w:rsidRPr="00C95871" w:rsidRDefault="00594AD5" w:rsidP="00A9398A">
            <w:pPr>
              <w:widowControl/>
              <w:ind w:right="-90"/>
              <w:jc w:val="right"/>
              <w:rPr>
                <w:sz w:val="26"/>
                <w:szCs w:val="26"/>
              </w:rPr>
            </w:pPr>
            <w:r w:rsidRPr="00C95871">
              <w:rPr>
                <w:sz w:val="26"/>
                <w:szCs w:val="26"/>
              </w:rPr>
              <w:t>Public Meeting held December 19, 2013</w:t>
            </w:r>
          </w:p>
          <w:p w:rsidR="00F514FB" w:rsidRPr="00C95871" w:rsidRDefault="00F514FB" w:rsidP="00A9398A">
            <w:pPr>
              <w:widowControl/>
              <w:jc w:val="right"/>
              <w:rPr>
                <w:sz w:val="26"/>
                <w:szCs w:val="26"/>
              </w:rPr>
            </w:pPr>
          </w:p>
          <w:p w:rsidR="00F514FB" w:rsidRPr="00C95871" w:rsidRDefault="00F514FB" w:rsidP="00A9398A">
            <w:pPr>
              <w:widowControl/>
              <w:jc w:val="right"/>
              <w:rPr>
                <w:sz w:val="26"/>
                <w:szCs w:val="26"/>
              </w:rPr>
            </w:pPr>
          </w:p>
        </w:tc>
      </w:tr>
      <w:tr w:rsidR="00F514FB" w:rsidRPr="00C95871" w:rsidTr="00E871F2">
        <w:tc>
          <w:tcPr>
            <w:tcW w:w="5058" w:type="dxa"/>
          </w:tcPr>
          <w:p w:rsidR="00F514FB" w:rsidRPr="00C95871" w:rsidRDefault="00F514FB" w:rsidP="00A9398A">
            <w:pPr>
              <w:widowControl/>
              <w:rPr>
                <w:sz w:val="26"/>
                <w:szCs w:val="26"/>
              </w:rPr>
            </w:pPr>
            <w:r w:rsidRPr="00C95871">
              <w:rPr>
                <w:sz w:val="26"/>
                <w:szCs w:val="26"/>
              </w:rPr>
              <w:t>Commissioners Present:</w:t>
            </w:r>
          </w:p>
          <w:p w:rsidR="00F514FB" w:rsidRPr="00C95871" w:rsidRDefault="00F514FB" w:rsidP="00A9398A">
            <w:pPr>
              <w:widowControl/>
              <w:rPr>
                <w:sz w:val="26"/>
                <w:szCs w:val="26"/>
              </w:rPr>
            </w:pPr>
          </w:p>
          <w:p w:rsidR="00731444" w:rsidRPr="00C95871" w:rsidRDefault="00731444" w:rsidP="00A9398A">
            <w:pPr>
              <w:widowControl/>
              <w:tabs>
                <w:tab w:val="left" w:pos="705"/>
              </w:tabs>
              <w:ind w:firstLine="720"/>
              <w:contextualSpacing/>
              <w:rPr>
                <w:sz w:val="26"/>
                <w:szCs w:val="26"/>
              </w:rPr>
            </w:pPr>
            <w:r w:rsidRPr="00C95871">
              <w:rPr>
                <w:sz w:val="26"/>
                <w:szCs w:val="26"/>
              </w:rPr>
              <w:t>Robert F. Powelson, Chairman</w:t>
            </w:r>
          </w:p>
          <w:p w:rsidR="00731444" w:rsidRPr="00C95871" w:rsidRDefault="00731444" w:rsidP="00A9398A">
            <w:pPr>
              <w:widowControl/>
              <w:tabs>
                <w:tab w:val="left" w:pos="705"/>
              </w:tabs>
              <w:ind w:firstLine="720"/>
              <w:contextualSpacing/>
              <w:rPr>
                <w:sz w:val="26"/>
                <w:szCs w:val="26"/>
              </w:rPr>
            </w:pPr>
            <w:r w:rsidRPr="00C95871">
              <w:rPr>
                <w:sz w:val="26"/>
                <w:szCs w:val="26"/>
              </w:rPr>
              <w:t>John F. Coleman, Jr., Vice Chairman</w:t>
            </w:r>
          </w:p>
          <w:p w:rsidR="00731444" w:rsidRPr="00C95871" w:rsidRDefault="00731444" w:rsidP="00A9398A">
            <w:pPr>
              <w:widowControl/>
              <w:tabs>
                <w:tab w:val="left" w:pos="705"/>
              </w:tabs>
              <w:ind w:firstLine="720"/>
              <w:contextualSpacing/>
              <w:rPr>
                <w:sz w:val="26"/>
                <w:szCs w:val="26"/>
              </w:rPr>
            </w:pPr>
            <w:r w:rsidRPr="00C95871">
              <w:rPr>
                <w:sz w:val="26"/>
                <w:szCs w:val="26"/>
              </w:rPr>
              <w:t>James H. Cawley</w:t>
            </w:r>
          </w:p>
          <w:p w:rsidR="00731444" w:rsidRPr="00C95871" w:rsidRDefault="00731444" w:rsidP="00A9398A">
            <w:pPr>
              <w:widowControl/>
              <w:tabs>
                <w:tab w:val="left" w:pos="705"/>
              </w:tabs>
              <w:ind w:firstLine="720"/>
              <w:contextualSpacing/>
              <w:rPr>
                <w:sz w:val="26"/>
                <w:szCs w:val="26"/>
              </w:rPr>
            </w:pPr>
            <w:r w:rsidRPr="00C95871">
              <w:rPr>
                <w:sz w:val="26"/>
                <w:szCs w:val="26"/>
              </w:rPr>
              <w:t>Pamela A. Witmer</w:t>
            </w:r>
          </w:p>
          <w:p w:rsidR="00731444" w:rsidRPr="00C95871" w:rsidRDefault="00731444" w:rsidP="00A9398A">
            <w:pPr>
              <w:widowControl/>
              <w:tabs>
                <w:tab w:val="left" w:pos="705"/>
              </w:tabs>
              <w:ind w:firstLine="720"/>
              <w:contextualSpacing/>
              <w:rPr>
                <w:sz w:val="26"/>
                <w:szCs w:val="26"/>
              </w:rPr>
            </w:pPr>
            <w:r w:rsidRPr="00C95871">
              <w:rPr>
                <w:sz w:val="26"/>
                <w:szCs w:val="26"/>
              </w:rPr>
              <w:t>Gladys M. Brown</w:t>
            </w:r>
          </w:p>
          <w:p w:rsidR="00F514FB" w:rsidRPr="00C95871" w:rsidRDefault="00F514FB" w:rsidP="00A9398A">
            <w:pPr>
              <w:widowControl/>
              <w:rPr>
                <w:sz w:val="26"/>
                <w:szCs w:val="26"/>
              </w:rPr>
            </w:pPr>
          </w:p>
          <w:p w:rsidR="00F514FB" w:rsidRPr="00C95871" w:rsidRDefault="00F514FB" w:rsidP="00A9398A">
            <w:pPr>
              <w:widowControl/>
              <w:rPr>
                <w:sz w:val="26"/>
                <w:szCs w:val="26"/>
              </w:rPr>
            </w:pPr>
          </w:p>
        </w:tc>
        <w:tc>
          <w:tcPr>
            <w:tcW w:w="4428" w:type="dxa"/>
          </w:tcPr>
          <w:p w:rsidR="00F514FB" w:rsidRPr="00C95871" w:rsidRDefault="00F514FB" w:rsidP="00A9398A">
            <w:pPr>
              <w:widowControl/>
              <w:jc w:val="right"/>
              <w:rPr>
                <w:sz w:val="26"/>
                <w:szCs w:val="26"/>
              </w:rPr>
            </w:pPr>
          </w:p>
          <w:p w:rsidR="00F514FB" w:rsidRPr="00C95871" w:rsidRDefault="00F514FB" w:rsidP="00A9398A">
            <w:pPr>
              <w:widowControl/>
              <w:jc w:val="right"/>
              <w:rPr>
                <w:sz w:val="26"/>
                <w:szCs w:val="26"/>
              </w:rPr>
            </w:pPr>
          </w:p>
        </w:tc>
      </w:tr>
      <w:tr w:rsidR="00F514FB" w:rsidRPr="00C95871" w:rsidTr="00DE25AC">
        <w:tc>
          <w:tcPr>
            <w:tcW w:w="5058" w:type="dxa"/>
          </w:tcPr>
          <w:p w:rsidR="00F514FB" w:rsidRPr="00C95871" w:rsidRDefault="00594AD5" w:rsidP="00A9398A">
            <w:pPr>
              <w:widowControl/>
              <w:rPr>
                <w:sz w:val="26"/>
                <w:szCs w:val="26"/>
              </w:rPr>
            </w:pPr>
            <w:r w:rsidRPr="00C95871">
              <w:rPr>
                <w:sz w:val="26"/>
                <w:szCs w:val="26"/>
              </w:rPr>
              <w:t>Lisa Martin</w:t>
            </w:r>
          </w:p>
          <w:p w:rsidR="00F514FB" w:rsidRPr="00C95871" w:rsidRDefault="00F514FB" w:rsidP="00A9398A">
            <w:pPr>
              <w:widowControl/>
              <w:rPr>
                <w:sz w:val="26"/>
                <w:szCs w:val="26"/>
              </w:rPr>
            </w:pPr>
          </w:p>
        </w:tc>
        <w:tc>
          <w:tcPr>
            <w:tcW w:w="4428" w:type="dxa"/>
          </w:tcPr>
          <w:p w:rsidR="00F514FB" w:rsidRPr="00C95871" w:rsidRDefault="00594AD5" w:rsidP="00A9398A">
            <w:pPr>
              <w:widowControl/>
              <w:jc w:val="right"/>
              <w:rPr>
                <w:sz w:val="26"/>
                <w:szCs w:val="26"/>
              </w:rPr>
            </w:pPr>
            <w:r w:rsidRPr="00C95871">
              <w:rPr>
                <w:sz w:val="26"/>
                <w:szCs w:val="26"/>
              </w:rPr>
              <w:t>F-2013-2360697</w:t>
            </w:r>
          </w:p>
        </w:tc>
      </w:tr>
      <w:tr w:rsidR="00F514FB" w:rsidRPr="00C95871" w:rsidTr="00DE25AC">
        <w:tc>
          <w:tcPr>
            <w:tcW w:w="5058" w:type="dxa"/>
          </w:tcPr>
          <w:p w:rsidR="00F514FB" w:rsidRPr="00C95871" w:rsidRDefault="00F514FB" w:rsidP="00A9398A">
            <w:pPr>
              <w:widowControl/>
              <w:ind w:firstLine="1440"/>
              <w:rPr>
                <w:sz w:val="26"/>
                <w:szCs w:val="26"/>
              </w:rPr>
            </w:pPr>
            <w:r w:rsidRPr="00C95871">
              <w:rPr>
                <w:sz w:val="26"/>
                <w:szCs w:val="26"/>
              </w:rPr>
              <w:t>v.</w:t>
            </w:r>
          </w:p>
          <w:p w:rsidR="00F514FB" w:rsidRPr="00C95871" w:rsidRDefault="00F514FB" w:rsidP="00A9398A">
            <w:pPr>
              <w:widowControl/>
              <w:ind w:firstLine="1440"/>
              <w:rPr>
                <w:sz w:val="26"/>
                <w:szCs w:val="26"/>
              </w:rPr>
            </w:pPr>
          </w:p>
        </w:tc>
        <w:tc>
          <w:tcPr>
            <w:tcW w:w="4428" w:type="dxa"/>
          </w:tcPr>
          <w:p w:rsidR="00F514FB" w:rsidRPr="00C95871" w:rsidRDefault="00F514FB" w:rsidP="00A9398A">
            <w:pPr>
              <w:widowControl/>
              <w:rPr>
                <w:sz w:val="26"/>
                <w:szCs w:val="26"/>
              </w:rPr>
            </w:pPr>
          </w:p>
        </w:tc>
      </w:tr>
      <w:tr w:rsidR="00F514FB" w:rsidRPr="00C95871" w:rsidTr="00E871F2">
        <w:tc>
          <w:tcPr>
            <w:tcW w:w="5058" w:type="dxa"/>
          </w:tcPr>
          <w:p w:rsidR="00F514FB" w:rsidRPr="00C95871" w:rsidRDefault="00594AD5" w:rsidP="00A9398A">
            <w:pPr>
              <w:widowControl/>
              <w:rPr>
                <w:sz w:val="26"/>
                <w:szCs w:val="26"/>
              </w:rPr>
            </w:pPr>
            <w:r w:rsidRPr="00C95871">
              <w:rPr>
                <w:sz w:val="26"/>
                <w:szCs w:val="26"/>
              </w:rPr>
              <w:t>PECO Energy Company</w:t>
            </w:r>
          </w:p>
        </w:tc>
        <w:tc>
          <w:tcPr>
            <w:tcW w:w="4428" w:type="dxa"/>
          </w:tcPr>
          <w:p w:rsidR="00F514FB" w:rsidRPr="00C95871" w:rsidRDefault="00F514FB" w:rsidP="00A9398A">
            <w:pPr>
              <w:widowControl/>
              <w:rPr>
                <w:sz w:val="26"/>
                <w:szCs w:val="26"/>
              </w:rPr>
            </w:pPr>
          </w:p>
        </w:tc>
      </w:tr>
    </w:tbl>
    <w:p w:rsidR="00F514FB" w:rsidRPr="00C95871" w:rsidRDefault="00F514FB" w:rsidP="00A9398A">
      <w:pPr>
        <w:widowControl/>
        <w:rPr>
          <w:sz w:val="26"/>
          <w:szCs w:val="26"/>
        </w:rPr>
      </w:pPr>
    </w:p>
    <w:p w:rsidR="00F514FB" w:rsidRPr="00C95871" w:rsidRDefault="00F514FB" w:rsidP="00A9398A">
      <w:pPr>
        <w:widowControl/>
        <w:rPr>
          <w:sz w:val="26"/>
          <w:szCs w:val="26"/>
        </w:rPr>
      </w:pPr>
    </w:p>
    <w:p w:rsidR="00F514FB" w:rsidRPr="00C95871" w:rsidRDefault="00F514FB" w:rsidP="00A9398A">
      <w:pPr>
        <w:widowControl/>
        <w:jc w:val="center"/>
        <w:rPr>
          <w:b/>
          <w:sz w:val="26"/>
          <w:szCs w:val="26"/>
        </w:rPr>
      </w:pPr>
      <w:r w:rsidRPr="00C95871">
        <w:rPr>
          <w:b/>
          <w:sz w:val="26"/>
          <w:szCs w:val="26"/>
        </w:rPr>
        <w:t>OPINION AND ORDER</w:t>
      </w:r>
    </w:p>
    <w:p w:rsidR="00F514FB" w:rsidRPr="00C95871" w:rsidRDefault="00F514FB" w:rsidP="00A9398A">
      <w:pPr>
        <w:widowControl/>
        <w:jc w:val="center"/>
        <w:rPr>
          <w:b/>
          <w:sz w:val="26"/>
          <w:szCs w:val="26"/>
        </w:rPr>
      </w:pPr>
    </w:p>
    <w:p w:rsidR="00F514FB" w:rsidRPr="00C95871" w:rsidRDefault="00F514FB" w:rsidP="00A9398A">
      <w:pPr>
        <w:widowControl/>
        <w:jc w:val="center"/>
        <w:rPr>
          <w:b/>
          <w:sz w:val="26"/>
          <w:szCs w:val="26"/>
        </w:rPr>
      </w:pPr>
    </w:p>
    <w:p w:rsidR="00F514FB" w:rsidRPr="00C95871" w:rsidRDefault="00F514FB" w:rsidP="00A9398A">
      <w:pPr>
        <w:widowControl/>
        <w:rPr>
          <w:b/>
          <w:sz w:val="26"/>
          <w:szCs w:val="26"/>
        </w:rPr>
      </w:pPr>
      <w:r w:rsidRPr="00C95871">
        <w:rPr>
          <w:b/>
          <w:sz w:val="26"/>
          <w:szCs w:val="26"/>
        </w:rPr>
        <w:t>BY THE COMMISSION:</w:t>
      </w:r>
    </w:p>
    <w:p w:rsidR="00F514FB" w:rsidRPr="00C95871" w:rsidRDefault="00F514FB" w:rsidP="00A9398A">
      <w:pPr>
        <w:widowControl/>
        <w:rPr>
          <w:sz w:val="26"/>
          <w:szCs w:val="26"/>
        </w:rPr>
      </w:pPr>
    </w:p>
    <w:p w:rsidR="00F514FB" w:rsidRPr="00C95871" w:rsidRDefault="00F514FB" w:rsidP="00A9398A">
      <w:pPr>
        <w:widowControl/>
        <w:rPr>
          <w:sz w:val="26"/>
          <w:szCs w:val="26"/>
        </w:rPr>
      </w:pPr>
    </w:p>
    <w:p w:rsidR="00CA43A5" w:rsidRPr="00C95871" w:rsidRDefault="00CA43A5" w:rsidP="00A9398A">
      <w:pPr>
        <w:widowControl/>
        <w:spacing w:line="360" w:lineRule="auto"/>
        <w:ind w:firstLine="1440"/>
        <w:rPr>
          <w:sz w:val="26"/>
          <w:szCs w:val="26"/>
        </w:rPr>
      </w:pPr>
      <w:r w:rsidRPr="00C95871">
        <w:rPr>
          <w:sz w:val="26"/>
          <w:szCs w:val="26"/>
        </w:rPr>
        <w:t xml:space="preserve">Before the Pennsylvania Public Utility Commission (Commission) for consideration and disposition </w:t>
      </w:r>
      <w:r w:rsidR="00000083">
        <w:rPr>
          <w:color w:val="000000"/>
          <w:sz w:val="26"/>
        </w:rPr>
        <w:t xml:space="preserve">is the </w:t>
      </w:r>
      <w:r w:rsidR="00000083" w:rsidRPr="00C62470">
        <w:rPr>
          <w:color w:val="000000"/>
          <w:sz w:val="26"/>
        </w:rPr>
        <w:t>Petition</w:t>
      </w:r>
      <w:r w:rsidR="00000083">
        <w:rPr>
          <w:color w:val="000000"/>
          <w:sz w:val="26"/>
        </w:rPr>
        <w:t xml:space="preserve"> for Reconsideration (Petition)</w:t>
      </w:r>
      <w:r w:rsidR="00000083" w:rsidRPr="00432CF2">
        <w:rPr>
          <w:color w:val="000000"/>
          <w:sz w:val="26"/>
          <w:vertAlign w:val="superscript"/>
        </w:rPr>
        <w:footnoteReference w:id="1"/>
      </w:r>
      <w:r w:rsidR="00000083">
        <w:rPr>
          <w:color w:val="000000"/>
          <w:sz w:val="26"/>
        </w:rPr>
        <w:t xml:space="preserve"> </w:t>
      </w:r>
      <w:r w:rsidR="00950AAD" w:rsidRPr="00C95871">
        <w:rPr>
          <w:color w:val="000000"/>
          <w:sz w:val="26"/>
        </w:rPr>
        <w:t>of Lisa Martin (Complainant</w:t>
      </w:r>
      <w:r w:rsidR="005D5A7B" w:rsidRPr="00C95871">
        <w:rPr>
          <w:color w:val="000000"/>
          <w:sz w:val="26"/>
        </w:rPr>
        <w:t>) filed on October 21, 2013</w:t>
      </w:r>
      <w:r w:rsidR="00671E4C" w:rsidRPr="00C95871">
        <w:rPr>
          <w:color w:val="000000"/>
          <w:sz w:val="26"/>
        </w:rPr>
        <w:t xml:space="preserve">, to the Initial Decision (I.D.) of Administrative </w:t>
      </w:r>
      <w:r w:rsidR="005D5A7B" w:rsidRPr="00C95871">
        <w:rPr>
          <w:color w:val="000000"/>
          <w:sz w:val="26"/>
        </w:rPr>
        <w:t>Law Judge (ALJ) Elizabeth H. Barnes</w:t>
      </w:r>
      <w:r w:rsidR="00671E4C" w:rsidRPr="00C95871">
        <w:rPr>
          <w:color w:val="000000"/>
          <w:sz w:val="26"/>
        </w:rPr>
        <w:t>, w</w:t>
      </w:r>
      <w:r w:rsidR="000C18E9">
        <w:rPr>
          <w:color w:val="000000"/>
          <w:sz w:val="26"/>
        </w:rPr>
        <w:t>hich was issued on September </w:t>
      </w:r>
      <w:r w:rsidR="005D5A7B" w:rsidRPr="00C95871">
        <w:rPr>
          <w:color w:val="000000"/>
          <w:sz w:val="26"/>
        </w:rPr>
        <w:t>27, 2013</w:t>
      </w:r>
      <w:r w:rsidR="00671E4C" w:rsidRPr="00C95871">
        <w:rPr>
          <w:color w:val="000000"/>
          <w:sz w:val="26"/>
        </w:rPr>
        <w:t>, in</w:t>
      </w:r>
      <w:r w:rsidR="006F3AF4">
        <w:rPr>
          <w:color w:val="000000"/>
          <w:sz w:val="26"/>
        </w:rPr>
        <w:t xml:space="preserve"> the above-captioned proceeding</w:t>
      </w:r>
      <w:r w:rsidR="00000083">
        <w:rPr>
          <w:color w:val="000000"/>
          <w:sz w:val="26"/>
        </w:rPr>
        <w:t xml:space="preserve">.  An </w:t>
      </w:r>
      <w:r w:rsidR="00635B4B">
        <w:rPr>
          <w:color w:val="000000"/>
          <w:sz w:val="26"/>
        </w:rPr>
        <w:t>A</w:t>
      </w:r>
      <w:r w:rsidR="00000083">
        <w:rPr>
          <w:color w:val="000000"/>
          <w:sz w:val="26"/>
        </w:rPr>
        <w:t>nswer to the Petition</w:t>
      </w:r>
      <w:r w:rsidR="00671E4C" w:rsidRPr="00C95871">
        <w:rPr>
          <w:color w:val="000000"/>
          <w:sz w:val="26"/>
        </w:rPr>
        <w:t xml:space="preserve"> </w:t>
      </w:r>
      <w:r w:rsidR="00000083">
        <w:rPr>
          <w:color w:val="000000"/>
          <w:sz w:val="26"/>
        </w:rPr>
        <w:t>was</w:t>
      </w:r>
      <w:r w:rsidR="005D5A7B" w:rsidRPr="00C95871">
        <w:rPr>
          <w:color w:val="000000"/>
          <w:sz w:val="26"/>
        </w:rPr>
        <w:t xml:space="preserve"> </w:t>
      </w:r>
      <w:r w:rsidR="005D5A7B" w:rsidRPr="00C95871">
        <w:rPr>
          <w:color w:val="000000"/>
          <w:sz w:val="26"/>
        </w:rPr>
        <w:lastRenderedPageBreak/>
        <w:t xml:space="preserve">filed by PECO Energy Company (PECO or </w:t>
      </w:r>
      <w:r w:rsidR="00000083">
        <w:rPr>
          <w:color w:val="000000"/>
          <w:sz w:val="26"/>
        </w:rPr>
        <w:t>Company</w:t>
      </w:r>
      <w:r w:rsidR="005D5A7B" w:rsidRPr="00C95871">
        <w:rPr>
          <w:color w:val="000000"/>
          <w:sz w:val="26"/>
        </w:rPr>
        <w:t>) on October 29, 2013</w:t>
      </w:r>
      <w:r w:rsidR="00671E4C" w:rsidRPr="00C95871">
        <w:rPr>
          <w:color w:val="000000"/>
          <w:sz w:val="26"/>
        </w:rPr>
        <w:t xml:space="preserve">.  </w:t>
      </w:r>
      <w:r w:rsidRPr="00C95871">
        <w:rPr>
          <w:sz w:val="26"/>
          <w:szCs w:val="26"/>
        </w:rPr>
        <w:t>For the reason</w:t>
      </w:r>
      <w:r w:rsidR="00ED1EB8" w:rsidRPr="00C95871">
        <w:rPr>
          <w:sz w:val="26"/>
          <w:szCs w:val="26"/>
        </w:rPr>
        <w:t>s stated below, we shall deny t</w:t>
      </w:r>
      <w:r w:rsidR="00000083">
        <w:rPr>
          <w:sz w:val="26"/>
          <w:szCs w:val="26"/>
        </w:rPr>
        <w:t>he Complainant’s Petition</w:t>
      </w:r>
      <w:r w:rsidRPr="00C95871">
        <w:rPr>
          <w:sz w:val="26"/>
          <w:szCs w:val="26"/>
        </w:rPr>
        <w:t>.</w:t>
      </w:r>
    </w:p>
    <w:p w:rsidR="00CA43A5" w:rsidRPr="00C95871" w:rsidRDefault="00CA43A5" w:rsidP="00A9398A">
      <w:pPr>
        <w:widowControl/>
        <w:spacing w:line="360" w:lineRule="auto"/>
        <w:rPr>
          <w:sz w:val="26"/>
          <w:szCs w:val="26"/>
        </w:rPr>
      </w:pPr>
    </w:p>
    <w:p w:rsidR="00CA43A5" w:rsidRPr="00C95871" w:rsidRDefault="00CA43A5" w:rsidP="00A9398A">
      <w:pPr>
        <w:widowControl/>
        <w:spacing w:line="360" w:lineRule="auto"/>
        <w:jc w:val="center"/>
        <w:rPr>
          <w:b/>
          <w:sz w:val="26"/>
          <w:szCs w:val="26"/>
        </w:rPr>
      </w:pPr>
      <w:bookmarkStart w:id="0" w:name="OLE_LINK1"/>
      <w:bookmarkStart w:id="1" w:name="OLE_LINK2"/>
      <w:r w:rsidRPr="00C95871">
        <w:rPr>
          <w:b/>
          <w:sz w:val="26"/>
          <w:szCs w:val="26"/>
        </w:rPr>
        <w:t>History of the Proceeding</w:t>
      </w:r>
    </w:p>
    <w:bookmarkEnd w:id="0"/>
    <w:bookmarkEnd w:id="1"/>
    <w:p w:rsidR="00CA43A5" w:rsidRPr="00C95871" w:rsidRDefault="00CA43A5" w:rsidP="00A9398A">
      <w:pPr>
        <w:widowControl/>
        <w:spacing w:line="360" w:lineRule="auto"/>
        <w:jc w:val="center"/>
        <w:rPr>
          <w:b/>
          <w:sz w:val="26"/>
          <w:szCs w:val="26"/>
          <w:u w:val="single"/>
        </w:rPr>
      </w:pPr>
    </w:p>
    <w:p w:rsidR="009C4694" w:rsidRPr="00C95871" w:rsidRDefault="00323E2D" w:rsidP="00A9398A">
      <w:pPr>
        <w:widowControl/>
        <w:spacing w:line="360" w:lineRule="auto"/>
        <w:rPr>
          <w:sz w:val="26"/>
          <w:szCs w:val="24"/>
        </w:rPr>
      </w:pPr>
      <w:r w:rsidRPr="00C95871">
        <w:rPr>
          <w:sz w:val="26"/>
          <w:szCs w:val="26"/>
        </w:rPr>
        <w:tab/>
      </w:r>
      <w:r w:rsidRPr="00C95871">
        <w:rPr>
          <w:sz w:val="26"/>
          <w:szCs w:val="26"/>
        </w:rPr>
        <w:tab/>
      </w:r>
      <w:r w:rsidRPr="00C95871">
        <w:rPr>
          <w:sz w:val="26"/>
          <w:szCs w:val="24"/>
        </w:rPr>
        <w:t>On April 29, 2013, Lis</w:t>
      </w:r>
      <w:r w:rsidR="00231B45" w:rsidRPr="00C95871">
        <w:rPr>
          <w:sz w:val="26"/>
          <w:szCs w:val="24"/>
        </w:rPr>
        <w:t xml:space="preserve">a Martin </w:t>
      </w:r>
      <w:r w:rsidR="00F73FAC" w:rsidRPr="00C95871">
        <w:rPr>
          <w:sz w:val="26"/>
          <w:szCs w:val="24"/>
        </w:rPr>
        <w:t>filed a F</w:t>
      </w:r>
      <w:r w:rsidRPr="00C95871">
        <w:rPr>
          <w:sz w:val="26"/>
          <w:szCs w:val="24"/>
        </w:rPr>
        <w:t>ormal Complaint</w:t>
      </w:r>
      <w:r w:rsidR="00A04928">
        <w:rPr>
          <w:rStyle w:val="FootnoteReference"/>
          <w:sz w:val="26"/>
          <w:szCs w:val="24"/>
        </w:rPr>
        <w:footnoteReference w:id="2"/>
      </w:r>
      <w:r w:rsidRPr="00C95871">
        <w:rPr>
          <w:sz w:val="26"/>
          <w:szCs w:val="24"/>
        </w:rPr>
        <w:t xml:space="preserve"> with the Commission against PECO Energy Compan</w:t>
      </w:r>
      <w:r w:rsidR="00231B45" w:rsidRPr="00C95871">
        <w:rPr>
          <w:sz w:val="26"/>
          <w:szCs w:val="24"/>
        </w:rPr>
        <w:t>y</w:t>
      </w:r>
      <w:r w:rsidR="00F73FAC" w:rsidRPr="00C95871">
        <w:rPr>
          <w:sz w:val="26"/>
          <w:szCs w:val="24"/>
        </w:rPr>
        <w:t xml:space="preserve"> alleging incorrect billing</w:t>
      </w:r>
      <w:r w:rsidRPr="00C95871">
        <w:rPr>
          <w:sz w:val="26"/>
          <w:szCs w:val="24"/>
        </w:rPr>
        <w:t xml:space="preserve"> and requesting </w:t>
      </w:r>
      <w:r w:rsidR="00F73FAC" w:rsidRPr="00C95871">
        <w:rPr>
          <w:sz w:val="26"/>
          <w:szCs w:val="24"/>
        </w:rPr>
        <w:t>that she not be held</w:t>
      </w:r>
      <w:r w:rsidRPr="00C95871">
        <w:rPr>
          <w:sz w:val="26"/>
          <w:szCs w:val="24"/>
        </w:rPr>
        <w:t xml:space="preserve"> responsible for charges to a rear apartment unit at 242 New Galen</w:t>
      </w:r>
      <w:r w:rsidR="00443A2C" w:rsidRPr="00C95871">
        <w:rPr>
          <w:sz w:val="26"/>
          <w:szCs w:val="24"/>
        </w:rPr>
        <w:t>a Road, Chalfont, Pennsylvania</w:t>
      </w:r>
      <w:r w:rsidR="005D783B">
        <w:rPr>
          <w:sz w:val="26"/>
          <w:szCs w:val="24"/>
        </w:rPr>
        <w:t xml:space="preserve"> (rear unit)</w:t>
      </w:r>
      <w:r w:rsidR="00443A2C" w:rsidRPr="00C95871">
        <w:rPr>
          <w:sz w:val="26"/>
          <w:szCs w:val="24"/>
        </w:rPr>
        <w:t>.  S</w:t>
      </w:r>
      <w:r w:rsidRPr="00C95871">
        <w:rPr>
          <w:sz w:val="26"/>
          <w:szCs w:val="24"/>
        </w:rPr>
        <w:t>he</w:t>
      </w:r>
      <w:r w:rsidR="00D70BB7" w:rsidRPr="00C95871">
        <w:rPr>
          <w:sz w:val="26"/>
          <w:szCs w:val="24"/>
        </w:rPr>
        <w:t xml:space="preserve"> </w:t>
      </w:r>
      <w:r w:rsidR="00443A2C" w:rsidRPr="00C95871">
        <w:rPr>
          <w:sz w:val="26"/>
          <w:szCs w:val="24"/>
        </w:rPr>
        <w:t xml:space="preserve">stated that she </w:t>
      </w:r>
      <w:r w:rsidR="00D70BB7" w:rsidRPr="00C95871">
        <w:rPr>
          <w:sz w:val="26"/>
          <w:szCs w:val="24"/>
        </w:rPr>
        <w:t>never had electric in her name for the rear unit</w:t>
      </w:r>
      <w:r w:rsidRPr="00C95871">
        <w:rPr>
          <w:sz w:val="26"/>
          <w:szCs w:val="24"/>
        </w:rPr>
        <w:t xml:space="preserve">.  </w:t>
      </w:r>
      <w:r w:rsidR="00EB4E45" w:rsidRPr="00C95871">
        <w:rPr>
          <w:sz w:val="26"/>
          <w:szCs w:val="24"/>
        </w:rPr>
        <w:t>She also disputed the dates for which PECO billed her for the front unit of the same address</w:t>
      </w:r>
      <w:r w:rsidR="005D783B">
        <w:rPr>
          <w:sz w:val="26"/>
          <w:szCs w:val="24"/>
        </w:rPr>
        <w:t xml:space="preserve"> (front unit)</w:t>
      </w:r>
      <w:r w:rsidR="00EB4E45" w:rsidRPr="00C95871">
        <w:rPr>
          <w:sz w:val="26"/>
          <w:szCs w:val="24"/>
        </w:rPr>
        <w:t>.</w:t>
      </w:r>
    </w:p>
    <w:p w:rsidR="009C4694" w:rsidRPr="00C95871" w:rsidRDefault="009C4694" w:rsidP="00A9398A">
      <w:pPr>
        <w:widowControl/>
        <w:spacing w:line="360" w:lineRule="auto"/>
        <w:rPr>
          <w:sz w:val="26"/>
          <w:szCs w:val="24"/>
        </w:rPr>
      </w:pPr>
    </w:p>
    <w:p w:rsidR="009C4694" w:rsidRPr="00C95871" w:rsidRDefault="009C4694" w:rsidP="00A9398A">
      <w:pPr>
        <w:widowControl/>
        <w:spacing w:line="360" w:lineRule="auto"/>
        <w:rPr>
          <w:sz w:val="26"/>
          <w:szCs w:val="24"/>
        </w:rPr>
      </w:pPr>
      <w:r w:rsidRPr="00C95871">
        <w:rPr>
          <w:sz w:val="26"/>
          <w:szCs w:val="24"/>
        </w:rPr>
        <w:tab/>
      </w:r>
      <w:r w:rsidRPr="00C95871">
        <w:rPr>
          <w:sz w:val="26"/>
          <w:szCs w:val="24"/>
        </w:rPr>
        <w:tab/>
      </w:r>
      <w:r w:rsidR="00BE0258" w:rsidRPr="00C95871">
        <w:rPr>
          <w:sz w:val="26"/>
          <w:szCs w:val="24"/>
        </w:rPr>
        <w:t>On May 13, 2013</w:t>
      </w:r>
      <w:r w:rsidR="00AF05A0" w:rsidRPr="00C95871">
        <w:rPr>
          <w:sz w:val="26"/>
          <w:szCs w:val="24"/>
        </w:rPr>
        <w:t>, PECO</w:t>
      </w:r>
      <w:r w:rsidR="007D2E89" w:rsidRPr="00C95871">
        <w:rPr>
          <w:sz w:val="26"/>
          <w:szCs w:val="24"/>
        </w:rPr>
        <w:t xml:space="preserve"> filed an</w:t>
      </w:r>
      <w:r w:rsidR="00BE0258" w:rsidRPr="00C95871">
        <w:rPr>
          <w:sz w:val="26"/>
          <w:szCs w:val="24"/>
        </w:rPr>
        <w:t xml:space="preserve"> Answer denying that there were</w:t>
      </w:r>
      <w:r w:rsidR="00EB4E45" w:rsidRPr="00C95871">
        <w:rPr>
          <w:sz w:val="26"/>
          <w:szCs w:val="24"/>
        </w:rPr>
        <w:t xml:space="preserve"> incorrect charges included in</w:t>
      </w:r>
      <w:r w:rsidR="00BE0258" w:rsidRPr="00C95871">
        <w:rPr>
          <w:sz w:val="26"/>
          <w:szCs w:val="24"/>
        </w:rPr>
        <w:t xml:space="preserve"> the</w:t>
      </w:r>
      <w:r w:rsidR="00323E2D" w:rsidRPr="00C95871">
        <w:rPr>
          <w:sz w:val="26"/>
          <w:szCs w:val="24"/>
        </w:rPr>
        <w:t xml:space="preserve"> Complain</w:t>
      </w:r>
      <w:r w:rsidR="00EB4E45" w:rsidRPr="00C95871">
        <w:rPr>
          <w:sz w:val="26"/>
          <w:szCs w:val="24"/>
        </w:rPr>
        <w:t>ant’s account</w:t>
      </w:r>
      <w:r w:rsidR="00D42B2D">
        <w:rPr>
          <w:sz w:val="26"/>
          <w:szCs w:val="24"/>
        </w:rPr>
        <w:t xml:space="preserve"> and stating</w:t>
      </w:r>
      <w:r w:rsidR="00C015EE" w:rsidRPr="00C95871">
        <w:rPr>
          <w:sz w:val="26"/>
          <w:szCs w:val="24"/>
        </w:rPr>
        <w:t xml:space="preserve"> that the Complainant had established an account for the rear unit</w:t>
      </w:r>
      <w:r w:rsidR="006F3AF4">
        <w:rPr>
          <w:sz w:val="26"/>
          <w:szCs w:val="24"/>
        </w:rPr>
        <w:t xml:space="preserve"> and was responsible for the associated charges</w:t>
      </w:r>
      <w:r w:rsidR="00EB4E45" w:rsidRPr="00C95871">
        <w:rPr>
          <w:sz w:val="26"/>
          <w:szCs w:val="24"/>
        </w:rPr>
        <w:t xml:space="preserve">.  </w:t>
      </w:r>
      <w:r w:rsidR="00280B98">
        <w:rPr>
          <w:sz w:val="26"/>
          <w:szCs w:val="24"/>
        </w:rPr>
        <w:t>PECO</w:t>
      </w:r>
      <w:r w:rsidR="00C015EE" w:rsidRPr="00C95871">
        <w:rPr>
          <w:sz w:val="26"/>
          <w:szCs w:val="24"/>
        </w:rPr>
        <w:t xml:space="preserve"> also</w:t>
      </w:r>
      <w:r w:rsidR="00EB4E45" w:rsidRPr="00C95871">
        <w:rPr>
          <w:sz w:val="26"/>
          <w:szCs w:val="24"/>
        </w:rPr>
        <w:t xml:space="preserve"> averred</w:t>
      </w:r>
      <w:r w:rsidR="00323E2D" w:rsidRPr="00C95871">
        <w:rPr>
          <w:sz w:val="26"/>
          <w:szCs w:val="24"/>
        </w:rPr>
        <w:t xml:space="preserve"> that </w:t>
      </w:r>
      <w:r w:rsidR="00EB4E45" w:rsidRPr="00C95871">
        <w:rPr>
          <w:sz w:val="26"/>
          <w:szCs w:val="24"/>
        </w:rPr>
        <w:t xml:space="preserve">the </w:t>
      </w:r>
      <w:r w:rsidR="00323E2D" w:rsidRPr="00C95871">
        <w:rPr>
          <w:sz w:val="26"/>
          <w:szCs w:val="24"/>
        </w:rPr>
        <w:t>Complainant</w:t>
      </w:r>
      <w:r w:rsidR="00EB4E45" w:rsidRPr="00C95871">
        <w:rPr>
          <w:sz w:val="26"/>
          <w:szCs w:val="24"/>
        </w:rPr>
        <w:t xml:space="preserve"> is respo</w:t>
      </w:r>
      <w:r w:rsidR="006F3AF4">
        <w:rPr>
          <w:sz w:val="26"/>
          <w:szCs w:val="24"/>
        </w:rPr>
        <w:t>nsible for charges transferred to her current account from the front unit</w:t>
      </w:r>
      <w:r w:rsidR="00EB4E45" w:rsidRPr="00C95871">
        <w:rPr>
          <w:sz w:val="26"/>
          <w:szCs w:val="24"/>
        </w:rPr>
        <w:t xml:space="preserve"> as she never requested discontinuance of service.  </w:t>
      </w:r>
      <w:r w:rsidR="00323E2D" w:rsidRPr="00C95871">
        <w:rPr>
          <w:sz w:val="26"/>
          <w:szCs w:val="24"/>
        </w:rPr>
        <w:t xml:space="preserve"> </w:t>
      </w:r>
      <w:r w:rsidR="00CE77B0">
        <w:rPr>
          <w:spacing w:val="-3"/>
          <w:sz w:val="26"/>
          <w:szCs w:val="24"/>
        </w:rPr>
        <w:t xml:space="preserve">Also on May 13, 2013, </w:t>
      </w:r>
      <w:r w:rsidR="00280B98">
        <w:rPr>
          <w:spacing w:val="-3"/>
          <w:sz w:val="26"/>
          <w:szCs w:val="24"/>
        </w:rPr>
        <w:t>PECO</w:t>
      </w:r>
      <w:r w:rsidRPr="00C95871">
        <w:rPr>
          <w:spacing w:val="-3"/>
          <w:sz w:val="26"/>
          <w:szCs w:val="24"/>
        </w:rPr>
        <w:t xml:space="preserve"> filed New Matter with the appropriate Notice t</w:t>
      </w:r>
      <w:r w:rsidR="00CE77B0">
        <w:rPr>
          <w:spacing w:val="-3"/>
          <w:sz w:val="26"/>
          <w:szCs w:val="24"/>
        </w:rPr>
        <w:t xml:space="preserve">o Plead.  In its New Matter, </w:t>
      </w:r>
      <w:r w:rsidR="00280B98">
        <w:rPr>
          <w:spacing w:val="-3"/>
          <w:sz w:val="26"/>
          <w:szCs w:val="24"/>
        </w:rPr>
        <w:t>PECO</w:t>
      </w:r>
      <w:r w:rsidRPr="00C95871">
        <w:rPr>
          <w:spacing w:val="-3"/>
          <w:sz w:val="26"/>
          <w:szCs w:val="24"/>
        </w:rPr>
        <w:t xml:space="preserve"> alleged that the Complainant</w:t>
      </w:r>
      <w:r w:rsidR="00CE77B0">
        <w:rPr>
          <w:spacing w:val="-3"/>
          <w:sz w:val="26"/>
          <w:szCs w:val="24"/>
        </w:rPr>
        <w:t xml:space="preserve">’s entire balance contained </w:t>
      </w:r>
      <w:r w:rsidRPr="00C95871">
        <w:rPr>
          <w:spacing w:val="-3"/>
          <w:sz w:val="26"/>
          <w:szCs w:val="24"/>
        </w:rPr>
        <w:t>arrearages</w:t>
      </w:r>
      <w:r w:rsidR="00CE77B0">
        <w:rPr>
          <w:spacing w:val="-3"/>
          <w:sz w:val="26"/>
          <w:szCs w:val="24"/>
        </w:rPr>
        <w:t xml:space="preserve"> that accumulated while she was participating in PECO’s customer assistance program (CAP)</w:t>
      </w:r>
      <w:r w:rsidRPr="00C95871">
        <w:rPr>
          <w:spacing w:val="-3"/>
          <w:sz w:val="26"/>
          <w:szCs w:val="24"/>
        </w:rPr>
        <w:t xml:space="preserve"> and therefore, the Commissio</w:t>
      </w:r>
      <w:r w:rsidR="00FF6BFF">
        <w:rPr>
          <w:spacing w:val="-3"/>
          <w:sz w:val="26"/>
          <w:szCs w:val="24"/>
        </w:rPr>
        <w:t>n could not issue her</w:t>
      </w:r>
      <w:r w:rsidRPr="00C95871">
        <w:rPr>
          <w:spacing w:val="-3"/>
          <w:sz w:val="26"/>
          <w:szCs w:val="24"/>
        </w:rPr>
        <w:t xml:space="preserve"> a payment arrangement.  No responsive pleading was filed.  </w:t>
      </w:r>
    </w:p>
    <w:p w:rsidR="00BA0F30" w:rsidRPr="00C95871" w:rsidRDefault="000C18E9" w:rsidP="00A9398A">
      <w:pPr>
        <w:widowControl/>
        <w:spacing w:line="360" w:lineRule="auto"/>
        <w:rPr>
          <w:sz w:val="26"/>
          <w:szCs w:val="24"/>
        </w:rPr>
      </w:pPr>
      <w:r>
        <w:rPr>
          <w:sz w:val="26"/>
          <w:szCs w:val="24"/>
        </w:rPr>
        <w:t xml:space="preserve"> </w:t>
      </w:r>
    </w:p>
    <w:p w:rsidR="00323E2D" w:rsidRPr="00C95871" w:rsidRDefault="00323E2D" w:rsidP="00A9398A">
      <w:pPr>
        <w:widowControl/>
        <w:spacing w:line="360" w:lineRule="auto"/>
        <w:rPr>
          <w:sz w:val="26"/>
          <w:szCs w:val="24"/>
        </w:rPr>
      </w:pPr>
      <w:r w:rsidRPr="00C95871">
        <w:rPr>
          <w:sz w:val="26"/>
          <w:szCs w:val="24"/>
        </w:rPr>
        <w:tab/>
      </w:r>
      <w:r w:rsidRPr="00C95871">
        <w:rPr>
          <w:sz w:val="26"/>
          <w:szCs w:val="24"/>
        </w:rPr>
        <w:tab/>
        <w:t>The</w:t>
      </w:r>
      <w:r w:rsidR="00BA0F30" w:rsidRPr="00C95871">
        <w:rPr>
          <w:sz w:val="26"/>
          <w:szCs w:val="24"/>
        </w:rPr>
        <w:t xml:space="preserve"> ALJ convened the Initial Hearing as </w:t>
      </w:r>
      <w:r w:rsidR="00B34248" w:rsidRPr="00C95871">
        <w:rPr>
          <w:sz w:val="26"/>
          <w:szCs w:val="24"/>
        </w:rPr>
        <w:t>scheduled</w:t>
      </w:r>
      <w:r w:rsidR="00BA0F30" w:rsidRPr="00C95871">
        <w:rPr>
          <w:sz w:val="26"/>
          <w:szCs w:val="24"/>
        </w:rPr>
        <w:t xml:space="preserve"> on August 1, 2013</w:t>
      </w:r>
      <w:r w:rsidR="00B34248" w:rsidRPr="00C95871">
        <w:rPr>
          <w:sz w:val="26"/>
          <w:szCs w:val="24"/>
        </w:rPr>
        <w:t>.</w:t>
      </w:r>
      <w:r w:rsidRPr="00C95871">
        <w:rPr>
          <w:sz w:val="26"/>
          <w:szCs w:val="24"/>
        </w:rPr>
        <w:t xml:space="preserve">  </w:t>
      </w:r>
      <w:r w:rsidR="003C2918" w:rsidRPr="00C95871">
        <w:rPr>
          <w:sz w:val="26"/>
          <w:szCs w:val="24"/>
        </w:rPr>
        <w:t xml:space="preserve">The </w:t>
      </w:r>
      <w:r w:rsidRPr="00C95871">
        <w:rPr>
          <w:sz w:val="26"/>
          <w:szCs w:val="24"/>
        </w:rPr>
        <w:t xml:space="preserve">Complainant </w:t>
      </w:r>
      <w:r w:rsidR="0092474E">
        <w:rPr>
          <w:sz w:val="26"/>
          <w:szCs w:val="24"/>
        </w:rPr>
        <w:t xml:space="preserve">appeared, </w:t>
      </w:r>
      <w:r w:rsidR="00BA0F30" w:rsidRPr="00C95871">
        <w:rPr>
          <w:sz w:val="26"/>
          <w:szCs w:val="24"/>
        </w:rPr>
        <w:t>was represented by counsel</w:t>
      </w:r>
      <w:r w:rsidR="0092474E">
        <w:rPr>
          <w:sz w:val="26"/>
          <w:szCs w:val="24"/>
        </w:rPr>
        <w:t>,</w:t>
      </w:r>
      <w:r w:rsidR="00BA0F30" w:rsidRPr="00C95871">
        <w:rPr>
          <w:sz w:val="26"/>
          <w:szCs w:val="24"/>
        </w:rPr>
        <w:t xml:space="preserve"> and</w:t>
      </w:r>
      <w:r w:rsidRPr="00C95871">
        <w:rPr>
          <w:sz w:val="26"/>
          <w:szCs w:val="24"/>
        </w:rPr>
        <w:t xml:space="preserve"> testified on her</w:t>
      </w:r>
      <w:r w:rsidR="00BA0F30" w:rsidRPr="00C95871">
        <w:rPr>
          <w:sz w:val="26"/>
          <w:szCs w:val="24"/>
        </w:rPr>
        <w:t xml:space="preserve"> own</w:t>
      </w:r>
      <w:r w:rsidRPr="00C95871">
        <w:rPr>
          <w:sz w:val="26"/>
          <w:szCs w:val="24"/>
        </w:rPr>
        <w:t xml:space="preserve"> behalf.  </w:t>
      </w:r>
      <w:r w:rsidR="00280B98">
        <w:rPr>
          <w:sz w:val="26"/>
          <w:szCs w:val="24"/>
        </w:rPr>
        <w:t>PECO</w:t>
      </w:r>
      <w:r w:rsidR="00BA0F30" w:rsidRPr="00C95871">
        <w:rPr>
          <w:sz w:val="26"/>
          <w:szCs w:val="24"/>
        </w:rPr>
        <w:t xml:space="preserve"> was also represented</w:t>
      </w:r>
      <w:r w:rsidR="0092474E">
        <w:rPr>
          <w:sz w:val="26"/>
          <w:szCs w:val="24"/>
        </w:rPr>
        <w:t xml:space="preserve"> by counsel</w:t>
      </w:r>
      <w:r w:rsidR="00BA0F30" w:rsidRPr="00C95871">
        <w:rPr>
          <w:sz w:val="26"/>
          <w:szCs w:val="24"/>
        </w:rPr>
        <w:t xml:space="preserve"> and presented one witness and seven exhibits</w:t>
      </w:r>
      <w:r w:rsidR="0092474E">
        <w:rPr>
          <w:sz w:val="26"/>
          <w:szCs w:val="24"/>
        </w:rPr>
        <w:t>,</w:t>
      </w:r>
      <w:r w:rsidR="00BA0F30" w:rsidRPr="00C95871">
        <w:rPr>
          <w:sz w:val="26"/>
          <w:szCs w:val="24"/>
        </w:rPr>
        <w:t xml:space="preserve"> which were entered into the </w:t>
      </w:r>
      <w:r w:rsidR="003C2918" w:rsidRPr="00C95871">
        <w:rPr>
          <w:sz w:val="26"/>
          <w:szCs w:val="24"/>
        </w:rPr>
        <w:t>record</w:t>
      </w:r>
      <w:r w:rsidR="0092474E">
        <w:rPr>
          <w:sz w:val="26"/>
          <w:szCs w:val="24"/>
        </w:rPr>
        <w:t xml:space="preserve">.  </w:t>
      </w:r>
      <w:r w:rsidR="00280B98">
        <w:rPr>
          <w:sz w:val="26"/>
          <w:szCs w:val="24"/>
        </w:rPr>
        <w:t>PECO</w:t>
      </w:r>
      <w:r w:rsidRPr="00C95871">
        <w:rPr>
          <w:sz w:val="26"/>
          <w:szCs w:val="24"/>
        </w:rPr>
        <w:t xml:space="preserve"> </w:t>
      </w:r>
      <w:r w:rsidR="00BA0F30" w:rsidRPr="00C95871">
        <w:rPr>
          <w:sz w:val="26"/>
          <w:szCs w:val="24"/>
        </w:rPr>
        <w:t xml:space="preserve">also </w:t>
      </w:r>
      <w:r w:rsidRPr="00C95871">
        <w:rPr>
          <w:sz w:val="26"/>
          <w:szCs w:val="24"/>
        </w:rPr>
        <w:t>subm</w:t>
      </w:r>
      <w:r w:rsidR="00BA0F30" w:rsidRPr="00C95871">
        <w:rPr>
          <w:sz w:val="26"/>
          <w:szCs w:val="24"/>
        </w:rPr>
        <w:t xml:space="preserve">itted two late-filed exhibits which </w:t>
      </w:r>
      <w:r w:rsidR="00BA0F30" w:rsidRPr="00C95871">
        <w:rPr>
          <w:sz w:val="26"/>
          <w:szCs w:val="24"/>
        </w:rPr>
        <w:lastRenderedPageBreak/>
        <w:t>were</w:t>
      </w:r>
      <w:r w:rsidRPr="00C95871">
        <w:rPr>
          <w:sz w:val="26"/>
          <w:szCs w:val="24"/>
        </w:rPr>
        <w:t xml:space="preserve"> received by the Office of Administrative Law Judge on August 5, 2013.  These additional two exhibits w</w:t>
      </w:r>
      <w:r w:rsidR="00391FDE" w:rsidRPr="00C95871">
        <w:rPr>
          <w:sz w:val="26"/>
          <w:szCs w:val="24"/>
        </w:rPr>
        <w:t>ere admitted into the record.  T</w:t>
      </w:r>
      <w:r w:rsidRPr="00C95871">
        <w:rPr>
          <w:sz w:val="26"/>
          <w:szCs w:val="24"/>
        </w:rPr>
        <w:t>he record closed on August 15, 2013</w:t>
      </w:r>
      <w:r w:rsidR="00093336">
        <w:rPr>
          <w:sz w:val="26"/>
          <w:szCs w:val="24"/>
        </w:rPr>
        <w:t>,</w:t>
      </w:r>
      <w:r w:rsidR="00391FDE" w:rsidRPr="00C95871">
        <w:rPr>
          <w:sz w:val="26"/>
          <w:szCs w:val="24"/>
        </w:rPr>
        <w:t xml:space="preserve"> with the receipt of the transcript</w:t>
      </w:r>
      <w:r w:rsidRPr="00C95871">
        <w:rPr>
          <w:sz w:val="26"/>
          <w:szCs w:val="24"/>
        </w:rPr>
        <w:t>.</w:t>
      </w:r>
    </w:p>
    <w:p w:rsidR="00B34248" w:rsidRPr="00C95871" w:rsidRDefault="00B34248" w:rsidP="00A9398A">
      <w:pPr>
        <w:widowControl/>
        <w:spacing w:line="360" w:lineRule="auto"/>
        <w:rPr>
          <w:sz w:val="26"/>
          <w:szCs w:val="24"/>
        </w:rPr>
      </w:pPr>
    </w:p>
    <w:p w:rsidR="00CA43A5" w:rsidRPr="00A9398A" w:rsidRDefault="00B34248" w:rsidP="00A9398A">
      <w:pPr>
        <w:widowControl/>
        <w:spacing w:line="360" w:lineRule="auto"/>
        <w:ind w:firstLine="1440"/>
        <w:contextualSpacing/>
        <w:rPr>
          <w:sz w:val="26"/>
          <w:szCs w:val="24"/>
        </w:rPr>
      </w:pPr>
      <w:r w:rsidRPr="00C95871">
        <w:rPr>
          <w:sz w:val="26"/>
          <w:szCs w:val="24"/>
        </w:rPr>
        <w:t>In the Ini</w:t>
      </w:r>
      <w:r w:rsidR="0092474E">
        <w:rPr>
          <w:sz w:val="26"/>
          <w:szCs w:val="24"/>
        </w:rPr>
        <w:t>tial Decision, issued on September 27</w:t>
      </w:r>
      <w:r w:rsidRPr="00C95871">
        <w:rPr>
          <w:sz w:val="26"/>
          <w:szCs w:val="24"/>
        </w:rPr>
        <w:t>, 2013, ALJ Barnes found that the Complainant failed to</w:t>
      </w:r>
      <w:r w:rsidR="00D34EEE">
        <w:rPr>
          <w:sz w:val="26"/>
          <w:szCs w:val="24"/>
        </w:rPr>
        <w:t xml:space="preserve"> satisfy her burden of proof</w:t>
      </w:r>
      <w:r w:rsidR="00386A22">
        <w:rPr>
          <w:sz w:val="26"/>
          <w:szCs w:val="24"/>
        </w:rPr>
        <w:t xml:space="preserve"> and</w:t>
      </w:r>
      <w:r w:rsidRPr="00C95871">
        <w:rPr>
          <w:sz w:val="26"/>
          <w:szCs w:val="24"/>
        </w:rPr>
        <w:t xml:space="preserve"> was not eligible for a payment arrangement</w:t>
      </w:r>
      <w:r w:rsidR="00386A22">
        <w:rPr>
          <w:sz w:val="26"/>
          <w:szCs w:val="24"/>
        </w:rPr>
        <w:t>.</w:t>
      </w:r>
      <w:r w:rsidR="00E55F28" w:rsidRPr="00C95871">
        <w:rPr>
          <w:rStyle w:val="FootnoteReference"/>
          <w:sz w:val="26"/>
          <w:szCs w:val="24"/>
        </w:rPr>
        <w:footnoteReference w:id="3"/>
      </w:r>
      <w:r w:rsidRPr="00C95871">
        <w:rPr>
          <w:sz w:val="26"/>
          <w:szCs w:val="24"/>
        </w:rPr>
        <w:t xml:space="preserve"> </w:t>
      </w:r>
      <w:r w:rsidR="00386A22">
        <w:rPr>
          <w:sz w:val="26"/>
          <w:szCs w:val="24"/>
        </w:rPr>
        <w:t xml:space="preserve"> The ALJ therefore </w:t>
      </w:r>
      <w:r w:rsidRPr="00C95871">
        <w:rPr>
          <w:sz w:val="26"/>
          <w:szCs w:val="24"/>
        </w:rPr>
        <w:t xml:space="preserve">dismissed the Complaint.  As previously indicated, the Complainant filed </w:t>
      </w:r>
      <w:r w:rsidR="00093336">
        <w:rPr>
          <w:sz w:val="26"/>
          <w:szCs w:val="24"/>
        </w:rPr>
        <w:t xml:space="preserve">the Petition </w:t>
      </w:r>
      <w:r w:rsidR="00EE50E9">
        <w:rPr>
          <w:sz w:val="26"/>
          <w:szCs w:val="24"/>
        </w:rPr>
        <w:t>o</w:t>
      </w:r>
      <w:r w:rsidR="00D34EEE">
        <w:rPr>
          <w:sz w:val="26"/>
          <w:szCs w:val="24"/>
        </w:rPr>
        <w:t xml:space="preserve">n October 21, 2013.  </w:t>
      </w:r>
      <w:r w:rsidR="00280B98">
        <w:rPr>
          <w:sz w:val="26"/>
          <w:szCs w:val="24"/>
        </w:rPr>
        <w:t>PECO</w:t>
      </w:r>
      <w:r w:rsidR="00D34EEE">
        <w:rPr>
          <w:sz w:val="26"/>
          <w:szCs w:val="24"/>
        </w:rPr>
        <w:t xml:space="preserve"> filed an Answer</w:t>
      </w:r>
      <w:r w:rsidRPr="00C95871">
        <w:rPr>
          <w:sz w:val="26"/>
          <w:szCs w:val="24"/>
        </w:rPr>
        <w:t xml:space="preserve"> </w:t>
      </w:r>
      <w:r w:rsidR="00093336">
        <w:rPr>
          <w:sz w:val="26"/>
          <w:szCs w:val="24"/>
        </w:rPr>
        <w:t xml:space="preserve">to the Petition </w:t>
      </w:r>
      <w:r w:rsidRPr="00C95871">
        <w:rPr>
          <w:sz w:val="26"/>
          <w:szCs w:val="24"/>
        </w:rPr>
        <w:t>on October 29, 2013.</w:t>
      </w:r>
    </w:p>
    <w:p w:rsidR="00CA43A5" w:rsidRPr="00C95871" w:rsidRDefault="00CA43A5" w:rsidP="00A9398A">
      <w:pPr>
        <w:widowControl/>
        <w:spacing w:line="360" w:lineRule="auto"/>
        <w:jc w:val="center"/>
        <w:rPr>
          <w:b/>
          <w:sz w:val="26"/>
          <w:szCs w:val="26"/>
          <w:u w:val="single"/>
        </w:rPr>
      </w:pPr>
    </w:p>
    <w:p w:rsidR="00CA43A5" w:rsidRDefault="00CA43A5" w:rsidP="00A9398A">
      <w:pPr>
        <w:widowControl/>
        <w:spacing w:line="360" w:lineRule="auto"/>
        <w:jc w:val="center"/>
        <w:rPr>
          <w:b/>
          <w:sz w:val="26"/>
          <w:szCs w:val="26"/>
        </w:rPr>
      </w:pPr>
      <w:r w:rsidRPr="00C95871">
        <w:rPr>
          <w:b/>
          <w:sz w:val="26"/>
          <w:szCs w:val="26"/>
        </w:rPr>
        <w:t>Discussion</w:t>
      </w:r>
    </w:p>
    <w:p w:rsidR="00093336" w:rsidRDefault="00093336" w:rsidP="00A9398A">
      <w:pPr>
        <w:widowControl/>
        <w:spacing w:line="360" w:lineRule="auto"/>
        <w:jc w:val="center"/>
        <w:rPr>
          <w:b/>
          <w:sz w:val="26"/>
          <w:szCs w:val="26"/>
        </w:rPr>
      </w:pPr>
    </w:p>
    <w:p w:rsidR="00093336" w:rsidRPr="00116593" w:rsidRDefault="00093336" w:rsidP="00093336">
      <w:pPr>
        <w:suppressAutoHyphens/>
        <w:spacing w:line="360" w:lineRule="auto"/>
        <w:ind w:firstLine="1440"/>
        <w:rPr>
          <w:sz w:val="26"/>
          <w:szCs w:val="26"/>
        </w:rPr>
      </w:pPr>
      <w:r w:rsidRPr="00116593">
        <w:rPr>
          <w:spacing w:val="-3"/>
          <w:sz w:val="26"/>
        </w:rPr>
        <w:t>We begin by considering the nature of t</w:t>
      </w:r>
      <w:r w:rsidR="006702B4">
        <w:rPr>
          <w:spacing w:val="-3"/>
          <w:sz w:val="26"/>
        </w:rPr>
        <w:t>he Complainant’s filing, as</w:t>
      </w:r>
      <w:r w:rsidRPr="00116593">
        <w:rPr>
          <w:spacing w:val="-3"/>
          <w:sz w:val="26"/>
        </w:rPr>
        <w:t xml:space="preserve"> the analysis to be applied depends on the type of filing before us.  In this case, </w:t>
      </w:r>
      <w:r w:rsidRPr="00116593">
        <w:rPr>
          <w:sz w:val="26"/>
          <w:szCs w:val="26"/>
        </w:rPr>
        <w:t xml:space="preserve">Exceptions to the Initial Decision were due on </w:t>
      </w:r>
      <w:r w:rsidR="00E43644">
        <w:rPr>
          <w:sz w:val="26"/>
          <w:szCs w:val="26"/>
        </w:rPr>
        <w:t>October 17</w:t>
      </w:r>
      <w:r w:rsidRPr="00116593">
        <w:rPr>
          <w:sz w:val="26"/>
          <w:szCs w:val="26"/>
        </w:rPr>
        <w:t xml:space="preserve">, 2013.  Exceptions were not </w:t>
      </w:r>
      <w:r w:rsidR="00AD3365">
        <w:rPr>
          <w:sz w:val="26"/>
          <w:szCs w:val="26"/>
        </w:rPr>
        <w:t xml:space="preserve">filed, within the meaning of 52 Pa. Code § 1.11, </w:t>
      </w:r>
      <w:r w:rsidRPr="00116593">
        <w:rPr>
          <w:sz w:val="26"/>
          <w:szCs w:val="26"/>
        </w:rPr>
        <w:t xml:space="preserve">by the required due date.  Therefore, in accordance with Section 332(h) of the Public Utility Code (Code), 66 Pa. C.S. § 332(h), the decision of the ALJ became final without further Commission action on </w:t>
      </w:r>
      <w:r w:rsidR="00E43644">
        <w:rPr>
          <w:sz w:val="26"/>
          <w:szCs w:val="26"/>
        </w:rPr>
        <w:t>October 17</w:t>
      </w:r>
      <w:r w:rsidRPr="00116593">
        <w:rPr>
          <w:sz w:val="26"/>
          <w:szCs w:val="26"/>
        </w:rPr>
        <w:t>, 2013</w:t>
      </w:r>
      <w:r w:rsidRPr="00116593">
        <w:rPr>
          <w:i/>
          <w:sz w:val="26"/>
          <w:szCs w:val="26"/>
        </w:rPr>
        <w:t>.</w:t>
      </w:r>
      <w:r w:rsidRPr="00116593">
        <w:rPr>
          <w:sz w:val="26"/>
          <w:szCs w:val="26"/>
        </w:rPr>
        <w:t xml:space="preserve">  </w:t>
      </w:r>
    </w:p>
    <w:p w:rsidR="00093336" w:rsidRPr="00116593" w:rsidRDefault="00093336" w:rsidP="00093336">
      <w:pPr>
        <w:suppressAutoHyphens/>
        <w:spacing w:line="360" w:lineRule="auto"/>
        <w:ind w:firstLine="1440"/>
        <w:rPr>
          <w:sz w:val="26"/>
          <w:szCs w:val="26"/>
        </w:rPr>
      </w:pPr>
    </w:p>
    <w:p w:rsidR="00093336" w:rsidRDefault="00093336" w:rsidP="00093336">
      <w:pPr>
        <w:suppressAutoHyphens/>
        <w:spacing w:line="360" w:lineRule="auto"/>
        <w:ind w:firstLine="1440"/>
        <w:rPr>
          <w:sz w:val="26"/>
          <w:szCs w:val="26"/>
        </w:rPr>
      </w:pPr>
      <w:r w:rsidRPr="00116593">
        <w:rPr>
          <w:sz w:val="26"/>
          <w:szCs w:val="26"/>
        </w:rPr>
        <w:t xml:space="preserve">As discussed above, the Complainant filed “Exceptions” on </w:t>
      </w:r>
      <w:r w:rsidR="00E43644">
        <w:rPr>
          <w:sz w:val="26"/>
          <w:szCs w:val="26"/>
        </w:rPr>
        <w:t>October 21</w:t>
      </w:r>
      <w:r w:rsidRPr="00116593">
        <w:rPr>
          <w:sz w:val="26"/>
          <w:szCs w:val="26"/>
        </w:rPr>
        <w:t xml:space="preserve">, 2013 (i.e., within fifteen days of the date that the Initial Decision became the final action of the Commission).  </w:t>
      </w:r>
      <w:r w:rsidR="00E43644">
        <w:rPr>
          <w:sz w:val="26"/>
          <w:szCs w:val="26"/>
        </w:rPr>
        <w:t>In the interest of securing a just, speedy, and inexpensive determination</w:t>
      </w:r>
      <w:r w:rsidRPr="00116593">
        <w:rPr>
          <w:i/>
          <w:sz w:val="26"/>
          <w:szCs w:val="26"/>
        </w:rPr>
        <w:t xml:space="preserve">, </w:t>
      </w:r>
      <w:r w:rsidRPr="00116593">
        <w:rPr>
          <w:sz w:val="26"/>
          <w:szCs w:val="26"/>
        </w:rPr>
        <w:t>we will exercise our discretion and consider the Complainant’s “Exceptions” as a Petition for Reconsideration of the Commission’s final decision.  52</w:t>
      </w:r>
      <w:r w:rsidR="000C18E9">
        <w:rPr>
          <w:sz w:val="26"/>
          <w:szCs w:val="26"/>
        </w:rPr>
        <w:t> </w:t>
      </w:r>
      <w:r w:rsidRPr="00116593">
        <w:rPr>
          <w:sz w:val="26"/>
          <w:szCs w:val="26"/>
        </w:rPr>
        <w:t>Pa. Code §</w:t>
      </w:r>
      <w:r w:rsidR="00E43644">
        <w:rPr>
          <w:sz w:val="26"/>
          <w:szCs w:val="26"/>
        </w:rPr>
        <w:t>§ 1.2(a) and</w:t>
      </w:r>
      <w:r w:rsidRPr="00116593">
        <w:rPr>
          <w:sz w:val="26"/>
          <w:szCs w:val="26"/>
        </w:rPr>
        <w:t xml:space="preserve"> 5.572(c).  Consequently, we will treat the Replies to Exceptions filed by </w:t>
      </w:r>
      <w:r w:rsidR="00E43644">
        <w:rPr>
          <w:sz w:val="26"/>
          <w:szCs w:val="26"/>
        </w:rPr>
        <w:t>PECO</w:t>
      </w:r>
      <w:r w:rsidRPr="00116593">
        <w:rPr>
          <w:sz w:val="26"/>
          <w:szCs w:val="26"/>
        </w:rPr>
        <w:t xml:space="preserve"> as an Answer to the Petition for Reconsideration. </w:t>
      </w:r>
    </w:p>
    <w:p w:rsidR="00EF5D06" w:rsidRDefault="00EF5D06" w:rsidP="00093336">
      <w:pPr>
        <w:suppressAutoHyphens/>
        <w:spacing w:line="360" w:lineRule="auto"/>
        <w:ind w:firstLine="1440"/>
        <w:rPr>
          <w:sz w:val="26"/>
          <w:szCs w:val="26"/>
        </w:rPr>
      </w:pPr>
    </w:p>
    <w:p w:rsidR="00EF5D06" w:rsidRPr="00824440" w:rsidRDefault="00EF5D06" w:rsidP="00EF5D06">
      <w:pPr>
        <w:widowControl/>
        <w:spacing w:line="360" w:lineRule="auto"/>
        <w:contextualSpacing/>
        <w:rPr>
          <w:b/>
          <w:sz w:val="26"/>
          <w:szCs w:val="26"/>
        </w:rPr>
      </w:pPr>
      <w:r>
        <w:rPr>
          <w:sz w:val="26"/>
          <w:szCs w:val="26"/>
        </w:rPr>
        <w:lastRenderedPageBreak/>
        <w:tab/>
      </w:r>
      <w:r>
        <w:rPr>
          <w:sz w:val="26"/>
          <w:szCs w:val="26"/>
        </w:rPr>
        <w:tab/>
        <w:t xml:space="preserve">Reconsideration is essentially a two-step process.  First, we determine whether there are considerations, such as new or novel arguments set forth in the Petition, that convince us to exercise our discretion under the Code to consider the case again.  If so, we proceed to consider whether we should modify our conclusion or rationale.  In this case, we find considerations that cause us to exercise our discretion to consider this case a second time.  Specifically, the Complainant has raised issues regarding procedural matters and arguments not explicitly addressed by the ALJ.  Upon review, </w:t>
      </w:r>
      <w:r w:rsidR="001C47C3">
        <w:rPr>
          <w:sz w:val="26"/>
          <w:szCs w:val="26"/>
        </w:rPr>
        <w:t xml:space="preserve">however, </w:t>
      </w:r>
      <w:r>
        <w:rPr>
          <w:sz w:val="26"/>
          <w:szCs w:val="26"/>
        </w:rPr>
        <w:t>we find the Complainant’s arguments are without merit and will adopt the Initial Decision.</w:t>
      </w:r>
    </w:p>
    <w:p w:rsidR="00BC330A" w:rsidRPr="00093336" w:rsidRDefault="00BC330A" w:rsidP="009357E5">
      <w:pPr>
        <w:widowControl/>
        <w:spacing w:line="360" w:lineRule="auto"/>
        <w:rPr>
          <w:sz w:val="26"/>
          <w:szCs w:val="26"/>
        </w:rPr>
      </w:pPr>
    </w:p>
    <w:p w:rsidR="007F7270" w:rsidRPr="00C95871" w:rsidRDefault="007F7270" w:rsidP="00A9398A">
      <w:pPr>
        <w:widowControl/>
        <w:spacing w:line="360" w:lineRule="auto"/>
        <w:contextualSpacing/>
        <w:rPr>
          <w:b/>
          <w:sz w:val="26"/>
          <w:szCs w:val="26"/>
        </w:rPr>
      </w:pPr>
      <w:r w:rsidRPr="00C95871">
        <w:rPr>
          <w:b/>
          <w:sz w:val="26"/>
          <w:szCs w:val="26"/>
        </w:rPr>
        <w:t>Legal Standards</w:t>
      </w:r>
    </w:p>
    <w:p w:rsidR="0043592C" w:rsidRPr="00C95871" w:rsidRDefault="0043592C" w:rsidP="00A9398A">
      <w:pPr>
        <w:widowControl/>
        <w:spacing w:line="360" w:lineRule="auto"/>
        <w:rPr>
          <w:sz w:val="26"/>
          <w:szCs w:val="26"/>
        </w:rPr>
      </w:pPr>
    </w:p>
    <w:p w:rsidR="00280B98" w:rsidRPr="00116593" w:rsidRDefault="00280B98" w:rsidP="00A14213">
      <w:pPr>
        <w:widowControl/>
        <w:spacing w:line="360" w:lineRule="auto"/>
        <w:ind w:firstLine="1440"/>
        <w:rPr>
          <w:sz w:val="26"/>
        </w:rPr>
      </w:pPr>
      <w:r w:rsidRPr="00116593">
        <w:rPr>
          <w:sz w:val="26"/>
        </w:rPr>
        <w:t>The Code establishes a party’s right to seek relief following the issuance of our final decisions pursuant to Subsections 703(f) and (g), 66 Pa. C.S. § 703(f) and</w:t>
      </w:r>
      <w:r w:rsidR="00A14213">
        <w:rPr>
          <w:sz w:val="26"/>
        </w:rPr>
        <w:t xml:space="preserve"> </w:t>
      </w:r>
      <w:r w:rsidRPr="00116593">
        <w:rPr>
          <w:sz w:val="26"/>
        </w:rPr>
        <w:t xml:space="preserve">§ 703(g), relating to rehearings, as well as the rescission and amendment of orders.  Such requests for relief must be consistent with Section 5.572 of our Regulations, 52 Pa. Code § 5.572, relating to petitions for relief following the issuance of a final decision.  </w:t>
      </w:r>
    </w:p>
    <w:p w:rsidR="00280B98" w:rsidRPr="00116593" w:rsidRDefault="00280B98" w:rsidP="00280B98">
      <w:pPr>
        <w:spacing w:line="360" w:lineRule="auto"/>
        <w:rPr>
          <w:sz w:val="26"/>
        </w:rPr>
      </w:pPr>
    </w:p>
    <w:p w:rsidR="00280B98" w:rsidRPr="00116593" w:rsidRDefault="00280B98" w:rsidP="00280B98">
      <w:pPr>
        <w:spacing w:line="360" w:lineRule="auto"/>
        <w:ind w:firstLine="1440"/>
        <w:rPr>
          <w:sz w:val="26"/>
        </w:rPr>
      </w:pPr>
      <w:r w:rsidRPr="00116593">
        <w:rPr>
          <w:sz w:val="26"/>
        </w:rPr>
        <w:t xml:space="preserve">The standards for granting a Petition for Reconsideration were set forth in </w:t>
      </w:r>
      <w:r w:rsidRPr="00116593">
        <w:rPr>
          <w:i/>
          <w:sz w:val="26"/>
        </w:rPr>
        <w:t>Duick v. Pennsylvania Gas and Water Company</w:t>
      </w:r>
      <w:r w:rsidRPr="00116593">
        <w:rPr>
          <w:sz w:val="26"/>
        </w:rPr>
        <w:t xml:space="preserve">, </w:t>
      </w:r>
      <w:r w:rsidRPr="00116593">
        <w:rPr>
          <w:sz w:val="26"/>
          <w:szCs w:val="24"/>
        </w:rPr>
        <w:t>56 Pa. P.U.C. 553</w:t>
      </w:r>
      <w:r w:rsidRPr="00116593">
        <w:rPr>
          <w:sz w:val="26"/>
        </w:rPr>
        <w:t xml:space="preserve"> (1982):  </w:t>
      </w:r>
    </w:p>
    <w:p w:rsidR="00280B98" w:rsidRPr="00116593" w:rsidRDefault="00280B98" w:rsidP="00280B98">
      <w:pPr>
        <w:widowControl/>
        <w:rPr>
          <w:sz w:val="26"/>
        </w:rPr>
      </w:pPr>
    </w:p>
    <w:p w:rsidR="00280B98" w:rsidRPr="00116593" w:rsidRDefault="00280B98" w:rsidP="00280B98">
      <w:pPr>
        <w:widowControl/>
        <w:ind w:left="1440" w:right="1440"/>
        <w:rPr>
          <w:sz w:val="26"/>
        </w:rPr>
      </w:pPr>
      <w:r w:rsidRPr="00116593">
        <w:rPr>
          <w:sz w:val="26"/>
        </w:rPr>
        <w:t xml:space="preserve">A Petition for Reconsideration, under the provisions of </w:t>
      </w:r>
    </w:p>
    <w:p w:rsidR="00280B98" w:rsidRPr="00116593" w:rsidRDefault="00280B98" w:rsidP="00280B98">
      <w:pPr>
        <w:widowControl/>
        <w:ind w:left="1440" w:right="1440"/>
        <w:rPr>
          <w:sz w:val="26"/>
        </w:rPr>
      </w:pPr>
      <w:r w:rsidRPr="00116593">
        <w:rPr>
          <w:sz w:val="26"/>
        </w:rPr>
        <w:t xml:space="preserve">66 Pa. C.S. § 703(g), may properly raise any matters designed to convince the Commission that it should exercise its discretion under this code section to rescind or amend a prior order in whole or in part.  </w:t>
      </w:r>
    </w:p>
    <w:p w:rsidR="00280B98" w:rsidRPr="00116593" w:rsidRDefault="00280B98" w:rsidP="00280B98">
      <w:pPr>
        <w:widowControl/>
        <w:ind w:left="1440" w:right="1440"/>
        <w:rPr>
          <w:sz w:val="26"/>
        </w:rPr>
      </w:pPr>
    </w:p>
    <w:p w:rsidR="00280B98" w:rsidRPr="00116593" w:rsidRDefault="00280B98" w:rsidP="00280B98">
      <w:pPr>
        <w:widowControl/>
        <w:ind w:left="1440" w:right="1440"/>
        <w:rPr>
          <w:sz w:val="26"/>
        </w:rPr>
      </w:pPr>
      <w:r w:rsidRPr="00116593">
        <w:rPr>
          <w:sz w:val="26"/>
        </w:rPr>
        <w:tab/>
        <w:t>In this regard we agree with the court in the Pennsyl</w:t>
      </w:r>
      <w:r w:rsidRPr="00116593">
        <w:rPr>
          <w:sz w:val="26"/>
        </w:rPr>
        <w:softHyphen/>
        <w:t xml:space="preserve">vania Railroad Company case, wherein it was stated that:  </w:t>
      </w:r>
    </w:p>
    <w:p w:rsidR="00280B98" w:rsidRPr="00116593" w:rsidRDefault="00280B98" w:rsidP="00280B98">
      <w:pPr>
        <w:widowControl/>
        <w:ind w:left="2160" w:right="2160"/>
        <w:rPr>
          <w:sz w:val="26"/>
        </w:rPr>
      </w:pPr>
    </w:p>
    <w:p w:rsidR="00280B98" w:rsidRPr="00116593" w:rsidRDefault="00280B98" w:rsidP="00280B98">
      <w:pPr>
        <w:widowControl/>
        <w:tabs>
          <w:tab w:val="left" w:pos="-720"/>
        </w:tabs>
        <w:ind w:left="2160" w:right="2160"/>
        <w:rPr>
          <w:sz w:val="26"/>
        </w:rPr>
      </w:pPr>
      <w:r w:rsidRPr="00116593">
        <w:rPr>
          <w:sz w:val="26"/>
        </w:rPr>
        <w:t xml:space="preserve">Parties . . . cannot be permitted by a second motion to review and reconsider, to raise the same questions which were specifically decided against them . . . what we expect to see raised in </w:t>
      </w:r>
      <w:r w:rsidRPr="00116593">
        <w:rPr>
          <w:sz w:val="26"/>
        </w:rPr>
        <w:lastRenderedPageBreak/>
        <w:t>such petitions are new and novel arguments, not previously heard, or considera</w:t>
      </w:r>
      <w:r w:rsidRPr="00116593">
        <w:rPr>
          <w:sz w:val="26"/>
        </w:rPr>
        <w:softHyphen/>
        <w:t xml:space="preserve">tions which appear to have been overlooked by the Commission.  </w:t>
      </w:r>
    </w:p>
    <w:p w:rsidR="00280B98" w:rsidRPr="00116593" w:rsidRDefault="00280B98" w:rsidP="00280B98">
      <w:pPr>
        <w:widowControl/>
        <w:tabs>
          <w:tab w:val="left" w:pos="-720"/>
        </w:tabs>
        <w:ind w:left="2160" w:right="2160"/>
        <w:rPr>
          <w:sz w:val="26"/>
        </w:rPr>
      </w:pPr>
    </w:p>
    <w:p w:rsidR="00280B98" w:rsidRPr="00116593" w:rsidRDefault="00280B98" w:rsidP="00280B98">
      <w:pPr>
        <w:widowControl/>
        <w:spacing w:line="360" w:lineRule="auto"/>
        <w:rPr>
          <w:sz w:val="26"/>
          <w:szCs w:val="24"/>
        </w:rPr>
      </w:pPr>
      <w:r w:rsidRPr="00116593">
        <w:rPr>
          <w:i/>
          <w:sz w:val="26"/>
        </w:rPr>
        <w:t>Duick,</w:t>
      </w:r>
      <w:r w:rsidRPr="00116593">
        <w:rPr>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xml:space="preserve">, 179 A. 850, 854 (Pa. Super. Ct. 1935)).  </w:t>
      </w:r>
    </w:p>
    <w:p w:rsidR="00280B98" w:rsidRPr="00116593" w:rsidRDefault="00280B98" w:rsidP="00280B98">
      <w:pPr>
        <w:widowControl/>
        <w:spacing w:line="360" w:lineRule="auto"/>
        <w:rPr>
          <w:sz w:val="26"/>
        </w:rPr>
      </w:pPr>
    </w:p>
    <w:p w:rsidR="00280B98" w:rsidRDefault="00280B98" w:rsidP="00280B98">
      <w:pPr>
        <w:widowControl/>
        <w:spacing w:line="360" w:lineRule="auto"/>
        <w:rPr>
          <w:color w:val="000000"/>
          <w:spacing w:val="-3"/>
          <w:sz w:val="26"/>
          <w:u w:color="000000"/>
        </w:rPr>
      </w:pPr>
      <w:r w:rsidRPr="00116593">
        <w:rPr>
          <w:color w:val="000000"/>
          <w:spacing w:val="-3"/>
          <w:sz w:val="26"/>
          <w:u w:color="000000"/>
        </w:rPr>
        <w:tab/>
      </w:r>
      <w:r w:rsidRPr="00116593">
        <w:rPr>
          <w:color w:val="000000"/>
          <w:spacing w:val="-3"/>
          <w:sz w:val="26"/>
          <w:u w:color="000000"/>
        </w:rPr>
        <w:tab/>
        <w:t xml:space="preserve">Under the standards of </w:t>
      </w:r>
      <w:r w:rsidRPr="00116593">
        <w:rPr>
          <w:i/>
          <w:color w:val="000000"/>
          <w:spacing w:val="-3"/>
          <w:sz w:val="26"/>
          <w:u w:color="000000"/>
        </w:rPr>
        <w:t>Duick</w:t>
      </w:r>
      <w:r w:rsidRPr="00116593">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116593">
        <w:rPr>
          <w:i/>
          <w:color w:val="000000"/>
          <w:spacing w:val="-3"/>
          <w:sz w:val="26"/>
          <w:u w:color="000000"/>
        </w:rPr>
        <w:t>Duick</w:t>
      </w:r>
      <w:r w:rsidRPr="00116593">
        <w:rPr>
          <w:color w:val="000000"/>
          <w:spacing w:val="-3"/>
          <w:sz w:val="26"/>
          <w:u w:color="000000"/>
        </w:rPr>
        <w:t>, 56 Pa. P.U.C. at 559.</w:t>
      </w:r>
    </w:p>
    <w:p w:rsidR="00280B98" w:rsidRPr="00C62470" w:rsidRDefault="00280B98" w:rsidP="00280B98">
      <w:pPr>
        <w:widowControl/>
        <w:spacing w:line="360" w:lineRule="auto"/>
        <w:rPr>
          <w:sz w:val="26"/>
          <w:szCs w:val="26"/>
        </w:rPr>
      </w:pPr>
    </w:p>
    <w:p w:rsidR="00280B98" w:rsidRPr="00C62470" w:rsidRDefault="00280B98" w:rsidP="00280B98">
      <w:pPr>
        <w:widowControl/>
        <w:spacing w:line="360" w:lineRule="auto"/>
        <w:ind w:firstLine="1440"/>
        <w:rPr>
          <w:sz w:val="26"/>
          <w:szCs w:val="26"/>
        </w:rPr>
      </w:pPr>
      <w:r w:rsidRPr="00C62470">
        <w:rPr>
          <w:sz w:val="26"/>
          <w:szCs w:val="26"/>
        </w:rPr>
        <w:t xml:space="preserve">Before addressing the </w:t>
      </w:r>
      <w:r>
        <w:rPr>
          <w:sz w:val="26"/>
          <w:szCs w:val="26"/>
        </w:rPr>
        <w:t>Petition</w:t>
      </w:r>
      <w:r w:rsidRPr="00C62470">
        <w:rPr>
          <w:sz w:val="26"/>
          <w:szCs w:val="26"/>
        </w:rPr>
        <w:t xml:space="preserve">, we note that any issue </w:t>
      </w:r>
      <w:r>
        <w:rPr>
          <w:sz w:val="26"/>
          <w:szCs w:val="26"/>
        </w:rPr>
        <w:t xml:space="preserve">not specifically discussed </w:t>
      </w:r>
      <w:r w:rsidRPr="00C62470">
        <w:rPr>
          <w:sz w:val="26"/>
          <w:szCs w:val="26"/>
        </w:rPr>
        <w:t xml:space="preserve">shall be deemed to have been duly considered and denied without further discussion.  The Commission is not required to consider expressly or at length each contention or argument raised by the parties.  </w:t>
      </w:r>
      <w:hyperlink r:id="rId9" w:history="1">
        <w:r w:rsidRPr="00C62470">
          <w:rPr>
            <w:rStyle w:val="Emphasis"/>
            <w:color w:val="000000"/>
            <w:sz w:val="26"/>
            <w:szCs w:val="26"/>
          </w:rPr>
          <w:t xml:space="preserve">Consolidated Rail Corp. v. Pa. PUC, </w:t>
        </w:r>
        <w:r w:rsidRPr="00C62470">
          <w:rPr>
            <w:rStyle w:val="Hyperlink"/>
            <w:color w:val="000000"/>
            <w:sz w:val="26"/>
            <w:szCs w:val="26"/>
            <w:u w:val="none"/>
          </w:rPr>
          <w:t>625 A.2d 741 (Pa. Cmwlth. 1993);</w:t>
        </w:r>
      </w:hyperlink>
      <w:r w:rsidRPr="00C62470">
        <w:rPr>
          <w:color w:val="000000"/>
          <w:sz w:val="26"/>
          <w:szCs w:val="26"/>
        </w:rPr>
        <w:t xml:space="preserve"> </w:t>
      </w:r>
      <w:r w:rsidRPr="00C62470">
        <w:rPr>
          <w:i/>
          <w:color w:val="000000"/>
          <w:sz w:val="26"/>
          <w:szCs w:val="26"/>
        </w:rPr>
        <w:t xml:space="preserve">also </w:t>
      </w:r>
      <w:r w:rsidRPr="00C62470">
        <w:rPr>
          <w:rStyle w:val="Emphasis"/>
          <w:color w:val="000000"/>
          <w:sz w:val="26"/>
          <w:szCs w:val="26"/>
        </w:rPr>
        <w:t xml:space="preserve">see, generally, </w:t>
      </w:r>
      <w:hyperlink r:id="rId10" w:history="1">
        <w:r w:rsidRPr="00C62470">
          <w:rPr>
            <w:rStyle w:val="Emphasis"/>
            <w:color w:val="000000"/>
            <w:sz w:val="26"/>
            <w:szCs w:val="26"/>
          </w:rPr>
          <w:t>University of Pennsylvania v. Pa. PUC</w:t>
        </w:r>
        <w:r w:rsidRPr="00C62470">
          <w:rPr>
            <w:rStyle w:val="Hyperlink"/>
            <w:color w:val="000000"/>
            <w:sz w:val="26"/>
            <w:szCs w:val="26"/>
            <w:u w:val="none"/>
          </w:rPr>
          <w:t>, 485 A.2d 1217 (Pa. Cmwlth. 1984).</w:t>
        </w:r>
      </w:hyperlink>
      <w:r w:rsidRPr="00C62470">
        <w:rPr>
          <w:sz w:val="26"/>
          <w:szCs w:val="26"/>
        </w:rPr>
        <w:t xml:space="preserve"> </w:t>
      </w:r>
    </w:p>
    <w:p w:rsidR="00EF5D06" w:rsidRPr="00C95871" w:rsidRDefault="00EF5D06" w:rsidP="00A9398A">
      <w:pPr>
        <w:widowControl/>
        <w:spacing w:line="360" w:lineRule="auto"/>
        <w:ind w:firstLine="1440"/>
        <w:rPr>
          <w:sz w:val="26"/>
          <w:szCs w:val="26"/>
        </w:rPr>
      </w:pPr>
    </w:p>
    <w:p w:rsidR="00006F35" w:rsidRPr="00C95871" w:rsidRDefault="00802E4F" w:rsidP="00A9398A">
      <w:pPr>
        <w:widowControl/>
        <w:spacing w:line="360" w:lineRule="auto"/>
        <w:rPr>
          <w:b/>
          <w:sz w:val="26"/>
          <w:szCs w:val="26"/>
        </w:rPr>
      </w:pPr>
      <w:r w:rsidRPr="00C95871">
        <w:rPr>
          <w:b/>
          <w:sz w:val="26"/>
          <w:szCs w:val="26"/>
        </w:rPr>
        <w:t>ALJ’s Initial Decision</w:t>
      </w:r>
    </w:p>
    <w:p w:rsidR="00802E4F" w:rsidRPr="00C95871" w:rsidRDefault="00802E4F" w:rsidP="00A9398A">
      <w:pPr>
        <w:widowControl/>
        <w:spacing w:line="360" w:lineRule="auto"/>
        <w:ind w:firstLine="1440"/>
        <w:rPr>
          <w:b/>
          <w:sz w:val="26"/>
          <w:szCs w:val="26"/>
        </w:rPr>
      </w:pPr>
    </w:p>
    <w:p w:rsidR="00802E4F" w:rsidRDefault="002677B9" w:rsidP="00A9398A">
      <w:pPr>
        <w:widowControl/>
        <w:spacing w:line="360" w:lineRule="auto"/>
        <w:ind w:firstLine="1440"/>
        <w:rPr>
          <w:sz w:val="26"/>
          <w:szCs w:val="26"/>
        </w:rPr>
      </w:pPr>
      <w:r w:rsidRPr="00C95871">
        <w:rPr>
          <w:sz w:val="26"/>
          <w:szCs w:val="26"/>
        </w:rPr>
        <w:t xml:space="preserve">ALJ Barnes made thirteen </w:t>
      </w:r>
      <w:r w:rsidR="00802E4F" w:rsidRPr="00C95871">
        <w:rPr>
          <w:sz w:val="26"/>
          <w:szCs w:val="26"/>
        </w:rPr>
        <w:t xml:space="preserve">Findings of Fact and reached </w:t>
      </w:r>
      <w:r w:rsidRPr="00C95871">
        <w:rPr>
          <w:sz w:val="26"/>
          <w:szCs w:val="26"/>
        </w:rPr>
        <w:t>seven</w:t>
      </w:r>
      <w:r w:rsidR="00802E4F" w:rsidRPr="00C95871">
        <w:rPr>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r w:rsidR="00CA67EA" w:rsidRPr="00C95871">
        <w:rPr>
          <w:sz w:val="26"/>
          <w:szCs w:val="26"/>
        </w:rPr>
        <w:t xml:space="preserve"> </w:t>
      </w:r>
    </w:p>
    <w:p w:rsidR="005E7505" w:rsidRPr="00C95871" w:rsidRDefault="005E7505" w:rsidP="00A9398A">
      <w:pPr>
        <w:widowControl/>
        <w:spacing w:line="360" w:lineRule="auto"/>
        <w:ind w:firstLine="1440"/>
        <w:rPr>
          <w:sz w:val="26"/>
          <w:szCs w:val="26"/>
        </w:rPr>
      </w:pPr>
    </w:p>
    <w:p w:rsidR="00E327E4" w:rsidRPr="00C95871" w:rsidRDefault="009A4FB9" w:rsidP="00A9398A">
      <w:pPr>
        <w:widowControl/>
        <w:spacing w:line="360" w:lineRule="auto"/>
        <w:ind w:firstLine="1440"/>
        <w:rPr>
          <w:sz w:val="26"/>
          <w:szCs w:val="26"/>
        </w:rPr>
      </w:pPr>
      <w:r w:rsidRPr="00C95871">
        <w:rPr>
          <w:sz w:val="26"/>
          <w:szCs w:val="26"/>
        </w:rPr>
        <w:lastRenderedPageBreak/>
        <w:t xml:space="preserve">In her Initial Decision, the ALJ identified two issues.  </w:t>
      </w:r>
      <w:r w:rsidR="00E439F5" w:rsidRPr="00C95871">
        <w:rPr>
          <w:sz w:val="26"/>
          <w:szCs w:val="26"/>
        </w:rPr>
        <w:t>The ALJ first addressed the Complainant’s contention that PECO was charging her for several months of service after she requested that</w:t>
      </w:r>
      <w:r w:rsidR="006A0FDC">
        <w:rPr>
          <w:sz w:val="26"/>
          <w:szCs w:val="26"/>
        </w:rPr>
        <w:t xml:space="preserve"> the</w:t>
      </w:r>
      <w:r w:rsidR="00E439F5" w:rsidRPr="00C95871">
        <w:rPr>
          <w:sz w:val="26"/>
          <w:szCs w:val="26"/>
        </w:rPr>
        <w:t xml:space="preserve"> service be terminated.  Second, the ALJ addressed the Complainant’s </w:t>
      </w:r>
      <w:r w:rsidR="00CA67EA" w:rsidRPr="00C95871">
        <w:rPr>
          <w:sz w:val="26"/>
          <w:szCs w:val="26"/>
        </w:rPr>
        <w:t>assertion</w:t>
      </w:r>
      <w:r w:rsidR="00E439F5" w:rsidRPr="00C95871">
        <w:rPr>
          <w:sz w:val="26"/>
          <w:szCs w:val="26"/>
        </w:rPr>
        <w:t xml:space="preserve"> that she had never requested service for the rear unit.</w:t>
      </w:r>
      <w:r w:rsidR="00AD038C">
        <w:rPr>
          <w:sz w:val="26"/>
          <w:szCs w:val="26"/>
        </w:rPr>
        <w:t xml:space="preserve">  I.D. at </w:t>
      </w:r>
      <w:r w:rsidR="00CA67EA" w:rsidRPr="00C95871">
        <w:rPr>
          <w:sz w:val="26"/>
          <w:szCs w:val="26"/>
        </w:rPr>
        <w:t>4-5.</w:t>
      </w:r>
    </w:p>
    <w:p w:rsidR="00830A59" w:rsidRPr="00C95871" w:rsidRDefault="00830A59" w:rsidP="00A9398A">
      <w:pPr>
        <w:widowControl/>
        <w:spacing w:line="360" w:lineRule="auto"/>
        <w:ind w:firstLine="1440"/>
        <w:rPr>
          <w:sz w:val="26"/>
          <w:szCs w:val="26"/>
        </w:rPr>
      </w:pPr>
    </w:p>
    <w:p w:rsidR="00830A59" w:rsidRPr="00C95871" w:rsidRDefault="00EE50E9" w:rsidP="00A9398A">
      <w:pPr>
        <w:widowControl/>
        <w:spacing w:line="360" w:lineRule="auto"/>
        <w:ind w:firstLine="1440"/>
        <w:rPr>
          <w:sz w:val="26"/>
          <w:szCs w:val="26"/>
        </w:rPr>
      </w:pPr>
      <w:r>
        <w:rPr>
          <w:sz w:val="26"/>
          <w:szCs w:val="26"/>
        </w:rPr>
        <w:t>At the hearing, t</w:t>
      </w:r>
      <w:r w:rsidR="00CA67EA" w:rsidRPr="00C95871">
        <w:rPr>
          <w:sz w:val="26"/>
          <w:szCs w:val="26"/>
        </w:rPr>
        <w:t xml:space="preserve">he Complainant testified that </w:t>
      </w:r>
      <w:r w:rsidR="0028309D" w:rsidRPr="00C95871">
        <w:rPr>
          <w:sz w:val="26"/>
          <w:szCs w:val="26"/>
        </w:rPr>
        <w:t xml:space="preserve">she had moved into the </w:t>
      </w:r>
      <w:r w:rsidR="00FA6860">
        <w:rPr>
          <w:sz w:val="26"/>
          <w:szCs w:val="26"/>
        </w:rPr>
        <w:t xml:space="preserve">front unit at the New Galena </w:t>
      </w:r>
      <w:r w:rsidR="002F0D27">
        <w:rPr>
          <w:sz w:val="26"/>
          <w:szCs w:val="26"/>
        </w:rPr>
        <w:t>Road</w:t>
      </w:r>
      <w:r w:rsidR="00FA6860">
        <w:rPr>
          <w:sz w:val="26"/>
          <w:szCs w:val="26"/>
        </w:rPr>
        <w:t xml:space="preserve"> </w:t>
      </w:r>
      <w:r w:rsidR="0028309D" w:rsidRPr="00C95871">
        <w:rPr>
          <w:sz w:val="26"/>
          <w:szCs w:val="26"/>
        </w:rPr>
        <w:t>service address at some point in 2006.  Although she did not own the property, her name was on the mortgage a</w:t>
      </w:r>
      <w:r w:rsidR="00FA6860">
        <w:rPr>
          <w:sz w:val="26"/>
          <w:szCs w:val="26"/>
        </w:rPr>
        <w:t>long with another individual.  She explained that</w:t>
      </w:r>
      <w:r w:rsidR="00E732C1">
        <w:rPr>
          <w:sz w:val="26"/>
          <w:szCs w:val="26"/>
        </w:rPr>
        <w:t>,</w:t>
      </w:r>
      <w:r w:rsidR="00FA6860">
        <w:rPr>
          <w:sz w:val="26"/>
          <w:szCs w:val="26"/>
        </w:rPr>
        <w:t xml:space="preserve"> i</w:t>
      </w:r>
      <w:r w:rsidR="0028309D" w:rsidRPr="00C95871">
        <w:rPr>
          <w:sz w:val="26"/>
          <w:szCs w:val="26"/>
        </w:rPr>
        <w:t>n addition to the main house, there was an apartment over the garage</w:t>
      </w:r>
      <w:r w:rsidR="002F0D27" w:rsidRPr="00C95871">
        <w:rPr>
          <w:sz w:val="26"/>
          <w:szCs w:val="26"/>
        </w:rPr>
        <w:t>, the rear unit</w:t>
      </w:r>
      <w:r w:rsidR="002F0D27">
        <w:rPr>
          <w:sz w:val="26"/>
          <w:szCs w:val="26"/>
        </w:rPr>
        <w:t>,</w:t>
      </w:r>
      <w:r w:rsidR="0028309D" w:rsidRPr="00C95871">
        <w:rPr>
          <w:sz w:val="26"/>
          <w:szCs w:val="26"/>
        </w:rPr>
        <w:t xml:space="preserve"> which had a separate meter.  The rear unit was rented to several different tenants du</w:t>
      </w:r>
      <w:r w:rsidR="00FA6860">
        <w:rPr>
          <w:sz w:val="26"/>
          <w:szCs w:val="26"/>
        </w:rPr>
        <w:t>ring the time she</w:t>
      </w:r>
      <w:r w:rsidR="0028309D" w:rsidRPr="00C95871">
        <w:rPr>
          <w:sz w:val="26"/>
          <w:szCs w:val="26"/>
        </w:rPr>
        <w:t xml:space="preserve"> was associated with the property.  </w:t>
      </w:r>
      <w:r w:rsidR="00BC3840" w:rsidRPr="00C95871">
        <w:rPr>
          <w:sz w:val="26"/>
          <w:szCs w:val="26"/>
        </w:rPr>
        <w:t>She testified that she left the property in October of 2</w:t>
      </w:r>
      <w:r w:rsidR="00DB4914">
        <w:rPr>
          <w:sz w:val="26"/>
          <w:szCs w:val="26"/>
        </w:rPr>
        <w:t>006 and returned</w:t>
      </w:r>
      <w:r w:rsidR="00BC3840" w:rsidRPr="00C95871">
        <w:rPr>
          <w:sz w:val="26"/>
          <w:szCs w:val="26"/>
        </w:rPr>
        <w:t xml:space="preserve"> in 2008 and moved out</w:t>
      </w:r>
      <w:r w:rsidR="00532B14">
        <w:rPr>
          <w:sz w:val="26"/>
          <w:szCs w:val="26"/>
        </w:rPr>
        <w:t xml:space="preserve"> again</w:t>
      </w:r>
      <w:r w:rsidR="00BC3840" w:rsidRPr="00C95871">
        <w:rPr>
          <w:sz w:val="26"/>
          <w:szCs w:val="26"/>
        </w:rPr>
        <w:t xml:space="preserve"> on January 11, 2010</w:t>
      </w:r>
      <w:r w:rsidR="002F0D27">
        <w:rPr>
          <w:sz w:val="26"/>
          <w:szCs w:val="26"/>
        </w:rPr>
        <w:t>,</w:t>
      </w:r>
      <w:r w:rsidR="00BC3840" w:rsidRPr="00C95871">
        <w:rPr>
          <w:sz w:val="26"/>
          <w:szCs w:val="26"/>
        </w:rPr>
        <w:t xml:space="preserve"> when the property was foreclosed upon.  </w:t>
      </w:r>
      <w:r w:rsidR="00A83A85" w:rsidRPr="00C95871">
        <w:rPr>
          <w:sz w:val="26"/>
          <w:szCs w:val="26"/>
        </w:rPr>
        <w:t>She further testified tha</w:t>
      </w:r>
      <w:r w:rsidR="00D82FEE" w:rsidRPr="00C95871">
        <w:rPr>
          <w:sz w:val="26"/>
          <w:szCs w:val="26"/>
        </w:rPr>
        <w:t>t she called on January 11, 2010</w:t>
      </w:r>
      <w:r w:rsidR="002F0D27">
        <w:rPr>
          <w:sz w:val="26"/>
          <w:szCs w:val="26"/>
        </w:rPr>
        <w:t>,</w:t>
      </w:r>
      <w:r w:rsidR="00A83A85" w:rsidRPr="00C95871">
        <w:rPr>
          <w:sz w:val="26"/>
          <w:szCs w:val="26"/>
        </w:rPr>
        <w:t xml:space="preserve"> to have service discontinued and that she had never requested service for the rear unit.  Tr. at 7-9.</w:t>
      </w:r>
    </w:p>
    <w:p w:rsidR="00A83A85" w:rsidRPr="00C95871" w:rsidRDefault="00A83A85" w:rsidP="00A9398A">
      <w:pPr>
        <w:widowControl/>
        <w:spacing w:line="360" w:lineRule="auto"/>
        <w:ind w:firstLine="1440"/>
        <w:rPr>
          <w:sz w:val="26"/>
          <w:szCs w:val="26"/>
        </w:rPr>
      </w:pPr>
    </w:p>
    <w:p w:rsidR="008B7E75" w:rsidRDefault="00280B98" w:rsidP="00A9398A">
      <w:pPr>
        <w:widowControl/>
        <w:spacing w:line="360" w:lineRule="auto"/>
        <w:ind w:firstLine="1440"/>
        <w:rPr>
          <w:sz w:val="26"/>
          <w:szCs w:val="26"/>
        </w:rPr>
      </w:pPr>
      <w:r>
        <w:rPr>
          <w:sz w:val="26"/>
          <w:szCs w:val="26"/>
        </w:rPr>
        <w:t>PECO</w:t>
      </w:r>
      <w:r w:rsidR="00307E8B" w:rsidRPr="00C95871">
        <w:rPr>
          <w:sz w:val="26"/>
          <w:szCs w:val="26"/>
        </w:rPr>
        <w:t xml:space="preserve"> </w:t>
      </w:r>
      <w:r w:rsidR="00AE1934" w:rsidRPr="00C95871">
        <w:rPr>
          <w:sz w:val="26"/>
          <w:szCs w:val="26"/>
        </w:rPr>
        <w:t xml:space="preserve">presented its business records </w:t>
      </w:r>
      <w:r w:rsidR="00DB4914">
        <w:rPr>
          <w:sz w:val="26"/>
          <w:szCs w:val="26"/>
        </w:rPr>
        <w:t xml:space="preserve">at the hearing </w:t>
      </w:r>
      <w:r w:rsidR="00AE1934" w:rsidRPr="00C95871">
        <w:rPr>
          <w:sz w:val="26"/>
          <w:szCs w:val="26"/>
        </w:rPr>
        <w:t>detailing</w:t>
      </w:r>
      <w:r w:rsidR="005B7436" w:rsidRPr="00C95871">
        <w:rPr>
          <w:sz w:val="26"/>
          <w:szCs w:val="26"/>
        </w:rPr>
        <w:t xml:space="preserve"> the Complainant’s accounts and</w:t>
      </w:r>
      <w:r w:rsidR="00AE1934" w:rsidRPr="00C95871">
        <w:rPr>
          <w:sz w:val="26"/>
          <w:szCs w:val="26"/>
        </w:rPr>
        <w:t xml:space="preserve"> its contacts with the Complainant and </w:t>
      </w:r>
      <w:r w:rsidR="00307E8B" w:rsidRPr="00C95871">
        <w:rPr>
          <w:sz w:val="26"/>
          <w:szCs w:val="26"/>
        </w:rPr>
        <w:t xml:space="preserve">argued </w:t>
      </w:r>
      <w:r w:rsidR="00532B14">
        <w:rPr>
          <w:sz w:val="26"/>
          <w:szCs w:val="26"/>
        </w:rPr>
        <w:t xml:space="preserve">before the ALJ </w:t>
      </w:r>
      <w:r w:rsidR="00307E8B" w:rsidRPr="00C95871">
        <w:rPr>
          <w:sz w:val="26"/>
          <w:szCs w:val="26"/>
        </w:rPr>
        <w:t xml:space="preserve">that the Complainant had not requested discontinuance of service for the front unit until </w:t>
      </w:r>
      <w:r w:rsidR="005B7436" w:rsidRPr="00C95871">
        <w:rPr>
          <w:sz w:val="26"/>
          <w:szCs w:val="26"/>
        </w:rPr>
        <w:t>May 27, 201</w:t>
      </w:r>
      <w:r w:rsidR="00AB1F33">
        <w:rPr>
          <w:sz w:val="26"/>
          <w:szCs w:val="26"/>
        </w:rPr>
        <w:t>0</w:t>
      </w:r>
      <w:r w:rsidR="005B7436" w:rsidRPr="00C95871">
        <w:rPr>
          <w:sz w:val="26"/>
          <w:szCs w:val="26"/>
        </w:rPr>
        <w:t xml:space="preserve">.   </w:t>
      </w:r>
      <w:r w:rsidR="00810BCC" w:rsidRPr="00C95871">
        <w:rPr>
          <w:sz w:val="26"/>
          <w:szCs w:val="26"/>
        </w:rPr>
        <w:t xml:space="preserve">Tr. at 32.  </w:t>
      </w:r>
      <w:r>
        <w:rPr>
          <w:sz w:val="26"/>
          <w:szCs w:val="26"/>
        </w:rPr>
        <w:t>PECO</w:t>
      </w:r>
      <w:r w:rsidR="00DB4914">
        <w:rPr>
          <w:sz w:val="26"/>
          <w:szCs w:val="26"/>
        </w:rPr>
        <w:t xml:space="preserve"> also presented evidence </w:t>
      </w:r>
      <w:r w:rsidR="005B7436" w:rsidRPr="00C95871">
        <w:rPr>
          <w:sz w:val="26"/>
          <w:szCs w:val="26"/>
        </w:rPr>
        <w:t>that the Complainant had requested, and was responsible for, service to the rear unit.</w:t>
      </w:r>
      <w:r>
        <w:rPr>
          <w:sz w:val="26"/>
          <w:szCs w:val="26"/>
        </w:rPr>
        <w:t xml:space="preserve">  According to its records</w:t>
      </w:r>
      <w:r w:rsidR="00DB4914">
        <w:rPr>
          <w:sz w:val="26"/>
          <w:szCs w:val="26"/>
        </w:rPr>
        <w:t>, PECO</w:t>
      </w:r>
      <w:r w:rsidR="005B7436" w:rsidRPr="00C95871">
        <w:rPr>
          <w:sz w:val="26"/>
          <w:szCs w:val="26"/>
        </w:rPr>
        <w:t xml:space="preserve"> stated that the Complainant had electric service for the front unit from June 12, 2006</w:t>
      </w:r>
      <w:r w:rsidR="002F0D27">
        <w:rPr>
          <w:sz w:val="26"/>
          <w:szCs w:val="26"/>
        </w:rPr>
        <w:t>,</w:t>
      </w:r>
      <w:r w:rsidR="005B7436" w:rsidRPr="00C95871">
        <w:rPr>
          <w:sz w:val="26"/>
          <w:szCs w:val="26"/>
        </w:rPr>
        <w:t xml:space="preserve"> through October 13, 2006.  </w:t>
      </w:r>
      <w:r w:rsidR="00810BCC" w:rsidRPr="00C95871">
        <w:rPr>
          <w:sz w:val="26"/>
          <w:szCs w:val="26"/>
        </w:rPr>
        <w:t xml:space="preserve">Tr. at </w:t>
      </w:r>
      <w:r w:rsidR="00E959E4" w:rsidRPr="00C95871">
        <w:rPr>
          <w:sz w:val="26"/>
          <w:szCs w:val="26"/>
        </w:rPr>
        <w:t xml:space="preserve">25.  </w:t>
      </w:r>
      <w:r w:rsidR="00DB4914">
        <w:rPr>
          <w:sz w:val="26"/>
          <w:szCs w:val="26"/>
        </w:rPr>
        <w:t>PECO explained that t</w:t>
      </w:r>
      <w:r w:rsidR="005B7436" w:rsidRPr="00C95871">
        <w:rPr>
          <w:sz w:val="26"/>
          <w:szCs w:val="26"/>
        </w:rPr>
        <w:t>he Complainant then had service for the rear unit from February 2, 2</w:t>
      </w:r>
      <w:r w:rsidR="000C3655">
        <w:rPr>
          <w:sz w:val="26"/>
          <w:szCs w:val="26"/>
        </w:rPr>
        <w:t>007</w:t>
      </w:r>
      <w:r w:rsidR="002F0D27">
        <w:rPr>
          <w:sz w:val="26"/>
          <w:szCs w:val="26"/>
        </w:rPr>
        <w:t>,</w:t>
      </w:r>
      <w:r w:rsidR="000C3655">
        <w:rPr>
          <w:sz w:val="26"/>
          <w:szCs w:val="26"/>
        </w:rPr>
        <w:t xml:space="preserve"> through September 27, 2008</w:t>
      </w:r>
      <w:r w:rsidR="002F0D27">
        <w:rPr>
          <w:sz w:val="26"/>
          <w:szCs w:val="26"/>
        </w:rPr>
        <w:t>,</w:t>
      </w:r>
      <w:r w:rsidR="000C3655">
        <w:rPr>
          <w:sz w:val="26"/>
          <w:szCs w:val="26"/>
        </w:rPr>
        <w:t xml:space="preserve"> and, f</w:t>
      </w:r>
      <w:r w:rsidR="005B7436" w:rsidRPr="00C95871">
        <w:rPr>
          <w:sz w:val="26"/>
          <w:szCs w:val="26"/>
        </w:rPr>
        <w:t>inally, she had service again for the front unit from November 5, 2008</w:t>
      </w:r>
      <w:r w:rsidR="002F0D27">
        <w:rPr>
          <w:sz w:val="26"/>
          <w:szCs w:val="26"/>
        </w:rPr>
        <w:t>,</w:t>
      </w:r>
      <w:r w:rsidR="005B7436" w:rsidRPr="00C95871">
        <w:rPr>
          <w:sz w:val="26"/>
          <w:szCs w:val="26"/>
        </w:rPr>
        <w:t xml:space="preserve"> through May 27, 2010.  </w:t>
      </w:r>
      <w:r w:rsidR="00E959E4" w:rsidRPr="00C95871">
        <w:rPr>
          <w:sz w:val="26"/>
          <w:szCs w:val="26"/>
        </w:rPr>
        <w:t xml:space="preserve">Tr. at </w:t>
      </w:r>
      <w:r w:rsidR="000C3655">
        <w:rPr>
          <w:sz w:val="26"/>
          <w:szCs w:val="26"/>
        </w:rPr>
        <w:t xml:space="preserve">27 and </w:t>
      </w:r>
      <w:r w:rsidR="00E959E4" w:rsidRPr="00C95871">
        <w:rPr>
          <w:sz w:val="26"/>
          <w:szCs w:val="26"/>
        </w:rPr>
        <w:t xml:space="preserve">29.  </w:t>
      </w:r>
      <w:r w:rsidR="00DB4914">
        <w:rPr>
          <w:sz w:val="26"/>
          <w:szCs w:val="26"/>
        </w:rPr>
        <w:t>PECO reported that t</w:t>
      </w:r>
      <w:r w:rsidR="007C4B91" w:rsidRPr="00C95871">
        <w:rPr>
          <w:sz w:val="26"/>
          <w:szCs w:val="26"/>
        </w:rPr>
        <w:t xml:space="preserve">he total unpaid balance for both accounts was $9,437.45. </w:t>
      </w:r>
      <w:r w:rsidR="00E959E4" w:rsidRPr="00C95871">
        <w:rPr>
          <w:sz w:val="26"/>
          <w:szCs w:val="26"/>
        </w:rPr>
        <w:t xml:space="preserve">  Tr. at 30.  </w:t>
      </w:r>
    </w:p>
    <w:p w:rsidR="009357E5" w:rsidRPr="00C95871" w:rsidRDefault="009357E5" w:rsidP="00A9398A">
      <w:pPr>
        <w:widowControl/>
        <w:spacing w:line="360" w:lineRule="auto"/>
        <w:ind w:firstLine="1440"/>
        <w:rPr>
          <w:sz w:val="26"/>
          <w:szCs w:val="26"/>
        </w:rPr>
      </w:pPr>
    </w:p>
    <w:p w:rsidR="008B7E75" w:rsidRPr="00C95871" w:rsidRDefault="00983EAB" w:rsidP="00A9398A">
      <w:pPr>
        <w:widowControl/>
        <w:spacing w:line="360" w:lineRule="auto"/>
        <w:ind w:firstLine="1440"/>
        <w:rPr>
          <w:sz w:val="26"/>
          <w:szCs w:val="26"/>
        </w:rPr>
      </w:pPr>
      <w:r>
        <w:rPr>
          <w:sz w:val="26"/>
          <w:szCs w:val="26"/>
        </w:rPr>
        <w:lastRenderedPageBreak/>
        <w:t>Upon consideration of the evidence presented, t</w:t>
      </w:r>
      <w:r w:rsidR="007904D9" w:rsidRPr="00C95871">
        <w:rPr>
          <w:sz w:val="26"/>
          <w:szCs w:val="26"/>
        </w:rPr>
        <w:t>he ALJ first found that PECO’s exhibits supported a finding that the Complainant did not reques</w:t>
      </w:r>
      <w:r w:rsidR="00280682">
        <w:rPr>
          <w:sz w:val="26"/>
          <w:szCs w:val="26"/>
        </w:rPr>
        <w:t>t a discontinuance of service on</w:t>
      </w:r>
      <w:r w:rsidR="007904D9" w:rsidRPr="00C95871">
        <w:rPr>
          <w:sz w:val="26"/>
          <w:szCs w:val="26"/>
        </w:rPr>
        <w:t xml:space="preserve"> January </w:t>
      </w:r>
      <w:r w:rsidR="00280682">
        <w:rPr>
          <w:sz w:val="26"/>
          <w:szCs w:val="26"/>
        </w:rPr>
        <w:t>11, 2010, but rather on</w:t>
      </w:r>
      <w:r w:rsidR="007904D9" w:rsidRPr="00C95871">
        <w:rPr>
          <w:sz w:val="26"/>
          <w:szCs w:val="26"/>
        </w:rPr>
        <w:t xml:space="preserve"> May</w:t>
      </w:r>
      <w:r w:rsidR="00280682">
        <w:rPr>
          <w:sz w:val="26"/>
          <w:szCs w:val="26"/>
        </w:rPr>
        <w:t xml:space="preserve"> 27,</w:t>
      </w:r>
      <w:r w:rsidR="007904D9" w:rsidRPr="00C95871">
        <w:rPr>
          <w:sz w:val="26"/>
          <w:szCs w:val="26"/>
        </w:rPr>
        <w:t xml:space="preserve"> 2010</w:t>
      </w:r>
      <w:r w:rsidR="002F0D27">
        <w:rPr>
          <w:sz w:val="26"/>
          <w:szCs w:val="26"/>
        </w:rPr>
        <w:t>,</w:t>
      </w:r>
      <w:r w:rsidR="007904D9" w:rsidRPr="00C95871">
        <w:rPr>
          <w:sz w:val="26"/>
          <w:szCs w:val="26"/>
        </w:rPr>
        <w:t xml:space="preserve"> and that the </w:t>
      </w:r>
      <w:r w:rsidR="00866569">
        <w:rPr>
          <w:sz w:val="26"/>
          <w:szCs w:val="26"/>
        </w:rPr>
        <w:t>C</w:t>
      </w:r>
      <w:r w:rsidR="007904D9" w:rsidRPr="00C95871">
        <w:rPr>
          <w:sz w:val="26"/>
          <w:szCs w:val="26"/>
        </w:rPr>
        <w:t>ompany discontinued service in a timely manner thereafte</w:t>
      </w:r>
      <w:r w:rsidR="00280B98">
        <w:rPr>
          <w:sz w:val="26"/>
          <w:szCs w:val="26"/>
        </w:rPr>
        <w:t>r.  Likewise, she found that</w:t>
      </w:r>
      <w:r w:rsidR="007904D9" w:rsidRPr="00C95871">
        <w:rPr>
          <w:sz w:val="26"/>
          <w:szCs w:val="26"/>
        </w:rPr>
        <w:t xml:space="preserve"> </w:t>
      </w:r>
      <w:r w:rsidR="00280B98">
        <w:rPr>
          <w:sz w:val="26"/>
          <w:szCs w:val="26"/>
        </w:rPr>
        <w:t>PECO</w:t>
      </w:r>
      <w:r w:rsidR="007904D9" w:rsidRPr="00C95871">
        <w:rPr>
          <w:sz w:val="26"/>
          <w:szCs w:val="26"/>
        </w:rPr>
        <w:t xml:space="preserve">’s records also supported a finding that the Complainant was responsible for the charges accrued </w:t>
      </w:r>
      <w:r w:rsidR="004465A7" w:rsidRPr="00C95871">
        <w:rPr>
          <w:sz w:val="26"/>
          <w:szCs w:val="26"/>
        </w:rPr>
        <w:t>on the account for the rear unit.  She reasoned that the Complainant held a mortgage on the property, the name and social security numbers on the accounts for both units were exactly the same, and</w:t>
      </w:r>
      <w:r w:rsidR="000C3655">
        <w:rPr>
          <w:sz w:val="26"/>
          <w:szCs w:val="26"/>
        </w:rPr>
        <w:t xml:space="preserve"> </w:t>
      </w:r>
      <w:r w:rsidR="004465A7" w:rsidRPr="00C95871">
        <w:rPr>
          <w:sz w:val="26"/>
          <w:szCs w:val="26"/>
        </w:rPr>
        <w:t xml:space="preserve">the Complainant did not show that there was any </w:t>
      </w:r>
      <w:r w:rsidR="00756A90">
        <w:rPr>
          <w:sz w:val="26"/>
          <w:szCs w:val="26"/>
        </w:rPr>
        <w:t>unauthorized use of her name or</w:t>
      </w:r>
      <w:r w:rsidR="004465A7" w:rsidRPr="00C95871">
        <w:rPr>
          <w:sz w:val="26"/>
          <w:szCs w:val="26"/>
        </w:rPr>
        <w:t xml:space="preserve"> social security number to e</w:t>
      </w:r>
      <w:r w:rsidR="00532B14">
        <w:rPr>
          <w:sz w:val="26"/>
          <w:szCs w:val="26"/>
        </w:rPr>
        <w:t>stablish service for the rear unit</w:t>
      </w:r>
      <w:r w:rsidR="004465A7" w:rsidRPr="00C95871">
        <w:rPr>
          <w:sz w:val="26"/>
          <w:szCs w:val="26"/>
        </w:rPr>
        <w:t xml:space="preserve">. </w:t>
      </w:r>
      <w:r w:rsidR="00413443" w:rsidRPr="00C95871">
        <w:rPr>
          <w:sz w:val="26"/>
          <w:szCs w:val="26"/>
        </w:rPr>
        <w:t xml:space="preserve"> Finally, the ALJ found that the entire amount in dispute accrued under customer assistance program rates and </w:t>
      </w:r>
      <w:r w:rsidR="002F0D27">
        <w:rPr>
          <w:sz w:val="26"/>
          <w:szCs w:val="26"/>
        </w:rPr>
        <w:t>w</w:t>
      </w:r>
      <w:r w:rsidR="00866569">
        <w:rPr>
          <w:sz w:val="26"/>
          <w:szCs w:val="26"/>
        </w:rPr>
        <w:t>as</w:t>
      </w:r>
      <w:r w:rsidR="002F0D27">
        <w:rPr>
          <w:sz w:val="26"/>
          <w:szCs w:val="26"/>
        </w:rPr>
        <w:t xml:space="preserve"> </w:t>
      </w:r>
      <w:r w:rsidR="00413443" w:rsidRPr="00C95871">
        <w:rPr>
          <w:sz w:val="26"/>
          <w:szCs w:val="26"/>
        </w:rPr>
        <w:t>not subject to a Commission</w:t>
      </w:r>
      <w:r w:rsidR="002F0D27">
        <w:rPr>
          <w:sz w:val="26"/>
          <w:szCs w:val="26"/>
        </w:rPr>
        <w:t>-</w:t>
      </w:r>
      <w:r w:rsidR="00413443" w:rsidRPr="00C95871">
        <w:rPr>
          <w:sz w:val="26"/>
          <w:szCs w:val="26"/>
        </w:rPr>
        <w:t xml:space="preserve">ordered payment arrangement.  I.D. at 6-7.  </w:t>
      </w:r>
    </w:p>
    <w:p w:rsidR="00802E4F" w:rsidRPr="00C95871" w:rsidRDefault="00802E4F" w:rsidP="00A9398A">
      <w:pPr>
        <w:widowControl/>
        <w:spacing w:line="360" w:lineRule="auto"/>
        <w:ind w:firstLine="1440"/>
        <w:rPr>
          <w:b/>
          <w:sz w:val="26"/>
          <w:szCs w:val="26"/>
        </w:rPr>
      </w:pPr>
    </w:p>
    <w:p w:rsidR="00824440" w:rsidRDefault="00280B98" w:rsidP="00824440">
      <w:pPr>
        <w:widowControl/>
        <w:spacing w:line="360" w:lineRule="auto"/>
        <w:contextualSpacing/>
        <w:rPr>
          <w:b/>
          <w:sz w:val="26"/>
          <w:szCs w:val="26"/>
        </w:rPr>
      </w:pPr>
      <w:r>
        <w:rPr>
          <w:b/>
          <w:sz w:val="26"/>
          <w:szCs w:val="26"/>
        </w:rPr>
        <w:t xml:space="preserve">Positions of the Parties </w:t>
      </w:r>
      <w:r w:rsidR="00804BE4" w:rsidRPr="00C95871">
        <w:rPr>
          <w:b/>
          <w:sz w:val="26"/>
          <w:szCs w:val="26"/>
        </w:rPr>
        <w:t>and Disposition</w:t>
      </w:r>
    </w:p>
    <w:p w:rsidR="002F0D27" w:rsidRPr="00EF5D06" w:rsidRDefault="002F0D27" w:rsidP="00A9398A">
      <w:pPr>
        <w:widowControl/>
        <w:spacing w:line="360" w:lineRule="auto"/>
        <w:contextualSpacing/>
        <w:rPr>
          <w:b/>
          <w:sz w:val="26"/>
          <w:szCs w:val="26"/>
        </w:rPr>
      </w:pPr>
    </w:p>
    <w:p w:rsidR="00761535" w:rsidRPr="00C95871" w:rsidRDefault="00ED5D4C" w:rsidP="00A86EE8">
      <w:pPr>
        <w:widowControl/>
        <w:spacing w:line="360" w:lineRule="auto"/>
        <w:ind w:firstLine="1440"/>
        <w:rPr>
          <w:sz w:val="26"/>
          <w:szCs w:val="26"/>
        </w:rPr>
      </w:pPr>
      <w:r>
        <w:rPr>
          <w:sz w:val="26"/>
          <w:szCs w:val="26"/>
        </w:rPr>
        <w:t>In her Petition, the</w:t>
      </w:r>
      <w:r w:rsidR="000935B8" w:rsidRPr="00C95871">
        <w:rPr>
          <w:sz w:val="26"/>
          <w:szCs w:val="26"/>
        </w:rPr>
        <w:t xml:space="preserve"> Complainant</w:t>
      </w:r>
      <w:r w:rsidR="0064649D" w:rsidRPr="00C95871">
        <w:rPr>
          <w:sz w:val="26"/>
          <w:szCs w:val="26"/>
        </w:rPr>
        <w:t xml:space="preserve"> </w:t>
      </w:r>
      <w:r>
        <w:rPr>
          <w:sz w:val="26"/>
          <w:szCs w:val="26"/>
        </w:rPr>
        <w:t>disagree</w:t>
      </w:r>
      <w:r w:rsidR="009B7370">
        <w:rPr>
          <w:sz w:val="26"/>
          <w:szCs w:val="26"/>
        </w:rPr>
        <w:t>s</w:t>
      </w:r>
      <w:r w:rsidR="004B6A08" w:rsidRPr="00C95871">
        <w:rPr>
          <w:sz w:val="26"/>
          <w:szCs w:val="26"/>
        </w:rPr>
        <w:t xml:space="preserve"> with the ALJ’s conclusions and Findings of Fact.  She</w:t>
      </w:r>
      <w:r w:rsidR="0064649D" w:rsidRPr="00C95871">
        <w:rPr>
          <w:sz w:val="26"/>
          <w:szCs w:val="26"/>
        </w:rPr>
        <w:t xml:space="preserve"> requested that another hearing be held in a fair and impartial setting with all evidence pro</w:t>
      </w:r>
      <w:r w:rsidR="001E7E2A">
        <w:rPr>
          <w:sz w:val="26"/>
          <w:szCs w:val="26"/>
        </w:rPr>
        <w:t>duced in a timely fashion.  Petition</w:t>
      </w:r>
      <w:r w:rsidR="0064649D" w:rsidRPr="00C95871">
        <w:rPr>
          <w:sz w:val="26"/>
          <w:szCs w:val="26"/>
        </w:rPr>
        <w:t xml:space="preserve"> at 2. </w:t>
      </w:r>
      <w:r w:rsidR="00280B98">
        <w:rPr>
          <w:sz w:val="26"/>
          <w:szCs w:val="26"/>
        </w:rPr>
        <w:t xml:space="preserve"> PECO</w:t>
      </w:r>
      <w:r w:rsidR="004933E4" w:rsidRPr="00C95871">
        <w:rPr>
          <w:sz w:val="26"/>
          <w:szCs w:val="26"/>
        </w:rPr>
        <w:t xml:space="preserve"> filed </w:t>
      </w:r>
      <w:r>
        <w:rPr>
          <w:sz w:val="26"/>
          <w:szCs w:val="26"/>
        </w:rPr>
        <w:t xml:space="preserve">an Answer </w:t>
      </w:r>
      <w:r w:rsidR="001F0ADB" w:rsidRPr="00C95871">
        <w:rPr>
          <w:sz w:val="26"/>
          <w:szCs w:val="26"/>
        </w:rPr>
        <w:t>arguing that the ALJ correctly determined that the Complainant is responsible for the entire arrearage and</w:t>
      </w:r>
      <w:r>
        <w:rPr>
          <w:sz w:val="26"/>
          <w:szCs w:val="26"/>
        </w:rPr>
        <w:t xml:space="preserve"> that</w:t>
      </w:r>
      <w:r w:rsidR="001F0ADB" w:rsidRPr="00C95871">
        <w:rPr>
          <w:sz w:val="26"/>
          <w:szCs w:val="26"/>
        </w:rPr>
        <w:t xml:space="preserve"> the Commission should susta</w:t>
      </w:r>
      <w:r w:rsidR="001E7E2A">
        <w:rPr>
          <w:sz w:val="26"/>
          <w:szCs w:val="26"/>
        </w:rPr>
        <w:t>in the Initial Decision.  Answer</w:t>
      </w:r>
      <w:r w:rsidR="0010668C">
        <w:rPr>
          <w:sz w:val="26"/>
          <w:szCs w:val="26"/>
        </w:rPr>
        <w:t xml:space="preserve"> to the Petition</w:t>
      </w:r>
      <w:r w:rsidR="001F0ADB" w:rsidRPr="00C95871">
        <w:rPr>
          <w:sz w:val="26"/>
          <w:szCs w:val="26"/>
        </w:rPr>
        <w:t xml:space="preserve"> at 2.</w:t>
      </w:r>
    </w:p>
    <w:p w:rsidR="00990633" w:rsidRPr="00C95871" w:rsidRDefault="00990633" w:rsidP="00A9398A">
      <w:pPr>
        <w:widowControl/>
        <w:spacing w:line="360" w:lineRule="auto"/>
        <w:rPr>
          <w:sz w:val="26"/>
          <w:szCs w:val="26"/>
        </w:rPr>
      </w:pPr>
    </w:p>
    <w:p w:rsidR="00990633" w:rsidRPr="00C95871" w:rsidRDefault="00990633" w:rsidP="00A9398A">
      <w:pPr>
        <w:widowControl/>
        <w:spacing w:line="360" w:lineRule="auto"/>
        <w:rPr>
          <w:sz w:val="26"/>
          <w:szCs w:val="26"/>
        </w:rPr>
      </w:pPr>
      <w:r w:rsidRPr="00C95871">
        <w:rPr>
          <w:sz w:val="26"/>
          <w:szCs w:val="26"/>
        </w:rPr>
        <w:tab/>
      </w:r>
      <w:r w:rsidR="009B7370">
        <w:rPr>
          <w:sz w:val="26"/>
          <w:szCs w:val="26"/>
        </w:rPr>
        <w:tab/>
        <w:t>T</w:t>
      </w:r>
      <w:r w:rsidRPr="00C95871">
        <w:rPr>
          <w:sz w:val="26"/>
          <w:szCs w:val="26"/>
        </w:rPr>
        <w:t>he Com</w:t>
      </w:r>
      <w:r w:rsidR="009B7370">
        <w:rPr>
          <w:sz w:val="26"/>
          <w:szCs w:val="26"/>
        </w:rPr>
        <w:t>plainant first contends</w:t>
      </w:r>
      <w:r w:rsidR="003640F7" w:rsidRPr="00C95871">
        <w:rPr>
          <w:sz w:val="26"/>
          <w:szCs w:val="26"/>
        </w:rPr>
        <w:t xml:space="preserve"> that she</w:t>
      </w:r>
      <w:r w:rsidRPr="00C95871">
        <w:rPr>
          <w:sz w:val="26"/>
          <w:szCs w:val="26"/>
        </w:rPr>
        <w:t xml:space="preserve"> was </w:t>
      </w:r>
      <w:r w:rsidR="000C3655">
        <w:rPr>
          <w:sz w:val="26"/>
          <w:szCs w:val="26"/>
        </w:rPr>
        <w:t xml:space="preserve">improperly </w:t>
      </w:r>
      <w:r w:rsidRPr="00C95871">
        <w:rPr>
          <w:sz w:val="26"/>
          <w:szCs w:val="26"/>
        </w:rPr>
        <w:t>denied discovery prio</w:t>
      </w:r>
      <w:r w:rsidR="003640F7" w:rsidRPr="00C95871">
        <w:rPr>
          <w:sz w:val="26"/>
          <w:szCs w:val="26"/>
        </w:rPr>
        <w:t>r to the hearing</w:t>
      </w:r>
      <w:r w:rsidR="000D2C6A">
        <w:rPr>
          <w:sz w:val="26"/>
          <w:szCs w:val="26"/>
        </w:rPr>
        <w:t>,</w:t>
      </w:r>
      <w:r w:rsidR="003640F7" w:rsidRPr="00C95871">
        <w:rPr>
          <w:sz w:val="26"/>
          <w:szCs w:val="26"/>
        </w:rPr>
        <w:t xml:space="preserve"> which deprived her of</w:t>
      </w:r>
      <w:r w:rsidRPr="00C95871">
        <w:rPr>
          <w:sz w:val="26"/>
          <w:szCs w:val="26"/>
        </w:rPr>
        <w:t xml:space="preserve"> the ability to properly prepare for th</w:t>
      </w:r>
      <w:r w:rsidR="009B7370">
        <w:rPr>
          <w:sz w:val="26"/>
          <w:szCs w:val="26"/>
        </w:rPr>
        <w:t>e hearing.  She further objected</w:t>
      </w:r>
      <w:r w:rsidRPr="00C95871">
        <w:rPr>
          <w:sz w:val="26"/>
          <w:szCs w:val="26"/>
        </w:rPr>
        <w:t xml:space="preserve"> to a denial of a continuance.  </w:t>
      </w:r>
      <w:r w:rsidR="001E7E2A">
        <w:rPr>
          <w:sz w:val="26"/>
          <w:szCs w:val="26"/>
        </w:rPr>
        <w:t>Petition</w:t>
      </w:r>
      <w:r w:rsidR="004933E4" w:rsidRPr="00C95871">
        <w:rPr>
          <w:sz w:val="26"/>
          <w:szCs w:val="26"/>
        </w:rPr>
        <w:t xml:space="preserve"> at 1. </w:t>
      </w:r>
      <w:r w:rsidR="00D81281" w:rsidRPr="00C95871">
        <w:rPr>
          <w:sz w:val="26"/>
          <w:szCs w:val="26"/>
        </w:rPr>
        <w:t xml:space="preserve"> </w:t>
      </w:r>
      <w:r w:rsidR="009B7370">
        <w:rPr>
          <w:sz w:val="26"/>
          <w:szCs w:val="26"/>
        </w:rPr>
        <w:t>In its Answer</w:t>
      </w:r>
      <w:r w:rsidR="009B1147">
        <w:rPr>
          <w:sz w:val="26"/>
          <w:szCs w:val="26"/>
        </w:rPr>
        <w:t xml:space="preserve"> to the Petition</w:t>
      </w:r>
      <w:r w:rsidR="004E7DEE" w:rsidRPr="00C95871">
        <w:rPr>
          <w:sz w:val="26"/>
          <w:szCs w:val="26"/>
        </w:rPr>
        <w:t>, PECO states that the Complainant never issued a request for discovery nor filed an</w:t>
      </w:r>
      <w:r w:rsidR="006B3B14" w:rsidRPr="00C95871">
        <w:rPr>
          <w:sz w:val="26"/>
          <w:szCs w:val="26"/>
        </w:rPr>
        <w:t>y discovery</w:t>
      </w:r>
      <w:r w:rsidR="009B7370">
        <w:rPr>
          <w:sz w:val="26"/>
          <w:szCs w:val="26"/>
        </w:rPr>
        <w:t xml:space="preserve"> motions and averred that this contention</w:t>
      </w:r>
      <w:r w:rsidR="004E7DEE" w:rsidRPr="00C95871">
        <w:rPr>
          <w:sz w:val="26"/>
          <w:szCs w:val="26"/>
        </w:rPr>
        <w:t xml:space="preserve"> is basele</w:t>
      </w:r>
      <w:r w:rsidR="001E7E2A">
        <w:rPr>
          <w:sz w:val="26"/>
          <w:szCs w:val="26"/>
        </w:rPr>
        <w:t>ss and should be denied.  Answer</w:t>
      </w:r>
      <w:r w:rsidR="004E7DEE" w:rsidRPr="00C95871">
        <w:rPr>
          <w:sz w:val="26"/>
          <w:szCs w:val="26"/>
        </w:rPr>
        <w:t xml:space="preserve"> </w:t>
      </w:r>
      <w:r w:rsidR="0067731D">
        <w:rPr>
          <w:sz w:val="26"/>
          <w:szCs w:val="26"/>
        </w:rPr>
        <w:t xml:space="preserve">to the Petition </w:t>
      </w:r>
      <w:r w:rsidR="004E7DEE" w:rsidRPr="00C95871">
        <w:rPr>
          <w:sz w:val="26"/>
          <w:szCs w:val="26"/>
        </w:rPr>
        <w:t xml:space="preserve">at 5.  Our review of the record reveals that the Complainant never made any discovery requests nor did she request a continuance.  </w:t>
      </w:r>
      <w:r w:rsidR="00497381" w:rsidRPr="00C95871">
        <w:rPr>
          <w:sz w:val="26"/>
          <w:szCs w:val="26"/>
        </w:rPr>
        <w:t xml:space="preserve">As these requests were </w:t>
      </w:r>
      <w:r w:rsidR="00497381" w:rsidRPr="00C95871">
        <w:rPr>
          <w:sz w:val="26"/>
          <w:szCs w:val="26"/>
        </w:rPr>
        <w:lastRenderedPageBreak/>
        <w:t>never made, they were not denied</w:t>
      </w:r>
      <w:r w:rsidR="00083C35" w:rsidRPr="00C95871">
        <w:rPr>
          <w:sz w:val="26"/>
          <w:szCs w:val="26"/>
        </w:rPr>
        <w:t xml:space="preserve"> by the ALJ</w:t>
      </w:r>
      <w:r w:rsidR="00497381" w:rsidRPr="00C95871">
        <w:rPr>
          <w:sz w:val="26"/>
          <w:szCs w:val="26"/>
        </w:rPr>
        <w:t xml:space="preserve">.  </w:t>
      </w:r>
      <w:r w:rsidR="007821C6" w:rsidRPr="00C95871">
        <w:rPr>
          <w:sz w:val="26"/>
          <w:szCs w:val="26"/>
        </w:rPr>
        <w:t>Thus</w:t>
      </w:r>
      <w:r w:rsidR="00497381" w:rsidRPr="00C95871">
        <w:rPr>
          <w:sz w:val="26"/>
          <w:szCs w:val="26"/>
        </w:rPr>
        <w:t>,</w:t>
      </w:r>
      <w:r w:rsidR="009B7370">
        <w:rPr>
          <w:sz w:val="26"/>
          <w:szCs w:val="26"/>
        </w:rPr>
        <w:t xml:space="preserve"> we find that the Complainant was not improperly denied discovery or a continuance</w:t>
      </w:r>
      <w:r w:rsidR="00497381" w:rsidRPr="00C95871">
        <w:rPr>
          <w:sz w:val="26"/>
          <w:szCs w:val="26"/>
        </w:rPr>
        <w:t>.</w:t>
      </w:r>
    </w:p>
    <w:p w:rsidR="00497381" w:rsidRPr="00C95871" w:rsidRDefault="00497381" w:rsidP="00A9398A">
      <w:pPr>
        <w:widowControl/>
        <w:spacing w:line="360" w:lineRule="auto"/>
        <w:rPr>
          <w:sz w:val="26"/>
          <w:szCs w:val="26"/>
        </w:rPr>
      </w:pPr>
    </w:p>
    <w:p w:rsidR="0057355F" w:rsidRPr="00C95871" w:rsidRDefault="000935B8" w:rsidP="00A9398A">
      <w:pPr>
        <w:widowControl/>
        <w:spacing w:line="360" w:lineRule="auto"/>
        <w:rPr>
          <w:sz w:val="26"/>
          <w:szCs w:val="26"/>
        </w:rPr>
      </w:pPr>
      <w:r w:rsidRPr="00C95871">
        <w:rPr>
          <w:sz w:val="26"/>
          <w:szCs w:val="26"/>
        </w:rPr>
        <w:tab/>
      </w:r>
      <w:r w:rsidRPr="00C95871">
        <w:rPr>
          <w:sz w:val="26"/>
          <w:szCs w:val="26"/>
        </w:rPr>
        <w:tab/>
      </w:r>
      <w:r w:rsidR="009B7370">
        <w:rPr>
          <w:sz w:val="26"/>
          <w:szCs w:val="26"/>
        </w:rPr>
        <w:t>Second</w:t>
      </w:r>
      <w:r w:rsidR="00497381" w:rsidRPr="00C95871">
        <w:rPr>
          <w:sz w:val="26"/>
          <w:szCs w:val="26"/>
        </w:rPr>
        <w:t>, the Complainant asserts that she was prejudiced by the adm</w:t>
      </w:r>
      <w:r w:rsidR="007741E3" w:rsidRPr="00C95871">
        <w:rPr>
          <w:sz w:val="26"/>
          <w:szCs w:val="26"/>
        </w:rPr>
        <w:t>ittance of</w:t>
      </w:r>
      <w:r w:rsidR="009B7370">
        <w:rPr>
          <w:sz w:val="26"/>
          <w:szCs w:val="26"/>
        </w:rPr>
        <w:t xml:space="preserve"> </w:t>
      </w:r>
      <w:r w:rsidR="00280B98">
        <w:rPr>
          <w:sz w:val="26"/>
          <w:szCs w:val="26"/>
        </w:rPr>
        <w:t>PECO</w:t>
      </w:r>
      <w:r w:rsidR="004252A0">
        <w:rPr>
          <w:sz w:val="26"/>
          <w:szCs w:val="26"/>
        </w:rPr>
        <w:t>’s</w:t>
      </w:r>
      <w:r w:rsidR="00497381" w:rsidRPr="00C95871">
        <w:rPr>
          <w:sz w:val="26"/>
          <w:szCs w:val="26"/>
        </w:rPr>
        <w:t xml:space="preserve"> late</w:t>
      </w:r>
      <w:r w:rsidR="00BD5403">
        <w:rPr>
          <w:sz w:val="26"/>
          <w:szCs w:val="26"/>
        </w:rPr>
        <w:t>-</w:t>
      </w:r>
      <w:r w:rsidR="004252A0">
        <w:rPr>
          <w:sz w:val="26"/>
          <w:szCs w:val="26"/>
        </w:rPr>
        <w:t>filed exhibits</w:t>
      </w:r>
      <w:r w:rsidR="00497381" w:rsidRPr="00C95871">
        <w:rPr>
          <w:sz w:val="26"/>
          <w:szCs w:val="26"/>
        </w:rPr>
        <w:t>.  She asserts that the hearing should have been rescheduled in order to al</w:t>
      </w:r>
      <w:r w:rsidR="000C3655">
        <w:rPr>
          <w:sz w:val="26"/>
          <w:szCs w:val="26"/>
        </w:rPr>
        <w:t>low her time to respond to the</w:t>
      </w:r>
      <w:r w:rsidR="00497381" w:rsidRPr="00C95871">
        <w:rPr>
          <w:sz w:val="26"/>
          <w:szCs w:val="26"/>
        </w:rPr>
        <w:t xml:space="preserve"> exhibits.  </w:t>
      </w:r>
      <w:r w:rsidR="00097CEE">
        <w:rPr>
          <w:sz w:val="26"/>
          <w:szCs w:val="26"/>
        </w:rPr>
        <w:t>Petition</w:t>
      </w:r>
      <w:r w:rsidR="007741E3" w:rsidRPr="00C95871">
        <w:rPr>
          <w:sz w:val="26"/>
          <w:szCs w:val="26"/>
        </w:rPr>
        <w:t xml:space="preserve"> at 1.  I</w:t>
      </w:r>
      <w:r w:rsidR="009B7370">
        <w:rPr>
          <w:sz w:val="26"/>
          <w:szCs w:val="26"/>
        </w:rPr>
        <w:t xml:space="preserve">n </w:t>
      </w:r>
      <w:r w:rsidR="009B1147">
        <w:rPr>
          <w:sz w:val="26"/>
          <w:szCs w:val="26"/>
        </w:rPr>
        <w:t>r</w:t>
      </w:r>
      <w:r w:rsidR="009B7370">
        <w:rPr>
          <w:sz w:val="26"/>
          <w:szCs w:val="26"/>
        </w:rPr>
        <w:t>esponse,</w:t>
      </w:r>
      <w:r w:rsidR="004252A0">
        <w:rPr>
          <w:sz w:val="26"/>
          <w:szCs w:val="26"/>
        </w:rPr>
        <w:t xml:space="preserve"> </w:t>
      </w:r>
      <w:r w:rsidR="00280B98">
        <w:rPr>
          <w:sz w:val="26"/>
          <w:szCs w:val="26"/>
        </w:rPr>
        <w:t>PECO</w:t>
      </w:r>
      <w:r w:rsidR="0027725A" w:rsidRPr="00C95871">
        <w:rPr>
          <w:sz w:val="26"/>
          <w:szCs w:val="26"/>
        </w:rPr>
        <w:t xml:space="preserve"> states that both late</w:t>
      </w:r>
      <w:r w:rsidR="00BD5403">
        <w:rPr>
          <w:sz w:val="26"/>
          <w:szCs w:val="26"/>
        </w:rPr>
        <w:t>-</w:t>
      </w:r>
      <w:r w:rsidR="0027725A" w:rsidRPr="00C95871">
        <w:rPr>
          <w:sz w:val="26"/>
          <w:szCs w:val="26"/>
        </w:rPr>
        <w:t>filed exhibits were relevant to resolve the di</w:t>
      </w:r>
      <w:r w:rsidR="00E10501">
        <w:rPr>
          <w:sz w:val="26"/>
          <w:szCs w:val="26"/>
        </w:rPr>
        <w:t>spute between the P</w:t>
      </w:r>
      <w:r w:rsidR="007821C6">
        <w:rPr>
          <w:sz w:val="26"/>
          <w:szCs w:val="26"/>
        </w:rPr>
        <w:t>arties and asserts</w:t>
      </w:r>
      <w:r w:rsidR="0027725A" w:rsidRPr="00C95871">
        <w:rPr>
          <w:sz w:val="26"/>
          <w:szCs w:val="26"/>
        </w:rPr>
        <w:t xml:space="preserve"> that the Complainant was sent a copy of the late</w:t>
      </w:r>
      <w:r w:rsidR="00BD5403">
        <w:rPr>
          <w:sz w:val="26"/>
          <w:szCs w:val="26"/>
        </w:rPr>
        <w:t>-</w:t>
      </w:r>
      <w:r w:rsidR="0027725A" w:rsidRPr="00C95871">
        <w:rPr>
          <w:sz w:val="26"/>
          <w:szCs w:val="26"/>
        </w:rPr>
        <w:t>filed exhibits but did not file an objection before the record was closed and has waited to ob</w:t>
      </w:r>
      <w:r w:rsidR="000C3655">
        <w:rPr>
          <w:sz w:val="26"/>
          <w:szCs w:val="26"/>
        </w:rPr>
        <w:t>ject until this</w:t>
      </w:r>
      <w:r w:rsidR="004252A0">
        <w:rPr>
          <w:sz w:val="26"/>
          <w:szCs w:val="26"/>
        </w:rPr>
        <w:t xml:space="preserve"> stage of the proceeding</w:t>
      </w:r>
      <w:r w:rsidR="00097CEE">
        <w:rPr>
          <w:sz w:val="26"/>
          <w:szCs w:val="26"/>
        </w:rPr>
        <w:t>.  Answer</w:t>
      </w:r>
      <w:r w:rsidR="0027725A" w:rsidRPr="00C95871">
        <w:rPr>
          <w:sz w:val="26"/>
          <w:szCs w:val="26"/>
        </w:rPr>
        <w:t xml:space="preserve"> </w:t>
      </w:r>
      <w:r w:rsidR="009B1147">
        <w:rPr>
          <w:sz w:val="26"/>
          <w:szCs w:val="26"/>
        </w:rPr>
        <w:t xml:space="preserve">to the Petition </w:t>
      </w:r>
      <w:r w:rsidR="0027725A" w:rsidRPr="00C95871">
        <w:rPr>
          <w:sz w:val="26"/>
          <w:szCs w:val="26"/>
        </w:rPr>
        <w:t xml:space="preserve">at 5-6.  </w:t>
      </w:r>
    </w:p>
    <w:p w:rsidR="0057355F" w:rsidRPr="00C95871" w:rsidRDefault="0057355F" w:rsidP="00A9398A">
      <w:pPr>
        <w:widowControl/>
        <w:spacing w:line="360" w:lineRule="auto"/>
        <w:rPr>
          <w:sz w:val="26"/>
          <w:szCs w:val="26"/>
        </w:rPr>
      </w:pPr>
    </w:p>
    <w:p w:rsidR="00673E27" w:rsidRPr="00C95871" w:rsidRDefault="0057355F" w:rsidP="00A9398A">
      <w:pPr>
        <w:widowControl/>
        <w:spacing w:line="360" w:lineRule="auto"/>
        <w:rPr>
          <w:sz w:val="26"/>
          <w:szCs w:val="26"/>
        </w:rPr>
      </w:pPr>
      <w:r w:rsidRPr="00C95871">
        <w:rPr>
          <w:sz w:val="26"/>
          <w:szCs w:val="26"/>
        </w:rPr>
        <w:tab/>
      </w:r>
      <w:r w:rsidRPr="00C95871">
        <w:rPr>
          <w:sz w:val="26"/>
          <w:szCs w:val="26"/>
        </w:rPr>
        <w:tab/>
      </w:r>
      <w:r w:rsidR="00CB19FF">
        <w:rPr>
          <w:sz w:val="26"/>
          <w:szCs w:val="26"/>
        </w:rPr>
        <w:t>We find that t</w:t>
      </w:r>
      <w:r w:rsidR="00AF69DA" w:rsidRPr="00C95871">
        <w:rPr>
          <w:sz w:val="26"/>
          <w:szCs w:val="26"/>
        </w:rPr>
        <w:t>he Complainant was not prejudiced by the admittanc</w:t>
      </w:r>
      <w:r w:rsidR="002E49B4" w:rsidRPr="00C95871">
        <w:rPr>
          <w:sz w:val="26"/>
          <w:szCs w:val="26"/>
        </w:rPr>
        <w:t>e of the late</w:t>
      </w:r>
      <w:r w:rsidR="00BD5403">
        <w:rPr>
          <w:sz w:val="26"/>
          <w:szCs w:val="26"/>
        </w:rPr>
        <w:t>-</w:t>
      </w:r>
      <w:r w:rsidR="002E49B4" w:rsidRPr="00C95871">
        <w:rPr>
          <w:sz w:val="26"/>
          <w:szCs w:val="26"/>
        </w:rPr>
        <w:t>filed exhibits as</w:t>
      </w:r>
      <w:r w:rsidR="00AF69DA" w:rsidRPr="00C95871">
        <w:rPr>
          <w:sz w:val="26"/>
          <w:szCs w:val="26"/>
        </w:rPr>
        <w:t xml:space="preserve"> she had adequate</w:t>
      </w:r>
      <w:r w:rsidR="00CB19FF">
        <w:rPr>
          <w:sz w:val="26"/>
          <w:szCs w:val="26"/>
        </w:rPr>
        <w:t xml:space="preserve"> time to respond to them</w:t>
      </w:r>
      <w:r w:rsidR="00AF69DA" w:rsidRPr="00C95871">
        <w:rPr>
          <w:sz w:val="26"/>
          <w:szCs w:val="26"/>
        </w:rPr>
        <w:t>.  At any stage of the hearing</w:t>
      </w:r>
      <w:r w:rsidR="008C23E3">
        <w:rPr>
          <w:sz w:val="26"/>
          <w:szCs w:val="26"/>
        </w:rPr>
        <w:t>,</w:t>
      </w:r>
      <w:r w:rsidR="00AF69DA" w:rsidRPr="00C95871">
        <w:rPr>
          <w:sz w:val="26"/>
          <w:szCs w:val="26"/>
        </w:rPr>
        <w:t xml:space="preserve"> or thereafter, the presiding officer may call for further admissible evidence which may be presented at either the hearing or at the adjournment of the hearing.  52 Pa. Code § 5.404(a).  </w:t>
      </w:r>
      <w:r w:rsidR="002E49B4" w:rsidRPr="00C95871">
        <w:rPr>
          <w:sz w:val="26"/>
          <w:szCs w:val="26"/>
        </w:rPr>
        <w:t>Here, the ALJ held the record open for the submission of two late</w:t>
      </w:r>
      <w:r w:rsidR="009B1147">
        <w:rPr>
          <w:sz w:val="26"/>
          <w:szCs w:val="26"/>
        </w:rPr>
        <w:t>-</w:t>
      </w:r>
      <w:r w:rsidR="002E49B4" w:rsidRPr="00C95871">
        <w:rPr>
          <w:sz w:val="26"/>
          <w:szCs w:val="26"/>
        </w:rPr>
        <w:t>filed exhibits and the nature of the exhibits was described at the hearing.  Tr. at 41.  The exhibits were filed on August 5, 2013</w:t>
      </w:r>
      <w:r w:rsidR="009B1147">
        <w:rPr>
          <w:sz w:val="26"/>
          <w:szCs w:val="26"/>
        </w:rPr>
        <w:t>,</w:t>
      </w:r>
      <w:r w:rsidR="002E49B4" w:rsidRPr="00C95871">
        <w:rPr>
          <w:sz w:val="26"/>
          <w:szCs w:val="26"/>
        </w:rPr>
        <w:t xml:space="preserve"> and the record did not close until August 15, 2013.  The Complainant neither objected to the two exhibits </w:t>
      </w:r>
      <w:r w:rsidR="00944FBA">
        <w:rPr>
          <w:sz w:val="26"/>
          <w:szCs w:val="26"/>
        </w:rPr>
        <w:t>at the hearing, nor did she state</w:t>
      </w:r>
      <w:r w:rsidR="002E49B4" w:rsidRPr="00C95871">
        <w:rPr>
          <w:sz w:val="26"/>
          <w:szCs w:val="26"/>
        </w:rPr>
        <w:t xml:space="preserve"> any objections after they were filed despite having ten days to do so.  Having not filed objections before the close of the record, the Complainant has waived her right to do so and ca</w:t>
      </w:r>
      <w:r w:rsidR="00CB19FF">
        <w:rPr>
          <w:sz w:val="26"/>
          <w:szCs w:val="26"/>
        </w:rPr>
        <w:t>nnot now object at this</w:t>
      </w:r>
      <w:r w:rsidR="002E49B4" w:rsidRPr="00C95871">
        <w:rPr>
          <w:sz w:val="26"/>
          <w:szCs w:val="26"/>
        </w:rPr>
        <w:t xml:space="preserve"> stage of the procee</w:t>
      </w:r>
      <w:r w:rsidR="009B7370">
        <w:rPr>
          <w:sz w:val="26"/>
          <w:szCs w:val="26"/>
        </w:rPr>
        <w:t xml:space="preserve">ding. </w:t>
      </w:r>
      <w:r w:rsidR="002E49B4" w:rsidRPr="00C95871">
        <w:rPr>
          <w:sz w:val="26"/>
          <w:szCs w:val="26"/>
        </w:rPr>
        <w:t xml:space="preserve"> </w:t>
      </w:r>
    </w:p>
    <w:p w:rsidR="00673E27" w:rsidRPr="00C95871" w:rsidRDefault="00673E27" w:rsidP="00A9398A">
      <w:pPr>
        <w:widowControl/>
        <w:spacing w:line="360" w:lineRule="auto"/>
        <w:rPr>
          <w:sz w:val="26"/>
          <w:szCs w:val="26"/>
        </w:rPr>
      </w:pPr>
    </w:p>
    <w:p w:rsidR="00673E27" w:rsidRPr="00C95871" w:rsidRDefault="00673E27" w:rsidP="00A9398A">
      <w:pPr>
        <w:widowControl/>
        <w:spacing w:line="360" w:lineRule="auto"/>
        <w:rPr>
          <w:sz w:val="26"/>
          <w:szCs w:val="26"/>
        </w:rPr>
      </w:pPr>
      <w:r w:rsidRPr="00C95871">
        <w:rPr>
          <w:sz w:val="26"/>
          <w:szCs w:val="26"/>
        </w:rPr>
        <w:tab/>
      </w:r>
      <w:r w:rsidRPr="00C95871">
        <w:rPr>
          <w:sz w:val="26"/>
          <w:szCs w:val="26"/>
        </w:rPr>
        <w:tab/>
      </w:r>
      <w:r w:rsidR="009B7370">
        <w:rPr>
          <w:sz w:val="26"/>
          <w:szCs w:val="26"/>
        </w:rPr>
        <w:t>Next</w:t>
      </w:r>
      <w:r w:rsidR="00DC3736" w:rsidRPr="00C95871">
        <w:rPr>
          <w:sz w:val="26"/>
          <w:szCs w:val="26"/>
        </w:rPr>
        <w:t xml:space="preserve">, the Complainant argues that she never requested </w:t>
      </w:r>
      <w:r w:rsidR="009B7370">
        <w:rPr>
          <w:sz w:val="26"/>
          <w:szCs w:val="26"/>
        </w:rPr>
        <w:t xml:space="preserve">electric </w:t>
      </w:r>
      <w:r w:rsidR="000C3655">
        <w:rPr>
          <w:sz w:val="26"/>
          <w:szCs w:val="26"/>
        </w:rPr>
        <w:t>service for the rear</w:t>
      </w:r>
      <w:r w:rsidR="00DC3736" w:rsidRPr="00C95871">
        <w:rPr>
          <w:sz w:val="26"/>
          <w:szCs w:val="26"/>
        </w:rPr>
        <w:t xml:space="preserve"> unit and that</w:t>
      </w:r>
      <w:r w:rsidR="00CB19FF">
        <w:rPr>
          <w:sz w:val="26"/>
          <w:szCs w:val="26"/>
        </w:rPr>
        <w:t>, at the hearing,</w:t>
      </w:r>
      <w:r w:rsidR="008C23E3">
        <w:rPr>
          <w:sz w:val="26"/>
          <w:szCs w:val="26"/>
        </w:rPr>
        <w:t xml:space="preserve"> </w:t>
      </w:r>
      <w:r w:rsidR="00280B98">
        <w:rPr>
          <w:sz w:val="26"/>
          <w:szCs w:val="26"/>
        </w:rPr>
        <w:t>PECO</w:t>
      </w:r>
      <w:r w:rsidR="00DC3736" w:rsidRPr="00C95871">
        <w:rPr>
          <w:sz w:val="26"/>
          <w:szCs w:val="26"/>
        </w:rPr>
        <w:t xml:space="preserve"> had acknowledged that anyone with the right information could open</w:t>
      </w:r>
      <w:r w:rsidR="00CB19FF">
        <w:rPr>
          <w:sz w:val="26"/>
          <w:szCs w:val="26"/>
        </w:rPr>
        <w:t xml:space="preserve"> an account in her</w:t>
      </w:r>
      <w:r w:rsidR="00DC3736" w:rsidRPr="00C95871">
        <w:rPr>
          <w:sz w:val="26"/>
          <w:szCs w:val="26"/>
        </w:rPr>
        <w:t xml:space="preserve"> name.</w:t>
      </w:r>
      <w:r w:rsidR="00944FBA">
        <w:rPr>
          <w:sz w:val="26"/>
          <w:szCs w:val="26"/>
        </w:rPr>
        <w:t xml:space="preserve">  </w:t>
      </w:r>
      <w:r w:rsidR="00097CEE">
        <w:rPr>
          <w:sz w:val="26"/>
          <w:szCs w:val="26"/>
        </w:rPr>
        <w:t>Petition</w:t>
      </w:r>
      <w:r w:rsidR="009B7370">
        <w:rPr>
          <w:sz w:val="26"/>
          <w:szCs w:val="26"/>
        </w:rPr>
        <w:t xml:space="preserve"> at 1 and 2.  In its Answer</w:t>
      </w:r>
      <w:r w:rsidR="00AE4FBB">
        <w:rPr>
          <w:sz w:val="26"/>
          <w:szCs w:val="26"/>
        </w:rPr>
        <w:t xml:space="preserve"> to the Petition</w:t>
      </w:r>
      <w:r w:rsidR="009B7370">
        <w:rPr>
          <w:sz w:val="26"/>
          <w:szCs w:val="26"/>
        </w:rPr>
        <w:t xml:space="preserve">, </w:t>
      </w:r>
      <w:r w:rsidR="00280B98">
        <w:rPr>
          <w:sz w:val="26"/>
          <w:szCs w:val="26"/>
        </w:rPr>
        <w:t>PECO</w:t>
      </w:r>
      <w:r w:rsidR="00DC3736" w:rsidRPr="00C95871">
        <w:rPr>
          <w:sz w:val="26"/>
          <w:szCs w:val="26"/>
        </w:rPr>
        <w:t xml:space="preserve"> asserts that the ALJ correctly determined </w:t>
      </w:r>
      <w:r w:rsidR="006F2B69">
        <w:rPr>
          <w:sz w:val="26"/>
          <w:szCs w:val="26"/>
        </w:rPr>
        <w:t xml:space="preserve">that </w:t>
      </w:r>
      <w:r w:rsidR="00BD5403">
        <w:rPr>
          <w:sz w:val="26"/>
          <w:szCs w:val="26"/>
        </w:rPr>
        <w:t>PECO</w:t>
      </w:r>
      <w:r w:rsidR="006F2B69">
        <w:rPr>
          <w:sz w:val="26"/>
          <w:szCs w:val="26"/>
        </w:rPr>
        <w:t xml:space="preserve"> reasonabl</w:t>
      </w:r>
      <w:r w:rsidR="00BD5403">
        <w:rPr>
          <w:sz w:val="26"/>
          <w:szCs w:val="26"/>
        </w:rPr>
        <w:t xml:space="preserve">y </w:t>
      </w:r>
      <w:r w:rsidR="00DC3736" w:rsidRPr="00C95871">
        <w:rPr>
          <w:sz w:val="26"/>
          <w:szCs w:val="26"/>
        </w:rPr>
        <w:t>believe</w:t>
      </w:r>
      <w:r w:rsidR="00BD5403">
        <w:rPr>
          <w:sz w:val="26"/>
          <w:szCs w:val="26"/>
        </w:rPr>
        <w:t>d</w:t>
      </w:r>
      <w:r w:rsidR="00DC3736" w:rsidRPr="00C95871">
        <w:rPr>
          <w:sz w:val="26"/>
          <w:szCs w:val="26"/>
        </w:rPr>
        <w:t xml:space="preserve"> that the Complainant was responsible for the </w:t>
      </w:r>
      <w:r w:rsidR="00282F98">
        <w:rPr>
          <w:sz w:val="26"/>
          <w:szCs w:val="26"/>
        </w:rPr>
        <w:t>account</w:t>
      </w:r>
      <w:r w:rsidR="009B7370">
        <w:rPr>
          <w:sz w:val="26"/>
          <w:szCs w:val="26"/>
        </w:rPr>
        <w:t xml:space="preserve"> for the rear unit.  </w:t>
      </w:r>
      <w:r w:rsidR="00280B98">
        <w:rPr>
          <w:sz w:val="26"/>
          <w:szCs w:val="26"/>
        </w:rPr>
        <w:t>PECO</w:t>
      </w:r>
      <w:r w:rsidR="00DC3736" w:rsidRPr="00C95871">
        <w:rPr>
          <w:sz w:val="26"/>
          <w:szCs w:val="26"/>
        </w:rPr>
        <w:t xml:space="preserve"> points to the evidence that</w:t>
      </w:r>
      <w:r w:rsidR="00BD5403">
        <w:rPr>
          <w:sz w:val="26"/>
          <w:szCs w:val="26"/>
        </w:rPr>
        <w:t xml:space="preserve">: </w:t>
      </w:r>
      <w:r w:rsidR="00AD038C">
        <w:rPr>
          <w:sz w:val="26"/>
          <w:szCs w:val="26"/>
        </w:rPr>
        <w:t xml:space="preserve"> </w:t>
      </w:r>
      <w:r w:rsidR="00BD5403">
        <w:rPr>
          <w:sz w:val="26"/>
          <w:szCs w:val="26"/>
        </w:rPr>
        <w:t>(1)</w:t>
      </w:r>
      <w:r w:rsidR="00DC3736" w:rsidRPr="00C95871">
        <w:rPr>
          <w:sz w:val="26"/>
          <w:szCs w:val="26"/>
        </w:rPr>
        <w:t xml:space="preserve"> the Complainant</w:t>
      </w:r>
      <w:r w:rsidR="000C3655">
        <w:rPr>
          <w:sz w:val="26"/>
          <w:szCs w:val="26"/>
        </w:rPr>
        <w:t xml:space="preserve"> </w:t>
      </w:r>
      <w:r w:rsidR="00DC3736" w:rsidRPr="00C95871">
        <w:rPr>
          <w:sz w:val="26"/>
          <w:szCs w:val="26"/>
        </w:rPr>
        <w:t xml:space="preserve">held a mortgage for the property; </w:t>
      </w:r>
      <w:r w:rsidR="000C3655">
        <w:rPr>
          <w:sz w:val="26"/>
          <w:szCs w:val="26"/>
        </w:rPr>
        <w:t xml:space="preserve">(2) </w:t>
      </w:r>
      <w:r w:rsidR="00DC3736" w:rsidRPr="00C95871">
        <w:rPr>
          <w:sz w:val="26"/>
          <w:szCs w:val="26"/>
        </w:rPr>
        <w:t xml:space="preserve">the account </w:t>
      </w:r>
      <w:r w:rsidR="00DC3736" w:rsidRPr="00C95871">
        <w:rPr>
          <w:sz w:val="26"/>
          <w:szCs w:val="26"/>
        </w:rPr>
        <w:lastRenderedPageBreak/>
        <w:t xml:space="preserve">was established using her social security number; </w:t>
      </w:r>
      <w:r w:rsidR="000C3655">
        <w:rPr>
          <w:sz w:val="26"/>
          <w:szCs w:val="26"/>
        </w:rPr>
        <w:t xml:space="preserve">(3) </w:t>
      </w:r>
      <w:r w:rsidR="00BD5403">
        <w:rPr>
          <w:sz w:val="26"/>
          <w:szCs w:val="26"/>
        </w:rPr>
        <w:t xml:space="preserve">the Complainant </w:t>
      </w:r>
      <w:r w:rsidR="00DC3736" w:rsidRPr="00C95871">
        <w:rPr>
          <w:sz w:val="26"/>
          <w:szCs w:val="26"/>
        </w:rPr>
        <w:t>was enrolled in CAP under this account</w:t>
      </w:r>
      <w:r w:rsidR="00BD5403">
        <w:rPr>
          <w:sz w:val="26"/>
          <w:szCs w:val="26"/>
        </w:rPr>
        <w:t>,</w:t>
      </w:r>
      <w:r w:rsidR="00DC3736" w:rsidRPr="00C95871">
        <w:rPr>
          <w:sz w:val="26"/>
          <w:szCs w:val="26"/>
        </w:rPr>
        <w:t xml:space="preserve"> which required completing and signing a verification of income, providing copies of paystubs and unemployment and social security information; and </w:t>
      </w:r>
      <w:r w:rsidR="000C3655">
        <w:rPr>
          <w:sz w:val="26"/>
          <w:szCs w:val="26"/>
        </w:rPr>
        <w:t>(4)</w:t>
      </w:r>
      <w:r w:rsidR="00AD038C">
        <w:rPr>
          <w:sz w:val="26"/>
          <w:szCs w:val="26"/>
        </w:rPr>
        <w:t> </w:t>
      </w:r>
      <w:r w:rsidR="00BD5403">
        <w:rPr>
          <w:sz w:val="26"/>
          <w:szCs w:val="26"/>
        </w:rPr>
        <w:t xml:space="preserve">the Complainant </w:t>
      </w:r>
      <w:r w:rsidR="00DC3736" w:rsidRPr="00C95871">
        <w:rPr>
          <w:sz w:val="26"/>
          <w:szCs w:val="26"/>
        </w:rPr>
        <w:t>did not submit any proof of another address during the ti</w:t>
      </w:r>
      <w:r w:rsidR="0088093C">
        <w:rPr>
          <w:sz w:val="26"/>
          <w:szCs w:val="26"/>
        </w:rPr>
        <w:t>me period at issue.  PECO</w:t>
      </w:r>
      <w:r w:rsidR="00DC3736" w:rsidRPr="00C95871">
        <w:rPr>
          <w:sz w:val="26"/>
          <w:szCs w:val="26"/>
        </w:rPr>
        <w:t xml:space="preserve"> argues that al</w:t>
      </w:r>
      <w:r w:rsidR="006F2B69">
        <w:rPr>
          <w:sz w:val="26"/>
          <w:szCs w:val="26"/>
        </w:rPr>
        <w:t>l of this evidence points to the Complainant</w:t>
      </w:r>
      <w:r w:rsidR="00DC3736" w:rsidRPr="00C95871">
        <w:rPr>
          <w:sz w:val="26"/>
          <w:szCs w:val="26"/>
        </w:rPr>
        <w:t xml:space="preserve"> being the responsible account ho</w:t>
      </w:r>
      <w:r w:rsidR="00097CEE">
        <w:rPr>
          <w:sz w:val="26"/>
          <w:szCs w:val="26"/>
        </w:rPr>
        <w:t>lder for the rear unit.  Answer</w:t>
      </w:r>
      <w:r w:rsidR="00DC3736" w:rsidRPr="00C95871">
        <w:rPr>
          <w:sz w:val="26"/>
          <w:szCs w:val="26"/>
        </w:rPr>
        <w:t xml:space="preserve"> </w:t>
      </w:r>
      <w:r w:rsidR="00AE4FBB">
        <w:rPr>
          <w:sz w:val="26"/>
          <w:szCs w:val="26"/>
        </w:rPr>
        <w:t xml:space="preserve">to the Petition </w:t>
      </w:r>
      <w:r w:rsidR="00DC3736" w:rsidRPr="00C95871">
        <w:rPr>
          <w:sz w:val="26"/>
          <w:szCs w:val="26"/>
        </w:rPr>
        <w:t xml:space="preserve">at 2-3.  </w:t>
      </w:r>
    </w:p>
    <w:p w:rsidR="00B776B4" w:rsidRPr="00C95871" w:rsidRDefault="00B776B4" w:rsidP="00A9398A">
      <w:pPr>
        <w:widowControl/>
        <w:spacing w:line="360" w:lineRule="auto"/>
        <w:rPr>
          <w:sz w:val="26"/>
          <w:szCs w:val="26"/>
        </w:rPr>
      </w:pPr>
    </w:p>
    <w:p w:rsidR="002025C6" w:rsidRDefault="00B776B4" w:rsidP="00A9398A">
      <w:pPr>
        <w:widowControl/>
        <w:spacing w:line="360" w:lineRule="auto"/>
        <w:rPr>
          <w:sz w:val="26"/>
        </w:rPr>
      </w:pPr>
      <w:r w:rsidRPr="00C95871">
        <w:rPr>
          <w:sz w:val="26"/>
          <w:szCs w:val="26"/>
        </w:rPr>
        <w:tab/>
      </w:r>
      <w:r w:rsidRPr="00C95871">
        <w:rPr>
          <w:sz w:val="26"/>
          <w:szCs w:val="26"/>
        </w:rPr>
        <w:tab/>
        <w:t xml:space="preserve">We agree with the ALJ that the Complainant is responsible for the charges associated with the rear unit.  </w:t>
      </w:r>
      <w:r w:rsidR="007D4159" w:rsidRPr="00C95871">
        <w:rPr>
          <w:sz w:val="26"/>
          <w:szCs w:val="26"/>
        </w:rPr>
        <w:t>In deciding disputes as to whether or not a</w:t>
      </w:r>
      <w:r w:rsidR="00714840">
        <w:rPr>
          <w:sz w:val="26"/>
          <w:szCs w:val="26"/>
        </w:rPr>
        <w:t xml:space="preserve"> customer actually requested</w:t>
      </w:r>
      <w:r w:rsidR="007D4159" w:rsidRPr="00C95871">
        <w:rPr>
          <w:sz w:val="26"/>
          <w:szCs w:val="26"/>
        </w:rPr>
        <w:t xml:space="preserve"> utility service, the Commission</w:t>
      </w:r>
      <w:r w:rsidR="00335C4F">
        <w:rPr>
          <w:sz w:val="26"/>
          <w:szCs w:val="26"/>
        </w:rPr>
        <w:t xml:space="preserve"> has </w:t>
      </w:r>
      <w:r w:rsidR="00BD5403">
        <w:rPr>
          <w:sz w:val="26"/>
          <w:szCs w:val="26"/>
        </w:rPr>
        <w:t xml:space="preserve">considered the </w:t>
      </w:r>
      <w:r w:rsidR="00335C4F">
        <w:rPr>
          <w:sz w:val="26"/>
          <w:szCs w:val="26"/>
        </w:rPr>
        <w:t xml:space="preserve">type of personal </w:t>
      </w:r>
      <w:r w:rsidR="007D4159" w:rsidRPr="00C95871">
        <w:rPr>
          <w:sz w:val="26"/>
          <w:szCs w:val="26"/>
        </w:rPr>
        <w:t xml:space="preserve">information </w:t>
      </w:r>
      <w:r w:rsidR="00BD5403">
        <w:rPr>
          <w:sz w:val="26"/>
          <w:szCs w:val="26"/>
        </w:rPr>
        <w:t xml:space="preserve">that </w:t>
      </w:r>
      <w:r w:rsidR="007D4159" w:rsidRPr="00C95871">
        <w:rPr>
          <w:sz w:val="26"/>
          <w:szCs w:val="26"/>
        </w:rPr>
        <w:t>wa</w:t>
      </w:r>
      <w:r w:rsidR="00335C4F">
        <w:rPr>
          <w:sz w:val="26"/>
          <w:szCs w:val="26"/>
        </w:rPr>
        <w:t>s provided to the utility</w:t>
      </w:r>
      <w:r w:rsidR="00BD5403">
        <w:rPr>
          <w:sz w:val="26"/>
          <w:szCs w:val="26"/>
        </w:rPr>
        <w:t xml:space="preserve"> and</w:t>
      </w:r>
      <w:r w:rsidR="00335C4F">
        <w:rPr>
          <w:sz w:val="26"/>
          <w:szCs w:val="26"/>
        </w:rPr>
        <w:t xml:space="preserve"> the C</w:t>
      </w:r>
      <w:r w:rsidR="007D4159" w:rsidRPr="00C95871">
        <w:rPr>
          <w:sz w:val="26"/>
          <w:szCs w:val="26"/>
        </w:rPr>
        <w:t>omplainant’s association with the service address</w:t>
      </w:r>
      <w:r w:rsidR="00BD5403">
        <w:rPr>
          <w:sz w:val="26"/>
          <w:szCs w:val="26"/>
        </w:rPr>
        <w:t xml:space="preserve">.  The Commission has also considered </w:t>
      </w:r>
      <w:r w:rsidR="007D4159" w:rsidRPr="00C95871">
        <w:rPr>
          <w:sz w:val="26"/>
          <w:szCs w:val="26"/>
        </w:rPr>
        <w:t xml:space="preserve">whether or not a police report for identity theft was filed.  </w:t>
      </w:r>
      <w:r w:rsidR="007D4159" w:rsidRPr="00714840">
        <w:rPr>
          <w:i/>
          <w:sz w:val="26"/>
          <w:szCs w:val="26"/>
        </w:rPr>
        <w:t>Martins v. PECO Energy Company</w:t>
      </w:r>
      <w:r w:rsidR="007D4159" w:rsidRPr="00714840">
        <w:rPr>
          <w:sz w:val="26"/>
          <w:szCs w:val="26"/>
        </w:rPr>
        <w:t>, Docket No.</w:t>
      </w:r>
      <w:r w:rsidR="007D4159" w:rsidRPr="00714840">
        <w:rPr>
          <w:sz w:val="26"/>
        </w:rPr>
        <w:t xml:space="preserve"> </w:t>
      </w:r>
    </w:p>
    <w:p w:rsidR="00AB298E" w:rsidRPr="00C95871" w:rsidRDefault="007D4159" w:rsidP="00A9398A">
      <w:pPr>
        <w:widowControl/>
        <w:spacing w:line="360" w:lineRule="auto"/>
        <w:rPr>
          <w:sz w:val="26"/>
          <w:szCs w:val="26"/>
        </w:rPr>
      </w:pPr>
      <w:r w:rsidRPr="00714840">
        <w:rPr>
          <w:sz w:val="26"/>
        </w:rPr>
        <w:t xml:space="preserve">F-2008-2059421 (Order entered November 5, 2009); </w:t>
      </w:r>
      <w:r w:rsidRPr="00714840">
        <w:rPr>
          <w:i/>
          <w:sz w:val="26"/>
        </w:rPr>
        <w:t xml:space="preserve">see also, Milbee v. </w:t>
      </w:r>
      <w:r w:rsidR="008C771D" w:rsidRPr="00714840">
        <w:rPr>
          <w:i/>
          <w:sz w:val="26"/>
        </w:rPr>
        <w:t>Duquesne</w:t>
      </w:r>
      <w:r w:rsidRPr="00714840">
        <w:rPr>
          <w:i/>
          <w:sz w:val="26"/>
        </w:rPr>
        <w:t xml:space="preserve"> Light Company</w:t>
      </w:r>
      <w:r w:rsidRPr="00714840">
        <w:rPr>
          <w:sz w:val="26"/>
        </w:rPr>
        <w:t>, Docket No. F-2012-2299572 (</w:t>
      </w:r>
      <w:r w:rsidR="000A1BBD" w:rsidRPr="002025C6">
        <w:rPr>
          <w:sz w:val="26"/>
        </w:rPr>
        <w:t>Initial Decision of ALJ John H. Corbett, Jr., issued August 8, 2012; Final Order entered September 17, 2012</w:t>
      </w:r>
      <w:r w:rsidRPr="00714840">
        <w:rPr>
          <w:sz w:val="26"/>
        </w:rPr>
        <w:t>) (</w:t>
      </w:r>
      <w:r w:rsidR="00BD5403">
        <w:rPr>
          <w:sz w:val="26"/>
        </w:rPr>
        <w:t>c</w:t>
      </w:r>
      <w:r w:rsidR="00A47A1F" w:rsidRPr="00714840">
        <w:rPr>
          <w:sz w:val="26"/>
        </w:rPr>
        <w:t xml:space="preserve">omplainant found to have not requested service </w:t>
      </w:r>
      <w:r w:rsidR="00AE4FBB">
        <w:rPr>
          <w:sz w:val="26"/>
        </w:rPr>
        <w:t>because her</w:t>
      </w:r>
      <w:r w:rsidR="00AE4FBB" w:rsidRPr="00714840">
        <w:rPr>
          <w:sz w:val="26"/>
        </w:rPr>
        <w:t xml:space="preserve"> </w:t>
      </w:r>
      <w:r w:rsidR="00A47A1F" w:rsidRPr="00714840">
        <w:rPr>
          <w:sz w:val="26"/>
        </w:rPr>
        <w:t xml:space="preserve">reporting </w:t>
      </w:r>
      <w:r w:rsidR="00AE4FBB">
        <w:rPr>
          <w:sz w:val="26"/>
        </w:rPr>
        <w:t xml:space="preserve">of </w:t>
      </w:r>
      <w:r w:rsidR="00A47A1F" w:rsidRPr="00714840">
        <w:rPr>
          <w:sz w:val="26"/>
        </w:rPr>
        <w:t xml:space="preserve">identity theft to the police tipped the scale in her favor).  </w:t>
      </w:r>
      <w:r w:rsidR="00AB298E" w:rsidRPr="00C95871">
        <w:rPr>
          <w:sz w:val="26"/>
          <w:szCs w:val="26"/>
        </w:rPr>
        <w:t xml:space="preserve">In </w:t>
      </w:r>
      <w:r w:rsidR="00AB298E" w:rsidRPr="00C95871">
        <w:rPr>
          <w:i/>
          <w:sz w:val="26"/>
          <w:szCs w:val="26"/>
        </w:rPr>
        <w:t>Martins</w:t>
      </w:r>
      <w:r w:rsidR="00AB298E" w:rsidRPr="00C95871">
        <w:rPr>
          <w:sz w:val="26"/>
          <w:szCs w:val="26"/>
        </w:rPr>
        <w:t xml:space="preserve">, the </w:t>
      </w:r>
      <w:r w:rsidR="00AE4FBB">
        <w:rPr>
          <w:sz w:val="26"/>
          <w:szCs w:val="26"/>
        </w:rPr>
        <w:t>c</w:t>
      </w:r>
      <w:r w:rsidR="00AB298E" w:rsidRPr="00C95871">
        <w:rPr>
          <w:sz w:val="26"/>
          <w:szCs w:val="26"/>
        </w:rPr>
        <w:t xml:space="preserve">omplainant alleged that he had not requested the utility service for which the utility was holding him responsible.  Despite evidence that the </w:t>
      </w:r>
      <w:r w:rsidR="00AE4FBB">
        <w:rPr>
          <w:sz w:val="26"/>
          <w:szCs w:val="26"/>
        </w:rPr>
        <w:t>c</w:t>
      </w:r>
      <w:r w:rsidR="00AB298E" w:rsidRPr="00C95871">
        <w:rPr>
          <w:sz w:val="26"/>
          <w:szCs w:val="26"/>
        </w:rPr>
        <w:t>omplainant did not reside at the service address, the Commission found persuasive the facts that both his social security information and</w:t>
      </w:r>
      <w:r w:rsidR="000F2212">
        <w:rPr>
          <w:sz w:val="26"/>
          <w:szCs w:val="26"/>
        </w:rPr>
        <w:t xml:space="preserve"> driver’s license number</w:t>
      </w:r>
      <w:r w:rsidR="00AB298E" w:rsidRPr="00C95871">
        <w:rPr>
          <w:sz w:val="26"/>
          <w:szCs w:val="26"/>
        </w:rPr>
        <w:t xml:space="preserve"> were given to the utility to establish service, his name was on the lease, and no police report for identity theft was filed.  </w:t>
      </w:r>
      <w:r w:rsidR="00F9579B">
        <w:rPr>
          <w:i/>
          <w:sz w:val="26"/>
          <w:szCs w:val="26"/>
        </w:rPr>
        <w:t xml:space="preserve">Martins </w:t>
      </w:r>
      <w:r w:rsidR="00F9579B">
        <w:rPr>
          <w:sz w:val="26"/>
          <w:szCs w:val="26"/>
        </w:rPr>
        <w:t>at 6</w:t>
      </w:r>
      <w:r w:rsidR="00AB298E" w:rsidRPr="00C95871">
        <w:rPr>
          <w:sz w:val="26"/>
          <w:szCs w:val="26"/>
        </w:rPr>
        <w:t xml:space="preserve">. </w:t>
      </w:r>
    </w:p>
    <w:p w:rsidR="00AB298E" w:rsidRPr="00C95871" w:rsidRDefault="00AB298E" w:rsidP="00A9398A">
      <w:pPr>
        <w:widowControl/>
        <w:spacing w:line="360" w:lineRule="auto"/>
        <w:rPr>
          <w:sz w:val="26"/>
          <w:szCs w:val="26"/>
        </w:rPr>
      </w:pPr>
    </w:p>
    <w:p w:rsidR="00A62E76" w:rsidRDefault="00AB298E" w:rsidP="00A9398A">
      <w:pPr>
        <w:widowControl/>
        <w:spacing w:line="360" w:lineRule="auto"/>
        <w:rPr>
          <w:sz w:val="26"/>
          <w:szCs w:val="26"/>
        </w:rPr>
      </w:pPr>
      <w:r w:rsidRPr="00C95871">
        <w:rPr>
          <w:sz w:val="26"/>
          <w:szCs w:val="26"/>
        </w:rPr>
        <w:tab/>
      </w:r>
      <w:r w:rsidRPr="00C95871">
        <w:rPr>
          <w:sz w:val="26"/>
          <w:szCs w:val="26"/>
        </w:rPr>
        <w:tab/>
      </w:r>
      <w:r w:rsidR="00835C53">
        <w:rPr>
          <w:sz w:val="26"/>
          <w:szCs w:val="26"/>
        </w:rPr>
        <w:t xml:space="preserve">Similar to the </w:t>
      </w:r>
      <w:r w:rsidR="00AE4FBB">
        <w:rPr>
          <w:sz w:val="26"/>
          <w:szCs w:val="26"/>
        </w:rPr>
        <w:t>c</w:t>
      </w:r>
      <w:r w:rsidR="00835C53">
        <w:rPr>
          <w:sz w:val="26"/>
          <w:szCs w:val="26"/>
        </w:rPr>
        <w:t xml:space="preserve">omplainant in the </w:t>
      </w:r>
      <w:r w:rsidR="00835C53" w:rsidRPr="00835C53">
        <w:rPr>
          <w:i/>
          <w:sz w:val="26"/>
          <w:szCs w:val="26"/>
        </w:rPr>
        <w:t>Martins</w:t>
      </w:r>
      <w:r w:rsidR="00835C53">
        <w:rPr>
          <w:sz w:val="26"/>
          <w:szCs w:val="26"/>
        </w:rPr>
        <w:t xml:space="preserve"> case, here</w:t>
      </w:r>
      <w:r w:rsidR="00B776B4" w:rsidRPr="00C95871">
        <w:rPr>
          <w:sz w:val="26"/>
          <w:szCs w:val="26"/>
        </w:rPr>
        <w:t xml:space="preserve"> the Complainant testified that she never requested service for the re</w:t>
      </w:r>
      <w:r w:rsidR="00835C53">
        <w:rPr>
          <w:sz w:val="26"/>
          <w:szCs w:val="26"/>
        </w:rPr>
        <w:t>ar unit.  Nonetheless,</w:t>
      </w:r>
      <w:r w:rsidR="00B776B4" w:rsidRPr="00C95871">
        <w:rPr>
          <w:sz w:val="26"/>
          <w:szCs w:val="26"/>
        </w:rPr>
        <w:t xml:space="preserve"> t</w:t>
      </w:r>
      <w:r w:rsidRPr="00C95871">
        <w:rPr>
          <w:sz w:val="26"/>
          <w:szCs w:val="26"/>
        </w:rPr>
        <w:t>he evidence</w:t>
      </w:r>
      <w:r w:rsidR="00557AFB" w:rsidRPr="00C95871">
        <w:rPr>
          <w:sz w:val="26"/>
          <w:szCs w:val="26"/>
        </w:rPr>
        <w:t xml:space="preserve"> demonstrates</w:t>
      </w:r>
      <w:r w:rsidRPr="00C95871">
        <w:rPr>
          <w:sz w:val="26"/>
          <w:szCs w:val="26"/>
        </w:rPr>
        <w:t xml:space="preserve"> that the name and social security numbers for</w:t>
      </w:r>
      <w:r w:rsidR="00B776B4" w:rsidRPr="00C95871">
        <w:rPr>
          <w:sz w:val="26"/>
          <w:szCs w:val="26"/>
        </w:rPr>
        <w:t xml:space="preserve"> the accounts for</w:t>
      </w:r>
      <w:r w:rsidRPr="00C95871">
        <w:rPr>
          <w:sz w:val="26"/>
          <w:szCs w:val="26"/>
        </w:rPr>
        <w:t xml:space="preserve"> both</w:t>
      </w:r>
      <w:r w:rsidR="00B776B4" w:rsidRPr="00C95871">
        <w:rPr>
          <w:sz w:val="26"/>
          <w:szCs w:val="26"/>
        </w:rPr>
        <w:t xml:space="preserve"> the front and rear </w:t>
      </w:r>
      <w:r w:rsidR="007E017C" w:rsidRPr="00C95871">
        <w:rPr>
          <w:sz w:val="26"/>
          <w:szCs w:val="26"/>
        </w:rPr>
        <w:t>units were</w:t>
      </w:r>
      <w:r w:rsidR="00B776B4" w:rsidRPr="00C95871">
        <w:rPr>
          <w:sz w:val="26"/>
          <w:szCs w:val="26"/>
        </w:rPr>
        <w:t xml:space="preserve"> identical</w:t>
      </w:r>
      <w:r w:rsidRPr="00C95871">
        <w:rPr>
          <w:sz w:val="26"/>
          <w:szCs w:val="26"/>
        </w:rPr>
        <w:t>, that</w:t>
      </w:r>
      <w:r w:rsidR="00B776B4" w:rsidRPr="00C95871">
        <w:rPr>
          <w:sz w:val="26"/>
          <w:szCs w:val="26"/>
        </w:rPr>
        <w:t xml:space="preserve"> her personal financi</w:t>
      </w:r>
      <w:r w:rsidR="007E017C" w:rsidRPr="00C95871">
        <w:rPr>
          <w:sz w:val="26"/>
          <w:szCs w:val="26"/>
        </w:rPr>
        <w:t xml:space="preserve">al information was submitted </w:t>
      </w:r>
      <w:r w:rsidR="00835C53">
        <w:rPr>
          <w:sz w:val="26"/>
          <w:szCs w:val="26"/>
        </w:rPr>
        <w:t xml:space="preserve">in writing </w:t>
      </w:r>
      <w:r w:rsidR="007E017C" w:rsidRPr="00C95871">
        <w:rPr>
          <w:sz w:val="26"/>
          <w:szCs w:val="26"/>
        </w:rPr>
        <w:t>during the CAP application process</w:t>
      </w:r>
      <w:r w:rsidR="002A2A5C" w:rsidRPr="00C95871">
        <w:rPr>
          <w:sz w:val="26"/>
          <w:szCs w:val="26"/>
        </w:rPr>
        <w:t>, and that her name was on the mortgage</w:t>
      </w:r>
      <w:r w:rsidR="007E017C" w:rsidRPr="00C95871">
        <w:rPr>
          <w:sz w:val="26"/>
          <w:szCs w:val="26"/>
        </w:rPr>
        <w:t xml:space="preserve">.  </w:t>
      </w:r>
      <w:r w:rsidR="007E017C" w:rsidRPr="00C95871">
        <w:rPr>
          <w:sz w:val="26"/>
          <w:szCs w:val="26"/>
        </w:rPr>
        <w:lastRenderedPageBreak/>
        <w:t xml:space="preserve">Additionally, </w:t>
      </w:r>
      <w:r w:rsidR="002A2A5C" w:rsidRPr="00C95871">
        <w:rPr>
          <w:sz w:val="26"/>
          <w:szCs w:val="26"/>
        </w:rPr>
        <w:t>no police report regarding identity theft was filed nor is there anything</w:t>
      </w:r>
      <w:r w:rsidR="007E017C" w:rsidRPr="00C95871">
        <w:rPr>
          <w:sz w:val="26"/>
          <w:szCs w:val="26"/>
        </w:rPr>
        <w:t xml:space="preserve"> in the record to indicate that she resided elsewhere during th</w:t>
      </w:r>
      <w:r w:rsidR="00A62E76">
        <w:rPr>
          <w:sz w:val="26"/>
          <w:szCs w:val="26"/>
        </w:rPr>
        <w:t>e pertinent</w:t>
      </w:r>
      <w:r w:rsidR="007E017C" w:rsidRPr="00C95871">
        <w:rPr>
          <w:sz w:val="26"/>
          <w:szCs w:val="26"/>
        </w:rPr>
        <w:t xml:space="preserve"> period.</w:t>
      </w:r>
    </w:p>
    <w:p w:rsidR="009B7370" w:rsidRPr="00C95871" w:rsidRDefault="007E017C" w:rsidP="00A9398A">
      <w:pPr>
        <w:widowControl/>
        <w:spacing w:line="360" w:lineRule="auto"/>
        <w:rPr>
          <w:sz w:val="26"/>
          <w:szCs w:val="26"/>
        </w:rPr>
      </w:pPr>
      <w:r w:rsidRPr="00C95871">
        <w:rPr>
          <w:sz w:val="26"/>
          <w:szCs w:val="26"/>
        </w:rPr>
        <w:t xml:space="preserve">  </w:t>
      </w:r>
    </w:p>
    <w:p w:rsidR="00D87832" w:rsidRPr="00C95871" w:rsidRDefault="007E017C" w:rsidP="00A9398A">
      <w:pPr>
        <w:widowControl/>
        <w:spacing w:line="360" w:lineRule="auto"/>
        <w:rPr>
          <w:sz w:val="26"/>
          <w:szCs w:val="26"/>
        </w:rPr>
      </w:pPr>
      <w:r w:rsidRPr="00C95871">
        <w:rPr>
          <w:sz w:val="26"/>
          <w:szCs w:val="26"/>
        </w:rPr>
        <w:tab/>
      </w:r>
      <w:r w:rsidRPr="00C95871">
        <w:rPr>
          <w:sz w:val="26"/>
          <w:szCs w:val="26"/>
        </w:rPr>
        <w:tab/>
      </w:r>
      <w:r w:rsidR="009B7370">
        <w:rPr>
          <w:sz w:val="26"/>
          <w:szCs w:val="26"/>
        </w:rPr>
        <w:t>T</w:t>
      </w:r>
      <w:r w:rsidR="008D627B" w:rsidRPr="00C95871">
        <w:rPr>
          <w:sz w:val="26"/>
          <w:szCs w:val="26"/>
        </w:rPr>
        <w:t>he Complainant</w:t>
      </w:r>
      <w:r w:rsidR="009B7370">
        <w:rPr>
          <w:sz w:val="26"/>
          <w:szCs w:val="26"/>
        </w:rPr>
        <w:t xml:space="preserve"> next objects</w:t>
      </w:r>
      <w:r w:rsidR="008D627B" w:rsidRPr="00C95871">
        <w:rPr>
          <w:sz w:val="26"/>
          <w:szCs w:val="26"/>
        </w:rPr>
        <w:t xml:space="preserve"> to the ALJ’s finding that she had received bills for the rear unit on at least two occasions in October 2008 and </w:t>
      </w:r>
      <w:r w:rsidR="009B7370">
        <w:rPr>
          <w:sz w:val="26"/>
          <w:szCs w:val="26"/>
        </w:rPr>
        <w:t>June 2010.  She</w:t>
      </w:r>
      <w:r w:rsidR="008D627B" w:rsidRPr="00C95871">
        <w:rPr>
          <w:sz w:val="26"/>
          <w:szCs w:val="26"/>
        </w:rPr>
        <w:t xml:space="preserve"> argues that she never receiv</w:t>
      </w:r>
      <w:r w:rsidR="00C04053">
        <w:rPr>
          <w:sz w:val="26"/>
          <w:szCs w:val="26"/>
        </w:rPr>
        <w:t>ed a bill for the rear unit</w:t>
      </w:r>
      <w:r w:rsidR="008D627B" w:rsidRPr="00C95871">
        <w:rPr>
          <w:sz w:val="26"/>
          <w:szCs w:val="26"/>
        </w:rPr>
        <w:t>, nor did she receive a final bill f</w:t>
      </w:r>
      <w:r w:rsidR="00C04053">
        <w:rPr>
          <w:sz w:val="26"/>
          <w:szCs w:val="26"/>
        </w:rPr>
        <w:t>or the front unit</w:t>
      </w:r>
      <w:r w:rsidR="008D627B" w:rsidRPr="00C95871">
        <w:rPr>
          <w:sz w:val="26"/>
          <w:szCs w:val="26"/>
        </w:rPr>
        <w:t>, until she was denied service</w:t>
      </w:r>
      <w:r w:rsidR="00E90E63" w:rsidRPr="00C95871">
        <w:rPr>
          <w:sz w:val="26"/>
          <w:szCs w:val="26"/>
        </w:rPr>
        <w:t xml:space="preserve"> a</w:t>
      </w:r>
      <w:r w:rsidR="000F2212">
        <w:rPr>
          <w:sz w:val="26"/>
          <w:szCs w:val="26"/>
        </w:rPr>
        <w:t>t her current address on July 26, 2013</w:t>
      </w:r>
      <w:r w:rsidR="008D627B" w:rsidRPr="00C95871">
        <w:rPr>
          <w:sz w:val="26"/>
          <w:szCs w:val="26"/>
        </w:rPr>
        <w:t xml:space="preserve">.  </w:t>
      </w:r>
      <w:r w:rsidR="00D05603" w:rsidRPr="00C95871">
        <w:rPr>
          <w:sz w:val="26"/>
          <w:szCs w:val="26"/>
        </w:rPr>
        <w:t>She asserts that</w:t>
      </w:r>
      <w:r w:rsidR="002423B5">
        <w:rPr>
          <w:sz w:val="26"/>
          <w:szCs w:val="26"/>
        </w:rPr>
        <w:t>,</w:t>
      </w:r>
      <w:r w:rsidR="00D05603" w:rsidRPr="00C95871">
        <w:rPr>
          <w:sz w:val="26"/>
          <w:szCs w:val="26"/>
        </w:rPr>
        <w:t xml:space="preserve"> because she never saw the bill for the rear unit, she could not dispute it.  </w:t>
      </w:r>
      <w:r w:rsidR="008A5633" w:rsidRPr="00C95871">
        <w:rPr>
          <w:sz w:val="26"/>
          <w:szCs w:val="26"/>
        </w:rPr>
        <w:t>In reference to copies of bills</w:t>
      </w:r>
      <w:r w:rsidR="009B7370">
        <w:rPr>
          <w:sz w:val="26"/>
          <w:szCs w:val="26"/>
        </w:rPr>
        <w:t xml:space="preserve"> submitted into evidence by </w:t>
      </w:r>
      <w:r w:rsidR="00280B98">
        <w:rPr>
          <w:sz w:val="26"/>
          <w:szCs w:val="26"/>
        </w:rPr>
        <w:t>PECO</w:t>
      </w:r>
      <w:r w:rsidR="008A5633" w:rsidRPr="00C95871">
        <w:rPr>
          <w:sz w:val="26"/>
          <w:szCs w:val="26"/>
        </w:rPr>
        <w:t xml:space="preserve">, she alleges that the computer can generate the bills with any date.  </w:t>
      </w:r>
      <w:r w:rsidR="009B7370">
        <w:rPr>
          <w:sz w:val="26"/>
          <w:szCs w:val="26"/>
        </w:rPr>
        <w:t>Finally, she notes that</w:t>
      </w:r>
      <w:r w:rsidR="007562DC">
        <w:rPr>
          <w:sz w:val="26"/>
          <w:szCs w:val="26"/>
        </w:rPr>
        <w:t>,</w:t>
      </w:r>
      <w:r w:rsidR="009B7370">
        <w:rPr>
          <w:sz w:val="26"/>
          <w:szCs w:val="26"/>
        </w:rPr>
        <w:t xml:space="preserve"> if</w:t>
      </w:r>
      <w:r w:rsidR="00D05603" w:rsidRPr="00C95871">
        <w:rPr>
          <w:sz w:val="26"/>
          <w:szCs w:val="26"/>
        </w:rPr>
        <w:t xml:space="preserve"> </w:t>
      </w:r>
      <w:r w:rsidR="00280B98">
        <w:rPr>
          <w:sz w:val="26"/>
          <w:szCs w:val="26"/>
        </w:rPr>
        <w:t>PECO</w:t>
      </w:r>
      <w:r w:rsidR="00D05603" w:rsidRPr="00C95871">
        <w:rPr>
          <w:sz w:val="26"/>
          <w:szCs w:val="26"/>
        </w:rPr>
        <w:t xml:space="preserve"> was trying to collect $9,000, it would be reasonable to </w:t>
      </w:r>
      <w:r w:rsidR="00A86EE8" w:rsidRPr="00C95871">
        <w:rPr>
          <w:sz w:val="26"/>
          <w:szCs w:val="26"/>
        </w:rPr>
        <w:t>send correspondence</w:t>
      </w:r>
      <w:r w:rsidR="00D05603" w:rsidRPr="00C95871">
        <w:rPr>
          <w:sz w:val="26"/>
          <w:szCs w:val="26"/>
        </w:rPr>
        <w:t xml:space="preserve"> via certified mail in order to confirm receipt.  </w:t>
      </w:r>
      <w:r w:rsidR="00097CEE">
        <w:rPr>
          <w:sz w:val="26"/>
          <w:szCs w:val="26"/>
        </w:rPr>
        <w:t>Petition</w:t>
      </w:r>
      <w:r w:rsidR="008A5633" w:rsidRPr="00C95871">
        <w:rPr>
          <w:sz w:val="26"/>
          <w:szCs w:val="26"/>
        </w:rPr>
        <w:t xml:space="preserve"> at 1-2.  </w:t>
      </w:r>
    </w:p>
    <w:p w:rsidR="00D87832" w:rsidRPr="00C95871" w:rsidRDefault="00D87832" w:rsidP="00A9398A">
      <w:pPr>
        <w:widowControl/>
        <w:spacing w:line="360" w:lineRule="auto"/>
        <w:rPr>
          <w:sz w:val="26"/>
          <w:szCs w:val="26"/>
        </w:rPr>
      </w:pPr>
    </w:p>
    <w:p w:rsidR="00D87832" w:rsidRDefault="00D87832" w:rsidP="00A9398A">
      <w:pPr>
        <w:widowControl/>
        <w:spacing w:line="360" w:lineRule="auto"/>
        <w:rPr>
          <w:sz w:val="26"/>
          <w:szCs w:val="26"/>
        </w:rPr>
      </w:pPr>
      <w:r w:rsidRPr="00C95871">
        <w:rPr>
          <w:sz w:val="26"/>
          <w:szCs w:val="26"/>
        </w:rPr>
        <w:tab/>
      </w:r>
      <w:r w:rsidRPr="00C95871">
        <w:rPr>
          <w:sz w:val="26"/>
          <w:szCs w:val="26"/>
        </w:rPr>
        <w:tab/>
      </w:r>
      <w:r w:rsidR="00C04053">
        <w:rPr>
          <w:sz w:val="26"/>
          <w:szCs w:val="26"/>
        </w:rPr>
        <w:t>We find that t</w:t>
      </w:r>
      <w:r w:rsidR="000F2212">
        <w:rPr>
          <w:sz w:val="26"/>
          <w:szCs w:val="26"/>
        </w:rPr>
        <w:t>he r</w:t>
      </w:r>
      <w:r w:rsidR="008A5633" w:rsidRPr="00C95871">
        <w:rPr>
          <w:sz w:val="26"/>
          <w:szCs w:val="26"/>
        </w:rPr>
        <w:t>ecord supports the conclusion t</w:t>
      </w:r>
      <w:r w:rsidR="001D6915" w:rsidRPr="00C95871">
        <w:rPr>
          <w:sz w:val="26"/>
          <w:szCs w:val="26"/>
        </w:rPr>
        <w:t xml:space="preserve">hat the Complainant received bills for the rear unit prior to being denied service at her </w:t>
      </w:r>
      <w:r w:rsidR="000F2212">
        <w:rPr>
          <w:sz w:val="26"/>
          <w:szCs w:val="26"/>
        </w:rPr>
        <w:t>current address</w:t>
      </w:r>
      <w:r w:rsidR="001D6915" w:rsidRPr="00C95871">
        <w:rPr>
          <w:sz w:val="26"/>
          <w:szCs w:val="26"/>
        </w:rPr>
        <w:t>.  Not only were bills mailed to the Complain</w:t>
      </w:r>
      <w:r w:rsidR="00AE4FBB">
        <w:rPr>
          <w:sz w:val="26"/>
          <w:szCs w:val="26"/>
        </w:rPr>
        <w:t>an</w:t>
      </w:r>
      <w:r w:rsidR="001D6915" w:rsidRPr="00C95871">
        <w:rPr>
          <w:sz w:val="26"/>
          <w:szCs w:val="26"/>
        </w:rPr>
        <w:t>t on the dates specified by the ALJ, but the</w:t>
      </w:r>
      <w:r w:rsidR="000F2212">
        <w:rPr>
          <w:sz w:val="26"/>
          <w:szCs w:val="26"/>
        </w:rPr>
        <w:t xml:space="preserve"> balance from the rear unit was</w:t>
      </w:r>
      <w:r w:rsidR="001D6915" w:rsidRPr="00C95871">
        <w:rPr>
          <w:sz w:val="26"/>
          <w:szCs w:val="26"/>
        </w:rPr>
        <w:t xml:space="preserve"> transferred to her account for the front unit when she established service on</w:t>
      </w:r>
      <w:r w:rsidR="00C04053">
        <w:rPr>
          <w:sz w:val="26"/>
          <w:szCs w:val="26"/>
        </w:rPr>
        <w:t xml:space="preserve"> November 5, 2008.  PECO Exh</w:t>
      </w:r>
      <w:r w:rsidR="001D6915" w:rsidRPr="00C95871">
        <w:rPr>
          <w:sz w:val="26"/>
          <w:szCs w:val="26"/>
        </w:rPr>
        <w:t>s</w:t>
      </w:r>
      <w:r w:rsidR="00C04053">
        <w:rPr>
          <w:sz w:val="26"/>
          <w:szCs w:val="26"/>
        </w:rPr>
        <w:t>.</w:t>
      </w:r>
      <w:r w:rsidR="001D6915" w:rsidRPr="00C95871">
        <w:rPr>
          <w:sz w:val="26"/>
          <w:szCs w:val="26"/>
        </w:rPr>
        <w:t xml:space="preserve"> 3 and 6.  This balance would have been included on her monthly bills</w:t>
      </w:r>
      <w:r w:rsidR="000F2212">
        <w:rPr>
          <w:sz w:val="26"/>
          <w:szCs w:val="26"/>
        </w:rPr>
        <w:t xml:space="preserve"> thereafter</w:t>
      </w:r>
      <w:r w:rsidRPr="00C95871">
        <w:rPr>
          <w:sz w:val="26"/>
          <w:szCs w:val="26"/>
        </w:rPr>
        <w:t xml:space="preserve">.  Until the Complainant was denied service by </w:t>
      </w:r>
      <w:r w:rsidR="00280B98">
        <w:rPr>
          <w:sz w:val="26"/>
          <w:szCs w:val="26"/>
        </w:rPr>
        <w:t>PECO</w:t>
      </w:r>
      <w:r w:rsidRPr="00C95871">
        <w:rPr>
          <w:sz w:val="26"/>
          <w:szCs w:val="26"/>
        </w:rPr>
        <w:t xml:space="preserve"> at her current address, she did not dispute this balan</w:t>
      </w:r>
      <w:r w:rsidR="000F2212">
        <w:rPr>
          <w:sz w:val="26"/>
          <w:szCs w:val="26"/>
        </w:rPr>
        <w:t xml:space="preserve">ce.  </w:t>
      </w:r>
    </w:p>
    <w:p w:rsidR="00AE4FBB" w:rsidRPr="00C95871" w:rsidRDefault="00AE4FBB" w:rsidP="00A9398A">
      <w:pPr>
        <w:widowControl/>
        <w:spacing w:line="360" w:lineRule="auto"/>
        <w:rPr>
          <w:sz w:val="26"/>
          <w:szCs w:val="26"/>
        </w:rPr>
      </w:pPr>
    </w:p>
    <w:p w:rsidR="00B15114" w:rsidRDefault="00D87832" w:rsidP="00A9398A">
      <w:pPr>
        <w:widowControl/>
        <w:spacing w:line="360" w:lineRule="auto"/>
        <w:rPr>
          <w:sz w:val="26"/>
          <w:szCs w:val="26"/>
        </w:rPr>
      </w:pPr>
      <w:r w:rsidRPr="00C95871">
        <w:rPr>
          <w:sz w:val="26"/>
          <w:szCs w:val="26"/>
        </w:rPr>
        <w:tab/>
      </w:r>
      <w:r w:rsidRPr="00C95871">
        <w:rPr>
          <w:sz w:val="26"/>
          <w:szCs w:val="26"/>
        </w:rPr>
        <w:tab/>
      </w:r>
      <w:r w:rsidR="009B7370">
        <w:rPr>
          <w:sz w:val="26"/>
          <w:szCs w:val="26"/>
        </w:rPr>
        <w:t>Finally, the Complainant</w:t>
      </w:r>
      <w:r w:rsidR="00D82FEE" w:rsidRPr="00C95871">
        <w:rPr>
          <w:sz w:val="26"/>
          <w:szCs w:val="26"/>
        </w:rPr>
        <w:t xml:space="preserve"> take</w:t>
      </w:r>
      <w:r w:rsidR="009B7370">
        <w:rPr>
          <w:sz w:val="26"/>
          <w:szCs w:val="26"/>
        </w:rPr>
        <w:t>s</w:t>
      </w:r>
      <w:r w:rsidR="00D82FEE" w:rsidRPr="00C95871">
        <w:rPr>
          <w:sz w:val="26"/>
          <w:szCs w:val="26"/>
        </w:rPr>
        <w:t xml:space="preserve"> issue with the ALJ’s conclusion that she requested termination of service for the front unit on May 27, 2010.  She states that she requested termination </w:t>
      </w:r>
      <w:r w:rsidR="004A4696">
        <w:rPr>
          <w:sz w:val="26"/>
          <w:szCs w:val="26"/>
        </w:rPr>
        <w:t>on January 11, 2010</w:t>
      </w:r>
      <w:r w:rsidR="00AE4FBB">
        <w:rPr>
          <w:sz w:val="26"/>
          <w:szCs w:val="26"/>
        </w:rPr>
        <w:t>,</w:t>
      </w:r>
      <w:r w:rsidR="004A4696">
        <w:rPr>
          <w:sz w:val="26"/>
          <w:szCs w:val="26"/>
        </w:rPr>
        <w:t xml:space="preserve"> and</w:t>
      </w:r>
      <w:r w:rsidR="000F2212">
        <w:rPr>
          <w:sz w:val="26"/>
          <w:szCs w:val="26"/>
        </w:rPr>
        <w:t xml:space="preserve"> argues</w:t>
      </w:r>
      <w:r w:rsidR="00D82FEE" w:rsidRPr="00C95871">
        <w:rPr>
          <w:sz w:val="26"/>
          <w:szCs w:val="26"/>
        </w:rPr>
        <w:t xml:space="preserve"> that she can only provide testimony with regard to when she called</w:t>
      </w:r>
      <w:r w:rsidR="0016219A">
        <w:rPr>
          <w:sz w:val="26"/>
          <w:szCs w:val="26"/>
        </w:rPr>
        <w:t xml:space="preserve"> PECO</w:t>
      </w:r>
      <w:r w:rsidR="00B15114">
        <w:rPr>
          <w:sz w:val="26"/>
          <w:szCs w:val="26"/>
        </w:rPr>
        <w:t>.  She contends</w:t>
      </w:r>
      <w:r w:rsidR="00D82FEE" w:rsidRPr="00C95871">
        <w:rPr>
          <w:sz w:val="26"/>
          <w:szCs w:val="26"/>
        </w:rPr>
        <w:t xml:space="preserve"> that the burden of</w:t>
      </w:r>
      <w:r w:rsidR="0016219A">
        <w:rPr>
          <w:sz w:val="26"/>
          <w:szCs w:val="26"/>
        </w:rPr>
        <w:t xml:space="preserve"> proof should be shifted to the Company</w:t>
      </w:r>
      <w:r w:rsidR="00B15114">
        <w:rPr>
          <w:sz w:val="26"/>
          <w:szCs w:val="26"/>
        </w:rPr>
        <w:t>,</w:t>
      </w:r>
      <w:r w:rsidR="0016219A">
        <w:rPr>
          <w:sz w:val="26"/>
          <w:szCs w:val="26"/>
        </w:rPr>
        <w:t xml:space="preserve"> which</w:t>
      </w:r>
      <w:r w:rsidR="00D82FEE" w:rsidRPr="00C95871">
        <w:rPr>
          <w:sz w:val="26"/>
          <w:szCs w:val="26"/>
        </w:rPr>
        <w:t xml:space="preserve"> keeps the re</w:t>
      </w:r>
      <w:r w:rsidR="00097CEE">
        <w:rPr>
          <w:sz w:val="26"/>
          <w:szCs w:val="26"/>
        </w:rPr>
        <w:t>cords.  Petition</w:t>
      </w:r>
      <w:r w:rsidR="004B7CEA">
        <w:rPr>
          <w:sz w:val="26"/>
          <w:szCs w:val="26"/>
        </w:rPr>
        <w:t xml:space="preserve"> at 1 and 2.</w:t>
      </w:r>
      <w:r w:rsidR="00D82FEE" w:rsidRPr="00C95871">
        <w:rPr>
          <w:sz w:val="26"/>
          <w:szCs w:val="26"/>
        </w:rPr>
        <w:t xml:space="preserve">  </w:t>
      </w:r>
      <w:r w:rsidR="009B7370">
        <w:rPr>
          <w:sz w:val="26"/>
          <w:szCs w:val="26"/>
        </w:rPr>
        <w:t>In its Answer</w:t>
      </w:r>
      <w:r w:rsidR="00AE4FBB">
        <w:rPr>
          <w:sz w:val="26"/>
          <w:szCs w:val="26"/>
        </w:rPr>
        <w:t xml:space="preserve"> to the Petition</w:t>
      </w:r>
      <w:r w:rsidR="009B7370">
        <w:rPr>
          <w:sz w:val="26"/>
          <w:szCs w:val="26"/>
        </w:rPr>
        <w:t>,</w:t>
      </w:r>
      <w:r w:rsidR="00EF558C" w:rsidRPr="00C95871">
        <w:rPr>
          <w:sz w:val="26"/>
          <w:szCs w:val="26"/>
        </w:rPr>
        <w:t xml:space="preserve"> </w:t>
      </w:r>
      <w:r w:rsidR="00280B98">
        <w:rPr>
          <w:sz w:val="26"/>
          <w:szCs w:val="26"/>
        </w:rPr>
        <w:t>PECO</w:t>
      </w:r>
      <w:r w:rsidR="00EF558C" w:rsidRPr="00C95871">
        <w:rPr>
          <w:sz w:val="26"/>
          <w:szCs w:val="26"/>
        </w:rPr>
        <w:t xml:space="preserve"> avers that it</w:t>
      </w:r>
      <w:r w:rsidR="000C3655">
        <w:rPr>
          <w:sz w:val="26"/>
          <w:szCs w:val="26"/>
        </w:rPr>
        <w:t xml:space="preserve"> has</w:t>
      </w:r>
      <w:r w:rsidR="00EF558C" w:rsidRPr="00C95871">
        <w:rPr>
          <w:sz w:val="26"/>
          <w:szCs w:val="26"/>
        </w:rPr>
        <w:t xml:space="preserve"> produced business records showing that the Company did not receive a call from the Complainant in January 2010, but did receive a call from her in May 2010 requesting that service be dis</w:t>
      </w:r>
      <w:r w:rsidR="009B7370">
        <w:rPr>
          <w:sz w:val="26"/>
          <w:szCs w:val="26"/>
        </w:rPr>
        <w:t xml:space="preserve">continued.  </w:t>
      </w:r>
      <w:r w:rsidR="00280B98">
        <w:rPr>
          <w:sz w:val="26"/>
          <w:szCs w:val="26"/>
        </w:rPr>
        <w:t>PECO</w:t>
      </w:r>
      <w:r w:rsidR="00EF558C" w:rsidRPr="00C95871">
        <w:rPr>
          <w:sz w:val="26"/>
          <w:szCs w:val="26"/>
        </w:rPr>
        <w:t xml:space="preserve"> also </w:t>
      </w:r>
      <w:r w:rsidR="00EF558C" w:rsidRPr="00C95871">
        <w:rPr>
          <w:sz w:val="26"/>
          <w:szCs w:val="26"/>
        </w:rPr>
        <w:lastRenderedPageBreak/>
        <w:t>argues that the burden of proof did shif</w:t>
      </w:r>
      <w:r w:rsidR="000F2212">
        <w:rPr>
          <w:sz w:val="26"/>
          <w:szCs w:val="26"/>
        </w:rPr>
        <w:t>t to the Company and it</w:t>
      </w:r>
      <w:r w:rsidR="00557CBE">
        <w:rPr>
          <w:sz w:val="26"/>
          <w:szCs w:val="26"/>
        </w:rPr>
        <w:t xml:space="preserve"> provided evidence of the date</w:t>
      </w:r>
      <w:r w:rsidR="00EF558C" w:rsidRPr="00C95871">
        <w:rPr>
          <w:sz w:val="26"/>
          <w:szCs w:val="26"/>
        </w:rPr>
        <w:t xml:space="preserve"> ter</w:t>
      </w:r>
      <w:r w:rsidR="00097CEE">
        <w:rPr>
          <w:sz w:val="26"/>
          <w:szCs w:val="26"/>
        </w:rPr>
        <w:t>mination was requested.  Answer</w:t>
      </w:r>
      <w:r w:rsidR="00EF558C" w:rsidRPr="00C95871">
        <w:rPr>
          <w:sz w:val="26"/>
          <w:szCs w:val="26"/>
        </w:rPr>
        <w:t xml:space="preserve"> </w:t>
      </w:r>
      <w:r w:rsidR="00AE4FBB">
        <w:rPr>
          <w:sz w:val="26"/>
          <w:szCs w:val="26"/>
        </w:rPr>
        <w:t xml:space="preserve">to the Petition </w:t>
      </w:r>
      <w:r w:rsidR="00EF558C" w:rsidRPr="00C95871">
        <w:rPr>
          <w:sz w:val="26"/>
          <w:szCs w:val="26"/>
        </w:rPr>
        <w:t>at 4.</w:t>
      </w:r>
    </w:p>
    <w:p w:rsidR="0033279D" w:rsidRPr="00C95871" w:rsidRDefault="00EF558C" w:rsidP="00A9398A">
      <w:pPr>
        <w:widowControl/>
        <w:spacing w:line="360" w:lineRule="auto"/>
        <w:rPr>
          <w:sz w:val="26"/>
          <w:szCs w:val="26"/>
        </w:rPr>
      </w:pPr>
      <w:r w:rsidRPr="00C95871">
        <w:rPr>
          <w:sz w:val="26"/>
          <w:szCs w:val="26"/>
        </w:rPr>
        <w:t xml:space="preserve">  </w:t>
      </w:r>
    </w:p>
    <w:p w:rsidR="00AE4FBB" w:rsidRPr="00E62261" w:rsidRDefault="0033279D" w:rsidP="00E62261">
      <w:pPr>
        <w:widowControl/>
        <w:spacing w:line="360" w:lineRule="auto"/>
        <w:rPr>
          <w:sz w:val="26"/>
          <w:szCs w:val="26"/>
        </w:rPr>
      </w:pPr>
      <w:r w:rsidRPr="00C95871">
        <w:rPr>
          <w:sz w:val="26"/>
          <w:szCs w:val="26"/>
        </w:rPr>
        <w:tab/>
      </w:r>
      <w:r w:rsidRPr="00C95871">
        <w:rPr>
          <w:sz w:val="26"/>
          <w:szCs w:val="26"/>
        </w:rPr>
        <w:tab/>
        <w:t xml:space="preserve">We find that the Complainant </w:t>
      </w:r>
      <w:r w:rsidR="000C3655">
        <w:rPr>
          <w:sz w:val="26"/>
          <w:szCs w:val="26"/>
        </w:rPr>
        <w:t xml:space="preserve">has </w:t>
      </w:r>
      <w:r w:rsidRPr="00C95871">
        <w:rPr>
          <w:sz w:val="26"/>
          <w:szCs w:val="26"/>
        </w:rPr>
        <w:t>failed to meet her burden of proving she requested termination of servic</w:t>
      </w:r>
      <w:r w:rsidR="0016219A">
        <w:rPr>
          <w:sz w:val="26"/>
          <w:szCs w:val="26"/>
        </w:rPr>
        <w:t>e on January 11, 2010.  At the h</w:t>
      </w:r>
      <w:r w:rsidRPr="00C95871">
        <w:rPr>
          <w:sz w:val="26"/>
          <w:szCs w:val="26"/>
        </w:rPr>
        <w:t>earing, she testified that she</w:t>
      </w:r>
      <w:r w:rsidR="00547AB6">
        <w:rPr>
          <w:sz w:val="26"/>
          <w:szCs w:val="26"/>
        </w:rPr>
        <w:t xml:space="preserve"> called </w:t>
      </w:r>
      <w:r w:rsidR="00280B98">
        <w:rPr>
          <w:sz w:val="26"/>
          <w:szCs w:val="26"/>
        </w:rPr>
        <w:t>PECO</w:t>
      </w:r>
      <w:r w:rsidR="005551E9">
        <w:rPr>
          <w:sz w:val="26"/>
          <w:szCs w:val="26"/>
        </w:rPr>
        <w:t xml:space="preserve"> on that date</w:t>
      </w:r>
      <w:r w:rsidR="00C46561">
        <w:rPr>
          <w:sz w:val="26"/>
          <w:szCs w:val="26"/>
        </w:rPr>
        <w:t>.  The burden of going forward with t</w:t>
      </w:r>
      <w:r w:rsidR="00547AB6">
        <w:rPr>
          <w:sz w:val="26"/>
          <w:szCs w:val="26"/>
        </w:rPr>
        <w:t xml:space="preserve">he evidence then shifted to </w:t>
      </w:r>
      <w:r w:rsidR="00280B98">
        <w:rPr>
          <w:sz w:val="26"/>
          <w:szCs w:val="26"/>
        </w:rPr>
        <w:t>PECO</w:t>
      </w:r>
      <w:r w:rsidRPr="00C95871">
        <w:rPr>
          <w:sz w:val="26"/>
          <w:szCs w:val="26"/>
        </w:rPr>
        <w:t xml:space="preserve"> to rebut h</w:t>
      </w:r>
      <w:r w:rsidR="00547AB6">
        <w:rPr>
          <w:sz w:val="26"/>
          <w:szCs w:val="26"/>
        </w:rPr>
        <w:t xml:space="preserve">er testimony.  In response, </w:t>
      </w:r>
      <w:r w:rsidR="00280B98">
        <w:rPr>
          <w:sz w:val="26"/>
          <w:szCs w:val="26"/>
        </w:rPr>
        <w:t>PECO</w:t>
      </w:r>
      <w:r w:rsidRPr="00C95871">
        <w:rPr>
          <w:sz w:val="26"/>
          <w:szCs w:val="26"/>
        </w:rPr>
        <w:t xml:space="preserve"> produc</w:t>
      </w:r>
      <w:r w:rsidR="00C46561">
        <w:rPr>
          <w:sz w:val="26"/>
          <w:szCs w:val="26"/>
        </w:rPr>
        <w:t>ed business records showing</w:t>
      </w:r>
      <w:r w:rsidRPr="00C95871">
        <w:rPr>
          <w:sz w:val="26"/>
          <w:szCs w:val="26"/>
        </w:rPr>
        <w:t xml:space="preserve"> that the Complainant called on May 27, 2010</w:t>
      </w:r>
      <w:r w:rsidR="00AE4FBB">
        <w:rPr>
          <w:sz w:val="26"/>
          <w:szCs w:val="26"/>
        </w:rPr>
        <w:t>,</w:t>
      </w:r>
      <w:r w:rsidRPr="00C95871">
        <w:rPr>
          <w:sz w:val="26"/>
          <w:szCs w:val="26"/>
        </w:rPr>
        <w:t xml:space="preserve"> </w:t>
      </w:r>
      <w:r w:rsidR="00547AB6">
        <w:rPr>
          <w:sz w:val="26"/>
          <w:szCs w:val="26"/>
        </w:rPr>
        <w:t>to have service terminated</w:t>
      </w:r>
      <w:r w:rsidR="004B7CEA">
        <w:rPr>
          <w:sz w:val="26"/>
          <w:szCs w:val="26"/>
        </w:rPr>
        <w:t xml:space="preserve">.  </w:t>
      </w:r>
      <w:r w:rsidR="00A42ABB">
        <w:rPr>
          <w:sz w:val="26"/>
          <w:szCs w:val="26"/>
        </w:rPr>
        <w:t>PECO</w:t>
      </w:r>
      <w:r w:rsidRPr="00C95871">
        <w:rPr>
          <w:sz w:val="26"/>
          <w:szCs w:val="26"/>
        </w:rPr>
        <w:t xml:space="preserve"> then acted on that request in a</w:t>
      </w:r>
      <w:r w:rsidR="00547AB6">
        <w:rPr>
          <w:sz w:val="26"/>
          <w:szCs w:val="26"/>
        </w:rPr>
        <w:t xml:space="preserve"> timely manner.  </w:t>
      </w:r>
      <w:r w:rsidR="000C3655">
        <w:rPr>
          <w:sz w:val="26"/>
          <w:szCs w:val="26"/>
        </w:rPr>
        <w:t xml:space="preserve">No further evidence was produced by the Complainant.  </w:t>
      </w:r>
      <w:r w:rsidR="00547AB6">
        <w:rPr>
          <w:sz w:val="26"/>
          <w:szCs w:val="26"/>
        </w:rPr>
        <w:t xml:space="preserve">We find </w:t>
      </w:r>
      <w:r w:rsidR="00280B98">
        <w:rPr>
          <w:sz w:val="26"/>
          <w:szCs w:val="26"/>
        </w:rPr>
        <w:t>PECO</w:t>
      </w:r>
      <w:r w:rsidRPr="00C95871">
        <w:rPr>
          <w:sz w:val="26"/>
          <w:szCs w:val="26"/>
        </w:rPr>
        <w:t>’s records to be persuas</w:t>
      </w:r>
      <w:r w:rsidR="00547AB6">
        <w:rPr>
          <w:sz w:val="26"/>
          <w:szCs w:val="26"/>
        </w:rPr>
        <w:t>ive and that the Complainant did not request termination of service until May 27, 2010</w:t>
      </w:r>
      <w:r w:rsidRPr="00C95871">
        <w:rPr>
          <w:sz w:val="26"/>
          <w:szCs w:val="26"/>
        </w:rPr>
        <w:t xml:space="preserve">. </w:t>
      </w:r>
      <w:r w:rsidR="00AE4FBB">
        <w:rPr>
          <w:sz w:val="26"/>
          <w:szCs w:val="26"/>
        </w:rPr>
        <w:t xml:space="preserve"> </w:t>
      </w:r>
    </w:p>
    <w:p w:rsidR="00761535" w:rsidRPr="00C95871" w:rsidRDefault="00761535" w:rsidP="00A9398A">
      <w:pPr>
        <w:widowControl/>
        <w:spacing w:line="360" w:lineRule="auto"/>
        <w:jc w:val="center"/>
        <w:rPr>
          <w:b/>
          <w:sz w:val="26"/>
          <w:szCs w:val="26"/>
        </w:rPr>
      </w:pPr>
    </w:p>
    <w:p w:rsidR="00CA43A5" w:rsidRDefault="00CA43A5" w:rsidP="000066C5">
      <w:pPr>
        <w:widowControl/>
        <w:spacing w:line="360" w:lineRule="auto"/>
        <w:jc w:val="center"/>
        <w:rPr>
          <w:b/>
          <w:sz w:val="26"/>
          <w:szCs w:val="26"/>
        </w:rPr>
      </w:pPr>
      <w:r w:rsidRPr="00C95871">
        <w:rPr>
          <w:b/>
          <w:sz w:val="26"/>
          <w:szCs w:val="26"/>
        </w:rPr>
        <w:t>Conclusion</w:t>
      </w:r>
    </w:p>
    <w:p w:rsidR="000066C5" w:rsidRPr="000066C5" w:rsidRDefault="000066C5" w:rsidP="000066C5">
      <w:pPr>
        <w:widowControl/>
        <w:spacing w:line="360" w:lineRule="auto"/>
        <w:jc w:val="center"/>
        <w:rPr>
          <w:b/>
          <w:sz w:val="26"/>
          <w:szCs w:val="26"/>
        </w:rPr>
      </w:pPr>
    </w:p>
    <w:p w:rsidR="00CA43A5" w:rsidRPr="00C95871" w:rsidRDefault="00CA43A5" w:rsidP="00A9398A">
      <w:pPr>
        <w:widowControl/>
        <w:spacing w:line="360" w:lineRule="auto"/>
        <w:ind w:firstLine="1440"/>
        <w:rPr>
          <w:sz w:val="26"/>
          <w:szCs w:val="26"/>
        </w:rPr>
      </w:pPr>
      <w:r w:rsidRPr="00C95871">
        <w:rPr>
          <w:sz w:val="26"/>
          <w:szCs w:val="26"/>
        </w:rPr>
        <w:t>Based upon the foregoing dis</w:t>
      </w:r>
      <w:r w:rsidR="005E7505">
        <w:rPr>
          <w:sz w:val="26"/>
          <w:szCs w:val="26"/>
        </w:rPr>
        <w:t>cussion,</w:t>
      </w:r>
      <w:r w:rsidR="006A7912">
        <w:rPr>
          <w:sz w:val="26"/>
          <w:szCs w:val="26"/>
        </w:rPr>
        <w:t xml:space="preserve"> we shall deny the</w:t>
      </w:r>
      <w:r w:rsidR="00547AB6">
        <w:rPr>
          <w:sz w:val="26"/>
          <w:szCs w:val="26"/>
        </w:rPr>
        <w:t xml:space="preserve"> Petition</w:t>
      </w:r>
      <w:r w:rsidR="006A7912">
        <w:rPr>
          <w:sz w:val="26"/>
          <w:szCs w:val="26"/>
        </w:rPr>
        <w:t xml:space="preserve"> of the Complainant</w:t>
      </w:r>
      <w:r w:rsidRPr="00C95871">
        <w:rPr>
          <w:sz w:val="26"/>
          <w:szCs w:val="26"/>
        </w:rPr>
        <w:t xml:space="preserve">; </w:t>
      </w:r>
      <w:r w:rsidRPr="00C95871">
        <w:rPr>
          <w:b/>
          <w:sz w:val="26"/>
          <w:szCs w:val="26"/>
        </w:rPr>
        <w:t>THEREFORE,</w:t>
      </w:r>
      <w:r w:rsidRPr="00C95871">
        <w:rPr>
          <w:sz w:val="26"/>
          <w:szCs w:val="26"/>
        </w:rPr>
        <w:t xml:space="preserve"> </w:t>
      </w:r>
    </w:p>
    <w:p w:rsidR="00CA43A5" w:rsidRPr="00C95871" w:rsidRDefault="00CA43A5" w:rsidP="00831132">
      <w:pPr>
        <w:widowControl/>
        <w:spacing w:line="360" w:lineRule="auto"/>
        <w:rPr>
          <w:sz w:val="26"/>
          <w:szCs w:val="26"/>
        </w:rPr>
      </w:pPr>
    </w:p>
    <w:p w:rsidR="00A86EE8" w:rsidRPr="00C95871" w:rsidRDefault="00CA43A5" w:rsidP="00831132">
      <w:pPr>
        <w:widowControl/>
        <w:spacing w:line="360" w:lineRule="auto"/>
        <w:ind w:firstLine="1440"/>
        <w:rPr>
          <w:b/>
          <w:sz w:val="26"/>
          <w:szCs w:val="26"/>
        </w:rPr>
      </w:pPr>
      <w:r w:rsidRPr="00C95871">
        <w:rPr>
          <w:b/>
          <w:sz w:val="26"/>
          <w:szCs w:val="26"/>
        </w:rPr>
        <w:t>IT IS ORDERED:</w:t>
      </w:r>
    </w:p>
    <w:p w:rsidR="00CA43A5" w:rsidRPr="00C95871" w:rsidRDefault="00CA43A5" w:rsidP="00A9398A">
      <w:pPr>
        <w:widowControl/>
        <w:rPr>
          <w:sz w:val="26"/>
          <w:szCs w:val="26"/>
        </w:rPr>
      </w:pPr>
    </w:p>
    <w:p w:rsidR="009155F7" w:rsidRPr="00C95871" w:rsidRDefault="00DB1FAE" w:rsidP="00A9398A">
      <w:pPr>
        <w:widowControl/>
        <w:numPr>
          <w:ilvl w:val="0"/>
          <w:numId w:val="1"/>
        </w:numPr>
        <w:tabs>
          <w:tab w:val="clear" w:pos="2160"/>
          <w:tab w:val="num" w:pos="0"/>
        </w:tabs>
        <w:spacing w:line="360" w:lineRule="auto"/>
        <w:ind w:left="0" w:firstLine="1440"/>
        <w:rPr>
          <w:sz w:val="26"/>
          <w:szCs w:val="26"/>
        </w:rPr>
      </w:pPr>
      <w:r>
        <w:rPr>
          <w:sz w:val="26"/>
          <w:szCs w:val="26"/>
        </w:rPr>
        <w:t>That the Petition for Reconsideration</w:t>
      </w:r>
      <w:r w:rsidR="00C95871" w:rsidRPr="00C95871">
        <w:rPr>
          <w:sz w:val="26"/>
          <w:szCs w:val="26"/>
        </w:rPr>
        <w:t xml:space="preserve"> of Lisa Marti</w:t>
      </w:r>
      <w:r w:rsidR="0016219A">
        <w:rPr>
          <w:sz w:val="26"/>
          <w:szCs w:val="26"/>
        </w:rPr>
        <w:t>n</w:t>
      </w:r>
      <w:r w:rsidR="00661145">
        <w:rPr>
          <w:sz w:val="26"/>
          <w:szCs w:val="26"/>
        </w:rPr>
        <w:t>,</w:t>
      </w:r>
      <w:r w:rsidR="0016219A">
        <w:rPr>
          <w:sz w:val="26"/>
          <w:szCs w:val="26"/>
        </w:rPr>
        <w:t xml:space="preserve"> filed on October 21, 2013, is</w:t>
      </w:r>
      <w:r w:rsidR="00C95871" w:rsidRPr="00C95871">
        <w:rPr>
          <w:sz w:val="26"/>
          <w:szCs w:val="26"/>
        </w:rPr>
        <w:t xml:space="preserve"> denied</w:t>
      </w:r>
      <w:r w:rsidR="003F51F4" w:rsidRPr="00C95871">
        <w:rPr>
          <w:sz w:val="26"/>
          <w:szCs w:val="26"/>
        </w:rPr>
        <w:t xml:space="preserve">, consistent with this Opinion </w:t>
      </w:r>
      <w:r w:rsidR="00B80C43" w:rsidRPr="00C95871">
        <w:rPr>
          <w:sz w:val="26"/>
          <w:szCs w:val="26"/>
        </w:rPr>
        <w:t>and Order</w:t>
      </w:r>
      <w:r w:rsidR="009155F7" w:rsidRPr="00C95871">
        <w:rPr>
          <w:sz w:val="26"/>
          <w:szCs w:val="26"/>
        </w:rPr>
        <w:t>.</w:t>
      </w:r>
    </w:p>
    <w:p w:rsidR="00C95871" w:rsidRPr="00C95871" w:rsidRDefault="00C95871" w:rsidP="00A9398A">
      <w:pPr>
        <w:pStyle w:val="ListParagraph"/>
        <w:widowControl/>
        <w:rPr>
          <w:sz w:val="26"/>
          <w:szCs w:val="26"/>
        </w:rPr>
      </w:pPr>
    </w:p>
    <w:p w:rsidR="00386A22" w:rsidRDefault="00386A22">
      <w:pPr>
        <w:widowControl/>
        <w:spacing w:after="200" w:line="276" w:lineRule="auto"/>
        <w:rPr>
          <w:sz w:val="26"/>
          <w:szCs w:val="26"/>
        </w:rPr>
      </w:pPr>
      <w:r>
        <w:rPr>
          <w:sz w:val="26"/>
          <w:szCs w:val="26"/>
        </w:rPr>
        <w:br w:type="page"/>
      </w:r>
    </w:p>
    <w:p w:rsidR="00C95871" w:rsidRPr="00C95871" w:rsidRDefault="00C95871" w:rsidP="00A9398A">
      <w:pPr>
        <w:widowControl/>
        <w:numPr>
          <w:ilvl w:val="0"/>
          <w:numId w:val="1"/>
        </w:numPr>
        <w:tabs>
          <w:tab w:val="clear" w:pos="2160"/>
          <w:tab w:val="num" w:pos="0"/>
        </w:tabs>
        <w:spacing w:line="360" w:lineRule="auto"/>
        <w:ind w:left="0" w:firstLine="1440"/>
        <w:rPr>
          <w:sz w:val="26"/>
          <w:szCs w:val="26"/>
        </w:rPr>
      </w:pPr>
      <w:r w:rsidRPr="00C95871">
        <w:rPr>
          <w:sz w:val="26"/>
          <w:szCs w:val="26"/>
        </w:rPr>
        <w:lastRenderedPageBreak/>
        <w:t xml:space="preserve">That the proceeding docketed at </w:t>
      </w:r>
      <w:r w:rsidR="00AE4FBB">
        <w:rPr>
          <w:sz w:val="26"/>
          <w:szCs w:val="26"/>
        </w:rPr>
        <w:t>F</w:t>
      </w:r>
      <w:r w:rsidRPr="00C95871">
        <w:rPr>
          <w:sz w:val="26"/>
          <w:szCs w:val="26"/>
        </w:rPr>
        <w:t>-2013-2360697 be marked closed</w:t>
      </w:r>
    </w:p>
    <w:p w:rsidR="00CA43A5" w:rsidRPr="00C95871" w:rsidRDefault="00CA43A5" w:rsidP="00831132">
      <w:pPr>
        <w:widowControl/>
        <w:spacing w:line="360" w:lineRule="auto"/>
        <w:rPr>
          <w:sz w:val="26"/>
          <w:szCs w:val="26"/>
        </w:rPr>
      </w:pPr>
    </w:p>
    <w:p w:rsidR="00CA43A5" w:rsidRPr="00C95871" w:rsidRDefault="00D6136D" w:rsidP="00A9398A">
      <w:pPr>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343927AE" wp14:editId="0FB40300">
            <wp:simplePos x="0" y="0"/>
            <wp:positionH relativeFrom="column">
              <wp:posOffset>2971800</wp:posOffset>
            </wp:positionH>
            <wp:positionV relativeFrom="paragraph">
              <wp:posOffset>118110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CA43A5" w:rsidRPr="00C95871">
        <w:rPr>
          <w:b/>
          <w:sz w:val="26"/>
          <w:szCs w:val="26"/>
        </w:rPr>
        <w:t>BY THE COMMISSION,</w:t>
      </w:r>
    </w:p>
    <w:p w:rsidR="00CA43A5" w:rsidRDefault="00CA43A5" w:rsidP="00A9398A">
      <w:pPr>
        <w:widowControl/>
        <w:tabs>
          <w:tab w:val="left" w:pos="-720"/>
        </w:tabs>
        <w:rPr>
          <w:sz w:val="26"/>
          <w:szCs w:val="26"/>
        </w:rPr>
      </w:pPr>
    </w:p>
    <w:p w:rsidR="00EF5D06" w:rsidRDefault="00EF5D06" w:rsidP="00A9398A">
      <w:pPr>
        <w:widowControl/>
        <w:tabs>
          <w:tab w:val="left" w:pos="-720"/>
        </w:tabs>
        <w:rPr>
          <w:sz w:val="26"/>
          <w:szCs w:val="26"/>
        </w:rPr>
      </w:pPr>
    </w:p>
    <w:p w:rsidR="00EF5D06" w:rsidRDefault="00EF5D06" w:rsidP="00A9398A">
      <w:pPr>
        <w:widowControl/>
        <w:tabs>
          <w:tab w:val="left" w:pos="-720"/>
        </w:tabs>
        <w:rPr>
          <w:sz w:val="26"/>
          <w:szCs w:val="26"/>
        </w:rPr>
      </w:pPr>
    </w:p>
    <w:p w:rsidR="00EF5D06" w:rsidRPr="00C95871" w:rsidRDefault="00EF5D06" w:rsidP="00A9398A">
      <w:pPr>
        <w:widowControl/>
        <w:tabs>
          <w:tab w:val="left" w:pos="-720"/>
        </w:tabs>
        <w:rPr>
          <w:sz w:val="26"/>
          <w:szCs w:val="26"/>
        </w:rPr>
      </w:pPr>
    </w:p>
    <w:p w:rsidR="00CA43A5" w:rsidRPr="00C95871" w:rsidRDefault="00564565" w:rsidP="00A9398A">
      <w:pPr>
        <w:widowControl/>
        <w:tabs>
          <w:tab w:val="left" w:pos="-720"/>
        </w:tabs>
        <w:ind w:firstLine="5040"/>
        <w:rPr>
          <w:b/>
          <w:sz w:val="26"/>
          <w:szCs w:val="26"/>
        </w:rPr>
      </w:pPr>
      <w:r w:rsidRPr="00C95871">
        <w:rPr>
          <w:sz w:val="26"/>
          <w:szCs w:val="26"/>
        </w:rPr>
        <w:t>Rosemary Chiavetta</w:t>
      </w:r>
    </w:p>
    <w:p w:rsidR="00CA43A5" w:rsidRPr="00C95871" w:rsidRDefault="00CA43A5" w:rsidP="00A9398A">
      <w:pPr>
        <w:widowControl/>
        <w:tabs>
          <w:tab w:val="left" w:pos="-720"/>
        </w:tabs>
        <w:ind w:firstLine="5040"/>
        <w:rPr>
          <w:sz w:val="26"/>
          <w:szCs w:val="26"/>
        </w:rPr>
      </w:pPr>
      <w:r w:rsidRPr="00C95871">
        <w:rPr>
          <w:sz w:val="26"/>
          <w:szCs w:val="26"/>
        </w:rPr>
        <w:t>Secretary</w:t>
      </w:r>
    </w:p>
    <w:p w:rsidR="00CA43A5" w:rsidRPr="00C95871" w:rsidRDefault="00CA43A5" w:rsidP="00A9398A">
      <w:pPr>
        <w:widowControl/>
        <w:tabs>
          <w:tab w:val="left" w:pos="-720"/>
        </w:tabs>
        <w:rPr>
          <w:sz w:val="26"/>
          <w:szCs w:val="26"/>
        </w:rPr>
      </w:pPr>
    </w:p>
    <w:p w:rsidR="00CA43A5" w:rsidRPr="00C95871" w:rsidRDefault="00CA43A5" w:rsidP="00A9398A">
      <w:pPr>
        <w:widowControl/>
        <w:tabs>
          <w:tab w:val="left" w:pos="-720"/>
        </w:tabs>
        <w:rPr>
          <w:sz w:val="26"/>
          <w:szCs w:val="26"/>
        </w:rPr>
      </w:pPr>
      <w:r w:rsidRPr="00C95871">
        <w:rPr>
          <w:sz w:val="26"/>
          <w:szCs w:val="26"/>
        </w:rPr>
        <w:t>(SEAL)</w:t>
      </w:r>
    </w:p>
    <w:p w:rsidR="00CA43A5" w:rsidRPr="00C95871" w:rsidRDefault="00CA43A5" w:rsidP="00A9398A">
      <w:pPr>
        <w:widowControl/>
        <w:tabs>
          <w:tab w:val="left" w:pos="-720"/>
        </w:tabs>
        <w:rPr>
          <w:sz w:val="26"/>
          <w:szCs w:val="26"/>
        </w:rPr>
      </w:pPr>
    </w:p>
    <w:p w:rsidR="00CA43A5" w:rsidRPr="00C95871" w:rsidRDefault="00CA43A5" w:rsidP="00A9398A">
      <w:pPr>
        <w:widowControl/>
        <w:tabs>
          <w:tab w:val="left" w:pos="-720"/>
        </w:tabs>
        <w:rPr>
          <w:sz w:val="26"/>
          <w:szCs w:val="26"/>
        </w:rPr>
      </w:pPr>
      <w:r w:rsidRPr="00C95871">
        <w:rPr>
          <w:sz w:val="26"/>
          <w:szCs w:val="26"/>
        </w:rPr>
        <w:t xml:space="preserve">ORDER ADOPTED: </w:t>
      </w:r>
      <w:r w:rsidR="00C95871">
        <w:rPr>
          <w:sz w:val="26"/>
          <w:szCs w:val="26"/>
        </w:rPr>
        <w:t>December 19, 2013</w:t>
      </w:r>
    </w:p>
    <w:p w:rsidR="00857172" w:rsidRPr="00C95871" w:rsidRDefault="00857172" w:rsidP="00A9398A">
      <w:pPr>
        <w:widowControl/>
        <w:tabs>
          <w:tab w:val="left" w:pos="-720"/>
        </w:tabs>
        <w:rPr>
          <w:sz w:val="26"/>
          <w:szCs w:val="26"/>
        </w:rPr>
      </w:pPr>
    </w:p>
    <w:p w:rsidR="00344804" w:rsidRPr="00C95871" w:rsidRDefault="00CA43A5" w:rsidP="00A86EE8">
      <w:pPr>
        <w:widowControl/>
        <w:tabs>
          <w:tab w:val="left" w:pos="-720"/>
        </w:tabs>
        <w:rPr>
          <w:sz w:val="26"/>
          <w:szCs w:val="26"/>
        </w:rPr>
      </w:pPr>
      <w:r w:rsidRPr="00C95871">
        <w:rPr>
          <w:sz w:val="26"/>
          <w:szCs w:val="26"/>
        </w:rPr>
        <w:t xml:space="preserve">ORDER ENTERED:  </w:t>
      </w:r>
      <w:r w:rsidR="00D6136D">
        <w:rPr>
          <w:sz w:val="26"/>
          <w:szCs w:val="26"/>
        </w:rPr>
        <w:t>December 19, 2013</w:t>
      </w:r>
    </w:p>
    <w:sectPr w:rsidR="00344804" w:rsidRPr="00C95871" w:rsidSect="00A9398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424" w:rsidRDefault="006C7424" w:rsidP="00B34248">
      <w:r>
        <w:separator/>
      </w:r>
    </w:p>
  </w:endnote>
  <w:endnote w:type="continuationSeparator" w:id="0">
    <w:p w:rsidR="006C7424" w:rsidRDefault="006C7424" w:rsidP="00B3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936290"/>
      <w:docPartObj>
        <w:docPartGallery w:val="Page Numbers (Bottom of Page)"/>
        <w:docPartUnique/>
      </w:docPartObj>
    </w:sdtPr>
    <w:sdtEndPr>
      <w:rPr>
        <w:noProof/>
        <w:sz w:val="26"/>
        <w:szCs w:val="26"/>
      </w:rPr>
    </w:sdtEndPr>
    <w:sdtContent>
      <w:p w:rsidR="00A9398A" w:rsidRPr="000C18E9" w:rsidRDefault="00A9398A">
        <w:pPr>
          <w:pStyle w:val="Footer"/>
          <w:jc w:val="center"/>
          <w:rPr>
            <w:sz w:val="26"/>
            <w:szCs w:val="26"/>
          </w:rPr>
        </w:pPr>
        <w:r w:rsidRPr="000C18E9">
          <w:rPr>
            <w:sz w:val="26"/>
            <w:szCs w:val="26"/>
          </w:rPr>
          <w:fldChar w:fldCharType="begin"/>
        </w:r>
        <w:r w:rsidRPr="000C18E9">
          <w:rPr>
            <w:sz w:val="26"/>
            <w:szCs w:val="26"/>
          </w:rPr>
          <w:instrText xml:space="preserve"> PAGE   \* MERGEFORMAT </w:instrText>
        </w:r>
        <w:r w:rsidRPr="000C18E9">
          <w:rPr>
            <w:sz w:val="26"/>
            <w:szCs w:val="26"/>
          </w:rPr>
          <w:fldChar w:fldCharType="separate"/>
        </w:r>
        <w:r w:rsidR="00D6136D">
          <w:rPr>
            <w:noProof/>
            <w:sz w:val="26"/>
            <w:szCs w:val="26"/>
          </w:rPr>
          <w:t>12</w:t>
        </w:r>
        <w:r w:rsidRPr="000C18E9">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424" w:rsidRDefault="006C7424" w:rsidP="00B34248">
      <w:r>
        <w:separator/>
      </w:r>
    </w:p>
  </w:footnote>
  <w:footnote w:type="continuationSeparator" w:id="0">
    <w:p w:rsidR="006C7424" w:rsidRDefault="006C7424" w:rsidP="00B34248">
      <w:r>
        <w:continuationSeparator/>
      </w:r>
    </w:p>
  </w:footnote>
  <w:footnote w:id="1">
    <w:p w:rsidR="00000083" w:rsidRPr="00C557F8" w:rsidRDefault="00000083" w:rsidP="00000083">
      <w:pPr>
        <w:pStyle w:val="FootnoteText"/>
        <w:rPr>
          <w:sz w:val="26"/>
          <w:szCs w:val="26"/>
        </w:rPr>
      </w:pPr>
      <w:r w:rsidRPr="00C557F8">
        <w:rPr>
          <w:sz w:val="26"/>
          <w:szCs w:val="26"/>
        </w:rPr>
        <w:tab/>
      </w:r>
      <w:r w:rsidRPr="00C557F8">
        <w:rPr>
          <w:rStyle w:val="FootnoteReference"/>
          <w:sz w:val="26"/>
          <w:szCs w:val="26"/>
        </w:rPr>
        <w:footnoteRef/>
      </w:r>
      <w:r w:rsidRPr="00C557F8">
        <w:rPr>
          <w:sz w:val="26"/>
          <w:szCs w:val="26"/>
        </w:rPr>
        <w:t xml:space="preserve"> </w:t>
      </w:r>
      <w:r w:rsidRPr="00C557F8">
        <w:rPr>
          <w:sz w:val="26"/>
          <w:szCs w:val="26"/>
        </w:rPr>
        <w:tab/>
        <w:t xml:space="preserve">As discussed further herein, the filing was labeled “Exceptions,” but </w:t>
      </w:r>
      <w:r>
        <w:rPr>
          <w:sz w:val="26"/>
          <w:szCs w:val="26"/>
        </w:rPr>
        <w:t xml:space="preserve">because </w:t>
      </w:r>
      <w:r w:rsidR="00635B4B">
        <w:rPr>
          <w:sz w:val="26"/>
          <w:szCs w:val="26"/>
        </w:rPr>
        <w:t xml:space="preserve">it was </w:t>
      </w:r>
      <w:r>
        <w:rPr>
          <w:sz w:val="26"/>
          <w:szCs w:val="26"/>
        </w:rPr>
        <w:t xml:space="preserve">not timely filed, we will treat the filing as a Petition for Reconsideration.  For the sake of consistency, the “Exceptions” will be referred to herein as the Petition and the “Replies to Exceptions” will be referred to as an </w:t>
      </w:r>
      <w:r>
        <w:rPr>
          <w:color w:val="000000"/>
          <w:sz w:val="26"/>
        </w:rPr>
        <w:t>Answer to the Petition for Reconsideration.</w:t>
      </w:r>
    </w:p>
  </w:footnote>
  <w:footnote w:id="2">
    <w:p w:rsidR="00A04928" w:rsidRPr="006F7E5D" w:rsidRDefault="00A04928">
      <w:pPr>
        <w:pStyle w:val="FootnoteText"/>
        <w:rPr>
          <w:sz w:val="26"/>
          <w:szCs w:val="26"/>
        </w:rPr>
      </w:pPr>
      <w:r w:rsidRPr="006F7E5D">
        <w:rPr>
          <w:sz w:val="26"/>
          <w:szCs w:val="26"/>
        </w:rPr>
        <w:tab/>
      </w:r>
      <w:r w:rsidRPr="006F7E5D">
        <w:rPr>
          <w:rStyle w:val="FootnoteReference"/>
          <w:sz w:val="26"/>
          <w:szCs w:val="26"/>
        </w:rPr>
        <w:footnoteRef/>
      </w:r>
      <w:r w:rsidRPr="006F7E5D">
        <w:rPr>
          <w:sz w:val="26"/>
          <w:szCs w:val="26"/>
        </w:rPr>
        <w:t xml:space="preserve"> </w:t>
      </w:r>
      <w:r w:rsidRPr="006F7E5D">
        <w:rPr>
          <w:sz w:val="26"/>
          <w:szCs w:val="26"/>
        </w:rPr>
        <w:tab/>
      </w:r>
      <w:r w:rsidRPr="00A04928">
        <w:rPr>
          <w:sz w:val="26"/>
          <w:szCs w:val="26"/>
        </w:rPr>
        <w:t>Th</w:t>
      </w:r>
      <w:r>
        <w:rPr>
          <w:sz w:val="26"/>
          <w:szCs w:val="26"/>
        </w:rPr>
        <w:t>e Formal Complaint</w:t>
      </w:r>
      <w:r w:rsidRPr="006F7E5D">
        <w:rPr>
          <w:sz w:val="26"/>
          <w:szCs w:val="26"/>
        </w:rPr>
        <w:t xml:space="preserve"> was a timely appeal of a decision by the Bureau of Consumer Services </w:t>
      </w:r>
      <w:r>
        <w:rPr>
          <w:sz w:val="26"/>
          <w:szCs w:val="26"/>
        </w:rPr>
        <w:t xml:space="preserve">on an informal complaint </w:t>
      </w:r>
      <w:r w:rsidRPr="006F7E5D">
        <w:rPr>
          <w:sz w:val="26"/>
          <w:szCs w:val="26"/>
        </w:rPr>
        <w:t>in Case No. 3056300.</w:t>
      </w:r>
    </w:p>
  </w:footnote>
  <w:footnote w:id="3">
    <w:p w:rsidR="00E55F28" w:rsidRPr="00E55F28" w:rsidRDefault="00E55F28">
      <w:pPr>
        <w:pStyle w:val="FootnoteText"/>
        <w:rPr>
          <w:sz w:val="26"/>
        </w:rPr>
      </w:pPr>
      <w:r>
        <w:tab/>
      </w:r>
      <w:r w:rsidRPr="000C18E9">
        <w:rPr>
          <w:rStyle w:val="FootnoteReference"/>
          <w:sz w:val="26"/>
          <w:szCs w:val="26"/>
        </w:rPr>
        <w:footnoteRef/>
      </w:r>
      <w:r>
        <w:t xml:space="preserve"> </w:t>
      </w:r>
      <w:r>
        <w:tab/>
      </w:r>
      <w:r w:rsidR="00093336">
        <w:rPr>
          <w:sz w:val="26"/>
        </w:rPr>
        <w:t>The Complainant did not request a payment a</w:t>
      </w:r>
      <w:r w:rsidR="00243AD5">
        <w:rPr>
          <w:sz w:val="26"/>
        </w:rPr>
        <w:t>rrange</w:t>
      </w:r>
      <w:r w:rsidR="00093336">
        <w:rPr>
          <w:sz w:val="26"/>
        </w:rPr>
        <w:t>ment in her Complaint, but later requested it during the hearing</w:t>
      </w:r>
      <w:r w:rsidR="000C18E9">
        <w:rPr>
          <w:sz w:val="26"/>
        </w:rPr>
        <w:t xml:space="preserve">. </w:t>
      </w:r>
      <w:r w:rsidRPr="00E55F28">
        <w:rPr>
          <w:sz w:val="26"/>
        </w:rPr>
        <w:t xml:space="preserve"> Tr. at 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083"/>
    <w:rsid w:val="00000D47"/>
    <w:rsid w:val="00001FC8"/>
    <w:rsid w:val="00006685"/>
    <w:rsid w:val="000066C5"/>
    <w:rsid w:val="00006F35"/>
    <w:rsid w:val="00015531"/>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3C35"/>
    <w:rsid w:val="00084573"/>
    <w:rsid w:val="00084AF9"/>
    <w:rsid w:val="000918D4"/>
    <w:rsid w:val="00091D88"/>
    <w:rsid w:val="00093164"/>
    <w:rsid w:val="00093336"/>
    <w:rsid w:val="000935B8"/>
    <w:rsid w:val="0009612D"/>
    <w:rsid w:val="00097504"/>
    <w:rsid w:val="00097AB6"/>
    <w:rsid w:val="00097CEE"/>
    <w:rsid w:val="000A1BBD"/>
    <w:rsid w:val="000A365D"/>
    <w:rsid w:val="000B1A84"/>
    <w:rsid w:val="000B216D"/>
    <w:rsid w:val="000B2755"/>
    <w:rsid w:val="000B4EAE"/>
    <w:rsid w:val="000B5238"/>
    <w:rsid w:val="000B607A"/>
    <w:rsid w:val="000B6B15"/>
    <w:rsid w:val="000C18E9"/>
    <w:rsid w:val="000C1D1F"/>
    <w:rsid w:val="000C2AE3"/>
    <w:rsid w:val="000C3655"/>
    <w:rsid w:val="000C709A"/>
    <w:rsid w:val="000D2C6A"/>
    <w:rsid w:val="000F179E"/>
    <w:rsid w:val="000F2212"/>
    <w:rsid w:val="000F4307"/>
    <w:rsid w:val="0010158F"/>
    <w:rsid w:val="00101F51"/>
    <w:rsid w:val="001026CA"/>
    <w:rsid w:val="00104D9B"/>
    <w:rsid w:val="0010668C"/>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219A"/>
    <w:rsid w:val="00164DA4"/>
    <w:rsid w:val="00166298"/>
    <w:rsid w:val="001663C8"/>
    <w:rsid w:val="00174D3D"/>
    <w:rsid w:val="00182478"/>
    <w:rsid w:val="00186A97"/>
    <w:rsid w:val="0019530E"/>
    <w:rsid w:val="00195F2E"/>
    <w:rsid w:val="001B1DB4"/>
    <w:rsid w:val="001C01E9"/>
    <w:rsid w:val="001C47C3"/>
    <w:rsid w:val="001C4978"/>
    <w:rsid w:val="001D0ED2"/>
    <w:rsid w:val="001D6915"/>
    <w:rsid w:val="001E0B61"/>
    <w:rsid w:val="001E1276"/>
    <w:rsid w:val="001E7E2A"/>
    <w:rsid w:val="001F0ADB"/>
    <w:rsid w:val="001F285E"/>
    <w:rsid w:val="001F6FFF"/>
    <w:rsid w:val="00202524"/>
    <w:rsid w:val="002025C6"/>
    <w:rsid w:val="00210736"/>
    <w:rsid w:val="00210F81"/>
    <w:rsid w:val="00211622"/>
    <w:rsid w:val="00214B3E"/>
    <w:rsid w:val="0022698E"/>
    <w:rsid w:val="00227912"/>
    <w:rsid w:val="002311EE"/>
    <w:rsid w:val="00231B45"/>
    <w:rsid w:val="002370F5"/>
    <w:rsid w:val="00240ACA"/>
    <w:rsid w:val="00240D7B"/>
    <w:rsid w:val="00241299"/>
    <w:rsid w:val="00241D32"/>
    <w:rsid w:val="002423B5"/>
    <w:rsid w:val="00243AD5"/>
    <w:rsid w:val="00255462"/>
    <w:rsid w:val="00260957"/>
    <w:rsid w:val="00264646"/>
    <w:rsid w:val="002677B9"/>
    <w:rsid w:val="0027232D"/>
    <w:rsid w:val="00274D0F"/>
    <w:rsid w:val="0027725A"/>
    <w:rsid w:val="00277500"/>
    <w:rsid w:val="00280682"/>
    <w:rsid w:val="00280B98"/>
    <w:rsid w:val="00281A5F"/>
    <w:rsid w:val="00282F98"/>
    <w:rsid w:val="0028309D"/>
    <w:rsid w:val="00291F68"/>
    <w:rsid w:val="002A060A"/>
    <w:rsid w:val="002A2A5C"/>
    <w:rsid w:val="002A4450"/>
    <w:rsid w:val="002A6750"/>
    <w:rsid w:val="002B2296"/>
    <w:rsid w:val="002B4407"/>
    <w:rsid w:val="002B67B7"/>
    <w:rsid w:val="002C0429"/>
    <w:rsid w:val="002C19E4"/>
    <w:rsid w:val="002C6CC4"/>
    <w:rsid w:val="002D13C4"/>
    <w:rsid w:val="002D275E"/>
    <w:rsid w:val="002D6357"/>
    <w:rsid w:val="002D7584"/>
    <w:rsid w:val="002E3026"/>
    <w:rsid w:val="002E3F06"/>
    <w:rsid w:val="002E49B4"/>
    <w:rsid w:val="002E6FFA"/>
    <w:rsid w:val="002E7F8F"/>
    <w:rsid w:val="002F0D27"/>
    <w:rsid w:val="002F3F04"/>
    <w:rsid w:val="002F41BA"/>
    <w:rsid w:val="003018AA"/>
    <w:rsid w:val="00303B99"/>
    <w:rsid w:val="0030714F"/>
    <w:rsid w:val="003073E2"/>
    <w:rsid w:val="00307DDF"/>
    <w:rsid w:val="00307E8B"/>
    <w:rsid w:val="00314A43"/>
    <w:rsid w:val="00322040"/>
    <w:rsid w:val="00323E2D"/>
    <w:rsid w:val="003240B8"/>
    <w:rsid w:val="00325422"/>
    <w:rsid w:val="0033279D"/>
    <w:rsid w:val="00333FDA"/>
    <w:rsid w:val="003340DE"/>
    <w:rsid w:val="00335C4F"/>
    <w:rsid w:val="00340D19"/>
    <w:rsid w:val="00344804"/>
    <w:rsid w:val="00344AF6"/>
    <w:rsid w:val="0035155B"/>
    <w:rsid w:val="003518C8"/>
    <w:rsid w:val="003533B5"/>
    <w:rsid w:val="003622CA"/>
    <w:rsid w:val="00363030"/>
    <w:rsid w:val="003640F7"/>
    <w:rsid w:val="0036462C"/>
    <w:rsid w:val="00364A42"/>
    <w:rsid w:val="003755FB"/>
    <w:rsid w:val="0037577C"/>
    <w:rsid w:val="00380E17"/>
    <w:rsid w:val="00385502"/>
    <w:rsid w:val="00386A22"/>
    <w:rsid w:val="00391A43"/>
    <w:rsid w:val="00391FDE"/>
    <w:rsid w:val="003B0611"/>
    <w:rsid w:val="003B42D9"/>
    <w:rsid w:val="003C2918"/>
    <w:rsid w:val="003C3140"/>
    <w:rsid w:val="003C3E02"/>
    <w:rsid w:val="003C3FE8"/>
    <w:rsid w:val="003C73F9"/>
    <w:rsid w:val="003D5F07"/>
    <w:rsid w:val="003D6AB5"/>
    <w:rsid w:val="003E3FF5"/>
    <w:rsid w:val="003E5354"/>
    <w:rsid w:val="003F51F4"/>
    <w:rsid w:val="003F52C6"/>
    <w:rsid w:val="003F558E"/>
    <w:rsid w:val="00403BD2"/>
    <w:rsid w:val="00403D6E"/>
    <w:rsid w:val="00407AC0"/>
    <w:rsid w:val="004117EA"/>
    <w:rsid w:val="00412E30"/>
    <w:rsid w:val="00413443"/>
    <w:rsid w:val="004170AF"/>
    <w:rsid w:val="004252A0"/>
    <w:rsid w:val="00432BB7"/>
    <w:rsid w:val="004331E9"/>
    <w:rsid w:val="00433C8A"/>
    <w:rsid w:val="00433E8D"/>
    <w:rsid w:val="0043592C"/>
    <w:rsid w:val="004411B9"/>
    <w:rsid w:val="00441207"/>
    <w:rsid w:val="004422CA"/>
    <w:rsid w:val="00443807"/>
    <w:rsid w:val="00443A2C"/>
    <w:rsid w:val="004462F7"/>
    <w:rsid w:val="004465A7"/>
    <w:rsid w:val="0046019D"/>
    <w:rsid w:val="00464536"/>
    <w:rsid w:val="0046514E"/>
    <w:rsid w:val="0046623C"/>
    <w:rsid w:val="00467739"/>
    <w:rsid w:val="00470D0C"/>
    <w:rsid w:val="00474E22"/>
    <w:rsid w:val="0047608F"/>
    <w:rsid w:val="00476554"/>
    <w:rsid w:val="004813D4"/>
    <w:rsid w:val="00491D91"/>
    <w:rsid w:val="004933E4"/>
    <w:rsid w:val="0049580C"/>
    <w:rsid w:val="00497381"/>
    <w:rsid w:val="0049768F"/>
    <w:rsid w:val="004A04E5"/>
    <w:rsid w:val="004A1495"/>
    <w:rsid w:val="004A2165"/>
    <w:rsid w:val="004A4696"/>
    <w:rsid w:val="004A5F74"/>
    <w:rsid w:val="004B1052"/>
    <w:rsid w:val="004B6A08"/>
    <w:rsid w:val="004B6B14"/>
    <w:rsid w:val="004B7CEA"/>
    <w:rsid w:val="004E47EC"/>
    <w:rsid w:val="004E514F"/>
    <w:rsid w:val="004E737F"/>
    <w:rsid w:val="004E7DEE"/>
    <w:rsid w:val="004F03DE"/>
    <w:rsid w:val="004F22DA"/>
    <w:rsid w:val="00502165"/>
    <w:rsid w:val="00504834"/>
    <w:rsid w:val="00504C7A"/>
    <w:rsid w:val="00505AEE"/>
    <w:rsid w:val="0050632E"/>
    <w:rsid w:val="0050752D"/>
    <w:rsid w:val="00511EF3"/>
    <w:rsid w:val="00514507"/>
    <w:rsid w:val="00520AA1"/>
    <w:rsid w:val="00521350"/>
    <w:rsid w:val="00532B14"/>
    <w:rsid w:val="005351B9"/>
    <w:rsid w:val="00536011"/>
    <w:rsid w:val="00543323"/>
    <w:rsid w:val="0054403D"/>
    <w:rsid w:val="00547AB6"/>
    <w:rsid w:val="00550B79"/>
    <w:rsid w:val="0055150B"/>
    <w:rsid w:val="005532F9"/>
    <w:rsid w:val="0055440B"/>
    <w:rsid w:val="005551E9"/>
    <w:rsid w:val="0055708D"/>
    <w:rsid w:val="00557AFB"/>
    <w:rsid w:val="00557CBE"/>
    <w:rsid w:val="00561CA6"/>
    <w:rsid w:val="00564565"/>
    <w:rsid w:val="005647BE"/>
    <w:rsid w:val="00566299"/>
    <w:rsid w:val="005725F6"/>
    <w:rsid w:val="0057355F"/>
    <w:rsid w:val="00586817"/>
    <w:rsid w:val="00586D92"/>
    <w:rsid w:val="00587507"/>
    <w:rsid w:val="00594AD5"/>
    <w:rsid w:val="005964ED"/>
    <w:rsid w:val="00596A0B"/>
    <w:rsid w:val="00596E05"/>
    <w:rsid w:val="00596F85"/>
    <w:rsid w:val="005970FA"/>
    <w:rsid w:val="005A0176"/>
    <w:rsid w:val="005A088E"/>
    <w:rsid w:val="005A2298"/>
    <w:rsid w:val="005A28C1"/>
    <w:rsid w:val="005A72FC"/>
    <w:rsid w:val="005B0388"/>
    <w:rsid w:val="005B109A"/>
    <w:rsid w:val="005B7436"/>
    <w:rsid w:val="005B7745"/>
    <w:rsid w:val="005C2FD5"/>
    <w:rsid w:val="005C5378"/>
    <w:rsid w:val="005D2AB9"/>
    <w:rsid w:val="005D34E2"/>
    <w:rsid w:val="005D496E"/>
    <w:rsid w:val="005D5A7B"/>
    <w:rsid w:val="005D783B"/>
    <w:rsid w:val="005D7C20"/>
    <w:rsid w:val="005E6960"/>
    <w:rsid w:val="005E7505"/>
    <w:rsid w:val="005E7EB8"/>
    <w:rsid w:val="005F18D6"/>
    <w:rsid w:val="005F3AED"/>
    <w:rsid w:val="00603024"/>
    <w:rsid w:val="006116E3"/>
    <w:rsid w:val="00624400"/>
    <w:rsid w:val="00624E51"/>
    <w:rsid w:val="00626162"/>
    <w:rsid w:val="00634719"/>
    <w:rsid w:val="00635B4B"/>
    <w:rsid w:val="00641668"/>
    <w:rsid w:val="0064649D"/>
    <w:rsid w:val="006503E8"/>
    <w:rsid w:val="00654A4A"/>
    <w:rsid w:val="0065545A"/>
    <w:rsid w:val="00661145"/>
    <w:rsid w:val="006661CF"/>
    <w:rsid w:val="006702B4"/>
    <w:rsid w:val="00670BFD"/>
    <w:rsid w:val="00671E4C"/>
    <w:rsid w:val="00673E27"/>
    <w:rsid w:val="00674295"/>
    <w:rsid w:val="0067731D"/>
    <w:rsid w:val="006818A8"/>
    <w:rsid w:val="00681A51"/>
    <w:rsid w:val="00682469"/>
    <w:rsid w:val="006839ED"/>
    <w:rsid w:val="00683D97"/>
    <w:rsid w:val="00684E4D"/>
    <w:rsid w:val="00684FCA"/>
    <w:rsid w:val="00686B5C"/>
    <w:rsid w:val="00696997"/>
    <w:rsid w:val="006A0FDC"/>
    <w:rsid w:val="006A758C"/>
    <w:rsid w:val="006A7912"/>
    <w:rsid w:val="006B3B14"/>
    <w:rsid w:val="006C1EEC"/>
    <w:rsid w:val="006C3FEA"/>
    <w:rsid w:val="006C69E7"/>
    <w:rsid w:val="006C7424"/>
    <w:rsid w:val="006D10AE"/>
    <w:rsid w:val="006D29F2"/>
    <w:rsid w:val="006D7CA2"/>
    <w:rsid w:val="006E065B"/>
    <w:rsid w:val="006E09D3"/>
    <w:rsid w:val="006E1E6C"/>
    <w:rsid w:val="006E5505"/>
    <w:rsid w:val="006F240A"/>
    <w:rsid w:val="006F2B69"/>
    <w:rsid w:val="006F2FB3"/>
    <w:rsid w:val="006F3AF4"/>
    <w:rsid w:val="006F531B"/>
    <w:rsid w:val="006F5D36"/>
    <w:rsid w:val="006F62BC"/>
    <w:rsid w:val="006F7E5D"/>
    <w:rsid w:val="00702493"/>
    <w:rsid w:val="00714840"/>
    <w:rsid w:val="00714F3B"/>
    <w:rsid w:val="007166F7"/>
    <w:rsid w:val="00716AEF"/>
    <w:rsid w:val="00717076"/>
    <w:rsid w:val="00717296"/>
    <w:rsid w:val="00727370"/>
    <w:rsid w:val="00731444"/>
    <w:rsid w:val="00735D9E"/>
    <w:rsid w:val="0074109C"/>
    <w:rsid w:val="00742335"/>
    <w:rsid w:val="00742842"/>
    <w:rsid w:val="00753376"/>
    <w:rsid w:val="007543B0"/>
    <w:rsid w:val="007562DC"/>
    <w:rsid w:val="007568A9"/>
    <w:rsid w:val="00756A90"/>
    <w:rsid w:val="00761514"/>
    <w:rsid w:val="00761535"/>
    <w:rsid w:val="00763CE7"/>
    <w:rsid w:val="00772177"/>
    <w:rsid w:val="007741E3"/>
    <w:rsid w:val="00775C65"/>
    <w:rsid w:val="0077639A"/>
    <w:rsid w:val="007775F5"/>
    <w:rsid w:val="0078100C"/>
    <w:rsid w:val="0078157F"/>
    <w:rsid w:val="007821C6"/>
    <w:rsid w:val="00786F48"/>
    <w:rsid w:val="0078772C"/>
    <w:rsid w:val="007878E4"/>
    <w:rsid w:val="007904D9"/>
    <w:rsid w:val="007963BD"/>
    <w:rsid w:val="007A4783"/>
    <w:rsid w:val="007A5191"/>
    <w:rsid w:val="007B0500"/>
    <w:rsid w:val="007B111B"/>
    <w:rsid w:val="007B3AE8"/>
    <w:rsid w:val="007B4418"/>
    <w:rsid w:val="007B5F62"/>
    <w:rsid w:val="007B66B3"/>
    <w:rsid w:val="007B7077"/>
    <w:rsid w:val="007C3003"/>
    <w:rsid w:val="007C4B91"/>
    <w:rsid w:val="007C6B60"/>
    <w:rsid w:val="007C6F85"/>
    <w:rsid w:val="007D2E89"/>
    <w:rsid w:val="007D3AA0"/>
    <w:rsid w:val="007D3FE2"/>
    <w:rsid w:val="007D4159"/>
    <w:rsid w:val="007D5690"/>
    <w:rsid w:val="007D69FA"/>
    <w:rsid w:val="007E017C"/>
    <w:rsid w:val="007E1600"/>
    <w:rsid w:val="007F7270"/>
    <w:rsid w:val="00802E4F"/>
    <w:rsid w:val="00804BE4"/>
    <w:rsid w:val="00810603"/>
    <w:rsid w:val="00810BCC"/>
    <w:rsid w:val="00814283"/>
    <w:rsid w:val="00820209"/>
    <w:rsid w:val="00820F35"/>
    <w:rsid w:val="00820FEC"/>
    <w:rsid w:val="0082393D"/>
    <w:rsid w:val="00824440"/>
    <w:rsid w:val="00826D2D"/>
    <w:rsid w:val="00830A59"/>
    <w:rsid w:val="00831132"/>
    <w:rsid w:val="0083324D"/>
    <w:rsid w:val="00835C53"/>
    <w:rsid w:val="00841733"/>
    <w:rsid w:val="00844D38"/>
    <w:rsid w:val="00844D85"/>
    <w:rsid w:val="008511BB"/>
    <w:rsid w:val="008524BE"/>
    <w:rsid w:val="00853BC2"/>
    <w:rsid w:val="00854278"/>
    <w:rsid w:val="00856063"/>
    <w:rsid w:val="00857172"/>
    <w:rsid w:val="0086236A"/>
    <w:rsid w:val="00866569"/>
    <w:rsid w:val="0087035A"/>
    <w:rsid w:val="0087347D"/>
    <w:rsid w:val="0088093C"/>
    <w:rsid w:val="00882DAD"/>
    <w:rsid w:val="00885263"/>
    <w:rsid w:val="00886C61"/>
    <w:rsid w:val="00892DA5"/>
    <w:rsid w:val="008949B1"/>
    <w:rsid w:val="0089713E"/>
    <w:rsid w:val="008A10F3"/>
    <w:rsid w:val="008A5633"/>
    <w:rsid w:val="008A5C0F"/>
    <w:rsid w:val="008B1596"/>
    <w:rsid w:val="008B7E75"/>
    <w:rsid w:val="008C09C4"/>
    <w:rsid w:val="008C1F44"/>
    <w:rsid w:val="008C23E3"/>
    <w:rsid w:val="008C646F"/>
    <w:rsid w:val="008C771D"/>
    <w:rsid w:val="008D627B"/>
    <w:rsid w:val="008E3E4B"/>
    <w:rsid w:val="008E4EF9"/>
    <w:rsid w:val="008E6DFC"/>
    <w:rsid w:val="008E7710"/>
    <w:rsid w:val="008F4EB1"/>
    <w:rsid w:val="008F4FC3"/>
    <w:rsid w:val="00900D4D"/>
    <w:rsid w:val="00903F34"/>
    <w:rsid w:val="00905C0A"/>
    <w:rsid w:val="009122F8"/>
    <w:rsid w:val="00915520"/>
    <w:rsid w:val="009155F7"/>
    <w:rsid w:val="00921131"/>
    <w:rsid w:val="0092474E"/>
    <w:rsid w:val="009247F5"/>
    <w:rsid w:val="00926AB2"/>
    <w:rsid w:val="009357E5"/>
    <w:rsid w:val="009407FE"/>
    <w:rsid w:val="00942436"/>
    <w:rsid w:val="00944FBA"/>
    <w:rsid w:val="00950AAD"/>
    <w:rsid w:val="00951CA2"/>
    <w:rsid w:val="00957603"/>
    <w:rsid w:val="00957A1D"/>
    <w:rsid w:val="00957BC0"/>
    <w:rsid w:val="0096487B"/>
    <w:rsid w:val="009757D1"/>
    <w:rsid w:val="00980754"/>
    <w:rsid w:val="00981535"/>
    <w:rsid w:val="009825C8"/>
    <w:rsid w:val="00983EAB"/>
    <w:rsid w:val="0098409F"/>
    <w:rsid w:val="00985537"/>
    <w:rsid w:val="00990633"/>
    <w:rsid w:val="00991698"/>
    <w:rsid w:val="00991C17"/>
    <w:rsid w:val="00992D1E"/>
    <w:rsid w:val="00997EB2"/>
    <w:rsid w:val="009A0557"/>
    <w:rsid w:val="009A06F5"/>
    <w:rsid w:val="009A0788"/>
    <w:rsid w:val="009A0E92"/>
    <w:rsid w:val="009A17EC"/>
    <w:rsid w:val="009A4FB9"/>
    <w:rsid w:val="009B03DF"/>
    <w:rsid w:val="009B1147"/>
    <w:rsid w:val="009B27CD"/>
    <w:rsid w:val="009B6AF0"/>
    <w:rsid w:val="009B7370"/>
    <w:rsid w:val="009C2829"/>
    <w:rsid w:val="009C292D"/>
    <w:rsid w:val="009C4694"/>
    <w:rsid w:val="009C5F0C"/>
    <w:rsid w:val="009C67C0"/>
    <w:rsid w:val="009D1035"/>
    <w:rsid w:val="009D13D0"/>
    <w:rsid w:val="009D2068"/>
    <w:rsid w:val="009D7D33"/>
    <w:rsid w:val="009E4DD4"/>
    <w:rsid w:val="009E4E3F"/>
    <w:rsid w:val="009E698B"/>
    <w:rsid w:val="009F1547"/>
    <w:rsid w:val="009F4ABA"/>
    <w:rsid w:val="009F7D9E"/>
    <w:rsid w:val="00A04928"/>
    <w:rsid w:val="00A066AE"/>
    <w:rsid w:val="00A10DD9"/>
    <w:rsid w:val="00A12C6B"/>
    <w:rsid w:val="00A1324E"/>
    <w:rsid w:val="00A14117"/>
    <w:rsid w:val="00A14213"/>
    <w:rsid w:val="00A149FA"/>
    <w:rsid w:val="00A17DF0"/>
    <w:rsid w:val="00A20F78"/>
    <w:rsid w:val="00A2147E"/>
    <w:rsid w:val="00A218F1"/>
    <w:rsid w:val="00A26223"/>
    <w:rsid w:val="00A27DEE"/>
    <w:rsid w:val="00A31B93"/>
    <w:rsid w:val="00A375EF"/>
    <w:rsid w:val="00A42ABB"/>
    <w:rsid w:val="00A47A1F"/>
    <w:rsid w:val="00A528C2"/>
    <w:rsid w:val="00A54AFD"/>
    <w:rsid w:val="00A54E69"/>
    <w:rsid w:val="00A61B06"/>
    <w:rsid w:val="00A62113"/>
    <w:rsid w:val="00A62E76"/>
    <w:rsid w:val="00A6759C"/>
    <w:rsid w:val="00A67923"/>
    <w:rsid w:val="00A713ED"/>
    <w:rsid w:val="00A714B8"/>
    <w:rsid w:val="00A74901"/>
    <w:rsid w:val="00A75733"/>
    <w:rsid w:val="00A76308"/>
    <w:rsid w:val="00A77C08"/>
    <w:rsid w:val="00A81527"/>
    <w:rsid w:val="00A82058"/>
    <w:rsid w:val="00A83A85"/>
    <w:rsid w:val="00A84AE7"/>
    <w:rsid w:val="00A869B0"/>
    <w:rsid w:val="00A86EE8"/>
    <w:rsid w:val="00A9289F"/>
    <w:rsid w:val="00A92C1D"/>
    <w:rsid w:val="00A9398A"/>
    <w:rsid w:val="00AA0C77"/>
    <w:rsid w:val="00AA1D27"/>
    <w:rsid w:val="00AA204C"/>
    <w:rsid w:val="00AA2D57"/>
    <w:rsid w:val="00AA3941"/>
    <w:rsid w:val="00AA56D0"/>
    <w:rsid w:val="00AB0C9F"/>
    <w:rsid w:val="00AB143A"/>
    <w:rsid w:val="00AB1F33"/>
    <w:rsid w:val="00AB298E"/>
    <w:rsid w:val="00AC003C"/>
    <w:rsid w:val="00AC0103"/>
    <w:rsid w:val="00AC1404"/>
    <w:rsid w:val="00AD038C"/>
    <w:rsid w:val="00AD039F"/>
    <w:rsid w:val="00AD3365"/>
    <w:rsid w:val="00AD3902"/>
    <w:rsid w:val="00AD4907"/>
    <w:rsid w:val="00AD6010"/>
    <w:rsid w:val="00AE1934"/>
    <w:rsid w:val="00AE33FF"/>
    <w:rsid w:val="00AE4FBB"/>
    <w:rsid w:val="00AE7D3D"/>
    <w:rsid w:val="00AF05A0"/>
    <w:rsid w:val="00AF06D5"/>
    <w:rsid w:val="00AF09DD"/>
    <w:rsid w:val="00AF69DA"/>
    <w:rsid w:val="00B02655"/>
    <w:rsid w:val="00B05102"/>
    <w:rsid w:val="00B15114"/>
    <w:rsid w:val="00B16A34"/>
    <w:rsid w:val="00B25453"/>
    <w:rsid w:val="00B31B9C"/>
    <w:rsid w:val="00B34248"/>
    <w:rsid w:val="00B34D6C"/>
    <w:rsid w:val="00B5544F"/>
    <w:rsid w:val="00B55E5D"/>
    <w:rsid w:val="00B60A36"/>
    <w:rsid w:val="00B66867"/>
    <w:rsid w:val="00B66994"/>
    <w:rsid w:val="00B71AFB"/>
    <w:rsid w:val="00B71F3A"/>
    <w:rsid w:val="00B73C97"/>
    <w:rsid w:val="00B76340"/>
    <w:rsid w:val="00B776B4"/>
    <w:rsid w:val="00B80C43"/>
    <w:rsid w:val="00B94786"/>
    <w:rsid w:val="00BA0F30"/>
    <w:rsid w:val="00BA78B6"/>
    <w:rsid w:val="00BB26AD"/>
    <w:rsid w:val="00BB585F"/>
    <w:rsid w:val="00BB79BD"/>
    <w:rsid w:val="00BC330A"/>
    <w:rsid w:val="00BC3840"/>
    <w:rsid w:val="00BC7208"/>
    <w:rsid w:val="00BD0B48"/>
    <w:rsid w:val="00BD26AC"/>
    <w:rsid w:val="00BD2A0A"/>
    <w:rsid w:val="00BD5403"/>
    <w:rsid w:val="00BD5D0F"/>
    <w:rsid w:val="00BD7C68"/>
    <w:rsid w:val="00BE0258"/>
    <w:rsid w:val="00BE1CBC"/>
    <w:rsid w:val="00BE29DC"/>
    <w:rsid w:val="00BE3F28"/>
    <w:rsid w:val="00BF697A"/>
    <w:rsid w:val="00BF6ADB"/>
    <w:rsid w:val="00C015EE"/>
    <w:rsid w:val="00C03776"/>
    <w:rsid w:val="00C04053"/>
    <w:rsid w:val="00C13821"/>
    <w:rsid w:val="00C14051"/>
    <w:rsid w:val="00C15F73"/>
    <w:rsid w:val="00C2037B"/>
    <w:rsid w:val="00C22FF7"/>
    <w:rsid w:val="00C27F76"/>
    <w:rsid w:val="00C30DA4"/>
    <w:rsid w:val="00C44719"/>
    <w:rsid w:val="00C46561"/>
    <w:rsid w:val="00C50108"/>
    <w:rsid w:val="00C6572C"/>
    <w:rsid w:val="00C70CFF"/>
    <w:rsid w:val="00C75655"/>
    <w:rsid w:val="00C83767"/>
    <w:rsid w:val="00C837C3"/>
    <w:rsid w:val="00C84497"/>
    <w:rsid w:val="00C868F6"/>
    <w:rsid w:val="00C9137C"/>
    <w:rsid w:val="00C91644"/>
    <w:rsid w:val="00C95871"/>
    <w:rsid w:val="00C9663B"/>
    <w:rsid w:val="00CA11E1"/>
    <w:rsid w:val="00CA43A5"/>
    <w:rsid w:val="00CA43C2"/>
    <w:rsid w:val="00CA67EA"/>
    <w:rsid w:val="00CA7C0B"/>
    <w:rsid w:val="00CB19FF"/>
    <w:rsid w:val="00CB6E2B"/>
    <w:rsid w:val="00CB6FF7"/>
    <w:rsid w:val="00CB7302"/>
    <w:rsid w:val="00CC1E9F"/>
    <w:rsid w:val="00CC5896"/>
    <w:rsid w:val="00CE0C35"/>
    <w:rsid w:val="00CE3810"/>
    <w:rsid w:val="00CE52B4"/>
    <w:rsid w:val="00CE5DCD"/>
    <w:rsid w:val="00CE701C"/>
    <w:rsid w:val="00CE7599"/>
    <w:rsid w:val="00CE77B0"/>
    <w:rsid w:val="00CF414A"/>
    <w:rsid w:val="00CF4FF0"/>
    <w:rsid w:val="00CF5B47"/>
    <w:rsid w:val="00D05603"/>
    <w:rsid w:val="00D104F9"/>
    <w:rsid w:val="00D14323"/>
    <w:rsid w:val="00D16008"/>
    <w:rsid w:val="00D166D4"/>
    <w:rsid w:val="00D30254"/>
    <w:rsid w:val="00D33768"/>
    <w:rsid w:val="00D33D87"/>
    <w:rsid w:val="00D34EEE"/>
    <w:rsid w:val="00D35077"/>
    <w:rsid w:val="00D35A6E"/>
    <w:rsid w:val="00D408A8"/>
    <w:rsid w:val="00D42B2D"/>
    <w:rsid w:val="00D46DAE"/>
    <w:rsid w:val="00D51C8F"/>
    <w:rsid w:val="00D5204B"/>
    <w:rsid w:val="00D54C10"/>
    <w:rsid w:val="00D55191"/>
    <w:rsid w:val="00D55CD0"/>
    <w:rsid w:val="00D57544"/>
    <w:rsid w:val="00D57973"/>
    <w:rsid w:val="00D60CE2"/>
    <w:rsid w:val="00D612EC"/>
    <w:rsid w:val="00D6136D"/>
    <w:rsid w:val="00D6153E"/>
    <w:rsid w:val="00D623C4"/>
    <w:rsid w:val="00D70BB7"/>
    <w:rsid w:val="00D722DF"/>
    <w:rsid w:val="00D81281"/>
    <w:rsid w:val="00D82FEE"/>
    <w:rsid w:val="00D84675"/>
    <w:rsid w:val="00D8526A"/>
    <w:rsid w:val="00D86252"/>
    <w:rsid w:val="00D87832"/>
    <w:rsid w:val="00D917F3"/>
    <w:rsid w:val="00D97BAA"/>
    <w:rsid w:val="00DA18BA"/>
    <w:rsid w:val="00DA21C8"/>
    <w:rsid w:val="00DA3AF3"/>
    <w:rsid w:val="00DA5455"/>
    <w:rsid w:val="00DA5C2B"/>
    <w:rsid w:val="00DB1FAE"/>
    <w:rsid w:val="00DB4914"/>
    <w:rsid w:val="00DB5EFB"/>
    <w:rsid w:val="00DB6EF1"/>
    <w:rsid w:val="00DC19BB"/>
    <w:rsid w:val="00DC3736"/>
    <w:rsid w:val="00DC6404"/>
    <w:rsid w:val="00DD64A9"/>
    <w:rsid w:val="00DD7FDF"/>
    <w:rsid w:val="00DE1703"/>
    <w:rsid w:val="00DE25AC"/>
    <w:rsid w:val="00DE6E82"/>
    <w:rsid w:val="00DF568D"/>
    <w:rsid w:val="00DF7162"/>
    <w:rsid w:val="00E00CCB"/>
    <w:rsid w:val="00E042C7"/>
    <w:rsid w:val="00E0781A"/>
    <w:rsid w:val="00E10501"/>
    <w:rsid w:val="00E11475"/>
    <w:rsid w:val="00E174D3"/>
    <w:rsid w:val="00E175A7"/>
    <w:rsid w:val="00E20168"/>
    <w:rsid w:val="00E20740"/>
    <w:rsid w:val="00E20E92"/>
    <w:rsid w:val="00E245DA"/>
    <w:rsid w:val="00E24645"/>
    <w:rsid w:val="00E31BCB"/>
    <w:rsid w:val="00E327E4"/>
    <w:rsid w:val="00E32963"/>
    <w:rsid w:val="00E337BC"/>
    <w:rsid w:val="00E350CD"/>
    <w:rsid w:val="00E372A9"/>
    <w:rsid w:val="00E4001B"/>
    <w:rsid w:val="00E43644"/>
    <w:rsid w:val="00E439F5"/>
    <w:rsid w:val="00E51FDE"/>
    <w:rsid w:val="00E534B2"/>
    <w:rsid w:val="00E55F28"/>
    <w:rsid w:val="00E56B66"/>
    <w:rsid w:val="00E579AF"/>
    <w:rsid w:val="00E62261"/>
    <w:rsid w:val="00E705B7"/>
    <w:rsid w:val="00E7086E"/>
    <w:rsid w:val="00E70ECC"/>
    <w:rsid w:val="00E71A89"/>
    <w:rsid w:val="00E732C1"/>
    <w:rsid w:val="00E77197"/>
    <w:rsid w:val="00E81B1A"/>
    <w:rsid w:val="00E82288"/>
    <w:rsid w:val="00E84FB3"/>
    <w:rsid w:val="00E87037"/>
    <w:rsid w:val="00E90E63"/>
    <w:rsid w:val="00E959E4"/>
    <w:rsid w:val="00EA0F03"/>
    <w:rsid w:val="00EA1EF9"/>
    <w:rsid w:val="00EA2246"/>
    <w:rsid w:val="00EA2CA0"/>
    <w:rsid w:val="00EA7237"/>
    <w:rsid w:val="00EB055B"/>
    <w:rsid w:val="00EB112A"/>
    <w:rsid w:val="00EB4E45"/>
    <w:rsid w:val="00EC1212"/>
    <w:rsid w:val="00EC1D3D"/>
    <w:rsid w:val="00EC3331"/>
    <w:rsid w:val="00EC677E"/>
    <w:rsid w:val="00EC7E67"/>
    <w:rsid w:val="00ED1EB8"/>
    <w:rsid w:val="00ED5B5C"/>
    <w:rsid w:val="00ED5D4C"/>
    <w:rsid w:val="00ED70BD"/>
    <w:rsid w:val="00EE0B3E"/>
    <w:rsid w:val="00EE37BB"/>
    <w:rsid w:val="00EE50E9"/>
    <w:rsid w:val="00EF08EC"/>
    <w:rsid w:val="00EF4099"/>
    <w:rsid w:val="00EF558C"/>
    <w:rsid w:val="00EF5D06"/>
    <w:rsid w:val="00EF6BDC"/>
    <w:rsid w:val="00F0174A"/>
    <w:rsid w:val="00F01C4C"/>
    <w:rsid w:val="00F02786"/>
    <w:rsid w:val="00F0434F"/>
    <w:rsid w:val="00F0670F"/>
    <w:rsid w:val="00F07FA6"/>
    <w:rsid w:val="00F11BB3"/>
    <w:rsid w:val="00F13036"/>
    <w:rsid w:val="00F21D1A"/>
    <w:rsid w:val="00F22865"/>
    <w:rsid w:val="00F24D75"/>
    <w:rsid w:val="00F261E3"/>
    <w:rsid w:val="00F34B2F"/>
    <w:rsid w:val="00F34F33"/>
    <w:rsid w:val="00F36D1F"/>
    <w:rsid w:val="00F3769E"/>
    <w:rsid w:val="00F40F06"/>
    <w:rsid w:val="00F42669"/>
    <w:rsid w:val="00F4749B"/>
    <w:rsid w:val="00F514FB"/>
    <w:rsid w:val="00F564EA"/>
    <w:rsid w:val="00F56CE9"/>
    <w:rsid w:val="00F61151"/>
    <w:rsid w:val="00F64ECE"/>
    <w:rsid w:val="00F67B6E"/>
    <w:rsid w:val="00F73FAC"/>
    <w:rsid w:val="00F77765"/>
    <w:rsid w:val="00F77EC3"/>
    <w:rsid w:val="00F85E98"/>
    <w:rsid w:val="00F87207"/>
    <w:rsid w:val="00F9579B"/>
    <w:rsid w:val="00FA6860"/>
    <w:rsid w:val="00FA7C8B"/>
    <w:rsid w:val="00FB0249"/>
    <w:rsid w:val="00FB793A"/>
    <w:rsid w:val="00FC5915"/>
    <w:rsid w:val="00FC5D6D"/>
    <w:rsid w:val="00FD6657"/>
    <w:rsid w:val="00FF1A54"/>
    <w:rsid w:val="00FF6BFF"/>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B34248"/>
  </w:style>
  <w:style w:type="character" w:customStyle="1" w:styleId="FootnoteTextChar">
    <w:name w:val="Footnote Text Char"/>
    <w:basedOn w:val="DefaultParagraphFont"/>
    <w:link w:val="FootnoteText"/>
    <w:uiPriority w:val="99"/>
    <w:rsid w:val="00B34248"/>
    <w:rPr>
      <w:rFonts w:ascii="Times New Roman" w:eastAsia="Times New Roman" w:hAnsi="Times New Roman" w:cs="Times New Roman"/>
      <w:sz w:val="20"/>
      <w:szCs w:val="20"/>
    </w:rPr>
  </w:style>
  <w:style w:type="paragraph" w:styleId="ListParagraph">
    <w:name w:val="List Paragraph"/>
    <w:basedOn w:val="Normal"/>
    <w:uiPriority w:val="34"/>
    <w:qFormat/>
    <w:rsid w:val="00C95871"/>
    <w:pPr>
      <w:ind w:left="720"/>
      <w:contextualSpacing/>
    </w:pPr>
  </w:style>
  <w:style w:type="paragraph" w:styleId="Header">
    <w:name w:val="header"/>
    <w:basedOn w:val="Normal"/>
    <w:link w:val="HeaderChar"/>
    <w:uiPriority w:val="99"/>
    <w:unhideWhenUsed/>
    <w:rsid w:val="00A9398A"/>
    <w:pPr>
      <w:tabs>
        <w:tab w:val="center" w:pos="4680"/>
        <w:tab w:val="right" w:pos="9360"/>
      </w:tabs>
    </w:pPr>
  </w:style>
  <w:style w:type="character" w:customStyle="1" w:styleId="HeaderChar">
    <w:name w:val="Header Char"/>
    <w:basedOn w:val="DefaultParagraphFont"/>
    <w:link w:val="Header"/>
    <w:uiPriority w:val="99"/>
    <w:rsid w:val="00A9398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398A"/>
    <w:pPr>
      <w:tabs>
        <w:tab w:val="center" w:pos="4680"/>
        <w:tab w:val="right" w:pos="9360"/>
      </w:tabs>
    </w:pPr>
  </w:style>
  <w:style w:type="character" w:customStyle="1" w:styleId="FooterChar">
    <w:name w:val="Footer Char"/>
    <w:basedOn w:val="DefaultParagraphFont"/>
    <w:link w:val="Footer"/>
    <w:uiPriority w:val="99"/>
    <w:rsid w:val="00A9398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564EA"/>
    <w:rPr>
      <w:sz w:val="16"/>
      <w:szCs w:val="16"/>
    </w:rPr>
  </w:style>
  <w:style w:type="paragraph" w:styleId="CommentText">
    <w:name w:val="annotation text"/>
    <w:basedOn w:val="Normal"/>
    <w:link w:val="CommentTextChar"/>
    <w:uiPriority w:val="99"/>
    <w:semiHidden/>
    <w:unhideWhenUsed/>
    <w:rsid w:val="00F564EA"/>
  </w:style>
  <w:style w:type="character" w:customStyle="1" w:styleId="CommentTextChar">
    <w:name w:val="Comment Text Char"/>
    <w:basedOn w:val="DefaultParagraphFont"/>
    <w:link w:val="CommentText"/>
    <w:uiPriority w:val="99"/>
    <w:semiHidden/>
    <w:rsid w:val="00F564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4EA"/>
    <w:rPr>
      <w:b/>
      <w:bCs/>
    </w:rPr>
  </w:style>
  <w:style w:type="character" w:customStyle="1" w:styleId="CommentSubjectChar">
    <w:name w:val="Comment Subject Char"/>
    <w:basedOn w:val="CommentTextChar"/>
    <w:link w:val="CommentSubject"/>
    <w:uiPriority w:val="99"/>
    <w:semiHidden/>
    <w:rsid w:val="00F564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B34248"/>
  </w:style>
  <w:style w:type="character" w:customStyle="1" w:styleId="FootnoteTextChar">
    <w:name w:val="Footnote Text Char"/>
    <w:basedOn w:val="DefaultParagraphFont"/>
    <w:link w:val="FootnoteText"/>
    <w:uiPriority w:val="99"/>
    <w:rsid w:val="00B34248"/>
    <w:rPr>
      <w:rFonts w:ascii="Times New Roman" w:eastAsia="Times New Roman" w:hAnsi="Times New Roman" w:cs="Times New Roman"/>
      <w:sz w:val="20"/>
      <w:szCs w:val="20"/>
    </w:rPr>
  </w:style>
  <w:style w:type="paragraph" w:styleId="ListParagraph">
    <w:name w:val="List Paragraph"/>
    <w:basedOn w:val="Normal"/>
    <w:uiPriority w:val="34"/>
    <w:qFormat/>
    <w:rsid w:val="00C95871"/>
    <w:pPr>
      <w:ind w:left="720"/>
      <w:contextualSpacing/>
    </w:pPr>
  </w:style>
  <w:style w:type="paragraph" w:styleId="Header">
    <w:name w:val="header"/>
    <w:basedOn w:val="Normal"/>
    <w:link w:val="HeaderChar"/>
    <w:uiPriority w:val="99"/>
    <w:unhideWhenUsed/>
    <w:rsid w:val="00A9398A"/>
    <w:pPr>
      <w:tabs>
        <w:tab w:val="center" w:pos="4680"/>
        <w:tab w:val="right" w:pos="9360"/>
      </w:tabs>
    </w:pPr>
  </w:style>
  <w:style w:type="character" w:customStyle="1" w:styleId="HeaderChar">
    <w:name w:val="Header Char"/>
    <w:basedOn w:val="DefaultParagraphFont"/>
    <w:link w:val="Header"/>
    <w:uiPriority w:val="99"/>
    <w:rsid w:val="00A9398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398A"/>
    <w:pPr>
      <w:tabs>
        <w:tab w:val="center" w:pos="4680"/>
        <w:tab w:val="right" w:pos="9360"/>
      </w:tabs>
    </w:pPr>
  </w:style>
  <w:style w:type="character" w:customStyle="1" w:styleId="FooterChar">
    <w:name w:val="Footer Char"/>
    <w:basedOn w:val="DefaultParagraphFont"/>
    <w:link w:val="Footer"/>
    <w:uiPriority w:val="99"/>
    <w:rsid w:val="00A9398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564EA"/>
    <w:rPr>
      <w:sz w:val="16"/>
      <w:szCs w:val="16"/>
    </w:rPr>
  </w:style>
  <w:style w:type="paragraph" w:styleId="CommentText">
    <w:name w:val="annotation text"/>
    <w:basedOn w:val="Normal"/>
    <w:link w:val="CommentTextChar"/>
    <w:uiPriority w:val="99"/>
    <w:semiHidden/>
    <w:unhideWhenUsed/>
    <w:rsid w:val="00F564EA"/>
  </w:style>
  <w:style w:type="character" w:customStyle="1" w:styleId="CommentTextChar">
    <w:name w:val="Comment Text Char"/>
    <w:basedOn w:val="DefaultParagraphFont"/>
    <w:link w:val="CommentText"/>
    <w:uiPriority w:val="99"/>
    <w:semiHidden/>
    <w:rsid w:val="00F564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4EA"/>
    <w:rPr>
      <w:b/>
      <w:bCs/>
    </w:rPr>
  </w:style>
  <w:style w:type="character" w:customStyle="1" w:styleId="CommentSubjectChar">
    <w:name w:val="Comment Subject Char"/>
    <w:basedOn w:val="CommentTextChar"/>
    <w:link w:val="CommentSubject"/>
    <w:uiPriority w:val="99"/>
    <w:semiHidden/>
    <w:rsid w:val="00F564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3E9D-BE10-4728-9982-7FE43183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5</cp:revision>
  <cp:lastPrinted>2013-12-19T13:26:00Z</cp:lastPrinted>
  <dcterms:created xsi:type="dcterms:W3CDTF">2013-12-03T14:18:00Z</dcterms:created>
  <dcterms:modified xsi:type="dcterms:W3CDTF">2013-12-19T13:26:00Z</dcterms:modified>
</cp:coreProperties>
</file>