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1C5B9D" w:rsidRDefault="00CD5E73" w:rsidP="00CD5E73">
      <w:pPr>
        <w:pStyle w:val="Style"/>
        <w:jc w:val="center"/>
        <w:rPr>
          <w:b/>
          <w:color w:val="000000"/>
        </w:rPr>
      </w:pPr>
      <w:r w:rsidRPr="001C5B9D">
        <w:rPr>
          <w:b/>
          <w:color w:val="000000"/>
        </w:rPr>
        <w:t>BEFORE THE</w:t>
      </w:r>
    </w:p>
    <w:p w:rsidR="00CD5E73" w:rsidRPr="001C5B9D" w:rsidRDefault="00CD5E73" w:rsidP="00CD5E73">
      <w:pPr>
        <w:pStyle w:val="Style"/>
        <w:jc w:val="center"/>
        <w:rPr>
          <w:b/>
          <w:bCs/>
          <w:color w:val="000000"/>
        </w:rPr>
      </w:pPr>
      <w:r w:rsidRPr="001C5B9D">
        <w:rPr>
          <w:b/>
          <w:bCs/>
          <w:color w:val="000000"/>
        </w:rPr>
        <w:t>PENNSYLVANIA PUBLIC UTILITY COMMISSION</w:t>
      </w: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CD5E73" w:rsidRPr="001C5B9D" w:rsidRDefault="00CD5E73" w:rsidP="00CD5E73">
      <w:pPr>
        <w:pStyle w:val="Style"/>
        <w:jc w:val="center"/>
        <w:rPr>
          <w:b/>
          <w:bCs/>
          <w:color w:val="000000"/>
        </w:rPr>
      </w:pPr>
    </w:p>
    <w:p w:rsidR="006A396A" w:rsidRPr="007552EB" w:rsidRDefault="002A2121" w:rsidP="006A396A">
      <w:pPr>
        <w:pStyle w:val="Style"/>
        <w:rPr>
          <w:bCs/>
          <w:color w:val="000000"/>
        </w:rPr>
      </w:pPr>
      <w:r>
        <w:rPr>
          <w:bCs/>
          <w:color w:val="000000"/>
        </w:rPr>
        <w:t>Elva McGraw</w:t>
      </w:r>
      <w:r w:rsidR="00F430A6">
        <w:rPr>
          <w:bCs/>
          <w:color w:val="000000"/>
        </w:rPr>
        <w:tab/>
      </w:r>
      <w:r w:rsidR="006A396A">
        <w:rPr>
          <w:bCs/>
          <w:color w:val="000000"/>
        </w:rPr>
        <w:tab/>
      </w:r>
      <w:r w:rsidR="006A396A" w:rsidRPr="007552EB">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6A396A" w:rsidP="006A396A">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F430A6">
        <w:rPr>
          <w:bCs/>
          <w:color w:val="000000"/>
        </w:rPr>
        <w:t>C-201</w:t>
      </w:r>
      <w:r w:rsidR="002A2121">
        <w:rPr>
          <w:bCs/>
          <w:color w:val="000000"/>
        </w:rPr>
        <w:t>3-2368405</w:t>
      </w:r>
    </w:p>
    <w:p w:rsidR="006A396A" w:rsidRPr="007552EB" w:rsidRDefault="006A396A" w:rsidP="006A396A">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6A396A" w:rsidRPr="007552EB" w:rsidRDefault="002A2121" w:rsidP="006A396A">
      <w:pPr>
        <w:pStyle w:val="Style"/>
        <w:rPr>
          <w:bCs/>
          <w:color w:val="000000"/>
        </w:rPr>
      </w:pPr>
      <w:r>
        <w:rPr>
          <w:bCs/>
          <w:color w:val="000000"/>
        </w:rPr>
        <w:t>Philadelphia Gas Works</w:t>
      </w:r>
      <w:r w:rsidR="00F430A6">
        <w:rPr>
          <w:bCs/>
          <w:color w:val="000000"/>
        </w:rPr>
        <w:tab/>
      </w:r>
      <w:r w:rsidR="006A396A" w:rsidRPr="007552EB">
        <w:rPr>
          <w:bCs/>
          <w:color w:val="000000"/>
        </w:rPr>
        <w:tab/>
      </w:r>
      <w:r w:rsidR="006A396A" w:rsidRPr="007552EB">
        <w:rPr>
          <w:bCs/>
          <w:color w:val="000000"/>
        </w:rPr>
        <w:tab/>
      </w:r>
      <w:r w:rsidR="006A396A" w:rsidRPr="007552EB">
        <w:rPr>
          <w:bCs/>
          <w:color w:val="000000"/>
        </w:rPr>
        <w:tab/>
        <w:t>:</w:t>
      </w: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D5E73" w:rsidRPr="001C5B9D" w:rsidRDefault="00CD5E73" w:rsidP="00CD5E73">
      <w:pPr>
        <w:pStyle w:val="Style"/>
        <w:rPr>
          <w:bCs/>
          <w:color w:val="000000"/>
        </w:rPr>
      </w:pPr>
    </w:p>
    <w:p w:rsidR="00CF2962" w:rsidRDefault="00C25BF7" w:rsidP="00CD5E73">
      <w:pPr>
        <w:pStyle w:val="Style"/>
        <w:jc w:val="center"/>
        <w:rPr>
          <w:b/>
          <w:bCs/>
          <w:color w:val="000000"/>
          <w:u w:val="single"/>
        </w:rPr>
      </w:pPr>
      <w:r>
        <w:rPr>
          <w:b/>
          <w:bCs/>
          <w:color w:val="000000"/>
          <w:u w:val="single"/>
        </w:rPr>
        <w:t xml:space="preserve">PREHEARING </w:t>
      </w:r>
      <w:r w:rsidR="00CD5E73" w:rsidRPr="001C5B9D">
        <w:rPr>
          <w:b/>
          <w:bCs/>
          <w:color w:val="000000"/>
          <w:u w:val="single"/>
        </w:rPr>
        <w:t xml:space="preserve">ORDER </w:t>
      </w:r>
      <w:r>
        <w:rPr>
          <w:b/>
          <w:bCs/>
          <w:color w:val="000000"/>
          <w:u w:val="single"/>
        </w:rPr>
        <w:t>#2</w:t>
      </w:r>
    </w:p>
    <w:p w:rsidR="00CD5E73" w:rsidRPr="001C5B9D" w:rsidRDefault="00CD5E73" w:rsidP="00CD5E73">
      <w:pPr>
        <w:pStyle w:val="Style"/>
        <w:jc w:val="center"/>
        <w:rPr>
          <w:bCs/>
          <w:color w:val="000000"/>
        </w:rPr>
      </w:pPr>
    </w:p>
    <w:p w:rsidR="00CD5E73" w:rsidRPr="001C5B9D" w:rsidRDefault="00CD5E73" w:rsidP="00CD5E73">
      <w:pPr>
        <w:pStyle w:val="Style"/>
        <w:jc w:val="center"/>
        <w:rPr>
          <w:bCs/>
          <w:color w:val="000000"/>
        </w:rPr>
      </w:pPr>
    </w:p>
    <w:p w:rsidR="002A2121" w:rsidRDefault="006E7592" w:rsidP="006E7592">
      <w:pPr>
        <w:pStyle w:val="Style"/>
        <w:spacing w:line="360" w:lineRule="auto"/>
        <w:rPr>
          <w:rFonts w:eastAsiaTheme="minorHAnsi"/>
        </w:rPr>
      </w:pPr>
      <w:r w:rsidRPr="007552EB">
        <w:rPr>
          <w:rFonts w:eastAsiaTheme="minorHAnsi"/>
        </w:rPr>
        <w:tab/>
      </w:r>
      <w:r w:rsidRPr="007552EB">
        <w:rPr>
          <w:rFonts w:eastAsiaTheme="minorHAnsi"/>
        </w:rPr>
        <w:tab/>
      </w:r>
      <w:r w:rsidR="00BA52E2">
        <w:rPr>
          <w:rFonts w:eastAsiaTheme="minorHAnsi"/>
        </w:rPr>
        <w:t xml:space="preserve">On May 22, 2013, Elva McGraw filed a formal Complaint with the Pennsylvania Public Utility Commission (Commission) against Philadelphia Gas Works (PGW or “the Company”), Docket Number C-2013-2368405.  In her Complaint, Ms. McGraw </w:t>
      </w:r>
      <w:r w:rsidR="007E74AC">
        <w:rPr>
          <w:rFonts w:eastAsiaTheme="minorHAnsi"/>
        </w:rPr>
        <w:t>averred</w:t>
      </w:r>
      <w:r w:rsidR="00E912A5">
        <w:rPr>
          <w:rFonts w:eastAsiaTheme="minorHAnsi"/>
        </w:rPr>
        <w:t xml:space="preserve"> that she is being overcharged due to an improperly functioning gas meter.  Ms. McGraw explained that her bills were higher than they should have been after attempts to conserve energy and that she had two</w:t>
      </w:r>
      <w:r w:rsidR="008E30D7">
        <w:rPr>
          <w:rFonts w:eastAsiaTheme="minorHAnsi"/>
        </w:rPr>
        <w:t xml:space="preserve"> consecutive</w:t>
      </w:r>
      <w:r w:rsidR="00E912A5">
        <w:rPr>
          <w:rFonts w:eastAsiaTheme="minorHAnsi"/>
        </w:rPr>
        <w:t xml:space="preserve"> extremely high bills in 2012 and 2013.  Ms. McGraw stated that she has proof that her meter is spinning faster than it should be and requested a refund for the months that she was using a defective meter.  Ms. McGraw provided multiple attachments to her Complaint</w:t>
      </w:r>
      <w:r w:rsidR="007E74AC">
        <w:rPr>
          <w:rFonts w:eastAsiaTheme="minorHAnsi"/>
        </w:rPr>
        <w:t xml:space="preserve"> in support of her position</w:t>
      </w:r>
      <w:r w:rsidR="00E912A5">
        <w:rPr>
          <w:rFonts w:eastAsiaTheme="minorHAnsi"/>
        </w:rPr>
        <w:t>.</w:t>
      </w:r>
    </w:p>
    <w:p w:rsidR="00E912A5" w:rsidRDefault="00E912A5" w:rsidP="006E7592">
      <w:pPr>
        <w:pStyle w:val="Style"/>
        <w:spacing w:line="360" w:lineRule="auto"/>
        <w:rPr>
          <w:rFonts w:eastAsiaTheme="minorHAnsi"/>
        </w:rPr>
      </w:pPr>
    </w:p>
    <w:p w:rsidR="00E912A5" w:rsidRDefault="00E912A5" w:rsidP="006E7592">
      <w:pPr>
        <w:pStyle w:val="Style"/>
        <w:spacing w:line="360" w:lineRule="auto"/>
        <w:rPr>
          <w:rFonts w:eastAsiaTheme="minorHAnsi"/>
        </w:rPr>
      </w:pPr>
      <w:r>
        <w:rPr>
          <w:rFonts w:eastAsiaTheme="minorHAnsi"/>
        </w:rPr>
        <w:tab/>
      </w:r>
      <w:r>
        <w:rPr>
          <w:rFonts w:eastAsiaTheme="minorHAnsi"/>
        </w:rPr>
        <w:tab/>
        <w:t xml:space="preserve">On July 3, 2013, PGW filed an Answer to Ms. McGraw’s Complaint.  In its Answer, PGW denied that </w:t>
      </w:r>
      <w:r w:rsidR="007E74AC">
        <w:rPr>
          <w:rFonts w:eastAsiaTheme="minorHAnsi"/>
        </w:rPr>
        <w:t xml:space="preserve">Ms. McGraw’s </w:t>
      </w:r>
      <w:r>
        <w:rPr>
          <w:rFonts w:eastAsiaTheme="minorHAnsi"/>
        </w:rPr>
        <w:t xml:space="preserve">meter is defective and averred that </w:t>
      </w:r>
      <w:r w:rsidR="007E74AC">
        <w:rPr>
          <w:rFonts w:eastAsiaTheme="minorHAnsi"/>
        </w:rPr>
        <w:t xml:space="preserve">her </w:t>
      </w:r>
      <w:r>
        <w:rPr>
          <w:rFonts w:eastAsiaTheme="minorHAnsi"/>
        </w:rPr>
        <w:t xml:space="preserve">bills were correct and based on actual meter reads.  PGW further stated that it tested Ms. McGraw’s meter and the meter was found to be operating within the allowable tolerances.  PGW denied the remaining factual averments </w:t>
      </w:r>
      <w:r w:rsidR="007E74AC">
        <w:rPr>
          <w:rFonts w:eastAsiaTheme="minorHAnsi"/>
        </w:rPr>
        <w:t xml:space="preserve">made in </w:t>
      </w:r>
      <w:r>
        <w:rPr>
          <w:rFonts w:eastAsiaTheme="minorHAnsi"/>
        </w:rPr>
        <w:t>Ms. McGraw</w:t>
      </w:r>
      <w:r w:rsidR="007E74AC">
        <w:rPr>
          <w:rFonts w:eastAsiaTheme="minorHAnsi"/>
        </w:rPr>
        <w:t>’s</w:t>
      </w:r>
      <w:r>
        <w:rPr>
          <w:rFonts w:eastAsiaTheme="minorHAnsi"/>
        </w:rPr>
        <w:t xml:space="preserve"> Complaint.</w:t>
      </w:r>
    </w:p>
    <w:p w:rsidR="00E912A5" w:rsidRDefault="00E912A5" w:rsidP="006E7592">
      <w:pPr>
        <w:pStyle w:val="Style"/>
        <w:spacing w:line="360" w:lineRule="auto"/>
        <w:rPr>
          <w:rFonts w:eastAsiaTheme="minorHAnsi"/>
        </w:rPr>
      </w:pPr>
    </w:p>
    <w:p w:rsidR="00E912A5" w:rsidRDefault="00E912A5" w:rsidP="006E7592">
      <w:pPr>
        <w:pStyle w:val="Style"/>
        <w:spacing w:line="360" w:lineRule="auto"/>
        <w:rPr>
          <w:rFonts w:eastAsiaTheme="minorHAnsi"/>
        </w:rPr>
      </w:pPr>
      <w:r>
        <w:rPr>
          <w:rFonts w:eastAsiaTheme="minorHAnsi"/>
        </w:rPr>
        <w:tab/>
      </w:r>
      <w:r>
        <w:rPr>
          <w:rFonts w:eastAsiaTheme="minorHAnsi"/>
        </w:rPr>
        <w:tab/>
        <w:t xml:space="preserve">Also on July 3, 2013, PGW filed a Preliminary Objection.  </w:t>
      </w:r>
      <w:r w:rsidR="008E30D7">
        <w:rPr>
          <w:rFonts w:eastAsiaTheme="minorHAnsi"/>
        </w:rPr>
        <w:t>A Notice to Plead was a</w:t>
      </w:r>
      <w:r>
        <w:rPr>
          <w:rFonts w:eastAsiaTheme="minorHAnsi"/>
        </w:rPr>
        <w:t>ttached to the Preliminary Object</w:t>
      </w:r>
      <w:r w:rsidR="000D7E97">
        <w:rPr>
          <w:rFonts w:eastAsiaTheme="minorHAnsi"/>
        </w:rPr>
        <w:t>ion</w:t>
      </w:r>
      <w:r>
        <w:rPr>
          <w:rFonts w:eastAsiaTheme="minorHAnsi"/>
        </w:rPr>
        <w:t xml:space="preserve">.  In its Preliminary Objection, PGW stated that </w:t>
      </w:r>
      <w:r w:rsidR="000D7E97">
        <w:rPr>
          <w:rFonts w:eastAsiaTheme="minorHAnsi"/>
        </w:rPr>
        <w:t xml:space="preserve">Ms. McGraw is not the customer of record on the disputed account and that Ms. McGraw has failed to aver the type of relationship or any connection she may have to the customer of record that </w:t>
      </w:r>
      <w:r w:rsidR="000D7E97">
        <w:rPr>
          <w:rFonts w:eastAsiaTheme="minorHAnsi"/>
        </w:rPr>
        <w:lastRenderedPageBreak/>
        <w:t>would permit Ms. McGraw to bring the Complaint.  PGW argue</w:t>
      </w:r>
      <w:r w:rsidR="00B35E9E">
        <w:rPr>
          <w:rFonts w:eastAsiaTheme="minorHAnsi"/>
        </w:rPr>
        <w:t>d</w:t>
      </w:r>
      <w:r w:rsidR="000D7E97">
        <w:rPr>
          <w:rFonts w:eastAsiaTheme="minorHAnsi"/>
        </w:rPr>
        <w:t xml:space="preserve"> that, as a result, Ms. McGraw’s Complaint should be dismissed because she lacks the capacity to sue and </w:t>
      </w:r>
      <w:r w:rsidR="009F0985">
        <w:rPr>
          <w:rFonts w:eastAsiaTheme="minorHAnsi"/>
        </w:rPr>
        <w:t>lacks standing to dispute the accuracy of the bills and account balance where she is not the customer of record.</w:t>
      </w:r>
    </w:p>
    <w:p w:rsidR="00CD305F" w:rsidRDefault="000D7E97" w:rsidP="00CD305F">
      <w:pPr>
        <w:pStyle w:val="Style"/>
        <w:spacing w:line="360" w:lineRule="auto"/>
        <w:ind w:firstLine="1440"/>
        <w:rPr>
          <w:bCs/>
          <w:color w:val="000000"/>
        </w:rPr>
      </w:pPr>
      <w:r>
        <w:rPr>
          <w:rFonts w:eastAsiaTheme="minorHAnsi"/>
        </w:rPr>
        <w:tab/>
      </w:r>
      <w:r>
        <w:rPr>
          <w:rFonts w:eastAsiaTheme="minorHAnsi"/>
        </w:rPr>
        <w:tab/>
      </w:r>
    </w:p>
    <w:p w:rsidR="00CD305F" w:rsidRPr="00736C3C" w:rsidRDefault="00CD305F" w:rsidP="00CD305F">
      <w:pPr>
        <w:pStyle w:val="Style"/>
        <w:spacing w:line="360" w:lineRule="auto"/>
        <w:ind w:firstLine="1440"/>
        <w:rPr>
          <w:color w:val="000000"/>
        </w:rPr>
      </w:pPr>
      <w:r>
        <w:rPr>
          <w:color w:val="000000"/>
        </w:rPr>
        <w:t>Ms. McGraw</w:t>
      </w:r>
      <w:r w:rsidRPr="00736C3C">
        <w:rPr>
          <w:color w:val="000000"/>
        </w:rPr>
        <w:t xml:space="preserve"> did not file an answer to </w:t>
      </w:r>
      <w:r>
        <w:rPr>
          <w:color w:val="000000"/>
        </w:rPr>
        <w:t>PGW’s</w:t>
      </w:r>
      <w:r w:rsidRPr="00736C3C">
        <w:rPr>
          <w:color w:val="000000"/>
        </w:rPr>
        <w:t xml:space="preserve"> Preliminary Objection.</w:t>
      </w:r>
    </w:p>
    <w:p w:rsidR="00151625" w:rsidRPr="00BA52E2" w:rsidRDefault="00151625" w:rsidP="006E7592">
      <w:pPr>
        <w:pStyle w:val="Style"/>
        <w:spacing w:line="360" w:lineRule="auto"/>
        <w:rPr>
          <w:rFonts w:eastAsiaTheme="minorHAnsi"/>
          <w:strike/>
        </w:rPr>
      </w:pPr>
    </w:p>
    <w:p w:rsidR="00B35E9E" w:rsidRDefault="006E7592" w:rsidP="002D4E4B">
      <w:pPr>
        <w:pStyle w:val="Style"/>
        <w:spacing w:line="360" w:lineRule="auto"/>
        <w:ind w:firstLine="1440"/>
        <w:rPr>
          <w:color w:val="000000"/>
        </w:rPr>
      </w:pPr>
      <w:r w:rsidRPr="00CD305F">
        <w:rPr>
          <w:color w:val="000000"/>
        </w:rPr>
        <w:t xml:space="preserve">By Motion Judge Assignment Notice dated </w:t>
      </w:r>
      <w:r w:rsidR="00CD305F">
        <w:rPr>
          <w:color w:val="000000"/>
        </w:rPr>
        <w:t xml:space="preserve">July 29, </w:t>
      </w:r>
      <w:r w:rsidR="00D66302" w:rsidRPr="00CD305F">
        <w:rPr>
          <w:color w:val="000000"/>
        </w:rPr>
        <w:t>2013</w:t>
      </w:r>
      <w:r w:rsidRPr="00CD305F">
        <w:rPr>
          <w:color w:val="000000"/>
        </w:rPr>
        <w:t>, the parties were informed that I was assigned as the Presiding Officer in this matter and responsible for resolving any issues which may arise during the preliminary phase of this proceeding.</w:t>
      </w:r>
      <w:r w:rsidR="001F3ABB">
        <w:rPr>
          <w:color w:val="000000"/>
        </w:rPr>
        <w:t xml:space="preserve">  By Order dated August 22, 2013, PGW’s Preliminary Objection was denied and the case was directed to be scheduled for a Hearing.  </w:t>
      </w:r>
      <w:r w:rsidR="002D4E4B">
        <w:rPr>
          <w:color w:val="000000"/>
        </w:rPr>
        <w:t>A Prehearing Order dated August 30, 2013 was issued establishing the procedural rules that would govern the Hearing.</w:t>
      </w:r>
    </w:p>
    <w:p w:rsidR="002D4E4B" w:rsidRDefault="002D4E4B" w:rsidP="002D4E4B">
      <w:pPr>
        <w:pStyle w:val="Style"/>
        <w:spacing w:line="360" w:lineRule="auto"/>
        <w:ind w:firstLine="1440"/>
        <w:rPr>
          <w:color w:val="000000"/>
        </w:rPr>
      </w:pPr>
    </w:p>
    <w:p w:rsidR="002D4E4B" w:rsidRDefault="002D4E4B" w:rsidP="002D4E4B">
      <w:pPr>
        <w:pStyle w:val="Style"/>
        <w:spacing w:line="360" w:lineRule="auto"/>
        <w:ind w:firstLine="1440"/>
        <w:rPr>
          <w:color w:val="000000"/>
        </w:rPr>
      </w:pPr>
      <w:r>
        <w:rPr>
          <w:color w:val="000000"/>
        </w:rPr>
        <w:t xml:space="preserve">The Hearing was held on November 4, 2013 as scheduled.  Ms. McGraw appeared </w:t>
      </w:r>
      <w:r>
        <w:rPr>
          <w:i/>
          <w:color w:val="000000"/>
        </w:rPr>
        <w:t>pro se</w:t>
      </w:r>
      <w:r>
        <w:rPr>
          <w:color w:val="000000"/>
        </w:rPr>
        <w:t xml:space="preserve"> and provided on</w:t>
      </w:r>
      <w:r w:rsidR="002E711B">
        <w:rPr>
          <w:color w:val="000000"/>
        </w:rPr>
        <w:t>e</w:t>
      </w:r>
      <w:r>
        <w:rPr>
          <w:color w:val="000000"/>
        </w:rPr>
        <w:t xml:space="preserve"> exhibit for admission into the record.  Mr. Laureto Farinas, Esquire appeared on behalf of the Company and presented one witness who sponsored </w:t>
      </w:r>
      <w:r w:rsidR="002E711B">
        <w:rPr>
          <w:color w:val="000000"/>
        </w:rPr>
        <w:t xml:space="preserve">eighth </w:t>
      </w:r>
      <w:r>
        <w:rPr>
          <w:color w:val="000000"/>
        </w:rPr>
        <w:t xml:space="preserve">exhibits that were admitted into the record.  A transcript of </w:t>
      </w:r>
      <w:r w:rsidR="00EA2F4F">
        <w:rPr>
          <w:color w:val="000000"/>
        </w:rPr>
        <w:t>61 pages was created.</w:t>
      </w:r>
    </w:p>
    <w:p w:rsidR="00EA2F4F" w:rsidRDefault="00EA2F4F" w:rsidP="002D4E4B">
      <w:pPr>
        <w:pStyle w:val="Style"/>
        <w:spacing w:line="360" w:lineRule="auto"/>
        <w:ind w:firstLine="1440"/>
        <w:rPr>
          <w:color w:val="000000"/>
        </w:rPr>
      </w:pPr>
    </w:p>
    <w:p w:rsidR="00EA2F4F" w:rsidRDefault="002E711B" w:rsidP="002D4E4B">
      <w:pPr>
        <w:pStyle w:val="Style"/>
        <w:spacing w:line="360" w:lineRule="auto"/>
        <w:ind w:firstLine="1440"/>
        <w:rPr>
          <w:color w:val="000000"/>
        </w:rPr>
      </w:pPr>
      <w:r>
        <w:rPr>
          <w:color w:val="000000"/>
        </w:rPr>
        <w:t xml:space="preserve">The exhibit </w:t>
      </w:r>
      <w:r w:rsidR="00EA2F4F">
        <w:rPr>
          <w:color w:val="000000"/>
        </w:rPr>
        <w:t xml:space="preserve">Ms. McGraw presented </w:t>
      </w:r>
      <w:r>
        <w:rPr>
          <w:color w:val="000000"/>
        </w:rPr>
        <w:t>during the Hearing w</w:t>
      </w:r>
      <w:r w:rsidR="00EA2F4F">
        <w:rPr>
          <w:color w:val="000000"/>
        </w:rPr>
        <w:t xml:space="preserve">as an exhibit a DVD </w:t>
      </w:r>
      <w:r w:rsidR="009F18D7">
        <w:rPr>
          <w:color w:val="000000"/>
        </w:rPr>
        <w:t>containing</w:t>
      </w:r>
      <w:r w:rsidR="00EA2F4F">
        <w:rPr>
          <w:color w:val="000000"/>
        </w:rPr>
        <w:t xml:space="preserve"> several videos purporting to demonstrate that her meter was functioning improperly.  Mr. Farinas, however, objected to the admission of the </w:t>
      </w:r>
      <w:r>
        <w:rPr>
          <w:color w:val="000000"/>
        </w:rPr>
        <w:t xml:space="preserve">exhibit </w:t>
      </w:r>
      <w:r w:rsidR="00EA2F4F">
        <w:rPr>
          <w:color w:val="000000"/>
        </w:rPr>
        <w:t>into the record of this proceeding because he was unable to have his witness view the videos</w:t>
      </w:r>
      <w:r w:rsidR="009F18D7">
        <w:rPr>
          <w:color w:val="000000"/>
        </w:rPr>
        <w:t xml:space="preserve"> prior to the Hearing</w:t>
      </w:r>
      <w:r w:rsidR="00EA2F4F">
        <w:rPr>
          <w:color w:val="000000"/>
        </w:rPr>
        <w:t>.  As a result, Mr. Farinas requested additional time to have his witness view the videos.  By letter dated November 13, 2013, Mr. Farinas indicated that his witness has viewed the videos and the Company objects to the admission of the video into the record of this proceeding</w:t>
      </w:r>
      <w:r>
        <w:rPr>
          <w:color w:val="000000"/>
        </w:rPr>
        <w:t xml:space="preserve">.  Mr. Farinas requested </w:t>
      </w:r>
      <w:r w:rsidR="009F18D7">
        <w:rPr>
          <w:color w:val="000000"/>
        </w:rPr>
        <w:t>the opportunity to present testimony from his witness regarding the videos</w:t>
      </w:r>
      <w:r w:rsidR="00EA2F4F">
        <w:rPr>
          <w:color w:val="000000"/>
        </w:rPr>
        <w:t>.</w:t>
      </w:r>
    </w:p>
    <w:p w:rsidR="009F18D7" w:rsidRDefault="009F18D7" w:rsidP="002D4E4B">
      <w:pPr>
        <w:pStyle w:val="Style"/>
        <w:spacing w:line="360" w:lineRule="auto"/>
        <w:ind w:firstLine="1440"/>
        <w:rPr>
          <w:color w:val="000000"/>
        </w:rPr>
      </w:pPr>
    </w:p>
    <w:p w:rsidR="009F18D7" w:rsidRDefault="009F18D7" w:rsidP="002D4E4B">
      <w:pPr>
        <w:pStyle w:val="Style"/>
        <w:spacing w:line="360" w:lineRule="auto"/>
        <w:ind w:firstLine="1440"/>
      </w:pPr>
      <w:r>
        <w:rPr>
          <w:color w:val="000000"/>
        </w:rPr>
        <w:t xml:space="preserve">Therefore, the purpose of this Prehearing Order #2 is to schedule a Further Telephonic Hearing for this case for </w:t>
      </w:r>
      <w:r w:rsidRPr="009F18D7">
        <w:rPr>
          <w:b/>
          <w:color w:val="000000"/>
          <w:u w:val="single"/>
        </w:rPr>
        <w:t>Monday, February 3, 2014 at 10:00 a.m</w:t>
      </w:r>
      <w:r>
        <w:rPr>
          <w:color w:val="000000"/>
        </w:rPr>
        <w:t xml:space="preserve">.  </w:t>
      </w:r>
      <w:r w:rsidR="00513816">
        <w:t xml:space="preserve">I will initiate the Hearing by calling the parties at the telephone numbers included on the Notice at 10:00 a.m.  All </w:t>
      </w:r>
      <w:r w:rsidR="00513816">
        <w:lastRenderedPageBreak/>
        <w:t>other aspects of the Prehearing Order dated August 30, 2013 remain in effect.</w:t>
      </w:r>
    </w:p>
    <w:p w:rsidR="00513816" w:rsidRPr="002D4E4B" w:rsidRDefault="00513816" w:rsidP="002D4E4B">
      <w:pPr>
        <w:pStyle w:val="Style"/>
        <w:spacing w:line="360" w:lineRule="auto"/>
        <w:ind w:firstLine="1440"/>
        <w:rPr>
          <w:bCs/>
          <w:color w:val="000000"/>
        </w:rPr>
      </w:pPr>
    </w:p>
    <w:p w:rsidR="008222CB" w:rsidRDefault="008222CB" w:rsidP="00504C7A">
      <w:pPr>
        <w:pStyle w:val="Style"/>
        <w:spacing w:line="360" w:lineRule="auto"/>
        <w:ind w:firstLine="1440"/>
        <w:rPr>
          <w:bCs/>
          <w:color w:val="000000"/>
        </w:rPr>
      </w:pPr>
    </w:p>
    <w:p w:rsidR="00A51A8A" w:rsidRPr="005025A6" w:rsidRDefault="00A0071E" w:rsidP="00DC59A1">
      <w:pPr>
        <w:spacing w:line="360" w:lineRule="auto"/>
        <w:jc w:val="center"/>
        <w:rPr>
          <w:rFonts w:ascii="Times New Roman" w:hAnsi="Times New Roman" w:cs="Times New Roman"/>
          <w:sz w:val="24"/>
          <w:szCs w:val="24"/>
        </w:rPr>
      </w:pPr>
      <w:r w:rsidRPr="005025A6">
        <w:rPr>
          <w:rFonts w:ascii="Times New Roman" w:hAnsi="Times New Roman" w:cs="Times New Roman"/>
          <w:sz w:val="24"/>
          <w:szCs w:val="24"/>
          <w:u w:val="single"/>
        </w:rPr>
        <w:t>O</w:t>
      </w:r>
      <w:r w:rsidR="00A51A8A" w:rsidRPr="005025A6">
        <w:rPr>
          <w:rFonts w:ascii="Times New Roman" w:hAnsi="Times New Roman" w:cs="Times New Roman"/>
          <w:sz w:val="24"/>
          <w:szCs w:val="24"/>
          <w:u w:val="single"/>
        </w:rPr>
        <w:t>RDER</w:t>
      </w:r>
    </w:p>
    <w:p w:rsidR="00EB1CE7" w:rsidRPr="005025A6" w:rsidRDefault="00EB1CE7" w:rsidP="003C3DBA">
      <w:pPr>
        <w:spacing w:line="360" w:lineRule="auto"/>
        <w:ind w:firstLine="720"/>
        <w:rPr>
          <w:rFonts w:ascii="Times New Roman" w:hAnsi="Times New Roman" w:cs="Times New Roman"/>
          <w:sz w:val="24"/>
          <w:szCs w:val="24"/>
        </w:rPr>
      </w:pPr>
    </w:p>
    <w:p w:rsidR="00A51A8A" w:rsidRPr="005025A6" w:rsidRDefault="00A51A8A" w:rsidP="003C3DBA">
      <w:pPr>
        <w:spacing w:line="360" w:lineRule="auto"/>
        <w:ind w:firstLine="720"/>
        <w:rPr>
          <w:rFonts w:ascii="Times New Roman" w:hAnsi="Times New Roman" w:cs="Times New Roman"/>
          <w:sz w:val="24"/>
          <w:szCs w:val="24"/>
        </w:rPr>
      </w:pPr>
      <w:r w:rsidRPr="005025A6">
        <w:rPr>
          <w:rFonts w:ascii="Times New Roman" w:hAnsi="Times New Roman" w:cs="Times New Roman"/>
          <w:sz w:val="24"/>
          <w:szCs w:val="24"/>
        </w:rPr>
        <w:t>THEREFORE,</w:t>
      </w:r>
    </w:p>
    <w:p w:rsidR="00EB1CE7" w:rsidRPr="005025A6" w:rsidRDefault="00EB1CE7" w:rsidP="003C3DBA">
      <w:pPr>
        <w:spacing w:line="360" w:lineRule="auto"/>
        <w:ind w:firstLine="720"/>
        <w:rPr>
          <w:rFonts w:ascii="Times New Roman" w:hAnsi="Times New Roman" w:cs="Times New Roman"/>
          <w:sz w:val="24"/>
          <w:szCs w:val="24"/>
        </w:rPr>
      </w:pPr>
    </w:p>
    <w:p w:rsidR="00A51A8A" w:rsidRPr="005025A6" w:rsidRDefault="00A51A8A" w:rsidP="003C3DBA">
      <w:pPr>
        <w:spacing w:line="360" w:lineRule="auto"/>
        <w:ind w:firstLine="720"/>
        <w:rPr>
          <w:rFonts w:ascii="Times New Roman" w:hAnsi="Times New Roman" w:cs="Times New Roman"/>
          <w:sz w:val="24"/>
          <w:szCs w:val="24"/>
        </w:rPr>
      </w:pPr>
      <w:r w:rsidRPr="005025A6">
        <w:rPr>
          <w:rFonts w:ascii="Times New Roman" w:hAnsi="Times New Roman" w:cs="Times New Roman"/>
          <w:sz w:val="24"/>
          <w:szCs w:val="24"/>
        </w:rPr>
        <w:t>IT IS ORDERED:</w:t>
      </w:r>
    </w:p>
    <w:p w:rsidR="00EB1CE7" w:rsidRPr="005025A6" w:rsidRDefault="00EB1CE7" w:rsidP="00DC59A1">
      <w:pPr>
        <w:pStyle w:val="Style"/>
        <w:tabs>
          <w:tab w:val="left" w:pos="1505"/>
          <w:tab w:val="left" w:pos="2203"/>
        </w:tabs>
        <w:spacing w:line="360" w:lineRule="auto"/>
        <w:ind w:firstLine="1440"/>
        <w:rPr>
          <w:color w:val="000000"/>
        </w:rPr>
      </w:pPr>
    </w:p>
    <w:p w:rsidR="00147879" w:rsidRPr="005025A6" w:rsidRDefault="00121ECD" w:rsidP="00147879">
      <w:pPr>
        <w:pStyle w:val="Style"/>
        <w:tabs>
          <w:tab w:val="left" w:pos="1505"/>
          <w:tab w:val="left" w:pos="2203"/>
        </w:tabs>
        <w:spacing w:line="360" w:lineRule="auto"/>
        <w:ind w:firstLine="1440"/>
        <w:rPr>
          <w:color w:val="000000"/>
        </w:rPr>
      </w:pPr>
      <w:r w:rsidRPr="005025A6">
        <w:rPr>
          <w:color w:val="000000"/>
        </w:rPr>
        <w:t>1.</w:t>
      </w:r>
      <w:r w:rsidR="008E0C32" w:rsidRPr="005025A6">
        <w:rPr>
          <w:color w:val="000000"/>
        </w:rPr>
        <w:tab/>
        <w:t xml:space="preserve">That </w:t>
      </w:r>
      <w:r w:rsidR="00EA2F4F">
        <w:rPr>
          <w:color w:val="000000"/>
        </w:rPr>
        <w:t xml:space="preserve">a Further </w:t>
      </w:r>
      <w:r w:rsidR="00D015EE">
        <w:rPr>
          <w:color w:val="000000"/>
        </w:rPr>
        <w:t xml:space="preserve">Telephonic </w:t>
      </w:r>
      <w:r w:rsidR="00EA2F4F">
        <w:rPr>
          <w:color w:val="000000"/>
        </w:rPr>
        <w:t xml:space="preserve">Hearing be </w:t>
      </w:r>
      <w:r w:rsidR="002E711B">
        <w:rPr>
          <w:color w:val="000000"/>
        </w:rPr>
        <w:t xml:space="preserve">held </w:t>
      </w:r>
      <w:r w:rsidR="00147879" w:rsidRPr="005025A6">
        <w:rPr>
          <w:color w:val="000000"/>
        </w:rPr>
        <w:t>in the above-captio</w:t>
      </w:r>
      <w:r w:rsidR="005025A6">
        <w:rPr>
          <w:color w:val="000000"/>
        </w:rPr>
        <w:t xml:space="preserve">ned case at Docket Number C-2013-2368405 </w:t>
      </w:r>
      <w:r w:rsidR="00EA2F4F">
        <w:rPr>
          <w:color w:val="000000"/>
        </w:rPr>
        <w:t xml:space="preserve">for </w:t>
      </w:r>
      <w:r w:rsidR="00D015EE">
        <w:rPr>
          <w:color w:val="000000"/>
        </w:rPr>
        <w:t>Monday, February 3, 2014 beginning at 10:00 a.m</w:t>
      </w:r>
      <w:r w:rsidR="005025A6">
        <w:rPr>
          <w:color w:val="000000"/>
        </w:rPr>
        <w:t>.</w:t>
      </w:r>
    </w:p>
    <w:p w:rsidR="00147879" w:rsidRPr="005025A6" w:rsidRDefault="00147879" w:rsidP="00147879">
      <w:pPr>
        <w:pStyle w:val="Style"/>
        <w:tabs>
          <w:tab w:val="left" w:pos="1505"/>
          <w:tab w:val="left" w:pos="2203"/>
        </w:tabs>
        <w:spacing w:line="360" w:lineRule="auto"/>
        <w:ind w:firstLine="1440"/>
        <w:rPr>
          <w:color w:val="000000"/>
        </w:rPr>
      </w:pPr>
    </w:p>
    <w:p w:rsidR="005025A6" w:rsidRDefault="00147879" w:rsidP="00147879">
      <w:pPr>
        <w:pStyle w:val="Style"/>
        <w:tabs>
          <w:tab w:val="left" w:pos="1505"/>
          <w:tab w:val="left" w:pos="2203"/>
        </w:tabs>
        <w:spacing w:line="360" w:lineRule="auto"/>
        <w:ind w:firstLine="1440"/>
        <w:rPr>
          <w:color w:val="000000"/>
        </w:rPr>
      </w:pPr>
      <w:r w:rsidRPr="005025A6">
        <w:rPr>
          <w:color w:val="000000"/>
        </w:rPr>
        <w:t>2.</w:t>
      </w:r>
      <w:r w:rsidRPr="005025A6">
        <w:rPr>
          <w:color w:val="000000"/>
        </w:rPr>
        <w:tab/>
        <w:t xml:space="preserve">That </w:t>
      </w:r>
      <w:r w:rsidR="00EA2F4F">
        <w:rPr>
          <w:color w:val="000000"/>
        </w:rPr>
        <w:t>all aspects of the Prehearing Order dated August 30, 2013 remain in effect.</w:t>
      </w:r>
    </w:p>
    <w:p w:rsidR="00A35883" w:rsidRPr="005025A6" w:rsidRDefault="00A35883" w:rsidP="00DC59A1">
      <w:pPr>
        <w:pStyle w:val="Style"/>
        <w:tabs>
          <w:tab w:val="left" w:pos="1570"/>
          <w:tab w:val="left" w:pos="2290"/>
        </w:tabs>
        <w:spacing w:line="360" w:lineRule="auto"/>
        <w:ind w:firstLine="1440"/>
        <w:rPr>
          <w:color w:val="000000"/>
        </w:rPr>
      </w:pPr>
    </w:p>
    <w:p w:rsidR="00EB1CE7" w:rsidRPr="005025A6" w:rsidRDefault="00EB1CE7" w:rsidP="00DC59A1">
      <w:pPr>
        <w:pStyle w:val="Style"/>
        <w:tabs>
          <w:tab w:val="left" w:pos="1570"/>
          <w:tab w:val="left" w:pos="2290"/>
        </w:tabs>
        <w:spacing w:line="360" w:lineRule="auto"/>
        <w:ind w:firstLine="1440"/>
        <w:rPr>
          <w:color w:val="000000"/>
        </w:rPr>
      </w:pPr>
    </w:p>
    <w:p w:rsidR="00121ECD" w:rsidRPr="00DC59A1" w:rsidRDefault="00121ECD" w:rsidP="00373EC0">
      <w:pPr>
        <w:pStyle w:val="Style"/>
        <w:tabs>
          <w:tab w:val="left" w:pos="1570"/>
          <w:tab w:val="left" w:pos="2290"/>
        </w:tabs>
        <w:rPr>
          <w:color w:val="000000"/>
          <w:u w:val="single"/>
        </w:rPr>
      </w:pPr>
      <w:r w:rsidRPr="00DC59A1">
        <w:rPr>
          <w:color w:val="000000"/>
        </w:rPr>
        <w:t xml:space="preserve">Date: </w:t>
      </w:r>
      <w:r w:rsidR="00D015EE">
        <w:rPr>
          <w:color w:val="000000"/>
          <w:u w:val="single"/>
        </w:rPr>
        <w:t>December 20</w:t>
      </w:r>
      <w:r w:rsidR="00BA52E2">
        <w:rPr>
          <w:color w:val="000000"/>
          <w:u w:val="single"/>
        </w:rPr>
        <w:t>,</w:t>
      </w:r>
      <w:r w:rsidR="00147879">
        <w:rPr>
          <w:color w:val="000000"/>
          <w:u w:val="single"/>
        </w:rPr>
        <w:t xml:space="preserve"> 2013</w:t>
      </w:r>
      <w:r w:rsidR="006C5B26">
        <w:rPr>
          <w:color w:val="000000"/>
        </w:rPr>
        <w:tab/>
      </w:r>
      <w:r w:rsidR="00DB1465">
        <w:rPr>
          <w:color w:val="000000"/>
        </w:rPr>
        <w:tab/>
      </w:r>
      <w:r w:rsidR="00A02A30">
        <w:rPr>
          <w:color w:val="000000"/>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r w:rsidRPr="00DC59A1">
        <w:rPr>
          <w:color w:val="000000"/>
          <w:u w:val="single"/>
        </w:rPr>
        <w:tab/>
      </w:r>
    </w:p>
    <w:p w:rsidR="00121ECD" w:rsidRPr="00DC59A1" w:rsidRDefault="00121ECD" w:rsidP="00373EC0">
      <w:pPr>
        <w:pStyle w:val="Style"/>
        <w:tabs>
          <w:tab w:val="left" w:pos="1570"/>
          <w:tab w:val="left" w:pos="2290"/>
        </w:tabs>
        <w:rPr>
          <w:color w:val="000000"/>
        </w:rPr>
      </w:pPr>
      <w:r w:rsidRPr="00DC59A1">
        <w:rPr>
          <w:color w:val="000000"/>
        </w:rPr>
        <w:tab/>
      </w:r>
      <w:r w:rsidRPr="00DC59A1">
        <w:rPr>
          <w:color w:val="000000"/>
        </w:rPr>
        <w:tab/>
      </w:r>
      <w:r w:rsidR="00C82F2A">
        <w:rPr>
          <w:color w:val="000000"/>
        </w:rPr>
        <w:tab/>
      </w:r>
      <w:r w:rsidRPr="00DC59A1">
        <w:rPr>
          <w:color w:val="000000"/>
        </w:rPr>
        <w:tab/>
      </w:r>
      <w:r w:rsidRPr="00DC59A1">
        <w:rPr>
          <w:color w:val="000000"/>
        </w:rPr>
        <w:tab/>
        <w:t>Joel H. Cheskis</w:t>
      </w:r>
    </w:p>
    <w:p w:rsidR="009A32A9" w:rsidRPr="001111DE" w:rsidRDefault="00121ECD" w:rsidP="00AB0E70">
      <w:pPr>
        <w:pStyle w:val="Style"/>
        <w:tabs>
          <w:tab w:val="left" w:pos="1570"/>
          <w:tab w:val="left" w:pos="2290"/>
        </w:tabs>
        <w:rPr>
          <w:color w:val="000000"/>
        </w:rPr>
      </w:pPr>
      <w:r w:rsidRPr="00DC59A1">
        <w:rPr>
          <w:color w:val="000000"/>
        </w:rPr>
        <w:tab/>
      </w:r>
      <w:r w:rsidRPr="00DC59A1">
        <w:rPr>
          <w:color w:val="000000"/>
        </w:rPr>
        <w:tab/>
      </w:r>
      <w:r w:rsidRPr="00DC59A1">
        <w:rPr>
          <w:color w:val="000000"/>
        </w:rPr>
        <w:tab/>
      </w:r>
      <w:r w:rsidR="00C82F2A">
        <w:rPr>
          <w:color w:val="000000"/>
        </w:rPr>
        <w:tab/>
      </w:r>
      <w:r w:rsidRPr="00DC59A1">
        <w:rPr>
          <w:color w:val="000000"/>
        </w:rPr>
        <w:tab/>
        <w:t>Administrative Law Judge</w:t>
      </w:r>
      <w:r w:rsidR="009A32A9">
        <w:rPr>
          <w:color w:val="000000"/>
        </w:rPr>
        <w:t xml:space="preserve"> </w:t>
      </w:r>
    </w:p>
    <w:p w:rsidR="009B0408" w:rsidRDefault="009B0408" w:rsidP="002A5419">
      <w:pPr>
        <w:pStyle w:val="Style"/>
        <w:tabs>
          <w:tab w:val="left" w:pos="1570"/>
          <w:tab w:val="left" w:pos="2290"/>
        </w:tabs>
        <w:sectPr w:rsidR="009B0408" w:rsidSect="009241C7">
          <w:footerReference w:type="default" r:id="rId9"/>
          <w:pgSz w:w="12240" w:h="15840"/>
          <w:pgMar w:top="1440" w:right="1440" w:bottom="1440" w:left="1440" w:header="720" w:footer="720" w:gutter="0"/>
          <w:cols w:space="720"/>
          <w:titlePg/>
          <w:docGrid w:linePitch="360"/>
        </w:sectPr>
      </w:pPr>
    </w:p>
    <w:p w:rsidR="009B0408" w:rsidRDefault="009B0408" w:rsidP="009B0408">
      <w:pPr>
        <w:spacing w:after="0" w:line="240" w:lineRule="auto"/>
        <w:contextualSpacing/>
        <w:rPr>
          <w:rFonts w:ascii="Microsoft Sans Serif"/>
          <w:b/>
          <w:sz w:val="24"/>
          <w:u w:val="single"/>
        </w:rPr>
      </w:pPr>
      <w:r>
        <w:rPr>
          <w:rFonts w:ascii="Microsoft Sans Serif"/>
          <w:b/>
          <w:sz w:val="24"/>
          <w:u w:val="single"/>
        </w:rPr>
        <w:lastRenderedPageBreak/>
        <w:t>C-2013-2368405 - ELVA MCGRAW v. PHILADELPHIA GAS WORKS</w:t>
      </w:r>
    </w:p>
    <w:p w:rsidR="009B0408" w:rsidRDefault="009B0408" w:rsidP="009B0408">
      <w:pPr>
        <w:spacing w:after="0" w:line="240" w:lineRule="auto"/>
        <w:contextualSpacing/>
        <w:rPr>
          <w:rFonts w:ascii="Microsoft Sans Serif"/>
          <w:b/>
          <w:sz w:val="24"/>
          <w:u w:val="single"/>
        </w:rPr>
      </w:pPr>
    </w:p>
    <w:p w:rsidR="009B0408" w:rsidRDefault="009B0408" w:rsidP="009B0408">
      <w:pPr>
        <w:spacing w:after="0" w:line="240" w:lineRule="auto"/>
        <w:contextualSpacing/>
        <w:rPr>
          <w:rFonts w:ascii="Microsoft Sans Serif"/>
          <w:sz w:val="24"/>
        </w:rPr>
      </w:pPr>
      <w:r>
        <w:rPr>
          <w:rFonts w:ascii="Microsoft Sans Serif"/>
          <w:sz w:val="24"/>
        </w:rPr>
        <w:t>LAURETO FARINAS ESQUIRE</w:t>
      </w:r>
    </w:p>
    <w:p w:rsidR="009B0408" w:rsidRDefault="009B0408" w:rsidP="009B0408">
      <w:pPr>
        <w:spacing w:after="0" w:line="240" w:lineRule="auto"/>
        <w:contextualSpacing/>
        <w:rPr>
          <w:rFonts w:ascii="Microsoft Sans Serif"/>
          <w:sz w:val="24"/>
        </w:rPr>
      </w:pPr>
      <w:r>
        <w:rPr>
          <w:rFonts w:ascii="Microsoft Sans Serif"/>
          <w:sz w:val="24"/>
        </w:rPr>
        <w:t>PHILADELPHIA GAS WORKS</w:t>
      </w:r>
    </w:p>
    <w:p w:rsidR="009B0408" w:rsidRDefault="009B0408" w:rsidP="009B0408">
      <w:pPr>
        <w:spacing w:after="0" w:line="240" w:lineRule="auto"/>
        <w:contextualSpacing/>
        <w:rPr>
          <w:rFonts w:ascii="Microsoft Sans Serif"/>
          <w:sz w:val="24"/>
        </w:rPr>
      </w:pPr>
      <w:r>
        <w:rPr>
          <w:rFonts w:ascii="Microsoft Sans Serif"/>
          <w:sz w:val="24"/>
        </w:rPr>
        <w:t>4TH FLOOR</w:t>
      </w:r>
    </w:p>
    <w:p w:rsidR="009B0408" w:rsidRDefault="009B0408" w:rsidP="009B0408">
      <w:pPr>
        <w:spacing w:after="0" w:line="240" w:lineRule="auto"/>
        <w:contextualSpacing/>
        <w:rPr>
          <w:rFonts w:ascii="Microsoft Sans Serif"/>
          <w:sz w:val="24"/>
        </w:rPr>
      </w:pPr>
      <w:r>
        <w:rPr>
          <w:rFonts w:ascii="Microsoft Sans Serif"/>
          <w:sz w:val="24"/>
        </w:rPr>
        <w:t>800 W MONTGOMERY AVENUE</w:t>
      </w:r>
    </w:p>
    <w:p w:rsidR="009B0408" w:rsidRDefault="009B0408" w:rsidP="009B0408">
      <w:pPr>
        <w:spacing w:after="0" w:line="240" w:lineRule="auto"/>
        <w:contextualSpacing/>
        <w:rPr>
          <w:rFonts w:ascii="Microsoft Sans Serif"/>
          <w:sz w:val="24"/>
        </w:rPr>
      </w:pPr>
      <w:r>
        <w:rPr>
          <w:rFonts w:ascii="Microsoft Sans Serif"/>
          <w:sz w:val="24"/>
        </w:rPr>
        <w:t>PHILADELPHIA PA  19122</w:t>
      </w:r>
    </w:p>
    <w:p w:rsidR="009B0408" w:rsidRDefault="009B0408" w:rsidP="009B0408">
      <w:pPr>
        <w:spacing w:after="0" w:line="240" w:lineRule="auto"/>
        <w:contextualSpacing/>
        <w:rPr>
          <w:rFonts w:ascii="Microsoft Sans Serif"/>
          <w:sz w:val="24"/>
        </w:rPr>
      </w:pPr>
      <w:r>
        <w:rPr>
          <w:rFonts w:ascii="Microsoft Sans Serif"/>
          <w:sz w:val="24"/>
        </w:rPr>
        <w:t>215.684.6982</w:t>
      </w:r>
    </w:p>
    <w:p w:rsidR="009B0408" w:rsidRDefault="009B0408" w:rsidP="009B0408">
      <w:pPr>
        <w:spacing w:after="0" w:line="240" w:lineRule="auto"/>
        <w:contextualSpacing/>
        <w:rPr>
          <w:rFonts w:ascii="Microsoft Sans Serif"/>
          <w:b/>
          <w:i/>
          <w:sz w:val="24"/>
          <w:u w:val="single"/>
        </w:rPr>
      </w:pPr>
      <w:r>
        <w:rPr>
          <w:rFonts w:ascii="Microsoft Sans Serif"/>
          <w:b/>
          <w:i/>
          <w:sz w:val="24"/>
          <w:u w:val="single"/>
        </w:rPr>
        <w:t>E-Serve</w:t>
      </w:r>
    </w:p>
    <w:p w:rsidR="009B0408" w:rsidRDefault="009B0408" w:rsidP="009B0408">
      <w:pPr>
        <w:spacing w:after="0" w:line="240" w:lineRule="auto"/>
        <w:contextualSpacing/>
        <w:rPr>
          <w:rFonts w:ascii="Microsoft Sans Serif"/>
          <w:sz w:val="24"/>
        </w:rPr>
      </w:pPr>
    </w:p>
    <w:p w:rsidR="009B0408" w:rsidRDefault="009B0408" w:rsidP="009B0408">
      <w:pPr>
        <w:spacing w:after="0" w:line="240" w:lineRule="auto"/>
        <w:contextualSpacing/>
        <w:rPr>
          <w:rFonts w:ascii="Microsoft Sans Serif"/>
          <w:sz w:val="24"/>
        </w:rPr>
      </w:pPr>
      <w:bookmarkStart w:id="0" w:name="_GoBack"/>
      <w:r>
        <w:rPr>
          <w:rFonts w:ascii="Microsoft Sans Serif"/>
          <w:sz w:val="24"/>
        </w:rPr>
        <w:t>ELVA MCGRAW</w:t>
      </w:r>
    </w:p>
    <w:p w:rsidR="009B0408" w:rsidRDefault="009B0408" w:rsidP="009B0408">
      <w:pPr>
        <w:spacing w:after="0" w:line="240" w:lineRule="auto"/>
        <w:contextualSpacing/>
        <w:rPr>
          <w:rFonts w:ascii="Microsoft Sans Serif"/>
          <w:sz w:val="24"/>
        </w:rPr>
      </w:pPr>
      <w:r>
        <w:rPr>
          <w:rFonts w:ascii="Microsoft Sans Serif"/>
          <w:sz w:val="24"/>
        </w:rPr>
        <w:t>5342 WILLOWS AVENUE</w:t>
      </w:r>
    </w:p>
    <w:p w:rsidR="009B0408" w:rsidRDefault="009B0408" w:rsidP="009B0408">
      <w:pPr>
        <w:spacing w:after="0" w:line="240" w:lineRule="auto"/>
        <w:contextualSpacing/>
        <w:rPr>
          <w:rFonts w:ascii="Microsoft Sans Serif"/>
          <w:sz w:val="24"/>
        </w:rPr>
      </w:pPr>
      <w:proofErr w:type="gramStart"/>
      <w:r>
        <w:rPr>
          <w:rFonts w:ascii="Microsoft Sans Serif"/>
          <w:sz w:val="24"/>
        </w:rPr>
        <w:t>PHILADELPHIA  PA</w:t>
      </w:r>
      <w:proofErr w:type="gramEnd"/>
      <w:r>
        <w:rPr>
          <w:rFonts w:ascii="Microsoft Sans Serif"/>
          <w:sz w:val="24"/>
        </w:rPr>
        <w:t xml:space="preserve">  19143</w:t>
      </w:r>
    </w:p>
    <w:bookmarkEnd w:id="0"/>
    <w:p w:rsidR="009B0408" w:rsidRDefault="009B0408" w:rsidP="009B0408">
      <w:pPr>
        <w:spacing w:after="0" w:line="240" w:lineRule="auto"/>
        <w:contextualSpacing/>
        <w:rPr>
          <w:rFonts w:ascii="Microsoft Sans Serif"/>
          <w:sz w:val="24"/>
        </w:rPr>
      </w:pPr>
      <w:r>
        <w:rPr>
          <w:rFonts w:ascii="Microsoft Sans Serif"/>
          <w:sz w:val="24"/>
        </w:rPr>
        <w:t>215.747.6672</w:t>
      </w:r>
    </w:p>
    <w:p w:rsidR="009B0408" w:rsidRDefault="009B0408" w:rsidP="009B0408">
      <w:pPr>
        <w:spacing w:after="0" w:line="240" w:lineRule="auto"/>
        <w:contextualSpacing/>
      </w:pPr>
    </w:p>
    <w:p w:rsidR="009B0408" w:rsidRDefault="009B0408" w:rsidP="009B0408">
      <w:pPr>
        <w:spacing w:after="0" w:line="240" w:lineRule="auto"/>
        <w:contextualSpacing/>
      </w:pPr>
    </w:p>
    <w:p w:rsidR="00185AE0" w:rsidRPr="002A5419" w:rsidRDefault="00185AE0" w:rsidP="002A5419">
      <w:pPr>
        <w:pStyle w:val="Style"/>
        <w:tabs>
          <w:tab w:val="left" w:pos="1570"/>
          <w:tab w:val="left" w:pos="2290"/>
        </w:tabs>
      </w:pPr>
    </w:p>
    <w:sectPr w:rsidR="00185AE0" w:rsidRPr="002A5419" w:rsidSect="009241C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F3" w:rsidRDefault="00433DF3" w:rsidP="009241C7">
      <w:pPr>
        <w:spacing w:after="0" w:line="240" w:lineRule="auto"/>
      </w:pPr>
      <w:r>
        <w:separator/>
      </w:r>
    </w:p>
  </w:endnote>
  <w:endnote w:type="continuationSeparator" w:id="0">
    <w:p w:rsidR="00433DF3" w:rsidRDefault="00433DF3"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sdtContent>
      <w:p w:rsidR="009241C7" w:rsidRDefault="00E40FEF">
        <w:pPr>
          <w:pStyle w:val="Footer"/>
          <w:jc w:val="center"/>
        </w:pPr>
        <w:r>
          <w:fldChar w:fldCharType="begin"/>
        </w:r>
        <w:r>
          <w:instrText xml:space="preserve"> PAGE   \* MERGEFORMAT </w:instrText>
        </w:r>
        <w:r>
          <w:fldChar w:fldCharType="separate"/>
        </w:r>
        <w:r w:rsidR="009B0408">
          <w:rPr>
            <w:noProof/>
          </w:rPr>
          <w:t>3</w:t>
        </w:r>
        <w:r>
          <w:rPr>
            <w:noProof/>
          </w:rPr>
          <w:fldChar w:fldCharType="end"/>
        </w:r>
      </w:p>
    </w:sdtContent>
  </w:sdt>
  <w:p w:rsidR="009241C7" w:rsidRDefault="00924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F3" w:rsidRDefault="00433DF3" w:rsidP="009241C7">
      <w:pPr>
        <w:spacing w:after="0" w:line="240" w:lineRule="auto"/>
      </w:pPr>
      <w:r>
        <w:separator/>
      </w:r>
    </w:p>
  </w:footnote>
  <w:footnote w:type="continuationSeparator" w:id="0">
    <w:p w:rsidR="00433DF3" w:rsidRDefault="00433DF3"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3041"/>
    <w:multiLevelType w:val="hybridMultilevel"/>
    <w:tmpl w:val="E2E401A8"/>
    <w:lvl w:ilvl="0" w:tplc="F7564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314A167A"/>
    <w:multiLevelType w:val="hybridMultilevel"/>
    <w:tmpl w:val="6B1A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7908C2"/>
    <w:multiLevelType w:val="hybridMultilevel"/>
    <w:tmpl w:val="1D5E17A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4"/>
  </w:num>
  <w:num w:numId="3">
    <w:abstractNumId w:val="2"/>
  </w:num>
  <w:num w:numId="4">
    <w:abstractNumId w:val="11"/>
  </w:num>
  <w:num w:numId="5">
    <w:abstractNumId w:val="8"/>
  </w:num>
  <w:num w:numId="6">
    <w:abstractNumId w:val="1"/>
  </w:num>
  <w:num w:numId="7">
    <w:abstractNumId w:val="6"/>
  </w:num>
  <w:num w:numId="8">
    <w:abstractNumId w:val="9"/>
  </w:num>
  <w:num w:numId="9">
    <w:abstractNumId w:val="0"/>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003AB"/>
    <w:rsid w:val="0001015E"/>
    <w:rsid w:val="00013C54"/>
    <w:rsid w:val="00022B25"/>
    <w:rsid w:val="00023316"/>
    <w:rsid w:val="000248FB"/>
    <w:rsid w:val="0002569B"/>
    <w:rsid w:val="00026E9F"/>
    <w:rsid w:val="00031A08"/>
    <w:rsid w:val="00036AD2"/>
    <w:rsid w:val="00067EAE"/>
    <w:rsid w:val="00070E64"/>
    <w:rsid w:val="00080A87"/>
    <w:rsid w:val="00081BD4"/>
    <w:rsid w:val="000914F5"/>
    <w:rsid w:val="00092595"/>
    <w:rsid w:val="000925C3"/>
    <w:rsid w:val="0009701F"/>
    <w:rsid w:val="00097754"/>
    <w:rsid w:val="000A0FCE"/>
    <w:rsid w:val="000A7468"/>
    <w:rsid w:val="000A7EDD"/>
    <w:rsid w:val="000B2F56"/>
    <w:rsid w:val="000B330B"/>
    <w:rsid w:val="000B7A70"/>
    <w:rsid w:val="000C07AF"/>
    <w:rsid w:val="000C4D7B"/>
    <w:rsid w:val="000C52D2"/>
    <w:rsid w:val="000C6E20"/>
    <w:rsid w:val="000C7852"/>
    <w:rsid w:val="000D3A59"/>
    <w:rsid w:val="000D7E97"/>
    <w:rsid w:val="000F0A2C"/>
    <w:rsid w:val="000F11D3"/>
    <w:rsid w:val="000F1AF4"/>
    <w:rsid w:val="000F2B0E"/>
    <w:rsid w:val="000F52EE"/>
    <w:rsid w:val="000F5849"/>
    <w:rsid w:val="001111DE"/>
    <w:rsid w:val="00121ECD"/>
    <w:rsid w:val="00124CED"/>
    <w:rsid w:val="0013533F"/>
    <w:rsid w:val="001418FB"/>
    <w:rsid w:val="00143553"/>
    <w:rsid w:val="00143E9C"/>
    <w:rsid w:val="00144527"/>
    <w:rsid w:val="00145468"/>
    <w:rsid w:val="00147879"/>
    <w:rsid w:val="00151625"/>
    <w:rsid w:val="00151D18"/>
    <w:rsid w:val="00155ABB"/>
    <w:rsid w:val="00157035"/>
    <w:rsid w:val="00171EF9"/>
    <w:rsid w:val="00177B9F"/>
    <w:rsid w:val="001825A6"/>
    <w:rsid w:val="001837B7"/>
    <w:rsid w:val="00185AE0"/>
    <w:rsid w:val="001977DD"/>
    <w:rsid w:val="00197FD4"/>
    <w:rsid w:val="001A31B0"/>
    <w:rsid w:val="001A3F4F"/>
    <w:rsid w:val="001B0D2F"/>
    <w:rsid w:val="001B44AA"/>
    <w:rsid w:val="001C5B81"/>
    <w:rsid w:val="001C5B9D"/>
    <w:rsid w:val="001D0B73"/>
    <w:rsid w:val="001D267B"/>
    <w:rsid w:val="001D7C3A"/>
    <w:rsid w:val="001F3ABB"/>
    <w:rsid w:val="00203E7B"/>
    <w:rsid w:val="00215036"/>
    <w:rsid w:val="00216A23"/>
    <w:rsid w:val="00220C6E"/>
    <w:rsid w:val="002221BE"/>
    <w:rsid w:val="00226FDE"/>
    <w:rsid w:val="002328EB"/>
    <w:rsid w:val="00241AA3"/>
    <w:rsid w:val="002425D6"/>
    <w:rsid w:val="00252879"/>
    <w:rsid w:val="00257D92"/>
    <w:rsid w:val="002703BD"/>
    <w:rsid w:val="00272BD7"/>
    <w:rsid w:val="002732C9"/>
    <w:rsid w:val="0028525E"/>
    <w:rsid w:val="002969C7"/>
    <w:rsid w:val="002A1D07"/>
    <w:rsid w:val="002A2121"/>
    <w:rsid w:val="002A5419"/>
    <w:rsid w:val="002A5C06"/>
    <w:rsid w:val="002A7B0E"/>
    <w:rsid w:val="002A7B28"/>
    <w:rsid w:val="002B06A4"/>
    <w:rsid w:val="002B36A7"/>
    <w:rsid w:val="002B38ED"/>
    <w:rsid w:val="002B7CE8"/>
    <w:rsid w:val="002D4E4B"/>
    <w:rsid w:val="002D534F"/>
    <w:rsid w:val="002E15E5"/>
    <w:rsid w:val="002E6C73"/>
    <w:rsid w:val="002E711B"/>
    <w:rsid w:val="002E7579"/>
    <w:rsid w:val="002F75A1"/>
    <w:rsid w:val="0030112F"/>
    <w:rsid w:val="00310E10"/>
    <w:rsid w:val="00311B27"/>
    <w:rsid w:val="00320B58"/>
    <w:rsid w:val="00321DB3"/>
    <w:rsid w:val="0032311D"/>
    <w:rsid w:val="00324E46"/>
    <w:rsid w:val="00332C07"/>
    <w:rsid w:val="003348F5"/>
    <w:rsid w:val="00335756"/>
    <w:rsid w:val="00335F2C"/>
    <w:rsid w:val="00341407"/>
    <w:rsid w:val="00342CB5"/>
    <w:rsid w:val="00345E96"/>
    <w:rsid w:val="003571E6"/>
    <w:rsid w:val="003577FC"/>
    <w:rsid w:val="003618CD"/>
    <w:rsid w:val="00361D92"/>
    <w:rsid w:val="00362ADB"/>
    <w:rsid w:val="003649CA"/>
    <w:rsid w:val="00373EC0"/>
    <w:rsid w:val="00374213"/>
    <w:rsid w:val="00375A05"/>
    <w:rsid w:val="00375FF2"/>
    <w:rsid w:val="003760CE"/>
    <w:rsid w:val="00383321"/>
    <w:rsid w:val="003846A2"/>
    <w:rsid w:val="00385086"/>
    <w:rsid w:val="003865E7"/>
    <w:rsid w:val="003878DA"/>
    <w:rsid w:val="00390550"/>
    <w:rsid w:val="00391958"/>
    <w:rsid w:val="003A4339"/>
    <w:rsid w:val="003A5AE4"/>
    <w:rsid w:val="003A64B0"/>
    <w:rsid w:val="003B5A1A"/>
    <w:rsid w:val="003C0000"/>
    <w:rsid w:val="003C07C4"/>
    <w:rsid w:val="003C34A5"/>
    <w:rsid w:val="003C3DBA"/>
    <w:rsid w:val="003C4BF8"/>
    <w:rsid w:val="003C6E57"/>
    <w:rsid w:val="003D0F80"/>
    <w:rsid w:val="003E1C56"/>
    <w:rsid w:val="003F2165"/>
    <w:rsid w:val="003F41CE"/>
    <w:rsid w:val="00411C20"/>
    <w:rsid w:val="00413898"/>
    <w:rsid w:val="00417A04"/>
    <w:rsid w:val="004338B6"/>
    <w:rsid w:val="00433D8F"/>
    <w:rsid w:val="00433DF3"/>
    <w:rsid w:val="00436633"/>
    <w:rsid w:val="00436B52"/>
    <w:rsid w:val="00440C40"/>
    <w:rsid w:val="00446D70"/>
    <w:rsid w:val="004472FC"/>
    <w:rsid w:val="00450B74"/>
    <w:rsid w:val="00460CAB"/>
    <w:rsid w:val="00466028"/>
    <w:rsid w:val="00474390"/>
    <w:rsid w:val="00477535"/>
    <w:rsid w:val="0048086E"/>
    <w:rsid w:val="00483DF7"/>
    <w:rsid w:val="0048616D"/>
    <w:rsid w:val="00491664"/>
    <w:rsid w:val="004979A0"/>
    <w:rsid w:val="004A4692"/>
    <w:rsid w:val="004A5CD2"/>
    <w:rsid w:val="004A74FD"/>
    <w:rsid w:val="004B0D2B"/>
    <w:rsid w:val="004B1589"/>
    <w:rsid w:val="004B45AA"/>
    <w:rsid w:val="004D4F08"/>
    <w:rsid w:val="004D5FCB"/>
    <w:rsid w:val="004D640C"/>
    <w:rsid w:val="004E5031"/>
    <w:rsid w:val="004F3B9B"/>
    <w:rsid w:val="004F535F"/>
    <w:rsid w:val="004F5E09"/>
    <w:rsid w:val="005025A6"/>
    <w:rsid w:val="0050346B"/>
    <w:rsid w:val="00503846"/>
    <w:rsid w:val="005038C6"/>
    <w:rsid w:val="00504C7A"/>
    <w:rsid w:val="00510D85"/>
    <w:rsid w:val="00513816"/>
    <w:rsid w:val="00525C77"/>
    <w:rsid w:val="005263AB"/>
    <w:rsid w:val="00527568"/>
    <w:rsid w:val="005302D9"/>
    <w:rsid w:val="00536E43"/>
    <w:rsid w:val="0055000D"/>
    <w:rsid w:val="00550613"/>
    <w:rsid w:val="005506B3"/>
    <w:rsid w:val="00550C6A"/>
    <w:rsid w:val="00552087"/>
    <w:rsid w:val="005641CB"/>
    <w:rsid w:val="005715D4"/>
    <w:rsid w:val="005863B4"/>
    <w:rsid w:val="0058713D"/>
    <w:rsid w:val="00587FD3"/>
    <w:rsid w:val="00593998"/>
    <w:rsid w:val="005A445B"/>
    <w:rsid w:val="005A6001"/>
    <w:rsid w:val="005B259A"/>
    <w:rsid w:val="005B33EB"/>
    <w:rsid w:val="005B3745"/>
    <w:rsid w:val="005B5B46"/>
    <w:rsid w:val="005B740A"/>
    <w:rsid w:val="005C22FA"/>
    <w:rsid w:val="005C398C"/>
    <w:rsid w:val="005D077E"/>
    <w:rsid w:val="005D14A9"/>
    <w:rsid w:val="005D1C1B"/>
    <w:rsid w:val="005D225F"/>
    <w:rsid w:val="005D4BE3"/>
    <w:rsid w:val="005E43CA"/>
    <w:rsid w:val="005F225E"/>
    <w:rsid w:val="005F265E"/>
    <w:rsid w:val="005F2F1A"/>
    <w:rsid w:val="006022AC"/>
    <w:rsid w:val="00602D26"/>
    <w:rsid w:val="00610EA6"/>
    <w:rsid w:val="00611EBF"/>
    <w:rsid w:val="006130C0"/>
    <w:rsid w:val="00627265"/>
    <w:rsid w:val="006279C0"/>
    <w:rsid w:val="00637D1F"/>
    <w:rsid w:val="00643C53"/>
    <w:rsid w:val="00644A61"/>
    <w:rsid w:val="006540A4"/>
    <w:rsid w:val="00656517"/>
    <w:rsid w:val="006570D0"/>
    <w:rsid w:val="0066185C"/>
    <w:rsid w:val="0066377A"/>
    <w:rsid w:val="00666588"/>
    <w:rsid w:val="00672780"/>
    <w:rsid w:val="00674B5B"/>
    <w:rsid w:val="00676D5E"/>
    <w:rsid w:val="00683ED0"/>
    <w:rsid w:val="006845F9"/>
    <w:rsid w:val="006872AC"/>
    <w:rsid w:val="006A396A"/>
    <w:rsid w:val="006A7BDE"/>
    <w:rsid w:val="006A7D99"/>
    <w:rsid w:val="006B1873"/>
    <w:rsid w:val="006B57E3"/>
    <w:rsid w:val="006B7972"/>
    <w:rsid w:val="006C5B26"/>
    <w:rsid w:val="006C61B5"/>
    <w:rsid w:val="006D1AE4"/>
    <w:rsid w:val="006D2789"/>
    <w:rsid w:val="006E0DED"/>
    <w:rsid w:val="006E15D0"/>
    <w:rsid w:val="006E4790"/>
    <w:rsid w:val="006E5776"/>
    <w:rsid w:val="006E7592"/>
    <w:rsid w:val="006F33BE"/>
    <w:rsid w:val="006F78DF"/>
    <w:rsid w:val="00702030"/>
    <w:rsid w:val="00704BAA"/>
    <w:rsid w:val="00706238"/>
    <w:rsid w:val="00715BDB"/>
    <w:rsid w:val="00731411"/>
    <w:rsid w:val="00735033"/>
    <w:rsid w:val="00747F28"/>
    <w:rsid w:val="007519F2"/>
    <w:rsid w:val="007564AC"/>
    <w:rsid w:val="00757894"/>
    <w:rsid w:val="00760AE4"/>
    <w:rsid w:val="007655D7"/>
    <w:rsid w:val="0076798D"/>
    <w:rsid w:val="007734E2"/>
    <w:rsid w:val="00787578"/>
    <w:rsid w:val="00790E32"/>
    <w:rsid w:val="007A6551"/>
    <w:rsid w:val="007B331B"/>
    <w:rsid w:val="007C023F"/>
    <w:rsid w:val="007D7473"/>
    <w:rsid w:val="007E6EAC"/>
    <w:rsid w:val="007E74AC"/>
    <w:rsid w:val="007F70FE"/>
    <w:rsid w:val="00803753"/>
    <w:rsid w:val="008204B2"/>
    <w:rsid w:val="008222CB"/>
    <w:rsid w:val="00823051"/>
    <w:rsid w:val="008243A1"/>
    <w:rsid w:val="00827747"/>
    <w:rsid w:val="008429DC"/>
    <w:rsid w:val="008465BE"/>
    <w:rsid w:val="00847C45"/>
    <w:rsid w:val="008568FE"/>
    <w:rsid w:val="008618CF"/>
    <w:rsid w:val="00862E32"/>
    <w:rsid w:val="00871B44"/>
    <w:rsid w:val="008745D2"/>
    <w:rsid w:val="0087468B"/>
    <w:rsid w:val="00874C47"/>
    <w:rsid w:val="00887E3A"/>
    <w:rsid w:val="00894054"/>
    <w:rsid w:val="008A65AF"/>
    <w:rsid w:val="008A6A5F"/>
    <w:rsid w:val="008D65DF"/>
    <w:rsid w:val="008E0C32"/>
    <w:rsid w:val="008E2235"/>
    <w:rsid w:val="008E30D7"/>
    <w:rsid w:val="008E4B8E"/>
    <w:rsid w:val="008E5A17"/>
    <w:rsid w:val="008F0B1D"/>
    <w:rsid w:val="008F153D"/>
    <w:rsid w:val="008F58BF"/>
    <w:rsid w:val="00900D0C"/>
    <w:rsid w:val="009013AF"/>
    <w:rsid w:val="00902293"/>
    <w:rsid w:val="00913901"/>
    <w:rsid w:val="00914372"/>
    <w:rsid w:val="00914680"/>
    <w:rsid w:val="00914C09"/>
    <w:rsid w:val="009153F3"/>
    <w:rsid w:val="0092084E"/>
    <w:rsid w:val="00922130"/>
    <w:rsid w:val="00922D78"/>
    <w:rsid w:val="009241C7"/>
    <w:rsid w:val="009254CC"/>
    <w:rsid w:val="009326AF"/>
    <w:rsid w:val="00936EA7"/>
    <w:rsid w:val="009438B9"/>
    <w:rsid w:val="00947B3D"/>
    <w:rsid w:val="00953D87"/>
    <w:rsid w:val="009544CA"/>
    <w:rsid w:val="00956926"/>
    <w:rsid w:val="0097179D"/>
    <w:rsid w:val="0097226B"/>
    <w:rsid w:val="00973AD8"/>
    <w:rsid w:val="00976E88"/>
    <w:rsid w:val="009A11DE"/>
    <w:rsid w:val="009A32A9"/>
    <w:rsid w:val="009B0408"/>
    <w:rsid w:val="009B4ECD"/>
    <w:rsid w:val="009C1951"/>
    <w:rsid w:val="009D337A"/>
    <w:rsid w:val="009D63A9"/>
    <w:rsid w:val="009E0FD4"/>
    <w:rsid w:val="009E1D04"/>
    <w:rsid w:val="009E2C00"/>
    <w:rsid w:val="009E3C78"/>
    <w:rsid w:val="009E5425"/>
    <w:rsid w:val="009F0985"/>
    <w:rsid w:val="009F18D7"/>
    <w:rsid w:val="00A0071E"/>
    <w:rsid w:val="00A02A30"/>
    <w:rsid w:val="00A03EB3"/>
    <w:rsid w:val="00A103FC"/>
    <w:rsid w:val="00A13B6A"/>
    <w:rsid w:val="00A21784"/>
    <w:rsid w:val="00A23850"/>
    <w:rsid w:val="00A31751"/>
    <w:rsid w:val="00A32232"/>
    <w:rsid w:val="00A3225F"/>
    <w:rsid w:val="00A33925"/>
    <w:rsid w:val="00A34924"/>
    <w:rsid w:val="00A35883"/>
    <w:rsid w:val="00A40E86"/>
    <w:rsid w:val="00A41B4F"/>
    <w:rsid w:val="00A42FB6"/>
    <w:rsid w:val="00A43A3F"/>
    <w:rsid w:val="00A44703"/>
    <w:rsid w:val="00A51A8A"/>
    <w:rsid w:val="00A51FCE"/>
    <w:rsid w:val="00A57245"/>
    <w:rsid w:val="00A57E0D"/>
    <w:rsid w:val="00A62C31"/>
    <w:rsid w:val="00A6692A"/>
    <w:rsid w:val="00A72466"/>
    <w:rsid w:val="00A742F4"/>
    <w:rsid w:val="00A7658F"/>
    <w:rsid w:val="00A7686F"/>
    <w:rsid w:val="00A86E06"/>
    <w:rsid w:val="00A90179"/>
    <w:rsid w:val="00A909CE"/>
    <w:rsid w:val="00A96136"/>
    <w:rsid w:val="00AA380B"/>
    <w:rsid w:val="00AA6F33"/>
    <w:rsid w:val="00AB0E70"/>
    <w:rsid w:val="00AB2EF7"/>
    <w:rsid w:val="00AC6282"/>
    <w:rsid w:val="00AD3BF7"/>
    <w:rsid w:val="00AD7459"/>
    <w:rsid w:val="00AE4CAA"/>
    <w:rsid w:val="00AE6EE5"/>
    <w:rsid w:val="00AF2EC8"/>
    <w:rsid w:val="00B013D2"/>
    <w:rsid w:val="00B05609"/>
    <w:rsid w:val="00B2002A"/>
    <w:rsid w:val="00B20648"/>
    <w:rsid w:val="00B214C6"/>
    <w:rsid w:val="00B24692"/>
    <w:rsid w:val="00B35E9E"/>
    <w:rsid w:val="00B36D1B"/>
    <w:rsid w:val="00B412AE"/>
    <w:rsid w:val="00B468E9"/>
    <w:rsid w:val="00B5633D"/>
    <w:rsid w:val="00B60940"/>
    <w:rsid w:val="00B73006"/>
    <w:rsid w:val="00B756BB"/>
    <w:rsid w:val="00B75C23"/>
    <w:rsid w:val="00B8054B"/>
    <w:rsid w:val="00B82843"/>
    <w:rsid w:val="00B84180"/>
    <w:rsid w:val="00B8482E"/>
    <w:rsid w:val="00B852BA"/>
    <w:rsid w:val="00B878DF"/>
    <w:rsid w:val="00B95C81"/>
    <w:rsid w:val="00BA4B6F"/>
    <w:rsid w:val="00BA52E2"/>
    <w:rsid w:val="00BA7334"/>
    <w:rsid w:val="00BB1741"/>
    <w:rsid w:val="00BB286F"/>
    <w:rsid w:val="00BD47DA"/>
    <w:rsid w:val="00BE108A"/>
    <w:rsid w:val="00BE693A"/>
    <w:rsid w:val="00BF222A"/>
    <w:rsid w:val="00BF47BB"/>
    <w:rsid w:val="00BF5995"/>
    <w:rsid w:val="00BF6172"/>
    <w:rsid w:val="00BF62FB"/>
    <w:rsid w:val="00BF6655"/>
    <w:rsid w:val="00C007E5"/>
    <w:rsid w:val="00C0615D"/>
    <w:rsid w:val="00C061A9"/>
    <w:rsid w:val="00C11FBB"/>
    <w:rsid w:val="00C127AF"/>
    <w:rsid w:val="00C16F92"/>
    <w:rsid w:val="00C25BF7"/>
    <w:rsid w:val="00C336CB"/>
    <w:rsid w:val="00C4352B"/>
    <w:rsid w:val="00C45896"/>
    <w:rsid w:val="00C45BBD"/>
    <w:rsid w:val="00C461D3"/>
    <w:rsid w:val="00C510B1"/>
    <w:rsid w:val="00C62C9E"/>
    <w:rsid w:val="00C630B9"/>
    <w:rsid w:val="00C63F25"/>
    <w:rsid w:val="00C661D3"/>
    <w:rsid w:val="00C67765"/>
    <w:rsid w:val="00C678F5"/>
    <w:rsid w:val="00C82F2A"/>
    <w:rsid w:val="00C902DB"/>
    <w:rsid w:val="00C90B33"/>
    <w:rsid w:val="00C961DB"/>
    <w:rsid w:val="00CA02E6"/>
    <w:rsid w:val="00CA0EA8"/>
    <w:rsid w:val="00CA2392"/>
    <w:rsid w:val="00CA3C02"/>
    <w:rsid w:val="00CB304C"/>
    <w:rsid w:val="00CB63F9"/>
    <w:rsid w:val="00CC3FF4"/>
    <w:rsid w:val="00CC5879"/>
    <w:rsid w:val="00CC7B50"/>
    <w:rsid w:val="00CD0813"/>
    <w:rsid w:val="00CD305F"/>
    <w:rsid w:val="00CD5E73"/>
    <w:rsid w:val="00CE56B7"/>
    <w:rsid w:val="00CF17D8"/>
    <w:rsid w:val="00CF2962"/>
    <w:rsid w:val="00CF4D9E"/>
    <w:rsid w:val="00D015EE"/>
    <w:rsid w:val="00D0316A"/>
    <w:rsid w:val="00D112CB"/>
    <w:rsid w:val="00D11ED2"/>
    <w:rsid w:val="00D1448E"/>
    <w:rsid w:val="00D15554"/>
    <w:rsid w:val="00D1768A"/>
    <w:rsid w:val="00D35425"/>
    <w:rsid w:val="00D35E95"/>
    <w:rsid w:val="00D36D00"/>
    <w:rsid w:val="00D435BC"/>
    <w:rsid w:val="00D43B1B"/>
    <w:rsid w:val="00D44F70"/>
    <w:rsid w:val="00D464F1"/>
    <w:rsid w:val="00D532DF"/>
    <w:rsid w:val="00D653F1"/>
    <w:rsid w:val="00D66302"/>
    <w:rsid w:val="00D701F8"/>
    <w:rsid w:val="00D9074C"/>
    <w:rsid w:val="00D90D1F"/>
    <w:rsid w:val="00D9520E"/>
    <w:rsid w:val="00DB1465"/>
    <w:rsid w:val="00DC3B6C"/>
    <w:rsid w:val="00DC59A1"/>
    <w:rsid w:val="00DD030A"/>
    <w:rsid w:val="00DD413F"/>
    <w:rsid w:val="00DD43F4"/>
    <w:rsid w:val="00DD7A34"/>
    <w:rsid w:val="00DE1729"/>
    <w:rsid w:val="00DE18A5"/>
    <w:rsid w:val="00DE3BD1"/>
    <w:rsid w:val="00E0070F"/>
    <w:rsid w:val="00E01A59"/>
    <w:rsid w:val="00E04E0C"/>
    <w:rsid w:val="00E17A6B"/>
    <w:rsid w:val="00E2003C"/>
    <w:rsid w:val="00E22B07"/>
    <w:rsid w:val="00E243A4"/>
    <w:rsid w:val="00E24D25"/>
    <w:rsid w:val="00E30F7C"/>
    <w:rsid w:val="00E3286A"/>
    <w:rsid w:val="00E349FF"/>
    <w:rsid w:val="00E35E14"/>
    <w:rsid w:val="00E36515"/>
    <w:rsid w:val="00E409C5"/>
    <w:rsid w:val="00E40FEF"/>
    <w:rsid w:val="00E428C8"/>
    <w:rsid w:val="00E51623"/>
    <w:rsid w:val="00E51726"/>
    <w:rsid w:val="00E57717"/>
    <w:rsid w:val="00E57C35"/>
    <w:rsid w:val="00E639EA"/>
    <w:rsid w:val="00E65902"/>
    <w:rsid w:val="00E74076"/>
    <w:rsid w:val="00E8607E"/>
    <w:rsid w:val="00E912A5"/>
    <w:rsid w:val="00E912FC"/>
    <w:rsid w:val="00E93D5C"/>
    <w:rsid w:val="00EA2F4F"/>
    <w:rsid w:val="00EB1CAD"/>
    <w:rsid w:val="00EB1CE7"/>
    <w:rsid w:val="00EB6F7D"/>
    <w:rsid w:val="00EC0A52"/>
    <w:rsid w:val="00EC2A28"/>
    <w:rsid w:val="00ED20E0"/>
    <w:rsid w:val="00ED339B"/>
    <w:rsid w:val="00ED38B6"/>
    <w:rsid w:val="00EE1542"/>
    <w:rsid w:val="00EE5BDF"/>
    <w:rsid w:val="00EF0D4D"/>
    <w:rsid w:val="00EF5E47"/>
    <w:rsid w:val="00F11A68"/>
    <w:rsid w:val="00F11E8D"/>
    <w:rsid w:val="00F1326B"/>
    <w:rsid w:val="00F32BCF"/>
    <w:rsid w:val="00F41780"/>
    <w:rsid w:val="00F42D7D"/>
    <w:rsid w:val="00F430A6"/>
    <w:rsid w:val="00F50FA7"/>
    <w:rsid w:val="00F51378"/>
    <w:rsid w:val="00F547C9"/>
    <w:rsid w:val="00F56121"/>
    <w:rsid w:val="00F612C0"/>
    <w:rsid w:val="00F640B9"/>
    <w:rsid w:val="00F75A68"/>
    <w:rsid w:val="00F81ECC"/>
    <w:rsid w:val="00F84096"/>
    <w:rsid w:val="00F87670"/>
    <w:rsid w:val="00F9018D"/>
    <w:rsid w:val="00F92530"/>
    <w:rsid w:val="00F95140"/>
    <w:rsid w:val="00FA2199"/>
    <w:rsid w:val="00FA6CF5"/>
    <w:rsid w:val="00FB5C1B"/>
    <w:rsid w:val="00FB61E1"/>
    <w:rsid w:val="00FB6D35"/>
    <w:rsid w:val="00FC53F6"/>
    <w:rsid w:val="00FC5CD7"/>
    <w:rsid w:val="00FC62D3"/>
    <w:rsid w:val="00FC7DB9"/>
    <w:rsid w:val="00FD0CF1"/>
    <w:rsid w:val="00FD13D9"/>
    <w:rsid w:val="00FD15AC"/>
    <w:rsid w:val="00FD71E2"/>
    <w:rsid w:val="00FE0BF8"/>
    <w:rsid w:val="00FE1B5C"/>
    <w:rsid w:val="00FE3BC0"/>
    <w:rsid w:val="00FE6C57"/>
    <w:rsid w:val="00FF1034"/>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semiHidden/>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 w:id="100362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E0B90-3530-4053-8BDE-1F103E8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2013-12-20T15:35:00Z</cp:lastPrinted>
  <dcterms:created xsi:type="dcterms:W3CDTF">2013-12-20T15:40:00Z</dcterms:created>
  <dcterms:modified xsi:type="dcterms:W3CDTF">2013-12-20T15:40:00Z</dcterms:modified>
</cp:coreProperties>
</file>