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B49" w:rsidRPr="007022AA" w:rsidRDefault="00100B49" w:rsidP="00016266">
      <w:pPr>
        <w:spacing w:after="0"/>
        <w:jc w:val="center"/>
        <w:rPr>
          <w:rFonts w:ascii="Times New Roman" w:hAnsi="Times New Roman" w:cs="Times New Roman"/>
          <w:b/>
          <w:sz w:val="24"/>
          <w:szCs w:val="24"/>
        </w:rPr>
      </w:pPr>
      <w:r w:rsidRPr="007022AA">
        <w:rPr>
          <w:rFonts w:ascii="Times New Roman" w:hAnsi="Times New Roman" w:cs="Times New Roman"/>
          <w:b/>
          <w:sz w:val="24"/>
          <w:szCs w:val="24"/>
        </w:rPr>
        <w:t>BEFORE THE</w:t>
      </w:r>
    </w:p>
    <w:p w:rsidR="00100B49" w:rsidRPr="007022AA" w:rsidRDefault="00100B49" w:rsidP="00016266">
      <w:pPr>
        <w:spacing w:after="0"/>
        <w:jc w:val="center"/>
        <w:rPr>
          <w:rFonts w:ascii="Times New Roman" w:hAnsi="Times New Roman" w:cs="Times New Roman"/>
          <w:b/>
          <w:sz w:val="24"/>
          <w:szCs w:val="24"/>
        </w:rPr>
      </w:pPr>
      <w:r w:rsidRPr="007022AA">
        <w:rPr>
          <w:rFonts w:ascii="Times New Roman" w:hAnsi="Times New Roman" w:cs="Times New Roman"/>
          <w:b/>
          <w:sz w:val="24"/>
          <w:szCs w:val="24"/>
        </w:rPr>
        <w:t>PENNSYLVANIA PUBLIC UTILITY COMMISSION</w:t>
      </w:r>
    </w:p>
    <w:p w:rsidR="00100B49" w:rsidRPr="007022AA" w:rsidRDefault="00100B49" w:rsidP="00016266">
      <w:pPr>
        <w:spacing w:after="0"/>
        <w:rPr>
          <w:rFonts w:ascii="Times New Roman" w:hAnsi="Times New Roman" w:cs="Times New Roman"/>
          <w:sz w:val="24"/>
          <w:szCs w:val="24"/>
        </w:rPr>
      </w:pPr>
    </w:p>
    <w:p w:rsidR="00100B49" w:rsidRPr="007022AA" w:rsidRDefault="00100B49" w:rsidP="00016266">
      <w:pPr>
        <w:spacing w:after="0"/>
        <w:rPr>
          <w:rFonts w:ascii="Times New Roman" w:hAnsi="Times New Roman" w:cs="Times New Roman"/>
          <w:sz w:val="24"/>
          <w:szCs w:val="24"/>
        </w:rPr>
      </w:pPr>
    </w:p>
    <w:p w:rsidR="00016266" w:rsidRPr="007022AA" w:rsidRDefault="00016266" w:rsidP="00016266">
      <w:pPr>
        <w:spacing w:after="0"/>
        <w:rPr>
          <w:rFonts w:ascii="Times New Roman" w:hAnsi="Times New Roman" w:cs="Times New Roman"/>
          <w:sz w:val="24"/>
          <w:szCs w:val="24"/>
        </w:rPr>
      </w:pPr>
    </w:p>
    <w:p w:rsidR="00F45EC2" w:rsidRPr="007022AA" w:rsidRDefault="00F45EC2" w:rsidP="00F45EC2">
      <w:pPr>
        <w:spacing w:after="0"/>
        <w:rPr>
          <w:rFonts w:ascii="Times New Roman" w:hAnsi="Times New Roman" w:cs="Times New Roman"/>
          <w:sz w:val="24"/>
          <w:szCs w:val="24"/>
        </w:rPr>
      </w:pPr>
      <w:r w:rsidRPr="007022AA">
        <w:rPr>
          <w:rFonts w:ascii="Times New Roman" w:hAnsi="Times New Roman" w:cs="Times New Roman"/>
          <w:spacing w:val="-3"/>
          <w:sz w:val="24"/>
          <w:szCs w:val="24"/>
        </w:rPr>
        <w:t>Pennsylvania Public Utility Commission</w:t>
      </w:r>
      <w:r w:rsidRPr="007022AA">
        <w:rPr>
          <w:rFonts w:ascii="Times New Roman" w:hAnsi="Times New Roman" w:cs="Times New Roman"/>
          <w:spacing w:val="-3"/>
          <w:sz w:val="24"/>
          <w:szCs w:val="24"/>
        </w:rPr>
        <w:tab/>
      </w:r>
      <w:r w:rsidRPr="007022AA">
        <w:rPr>
          <w:rFonts w:ascii="Times New Roman" w:hAnsi="Times New Roman" w:cs="Times New Roman"/>
          <w:spacing w:val="-3"/>
          <w:sz w:val="24"/>
          <w:szCs w:val="24"/>
        </w:rPr>
        <w:tab/>
        <w:t>:</w:t>
      </w:r>
      <w:r w:rsidRPr="007022AA">
        <w:rPr>
          <w:rFonts w:ascii="Times New Roman" w:hAnsi="Times New Roman" w:cs="Times New Roman"/>
          <w:spacing w:val="-3"/>
          <w:sz w:val="24"/>
          <w:szCs w:val="24"/>
        </w:rPr>
        <w:tab/>
      </w:r>
      <w:r w:rsidRPr="007022AA">
        <w:rPr>
          <w:rFonts w:ascii="Times New Roman" w:hAnsi="Times New Roman" w:cs="Times New Roman"/>
          <w:spacing w:val="-3"/>
          <w:sz w:val="24"/>
          <w:szCs w:val="24"/>
        </w:rPr>
        <w:tab/>
      </w:r>
      <w:r w:rsidRPr="007022AA">
        <w:rPr>
          <w:rFonts w:ascii="Times New Roman" w:hAnsi="Times New Roman" w:cs="Times New Roman"/>
          <w:sz w:val="24"/>
          <w:szCs w:val="24"/>
        </w:rPr>
        <w:t>R-2012-2336379</w:t>
      </w:r>
    </w:p>
    <w:p w:rsidR="00F45EC2" w:rsidRPr="007022AA" w:rsidRDefault="00F45EC2" w:rsidP="00F45EC2">
      <w:pPr>
        <w:tabs>
          <w:tab w:val="left" w:pos="-720"/>
        </w:tabs>
        <w:suppressAutoHyphens/>
        <w:spacing w:after="0"/>
        <w:rPr>
          <w:rFonts w:ascii="Times New Roman" w:hAnsi="Times New Roman" w:cs="Times New Roman"/>
          <w:spacing w:val="-3"/>
          <w:sz w:val="24"/>
          <w:szCs w:val="24"/>
        </w:rPr>
      </w:pPr>
      <w:r w:rsidRPr="007022AA">
        <w:rPr>
          <w:rFonts w:ascii="Times New Roman" w:hAnsi="Times New Roman" w:cs="Times New Roman"/>
          <w:spacing w:val="-3"/>
          <w:sz w:val="24"/>
          <w:szCs w:val="24"/>
        </w:rPr>
        <w:t>Office of Consumer Advocate</w:t>
      </w:r>
      <w:r w:rsidRPr="007022AA">
        <w:rPr>
          <w:rFonts w:ascii="Times New Roman" w:hAnsi="Times New Roman" w:cs="Times New Roman"/>
          <w:spacing w:val="-3"/>
          <w:sz w:val="24"/>
          <w:szCs w:val="24"/>
        </w:rPr>
        <w:tab/>
      </w:r>
      <w:r w:rsidRPr="007022AA">
        <w:rPr>
          <w:rFonts w:ascii="Times New Roman" w:hAnsi="Times New Roman" w:cs="Times New Roman"/>
          <w:spacing w:val="-3"/>
          <w:sz w:val="24"/>
          <w:szCs w:val="24"/>
        </w:rPr>
        <w:tab/>
      </w:r>
      <w:r w:rsidRPr="007022AA">
        <w:rPr>
          <w:rFonts w:ascii="Times New Roman" w:hAnsi="Times New Roman" w:cs="Times New Roman"/>
          <w:spacing w:val="-3"/>
          <w:sz w:val="24"/>
          <w:szCs w:val="24"/>
        </w:rPr>
        <w:tab/>
      </w:r>
      <w:r w:rsidRPr="007022AA">
        <w:rPr>
          <w:rFonts w:ascii="Times New Roman" w:hAnsi="Times New Roman" w:cs="Times New Roman"/>
          <w:spacing w:val="-3"/>
          <w:sz w:val="24"/>
          <w:szCs w:val="24"/>
        </w:rPr>
        <w:tab/>
        <w:t>:</w:t>
      </w:r>
      <w:r w:rsidRPr="007022AA">
        <w:rPr>
          <w:rFonts w:ascii="Times New Roman" w:hAnsi="Times New Roman" w:cs="Times New Roman"/>
          <w:spacing w:val="-3"/>
          <w:sz w:val="24"/>
          <w:szCs w:val="24"/>
        </w:rPr>
        <w:tab/>
      </w:r>
      <w:r w:rsidRPr="007022AA">
        <w:rPr>
          <w:rFonts w:ascii="Times New Roman" w:hAnsi="Times New Roman" w:cs="Times New Roman"/>
          <w:spacing w:val="-3"/>
          <w:sz w:val="24"/>
          <w:szCs w:val="24"/>
        </w:rPr>
        <w:tab/>
        <w:t>C-2013-2367038</w:t>
      </w:r>
    </w:p>
    <w:p w:rsidR="00F45EC2" w:rsidRPr="007022AA" w:rsidRDefault="00F45EC2" w:rsidP="00F45EC2">
      <w:pPr>
        <w:tabs>
          <w:tab w:val="left" w:pos="-720"/>
        </w:tabs>
        <w:suppressAutoHyphens/>
        <w:spacing w:after="0"/>
        <w:rPr>
          <w:rFonts w:ascii="Times New Roman" w:hAnsi="Times New Roman" w:cs="Times New Roman"/>
          <w:spacing w:val="-3"/>
          <w:sz w:val="24"/>
          <w:szCs w:val="24"/>
        </w:rPr>
      </w:pPr>
      <w:r w:rsidRPr="007022AA">
        <w:rPr>
          <w:rFonts w:ascii="Times New Roman" w:hAnsi="Times New Roman" w:cs="Times New Roman"/>
          <w:spacing w:val="-3"/>
          <w:sz w:val="24"/>
          <w:szCs w:val="24"/>
        </w:rPr>
        <w:t>Office of Small Business Advocate</w:t>
      </w:r>
      <w:r w:rsidRPr="007022AA">
        <w:rPr>
          <w:rFonts w:ascii="Times New Roman" w:hAnsi="Times New Roman" w:cs="Times New Roman"/>
          <w:spacing w:val="-3"/>
          <w:sz w:val="24"/>
          <w:szCs w:val="24"/>
        </w:rPr>
        <w:tab/>
      </w:r>
      <w:r w:rsidRPr="007022AA">
        <w:rPr>
          <w:rFonts w:ascii="Times New Roman" w:hAnsi="Times New Roman" w:cs="Times New Roman"/>
          <w:spacing w:val="-3"/>
          <w:sz w:val="24"/>
          <w:szCs w:val="24"/>
        </w:rPr>
        <w:tab/>
      </w:r>
      <w:r w:rsidRPr="007022AA">
        <w:rPr>
          <w:rFonts w:ascii="Times New Roman" w:hAnsi="Times New Roman" w:cs="Times New Roman"/>
          <w:spacing w:val="-3"/>
          <w:sz w:val="24"/>
          <w:szCs w:val="24"/>
        </w:rPr>
        <w:tab/>
        <w:t>:</w:t>
      </w:r>
      <w:r w:rsidRPr="007022AA">
        <w:rPr>
          <w:rFonts w:ascii="Times New Roman" w:hAnsi="Times New Roman" w:cs="Times New Roman"/>
          <w:spacing w:val="-3"/>
          <w:sz w:val="24"/>
          <w:szCs w:val="24"/>
        </w:rPr>
        <w:tab/>
      </w:r>
      <w:r w:rsidRPr="007022AA">
        <w:rPr>
          <w:rFonts w:ascii="Times New Roman" w:hAnsi="Times New Roman" w:cs="Times New Roman"/>
          <w:spacing w:val="-3"/>
          <w:sz w:val="24"/>
          <w:szCs w:val="24"/>
        </w:rPr>
        <w:tab/>
        <w:t>C-2013-2375700</w:t>
      </w:r>
    </w:p>
    <w:p w:rsidR="00F45EC2" w:rsidRPr="007022AA" w:rsidRDefault="00F45EC2" w:rsidP="00F45EC2">
      <w:pPr>
        <w:tabs>
          <w:tab w:val="left" w:pos="-720"/>
        </w:tabs>
        <w:suppressAutoHyphens/>
        <w:spacing w:after="0"/>
        <w:rPr>
          <w:rFonts w:ascii="Times New Roman" w:hAnsi="Times New Roman" w:cs="Times New Roman"/>
          <w:spacing w:val="-3"/>
          <w:sz w:val="24"/>
          <w:szCs w:val="24"/>
        </w:rPr>
      </w:pPr>
      <w:r w:rsidRPr="007022AA">
        <w:rPr>
          <w:rFonts w:ascii="Times New Roman" w:hAnsi="Times New Roman" w:cs="Times New Roman"/>
          <w:spacing w:val="-3"/>
          <w:sz w:val="24"/>
          <w:szCs w:val="24"/>
        </w:rPr>
        <w:t>Larry L. Wolfe</w:t>
      </w:r>
      <w:r w:rsidRPr="007022AA">
        <w:rPr>
          <w:rFonts w:ascii="Times New Roman" w:hAnsi="Times New Roman" w:cs="Times New Roman"/>
          <w:spacing w:val="-3"/>
          <w:sz w:val="24"/>
          <w:szCs w:val="24"/>
        </w:rPr>
        <w:tab/>
      </w:r>
      <w:r w:rsidRPr="007022AA">
        <w:rPr>
          <w:rFonts w:ascii="Times New Roman" w:hAnsi="Times New Roman" w:cs="Times New Roman"/>
          <w:spacing w:val="-3"/>
          <w:sz w:val="24"/>
          <w:szCs w:val="24"/>
        </w:rPr>
        <w:tab/>
      </w:r>
      <w:r w:rsidRPr="007022AA">
        <w:rPr>
          <w:rFonts w:ascii="Times New Roman" w:hAnsi="Times New Roman" w:cs="Times New Roman"/>
          <w:spacing w:val="-3"/>
          <w:sz w:val="24"/>
          <w:szCs w:val="24"/>
        </w:rPr>
        <w:tab/>
      </w:r>
      <w:r w:rsidRPr="007022AA">
        <w:rPr>
          <w:rFonts w:ascii="Times New Roman" w:hAnsi="Times New Roman" w:cs="Times New Roman"/>
          <w:spacing w:val="-3"/>
          <w:sz w:val="24"/>
          <w:szCs w:val="24"/>
        </w:rPr>
        <w:tab/>
      </w:r>
      <w:r w:rsidRPr="007022AA">
        <w:rPr>
          <w:rFonts w:ascii="Times New Roman" w:hAnsi="Times New Roman" w:cs="Times New Roman"/>
          <w:spacing w:val="-3"/>
          <w:sz w:val="24"/>
          <w:szCs w:val="24"/>
        </w:rPr>
        <w:tab/>
      </w:r>
      <w:r w:rsidRPr="007022AA">
        <w:rPr>
          <w:rFonts w:ascii="Times New Roman" w:hAnsi="Times New Roman" w:cs="Times New Roman"/>
          <w:spacing w:val="-3"/>
          <w:sz w:val="24"/>
          <w:szCs w:val="24"/>
        </w:rPr>
        <w:tab/>
        <w:t>:</w:t>
      </w:r>
      <w:r w:rsidRPr="007022AA">
        <w:rPr>
          <w:rFonts w:ascii="Times New Roman" w:hAnsi="Times New Roman" w:cs="Times New Roman"/>
          <w:spacing w:val="-3"/>
          <w:sz w:val="24"/>
          <w:szCs w:val="24"/>
        </w:rPr>
        <w:tab/>
      </w:r>
      <w:r w:rsidRPr="007022AA">
        <w:rPr>
          <w:rFonts w:ascii="Times New Roman" w:hAnsi="Times New Roman" w:cs="Times New Roman"/>
          <w:spacing w:val="-3"/>
          <w:sz w:val="24"/>
          <w:szCs w:val="24"/>
        </w:rPr>
        <w:tab/>
        <w:t>C-2013-2370416</w:t>
      </w:r>
    </w:p>
    <w:p w:rsidR="00F45EC2" w:rsidRPr="007022AA" w:rsidRDefault="00F45EC2" w:rsidP="00F45EC2">
      <w:pPr>
        <w:tabs>
          <w:tab w:val="left" w:pos="-720"/>
        </w:tabs>
        <w:suppressAutoHyphens/>
        <w:spacing w:after="0"/>
        <w:rPr>
          <w:rFonts w:ascii="Times New Roman" w:hAnsi="Times New Roman" w:cs="Times New Roman"/>
          <w:spacing w:val="-3"/>
          <w:sz w:val="24"/>
          <w:szCs w:val="24"/>
        </w:rPr>
      </w:pPr>
      <w:r w:rsidRPr="007022AA">
        <w:rPr>
          <w:rFonts w:ascii="Times New Roman" w:hAnsi="Times New Roman" w:cs="Times New Roman"/>
          <w:spacing w:val="-3"/>
          <w:sz w:val="24"/>
          <w:szCs w:val="24"/>
        </w:rPr>
        <w:t>John C. Eline</w:t>
      </w:r>
      <w:r w:rsidRPr="007022AA">
        <w:rPr>
          <w:rFonts w:ascii="Times New Roman" w:hAnsi="Times New Roman" w:cs="Times New Roman"/>
          <w:spacing w:val="-3"/>
          <w:sz w:val="24"/>
          <w:szCs w:val="24"/>
        </w:rPr>
        <w:tab/>
      </w:r>
      <w:r w:rsidRPr="007022AA">
        <w:rPr>
          <w:rFonts w:ascii="Times New Roman" w:hAnsi="Times New Roman" w:cs="Times New Roman"/>
          <w:spacing w:val="-3"/>
          <w:sz w:val="24"/>
          <w:szCs w:val="24"/>
        </w:rPr>
        <w:tab/>
      </w:r>
      <w:r w:rsidRPr="007022AA">
        <w:rPr>
          <w:rFonts w:ascii="Times New Roman" w:hAnsi="Times New Roman" w:cs="Times New Roman"/>
          <w:spacing w:val="-3"/>
          <w:sz w:val="24"/>
          <w:szCs w:val="24"/>
        </w:rPr>
        <w:tab/>
      </w:r>
      <w:r w:rsidRPr="007022AA">
        <w:rPr>
          <w:rFonts w:ascii="Times New Roman" w:hAnsi="Times New Roman" w:cs="Times New Roman"/>
          <w:spacing w:val="-3"/>
          <w:sz w:val="24"/>
          <w:szCs w:val="24"/>
        </w:rPr>
        <w:tab/>
      </w:r>
      <w:r w:rsidRPr="007022AA">
        <w:rPr>
          <w:rFonts w:ascii="Times New Roman" w:hAnsi="Times New Roman" w:cs="Times New Roman"/>
          <w:spacing w:val="-3"/>
          <w:sz w:val="24"/>
          <w:szCs w:val="24"/>
        </w:rPr>
        <w:tab/>
      </w:r>
      <w:r w:rsidRPr="007022AA">
        <w:rPr>
          <w:rFonts w:ascii="Times New Roman" w:hAnsi="Times New Roman" w:cs="Times New Roman"/>
          <w:spacing w:val="-3"/>
          <w:sz w:val="24"/>
          <w:szCs w:val="24"/>
        </w:rPr>
        <w:tab/>
        <w:t>:</w:t>
      </w:r>
      <w:r w:rsidRPr="007022AA">
        <w:rPr>
          <w:rFonts w:ascii="Times New Roman" w:hAnsi="Times New Roman" w:cs="Times New Roman"/>
          <w:spacing w:val="-3"/>
          <w:sz w:val="24"/>
          <w:szCs w:val="24"/>
        </w:rPr>
        <w:tab/>
      </w:r>
      <w:r w:rsidRPr="007022AA">
        <w:rPr>
          <w:rFonts w:ascii="Times New Roman" w:hAnsi="Times New Roman" w:cs="Times New Roman"/>
          <w:spacing w:val="-3"/>
          <w:sz w:val="24"/>
          <w:szCs w:val="24"/>
        </w:rPr>
        <w:tab/>
        <w:t>C-2013-2374421</w:t>
      </w:r>
    </w:p>
    <w:p w:rsidR="00F45EC2" w:rsidRPr="007022AA" w:rsidRDefault="00F45EC2" w:rsidP="00F45EC2">
      <w:pPr>
        <w:tabs>
          <w:tab w:val="left" w:pos="-720"/>
        </w:tabs>
        <w:suppressAutoHyphens/>
        <w:spacing w:after="0"/>
        <w:rPr>
          <w:rFonts w:ascii="Times New Roman" w:hAnsi="Times New Roman" w:cs="Times New Roman"/>
          <w:spacing w:val="-3"/>
          <w:sz w:val="24"/>
          <w:szCs w:val="24"/>
        </w:rPr>
      </w:pPr>
      <w:r w:rsidRPr="007022AA">
        <w:rPr>
          <w:rFonts w:ascii="Times New Roman" w:hAnsi="Times New Roman" w:cs="Times New Roman"/>
          <w:spacing w:val="-3"/>
          <w:sz w:val="24"/>
          <w:szCs w:val="24"/>
        </w:rPr>
        <w:tab/>
      </w:r>
      <w:r w:rsidRPr="007022AA">
        <w:rPr>
          <w:rFonts w:ascii="Times New Roman" w:hAnsi="Times New Roman" w:cs="Times New Roman"/>
          <w:spacing w:val="-3"/>
          <w:sz w:val="24"/>
          <w:szCs w:val="24"/>
        </w:rPr>
        <w:tab/>
      </w:r>
      <w:r w:rsidRPr="007022AA">
        <w:rPr>
          <w:rFonts w:ascii="Times New Roman" w:hAnsi="Times New Roman" w:cs="Times New Roman"/>
          <w:spacing w:val="-3"/>
          <w:sz w:val="24"/>
          <w:szCs w:val="24"/>
        </w:rPr>
        <w:tab/>
      </w:r>
      <w:r w:rsidRPr="007022AA">
        <w:rPr>
          <w:rFonts w:ascii="Times New Roman" w:hAnsi="Times New Roman" w:cs="Times New Roman"/>
          <w:spacing w:val="-3"/>
          <w:sz w:val="24"/>
          <w:szCs w:val="24"/>
        </w:rPr>
        <w:tab/>
      </w:r>
      <w:r w:rsidRPr="007022AA">
        <w:rPr>
          <w:rFonts w:ascii="Times New Roman" w:hAnsi="Times New Roman" w:cs="Times New Roman"/>
          <w:spacing w:val="-3"/>
          <w:sz w:val="24"/>
          <w:szCs w:val="24"/>
        </w:rPr>
        <w:tab/>
      </w:r>
      <w:r w:rsidRPr="007022AA">
        <w:rPr>
          <w:rFonts w:ascii="Times New Roman" w:hAnsi="Times New Roman" w:cs="Times New Roman"/>
          <w:spacing w:val="-3"/>
          <w:sz w:val="24"/>
          <w:szCs w:val="24"/>
        </w:rPr>
        <w:tab/>
      </w:r>
      <w:r w:rsidRPr="007022AA">
        <w:rPr>
          <w:rFonts w:ascii="Times New Roman" w:hAnsi="Times New Roman" w:cs="Times New Roman"/>
          <w:spacing w:val="-3"/>
          <w:sz w:val="24"/>
          <w:szCs w:val="24"/>
        </w:rPr>
        <w:tab/>
        <w:t>:</w:t>
      </w:r>
    </w:p>
    <w:p w:rsidR="00F45EC2" w:rsidRPr="007022AA" w:rsidRDefault="00F45EC2" w:rsidP="00F45EC2">
      <w:pPr>
        <w:tabs>
          <w:tab w:val="left" w:pos="-720"/>
        </w:tabs>
        <w:suppressAutoHyphens/>
        <w:spacing w:after="0"/>
        <w:rPr>
          <w:rFonts w:ascii="Times New Roman" w:hAnsi="Times New Roman" w:cs="Times New Roman"/>
          <w:spacing w:val="-3"/>
          <w:sz w:val="24"/>
          <w:szCs w:val="24"/>
        </w:rPr>
      </w:pPr>
      <w:r w:rsidRPr="007022AA">
        <w:rPr>
          <w:rFonts w:ascii="Times New Roman" w:hAnsi="Times New Roman" w:cs="Times New Roman"/>
          <w:spacing w:val="-3"/>
          <w:sz w:val="24"/>
          <w:szCs w:val="24"/>
        </w:rPr>
        <w:tab/>
        <w:t>v.</w:t>
      </w:r>
      <w:r w:rsidRPr="007022AA">
        <w:rPr>
          <w:rFonts w:ascii="Times New Roman" w:hAnsi="Times New Roman" w:cs="Times New Roman"/>
          <w:spacing w:val="-3"/>
          <w:sz w:val="24"/>
          <w:szCs w:val="24"/>
        </w:rPr>
        <w:tab/>
      </w:r>
      <w:r w:rsidRPr="007022AA">
        <w:rPr>
          <w:rFonts w:ascii="Times New Roman" w:hAnsi="Times New Roman" w:cs="Times New Roman"/>
          <w:spacing w:val="-3"/>
          <w:sz w:val="24"/>
          <w:szCs w:val="24"/>
        </w:rPr>
        <w:tab/>
      </w:r>
      <w:r w:rsidRPr="007022AA">
        <w:rPr>
          <w:rFonts w:ascii="Times New Roman" w:hAnsi="Times New Roman" w:cs="Times New Roman"/>
          <w:spacing w:val="-3"/>
          <w:sz w:val="24"/>
          <w:szCs w:val="24"/>
        </w:rPr>
        <w:tab/>
      </w:r>
      <w:r w:rsidRPr="007022AA">
        <w:rPr>
          <w:rFonts w:ascii="Times New Roman" w:hAnsi="Times New Roman" w:cs="Times New Roman"/>
          <w:spacing w:val="-3"/>
          <w:sz w:val="24"/>
          <w:szCs w:val="24"/>
        </w:rPr>
        <w:tab/>
      </w:r>
      <w:r w:rsidRPr="007022AA">
        <w:rPr>
          <w:rFonts w:ascii="Times New Roman" w:hAnsi="Times New Roman" w:cs="Times New Roman"/>
          <w:spacing w:val="-3"/>
          <w:sz w:val="24"/>
          <w:szCs w:val="24"/>
        </w:rPr>
        <w:tab/>
      </w:r>
      <w:r w:rsidRPr="007022AA">
        <w:rPr>
          <w:rFonts w:ascii="Times New Roman" w:hAnsi="Times New Roman" w:cs="Times New Roman"/>
          <w:spacing w:val="-3"/>
          <w:sz w:val="24"/>
          <w:szCs w:val="24"/>
        </w:rPr>
        <w:tab/>
        <w:t>:</w:t>
      </w:r>
      <w:r w:rsidRPr="007022AA">
        <w:rPr>
          <w:rFonts w:ascii="Times New Roman" w:hAnsi="Times New Roman" w:cs="Times New Roman"/>
          <w:spacing w:val="-3"/>
          <w:sz w:val="24"/>
          <w:szCs w:val="24"/>
        </w:rPr>
        <w:tab/>
      </w:r>
      <w:r w:rsidRPr="007022AA">
        <w:rPr>
          <w:rFonts w:ascii="Times New Roman" w:hAnsi="Times New Roman" w:cs="Times New Roman"/>
          <w:spacing w:val="-3"/>
          <w:sz w:val="24"/>
          <w:szCs w:val="24"/>
        </w:rPr>
        <w:tab/>
      </w:r>
      <w:r w:rsidRPr="007022AA">
        <w:rPr>
          <w:rFonts w:ascii="Times New Roman" w:hAnsi="Times New Roman" w:cs="Times New Roman"/>
          <w:spacing w:val="-3"/>
          <w:sz w:val="24"/>
          <w:szCs w:val="24"/>
        </w:rPr>
        <w:tab/>
      </w:r>
      <w:r w:rsidRPr="007022AA">
        <w:rPr>
          <w:rFonts w:ascii="Times New Roman" w:hAnsi="Times New Roman" w:cs="Times New Roman"/>
          <w:spacing w:val="-3"/>
          <w:sz w:val="24"/>
          <w:szCs w:val="24"/>
        </w:rPr>
        <w:tab/>
      </w:r>
      <w:r w:rsidRPr="007022AA">
        <w:rPr>
          <w:rFonts w:ascii="Times New Roman" w:hAnsi="Times New Roman" w:cs="Times New Roman"/>
          <w:spacing w:val="-3"/>
          <w:sz w:val="24"/>
          <w:szCs w:val="24"/>
        </w:rPr>
        <w:tab/>
      </w:r>
      <w:r w:rsidRPr="007022AA">
        <w:rPr>
          <w:rFonts w:ascii="Times New Roman" w:hAnsi="Times New Roman" w:cs="Times New Roman"/>
          <w:spacing w:val="-3"/>
          <w:sz w:val="24"/>
          <w:szCs w:val="24"/>
        </w:rPr>
        <w:tab/>
      </w:r>
      <w:r w:rsidRPr="007022AA">
        <w:rPr>
          <w:rFonts w:ascii="Times New Roman" w:hAnsi="Times New Roman" w:cs="Times New Roman"/>
          <w:spacing w:val="-3"/>
          <w:sz w:val="24"/>
          <w:szCs w:val="24"/>
        </w:rPr>
        <w:tab/>
      </w:r>
      <w:r w:rsidRPr="007022AA">
        <w:rPr>
          <w:rFonts w:ascii="Times New Roman" w:hAnsi="Times New Roman" w:cs="Times New Roman"/>
          <w:spacing w:val="-3"/>
          <w:sz w:val="24"/>
          <w:szCs w:val="24"/>
        </w:rPr>
        <w:tab/>
      </w:r>
      <w:r w:rsidRPr="007022AA">
        <w:rPr>
          <w:rFonts w:ascii="Times New Roman" w:hAnsi="Times New Roman" w:cs="Times New Roman"/>
          <w:spacing w:val="-3"/>
          <w:sz w:val="24"/>
          <w:szCs w:val="24"/>
        </w:rPr>
        <w:tab/>
      </w:r>
      <w:r w:rsidRPr="007022AA">
        <w:rPr>
          <w:rFonts w:ascii="Times New Roman" w:hAnsi="Times New Roman" w:cs="Times New Roman"/>
          <w:spacing w:val="-3"/>
          <w:sz w:val="24"/>
          <w:szCs w:val="24"/>
        </w:rPr>
        <w:tab/>
      </w:r>
      <w:r w:rsidRPr="007022AA">
        <w:rPr>
          <w:rFonts w:ascii="Times New Roman" w:hAnsi="Times New Roman" w:cs="Times New Roman"/>
          <w:spacing w:val="-3"/>
          <w:sz w:val="24"/>
          <w:szCs w:val="24"/>
        </w:rPr>
        <w:tab/>
      </w:r>
      <w:r w:rsidRPr="007022AA">
        <w:rPr>
          <w:rFonts w:ascii="Times New Roman" w:hAnsi="Times New Roman" w:cs="Times New Roman"/>
          <w:spacing w:val="-3"/>
          <w:sz w:val="24"/>
          <w:szCs w:val="24"/>
        </w:rPr>
        <w:tab/>
      </w:r>
      <w:r w:rsidRPr="007022AA">
        <w:rPr>
          <w:rFonts w:ascii="Times New Roman" w:hAnsi="Times New Roman" w:cs="Times New Roman"/>
          <w:spacing w:val="-3"/>
          <w:sz w:val="24"/>
          <w:szCs w:val="24"/>
        </w:rPr>
        <w:tab/>
        <w:t>:</w:t>
      </w:r>
    </w:p>
    <w:p w:rsidR="001F4D9A" w:rsidRPr="007022AA" w:rsidRDefault="00F45EC2" w:rsidP="00F45EC2">
      <w:pPr>
        <w:tabs>
          <w:tab w:val="left" w:pos="-720"/>
        </w:tabs>
        <w:suppressAutoHyphens/>
        <w:spacing w:after="0"/>
        <w:rPr>
          <w:rFonts w:ascii="Times New Roman" w:hAnsi="Times New Roman" w:cs="Times New Roman"/>
          <w:spacing w:val="-3"/>
          <w:sz w:val="24"/>
          <w:szCs w:val="24"/>
        </w:rPr>
      </w:pPr>
      <w:r w:rsidRPr="007022AA">
        <w:rPr>
          <w:rFonts w:ascii="Times New Roman" w:hAnsi="Times New Roman" w:cs="Times New Roman"/>
          <w:spacing w:val="-3"/>
          <w:sz w:val="24"/>
          <w:szCs w:val="24"/>
        </w:rPr>
        <w:t>The York Water Company</w:t>
      </w:r>
      <w:r w:rsidR="001F4D9A" w:rsidRPr="007022AA">
        <w:rPr>
          <w:rFonts w:ascii="Times New Roman" w:hAnsi="Times New Roman" w:cs="Times New Roman"/>
          <w:spacing w:val="-3"/>
          <w:sz w:val="24"/>
          <w:szCs w:val="24"/>
        </w:rPr>
        <w:tab/>
      </w:r>
      <w:r w:rsidR="001F4D9A" w:rsidRPr="007022AA">
        <w:rPr>
          <w:rFonts w:ascii="Times New Roman" w:hAnsi="Times New Roman" w:cs="Times New Roman"/>
          <w:spacing w:val="-3"/>
          <w:sz w:val="24"/>
          <w:szCs w:val="24"/>
        </w:rPr>
        <w:tab/>
      </w:r>
      <w:r w:rsidR="001F4D9A" w:rsidRPr="007022AA">
        <w:rPr>
          <w:rFonts w:ascii="Times New Roman" w:hAnsi="Times New Roman" w:cs="Times New Roman"/>
          <w:spacing w:val="-3"/>
          <w:sz w:val="24"/>
          <w:szCs w:val="24"/>
        </w:rPr>
        <w:tab/>
      </w:r>
      <w:r w:rsidR="001F4D9A" w:rsidRPr="007022AA">
        <w:rPr>
          <w:rFonts w:ascii="Times New Roman" w:hAnsi="Times New Roman" w:cs="Times New Roman"/>
          <w:spacing w:val="-3"/>
          <w:sz w:val="24"/>
          <w:szCs w:val="24"/>
        </w:rPr>
        <w:tab/>
      </w:r>
      <w:r w:rsidRPr="007022AA">
        <w:rPr>
          <w:rFonts w:ascii="Times New Roman" w:hAnsi="Times New Roman" w:cs="Times New Roman"/>
          <w:spacing w:val="-3"/>
          <w:sz w:val="24"/>
          <w:szCs w:val="24"/>
        </w:rPr>
        <w:t>:</w:t>
      </w:r>
      <w:r w:rsidR="001F4D9A" w:rsidRPr="007022AA">
        <w:rPr>
          <w:rFonts w:ascii="Times New Roman" w:hAnsi="Times New Roman" w:cs="Times New Roman"/>
          <w:spacing w:val="-3"/>
          <w:sz w:val="24"/>
          <w:szCs w:val="24"/>
        </w:rPr>
        <w:tab/>
      </w:r>
      <w:r w:rsidR="001F4D9A" w:rsidRPr="007022AA">
        <w:rPr>
          <w:rFonts w:ascii="Times New Roman" w:hAnsi="Times New Roman" w:cs="Times New Roman"/>
          <w:spacing w:val="-3"/>
          <w:sz w:val="24"/>
          <w:szCs w:val="24"/>
        </w:rPr>
        <w:tab/>
      </w:r>
    </w:p>
    <w:p w:rsidR="001F4D9A" w:rsidRPr="007022AA" w:rsidRDefault="001F4D9A" w:rsidP="00016266">
      <w:pPr>
        <w:tabs>
          <w:tab w:val="left" w:pos="-720"/>
        </w:tabs>
        <w:suppressAutoHyphens/>
        <w:spacing w:after="0"/>
        <w:rPr>
          <w:rFonts w:ascii="Times New Roman" w:hAnsi="Times New Roman" w:cs="Times New Roman"/>
          <w:spacing w:val="-3"/>
          <w:sz w:val="24"/>
          <w:szCs w:val="24"/>
        </w:rPr>
      </w:pPr>
    </w:p>
    <w:p w:rsidR="00016266" w:rsidRPr="007022AA" w:rsidRDefault="00016266" w:rsidP="00016266">
      <w:pPr>
        <w:tabs>
          <w:tab w:val="left" w:pos="-720"/>
        </w:tabs>
        <w:suppressAutoHyphens/>
        <w:spacing w:after="0"/>
        <w:rPr>
          <w:rFonts w:ascii="Times New Roman" w:hAnsi="Times New Roman" w:cs="Times New Roman"/>
          <w:spacing w:val="-3"/>
          <w:sz w:val="24"/>
          <w:szCs w:val="24"/>
        </w:rPr>
      </w:pPr>
    </w:p>
    <w:p w:rsidR="00E86702" w:rsidRPr="007022AA" w:rsidRDefault="00E86702" w:rsidP="00016266">
      <w:pPr>
        <w:tabs>
          <w:tab w:val="left" w:pos="-720"/>
        </w:tabs>
        <w:suppressAutoHyphens/>
        <w:spacing w:after="0"/>
        <w:rPr>
          <w:rFonts w:ascii="Times New Roman" w:hAnsi="Times New Roman" w:cs="Times New Roman"/>
          <w:spacing w:val="-3"/>
          <w:sz w:val="24"/>
          <w:szCs w:val="24"/>
        </w:rPr>
      </w:pPr>
    </w:p>
    <w:p w:rsidR="001F4D9A" w:rsidRPr="007022AA" w:rsidRDefault="001F4D9A" w:rsidP="00016266">
      <w:pPr>
        <w:spacing w:after="0"/>
        <w:jc w:val="center"/>
        <w:rPr>
          <w:rFonts w:ascii="Times New Roman" w:hAnsi="Times New Roman" w:cs="Times New Roman"/>
          <w:b/>
          <w:sz w:val="24"/>
          <w:szCs w:val="24"/>
          <w:u w:val="single"/>
        </w:rPr>
      </w:pPr>
      <w:r w:rsidRPr="007022AA">
        <w:rPr>
          <w:rFonts w:ascii="Times New Roman" w:hAnsi="Times New Roman" w:cs="Times New Roman"/>
          <w:b/>
          <w:sz w:val="24"/>
          <w:szCs w:val="24"/>
          <w:u w:val="single"/>
        </w:rPr>
        <w:t>RECOMMENDED DECISION</w:t>
      </w:r>
    </w:p>
    <w:p w:rsidR="001F4D9A" w:rsidRPr="007022AA" w:rsidRDefault="001F4D9A" w:rsidP="00016266">
      <w:pPr>
        <w:spacing w:after="0"/>
        <w:jc w:val="center"/>
        <w:rPr>
          <w:rFonts w:ascii="Times New Roman" w:hAnsi="Times New Roman" w:cs="Times New Roman"/>
          <w:sz w:val="24"/>
          <w:szCs w:val="24"/>
        </w:rPr>
      </w:pPr>
    </w:p>
    <w:p w:rsidR="00016266" w:rsidRPr="007022AA" w:rsidRDefault="00016266" w:rsidP="00016266">
      <w:pPr>
        <w:spacing w:after="0"/>
        <w:jc w:val="center"/>
        <w:rPr>
          <w:rFonts w:ascii="Times New Roman" w:hAnsi="Times New Roman" w:cs="Times New Roman"/>
          <w:sz w:val="24"/>
          <w:szCs w:val="24"/>
        </w:rPr>
      </w:pPr>
    </w:p>
    <w:p w:rsidR="001F4D9A" w:rsidRPr="007022AA" w:rsidRDefault="001F4D9A" w:rsidP="00016266">
      <w:pPr>
        <w:spacing w:after="0"/>
        <w:jc w:val="center"/>
        <w:rPr>
          <w:rFonts w:ascii="Times New Roman" w:hAnsi="Times New Roman" w:cs="Times New Roman"/>
          <w:sz w:val="24"/>
          <w:szCs w:val="24"/>
        </w:rPr>
      </w:pPr>
      <w:r w:rsidRPr="007022AA">
        <w:rPr>
          <w:rFonts w:ascii="Times New Roman" w:hAnsi="Times New Roman" w:cs="Times New Roman"/>
          <w:sz w:val="24"/>
          <w:szCs w:val="24"/>
        </w:rPr>
        <w:t>Before</w:t>
      </w:r>
    </w:p>
    <w:p w:rsidR="001F119A" w:rsidRPr="007022AA" w:rsidRDefault="00877055" w:rsidP="00F45EC2">
      <w:pPr>
        <w:spacing w:after="0"/>
        <w:jc w:val="center"/>
        <w:rPr>
          <w:rFonts w:ascii="Times New Roman" w:hAnsi="Times New Roman" w:cs="Times New Roman"/>
          <w:sz w:val="24"/>
          <w:szCs w:val="24"/>
        </w:rPr>
      </w:pPr>
      <w:r w:rsidRPr="007022AA">
        <w:rPr>
          <w:rFonts w:ascii="Times New Roman" w:hAnsi="Times New Roman" w:cs="Times New Roman"/>
          <w:sz w:val="24"/>
          <w:szCs w:val="24"/>
        </w:rPr>
        <w:t>Kandace F. Melillo</w:t>
      </w:r>
    </w:p>
    <w:p w:rsidR="001F4D9A" w:rsidRPr="007022AA" w:rsidRDefault="001F4D9A" w:rsidP="00016266">
      <w:pPr>
        <w:spacing w:after="0"/>
        <w:jc w:val="center"/>
        <w:rPr>
          <w:rFonts w:ascii="Times New Roman" w:hAnsi="Times New Roman" w:cs="Times New Roman"/>
          <w:sz w:val="24"/>
          <w:szCs w:val="24"/>
        </w:rPr>
      </w:pPr>
      <w:r w:rsidRPr="007022AA">
        <w:rPr>
          <w:rFonts w:ascii="Times New Roman" w:hAnsi="Times New Roman" w:cs="Times New Roman"/>
          <w:sz w:val="24"/>
          <w:szCs w:val="24"/>
        </w:rPr>
        <w:t>Joel H. Cheskis</w:t>
      </w:r>
    </w:p>
    <w:p w:rsidR="001F4D9A" w:rsidRPr="007022AA" w:rsidRDefault="001F4D9A" w:rsidP="00016266">
      <w:pPr>
        <w:spacing w:after="0"/>
        <w:jc w:val="center"/>
        <w:rPr>
          <w:rFonts w:ascii="Times New Roman" w:hAnsi="Times New Roman" w:cs="Times New Roman"/>
          <w:sz w:val="24"/>
          <w:szCs w:val="24"/>
        </w:rPr>
      </w:pPr>
      <w:r w:rsidRPr="007022AA">
        <w:rPr>
          <w:rFonts w:ascii="Times New Roman" w:hAnsi="Times New Roman" w:cs="Times New Roman"/>
          <w:sz w:val="24"/>
          <w:szCs w:val="24"/>
        </w:rPr>
        <w:t>Administrative Law Judge</w:t>
      </w:r>
      <w:r w:rsidR="000B2C76" w:rsidRPr="007022AA">
        <w:rPr>
          <w:rFonts w:ascii="Times New Roman" w:hAnsi="Times New Roman" w:cs="Times New Roman"/>
          <w:sz w:val="24"/>
          <w:szCs w:val="24"/>
        </w:rPr>
        <w:t>s</w:t>
      </w:r>
    </w:p>
    <w:p w:rsidR="00E86702" w:rsidRPr="007022AA" w:rsidRDefault="00E86702" w:rsidP="00016266">
      <w:pPr>
        <w:spacing w:after="0"/>
        <w:jc w:val="center"/>
        <w:rPr>
          <w:rFonts w:ascii="Times New Roman" w:hAnsi="Times New Roman" w:cs="Times New Roman"/>
          <w:sz w:val="24"/>
          <w:szCs w:val="24"/>
        </w:rPr>
      </w:pPr>
    </w:p>
    <w:p w:rsidR="00526961" w:rsidRPr="007022AA" w:rsidRDefault="00526961" w:rsidP="00016266">
      <w:pPr>
        <w:spacing w:after="0"/>
        <w:jc w:val="center"/>
        <w:rPr>
          <w:rFonts w:ascii="Times New Roman" w:hAnsi="Times New Roman" w:cs="Times New Roman"/>
          <w:sz w:val="24"/>
          <w:szCs w:val="24"/>
          <w:u w:val="single"/>
        </w:rPr>
      </w:pPr>
    </w:p>
    <w:p w:rsidR="00B01F0C" w:rsidRPr="007022AA" w:rsidRDefault="00B01F0C" w:rsidP="00016266">
      <w:pPr>
        <w:spacing w:after="0"/>
        <w:jc w:val="center"/>
        <w:rPr>
          <w:rFonts w:ascii="Times New Roman" w:hAnsi="Times New Roman" w:cs="Times New Roman"/>
          <w:sz w:val="24"/>
          <w:szCs w:val="24"/>
          <w:u w:val="single"/>
        </w:rPr>
      </w:pPr>
      <w:r w:rsidRPr="007022AA">
        <w:rPr>
          <w:rFonts w:ascii="Times New Roman" w:hAnsi="Times New Roman" w:cs="Times New Roman"/>
          <w:sz w:val="24"/>
          <w:szCs w:val="24"/>
          <w:u w:val="single"/>
        </w:rPr>
        <w:t>INTRODUCTION</w:t>
      </w:r>
    </w:p>
    <w:p w:rsidR="00B01F0C" w:rsidRPr="007022AA" w:rsidRDefault="00B01F0C" w:rsidP="00B01F0C">
      <w:pPr>
        <w:spacing w:after="0" w:line="360" w:lineRule="auto"/>
        <w:rPr>
          <w:rFonts w:ascii="Times New Roman" w:hAnsi="Times New Roman" w:cs="Times New Roman"/>
          <w:sz w:val="24"/>
          <w:szCs w:val="24"/>
        </w:rPr>
      </w:pPr>
    </w:p>
    <w:p w:rsidR="00F64855" w:rsidRPr="007022AA" w:rsidRDefault="00B01F0C" w:rsidP="00F64855">
      <w:pPr>
        <w:spacing w:after="0" w:line="360" w:lineRule="auto"/>
        <w:rPr>
          <w:rFonts w:ascii="Times New Roman" w:hAnsi="Times New Roman" w:cs="Times New Roman"/>
          <w:sz w:val="24"/>
          <w:szCs w:val="24"/>
        </w:rPr>
      </w:pPr>
      <w:r w:rsidRPr="007022AA">
        <w:rPr>
          <w:rFonts w:ascii="Times New Roman" w:hAnsi="Times New Roman" w:cs="Times New Roman"/>
          <w:sz w:val="24"/>
          <w:szCs w:val="24"/>
        </w:rPr>
        <w:tab/>
      </w:r>
      <w:r w:rsidRPr="007022AA">
        <w:rPr>
          <w:rFonts w:ascii="Times New Roman" w:hAnsi="Times New Roman" w:cs="Times New Roman"/>
          <w:sz w:val="24"/>
          <w:szCs w:val="24"/>
        </w:rPr>
        <w:tab/>
        <w:t xml:space="preserve">This Decision </w:t>
      </w:r>
      <w:r w:rsidR="00430B22" w:rsidRPr="007022AA">
        <w:rPr>
          <w:rFonts w:ascii="Times New Roman" w:hAnsi="Times New Roman" w:cs="Times New Roman"/>
          <w:sz w:val="24"/>
          <w:szCs w:val="24"/>
        </w:rPr>
        <w:t>finds that</w:t>
      </w:r>
      <w:r w:rsidR="00E86702" w:rsidRPr="007022AA">
        <w:rPr>
          <w:rFonts w:ascii="Times New Roman" w:hAnsi="Times New Roman" w:cs="Times New Roman"/>
          <w:sz w:val="24"/>
          <w:szCs w:val="24"/>
        </w:rPr>
        <w:t xml:space="preserve"> a utility company has satisfied its burden of demonstrating that a </w:t>
      </w:r>
      <w:r w:rsidR="00430B22" w:rsidRPr="007022AA">
        <w:rPr>
          <w:rFonts w:ascii="Times New Roman" w:hAnsi="Times New Roman" w:cs="Times New Roman"/>
          <w:sz w:val="24"/>
          <w:szCs w:val="24"/>
        </w:rPr>
        <w:t xml:space="preserve">proposal to allocate a portion of </w:t>
      </w:r>
      <w:r w:rsidR="00F03F56" w:rsidRPr="007022AA">
        <w:rPr>
          <w:rFonts w:ascii="Times New Roman" w:hAnsi="Times New Roman" w:cs="Times New Roman"/>
          <w:sz w:val="24"/>
          <w:szCs w:val="24"/>
        </w:rPr>
        <w:t>its</w:t>
      </w:r>
      <w:r w:rsidR="00430B22" w:rsidRPr="007022AA">
        <w:rPr>
          <w:rFonts w:ascii="Times New Roman" w:hAnsi="Times New Roman" w:cs="Times New Roman"/>
          <w:sz w:val="24"/>
          <w:szCs w:val="24"/>
        </w:rPr>
        <w:t xml:space="preserve"> wastewater revenue requirement to water customers is just and reasonable</w:t>
      </w:r>
      <w:r w:rsidR="00E86702" w:rsidRPr="007022AA">
        <w:rPr>
          <w:rFonts w:ascii="Times New Roman" w:hAnsi="Times New Roman" w:cs="Times New Roman"/>
          <w:sz w:val="24"/>
          <w:szCs w:val="24"/>
        </w:rPr>
        <w:t>,</w:t>
      </w:r>
      <w:r w:rsidR="00430B22" w:rsidRPr="007022AA">
        <w:rPr>
          <w:rFonts w:ascii="Times New Roman" w:hAnsi="Times New Roman" w:cs="Times New Roman"/>
          <w:sz w:val="24"/>
          <w:szCs w:val="24"/>
        </w:rPr>
        <w:t xml:space="preserve"> </w:t>
      </w:r>
      <w:r w:rsidR="00E86702" w:rsidRPr="007022AA">
        <w:rPr>
          <w:rFonts w:ascii="Times New Roman" w:hAnsi="Times New Roman" w:cs="Times New Roman"/>
          <w:sz w:val="24"/>
          <w:szCs w:val="24"/>
        </w:rPr>
        <w:t>complies with the requirement of Section 1308 of the Public Utility Code regarding voluntary changes in rates, as well as other applicable statutes and regulations regarding increases in rates, and is also supported by substantial evidence</w:t>
      </w:r>
      <w:r w:rsidR="00430B22" w:rsidRPr="007022AA">
        <w:rPr>
          <w:rFonts w:ascii="Times New Roman" w:hAnsi="Times New Roman" w:cs="Times New Roman"/>
          <w:sz w:val="24"/>
          <w:szCs w:val="24"/>
        </w:rPr>
        <w:t xml:space="preserve">.  In making such finding, the Decision further </w:t>
      </w:r>
      <w:r w:rsidR="00E86702" w:rsidRPr="007022AA">
        <w:rPr>
          <w:rFonts w:ascii="Times New Roman" w:hAnsi="Times New Roman" w:cs="Times New Roman"/>
          <w:sz w:val="24"/>
          <w:szCs w:val="24"/>
        </w:rPr>
        <w:t xml:space="preserve">finds that </w:t>
      </w:r>
      <w:r w:rsidR="007C1A48" w:rsidRPr="007022AA">
        <w:rPr>
          <w:rFonts w:ascii="Times New Roman" w:hAnsi="Times New Roman" w:cs="Times New Roman"/>
          <w:sz w:val="24"/>
          <w:szCs w:val="24"/>
        </w:rPr>
        <w:t>a</w:t>
      </w:r>
      <w:r w:rsidR="00E05891" w:rsidRPr="007022AA">
        <w:rPr>
          <w:rFonts w:ascii="Times New Roman" w:hAnsi="Times New Roman" w:cs="Times New Roman"/>
          <w:sz w:val="24"/>
          <w:szCs w:val="24"/>
        </w:rPr>
        <w:t xml:space="preserve"> </w:t>
      </w:r>
      <w:r w:rsidR="007C1A48" w:rsidRPr="007022AA">
        <w:rPr>
          <w:rFonts w:ascii="Times New Roman" w:hAnsi="Times New Roman" w:cs="Times New Roman"/>
          <w:sz w:val="24"/>
          <w:szCs w:val="24"/>
        </w:rPr>
        <w:t>Settlement Petition</w:t>
      </w:r>
      <w:r w:rsidR="00653C29" w:rsidRPr="007022AA">
        <w:rPr>
          <w:rFonts w:ascii="Times New Roman" w:hAnsi="Times New Roman" w:cs="Times New Roman"/>
          <w:sz w:val="24"/>
          <w:szCs w:val="24"/>
        </w:rPr>
        <w:t xml:space="preserve"> that </w:t>
      </w:r>
      <w:r w:rsidR="007C1A48" w:rsidRPr="007022AA">
        <w:rPr>
          <w:rFonts w:ascii="Times New Roman" w:hAnsi="Times New Roman" w:cs="Times New Roman"/>
          <w:sz w:val="24"/>
          <w:szCs w:val="24"/>
        </w:rPr>
        <w:t xml:space="preserve">resolves a request of </w:t>
      </w:r>
      <w:r w:rsidR="00F03F56" w:rsidRPr="007022AA">
        <w:rPr>
          <w:rFonts w:ascii="Times New Roman" w:hAnsi="Times New Roman" w:cs="Times New Roman"/>
          <w:sz w:val="24"/>
          <w:szCs w:val="24"/>
        </w:rPr>
        <w:t xml:space="preserve">the </w:t>
      </w:r>
      <w:r w:rsidR="007C1A48" w:rsidRPr="007022AA">
        <w:rPr>
          <w:rFonts w:ascii="Times New Roman" w:hAnsi="Times New Roman" w:cs="Times New Roman"/>
          <w:sz w:val="24"/>
          <w:szCs w:val="24"/>
        </w:rPr>
        <w:t xml:space="preserve">utility company for an increase to its </w:t>
      </w:r>
      <w:r w:rsidR="00185262" w:rsidRPr="007022AA">
        <w:rPr>
          <w:rFonts w:ascii="Times New Roman" w:hAnsi="Times New Roman" w:cs="Times New Roman"/>
          <w:sz w:val="24"/>
          <w:szCs w:val="24"/>
        </w:rPr>
        <w:t xml:space="preserve">water and wastewater </w:t>
      </w:r>
      <w:r w:rsidR="007C1A48" w:rsidRPr="007022AA">
        <w:rPr>
          <w:rFonts w:ascii="Times New Roman" w:hAnsi="Times New Roman" w:cs="Times New Roman"/>
          <w:sz w:val="24"/>
          <w:szCs w:val="24"/>
        </w:rPr>
        <w:t>rates</w:t>
      </w:r>
      <w:r w:rsidR="00F03F56" w:rsidRPr="007022AA">
        <w:rPr>
          <w:rFonts w:ascii="Times New Roman" w:hAnsi="Times New Roman" w:cs="Times New Roman"/>
          <w:sz w:val="24"/>
          <w:szCs w:val="24"/>
        </w:rPr>
        <w:t xml:space="preserve"> </w:t>
      </w:r>
      <w:r w:rsidR="00430B22" w:rsidRPr="007022AA">
        <w:rPr>
          <w:rFonts w:ascii="Times New Roman" w:hAnsi="Times New Roman" w:cs="Times New Roman"/>
          <w:sz w:val="24"/>
          <w:szCs w:val="24"/>
        </w:rPr>
        <w:t>is in the public interest</w:t>
      </w:r>
      <w:r w:rsidR="00E86702" w:rsidRPr="007022AA">
        <w:rPr>
          <w:rFonts w:ascii="Times New Roman" w:hAnsi="Times New Roman" w:cs="Times New Roman"/>
          <w:sz w:val="24"/>
          <w:szCs w:val="24"/>
        </w:rPr>
        <w:t xml:space="preserve"> and consistent with the Commission standard for approving settlements</w:t>
      </w:r>
      <w:r w:rsidR="007C1A48" w:rsidRPr="007022AA">
        <w:rPr>
          <w:rFonts w:ascii="Times New Roman" w:hAnsi="Times New Roman" w:cs="Times New Roman"/>
          <w:sz w:val="24"/>
          <w:szCs w:val="24"/>
        </w:rPr>
        <w:t>.</w:t>
      </w:r>
      <w:r w:rsidR="00430B22" w:rsidRPr="007022AA">
        <w:rPr>
          <w:rFonts w:ascii="Times New Roman" w:hAnsi="Times New Roman" w:cs="Times New Roman"/>
          <w:sz w:val="24"/>
          <w:szCs w:val="24"/>
        </w:rPr>
        <w:t xml:space="preserve">  </w:t>
      </w:r>
      <w:r w:rsidR="00E86702" w:rsidRPr="007022AA">
        <w:rPr>
          <w:rFonts w:ascii="Times New Roman" w:hAnsi="Times New Roman" w:cs="Times New Roman"/>
          <w:sz w:val="24"/>
          <w:szCs w:val="24"/>
        </w:rPr>
        <w:t>The Decision therefore recommends that the Settlement Petition be approved in its entirety without modification</w:t>
      </w:r>
      <w:r w:rsidR="00653C29" w:rsidRPr="007022AA">
        <w:rPr>
          <w:rFonts w:ascii="Times New Roman" w:hAnsi="Times New Roman" w:cs="Times New Roman"/>
          <w:sz w:val="24"/>
          <w:szCs w:val="24"/>
        </w:rPr>
        <w:t xml:space="preserve"> and the formal complaints be dismissed</w:t>
      </w:r>
      <w:r w:rsidR="00E86702" w:rsidRPr="007022AA">
        <w:rPr>
          <w:rFonts w:ascii="Times New Roman" w:hAnsi="Times New Roman" w:cs="Times New Roman"/>
          <w:sz w:val="24"/>
          <w:szCs w:val="24"/>
        </w:rPr>
        <w:t>.</w:t>
      </w:r>
    </w:p>
    <w:p w:rsidR="0008697B" w:rsidRPr="007022AA" w:rsidRDefault="0008697B" w:rsidP="007022AA">
      <w:pPr>
        <w:spacing w:after="0" w:line="360" w:lineRule="auto"/>
        <w:rPr>
          <w:rFonts w:ascii="Times New Roman" w:hAnsi="Times New Roman" w:cs="Times New Roman"/>
          <w:sz w:val="24"/>
          <w:szCs w:val="24"/>
          <w:u w:val="single"/>
        </w:rPr>
      </w:pPr>
    </w:p>
    <w:p w:rsidR="007022AA" w:rsidRDefault="007022AA" w:rsidP="00016266">
      <w:pPr>
        <w:spacing w:after="0"/>
        <w:jc w:val="center"/>
        <w:rPr>
          <w:rFonts w:ascii="Times New Roman" w:hAnsi="Times New Roman" w:cs="Times New Roman"/>
          <w:sz w:val="24"/>
          <w:szCs w:val="24"/>
          <w:u w:val="single"/>
        </w:rPr>
      </w:pPr>
      <w:r>
        <w:rPr>
          <w:rFonts w:ascii="Times New Roman" w:hAnsi="Times New Roman" w:cs="Times New Roman"/>
          <w:sz w:val="24"/>
          <w:szCs w:val="24"/>
          <w:u w:val="single"/>
        </w:rPr>
        <w:br w:type="page"/>
      </w:r>
    </w:p>
    <w:p w:rsidR="001F4D9A" w:rsidRPr="007022AA" w:rsidRDefault="001F4D9A" w:rsidP="00016266">
      <w:pPr>
        <w:spacing w:after="0"/>
        <w:jc w:val="center"/>
        <w:rPr>
          <w:rFonts w:ascii="Times New Roman" w:hAnsi="Times New Roman" w:cs="Times New Roman"/>
          <w:sz w:val="24"/>
          <w:szCs w:val="24"/>
          <w:u w:val="single"/>
        </w:rPr>
      </w:pPr>
      <w:r w:rsidRPr="007022AA">
        <w:rPr>
          <w:rFonts w:ascii="Times New Roman" w:hAnsi="Times New Roman" w:cs="Times New Roman"/>
          <w:sz w:val="24"/>
          <w:szCs w:val="24"/>
          <w:u w:val="single"/>
        </w:rPr>
        <w:lastRenderedPageBreak/>
        <w:t>HISTORY OF THE PROCEEDING</w:t>
      </w:r>
    </w:p>
    <w:p w:rsidR="00526961" w:rsidRPr="007022AA" w:rsidRDefault="00526961" w:rsidP="00016266">
      <w:pPr>
        <w:spacing w:after="0"/>
        <w:rPr>
          <w:rFonts w:ascii="Times New Roman" w:hAnsi="Times New Roman" w:cs="Times New Roman"/>
          <w:sz w:val="24"/>
          <w:szCs w:val="24"/>
        </w:rPr>
      </w:pPr>
    </w:p>
    <w:p w:rsidR="00016266" w:rsidRPr="007022AA" w:rsidRDefault="00016266" w:rsidP="007022AA">
      <w:pPr>
        <w:spacing w:after="0"/>
        <w:rPr>
          <w:rFonts w:ascii="Times New Roman" w:hAnsi="Times New Roman" w:cs="Times New Roman"/>
          <w:sz w:val="24"/>
          <w:szCs w:val="24"/>
        </w:rPr>
      </w:pPr>
    </w:p>
    <w:p w:rsidR="00B01F0C" w:rsidRPr="007022AA" w:rsidRDefault="00B01F0C" w:rsidP="00A97250">
      <w:pPr>
        <w:spacing w:after="0" w:line="360" w:lineRule="auto"/>
        <w:ind w:firstLine="1440"/>
        <w:rPr>
          <w:rFonts w:ascii="Times New Roman" w:hAnsi="Times New Roman" w:cs="Times New Roman"/>
          <w:sz w:val="24"/>
          <w:szCs w:val="24"/>
        </w:rPr>
      </w:pPr>
      <w:r w:rsidRPr="007022AA">
        <w:rPr>
          <w:rFonts w:ascii="Times New Roman" w:hAnsi="Times New Roman" w:cs="Times New Roman"/>
          <w:sz w:val="24"/>
          <w:szCs w:val="24"/>
        </w:rPr>
        <w:t>On May 29, 2013, The York Water Company</w:t>
      </w:r>
      <w:r w:rsidRPr="007022AA">
        <w:rPr>
          <w:rFonts w:ascii="Times New Roman" w:hAnsi="Times New Roman" w:cs="Times New Roman"/>
          <w:kern w:val="2"/>
          <w:sz w:val="24"/>
          <w:szCs w:val="24"/>
        </w:rPr>
        <w:t xml:space="preserve"> </w:t>
      </w:r>
      <w:r w:rsidRPr="007022AA">
        <w:rPr>
          <w:rFonts w:ascii="Times New Roman" w:hAnsi="Times New Roman" w:cs="Times New Roman"/>
          <w:sz w:val="24"/>
          <w:szCs w:val="24"/>
        </w:rPr>
        <w:t xml:space="preserve">(York </w:t>
      </w:r>
      <w:r w:rsidR="00185262" w:rsidRPr="007022AA">
        <w:rPr>
          <w:rFonts w:ascii="Times New Roman" w:hAnsi="Times New Roman" w:cs="Times New Roman"/>
          <w:sz w:val="24"/>
          <w:szCs w:val="24"/>
        </w:rPr>
        <w:t xml:space="preserve">Water </w:t>
      </w:r>
      <w:r w:rsidRPr="007022AA">
        <w:rPr>
          <w:rFonts w:ascii="Times New Roman" w:hAnsi="Times New Roman" w:cs="Times New Roman"/>
          <w:sz w:val="24"/>
          <w:szCs w:val="24"/>
        </w:rPr>
        <w:t>or the Company) filed with the Pennsylvania Public Utility Commission (Commission) Supplemen</w:t>
      </w:r>
      <w:r w:rsidR="007022AA">
        <w:rPr>
          <w:rFonts w:ascii="Times New Roman" w:hAnsi="Times New Roman" w:cs="Times New Roman"/>
          <w:sz w:val="24"/>
          <w:szCs w:val="24"/>
        </w:rPr>
        <w:t>t No. 111 to Tariff Water-Pa. P</w:t>
      </w:r>
      <w:r w:rsidR="00D276B5">
        <w:rPr>
          <w:rFonts w:ascii="Times New Roman" w:hAnsi="Times New Roman" w:cs="Times New Roman"/>
          <w:sz w:val="24"/>
          <w:szCs w:val="24"/>
        </w:rPr>
        <w:t>.</w:t>
      </w:r>
      <w:r w:rsidR="007022AA">
        <w:rPr>
          <w:rFonts w:ascii="Times New Roman" w:hAnsi="Times New Roman" w:cs="Times New Roman"/>
          <w:sz w:val="24"/>
          <w:szCs w:val="24"/>
        </w:rPr>
        <w:t>U</w:t>
      </w:r>
      <w:r w:rsidR="00D276B5">
        <w:rPr>
          <w:rFonts w:ascii="Times New Roman" w:hAnsi="Times New Roman" w:cs="Times New Roman"/>
          <w:sz w:val="24"/>
          <w:szCs w:val="24"/>
        </w:rPr>
        <w:t>.</w:t>
      </w:r>
      <w:r w:rsidR="007022AA">
        <w:rPr>
          <w:rFonts w:ascii="Times New Roman" w:hAnsi="Times New Roman" w:cs="Times New Roman"/>
          <w:sz w:val="24"/>
          <w:szCs w:val="24"/>
        </w:rPr>
        <w:t>C</w:t>
      </w:r>
      <w:r w:rsidR="00D276B5">
        <w:rPr>
          <w:rFonts w:ascii="Times New Roman" w:hAnsi="Times New Roman" w:cs="Times New Roman"/>
          <w:sz w:val="24"/>
          <w:szCs w:val="24"/>
        </w:rPr>
        <w:t>.</w:t>
      </w:r>
      <w:r w:rsidRPr="007022AA">
        <w:rPr>
          <w:rFonts w:ascii="Times New Roman" w:hAnsi="Times New Roman" w:cs="Times New Roman"/>
          <w:sz w:val="24"/>
          <w:szCs w:val="24"/>
        </w:rPr>
        <w:t xml:space="preserve"> No. 14 and Supplement N</w:t>
      </w:r>
      <w:r w:rsidR="006B6055">
        <w:rPr>
          <w:rFonts w:ascii="Times New Roman" w:hAnsi="Times New Roman" w:cs="Times New Roman"/>
          <w:sz w:val="24"/>
          <w:szCs w:val="24"/>
        </w:rPr>
        <w:t>o. 1 to Tariff Wastewater-Pa. P</w:t>
      </w:r>
      <w:r w:rsidR="00D276B5">
        <w:rPr>
          <w:rFonts w:ascii="Times New Roman" w:hAnsi="Times New Roman" w:cs="Times New Roman"/>
          <w:sz w:val="24"/>
          <w:szCs w:val="24"/>
        </w:rPr>
        <w:t>.</w:t>
      </w:r>
      <w:r w:rsidR="006B6055">
        <w:rPr>
          <w:rFonts w:ascii="Times New Roman" w:hAnsi="Times New Roman" w:cs="Times New Roman"/>
          <w:sz w:val="24"/>
          <w:szCs w:val="24"/>
        </w:rPr>
        <w:t>U</w:t>
      </w:r>
      <w:r w:rsidR="00D276B5">
        <w:rPr>
          <w:rFonts w:ascii="Times New Roman" w:hAnsi="Times New Roman" w:cs="Times New Roman"/>
          <w:sz w:val="24"/>
          <w:szCs w:val="24"/>
        </w:rPr>
        <w:t>.</w:t>
      </w:r>
      <w:r w:rsidR="006B6055">
        <w:rPr>
          <w:rFonts w:ascii="Times New Roman" w:hAnsi="Times New Roman" w:cs="Times New Roman"/>
          <w:sz w:val="24"/>
          <w:szCs w:val="24"/>
        </w:rPr>
        <w:t>C</w:t>
      </w:r>
      <w:r w:rsidR="00D276B5">
        <w:rPr>
          <w:rFonts w:ascii="Times New Roman" w:hAnsi="Times New Roman" w:cs="Times New Roman"/>
          <w:sz w:val="24"/>
          <w:szCs w:val="24"/>
        </w:rPr>
        <w:t>.</w:t>
      </w:r>
      <w:r w:rsidRPr="007022AA">
        <w:rPr>
          <w:rFonts w:ascii="Times New Roman" w:hAnsi="Times New Roman" w:cs="Times New Roman"/>
          <w:sz w:val="24"/>
          <w:szCs w:val="24"/>
        </w:rPr>
        <w:t xml:space="preserve"> No. 1 to become effective August 1, 2013, containing proposed changes in rates, rules, and regulations calculated to produce $7,144,352 (16.8%) in additional annual</w:t>
      </w:r>
      <w:r w:rsidRPr="007022AA">
        <w:rPr>
          <w:rFonts w:ascii="Times New Roman" w:hAnsi="Times New Roman" w:cs="Times New Roman"/>
          <w:i/>
          <w:sz w:val="24"/>
          <w:szCs w:val="24"/>
        </w:rPr>
        <w:t xml:space="preserve"> </w:t>
      </w:r>
      <w:r w:rsidRPr="007022AA">
        <w:rPr>
          <w:rFonts w:ascii="Times New Roman" w:hAnsi="Times New Roman" w:cs="Times New Roman"/>
          <w:sz w:val="24"/>
          <w:szCs w:val="24"/>
        </w:rPr>
        <w:t xml:space="preserve">revenues.  On June 4, 2013, the Office of Consumer Advocate (OCA) filed a Formal Complaint </w:t>
      </w:r>
      <w:r w:rsidR="00185262" w:rsidRPr="007022AA">
        <w:rPr>
          <w:rFonts w:ascii="Times New Roman" w:hAnsi="Times New Roman" w:cs="Times New Roman"/>
          <w:sz w:val="24"/>
          <w:szCs w:val="24"/>
        </w:rPr>
        <w:t xml:space="preserve">in response to the filing </w:t>
      </w:r>
      <w:r w:rsidRPr="007022AA">
        <w:rPr>
          <w:rFonts w:ascii="Times New Roman" w:hAnsi="Times New Roman" w:cs="Times New Roman"/>
          <w:sz w:val="24"/>
          <w:szCs w:val="24"/>
        </w:rPr>
        <w:t xml:space="preserve">at </w:t>
      </w:r>
      <w:r w:rsidR="00992305" w:rsidRPr="007022AA">
        <w:rPr>
          <w:rFonts w:ascii="Times New Roman" w:hAnsi="Times New Roman" w:cs="Times New Roman"/>
          <w:sz w:val="24"/>
          <w:szCs w:val="24"/>
        </w:rPr>
        <w:t>D</w:t>
      </w:r>
      <w:r w:rsidRPr="007022AA">
        <w:rPr>
          <w:rFonts w:ascii="Times New Roman" w:hAnsi="Times New Roman" w:cs="Times New Roman"/>
          <w:sz w:val="24"/>
          <w:szCs w:val="24"/>
        </w:rPr>
        <w:t xml:space="preserve">ocket </w:t>
      </w:r>
      <w:r w:rsidR="00992305" w:rsidRPr="007022AA">
        <w:rPr>
          <w:rFonts w:ascii="Times New Roman" w:hAnsi="Times New Roman" w:cs="Times New Roman"/>
          <w:sz w:val="24"/>
          <w:szCs w:val="24"/>
        </w:rPr>
        <w:t>N</w:t>
      </w:r>
      <w:r w:rsidRPr="007022AA">
        <w:rPr>
          <w:rFonts w:ascii="Times New Roman" w:hAnsi="Times New Roman" w:cs="Times New Roman"/>
          <w:sz w:val="24"/>
          <w:szCs w:val="24"/>
        </w:rPr>
        <w:t>umber C-2013-2367038.  On June 20, 2013, the Commission’s Bureau of Investigation and Enforcement (I&amp;E) entered its appearance.</w:t>
      </w:r>
    </w:p>
    <w:p w:rsidR="00B01F0C" w:rsidRPr="007022AA" w:rsidRDefault="00B01F0C" w:rsidP="00A97250">
      <w:pPr>
        <w:spacing w:after="0" w:line="360" w:lineRule="auto"/>
        <w:ind w:firstLine="1440"/>
        <w:rPr>
          <w:rFonts w:ascii="Times New Roman" w:hAnsi="Times New Roman" w:cs="Times New Roman"/>
          <w:sz w:val="24"/>
          <w:szCs w:val="24"/>
        </w:rPr>
      </w:pPr>
    </w:p>
    <w:p w:rsidR="00B01F0C" w:rsidRPr="007022AA" w:rsidRDefault="00B01F0C" w:rsidP="00A97250">
      <w:pPr>
        <w:spacing w:after="0" w:line="360" w:lineRule="auto"/>
        <w:ind w:firstLine="1440"/>
        <w:rPr>
          <w:rFonts w:ascii="Times New Roman" w:hAnsi="Times New Roman" w:cs="Times New Roman"/>
          <w:sz w:val="24"/>
          <w:szCs w:val="24"/>
        </w:rPr>
      </w:pPr>
      <w:r w:rsidRPr="007022AA">
        <w:rPr>
          <w:rFonts w:ascii="Times New Roman" w:hAnsi="Times New Roman" w:cs="Times New Roman"/>
          <w:sz w:val="24"/>
          <w:szCs w:val="24"/>
        </w:rPr>
        <w:t xml:space="preserve">By Order entered July 16, 2013, the Commission noted that the tariffs </w:t>
      </w:r>
      <w:r w:rsidR="00185262" w:rsidRPr="007022AA">
        <w:rPr>
          <w:rFonts w:ascii="Times New Roman" w:hAnsi="Times New Roman" w:cs="Times New Roman"/>
          <w:sz w:val="24"/>
          <w:szCs w:val="24"/>
        </w:rPr>
        <w:t xml:space="preserve">proposed by York Water </w:t>
      </w:r>
      <w:r w:rsidRPr="007022AA">
        <w:rPr>
          <w:rFonts w:ascii="Times New Roman" w:hAnsi="Times New Roman" w:cs="Times New Roman"/>
          <w:sz w:val="24"/>
          <w:szCs w:val="24"/>
        </w:rPr>
        <w:t>would be suspended by operation of law pursuant to 66 Pa.C.S. §</w:t>
      </w:r>
      <w:r w:rsidR="009D61B7">
        <w:rPr>
          <w:rFonts w:ascii="Times New Roman" w:hAnsi="Times New Roman" w:cs="Times New Roman"/>
          <w:sz w:val="24"/>
          <w:szCs w:val="24"/>
        </w:rPr>
        <w:t xml:space="preserve"> </w:t>
      </w:r>
      <w:r w:rsidRPr="007022AA">
        <w:rPr>
          <w:rFonts w:ascii="Times New Roman" w:hAnsi="Times New Roman" w:cs="Times New Roman"/>
          <w:sz w:val="24"/>
          <w:szCs w:val="24"/>
        </w:rPr>
        <w:t>1308(d) until March 1, 2014, unless permitted by Commission Order to become effective at an earlier date.  The Commission further instituted an investigation to determine the lawfulness, justness and reasonableness of the proposed and existing rates, rules and regulations.  Accordingly, the Commission assigned the case to the Office of Administrative Law Judge for the prompt scheduling of hearings as may be necessary culminating in the issuance of a Recommended Decision.</w:t>
      </w:r>
    </w:p>
    <w:p w:rsidR="00B01F0C" w:rsidRPr="007022AA" w:rsidRDefault="00B01F0C" w:rsidP="00A97250">
      <w:pPr>
        <w:spacing w:after="0" w:line="360" w:lineRule="auto"/>
        <w:ind w:firstLine="1440"/>
        <w:rPr>
          <w:rFonts w:ascii="Times New Roman" w:hAnsi="Times New Roman" w:cs="Times New Roman"/>
          <w:sz w:val="24"/>
          <w:szCs w:val="24"/>
        </w:rPr>
      </w:pPr>
    </w:p>
    <w:p w:rsidR="00B01F0C" w:rsidRPr="007022AA" w:rsidRDefault="00B01F0C" w:rsidP="00A97250">
      <w:pPr>
        <w:spacing w:after="0" w:line="360" w:lineRule="auto"/>
        <w:ind w:firstLine="1440"/>
        <w:rPr>
          <w:rFonts w:ascii="Times New Roman" w:hAnsi="Times New Roman" w:cs="Times New Roman"/>
          <w:sz w:val="24"/>
          <w:szCs w:val="24"/>
        </w:rPr>
      </w:pPr>
      <w:r w:rsidRPr="007022AA">
        <w:rPr>
          <w:rFonts w:ascii="Times New Roman" w:hAnsi="Times New Roman" w:cs="Times New Roman"/>
          <w:sz w:val="24"/>
          <w:szCs w:val="24"/>
        </w:rPr>
        <w:t>On July 19, 2013, the Commission issued a Hearing Notice establishing an Initial Prehearing Conference for this matter for Thursday, August 1, 2013 at 10:00 a.m. in Hearing Room 4 of the Commonwealth Keystone Building in Harrisburg and assigning us as Presiding Officers.  A Prehearing Conference Order was issued on July 22, 2013.</w:t>
      </w:r>
    </w:p>
    <w:p w:rsidR="00B01F0C" w:rsidRPr="007022AA" w:rsidRDefault="00B01F0C" w:rsidP="00A97250">
      <w:pPr>
        <w:spacing w:after="0" w:line="360" w:lineRule="auto"/>
        <w:ind w:firstLine="1440"/>
        <w:rPr>
          <w:rFonts w:ascii="Times New Roman" w:hAnsi="Times New Roman" w:cs="Times New Roman"/>
          <w:sz w:val="24"/>
          <w:szCs w:val="24"/>
        </w:rPr>
      </w:pPr>
    </w:p>
    <w:p w:rsidR="00B01F0C" w:rsidRPr="007022AA" w:rsidRDefault="00B01F0C" w:rsidP="00A97250">
      <w:pPr>
        <w:spacing w:after="0" w:line="360" w:lineRule="auto"/>
        <w:ind w:firstLine="1440"/>
        <w:rPr>
          <w:rFonts w:ascii="Times New Roman" w:hAnsi="Times New Roman" w:cs="Times New Roman"/>
          <w:sz w:val="24"/>
          <w:szCs w:val="24"/>
        </w:rPr>
      </w:pPr>
      <w:r w:rsidRPr="007022AA">
        <w:rPr>
          <w:rFonts w:ascii="Times New Roman" w:hAnsi="Times New Roman" w:cs="Times New Roman"/>
          <w:sz w:val="24"/>
          <w:szCs w:val="24"/>
        </w:rPr>
        <w:t>On July 25, 2013, the Office of Small Business Advocate (OSBA) filed a formal Complaint, Verification, Public Statement and Notice of Appearance.  The OSBA’s Complaint was docketed at C-2013-2375700.  Formal Complaints were also filed by customers Larry L. Wolfe on June 25, 2013, at Docket Number C-2013-2370416</w:t>
      </w:r>
      <w:r w:rsidR="00185262" w:rsidRPr="007022AA">
        <w:rPr>
          <w:rFonts w:ascii="Times New Roman" w:hAnsi="Times New Roman" w:cs="Times New Roman"/>
          <w:sz w:val="24"/>
          <w:szCs w:val="24"/>
        </w:rPr>
        <w:t>,</w:t>
      </w:r>
      <w:r w:rsidR="00B41FA0">
        <w:rPr>
          <w:rFonts w:ascii="Times New Roman" w:hAnsi="Times New Roman" w:cs="Times New Roman"/>
          <w:sz w:val="24"/>
          <w:szCs w:val="24"/>
        </w:rPr>
        <w:t xml:space="preserve"> and John C. Eline on July 17, </w:t>
      </w:r>
      <w:r w:rsidRPr="007022AA">
        <w:rPr>
          <w:rFonts w:ascii="Times New Roman" w:hAnsi="Times New Roman" w:cs="Times New Roman"/>
          <w:sz w:val="24"/>
          <w:szCs w:val="24"/>
        </w:rPr>
        <w:t>2013, at Docket Number C-2013-2374421.</w:t>
      </w:r>
    </w:p>
    <w:p w:rsidR="00B01F0C" w:rsidRPr="007022AA" w:rsidRDefault="00B01F0C" w:rsidP="00A97250">
      <w:pPr>
        <w:spacing w:after="0" w:line="360" w:lineRule="auto"/>
        <w:ind w:firstLine="1440"/>
        <w:rPr>
          <w:rFonts w:ascii="Times New Roman" w:hAnsi="Times New Roman" w:cs="Times New Roman"/>
          <w:sz w:val="24"/>
          <w:szCs w:val="24"/>
        </w:rPr>
      </w:pPr>
    </w:p>
    <w:p w:rsidR="00B01F0C" w:rsidRPr="007022AA" w:rsidRDefault="00B01F0C" w:rsidP="00A97250">
      <w:pPr>
        <w:spacing w:after="0" w:line="360" w:lineRule="auto"/>
        <w:ind w:firstLine="1440"/>
        <w:rPr>
          <w:rFonts w:ascii="Times New Roman" w:hAnsi="Times New Roman" w:cs="Times New Roman"/>
          <w:sz w:val="24"/>
          <w:szCs w:val="24"/>
        </w:rPr>
      </w:pPr>
      <w:r w:rsidRPr="007022AA">
        <w:rPr>
          <w:rFonts w:ascii="Times New Roman" w:hAnsi="Times New Roman" w:cs="Times New Roman"/>
          <w:sz w:val="24"/>
          <w:szCs w:val="24"/>
        </w:rPr>
        <w:t>The Prehearing Conference was held on August 1, 2013 as scheduled.  During the Prehearing</w:t>
      </w:r>
      <w:r w:rsidR="00792504">
        <w:rPr>
          <w:rFonts w:ascii="Times New Roman" w:hAnsi="Times New Roman" w:cs="Times New Roman"/>
          <w:sz w:val="24"/>
          <w:szCs w:val="24"/>
        </w:rPr>
        <w:t xml:space="preserve"> Conference</w:t>
      </w:r>
      <w:r w:rsidRPr="007022AA">
        <w:rPr>
          <w:rFonts w:ascii="Times New Roman" w:hAnsi="Times New Roman" w:cs="Times New Roman"/>
          <w:sz w:val="24"/>
          <w:szCs w:val="24"/>
        </w:rPr>
        <w:t>, various procedural matters were discussed.  Most notably, a procedural schedule was agreed upon and the parties were reminded that Commission policy promotes settlements.  52 Pa.Code §</w:t>
      </w:r>
      <w:r w:rsidR="00992305" w:rsidRPr="007022AA">
        <w:rPr>
          <w:rFonts w:ascii="Times New Roman" w:hAnsi="Times New Roman" w:cs="Times New Roman"/>
          <w:sz w:val="24"/>
          <w:szCs w:val="24"/>
        </w:rPr>
        <w:t xml:space="preserve"> </w:t>
      </w:r>
      <w:r w:rsidRPr="007022AA">
        <w:rPr>
          <w:rFonts w:ascii="Times New Roman" w:hAnsi="Times New Roman" w:cs="Times New Roman"/>
          <w:sz w:val="24"/>
          <w:szCs w:val="24"/>
        </w:rPr>
        <w:t>5.231(a).</w:t>
      </w:r>
    </w:p>
    <w:p w:rsidR="00B01F0C" w:rsidRPr="007022AA" w:rsidRDefault="00B01F0C" w:rsidP="00A97250">
      <w:pPr>
        <w:spacing w:after="0" w:line="360" w:lineRule="auto"/>
        <w:ind w:firstLine="1440"/>
        <w:rPr>
          <w:rFonts w:ascii="Times New Roman" w:hAnsi="Times New Roman" w:cs="Times New Roman"/>
          <w:sz w:val="24"/>
          <w:szCs w:val="24"/>
        </w:rPr>
      </w:pPr>
    </w:p>
    <w:p w:rsidR="00B01F0C" w:rsidRPr="007022AA" w:rsidRDefault="00B01F0C" w:rsidP="00A97250">
      <w:pPr>
        <w:spacing w:after="0" w:line="360" w:lineRule="auto"/>
        <w:ind w:firstLine="1440"/>
        <w:rPr>
          <w:rFonts w:ascii="Times New Roman" w:hAnsi="Times New Roman" w:cs="Times New Roman"/>
          <w:sz w:val="24"/>
          <w:szCs w:val="24"/>
        </w:rPr>
      </w:pPr>
      <w:r w:rsidRPr="007022AA">
        <w:rPr>
          <w:rFonts w:ascii="Times New Roman" w:hAnsi="Times New Roman" w:cs="Times New Roman"/>
          <w:sz w:val="24"/>
          <w:szCs w:val="24"/>
        </w:rPr>
        <w:t>Multiple rounds of pre-served testimony were distributed by the parties in accordance with the procedural schedule.</w:t>
      </w:r>
      <w:r w:rsidR="00277B51" w:rsidRPr="007022AA">
        <w:rPr>
          <w:rFonts w:ascii="Times New Roman" w:hAnsi="Times New Roman" w:cs="Times New Roman"/>
          <w:sz w:val="24"/>
          <w:szCs w:val="24"/>
        </w:rPr>
        <w:t xml:space="preserve"> </w:t>
      </w:r>
      <w:r w:rsidRPr="007022AA">
        <w:rPr>
          <w:rFonts w:ascii="Times New Roman" w:hAnsi="Times New Roman" w:cs="Times New Roman"/>
          <w:sz w:val="24"/>
          <w:szCs w:val="24"/>
        </w:rPr>
        <w:t xml:space="preserve"> By email dated October 21, 2013, </w:t>
      </w:r>
      <w:r w:rsidR="00277B51" w:rsidRPr="007022AA">
        <w:rPr>
          <w:rFonts w:ascii="Times New Roman" w:hAnsi="Times New Roman" w:cs="Times New Roman"/>
          <w:sz w:val="24"/>
          <w:szCs w:val="24"/>
        </w:rPr>
        <w:t>the Presiding Officers</w:t>
      </w:r>
      <w:r w:rsidRPr="007022AA">
        <w:rPr>
          <w:rFonts w:ascii="Times New Roman" w:hAnsi="Times New Roman" w:cs="Times New Roman"/>
          <w:sz w:val="24"/>
          <w:szCs w:val="24"/>
        </w:rPr>
        <w:t xml:space="preserve"> were advised that an agreement in principle had been reached between the Company, OCA, OSBA and I&amp;E.  The parties agreed to waive cross examination of witnesses and requested that the pre-served testimony be admitted into the record by verification at the hearing scheduled for October 22, 2013.  The evidentiary hearing was held as scheduled for such purposes.</w:t>
      </w:r>
      <w:r w:rsidR="00277B51" w:rsidRPr="007022AA">
        <w:rPr>
          <w:rFonts w:ascii="Times New Roman" w:hAnsi="Times New Roman" w:cs="Times New Roman"/>
          <w:sz w:val="24"/>
          <w:szCs w:val="24"/>
        </w:rPr>
        <w:t xml:space="preserve">  The following </w:t>
      </w:r>
      <w:r w:rsidR="00185262" w:rsidRPr="007022AA">
        <w:rPr>
          <w:rFonts w:ascii="Times New Roman" w:hAnsi="Times New Roman" w:cs="Times New Roman"/>
          <w:sz w:val="24"/>
          <w:szCs w:val="24"/>
        </w:rPr>
        <w:t>witnesses</w:t>
      </w:r>
      <w:r w:rsidR="00E05891" w:rsidRPr="007022AA">
        <w:rPr>
          <w:rFonts w:ascii="Times New Roman" w:hAnsi="Times New Roman" w:cs="Times New Roman"/>
          <w:sz w:val="24"/>
          <w:szCs w:val="24"/>
        </w:rPr>
        <w:t>’</w:t>
      </w:r>
      <w:r w:rsidR="00185262" w:rsidRPr="007022AA">
        <w:rPr>
          <w:rFonts w:ascii="Times New Roman" w:hAnsi="Times New Roman" w:cs="Times New Roman"/>
          <w:sz w:val="24"/>
          <w:szCs w:val="24"/>
        </w:rPr>
        <w:t xml:space="preserve"> pre-served testimony and the Company’s initial filing </w:t>
      </w:r>
      <w:r w:rsidR="00277B51" w:rsidRPr="007022AA">
        <w:rPr>
          <w:rFonts w:ascii="Times New Roman" w:hAnsi="Times New Roman" w:cs="Times New Roman"/>
          <w:sz w:val="24"/>
          <w:szCs w:val="24"/>
        </w:rPr>
        <w:t xml:space="preserve">were admitted into </w:t>
      </w:r>
      <w:r w:rsidR="00E05891" w:rsidRPr="007022AA">
        <w:rPr>
          <w:rFonts w:ascii="Times New Roman" w:hAnsi="Times New Roman" w:cs="Times New Roman"/>
          <w:sz w:val="24"/>
          <w:szCs w:val="24"/>
        </w:rPr>
        <w:t xml:space="preserve">the </w:t>
      </w:r>
      <w:r w:rsidR="00277B51" w:rsidRPr="007022AA">
        <w:rPr>
          <w:rFonts w:ascii="Times New Roman" w:hAnsi="Times New Roman" w:cs="Times New Roman"/>
          <w:sz w:val="24"/>
          <w:szCs w:val="24"/>
        </w:rPr>
        <w:t>record at the October 22, 2013 hearing:</w:t>
      </w:r>
    </w:p>
    <w:p w:rsidR="00277B51" w:rsidRPr="007022AA" w:rsidRDefault="00277B51" w:rsidP="00525C9E">
      <w:pPr>
        <w:spacing w:after="0" w:line="360" w:lineRule="auto"/>
        <w:rPr>
          <w:rFonts w:ascii="Times New Roman" w:hAnsi="Times New Roman" w:cs="Times New Roman"/>
          <w:sz w:val="24"/>
          <w:szCs w:val="24"/>
        </w:rPr>
      </w:pPr>
    </w:p>
    <w:p w:rsidR="00525C9E" w:rsidRPr="007022AA" w:rsidRDefault="00525C9E" w:rsidP="00F51166">
      <w:pPr>
        <w:spacing w:after="0"/>
        <w:ind w:left="1440" w:hanging="1440"/>
        <w:rPr>
          <w:rFonts w:ascii="Times New Roman" w:hAnsi="Times New Roman" w:cs="Times New Roman"/>
          <w:sz w:val="24"/>
          <w:szCs w:val="24"/>
        </w:rPr>
      </w:pPr>
      <w:r w:rsidRPr="007022AA">
        <w:rPr>
          <w:rFonts w:ascii="Times New Roman" w:hAnsi="Times New Roman" w:cs="Times New Roman"/>
          <w:b/>
          <w:sz w:val="24"/>
          <w:szCs w:val="24"/>
          <w:u w:val="single"/>
        </w:rPr>
        <w:t>York Water Company</w:t>
      </w:r>
    </w:p>
    <w:p w:rsidR="00525C9E" w:rsidRPr="007022AA" w:rsidRDefault="00525C9E" w:rsidP="00F51166">
      <w:pPr>
        <w:spacing w:after="0"/>
        <w:ind w:left="1440" w:hanging="1440"/>
        <w:rPr>
          <w:rFonts w:ascii="Times New Roman" w:hAnsi="Times New Roman" w:cs="Times New Roman"/>
          <w:sz w:val="24"/>
          <w:szCs w:val="24"/>
        </w:rPr>
      </w:pPr>
    </w:p>
    <w:p w:rsidR="00525C9E" w:rsidRPr="007022AA" w:rsidRDefault="00525C9E" w:rsidP="00F51166">
      <w:pPr>
        <w:spacing w:after="0"/>
        <w:ind w:left="1440" w:right="1440"/>
        <w:rPr>
          <w:rFonts w:ascii="Times New Roman" w:hAnsi="Times New Roman" w:cs="Times New Roman"/>
          <w:sz w:val="24"/>
          <w:szCs w:val="24"/>
        </w:rPr>
      </w:pPr>
      <w:r w:rsidRPr="007022AA">
        <w:rPr>
          <w:rFonts w:ascii="Times New Roman" w:hAnsi="Times New Roman" w:cs="Times New Roman"/>
          <w:sz w:val="24"/>
          <w:szCs w:val="24"/>
        </w:rPr>
        <w:t xml:space="preserve">Jeffrey R. Hines (YWC </w:t>
      </w:r>
      <w:r w:rsidR="00185AA9" w:rsidRPr="007022AA">
        <w:rPr>
          <w:rFonts w:ascii="Times New Roman" w:hAnsi="Times New Roman" w:cs="Times New Roman"/>
          <w:sz w:val="24"/>
          <w:szCs w:val="24"/>
        </w:rPr>
        <w:t>Statement (</w:t>
      </w:r>
      <w:r w:rsidRPr="007022AA">
        <w:rPr>
          <w:rFonts w:ascii="Times New Roman" w:hAnsi="Times New Roman" w:cs="Times New Roman"/>
          <w:sz w:val="24"/>
          <w:szCs w:val="24"/>
        </w:rPr>
        <w:t>St.</w:t>
      </w:r>
      <w:r w:rsidR="00185AA9" w:rsidRPr="007022AA">
        <w:rPr>
          <w:rFonts w:ascii="Times New Roman" w:hAnsi="Times New Roman" w:cs="Times New Roman"/>
          <w:sz w:val="24"/>
          <w:szCs w:val="24"/>
        </w:rPr>
        <w:t>)</w:t>
      </w:r>
      <w:r w:rsidRPr="007022AA">
        <w:rPr>
          <w:rFonts w:ascii="Times New Roman" w:hAnsi="Times New Roman" w:cs="Times New Roman"/>
          <w:sz w:val="24"/>
          <w:szCs w:val="24"/>
        </w:rPr>
        <w:t xml:space="preserve"> No. 1)</w:t>
      </w:r>
    </w:p>
    <w:p w:rsidR="00365802" w:rsidRPr="007022AA" w:rsidRDefault="00365802" w:rsidP="00F51166">
      <w:pPr>
        <w:spacing w:after="0"/>
        <w:ind w:left="1440" w:right="1440"/>
        <w:rPr>
          <w:rFonts w:ascii="Times New Roman" w:hAnsi="Times New Roman" w:cs="Times New Roman"/>
          <w:sz w:val="24"/>
          <w:szCs w:val="24"/>
        </w:rPr>
      </w:pPr>
    </w:p>
    <w:p w:rsidR="00525C9E" w:rsidRPr="007022AA" w:rsidRDefault="00525C9E" w:rsidP="00F51166">
      <w:pPr>
        <w:spacing w:after="0"/>
        <w:ind w:left="1440" w:right="1440"/>
        <w:rPr>
          <w:rFonts w:ascii="Times New Roman" w:hAnsi="Times New Roman" w:cs="Times New Roman"/>
          <w:sz w:val="24"/>
          <w:szCs w:val="24"/>
        </w:rPr>
      </w:pPr>
      <w:r w:rsidRPr="007022AA">
        <w:rPr>
          <w:rFonts w:ascii="Times New Roman" w:hAnsi="Times New Roman" w:cs="Times New Roman"/>
          <w:sz w:val="24"/>
          <w:szCs w:val="24"/>
        </w:rPr>
        <w:t>Joseph T. Hand (YWC St. No. 2)</w:t>
      </w:r>
    </w:p>
    <w:p w:rsidR="00365802" w:rsidRPr="007022AA" w:rsidRDefault="00365802" w:rsidP="00F51166">
      <w:pPr>
        <w:spacing w:after="0"/>
        <w:ind w:left="1440" w:right="1440"/>
        <w:rPr>
          <w:rFonts w:ascii="Times New Roman" w:hAnsi="Times New Roman" w:cs="Times New Roman"/>
          <w:sz w:val="24"/>
          <w:szCs w:val="24"/>
        </w:rPr>
      </w:pPr>
    </w:p>
    <w:p w:rsidR="00525C9E" w:rsidRPr="007022AA" w:rsidRDefault="00525C9E" w:rsidP="00F51166">
      <w:pPr>
        <w:spacing w:after="0"/>
        <w:ind w:left="1440" w:right="1440"/>
        <w:rPr>
          <w:rFonts w:ascii="Times New Roman" w:hAnsi="Times New Roman" w:cs="Times New Roman"/>
          <w:sz w:val="24"/>
          <w:szCs w:val="24"/>
        </w:rPr>
      </w:pPr>
      <w:r w:rsidRPr="007022AA">
        <w:rPr>
          <w:rFonts w:ascii="Times New Roman" w:hAnsi="Times New Roman" w:cs="Times New Roman"/>
          <w:sz w:val="24"/>
          <w:szCs w:val="24"/>
        </w:rPr>
        <w:t xml:space="preserve">Kathleen M. Miller (YWC St. No. 3, YWC St. No. 3W, YWC St. No. 103, YWC St. No. 103-R and Exhibit Nos. KMM-1R Revised, KMM-2R, KMM-3R and </w:t>
      </w:r>
      <w:r w:rsidR="00B14CEA" w:rsidRPr="007022AA">
        <w:rPr>
          <w:rFonts w:ascii="Times New Roman" w:hAnsi="Times New Roman" w:cs="Times New Roman"/>
          <w:sz w:val="24"/>
          <w:szCs w:val="24"/>
        </w:rPr>
        <w:t>KMM-4R and YWC St. No. 103W)</w:t>
      </w:r>
    </w:p>
    <w:p w:rsidR="00365802" w:rsidRPr="007022AA" w:rsidRDefault="00365802" w:rsidP="00F51166">
      <w:pPr>
        <w:spacing w:after="0"/>
        <w:ind w:left="1440" w:right="1440"/>
        <w:rPr>
          <w:rFonts w:ascii="Times New Roman" w:hAnsi="Times New Roman" w:cs="Times New Roman"/>
          <w:sz w:val="24"/>
          <w:szCs w:val="24"/>
        </w:rPr>
      </w:pPr>
    </w:p>
    <w:p w:rsidR="00B14CEA" w:rsidRPr="007022AA" w:rsidRDefault="00B14CEA" w:rsidP="00F51166">
      <w:pPr>
        <w:spacing w:after="0"/>
        <w:ind w:left="1440" w:right="1440"/>
        <w:rPr>
          <w:rFonts w:ascii="Times New Roman" w:hAnsi="Times New Roman" w:cs="Times New Roman"/>
          <w:sz w:val="24"/>
          <w:szCs w:val="24"/>
        </w:rPr>
      </w:pPr>
      <w:r w:rsidRPr="007022AA">
        <w:rPr>
          <w:rFonts w:ascii="Times New Roman" w:hAnsi="Times New Roman" w:cs="Times New Roman"/>
          <w:sz w:val="24"/>
          <w:szCs w:val="24"/>
        </w:rPr>
        <w:t>Ted W. Atland (YWC St. No.</w:t>
      </w:r>
      <w:r w:rsidR="00711E2F">
        <w:rPr>
          <w:rFonts w:ascii="Times New Roman" w:hAnsi="Times New Roman" w:cs="Times New Roman"/>
          <w:sz w:val="24"/>
          <w:szCs w:val="24"/>
        </w:rPr>
        <w:t xml:space="preserve"> 4, YWC St. No. 4W, YWC St. No. </w:t>
      </w:r>
      <w:r w:rsidRPr="007022AA">
        <w:rPr>
          <w:rFonts w:ascii="Times New Roman" w:hAnsi="Times New Roman" w:cs="Times New Roman"/>
          <w:sz w:val="24"/>
          <w:szCs w:val="24"/>
        </w:rPr>
        <w:t>104 and YWC St. No. 104W)</w:t>
      </w:r>
    </w:p>
    <w:p w:rsidR="00365802" w:rsidRPr="007022AA" w:rsidRDefault="00365802" w:rsidP="00F51166">
      <w:pPr>
        <w:spacing w:after="0"/>
        <w:ind w:left="1440" w:right="1440"/>
        <w:rPr>
          <w:rFonts w:ascii="Times New Roman" w:hAnsi="Times New Roman" w:cs="Times New Roman"/>
          <w:sz w:val="24"/>
          <w:szCs w:val="24"/>
        </w:rPr>
      </w:pPr>
    </w:p>
    <w:p w:rsidR="00B14CEA" w:rsidRPr="007022AA" w:rsidRDefault="00B14CEA" w:rsidP="00F51166">
      <w:pPr>
        <w:spacing w:after="0"/>
        <w:ind w:left="1440" w:right="1440"/>
        <w:rPr>
          <w:rFonts w:ascii="Times New Roman" w:hAnsi="Times New Roman" w:cs="Times New Roman"/>
          <w:sz w:val="24"/>
          <w:szCs w:val="24"/>
        </w:rPr>
      </w:pPr>
      <w:r w:rsidRPr="007022AA">
        <w:rPr>
          <w:rFonts w:ascii="Times New Roman" w:hAnsi="Times New Roman" w:cs="Times New Roman"/>
          <w:sz w:val="24"/>
          <w:szCs w:val="24"/>
        </w:rPr>
        <w:t>Matthew E. Poff (YWC St. No.</w:t>
      </w:r>
      <w:r w:rsidR="00711E2F">
        <w:rPr>
          <w:rFonts w:ascii="Times New Roman" w:hAnsi="Times New Roman" w:cs="Times New Roman"/>
          <w:sz w:val="24"/>
          <w:szCs w:val="24"/>
        </w:rPr>
        <w:t xml:space="preserve"> 5, YWC St. No. 5W, YWC St. No. </w:t>
      </w:r>
      <w:r w:rsidRPr="007022AA">
        <w:rPr>
          <w:rFonts w:ascii="Times New Roman" w:hAnsi="Times New Roman" w:cs="Times New Roman"/>
          <w:sz w:val="24"/>
          <w:szCs w:val="24"/>
        </w:rPr>
        <w:t>105 and YWC St. No. 105W)</w:t>
      </w:r>
    </w:p>
    <w:p w:rsidR="00365802" w:rsidRPr="007022AA" w:rsidRDefault="00365802" w:rsidP="00F51166">
      <w:pPr>
        <w:spacing w:after="0"/>
        <w:ind w:left="1440" w:right="1440"/>
        <w:rPr>
          <w:rFonts w:ascii="Times New Roman" w:hAnsi="Times New Roman" w:cs="Times New Roman"/>
          <w:sz w:val="24"/>
          <w:szCs w:val="24"/>
        </w:rPr>
      </w:pPr>
    </w:p>
    <w:p w:rsidR="00B14CEA" w:rsidRPr="007022AA" w:rsidRDefault="00B14CEA" w:rsidP="00F51166">
      <w:pPr>
        <w:spacing w:after="0"/>
        <w:ind w:left="1440" w:right="1440"/>
        <w:rPr>
          <w:rFonts w:ascii="Times New Roman" w:hAnsi="Times New Roman" w:cs="Times New Roman"/>
          <w:sz w:val="24"/>
          <w:szCs w:val="24"/>
        </w:rPr>
      </w:pPr>
      <w:r w:rsidRPr="007022AA">
        <w:rPr>
          <w:rFonts w:ascii="Times New Roman" w:hAnsi="Times New Roman" w:cs="Times New Roman"/>
          <w:sz w:val="24"/>
          <w:szCs w:val="24"/>
        </w:rPr>
        <w:t>John J. Spanos (YWC St. No. 106 and Exhibit Nos. HVI, FVI-A, FVI-B, HVI-W, FVI-WA and FVI-WB)</w:t>
      </w:r>
    </w:p>
    <w:p w:rsidR="00365802" w:rsidRPr="007022AA" w:rsidRDefault="00365802" w:rsidP="00F51166">
      <w:pPr>
        <w:spacing w:after="0"/>
        <w:ind w:left="1440" w:right="1440"/>
        <w:rPr>
          <w:rFonts w:ascii="Times New Roman" w:hAnsi="Times New Roman" w:cs="Times New Roman"/>
          <w:sz w:val="24"/>
          <w:szCs w:val="24"/>
        </w:rPr>
      </w:pPr>
    </w:p>
    <w:p w:rsidR="00B14CEA" w:rsidRPr="007022AA" w:rsidRDefault="00B14CEA" w:rsidP="00F51166">
      <w:pPr>
        <w:spacing w:after="0"/>
        <w:ind w:left="1440" w:right="1440"/>
        <w:rPr>
          <w:rFonts w:ascii="Times New Roman" w:hAnsi="Times New Roman" w:cs="Times New Roman"/>
          <w:sz w:val="24"/>
          <w:szCs w:val="24"/>
        </w:rPr>
      </w:pPr>
      <w:r w:rsidRPr="007022AA">
        <w:rPr>
          <w:rFonts w:ascii="Times New Roman" w:hAnsi="Times New Roman" w:cs="Times New Roman"/>
          <w:sz w:val="24"/>
          <w:szCs w:val="24"/>
        </w:rPr>
        <w:t>Paul R. Moul (YWC St. No. 107 and Exhibit No. FVII and YWC St. No. 107-R and Exhibit No. FVIIR)</w:t>
      </w:r>
    </w:p>
    <w:p w:rsidR="00365802" w:rsidRPr="007022AA" w:rsidRDefault="00365802" w:rsidP="00F51166">
      <w:pPr>
        <w:spacing w:after="0"/>
        <w:ind w:left="1440" w:right="1440"/>
        <w:rPr>
          <w:rFonts w:ascii="Times New Roman" w:hAnsi="Times New Roman" w:cs="Times New Roman"/>
          <w:sz w:val="24"/>
          <w:szCs w:val="24"/>
        </w:rPr>
      </w:pPr>
    </w:p>
    <w:p w:rsidR="00B14CEA" w:rsidRPr="007022AA" w:rsidRDefault="00B14CEA" w:rsidP="00F51166">
      <w:pPr>
        <w:spacing w:after="0"/>
        <w:ind w:left="1440" w:right="1440"/>
        <w:rPr>
          <w:rFonts w:ascii="Times New Roman" w:hAnsi="Times New Roman" w:cs="Times New Roman"/>
          <w:sz w:val="24"/>
          <w:szCs w:val="24"/>
        </w:rPr>
      </w:pPr>
      <w:r w:rsidRPr="007022AA">
        <w:rPr>
          <w:rFonts w:ascii="Times New Roman" w:hAnsi="Times New Roman" w:cs="Times New Roman"/>
          <w:sz w:val="24"/>
          <w:szCs w:val="24"/>
        </w:rPr>
        <w:t>Paul R. Herbert (YWC St. No. 108 and Exhibit No. FVIII and YWC St. No. 108-R and Exhibit Nos. 108-R-1 and 108-R-2)</w:t>
      </w:r>
    </w:p>
    <w:p w:rsidR="00B14CEA" w:rsidRPr="007022AA" w:rsidRDefault="00B14CEA" w:rsidP="00F51166">
      <w:pPr>
        <w:spacing w:after="0"/>
        <w:ind w:left="1440" w:hanging="1440"/>
        <w:rPr>
          <w:rFonts w:ascii="Times New Roman" w:hAnsi="Times New Roman" w:cs="Times New Roman"/>
          <w:sz w:val="24"/>
          <w:szCs w:val="24"/>
        </w:rPr>
      </w:pPr>
    </w:p>
    <w:p w:rsidR="00B14CEA" w:rsidRPr="007022AA" w:rsidRDefault="00B14CEA" w:rsidP="00F51166">
      <w:pPr>
        <w:spacing w:after="0"/>
        <w:ind w:left="1440" w:hanging="1440"/>
        <w:rPr>
          <w:rFonts w:ascii="Times New Roman" w:hAnsi="Times New Roman" w:cs="Times New Roman"/>
          <w:sz w:val="24"/>
          <w:szCs w:val="24"/>
        </w:rPr>
      </w:pPr>
      <w:r w:rsidRPr="007022AA">
        <w:rPr>
          <w:rFonts w:ascii="Times New Roman" w:hAnsi="Times New Roman" w:cs="Times New Roman"/>
          <w:b/>
          <w:sz w:val="24"/>
          <w:szCs w:val="24"/>
          <w:u w:val="single"/>
        </w:rPr>
        <w:t>I&amp;E</w:t>
      </w:r>
    </w:p>
    <w:p w:rsidR="00B14CEA" w:rsidRPr="007022AA" w:rsidRDefault="00B14CEA" w:rsidP="00F51166">
      <w:pPr>
        <w:spacing w:after="0"/>
        <w:ind w:left="1440" w:hanging="1440"/>
        <w:rPr>
          <w:rFonts w:ascii="Times New Roman" w:hAnsi="Times New Roman" w:cs="Times New Roman"/>
          <w:sz w:val="24"/>
          <w:szCs w:val="24"/>
        </w:rPr>
      </w:pPr>
    </w:p>
    <w:p w:rsidR="00365802" w:rsidRPr="007022AA" w:rsidRDefault="00365802" w:rsidP="00365802">
      <w:pPr>
        <w:spacing w:after="0"/>
        <w:ind w:left="1440" w:right="1440"/>
        <w:rPr>
          <w:rFonts w:ascii="Times New Roman" w:hAnsi="Times New Roman" w:cs="Times New Roman"/>
          <w:sz w:val="24"/>
          <w:szCs w:val="24"/>
        </w:rPr>
      </w:pPr>
      <w:r w:rsidRPr="007022AA">
        <w:rPr>
          <w:rFonts w:ascii="Times New Roman" w:hAnsi="Times New Roman" w:cs="Times New Roman"/>
          <w:sz w:val="24"/>
          <w:szCs w:val="24"/>
        </w:rPr>
        <w:t>Rachel Maurer (I&amp;E St. No. 1 and Exhibits and I&amp;E St. No. 1SR and Exhibits)</w:t>
      </w:r>
    </w:p>
    <w:p w:rsidR="00365802" w:rsidRPr="007022AA" w:rsidRDefault="00365802" w:rsidP="00365802">
      <w:pPr>
        <w:spacing w:after="0"/>
        <w:ind w:left="1440" w:right="1440"/>
        <w:rPr>
          <w:rFonts w:ascii="Times New Roman" w:hAnsi="Times New Roman" w:cs="Times New Roman"/>
          <w:sz w:val="24"/>
          <w:szCs w:val="24"/>
        </w:rPr>
      </w:pPr>
    </w:p>
    <w:p w:rsidR="00365802" w:rsidRPr="007022AA" w:rsidRDefault="00365802" w:rsidP="00365802">
      <w:pPr>
        <w:spacing w:after="0"/>
        <w:ind w:left="1440" w:right="1440"/>
        <w:rPr>
          <w:rFonts w:ascii="Times New Roman" w:hAnsi="Times New Roman" w:cs="Times New Roman"/>
          <w:sz w:val="24"/>
          <w:szCs w:val="24"/>
        </w:rPr>
      </w:pPr>
      <w:r w:rsidRPr="007022AA">
        <w:rPr>
          <w:rFonts w:ascii="Times New Roman" w:hAnsi="Times New Roman" w:cs="Times New Roman"/>
          <w:sz w:val="24"/>
          <w:szCs w:val="24"/>
        </w:rPr>
        <w:t>Christine Wilson (I&amp;E St. No. 2 and Exhibits and I&amp;E St. No. 2SR and Exhibits)</w:t>
      </w:r>
    </w:p>
    <w:p w:rsidR="00365802" w:rsidRPr="007022AA" w:rsidRDefault="00365802" w:rsidP="00365802">
      <w:pPr>
        <w:spacing w:after="0"/>
        <w:ind w:left="1440" w:right="1440"/>
        <w:rPr>
          <w:rFonts w:ascii="Times New Roman" w:hAnsi="Times New Roman" w:cs="Times New Roman"/>
          <w:sz w:val="24"/>
          <w:szCs w:val="24"/>
        </w:rPr>
      </w:pPr>
    </w:p>
    <w:p w:rsidR="00365802" w:rsidRPr="007022AA" w:rsidRDefault="00365802" w:rsidP="00365802">
      <w:pPr>
        <w:spacing w:after="0"/>
        <w:ind w:left="1440" w:right="1440"/>
        <w:rPr>
          <w:rFonts w:ascii="Times New Roman" w:hAnsi="Times New Roman" w:cs="Times New Roman"/>
          <w:sz w:val="24"/>
          <w:szCs w:val="24"/>
        </w:rPr>
      </w:pPr>
      <w:r w:rsidRPr="007022AA">
        <w:rPr>
          <w:rFonts w:ascii="Times New Roman" w:hAnsi="Times New Roman" w:cs="Times New Roman"/>
          <w:sz w:val="24"/>
          <w:szCs w:val="24"/>
        </w:rPr>
        <w:t>Kokoa Apetoh (I&amp;E St. No. 3 and Exhibits and I&amp;E St. No. 3SR and Exhibits)</w:t>
      </w:r>
    </w:p>
    <w:p w:rsidR="00B14CEA" w:rsidRPr="007022AA" w:rsidRDefault="00B14CEA" w:rsidP="00F51166">
      <w:pPr>
        <w:spacing w:after="0"/>
        <w:ind w:left="1440" w:hanging="1440"/>
        <w:rPr>
          <w:rFonts w:ascii="Times New Roman" w:hAnsi="Times New Roman" w:cs="Times New Roman"/>
          <w:sz w:val="24"/>
          <w:szCs w:val="24"/>
        </w:rPr>
      </w:pPr>
    </w:p>
    <w:p w:rsidR="00B14CEA" w:rsidRPr="007022AA" w:rsidRDefault="00B14CEA" w:rsidP="00F51166">
      <w:pPr>
        <w:spacing w:after="0"/>
        <w:ind w:left="1440" w:hanging="1440"/>
        <w:rPr>
          <w:rFonts w:ascii="Times New Roman" w:hAnsi="Times New Roman" w:cs="Times New Roman"/>
          <w:sz w:val="24"/>
          <w:szCs w:val="24"/>
        </w:rPr>
      </w:pPr>
      <w:r w:rsidRPr="007022AA">
        <w:rPr>
          <w:rFonts w:ascii="Times New Roman" w:hAnsi="Times New Roman" w:cs="Times New Roman"/>
          <w:b/>
          <w:sz w:val="24"/>
          <w:szCs w:val="24"/>
          <w:u w:val="single"/>
        </w:rPr>
        <w:t>OCA</w:t>
      </w:r>
    </w:p>
    <w:p w:rsidR="00B14CEA" w:rsidRPr="007022AA" w:rsidRDefault="00B14CEA" w:rsidP="00F51166">
      <w:pPr>
        <w:spacing w:after="0"/>
        <w:ind w:left="1440" w:hanging="1440"/>
        <w:rPr>
          <w:rFonts w:ascii="Times New Roman" w:hAnsi="Times New Roman" w:cs="Times New Roman"/>
          <w:sz w:val="24"/>
          <w:szCs w:val="24"/>
        </w:rPr>
      </w:pPr>
    </w:p>
    <w:p w:rsidR="00B14CEA" w:rsidRPr="007022AA" w:rsidRDefault="00365802" w:rsidP="00365802">
      <w:pPr>
        <w:spacing w:after="0"/>
        <w:ind w:left="1440" w:right="1440"/>
        <w:rPr>
          <w:rFonts w:ascii="Times New Roman" w:hAnsi="Times New Roman" w:cs="Times New Roman"/>
          <w:sz w:val="24"/>
          <w:szCs w:val="24"/>
        </w:rPr>
      </w:pPr>
      <w:r w:rsidRPr="007022AA">
        <w:rPr>
          <w:rFonts w:ascii="Times New Roman" w:hAnsi="Times New Roman" w:cs="Times New Roman"/>
          <w:sz w:val="24"/>
          <w:szCs w:val="24"/>
        </w:rPr>
        <w:t>Michael A. Bleiweis (OCA St. No. 1 and OCA St. No. 1S)</w:t>
      </w:r>
    </w:p>
    <w:p w:rsidR="00365802" w:rsidRPr="007022AA" w:rsidRDefault="00365802" w:rsidP="00365802">
      <w:pPr>
        <w:spacing w:after="0"/>
        <w:ind w:left="1440" w:right="1440"/>
        <w:rPr>
          <w:rFonts w:ascii="Times New Roman" w:hAnsi="Times New Roman" w:cs="Times New Roman"/>
          <w:sz w:val="24"/>
          <w:szCs w:val="24"/>
        </w:rPr>
      </w:pPr>
    </w:p>
    <w:p w:rsidR="00365802" w:rsidRPr="007022AA" w:rsidRDefault="00365802" w:rsidP="00365802">
      <w:pPr>
        <w:spacing w:after="0"/>
        <w:ind w:left="1440" w:right="1440"/>
        <w:rPr>
          <w:rFonts w:ascii="Times New Roman" w:hAnsi="Times New Roman" w:cs="Times New Roman"/>
          <w:sz w:val="24"/>
          <w:szCs w:val="24"/>
        </w:rPr>
      </w:pPr>
      <w:r w:rsidRPr="007022AA">
        <w:rPr>
          <w:rFonts w:ascii="Times New Roman" w:hAnsi="Times New Roman" w:cs="Times New Roman"/>
          <w:sz w:val="24"/>
          <w:szCs w:val="24"/>
        </w:rPr>
        <w:t>Charles W. King (OCA St. No. 2 and OCA St. No. 2S)</w:t>
      </w:r>
    </w:p>
    <w:p w:rsidR="00365802" w:rsidRPr="007022AA" w:rsidRDefault="00365802" w:rsidP="00365802">
      <w:pPr>
        <w:spacing w:after="0"/>
        <w:ind w:left="1440" w:right="1440"/>
        <w:rPr>
          <w:rFonts w:ascii="Times New Roman" w:hAnsi="Times New Roman" w:cs="Times New Roman"/>
          <w:sz w:val="24"/>
          <w:szCs w:val="24"/>
        </w:rPr>
      </w:pPr>
    </w:p>
    <w:p w:rsidR="00365802" w:rsidRPr="007022AA" w:rsidRDefault="00365802" w:rsidP="00365802">
      <w:pPr>
        <w:spacing w:after="0"/>
        <w:ind w:left="1440" w:right="1440"/>
        <w:rPr>
          <w:rFonts w:ascii="Times New Roman" w:hAnsi="Times New Roman" w:cs="Times New Roman"/>
          <w:sz w:val="24"/>
          <w:szCs w:val="24"/>
        </w:rPr>
      </w:pPr>
      <w:r w:rsidRPr="007022AA">
        <w:rPr>
          <w:rFonts w:ascii="Times New Roman" w:hAnsi="Times New Roman" w:cs="Times New Roman"/>
          <w:sz w:val="24"/>
          <w:szCs w:val="24"/>
        </w:rPr>
        <w:t>Jerome D. Mierzwa (OCA St. No. 3 and OCA St. No. 3S)</w:t>
      </w:r>
    </w:p>
    <w:p w:rsidR="00365802" w:rsidRPr="007022AA" w:rsidRDefault="00365802" w:rsidP="00F51166">
      <w:pPr>
        <w:spacing w:after="0"/>
        <w:ind w:left="1440" w:hanging="1440"/>
        <w:rPr>
          <w:rFonts w:ascii="Times New Roman" w:hAnsi="Times New Roman" w:cs="Times New Roman"/>
          <w:sz w:val="24"/>
          <w:szCs w:val="24"/>
        </w:rPr>
      </w:pPr>
    </w:p>
    <w:p w:rsidR="00B14CEA" w:rsidRPr="007022AA" w:rsidRDefault="00B14CEA" w:rsidP="00F51166">
      <w:pPr>
        <w:spacing w:after="0"/>
        <w:ind w:left="1440" w:hanging="1440"/>
        <w:rPr>
          <w:rFonts w:ascii="Times New Roman" w:hAnsi="Times New Roman" w:cs="Times New Roman"/>
          <w:sz w:val="24"/>
          <w:szCs w:val="24"/>
        </w:rPr>
      </w:pPr>
      <w:r w:rsidRPr="007022AA">
        <w:rPr>
          <w:rFonts w:ascii="Times New Roman" w:hAnsi="Times New Roman" w:cs="Times New Roman"/>
          <w:b/>
          <w:sz w:val="24"/>
          <w:szCs w:val="24"/>
          <w:u w:val="single"/>
        </w:rPr>
        <w:t>OSBA</w:t>
      </w:r>
    </w:p>
    <w:p w:rsidR="00B14CEA" w:rsidRPr="007022AA" w:rsidRDefault="00B14CEA" w:rsidP="00F51166">
      <w:pPr>
        <w:spacing w:after="0"/>
        <w:ind w:left="1440" w:hanging="1440"/>
        <w:rPr>
          <w:rFonts w:ascii="Times New Roman" w:hAnsi="Times New Roman" w:cs="Times New Roman"/>
          <w:sz w:val="24"/>
          <w:szCs w:val="24"/>
        </w:rPr>
      </w:pPr>
    </w:p>
    <w:p w:rsidR="00365802" w:rsidRPr="007022AA" w:rsidRDefault="00365802" w:rsidP="00365802">
      <w:pPr>
        <w:spacing w:after="0"/>
        <w:ind w:left="1440" w:right="1440"/>
        <w:rPr>
          <w:rFonts w:ascii="Times New Roman" w:hAnsi="Times New Roman" w:cs="Times New Roman"/>
          <w:sz w:val="24"/>
          <w:szCs w:val="24"/>
        </w:rPr>
      </w:pPr>
      <w:r w:rsidRPr="007022AA">
        <w:rPr>
          <w:rFonts w:ascii="Times New Roman" w:hAnsi="Times New Roman" w:cs="Times New Roman"/>
          <w:sz w:val="24"/>
          <w:szCs w:val="24"/>
        </w:rPr>
        <w:t>Brian Kalcic (OSBA St. No. 1 and Exhibits, OSBA St. No. 2 and OSBA St. No. 3 and Exhibits)</w:t>
      </w:r>
    </w:p>
    <w:p w:rsidR="00365802" w:rsidRPr="007022AA" w:rsidRDefault="00365802" w:rsidP="00F51166">
      <w:pPr>
        <w:spacing w:after="0"/>
        <w:ind w:left="1440" w:hanging="1440"/>
        <w:rPr>
          <w:rFonts w:ascii="Times New Roman" w:hAnsi="Times New Roman" w:cs="Times New Roman"/>
          <w:sz w:val="24"/>
          <w:szCs w:val="24"/>
        </w:rPr>
      </w:pPr>
    </w:p>
    <w:p w:rsidR="00B14CEA" w:rsidRPr="007022AA" w:rsidRDefault="00B14CEA" w:rsidP="00F51166">
      <w:pPr>
        <w:spacing w:after="0"/>
        <w:ind w:left="1440" w:hanging="1440"/>
        <w:rPr>
          <w:rFonts w:ascii="Times New Roman" w:hAnsi="Times New Roman" w:cs="Times New Roman"/>
          <w:sz w:val="24"/>
          <w:szCs w:val="24"/>
        </w:rPr>
      </w:pPr>
      <w:r w:rsidRPr="007022AA">
        <w:rPr>
          <w:rFonts w:ascii="Times New Roman" w:hAnsi="Times New Roman" w:cs="Times New Roman"/>
          <w:b/>
          <w:sz w:val="24"/>
          <w:szCs w:val="24"/>
          <w:u w:val="single"/>
        </w:rPr>
        <w:t xml:space="preserve">Larry </w:t>
      </w:r>
      <w:r w:rsidR="00365802" w:rsidRPr="007022AA">
        <w:rPr>
          <w:rFonts w:ascii="Times New Roman" w:hAnsi="Times New Roman" w:cs="Times New Roman"/>
          <w:b/>
          <w:sz w:val="24"/>
          <w:szCs w:val="24"/>
          <w:u w:val="single"/>
        </w:rPr>
        <w:t xml:space="preserve">L. </w:t>
      </w:r>
      <w:r w:rsidRPr="007022AA">
        <w:rPr>
          <w:rFonts w:ascii="Times New Roman" w:hAnsi="Times New Roman" w:cs="Times New Roman"/>
          <w:b/>
          <w:sz w:val="24"/>
          <w:szCs w:val="24"/>
          <w:u w:val="single"/>
        </w:rPr>
        <w:t>Wolfe</w:t>
      </w:r>
    </w:p>
    <w:p w:rsidR="00B14CEA" w:rsidRPr="007022AA" w:rsidRDefault="00B14CEA" w:rsidP="00F51166">
      <w:pPr>
        <w:spacing w:after="0"/>
        <w:ind w:left="1440" w:hanging="1440"/>
        <w:rPr>
          <w:rFonts w:ascii="Times New Roman" w:hAnsi="Times New Roman" w:cs="Times New Roman"/>
          <w:sz w:val="24"/>
          <w:szCs w:val="24"/>
        </w:rPr>
      </w:pPr>
    </w:p>
    <w:p w:rsidR="00B14CEA" w:rsidRPr="007022AA" w:rsidRDefault="00365802" w:rsidP="00F51166">
      <w:pPr>
        <w:spacing w:after="0"/>
        <w:ind w:left="1440" w:hanging="1440"/>
        <w:rPr>
          <w:rFonts w:ascii="Times New Roman" w:hAnsi="Times New Roman" w:cs="Times New Roman"/>
          <w:sz w:val="24"/>
          <w:szCs w:val="24"/>
        </w:rPr>
      </w:pPr>
      <w:r w:rsidRPr="007022AA">
        <w:rPr>
          <w:rFonts w:ascii="Times New Roman" w:hAnsi="Times New Roman" w:cs="Times New Roman"/>
          <w:sz w:val="24"/>
          <w:szCs w:val="24"/>
        </w:rPr>
        <w:tab/>
        <w:t>Larry L. Wolfe (Wolfe St. No. 1 and Wolfe St. No. 2)</w:t>
      </w:r>
    </w:p>
    <w:p w:rsidR="00B01F0C" w:rsidRPr="007022AA" w:rsidRDefault="00B01F0C" w:rsidP="00A97250">
      <w:pPr>
        <w:spacing w:after="0" w:line="360" w:lineRule="auto"/>
        <w:ind w:firstLine="1440"/>
        <w:rPr>
          <w:rFonts w:ascii="Times New Roman" w:hAnsi="Times New Roman" w:cs="Times New Roman"/>
          <w:sz w:val="24"/>
          <w:szCs w:val="24"/>
        </w:rPr>
      </w:pPr>
    </w:p>
    <w:p w:rsidR="0072166D" w:rsidRPr="007022AA" w:rsidRDefault="00B01F0C" w:rsidP="00A97250">
      <w:pPr>
        <w:spacing w:after="0" w:line="360" w:lineRule="auto"/>
        <w:ind w:firstLine="1440"/>
        <w:rPr>
          <w:rFonts w:ascii="Times New Roman" w:hAnsi="Times New Roman" w:cs="Times New Roman"/>
          <w:sz w:val="24"/>
          <w:szCs w:val="24"/>
        </w:rPr>
      </w:pPr>
      <w:r w:rsidRPr="007022AA">
        <w:rPr>
          <w:rFonts w:ascii="Times New Roman" w:hAnsi="Times New Roman" w:cs="Times New Roman"/>
          <w:sz w:val="24"/>
          <w:szCs w:val="24"/>
        </w:rPr>
        <w:t xml:space="preserve">One consumer complainant, Larry L. Wolfe, did not sign the </w:t>
      </w:r>
      <w:r w:rsidR="00792504">
        <w:rPr>
          <w:rFonts w:ascii="Times New Roman" w:hAnsi="Times New Roman" w:cs="Times New Roman"/>
          <w:sz w:val="24"/>
          <w:szCs w:val="24"/>
        </w:rPr>
        <w:t>S</w:t>
      </w:r>
      <w:r w:rsidRPr="007022AA">
        <w:rPr>
          <w:rFonts w:ascii="Times New Roman" w:hAnsi="Times New Roman" w:cs="Times New Roman"/>
          <w:sz w:val="24"/>
          <w:szCs w:val="24"/>
        </w:rPr>
        <w:t>ettlement and presented pre-served testimony that was also admitted into the record at the hearing</w:t>
      </w:r>
      <w:r w:rsidR="00277B51" w:rsidRPr="007022AA">
        <w:rPr>
          <w:rFonts w:ascii="Times New Roman" w:hAnsi="Times New Roman" w:cs="Times New Roman"/>
          <w:sz w:val="24"/>
          <w:szCs w:val="24"/>
        </w:rPr>
        <w:t xml:space="preserve"> without cross-examinat</w:t>
      </w:r>
      <w:r w:rsidR="00185262" w:rsidRPr="007022AA">
        <w:rPr>
          <w:rFonts w:ascii="Times New Roman" w:hAnsi="Times New Roman" w:cs="Times New Roman"/>
          <w:sz w:val="24"/>
          <w:szCs w:val="24"/>
        </w:rPr>
        <w:t>i</w:t>
      </w:r>
      <w:r w:rsidR="00277B51" w:rsidRPr="007022AA">
        <w:rPr>
          <w:rFonts w:ascii="Times New Roman" w:hAnsi="Times New Roman" w:cs="Times New Roman"/>
          <w:sz w:val="24"/>
          <w:szCs w:val="24"/>
        </w:rPr>
        <w:t>on</w:t>
      </w:r>
      <w:r w:rsidRPr="007022AA">
        <w:rPr>
          <w:rFonts w:ascii="Times New Roman" w:hAnsi="Times New Roman" w:cs="Times New Roman"/>
          <w:sz w:val="24"/>
          <w:szCs w:val="24"/>
        </w:rPr>
        <w:t xml:space="preserve"> regarding, </w:t>
      </w:r>
      <w:r w:rsidRPr="007022AA">
        <w:rPr>
          <w:rFonts w:ascii="Times New Roman" w:hAnsi="Times New Roman" w:cs="Times New Roman"/>
          <w:i/>
          <w:sz w:val="24"/>
          <w:szCs w:val="24"/>
        </w:rPr>
        <w:t>inter alia</w:t>
      </w:r>
      <w:r w:rsidRPr="007022AA">
        <w:rPr>
          <w:rFonts w:ascii="Times New Roman" w:hAnsi="Times New Roman" w:cs="Times New Roman"/>
          <w:sz w:val="24"/>
          <w:szCs w:val="24"/>
        </w:rPr>
        <w:t xml:space="preserve">, the allocation of wastewater </w:t>
      </w:r>
      <w:r w:rsidR="00F03F56" w:rsidRPr="007022AA">
        <w:rPr>
          <w:rFonts w:ascii="Times New Roman" w:hAnsi="Times New Roman" w:cs="Times New Roman"/>
          <w:sz w:val="24"/>
          <w:szCs w:val="24"/>
        </w:rPr>
        <w:t>revenue requirement</w:t>
      </w:r>
      <w:r w:rsidRPr="007022AA">
        <w:rPr>
          <w:rFonts w:ascii="Times New Roman" w:hAnsi="Times New Roman" w:cs="Times New Roman"/>
          <w:sz w:val="24"/>
          <w:szCs w:val="24"/>
        </w:rPr>
        <w:t xml:space="preserve">.  During the hearing, Mr. Wolfe agreed </w:t>
      </w:r>
      <w:r w:rsidR="00E05891" w:rsidRPr="007022AA">
        <w:rPr>
          <w:rFonts w:ascii="Times New Roman" w:hAnsi="Times New Roman" w:cs="Times New Roman"/>
          <w:sz w:val="24"/>
          <w:szCs w:val="24"/>
        </w:rPr>
        <w:t xml:space="preserve">that he would only pursue the </w:t>
      </w:r>
      <w:r w:rsidR="0072166D" w:rsidRPr="007022AA">
        <w:rPr>
          <w:rFonts w:ascii="Times New Roman" w:hAnsi="Times New Roman" w:cs="Times New Roman"/>
          <w:sz w:val="24"/>
          <w:szCs w:val="24"/>
        </w:rPr>
        <w:t xml:space="preserve">allocation of </w:t>
      </w:r>
      <w:r w:rsidR="00185262" w:rsidRPr="007022AA">
        <w:rPr>
          <w:rFonts w:ascii="Times New Roman" w:hAnsi="Times New Roman" w:cs="Times New Roman"/>
          <w:sz w:val="24"/>
          <w:szCs w:val="24"/>
        </w:rPr>
        <w:t xml:space="preserve">the </w:t>
      </w:r>
      <w:r w:rsidR="0072166D" w:rsidRPr="007022AA">
        <w:rPr>
          <w:rFonts w:ascii="Times New Roman" w:hAnsi="Times New Roman" w:cs="Times New Roman"/>
          <w:sz w:val="24"/>
          <w:szCs w:val="24"/>
        </w:rPr>
        <w:t xml:space="preserve">wastewater </w:t>
      </w:r>
      <w:r w:rsidR="00185262" w:rsidRPr="007022AA">
        <w:rPr>
          <w:rFonts w:ascii="Times New Roman" w:hAnsi="Times New Roman" w:cs="Times New Roman"/>
          <w:sz w:val="24"/>
          <w:szCs w:val="24"/>
        </w:rPr>
        <w:t>revenue requirement</w:t>
      </w:r>
      <w:r w:rsidR="00E05891" w:rsidRPr="007022AA">
        <w:rPr>
          <w:rFonts w:ascii="Times New Roman" w:hAnsi="Times New Roman" w:cs="Times New Roman"/>
          <w:sz w:val="24"/>
          <w:szCs w:val="24"/>
        </w:rPr>
        <w:t xml:space="preserve"> issue he raised in his pre-served testimony and that he would not further pursue </w:t>
      </w:r>
      <w:r w:rsidR="00992305" w:rsidRPr="007022AA">
        <w:rPr>
          <w:rFonts w:ascii="Times New Roman" w:hAnsi="Times New Roman" w:cs="Times New Roman"/>
          <w:sz w:val="24"/>
          <w:szCs w:val="24"/>
        </w:rPr>
        <w:t xml:space="preserve">his </w:t>
      </w:r>
      <w:r w:rsidR="00E05891" w:rsidRPr="007022AA">
        <w:rPr>
          <w:rFonts w:ascii="Times New Roman" w:hAnsi="Times New Roman" w:cs="Times New Roman"/>
          <w:sz w:val="24"/>
          <w:szCs w:val="24"/>
        </w:rPr>
        <w:t>other issues</w:t>
      </w:r>
      <w:r w:rsidRPr="007022AA">
        <w:rPr>
          <w:rFonts w:ascii="Times New Roman" w:hAnsi="Times New Roman" w:cs="Times New Roman"/>
          <w:sz w:val="24"/>
          <w:szCs w:val="24"/>
        </w:rPr>
        <w:t xml:space="preserve">.  As a result, </w:t>
      </w:r>
      <w:r w:rsidR="0072166D" w:rsidRPr="007022AA">
        <w:rPr>
          <w:rFonts w:ascii="Times New Roman" w:hAnsi="Times New Roman" w:cs="Times New Roman"/>
          <w:sz w:val="24"/>
          <w:szCs w:val="24"/>
        </w:rPr>
        <w:t xml:space="preserve">a </w:t>
      </w:r>
      <w:r w:rsidRPr="007022AA">
        <w:rPr>
          <w:rFonts w:ascii="Times New Roman" w:hAnsi="Times New Roman" w:cs="Times New Roman"/>
          <w:sz w:val="24"/>
          <w:szCs w:val="24"/>
        </w:rPr>
        <w:t xml:space="preserve">Briefing Order </w:t>
      </w:r>
      <w:r w:rsidR="0072166D" w:rsidRPr="007022AA">
        <w:rPr>
          <w:rFonts w:ascii="Times New Roman" w:hAnsi="Times New Roman" w:cs="Times New Roman"/>
          <w:sz w:val="24"/>
          <w:szCs w:val="24"/>
        </w:rPr>
        <w:t>wa</w:t>
      </w:r>
      <w:r w:rsidRPr="007022AA">
        <w:rPr>
          <w:rFonts w:ascii="Times New Roman" w:hAnsi="Times New Roman" w:cs="Times New Roman"/>
          <w:sz w:val="24"/>
          <w:szCs w:val="24"/>
        </w:rPr>
        <w:t xml:space="preserve">s issued </w:t>
      </w:r>
      <w:r w:rsidR="0072166D" w:rsidRPr="007022AA">
        <w:rPr>
          <w:rFonts w:ascii="Times New Roman" w:hAnsi="Times New Roman" w:cs="Times New Roman"/>
          <w:sz w:val="24"/>
          <w:szCs w:val="24"/>
        </w:rPr>
        <w:t xml:space="preserve">on October 23, 2013 </w:t>
      </w:r>
      <w:r w:rsidRPr="007022AA">
        <w:rPr>
          <w:rFonts w:ascii="Times New Roman" w:hAnsi="Times New Roman" w:cs="Times New Roman"/>
          <w:sz w:val="24"/>
          <w:szCs w:val="24"/>
        </w:rPr>
        <w:t xml:space="preserve">to allow the parties to file Main Briefs and Reply Briefs as per the original schedule established for this proceeding regarding the </w:t>
      </w:r>
      <w:r w:rsidR="00F03F56" w:rsidRPr="007022AA">
        <w:rPr>
          <w:rFonts w:ascii="Times New Roman" w:hAnsi="Times New Roman" w:cs="Times New Roman"/>
          <w:sz w:val="24"/>
          <w:szCs w:val="24"/>
        </w:rPr>
        <w:t>allocation of wastewater revenue requirement</w:t>
      </w:r>
      <w:r w:rsidRPr="007022AA">
        <w:rPr>
          <w:rFonts w:ascii="Times New Roman" w:hAnsi="Times New Roman" w:cs="Times New Roman"/>
          <w:sz w:val="24"/>
          <w:szCs w:val="24"/>
        </w:rPr>
        <w:t xml:space="preserve">.  Furthermore, the Company </w:t>
      </w:r>
      <w:r w:rsidR="0072166D" w:rsidRPr="007022AA">
        <w:rPr>
          <w:rFonts w:ascii="Times New Roman" w:hAnsi="Times New Roman" w:cs="Times New Roman"/>
          <w:sz w:val="24"/>
          <w:szCs w:val="24"/>
        </w:rPr>
        <w:t>wa</w:t>
      </w:r>
      <w:r w:rsidRPr="007022AA">
        <w:rPr>
          <w:rFonts w:ascii="Times New Roman" w:hAnsi="Times New Roman" w:cs="Times New Roman"/>
          <w:sz w:val="24"/>
          <w:szCs w:val="24"/>
        </w:rPr>
        <w:t xml:space="preserve">s </w:t>
      </w:r>
      <w:r w:rsidR="0072166D" w:rsidRPr="007022AA">
        <w:rPr>
          <w:rFonts w:ascii="Times New Roman" w:hAnsi="Times New Roman" w:cs="Times New Roman"/>
          <w:sz w:val="24"/>
          <w:szCs w:val="24"/>
        </w:rPr>
        <w:t xml:space="preserve">tasked with serving </w:t>
      </w:r>
      <w:r w:rsidRPr="007022AA">
        <w:rPr>
          <w:rFonts w:ascii="Times New Roman" w:hAnsi="Times New Roman" w:cs="Times New Roman"/>
          <w:sz w:val="24"/>
          <w:szCs w:val="24"/>
        </w:rPr>
        <w:t xml:space="preserve">the formal complainants who did not sign the </w:t>
      </w:r>
      <w:r w:rsidR="00792504">
        <w:rPr>
          <w:rFonts w:ascii="Times New Roman" w:hAnsi="Times New Roman" w:cs="Times New Roman"/>
          <w:sz w:val="24"/>
          <w:szCs w:val="24"/>
        </w:rPr>
        <w:t>S</w:t>
      </w:r>
      <w:r w:rsidRPr="007022AA">
        <w:rPr>
          <w:rFonts w:ascii="Times New Roman" w:hAnsi="Times New Roman" w:cs="Times New Roman"/>
          <w:sz w:val="24"/>
          <w:szCs w:val="24"/>
        </w:rPr>
        <w:t xml:space="preserve">ettlement with a copy of the </w:t>
      </w:r>
      <w:r w:rsidR="00792504">
        <w:rPr>
          <w:rFonts w:ascii="Times New Roman" w:hAnsi="Times New Roman" w:cs="Times New Roman"/>
          <w:sz w:val="24"/>
          <w:szCs w:val="24"/>
        </w:rPr>
        <w:t>S</w:t>
      </w:r>
      <w:r w:rsidRPr="007022AA">
        <w:rPr>
          <w:rFonts w:ascii="Times New Roman" w:hAnsi="Times New Roman" w:cs="Times New Roman"/>
          <w:sz w:val="24"/>
          <w:szCs w:val="24"/>
        </w:rPr>
        <w:t xml:space="preserve">ettlement at the time it </w:t>
      </w:r>
      <w:r w:rsidR="0072166D" w:rsidRPr="007022AA">
        <w:rPr>
          <w:rFonts w:ascii="Times New Roman" w:hAnsi="Times New Roman" w:cs="Times New Roman"/>
          <w:sz w:val="24"/>
          <w:szCs w:val="24"/>
        </w:rPr>
        <w:t>wa</w:t>
      </w:r>
      <w:r w:rsidRPr="007022AA">
        <w:rPr>
          <w:rFonts w:ascii="Times New Roman" w:hAnsi="Times New Roman" w:cs="Times New Roman"/>
          <w:sz w:val="24"/>
          <w:szCs w:val="24"/>
        </w:rPr>
        <w:t xml:space="preserve">s submitted to </w:t>
      </w:r>
      <w:r w:rsidR="00185262" w:rsidRPr="007022AA">
        <w:rPr>
          <w:rFonts w:ascii="Times New Roman" w:hAnsi="Times New Roman" w:cs="Times New Roman"/>
          <w:sz w:val="24"/>
          <w:szCs w:val="24"/>
        </w:rPr>
        <w:t xml:space="preserve">the Presiding Officers </w:t>
      </w:r>
      <w:r w:rsidRPr="007022AA">
        <w:rPr>
          <w:rFonts w:ascii="Times New Roman" w:hAnsi="Times New Roman" w:cs="Times New Roman"/>
          <w:sz w:val="24"/>
          <w:szCs w:val="24"/>
        </w:rPr>
        <w:t>and the Secretary’s Bureau.</w:t>
      </w:r>
    </w:p>
    <w:p w:rsidR="00277B51" w:rsidRPr="007022AA" w:rsidRDefault="00277B51" w:rsidP="00A97250">
      <w:pPr>
        <w:spacing w:after="0" w:line="360" w:lineRule="auto"/>
        <w:ind w:firstLine="1440"/>
        <w:rPr>
          <w:rFonts w:ascii="Times New Roman" w:hAnsi="Times New Roman" w:cs="Times New Roman"/>
          <w:sz w:val="24"/>
          <w:szCs w:val="24"/>
        </w:rPr>
      </w:pPr>
    </w:p>
    <w:p w:rsidR="0072166D" w:rsidRPr="007022AA" w:rsidRDefault="0072166D" w:rsidP="00A97250">
      <w:pPr>
        <w:spacing w:after="0" w:line="360" w:lineRule="auto"/>
        <w:ind w:firstLine="1440"/>
        <w:rPr>
          <w:rFonts w:ascii="Times New Roman" w:hAnsi="Times New Roman" w:cs="Times New Roman"/>
          <w:sz w:val="24"/>
          <w:szCs w:val="24"/>
        </w:rPr>
      </w:pPr>
      <w:r w:rsidRPr="007022AA">
        <w:rPr>
          <w:rFonts w:ascii="Times New Roman" w:hAnsi="Times New Roman" w:cs="Times New Roman"/>
          <w:sz w:val="24"/>
          <w:szCs w:val="24"/>
        </w:rPr>
        <w:t>On November 6, 2013, Main Briefs were received from York Water, Mr. Wolfe and OCA.</w:t>
      </w:r>
    </w:p>
    <w:p w:rsidR="0072166D" w:rsidRPr="007022AA" w:rsidRDefault="0072166D" w:rsidP="00A97250">
      <w:pPr>
        <w:spacing w:after="0" w:line="360" w:lineRule="auto"/>
        <w:ind w:firstLine="1440"/>
        <w:rPr>
          <w:rFonts w:ascii="Times New Roman" w:hAnsi="Times New Roman" w:cs="Times New Roman"/>
          <w:sz w:val="24"/>
          <w:szCs w:val="24"/>
        </w:rPr>
      </w:pPr>
    </w:p>
    <w:p w:rsidR="0072166D" w:rsidRPr="007022AA" w:rsidRDefault="0072166D" w:rsidP="00A97250">
      <w:pPr>
        <w:spacing w:after="0" w:line="360" w:lineRule="auto"/>
        <w:ind w:firstLine="1440"/>
        <w:rPr>
          <w:rFonts w:ascii="Times New Roman" w:hAnsi="Times New Roman" w:cs="Times New Roman"/>
          <w:sz w:val="24"/>
          <w:szCs w:val="24"/>
        </w:rPr>
      </w:pPr>
      <w:r w:rsidRPr="007022AA">
        <w:rPr>
          <w:rFonts w:ascii="Times New Roman" w:hAnsi="Times New Roman" w:cs="Times New Roman"/>
          <w:sz w:val="24"/>
          <w:szCs w:val="24"/>
        </w:rPr>
        <w:t>On November 7, 2013, the Settlement Petition was submitted.  The Settlement Petition was signed by York Water, OCA, OSBA and I&amp;E</w:t>
      </w:r>
      <w:r w:rsidR="0066329D" w:rsidRPr="007022AA">
        <w:rPr>
          <w:rFonts w:ascii="Times New Roman" w:hAnsi="Times New Roman" w:cs="Times New Roman"/>
          <w:sz w:val="24"/>
          <w:szCs w:val="24"/>
        </w:rPr>
        <w:t xml:space="preserve"> (“Joint Petitioners”)</w:t>
      </w:r>
      <w:r w:rsidRPr="007022AA">
        <w:rPr>
          <w:rFonts w:ascii="Times New Roman" w:hAnsi="Times New Roman" w:cs="Times New Roman"/>
          <w:sz w:val="24"/>
          <w:szCs w:val="24"/>
        </w:rPr>
        <w:t>.  Attached</w:t>
      </w:r>
      <w:r w:rsidR="007E533E" w:rsidRPr="007022AA">
        <w:rPr>
          <w:rFonts w:ascii="Times New Roman" w:hAnsi="Times New Roman" w:cs="Times New Roman"/>
          <w:sz w:val="24"/>
          <w:szCs w:val="24"/>
        </w:rPr>
        <w:t xml:space="preserve"> to the Settlement Petition were proposed tariff supplements (</w:t>
      </w:r>
      <w:r w:rsidR="002022DC" w:rsidRPr="007022AA">
        <w:rPr>
          <w:rFonts w:ascii="Times New Roman" w:hAnsi="Times New Roman" w:cs="Times New Roman"/>
          <w:sz w:val="24"/>
          <w:szCs w:val="24"/>
        </w:rPr>
        <w:t>Appendices</w:t>
      </w:r>
      <w:r w:rsidR="007E533E" w:rsidRPr="007022AA">
        <w:rPr>
          <w:rFonts w:ascii="Times New Roman" w:hAnsi="Times New Roman" w:cs="Times New Roman"/>
          <w:sz w:val="24"/>
          <w:szCs w:val="24"/>
        </w:rPr>
        <w:t xml:space="preserve"> A and B), a proof of revenues for both water and wastewater (</w:t>
      </w:r>
      <w:r w:rsidR="002022DC" w:rsidRPr="007022AA">
        <w:rPr>
          <w:rFonts w:ascii="Times New Roman" w:hAnsi="Times New Roman" w:cs="Times New Roman"/>
          <w:sz w:val="24"/>
          <w:szCs w:val="24"/>
        </w:rPr>
        <w:t xml:space="preserve">Appendices </w:t>
      </w:r>
      <w:r w:rsidR="007E533E" w:rsidRPr="007022AA">
        <w:rPr>
          <w:rFonts w:ascii="Times New Roman" w:hAnsi="Times New Roman" w:cs="Times New Roman"/>
          <w:sz w:val="24"/>
          <w:szCs w:val="24"/>
        </w:rPr>
        <w:t xml:space="preserve">C and D) and statements in support of the </w:t>
      </w:r>
      <w:r w:rsidR="00792504">
        <w:rPr>
          <w:rFonts w:ascii="Times New Roman" w:hAnsi="Times New Roman" w:cs="Times New Roman"/>
          <w:sz w:val="24"/>
          <w:szCs w:val="24"/>
        </w:rPr>
        <w:t>S</w:t>
      </w:r>
      <w:r w:rsidR="007E533E" w:rsidRPr="007022AA">
        <w:rPr>
          <w:rFonts w:ascii="Times New Roman" w:hAnsi="Times New Roman" w:cs="Times New Roman"/>
          <w:sz w:val="24"/>
          <w:szCs w:val="24"/>
        </w:rPr>
        <w:t>ettlement from each of the signatory parties (</w:t>
      </w:r>
      <w:r w:rsidR="002022DC" w:rsidRPr="007022AA">
        <w:rPr>
          <w:rFonts w:ascii="Times New Roman" w:hAnsi="Times New Roman" w:cs="Times New Roman"/>
          <w:sz w:val="24"/>
          <w:szCs w:val="24"/>
        </w:rPr>
        <w:t xml:space="preserve">Appendices </w:t>
      </w:r>
      <w:r w:rsidR="007E533E" w:rsidRPr="007022AA">
        <w:rPr>
          <w:rFonts w:ascii="Times New Roman" w:hAnsi="Times New Roman" w:cs="Times New Roman"/>
          <w:sz w:val="24"/>
          <w:szCs w:val="24"/>
        </w:rPr>
        <w:t>E, F, G and H).</w:t>
      </w:r>
    </w:p>
    <w:p w:rsidR="007E533E" w:rsidRPr="007022AA" w:rsidRDefault="007E533E" w:rsidP="00A97250">
      <w:pPr>
        <w:spacing w:after="0" w:line="360" w:lineRule="auto"/>
        <w:ind w:firstLine="1440"/>
        <w:rPr>
          <w:rFonts w:ascii="Times New Roman" w:hAnsi="Times New Roman" w:cs="Times New Roman"/>
          <w:sz w:val="24"/>
          <w:szCs w:val="24"/>
        </w:rPr>
      </w:pPr>
    </w:p>
    <w:p w:rsidR="00831E12" w:rsidRPr="007022AA" w:rsidRDefault="007E533E" w:rsidP="007E533E">
      <w:pPr>
        <w:spacing w:after="0" w:line="360" w:lineRule="auto"/>
        <w:ind w:firstLine="1440"/>
        <w:rPr>
          <w:rFonts w:ascii="Times New Roman" w:hAnsi="Times New Roman" w:cs="Times New Roman"/>
          <w:sz w:val="24"/>
          <w:szCs w:val="24"/>
        </w:rPr>
      </w:pPr>
      <w:r w:rsidRPr="007022AA">
        <w:rPr>
          <w:rFonts w:ascii="Times New Roman" w:hAnsi="Times New Roman" w:cs="Times New Roman"/>
          <w:sz w:val="24"/>
          <w:szCs w:val="24"/>
        </w:rPr>
        <w:t>On November 8</w:t>
      </w:r>
      <w:r w:rsidR="0030673B" w:rsidRPr="007022AA">
        <w:rPr>
          <w:rFonts w:ascii="Times New Roman" w:hAnsi="Times New Roman" w:cs="Times New Roman"/>
          <w:sz w:val="24"/>
          <w:szCs w:val="24"/>
        </w:rPr>
        <w:t>, 2013</w:t>
      </w:r>
      <w:r w:rsidRPr="007022AA">
        <w:rPr>
          <w:rFonts w:ascii="Times New Roman" w:hAnsi="Times New Roman" w:cs="Times New Roman"/>
          <w:sz w:val="24"/>
          <w:szCs w:val="24"/>
        </w:rPr>
        <w:t>, a letter from the Presiding Officers was sent via first class mail to all parties giving the formal complainants who did not sign the Settlement Petition an opportunity to submit comments or objections to the Settlement Petition by November 18, 2013.  The letter also explained remaining procedural issues for this matter, including the opportunity to file Exceptions to the Recommended Decision if necessary.</w:t>
      </w:r>
    </w:p>
    <w:p w:rsidR="007E533E" w:rsidRPr="007022AA" w:rsidRDefault="007E533E" w:rsidP="007E533E">
      <w:pPr>
        <w:spacing w:after="0" w:line="360" w:lineRule="auto"/>
        <w:ind w:firstLine="1440"/>
        <w:rPr>
          <w:rFonts w:ascii="Times New Roman" w:hAnsi="Times New Roman" w:cs="Times New Roman"/>
          <w:sz w:val="24"/>
          <w:szCs w:val="24"/>
        </w:rPr>
      </w:pPr>
    </w:p>
    <w:p w:rsidR="007E533E" w:rsidRPr="007022AA" w:rsidRDefault="007E533E" w:rsidP="007E533E">
      <w:pPr>
        <w:spacing w:after="0" w:line="360" w:lineRule="auto"/>
        <w:ind w:firstLine="1440"/>
        <w:rPr>
          <w:rFonts w:ascii="Times New Roman" w:hAnsi="Times New Roman" w:cs="Times New Roman"/>
          <w:sz w:val="24"/>
          <w:szCs w:val="24"/>
        </w:rPr>
      </w:pPr>
      <w:r w:rsidRPr="007022AA">
        <w:rPr>
          <w:rFonts w:ascii="Times New Roman" w:hAnsi="Times New Roman" w:cs="Times New Roman"/>
          <w:sz w:val="24"/>
          <w:szCs w:val="24"/>
        </w:rPr>
        <w:t xml:space="preserve">On November 14, 2013, Reply Briefs were filed by </w:t>
      </w:r>
      <w:r w:rsidR="00277B51" w:rsidRPr="007022AA">
        <w:rPr>
          <w:rFonts w:ascii="Times New Roman" w:hAnsi="Times New Roman" w:cs="Times New Roman"/>
          <w:sz w:val="24"/>
          <w:szCs w:val="24"/>
        </w:rPr>
        <w:t>York Water, OCA, OSBA</w:t>
      </w:r>
      <w:r w:rsidRPr="007022AA">
        <w:rPr>
          <w:rFonts w:ascii="Times New Roman" w:hAnsi="Times New Roman" w:cs="Times New Roman"/>
          <w:sz w:val="24"/>
          <w:szCs w:val="24"/>
        </w:rPr>
        <w:t xml:space="preserve"> and </w:t>
      </w:r>
      <w:r w:rsidR="00277B51" w:rsidRPr="007022AA">
        <w:rPr>
          <w:rFonts w:ascii="Times New Roman" w:hAnsi="Times New Roman" w:cs="Times New Roman"/>
          <w:sz w:val="24"/>
          <w:szCs w:val="24"/>
        </w:rPr>
        <w:t>Mr. Wolfe</w:t>
      </w:r>
      <w:r w:rsidRPr="007022AA">
        <w:rPr>
          <w:rFonts w:ascii="Times New Roman" w:hAnsi="Times New Roman" w:cs="Times New Roman"/>
          <w:sz w:val="24"/>
          <w:szCs w:val="24"/>
        </w:rPr>
        <w:t>.</w:t>
      </w:r>
    </w:p>
    <w:p w:rsidR="007E533E" w:rsidRPr="007022AA" w:rsidRDefault="007E533E" w:rsidP="007E533E">
      <w:pPr>
        <w:spacing w:after="0" w:line="360" w:lineRule="auto"/>
        <w:ind w:firstLine="1440"/>
        <w:rPr>
          <w:rFonts w:ascii="Times New Roman" w:hAnsi="Times New Roman" w:cs="Times New Roman"/>
          <w:sz w:val="24"/>
          <w:szCs w:val="24"/>
        </w:rPr>
      </w:pPr>
    </w:p>
    <w:p w:rsidR="007E533E" w:rsidRPr="007022AA" w:rsidRDefault="0030673B" w:rsidP="007E533E">
      <w:pPr>
        <w:spacing w:after="0" w:line="360" w:lineRule="auto"/>
        <w:ind w:firstLine="1440"/>
        <w:rPr>
          <w:rFonts w:ascii="Times New Roman" w:hAnsi="Times New Roman" w:cs="Times New Roman"/>
          <w:sz w:val="24"/>
          <w:szCs w:val="24"/>
        </w:rPr>
      </w:pPr>
      <w:r w:rsidRPr="007022AA">
        <w:rPr>
          <w:rFonts w:ascii="Times New Roman" w:hAnsi="Times New Roman" w:cs="Times New Roman"/>
          <w:sz w:val="24"/>
          <w:szCs w:val="24"/>
        </w:rPr>
        <w:t xml:space="preserve">Pursuant to the directions provided in the November 8, 2013 letter from the Presiding Officers, </w:t>
      </w:r>
      <w:r w:rsidR="000C1986" w:rsidRPr="007022AA">
        <w:rPr>
          <w:rFonts w:ascii="Times New Roman" w:hAnsi="Times New Roman" w:cs="Times New Roman"/>
          <w:sz w:val="24"/>
          <w:szCs w:val="24"/>
        </w:rPr>
        <w:t xml:space="preserve">Mr. </w:t>
      </w:r>
      <w:r w:rsidR="00277B51" w:rsidRPr="007022AA">
        <w:rPr>
          <w:rFonts w:ascii="Times New Roman" w:hAnsi="Times New Roman" w:cs="Times New Roman"/>
          <w:sz w:val="24"/>
          <w:szCs w:val="24"/>
        </w:rPr>
        <w:t>Eline filed a letter in response to the Settlement Petition</w:t>
      </w:r>
      <w:r w:rsidRPr="007022AA">
        <w:rPr>
          <w:rFonts w:ascii="Times New Roman" w:hAnsi="Times New Roman" w:cs="Times New Roman"/>
          <w:sz w:val="24"/>
          <w:szCs w:val="24"/>
        </w:rPr>
        <w:t xml:space="preserve"> </w:t>
      </w:r>
      <w:r w:rsidR="00AD7C6C">
        <w:rPr>
          <w:rFonts w:ascii="Times New Roman" w:hAnsi="Times New Roman" w:cs="Times New Roman"/>
          <w:sz w:val="24"/>
          <w:szCs w:val="24"/>
        </w:rPr>
        <w:t>on November 14, </w:t>
      </w:r>
      <w:r w:rsidRPr="007022AA">
        <w:rPr>
          <w:rFonts w:ascii="Times New Roman" w:hAnsi="Times New Roman" w:cs="Times New Roman"/>
          <w:sz w:val="24"/>
          <w:szCs w:val="24"/>
        </w:rPr>
        <w:t>2013</w:t>
      </w:r>
      <w:r w:rsidR="00277B51" w:rsidRPr="007022AA">
        <w:rPr>
          <w:rFonts w:ascii="Times New Roman" w:hAnsi="Times New Roman" w:cs="Times New Roman"/>
          <w:sz w:val="24"/>
          <w:szCs w:val="24"/>
        </w:rPr>
        <w:t>.  On November 18, 2013, Mr. Wolfe filed Comments and Objections in response to the Settlement Petition.</w:t>
      </w:r>
    </w:p>
    <w:p w:rsidR="00277B51" w:rsidRPr="007022AA" w:rsidRDefault="00277B51" w:rsidP="007E533E">
      <w:pPr>
        <w:spacing w:after="0" w:line="360" w:lineRule="auto"/>
        <w:ind w:firstLine="1440"/>
        <w:rPr>
          <w:rFonts w:ascii="Times New Roman" w:hAnsi="Times New Roman" w:cs="Times New Roman"/>
          <w:sz w:val="24"/>
          <w:szCs w:val="24"/>
        </w:rPr>
      </w:pPr>
    </w:p>
    <w:p w:rsidR="00277B51" w:rsidRPr="007022AA" w:rsidRDefault="00277B51" w:rsidP="007E533E">
      <w:pPr>
        <w:spacing w:after="0" w:line="360" w:lineRule="auto"/>
        <w:ind w:firstLine="1440"/>
        <w:rPr>
          <w:rFonts w:ascii="Times New Roman" w:hAnsi="Times New Roman" w:cs="Times New Roman"/>
          <w:sz w:val="24"/>
          <w:szCs w:val="24"/>
        </w:rPr>
      </w:pPr>
      <w:r w:rsidRPr="007022AA">
        <w:rPr>
          <w:rFonts w:ascii="Times New Roman" w:hAnsi="Times New Roman" w:cs="Times New Roman"/>
          <w:sz w:val="24"/>
          <w:szCs w:val="24"/>
        </w:rPr>
        <w:t xml:space="preserve">Finally, on November 25, 2013, </w:t>
      </w:r>
      <w:r w:rsidR="000C1986" w:rsidRPr="007022AA">
        <w:rPr>
          <w:rFonts w:ascii="Times New Roman" w:hAnsi="Times New Roman" w:cs="Times New Roman"/>
          <w:sz w:val="24"/>
          <w:szCs w:val="24"/>
        </w:rPr>
        <w:t xml:space="preserve">York Water </w:t>
      </w:r>
      <w:r w:rsidRPr="007022AA">
        <w:rPr>
          <w:rFonts w:ascii="Times New Roman" w:hAnsi="Times New Roman" w:cs="Times New Roman"/>
          <w:sz w:val="24"/>
          <w:szCs w:val="24"/>
        </w:rPr>
        <w:t>replie</w:t>
      </w:r>
      <w:r w:rsidR="000C1986" w:rsidRPr="007022AA">
        <w:rPr>
          <w:rFonts w:ascii="Times New Roman" w:hAnsi="Times New Roman" w:cs="Times New Roman"/>
          <w:sz w:val="24"/>
          <w:szCs w:val="24"/>
        </w:rPr>
        <w:t>d</w:t>
      </w:r>
      <w:r w:rsidRPr="007022AA">
        <w:rPr>
          <w:rFonts w:ascii="Times New Roman" w:hAnsi="Times New Roman" w:cs="Times New Roman"/>
          <w:sz w:val="24"/>
          <w:szCs w:val="24"/>
        </w:rPr>
        <w:t xml:space="preserve"> to the letter and Comments filed by the formal consumer complainants in response to the Settlement Petition.</w:t>
      </w:r>
    </w:p>
    <w:p w:rsidR="007E533E" w:rsidRPr="007022AA" w:rsidRDefault="007E533E" w:rsidP="007E533E">
      <w:pPr>
        <w:spacing w:after="0" w:line="360" w:lineRule="auto"/>
        <w:ind w:firstLine="1440"/>
        <w:rPr>
          <w:rFonts w:ascii="Times New Roman" w:hAnsi="Times New Roman" w:cs="Times New Roman"/>
          <w:sz w:val="24"/>
          <w:szCs w:val="24"/>
        </w:rPr>
      </w:pPr>
    </w:p>
    <w:p w:rsidR="00346530" w:rsidRPr="007022AA" w:rsidRDefault="007E533E" w:rsidP="007E533E">
      <w:pPr>
        <w:spacing w:after="0" w:line="360" w:lineRule="auto"/>
        <w:ind w:firstLine="1440"/>
        <w:rPr>
          <w:rFonts w:ascii="Times New Roman" w:hAnsi="Times New Roman" w:cs="Times New Roman"/>
          <w:sz w:val="24"/>
          <w:szCs w:val="24"/>
        </w:rPr>
      </w:pPr>
      <w:r w:rsidRPr="007022AA">
        <w:rPr>
          <w:rFonts w:ascii="Times New Roman" w:hAnsi="Times New Roman" w:cs="Times New Roman"/>
          <w:sz w:val="24"/>
          <w:szCs w:val="24"/>
        </w:rPr>
        <w:t xml:space="preserve">The record in this proceeding closed on November </w:t>
      </w:r>
      <w:r w:rsidR="00277B51" w:rsidRPr="007022AA">
        <w:rPr>
          <w:rFonts w:ascii="Times New Roman" w:hAnsi="Times New Roman" w:cs="Times New Roman"/>
          <w:sz w:val="24"/>
          <w:szCs w:val="24"/>
        </w:rPr>
        <w:t>25</w:t>
      </w:r>
      <w:r w:rsidRPr="007022AA">
        <w:rPr>
          <w:rFonts w:ascii="Times New Roman" w:hAnsi="Times New Roman" w:cs="Times New Roman"/>
          <w:sz w:val="24"/>
          <w:szCs w:val="24"/>
        </w:rPr>
        <w:t xml:space="preserve">, 2013, the date the parties submitted their </w:t>
      </w:r>
      <w:r w:rsidR="00277B51" w:rsidRPr="007022AA">
        <w:rPr>
          <w:rFonts w:ascii="Times New Roman" w:hAnsi="Times New Roman" w:cs="Times New Roman"/>
          <w:sz w:val="24"/>
          <w:szCs w:val="24"/>
        </w:rPr>
        <w:t>replies to the letter and Comments filed by the formal consumer complainants in response to the Settlement Petition</w:t>
      </w:r>
      <w:r w:rsidRPr="007022AA">
        <w:rPr>
          <w:rFonts w:ascii="Times New Roman" w:hAnsi="Times New Roman" w:cs="Times New Roman"/>
          <w:sz w:val="24"/>
          <w:szCs w:val="24"/>
        </w:rPr>
        <w:t xml:space="preserve">.  For the reasons set forth below, the Settlement Petition will be </w:t>
      </w:r>
      <w:r w:rsidR="00D04ED8" w:rsidRPr="007022AA">
        <w:rPr>
          <w:rFonts w:ascii="Times New Roman" w:hAnsi="Times New Roman" w:cs="Times New Roman"/>
          <w:sz w:val="24"/>
          <w:szCs w:val="24"/>
        </w:rPr>
        <w:t>recommended for approval without modific</w:t>
      </w:r>
      <w:r w:rsidR="00792504">
        <w:rPr>
          <w:rFonts w:ascii="Times New Roman" w:hAnsi="Times New Roman" w:cs="Times New Roman"/>
          <w:sz w:val="24"/>
          <w:szCs w:val="24"/>
        </w:rPr>
        <w:t xml:space="preserve">ation and the Complaints filed by Mr. Wolfe and Mr. Eline </w:t>
      </w:r>
      <w:r w:rsidR="00D04ED8" w:rsidRPr="007022AA">
        <w:rPr>
          <w:rFonts w:ascii="Times New Roman" w:hAnsi="Times New Roman" w:cs="Times New Roman"/>
          <w:sz w:val="24"/>
          <w:szCs w:val="24"/>
        </w:rPr>
        <w:t>will be denied.</w:t>
      </w:r>
    </w:p>
    <w:p w:rsidR="007E533E" w:rsidRDefault="007E533E" w:rsidP="00BF6F9A">
      <w:pPr>
        <w:spacing w:after="0"/>
        <w:ind w:firstLine="1440"/>
        <w:rPr>
          <w:rFonts w:ascii="Times New Roman" w:hAnsi="Times New Roman" w:cs="Times New Roman"/>
          <w:sz w:val="24"/>
          <w:szCs w:val="24"/>
        </w:rPr>
      </w:pPr>
    </w:p>
    <w:p w:rsidR="00BF6F9A" w:rsidRPr="007022AA" w:rsidRDefault="00BF6F9A" w:rsidP="00BF6F9A">
      <w:pPr>
        <w:spacing w:after="0"/>
        <w:ind w:firstLine="1440"/>
        <w:rPr>
          <w:rFonts w:ascii="Times New Roman" w:hAnsi="Times New Roman" w:cs="Times New Roman"/>
          <w:sz w:val="24"/>
          <w:szCs w:val="24"/>
        </w:rPr>
      </w:pPr>
    </w:p>
    <w:p w:rsidR="00525C9E" w:rsidRPr="007022AA" w:rsidRDefault="00525C9E" w:rsidP="0010620B">
      <w:pPr>
        <w:spacing w:after="0" w:line="360" w:lineRule="auto"/>
        <w:jc w:val="center"/>
        <w:rPr>
          <w:rFonts w:ascii="Times New Roman" w:hAnsi="Times New Roman" w:cs="Times New Roman"/>
          <w:sz w:val="24"/>
          <w:szCs w:val="24"/>
          <w:u w:val="single"/>
        </w:rPr>
      </w:pPr>
      <w:r w:rsidRPr="007022AA">
        <w:rPr>
          <w:rFonts w:ascii="Times New Roman" w:hAnsi="Times New Roman" w:cs="Times New Roman"/>
          <w:sz w:val="24"/>
          <w:szCs w:val="24"/>
          <w:u w:val="single"/>
        </w:rPr>
        <w:t>DESCRIPTION OF THE COMPANY</w:t>
      </w:r>
    </w:p>
    <w:p w:rsidR="00525C9E" w:rsidRPr="007022AA" w:rsidRDefault="00525C9E" w:rsidP="00525C9E">
      <w:pPr>
        <w:spacing w:after="0" w:line="360" w:lineRule="auto"/>
        <w:rPr>
          <w:rFonts w:ascii="Times New Roman" w:hAnsi="Times New Roman" w:cs="Times New Roman"/>
          <w:sz w:val="24"/>
          <w:szCs w:val="24"/>
        </w:rPr>
      </w:pPr>
    </w:p>
    <w:p w:rsidR="00525C9E" w:rsidRPr="007022AA" w:rsidRDefault="00D04ED8" w:rsidP="00D04ED8">
      <w:pPr>
        <w:spacing w:after="0" w:line="360" w:lineRule="auto"/>
        <w:ind w:firstLine="1440"/>
        <w:rPr>
          <w:rFonts w:ascii="Times New Roman" w:hAnsi="Times New Roman" w:cs="Times New Roman"/>
          <w:sz w:val="24"/>
          <w:szCs w:val="24"/>
        </w:rPr>
      </w:pPr>
      <w:r w:rsidRPr="007022AA">
        <w:rPr>
          <w:rFonts w:ascii="Times New Roman" w:hAnsi="Times New Roman" w:cs="Times New Roman"/>
          <w:sz w:val="24"/>
          <w:szCs w:val="24"/>
        </w:rPr>
        <w:t>York Water is the oldest investor owned public utility in the country, having been formed in</w:t>
      </w:r>
      <w:r w:rsidR="00185262" w:rsidRPr="007022AA">
        <w:rPr>
          <w:rFonts w:ascii="Times New Roman" w:hAnsi="Times New Roman" w:cs="Times New Roman"/>
          <w:sz w:val="24"/>
          <w:szCs w:val="24"/>
        </w:rPr>
        <w:t xml:space="preserve"> </w:t>
      </w:r>
      <w:r w:rsidRPr="007022AA">
        <w:rPr>
          <w:rFonts w:ascii="Times New Roman" w:hAnsi="Times New Roman" w:cs="Times New Roman"/>
          <w:sz w:val="24"/>
          <w:szCs w:val="24"/>
        </w:rPr>
        <w:t xml:space="preserve">1816.  York Water St. No. 1 at 3.  The Company is engaged in the business of furnishing water service to nearly 64,000 customers pursuant to certificates of public convenience and necessity issued by the Commission.  </w:t>
      </w:r>
      <w:r w:rsidRPr="007022AA">
        <w:rPr>
          <w:rFonts w:ascii="Times New Roman" w:hAnsi="Times New Roman" w:cs="Times New Roman"/>
          <w:sz w:val="24"/>
          <w:szCs w:val="24"/>
          <w:u w:val="single"/>
        </w:rPr>
        <w:t>Id.</w:t>
      </w:r>
      <w:r w:rsidRPr="007022AA">
        <w:rPr>
          <w:rFonts w:ascii="Times New Roman" w:hAnsi="Times New Roman" w:cs="Times New Roman"/>
          <w:sz w:val="24"/>
          <w:szCs w:val="24"/>
        </w:rPr>
        <w:t xml:space="preserve">  York Water provides direct water service in the City of York, in the Boroughs of Hallam, East Prospect, Jacobus, Jefferson, Loganville, Manchester</w:t>
      </w:r>
      <w:r w:rsidR="007C517A" w:rsidRPr="007022AA">
        <w:rPr>
          <w:rFonts w:ascii="Times New Roman" w:hAnsi="Times New Roman" w:cs="Times New Roman"/>
          <w:sz w:val="24"/>
          <w:szCs w:val="24"/>
        </w:rPr>
        <w:t>, Mount Wolf, New Salem, North York, Railroad, Seven Valleys, Spring Grove, West York and Yorkana, and in the Townships of Codorus, Conewago, East Manchester, Hellam, Hopewell, Jackson, Lower Windsor, Manchester, North Codorus, North Hopewell, Paradise, Shewsbury, Springettsbury, Springfield, Spring Garden, West Manchester, West Manhei</w:t>
      </w:r>
      <w:r w:rsidR="000C1986" w:rsidRPr="007022AA">
        <w:rPr>
          <w:rFonts w:ascii="Times New Roman" w:hAnsi="Times New Roman" w:cs="Times New Roman"/>
          <w:sz w:val="24"/>
          <w:szCs w:val="24"/>
        </w:rPr>
        <w:t>m</w:t>
      </w:r>
      <w:r w:rsidR="007C517A" w:rsidRPr="007022AA">
        <w:rPr>
          <w:rFonts w:ascii="Times New Roman" w:hAnsi="Times New Roman" w:cs="Times New Roman"/>
          <w:sz w:val="24"/>
          <w:szCs w:val="24"/>
        </w:rPr>
        <w:t xml:space="preserve">, Windsor and York in York County and the Boroughs of Abbottstown and Carroll Valley and Townships of Berwick, Oxford, Hamilton, Reading, Mount Pleasant and Union in Adams County.  </w:t>
      </w:r>
      <w:r w:rsidR="007C517A" w:rsidRPr="007022AA">
        <w:rPr>
          <w:rFonts w:ascii="Times New Roman" w:hAnsi="Times New Roman" w:cs="Times New Roman"/>
          <w:sz w:val="24"/>
          <w:szCs w:val="24"/>
          <w:u w:val="single"/>
        </w:rPr>
        <w:t>Id.</w:t>
      </w:r>
      <w:r w:rsidR="007C517A" w:rsidRPr="007022AA">
        <w:rPr>
          <w:rFonts w:ascii="Times New Roman" w:hAnsi="Times New Roman" w:cs="Times New Roman"/>
          <w:sz w:val="24"/>
          <w:szCs w:val="24"/>
        </w:rPr>
        <w:t xml:space="preserve"> at 3-4.  The Company also provides wholesale service to the Boroughs of Glen Rock, New Freedom, and Stewartstown and to Dover Township.  </w:t>
      </w:r>
      <w:r w:rsidR="007C517A" w:rsidRPr="007022AA">
        <w:rPr>
          <w:rFonts w:ascii="Times New Roman" w:hAnsi="Times New Roman" w:cs="Times New Roman"/>
          <w:sz w:val="24"/>
          <w:szCs w:val="24"/>
          <w:u w:val="single"/>
        </w:rPr>
        <w:t>Id.</w:t>
      </w:r>
      <w:r w:rsidR="007C517A" w:rsidRPr="007022AA">
        <w:rPr>
          <w:rFonts w:ascii="Times New Roman" w:hAnsi="Times New Roman" w:cs="Times New Roman"/>
          <w:sz w:val="24"/>
          <w:szCs w:val="24"/>
        </w:rPr>
        <w:t xml:space="preserve"> at 4.  In addition, York Water provides wastewater service in East Manchester Township, York County.  </w:t>
      </w:r>
      <w:r w:rsidR="007C517A" w:rsidRPr="007022AA">
        <w:rPr>
          <w:rFonts w:ascii="Times New Roman" w:hAnsi="Times New Roman" w:cs="Times New Roman"/>
          <w:sz w:val="24"/>
          <w:szCs w:val="24"/>
          <w:u w:val="single"/>
        </w:rPr>
        <w:t>Id.</w:t>
      </w:r>
    </w:p>
    <w:p w:rsidR="007C517A" w:rsidRPr="007022AA" w:rsidRDefault="007C517A" w:rsidP="00D04ED8">
      <w:pPr>
        <w:spacing w:after="0" w:line="360" w:lineRule="auto"/>
        <w:ind w:firstLine="1440"/>
        <w:rPr>
          <w:rFonts w:ascii="Times New Roman" w:hAnsi="Times New Roman" w:cs="Times New Roman"/>
          <w:sz w:val="24"/>
          <w:szCs w:val="24"/>
        </w:rPr>
      </w:pPr>
    </w:p>
    <w:p w:rsidR="004D6917" w:rsidRPr="007022AA" w:rsidRDefault="00185262" w:rsidP="00D04ED8">
      <w:pPr>
        <w:spacing w:after="0" w:line="360" w:lineRule="auto"/>
        <w:ind w:firstLine="1440"/>
        <w:rPr>
          <w:rFonts w:ascii="Times New Roman" w:hAnsi="Times New Roman" w:cs="Times New Roman"/>
          <w:sz w:val="24"/>
          <w:szCs w:val="24"/>
        </w:rPr>
      </w:pPr>
      <w:r w:rsidRPr="007022AA">
        <w:rPr>
          <w:rFonts w:ascii="Times New Roman" w:hAnsi="Times New Roman" w:cs="Times New Roman"/>
          <w:sz w:val="24"/>
          <w:szCs w:val="24"/>
        </w:rPr>
        <w:t>O</w:t>
      </w:r>
      <w:r w:rsidR="007C517A" w:rsidRPr="007022AA">
        <w:rPr>
          <w:rFonts w:ascii="Times New Roman" w:hAnsi="Times New Roman" w:cs="Times New Roman"/>
          <w:sz w:val="24"/>
          <w:szCs w:val="24"/>
        </w:rPr>
        <w:t>n February 28, 2012, York Water filed an application with the Commission</w:t>
      </w:r>
      <w:r w:rsidR="00792504">
        <w:rPr>
          <w:rFonts w:ascii="Times New Roman" w:hAnsi="Times New Roman" w:cs="Times New Roman"/>
          <w:sz w:val="24"/>
          <w:szCs w:val="24"/>
        </w:rPr>
        <w:t xml:space="preserve">, Docket Number </w:t>
      </w:r>
      <w:r w:rsidR="00AA3AEC">
        <w:rPr>
          <w:rFonts w:ascii="Times New Roman" w:hAnsi="Times New Roman" w:cs="Times New Roman"/>
          <w:sz w:val="24"/>
          <w:szCs w:val="24"/>
        </w:rPr>
        <w:t>A-2012-2291572,</w:t>
      </w:r>
      <w:r w:rsidR="007C517A" w:rsidRPr="007022AA">
        <w:rPr>
          <w:rFonts w:ascii="Times New Roman" w:hAnsi="Times New Roman" w:cs="Times New Roman"/>
          <w:sz w:val="24"/>
          <w:szCs w:val="24"/>
        </w:rPr>
        <w:t xml:space="preserve"> for approval of its agreement to purchase </w:t>
      </w:r>
      <w:r w:rsidR="00E27A34" w:rsidRPr="007022AA">
        <w:rPr>
          <w:rFonts w:ascii="Times New Roman" w:hAnsi="Times New Roman" w:cs="Times New Roman"/>
          <w:sz w:val="24"/>
          <w:szCs w:val="24"/>
        </w:rPr>
        <w:t xml:space="preserve">the wastewater facilities of Asbury Pointe Water and Sewer Company (“Asbury Pointe”) located in East Manchester Township, York County, and to expand the then current service territory of Asbury Pointe to include an abutting development.  </w:t>
      </w:r>
      <w:r w:rsidR="00E27A34" w:rsidRPr="007022AA">
        <w:rPr>
          <w:rFonts w:ascii="Times New Roman" w:hAnsi="Times New Roman" w:cs="Times New Roman"/>
          <w:sz w:val="24"/>
          <w:szCs w:val="24"/>
          <w:u w:val="single"/>
        </w:rPr>
        <w:t>Id.</w:t>
      </w:r>
      <w:r w:rsidR="00E27A34" w:rsidRPr="007022AA">
        <w:rPr>
          <w:rFonts w:ascii="Times New Roman" w:hAnsi="Times New Roman" w:cs="Times New Roman"/>
          <w:sz w:val="24"/>
          <w:szCs w:val="24"/>
        </w:rPr>
        <w:t xml:space="preserve"> at 10.  Asbury Pointe served approximately 237 wastewater customers which York Water began serving on August 1, 2012 after receiving Commission approval of the acquisition. </w:t>
      </w:r>
      <w:r w:rsidR="004D6917" w:rsidRPr="007022AA">
        <w:rPr>
          <w:rFonts w:ascii="Times New Roman" w:hAnsi="Times New Roman" w:cs="Times New Roman"/>
          <w:sz w:val="24"/>
          <w:szCs w:val="24"/>
        </w:rPr>
        <w:t xml:space="preserve"> </w:t>
      </w:r>
      <w:r w:rsidR="004D6917" w:rsidRPr="007022AA">
        <w:rPr>
          <w:rFonts w:ascii="Times New Roman" w:hAnsi="Times New Roman" w:cs="Times New Roman"/>
          <w:sz w:val="24"/>
          <w:szCs w:val="24"/>
          <w:u w:val="single"/>
        </w:rPr>
        <w:t>Id.</w:t>
      </w:r>
    </w:p>
    <w:p w:rsidR="004D6917" w:rsidRPr="007022AA" w:rsidRDefault="004D6917" w:rsidP="00D04ED8">
      <w:pPr>
        <w:spacing w:after="0" w:line="360" w:lineRule="auto"/>
        <w:ind w:firstLine="1440"/>
        <w:rPr>
          <w:rFonts w:ascii="Times New Roman" w:hAnsi="Times New Roman" w:cs="Times New Roman"/>
          <w:sz w:val="24"/>
          <w:szCs w:val="24"/>
        </w:rPr>
      </w:pPr>
    </w:p>
    <w:p w:rsidR="007C517A" w:rsidRPr="007022AA" w:rsidRDefault="00E27A34" w:rsidP="00D04ED8">
      <w:pPr>
        <w:spacing w:after="0" w:line="360" w:lineRule="auto"/>
        <w:ind w:firstLine="1440"/>
        <w:rPr>
          <w:rFonts w:ascii="Times New Roman" w:hAnsi="Times New Roman" w:cs="Times New Roman"/>
          <w:sz w:val="24"/>
          <w:szCs w:val="24"/>
        </w:rPr>
      </w:pPr>
      <w:r w:rsidRPr="007022AA">
        <w:rPr>
          <w:rFonts w:ascii="Times New Roman" w:hAnsi="Times New Roman" w:cs="Times New Roman"/>
          <w:sz w:val="24"/>
          <w:szCs w:val="24"/>
        </w:rPr>
        <w:t xml:space="preserve">On December 21, 2012, York Water </w:t>
      </w:r>
      <w:r w:rsidR="004D6917" w:rsidRPr="007022AA">
        <w:rPr>
          <w:rFonts w:ascii="Times New Roman" w:hAnsi="Times New Roman" w:cs="Times New Roman"/>
          <w:sz w:val="24"/>
          <w:szCs w:val="24"/>
        </w:rPr>
        <w:t xml:space="preserve">filed with </w:t>
      </w:r>
      <w:r w:rsidRPr="007022AA">
        <w:rPr>
          <w:rFonts w:ascii="Times New Roman" w:hAnsi="Times New Roman" w:cs="Times New Roman"/>
          <w:sz w:val="24"/>
          <w:szCs w:val="24"/>
        </w:rPr>
        <w:t xml:space="preserve">the Commission </w:t>
      </w:r>
      <w:r w:rsidR="004D6917" w:rsidRPr="007022AA">
        <w:rPr>
          <w:rFonts w:ascii="Times New Roman" w:hAnsi="Times New Roman" w:cs="Times New Roman"/>
          <w:sz w:val="24"/>
          <w:szCs w:val="24"/>
        </w:rPr>
        <w:t xml:space="preserve">a </w:t>
      </w:r>
      <w:r w:rsidR="004D6917" w:rsidRPr="007022AA">
        <w:rPr>
          <w:rFonts w:ascii="Times New Roman" w:hAnsi="Times New Roman" w:cs="Times New Roman"/>
          <w:sz w:val="24"/>
          <w:szCs w:val="24"/>
          <w:u w:val="single"/>
        </w:rPr>
        <w:t>Petition for Authorization to Present a Combined Filing for a General Rate Increase Under 66 Pa.C.S. §</w:t>
      </w:r>
      <w:r w:rsidR="000E5DE9">
        <w:rPr>
          <w:rFonts w:ascii="Times New Roman" w:hAnsi="Times New Roman" w:cs="Times New Roman"/>
          <w:sz w:val="24"/>
          <w:szCs w:val="24"/>
          <w:u w:val="single"/>
        </w:rPr>
        <w:t> </w:t>
      </w:r>
      <w:r w:rsidR="004D6917" w:rsidRPr="007022AA">
        <w:rPr>
          <w:rFonts w:ascii="Times New Roman" w:hAnsi="Times New Roman" w:cs="Times New Roman"/>
          <w:sz w:val="24"/>
          <w:szCs w:val="24"/>
          <w:u w:val="single"/>
        </w:rPr>
        <w:t>1308(d) Covering both its Water and Wastewater Revenue Requirements Pursuant to 66 Pa.C.S. § 1311(c)</w:t>
      </w:r>
      <w:r w:rsidR="004D6917" w:rsidRPr="007022AA">
        <w:rPr>
          <w:rFonts w:ascii="Times New Roman" w:hAnsi="Times New Roman" w:cs="Times New Roman"/>
          <w:sz w:val="24"/>
          <w:szCs w:val="24"/>
        </w:rPr>
        <w:t xml:space="preserve"> at Docket Number P-2012-2340409.  In its Petition, York Water requested authority to present a combined water and wastewater revenue requirement in its next base rate proceeding.  The Commission granted York Water’s Petition to present a combined rate filing by Order entered February 28, 2013.  </w:t>
      </w:r>
      <w:r w:rsidR="007C517A" w:rsidRPr="007022AA">
        <w:rPr>
          <w:rFonts w:ascii="Times New Roman" w:hAnsi="Times New Roman" w:cs="Times New Roman"/>
          <w:sz w:val="24"/>
          <w:szCs w:val="24"/>
        </w:rPr>
        <w:t xml:space="preserve">Although York Water has acquired other properties recently, the revenue requirement allocation specifically related to the acquisition of Asbury Pointe </w:t>
      </w:r>
      <w:r w:rsidR="000C1986" w:rsidRPr="007022AA">
        <w:rPr>
          <w:rFonts w:ascii="Times New Roman" w:hAnsi="Times New Roman" w:cs="Times New Roman"/>
          <w:sz w:val="24"/>
          <w:szCs w:val="24"/>
        </w:rPr>
        <w:t xml:space="preserve">is the only issue that </w:t>
      </w:r>
      <w:r w:rsidR="007C517A" w:rsidRPr="007022AA">
        <w:rPr>
          <w:rFonts w:ascii="Times New Roman" w:hAnsi="Times New Roman" w:cs="Times New Roman"/>
          <w:sz w:val="24"/>
          <w:szCs w:val="24"/>
        </w:rPr>
        <w:t>has been fully litigated in this case.</w:t>
      </w:r>
    </w:p>
    <w:p w:rsidR="00525C9E" w:rsidRPr="007022AA" w:rsidRDefault="00525C9E" w:rsidP="00525C9E">
      <w:pPr>
        <w:spacing w:after="0" w:line="360" w:lineRule="auto"/>
        <w:rPr>
          <w:rFonts w:ascii="Times New Roman" w:hAnsi="Times New Roman" w:cs="Times New Roman"/>
          <w:sz w:val="24"/>
          <w:szCs w:val="24"/>
        </w:rPr>
      </w:pPr>
    </w:p>
    <w:p w:rsidR="007E533E" w:rsidRPr="007022AA" w:rsidRDefault="007E533E" w:rsidP="0010620B">
      <w:pPr>
        <w:spacing w:after="0" w:line="360" w:lineRule="auto"/>
        <w:jc w:val="center"/>
        <w:rPr>
          <w:rFonts w:ascii="Times New Roman" w:hAnsi="Times New Roman" w:cs="Times New Roman"/>
          <w:sz w:val="24"/>
          <w:szCs w:val="24"/>
        </w:rPr>
      </w:pPr>
      <w:r w:rsidRPr="007022AA">
        <w:rPr>
          <w:rFonts w:ascii="Times New Roman" w:hAnsi="Times New Roman" w:cs="Times New Roman"/>
          <w:sz w:val="24"/>
          <w:szCs w:val="24"/>
          <w:u w:val="single"/>
        </w:rPr>
        <w:t>FINDINGS OF FACT</w:t>
      </w:r>
    </w:p>
    <w:p w:rsidR="007E533E" w:rsidRPr="007022AA" w:rsidRDefault="007E533E" w:rsidP="007E533E">
      <w:pPr>
        <w:spacing w:after="0" w:line="360" w:lineRule="auto"/>
        <w:ind w:firstLine="1440"/>
        <w:rPr>
          <w:rFonts w:ascii="Times New Roman" w:hAnsi="Times New Roman" w:cs="Times New Roman"/>
          <w:sz w:val="24"/>
          <w:szCs w:val="24"/>
        </w:rPr>
      </w:pPr>
    </w:p>
    <w:p w:rsidR="004D6917" w:rsidRPr="007022AA" w:rsidRDefault="007E533E" w:rsidP="007E533E">
      <w:pPr>
        <w:pStyle w:val="ListParagraph"/>
        <w:numPr>
          <w:ilvl w:val="0"/>
          <w:numId w:val="8"/>
        </w:numPr>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 xml:space="preserve">On </w:t>
      </w:r>
      <w:r w:rsidR="004D6917" w:rsidRPr="007022AA">
        <w:rPr>
          <w:rFonts w:ascii="Times New Roman" w:hAnsi="Times New Roman" w:cs="Times New Roman"/>
          <w:sz w:val="24"/>
          <w:szCs w:val="24"/>
        </w:rPr>
        <w:t>May 29, 2013, York Water filed wit</w:t>
      </w:r>
      <w:r w:rsidR="00E04896">
        <w:rPr>
          <w:rFonts w:ascii="Times New Roman" w:hAnsi="Times New Roman" w:cs="Times New Roman"/>
          <w:sz w:val="24"/>
          <w:szCs w:val="24"/>
        </w:rPr>
        <w:t>h the Commission Supplement No. </w:t>
      </w:r>
      <w:r w:rsidR="004D6917" w:rsidRPr="007022AA">
        <w:rPr>
          <w:rFonts w:ascii="Times New Roman" w:hAnsi="Times New Roman" w:cs="Times New Roman"/>
          <w:sz w:val="24"/>
          <w:szCs w:val="24"/>
        </w:rPr>
        <w:t>111 to Tariff Water-Pa.</w:t>
      </w:r>
      <w:r w:rsidR="00F45BF1">
        <w:rPr>
          <w:rFonts w:ascii="Times New Roman" w:hAnsi="Times New Roman" w:cs="Times New Roman"/>
          <w:sz w:val="24"/>
          <w:szCs w:val="24"/>
        </w:rPr>
        <w:t xml:space="preserve"> P</w:t>
      </w:r>
      <w:r w:rsidR="00397928">
        <w:rPr>
          <w:rFonts w:ascii="Times New Roman" w:hAnsi="Times New Roman" w:cs="Times New Roman"/>
          <w:sz w:val="24"/>
          <w:szCs w:val="24"/>
        </w:rPr>
        <w:t>.</w:t>
      </w:r>
      <w:r w:rsidR="00F45BF1">
        <w:rPr>
          <w:rFonts w:ascii="Times New Roman" w:hAnsi="Times New Roman" w:cs="Times New Roman"/>
          <w:sz w:val="24"/>
          <w:szCs w:val="24"/>
        </w:rPr>
        <w:t>U</w:t>
      </w:r>
      <w:r w:rsidR="00397928">
        <w:rPr>
          <w:rFonts w:ascii="Times New Roman" w:hAnsi="Times New Roman" w:cs="Times New Roman"/>
          <w:sz w:val="24"/>
          <w:szCs w:val="24"/>
        </w:rPr>
        <w:t>.</w:t>
      </w:r>
      <w:r w:rsidR="00F45BF1">
        <w:rPr>
          <w:rFonts w:ascii="Times New Roman" w:hAnsi="Times New Roman" w:cs="Times New Roman"/>
          <w:sz w:val="24"/>
          <w:szCs w:val="24"/>
        </w:rPr>
        <w:t>C</w:t>
      </w:r>
      <w:r w:rsidR="00397928">
        <w:rPr>
          <w:rFonts w:ascii="Times New Roman" w:hAnsi="Times New Roman" w:cs="Times New Roman"/>
          <w:sz w:val="24"/>
          <w:szCs w:val="24"/>
        </w:rPr>
        <w:t>.</w:t>
      </w:r>
      <w:r w:rsidR="004D6917" w:rsidRPr="007022AA">
        <w:rPr>
          <w:rFonts w:ascii="Times New Roman" w:hAnsi="Times New Roman" w:cs="Times New Roman"/>
          <w:sz w:val="24"/>
          <w:szCs w:val="24"/>
        </w:rPr>
        <w:t xml:space="preserve"> No. 14 and Supplement No. 1 to Tariff Wastewater-Pa.</w:t>
      </w:r>
      <w:r w:rsidR="00737E8B">
        <w:rPr>
          <w:rFonts w:ascii="Times New Roman" w:hAnsi="Times New Roman" w:cs="Times New Roman"/>
          <w:sz w:val="24"/>
          <w:szCs w:val="24"/>
        </w:rPr>
        <w:t xml:space="preserve"> P</w:t>
      </w:r>
      <w:r w:rsidR="00397928">
        <w:rPr>
          <w:rFonts w:ascii="Times New Roman" w:hAnsi="Times New Roman" w:cs="Times New Roman"/>
          <w:sz w:val="24"/>
          <w:szCs w:val="24"/>
        </w:rPr>
        <w:t>.</w:t>
      </w:r>
      <w:r w:rsidR="00737E8B">
        <w:rPr>
          <w:rFonts w:ascii="Times New Roman" w:hAnsi="Times New Roman" w:cs="Times New Roman"/>
          <w:sz w:val="24"/>
          <w:szCs w:val="24"/>
        </w:rPr>
        <w:t>U</w:t>
      </w:r>
      <w:r w:rsidR="00397928">
        <w:rPr>
          <w:rFonts w:ascii="Times New Roman" w:hAnsi="Times New Roman" w:cs="Times New Roman"/>
          <w:sz w:val="24"/>
          <w:szCs w:val="24"/>
        </w:rPr>
        <w:t>.</w:t>
      </w:r>
      <w:r w:rsidR="00737E8B">
        <w:rPr>
          <w:rFonts w:ascii="Times New Roman" w:hAnsi="Times New Roman" w:cs="Times New Roman"/>
          <w:sz w:val="24"/>
          <w:szCs w:val="24"/>
        </w:rPr>
        <w:t>C</w:t>
      </w:r>
      <w:r w:rsidR="00397928">
        <w:rPr>
          <w:rFonts w:ascii="Times New Roman" w:hAnsi="Times New Roman" w:cs="Times New Roman"/>
          <w:sz w:val="24"/>
          <w:szCs w:val="24"/>
        </w:rPr>
        <w:t>.</w:t>
      </w:r>
      <w:r w:rsidR="004D6917" w:rsidRPr="007022AA">
        <w:rPr>
          <w:rFonts w:ascii="Times New Roman" w:hAnsi="Times New Roman" w:cs="Times New Roman"/>
          <w:sz w:val="24"/>
          <w:szCs w:val="24"/>
        </w:rPr>
        <w:t xml:space="preserve"> No. 1 to become effective August 1, 2013 containing proposed changes in rates, rules and regulation</w:t>
      </w:r>
      <w:r w:rsidR="00185262" w:rsidRPr="007022AA">
        <w:rPr>
          <w:rFonts w:ascii="Times New Roman" w:hAnsi="Times New Roman" w:cs="Times New Roman"/>
          <w:sz w:val="24"/>
          <w:szCs w:val="24"/>
        </w:rPr>
        <w:t>s calculated to produce $7,144,</w:t>
      </w:r>
      <w:r w:rsidR="004D6917" w:rsidRPr="007022AA">
        <w:rPr>
          <w:rFonts w:ascii="Times New Roman" w:hAnsi="Times New Roman" w:cs="Times New Roman"/>
          <w:sz w:val="24"/>
          <w:szCs w:val="24"/>
        </w:rPr>
        <w:t>352 (16.8%) in additional revenues.</w:t>
      </w:r>
    </w:p>
    <w:p w:rsidR="004D6917" w:rsidRPr="007022AA" w:rsidRDefault="004D6917" w:rsidP="004D6917">
      <w:pPr>
        <w:pStyle w:val="ListParagraph"/>
        <w:spacing w:after="0" w:line="360" w:lineRule="auto"/>
        <w:ind w:left="1440"/>
        <w:rPr>
          <w:rFonts w:ascii="Times New Roman" w:hAnsi="Times New Roman" w:cs="Times New Roman"/>
          <w:sz w:val="24"/>
          <w:szCs w:val="24"/>
        </w:rPr>
      </w:pPr>
    </w:p>
    <w:p w:rsidR="004D6917" w:rsidRPr="007022AA" w:rsidRDefault="004D6917" w:rsidP="007E533E">
      <w:pPr>
        <w:pStyle w:val="ListParagraph"/>
        <w:numPr>
          <w:ilvl w:val="0"/>
          <w:numId w:val="8"/>
        </w:numPr>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On June 4, 2013, OCA filed a Formal Complaint, Docket Number C-2013-2367038.</w:t>
      </w:r>
    </w:p>
    <w:p w:rsidR="004D6917" w:rsidRPr="007022AA" w:rsidRDefault="004D6917" w:rsidP="00AF42DA">
      <w:pPr>
        <w:pStyle w:val="ListParagraph"/>
        <w:spacing w:line="360" w:lineRule="auto"/>
        <w:rPr>
          <w:rFonts w:ascii="Times New Roman" w:hAnsi="Times New Roman" w:cs="Times New Roman"/>
          <w:sz w:val="24"/>
          <w:szCs w:val="24"/>
        </w:rPr>
      </w:pPr>
    </w:p>
    <w:p w:rsidR="004D6917" w:rsidRPr="007022AA" w:rsidRDefault="00631589" w:rsidP="007E533E">
      <w:pPr>
        <w:pStyle w:val="ListParagraph"/>
        <w:numPr>
          <w:ilvl w:val="0"/>
          <w:numId w:val="8"/>
        </w:numPr>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On June 20, 2013, I&amp;E filed a Notice of Appearance.</w:t>
      </w:r>
    </w:p>
    <w:p w:rsidR="00631589" w:rsidRPr="007022AA" w:rsidRDefault="00631589" w:rsidP="00AF42DA">
      <w:pPr>
        <w:pStyle w:val="ListParagraph"/>
        <w:spacing w:line="360" w:lineRule="auto"/>
        <w:rPr>
          <w:rFonts w:ascii="Times New Roman" w:hAnsi="Times New Roman" w:cs="Times New Roman"/>
          <w:sz w:val="24"/>
          <w:szCs w:val="24"/>
        </w:rPr>
      </w:pPr>
    </w:p>
    <w:p w:rsidR="00631589" w:rsidRPr="007022AA" w:rsidRDefault="00631589" w:rsidP="007E533E">
      <w:pPr>
        <w:pStyle w:val="ListParagraph"/>
        <w:numPr>
          <w:ilvl w:val="0"/>
          <w:numId w:val="8"/>
        </w:numPr>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On June 25, 2013, Larry L. Wolfe filed a formal Complaint, Docket Number C-2013-2370416.</w:t>
      </w:r>
    </w:p>
    <w:p w:rsidR="00631589" w:rsidRPr="007022AA" w:rsidRDefault="00631589" w:rsidP="00AF42DA">
      <w:pPr>
        <w:pStyle w:val="ListParagraph"/>
        <w:spacing w:line="360" w:lineRule="auto"/>
        <w:rPr>
          <w:rFonts w:ascii="Times New Roman" w:hAnsi="Times New Roman" w:cs="Times New Roman"/>
          <w:sz w:val="24"/>
          <w:szCs w:val="24"/>
        </w:rPr>
      </w:pPr>
    </w:p>
    <w:p w:rsidR="00631589" w:rsidRPr="007022AA" w:rsidRDefault="00631589" w:rsidP="007E533E">
      <w:pPr>
        <w:pStyle w:val="ListParagraph"/>
        <w:numPr>
          <w:ilvl w:val="0"/>
          <w:numId w:val="8"/>
        </w:numPr>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On July 17, 2013, John C. Eline filed a formal Complaint, Docket Number C-2013-2374421.</w:t>
      </w:r>
    </w:p>
    <w:p w:rsidR="00631589" w:rsidRPr="007022AA" w:rsidRDefault="00631589" w:rsidP="00AF42DA">
      <w:pPr>
        <w:pStyle w:val="ListParagraph"/>
        <w:spacing w:line="360" w:lineRule="auto"/>
        <w:rPr>
          <w:rFonts w:ascii="Times New Roman" w:hAnsi="Times New Roman" w:cs="Times New Roman"/>
          <w:sz w:val="24"/>
          <w:szCs w:val="24"/>
        </w:rPr>
      </w:pPr>
    </w:p>
    <w:p w:rsidR="00631589" w:rsidRPr="007022AA" w:rsidRDefault="00631589" w:rsidP="007E533E">
      <w:pPr>
        <w:pStyle w:val="ListParagraph"/>
        <w:numPr>
          <w:ilvl w:val="0"/>
          <w:numId w:val="8"/>
        </w:numPr>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On July 25, 2013, OSBA filed a formal Complaint, Verification, Public Statement and Notice of Appearance, Docket Number C-2013-2375700.</w:t>
      </w:r>
    </w:p>
    <w:p w:rsidR="00631589" w:rsidRPr="007022AA" w:rsidRDefault="00631589" w:rsidP="00AF42DA">
      <w:pPr>
        <w:pStyle w:val="ListParagraph"/>
        <w:spacing w:line="360" w:lineRule="auto"/>
        <w:rPr>
          <w:rFonts w:ascii="Times New Roman" w:hAnsi="Times New Roman" w:cs="Times New Roman"/>
          <w:sz w:val="24"/>
          <w:szCs w:val="24"/>
        </w:rPr>
      </w:pPr>
    </w:p>
    <w:p w:rsidR="00631589" w:rsidRPr="007022AA" w:rsidRDefault="00631589" w:rsidP="007E533E">
      <w:pPr>
        <w:pStyle w:val="ListParagraph"/>
        <w:numPr>
          <w:ilvl w:val="0"/>
          <w:numId w:val="8"/>
        </w:numPr>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On August 1, 2013, a Prehearing Conference was held during which time various procedural issues were discussed and a procedural schedule was established.</w:t>
      </w:r>
    </w:p>
    <w:p w:rsidR="00631589" w:rsidRPr="007022AA" w:rsidRDefault="00631589" w:rsidP="00AF42DA">
      <w:pPr>
        <w:pStyle w:val="ListParagraph"/>
        <w:spacing w:line="360" w:lineRule="auto"/>
        <w:rPr>
          <w:rFonts w:ascii="Times New Roman" w:hAnsi="Times New Roman" w:cs="Times New Roman"/>
          <w:sz w:val="24"/>
          <w:szCs w:val="24"/>
        </w:rPr>
      </w:pPr>
    </w:p>
    <w:p w:rsidR="00631589" w:rsidRPr="007022AA" w:rsidRDefault="00EE40DD" w:rsidP="007E533E">
      <w:pPr>
        <w:pStyle w:val="ListParagraph"/>
        <w:numPr>
          <w:ilvl w:val="0"/>
          <w:numId w:val="8"/>
        </w:numPr>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On August 19, 2013, Mr. Wolfe served his Direct Testimony.</w:t>
      </w:r>
    </w:p>
    <w:p w:rsidR="00EE40DD" w:rsidRPr="007022AA" w:rsidRDefault="00EE40DD" w:rsidP="00AF42DA">
      <w:pPr>
        <w:pStyle w:val="ListParagraph"/>
        <w:spacing w:line="360" w:lineRule="auto"/>
        <w:rPr>
          <w:rFonts w:ascii="Times New Roman" w:hAnsi="Times New Roman" w:cs="Times New Roman"/>
          <w:sz w:val="24"/>
          <w:szCs w:val="24"/>
        </w:rPr>
      </w:pPr>
    </w:p>
    <w:p w:rsidR="00EE40DD" w:rsidRPr="007022AA" w:rsidRDefault="00EE40DD" w:rsidP="007E533E">
      <w:pPr>
        <w:pStyle w:val="ListParagraph"/>
        <w:numPr>
          <w:ilvl w:val="0"/>
          <w:numId w:val="8"/>
        </w:numPr>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On September 4, 2013, OCA, OSBA and I&amp;E submitted their Direct Testimony.</w:t>
      </w:r>
    </w:p>
    <w:p w:rsidR="00EE40DD" w:rsidRPr="007022AA" w:rsidRDefault="00EE40DD" w:rsidP="00AF42DA">
      <w:pPr>
        <w:pStyle w:val="ListParagraph"/>
        <w:spacing w:line="360" w:lineRule="auto"/>
        <w:rPr>
          <w:rFonts w:ascii="Times New Roman" w:hAnsi="Times New Roman" w:cs="Times New Roman"/>
          <w:sz w:val="24"/>
          <w:szCs w:val="24"/>
        </w:rPr>
      </w:pPr>
    </w:p>
    <w:p w:rsidR="00EE40DD" w:rsidRPr="007022AA" w:rsidRDefault="00EE40DD" w:rsidP="007E533E">
      <w:pPr>
        <w:pStyle w:val="ListParagraph"/>
        <w:numPr>
          <w:ilvl w:val="0"/>
          <w:numId w:val="8"/>
        </w:numPr>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On September 30, 2013, York Water and OSBA submitted Rebuttal Testimony.</w:t>
      </w:r>
    </w:p>
    <w:p w:rsidR="00EE40DD" w:rsidRPr="007022AA" w:rsidRDefault="00EE40DD" w:rsidP="00AF42DA">
      <w:pPr>
        <w:pStyle w:val="ListParagraph"/>
        <w:spacing w:line="360" w:lineRule="auto"/>
        <w:rPr>
          <w:rFonts w:ascii="Times New Roman" w:hAnsi="Times New Roman" w:cs="Times New Roman"/>
          <w:sz w:val="24"/>
          <w:szCs w:val="24"/>
        </w:rPr>
      </w:pPr>
    </w:p>
    <w:p w:rsidR="00EE40DD" w:rsidRPr="007022AA" w:rsidRDefault="00EE40DD" w:rsidP="007E533E">
      <w:pPr>
        <w:pStyle w:val="ListParagraph"/>
        <w:numPr>
          <w:ilvl w:val="0"/>
          <w:numId w:val="8"/>
        </w:numPr>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On October 10, 2013, Mr. Wolfe submitted Surrebuttal Testimony.</w:t>
      </w:r>
    </w:p>
    <w:p w:rsidR="00EE40DD" w:rsidRPr="007022AA" w:rsidRDefault="00EE40DD" w:rsidP="00AF42DA">
      <w:pPr>
        <w:pStyle w:val="ListParagraph"/>
        <w:spacing w:line="360" w:lineRule="auto"/>
        <w:rPr>
          <w:rFonts w:ascii="Times New Roman" w:hAnsi="Times New Roman" w:cs="Times New Roman"/>
          <w:sz w:val="24"/>
          <w:szCs w:val="24"/>
        </w:rPr>
      </w:pPr>
    </w:p>
    <w:p w:rsidR="00EE40DD" w:rsidRPr="007022AA" w:rsidRDefault="00EE40DD" w:rsidP="007E533E">
      <w:pPr>
        <w:pStyle w:val="ListParagraph"/>
        <w:numPr>
          <w:ilvl w:val="0"/>
          <w:numId w:val="8"/>
        </w:numPr>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On October 16, 2013, OCA, OSBA and I&amp;E submitt</w:t>
      </w:r>
      <w:r w:rsidR="00AF42DA">
        <w:rPr>
          <w:rFonts w:ascii="Times New Roman" w:hAnsi="Times New Roman" w:cs="Times New Roman"/>
          <w:sz w:val="24"/>
          <w:szCs w:val="24"/>
        </w:rPr>
        <w:t>ed their Surrebuttal Testimony.</w:t>
      </w:r>
    </w:p>
    <w:p w:rsidR="00EE40DD" w:rsidRPr="007022AA" w:rsidRDefault="00EE40DD" w:rsidP="00AF42DA">
      <w:pPr>
        <w:pStyle w:val="ListParagraph"/>
        <w:spacing w:line="360" w:lineRule="auto"/>
        <w:rPr>
          <w:rFonts w:ascii="Times New Roman" w:hAnsi="Times New Roman" w:cs="Times New Roman"/>
          <w:sz w:val="24"/>
          <w:szCs w:val="24"/>
        </w:rPr>
      </w:pPr>
    </w:p>
    <w:p w:rsidR="00EE40DD" w:rsidRPr="007022AA" w:rsidRDefault="00EE40DD" w:rsidP="007E533E">
      <w:pPr>
        <w:pStyle w:val="ListParagraph"/>
        <w:numPr>
          <w:ilvl w:val="0"/>
          <w:numId w:val="8"/>
        </w:numPr>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 xml:space="preserve">On October 21, 2013, the Presiding Officers were advised that an agreement in principle </w:t>
      </w:r>
      <w:r w:rsidR="000C1986" w:rsidRPr="007022AA">
        <w:rPr>
          <w:rFonts w:ascii="Times New Roman" w:hAnsi="Times New Roman" w:cs="Times New Roman"/>
          <w:sz w:val="24"/>
          <w:szCs w:val="24"/>
        </w:rPr>
        <w:t xml:space="preserve">on all issues </w:t>
      </w:r>
      <w:r w:rsidRPr="007022AA">
        <w:rPr>
          <w:rFonts w:ascii="Times New Roman" w:hAnsi="Times New Roman" w:cs="Times New Roman"/>
          <w:sz w:val="24"/>
          <w:szCs w:val="24"/>
        </w:rPr>
        <w:t>had been reached between York Water, OCA, OSBA and I&amp;E.</w:t>
      </w:r>
    </w:p>
    <w:p w:rsidR="00EE40DD" w:rsidRPr="007022AA" w:rsidRDefault="00EE40DD" w:rsidP="00AF42DA">
      <w:pPr>
        <w:pStyle w:val="ListParagraph"/>
        <w:spacing w:line="360" w:lineRule="auto"/>
        <w:rPr>
          <w:rFonts w:ascii="Times New Roman" w:hAnsi="Times New Roman" w:cs="Times New Roman"/>
          <w:sz w:val="24"/>
          <w:szCs w:val="24"/>
        </w:rPr>
      </w:pPr>
    </w:p>
    <w:p w:rsidR="00EE40DD" w:rsidRPr="007022AA" w:rsidRDefault="00EE40DD" w:rsidP="007E533E">
      <w:pPr>
        <w:pStyle w:val="ListParagraph"/>
        <w:numPr>
          <w:ilvl w:val="0"/>
          <w:numId w:val="8"/>
        </w:numPr>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On October 22, 2013, an evidentiary hearing was held for purposes of admitting into the record by verification and without cross-examination the</w:t>
      </w:r>
      <w:r w:rsidR="00185262" w:rsidRPr="007022AA">
        <w:rPr>
          <w:rFonts w:ascii="Times New Roman" w:hAnsi="Times New Roman" w:cs="Times New Roman"/>
          <w:sz w:val="24"/>
          <w:szCs w:val="24"/>
        </w:rPr>
        <w:t xml:space="preserve"> initial base rate filing and the</w:t>
      </w:r>
      <w:r w:rsidRPr="007022AA">
        <w:rPr>
          <w:rFonts w:ascii="Times New Roman" w:hAnsi="Times New Roman" w:cs="Times New Roman"/>
          <w:sz w:val="24"/>
          <w:szCs w:val="24"/>
        </w:rPr>
        <w:t xml:space="preserve"> pre-served testimony of York Water, OCA, OSBA, I&amp;E and Mr. Wolfe.</w:t>
      </w:r>
    </w:p>
    <w:p w:rsidR="00EE40DD" w:rsidRPr="007022AA" w:rsidRDefault="00EE40DD" w:rsidP="00AF42DA">
      <w:pPr>
        <w:pStyle w:val="ListParagraph"/>
        <w:spacing w:line="360" w:lineRule="auto"/>
        <w:rPr>
          <w:rFonts w:ascii="Times New Roman" w:hAnsi="Times New Roman" w:cs="Times New Roman"/>
          <w:sz w:val="24"/>
          <w:szCs w:val="24"/>
        </w:rPr>
      </w:pPr>
    </w:p>
    <w:p w:rsidR="00EE40DD" w:rsidRPr="007022AA" w:rsidRDefault="00EE40DD" w:rsidP="007E533E">
      <w:pPr>
        <w:pStyle w:val="ListParagraph"/>
        <w:numPr>
          <w:ilvl w:val="0"/>
          <w:numId w:val="8"/>
        </w:numPr>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 xml:space="preserve">On November 6, 2013, Main Briefs regarding the </w:t>
      </w:r>
      <w:r w:rsidR="00AA33A5" w:rsidRPr="007022AA">
        <w:rPr>
          <w:rFonts w:ascii="Times New Roman" w:hAnsi="Times New Roman" w:cs="Times New Roman"/>
          <w:sz w:val="24"/>
          <w:szCs w:val="24"/>
        </w:rPr>
        <w:t xml:space="preserve">allocation of the wastewater revenue requirement </w:t>
      </w:r>
      <w:r w:rsidRPr="007022AA">
        <w:rPr>
          <w:rFonts w:ascii="Times New Roman" w:hAnsi="Times New Roman" w:cs="Times New Roman"/>
          <w:sz w:val="24"/>
          <w:szCs w:val="24"/>
        </w:rPr>
        <w:t>were submitted by York Water, OCA and Mr. Wolfe.</w:t>
      </w:r>
    </w:p>
    <w:p w:rsidR="00EE40DD" w:rsidRPr="007022AA" w:rsidRDefault="00EE40DD" w:rsidP="00AF42DA">
      <w:pPr>
        <w:pStyle w:val="ListParagraph"/>
        <w:spacing w:line="360" w:lineRule="auto"/>
        <w:rPr>
          <w:rFonts w:ascii="Times New Roman" w:hAnsi="Times New Roman" w:cs="Times New Roman"/>
          <w:sz w:val="24"/>
          <w:szCs w:val="24"/>
        </w:rPr>
      </w:pPr>
    </w:p>
    <w:p w:rsidR="00EE40DD" w:rsidRPr="007022AA" w:rsidRDefault="00EE40DD" w:rsidP="007E533E">
      <w:pPr>
        <w:pStyle w:val="ListParagraph"/>
        <w:numPr>
          <w:ilvl w:val="0"/>
          <w:numId w:val="8"/>
        </w:numPr>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 xml:space="preserve">On November 7, 2013, </w:t>
      </w:r>
      <w:r w:rsidR="0031514C" w:rsidRPr="007022AA">
        <w:rPr>
          <w:rFonts w:ascii="Times New Roman" w:hAnsi="Times New Roman" w:cs="Times New Roman"/>
          <w:sz w:val="24"/>
          <w:szCs w:val="24"/>
        </w:rPr>
        <w:t>a Settlement Petition signed by York Water, OCA, OSBA and I&amp;E was submitted with proposed tariff supplements, a proof of revenues for both water and wastewater an</w:t>
      </w:r>
      <w:r w:rsidR="00792504">
        <w:rPr>
          <w:rFonts w:ascii="Times New Roman" w:hAnsi="Times New Roman" w:cs="Times New Roman"/>
          <w:sz w:val="24"/>
          <w:szCs w:val="24"/>
        </w:rPr>
        <w:t>d statements in support of the S</w:t>
      </w:r>
      <w:r w:rsidR="0031514C" w:rsidRPr="007022AA">
        <w:rPr>
          <w:rFonts w:ascii="Times New Roman" w:hAnsi="Times New Roman" w:cs="Times New Roman"/>
          <w:sz w:val="24"/>
          <w:szCs w:val="24"/>
        </w:rPr>
        <w:t>ettlement from each of the signatory parties.</w:t>
      </w:r>
    </w:p>
    <w:p w:rsidR="0031514C" w:rsidRPr="007022AA" w:rsidRDefault="0031514C" w:rsidP="00AF42DA">
      <w:pPr>
        <w:pStyle w:val="ListParagraph"/>
        <w:spacing w:line="360" w:lineRule="auto"/>
        <w:rPr>
          <w:rFonts w:ascii="Times New Roman" w:hAnsi="Times New Roman" w:cs="Times New Roman"/>
          <w:sz w:val="24"/>
          <w:szCs w:val="24"/>
        </w:rPr>
      </w:pPr>
    </w:p>
    <w:p w:rsidR="0031514C" w:rsidRPr="007022AA" w:rsidRDefault="0031514C" w:rsidP="007E533E">
      <w:pPr>
        <w:pStyle w:val="ListParagraph"/>
        <w:numPr>
          <w:ilvl w:val="0"/>
          <w:numId w:val="8"/>
        </w:numPr>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 xml:space="preserve">On November 14, 2013, Reply Briefs </w:t>
      </w:r>
      <w:r w:rsidR="00AA33A5" w:rsidRPr="007022AA">
        <w:rPr>
          <w:rFonts w:ascii="Times New Roman" w:hAnsi="Times New Roman" w:cs="Times New Roman"/>
          <w:sz w:val="24"/>
          <w:szCs w:val="24"/>
        </w:rPr>
        <w:t xml:space="preserve">regarding the allocation of the wastewater revenue requirement </w:t>
      </w:r>
      <w:r w:rsidRPr="007022AA">
        <w:rPr>
          <w:rFonts w:ascii="Times New Roman" w:hAnsi="Times New Roman" w:cs="Times New Roman"/>
          <w:sz w:val="24"/>
          <w:szCs w:val="24"/>
        </w:rPr>
        <w:t>were filed by York Water, OCA, OSBA and Mr. Wolfe.</w:t>
      </w:r>
    </w:p>
    <w:p w:rsidR="0031514C" w:rsidRPr="007022AA" w:rsidRDefault="0031514C" w:rsidP="00AF42DA">
      <w:pPr>
        <w:pStyle w:val="ListParagraph"/>
        <w:spacing w:line="360" w:lineRule="auto"/>
        <w:rPr>
          <w:rFonts w:ascii="Times New Roman" w:hAnsi="Times New Roman" w:cs="Times New Roman"/>
          <w:sz w:val="24"/>
          <w:szCs w:val="24"/>
        </w:rPr>
      </w:pPr>
    </w:p>
    <w:p w:rsidR="0031514C" w:rsidRPr="007022AA" w:rsidRDefault="0031514C" w:rsidP="007E533E">
      <w:pPr>
        <w:pStyle w:val="ListParagraph"/>
        <w:numPr>
          <w:ilvl w:val="0"/>
          <w:numId w:val="8"/>
        </w:numPr>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Comments or objections in response to the Settlement Petition were filed by John Eline on November 8, 2013 and Mr. Wolfe on November 18, 2013.</w:t>
      </w:r>
    </w:p>
    <w:p w:rsidR="0031514C" w:rsidRPr="007022AA" w:rsidRDefault="0031514C" w:rsidP="00AF42DA">
      <w:pPr>
        <w:pStyle w:val="ListParagraph"/>
        <w:spacing w:line="360" w:lineRule="auto"/>
        <w:rPr>
          <w:rFonts w:ascii="Times New Roman" w:hAnsi="Times New Roman" w:cs="Times New Roman"/>
          <w:sz w:val="24"/>
          <w:szCs w:val="24"/>
        </w:rPr>
      </w:pPr>
    </w:p>
    <w:p w:rsidR="007E533E" w:rsidRPr="007022AA" w:rsidRDefault="0031514C" w:rsidP="007E533E">
      <w:pPr>
        <w:pStyle w:val="ListParagraph"/>
        <w:numPr>
          <w:ilvl w:val="0"/>
          <w:numId w:val="8"/>
        </w:numPr>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 xml:space="preserve">Replies to the comments or objections to the Settlement Petition were filed on November 25, 2013 by </w:t>
      </w:r>
      <w:r w:rsidR="000C1986" w:rsidRPr="007022AA">
        <w:rPr>
          <w:rFonts w:ascii="Times New Roman" w:hAnsi="Times New Roman" w:cs="Times New Roman"/>
          <w:sz w:val="24"/>
          <w:szCs w:val="24"/>
        </w:rPr>
        <w:t>York Water</w:t>
      </w:r>
      <w:r w:rsidRPr="007022AA">
        <w:rPr>
          <w:rFonts w:ascii="Times New Roman" w:hAnsi="Times New Roman" w:cs="Times New Roman"/>
          <w:sz w:val="24"/>
          <w:szCs w:val="24"/>
        </w:rPr>
        <w:t>.</w:t>
      </w:r>
    </w:p>
    <w:p w:rsidR="009872C8" w:rsidRPr="007022AA" w:rsidRDefault="009872C8" w:rsidP="009872C8">
      <w:pPr>
        <w:pStyle w:val="ListNumber"/>
        <w:numPr>
          <w:ilvl w:val="0"/>
          <w:numId w:val="0"/>
        </w:numPr>
        <w:spacing w:line="360" w:lineRule="auto"/>
        <w:rPr>
          <w:rFonts w:eastAsiaTheme="minorHAnsi"/>
        </w:rPr>
      </w:pPr>
    </w:p>
    <w:p w:rsidR="009872C8" w:rsidRPr="007022AA" w:rsidRDefault="009872C8" w:rsidP="009872C8">
      <w:pPr>
        <w:pStyle w:val="ListNumber"/>
        <w:numPr>
          <w:ilvl w:val="0"/>
          <w:numId w:val="8"/>
        </w:numPr>
        <w:spacing w:line="360" w:lineRule="auto"/>
        <w:ind w:left="0" w:firstLine="1440"/>
        <w:rPr>
          <w:rFonts w:eastAsiaTheme="minorHAnsi"/>
        </w:rPr>
      </w:pPr>
      <w:r w:rsidRPr="007022AA">
        <w:rPr>
          <w:rFonts w:eastAsiaTheme="minorHAnsi"/>
        </w:rPr>
        <w:t>York Water acquired and began to provide wastewater service to Asbury Pointe in 2012, with the Commission’s approval. York Water St. No. 1</w:t>
      </w:r>
      <w:r w:rsidR="00AA33A5" w:rsidRPr="007022AA">
        <w:rPr>
          <w:rFonts w:eastAsiaTheme="minorHAnsi"/>
        </w:rPr>
        <w:t xml:space="preserve"> at </w:t>
      </w:r>
      <w:r w:rsidRPr="007022AA">
        <w:rPr>
          <w:rFonts w:eastAsiaTheme="minorHAnsi"/>
        </w:rPr>
        <w:t>10.</w:t>
      </w:r>
    </w:p>
    <w:p w:rsidR="009872C8" w:rsidRPr="007022AA" w:rsidRDefault="009872C8" w:rsidP="009872C8">
      <w:pPr>
        <w:pStyle w:val="ListNumber"/>
        <w:numPr>
          <w:ilvl w:val="0"/>
          <w:numId w:val="0"/>
        </w:numPr>
        <w:spacing w:line="360" w:lineRule="auto"/>
        <w:ind w:left="1440"/>
        <w:rPr>
          <w:rFonts w:eastAsiaTheme="minorHAnsi"/>
        </w:rPr>
      </w:pPr>
    </w:p>
    <w:p w:rsidR="009872C8" w:rsidRPr="007022AA" w:rsidRDefault="009872C8" w:rsidP="009872C8">
      <w:pPr>
        <w:pStyle w:val="ListNumber"/>
        <w:numPr>
          <w:ilvl w:val="0"/>
          <w:numId w:val="8"/>
        </w:numPr>
        <w:spacing w:line="360" w:lineRule="auto"/>
        <w:ind w:left="0" w:firstLine="1440"/>
        <w:rPr>
          <w:rFonts w:eastAsiaTheme="minorHAnsi"/>
        </w:rPr>
      </w:pPr>
      <w:r w:rsidRPr="007022AA">
        <w:rPr>
          <w:rFonts w:eastAsiaTheme="minorHAnsi"/>
        </w:rPr>
        <w:t>York Water provides water service to the customers of Asbury Po</w:t>
      </w:r>
      <w:r w:rsidR="00AA33A5" w:rsidRPr="007022AA">
        <w:rPr>
          <w:rFonts w:eastAsiaTheme="minorHAnsi"/>
        </w:rPr>
        <w:t xml:space="preserve">inte.  York Water St. No. 1 at </w:t>
      </w:r>
      <w:r w:rsidRPr="007022AA">
        <w:rPr>
          <w:rFonts w:eastAsiaTheme="minorHAnsi"/>
        </w:rPr>
        <w:t>20.</w:t>
      </w:r>
    </w:p>
    <w:p w:rsidR="009872C8" w:rsidRPr="007022AA" w:rsidRDefault="009872C8" w:rsidP="009872C8">
      <w:pPr>
        <w:pStyle w:val="ListNumber"/>
        <w:numPr>
          <w:ilvl w:val="0"/>
          <w:numId w:val="0"/>
        </w:numPr>
        <w:spacing w:line="360" w:lineRule="auto"/>
        <w:ind w:left="1440"/>
        <w:rPr>
          <w:rFonts w:eastAsiaTheme="minorHAnsi"/>
        </w:rPr>
      </w:pPr>
    </w:p>
    <w:p w:rsidR="009872C8" w:rsidRPr="007022AA" w:rsidRDefault="009872C8" w:rsidP="009872C8">
      <w:pPr>
        <w:pStyle w:val="ListNumber"/>
        <w:numPr>
          <w:ilvl w:val="0"/>
          <w:numId w:val="8"/>
        </w:numPr>
        <w:spacing w:line="360" w:lineRule="auto"/>
        <w:ind w:left="0" w:firstLine="1440"/>
        <w:rPr>
          <w:rFonts w:eastAsiaTheme="minorHAnsi"/>
        </w:rPr>
      </w:pPr>
      <w:r w:rsidRPr="007022AA">
        <w:rPr>
          <w:rFonts w:eastAsiaTheme="minorHAnsi"/>
        </w:rPr>
        <w:t>The Asbury Pointe community has approximately 233 customers.  Settlement Petition, Appendix D.</w:t>
      </w:r>
    </w:p>
    <w:p w:rsidR="009872C8" w:rsidRPr="007022AA" w:rsidRDefault="009872C8" w:rsidP="009872C8">
      <w:pPr>
        <w:pStyle w:val="ListNumber"/>
        <w:numPr>
          <w:ilvl w:val="0"/>
          <w:numId w:val="0"/>
        </w:numPr>
        <w:spacing w:line="360" w:lineRule="auto"/>
        <w:ind w:left="1440"/>
        <w:rPr>
          <w:rFonts w:eastAsiaTheme="minorHAnsi"/>
        </w:rPr>
      </w:pPr>
    </w:p>
    <w:p w:rsidR="009872C8" w:rsidRPr="007022AA" w:rsidRDefault="009872C8" w:rsidP="009872C8">
      <w:pPr>
        <w:pStyle w:val="ListNumber"/>
        <w:numPr>
          <w:ilvl w:val="0"/>
          <w:numId w:val="8"/>
        </w:numPr>
        <w:spacing w:line="360" w:lineRule="auto"/>
        <w:ind w:left="0" w:firstLine="1440"/>
        <w:rPr>
          <w:rFonts w:eastAsiaTheme="minorHAnsi"/>
        </w:rPr>
      </w:pPr>
      <w:r w:rsidRPr="007022AA">
        <w:rPr>
          <w:rFonts w:eastAsiaTheme="minorHAnsi"/>
        </w:rPr>
        <w:t xml:space="preserve">All of the Asbury Pointe customers are residential customers. </w:t>
      </w:r>
      <w:r w:rsidR="00AA33A5" w:rsidRPr="007022AA">
        <w:rPr>
          <w:rFonts w:eastAsiaTheme="minorHAnsi"/>
        </w:rPr>
        <w:t xml:space="preserve"> </w:t>
      </w:r>
      <w:r w:rsidRPr="007022AA">
        <w:rPr>
          <w:rFonts w:eastAsiaTheme="minorHAnsi"/>
        </w:rPr>
        <w:t>Exhibit No. FII-3W.</w:t>
      </w:r>
    </w:p>
    <w:p w:rsidR="009872C8" w:rsidRPr="007022AA" w:rsidRDefault="009872C8" w:rsidP="009872C8">
      <w:pPr>
        <w:pStyle w:val="ListNumber"/>
        <w:numPr>
          <w:ilvl w:val="0"/>
          <w:numId w:val="0"/>
        </w:numPr>
        <w:spacing w:line="360" w:lineRule="auto"/>
        <w:ind w:left="1440"/>
        <w:rPr>
          <w:rFonts w:eastAsiaTheme="minorHAnsi"/>
        </w:rPr>
      </w:pPr>
    </w:p>
    <w:p w:rsidR="009872C8" w:rsidRPr="007022AA" w:rsidRDefault="009872C8" w:rsidP="009872C8">
      <w:pPr>
        <w:pStyle w:val="ListNumber"/>
        <w:numPr>
          <w:ilvl w:val="0"/>
          <w:numId w:val="8"/>
        </w:numPr>
        <w:spacing w:line="360" w:lineRule="auto"/>
        <w:ind w:left="0" w:firstLine="1440"/>
        <w:rPr>
          <w:rFonts w:eastAsiaTheme="minorHAnsi"/>
        </w:rPr>
      </w:pPr>
      <w:r w:rsidRPr="007022AA">
        <w:rPr>
          <w:rFonts w:eastAsiaTheme="minorHAnsi"/>
        </w:rPr>
        <w:t>At the time York Water acquired the Asbury Pointe wastewater system, the wastewater system was facing serious regulatory issues, including a Notice of Violation from the Department of Environmental Protection (“DEP”) for violating reporting requirements, as well as having improper operation and maintenance violations.  York Water St. No. 1</w:t>
      </w:r>
      <w:r w:rsidR="00AA33A5" w:rsidRPr="007022AA">
        <w:rPr>
          <w:rFonts w:eastAsiaTheme="minorHAnsi"/>
        </w:rPr>
        <w:t xml:space="preserve"> at</w:t>
      </w:r>
      <w:r w:rsidR="00F62652">
        <w:rPr>
          <w:rFonts w:eastAsiaTheme="minorHAnsi"/>
        </w:rPr>
        <w:t xml:space="preserve"> 10.</w:t>
      </w:r>
    </w:p>
    <w:p w:rsidR="009872C8" w:rsidRPr="007022AA" w:rsidRDefault="009872C8" w:rsidP="009872C8">
      <w:pPr>
        <w:pStyle w:val="ListNumber"/>
        <w:numPr>
          <w:ilvl w:val="0"/>
          <w:numId w:val="0"/>
        </w:numPr>
        <w:spacing w:line="360" w:lineRule="auto"/>
        <w:ind w:left="1440"/>
        <w:rPr>
          <w:rFonts w:eastAsiaTheme="minorHAnsi"/>
        </w:rPr>
      </w:pPr>
    </w:p>
    <w:p w:rsidR="000C1986" w:rsidRPr="007022AA" w:rsidRDefault="009872C8" w:rsidP="000C1986">
      <w:pPr>
        <w:pStyle w:val="ListParagraph"/>
        <w:numPr>
          <w:ilvl w:val="0"/>
          <w:numId w:val="8"/>
        </w:numPr>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To address the noncompliance issues, the previous owner had entered into a Consent Order and Agreement (“COA”) with DEP.  York Water St. No. 1</w:t>
      </w:r>
      <w:r w:rsidR="00AA33A5" w:rsidRPr="007022AA">
        <w:rPr>
          <w:rFonts w:ascii="Times New Roman" w:hAnsi="Times New Roman" w:cs="Times New Roman"/>
          <w:sz w:val="24"/>
          <w:szCs w:val="24"/>
        </w:rPr>
        <w:t xml:space="preserve"> at </w:t>
      </w:r>
      <w:r w:rsidRPr="007022AA">
        <w:rPr>
          <w:rFonts w:ascii="Times New Roman" w:hAnsi="Times New Roman" w:cs="Times New Roman"/>
          <w:sz w:val="24"/>
          <w:szCs w:val="24"/>
        </w:rPr>
        <w:t>10.</w:t>
      </w:r>
    </w:p>
    <w:p w:rsidR="000C1986" w:rsidRPr="007022AA" w:rsidRDefault="000C1986" w:rsidP="00F62652">
      <w:pPr>
        <w:pStyle w:val="ListParagraph"/>
        <w:spacing w:line="360" w:lineRule="auto"/>
        <w:rPr>
          <w:rFonts w:ascii="Times New Roman" w:hAnsi="Times New Roman" w:cs="Times New Roman"/>
          <w:sz w:val="24"/>
          <w:szCs w:val="24"/>
        </w:rPr>
      </w:pPr>
    </w:p>
    <w:p w:rsidR="009872C8" w:rsidRPr="007022AA" w:rsidRDefault="000C1986" w:rsidP="000C1986">
      <w:pPr>
        <w:pStyle w:val="ListParagraph"/>
        <w:numPr>
          <w:ilvl w:val="0"/>
          <w:numId w:val="8"/>
        </w:numPr>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 xml:space="preserve">The prior owner of Asbury Pointe did not wish to continue to provide service due to compliance problems including receiving a Notice of Violation from the </w:t>
      </w:r>
      <w:r w:rsidR="002022DC" w:rsidRPr="007022AA">
        <w:rPr>
          <w:rFonts w:ascii="Times New Roman" w:hAnsi="Times New Roman" w:cs="Times New Roman"/>
          <w:sz w:val="24"/>
          <w:szCs w:val="24"/>
        </w:rPr>
        <w:t>DEP</w:t>
      </w:r>
      <w:r w:rsidRPr="007022AA">
        <w:rPr>
          <w:rFonts w:ascii="Times New Roman" w:hAnsi="Times New Roman" w:cs="Times New Roman"/>
          <w:sz w:val="24"/>
          <w:szCs w:val="24"/>
        </w:rPr>
        <w:t>.  York St. No. 1 at 10.</w:t>
      </w:r>
    </w:p>
    <w:p w:rsidR="009872C8" w:rsidRPr="007022AA" w:rsidRDefault="009872C8" w:rsidP="009872C8">
      <w:pPr>
        <w:pStyle w:val="ListNumber"/>
        <w:numPr>
          <w:ilvl w:val="0"/>
          <w:numId w:val="0"/>
        </w:numPr>
        <w:spacing w:line="360" w:lineRule="auto"/>
        <w:ind w:left="1440"/>
        <w:rPr>
          <w:rFonts w:eastAsiaTheme="minorHAnsi"/>
        </w:rPr>
      </w:pPr>
    </w:p>
    <w:p w:rsidR="009872C8" w:rsidRPr="007022AA" w:rsidRDefault="009872C8" w:rsidP="009872C8">
      <w:pPr>
        <w:pStyle w:val="ListNumber"/>
        <w:numPr>
          <w:ilvl w:val="0"/>
          <w:numId w:val="8"/>
        </w:numPr>
        <w:spacing w:line="360" w:lineRule="auto"/>
        <w:ind w:left="0" w:firstLine="1440"/>
        <w:rPr>
          <w:rFonts w:eastAsiaTheme="minorHAnsi"/>
        </w:rPr>
      </w:pPr>
      <w:r w:rsidRPr="007022AA">
        <w:rPr>
          <w:rFonts w:eastAsiaTheme="minorHAnsi"/>
        </w:rPr>
        <w:t xml:space="preserve">The Asbury Pointe wastewater system was a nonviable wastewater system. </w:t>
      </w:r>
      <w:r w:rsidR="00F62652">
        <w:rPr>
          <w:rFonts w:eastAsiaTheme="minorHAnsi"/>
        </w:rPr>
        <w:t xml:space="preserve"> </w:t>
      </w:r>
      <w:r w:rsidRPr="007022AA">
        <w:rPr>
          <w:rFonts w:eastAsiaTheme="minorHAnsi"/>
        </w:rPr>
        <w:t>York Water St. No. 1</w:t>
      </w:r>
      <w:r w:rsidR="00AA33A5" w:rsidRPr="007022AA">
        <w:rPr>
          <w:rFonts w:eastAsiaTheme="minorHAnsi"/>
        </w:rPr>
        <w:t xml:space="preserve"> at </w:t>
      </w:r>
      <w:r w:rsidRPr="007022AA">
        <w:rPr>
          <w:rFonts w:eastAsiaTheme="minorHAnsi"/>
        </w:rPr>
        <w:t>10-11.</w:t>
      </w:r>
    </w:p>
    <w:p w:rsidR="009872C8" w:rsidRPr="007022AA" w:rsidRDefault="009872C8" w:rsidP="009872C8">
      <w:pPr>
        <w:pStyle w:val="ListNumber"/>
        <w:numPr>
          <w:ilvl w:val="0"/>
          <w:numId w:val="0"/>
        </w:numPr>
        <w:spacing w:line="360" w:lineRule="auto"/>
        <w:ind w:left="1440"/>
        <w:rPr>
          <w:rFonts w:eastAsiaTheme="minorHAnsi"/>
        </w:rPr>
      </w:pPr>
    </w:p>
    <w:p w:rsidR="009872C8" w:rsidRPr="007022AA" w:rsidRDefault="009872C8" w:rsidP="009872C8">
      <w:pPr>
        <w:pStyle w:val="ListNumber"/>
        <w:numPr>
          <w:ilvl w:val="0"/>
          <w:numId w:val="8"/>
        </w:numPr>
        <w:spacing w:line="360" w:lineRule="auto"/>
        <w:ind w:left="0" w:firstLine="1440"/>
        <w:rPr>
          <w:rFonts w:eastAsiaTheme="minorHAnsi"/>
        </w:rPr>
      </w:pPr>
      <w:r w:rsidRPr="007022AA">
        <w:rPr>
          <w:rFonts w:eastAsiaTheme="minorHAnsi"/>
        </w:rPr>
        <w:t>To bring the wastewater system into compliance with the COA, York Water had to make significant capital-intensive improvements, including $86,000 to repair a storm damaged detention pond and $68,000 to install an effluent flow meter.</w:t>
      </w:r>
      <w:r w:rsidR="00F62652">
        <w:rPr>
          <w:rFonts w:eastAsiaTheme="minorHAnsi"/>
        </w:rPr>
        <w:t xml:space="preserve">  York Water St. No. </w:t>
      </w:r>
      <w:r w:rsidR="00012325" w:rsidRPr="007022AA">
        <w:rPr>
          <w:rFonts w:eastAsiaTheme="minorHAnsi"/>
        </w:rPr>
        <w:t>1 at</w:t>
      </w:r>
      <w:r w:rsidRPr="007022AA">
        <w:rPr>
          <w:rFonts w:eastAsiaTheme="minorHAnsi"/>
        </w:rPr>
        <w:t xml:space="preserve"> 11.</w:t>
      </w:r>
    </w:p>
    <w:p w:rsidR="009872C8" w:rsidRPr="007022AA" w:rsidRDefault="009872C8" w:rsidP="009872C8">
      <w:pPr>
        <w:pStyle w:val="ListNumber"/>
        <w:numPr>
          <w:ilvl w:val="0"/>
          <w:numId w:val="0"/>
        </w:numPr>
        <w:spacing w:line="360" w:lineRule="auto"/>
        <w:ind w:left="1440"/>
        <w:rPr>
          <w:rFonts w:eastAsiaTheme="minorHAnsi"/>
        </w:rPr>
      </w:pPr>
    </w:p>
    <w:p w:rsidR="009872C8" w:rsidRPr="007022AA" w:rsidRDefault="009872C8" w:rsidP="009872C8">
      <w:pPr>
        <w:pStyle w:val="ListNumber"/>
        <w:numPr>
          <w:ilvl w:val="0"/>
          <w:numId w:val="8"/>
        </w:numPr>
        <w:spacing w:line="360" w:lineRule="auto"/>
        <w:ind w:left="0" w:firstLine="1440"/>
        <w:rPr>
          <w:rFonts w:eastAsiaTheme="minorHAnsi"/>
        </w:rPr>
      </w:pPr>
      <w:r w:rsidRPr="007022AA">
        <w:rPr>
          <w:rFonts w:eastAsiaTheme="minorHAnsi"/>
        </w:rPr>
        <w:t xml:space="preserve">The </w:t>
      </w:r>
      <w:r w:rsidR="002022DC" w:rsidRPr="007022AA">
        <w:rPr>
          <w:rFonts w:eastAsiaTheme="minorHAnsi"/>
        </w:rPr>
        <w:t xml:space="preserve">Asbury Pointe </w:t>
      </w:r>
      <w:r w:rsidR="00012325" w:rsidRPr="007022AA">
        <w:rPr>
          <w:rFonts w:eastAsiaTheme="minorHAnsi"/>
        </w:rPr>
        <w:t xml:space="preserve">wastewater </w:t>
      </w:r>
      <w:r w:rsidRPr="007022AA">
        <w:rPr>
          <w:rFonts w:eastAsiaTheme="minorHAnsi"/>
        </w:rPr>
        <w:t>system is now in compliance with regulatory requirements and York Water has improved the reliability of service to these custo</w:t>
      </w:r>
      <w:r w:rsidR="00012325" w:rsidRPr="007022AA">
        <w:rPr>
          <w:rFonts w:eastAsiaTheme="minorHAnsi"/>
        </w:rPr>
        <w:t xml:space="preserve">mers.  York Water St. No. 1 at </w:t>
      </w:r>
      <w:r w:rsidR="00F62652">
        <w:rPr>
          <w:rFonts w:eastAsiaTheme="minorHAnsi"/>
        </w:rPr>
        <w:t>11.</w:t>
      </w:r>
    </w:p>
    <w:p w:rsidR="009872C8" w:rsidRPr="007022AA" w:rsidRDefault="009872C8" w:rsidP="009872C8">
      <w:pPr>
        <w:pStyle w:val="ListNumber"/>
        <w:numPr>
          <w:ilvl w:val="0"/>
          <w:numId w:val="0"/>
        </w:numPr>
        <w:spacing w:line="360" w:lineRule="auto"/>
        <w:ind w:left="1440"/>
        <w:rPr>
          <w:rFonts w:eastAsiaTheme="minorHAnsi"/>
        </w:rPr>
      </w:pPr>
    </w:p>
    <w:p w:rsidR="009872C8" w:rsidRPr="007022AA" w:rsidRDefault="009872C8" w:rsidP="009872C8">
      <w:pPr>
        <w:pStyle w:val="ListNumber"/>
        <w:numPr>
          <w:ilvl w:val="0"/>
          <w:numId w:val="8"/>
        </w:numPr>
        <w:spacing w:line="360" w:lineRule="auto"/>
        <w:ind w:left="0" w:firstLine="1440"/>
        <w:rPr>
          <w:rFonts w:eastAsiaTheme="minorHAnsi"/>
        </w:rPr>
      </w:pPr>
      <w:r w:rsidRPr="007022AA">
        <w:rPr>
          <w:rFonts w:eastAsiaTheme="minorHAnsi"/>
        </w:rPr>
        <w:t>If York Water allocated the full cost of service, as reflected in the revenue requirement in the Settlement Petition, to only wastewater customers, wastewater rates would increase by approximately 77.6% over currently effective rates</w:t>
      </w:r>
      <w:r w:rsidR="00012325" w:rsidRPr="007022AA">
        <w:rPr>
          <w:rFonts w:eastAsiaTheme="minorHAnsi"/>
        </w:rPr>
        <w:t xml:space="preserve"> or an increase of </w:t>
      </w:r>
      <w:r w:rsidRPr="007022AA">
        <w:rPr>
          <w:rFonts w:eastAsiaTheme="minorHAnsi"/>
        </w:rPr>
        <w:t xml:space="preserve">$40.00 per month to more than $71.00 per month per customer.  </w:t>
      </w:r>
      <w:r w:rsidR="00012325" w:rsidRPr="007022AA">
        <w:rPr>
          <w:rFonts w:eastAsiaTheme="minorHAnsi"/>
        </w:rPr>
        <w:t xml:space="preserve">York Water St. No. 103W at </w:t>
      </w:r>
      <w:r w:rsidRPr="007022AA">
        <w:rPr>
          <w:rFonts w:eastAsiaTheme="minorHAnsi"/>
        </w:rPr>
        <w:t>7.</w:t>
      </w:r>
    </w:p>
    <w:p w:rsidR="009872C8" w:rsidRPr="007022AA" w:rsidRDefault="009872C8" w:rsidP="009872C8">
      <w:pPr>
        <w:pStyle w:val="ListNumber"/>
        <w:numPr>
          <w:ilvl w:val="0"/>
          <w:numId w:val="0"/>
        </w:numPr>
        <w:spacing w:line="360" w:lineRule="auto"/>
        <w:ind w:left="1440"/>
        <w:rPr>
          <w:rFonts w:eastAsiaTheme="minorHAnsi"/>
        </w:rPr>
      </w:pPr>
    </w:p>
    <w:p w:rsidR="009872C8" w:rsidRPr="007022AA" w:rsidRDefault="009872C8" w:rsidP="00012325">
      <w:pPr>
        <w:pStyle w:val="ListNumber"/>
        <w:numPr>
          <w:ilvl w:val="0"/>
          <w:numId w:val="8"/>
        </w:numPr>
        <w:spacing w:line="360" w:lineRule="auto"/>
        <w:ind w:left="0" w:firstLine="1440"/>
        <w:rPr>
          <w:rFonts w:eastAsiaTheme="minorHAnsi"/>
        </w:rPr>
      </w:pPr>
      <w:r w:rsidRPr="007022AA">
        <w:rPr>
          <w:rFonts w:eastAsiaTheme="minorHAnsi"/>
        </w:rPr>
        <w:t xml:space="preserve">The allocation agreed to in the Settlement </w:t>
      </w:r>
      <w:r w:rsidR="00012325" w:rsidRPr="007022AA">
        <w:rPr>
          <w:rFonts w:eastAsiaTheme="minorHAnsi"/>
        </w:rPr>
        <w:t xml:space="preserve">will increase </w:t>
      </w:r>
      <w:r w:rsidR="002022DC" w:rsidRPr="007022AA">
        <w:rPr>
          <w:rFonts w:eastAsiaTheme="minorHAnsi"/>
        </w:rPr>
        <w:t xml:space="preserve">rates </w:t>
      </w:r>
      <w:r w:rsidR="00012325" w:rsidRPr="007022AA">
        <w:rPr>
          <w:rFonts w:eastAsiaTheme="minorHAnsi"/>
        </w:rPr>
        <w:t xml:space="preserve">by 25%, which brings wastewater rates up to $50.00 per month and will </w:t>
      </w:r>
      <w:r w:rsidRPr="007022AA">
        <w:rPr>
          <w:rFonts w:eastAsiaTheme="minorHAnsi"/>
        </w:rPr>
        <w:t xml:space="preserve">limit the magnitude of the wastewater increase by spreading a portion of the increase to the larger customer base of the residential water customer class. </w:t>
      </w:r>
      <w:r w:rsidR="00C014DD">
        <w:rPr>
          <w:rFonts w:eastAsiaTheme="minorHAnsi"/>
        </w:rPr>
        <w:t xml:space="preserve"> </w:t>
      </w:r>
      <w:r w:rsidRPr="007022AA">
        <w:rPr>
          <w:rFonts w:eastAsiaTheme="minorHAnsi"/>
        </w:rPr>
        <w:t>Yor</w:t>
      </w:r>
      <w:r w:rsidR="00012325" w:rsidRPr="007022AA">
        <w:rPr>
          <w:rFonts w:eastAsiaTheme="minorHAnsi"/>
        </w:rPr>
        <w:t xml:space="preserve">k Water St. No. 3-R at 42; York Water St. No. 103W at </w:t>
      </w:r>
      <w:r w:rsidRPr="007022AA">
        <w:rPr>
          <w:rFonts w:eastAsiaTheme="minorHAnsi"/>
        </w:rPr>
        <w:t>7.</w:t>
      </w:r>
    </w:p>
    <w:p w:rsidR="009872C8" w:rsidRPr="007022AA" w:rsidRDefault="009872C8" w:rsidP="009872C8">
      <w:pPr>
        <w:pStyle w:val="ListNumber"/>
        <w:numPr>
          <w:ilvl w:val="0"/>
          <w:numId w:val="0"/>
        </w:numPr>
        <w:spacing w:line="360" w:lineRule="auto"/>
        <w:ind w:left="1440"/>
        <w:rPr>
          <w:rFonts w:eastAsiaTheme="minorHAnsi"/>
        </w:rPr>
      </w:pPr>
    </w:p>
    <w:p w:rsidR="009872C8" w:rsidRPr="007022AA" w:rsidRDefault="009872C8" w:rsidP="009872C8">
      <w:pPr>
        <w:pStyle w:val="ListNumber"/>
        <w:numPr>
          <w:ilvl w:val="0"/>
          <w:numId w:val="8"/>
        </w:numPr>
        <w:spacing w:line="360" w:lineRule="auto"/>
        <w:ind w:left="0" w:firstLine="1440"/>
        <w:rPr>
          <w:rFonts w:eastAsiaTheme="minorHAnsi"/>
        </w:rPr>
      </w:pPr>
      <w:r w:rsidRPr="007022AA">
        <w:rPr>
          <w:rFonts w:eastAsiaTheme="minorHAnsi"/>
        </w:rPr>
        <w:t>The average residential re</w:t>
      </w:r>
      <w:r w:rsidR="009440FF" w:rsidRPr="007022AA">
        <w:rPr>
          <w:rFonts w:eastAsiaTheme="minorHAnsi"/>
        </w:rPr>
        <w:t>-</w:t>
      </w:r>
      <w:r w:rsidRPr="007022AA">
        <w:rPr>
          <w:rFonts w:eastAsiaTheme="minorHAnsi"/>
        </w:rPr>
        <w:t>pumped water customer’s monthly bill, as a result of the Settlement and including the allocation, is under $45.00 per month.  Settlement Petition, III.23.</w:t>
      </w:r>
    </w:p>
    <w:p w:rsidR="009872C8" w:rsidRPr="007022AA" w:rsidRDefault="009872C8" w:rsidP="009872C8">
      <w:pPr>
        <w:pStyle w:val="ListNumber"/>
        <w:numPr>
          <w:ilvl w:val="0"/>
          <w:numId w:val="0"/>
        </w:numPr>
        <w:spacing w:line="360" w:lineRule="auto"/>
        <w:ind w:left="1440"/>
        <w:rPr>
          <w:rFonts w:eastAsiaTheme="minorHAnsi"/>
        </w:rPr>
      </w:pPr>
    </w:p>
    <w:p w:rsidR="009872C8" w:rsidRPr="007022AA" w:rsidRDefault="009872C8" w:rsidP="009872C8">
      <w:pPr>
        <w:pStyle w:val="ListNumber"/>
        <w:numPr>
          <w:ilvl w:val="0"/>
          <w:numId w:val="8"/>
        </w:numPr>
        <w:spacing w:line="360" w:lineRule="auto"/>
        <w:ind w:left="0" w:firstLine="1440"/>
        <w:rPr>
          <w:rFonts w:eastAsiaTheme="minorHAnsi"/>
        </w:rPr>
      </w:pPr>
      <w:r w:rsidRPr="007022AA">
        <w:rPr>
          <w:rFonts w:eastAsiaTheme="minorHAnsi"/>
        </w:rPr>
        <w:t xml:space="preserve">The wastewater increase under the Settlement </w:t>
      </w:r>
      <w:r w:rsidR="002022DC" w:rsidRPr="007022AA">
        <w:rPr>
          <w:rFonts w:eastAsiaTheme="minorHAnsi"/>
        </w:rPr>
        <w:t xml:space="preserve">of 25% </w:t>
      </w:r>
      <w:r w:rsidRPr="007022AA">
        <w:rPr>
          <w:rFonts w:eastAsiaTheme="minorHAnsi"/>
        </w:rPr>
        <w:t>is much higher than the 12.7% increase for residential water customers under the Settlement.  Settlement Petition, III.23.</w:t>
      </w:r>
    </w:p>
    <w:p w:rsidR="009872C8" w:rsidRPr="007022AA" w:rsidRDefault="009872C8" w:rsidP="009872C8">
      <w:pPr>
        <w:pStyle w:val="ListNumber"/>
        <w:numPr>
          <w:ilvl w:val="0"/>
          <w:numId w:val="0"/>
        </w:numPr>
        <w:spacing w:line="360" w:lineRule="auto"/>
        <w:ind w:left="1440"/>
        <w:rPr>
          <w:rFonts w:eastAsiaTheme="minorHAnsi"/>
        </w:rPr>
      </w:pPr>
    </w:p>
    <w:p w:rsidR="009872C8" w:rsidRPr="007022AA" w:rsidRDefault="009872C8" w:rsidP="009872C8">
      <w:pPr>
        <w:pStyle w:val="ListNumber"/>
        <w:numPr>
          <w:ilvl w:val="0"/>
          <w:numId w:val="8"/>
        </w:numPr>
        <w:spacing w:line="360" w:lineRule="auto"/>
        <w:ind w:left="0" w:firstLine="1440"/>
        <w:rPr>
          <w:rFonts w:eastAsiaTheme="minorHAnsi"/>
        </w:rPr>
      </w:pPr>
      <w:r w:rsidRPr="007022AA">
        <w:rPr>
          <w:rFonts w:eastAsiaTheme="minorHAnsi"/>
        </w:rPr>
        <w:t>York Water has approximately 57,582 residential water cus</w:t>
      </w:r>
      <w:r w:rsidR="00012325" w:rsidRPr="007022AA">
        <w:rPr>
          <w:rFonts w:eastAsiaTheme="minorHAnsi"/>
        </w:rPr>
        <w:t xml:space="preserve">tomers.  Exhibit FII-9 at </w:t>
      </w:r>
      <w:r w:rsidR="00C014DD">
        <w:rPr>
          <w:rFonts w:eastAsiaTheme="minorHAnsi"/>
        </w:rPr>
        <w:t>2.</w:t>
      </w:r>
    </w:p>
    <w:p w:rsidR="009872C8" w:rsidRPr="007022AA" w:rsidRDefault="009872C8" w:rsidP="009872C8">
      <w:pPr>
        <w:pStyle w:val="ListNumber"/>
        <w:numPr>
          <w:ilvl w:val="0"/>
          <w:numId w:val="0"/>
        </w:numPr>
        <w:spacing w:line="360" w:lineRule="auto"/>
        <w:ind w:left="1440"/>
        <w:rPr>
          <w:rFonts w:eastAsiaTheme="minorHAnsi"/>
        </w:rPr>
      </w:pPr>
    </w:p>
    <w:p w:rsidR="009872C8" w:rsidRPr="007022AA" w:rsidRDefault="009872C8" w:rsidP="00012325">
      <w:pPr>
        <w:pStyle w:val="ListNumber"/>
        <w:numPr>
          <w:ilvl w:val="0"/>
          <w:numId w:val="8"/>
        </w:numPr>
        <w:spacing w:line="360" w:lineRule="auto"/>
        <w:ind w:left="0" w:firstLine="1440"/>
        <w:rPr>
          <w:rFonts w:eastAsiaTheme="minorHAnsi"/>
        </w:rPr>
      </w:pPr>
      <w:r w:rsidRPr="007022AA">
        <w:rPr>
          <w:rFonts w:eastAsiaTheme="minorHAnsi"/>
        </w:rPr>
        <w:t>Dividing the amount of the allocation agreed to in the Settlement, $58,826, by the total number of residential water customers produces a total allocated cost per customer of $1.02 per year</w:t>
      </w:r>
      <w:r w:rsidR="00012325" w:rsidRPr="007022AA">
        <w:rPr>
          <w:rFonts w:eastAsiaTheme="minorHAnsi"/>
        </w:rPr>
        <w:t xml:space="preserve"> or </w:t>
      </w:r>
      <w:r w:rsidRPr="007022AA">
        <w:rPr>
          <w:rFonts w:eastAsiaTheme="minorHAnsi"/>
        </w:rPr>
        <w:t>a total cost per customer per bill of approximately 8.5 cents.  Exhibit FII-9</w:t>
      </w:r>
      <w:r w:rsidR="00012325" w:rsidRPr="007022AA">
        <w:rPr>
          <w:rFonts w:eastAsiaTheme="minorHAnsi"/>
        </w:rPr>
        <w:t xml:space="preserve"> at</w:t>
      </w:r>
      <w:r w:rsidRPr="007022AA">
        <w:rPr>
          <w:rFonts w:eastAsiaTheme="minorHAnsi"/>
        </w:rPr>
        <w:t xml:space="preserve"> 2.</w:t>
      </w:r>
    </w:p>
    <w:p w:rsidR="0008697B" w:rsidRPr="007022AA" w:rsidRDefault="0008697B" w:rsidP="0008697B">
      <w:pPr>
        <w:pStyle w:val="ListNumber"/>
        <w:numPr>
          <w:ilvl w:val="0"/>
          <w:numId w:val="0"/>
        </w:numPr>
        <w:spacing w:line="360" w:lineRule="auto"/>
        <w:rPr>
          <w:rFonts w:eastAsiaTheme="minorHAnsi"/>
        </w:rPr>
      </w:pPr>
    </w:p>
    <w:p w:rsidR="00F03F56" w:rsidRPr="007022AA" w:rsidRDefault="00F03F56" w:rsidP="00F03F56">
      <w:pPr>
        <w:pStyle w:val="ListParagraph"/>
        <w:numPr>
          <w:ilvl w:val="0"/>
          <w:numId w:val="8"/>
        </w:numPr>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In its Direct Testimony, I&amp;E proposed a capital structure of 45.69% debt and 54.31% equity.  I&amp;E St. No. 1 at 10.</w:t>
      </w:r>
    </w:p>
    <w:p w:rsidR="00F03F56" w:rsidRPr="007022AA" w:rsidRDefault="00F03F56" w:rsidP="00F03F56">
      <w:pPr>
        <w:pStyle w:val="ListParagraph"/>
        <w:spacing w:after="0" w:line="360" w:lineRule="auto"/>
        <w:ind w:left="1440"/>
        <w:rPr>
          <w:rFonts w:ascii="Times New Roman" w:hAnsi="Times New Roman" w:cs="Times New Roman"/>
          <w:sz w:val="24"/>
          <w:szCs w:val="24"/>
        </w:rPr>
      </w:pPr>
    </w:p>
    <w:p w:rsidR="00F03F56" w:rsidRPr="007022AA" w:rsidRDefault="00F03F56" w:rsidP="00F03F56">
      <w:pPr>
        <w:pStyle w:val="ListParagraph"/>
        <w:numPr>
          <w:ilvl w:val="0"/>
          <w:numId w:val="8"/>
        </w:numPr>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In its Direct Testimony, OCA proposed a capital structure similar to I&amp;E’s proposal.  OCA St. 2 at 21.</w:t>
      </w:r>
    </w:p>
    <w:p w:rsidR="00F03F56" w:rsidRPr="007022AA" w:rsidRDefault="00F03F56" w:rsidP="00F03F56">
      <w:pPr>
        <w:pStyle w:val="ListParagraph"/>
        <w:spacing w:after="0" w:line="360" w:lineRule="auto"/>
        <w:ind w:left="1440"/>
        <w:rPr>
          <w:rFonts w:ascii="Times New Roman" w:hAnsi="Times New Roman" w:cs="Times New Roman"/>
          <w:sz w:val="24"/>
          <w:szCs w:val="24"/>
        </w:rPr>
      </w:pPr>
    </w:p>
    <w:p w:rsidR="00F03F56" w:rsidRPr="007022AA" w:rsidRDefault="00F03F56" w:rsidP="00F03F56">
      <w:pPr>
        <w:pStyle w:val="ListParagraph"/>
        <w:numPr>
          <w:ilvl w:val="0"/>
          <w:numId w:val="8"/>
        </w:numPr>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In its Rebuttal Testimony, York Water agreed to the capital structure proposed by I&amp;E.  York Water St. No. 3-R at 3.</w:t>
      </w:r>
    </w:p>
    <w:p w:rsidR="00F03F56" w:rsidRPr="007022AA" w:rsidRDefault="00F03F56" w:rsidP="004B4556">
      <w:pPr>
        <w:pStyle w:val="ListParagraph"/>
        <w:spacing w:line="360" w:lineRule="auto"/>
        <w:rPr>
          <w:rFonts w:ascii="Times New Roman" w:hAnsi="Times New Roman" w:cs="Times New Roman"/>
          <w:sz w:val="24"/>
          <w:szCs w:val="24"/>
        </w:rPr>
      </w:pPr>
    </w:p>
    <w:p w:rsidR="00F03F56" w:rsidRPr="007022AA" w:rsidRDefault="00F03F56" w:rsidP="00F03F56">
      <w:pPr>
        <w:pStyle w:val="ListParagraph"/>
        <w:numPr>
          <w:ilvl w:val="0"/>
          <w:numId w:val="8"/>
        </w:numPr>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In its Rebuttal Testimony, York Water indicated that an anticipated future refinancing for one of its debt issues at a lower rate would no longer occur, due to rising interest rates subsequent to the Company’s filing and, therefore, the Company’s projected weighted average debt cost rate was revised from 6.2% to 6.5%.  York St. No. 3-R at 3.</w:t>
      </w:r>
    </w:p>
    <w:p w:rsidR="00F03F56" w:rsidRPr="007022AA" w:rsidRDefault="00F03F56" w:rsidP="004B4556">
      <w:pPr>
        <w:pStyle w:val="ListParagraph"/>
        <w:spacing w:line="360" w:lineRule="auto"/>
        <w:rPr>
          <w:rFonts w:ascii="Times New Roman" w:hAnsi="Times New Roman" w:cs="Times New Roman"/>
          <w:sz w:val="24"/>
          <w:szCs w:val="24"/>
        </w:rPr>
      </w:pPr>
    </w:p>
    <w:p w:rsidR="00F03F56" w:rsidRPr="007022AA" w:rsidRDefault="00F03F56" w:rsidP="00F03F56">
      <w:pPr>
        <w:pStyle w:val="ListParagraph"/>
        <w:numPr>
          <w:ilvl w:val="0"/>
          <w:numId w:val="8"/>
        </w:numPr>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The impact of the change in weighted average debt cost rate and other corrections to York Water’s filing increased the Company’s revenue deficiency by approximately $980,000.  York Water St. 3-R at 44.</w:t>
      </w:r>
    </w:p>
    <w:p w:rsidR="00F03F56" w:rsidRPr="007022AA" w:rsidRDefault="00F03F56" w:rsidP="004B4556">
      <w:pPr>
        <w:pStyle w:val="ListParagraph"/>
        <w:spacing w:line="360" w:lineRule="auto"/>
        <w:rPr>
          <w:rFonts w:ascii="Times New Roman" w:hAnsi="Times New Roman" w:cs="Times New Roman"/>
          <w:sz w:val="24"/>
          <w:szCs w:val="24"/>
        </w:rPr>
      </w:pPr>
    </w:p>
    <w:p w:rsidR="00F03F56" w:rsidRPr="007022AA" w:rsidRDefault="00F03F56" w:rsidP="00F03F56">
      <w:pPr>
        <w:pStyle w:val="ListParagraph"/>
        <w:numPr>
          <w:ilvl w:val="0"/>
          <w:numId w:val="8"/>
        </w:numPr>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The revenue requirement agreed to in the Settlement Petition is a compromise between the parties’ litigation positions.</w:t>
      </w:r>
    </w:p>
    <w:p w:rsidR="00F03F56" w:rsidRPr="007022AA" w:rsidRDefault="00F03F56" w:rsidP="004B4556">
      <w:pPr>
        <w:pStyle w:val="ListParagraph"/>
        <w:spacing w:line="360" w:lineRule="auto"/>
        <w:rPr>
          <w:rFonts w:ascii="Times New Roman" w:hAnsi="Times New Roman" w:cs="Times New Roman"/>
          <w:sz w:val="24"/>
          <w:szCs w:val="24"/>
        </w:rPr>
      </w:pPr>
    </w:p>
    <w:p w:rsidR="00F03F56" w:rsidRPr="007022AA" w:rsidRDefault="00F03F56" w:rsidP="00F03F56">
      <w:pPr>
        <w:pStyle w:val="ListParagraph"/>
        <w:numPr>
          <w:ilvl w:val="0"/>
          <w:numId w:val="8"/>
        </w:numPr>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The $2,300,000 that York Water will annually contribute to its defined benefit plan pension trusts specified in the Settlement Petition is a compromise between York Water’s claim of $3,399,097 and the proposals from the OCA and I&amp;E of $1,650,000.  York Water St. No. 3-R at 7-10; OCA St. No. 1 at 37; I&amp;E St. No. 2 at 11.</w:t>
      </w:r>
    </w:p>
    <w:p w:rsidR="00F03F56" w:rsidRPr="007022AA" w:rsidRDefault="00F03F56" w:rsidP="004B4556">
      <w:pPr>
        <w:pStyle w:val="ListParagraph"/>
        <w:spacing w:line="360" w:lineRule="auto"/>
        <w:rPr>
          <w:rFonts w:ascii="Times New Roman" w:hAnsi="Times New Roman" w:cs="Times New Roman"/>
          <w:sz w:val="24"/>
          <w:szCs w:val="24"/>
        </w:rPr>
      </w:pPr>
    </w:p>
    <w:p w:rsidR="00F03F56" w:rsidRPr="007022AA" w:rsidRDefault="00F03F56" w:rsidP="00F03F56">
      <w:pPr>
        <w:pStyle w:val="ListParagraph"/>
        <w:numPr>
          <w:ilvl w:val="0"/>
          <w:numId w:val="8"/>
        </w:numPr>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 xml:space="preserve">Despite contributing more than the 2010 minimum required contribution level for the past three years, the unfunded portion of York Water’s future </w:t>
      </w:r>
      <w:r w:rsidR="0008697B" w:rsidRPr="007022AA">
        <w:rPr>
          <w:rFonts w:ascii="Times New Roman" w:hAnsi="Times New Roman" w:cs="Times New Roman"/>
          <w:sz w:val="24"/>
          <w:szCs w:val="24"/>
        </w:rPr>
        <w:t xml:space="preserve">pension </w:t>
      </w:r>
      <w:r w:rsidRPr="007022AA">
        <w:rPr>
          <w:rFonts w:ascii="Times New Roman" w:hAnsi="Times New Roman" w:cs="Times New Roman"/>
          <w:sz w:val="24"/>
          <w:szCs w:val="24"/>
        </w:rPr>
        <w:t>liability has increased since the 2010 rate proceeding.  York Water St. No. 3-R at 7-8.</w:t>
      </w:r>
    </w:p>
    <w:p w:rsidR="00F03F56" w:rsidRPr="007022AA" w:rsidRDefault="00F03F56" w:rsidP="004B4556">
      <w:pPr>
        <w:pStyle w:val="ListParagraph"/>
        <w:spacing w:line="360" w:lineRule="auto"/>
        <w:rPr>
          <w:rFonts w:ascii="Times New Roman" w:hAnsi="Times New Roman" w:cs="Times New Roman"/>
          <w:sz w:val="24"/>
          <w:szCs w:val="24"/>
        </w:rPr>
      </w:pPr>
    </w:p>
    <w:p w:rsidR="00F03F56" w:rsidRPr="007022AA" w:rsidRDefault="00F03F56" w:rsidP="00F03F56">
      <w:pPr>
        <w:pStyle w:val="ListParagraph"/>
        <w:numPr>
          <w:ilvl w:val="0"/>
          <w:numId w:val="8"/>
        </w:numPr>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The positive acquisition adjustment for York Starview, LP is $35,897.  York Water St. No. 1 at 13.</w:t>
      </w:r>
    </w:p>
    <w:p w:rsidR="00F03F56" w:rsidRPr="007022AA" w:rsidRDefault="00F03F56" w:rsidP="004B4556">
      <w:pPr>
        <w:pStyle w:val="ListParagraph"/>
        <w:spacing w:line="360" w:lineRule="auto"/>
        <w:rPr>
          <w:rFonts w:ascii="Times New Roman" w:hAnsi="Times New Roman" w:cs="Times New Roman"/>
          <w:sz w:val="24"/>
          <w:szCs w:val="24"/>
        </w:rPr>
      </w:pPr>
    </w:p>
    <w:p w:rsidR="00F03F56" w:rsidRPr="007022AA" w:rsidRDefault="00F03F56" w:rsidP="00F03F56">
      <w:pPr>
        <w:pStyle w:val="ListParagraph"/>
        <w:numPr>
          <w:ilvl w:val="0"/>
          <w:numId w:val="8"/>
        </w:numPr>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The positive acquisition adjustment for Section A Water Corporation is $34,728.  York Water St. No. 1 at 14-15.</w:t>
      </w:r>
    </w:p>
    <w:p w:rsidR="00F03F56" w:rsidRPr="007022AA" w:rsidRDefault="00F03F56" w:rsidP="004B4556">
      <w:pPr>
        <w:pStyle w:val="ListParagraph"/>
        <w:spacing w:line="360" w:lineRule="auto"/>
        <w:rPr>
          <w:rFonts w:ascii="Times New Roman" w:hAnsi="Times New Roman" w:cs="Times New Roman"/>
          <w:sz w:val="24"/>
          <w:szCs w:val="24"/>
        </w:rPr>
      </w:pPr>
    </w:p>
    <w:p w:rsidR="00F03F56" w:rsidRPr="007022AA" w:rsidRDefault="00F03F56" w:rsidP="00F03F56">
      <w:pPr>
        <w:pStyle w:val="ListParagraph"/>
        <w:numPr>
          <w:ilvl w:val="0"/>
          <w:numId w:val="8"/>
        </w:numPr>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York Water originally proposed to allocate $96,020 of the wastewater revenue requirement increase to water customers and to increase wastewater revenues by $27,960, or by 25%.  York Water St</w:t>
      </w:r>
      <w:r w:rsidR="004B4556">
        <w:rPr>
          <w:rFonts w:ascii="Times New Roman" w:hAnsi="Times New Roman" w:cs="Times New Roman"/>
          <w:sz w:val="24"/>
          <w:szCs w:val="24"/>
        </w:rPr>
        <w:t>. No. 103W at 7.</w:t>
      </w:r>
    </w:p>
    <w:p w:rsidR="00F03F56" w:rsidRPr="007022AA" w:rsidRDefault="00F03F56" w:rsidP="004B4556">
      <w:pPr>
        <w:pStyle w:val="ListParagraph"/>
        <w:spacing w:line="360" w:lineRule="auto"/>
        <w:rPr>
          <w:rFonts w:ascii="Times New Roman" w:hAnsi="Times New Roman" w:cs="Times New Roman"/>
          <w:sz w:val="24"/>
          <w:szCs w:val="24"/>
        </w:rPr>
      </w:pPr>
    </w:p>
    <w:p w:rsidR="00F03F56" w:rsidRPr="007022AA" w:rsidRDefault="00F03F56" w:rsidP="00F03F56">
      <w:pPr>
        <w:pStyle w:val="ListParagraph"/>
        <w:numPr>
          <w:ilvl w:val="0"/>
          <w:numId w:val="8"/>
        </w:numPr>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The OSBA proposed a revised revenue allocation which would move the Company to full cost of service for all customer classes and allocate more of the increase to industrial customers and less to small commercial customers.  OSBA St. No. 1 at 5-6.</w:t>
      </w:r>
    </w:p>
    <w:p w:rsidR="00F03F56" w:rsidRPr="007022AA" w:rsidRDefault="00F03F56" w:rsidP="004B4556">
      <w:pPr>
        <w:pStyle w:val="ListParagraph"/>
        <w:spacing w:line="360" w:lineRule="auto"/>
        <w:rPr>
          <w:rFonts w:ascii="Times New Roman" w:hAnsi="Times New Roman" w:cs="Times New Roman"/>
          <w:sz w:val="24"/>
          <w:szCs w:val="24"/>
        </w:rPr>
      </w:pPr>
    </w:p>
    <w:p w:rsidR="00F03F56" w:rsidRPr="007022AA" w:rsidRDefault="00F03F56" w:rsidP="00F03F56">
      <w:pPr>
        <w:pStyle w:val="ListParagraph"/>
        <w:numPr>
          <w:ilvl w:val="0"/>
          <w:numId w:val="8"/>
        </w:numPr>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The OCA disagreed with York Water’s cost of service study and proposed that the Company revise the customer demand factors under the cost of service study that would allocate less of the increase to residential customers and more of the increase to commercial and industrial customers.  OCA St. No. 3 at 6-14, 16.</w:t>
      </w:r>
    </w:p>
    <w:p w:rsidR="00F03F56" w:rsidRPr="007022AA" w:rsidRDefault="00F03F56" w:rsidP="00F03F56">
      <w:pPr>
        <w:spacing w:after="0" w:line="360" w:lineRule="auto"/>
        <w:rPr>
          <w:rFonts w:ascii="Times New Roman" w:hAnsi="Times New Roman" w:cs="Times New Roman"/>
          <w:sz w:val="24"/>
          <w:szCs w:val="24"/>
        </w:rPr>
      </w:pPr>
    </w:p>
    <w:p w:rsidR="00F03F56" w:rsidRPr="007022AA" w:rsidRDefault="00F03F56" w:rsidP="00F03F56">
      <w:pPr>
        <w:pStyle w:val="ListNumber"/>
        <w:numPr>
          <w:ilvl w:val="0"/>
          <w:numId w:val="8"/>
        </w:numPr>
        <w:spacing w:line="360" w:lineRule="auto"/>
        <w:ind w:left="0" w:firstLine="1440"/>
        <w:rPr>
          <w:rFonts w:eastAsiaTheme="minorHAnsi"/>
        </w:rPr>
      </w:pPr>
      <w:r w:rsidRPr="007022AA">
        <w:rPr>
          <w:rFonts w:eastAsiaTheme="minorHAnsi"/>
        </w:rPr>
        <w:t>The Settlement Petition maintains the increase in wastewater revenues of $27,960, or by 25%, but scales back the portion of the wastewater revenue requirement increase that has been allocated to water customers to $58,826.  Settlement Petition, III.22(b).</w:t>
      </w:r>
    </w:p>
    <w:p w:rsidR="007E533E" w:rsidRPr="007022AA" w:rsidRDefault="007E533E" w:rsidP="007E533E">
      <w:pPr>
        <w:spacing w:after="0" w:line="360" w:lineRule="auto"/>
        <w:rPr>
          <w:rFonts w:ascii="Times New Roman" w:hAnsi="Times New Roman" w:cs="Times New Roman"/>
          <w:sz w:val="24"/>
          <w:szCs w:val="24"/>
          <w:u w:val="single"/>
        </w:rPr>
      </w:pPr>
    </w:p>
    <w:p w:rsidR="004B4556" w:rsidRDefault="004B4556" w:rsidP="0010620B">
      <w:pPr>
        <w:spacing w:after="0" w:line="360" w:lineRule="auto"/>
        <w:jc w:val="center"/>
        <w:rPr>
          <w:rFonts w:ascii="Times New Roman" w:hAnsi="Times New Roman" w:cs="Times New Roman"/>
          <w:sz w:val="24"/>
          <w:szCs w:val="24"/>
          <w:u w:val="single"/>
        </w:rPr>
      </w:pPr>
      <w:r>
        <w:rPr>
          <w:rFonts w:ascii="Times New Roman" w:hAnsi="Times New Roman" w:cs="Times New Roman"/>
          <w:sz w:val="24"/>
          <w:szCs w:val="24"/>
          <w:u w:val="single"/>
        </w:rPr>
        <w:br w:type="page"/>
      </w:r>
    </w:p>
    <w:p w:rsidR="00100B49" w:rsidRPr="007022AA" w:rsidRDefault="00F63247" w:rsidP="0010620B">
      <w:pPr>
        <w:spacing w:after="0" w:line="360" w:lineRule="auto"/>
        <w:jc w:val="center"/>
        <w:rPr>
          <w:rFonts w:ascii="Times New Roman" w:hAnsi="Times New Roman" w:cs="Times New Roman"/>
          <w:sz w:val="24"/>
          <w:szCs w:val="24"/>
          <w:u w:val="single"/>
        </w:rPr>
      </w:pPr>
      <w:r w:rsidRPr="007022AA">
        <w:rPr>
          <w:rFonts w:ascii="Times New Roman" w:hAnsi="Times New Roman" w:cs="Times New Roman"/>
          <w:sz w:val="24"/>
          <w:szCs w:val="24"/>
          <w:u w:val="single"/>
        </w:rPr>
        <w:t>DISCUSSION</w:t>
      </w:r>
    </w:p>
    <w:p w:rsidR="00120ACC" w:rsidRPr="007022AA" w:rsidRDefault="00120ACC" w:rsidP="00016266">
      <w:pPr>
        <w:spacing w:after="0" w:line="360" w:lineRule="auto"/>
        <w:rPr>
          <w:rFonts w:ascii="Times New Roman" w:hAnsi="Times New Roman" w:cs="Times New Roman"/>
          <w:sz w:val="24"/>
          <w:szCs w:val="24"/>
        </w:rPr>
      </w:pPr>
    </w:p>
    <w:p w:rsidR="004F74BB" w:rsidRPr="007022AA" w:rsidRDefault="004F74BB" w:rsidP="00016266">
      <w:pPr>
        <w:spacing w:after="0" w:line="360" w:lineRule="auto"/>
        <w:rPr>
          <w:rFonts w:ascii="Times New Roman" w:hAnsi="Times New Roman" w:cs="Times New Roman"/>
          <w:sz w:val="24"/>
          <w:szCs w:val="24"/>
        </w:rPr>
      </w:pPr>
      <w:r w:rsidRPr="007022AA">
        <w:rPr>
          <w:rFonts w:ascii="Times New Roman" w:hAnsi="Times New Roman" w:cs="Times New Roman"/>
          <w:sz w:val="24"/>
          <w:szCs w:val="24"/>
        </w:rPr>
        <w:tab/>
      </w:r>
      <w:r w:rsidRPr="007022AA">
        <w:rPr>
          <w:rFonts w:ascii="Times New Roman" w:hAnsi="Times New Roman" w:cs="Times New Roman"/>
          <w:sz w:val="24"/>
          <w:szCs w:val="24"/>
        </w:rPr>
        <w:tab/>
        <w:t>In this</w:t>
      </w:r>
      <w:r w:rsidR="00396412" w:rsidRPr="007022AA">
        <w:rPr>
          <w:rFonts w:ascii="Times New Roman" w:hAnsi="Times New Roman" w:cs="Times New Roman"/>
          <w:sz w:val="24"/>
          <w:szCs w:val="24"/>
        </w:rPr>
        <w:t xml:space="preserve"> case, Mr. Wolfe, a customer of the Company and a formal complainant who was an active party in this case, contests a proposed allocation of York Water’s wastewater revenue requirement to its water customers </w:t>
      </w:r>
      <w:r w:rsidR="00F03F56" w:rsidRPr="007022AA">
        <w:rPr>
          <w:rFonts w:ascii="Times New Roman" w:hAnsi="Times New Roman" w:cs="Times New Roman"/>
          <w:sz w:val="24"/>
          <w:szCs w:val="24"/>
        </w:rPr>
        <w:t xml:space="preserve">that was included </w:t>
      </w:r>
      <w:r w:rsidR="00396412" w:rsidRPr="007022AA">
        <w:rPr>
          <w:rFonts w:ascii="Times New Roman" w:hAnsi="Times New Roman" w:cs="Times New Roman"/>
          <w:sz w:val="24"/>
          <w:szCs w:val="24"/>
        </w:rPr>
        <w:t>as part of a comprehensive</w:t>
      </w:r>
      <w:r w:rsidR="002B0BC1">
        <w:rPr>
          <w:rFonts w:ascii="Times New Roman" w:hAnsi="Times New Roman" w:cs="Times New Roman"/>
          <w:sz w:val="24"/>
          <w:szCs w:val="24"/>
        </w:rPr>
        <w:t xml:space="preserve"> </w:t>
      </w:r>
      <w:r w:rsidR="00792504">
        <w:rPr>
          <w:rFonts w:ascii="Times New Roman" w:hAnsi="Times New Roman" w:cs="Times New Roman"/>
          <w:sz w:val="24"/>
          <w:szCs w:val="24"/>
        </w:rPr>
        <w:t>Se</w:t>
      </w:r>
      <w:r w:rsidRPr="007022AA">
        <w:rPr>
          <w:rFonts w:ascii="Times New Roman" w:hAnsi="Times New Roman" w:cs="Times New Roman"/>
          <w:sz w:val="24"/>
          <w:szCs w:val="24"/>
        </w:rPr>
        <w:t>ttlement between the Company</w:t>
      </w:r>
      <w:r w:rsidR="00012325" w:rsidRPr="007022AA">
        <w:rPr>
          <w:rFonts w:ascii="Times New Roman" w:hAnsi="Times New Roman" w:cs="Times New Roman"/>
          <w:sz w:val="24"/>
          <w:szCs w:val="24"/>
        </w:rPr>
        <w:t>, OCA, OSBA</w:t>
      </w:r>
      <w:r w:rsidRPr="007022AA">
        <w:rPr>
          <w:rFonts w:ascii="Times New Roman" w:hAnsi="Times New Roman" w:cs="Times New Roman"/>
          <w:sz w:val="24"/>
          <w:szCs w:val="24"/>
        </w:rPr>
        <w:t xml:space="preserve"> and </w:t>
      </w:r>
      <w:r w:rsidR="00012325" w:rsidRPr="007022AA">
        <w:rPr>
          <w:rFonts w:ascii="Times New Roman" w:hAnsi="Times New Roman" w:cs="Times New Roman"/>
          <w:sz w:val="24"/>
          <w:szCs w:val="24"/>
        </w:rPr>
        <w:t>I&amp;E</w:t>
      </w:r>
      <w:r w:rsidRPr="007022AA">
        <w:rPr>
          <w:rFonts w:ascii="Times New Roman" w:hAnsi="Times New Roman" w:cs="Times New Roman"/>
          <w:sz w:val="24"/>
          <w:szCs w:val="24"/>
        </w:rPr>
        <w:t xml:space="preserve">.  As a result, this Decision will both 1) </w:t>
      </w:r>
      <w:r w:rsidR="00396412" w:rsidRPr="007022AA">
        <w:rPr>
          <w:rFonts w:ascii="Times New Roman" w:hAnsi="Times New Roman" w:cs="Times New Roman"/>
          <w:sz w:val="24"/>
          <w:szCs w:val="24"/>
        </w:rPr>
        <w:t xml:space="preserve">dispose of the contested issue </w:t>
      </w:r>
      <w:r w:rsidRPr="007022AA">
        <w:rPr>
          <w:rFonts w:ascii="Times New Roman" w:hAnsi="Times New Roman" w:cs="Times New Roman"/>
          <w:sz w:val="24"/>
          <w:szCs w:val="24"/>
        </w:rPr>
        <w:t>and 2)</w:t>
      </w:r>
      <w:r w:rsidR="00792504">
        <w:rPr>
          <w:rFonts w:ascii="Times New Roman" w:hAnsi="Times New Roman" w:cs="Times New Roman"/>
          <w:sz w:val="24"/>
          <w:szCs w:val="24"/>
        </w:rPr>
        <w:t xml:space="preserve"> address whether the S</w:t>
      </w:r>
      <w:r w:rsidR="00396412" w:rsidRPr="007022AA">
        <w:rPr>
          <w:rFonts w:ascii="Times New Roman" w:hAnsi="Times New Roman" w:cs="Times New Roman"/>
          <w:sz w:val="24"/>
          <w:szCs w:val="24"/>
        </w:rPr>
        <w:t>ettlement should be approved without modification as being in the public interest.</w:t>
      </w:r>
    </w:p>
    <w:p w:rsidR="00396412" w:rsidRPr="007022AA" w:rsidRDefault="00396412" w:rsidP="00396412">
      <w:pPr>
        <w:spacing w:after="0" w:line="360" w:lineRule="auto"/>
        <w:rPr>
          <w:rFonts w:ascii="Times New Roman" w:hAnsi="Times New Roman" w:cs="Times New Roman"/>
          <w:sz w:val="24"/>
          <w:szCs w:val="24"/>
        </w:rPr>
      </w:pPr>
    </w:p>
    <w:p w:rsidR="00396412" w:rsidRPr="007022AA" w:rsidRDefault="00396412" w:rsidP="00396412">
      <w:pPr>
        <w:spacing w:after="0"/>
        <w:ind w:left="1440" w:hanging="720"/>
        <w:rPr>
          <w:rFonts w:ascii="Times New Roman" w:hAnsi="Times New Roman" w:cs="Times New Roman"/>
          <w:b/>
          <w:sz w:val="24"/>
          <w:szCs w:val="24"/>
          <w:u w:val="single"/>
        </w:rPr>
      </w:pPr>
      <w:r w:rsidRPr="007022AA">
        <w:rPr>
          <w:rFonts w:ascii="Times New Roman" w:hAnsi="Times New Roman" w:cs="Times New Roman"/>
          <w:b/>
          <w:sz w:val="24"/>
          <w:szCs w:val="24"/>
        </w:rPr>
        <w:t>I.</w:t>
      </w:r>
      <w:r w:rsidRPr="007022AA">
        <w:rPr>
          <w:rFonts w:ascii="Times New Roman" w:hAnsi="Times New Roman" w:cs="Times New Roman"/>
          <w:b/>
          <w:sz w:val="24"/>
          <w:szCs w:val="24"/>
        </w:rPr>
        <w:tab/>
      </w:r>
      <w:r w:rsidRPr="007022AA">
        <w:rPr>
          <w:rFonts w:ascii="Times New Roman" w:hAnsi="Times New Roman" w:cs="Times New Roman"/>
          <w:b/>
          <w:sz w:val="24"/>
          <w:szCs w:val="24"/>
          <w:u w:val="single"/>
        </w:rPr>
        <w:t>The Proposal To Allocate A Portion Of The Wastewater Revenue Requirement To Water Customers Is Just And Reasonable And Supported By Substantial Evidence.</w:t>
      </w:r>
    </w:p>
    <w:p w:rsidR="00396412" w:rsidRPr="007022AA" w:rsidRDefault="00396412" w:rsidP="00396412">
      <w:pPr>
        <w:spacing w:after="0" w:line="360" w:lineRule="auto"/>
        <w:rPr>
          <w:rFonts w:ascii="Times New Roman" w:hAnsi="Times New Roman" w:cs="Times New Roman"/>
          <w:sz w:val="24"/>
          <w:szCs w:val="24"/>
        </w:rPr>
      </w:pPr>
    </w:p>
    <w:p w:rsidR="00396412" w:rsidRPr="007022AA" w:rsidRDefault="00396412" w:rsidP="00396412">
      <w:pPr>
        <w:pStyle w:val="ListParagraph"/>
        <w:numPr>
          <w:ilvl w:val="0"/>
          <w:numId w:val="13"/>
        </w:numPr>
        <w:spacing w:after="0" w:line="360" w:lineRule="auto"/>
        <w:rPr>
          <w:rFonts w:ascii="Times New Roman" w:hAnsi="Times New Roman" w:cs="Times New Roman"/>
          <w:sz w:val="24"/>
          <w:szCs w:val="24"/>
        </w:rPr>
      </w:pPr>
      <w:r w:rsidRPr="007022AA">
        <w:rPr>
          <w:rFonts w:ascii="Times New Roman" w:hAnsi="Times New Roman" w:cs="Times New Roman"/>
          <w:sz w:val="24"/>
          <w:szCs w:val="24"/>
          <w:u w:val="single"/>
        </w:rPr>
        <w:t>Legal Standard</w:t>
      </w:r>
    </w:p>
    <w:p w:rsidR="00396412" w:rsidRPr="007022AA" w:rsidRDefault="00396412" w:rsidP="00396412">
      <w:pPr>
        <w:spacing w:after="0" w:line="360" w:lineRule="auto"/>
        <w:rPr>
          <w:rFonts w:ascii="Times New Roman" w:hAnsi="Times New Roman" w:cs="Times New Roman"/>
          <w:sz w:val="24"/>
          <w:szCs w:val="24"/>
        </w:rPr>
      </w:pPr>
    </w:p>
    <w:p w:rsidR="00396412" w:rsidRPr="007022AA" w:rsidRDefault="00F03F56" w:rsidP="00396412">
      <w:pPr>
        <w:spacing w:after="0" w:line="360" w:lineRule="auto"/>
        <w:ind w:firstLine="1440"/>
        <w:rPr>
          <w:rFonts w:ascii="Times New Roman" w:hAnsi="Times New Roman" w:cs="Times New Roman"/>
          <w:sz w:val="24"/>
          <w:szCs w:val="24"/>
        </w:rPr>
      </w:pPr>
      <w:r w:rsidRPr="007022AA">
        <w:rPr>
          <w:rFonts w:ascii="Times New Roman" w:hAnsi="Times New Roman" w:cs="Times New Roman"/>
          <w:sz w:val="24"/>
          <w:szCs w:val="24"/>
        </w:rPr>
        <w:t>T</w:t>
      </w:r>
      <w:r w:rsidR="00396412" w:rsidRPr="007022AA">
        <w:rPr>
          <w:rFonts w:ascii="Times New Roman" w:hAnsi="Times New Roman" w:cs="Times New Roman"/>
          <w:sz w:val="24"/>
          <w:szCs w:val="24"/>
        </w:rPr>
        <w:t xml:space="preserve">he Commission applies certain principles in deciding any general rate increase case brought pursuant to 66 Pa.C.S. § 1308(d).  In general, a public utility seeking a general rate increase is entitled to an opportunity to earn a fair rate of return on the value of the property dedicated to public service.  </w:t>
      </w:r>
      <w:r w:rsidR="00396412" w:rsidRPr="007022AA">
        <w:rPr>
          <w:rFonts w:ascii="Times New Roman" w:hAnsi="Times New Roman" w:cs="Times New Roman"/>
          <w:sz w:val="24"/>
          <w:szCs w:val="24"/>
          <w:u w:val="single"/>
        </w:rPr>
        <w:t>Pa. Gas and Water Co. v. Pa. Pub. Util. Comm’n</w:t>
      </w:r>
      <w:r w:rsidR="00396412" w:rsidRPr="007022AA">
        <w:rPr>
          <w:rFonts w:ascii="Times New Roman" w:hAnsi="Times New Roman" w:cs="Times New Roman"/>
          <w:sz w:val="24"/>
          <w:szCs w:val="24"/>
        </w:rPr>
        <w:t xml:space="preserve">, 341 A.2d 239 (Pa. Cmwlth. 1975).  In determining what constitutes a fair rate of return, the Commission is guided by the criteria set forth in </w:t>
      </w:r>
      <w:r w:rsidR="00396412" w:rsidRPr="007022AA">
        <w:rPr>
          <w:rFonts w:ascii="Times New Roman" w:hAnsi="Times New Roman" w:cs="Times New Roman"/>
          <w:sz w:val="24"/>
          <w:szCs w:val="24"/>
          <w:u w:val="single"/>
        </w:rPr>
        <w:t>Bluefield Water Works and Improvement Co. v. Public Service Comm’n of West Virginia</w:t>
      </w:r>
      <w:r w:rsidR="00396412" w:rsidRPr="007022AA">
        <w:rPr>
          <w:rFonts w:ascii="Times New Roman" w:hAnsi="Times New Roman" w:cs="Times New Roman"/>
          <w:i/>
          <w:sz w:val="24"/>
          <w:szCs w:val="24"/>
        </w:rPr>
        <w:t>,</w:t>
      </w:r>
      <w:r w:rsidR="00396412" w:rsidRPr="007022AA">
        <w:rPr>
          <w:rFonts w:ascii="Times New Roman" w:hAnsi="Times New Roman" w:cs="Times New Roman"/>
          <w:sz w:val="24"/>
          <w:szCs w:val="24"/>
        </w:rPr>
        <w:t xml:space="preserve"> 262 U.S. 679 (1923)</w:t>
      </w:r>
      <w:r w:rsidRPr="007022AA">
        <w:rPr>
          <w:rFonts w:ascii="Times New Roman" w:hAnsi="Times New Roman" w:cs="Times New Roman"/>
          <w:sz w:val="24"/>
          <w:szCs w:val="24"/>
        </w:rPr>
        <w:t xml:space="preserve"> </w:t>
      </w:r>
      <w:r w:rsidR="00396412" w:rsidRPr="007022AA">
        <w:rPr>
          <w:rFonts w:ascii="Times New Roman" w:hAnsi="Times New Roman" w:cs="Times New Roman"/>
          <w:sz w:val="24"/>
          <w:szCs w:val="24"/>
        </w:rPr>
        <w:t>(</w:t>
      </w:r>
      <w:r w:rsidR="00396412" w:rsidRPr="007022AA">
        <w:rPr>
          <w:rFonts w:ascii="Times New Roman" w:hAnsi="Times New Roman" w:cs="Times New Roman"/>
          <w:sz w:val="24"/>
          <w:szCs w:val="24"/>
          <w:u w:val="single"/>
        </w:rPr>
        <w:t>Bluefield</w:t>
      </w:r>
      <w:r w:rsidR="00396412" w:rsidRPr="007022AA">
        <w:rPr>
          <w:rFonts w:ascii="Times New Roman" w:hAnsi="Times New Roman" w:cs="Times New Roman"/>
          <w:sz w:val="24"/>
          <w:szCs w:val="24"/>
        </w:rPr>
        <w:t xml:space="preserve">) and </w:t>
      </w:r>
      <w:r w:rsidR="00396412" w:rsidRPr="007022AA">
        <w:rPr>
          <w:rFonts w:ascii="Times New Roman" w:hAnsi="Times New Roman" w:cs="Times New Roman"/>
          <w:sz w:val="24"/>
          <w:szCs w:val="24"/>
          <w:u w:val="single"/>
        </w:rPr>
        <w:t>Federal Power Comm’n v. Hope Natural Gas Co.</w:t>
      </w:r>
      <w:r w:rsidR="00396412" w:rsidRPr="007022AA">
        <w:rPr>
          <w:rFonts w:ascii="Times New Roman" w:hAnsi="Times New Roman" w:cs="Times New Roman"/>
          <w:sz w:val="24"/>
          <w:szCs w:val="24"/>
        </w:rPr>
        <w:t xml:space="preserve">, 320 U.S. 591 (1944).  In </w:t>
      </w:r>
      <w:r w:rsidR="00396412" w:rsidRPr="007022AA">
        <w:rPr>
          <w:rFonts w:ascii="Times New Roman" w:hAnsi="Times New Roman" w:cs="Times New Roman"/>
          <w:sz w:val="24"/>
          <w:szCs w:val="24"/>
          <w:u w:val="single"/>
        </w:rPr>
        <w:t>Bluefield</w:t>
      </w:r>
      <w:r w:rsidR="00396412" w:rsidRPr="007022AA">
        <w:rPr>
          <w:rFonts w:ascii="Times New Roman" w:hAnsi="Times New Roman" w:cs="Times New Roman"/>
          <w:i/>
          <w:sz w:val="24"/>
          <w:szCs w:val="24"/>
        </w:rPr>
        <w:t>,</w:t>
      </w:r>
      <w:r w:rsidR="00396412" w:rsidRPr="007022AA">
        <w:rPr>
          <w:rFonts w:ascii="Times New Roman" w:hAnsi="Times New Roman" w:cs="Times New Roman"/>
          <w:sz w:val="24"/>
          <w:szCs w:val="24"/>
        </w:rPr>
        <w:t xml:space="preserve"> the United States Supreme Court stated:</w:t>
      </w:r>
    </w:p>
    <w:p w:rsidR="00396412" w:rsidRPr="007022AA" w:rsidRDefault="00396412" w:rsidP="00396412">
      <w:pPr>
        <w:spacing w:after="0" w:line="360" w:lineRule="auto"/>
        <w:rPr>
          <w:rFonts w:ascii="Times New Roman" w:hAnsi="Times New Roman" w:cs="Times New Roman"/>
          <w:sz w:val="24"/>
          <w:szCs w:val="24"/>
        </w:rPr>
      </w:pPr>
    </w:p>
    <w:p w:rsidR="00396412" w:rsidRPr="007022AA" w:rsidRDefault="00396412" w:rsidP="00396412">
      <w:pPr>
        <w:spacing w:after="0"/>
        <w:ind w:left="1440" w:right="1440"/>
        <w:rPr>
          <w:rFonts w:ascii="Times New Roman" w:hAnsi="Times New Roman" w:cs="Times New Roman"/>
          <w:sz w:val="24"/>
          <w:szCs w:val="24"/>
        </w:rPr>
      </w:pPr>
      <w:r w:rsidRPr="007022AA">
        <w:rPr>
          <w:rFonts w:ascii="Times New Roman" w:hAnsi="Times New Roman" w:cs="Times New Roman"/>
          <w:sz w:val="24"/>
          <w:szCs w:val="24"/>
        </w:rPr>
        <w:t>A public utility is entitled to such rates as will permit it to earn a return on the value of the property which it employs for the convenience of the public equal to that generally being made at the same time and in the same general part of the country on investments in other business undertakings which are attended by corresponding risks and uncertainties; but it has no constitutional right to profits such as are realized or anticipated in highly profitable enterprises or speculative ventures.  The return should be reasonably sufficient to assure confidence in the financial soundness of the utility and should be adequate, under efficient and economical management, to maintain and support its credit and enable it to raise the money necessary for the proper discharge of its public duties.  A rate of return may be too high or too low by changes affecting opportunities for investment, the money market and business conditions generally.</w:t>
      </w:r>
    </w:p>
    <w:p w:rsidR="00396412" w:rsidRPr="007022AA" w:rsidRDefault="00396412" w:rsidP="00396412">
      <w:pPr>
        <w:spacing w:after="0"/>
        <w:rPr>
          <w:rFonts w:ascii="Times New Roman" w:hAnsi="Times New Roman" w:cs="Times New Roman"/>
          <w:sz w:val="24"/>
          <w:szCs w:val="24"/>
        </w:rPr>
      </w:pPr>
    </w:p>
    <w:p w:rsidR="00396412" w:rsidRPr="007022AA" w:rsidRDefault="00396412" w:rsidP="00396412">
      <w:pPr>
        <w:spacing w:after="0" w:line="360" w:lineRule="auto"/>
        <w:rPr>
          <w:rFonts w:ascii="Times New Roman" w:hAnsi="Times New Roman" w:cs="Times New Roman"/>
          <w:sz w:val="24"/>
          <w:szCs w:val="24"/>
        </w:rPr>
      </w:pPr>
      <w:r w:rsidRPr="007022AA">
        <w:rPr>
          <w:rFonts w:ascii="Times New Roman" w:hAnsi="Times New Roman" w:cs="Times New Roman"/>
          <w:sz w:val="24"/>
          <w:szCs w:val="24"/>
          <w:u w:val="single"/>
        </w:rPr>
        <w:t>Id.</w:t>
      </w:r>
      <w:r w:rsidRPr="007022AA">
        <w:rPr>
          <w:rFonts w:ascii="Times New Roman" w:hAnsi="Times New Roman" w:cs="Times New Roman"/>
          <w:sz w:val="24"/>
          <w:szCs w:val="24"/>
        </w:rPr>
        <w:t xml:space="preserve"> at 692-693.</w:t>
      </w:r>
    </w:p>
    <w:p w:rsidR="00396412" w:rsidRPr="007022AA" w:rsidRDefault="00396412" w:rsidP="00396412">
      <w:pPr>
        <w:spacing w:after="0" w:line="360" w:lineRule="auto"/>
        <w:rPr>
          <w:rFonts w:ascii="Times New Roman" w:hAnsi="Times New Roman" w:cs="Times New Roman"/>
          <w:sz w:val="24"/>
          <w:szCs w:val="24"/>
        </w:rPr>
      </w:pPr>
    </w:p>
    <w:p w:rsidR="00396412" w:rsidRPr="007022AA" w:rsidRDefault="00396412" w:rsidP="00396412">
      <w:pPr>
        <w:spacing w:after="0" w:line="360" w:lineRule="auto"/>
        <w:rPr>
          <w:rFonts w:ascii="Times New Roman" w:hAnsi="Times New Roman" w:cs="Times New Roman"/>
          <w:sz w:val="24"/>
          <w:szCs w:val="24"/>
        </w:rPr>
      </w:pPr>
      <w:r w:rsidRPr="007022AA">
        <w:rPr>
          <w:rFonts w:ascii="Times New Roman" w:hAnsi="Times New Roman" w:cs="Times New Roman"/>
          <w:sz w:val="24"/>
          <w:szCs w:val="24"/>
        </w:rPr>
        <w:tab/>
      </w:r>
      <w:r w:rsidRPr="007022AA">
        <w:rPr>
          <w:rFonts w:ascii="Times New Roman" w:hAnsi="Times New Roman" w:cs="Times New Roman"/>
          <w:sz w:val="24"/>
          <w:szCs w:val="24"/>
        </w:rPr>
        <w:tab/>
        <w:t>Furthermore, the public utility seeking a general rate increase has the burden of proof to establish the justness and reasonableness of every element of the rate increase request.  66 Pa.C.S. § 1308(d).  Section 315(a) of the Public Utility Code sets forth the standard to be met by the public utility:</w:t>
      </w:r>
    </w:p>
    <w:p w:rsidR="00396412" w:rsidRPr="007022AA" w:rsidRDefault="00396412" w:rsidP="00396412">
      <w:pPr>
        <w:spacing w:after="0" w:line="360" w:lineRule="auto"/>
        <w:rPr>
          <w:rFonts w:ascii="Times New Roman" w:hAnsi="Times New Roman" w:cs="Times New Roman"/>
          <w:sz w:val="24"/>
          <w:szCs w:val="24"/>
        </w:rPr>
      </w:pPr>
    </w:p>
    <w:p w:rsidR="00396412" w:rsidRPr="007022AA" w:rsidRDefault="00396412" w:rsidP="00396412">
      <w:pPr>
        <w:spacing w:after="0"/>
        <w:ind w:left="1440" w:right="1440"/>
        <w:rPr>
          <w:rFonts w:ascii="Times New Roman" w:hAnsi="Times New Roman" w:cs="Times New Roman"/>
          <w:sz w:val="24"/>
          <w:szCs w:val="24"/>
        </w:rPr>
      </w:pPr>
      <w:r w:rsidRPr="007022AA">
        <w:rPr>
          <w:rFonts w:ascii="Times New Roman" w:hAnsi="Times New Roman" w:cs="Times New Roman"/>
          <w:b/>
          <w:sz w:val="24"/>
          <w:szCs w:val="24"/>
        </w:rPr>
        <w:t>Reasonableness of rates</w:t>
      </w:r>
      <w:r w:rsidR="00C82CD3">
        <w:rPr>
          <w:rFonts w:ascii="Times New Roman" w:hAnsi="Times New Roman" w:cs="Times New Roman"/>
          <w:sz w:val="24"/>
          <w:szCs w:val="24"/>
        </w:rPr>
        <w:t>.–</w:t>
      </w:r>
      <w:r w:rsidRPr="007022AA">
        <w:rPr>
          <w:rFonts w:ascii="Times New Roman" w:hAnsi="Times New Roman" w:cs="Times New Roman"/>
          <w:sz w:val="24"/>
          <w:szCs w:val="24"/>
        </w:rPr>
        <w:t>In any proceeding upon the motion of the Commission, involving any proposed or existing rate of any public utility, or in any proceeding upon complaint involving any proposed increase in rates, the burden of proof to show that the rate involved is just and reasonable shall be upon the public utility.</w:t>
      </w:r>
    </w:p>
    <w:p w:rsidR="00396412" w:rsidRPr="007022AA" w:rsidRDefault="00396412" w:rsidP="00DF0510">
      <w:pPr>
        <w:spacing w:after="0"/>
        <w:rPr>
          <w:rFonts w:ascii="Times New Roman" w:hAnsi="Times New Roman" w:cs="Times New Roman"/>
          <w:sz w:val="24"/>
          <w:szCs w:val="24"/>
        </w:rPr>
      </w:pPr>
      <w:r w:rsidRPr="007022AA">
        <w:rPr>
          <w:rFonts w:ascii="Times New Roman" w:hAnsi="Times New Roman" w:cs="Times New Roman"/>
          <w:sz w:val="24"/>
          <w:szCs w:val="24"/>
        </w:rPr>
        <w:tab/>
      </w:r>
      <w:r w:rsidRPr="007022AA">
        <w:rPr>
          <w:rFonts w:ascii="Times New Roman" w:hAnsi="Times New Roman" w:cs="Times New Roman"/>
          <w:sz w:val="24"/>
          <w:szCs w:val="24"/>
        </w:rPr>
        <w:tab/>
      </w:r>
    </w:p>
    <w:p w:rsidR="00396412" w:rsidRPr="007022AA" w:rsidRDefault="00396412" w:rsidP="00396412">
      <w:pPr>
        <w:spacing w:after="0" w:line="360" w:lineRule="auto"/>
        <w:rPr>
          <w:rFonts w:ascii="Times New Roman" w:hAnsi="Times New Roman" w:cs="Times New Roman"/>
          <w:sz w:val="24"/>
          <w:szCs w:val="24"/>
        </w:rPr>
      </w:pPr>
      <w:r w:rsidRPr="007022AA">
        <w:rPr>
          <w:rFonts w:ascii="Times New Roman" w:hAnsi="Times New Roman" w:cs="Times New Roman"/>
          <w:sz w:val="24"/>
          <w:szCs w:val="24"/>
        </w:rPr>
        <w:t>66 Pa.C.S. § 315(a).</w:t>
      </w:r>
    </w:p>
    <w:p w:rsidR="00396412" w:rsidRPr="007022AA" w:rsidRDefault="00396412" w:rsidP="00396412">
      <w:pPr>
        <w:spacing w:after="0" w:line="360" w:lineRule="auto"/>
        <w:rPr>
          <w:rFonts w:ascii="Times New Roman" w:hAnsi="Times New Roman" w:cs="Times New Roman"/>
          <w:sz w:val="24"/>
          <w:szCs w:val="24"/>
        </w:rPr>
      </w:pPr>
    </w:p>
    <w:p w:rsidR="00396412" w:rsidRPr="007022AA" w:rsidRDefault="00396412" w:rsidP="00396412">
      <w:pPr>
        <w:spacing w:after="0" w:line="360" w:lineRule="auto"/>
        <w:rPr>
          <w:rFonts w:ascii="Times New Roman" w:hAnsi="Times New Roman" w:cs="Times New Roman"/>
          <w:sz w:val="24"/>
          <w:szCs w:val="24"/>
        </w:rPr>
      </w:pPr>
      <w:r w:rsidRPr="007022AA">
        <w:rPr>
          <w:rFonts w:ascii="Times New Roman" w:hAnsi="Times New Roman" w:cs="Times New Roman"/>
          <w:sz w:val="24"/>
          <w:szCs w:val="24"/>
        </w:rPr>
        <w:tab/>
      </w:r>
      <w:r w:rsidRPr="007022AA">
        <w:rPr>
          <w:rFonts w:ascii="Times New Roman" w:hAnsi="Times New Roman" w:cs="Times New Roman"/>
          <w:sz w:val="24"/>
          <w:szCs w:val="24"/>
        </w:rPr>
        <w:tab/>
        <w:t>In a general rate increase proceeding, the burden of proof does not shift to parties challenging a requested rate increase.  The utility has the burden of establishing the justness and reasonableness of every component of its rate request throughout the rate proceeding.  Other parties to the proceeding do not have the burden of proof to justify an adjustment to the public utility’s filing.  In this regard, the Pennsylvania Supreme Court stated:</w:t>
      </w:r>
    </w:p>
    <w:p w:rsidR="00396412" w:rsidRPr="007022AA" w:rsidRDefault="00396412" w:rsidP="00396412">
      <w:pPr>
        <w:spacing w:after="0" w:line="360" w:lineRule="auto"/>
        <w:rPr>
          <w:rFonts w:ascii="Times New Roman" w:hAnsi="Times New Roman" w:cs="Times New Roman"/>
          <w:sz w:val="24"/>
          <w:szCs w:val="24"/>
        </w:rPr>
      </w:pPr>
    </w:p>
    <w:p w:rsidR="00396412" w:rsidRPr="007022AA" w:rsidRDefault="00396412" w:rsidP="00396412">
      <w:pPr>
        <w:spacing w:after="0"/>
        <w:ind w:left="1440" w:right="1440"/>
        <w:rPr>
          <w:rFonts w:ascii="Times New Roman" w:hAnsi="Times New Roman" w:cs="Times New Roman"/>
          <w:sz w:val="24"/>
          <w:szCs w:val="24"/>
        </w:rPr>
      </w:pPr>
      <w:r w:rsidRPr="007022AA">
        <w:rPr>
          <w:rFonts w:ascii="Times New Roman" w:hAnsi="Times New Roman" w:cs="Times New Roman"/>
          <w:sz w:val="24"/>
          <w:szCs w:val="24"/>
        </w:rPr>
        <w:t>[T]he appellants did not have the burden of proving that the plant additions were improper, unnecessary or too costly; on the contrary, that burden is, by statute, on the utility to demonstrate the reasonable necessity and cost of the installations, and that is the burden which the utility patently failed to carry.</w:t>
      </w:r>
    </w:p>
    <w:p w:rsidR="00396412" w:rsidRPr="007022AA" w:rsidRDefault="00396412" w:rsidP="00DF0510">
      <w:pPr>
        <w:spacing w:after="0"/>
        <w:rPr>
          <w:rFonts w:ascii="Times New Roman" w:hAnsi="Times New Roman" w:cs="Times New Roman"/>
          <w:sz w:val="24"/>
          <w:szCs w:val="24"/>
        </w:rPr>
      </w:pPr>
    </w:p>
    <w:p w:rsidR="00396412" w:rsidRPr="007022AA" w:rsidRDefault="00396412" w:rsidP="00396412">
      <w:pPr>
        <w:spacing w:after="0" w:line="360" w:lineRule="auto"/>
        <w:rPr>
          <w:rFonts w:ascii="Times New Roman" w:hAnsi="Times New Roman" w:cs="Times New Roman"/>
          <w:sz w:val="24"/>
          <w:szCs w:val="24"/>
        </w:rPr>
      </w:pPr>
      <w:r w:rsidRPr="007022AA">
        <w:rPr>
          <w:rFonts w:ascii="Times New Roman" w:hAnsi="Times New Roman" w:cs="Times New Roman"/>
          <w:sz w:val="24"/>
          <w:szCs w:val="24"/>
          <w:u w:val="single"/>
        </w:rPr>
        <w:t>Berner v. Pa. Pub. Util. Comm’n</w:t>
      </w:r>
      <w:r w:rsidRPr="007022AA">
        <w:rPr>
          <w:rFonts w:ascii="Times New Roman" w:hAnsi="Times New Roman" w:cs="Times New Roman"/>
          <w:sz w:val="24"/>
          <w:szCs w:val="24"/>
        </w:rPr>
        <w:t>, 116 A.2d 738, 744 (Pa. 1955).</w:t>
      </w:r>
    </w:p>
    <w:p w:rsidR="00396412" w:rsidRPr="007022AA" w:rsidRDefault="00396412" w:rsidP="00396412">
      <w:pPr>
        <w:spacing w:after="0" w:line="360" w:lineRule="auto"/>
        <w:rPr>
          <w:rFonts w:ascii="Times New Roman" w:hAnsi="Times New Roman" w:cs="Times New Roman"/>
          <w:sz w:val="24"/>
          <w:szCs w:val="24"/>
        </w:rPr>
      </w:pPr>
    </w:p>
    <w:p w:rsidR="00396412" w:rsidRPr="007022AA" w:rsidRDefault="00396412" w:rsidP="00396412">
      <w:pPr>
        <w:spacing w:after="0" w:line="360" w:lineRule="auto"/>
        <w:rPr>
          <w:rFonts w:ascii="Times New Roman" w:hAnsi="Times New Roman" w:cs="Times New Roman"/>
          <w:sz w:val="24"/>
          <w:szCs w:val="24"/>
          <w:u w:val="single"/>
        </w:rPr>
      </w:pPr>
      <w:r w:rsidRPr="007022AA">
        <w:rPr>
          <w:rFonts w:ascii="Times New Roman" w:hAnsi="Times New Roman" w:cs="Times New Roman"/>
          <w:sz w:val="24"/>
          <w:szCs w:val="24"/>
        </w:rPr>
        <w:tab/>
      </w:r>
      <w:r w:rsidRPr="007022AA">
        <w:rPr>
          <w:rFonts w:ascii="Times New Roman" w:hAnsi="Times New Roman" w:cs="Times New Roman"/>
          <w:sz w:val="24"/>
          <w:szCs w:val="24"/>
        </w:rPr>
        <w:tab/>
        <w:t xml:space="preserve">A public utility, however, in proving that its proposed rates are just and reasonable, does not have the burden to affirmatively defend claims it has made in its filing that no other party has questioned.  While it is axiomatic that a utility has the burden of proving the justness and reasonableness of its proposed rates, it cannot be called upon to account for every action absent prior notice that such action is to be challenged.  </w:t>
      </w:r>
      <w:r w:rsidRPr="007022AA">
        <w:rPr>
          <w:rFonts w:ascii="Times New Roman" w:hAnsi="Times New Roman" w:cs="Times New Roman"/>
          <w:sz w:val="24"/>
          <w:szCs w:val="24"/>
          <w:u w:val="single"/>
        </w:rPr>
        <w:t>Allegheny Center Assocs. v. Pa. Pub. Util. Comm’n</w:t>
      </w:r>
      <w:r w:rsidRPr="007022AA">
        <w:rPr>
          <w:rFonts w:ascii="Times New Roman" w:hAnsi="Times New Roman" w:cs="Times New Roman"/>
          <w:sz w:val="24"/>
          <w:szCs w:val="24"/>
        </w:rPr>
        <w:t>, 570 A.2d 149 (Pa. Cmwlth. 1990).</w:t>
      </w:r>
    </w:p>
    <w:p w:rsidR="00396412" w:rsidRPr="007022AA" w:rsidRDefault="00396412" w:rsidP="00396412">
      <w:pPr>
        <w:spacing w:after="0" w:line="360" w:lineRule="auto"/>
        <w:rPr>
          <w:rFonts w:ascii="Times New Roman" w:hAnsi="Times New Roman" w:cs="Times New Roman"/>
          <w:sz w:val="24"/>
          <w:szCs w:val="24"/>
        </w:rPr>
      </w:pPr>
    </w:p>
    <w:p w:rsidR="00396412" w:rsidRPr="007022AA" w:rsidRDefault="00396412" w:rsidP="00396412">
      <w:pPr>
        <w:spacing w:after="0" w:line="360" w:lineRule="auto"/>
        <w:rPr>
          <w:rFonts w:ascii="Times New Roman" w:hAnsi="Times New Roman" w:cs="Times New Roman"/>
          <w:sz w:val="24"/>
          <w:szCs w:val="24"/>
        </w:rPr>
      </w:pPr>
      <w:r w:rsidRPr="007022AA">
        <w:rPr>
          <w:rFonts w:ascii="Times New Roman" w:hAnsi="Times New Roman" w:cs="Times New Roman"/>
          <w:sz w:val="24"/>
          <w:szCs w:val="24"/>
        </w:rPr>
        <w:tab/>
      </w:r>
      <w:r w:rsidRPr="007022AA">
        <w:rPr>
          <w:rFonts w:ascii="Times New Roman" w:hAnsi="Times New Roman" w:cs="Times New Roman"/>
          <w:sz w:val="24"/>
          <w:szCs w:val="24"/>
        </w:rPr>
        <w:tab/>
        <w:t xml:space="preserve">In analyzing a proposed general rate increase, the Commission determines a rate of return to be applied to a rate base measured by the aggregate value of all the utility’s property used and useful in the public service.  In determining a proper rate of return, the Commission calculates the utility’s capital structure and the cost of the different types of capital during the period in issue.  The Commission has wide discretion, because of its administrative expertise, in determining the cost of capital.  </w:t>
      </w:r>
      <w:r w:rsidRPr="007022AA">
        <w:rPr>
          <w:rFonts w:ascii="Times New Roman" w:hAnsi="Times New Roman" w:cs="Times New Roman"/>
          <w:sz w:val="24"/>
          <w:szCs w:val="24"/>
          <w:u w:val="single"/>
        </w:rPr>
        <w:t>Equitable Gas Co. v. Pa. Pub. Util. Comm’n</w:t>
      </w:r>
      <w:r w:rsidRPr="007022AA">
        <w:rPr>
          <w:rFonts w:ascii="Times New Roman" w:hAnsi="Times New Roman" w:cs="Times New Roman"/>
          <w:sz w:val="24"/>
          <w:szCs w:val="24"/>
        </w:rPr>
        <w:t>, 40</w:t>
      </w:r>
      <w:r w:rsidR="00DF0510">
        <w:rPr>
          <w:rFonts w:ascii="Times New Roman" w:hAnsi="Times New Roman" w:cs="Times New Roman"/>
          <w:sz w:val="24"/>
          <w:szCs w:val="24"/>
        </w:rPr>
        <w:t>5 A.2d 1055 (Pa. Cmwlth. 1979).</w:t>
      </w:r>
    </w:p>
    <w:p w:rsidR="00396412" w:rsidRPr="007022AA" w:rsidRDefault="00396412" w:rsidP="00396412">
      <w:pPr>
        <w:spacing w:after="0" w:line="360" w:lineRule="auto"/>
        <w:rPr>
          <w:rFonts w:ascii="Times New Roman" w:hAnsi="Times New Roman" w:cs="Times New Roman"/>
          <w:sz w:val="24"/>
          <w:szCs w:val="24"/>
        </w:rPr>
      </w:pPr>
    </w:p>
    <w:p w:rsidR="00396412" w:rsidRPr="007022AA" w:rsidRDefault="00396412" w:rsidP="00396412">
      <w:pPr>
        <w:spacing w:after="0" w:line="360" w:lineRule="auto"/>
        <w:ind w:firstLine="1440"/>
        <w:rPr>
          <w:rFonts w:ascii="Times New Roman" w:hAnsi="Times New Roman" w:cs="Times New Roman"/>
          <w:sz w:val="24"/>
          <w:szCs w:val="24"/>
        </w:rPr>
      </w:pPr>
      <w:r w:rsidRPr="007022AA">
        <w:rPr>
          <w:rFonts w:ascii="Times New Roman" w:hAnsi="Times New Roman" w:cs="Times New Roman"/>
          <w:sz w:val="24"/>
          <w:szCs w:val="24"/>
        </w:rPr>
        <w:t xml:space="preserve">Finally, the decision of the Commission must be supported by substantial evidence.  2 Pa.C.S. § 704.  "Substantial evidence" is such relevant evidence that a reasonable mind might accept as adequate to support a conclusion.  More is required than a mere trace of evidence or a suspicion of the existence of a fact sought to be established.  </w:t>
      </w:r>
      <w:r w:rsidRPr="007022AA">
        <w:rPr>
          <w:rFonts w:ascii="Times New Roman" w:hAnsi="Times New Roman" w:cs="Times New Roman"/>
          <w:sz w:val="24"/>
          <w:szCs w:val="24"/>
          <w:u w:val="single"/>
        </w:rPr>
        <w:t>Norfolk &amp; Western Ry. Co. v. Pa. Pub. Util. Comm’n.</w:t>
      </w:r>
      <w:r w:rsidRPr="007022AA">
        <w:rPr>
          <w:rFonts w:ascii="Times New Roman" w:hAnsi="Times New Roman" w:cs="Times New Roman"/>
          <w:sz w:val="24"/>
          <w:szCs w:val="24"/>
        </w:rPr>
        <w:t>, 489 Pa. 109, 413 A.2d 1037 (1980) (</w:t>
      </w:r>
      <w:r w:rsidRPr="007022AA">
        <w:rPr>
          <w:rFonts w:ascii="Times New Roman" w:hAnsi="Times New Roman" w:cs="Times New Roman"/>
          <w:sz w:val="24"/>
          <w:szCs w:val="24"/>
          <w:u w:val="single"/>
        </w:rPr>
        <w:t>Norfolk &amp; Western</w:t>
      </w:r>
      <w:r w:rsidRPr="007022AA">
        <w:rPr>
          <w:rFonts w:ascii="Times New Roman" w:hAnsi="Times New Roman" w:cs="Times New Roman"/>
          <w:sz w:val="24"/>
          <w:szCs w:val="24"/>
        </w:rPr>
        <w:t xml:space="preserve">); </w:t>
      </w:r>
      <w:r w:rsidRPr="007022AA">
        <w:rPr>
          <w:rFonts w:ascii="Times New Roman" w:hAnsi="Times New Roman" w:cs="Times New Roman"/>
          <w:sz w:val="24"/>
          <w:szCs w:val="24"/>
          <w:u w:val="single"/>
        </w:rPr>
        <w:t>Erie Resistor Corp. v. Unemployment Comp. Bd. of Review</w:t>
      </w:r>
      <w:r w:rsidRPr="007022AA">
        <w:rPr>
          <w:rFonts w:ascii="Times New Roman" w:hAnsi="Times New Roman" w:cs="Times New Roman"/>
          <w:sz w:val="24"/>
          <w:szCs w:val="24"/>
        </w:rPr>
        <w:t>, 194</w:t>
      </w:r>
      <w:r w:rsidR="009B569D">
        <w:rPr>
          <w:rFonts w:ascii="Times New Roman" w:hAnsi="Times New Roman" w:cs="Times New Roman"/>
          <w:sz w:val="24"/>
          <w:szCs w:val="24"/>
        </w:rPr>
        <w:t xml:space="preserve"> Pa. Superior Ct. 278, 166 A.2d </w:t>
      </w:r>
      <w:r w:rsidRPr="007022AA">
        <w:rPr>
          <w:rFonts w:ascii="Times New Roman" w:hAnsi="Times New Roman" w:cs="Times New Roman"/>
          <w:sz w:val="24"/>
          <w:szCs w:val="24"/>
        </w:rPr>
        <w:t xml:space="preserve">96 (1961); and </w:t>
      </w:r>
      <w:r w:rsidRPr="007022AA">
        <w:rPr>
          <w:rFonts w:ascii="Times New Roman" w:hAnsi="Times New Roman" w:cs="Times New Roman"/>
          <w:sz w:val="24"/>
          <w:szCs w:val="24"/>
          <w:u w:val="single"/>
        </w:rPr>
        <w:t>Murphy v. Comm., Dept. of Public Welfare, White Haven Center</w:t>
      </w:r>
      <w:r w:rsidRPr="007022AA">
        <w:rPr>
          <w:rFonts w:ascii="Times New Roman" w:hAnsi="Times New Roman" w:cs="Times New Roman"/>
          <w:sz w:val="24"/>
          <w:szCs w:val="24"/>
        </w:rPr>
        <w:t>, 85 Pa. Commonwealth Ct. 23, 480 A.2d 382 (1984).</w:t>
      </w:r>
    </w:p>
    <w:p w:rsidR="00396412" w:rsidRPr="007022AA" w:rsidRDefault="00396412" w:rsidP="00396412">
      <w:pPr>
        <w:spacing w:after="0" w:line="360" w:lineRule="auto"/>
        <w:rPr>
          <w:rFonts w:ascii="Times New Roman" w:hAnsi="Times New Roman" w:cs="Times New Roman"/>
          <w:sz w:val="24"/>
          <w:szCs w:val="24"/>
        </w:rPr>
      </w:pPr>
    </w:p>
    <w:p w:rsidR="00396412" w:rsidRPr="007022AA" w:rsidRDefault="00396412" w:rsidP="001C4634">
      <w:pPr>
        <w:pStyle w:val="ListParagraph"/>
        <w:numPr>
          <w:ilvl w:val="0"/>
          <w:numId w:val="13"/>
        </w:numPr>
        <w:spacing w:after="0" w:line="360" w:lineRule="auto"/>
        <w:ind w:left="0" w:firstLine="1440"/>
        <w:rPr>
          <w:rFonts w:ascii="Times New Roman" w:hAnsi="Times New Roman" w:cs="Times New Roman"/>
          <w:sz w:val="24"/>
          <w:szCs w:val="24"/>
          <w:u w:val="single"/>
        </w:rPr>
      </w:pPr>
      <w:r w:rsidRPr="007022AA">
        <w:rPr>
          <w:rFonts w:ascii="Times New Roman" w:hAnsi="Times New Roman" w:cs="Times New Roman"/>
          <w:sz w:val="24"/>
          <w:szCs w:val="24"/>
          <w:u w:val="single"/>
        </w:rPr>
        <w:t>Position of the Parties</w:t>
      </w:r>
    </w:p>
    <w:p w:rsidR="00396412" w:rsidRPr="007022AA" w:rsidRDefault="00396412" w:rsidP="00396412">
      <w:pPr>
        <w:pStyle w:val="ListParagraph"/>
        <w:spacing w:after="0" w:line="360" w:lineRule="auto"/>
        <w:ind w:left="0" w:firstLine="1800"/>
        <w:rPr>
          <w:rFonts w:ascii="Times New Roman" w:hAnsi="Times New Roman" w:cs="Times New Roman"/>
          <w:sz w:val="24"/>
          <w:szCs w:val="24"/>
        </w:rPr>
      </w:pPr>
    </w:p>
    <w:p w:rsidR="00396412" w:rsidRPr="007022AA" w:rsidRDefault="00396412" w:rsidP="006B2A6A">
      <w:pPr>
        <w:pStyle w:val="ListParagraph"/>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 xml:space="preserve">In this case, Mr. Wolfe, appearing </w:t>
      </w:r>
      <w:r w:rsidRPr="007022AA">
        <w:rPr>
          <w:rFonts w:ascii="Times New Roman" w:hAnsi="Times New Roman" w:cs="Times New Roman"/>
          <w:i/>
          <w:sz w:val="24"/>
          <w:szCs w:val="24"/>
        </w:rPr>
        <w:t>pro se</w:t>
      </w:r>
      <w:r w:rsidRPr="007022AA">
        <w:rPr>
          <w:rFonts w:ascii="Times New Roman" w:hAnsi="Times New Roman" w:cs="Times New Roman"/>
          <w:sz w:val="24"/>
          <w:szCs w:val="24"/>
        </w:rPr>
        <w:t xml:space="preserve">, has argued that no portion of the revenue requirement for York Water’s wastewater customers should be allocated to the revenue requirement for York Water’s water customers.  In his Main Brief, Mr. Wolfe questioned whether York Water has “met its burden of proof by presenting substantial evidence that the revenue reallocation it proposes is in the public interest and just and reasonable.”  Wolfe </w:t>
      </w:r>
      <w:r w:rsidR="00CA2882" w:rsidRPr="007022AA">
        <w:rPr>
          <w:rFonts w:ascii="Times New Roman" w:hAnsi="Times New Roman" w:cs="Times New Roman"/>
          <w:sz w:val="24"/>
          <w:szCs w:val="24"/>
        </w:rPr>
        <w:t>Main Brief (</w:t>
      </w:r>
      <w:r w:rsidRPr="007022AA">
        <w:rPr>
          <w:rFonts w:ascii="Times New Roman" w:hAnsi="Times New Roman" w:cs="Times New Roman"/>
          <w:sz w:val="24"/>
          <w:szCs w:val="24"/>
        </w:rPr>
        <w:t>M.B</w:t>
      </w:r>
      <w:r w:rsidR="00CA2882" w:rsidRPr="007022AA">
        <w:rPr>
          <w:rFonts w:ascii="Times New Roman" w:hAnsi="Times New Roman" w:cs="Times New Roman"/>
          <w:sz w:val="24"/>
          <w:szCs w:val="24"/>
        </w:rPr>
        <w:t>.)</w:t>
      </w:r>
      <w:r w:rsidRPr="007022AA">
        <w:rPr>
          <w:rFonts w:ascii="Times New Roman" w:hAnsi="Times New Roman" w:cs="Times New Roman"/>
          <w:sz w:val="24"/>
          <w:szCs w:val="24"/>
        </w:rPr>
        <w:t xml:space="preserve"> at 2.  Mr. Wolfe argued that it is unreasonable, unjust and not in the public interest for the 57,582 residential water customers of the Company to pay more so that 233 wastewater customers of the Company can pay less.  </w:t>
      </w:r>
      <w:r w:rsidRPr="007022AA">
        <w:rPr>
          <w:rFonts w:ascii="Times New Roman" w:hAnsi="Times New Roman" w:cs="Times New Roman"/>
          <w:sz w:val="24"/>
          <w:szCs w:val="24"/>
          <w:u w:val="single"/>
        </w:rPr>
        <w:t>Id.</w:t>
      </w:r>
      <w:r w:rsidRPr="007022AA">
        <w:rPr>
          <w:rFonts w:ascii="Times New Roman" w:hAnsi="Times New Roman" w:cs="Times New Roman"/>
          <w:sz w:val="24"/>
          <w:szCs w:val="24"/>
        </w:rPr>
        <w:t xml:space="preserve"> at 3.  Mr. Wolfe noted that, doing so, means that some water customers of lesser financial means, including the aged, disabled and infirm, will be subsidizing some wastewater customers of greater financial means.  </w:t>
      </w:r>
      <w:r w:rsidRPr="007022AA">
        <w:rPr>
          <w:rFonts w:ascii="Times New Roman" w:hAnsi="Times New Roman" w:cs="Times New Roman"/>
          <w:sz w:val="24"/>
          <w:szCs w:val="24"/>
          <w:u w:val="single"/>
        </w:rPr>
        <w:t>Id.</w:t>
      </w:r>
      <w:r w:rsidRPr="007022AA">
        <w:rPr>
          <w:rFonts w:ascii="Times New Roman" w:hAnsi="Times New Roman" w:cs="Times New Roman"/>
          <w:sz w:val="24"/>
          <w:szCs w:val="24"/>
        </w:rPr>
        <w:t xml:space="preserve">  Mr. Wolfe also argued that the notice provided by the Company to its customers that such allocation was being proposed was inadequate and complained that no public input hearings were held to conveniently obtain the level of public interest on this issue.  </w:t>
      </w:r>
      <w:r w:rsidRPr="007022AA">
        <w:rPr>
          <w:rFonts w:ascii="Times New Roman" w:hAnsi="Times New Roman" w:cs="Times New Roman"/>
          <w:sz w:val="24"/>
          <w:szCs w:val="24"/>
          <w:u w:val="single"/>
        </w:rPr>
        <w:t>Id.</w:t>
      </w:r>
      <w:r w:rsidRPr="007022AA">
        <w:rPr>
          <w:rFonts w:ascii="Times New Roman" w:hAnsi="Times New Roman" w:cs="Times New Roman"/>
          <w:sz w:val="24"/>
          <w:szCs w:val="24"/>
        </w:rPr>
        <w:t xml:space="preserve"> at 3-4.  Mr. Wolfe criticized the wastewater revenue requirement allocation as a “tax-like assessment,” </w:t>
      </w:r>
      <w:r w:rsidRPr="007022AA">
        <w:rPr>
          <w:rFonts w:ascii="Times New Roman" w:hAnsi="Times New Roman" w:cs="Times New Roman"/>
          <w:sz w:val="24"/>
          <w:szCs w:val="24"/>
          <w:u w:val="single"/>
        </w:rPr>
        <w:t>Id.</w:t>
      </w:r>
      <w:r w:rsidRPr="007022AA">
        <w:rPr>
          <w:rFonts w:ascii="Times New Roman" w:hAnsi="Times New Roman" w:cs="Times New Roman"/>
          <w:sz w:val="24"/>
          <w:szCs w:val="24"/>
        </w:rPr>
        <w:t xml:space="preserve"> at 4-5, and concluded that the Commission should deny the Settlement Petition.</w:t>
      </w:r>
    </w:p>
    <w:p w:rsidR="00396412" w:rsidRPr="007022AA" w:rsidRDefault="00396412" w:rsidP="00396412">
      <w:pPr>
        <w:pStyle w:val="ListParagraph"/>
        <w:spacing w:after="0" w:line="360" w:lineRule="auto"/>
        <w:ind w:left="0" w:firstLine="1800"/>
        <w:rPr>
          <w:rFonts w:ascii="Times New Roman" w:hAnsi="Times New Roman" w:cs="Times New Roman"/>
          <w:sz w:val="24"/>
          <w:szCs w:val="24"/>
        </w:rPr>
      </w:pPr>
    </w:p>
    <w:p w:rsidR="00396412" w:rsidRPr="007022AA" w:rsidRDefault="00396412" w:rsidP="00FA2862">
      <w:pPr>
        <w:pStyle w:val="ListParagraph"/>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 xml:space="preserve">In its Main Brief, York Water argued that Act 11 of 2012 recently amended Section 1311(c) of the Public Utility Code to allow for the allocation of </w:t>
      </w:r>
      <w:r w:rsidR="00AA3AEC">
        <w:rPr>
          <w:rFonts w:ascii="Times New Roman" w:hAnsi="Times New Roman" w:cs="Times New Roman"/>
          <w:sz w:val="24"/>
          <w:szCs w:val="24"/>
        </w:rPr>
        <w:t xml:space="preserve">a portion of the </w:t>
      </w:r>
      <w:r w:rsidRPr="007022AA">
        <w:rPr>
          <w:rFonts w:ascii="Times New Roman" w:hAnsi="Times New Roman" w:cs="Times New Roman"/>
          <w:sz w:val="24"/>
          <w:szCs w:val="24"/>
        </w:rPr>
        <w:t xml:space="preserve">wastewater revenue requirement to water customers.  York Water M.B. at 7, </w:t>
      </w:r>
      <w:r w:rsidRPr="007022AA">
        <w:rPr>
          <w:rFonts w:ascii="Times New Roman" w:hAnsi="Times New Roman" w:cs="Times New Roman"/>
          <w:i/>
          <w:sz w:val="24"/>
          <w:szCs w:val="24"/>
        </w:rPr>
        <w:t>citing</w:t>
      </w:r>
      <w:r w:rsidRPr="007022AA">
        <w:rPr>
          <w:rFonts w:ascii="Times New Roman" w:hAnsi="Times New Roman" w:cs="Times New Roman"/>
          <w:sz w:val="24"/>
          <w:szCs w:val="24"/>
        </w:rPr>
        <w:t xml:space="preserve">, 66 Pa.C.S. § 1311(c).  York Water cited to various public interest factors in support of its position that the revenue requirement allocation should be approved.  This includes the Commission’s 1996 Policy Statement creating incentives for the acquisition of small water and wastewater systems, </w:t>
      </w:r>
      <w:r w:rsidRPr="007022AA">
        <w:rPr>
          <w:rFonts w:ascii="Times New Roman" w:hAnsi="Times New Roman" w:cs="Times New Roman"/>
          <w:sz w:val="24"/>
          <w:szCs w:val="24"/>
          <w:u w:val="single"/>
        </w:rPr>
        <w:t>Id.</w:t>
      </w:r>
      <w:r w:rsidRPr="007022AA">
        <w:rPr>
          <w:rFonts w:ascii="Times New Roman" w:hAnsi="Times New Roman" w:cs="Times New Roman"/>
          <w:sz w:val="24"/>
          <w:szCs w:val="24"/>
        </w:rPr>
        <w:t xml:space="preserve"> at 9-10, </w:t>
      </w:r>
      <w:r w:rsidRPr="007022AA">
        <w:rPr>
          <w:rFonts w:ascii="Times New Roman" w:hAnsi="Times New Roman" w:cs="Times New Roman"/>
          <w:i/>
          <w:sz w:val="24"/>
          <w:szCs w:val="24"/>
        </w:rPr>
        <w:t>citing</w:t>
      </w:r>
      <w:r w:rsidRPr="007022AA">
        <w:rPr>
          <w:rFonts w:ascii="Times New Roman" w:hAnsi="Times New Roman" w:cs="Times New Roman"/>
          <w:sz w:val="24"/>
          <w:szCs w:val="24"/>
        </w:rPr>
        <w:t xml:space="preserve">, </w:t>
      </w:r>
      <w:r w:rsidRPr="007022AA">
        <w:rPr>
          <w:rFonts w:ascii="Times New Roman" w:hAnsi="Times New Roman" w:cs="Times New Roman"/>
          <w:sz w:val="24"/>
          <w:szCs w:val="24"/>
          <w:u w:val="single"/>
        </w:rPr>
        <w:t>Policy Statement Re: Incentives for the Acquisition and Merger of Small, Nonviable Water and Waste Water Systems</w:t>
      </w:r>
      <w:r w:rsidRPr="007022AA">
        <w:rPr>
          <w:rFonts w:ascii="Times New Roman" w:hAnsi="Times New Roman" w:cs="Times New Roman"/>
          <w:sz w:val="24"/>
          <w:szCs w:val="24"/>
        </w:rPr>
        <w:t xml:space="preserve">, Docket No. M-00950686, Order (entered Feb. 23, 1996), as well as the Commission’s Tentative Implementation Order on Act 11, </w:t>
      </w:r>
      <w:r w:rsidRPr="007022AA">
        <w:rPr>
          <w:rFonts w:ascii="Times New Roman" w:hAnsi="Times New Roman" w:cs="Times New Roman"/>
          <w:sz w:val="24"/>
          <w:szCs w:val="24"/>
          <w:u w:val="single"/>
        </w:rPr>
        <w:t>Id.</w:t>
      </w:r>
      <w:r w:rsidRPr="007022AA">
        <w:rPr>
          <w:rFonts w:ascii="Times New Roman" w:hAnsi="Times New Roman" w:cs="Times New Roman"/>
          <w:sz w:val="24"/>
          <w:szCs w:val="24"/>
        </w:rPr>
        <w:t xml:space="preserve"> at 10, </w:t>
      </w:r>
      <w:r w:rsidRPr="007022AA">
        <w:rPr>
          <w:rFonts w:ascii="Times New Roman" w:hAnsi="Times New Roman" w:cs="Times New Roman"/>
          <w:i/>
          <w:sz w:val="24"/>
          <w:szCs w:val="24"/>
        </w:rPr>
        <w:t>citing</w:t>
      </w:r>
      <w:r w:rsidRPr="007022AA">
        <w:rPr>
          <w:rFonts w:ascii="Times New Roman" w:hAnsi="Times New Roman" w:cs="Times New Roman"/>
          <w:sz w:val="24"/>
          <w:szCs w:val="24"/>
        </w:rPr>
        <w:t xml:space="preserve">, </w:t>
      </w:r>
      <w:r w:rsidRPr="007022AA">
        <w:rPr>
          <w:rFonts w:ascii="Times New Roman" w:hAnsi="Times New Roman" w:cs="Times New Roman"/>
          <w:sz w:val="24"/>
          <w:szCs w:val="24"/>
          <w:u w:val="single"/>
        </w:rPr>
        <w:t>Tentative Implementation Order on Act 11</w:t>
      </w:r>
      <w:r w:rsidRPr="007022AA">
        <w:rPr>
          <w:rFonts w:ascii="Times New Roman" w:hAnsi="Times New Roman" w:cs="Times New Roman"/>
          <w:sz w:val="24"/>
          <w:szCs w:val="24"/>
        </w:rPr>
        <w:t>, Docket No. M-2012-2293611 (issued May 10, 2012) (</w:t>
      </w:r>
      <w:r w:rsidRPr="007022AA">
        <w:rPr>
          <w:rFonts w:ascii="Times New Roman" w:hAnsi="Times New Roman" w:cs="Times New Roman"/>
          <w:sz w:val="24"/>
          <w:szCs w:val="24"/>
          <w:u w:val="single"/>
        </w:rPr>
        <w:t>Implementation Order</w:t>
      </w:r>
      <w:r w:rsidRPr="007022AA">
        <w:rPr>
          <w:rFonts w:ascii="Times New Roman" w:hAnsi="Times New Roman" w:cs="Times New Roman"/>
          <w:sz w:val="24"/>
          <w:szCs w:val="24"/>
        </w:rPr>
        <w:t xml:space="preserve">).  York Water then cited to record evidence in this proceeding in support of its position that it is in the public interest to allocate a portion of the wastewater revenue requirement increase to water customers in this proceeding and that doing so will mitigate significant rate impacts for wastewater customers but not significantly impact water customers.  </w:t>
      </w:r>
      <w:r w:rsidRPr="007022AA">
        <w:rPr>
          <w:rFonts w:ascii="Times New Roman" w:hAnsi="Times New Roman" w:cs="Times New Roman"/>
          <w:sz w:val="24"/>
          <w:szCs w:val="24"/>
          <w:u w:val="single"/>
        </w:rPr>
        <w:t>Id.</w:t>
      </w:r>
      <w:r w:rsidRPr="007022AA">
        <w:rPr>
          <w:rFonts w:ascii="Times New Roman" w:hAnsi="Times New Roman" w:cs="Times New Roman"/>
          <w:sz w:val="24"/>
          <w:szCs w:val="24"/>
        </w:rPr>
        <w:t xml:space="preserve"> at 11-14. </w:t>
      </w:r>
      <w:r w:rsidR="001D40D0">
        <w:rPr>
          <w:rFonts w:ascii="Times New Roman" w:hAnsi="Times New Roman" w:cs="Times New Roman"/>
          <w:sz w:val="24"/>
          <w:szCs w:val="24"/>
        </w:rPr>
        <w:t xml:space="preserve"> </w:t>
      </w:r>
      <w:r w:rsidRPr="007022AA">
        <w:rPr>
          <w:rFonts w:ascii="Times New Roman" w:hAnsi="Times New Roman" w:cs="Times New Roman"/>
          <w:sz w:val="24"/>
          <w:szCs w:val="24"/>
        </w:rPr>
        <w:t>York Water concluded its Main Brief by requesting that Mr. Wolfe’s formal Complaint be denied and that the Settlement Petition be approved.</w:t>
      </w:r>
    </w:p>
    <w:p w:rsidR="00396412" w:rsidRPr="007022AA" w:rsidRDefault="00396412" w:rsidP="00396412">
      <w:pPr>
        <w:pStyle w:val="ListParagraph"/>
        <w:spacing w:after="0" w:line="360" w:lineRule="auto"/>
        <w:ind w:left="0" w:firstLine="1800"/>
        <w:rPr>
          <w:rFonts w:ascii="Times New Roman" w:hAnsi="Times New Roman" w:cs="Times New Roman"/>
          <w:sz w:val="24"/>
          <w:szCs w:val="24"/>
        </w:rPr>
      </w:pPr>
    </w:p>
    <w:p w:rsidR="00396412" w:rsidRPr="007022AA" w:rsidRDefault="00396412" w:rsidP="00FA2862">
      <w:pPr>
        <w:pStyle w:val="ListParagraph"/>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 xml:space="preserve">In its Main Brief, OCA noted that York Water is required to affirmatively demonstrate the reasonableness of every element of its claim and that the proposed rates are just, reasonable and in the public interest.  OCA M.B. at 4-5.  OCA further noted that, under recently amended Section 1311(c) of the Public Utility Code, the Commission must determine whether an allocation of a portion of the wastewater revenue requirement to the water revenue requirement is in the public interest.  </w:t>
      </w:r>
      <w:r w:rsidRPr="007022AA">
        <w:rPr>
          <w:rFonts w:ascii="Times New Roman" w:hAnsi="Times New Roman" w:cs="Times New Roman"/>
          <w:sz w:val="24"/>
          <w:szCs w:val="24"/>
          <w:u w:val="single"/>
        </w:rPr>
        <w:t>Id.</w:t>
      </w:r>
      <w:r w:rsidRPr="007022AA">
        <w:rPr>
          <w:rFonts w:ascii="Times New Roman" w:hAnsi="Times New Roman" w:cs="Times New Roman"/>
          <w:sz w:val="24"/>
          <w:szCs w:val="24"/>
        </w:rPr>
        <w:t xml:space="preserve"> at 6, </w:t>
      </w:r>
      <w:r w:rsidRPr="007022AA">
        <w:rPr>
          <w:rFonts w:ascii="Times New Roman" w:hAnsi="Times New Roman" w:cs="Times New Roman"/>
          <w:i/>
          <w:sz w:val="24"/>
          <w:szCs w:val="24"/>
        </w:rPr>
        <w:t>citing</w:t>
      </w:r>
      <w:r w:rsidRPr="007022AA">
        <w:rPr>
          <w:rFonts w:ascii="Times New Roman" w:hAnsi="Times New Roman" w:cs="Times New Roman"/>
          <w:sz w:val="24"/>
          <w:szCs w:val="24"/>
        </w:rPr>
        <w:t>, 66 Pa.C.S. § 1311(c).  OCA argued that</w:t>
      </w:r>
      <w:r w:rsidR="0008697B" w:rsidRPr="007022AA">
        <w:rPr>
          <w:rFonts w:ascii="Times New Roman" w:hAnsi="Times New Roman" w:cs="Times New Roman"/>
          <w:sz w:val="24"/>
          <w:szCs w:val="24"/>
        </w:rPr>
        <w:t xml:space="preserve"> absent</w:t>
      </w:r>
      <w:r w:rsidRPr="007022AA">
        <w:rPr>
          <w:rFonts w:ascii="Times New Roman" w:hAnsi="Times New Roman" w:cs="Times New Roman"/>
          <w:sz w:val="24"/>
          <w:szCs w:val="24"/>
        </w:rPr>
        <w:t xml:space="preserve"> the allocation</w:t>
      </w:r>
      <w:r w:rsidR="0008697B" w:rsidRPr="007022AA">
        <w:rPr>
          <w:rFonts w:ascii="Times New Roman" w:hAnsi="Times New Roman" w:cs="Times New Roman"/>
          <w:sz w:val="24"/>
          <w:szCs w:val="24"/>
        </w:rPr>
        <w:t>, wastewater customers would</w:t>
      </w:r>
      <w:r w:rsidR="00AC26C8" w:rsidRPr="007022AA">
        <w:rPr>
          <w:rFonts w:ascii="Times New Roman" w:hAnsi="Times New Roman" w:cs="Times New Roman"/>
          <w:sz w:val="24"/>
          <w:szCs w:val="24"/>
        </w:rPr>
        <w:t xml:space="preserve"> have</w:t>
      </w:r>
      <w:r w:rsidR="0008697B" w:rsidRPr="007022AA">
        <w:rPr>
          <w:rFonts w:ascii="Times New Roman" w:hAnsi="Times New Roman" w:cs="Times New Roman"/>
          <w:sz w:val="24"/>
          <w:szCs w:val="24"/>
        </w:rPr>
        <w:t xml:space="preserve"> realize</w:t>
      </w:r>
      <w:r w:rsidR="00AC26C8" w:rsidRPr="007022AA">
        <w:rPr>
          <w:rFonts w:ascii="Times New Roman" w:hAnsi="Times New Roman" w:cs="Times New Roman"/>
          <w:sz w:val="24"/>
          <w:szCs w:val="24"/>
        </w:rPr>
        <w:t>d</w:t>
      </w:r>
      <w:r w:rsidR="0008697B" w:rsidRPr="007022AA">
        <w:rPr>
          <w:rFonts w:ascii="Times New Roman" w:hAnsi="Times New Roman" w:cs="Times New Roman"/>
          <w:sz w:val="24"/>
          <w:szCs w:val="24"/>
        </w:rPr>
        <w:t xml:space="preserve"> an approximate 110% increase </w:t>
      </w:r>
      <w:r w:rsidR="00AC26C8" w:rsidRPr="007022AA">
        <w:rPr>
          <w:rFonts w:ascii="Times New Roman" w:hAnsi="Times New Roman" w:cs="Times New Roman"/>
          <w:sz w:val="24"/>
          <w:szCs w:val="24"/>
        </w:rPr>
        <w:t xml:space="preserve">under </w:t>
      </w:r>
      <w:r w:rsidR="0008697B" w:rsidRPr="007022AA">
        <w:rPr>
          <w:rFonts w:ascii="Times New Roman" w:hAnsi="Times New Roman" w:cs="Times New Roman"/>
          <w:sz w:val="24"/>
          <w:szCs w:val="24"/>
        </w:rPr>
        <w:t xml:space="preserve">the Company’s original proposal but that, instead, </w:t>
      </w:r>
      <w:r w:rsidRPr="007022AA">
        <w:rPr>
          <w:rFonts w:ascii="Times New Roman" w:hAnsi="Times New Roman" w:cs="Times New Roman"/>
          <w:sz w:val="24"/>
          <w:szCs w:val="24"/>
        </w:rPr>
        <w:t xml:space="preserve">a 25% increase in rates for wastewater customers plus a 0.33% additional increase for water customers was reasonable, in part because of the ratemaking principle of gradualism.  </w:t>
      </w:r>
      <w:r w:rsidRPr="007022AA">
        <w:rPr>
          <w:rFonts w:ascii="Times New Roman" w:hAnsi="Times New Roman" w:cs="Times New Roman"/>
          <w:sz w:val="24"/>
          <w:szCs w:val="24"/>
          <w:u w:val="single"/>
        </w:rPr>
        <w:t>Id.</w:t>
      </w:r>
      <w:r w:rsidRPr="007022AA">
        <w:rPr>
          <w:rFonts w:ascii="Times New Roman" w:hAnsi="Times New Roman" w:cs="Times New Roman"/>
          <w:sz w:val="24"/>
          <w:szCs w:val="24"/>
        </w:rPr>
        <w:t xml:space="preserve"> at 6-8.  OCA, therefore, concluded that the proposed wastewater revenue allocation to water customers, as scaled back in the Settlement Petition, should be approved because it is not unreasonable and is in the public interest in this case.</w:t>
      </w:r>
    </w:p>
    <w:p w:rsidR="00396412" w:rsidRPr="007022AA" w:rsidRDefault="00396412" w:rsidP="00396412">
      <w:pPr>
        <w:pStyle w:val="ListParagraph"/>
        <w:spacing w:after="0" w:line="360" w:lineRule="auto"/>
        <w:ind w:left="0" w:firstLine="1800"/>
        <w:rPr>
          <w:rFonts w:ascii="Times New Roman" w:hAnsi="Times New Roman" w:cs="Times New Roman"/>
          <w:sz w:val="24"/>
          <w:szCs w:val="24"/>
        </w:rPr>
      </w:pPr>
    </w:p>
    <w:p w:rsidR="00396412" w:rsidRPr="007022AA" w:rsidRDefault="00396412" w:rsidP="00FA2862">
      <w:pPr>
        <w:pStyle w:val="ListParagraph"/>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In response to the Main Briefs filed by York Water and OCA, Mr. Wolfe continued in his Reply Brief to maintain that it is not just, reasonabl</w:t>
      </w:r>
      <w:r w:rsidR="00954428">
        <w:rPr>
          <w:rFonts w:ascii="Times New Roman" w:hAnsi="Times New Roman" w:cs="Times New Roman"/>
          <w:sz w:val="24"/>
          <w:szCs w:val="24"/>
        </w:rPr>
        <w:t>e or in the public interest for</w:t>
      </w:r>
      <w:r w:rsidR="00FA2862">
        <w:rPr>
          <w:rFonts w:ascii="Times New Roman" w:hAnsi="Times New Roman" w:cs="Times New Roman"/>
          <w:sz w:val="24"/>
          <w:szCs w:val="24"/>
        </w:rPr>
        <w:t> </w:t>
      </w:r>
      <w:r w:rsidRPr="007022AA">
        <w:rPr>
          <w:rFonts w:ascii="Times New Roman" w:hAnsi="Times New Roman" w:cs="Times New Roman"/>
          <w:sz w:val="24"/>
          <w:szCs w:val="24"/>
        </w:rPr>
        <w:t xml:space="preserve">100% of the Company’s residential water ratepayers to subsidize a service which the Company provides to only four tenths of one percent of those same ratepayers.  Wolfe Reply Brief (R.B.) at 2.  Mr. Wolfe further reiterated that it is patently unfair, unjust and unreasonable “to allow a monopolistic business to maintain its profitability and pay stockholder dividends while foisting its expenses onto the backs of a select group of its ratepayers without regard to the fact that the assessed group derives no benefit from the service it would be subsidizing.”  </w:t>
      </w:r>
      <w:r w:rsidRPr="007022AA">
        <w:rPr>
          <w:rFonts w:ascii="Times New Roman" w:hAnsi="Times New Roman" w:cs="Times New Roman"/>
          <w:sz w:val="24"/>
          <w:szCs w:val="24"/>
          <w:u w:val="single"/>
        </w:rPr>
        <w:t>Id.</w:t>
      </w:r>
      <w:r w:rsidRPr="007022AA">
        <w:rPr>
          <w:rFonts w:ascii="Times New Roman" w:hAnsi="Times New Roman" w:cs="Times New Roman"/>
          <w:sz w:val="24"/>
          <w:szCs w:val="24"/>
        </w:rPr>
        <w:t xml:space="preserve"> at 3.  Instead, Mr. Wolfe argued that the cost of the revenue allocation should be borne by York Water’s stockholders in the form of reduced dividends.  </w:t>
      </w:r>
      <w:r w:rsidRPr="007022AA">
        <w:rPr>
          <w:rFonts w:ascii="Times New Roman" w:hAnsi="Times New Roman" w:cs="Times New Roman"/>
          <w:sz w:val="24"/>
          <w:szCs w:val="24"/>
          <w:u w:val="single"/>
        </w:rPr>
        <w:t>Id.</w:t>
      </w:r>
    </w:p>
    <w:p w:rsidR="00396412" w:rsidRPr="007022AA" w:rsidRDefault="00396412" w:rsidP="00396412">
      <w:pPr>
        <w:pStyle w:val="ListParagraph"/>
        <w:spacing w:after="0" w:line="360" w:lineRule="auto"/>
        <w:ind w:left="0" w:firstLine="1800"/>
        <w:rPr>
          <w:rFonts w:ascii="Times New Roman" w:hAnsi="Times New Roman" w:cs="Times New Roman"/>
          <w:sz w:val="24"/>
          <w:szCs w:val="24"/>
        </w:rPr>
      </w:pPr>
    </w:p>
    <w:p w:rsidR="00396412" w:rsidRPr="007022AA" w:rsidRDefault="00396412" w:rsidP="001C4634">
      <w:pPr>
        <w:pStyle w:val="ListParagraph"/>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 xml:space="preserve">In response to the Main Brief filed by Mr. Wolfe, York Water argued in its Reply Brief that Mr. Wolfe raised several issues in his Main Brief that were not raised during the evidentiary portion of the proceeding and are unsupported by the record.  York Water R.B. at 1-6.  This includes his arguments regarding the impact of the allocation on relative income levels and notice provided to customers.  </w:t>
      </w:r>
      <w:r w:rsidRPr="007022AA">
        <w:rPr>
          <w:rFonts w:ascii="Times New Roman" w:hAnsi="Times New Roman" w:cs="Times New Roman"/>
          <w:sz w:val="24"/>
          <w:szCs w:val="24"/>
          <w:u w:val="single"/>
        </w:rPr>
        <w:t>Id.</w:t>
      </w:r>
      <w:r w:rsidRPr="007022AA">
        <w:rPr>
          <w:rFonts w:ascii="Times New Roman" w:hAnsi="Times New Roman" w:cs="Times New Roman"/>
          <w:sz w:val="24"/>
          <w:szCs w:val="24"/>
        </w:rPr>
        <w:t xml:space="preserve"> at 2-4.  York Water also responded to Mr. Wolfe’s Main Brief by arguing that Mr. Wolfe’s assertion that it is not in the public interest to allocate a portion of the wastewater revenue to water customers is unsupported and should be rejected.  </w:t>
      </w:r>
      <w:r w:rsidRPr="007022AA">
        <w:rPr>
          <w:rFonts w:ascii="Times New Roman" w:hAnsi="Times New Roman" w:cs="Times New Roman"/>
          <w:sz w:val="24"/>
          <w:szCs w:val="24"/>
          <w:u w:val="single"/>
        </w:rPr>
        <w:t>Id.</w:t>
      </w:r>
      <w:r w:rsidRPr="007022AA">
        <w:rPr>
          <w:rFonts w:ascii="Times New Roman" w:hAnsi="Times New Roman" w:cs="Times New Roman"/>
          <w:sz w:val="24"/>
          <w:szCs w:val="24"/>
        </w:rPr>
        <w:t xml:space="preserve"> at 6-7.  York Water also contested Mr. Wolfe’s assertion that the small impact on water customers resulting from the allocation is not a relevant factor by arguing that the financial impact of the revenue allocation is a factor to consider when determining what is in the public interest.  </w:t>
      </w:r>
      <w:r w:rsidRPr="007022AA">
        <w:rPr>
          <w:rFonts w:ascii="Times New Roman" w:hAnsi="Times New Roman" w:cs="Times New Roman"/>
          <w:sz w:val="24"/>
          <w:szCs w:val="24"/>
          <w:u w:val="single"/>
        </w:rPr>
        <w:t>Id.</w:t>
      </w:r>
      <w:r w:rsidRPr="007022AA">
        <w:rPr>
          <w:rFonts w:ascii="Times New Roman" w:hAnsi="Times New Roman" w:cs="Times New Roman"/>
          <w:sz w:val="24"/>
          <w:szCs w:val="24"/>
        </w:rPr>
        <w:t xml:space="preserve"> at 7-8.  York Water also responded to Mr. Wolfe’s Main Brief by asserting that the allocation is properly limited to residential water customers in this case because all the wastewater customers are residential customers and Mr. Wolfe has presented no evidence to support an alternative allocation among water customer classes.  </w:t>
      </w:r>
      <w:r w:rsidRPr="007022AA">
        <w:rPr>
          <w:rFonts w:ascii="Times New Roman" w:hAnsi="Times New Roman" w:cs="Times New Roman"/>
          <w:sz w:val="24"/>
          <w:szCs w:val="24"/>
          <w:u w:val="single"/>
        </w:rPr>
        <w:t>Id.</w:t>
      </w:r>
      <w:r w:rsidRPr="007022AA">
        <w:rPr>
          <w:rFonts w:ascii="Times New Roman" w:hAnsi="Times New Roman" w:cs="Times New Roman"/>
          <w:sz w:val="24"/>
          <w:szCs w:val="24"/>
        </w:rPr>
        <w:t xml:space="preserve"> at 10.</w:t>
      </w:r>
    </w:p>
    <w:p w:rsidR="00396412" w:rsidRPr="007022AA" w:rsidRDefault="00396412" w:rsidP="00396412">
      <w:pPr>
        <w:pStyle w:val="ListParagraph"/>
        <w:spacing w:after="0" w:line="360" w:lineRule="auto"/>
        <w:ind w:left="0" w:firstLine="1800"/>
        <w:rPr>
          <w:rFonts w:ascii="Times New Roman" w:hAnsi="Times New Roman" w:cs="Times New Roman"/>
          <w:sz w:val="24"/>
          <w:szCs w:val="24"/>
        </w:rPr>
      </w:pPr>
    </w:p>
    <w:p w:rsidR="00396412" w:rsidRPr="007022AA" w:rsidRDefault="00396412" w:rsidP="001C4634">
      <w:pPr>
        <w:pStyle w:val="ListParagraph"/>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 xml:space="preserve">In response to the Main Brief filed by Mr. Wolfe, OCA argued in its Reply Brief that the General Assembly allows utilities to mitigate the impact of potentially immense rate increases on wastewater consumers through the amendment to Section 1311(c) of the Public Utility Code if the proposal is found to be in the public interest.  OCA R.B. at 2-4.  OCA reiterated the financial impact of the scaled back increase is only $1.02 per year per water customer and contends that the allocation is not unreasonable.  </w:t>
      </w:r>
      <w:r w:rsidRPr="007022AA">
        <w:rPr>
          <w:rFonts w:ascii="Times New Roman" w:hAnsi="Times New Roman" w:cs="Times New Roman"/>
          <w:sz w:val="24"/>
          <w:szCs w:val="24"/>
          <w:u w:val="single"/>
        </w:rPr>
        <w:t>Id.</w:t>
      </w:r>
      <w:r w:rsidRPr="007022AA">
        <w:rPr>
          <w:rFonts w:ascii="Times New Roman" w:hAnsi="Times New Roman" w:cs="Times New Roman"/>
          <w:sz w:val="24"/>
          <w:szCs w:val="24"/>
        </w:rPr>
        <w:t xml:space="preserve"> at 3.  OCA also replied to Mr. Wolfe’s argument that allocating a portion of the wastewater revenue requirement to water customers equates to a tax by asserting that the amendment of Section 1311(c) does not permit a utility to collect any additional money, only reallocate money if in the public interest.  </w:t>
      </w:r>
      <w:r w:rsidRPr="007022AA">
        <w:rPr>
          <w:rFonts w:ascii="Times New Roman" w:hAnsi="Times New Roman" w:cs="Times New Roman"/>
          <w:sz w:val="24"/>
          <w:szCs w:val="24"/>
          <w:u w:val="single"/>
        </w:rPr>
        <w:t>Id.</w:t>
      </w:r>
      <w:r w:rsidRPr="007022AA">
        <w:rPr>
          <w:rFonts w:ascii="Times New Roman" w:hAnsi="Times New Roman" w:cs="Times New Roman"/>
          <w:sz w:val="24"/>
          <w:szCs w:val="24"/>
        </w:rPr>
        <w:t xml:space="preserve"> at 4.</w:t>
      </w:r>
    </w:p>
    <w:p w:rsidR="00396412" w:rsidRPr="007022AA" w:rsidRDefault="00396412" w:rsidP="00396412">
      <w:pPr>
        <w:pStyle w:val="ListParagraph"/>
        <w:spacing w:after="0" w:line="360" w:lineRule="auto"/>
        <w:ind w:left="0" w:firstLine="1800"/>
        <w:rPr>
          <w:rFonts w:ascii="Times New Roman" w:hAnsi="Times New Roman" w:cs="Times New Roman"/>
          <w:sz w:val="24"/>
          <w:szCs w:val="24"/>
        </w:rPr>
      </w:pPr>
    </w:p>
    <w:p w:rsidR="00396412" w:rsidRPr="007022AA" w:rsidRDefault="00396412" w:rsidP="001C4634">
      <w:pPr>
        <w:pStyle w:val="ListParagraph"/>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 xml:space="preserve">Finally, in response to the Main Brief filed by York Water, OSBA argued in its Reply Brief that, even though it did not file a Main Brief, it sought to correct an incorrect statement of law it believed was made by York Water in its Main Brief when the Company stated that the Commission has “a great deal of discretion in determining the allocation of costs in a base rate proceeding.”  OSBA R.B. at 3.  OSBA argued first that rates and rate structure must be set for each utility service primarily based on a cost-of-service study.  </w:t>
      </w:r>
      <w:r w:rsidRPr="007022AA">
        <w:rPr>
          <w:rFonts w:ascii="Times New Roman" w:hAnsi="Times New Roman" w:cs="Times New Roman"/>
          <w:sz w:val="24"/>
          <w:szCs w:val="24"/>
          <w:u w:val="single"/>
        </w:rPr>
        <w:t>Id.</w:t>
      </w:r>
      <w:r w:rsidRPr="007022AA">
        <w:rPr>
          <w:rFonts w:ascii="Times New Roman" w:hAnsi="Times New Roman" w:cs="Times New Roman"/>
          <w:sz w:val="24"/>
          <w:szCs w:val="24"/>
        </w:rPr>
        <w:t xml:space="preserve"> at 4, </w:t>
      </w:r>
      <w:r w:rsidRPr="007022AA">
        <w:rPr>
          <w:rFonts w:ascii="Times New Roman" w:hAnsi="Times New Roman" w:cs="Times New Roman"/>
          <w:i/>
          <w:sz w:val="24"/>
          <w:szCs w:val="24"/>
        </w:rPr>
        <w:t>citing</w:t>
      </w:r>
      <w:r w:rsidRPr="007022AA">
        <w:rPr>
          <w:rFonts w:ascii="Times New Roman" w:hAnsi="Times New Roman" w:cs="Times New Roman"/>
          <w:sz w:val="24"/>
          <w:szCs w:val="24"/>
        </w:rPr>
        <w:t xml:space="preserve">, </w:t>
      </w:r>
      <w:r w:rsidRPr="007022AA">
        <w:rPr>
          <w:rFonts w:ascii="Times New Roman" w:hAnsi="Times New Roman" w:cs="Times New Roman"/>
          <w:sz w:val="24"/>
          <w:szCs w:val="24"/>
          <w:u w:val="single"/>
        </w:rPr>
        <w:t>Lloyd v. Pa. Pub. Util. Comm’n.</w:t>
      </w:r>
      <w:r w:rsidRPr="007022AA">
        <w:rPr>
          <w:rFonts w:ascii="Times New Roman" w:hAnsi="Times New Roman" w:cs="Times New Roman"/>
          <w:sz w:val="24"/>
          <w:szCs w:val="24"/>
        </w:rPr>
        <w:t>, 904 A.2d 1010, 1020 (Pa. Cmwlth 2006)</w:t>
      </w:r>
      <w:r w:rsidR="00F03F56" w:rsidRPr="007022AA">
        <w:rPr>
          <w:rFonts w:ascii="Times New Roman" w:hAnsi="Times New Roman" w:cs="Times New Roman"/>
          <w:sz w:val="24"/>
          <w:szCs w:val="24"/>
        </w:rPr>
        <w:t xml:space="preserve">, </w:t>
      </w:r>
      <w:r w:rsidR="00F03F56" w:rsidRPr="007022AA">
        <w:rPr>
          <w:rFonts w:ascii="Times New Roman" w:hAnsi="Times New Roman" w:cs="Times New Roman"/>
          <w:i/>
          <w:sz w:val="24"/>
          <w:szCs w:val="24"/>
        </w:rPr>
        <w:t>alloc denied</w:t>
      </w:r>
      <w:r w:rsidR="00F03F56" w:rsidRPr="007022AA">
        <w:rPr>
          <w:rFonts w:ascii="Times New Roman" w:hAnsi="Times New Roman" w:cs="Times New Roman"/>
          <w:sz w:val="24"/>
          <w:szCs w:val="24"/>
        </w:rPr>
        <w:t>, 916 A.2d 1104 (Pa. 2007) (</w:t>
      </w:r>
      <w:r w:rsidR="00F03F56" w:rsidRPr="007022AA">
        <w:rPr>
          <w:rFonts w:ascii="Times New Roman" w:hAnsi="Times New Roman" w:cs="Times New Roman"/>
          <w:sz w:val="24"/>
          <w:szCs w:val="24"/>
          <w:u w:val="single"/>
        </w:rPr>
        <w:t>Lloyd</w:t>
      </w:r>
      <w:r w:rsidR="00F03F56" w:rsidRPr="007022AA">
        <w:rPr>
          <w:rFonts w:ascii="Times New Roman" w:hAnsi="Times New Roman" w:cs="Times New Roman"/>
          <w:sz w:val="24"/>
          <w:szCs w:val="24"/>
        </w:rPr>
        <w:t>)</w:t>
      </w:r>
      <w:r w:rsidRPr="007022AA">
        <w:rPr>
          <w:rFonts w:ascii="Times New Roman" w:hAnsi="Times New Roman" w:cs="Times New Roman"/>
          <w:sz w:val="24"/>
          <w:szCs w:val="24"/>
        </w:rPr>
        <w:t xml:space="preserve">.  OSBA added that although the Commission may consider gradualism in setting rates, the cost-of-service study is the “polestar” of ratemaking concerns.  </w:t>
      </w:r>
      <w:r w:rsidRPr="007022AA">
        <w:rPr>
          <w:rFonts w:ascii="Times New Roman" w:hAnsi="Times New Roman" w:cs="Times New Roman"/>
          <w:sz w:val="24"/>
          <w:szCs w:val="24"/>
          <w:u w:val="single"/>
        </w:rPr>
        <w:t>Id.</w:t>
      </w:r>
      <w:r w:rsidRPr="007022AA">
        <w:rPr>
          <w:rFonts w:ascii="Times New Roman" w:hAnsi="Times New Roman" w:cs="Times New Roman"/>
          <w:sz w:val="24"/>
          <w:szCs w:val="24"/>
        </w:rPr>
        <w:t xml:space="preserve"> at 5.  OSBA next argued, however, that the issue contested by Mr. Wolfe does not pertain to class cost-of-service but is a revenue allocation issue that is controlled by Section 1311(c).  Thus, OSBA argued, York Water’s legal argument that the Commission has a great deal of discretion in determining the allocation of costs in a base rate proceeding is both inaccurate and irrelevant to the determination of this issue.  </w:t>
      </w:r>
      <w:r w:rsidRPr="007022AA">
        <w:rPr>
          <w:rFonts w:ascii="Times New Roman" w:hAnsi="Times New Roman" w:cs="Times New Roman"/>
          <w:sz w:val="24"/>
          <w:szCs w:val="24"/>
          <w:u w:val="single"/>
        </w:rPr>
        <w:t>Id.</w:t>
      </w:r>
    </w:p>
    <w:p w:rsidR="00396412" w:rsidRPr="007022AA" w:rsidRDefault="00396412" w:rsidP="00396412">
      <w:pPr>
        <w:pStyle w:val="ListParagraph"/>
        <w:spacing w:after="0" w:line="360" w:lineRule="auto"/>
        <w:ind w:left="0" w:firstLine="1800"/>
        <w:rPr>
          <w:rFonts w:ascii="Times New Roman" w:hAnsi="Times New Roman" w:cs="Times New Roman"/>
          <w:sz w:val="24"/>
          <w:szCs w:val="24"/>
        </w:rPr>
      </w:pPr>
    </w:p>
    <w:p w:rsidR="00396412" w:rsidRPr="007022AA" w:rsidRDefault="00396412" w:rsidP="001C4634">
      <w:pPr>
        <w:pStyle w:val="ListParagraph"/>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I&amp;E filed neither a Main Brief nor a Reply Brief.</w:t>
      </w:r>
    </w:p>
    <w:p w:rsidR="00396412" w:rsidRPr="007022AA" w:rsidRDefault="00396412" w:rsidP="00396412">
      <w:pPr>
        <w:pStyle w:val="ListParagraph"/>
        <w:spacing w:after="0" w:line="360" w:lineRule="auto"/>
        <w:ind w:left="0" w:firstLine="1800"/>
        <w:rPr>
          <w:rFonts w:ascii="Times New Roman" w:hAnsi="Times New Roman" w:cs="Times New Roman"/>
          <w:sz w:val="24"/>
          <w:szCs w:val="24"/>
        </w:rPr>
      </w:pPr>
    </w:p>
    <w:p w:rsidR="001C4634" w:rsidRDefault="001C4634" w:rsidP="001C4634">
      <w:pPr>
        <w:pStyle w:val="ListParagraph"/>
        <w:numPr>
          <w:ilvl w:val="0"/>
          <w:numId w:val="13"/>
        </w:numPr>
        <w:spacing w:after="0" w:line="360" w:lineRule="auto"/>
        <w:ind w:left="0" w:firstLine="1440"/>
        <w:rPr>
          <w:rFonts w:ascii="Times New Roman" w:hAnsi="Times New Roman" w:cs="Times New Roman"/>
          <w:sz w:val="24"/>
          <w:szCs w:val="24"/>
          <w:u w:val="single"/>
        </w:rPr>
      </w:pPr>
      <w:r>
        <w:rPr>
          <w:rFonts w:ascii="Times New Roman" w:hAnsi="Times New Roman" w:cs="Times New Roman"/>
          <w:sz w:val="24"/>
          <w:szCs w:val="24"/>
          <w:u w:val="single"/>
        </w:rPr>
        <w:br w:type="page"/>
      </w:r>
    </w:p>
    <w:p w:rsidR="00396412" w:rsidRPr="001C4634" w:rsidRDefault="00396412" w:rsidP="001C4634">
      <w:pPr>
        <w:pStyle w:val="ListParagraph"/>
        <w:numPr>
          <w:ilvl w:val="0"/>
          <w:numId w:val="16"/>
        </w:numPr>
        <w:spacing w:after="0" w:line="360" w:lineRule="auto"/>
        <w:ind w:left="0" w:firstLine="1440"/>
        <w:rPr>
          <w:rFonts w:ascii="Times New Roman" w:hAnsi="Times New Roman" w:cs="Times New Roman"/>
          <w:sz w:val="24"/>
          <w:szCs w:val="24"/>
          <w:u w:val="single"/>
        </w:rPr>
      </w:pPr>
      <w:r w:rsidRPr="001C4634">
        <w:rPr>
          <w:rFonts w:ascii="Times New Roman" w:hAnsi="Times New Roman" w:cs="Times New Roman"/>
          <w:sz w:val="24"/>
          <w:szCs w:val="24"/>
          <w:u w:val="single"/>
        </w:rPr>
        <w:t>Discussion</w:t>
      </w:r>
    </w:p>
    <w:p w:rsidR="00396412" w:rsidRPr="007022AA" w:rsidRDefault="00396412" w:rsidP="00396412">
      <w:pPr>
        <w:pStyle w:val="ListParagraph"/>
        <w:spacing w:after="0" w:line="360" w:lineRule="auto"/>
        <w:ind w:left="0" w:firstLine="1440"/>
        <w:rPr>
          <w:rFonts w:ascii="Times New Roman" w:hAnsi="Times New Roman" w:cs="Times New Roman"/>
          <w:sz w:val="24"/>
          <w:szCs w:val="24"/>
        </w:rPr>
      </w:pPr>
    </w:p>
    <w:p w:rsidR="00396412" w:rsidRPr="007022AA" w:rsidRDefault="00396412" w:rsidP="00396412">
      <w:pPr>
        <w:pStyle w:val="ListParagraph"/>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In this case, York Water has satisfied its burden of demonstrating that the proposed allocation of wastewater revenue requirement to water customers, as detailed in the Settlement Petition, is just and reasonable and consistent with all applicable statutes and regulations and supported by substantial evidence.  As such, the allocation proposal will be adopted.</w:t>
      </w:r>
    </w:p>
    <w:p w:rsidR="00396412" w:rsidRPr="007022AA" w:rsidRDefault="00396412" w:rsidP="00396412">
      <w:pPr>
        <w:pStyle w:val="ListParagraph"/>
        <w:spacing w:after="0" w:line="360" w:lineRule="auto"/>
        <w:ind w:left="0" w:firstLine="1440"/>
        <w:rPr>
          <w:rFonts w:ascii="Times New Roman" w:hAnsi="Times New Roman" w:cs="Times New Roman"/>
          <w:sz w:val="24"/>
          <w:szCs w:val="24"/>
        </w:rPr>
      </w:pPr>
    </w:p>
    <w:p w:rsidR="00396412" w:rsidRPr="007022AA" w:rsidRDefault="00396412" w:rsidP="00396412">
      <w:pPr>
        <w:pStyle w:val="ListParagraph"/>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To begin, York Water’s wastewater revenue requirement allocation proposal is precisely what the General Assembly allowed when it amended Section 1311(c) of the Public Utility Code in 2012.  As amended, Section 1311(c) provides:</w:t>
      </w:r>
    </w:p>
    <w:p w:rsidR="00396412" w:rsidRPr="007022AA" w:rsidRDefault="00396412" w:rsidP="001C4634">
      <w:pPr>
        <w:spacing w:after="0" w:line="360" w:lineRule="auto"/>
        <w:rPr>
          <w:rFonts w:ascii="Times New Roman" w:hAnsi="Times New Roman" w:cs="Times New Roman"/>
          <w:sz w:val="24"/>
          <w:szCs w:val="24"/>
        </w:rPr>
      </w:pPr>
    </w:p>
    <w:p w:rsidR="00396412" w:rsidRPr="007022AA" w:rsidRDefault="00396412" w:rsidP="00396412">
      <w:pPr>
        <w:spacing w:after="0"/>
        <w:ind w:left="1440" w:right="1440"/>
        <w:rPr>
          <w:rFonts w:ascii="Times New Roman" w:hAnsi="Times New Roman" w:cs="Times New Roman"/>
          <w:sz w:val="24"/>
          <w:szCs w:val="24"/>
        </w:rPr>
      </w:pPr>
      <w:r w:rsidRPr="007022AA">
        <w:rPr>
          <w:rFonts w:ascii="Times New Roman" w:hAnsi="Times New Roman" w:cs="Times New Roman"/>
          <w:b/>
          <w:sz w:val="24"/>
          <w:szCs w:val="24"/>
        </w:rPr>
        <w:t>(c) Segregation of property.—</w:t>
      </w:r>
      <w:r w:rsidRPr="007022AA">
        <w:rPr>
          <w:rFonts w:ascii="Times New Roman" w:hAnsi="Times New Roman" w:cs="Times New Roman"/>
          <w:sz w:val="24"/>
          <w:szCs w:val="24"/>
        </w:rPr>
        <w:t xml:space="preserve">When any public utility furnishes more than one of the different types of utility service, the commission shall segregate the property used and useful in furnishing each type of such service, and shall not consider the property of such public utility as a unit in determining the value of the rate base of such public utility for purpose of fixing base rates.  </w:t>
      </w:r>
      <w:r w:rsidRPr="007022AA">
        <w:rPr>
          <w:rFonts w:ascii="Times New Roman" w:hAnsi="Times New Roman" w:cs="Times New Roman"/>
          <w:b/>
          <w:i/>
          <w:sz w:val="24"/>
          <w:szCs w:val="24"/>
        </w:rPr>
        <w:t>A utility that provides water and wastewater service shall be exempt from this subsection upon petition of a utility to combine water and wastewater revenue requirements.  The commission, when setting base rates, after notice and opportunity to be heard, may allocate a portion of the wastewater revenue requirement to the combined water and wastewater customer base if in the public interest</w:t>
      </w:r>
      <w:r w:rsidRPr="007022AA">
        <w:rPr>
          <w:rFonts w:ascii="Times New Roman" w:hAnsi="Times New Roman" w:cs="Times New Roman"/>
          <w:sz w:val="24"/>
          <w:szCs w:val="24"/>
        </w:rPr>
        <w:t>.</w:t>
      </w:r>
    </w:p>
    <w:p w:rsidR="00396412" w:rsidRPr="007022AA" w:rsidRDefault="00396412" w:rsidP="001C4634">
      <w:pPr>
        <w:spacing w:after="0"/>
        <w:rPr>
          <w:rFonts w:ascii="Times New Roman" w:hAnsi="Times New Roman" w:cs="Times New Roman"/>
          <w:sz w:val="24"/>
          <w:szCs w:val="24"/>
        </w:rPr>
      </w:pPr>
    </w:p>
    <w:p w:rsidR="00396412" w:rsidRPr="007022AA" w:rsidRDefault="00396412" w:rsidP="00396412">
      <w:pPr>
        <w:spacing w:after="0" w:line="360" w:lineRule="auto"/>
        <w:rPr>
          <w:rFonts w:ascii="Times New Roman" w:hAnsi="Times New Roman" w:cs="Times New Roman"/>
          <w:sz w:val="24"/>
          <w:szCs w:val="24"/>
        </w:rPr>
      </w:pPr>
      <w:r w:rsidRPr="007022AA">
        <w:rPr>
          <w:rFonts w:ascii="Times New Roman" w:hAnsi="Times New Roman" w:cs="Times New Roman"/>
          <w:sz w:val="24"/>
          <w:szCs w:val="24"/>
        </w:rPr>
        <w:t>66 Pa.C.S. § 1311(c) (emphasis added).  Significantly, the original language of this statute comprised only the first sentence.  The General Assembly added the last two sentences</w:t>
      </w:r>
      <w:r w:rsidR="00AA3AEC">
        <w:rPr>
          <w:rFonts w:ascii="Times New Roman" w:hAnsi="Times New Roman" w:cs="Times New Roman"/>
          <w:sz w:val="24"/>
          <w:szCs w:val="24"/>
        </w:rPr>
        <w:t>,</w:t>
      </w:r>
      <w:r w:rsidRPr="007022AA">
        <w:rPr>
          <w:rFonts w:ascii="Times New Roman" w:hAnsi="Times New Roman" w:cs="Times New Roman"/>
          <w:sz w:val="24"/>
          <w:szCs w:val="24"/>
        </w:rPr>
        <w:t xml:space="preserve"> emphasized above</w:t>
      </w:r>
      <w:r w:rsidR="00AA3AEC">
        <w:rPr>
          <w:rFonts w:ascii="Times New Roman" w:hAnsi="Times New Roman" w:cs="Times New Roman"/>
          <w:sz w:val="24"/>
          <w:szCs w:val="24"/>
        </w:rPr>
        <w:t xml:space="preserve">, </w:t>
      </w:r>
      <w:r w:rsidRPr="007022AA">
        <w:rPr>
          <w:rFonts w:ascii="Times New Roman" w:hAnsi="Times New Roman" w:cs="Times New Roman"/>
          <w:sz w:val="24"/>
          <w:szCs w:val="24"/>
        </w:rPr>
        <w:t>that specifically allow York Water to do what it seeks to do in the Settlement Petition.  Furthermore, the General Assembly allowed such actions specifically for a utility that provides water and wastewater service, as is the case here with York Water.  A utility that provides both electric and gas service, for example, as some utilities do, cannot allocate revenue requirement amongst utility services.</w:t>
      </w:r>
    </w:p>
    <w:p w:rsidR="00396412" w:rsidRPr="007022AA" w:rsidRDefault="00396412" w:rsidP="00396412">
      <w:pPr>
        <w:spacing w:after="0" w:line="360" w:lineRule="auto"/>
        <w:rPr>
          <w:rFonts w:ascii="Times New Roman" w:hAnsi="Times New Roman" w:cs="Times New Roman"/>
          <w:sz w:val="24"/>
          <w:szCs w:val="24"/>
        </w:rPr>
      </w:pPr>
    </w:p>
    <w:p w:rsidR="00396412" w:rsidRPr="007022AA" w:rsidRDefault="00396412" w:rsidP="00396412">
      <w:pPr>
        <w:spacing w:after="0" w:line="360" w:lineRule="auto"/>
        <w:rPr>
          <w:rFonts w:ascii="Times New Roman" w:hAnsi="Times New Roman" w:cs="Times New Roman"/>
          <w:sz w:val="24"/>
          <w:szCs w:val="24"/>
        </w:rPr>
      </w:pPr>
      <w:r w:rsidRPr="007022AA">
        <w:rPr>
          <w:rFonts w:ascii="Times New Roman" w:hAnsi="Times New Roman" w:cs="Times New Roman"/>
          <w:sz w:val="24"/>
          <w:szCs w:val="24"/>
        </w:rPr>
        <w:tab/>
      </w:r>
      <w:r w:rsidRPr="007022AA">
        <w:rPr>
          <w:rFonts w:ascii="Times New Roman" w:hAnsi="Times New Roman" w:cs="Times New Roman"/>
          <w:sz w:val="24"/>
          <w:szCs w:val="24"/>
        </w:rPr>
        <w:tab/>
        <w:t xml:space="preserve">Support for York Water’s wastewater revenue requirement allocation proposal, however, is found in more than just the amended Section 1311(c).  For example, York Water relied on the </w:t>
      </w:r>
      <w:r w:rsidRPr="007022AA">
        <w:rPr>
          <w:rFonts w:ascii="Times New Roman" w:hAnsi="Times New Roman" w:cs="Times New Roman"/>
          <w:sz w:val="24"/>
          <w:szCs w:val="24"/>
          <w:u w:val="single"/>
        </w:rPr>
        <w:t>Implementation Order</w:t>
      </w:r>
      <w:r w:rsidRPr="007022AA">
        <w:rPr>
          <w:rFonts w:ascii="Times New Roman" w:hAnsi="Times New Roman" w:cs="Times New Roman"/>
          <w:sz w:val="24"/>
          <w:szCs w:val="24"/>
        </w:rPr>
        <w:t xml:space="preserve"> implementing Act 11 and a 1996 Policy Statement regarding incentives for acquisition and merger of small, nonviable water and wastewater systems when discussing in its Main Brief some of the public policy reasons that may have led to the General Assembly amending Section 1311(c) as it did.</w:t>
      </w:r>
    </w:p>
    <w:p w:rsidR="00396412" w:rsidRPr="007022AA" w:rsidRDefault="00396412" w:rsidP="00396412">
      <w:pPr>
        <w:spacing w:after="0" w:line="360" w:lineRule="auto"/>
        <w:rPr>
          <w:rFonts w:ascii="Times New Roman" w:hAnsi="Times New Roman" w:cs="Times New Roman"/>
          <w:sz w:val="24"/>
          <w:szCs w:val="24"/>
        </w:rPr>
      </w:pPr>
    </w:p>
    <w:p w:rsidR="00396412" w:rsidRPr="007022AA" w:rsidRDefault="00396412" w:rsidP="00396412">
      <w:pPr>
        <w:spacing w:after="0" w:line="360" w:lineRule="auto"/>
        <w:ind w:firstLine="1440"/>
        <w:rPr>
          <w:rFonts w:ascii="Times New Roman" w:hAnsi="Times New Roman" w:cs="Times New Roman"/>
          <w:sz w:val="24"/>
          <w:szCs w:val="24"/>
        </w:rPr>
      </w:pPr>
      <w:r w:rsidRPr="007022AA">
        <w:rPr>
          <w:rFonts w:ascii="Times New Roman" w:hAnsi="Times New Roman" w:cs="Times New Roman"/>
          <w:sz w:val="24"/>
          <w:szCs w:val="24"/>
        </w:rPr>
        <w:t>As York Water noted, the Commission has explained that it is in the public interest for larger more stable utilities to acquire nonviable systems that may not be economically self-sustaining, may not meet all regulatory mandates and may have quality issues.  York Water M.B. at 9.  York Water further explained:</w:t>
      </w:r>
    </w:p>
    <w:p w:rsidR="00396412" w:rsidRPr="007022AA" w:rsidRDefault="00396412" w:rsidP="00610692">
      <w:pPr>
        <w:spacing w:after="0" w:line="360" w:lineRule="auto"/>
        <w:rPr>
          <w:rFonts w:ascii="Times New Roman" w:hAnsi="Times New Roman" w:cs="Times New Roman"/>
          <w:sz w:val="24"/>
          <w:szCs w:val="24"/>
        </w:rPr>
      </w:pPr>
    </w:p>
    <w:p w:rsidR="00396412" w:rsidRPr="007022AA" w:rsidRDefault="00396412" w:rsidP="00396412">
      <w:pPr>
        <w:spacing w:after="0"/>
        <w:ind w:left="1440" w:right="1440"/>
        <w:rPr>
          <w:rFonts w:ascii="Times New Roman" w:hAnsi="Times New Roman" w:cs="Times New Roman"/>
          <w:sz w:val="24"/>
          <w:szCs w:val="24"/>
        </w:rPr>
      </w:pPr>
      <w:r w:rsidRPr="007022AA">
        <w:rPr>
          <w:rFonts w:ascii="Times New Roman" w:hAnsi="Times New Roman" w:cs="Times New Roman"/>
          <w:sz w:val="24"/>
          <w:szCs w:val="24"/>
        </w:rPr>
        <w:t>The Commission noted that for these systems, the customer base is too small to support the costs of a well-managed and properly functioning system, and may not be able to complete appropriate infrastructure upgrades due to lack of available capital.  The Commission stated that the public interest is served by the elimination of these inadequately operated small companies.  The Commission has also previously noted that spreading costs across a larger rate and revenue base is in the public interest because it ameliorates the impact of major capital additions needed from time to time in every service area, promotes flexibility in timing and financing major capital additions, and mitigates instability.</w:t>
      </w:r>
    </w:p>
    <w:p w:rsidR="00396412" w:rsidRPr="007022AA" w:rsidRDefault="00396412" w:rsidP="00610692">
      <w:pPr>
        <w:spacing w:after="0"/>
        <w:ind w:left="1440" w:right="1440"/>
        <w:rPr>
          <w:rFonts w:ascii="Times New Roman" w:hAnsi="Times New Roman" w:cs="Times New Roman"/>
          <w:sz w:val="24"/>
          <w:szCs w:val="24"/>
        </w:rPr>
      </w:pPr>
    </w:p>
    <w:p w:rsidR="00396412" w:rsidRPr="007022AA" w:rsidRDefault="00396412" w:rsidP="00396412">
      <w:pPr>
        <w:spacing w:after="0" w:line="360" w:lineRule="auto"/>
        <w:rPr>
          <w:rFonts w:ascii="Times New Roman" w:hAnsi="Times New Roman" w:cs="Times New Roman"/>
          <w:sz w:val="24"/>
          <w:szCs w:val="24"/>
        </w:rPr>
      </w:pPr>
      <w:r w:rsidRPr="007022AA">
        <w:rPr>
          <w:rFonts w:ascii="Times New Roman" w:hAnsi="Times New Roman" w:cs="Times New Roman"/>
          <w:sz w:val="24"/>
          <w:szCs w:val="24"/>
          <w:u w:val="single"/>
        </w:rPr>
        <w:t>Id.</w:t>
      </w:r>
      <w:r w:rsidRPr="007022AA">
        <w:rPr>
          <w:rFonts w:ascii="Times New Roman" w:hAnsi="Times New Roman" w:cs="Times New Roman"/>
          <w:sz w:val="24"/>
          <w:szCs w:val="24"/>
        </w:rPr>
        <w:t xml:space="preserve"> at 9-10 (citations omitted).  Similarly, in the </w:t>
      </w:r>
      <w:r w:rsidRPr="007022AA">
        <w:rPr>
          <w:rFonts w:ascii="Times New Roman" w:hAnsi="Times New Roman" w:cs="Times New Roman"/>
          <w:sz w:val="24"/>
          <w:szCs w:val="24"/>
          <w:u w:val="single"/>
        </w:rPr>
        <w:t>Implementation Order</w:t>
      </w:r>
      <w:r w:rsidRPr="007022AA">
        <w:rPr>
          <w:rFonts w:ascii="Times New Roman" w:hAnsi="Times New Roman" w:cs="Times New Roman"/>
          <w:sz w:val="24"/>
          <w:szCs w:val="24"/>
        </w:rPr>
        <w:t xml:space="preserve">, the Commission noted that one of the benefits of Section 1311(c) is that the costs of necessary upgrades to wastewater systems to maintain safe and reliable service, which can be substantial on a standalone basis, can be spread among the common customer bases of the water and wastewater utilities.  </w:t>
      </w:r>
      <w:r w:rsidRPr="007022AA">
        <w:rPr>
          <w:rFonts w:ascii="Times New Roman" w:hAnsi="Times New Roman" w:cs="Times New Roman"/>
          <w:sz w:val="24"/>
          <w:szCs w:val="24"/>
          <w:u w:val="single"/>
        </w:rPr>
        <w:t>Id.</w:t>
      </w:r>
      <w:r w:rsidRPr="007022AA">
        <w:rPr>
          <w:rFonts w:ascii="Times New Roman" w:hAnsi="Times New Roman" w:cs="Times New Roman"/>
          <w:sz w:val="24"/>
          <w:szCs w:val="24"/>
        </w:rPr>
        <w:t xml:space="preserve"> at 10, </w:t>
      </w:r>
      <w:r w:rsidRPr="007022AA">
        <w:rPr>
          <w:rFonts w:ascii="Times New Roman" w:hAnsi="Times New Roman" w:cs="Times New Roman"/>
          <w:i/>
          <w:sz w:val="24"/>
          <w:szCs w:val="24"/>
        </w:rPr>
        <w:t>citing</w:t>
      </w:r>
      <w:r w:rsidRPr="007022AA">
        <w:rPr>
          <w:rFonts w:ascii="Times New Roman" w:hAnsi="Times New Roman" w:cs="Times New Roman"/>
          <w:sz w:val="24"/>
          <w:szCs w:val="24"/>
        </w:rPr>
        <w:t xml:space="preserve">, </w:t>
      </w:r>
      <w:r w:rsidRPr="007022AA">
        <w:rPr>
          <w:rFonts w:ascii="Times New Roman" w:hAnsi="Times New Roman" w:cs="Times New Roman"/>
          <w:sz w:val="24"/>
          <w:szCs w:val="24"/>
          <w:u w:val="single"/>
        </w:rPr>
        <w:t>Implementation Order</w:t>
      </w:r>
      <w:r w:rsidRPr="007022AA">
        <w:rPr>
          <w:rFonts w:ascii="Times New Roman" w:hAnsi="Times New Roman" w:cs="Times New Roman"/>
          <w:sz w:val="24"/>
          <w:szCs w:val="24"/>
        </w:rPr>
        <w:t xml:space="preserve">, </w:t>
      </w:r>
      <w:r w:rsidRPr="007022AA">
        <w:rPr>
          <w:rFonts w:ascii="Times New Roman" w:hAnsi="Times New Roman" w:cs="Times New Roman"/>
          <w:i/>
          <w:sz w:val="24"/>
          <w:szCs w:val="24"/>
        </w:rPr>
        <w:t>supra</w:t>
      </w:r>
      <w:r w:rsidRPr="007022AA">
        <w:rPr>
          <w:rFonts w:ascii="Times New Roman" w:hAnsi="Times New Roman" w:cs="Times New Roman"/>
          <w:sz w:val="24"/>
          <w:szCs w:val="24"/>
        </w:rPr>
        <w:t xml:space="preserve">, at 5.  York Water noted that the Commission reaffirmed this statement in its Final Implementation Order.  </w:t>
      </w:r>
      <w:r w:rsidRPr="007022AA">
        <w:rPr>
          <w:rFonts w:ascii="Times New Roman" w:hAnsi="Times New Roman" w:cs="Times New Roman"/>
          <w:sz w:val="24"/>
          <w:szCs w:val="24"/>
          <w:u w:val="single"/>
        </w:rPr>
        <w:t>Id.</w:t>
      </w:r>
      <w:r w:rsidRPr="007022AA">
        <w:rPr>
          <w:rFonts w:ascii="Times New Roman" w:hAnsi="Times New Roman" w:cs="Times New Roman"/>
          <w:sz w:val="24"/>
          <w:szCs w:val="24"/>
        </w:rPr>
        <w:t xml:space="preserve">  (citation omitted).  York Water added that, “absent such allocation, larger, well-maintained water utilities, like York Water, will be discouraged from acquiring and upgrading small nonviable wastewater systems, because the resulting rate increases to wastewater customers may be substantial.”  </w:t>
      </w:r>
      <w:r w:rsidRPr="007022AA">
        <w:rPr>
          <w:rFonts w:ascii="Times New Roman" w:hAnsi="Times New Roman" w:cs="Times New Roman"/>
          <w:sz w:val="24"/>
          <w:szCs w:val="24"/>
          <w:u w:val="single"/>
        </w:rPr>
        <w:t>Id.</w:t>
      </w:r>
    </w:p>
    <w:p w:rsidR="00396412" w:rsidRPr="007022AA" w:rsidRDefault="00396412" w:rsidP="00396412">
      <w:pPr>
        <w:spacing w:after="0" w:line="360" w:lineRule="auto"/>
        <w:rPr>
          <w:rFonts w:ascii="Times New Roman" w:hAnsi="Times New Roman" w:cs="Times New Roman"/>
          <w:sz w:val="24"/>
          <w:szCs w:val="24"/>
        </w:rPr>
      </w:pPr>
    </w:p>
    <w:p w:rsidR="00396412" w:rsidRPr="007022AA" w:rsidRDefault="00396412" w:rsidP="00396412">
      <w:pPr>
        <w:spacing w:after="0" w:line="360" w:lineRule="auto"/>
        <w:rPr>
          <w:rFonts w:ascii="Times New Roman" w:hAnsi="Times New Roman" w:cs="Times New Roman"/>
          <w:sz w:val="24"/>
          <w:szCs w:val="24"/>
        </w:rPr>
      </w:pPr>
      <w:r w:rsidRPr="007022AA">
        <w:rPr>
          <w:rFonts w:ascii="Times New Roman" w:hAnsi="Times New Roman" w:cs="Times New Roman"/>
          <w:sz w:val="24"/>
          <w:szCs w:val="24"/>
        </w:rPr>
        <w:tab/>
      </w:r>
      <w:r w:rsidRPr="007022AA">
        <w:rPr>
          <w:rFonts w:ascii="Times New Roman" w:hAnsi="Times New Roman" w:cs="Times New Roman"/>
          <w:sz w:val="24"/>
          <w:szCs w:val="24"/>
        </w:rPr>
        <w:tab/>
        <w:t>Record evidence in this case demonstrates that York Water’s acquisition of the Asbury Pointe wastewater system matches the reasoning and justification for the amendment to Section 1311(c).  As noted by York Water witness Jeffrey R. Hines, the President and Chief Executive Officer of York Water:</w:t>
      </w:r>
    </w:p>
    <w:p w:rsidR="00396412" w:rsidRPr="007022AA" w:rsidRDefault="00396412" w:rsidP="00610692">
      <w:pPr>
        <w:spacing w:after="0" w:line="360" w:lineRule="auto"/>
        <w:rPr>
          <w:rFonts w:ascii="Times New Roman" w:hAnsi="Times New Roman" w:cs="Times New Roman"/>
          <w:sz w:val="24"/>
          <w:szCs w:val="24"/>
        </w:rPr>
      </w:pPr>
    </w:p>
    <w:p w:rsidR="00396412" w:rsidRPr="007022AA" w:rsidRDefault="00396412" w:rsidP="00396412">
      <w:pPr>
        <w:spacing w:after="0"/>
        <w:ind w:left="1440" w:right="1440"/>
        <w:rPr>
          <w:rFonts w:ascii="Times New Roman" w:hAnsi="Times New Roman" w:cs="Times New Roman"/>
          <w:sz w:val="24"/>
          <w:szCs w:val="24"/>
        </w:rPr>
      </w:pPr>
      <w:r w:rsidRPr="007022AA">
        <w:rPr>
          <w:rFonts w:ascii="Times New Roman" w:hAnsi="Times New Roman" w:cs="Times New Roman"/>
          <w:sz w:val="24"/>
          <w:szCs w:val="24"/>
        </w:rPr>
        <w:t>When York Water acquired the Asbury Pointe wastewater system, the system was facing serious environmental issues, which [York Water] was aware of and, pursuant to the Commission’s policies, intended to remedy.  The previous owner had received a Notice of Violation from the Department of Environmental Protection (“DEP”) for violating reporting requirements, as well as having improper operation and maintenance violations.  To address noncompliance issues, the previous owner had entered into a Consent Order and Agreement (“COA”) with DEP.</w:t>
      </w:r>
    </w:p>
    <w:p w:rsidR="00396412" w:rsidRPr="007022AA" w:rsidRDefault="00396412" w:rsidP="00610692">
      <w:pPr>
        <w:spacing w:after="0"/>
        <w:ind w:left="1440" w:right="1440"/>
        <w:rPr>
          <w:rFonts w:ascii="Times New Roman" w:hAnsi="Times New Roman" w:cs="Times New Roman"/>
          <w:sz w:val="24"/>
          <w:szCs w:val="24"/>
        </w:rPr>
      </w:pPr>
    </w:p>
    <w:p w:rsidR="00396412" w:rsidRPr="007022AA" w:rsidRDefault="00396412" w:rsidP="00396412">
      <w:pPr>
        <w:spacing w:after="0"/>
        <w:ind w:left="1440" w:right="1440"/>
        <w:rPr>
          <w:rFonts w:ascii="Times New Roman" w:hAnsi="Times New Roman" w:cs="Times New Roman"/>
          <w:sz w:val="24"/>
          <w:szCs w:val="24"/>
        </w:rPr>
      </w:pPr>
      <w:r w:rsidRPr="007022AA">
        <w:rPr>
          <w:rFonts w:ascii="Times New Roman" w:hAnsi="Times New Roman" w:cs="Times New Roman"/>
          <w:sz w:val="24"/>
          <w:szCs w:val="24"/>
        </w:rPr>
        <w:t>Since acquiring the wastewater system, York Water has remedied a storm damaged detention pond, and has made other capital-intensive necessary improvements in order to bring this system into compliance with the COA.  The system is now in compliance with regulatory requirements, and York Water has improved the reliability of service to those customers.</w:t>
      </w:r>
    </w:p>
    <w:p w:rsidR="00396412" w:rsidRPr="007022AA" w:rsidRDefault="00396412" w:rsidP="00610692">
      <w:pPr>
        <w:spacing w:after="0"/>
        <w:rPr>
          <w:rFonts w:ascii="Times New Roman" w:hAnsi="Times New Roman" w:cs="Times New Roman"/>
          <w:sz w:val="24"/>
          <w:szCs w:val="24"/>
        </w:rPr>
      </w:pPr>
    </w:p>
    <w:p w:rsidR="00396412" w:rsidRPr="007022AA" w:rsidRDefault="00396412" w:rsidP="00396412">
      <w:pPr>
        <w:spacing w:after="0" w:line="360" w:lineRule="auto"/>
        <w:rPr>
          <w:rFonts w:ascii="Times New Roman" w:hAnsi="Times New Roman" w:cs="Times New Roman"/>
          <w:sz w:val="24"/>
          <w:szCs w:val="24"/>
        </w:rPr>
      </w:pPr>
      <w:r w:rsidRPr="007022AA">
        <w:rPr>
          <w:rFonts w:ascii="Times New Roman" w:hAnsi="Times New Roman" w:cs="Times New Roman"/>
          <w:sz w:val="24"/>
          <w:szCs w:val="24"/>
        </w:rPr>
        <w:t xml:space="preserve">York Water M.B. at 11-12, </w:t>
      </w:r>
      <w:r w:rsidRPr="007022AA">
        <w:rPr>
          <w:rFonts w:ascii="Times New Roman" w:hAnsi="Times New Roman" w:cs="Times New Roman"/>
          <w:i/>
          <w:sz w:val="24"/>
          <w:szCs w:val="24"/>
        </w:rPr>
        <w:t>citing</w:t>
      </w:r>
      <w:r w:rsidRPr="007022AA">
        <w:rPr>
          <w:rFonts w:ascii="Times New Roman" w:hAnsi="Times New Roman" w:cs="Times New Roman"/>
          <w:sz w:val="24"/>
          <w:szCs w:val="24"/>
        </w:rPr>
        <w:t>, York Water St. No. 1 at 10-11.  York Water added, “this system is exactly the type of system that larger and more stable utilities, such as York Water, have been encouraged to acquire by the Commission’s policy, as w</w:t>
      </w:r>
      <w:r w:rsidR="00610692">
        <w:rPr>
          <w:rFonts w:ascii="Times New Roman" w:hAnsi="Times New Roman" w:cs="Times New Roman"/>
          <w:sz w:val="24"/>
          <w:szCs w:val="24"/>
        </w:rPr>
        <w:t>ell as the revisions to Section </w:t>
      </w:r>
      <w:r w:rsidRPr="007022AA">
        <w:rPr>
          <w:rFonts w:ascii="Times New Roman" w:hAnsi="Times New Roman" w:cs="Times New Roman"/>
          <w:sz w:val="24"/>
          <w:szCs w:val="24"/>
        </w:rPr>
        <w:t xml:space="preserve">1311(c) accomplished by Act 11.”  </w:t>
      </w:r>
      <w:r w:rsidRPr="007022AA">
        <w:rPr>
          <w:rFonts w:ascii="Times New Roman" w:hAnsi="Times New Roman" w:cs="Times New Roman"/>
          <w:sz w:val="24"/>
          <w:szCs w:val="24"/>
          <w:u w:val="single"/>
        </w:rPr>
        <w:t>Id.</w:t>
      </w:r>
      <w:r w:rsidRPr="007022AA">
        <w:rPr>
          <w:rFonts w:ascii="Times New Roman" w:hAnsi="Times New Roman" w:cs="Times New Roman"/>
          <w:sz w:val="24"/>
          <w:szCs w:val="24"/>
        </w:rPr>
        <w:t xml:space="preserve"> at 12.</w:t>
      </w:r>
    </w:p>
    <w:p w:rsidR="00396412" w:rsidRPr="007022AA" w:rsidRDefault="00396412" w:rsidP="00396412">
      <w:pPr>
        <w:spacing w:after="0" w:line="360" w:lineRule="auto"/>
        <w:rPr>
          <w:rFonts w:ascii="Times New Roman" w:hAnsi="Times New Roman" w:cs="Times New Roman"/>
          <w:sz w:val="24"/>
          <w:szCs w:val="24"/>
        </w:rPr>
      </w:pPr>
    </w:p>
    <w:p w:rsidR="00396412" w:rsidRPr="007022AA" w:rsidRDefault="00396412" w:rsidP="00396412">
      <w:pPr>
        <w:spacing w:after="0" w:line="360" w:lineRule="auto"/>
        <w:ind w:firstLine="1440"/>
        <w:rPr>
          <w:rFonts w:ascii="Times New Roman" w:hAnsi="Times New Roman" w:cs="Times New Roman"/>
          <w:sz w:val="24"/>
          <w:szCs w:val="24"/>
        </w:rPr>
      </w:pPr>
      <w:r w:rsidRPr="007022AA">
        <w:rPr>
          <w:rFonts w:ascii="Times New Roman" w:hAnsi="Times New Roman" w:cs="Times New Roman"/>
          <w:sz w:val="24"/>
          <w:szCs w:val="24"/>
        </w:rPr>
        <w:t xml:space="preserve">We agree.  For the same reasons identified by York </w:t>
      </w:r>
      <w:r w:rsidR="00AA3AEC">
        <w:rPr>
          <w:rFonts w:ascii="Times New Roman" w:hAnsi="Times New Roman" w:cs="Times New Roman"/>
          <w:sz w:val="24"/>
          <w:szCs w:val="24"/>
        </w:rPr>
        <w:t xml:space="preserve">Water </w:t>
      </w:r>
      <w:r w:rsidRPr="007022AA">
        <w:rPr>
          <w:rFonts w:ascii="Times New Roman" w:hAnsi="Times New Roman" w:cs="Times New Roman"/>
          <w:sz w:val="24"/>
          <w:szCs w:val="24"/>
        </w:rPr>
        <w:t xml:space="preserve">witness Hines, we find the proposed allocation of </w:t>
      </w:r>
      <w:r w:rsidR="00AA3AEC">
        <w:rPr>
          <w:rFonts w:ascii="Times New Roman" w:hAnsi="Times New Roman" w:cs="Times New Roman"/>
          <w:sz w:val="24"/>
          <w:szCs w:val="24"/>
        </w:rPr>
        <w:t xml:space="preserve">a portion of the </w:t>
      </w:r>
      <w:r w:rsidRPr="007022AA">
        <w:rPr>
          <w:rFonts w:ascii="Times New Roman" w:hAnsi="Times New Roman" w:cs="Times New Roman"/>
          <w:sz w:val="24"/>
          <w:szCs w:val="24"/>
        </w:rPr>
        <w:t>wastewater revenue requirement to water customers, as detailed in the Settlement Petition, is just and reasonable and consistent with all applicable statutes and regulations and supported by substantial evidence.</w:t>
      </w:r>
    </w:p>
    <w:p w:rsidR="00396412" w:rsidRPr="007022AA" w:rsidRDefault="00396412" w:rsidP="004B07D9">
      <w:pPr>
        <w:spacing w:after="0" w:line="360" w:lineRule="auto"/>
        <w:rPr>
          <w:rFonts w:ascii="Times New Roman" w:hAnsi="Times New Roman" w:cs="Times New Roman"/>
          <w:sz w:val="24"/>
          <w:szCs w:val="24"/>
        </w:rPr>
      </w:pPr>
    </w:p>
    <w:p w:rsidR="00396412" w:rsidRPr="007022AA" w:rsidRDefault="00396412" w:rsidP="00396412">
      <w:pPr>
        <w:spacing w:after="0" w:line="360" w:lineRule="auto"/>
        <w:ind w:firstLine="1440"/>
        <w:rPr>
          <w:rFonts w:ascii="Times New Roman" w:hAnsi="Times New Roman" w:cs="Times New Roman"/>
          <w:sz w:val="24"/>
          <w:szCs w:val="24"/>
        </w:rPr>
      </w:pPr>
      <w:r w:rsidRPr="007022AA">
        <w:rPr>
          <w:rFonts w:ascii="Times New Roman" w:hAnsi="Times New Roman" w:cs="Times New Roman"/>
          <w:sz w:val="24"/>
          <w:szCs w:val="24"/>
        </w:rPr>
        <w:t xml:space="preserve">Similarly, the method in which York Water has determined to allocate </w:t>
      </w:r>
      <w:r w:rsidR="00AA3AEC">
        <w:rPr>
          <w:rFonts w:ascii="Times New Roman" w:hAnsi="Times New Roman" w:cs="Times New Roman"/>
          <w:sz w:val="24"/>
          <w:szCs w:val="24"/>
        </w:rPr>
        <w:t xml:space="preserve">a portion of </w:t>
      </w:r>
      <w:r w:rsidRPr="007022AA">
        <w:rPr>
          <w:rFonts w:ascii="Times New Roman" w:hAnsi="Times New Roman" w:cs="Times New Roman"/>
          <w:sz w:val="24"/>
          <w:szCs w:val="24"/>
        </w:rPr>
        <w:t xml:space="preserve">the wastewater revenue requirement to water customers is just and reasonable and supported by substantial evidence.  York Water witness Kathleen M. Miller, the Chief Financial Officer for York Water testified that the allocation agreed to in the Settlement would accomplish the public interest objective of avoiding substantial rate increases for wastewater customers by limiting the magnitude of the wastewater increase and spreading a portion of the increase to the larger customer base of the water residential customer class.  </w:t>
      </w:r>
      <w:r w:rsidRPr="007022AA">
        <w:rPr>
          <w:rFonts w:ascii="Times New Roman" w:hAnsi="Times New Roman" w:cs="Times New Roman"/>
          <w:sz w:val="24"/>
          <w:szCs w:val="24"/>
          <w:u w:val="single"/>
        </w:rPr>
        <w:t>Id.</w:t>
      </w:r>
      <w:r w:rsidRPr="007022AA">
        <w:rPr>
          <w:rFonts w:ascii="Times New Roman" w:hAnsi="Times New Roman" w:cs="Times New Roman"/>
          <w:sz w:val="24"/>
          <w:szCs w:val="24"/>
        </w:rPr>
        <w:t xml:space="preserve">, </w:t>
      </w:r>
      <w:r w:rsidRPr="007022AA">
        <w:rPr>
          <w:rFonts w:ascii="Times New Roman" w:hAnsi="Times New Roman" w:cs="Times New Roman"/>
          <w:i/>
          <w:sz w:val="24"/>
          <w:szCs w:val="24"/>
        </w:rPr>
        <w:t>citing</w:t>
      </w:r>
      <w:r w:rsidRPr="007022AA">
        <w:rPr>
          <w:rFonts w:ascii="Times New Roman" w:hAnsi="Times New Roman" w:cs="Times New Roman"/>
          <w:sz w:val="24"/>
          <w:szCs w:val="24"/>
        </w:rPr>
        <w:t>, York Water St. No. 3-R at 42.  Record evidence demonstrates that, absent the wastewater reve</w:t>
      </w:r>
      <w:r w:rsidR="00006B1A">
        <w:rPr>
          <w:rFonts w:ascii="Times New Roman" w:hAnsi="Times New Roman" w:cs="Times New Roman"/>
          <w:sz w:val="24"/>
          <w:szCs w:val="24"/>
        </w:rPr>
        <w:t>nue requirement allocation, the </w:t>
      </w:r>
      <w:r w:rsidRPr="007022AA">
        <w:rPr>
          <w:rFonts w:ascii="Times New Roman" w:hAnsi="Times New Roman" w:cs="Times New Roman"/>
          <w:sz w:val="24"/>
          <w:szCs w:val="24"/>
        </w:rPr>
        <w:t xml:space="preserve">233 residential customers of Asbury Pointe would have realized a 110.9% increase.  York Water St. 103 at 10; OCA St. 3 at 19.  In the Settlement Petition, these wastewater customers would only see a 25% increase, going from $40 to $50.  </w:t>
      </w:r>
      <w:r w:rsidRPr="007022AA">
        <w:rPr>
          <w:rFonts w:ascii="Times New Roman" w:hAnsi="Times New Roman" w:cs="Times New Roman"/>
          <w:sz w:val="24"/>
          <w:szCs w:val="24"/>
          <w:u w:val="single"/>
        </w:rPr>
        <w:t>Id.</w:t>
      </w:r>
      <w:r w:rsidRPr="007022AA">
        <w:rPr>
          <w:rFonts w:ascii="Times New Roman" w:hAnsi="Times New Roman" w:cs="Times New Roman"/>
          <w:sz w:val="24"/>
          <w:szCs w:val="24"/>
        </w:rPr>
        <w:t xml:space="preserve">  Furthermore, under the revenue requirement agreed to in the Settlement Petition, the average residential water customer will see an increase of approximately 8.5 cents per month, or $1.02 per year as a result of the allocation.  </w:t>
      </w:r>
      <w:r w:rsidRPr="007022AA">
        <w:rPr>
          <w:rFonts w:ascii="Times New Roman" w:hAnsi="Times New Roman" w:cs="Times New Roman"/>
          <w:i/>
          <w:sz w:val="24"/>
          <w:szCs w:val="24"/>
        </w:rPr>
        <w:t>See</w:t>
      </w:r>
      <w:r w:rsidRPr="007022AA">
        <w:rPr>
          <w:rFonts w:ascii="Times New Roman" w:hAnsi="Times New Roman" w:cs="Times New Roman"/>
          <w:sz w:val="24"/>
          <w:szCs w:val="24"/>
        </w:rPr>
        <w:t>, York Water M.B. at 14; OCA R.B. at 3.  As a result, this allocation is just and reasonable.</w:t>
      </w:r>
    </w:p>
    <w:p w:rsidR="00396412" w:rsidRPr="007022AA" w:rsidRDefault="00396412" w:rsidP="00396412">
      <w:pPr>
        <w:spacing w:after="0" w:line="360" w:lineRule="auto"/>
        <w:rPr>
          <w:rFonts w:ascii="Times New Roman" w:hAnsi="Times New Roman" w:cs="Times New Roman"/>
          <w:sz w:val="24"/>
          <w:szCs w:val="24"/>
        </w:rPr>
      </w:pPr>
    </w:p>
    <w:p w:rsidR="00396412" w:rsidRPr="007022AA" w:rsidRDefault="00F84C72" w:rsidP="00396412">
      <w:pPr>
        <w:pStyle w:val="ListParagraph"/>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 </w:t>
      </w:r>
      <w:r w:rsidR="00396412" w:rsidRPr="007022AA">
        <w:rPr>
          <w:rFonts w:ascii="Times New Roman" w:hAnsi="Times New Roman" w:cs="Times New Roman"/>
          <w:sz w:val="24"/>
          <w:szCs w:val="24"/>
        </w:rPr>
        <w:t xml:space="preserve">In contrast, Mr. Wolfe’s arguments are contrary to the overwhelming policy and legal arguments set forth by York Water and the OCA.  For example, Mr. Wolfe argued that the revenue requirement allocation proposed is unfair as “some number of residential water customers of lesser financial means would be obliged to subsidize some number of wastewater customers of greater financial means.”  Wolfe M.B. at 3.  Mr. Wolfe adds that “worse, some number of those residential water customers of lesser financial means include the aged, disabled and infirm.”  </w:t>
      </w:r>
      <w:r w:rsidR="00396412" w:rsidRPr="007022AA">
        <w:rPr>
          <w:rFonts w:ascii="Times New Roman" w:hAnsi="Times New Roman" w:cs="Times New Roman"/>
          <w:sz w:val="24"/>
          <w:szCs w:val="24"/>
          <w:u w:val="single"/>
        </w:rPr>
        <w:t>Id.</w:t>
      </w:r>
      <w:r w:rsidR="00396412" w:rsidRPr="007022AA">
        <w:rPr>
          <w:rFonts w:ascii="Times New Roman" w:hAnsi="Times New Roman" w:cs="Times New Roman"/>
          <w:sz w:val="24"/>
          <w:szCs w:val="24"/>
        </w:rPr>
        <w:t xml:space="preserve">  This argument, however, is without merit.</w:t>
      </w:r>
    </w:p>
    <w:p w:rsidR="00396412" w:rsidRPr="007022AA" w:rsidRDefault="00396412" w:rsidP="00F84C72">
      <w:pPr>
        <w:pStyle w:val="ListParagraph"/>
        <w:spacing w:after="0" w:line="360" w:lineRule="auto"/>
        <w:ind w:left="0" w:firstLine="1440"/>
        <w:rPr>
          <w:rFonts w:ascii="Times New Roman" w:hAnsi="Times New Roman" w:cs="Times New Roman"/>
          <w:sz w:val="24"/>
          <w:szCs w:val="24"/>
        </w:rPr>
      </w:pPr>
    </w:p>
    <w:p w:rsidR="00396412" w:rsidRPr="007022AA" w:rsidRDefault="00F03F56" w:rsidP="00396412">
      <w:pPr>
        <w:pStyle w:val="ListParagraph"/>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 xml:space="preserve">A </w:t>
      </w:r>
      <w:r w:rsidR="00396412" w:rsidRPr="007022AA">
        <w:rPr>
          <w:rFonts w:ascii="Times New Roman" w:hAnsi="Times New Roman" w:cs="Times New Roman"/>
          <w:sz w:val="24"/>
          <w:szCs w:val="24"/>
        </w:rPr>
        <w:t xml:space="preserve">fundamental principal of utility regulation involves spreading the cost of capital improvements over large groups of customers through the traditional rate base </w:t>
      </w:r>
      <w:r w:rsidR="00AA3AEC">
        <w:rPr>
          <w:rFonts w:ascii="Times New Roman" w:hAnsi="Times New Roman" w:cs="Times New Roman"/>
          <w:sz w:val="24"/>
          <w:szCs w:val="24"/>
        </w:rPr>
        <w:t xml:space="preserve">rate </w:t>
      </w:r>
      <w:r w:rsidR="00396412" w:rsidRPr="007022AA">
        <w:rPr>
          <w:rFonts w:ascii="Times New Roman" w:hAnsi="Times New Roman" w:cs="Times New Roman"/>
          <w:sz w:val="24"/>
          <w:szCs w:val="24"/>
        </w:rPr>
        <w:t xml:space="preserve">of return ratemaking formula that has been used in the water industry for decades.  When a water treatment plant is built, for example, the cost of that plant is placed into rate base and paid through rates of all customers, not just the customers whose water will be treated by that new plant.  In turn, in future rate cases, those customers who benefitted </w:t>
      </w:r>
      <w:r w:rsidR="00AA3AEC">
        <w:rPr>
          <w:rFonts w:ascii="Times New Roman" w:hAnsi="Times New Roman" w:cs="Times New Roman"/>
          <w:sz w:val="24"/>
          <w:szCs w:val="24"/>
        </w:rPr>
        <w:t xml:space="preserve">from </w:t>
      </w:r>
      <w:r w:rsidR="00396412" w:rsidRPr="007022AA">
        <w:rPr>
          <w:rFonts w:ascii="Times New Roman" w:hAnsi="Times New Roman" w:cs="Times New Roman"/>
          <w:sz w:val="24"/>
          <w:szCs w:val="24"/>
        </w:rPr>
        <w:t xml:space="preserve">others paying for their new water treatment plant will then be required to pay for capital improvements that benefit other customers, and not them.  </w:t>
      </w:r>
      <w:r w:rsidR="00AA3AEC">
        <w:rPr>
          <w:rFonts w:ascii="Times New Roman" w:hAnsi="Times New Roman" w:cs="Times New Roman"/>
          <w:sz w:val="24"/>
          <w:szCs w:val="24"/>
        </w:rPr>
        <w:t xml:space="preserve">Most </w:t>
      </w:r>
      <w:r w:rsidR="00396412" w:rsidRPr="007022AA">
        <w:rPr>
          <w:rFonts w:ascii="Times New Roman" w:hAnsi="Times New Roman" w:cs="Times New Roman"/>
          <w:sz w:val="24"/>
          <w:szCs w:val="24"/>
        </w:rPr>
        <w:t>customers would not be able to individually afford capital improvements built to provide them service</w:t>
      </w:r>
      <w:r w:rsidR="00AA3AEC">
        <w:rPr>
          <w:rFonts w:ascii="Times New Roman" w:hAnsi="Times New Roman" w:cs="Times New Roman"/>
          <w:sz w:val="24"/>
          <w:szCs w:val="24"/>
        </w:rPr>
        <w:t xml:space="preserve">, but they are benefitted by </w:t>
      </w:r>
      <w:r w:rsidR="00396412" w:rsidRPr="007022AA">
        <w:rPr>
          <w:rFonts w:ascii="Times New Roman" w:hAnsi="Times New Roman" w:cs="Times New Roman"/>
          <w:sz w:val="24"/>
          <w:szCs w:val="24"/>
        </w:rPr>
        <w:t xml:space="preserve">other customers of the company </w:t>
      </w:r>
      <w:r w:rsidR="00AA3AEC">
        <w:rPr>
          <w:rFonts w:ascii="Times New Roman" w:hAnsi="Times New Roman" w:cs="Times New Roman"/>
          <w:sz w:val="24"/>
          <w:szCs w:val="24"/>
        </w:rPr>
        <w:t xml:space="preserve">who </w:t>
      </w:r>
      <w:r w:rsidR="00396412" w:rsidRPr="007022AA">
        <w:rPr>
          <w:rFonts w:ascii="Times New Roman" w:hAnsi="Times New Roman" w:cs="Times New Roman"/>
          <w:sz w:val="24"/>
          <w:szCs w:val="24"/>
        </w:rPr>
        <w:t xml:space="preserve">help pay for the cost through rates.  In this case, the wastewater customers who are benefitting </w:t>
      </w:r>
      <w:r w:rsidR="00AA3AEC">
        <w:rPr>
          <w:rFonts w:ascii="Times New Roman" w:hAnsi="Times New Roman" w:cs="Times New Roman"/>
          <w:sz w:val="24"/>
          <w:szCs w:val="24"/>
        </w:rPr>
        <w:t xml:space="preserve">from </w:t>
      </w:r>
      <w:r w:rsidR="00396412" w:rsidRPr="007022AA">
        <w:rPr>
          <w:rFonts w:ascii="Times New Roman" w:hAnsi="Times New Roman" w:cs="Times New Roman"/>
          <w:sz w:val="24"/>
          <w:szCs w:val="24"/>
        </w:rPr>
        <w:t xml:space="preserve">water customers paying for the improvements to their wastewater system </w:t>
      </w:r>
      <w:r w:rsidR="0008697B" w:rsidRPr="007022AA">
        <w:rPr>
          <w:rFonts w:ascii="Times New Roman" w:hAnsi="Times New Roman" w:cs="Times New Roman"/>
          <w:sz w:val="24"/>
          <w:szCs w:val="24"/>
        </w:rPr>
        <w:t>may</w:t>
      </w:r>
      <w:r w:rsidR="00396412" w:rsidRPr="007022AA">
        <w:rPr>
          <w:rFonts w:ascii="Times New Roman" w:hAnsi="Times New Roman" w:cs="Times New Roman"/>
          <w:sz w:val="24"/>
          <w:szCs w:val="24"/>
        </w:rPr>
        <w:t xml:space="preserve">, in the future, help pay for the costs of capital improvements to other parts of the utility system even though those improvements may not benefit them.  Mr. Wolfe’s argument that the interest of </w:t>
      </w:r>
      <w:r w:rsidR="00AA3AEC">
        <w:rPr>
          <w:rFonts w:ascii="Times New Roman" w:hAnsi="Times New Roman" w:cs="Times New Roman"/>
          <w:sz w:val="24"/>
          <w:szCs w:val="24"/>
        </w:rPr>
        <w:t xml:space="preserve">the many outweighs </w:t>
      </w:r>
      <w:r w:rsidR="00396412" w:rsidRPr="007022AA">
        <w:rPr>
          <w:rFonts w:ascii="Times New Roman" w:hAnsi="Times New Roman" w:cs="Times New Roman"/>
          <w:sz w:val="24"/>
          <w:szCs w:val="24"/>
        </w:rPr>
        <w:t xml:space="preserve">the interest of the </w:t>
      </w:r>
      <w:r w:rsidR="00AA3AEC">
        <w:rPr>
          <w:rFonts w:ascii="Times New Roman" w:hAnsi="Times New Roman" w:cs="Times New Roman"/>
          <w:sz w:val="24"/>
          <w:szCs w:val="24"/>
        </w:rPr>
        <w:t xml:space="preserve">few </w:t>
      </w:r>
      <w:r w:rsidR="00396412" w:rsidRPr="007022AA">
        <w:rPr>
          <w:rFonts w:ascii="Times New Roman" w:hAnsi="Times New Roman" w:cs="Times New Roman"/>
          <w:sz w:val="24"/>
          <w:szCs w:val="24"/>
        </w:rPr>
        <w:t xml:space="preserve">is contrary to fundamental principles of utility regulation.  At some time, Mr. Wolfe has benefitted by these cost sharing principles </w:t>
      </w:r>
      <w:r w:rsidR="00CA2882" w:rsidRPr="007022AA">
        <w:rPr>
          <w:rFonts w:ascii="Times New Roman" w:hAnsi="Times New Roman" w:cs="Times New Roman"/>
          <w:sz w:val="24"/>
          <w:szCs w:val="24"/>
        </w:rPr>
        <w:t xml:space="preserve">for which he is now being requested to pay </w:t>
      </w:r>
      <w:r w:rsidR="00396412" w:rsidRPr="007022AA">
        <w:rPr>
          <w:rFonts w:ascii="Times New Roman" w:hAnsi="Times New Roman" w:cs="Times New Roman"/>
          <w:sz w:val="24"/>
          <w:szCs w:val="24"/>
        </w:rPr>
        <w:t>8 cents per month.</w:t>
      </w:r>
    </w:p>
    <w:p w:rsidR="00396412" w:rsidRPr="007022AA" w:rsidRDefault="00396412" w:rsidP="00396412">
      <w:pPr>
        <w:pStyle w:val="ListParagraph"/>
        <w:spacing w:after="0" w:line="360" w:lineRule="auto"/>
        <w:ind w:left="0" w:firstLine="1440"/>
        <w:rPr>
          <w:rFonts w:ascii="Times New Roman" w:hAnsi="Times New Roman" w:cs="Times New Roman"/>
          <w:sz w:val="24"/>
          <w:szCs w:val="24"/>
        </w:rPr>
      </w:pPr>
    </w:p>
    <w:p w:rsidR="00396412" w:rsidRPr="007022AA" w:rsidRDefault="00396412" w:rsidP="00396412">
      <w:pPr>
        <w:pStyle w:val="ListParagraph"/>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Mr. Wolfe’s argument that the revenue requirem</w:t>
      </w:r>
      <w:r w:rsidR="00792504">
        <w:rPr>
          <w:rFonts w:ascii="Times New Roman" w:hAnsi="Times New Roman" w:cs="Times New Roman"/>
          <w:sz w:val="24"/>
          <w:szCs w:val="24"/>
        </w:rPr>
        <w:t>ent allocation proposed in the S</w:t>
      </w:r>
      <w:r w:rsidRPr="007022AA">
        <w:rPr>
          <w:rFonts w:ascii="Times New Roman" w:hAnsi="Times New Roman" w:cs="Times New Roman"/>
          <w:sz w:val="24"/>
          <w:szCs w:val="24"/>
        </w:rPr>
        <w:t>ettlement requires that customers of lesser financial means, including the aged, disabled and infirm, subsidize some number of customers of greater financial means, is not only not supported by record evidence in this proceeding demonstrating the financial means of various groups of customers but also fails to consider, first, that the increase to the water customers is only $1.02 per year and, second, customers of lesser financial means may also be eligible for a low-income customer assistance program.  Furthermore, Mr. Wolfe’s argument, even if supported by record evidence, would likely be outweighed by the benefits to the wastewater customers receiving safe and reliable wastewater service at just and reasonable rates, especially in light of the public policies created by the General Assembly and the Commission for larger viable companies to acquire smaller nonviable companies.</w:t>
      </w:r>
    </w:p>
    <w:p w:rsidR="00396412" w:rsidRPr="007022AA" w:rsidRDefault="00396412" w:rsidP="00396412">
      <w:pPr>
        <w:pStyle w:val="ListParagraph"/>
        <w:spacing w:after="0" w:line="360" w:lineRule="auto"/>
        <w:ind w:left="0" w:firstLine="1440"/>
        <w:rPr>
          <w:rFonts w:ascii="Times New Roman" w:hAnsi="Times New Roman" w:cs="Times New Roman"/>
          <w:sz w:val="24"/>
          <w:szCs w:val="24"/>
        </w:rPr>
      </w:pPr>
    </w:p>
    <w:p w:rsidR="00396412" w:rsidRPr="007022AA" w:rsidRDefault="00396412" w:rsidP="00396412">
      <w:pPr>
        <w:spacing w:after="0" w:line="360" w:lineRule="auto"/>
        <w:ind w:firstLine="1440"/>
        <w:rPr>
          <w:rFonts w:ascii="Times New Roman" w:hAnsi="Times New Roman" w:cs="Times New Roman"/>
          <w:sz w:val="24"/>
          <w:szCs w:val="24"/>
        </w:rPr>
      </w:pPr>
      <w:r w:rsidRPr="007022AA">
        <w:rPr>
          <w:rFonts w:ascii="Times New Roman" w:hAnsi="Times New Roman" w:cs="Times New Roman"/>
          <w:sz w:val="24"/>
          <w:szCs w:val="24"/>
        </w:rPr>
        <w:t>Likewise, Mr. Wolfe’s arguments that the Company’s notice to consumers of the allocation of the wastewater revenue requirement was somehow</w:t>
      </w:r>
      <w:r w:rsidR="00AA3AEC">
        <w:rPr>
          <w:rFonts w:ascii="Times New Roman" w:hAnsi="Times New Roman" w:cs="Times New Roman"/>
          <w:sz w:val="24"/>
          <w:szCs w:val="24"/>
        </w:rPr>
        <w:t xml:space="preserve"> inadequate, that public input hearings </w:t>
      </w:r>
      <w:r w:rsidRPr="007022AA">
        <w:rPr>
          <w:rFonts w:ascii="Times New Roman" w:hAnsi="Times New Roman" w:cs="Times New Roman"/>
          <w:sz w:val="24"/>
          <w:szCs w:val="24"/>
        </w:rPr>
        <w:t xml:space="preserve">should have been scheduled in the service territory to allow greater opportunity for consumer input and that the proposed revenue allocation is akin to a tax are also without merit.  Whereas, again, Mr. Wolfe did not present evidence on these issues in testimony, it is clear that these arguments do not, individually or collectively, warrant modifying York Water’s revenue requirement allocation proposal in the Settlement Petition.  The sentence in York Water’s notice to its customers that Mr. Wolfe argued in his Main Brief as being “the opacity of that legalistic language to veil the real effect of its proposal on residential water customers,” is not opaque, legalistic or veiled.  Similarly, had Mr. Wolfe believed there was a need for a public input hearing in the Company’s service territory, he should have made that request during the Prehearing Conference when that issue was discussed amongst the parties.  Finally, OCA has accurately refuted Mr. Wolfe’s argument </w:t>
      </w:r>
      <w:r w:rsidR="00F03F56" w:rsidRPr="007022AA">
        <w:rPr>
          <w:rFonts w:ascii="Times New Roman" w:hAnsi="Times New Roman" w:cs="Times New Roman"/>
          <w:sz w:val="24"/>
          <w:szCs w:val="24"/>
        </w:rPr>
        <w:t xml:space="preserve">by noting that </w:t>
      </w:r>
      <w:r w:rsidRPr="007022AA">
        <w:rPr>
          <w:rFonts w:ascii="Times New Roman" w:hAnsi="Times New Roman" w:cs="Times New Roman"/>
          <w:sz w:val="24"/>
          <w:szCs w:val="24"/>
        </w:rPr>
        <w:t xml:space="preserve">Section 1311(c) as amended does not permit a utility to collect additional monies but only allocate a portion of </w:t>
      </w:r>
      <w:r w:rsidR="00AA3AEC">
        <w:rPr>
          <w:rFonts w:ascii="Times New Roman" w:hAnsi="Times New Roman" w:cs="Times New Roman"/>
          <w:sz w:val="24"/>
          <w:szCs w:val="24"/>
        </w:rPr>
        <w:t xml:space="preserve">the </w:t>
      </w:r>
      <w:r w:rsidRPr="007022AA">
        <w:rPr>
          <w:rFonts w:ascii="Times New Roman" w:hAnsi="Times New Roman" w:cs="Times New Roman"/>
          <w:sz w:val="24"/>
          <w:szCs w:val="24"/>
        </w:rPr>
        <w:t>wastewater revenue requirement to water customers, if in the public interest.  OCA R.B. at 4.  York Water’s wastewater revenue requirement allocation proposal, therefore, is not akin to a tax.</w:t>
      </w:r>
    </w:p>
    <w:p w:rsidR="00396412" w:rsidRPr="007022AA" w:rsidRDefault="00396412" w:rsidP="00396412">
      <w:pPr>
        <w:spacing w:after="0" w:line="360" w:lineRule="auto"/>
        <w:ind w:firstLine="1440"/>
        <w:rPr>
          <w:rFonts w:ascii="Times New Roman" w:hAnsi="Times New Roman" w:cs="Times New Roman"/>
          <w:sz w:val="24"/>
          <w:szCs w:val="24"/>
        </w:rPr>
      </w:pPr>
    </w:p>
    <w:p w:rsidR="00396412" w:rsidRPr="007022AA" w:rsidRDefault="00396412" w:rsidP="00396412">
      <w:pPr>
        <w:spacing w:after="0" w:line="360" w:lineRule="auto"/>
        <w:ind w:firstLine="1440"/>
        <w:rPr>
          <w:rFonts w:ascii="Times New Roman" w:hAnsi="Times New Roman" w:cs="Times New Roman"/>
          <w:sz w:val="24"/>
          <w:szCs w:val="24"/>
        </w:rPr>
      </w:pPr>
      <w:r w:rsidRPr="007022AA">
        <w:rPr>
          <w:rFonts w:ascii="Times New Roman" w:hAnsi="Times New Roman" w:cs="Times New Roman"/>
          <w:sz w:val="24"/>
          <w:szCs w:val="24"/>
        </w:rPr>
        <w:t xml:space="preserve">With regards to Mr. Wolfe’s argument </w:t>
      </w:r>
      <w:r w:rsidR="00F03F56" w:rsidRPr="007022AA">
        <w:rPr>
          <w:rFonts w:ascii="Times New Roman" w:hAnsi="Times New Roman" w:cs="Times New Roman"/>
          <w:sz w:val="24"/>
          <w:szCs w:val="24"/>
        </w:rPr>
        <w:t xml:space="preserve">that </w:t>
      </w:r>
      <w:r w:rsidRPr="007022AA">
        <w:rPr>
          <w:rFonts w:ascii="Times New Roman" w:hAnsi="Times New Roman" w:cs="Times New Roman"/>
          <w:sz w:val="24"/>
          <w:szCs w:val="24"/>
        </w:rPr>
        <w:t xml:space="preserve">York Water’s </w:t>
      </w:r>
      <w:r w:rsidR="00F03F56" w:rsidRPr="007022AA">
        <w:rPr>
          <w:rFonts w:ascii="Times New Roman" w:hAnsi="Times New Roman" w:cs="Times New Roman"/>
          <w:sz w:val="24"/>
          <w:szCs w:val="24"/>
        </w:rPr>
        <w:t xml:space="preserve">wastewater revenue requirement allocation proposal </w:t>
      </w:r>
      <w:r w:rsidRPr="007022AA">
        <w:rPr>
          <w:rFonts w:ascii="Times New Roman" w:hAnsi="Times New Roman" w:cs="Times New Roman"/>
          <w:sz w:val="24"/>
          <w:szCs w:val="24"/>
        </w:rPr>
        <w:t>is not properly supported by substantial evidence, this argument will also be rejected.  As noted above, York Water has provided evidence of the need for the revenue requirement allocation through its witness Mr. Hines in York</w:t>
      </w:r>
      <w:r w:rsidR="00713639">
        <w:rPr>
          <w:rFonts w:ascii="Times New Roman" w:hAnsi="Times New Roman" w:cs="Times New Roman"/>
          <w:sz w:val="24"/>
          <w:szCs w:val="24"/>
        </w:rPr>
        <w:t xml:space="preserve"> Water Statement Number </w:t>
      </w:r>
      <w:r w:rsidRPr="007022AA">
        <w:rPr>
          <w:rFonts w:ascii="Times New Roman" w:hAnsi="Times New Roman" w:cs="Times New Roman"/>
          <w:sz w:val="24"/>
          <w:szCs w:val="24"/>
        </w:rPr>
        <w:t xml:space="preserve">1 and the method of allocation through its witness Ms. Miller in York Water Statement Number 3-R.  </w:t>
      </w:r>
      <w:r w:rsidRPr="007022AA">
        <w:rPr>
          <w:rFonts w:ascii="Times New Roman" w:hAnsi="Times New Roman" w:cs="Times New Roman"/>
          <w:i/>
          <w:sz w:val="24"/>
          <w:szCs w:val="24"/>
        </w:rPr>
        <w:t>See also</w:t>
      </w:r>
      <w:r w:rsidRPr="007022AA">
        <w:rPr>
          <w:rFonts w:ascii="Times New Roman" w:hAnsi="Times New Roman" w:cs="Times New Roman"/>
          <w:sz w:val="24"/>
          <w:szCs w:val="24"/>
        </w:rPr>
        <w:t xml:space="preserve">, OCA St. No. 3.  As noted above, “substantial evidence” is such relevant evidence that a reasonable mind might accept as adequate to support a conclusion.  </w:t>
      </w:r>
      <w:r w:rsidRPr="007022AA">
        <w:rPr>
          <w:rFonts w:ascii="Times New Roman" w:hAnsi="Times New Roman" w:cs="Times New Roman"/>
          <w:sz w:val="24"/>
          <w:szCs w:val="24"/>
          <w:u w:val="single"/>
        </w:rPr>
        <w:t>Norfolk &amp; Western</w:t>
      </w:r>
      <w:r w:rsidRPr="007022AA">
        <w:rPr>
          <w:rFonts w:ascii="Times New Roman" w:hAnsi="Times New Roman" w:cs="Times New Roman"/>
          <w:sz w:val="24"/>
          <w:szCs w:val="24"/>
        </w:rPr>
        <w:t xml:space="preserve">, </w:t>
      </w:r>
      <w:r w:rsidRPr="007022AA">
        <w:rPr>
          <w:rFonts w:ascii="Times New Roman" w:hAnsi="Times New Roman" w:cs="Times New Roman"/>
          <w:i/>
          <w:sz w:val="24"/>
          <w:szCs w:val="24"/>
        </w:rPr>
        <w:t>supra</w:t>
      </w:r>
      <w:r w:rsidRPr="007022AA">
        <w:rPr>
          <w:rFonts w:ascii="Times New Roman" w:hAnsi="Times New Roman" w:cs="Times New Roman"/>
          <w:sz w:val="24"/>
          <w:szCs w:val="24"/>
        </w:rPr>
        <w:t xml:space="preserve">.  We find the evidence presented by York Water on this issue is adequate to support the conclusion that the </w:t>
      </w:r>
      <w:r w:rsidR="00F03F56" w:rsidRPr="007022AA">
        <w:rPr>
          <w:rFonts w:ascii="Times New Roman" w:hAnsi="Times New Roman" w:cs="Times New Roman"/>
          <w:sz w:val="24"/>
          <w:szCs w:val="24"/>
        </w:rPr>
        <w:t>wastewater revenue requirement allocation proposal is just and reasonable</w:t>
      </w:r>
      <w:r w:rsidRPr="007022AA">
        <w:rPr>
          <w:rFonts w:ascii="Times New Roman" w:hAnsi="Times New Roman" w:cs="Times New Roman"/>
          <w:sz w:val="24"/>
          <w:szCs w:val="24"/>
        </w:rPr>
        <w:t>.</w:t>
      </w:r>
    </w:p>
    <w:p w:rsidR="00396412" w:rsidRPr="007022AA" w:rsidRDefault="00396412" w:rsidP="00396412">
      <w:pPr>
        <w:spacing w:after="0" w:line="360" w:lineRule="auto"/>
        <w:ind w:firstLine="1440"/>
        <w:rPr>
          <w:rFonts w:ascii="Times New Roman" w:hAnsi="Times New Roman" w:cs="Times New Roman"/>
          <w:sz w:val="24"/>
          <w:szCs w:val="24"/>
        </w:rPr>
      </w:pPr>
    </w:p>
    <w:p w:rsidR="00396412" w:rsidRPr="007022AA" w:rsidRDefault="00396412" w:rsidP="00396412">
      <w:pPr>
        <w:spacing w:after="0" w:line="360" w:lineRule="auto"/>
        <w:ind w:firstLine="1440"/>
        <w:rPr>
          <w:rFonts w:ascii="Times New Roman" w:hAnsi="Times New Roman" w:cs="Times New Roman"/>
          <w:sz w:val="24"/>
          <w:szCs w:val="24"/>
        </w:rPr>
      </w:pPr>
      <w:r w:rsidRPr="007022AA">
        <w:rPr>
          <w:rFonts w:ascii="Times New Roman" w:hAnsi="Times New Roman" w:cs="Times New Roman"/>
          <w:sz w:val="24"/>
          <w:szCs w:val="24"/>
        </w:rPr>
        <w:t xml:space="preserve">We recognize that approving the </w:t>
      </w:r>
      <w:r w:rsidR="00F03F56" w:rsidRPr="007022AA">
        <w:rPr>
          <w:rFonts w:ascii="Times New Roman" w:hAnsi="Times New Roman" w:cs="Times New Roman"/>
          <w:sz w:val="24"/>
          <w:szCs w:val="24"/>
        </w:rPr>
        <w:t>wastewater revenue requirement allocation proposal</w:t>
      </w:r>
      <w:r w:rsidRPr="007022AA">
        <w:rPr>
          <w:rFonts w:ascii="Times New Roman" w:hAnsi="Times New Roman" w:cs="Times New Roman"/>
          <w:sz w:val="24"/>
          <w:szCs w:val="24"/>
        </w:rPr>
        <w:t xml:space="preserve">, as we recommend, means that the rates paid by the 233 wastewater customers will not reflect the cost to provide them service.  We therefore </w:t>
      </w:r>
      <w:r w:rsidR="00F9605A" w:rsidRPr="007022AA">
        <w:rPr>
          <w:rFonts w:ascii="Times New Roman" w:hAnsi="Times New Roman" w:cs="Times New Roman"/>
          <w:sz w:val="24"/>
          <w:szCs w:val="24"/>
        </w:rPr>
        <w:t xml:space="preserve">encourage </w:t>
      </w:r>
      <w:r w:rsidRPr="007022AA">
        <w:rPr>
          <w:rFonts w:ascii="Times New Roman" w:hAnsi="Times New Roman" w:cs="Times New Roman"/>
          <w:sz w:val="24"/>
          <w:szCs w:val="24"/>
        </w:rPr>
        <w:t xml:space="preserve">York Water to </w:t>
      </w:r>
      <w:r w:rsidR="00F9605A" w:rsidRPr="007022AA">
        <w:rPr>
          <w:rFonts w:ascii="Times New Roman" w:hAnsi="Times New Roman" w:cs="Times New Roman"/>
          <w:sz w:val="24"/>
          <w:szCs w:val="24"/>
        </w:rPr>
        <w:t xml:space="preserve">consider moving </w:t>
      </w:r>
      <w:r w:rsidRPr="007022AA">
        <w:rPr>
          <w:rFonts w:ascii="Times New Roman" w:hAnsi="Times New Roman" w:cs="Times New Roman"/>
          <w:sz w:val="24"/>
          <w:szCs w:val="24"/>
        </w:rPr>
        <w:t>those rates closer to the cost of service in future rate case proceedings in accordance with sound ratemaking principles.</w:t>
      </w:r>
      <w:r w:rsidR="00CA2882" w:rsidRPr="007022AA">
        <w:rPr>
          <w:rFonts w:ascii="Times New Roman" w:hAnsi="Times New Roman" w:cs="Times New Roman"/>
          <w:sz w:val="24"/>
          <w:szCs w:val="24"/>
        </w:rPr>
        <w:t xml:space="preserve">  </w:t>
      </w:r>
      <w:r w:rsidR="00CA2882" w:rsidRPr="007022AA">
        <w:rPr>
          <w:rFonts w:ascii="Times New Roman" w:hAnsi="Times New Roman" w:cs="Times New Roman"/>
          <w:i/>
          <w:sz w:val="24"/>
          <w:szCs w:val="24"/>
        </w:rPr>
        <w:t>See</w:t>
      </w:r>
      <w:r w:rsidR="00CA2882" w:rsidRPr="007022AA">
        <w:rPr>
          <w:rFonts w:ascii="Times New Roman" w:hAnsi="Times New Roman" w:cs="Times New Roman"/>
          <w:sz w:val="24"/>
          <w:szCs w:val="24"/>
        </w:rPr>
        <w:t xml:space="preserve">, </w:t>
      </w:r>
      <w:r w:rsidR="00CA2882" w:rsidRPr="007022AA">
        <w:rPr>
          <w:rFonts w:ascii="Times New Roman" w:hAnsi="Times New Roman" w:cs="Times New Roman"/>
          <w:sz w:val="24"/>
          <w:szCs w:val="24"/>
          <w:u w:val="single"/>
        </w:rPr>
        <w:t>Lloyd</w:t>
      </w:r>
      <w:r w:rsidR="00F03F56" w:rsidRPr="007022AA">
        <w:rPr>
          <w:rFonts w:ascii="Times New Roman" w:hAnsi="Times New Roman" w:cs="Times New Roman"/>
          <w:sz w:val="24"/>
          <w:szCs w:val="24"/>
        </w:rPr>
        <w:t xml:space="preserve">, </w:t>
      </w:r>
      <w:r w:rsidR="00F03F56" w:rsidRPr="007022AA">
        <w:rPr>
          <w:rFonts w:ascii="Times New Roman" w:hAnsi="Times New Roman" w:cs="Times New Roman"/>
          <w:i/>
          <w:sz w:val="24"/>
          <w:szCs w:val="24"/>
        </w:rPr>
        <w:t>supra</w:t>
      </w:r>
      <w:r w:rsidR="00F03F56" w:rsidRPr="007022AA">
        <w:rPr>
          <w:rFonts w:ascii="Times New Roman" w:hAnsi="Times New Roman" w:cs="Times New Roman"/>
          <w:sz w:val="24"/>
          <w:szCs w:val="24"/>
        </w:rPr>
        <w:t>.</w:t>
      </w:r>
    </w:p>
    <w:p w:rsidR="00396412" w:rsidRPr="007022AA" w:rsidRDefault="00396412" w:rsidP="00396412">
      <w:pPr>
        <w:pStyle w:val="ListParagraph"/>
        <w:spacing w:after="0" w:line="360" w:lineRule="auto"/>
        <w:ind w:left="0" w:firstLine="1440"/>
        <w:rPr>
          <w:rFonts w:ascii="Times New Roman" w:hAnsi="Times New Roman" w:cs="Times New Roman"/>
          <w:sz w:val="24"/>
          <w:szCs w:val="24"/>
        </w:rPr>
      </w:pPr>
    </w:p>
    <w:p w:rsidR="00396412" w:rsidRPr="007022AA" w:rsidRDefault="00396412" w:rsidP="00396412">
      <w:pPr>
        <w:pStyle w:val="ListParagraph"/>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 xml:space="preserve">As such, York Water has satisfied its burden of demonstrating that the proposed allocation of </w:t>
      </w:r>
      <w:r w:rsidR="00AA3AEC">
        <w:rPr>
          <w:rFonts w:ascii="Times New Roman" w:hAnsi="Times New Roman" w:cs="Times New Roman"/>
          <w:sz w:val="24"/>
          <w:szCs w:val="24"/>
        </w:rPr>
        <w:t xml:space="preserve">a portion of the </w:t>
      </w:r>
      <w:r w:rsidRPr="007022AA">
        <w:rPr>
          <w:rFonts w:ascii="Times New Roman" w:hAnsi="Times New Roman" w:cs="Times New Roman"/>
          <w:sz w:val="24"/>
          <w:szCs w:val="24"/>
        </w:rPr>
        <w:t>wastewater revenue requirement to water customers, as detailed in the Settlement Petition, is just and reasonable and consistent with all applicable statutes and regulations.  The allocation proposal, therefore, will be adopted.</w:t>
      </w:r>
    </w:p>
    <w:p w:rsidR="004F74BB" w:rsidRPr="007022AA" w:rsidRDefault="004F74BB" w:rsidP="00770941">
      <w:pPr>
        <w:spacing w:after="0" w:line="360" w:lineRule="auto"/>
        <w:rPr>
          <w:rFonts w:ascii="Times New Roman" w:hAnsi="Times New Roman" w:cs="Times New Roman"/>
          <w:sz w:val="24"/>
          <w:szCs w:val="24"/>
        </w:rPr>
      </w:pPr>
    </w:p>
    <w:p w:rsidR="00833835" w:rsidRPr="007022AA" w:rsidRDefault="00833835" w:rsidP="00396412">
      <w:pPr>
        <w:pStyle w:val="ListParagraph"/>
        <w:numPr>
          <w:ilvl w:val="0"/>
          <w:numId w:val="15"/>
        </w:numPr>
        <w:spacing w:after="0"/>
        <w:rPr>
          <w:rFonts w:ascii="Times New Roman" w:hAnsi="Times New Roman" w:cs="Times New Roman"/>
          <w:b/>
          <w:sz w:val="24"/>
          <w:szCs w:val="24"/>
          <w:u w:val="single"/>
        </w:rPr>
      </w:pPr>
      <w:r w:rsidRPr="007022AA">
        <w:rPr>
          <w:rFonts w:ascii="Times New Roman" w:hAnsi="Times New Roman" w:cs="Times New Roman"/>
          <w:b/>
          <w:sz w:val="24"/>
          <w:szCs w:val="24"/>
          <w:u w:val="single"/>
        </w:rPr>
        <w:t xml:space="preserve">The Settlement Petition Should Be Approved </w:t>
      </w:r>
      <w:r w:rsidR="00CA2882" w:rsidRPr="007022AA">
        <w:rPr>
          <w:rFonts w:ascii="Times New Roman" w:hAnsi="Times New Roman" w:cs="Times New Roman"/>
          <w:b/>
          <w:sz w:val="24"/>
          <w:szCs w:val="24"/>
          <w:u w:val="single"/>
        </w:rPr>
        <w:t xml:space="preserve">Without Modification </w:t>
      </w:r>
      <w:r w:rsidRPr="007022AA">
        <w:rPr>
          <w:rFonts w:ascii="Times New Roman" w:hAnsi="Times New Roman" w:cs="Times New Roman"/>
          <w:b/>
          <w:sz w:val="24"/>
          <w:szCs w:val="24"/>
          <w:u w:val="single"/>
        </w:rPr>
        <w:t>Because It Is In The Public Interest</w:t>
      </w:r>
    </w:p>
    <w:p w:rsidR="00833835" w:rsidRPr="007022AA" w:rsidRDefault="00833835" w:rsidP="00770941">
      <w:pPr>
        <w:spacing w:after="0" w:line="360" w:lineRule="auto"/>
        <w:rPr>
          <w:rFonts w:ascii="Times New Roman" w:hAnsi="Times New Roman" w:cs="Times New Roman"/>
          <w:sz w:val="24"/>
          <w:szCs w:val="24"/>
        </w:rPr>
      </w:pPr>
    </w:p>
    <w:p w:rsidR="004F7D09" w:rsidRPr="007022AA" w:rsidRDefault="004F7D09" w:rsidP="004F7D09">
      <w:pPr>
        <w:pStyle w:val="ListParagraph"/>
        <w:numPr>
          <w:ilvl w:val="0"/>
          <w:numId w:val="12"/>
        </w:numPr>
        <w:spacing w:after="0" w:line="360" w:lineRule="auto"/>
        <w:rPr>
          <w:rFonts w:ascii="Times New Roman" w:hAnsi="Times New Roman" w:cs="Times New Roman"/>
          <w:sz w:val="24"/>
          <w:szCs w:val="24"/>
        </w:rPr>
      </w:pPr>
      <w:r w:rsidRPr="007022AA">
        <w:rPr>
          <w:rFonts w:ascii="Times New Roman" w:hAnsi="Times New Roman" w:cs="Times New Roman"/>
          <w:sz w:val="24"/>
          <w:szCs w:val="24"/>
          <w:u w:val="single"/>
        </w:rPr>
        <w:t>Legal Standard</w:t>
      </w:r>
    </w:p>
    <w:p w:rsidR="004F7D09" w:rsidRPr="007022AA" w:rsidRDefault="004F7D09" w:rsidP="00770941">
      <w:pPr>
        <w:spacing w:after="0" w:line="360" w:lineRule="auto"/>
        <w:rPr>
          <w:rFonts w:ascii="Times New Roman" w:hAnsi="Times New Roman" w:cs="Times New Roman"/>
          <w:sz w:val="24"/>
          <w:szCs w:val="24"/>
        </w:rPr>
      </w:pPr>
    </w:p>
    <w:p w:rsidR="004F74BB" w:rsidRPr="007022AA" w:rsidRDefault="00120ACC" w:rsidP="00770941">
      <w:pPr>
        <w:spacing w:after="0" w:line="360" w:lineRule="auto"/>
        <w:rPr>
          <w:rFonts w:ascii="Times New Roman" w:hAnsi="Times New Roman" w:cs="Times New Roman"/>
          <w:sz w:val="24"/>
          <w:szCs w:val="24"/>
        </w:rPr>
      </w:pPr>
      <w:r w:rsidRPr="007022AA">
        <w:rPr>
          <w:rFonts w:ascii="Times New Roman" w:hAnsi="Times New Roman" w:cs="Times New Roman"/>
          <w:sz w:val="24"/>
          <w:szCs w:val="24"/>
        </w:rPr>
        <w:tab/>
      </w:r>
      <w:r w:rsidRPr="007022AA">
        <w:rPr>
          <w:rFonts w:ascii="Times New Roman" w:hAnsi="Times New Roman" w:cs="Times New Roman"/>
          <w:sz w:val="24"/>
          <w:szCs w:val="24"/>
        </w:rPr>
        <w:tab/>
      </w:r>
      <w:r w:rsidR="004F74BB" w:rsidRPr="007022AA">
        <w:rPr>
          <w:rFonts w:ascii="Times New Roman" w:hAnsi="Times New Roman" w:cs="Times New Roman"/>
          <w:sz w:val="24"/>
          <w:szCs w:val="24"/>
        </w:rPr>
        <w:t>Commission policy promotes settlements.  52 Pa.Code § 5.231.  Settlements lessen the time and expense the parties must expend litigating a case and at the same time conserve administrative resources.  The Commission has indicated that settlement results are often preferable to those achieved at the conclusion of a fully litigated proceeding.  52 Pa.Code §</w:t>
      </w:r>
      <w:r w:rsidR="00770941">
        <w:rPr>
          <w:rFonts w:ascii="Times New Roman" w:hAnsi="Times New Roman" w:cs="Times New Roman"/>
          <w:sz w:val="24"/>
          <w:szCs w:val="24"/>
        </w:rPr>
        <w:t> </w:t>
      </w:r>
      <w:r w:rsidR="004F74BB" w:rsidRPr="007022AA">
        <w:rPr>
          <w:rFonts w:ascii="Times New Roman" w:hAnsi="Times New Roman" w:cs="Times New Roman"/>
          <w:sz w:val="24"/>
          <w:szCs w:val="24"/>
        </w:rPr>
        <w:t xml:space="preserve">69.401.  </w:t>
      </w:r>
      <w:r w:rsidR="007360DE" w:rsidRPr="007022AA">
        <w:rPr>
          <w:rFonts w:ascii="Times New Roman" w:hAnsi="Times New Roman" w:cs="Times New Roman"/>
          <w:sz w:val="24"/>
          <w:szCs w:val="24"/>
        </w:rPr>
        <w:t>T</w:t>
      </w:r>
      <w:r w:rsidR="004F74BB" w:rsidRPr="007022AA">
        <w:rPr>
          <w:rFonts w:ascii="Times New Roman" w:hAnsi="Times New Roman" w:cs="Times New Roman"/>
          <w:sz w:val="24"/>
          <w:szCs w:val="24"/>
        </w:rPr>
        <w:t xml:space="preserve">he focus of inquiry for determining whether a proposed settlement should be recommended for approval is not a “burden of proof” standard, as is utilized for contested matters.  </w:t>
      </w:r>
      <w:r w:rsidR="004F74BB" w:rsidRPr="007022AA">
        <w:rPr>
          <w:rFonts w:ascii="Times New Roman" w:hAnsi="Times New Roman" w:cs="Times New Roman"/>
          <w:sz w:val="24"/>
          <w:szCs w:val="24"/>
          <w:u w:val="single"/>
        </w:rPr>
        <w:t>Pa. P</w:t>
      </w:r>
      <w:r w:rsidR="003A2D39" w:rsidRPr="007022AA">
        <w:rPr>
          <w:rFonts w:ascii="Times New Roman" w:hAnsi="Times New Roman" w:cs="Times New Roman"/>
          <w:sz w:val="24"/>
          <w:szCs w:val="24"/>
          <w:u w:val="single"/>
        </w:rPr>
        <w:t>ub</w:t>
      </w:r>
      <w:r w:rsidR="004F74BB" w:rsidRPr="007022AA">
        <w:rPr>
          <w:rFonts w:ascii="Times New Roman" w:hAnsi="Times New Roman" w:cs="Times New Roman"/>
          <w:sz w:val="24"/>
          <w:szCs w:val="24"/>
          <w:u w:val="single"/>
        </w:rPr>
        <w:t>.</w:t>
      </w:r>
      <w:r w:rsidR="003A2D39" w:rsidRPr="007022AA">
        <w:rPr>
          <w:rFonts w:ascii="Times New Roman" w:hAnsi="Times New Roman" w:cs="Times New Roman"/>
          <w:sz w:val="24"/>
          <w:szCs w:val="24"/>
          <w:u w:val="single"/>
        </w:rPr>
        <w:t xml:space="preserve"> </w:t>
      </w:r>
      <w:r w:rsidR="004F74BB" w:rsidRPr="007022AA">
        <w:rPr>
          <w:rFonts w:ascii="Times New Roman" w:hAnsi="Times New Roman" w:cs="Times New Roman"/>
          <w:sz w:val="24"/>
          <w:szCs w:val="24"/>
          <w:u w:val="single"/>
        </w:rPr>
        <w:t>U</w:t>
      </w:r>
      <w:r w:rsidR="003A2D39" w:rsidRPr="007022AA">
        <w:rPr>
          <w:rFonts w:ascii="Times New Roman" w:hAnsi="Times New Roman" w:cs="Times New Roman"/>
          <w:sz w:val="24"/>
          <w:szCs w:val="24"/>
          <w:u w:val="single"/>
        </w:rPr>
        <w:t>til</w:t>
      </w:r>
      <w:r w:rsidR="004F74BB" w:rsidRPr="007022AA">
        <w:rPr>
          <w:rFonts w:ascii="Times New Roman" w:hAnsi="Times New Roman" w:cs="Times New Roman"/>
          <w:sz w:val="24"/>
          <w:szCs w:val="24"/>
          <w:u w:val="single"/>
        </w:rPr>
        <w:t>.</w:t>
      </w:r>
      <w:r w:rsidR="003A2D39" w:rsidRPr="007022AA">
        <w:rPr>
          <w:rFonts w:ascii="Times New Roman" w:hAnsi="Times New Roman" w:cs="Times New Roman"/>
          <w:sz w:val="24"/>
          <w:szCs w:val="24"/>
          <w:u w:val="single"/>
        </w:rPr>
        <w:t xml:space="preserve"> </w:t>
      </w:r>
      <w:r w:rsidR="004F74BB" w:rsidRPr="007022AA">
        <w:rPr>
          <w:rFonts w:ascii="Times New Roman" w:hAnsi="Times New Roman" w:cs="Times New Roman"/>
          <w:sz w:val="24"/>
          <w:szCs w:val="24"/>
          <w:u w:val="single"/>
        </w:rPr>
        <w:t>C</w:t>
      </w:r>
      <w:r w:rsidR="003A2D39" w:rsidRPr="007022AA">
        <w:rPr>
          <w:rFonts w:ascii="Times New Roman" w:hAnsi="Times New Roman" w:cs="Times New Roman"/>
          <w:sz w:val="24"/>
          <w:szCs w:val="24"/>
          <w:u w:val="single"/>
        </w:rPr>
        <w:t>omm’n</w:t>
      </w:r>
      <w:r w:rsidR="004F74BB" w:rsidRPr="007022AA">
        <w:rPr>
          <w:rFonts w:ascii="Times New Roman" w:hAnsi="Times New Roman" w:cs="Times New Roman"/>
          <w:sz w:val="24"/>
          <w:szCs w:val="24"/>
          <w:u w:val="single"/>
        </w:rPr>
        <w:t xml:space="preserve">., </w:t>
      </w:r>
      <w:r w:rsidR="004F74BB" w:rsidRPr="007022AA">
        <w:rPr>
          <w:rFonts w:ascii="Times New Roman" w:hAnsi="Times New Roman" w:cs="Times New Roman"/>
          <w:i/>
          <w:sz w:val="24"/>
          <w:szCs w:val="24"/>
          <w:u w:val="single"/>
        </w:rPr>
        <w:t>et al</w:t>
      </w:r>
      <w:r w:rsidR="004F74BB" w:rsidRPr="007022AA">
        <w:rPr>
          <w:rFonts w:ascii="Times New Roman" w:hAnsi="Times New Roman" w:cs="Times New Roman"/>
          <w:sz w:val="24"/>
          <w:szCs w:val="24"/>
          <w:u w:val="single"/>
        </w:rPr>
        <w:t>. v. City of Lancaster – Bureau of Water</w:t>
      </w:r>
      <w:r w:rsidR="004F74BB" w:rsidRPr="007022AA">
        <w:rPr>
          <w:rFonts w:ascii="Times New Roman" w:hAnsi="Times New Roman" w:cs="Times New Roman"/>
          <w:sz w:val="24"/>
          <w:szCs w:val="24"/>
        </w:rPr>
        <w:t xml:space="preserve">, Docket Nos. R-2010-2179103, </w:t>
      </w:r>
      <w:r w:rsidR="004F74BB" w:rsidRPr="007022AA">
        <w:rPr>
          <w:rFonts w:ascii="Times New Roman" w:hAnsi="Times New Roman" w:cs="Times New Roman"/>
          <w:i/>
          <w:sz w:val="24"/>
          <w:szCs w:val="24"/>
        </w:rPr>
        <w:t>et al</w:t>
      </w:r>
      <w:r w:rsidR="004F74BB" w:rsidRPr="007022AA">
        <w:rPr>
          <w:rFonts w:ascii="Times New Roman" w:hAnsi="Times New Roman" w:cs="Times New Roman"/>
          <w:sz w:val="24"/>
          <w:szCs w:val="24"/>
        </w:rPr>
        <w:t>., Opinion and Order (entered July 14, 2011)</w:t>
      </w:r>
      <w:r w:rsidR="003A2D39" w:rsidRPr="007022AA">
        <w:rPr>
          <w:rFonts w:ascii="Times New Roman" w:hAnsi="Times New Roman" w:cs="Times New Roman"/>
          <w:sz w:val="24"/>
          <w:szCs w:val="24"/>
        </w:rPr>
        <w:t xml:space="preserve"> </w:t>
      </w:r>
      <w:r w:rsidR="004F74BB" w:rsidRPr="007022AA">
        <w:rPr>
          <w:rFonts w:ascii="Times New Roman" w:hAnsi="Times New Roman" w:cs="Times New Roman"/>
          <w:sz w:val="24"/>
          <w:szCs w:val="24"/>
        </w:rPr>
        <w:t>(</w:t>
      </w:r>
      <w:r w:rsidR="004F74BB" w:rsidRPr="007022AA">
        <w:rPr>
          <w:rFonts w:ascii="Times New Roman" w:hAnsi="Times New Roman" w:cs="Times New Roman"/>
          <w:sz w:val="24"/>
          <w:szCs w:val="24"/>
          <w:u w:val="single"/>
        </w:rPr>
        <w:t>Lancaster</w:t>
      </w:r>
      <w:r w:rsidR="004F74BB" w:rsidRPr="007022AA">
        <w:rPr>
          <w:rFonts w:ascii="Times New Roman" w:hAnsi="Times New Roman" w:cs="Times New Roman"/>
          <w:sz w:val="24"/>
          <w:szCs w:val="24"/>
        </w:rPr>
        <w:t xml:space="preserve">).  Instead, the benchmark for determining the acceptability of a settlement or partial settlement is whether the proposed terms and conditions are in the public interest.  </w:t>
      </w:r>
      <w:r w:rsidR="004F74BB" w:rsidRPr="007022AA">
        <w:rPr>
          <w:rFonts w:ascii="Times New Roman" w:hAnsi="Times New Roman" w:cs="Times New Roman"/>
          <w:sz w:val="24"/>
          <w:szCs w:val="24"/>
          <w:u w:val="single"/>
        </w:rPr>
        <w:t>Id.</w:t>
      </w:r>
      <w:r w:rsidR="004F74BB" w:rsidRPr="007022AA">
        <w:rPr>
          <w:rFonts w:ascii="Times New Roman" w:hAnsi="Times New Roman" w:cs="Times New Roman"/>
          <w:sz w:val="24"/>
          <w:szCs w:val="24"/>
        </w:rPr>
        <w:t xml:space="preserve">; </w:t>
      </w:r>
      <w:r w:rsidR="004F74BB" w:rsidRPr="007022AA">
        <w:rPr>
          <w:rFonts w:ascii="Times New Roman" w:hAnsi="Times New Roman" w:cs="Times New Roman"/>
          <w:i/>
          <w:sz w:val="24"/>
          <w:szCs w:val="24"/>
        </w:rPr>
        <w:t>citing</w:t>
      </w:r>
      <w:r w:rsidR="004F74BB" w:rsidRPr="007022AA">
        <w:rPr>
          <w:rFonts w:ascii="Times New Roman" w:hAnsi="Times New Roman" w:cs="Times New Roman"/>
          <w:sz w:val="24"/>
          <w:szCs w:val="24"/>
        </w:rPr>
        <w:t xml:space="preserve">, </w:t>
      </w:r>
      <w:r w:rsidR="004F74BB" w:rsidRPr="007022AA">
        <w:rPr>
          <w:rFonts w:ascii="Times New Roman" w:hAnsi="Times New Roman" w:cs="Times New Roman"/>
          <w:sz w:val="24"/>
          <w:szCs w:val="24"/>
          <w:u w:val="single"/>
        </w:rPr>
        <w:t>Warner v. GTE North, Inc.</w:t>
      </w:r>
      <w:r w:rsidR="004F74BB" w:rsidRPr="007022AA">
        <w:rPr>
          <w:rFonts w:ascii="Times New Roman" w:hAnsi="Times New Roman" w:cs="Times New Roman"/>
          <w:sz w:val="24"/>
          <w:szCs w:val="24"/>
        </w:rPr>
        <w:t>, Docket No. C-00902815, Opinion and Order (entered April 1, 1996)</w:t>
      </w:r>
      <w:r w:rsidR="00BA3613" w:rsidRPr="007022AA">
        <w:rPr>
          <w:rFonts w:ascii="Times New Roman" w:hAnsi="Times New Roman" w:cs="Times New Roman"/>
          <w:sz w:val="24"/>
          <w:szCs w:val="24"/>
        </w:rPr>
        <w:t xml:space="preserve"> </w:t>
      </w:r>
      <w:r w:rsidR="004F74BB" w:rsidRPr="007022AA">
        <w:rPr>
          <w:rFonts w:ascii="Times New Roman" w:hAnsi="Times New Roman" w:cs="Times New Roman"/>
          <w:sz w:val="24"/>
          <w:szCs w:val="24"/>
        </w:rPr>
        <w:t>(</w:t>
      </w:r>
      <w:r w:rsidR="004F74BB" w:rsidRPr="007022AA">
        <w:rPr>
          <w:rFonts w:ascii="Times New Roman" w:hAnsi="Times New Roman" w:cs="Times New Roman"/>
          <w:sz w:val="24"/>
          <w:szCs w:val="24"/>
          <w:u w:val="single"/>
        </w:rPr>
        <w:t>Warner</w:t>
      </w:r>
      <w:r w:rsidR="004F74BB" w:rsidRPr="007022AA">
        <w:rPr>
          <w:rFonts w:ascii="Times New Roman" w:hAnsi="Times New Roman" w:cs="Times New Roman"/>
          <w:sz w:val="24"/>
          <w:szCs w:val="24"/>
        </w:rPr>
        <w:t xml:space="preserve">); </w:t>
      </w:r>
      <w:r w:rsidR="004F74BB" w:rsidRPr="007022AA">
        <w:rPr>
          <w:rFonts w:ascii="Times New Roman" w:hAnsi="Times New Roman" w:cs="Times New Roman"/>
          <w:sz w:val="24"/>
          <w:szCs w:val="24"/>
          <w:u w:val="single"/>
        </w:rPr>
        <w:t xml:space="preserve">Pa. </w:t>
      </w:r>
      <w:r w:rsidR="003A2D39" w:rsidRPr="007022AA">
        <w:rPr>
          <w:rFonts w:ascii="Times New Roman" w:hAnsi="Times New Roman" w:cs="Times New Roman"/>
          <w:sz w:val="24"/>
          <w:szCs w:val="24"/>
          <w:u w:val="single"/>
        </w:rPr>
        <w:t xml:space="preserve">Pub. Util. Comm’n. </w:t>
      </w:r>
      <w:r w:rsidR="004F74BB" w:rsidRPr="007022AA">
        <w:rPr>
          <w:rFonts w:ascii="Times New Roman" w:hAnsi="Times New Roman" w:cs="Times New Roman"/>
          <w:sz w:val="24"/>
          <w:szCs w:val="24"/>
          <w:u w:val="single"/>
        </w:rPr>
        <w:t>v. CS Water and Sewer Associates</w:t>
      </w:r>
      <w:r w:rsidR="004F74BB" w:rsidRPr="007022AA">
        <w:rPr>
          <w:rFonts w:ascii="Times New Roman" w:hAnsi="Times New Roman" w:cs="Times New Roman"/>
          <w:sz w:val="24"/>
          <w:szCs w:val="24"/>
        </w:rPr>
        <w:t xml:space="preserve">, 74 </w:t>
      </w:r>
      <w:r w:rsidR="003A2D39" w:rsidRPr="007022AA">
        <w:rPr>
          <w:rFonts w:ascii="Times New Roman" w:hAnsi="Times New Roman" w:cs="Times New Roman"/>
          <w:sz w:val="24"/>
          <w:szCs w:val="24"/>
        </w:rPr>
        <w:t>Pa.</w:t>
      </w:r>
      <w:r w:rsidR="004F74BB" w:rsidRPr="007022AA">
        <w:rPr>
          <w:rFonts w:ascii="Times New Roman" w:hAnsi="Times New Roman" w:cs="Times New Roman"/>
          <w:sz w:val="24"/>
          <w:szCs w:val="24"/>
        </w:rPr>
        <w:t xml:space="preserve"> PUC 767 (1991).</w:t>
      </w:r>
    </w:p>
    <w:p w:rsidR="004F74BB" w:rsidRPr="007022AA" w:rsidRDefault="004F74BB" w:rsidP="00016266">
      <w:pPr>
        <w:spacing w:after="0" w:line="360" w:lineRule="auto"/>
        <w:rPr>
          <w:rFonts w:ascii="Times New Roman" w:hAnsi="Times New Roman" w:cs="Times New Roman"/>
          <w:sz w:val="24"/>
          <w:szCs w:val="24"/>
        </w:rPr>
      </w:pPr>
    </w:p>
    <w:p w:rsidR="00E60840" w:rsidRPr="007022AA" w:rsidRDefault="00E60840" w:rsidP="004F7D09">
      <w:pPr>
        <w:pStyle w:val="ListParagraph"/>
        <w:numPr>
          <w:ilvl w:val="0"/>
          <w:numId w:val="12"/>
        </w:numPr>
        <w:spacing w:after="0" w:line="360" w:lineRule="auto"/>
        <w:rPr>
          <w:rFonts w:ascii="Times New Roman" w:hAnsi="Times New Roman" w:cs="Times New Roman"/>
          <w:sz w:val="24"/>
          <w:szCs w:val="24"/>
        </w:rPr>
      </w:pPr>
      <w:r w:rsidRPr="007022AA">
        <w:rPr>
          <w:rFonts w:ascii="Times New Roman" w:hAnsi="Times New Roman" w:cs="Times New Roman"/>
          <w:sz w:val="24"/>
          <w:szCs w:val="24"/>
          <w:u w:val="single"/>
        </w:rPr>
        <w:t>Terms of the Settlement</w:t>
      </w:r>
    </w:p>
    <w:p w:rsidR="00E60840" w:rsidRPr="007022AA" w:rsidRDefault="00E60840" w:rsidP="00E60840">
      <w:pPr>
        <w:spacing w:after="0" w:line="360" w:lineRule="auto"/>
        <w:rPr>
          <w:rFonts w:ascii="Times New Roman" w:hAnsi="Times New Roman" w:cs="Times New Roman"/>
          <w:sz w:val="24"/>
          <w:szCs w:val="24"/>
        </w:rPr>
      </w:pPr>
    </w:p>
    <w:p w:rsidR="00BA3613" w:rsidRPr="007022AA" w:rsidRDefault="002D07DC" w:rsidP="002D07DC">
      <w:pPr>
        <w:spacing w:after="0" w:line="360" w:lineRule="auto"/>
        <w:ind w:firstLine="1440"/>
        <w:rPr>
          <w:rFonts w:ascii="Times New Roman" w:hAnsi="Times New Roman" w:cs="Times New Roman"/>
          <w:sz w:val="24"/>
          <w:szCs w:val="24"/>
        </w:rPr>
      </w:pPr>
      <w:r w:rsidRPr="007022AA">
        <w:rPr>
          <w:rFonts w:ascii="Times New Roman" w:hAnsi="Times New Roman" w:cs="Times New Roman"/>
          <w:sz w:val="24"/>
          <w:szCs w:val="24"/>
        </w:rPr>
        <w:t xml:space="preserve">In the Settlement Petition, York Water, OCA, OSBA and I&amp;E have agreed to terms involving, </w:t>
      </w:r>
      <w:r w:rsidRPr="007022AA">
        <w:rPr>
          <w:rFonts w:ascii="Times New Roman" w:hAnsi="Times New Roman" w:cs="Times New Roman"/>
          <w:i/>
          <w:sz w:val="24"/>
          <w:szCs w:val="24"/>
        </w:rPr>
        <w:t>inter alia</w:t>
      </w:r>
      <w:r w:rsidRPr="007022AA">
        <w:rPr>
          <w:rFonts w:ascii="Times New Roman" w:hAnsi="Times New Roman" w:cs="Times New Roman"/>
          <w:sz w:val="24"/>
          <w:szCs w:val="24"/>
        </w:rPr>
        <w:t>, revenue requirement, specific amortizations, pension contributions, rate design and a stay out period during which York Water agrees not to file another base rate case.  The terms of the Settlement Petition are:</w:t>
      </w:r>
    </w:p>
    <w:p w:rsidR="002D07DC" w:rsidRPr="007022AA" w:rsidRDefault="002D07DC" w:rsidP="00C63908">
      <w:pPr>
        <w:spacing w:after="0" w:line="360" w:lineRule="auto"/>
        <w:ind w:firstLine="1440"/>
        <w:rPr>
          <w:rFonts w:ascii="Times New Roman" w:hAnsi="Times New Roman" w:cs="Times New Roman"/>
          <w:sz w:val="24"/>
          <w:szCs w:val="24"/>
        </w:rPr>
      </w:pPr>
    </w:p>
    <w:p w:rsidR="00C4728B" w:rsidRPr="007022AA" w:rsidRDefault="00C4728B" w:rsidP="00C4728B">
      <w:pPr>
        <w:pStyle w:val="Pleading2L4"/>
        <w:tabs>
          <w:tab w:val="clear" w:pos="2880"/>
        </w:tabs>
        <w:spacing w:line="240" w:lineRule="auto"/>
        <w:ind w:left="1440" w:right="1440" w:firstLine="0"/>
        <w:jc w:val="both"/>
        <w:rPr>
          <w:szCs w:val="24"/>
        </w:rPr>
      </w:pPr>
      <w:r w:rsidRPr="007022AA">
        <w:rPr>
          <w:szCs w:val="24"/>
        </w:rPr>
        <w:t>The Settlement Rates will be designed to produce $5.0 million in additional annual base rate operating revenue, which consists of $4,972,040 in additional water revenue and $27,960 in additional wastewater revenue.  The $27,960 increase to wastewater customers is a 25% increase over current rates.  York Water’s water and wastewater rates will be designed to produce total revenues of approximately $46,395,188.  York Water will be permitted to file tariff supplements to become effective on the date of the end of the original suspension, that is, no earlier than February 28, 2014.</w:t>
      </w:r>
    </w:p>
    <w:p w:rsidR="00C4728B" w:rsidRPr="007022AA" w:rsidRDefault="00C4728B" w:rsidP="00C63908">
      <w:pPr>
        <w:pStyle w:val="Pleading2L4"/>
        <w:numPr>
          <w:ilvl w:val="0"/>
          <w:numId w:val="0"/>
        </w:numPr>
        <w:spacing w:line="240" w:lineRule="auto"/>
        <w:ind w:left="1440" w:right="1440"/>
        <w:jc w:val="both"/>
        <w:rPr>
          <w:szCs w:val="24"/>
        </w:rPr>
      </w:pPr>
    </w:p>
    <w:p w:rsidR="00C4728B" w:rsidRPr="007022AA" w:rsidRDefault="00C4728B" w:rsidP="00C4728B">
      <w:pPr>
        <w:pStyle w:val="Pleading2L4"/>
        <w:tabs>
          <w:tab w:val="clear" w:pos="2880"/>
        </w:tabs>
        <w:spacing w:line="240" w:lineRule="auto"/>
        <w:ind w:left="1440" w:right="1440" w:firstLine="0"/>
        <w:jc w:val="both"/>
        <w:rPr>
          <w:szCs w:val="24"/>
        </w:rPr>
      </w:pPr>
      <w:r w:rsidRPr="007022AA">
        <w:rPr>
          <w:szCs w:val="24"/>
        </w:rPr>
        <w:t xml:space="preserve">The Joint Petitioners agree that the $4,972,040 in additional water revenue includes $58,826 of wastewater revenue requirement.  </w:t>
      </w:r>
      <w:r w:rsidR="00C63908">
        <w:rPr>
          <w:szCs w:val="24"/>
        </w:rPr>
        <w:t xml:space="preserve">This amount was determined by: </w:t>
      </w:r>
      <w:r w:rsidRPr="007022AA">
        <w:rPr>
          <w:szCs w:val="24"/>
        </w:rPr>
        <w:t>(1) scaling back the Company’s proposed wastewater revenue requirement increase by the same percentage as the reduction in total revenues from the Company’s original filing (</w:t>
      </w:r>
      <w:r w:rsidRPr="007022AA">
        <w:rPr>
          <w:i/>
          <w:szCs w:val="24"/>
        </w:rPr>
        <w:t>i.e.</w:t>
      </w:r>
      <w:r w:rsidRPr="007022AA">
        <w:rPr>
          <w:szCs w:val="24"/>
        </w:rPr>
        <w:t>, a reduction to 70% of the claimed increase), and (2) subtracting the $27,960 increase in wastewater revenues from the total scaled back wastewater revenue requirement increase of $86,786.</w:t>
      </w:r>
      <w:r w:rsidRPr="007022AA">
        <w:rPr>
          <w:rStyle w:val="FootnoteReference"/>
          <w:szCs w:val="24"/>
          <w:vertAlign w:val="superscript"/>
        </w:rPr>
        <w:footnoteReference w:id="1"/>
      </w:r>
    </w:p>
    <w:p w:rsidR="00C4728B" w:rsidRPr="007022AA" w:rsidRDefault="00C4728B" w:rsidP="00C4728B">
      <w:pPr>
        <w:pStyle w:val="Pleading2L4"/>
        <w:numPr>
          <w:ilvl w:val="0"/>
          <w:numId w:val="0"/>
        </w:numPr>
        <w:spacing w:line="240" w:lineRule="auto"/>
        <w:ind w:right="1440"/>
        <w:jc w:val="both"/>
        <w:rPr>
          <w:szCs w:val="24"/>
        </w:rPr>
      </w:pPr>
    </w:p>
    <w:p w:rsidR="00C4728B" w:rsidRPr="007022AA" w:rsidRDefault="00C4728B" w:rsidP="00C4728B">
      <w:pPr>
        <w:pStyle w:val="Pleading2L4"/>
        <w:tabs>
          <w:tab w:val="clear" w:pos="2880"/>
        </w:tabs>
        <w:spacing w:line="240" w:lineRule="auto"/>
        <w:ind w:left="1440" w:right="1440" w:firstLine="0"/>
        <w:jc w:val="both"/>
        <w:rPr>
          <w:szCs w:val="24"/>
        </w:rPr>
      </w:pPr>
      <w:r w:rsidRPr="007022AA">
        <w:rPr>
          <w:szCs w:val="24"/>
        </w:rPr>
        <w:t>That the following amortizations are specifically approved and are reflected in the Settlement’s base rate allowance:</w:t>
      </w:r>
    </w:p>
    <w:p w:rsidR="00C4728B" w:rsidRPr="007022AA" w:rsidRDefault="00C4728B" w:rsidP="00C4728B">
      <w:pPr>
        <w:pStyle w:val="Pleading2L4"/>
        <w:numPr>
          <w:ilvl w:val="0"/>
          <w:numId w:val="0"/>
        </w:numPr>
        <w:spacing w:line="240" w:lineRule="auto"/>
        <w:ind w:right="1440"/>
        <w:rPr>
          <w:szCs w:val="24"/>
        </w:rPr>
      </w:pPr>
    </w:p>
    <w:tbl>
      <w:tblPr>
        <w:tblW w:w="9450" w:type="dxa"/>
        <w:tblInd w:w="288" w:type="dxa"/>
        <w:tblLook w:val="01E0" w:firstRow="1" w:lastRow="1" w:firstColumn="1" w:lastColumn="1" w:noHBand="0" w:noVBand="0"/>
      </w:tblPr>
      <w:tblGrid>
        <w:gridCol w:w="4230"/>
        <w:gridCol w:w="2520"/>
        <w:gridCol w:w="2700"/>
      </w:tblGrid>
      <w:tr w:rsidR="00C4728B" w:rsidRPr="007022AA" w:rsidTr="008448FE">
        <w:trPr>
          <w:trHeight w:val="540"/>
        </w:trPr>
        <w:tc>
          <w:tcPr>
            <w:tcW w:w="4230" w:type="dxa"/>
            <w:shd w:val="clear" w:color="auto" w:fill="auto"/>
          </w:tcPr>
          <w:p w:rsidR="00C4728B" w:rsidRPr="007022AA" w:rsidRDefault="00C4728B" w:rsidP="008448FE">
            <w:pPr>
              <w:pStyle w:val="ListNumber"/>
              <w:numPr>
                <w:ilvl w:val="0"/>
                <w:numId w:val="0"/>
              </w:numPr>
              <w:spacing w:before="120" w:after="120" w:line="240" w:lineRule="auto"/>
              <w:rPr>
                <w:b/>
              </w:rPr>
            </w:pPr>
            <w:r w:rsidRPr="007022AA">
              <w:rPr>
                <w:b/>
              </w:rPr>
              <w:t>Description</w:t>
            </w:r>
          </w:p>
        </w:tc>
        <w:tc>
          <w:tcPr>
            <w:tcW w:w="2520" w:type="dxa"/>
            <w:shd w:val="clear" w:color="auto" w:fill="auto"/>
          </w:tcPr>
          <w:p w:rsidR="00C4728B" w:rsidRPr="007022AA" w:rsidRDefault="00C4728B" w:rsidP="008448FE">
            <w:pPr>
              <w:pStyle w:val="ListNumber"/>
              <w:numPr>
                <w:ilvl w:val="0"/>
                <w:numId w:val="0"/>
              </w:numPr>
              <w:spacing w:before="120" w:after="120" w:line="240" w:lineRule="auto"/>
              <w:rPr>
                <w:b/>
              </w:rPr>
            </w:pPr>
            <w:r w:rsidRPr="007022AA">
              <w:rPr>
                <w:b/>
              </w:rPr>
              <w:t>Amortization Period</w:t>
            </w:r>
          </w:p>
        </w:tc>
        <w:tc>
          <w:tcPr>
            <w:tcW w:w="2700" w:type="dxa"/>
            <w:shd w:val="clear" w:color="auto" w:fill="auto"/>
          </w:tcPr>
          <w:p w:rsidR="00C4728B" w:rsidRPr="007022AA" w:rsidRDefault="00C4728B" w:rsidP="008448FE">
            <w:pPr>
              <w:pStyle w:val="ListNumber"/>
              <w:numPr>
                <w:ilvl w:val="0"/>
                <w:numId w:val="0"/>
              </w:numPr>
              <w:spacing w:before="120" w:after="120" w:line="240" w:lineRule="auto"/>
              <w:rPr>
                <w:b/>
              </w:rPr>
            </w:pPr>
            <w:r w:rsidRPr="007022AA">
              <w:rPr>
                <w:b/>
              </w:rPr>
              <w:t>Annual Amortization</w:t>
            </w:r>
          </w:p>
        </w:tc>
      </w:tr>
      <w:tr w:rsidR="00C4728B" w:rsidRPr="007022AA" w:rsidTr="008448FE">
        <w:trPr>
          <w:trHeight w:val="1130"/>
        </w:trPr>
        <w:tc>
          <w:tcPr>
            <w:tcW w:w="4230" w:type="dxa"/>
            <w:shd w:val="clear" w:color="auto" w:fill="auto"/>
          </w:tcPr>
          <w:p w:rsidR="00C4728B" w:rsidRPr="007022AA" w:rsidRDefault="00C4728B" w:rsidP="008448FE">
            <w:pPr>
              <w:pStyle w:val="ListNumber"/>
              <w:numPr>
                <w:ilvl w:val="0"/>
                <w:numId w:val="0"/>
              </w:numPr>
              <w:spacing w:before="120" w:after="120" w:line="240" w:lineRule="auto"/>
            </w:pPr>
            <w:r w:rsidRPr="007022AA">
              <w:t>Spring Grove Water Company and Borough of Spring Grove Positive Acquisition Adjustment</w:t>
            </w:r>
          </w:p>
        </w:tc>
        <w:tc>
          <w:tcPr>
            <w:tcW w:w="2520" w:type="dxa"/>
            <w:shd w:val="clear" w:color="auto" w:fill="auto"/>
          </w:tcPr>
          <w:p w:rsidR="00C4728B" w:rsidRPr="007022AA" w:rsidRDefault="00C4728B" w:rsidP="008448FE">
            <w:pPr>
              <w:pStyle w:val="ListNumber"/>
              <w:numPr>
                <w:ilvl w:val="0"/>
                <w:numId w:val="0"/>
              </w:numPr>
              <w:spacing w:before="120" w:after="120" w:line="240" w:lineRule="auto"/>
            </w:pPr>
            <w:r w:rsidRPr="007022AA">
              <w:t xml:space="preserve">10 Years ending </w:t>
            </w:r>
            <w:r w:rsidRPr="007022AA">
              <w:br/>
              <w:t>September 15, 2016</w:t>
            </w:r>
          </w:p>
        </w:tc>
        <w:tc>
          <w:tcPr>
            <w:tcW w:w="2700" w:type="dxa"/>
            <w:shd w:val="clear" w:color="auto" w:fill="auto"/>
          </w:tcPr>
          <w:p w:rsidR="00C4728B" w:rsidRPr="007022AA" w:rsidRDefault="00C4728B" w:rsidP="008448FE">
            <w:pPr>
              <w:pStyle w:val="ListNumber"/>
              <w:numPr>
                <w:ilvl w:val="0"/>
                <w:numId w:val="0"/>
              </w:numPr>
              <w:spacing w:before="120" w:after="120" w:line="240" w:lineRule="auto"/>
            </w:pPr>
            <w:r w:rsidRPr="007022AA">
              <w:t>$20,129</w:t>
            </w:r>
          </w:p>
        </w:tc>
      </w:tr>
      <w:tr w:rsidR="00C4728B" w:rsidRPr="007022AA" w:rsidTr="008448FE">
        <w:trPr>
          <w:trHeight w:val="839"/>
        </w:trPr>
        <w:tc>
          <w:tcPr>
            <w:tcW w:w="4230" w:type="dxa"/>
            <w:shd w:val="clear" w:color="auto" w:fill="auto"/>
          </w:tcPr>
          <w:p w:rsidR="00C4728B" w:rsidRPr="007022AA" w:rsidRDefault="00C4728B" w:rsidP="008448FE">
            <w:pPr>
              <w:pStyle w:val="ListNumber"/>
              <w:numPr>
                <w:ilvl w:val="0"/>
                <w:numId w:val="0"/>
              </w:numPr>
              <w:spacing w:before="120" w:after="120" w:line="240" w:lineRule="auto"/>
            </w:pPr>
            <w:r w:rsidRPr="007022AA">
              <w:t>York Starview, LP Positive Acquisition Adjustment</w:t>
            </w:r>
          </w:p>
        </w:tc>
        <w:tc>
          <w:tcPr>
            <w:tcW w:w="2520" w:type="dxa"/>
            <w:shd w:val="clear" w:color="auto" w:fill="auto"/>
          </w:tcPr>
          <w:p w:rsidR="00C4728B" w:rsidRPr="007022AA" w:rsidRDefault="00C4728B" w:rsidP="008448FE">
            <w:pPr>
              <w:pStyle w:val="ListNumber"/>
              <w:numPr>
                <w:ilvl w:val="0"/>
                <w:numId w:val="0"/>
              </w:numPr>
              <w:spacing w:before="120" w:after="120" w:line="240" w:lineRule="auto"/>
            </w:pPr>
            <w:r w:rsidRPr="007022AA">
              <w:t xml:space="preserve">10 Years ending </w:t>
            </w:r>
            <w:r w:rsidRPr="007022AA">
              <w:br/>
              <w:t>December 31, 2023</w:t>
            </w:r>
          </w:p>
        </w:tc>
        <w:tc>
          <w:tcPr>
            <w:tcW w:w="2700" w:type="dxa"/>
            <w:shd w:val="clear" w:color="auto" w:fill="auto"/>
          </w:tcPr>
          <w:p w:rsidR="00C4728B" w:rsidRPr="007022AA" w:rsidRDefault="00C4728B" w:rsidP="008448FE">
            <w:pPr>
              <w:pStyle w:val="ListNumber"/>
              <w:numPr>
                <w:ilvl w:val="0"/>
                <w:numId w:val="0"/>
              </w:numPr>
              <w:spacing w:before="120" w:after="120" w:line="240" w:lineRule="auto"/>
            </w:pPr>
            <w:r w:rsidRPr="007022AA">
              <w:t>$3,590</w:t>
            </w:r>
          </w:p>
        </w:tc>
      </w:tr>
      <w:tr w:rsidR="00C4728B" w:rsidRPr="007022AA" w:rsidTr="008448FE">
        <w:trPr>
          <w:trHeight w:val="546"/>
        </w:trPr>
        <w:tc>
          <w:tcPr>
            <w:tcW w:w="4230" w:type="dxa"/>
            <w:shd w:val="clear" w:color="auto" w:fill="auto"/>
          </w:tcPr>
          <w:p w:rsidR="00C4728B" w:rsidRPr="007022AA" w:rsidRDefault="00C4728B" w:rsidP="008448FE">
            <w:pPr>
              <w:pStyle w:val="ListNumber"/>
              <w:numPr>
                <w:ilvl w:val="0"/>
                <w:numId w:val="0"/>
              </w:numPr>
              <w:spacing w:before="120" w:after="120" w:line="240" w:lineRule="auto"/>
            </w:pPr>
            <w:r w:rsidRPr="007022AA">
              <w:t>Section A Positive Acquisition Adjustment</w:t>
            </w:r>
          </w:p>
        </w:tc>
        <w:tc>
          <w:tcPr>
            <w:tcW w:w="2520" w:type="dxa"/>
            <w:shd w:val="clear" w:color="auto" w:fill="auto"/>
          </w:tcPr>
          <w:p w:rsidR="00C4728B" w:rsidRPr="007022AA" w:rsidRDefault="00C4728B" w:rsidP="008448FE">
            <w:pPr>
              <w:pStyle w:val="ListNumber"/>
              <w:numPr>
                <w:ilvl w:val="0"/>
                <w:numId w:val="0"/>
              </w:numPr>
              <w:spacing w:before="120" w:after="120" w:line="240" w:lineRule="auto"/>
            </w:pPr>
            <w:r w:rsidRPr="007022AA">
              <w:t xml:space="preserve">10 Years ending </w:t>
            </w:r>
            <w:r w:rsidRPr="007022AA">
              <w:br/>
              <w:t>December 31, 2023</w:t>
            </w:r>
          </w:p>
        </w:tc>
        <w:tc>
          <w:tcPr>
            <w:tcW w:w="2700" w:type="dxa"/>
            <w:shd w:val="clear" w:color="auto" w:fill="auto"/>
          </w:tcPr>
          <w:p w:rsidR="00C4728B" w:rsidRPr="007022AA" w:rsidRDefault="00C4728B" w:rsidP="008448FE">
            <w:pPr>
              <w:pStyle w:val="ListNumber"/>
              <w:numPr>
                <w:ilvl w:val="0"/>
                <w:numId w:val="0"/>
              </w:numPr>
              <w:spacing w:before="120" w:after="120" w:line="240" w:lineRule="auto"/>
            </w:pPr>
            <w:r w:rsidRPr="007022AA">
              <w:t>$3,473</w:t>
            </w:r>
          </w:p>
        </w:tc>
      </w:tr>
    </w:tbl>
    <w:p w:rsidR="00C4728B" w:rsidRPr="007022AA" w:rsidRDefault="00C4728B" w:rsidP="00935F59">
      <w:pPr>
        <w:pStyle w:val="ListNumber"/>
        <w:numPr>
          <w:ilvl w:val="0"/>
          <w:numId w:val="0"/>
        </w:numPr>
        <w:jc w:val="both"/>
      </w:pPr>
    </w:p>
    <w:p w:rsidR="00C4728B" w:rsidRPr="007022AA" w:rsidRDefault="00C4728B" w:rsidP="00C4728B">
      <w:pPr>
        <w:pStyle w:val="Pleading2L4"/>
        <w:tabs>
          <w:tab w:val="clear" w:pos="2880"/>
        </w:tabs>
        <w:spacing w:line="240" w:lineRule="auto"/>
        <w:ind w:left="1440" w:right="1440" w:firstLine="0"/>
        <w:jc w:val="both"/>
        <w:rPr>
          <w:szCs w:val="24"/>
        </w:rPr>
      </w:pPr>
      <w:r w:rsidRPr="007022AA">
        <w:rPr>
          <w:szCs w:val="24"/>
        </w:rPr>
        <w:t>The Joint Petitioners agree that they will not propose, in this or any future proceeding, to amortize or otherwise pass through to ratepayers the difference between depreciated original cost and acquisition cost (“negative acquisition adjustment”) with respect to the acquisition of the Asbury Pointe wastewater system.  The Joint Petitioners agree, and the Company requests the Commission to find, pursuant to Section 1327(e) of the Pu</w:t>
      </w:r>
      <w:r w:rsidR="00935F59">
        <w:rPr>
          <w:szCs w:val="24"/>
        </w:rPr>
        <w:t xml:space="preserve">blic Utility Code, 66 Pa.C.S. § </w:t>
      </w:r>
      <w:r w:rsidRPr="007022AA">
        <w:rPr>
          <w:szCs w:val="24"/>
        </w:rPr>
        <w:t>1327(e), that matters of “substantial public interest” exist with respect to such acquisition, which justifies this ratemaking treatment.</w:t>
      </w:r>
    </w:p>
    <w:p w:rsidR="00C4728B" w:rsidRPr="007022AA" w:rsidRDefault="00C4728B" w:rsidP="00C4728B">
      <w:pPr>
        <w:pStyle w:val="Pleading2L4"/>
        <w:numPr>
          <w:ilvl w:val="0"/>
          <w:numId w:val="0"/>
        </w:numPr>
        <w:spacing w:line="240" w:lineRule="auto"/>
        <w:ind w:left="1440" w:right="1440"/>
        <w:jc w:val="both"/>
        <w:rPr>
          <w:szCs w:val="24"/>
        </w:rPr>
      </w:pPr>
    </w:p>
    <w:p w:rsidR="00C4728B" w:rsidRPr="007022AA" w:rsidRDefault="00C4728B" w:rsidP="00C4728B">
      <w:pPr>
        <w:pStyle w:val="Pleading2L4"/>
        <w:tabs>
          <w:tab w:val="clear" w:pos="2880"/>
        </w:tabs>
        <w:spacing w:line="240" w:lineRule="auto"/>
        <w:ind w:left="1440" w:right="1440" w:firstLine="0"/>
        <w:jc w:val="both"/>
        <w:rPr>
          <w:szCs w:val="24"/>
        </w:rPr>
      </w:pPr>
      <w:r w:rsidRPr="007022AA">
        <w:rPr>
          <w:szCs w:val="24"/>
        </w:rPr>
        <w:t>The Joint Petitioners concur that agreement to these specific acquisitions listed in subparagraphs (c) and (d), above, cannot be construed as precedent for any future acquisitions by York Water of either water or wastewater systems, nor can this agreement be construed as precedent for any future acquisitions by any other water or wastewater utility.</w:t>
      </w:r>
    </w:p>
    <w:p w:rsidR="00C4728B" w:rsidRPr="007022AA" w:rsidRDefault="00C4728B" w:rsidP="00C4728B">
      <w:pPr>
        <w:pStyle w:val="Pleading2L4"/>
        <w:numPr>
          <w:ilvl w:val="0"/>
          <w:numId w:val="0"/>
        </w:numPr>
        <w:spacing w:line="240" w:lineRule="auto"/>
        <w:ind w:right="1440"/>
        <w:jc w:val="both"/>
        <w:rPr>
          <w:szCs w:val="24"/>
        </w:rPr>
      </w:pPr>
    </w:p>
    <w:p w:rsidR="00C4728B" w:rsidRPr="007022AA" w:rsidRDefault="00C4728B" w:rsidP="00C4728B">
      <w:pPr>
        <w:pStyle w:val="Pleading2L4"/>
        <w:tabs>
          <w:tab w:val="clear" w:pos="2880"/>
        </w:tabs>
        <w:spacing w:line="240" w:lineRule="auto"/>
        <w:ind w:left="1440" w:right="1440" w:firstLine="0"/>
        <w:jc w:val="both"/>
        <w:rPr>
          <w:szCs w:val="24"/>
        </w:rPr>
      </w:pPr>
      <w:r w:rsidRPr="007022AA">
        <w:rPr>
          <w:szCs w:val="24"/>
        </w:rPr>
        <w:t xml:space="preserve">Rates under this Settlement will be presumed to provide for recovery of a cash contribution to pensions in the amount of $2,300,000.  York Water commits to deposit such amount into its pension trusts on an annual basis during the period that rates under this Settlement remain effective, provided that such deposit does not exceed the deductibility limits under the Internal Revenue Code.  If the minimum required </w:t>
      </w:r>
      <w:r w:rsidR="00181507">
        <w:rPr>
          <w:szCs w:val="24"/>
        </w:rPr>
        <w:t>contribution under Code Section </w:t>
      </w:r>
      <w:r w:rsidRPr="007022AA">
        <w:rPr>
          <w:szCs w:val="24"/>
        </w:rPr>
        <w:t>430 of the Internal Revenue Code exceeds $2,300,000, York Water will contribute the minimum required contribution under Code Section 430.  Until changed by agreement of the Joint Petitioners or Commission Order, York Water will continue to account for differences between the cash contribution and the pension cost calculated pursuant to FASB ASC 715-20 and FASB ASC 715-30 as follows:</w:t>
      </w:r>
    </w:p>
    <w:p w:rsidR="00C4728B" w:rsidRPr="007022AA" w:rsidRDefault="00C4728B" w:rsidP="0010594D">
      <w:pPr>
        <w:pStyle w:val="Pleading2L4"/>
        <w:numPr>
          <w:ilvl w:val="0"/>
          <w:numId w:val="0"/>
        </w:numPr>
        <w:spacing w:line="240" w:lineRule="auto"/>
        <w:ind w:right="1440"/>
        <w:jc w:val="both"/>
        <w:rPr>
          <w:szCs w:val="24"/>
        </w:rPr>
      </w:pPr>
    </w:p>
    <w:p w:rsidR="00C4728B" w:rsidRDefault="00C4728B" w:rsidP="0010594D">
      <w:pPr>
        <w:pStyle w:val="ListNumber"/>
        <w:numPr>
          <w:ilvl w:val="0"/>
          <w:numId w:val="0"/>
        </w:numPr>
        <w:spacing w:line="240" w:lineRule="auto"/>
        <w:ind w:left="2160" w:right="2160"/>
        <w:jc w:val="both"/>
      </w:pPr>
      <w:r w:rsidRPr="007022AA">
        <w:t>The Company has calculated and accrued on its books of account its pension liability incurred for its present employ</w:t>
      </w:r>
      <w:r w:rsidR="000F2A39">
        <w:t>ees under the terms of FASB ASC </w:t>
      </w:r>
      <w:r w:rsidRPr="007022AA">
        <w:t>715-20 and FASB 715-30.  The Company makes cash contributions into qualified trusts to fund its pensions.  The amount contributed is determined annually pursuant to actuarial studies that use criteria which may be different from criteria used under FASB ASC 715-20 and FASB 715-30.  For financial reporting purposes, the Company will record the amount accrued in excess of the cash contribution as a regulatory (deferred) asset in accordance with FASB ASC 980 until the cash amount equals or exceeds the accrual.  When the cash contribution exceeds the accrual amount, the Company will correspondingly reduce the regulatory (deferred) asset.  For ratemaking purposes in the future, the Company will continue to use cash contributions plus pension administrative costs as the basis for its ratemaking claim for pension expense.</w:t>
      </w:r>
    </w:p>
    <w:p w:rsidR="0010594D" w:rsidRPr="007022AA" w:rsidRDefault="0010594D" w:rsidP="0010594D">
      <w:pPr>
        <w:pStyle w:val="ListNumber"/>
        <w:numPr>
          <w:ilvl w:val="0"/>
          <w:numId w:val="0"/>
        </w:numPr>
        <w:spacing w:line="240" w:lineRule="auto"/>
        <w:ind w:left="2160" w:right="2160"/>
        <w:jc w:val="both"/>
      </w:pPr>
    </w:p>
    <w:p w:rsidR="00C4728B" w:rsidRPr="007022AA" w:rsidRDefault="00C4728B" w:rsidP="00C4728B">
      <w:pPr>
        <w:pStyle w:val="Pleading2L4"/>
        <w:tabs>
          <w:tab w:val="clear" w:pos="2880"/>
        </w:tabs>
        <w:spacing w:line="240" w:lineRule="auto"/>
        <w:ind w:left="1440" w:right="1440" w:firstLine="0"/>
        <w:jc w:val="both"/>
        <w:rPr>
          <w:szCs w:val="24"/>
        </w:rPr>
      </w:pPr>
      <w:r w:rsidRPr="007022AA">
        <w:rPr>
          <w:szCs w:val="24"/>
        </w:rPr>
        <w:t>Appendix “C” is the proof of revenues for the increase in water revenues, which reflects the allocation of the increase to base rates among the rate classes as agreed to by the Joint Petitioners.  The rate design for water customers includes a 5/8” meter customer charge of $16.00/month.</w:t>
      </w:r>
    </w:p>
    <w:p w:rsidR="00C4728B" w:rsidRPr="007022AA" w:rsidRDefault="00C4728B" w:rsidP="00C4728B">
      <w:pPr>
        <w:pStyle w:val="Pleading2L4"/>
        <w:numPr>
          <w:ilvl w:val="0"/>
          <w:numId w:val="0"/>
        </w:numPr>
        <w:spacing w:line="240" w:lineRule="auto"/>
        <w:ind w:left="1440" w:right="1440"/>
        <w:jc w:val="both"/>
        <w:rPr>
          <w:szCs w:val="24"/>
        </w:rPr>
      </w:pPr>
    </w:p>
    <w:p w:rsidR="00C4728B" w:rsidRPr="007022AA" w:rsidRDefault="00C4728B" w:rsidP="00C4728B">
      <w:pPr>
        <w:pStyle w:val="Pleading2L4"/>
        <w:tabs>
          <w:tab w:val="clear" w:pos="2880"/>
        </w:tabs>
        <w:spacing w:line="240" w:lineRule="auto"/>
        <w:ind w:left="1440" w:right="1440" w:firstLine="0"/>
        <w:jc w:val="both"/>
        <w:rPr>
          <w:szCs w:val="24"/>
        </w:rPr>
      </w:pPr>
      <w:r w:rsidRPr="007022AA">
        <w:rPr>
          <w:szCs w:val="24"/>
        </w:rPr>
        <w:t>Sewer rates will continue to be a flat rate per residential dwelling unit for the Asbury Pointe Subdivision.  The flat rate will increase by 25% from $40.00 per month to $50.00 per month, as proposed by York Water.  A proof of revenues for the sewer increase was included as Schedule H to Exhibit No. FVIII and is also provided as Appendix D hereto.</w:t>
      </w:r>
    </w:p>
    <w:p w:rsidR="00C4728B" w:rsidRPr="007022AA" w:rsidRDefault="00C4728B" w:rsidP="00C4728B">
      <w:pPr>
        <w:pStyle w:val="Pleading2L4"/>
        <w:numPr>
          <w:ilvl w:val="0"/>
          <w:numId w:val="0"/>
        </w:numPr>
        <w:spacing w:line="240" w:lineRule="auto"/>
        <w:ind w:right="1440"/>
        <w:jc w:val="both"/>
        <w:rPr>
          <w:szCs w:val="24"/>
        </w:rPr>
      </w:pPr>
    </w:p>
    <w:p w:rsidR="00C4728B" w:rsidRPr="007022AA" w:rsidRDefault="00C4728B" w:rsidP="00C4728B">
      <w:pPr>
        <w:pStyle w:val="Pleading2L4"/>
        <w:tabs>
          <w:tab w:val="clear" w:pos="2880"/>
        </w:tabs>
        <w:spacing w:line="240" w:lineRule="auto"/>
        <w:ind w:left="1440" w:right="1440" w:firstLine="0"/>
        <w:jc w:val="both"/>
        <w:rPr>
          <w:szCs w:val="24"/>
        </w:rPr>
      </w:pPr>
      <w:r w:rsidRPr="007022AA">
        <w:rPr>
          <w:szCs w:val="24"/>
        </w:rPr>
        <w:t>In accordanc</w:t>
      </w:r>
      <w:r w:rsidR="009433B3">
        <w:rPr>
          <w:szCs w:val="24"/>
        </w:rPr>
        <w:t>e with the provisions of 52 Pa.</w:t>
      </w:r>
      <w:r w:rsidRPr="007022AA">
        <w:rPr>
          <w:szCs w:val="24"/>
        </w:rPr>
        <w:t>Code § 69.55, the STAS for York Water shall be established at 0% effect</w:t>
      </w:r>
      <w:r w:rsidR="00792504">
        <w:rPr>
          <w:szCs w:val="24"/>
        </w:rPr>
        <w:t>ive with the effective date of S</w:t>
      </w:r>
      <w:r w:rsidRPr="007022AA">
        <w:rPr>
          <w:szCs w:val="24"/>
        </w:rPr>
        <w:t>ettlement rates in this proceeding.</w:t>
      </w:r>
    </w:p>
    <w:p w:rsidR="00C4728B" w:rsidRPr="007022AA" w:rsidRDefault="00C4728B" w:rsidP="00C4728B">
      <w:pPr>
        <w:pStyle w:val="Pleading2L4"/>
        <w:numPr>
          <w:ilvl w:val="0"/>
          <w:numId w:val="0"/>
        </w:numPr>
        <w:spacing w:line="240" w:lineRule="auto"/>
        <w:ind w:right="1440"/>
        <w:jc w:val="both"/>
        <w:rPr>
          <w:szCs w:val="24"/>
        </w:rPr>
      </w:pPr>
    </w:p>
    <w:p w:rsidR="00C4728B" w:rsidRPr="007022AA" w:rsidRDefault="00C4728B" w:rsidP="00C4728B">
      <w:pPr>
        <w:pStyle w:val="Pleading2L4"/>
        <w:tabs>
          <w:tab w:val="clear" w:pos="2880"/>
        </w:tabs>
        <w:spacing w:line="240" w:lineRule="auto"/>
        <w:ind w:left="1440" w:right="1440" w:firstLine="0"/>
        <w:jc w:val="both"/>
        <w:rPr>
          <w:szCs w:val="24"/>
        </w:rPr>
      </w:pPr>
      <w:r w:rsidRPr="007022AA">
        <w:rPr>
          <w:szCs w:val="24"/>
        </w:rPr>
        <w:t>The Settlement reflects a compromise of the Joint Petitioners’ positions regarding rate base and rate of return.  York Water will be eligible to include plant additions in the Distribution System Improvement Charge (“DSIC”) once eligible account balances exceed the levels project</w:t>
      </w:r>
      <w:r w:rsidR="00CE08CF">
        <w:rPr>
          <w:szCs w:val="24"/>
        </w:rPr>
        <w:t>ed by York Water as of February 28, </w:t>
      </w:r>
      <w:r w:rsidRPr="007022AA">
        <w:rPr>
          <w:szCs w:val="24"/>
        </w:rPr>
        <w:t>2015 adjusted downward by 8.96% for the fully projected future test year (“FPFTY”) plant additions as agreed to in the Company’s rebuttal testimony.  The foregoing provision is included solely for purposes of calculating the DSIC, and is not determinative for future ratemaking purposes of the projected additions to be included in rate base in a FPFTY filing.</w:t>
      </w:r>
    </w:p>
    <w:p w:rsidR="00C4728B" w:rsidRPr="007022AA" w:rsidRDefault="00C4728B" w:rsidP="00C4728B">
      <w:pPr>
        <w:pStyle w:val="Pleading2L4"/>
        <w:numPr>
          <w:ilvl w:val="0"/>
          <w:numId w:val="0"/>
        </w:numPr>
        <w:spacing w:line="240" w:lineRule="auto"/>
        <w:ind w:right="1440"/>
        <w:jc w:val="both"/>
        <w:rPr>
          <w:szCs w:val="24"/>
        </w:rPr>
      </w:pPr>
    </w:p>
    <w:p w:rsidR="00C4728B" w:rsidRPr="007022AA" w:rsidRDefault="00C4728B" w:rsidP="00C4728B">
      <w:pPr>
        <w:pStyle w:val="Pleading2L4"/>
        <w:tabs>
          <w:tab w:val="clear" w:pos="2880"/>
        </w:tabs>
        <w:spacing w:line="240" w:lineRule="auto"/>
        <w:ind w:left="1440" w:right="1440" w:firstLine="0"/>
        <w:jc w:val="both"/>
        <w:rPr>
          <w:szCs w:val="24"/>
        </w:rPr>
      </w:pPr>
      <w:r w:rsidRPr="007022AA">
        <w:rPr>
          <w:szCs w:val="24"/>
        </w:rPr>
        <w:t>The Company agrees that it will not file another base rate case before March 1, 2016; provided however, that the foregoing provision shall not prevent York Water from filing a tariff or tariff supplement proposing a general increase in rates in compliance with Commission orders or in response to fundamental changes in regulatory policies or federal tax policies affecting York Water’s rates.  In addition, after informing the Commission and the signatory parties at least 30 days prior to any required notice, York Water may file a tariff or tariff supplement proposing a general increase in rates prior to March 1, 2016 in the event that the Department of Environmental Protection (“DEP”) directs the Company to undertake capital improvements to enhance either or both of its dams and directs that such enhancements be completed prior to June 30, 2016.  York Water agrees that it will provide the order from DEP to the signatory parties at the time it is issued by DEP.</w:t>
      </w:r>
    </w:p>
    <w:p w:rsidR="00C4728B" w:rsidRPr="007022AA" w:rsidRDefault="00C4728B" w:rsidP="00C4728B">
      <w:pPr>
        <w:pStyle w:val="Pleading2L4"/>
        <w:numPr>
          <w:ilvl w:val="0"/>
          <w:numId w:val="0"/>
        </w:numPr>
        <w:spacing w:line="240" w:lineRule="auto"/>
        <w:ind w:right="1440"/>
        <w:jc w:val="both"/>
        <w:rPr>
          <w:szCs w:val="24"/>
        </w:rPr>
      </w:pPr>
    </w:p>
    <w:p w:rsidR="00C4728B" w:rsidRPr="007022AA" w:rsidRDefault="00C4728B" w:rsidP="00C4728B">
      <w:pPr>
        <w:pStyle w:val="Pleading2L4"/>
        <w:tabs>
          <w:tab w:val="clear" w:pos="2880"/>
        </w:tabs>
        <w:spacing w:line="240" w:lineRule="auto"/>
        <w:ind w:left="1440" w:right="1440" w:firstLine="0"/>
        <w:jc w:val="both"/>
        <w:rPr>
          <w:szCs w:val="24"/>
        </w:rPr>
      </w:pPr>
      <w:r w:rsidRPr="007022AA">
        <w:rPr>
          <w:szCs w:val="24"/>
        </w:rPr>
        <w:t xml:space="preserve">York Water agrees to provide the Commission’s Bureau of Technical Utility Services, I&amp;E, OCA and OSBA, on or before June 30, 2014, an update to Exhibit No. FV-12-4 to include actual plant additions and retirements by month for the twelve months ending February 28, 2014.  On or before February 28, 2015, York Water will update Exhibit No. FV-12-4 for the twelve months ending August 31, 2014.  In York Water’s next base rate proceeding, the Company will prepare and submit a comparison of its actual expenditures and rate base additions for the twelve months ending February 28, 2015, to its projections in this case as adjusted in its Rebuttal Testimony.  It is recognized by the Joint Petitioners that this is a black box </w:t>
      </w:r>
      <w:r w:rsidR="00792504">
        <w:rPr>
          <w:szCs w:val="24"/>
        </w:rPr>
        <w:t>S</w:t>
      </w:r>
      <w:r w:rsidRPr="007022AA">
        <w:rPr>
          <w:szCs w:val="24"/>
        </w:rPr>
        <w:t>ettlement that is a compromise of the Joint Petitioners’ positions on various issues.</w:t>
      </w:r>
    </w:p>
    <w:p w:rsidR="000916DC" w:rsidRPr="007022AA" w:rsidRDefault="000916DC" w:rsidP="00654D3C">
      <w:pPr>
        <w:spacing w:after="0"/>
        <w:ind w:firstLine="1440"/>
        <w:rPr>
          <w:rFonts w:ascii="Times New Roman" w:hAnsi="Times New Roman" w:cs="Times New Roman"/>
          <w:sz w:val="24"/>
          <w:szCs w:val="24"/>
        </w:rPr>
      </w:pPr>
    </w:p>
    <w:p w:rsidR="002D07DC" w:rsidRPr="007022AA" w:rsidRDefault="000916DC" w:rsidP="000916DC">
      <w:pPr>
        <w:spacing w:after="0" w:line="360" w:lineRule="auto"/>
        <w:rPr>
          <w:rFonts w:ascii="Times New Roman" w:hAnsi="Times New Roman" w:cs="Times New Roman"/>
          <w:sz w:val="24"/>
          <w:szCs w:val="24"/>
        </w:rPr>
      </w:pPr>
      <w:r w:rsidRPr="007022AA">
        <w:rPr>
          <w:rFonts w:ascii="Times New Roman" w:hAnsi="Times New Roman" w:cs="Times New Roman"/>
          <w:sz w:val="24"/>
          <w:szCs w:val="24"/>
          <w:u w:val="single"/>
        </w:rPr>
        <w:t>Settlement Petition</w:t>
      </w:r>
      <w:r w:rsidRPr="007022AA">
        <w:rPr>
          <w:rFonts w:ascii="Times New Roman" w:hAnsi="Times New Roman" w:cs="Times New Roman"/>
          <w:sz w:val="24"/>
          <w:szCs w:val="24"/>
        </w:rPr>
        <w:t xml:space="preserve"> at </w:t>
      </w:r>
      <w:r w:rsidR="00C00BF5" w:rsidRPr="007022AA">
        <w:rPr>
          <w:rFonts w:ascii="Times New Roman" w:hAnsi="Times New Roman" w:cs="Times New Roman"/>
          <w:sz w:val="24"/>
          <w:szCs w:val="24"/>
        </w:rPr>
        <w:t>5-9</w:t>
      </w:r>
      <w:r w:rsidRPr="007022AA">
        <w:rPr>
          <w:rFonts w:ascii="Times New Roman" w:hAnsi="Times New Roman" w:cs="Times New Roman"/>
          <w:sz w:val="24"/>
          <w:szCs w:val="24"/>
        </w:rPr>
        <w:t>.</w:t>
      </w:r>
    </w:p>
    <w:p w:rsidR="000916DC" w:rsidRPr="007022AA" w:rsidRDefault="000916DC" w:rsidP="00654D3C">
      <w:pPr>
        <w:spacing w:after="0" w:line="360" w:lineRule="auto"/>
        <w:rPr>
          <w:rFonts w:ascii="Times New Roman" w:hAnsi="Times New Roman" w:cs="Times New Roman"/>
          <w:sz w:val="24"/>
          <w:szCs w:val="24"/>
        </w:rPr>
      </w:pPr>
    </w:p>
    <w:p w:rsidR="000916DC" w:rsidRPr="007022AA" w:rsidRDefault="00012325" w:rsidP="000916DC">
      <w:pPr>
        <w:spacing w:after="0" w:line="360" w:lineRule="auto"/>
        <w:ind w:firstLine="1440"/>
        <w:rPr>
          <w:rFonts w:ascii="Times New Roman" w:hAnsi="Times New Roman" w:cs="Times New Roman"/>
          <w:sz w:val="24"/>
          <w:szCs w:val="24"/>
        </w:rPr>
      </w:pPr>
      <w:r w:rsidRPr="007022AA">
        <w:rPr>
          <w:rFonts w:ascii="Times New Roman" w:hAnsi="Times New Roman" w:cs="Times New Roman"/>
          <w:sz w:val="24"/>
          <w:szCs w:val="24"/>
        </w:rPr>
        <w:t>T</w:t>
      </w:r>
      <w:r w:rsidR="000916DC" w:rsidRPr="007022AA">
        <w:rPr>
          <w:rFonts w:ascii="Times New Roman" w:hAnsi="Times New Roman" w:cs="Times New Roman"/>
          <w:sz w:val="24"/>
          <w:szCs w:val="24"/>
        </w:rPr>
        <w:t>he Settlement Petition provides that the effect upon the average residential customer’s monthly water bill as a result of the Settlement is as follows:</w:t>
      </w:r>
    </w:p>
    <w:p w:rsidR="00C00BF5" w:rsidRPr="007022AA" w:rsidRDefault="00C00BF5" w:rsidP="00654D3C">
      <w:pPr>
        <w:spacing w:after="0" w:line="360" w:lineRule="auto"/>
        <w:ind w:firstLine="1440"/>
        <w:rPr>
          <w:rFonts w:ascii="Times New Roman" w:hAnsi="Times New Roman" w:cs="Times New Roman"/>
          <w:sz w:val="24"/>
          <w:szCs w:val="24"/>
        </w:rPr>
      </w:pPr>
    </w:p>
    <w:tbl>
      <w:tblPr>
        <w:tblW w:w="0" w:type="auto"/>
        <w:tblInd w:w="1548" w:type="dxa"/>
        <w:tblLook w:val="0000" w:firstRow="0" w:lastRow="0" w:firstColumn="0" w:lastColumn="0" w:noHBand="0" w:noVBand="0"/>
      </w:tblPr>
      <w:tblGrid>
        <w:gridCol w:w="2520"/>
        <w:gridCol w:w="2250"/>
        <w:gridCol w:w="1710"/>
        <w:gridCol w:w="1548"/>
      </w:tblGrid>
      <w:tr w:rsidR="00C00BF5" w:rsidRPr="007022AA" w:rsidTr="008448FE">
        <w:tc>
          <w:tcPr>
            <w:tcW w:w="2520" w:type="dxa"/>
          </w:tcPr>
          <w:p w:rsidR="00C00BF5" w:rsidRPr="007022AA" w:rsidRDefault="00C00BF5" w:rsidP="00C00BF5">
            <w:pPr>
              <w:keepNext/>
              <w:spacing w:after="0"/>
              <w:rPr>
                <w:rFonts w:ascii="Times New Roman" w:eastAsia="Times New Roman" w:hAnsi="Times New Roman" w:cs="Times New Roman"/>
                <w:b/>
                <w:snapToGrid w:val="0"/>
                <w:sz w:val="24"/>
                <w:szCs w:val="24"/>
              </w:rPr>
            </w:pPr>
          </w:p>
          <w:p w:rsidR="00C00BF5" w:rsidRPr="007022AA" w:rsidRDefault="00C00BF5" w:rsidP="00C00BF5">
            <w:pPr>
              <w:keepNext/>
              <w:spacing w:after="0"/>
              <w:rPr>
                <w:rFonts w:ascii="Times New Roman" w:eastAsia="Times New Roman" w:hAnsi="Times New Roman" w:cs="Times New Roman"/>
                <w:b/>
                <w:snapToGrid w:val="0"/>
                <w:sz w:val="24"/>
                <w:szCs w:val="24"/>
              </w:rPr>
            </w:pPr>
          </w:p>
        </w:tc>
        <w:tc>
          <w:tcPr>
            <w:tcW w:w="2250" w:type="dxa"/>
          </w:tcPr>
          <w:p w:rsidR="00C00BF5" w:rsidRPr="007022AA" w:rsidRDefault="00C00BF5" w:rsidP="00C00BF5">
            <w:pPr>
              <w:spacing w:after="0"/>
              <w:rPr>
                <w:rFonts w:ascii="Times New Roman" w:eastAsia="Times New Roman" w:hAnsi="Times New Roman" w:cs="Times New Roman"/>
                <w:b/>
                <w:snapToGrid w:val="0"/>
                <w:sz w:val="24"/>
                <w:szCs w:val="24"/>
              </w:rPr>
            </w:pPr>
            <w:r w:rsidRPr="007022AA">
              <w:rPr>
                <w:rFonts w:ascii="Times New Roman" w:eastAsia="Times New Roman" w:hAnsi="Times New Roman" w:cs="Times New Roman"/>
                <w:b/>
                <w:snapToGrid w:val="0"/>
                <w:sz w:val="24"/>
                <w:szCs w:val="24"/>
              </w:rPr>
              <w:t xml:space="preserve">Effective on Date </w:t>
            </w:r>
          </w:p>
          <w:p w:rsidR="00C00BF5" w:rsidRPr="007022AA" w:rsidRDefault="00C00BF5" w:rsidP="00C00BF5">
            <w:pPr>
              <w:spacing w:after="0"/>
              <w:rPr>
                <w:rFonts w:ascii="Times New Roman" w:eastAsia="Times New Roman" w:hAnsi="Times New Roman" w:cs="Times New Roman"/>
                <w:b/>
                <w:snapToGrid w:val="0"/>
                <w:sz w:val="24"/>
                <w:szCs w:val="24"/>
              </w:rPr>
            </w:pPr>
            <w:r w:rsidRPr="007022AA">
              <w:rPr>
                <w:rFonts w:ascii="Times New Roman" w:eastAsia="Times New Roman" w:hAnsi="Times New Roman" w:cs="Times New Roman"/>
                <w:b/>
                <w:snapToGrid w:val="0"/>
                <w:sz w:val="24"/>
                <w:szCs w:val="24"/>
              </w:rPr>
              <w:t>of Rate Filing</w:t>
            </w:r>
          </w:p>
        </w:tc>
        <w:tc>
          <w:tcPr>
            <w:tcW w:w="1710" w:type="dxa"/>
          </w:tcPr>
          <w:p w:rsidR="00C00BF5" w:rsidRPr="007022AA" w:rsidRDefault="00C00BF5" w:rsidP="00C00BF5">
            <w:pPr>
              <w:spacing w:after="0"/>
              <w:rPr>
                <w:rFonts w:ascii="Times New Roman" w:eastAsia="Times New Roman" w:hAnsi="Times New Roman" w:cs="Times New Roman"/>
                <w:b/>
                <w:snapToGrid w:val="0"/>
                <w:sz w:val="24"/>
                <w:szCs w:val="24"/>
              </w:rPr>
            </w:pPr>
            <w:r w:rsidRPr="007022AA">
              <w:rPr>
                <w:rFonts w:ascii="Times New Roman" w:eastAsia="Times New Roman" w:hAnsi="Times New Roman" w:cs="Times New Roman"/>
                <w:b/>
                <w:snapToGrid w:val="0"/>
                <w:sz w:val="24"/>
                <w:szCs w:val="24"/>
              </w:rPr>
              <w:t>Proposed</w:t>
            </w:r>
          </w:p>
        </w:tc>
        <w:tc>
          <w:tcPr>
            <w:tcW w:w="1548" w:type="dxa"/>
          </w:tcPr>
          <w:p w:rsidR="00C00BF5" w:rsidRPr="007022AA" w:rsidRDefault="00C00BF5" w:rsidP="00C00BF5">
            <w:pPr>
              <w:spacing w:after="0"/>
              <w:rPr>
                <w:rFonts w:ascii="Times New Roman" w:eastAsia="Times New Roman" w:hAnsi="Times New Roman" w:cs="Times New Roman"/>
                <w:b/>
                <w:snapToGrid w:val="0"/>
                <w:sz w:val="24"/>
                <w:szCs w:val="24"/>
              </w:rPr>
            </w:pPr>
            <w:r w:rsidRPr="007022AA">
              <w:rPr>
                <w:rFonts w:ascii="Times New Roman" w:eastAsia="Times New Roman" w:hAnsi="Times New Roman" w:cs="Times New Roman"/>
                <w:b/>
                <w:snapToGrid w:val="0"/>
                <w:sz w:val="24"/>
                <w:szCs w:val="24"/>
              </w:rPr>
              <w:t>As Settled</w:t>
            </w:r>
          </w:p>
        </w:tc>
      </w:tr>
      <w:tr w:rsidR="00C00BF5" w:rsidRPr="007022AA" w:rsidTr="008448FE">
        <w:trPr>
          <w:cantSplit/>
        </w:trPr>
        <w:tc>
          <w:tcPr>
            <w:tcW w:w="2520" w:type="dxa"/>
          </w:tcPr>
          <w:p w:rsidR="00C00BF5" w:rsidRPr="007022AA" w:rsidRDefault="00C00BF5" w:rsidP="00C00BF5">
            <w:pPr>
              <w:keepNext/>
              <w:widowControl w:val="0"/>
              <w:spacing w:after="0"/>
              <w:rPr>
                <w:rFonts w:ascii="Times New Roman" w:eastAsia="Calibri" w:hAnsi="Times New Roman" w:cs="Times New Roman"/>
                <w:snapToGrid w:val="0"/>
                <w:sz w:val="24"/>
                <w:szCs w:val="24"/>
              </w:rPr>
            </w:pPr>
          </w:p>
          <w:p w:rsidR="00C00BF5" w:rsidRPr="007022AA" w:rsidRDefault="00C00BF5" w:rsidP="00C00BF5">
            <w:pPr>
              <w:keepNext/>
              <w:widowControl w:val="0"/>
              <w:spacing w:after="0"/>
              <w:rPr>
                <w:rFonts w:ascii="Times New Roman" w:eastAsia="Times New Roman" w:hAnsi="Times New Roman" w:cs="Times New Roman"/>
                <w:snapToGrid w:val="0"/>
                <w:sz w:val="24"/>
                <w:szCs w:val="24"/>
              </w:rPr>
            </w:pPr>
            <w:r w:rsidRPr="007022AA">
              <w:rPr>
                <w:rFonts w:ascii="Times New Roman" w:eastAsia="Times New Roman" w:hAnsi="Times New Roman" w:cs="Times New Roman"/>
                <w:snapToGrid w:val="0"/>
                <w:sz w:val="24"/>
                <w:szCs w:val="24"/>
              </w:rPr>
              <w:t>Residential Gravity</w:t>
            </w:r>
          </w:p>
          <w:p w:rsidR="00C00BF5" w:rsidRPr="007022AA" w:rsidRDefault="00C00BF5" w:rsidP="00C00BF5">
            <w:pPr>
              <w:keepNext/>
              <w:widowControl w:val="0"/>
              <w:snapToGrid w:val="0"/>
              <w:spacing w:after="0"/>
              <w:rPr>
                <w:rFonts w:ascii="Times New Roman" w:eastAsia="Calibri" w:hAnsi="Times New Roman" w:cs="Times New Roman"/>
                <w:snapToGrid w:val="0"/>
                <w:sz w:val="24"/>
                <w:szCs w:val="24"/>
              </w:rPr>
            </w:pPr>
            <w:r w:rsidRPr="007022AA">
              <w:rPr>
                <w:rFonts w:ascii="Times New Roman" w:eastAsia="Times New Roman" w:hAnsi="Times New Roman" w:cs="Times New Roman"/>
                <w:snapToGrid w:val="0"/>
                <w:sz w:val="24"/>
                <w:szCs w:val="24"/>
              </w:rPr>
              <w:t>(4,872 gal./mo.)</w:t>
            </w:r>
          </w:p>
        </w:tc>
        <w:tc>
          <w:tcPr>
            <w:tcW w:w="2250" w:type="dxa"/>
          </w:tcPr>
          <w:p w:rsidR="00C00BF5" w:rsidRPr="007022AA" w:rsidRDefault="00C00BF5" w:rsidP="00C00BF5">
            <w:pPr>
              <w:widowControl w:val="0"/>
              <w:spacing w:after="0"/>
              <w:rPr>
                <w:rFonts w:ascii="Times New Roman" w:eastAsia="Calibri" w:hAnsi="Times New Roman" w:cs="Times New Roman"/>
                <w:snapToGrid w:val="0"/>
                <w:sz w:val="24"/>
                <w:szCs w:val="24"/>
              </w:rPr>
            </w:pPr>
          </w:p>
          <w:p w:rsidR="00C00BF5" w:rsidRPr="007022AA" w:rsidRDefault="00C00BF5" w:rsidP="00C00BF5">
            <w:pPr>
              <w:widowControl w:val="0"/>
              <w:snapToGrid w:val="0"/>
              <w:spacing w:after="0"/>
              <w:rPr>
                <w:rFonts w:ascii="Times New Roman" w:eastAsia="Calibri" w:hAnsi="Times New Roman" w:cs="Times New Roman"/>
                <w:snapToGrid w:val="0"/>
                <w:sz w:val="24"/>
                <w:szCs w:val="24"/>
              </w:rPr>
            </w:pPr>
            <w:r w:rsidRPr="007022AA">
              <w:rPr>
                <w:rFonts w:ascii="Times New Roman" w:eastAsia="Times New Roman" w:hAnsi="Times New Roman" w:cs="Times New Roman"/>
                <w:snapToGrid w:val="0"/>
                <w:sz w:val="24"/>
                <w:szCs w:val="24"/>
              </w:rPr>
              <w:t>$33.39/mo.</w:t>
            </w:r>
          </w:p>
        </w:tc>
        <w:tc>
          <w:tcPr>
            <w:tcW w:w="1710" w:type="dxa"/>
          </w:tcPr>
          <w:p w:rsidR="00C00BF5" w:rsidRPr="007022AA" w:rsidRDefault="00C00BF5" w:rsidP="00C00BF5">
            <w:pPr>
              <w:widowControl w:val="0"/>
              <w:spacing w:after="0"/>
              <w:rPr>
                <w:rFonts w:ascii="Times New Roman" w:eastAsia="Calibri" w:hAnsi="Times New Roman" w:cs="Times New Roman"/>
                <w:snapToGrid w:val="0"/>
                <w:sz w:val="24"/>
                <w:szCs w:val="24"/>
              </w:rPr>
            </w:pPr>
          </w:p>
          <w:p w:rsidR="00C00BF5" w:rsidRPr="007022AA" w:rsidRDefault="00C00BF5" w:rsidP="00C00BF5">
            <w:pPr>
              <w:widowControl w:val="0"/>
              <w:snapToGrid w:val="0"/>
              <w:spacing w:after="0"/>
              <w:rPr>
                <w:rFonts w:ascii="Times New Roman" w:eastAsia="Calibri" w:hAnsi="Times New Roman" w:cs="Times New Roman"/>
                <w:snapToGrid w:val="0"/>
                <w:sz w:val="24"/>
                <w:szCs w:val="24"/>
              </w:rPr>
            </w:pPr>
            <w:r w:rsidRPr="007022AA">
              <w:rPr>
                <w:rFonts w:ascii="Times New Roman" w:eastAsia="Times New Roman" w:hAnsi="Times New Roman" w:cs="Times New Roman"/>
                <w:snapToGrid w:val="0"/>
                <w:sz w:val="24"/>
                <w:szCs w:val="24"/>
              </w:rPr>
              <w:t>$39.46/mo.</w:t>
            </w:r>
          </w:p>
        </w:tc>
        <w:tc>
          <w:tcPr>
            <w:tcW w:w="1548" w:type="dxa"/>
          </w:tcPr>
          <w:p w:rsidR="00C00BF5" w:rsidRPr="007022AA" w:rsidRDefault="00C00BF5" w:rsidP="00C00BF5">
            <w:pPr>
              <w:widowControl w:val="0"/>
              <w:spacing w:after="0"/>
              <w:rPr>
                <w:rFonts w:ascii="Times New Roman" w:eastAsia="Calibri" w:hAnsi="Times New Roman" w:cs="Times New Roman"/>
                <w:snapToGrid w:val="0"/>
                <w:sz w:val="24"/>
                <w:szCs w:val="24"/>
              </w:rPr>
            </w:pPr>
          </w:p>
          <w:p w:rsidR="00C00BF5" w:rsidRPr="007022AA" w:rsidRDefault="00C00BF5" w:rsidP="00C00BF5">
            <w:pPr>
              <w:widowControl w:val="0"/>
              <w:snapToGrid w:val="0"/>
              <w:spacing w:after="0"/>
              <w:rPr>
                <w:rFonts w:ascii="Times New Roman" w:eastAsia="Calibri" w:hAnsi="Times New Roman" w:cs="Times New Roman"/>
                <w:snapToGrid w:val="0"/>
                <w:sz w:val="24"/>
                <w:szCs w:val="24"/>
              </w:rPr>
            </w:pPr>
            <w:r w:rsidRPr="007022AA">
              <w:rPr>
                <w:rFonts w:ascii="Times New Roman" w:eastAsia="Times New Roman" w:hAnsi="Times New Roman" w:cs="Times New Roman"/>
                <w:snapToGrid w:val="0"/>
                <w:sz w:val="24"/>
                <w:szCs w:val="24"/>
              </w:rPr>
              <w:t>$37.61/mo.</w:t>
            </w:r>
          </w:p>
        </w:tc>
      </w:tr>
      <w:tr w:rsidR="00C00BF5" w:rsidRPr="007022AA" w:rsidTr="008448FE">
        <w:trPr>
          <w:cantSplit/>
        </w:trPr>
        <w:tc>
          <w:tcPr>
            <w:tcW w:w="2520" w:type="dxa"/>
          </w:tcPr>
          <w:p w:rsidR="00C00BF5" w:rsidRPr="007022AA" w:rsidRDefault="00C00BF5" w:rsidP="00C00BF5">
            <w:pPr>
              <w:keepNext/>
              <w:widowControl w:val="0"/>
              <w:spacing w:after="0"/>
              <w:rPr>
                <w:rFonts w:ascii="Times New Roman" w:eastAsia="Calibri" w:hAnsi="Times New Roman" w:cs="Times New Roman"/>
                <w:snapToGrid w:val="0"/>
                <w:sz w:val="24"/>
                <w:szCs w:val="24"/>
              </w:rPr>
            </w:pPr>
          </w:p>
          <w:p w:rsidR="00C00BF5" w:rsidRPr="007022AA" w:rsidRDefault="00C00BF5" w:rsidP="00C00BF5">
            <w:pPr>
              <w:keepNext/>
              <w:widowControl w:val="0"/>
              <w:spacing w:after="0"/>
              <w:rPr>
                <w:rFonts w:ascii="Times New Roman" w:eastAsia="Times New Roman" w:hAnsi="Times New Roman" w:cs="Times New Roman"/>
                <w:snapToGrid w:val="0"/>
                <w:sz w:val="24"/>
                <w:szCs w:val="24"/>
              </w:rPr>
            </w:pPr>
            <w:r w:rsidRPr="007022AA">
              <w:rPr>
                <w:rFonts w:ascii="Times New Roman" w:eastAsia="Times New Roman" w:hAnsi="Times New Roman" w:cs="Times New Roman"/>
                <w:snapToGrid w:val="0"/>
                <w:sz w:val="24"/>
                <w:szCs w:val="24"/>
              </w:rPr>
              <w:t>Residential Repumped</w:t>
            </w:r>
          </w:p>
          <w:p w:rsidR="00C00BF5" w:rsidRPr="007022AA" w:rsidRDefault="00C00BF5" w:rsidP="00C00BF5">
            <w:pPr>
              <w:keepNext/>
              <w:widowControl w:val="0"/>
              <w:snapToGrid w:val="0"/>
              <w:spacing w:after="240"/>
              <w:rPr>
                <w:rFonts w:ascii="Times New Roman" w:eastAsia="Calibri" w:hAnsi="Times New Roman" w:cs="Times New Roman"/>
                <w:snapToGrid w:val="0"/>
                <w:sz w:val="24"/>
                <w:szCs w:val="24"/>
              </w:rPr>
            </w:pPr>
            <w:r w:rsidRPr="007022AA">
              <w:rPr>
                <w:rFonts w:ascii="Times New Roman" w:eastAsia="Times New Roman" w:hAnsi="Times New Roman" w:cs="Times New Roman"/>
                <w:snapToGrid w:val="0"/>
                <w:sz w:val="24"/>
                <w:szCs w:val="24"/>
              </w:rPr>
              <w:t>(3,928 gal./mo.)</w:t>
            </w:r>
          </w:p>
        </w:tc>
        <w:tc>
          <w:tcPr>
            <w:tcW w:w="2250" w:type="dxa"/>
          </w:tcPr>
          <w:p w:rsidR="00C00BF5" w:rsidRPr="007022AA" w:rsidRDefault="00C00BF5" w:rsidP="00C00BF5">
            <w:pPr>
              <w:widowControl w:val="0"/>
              <w:spacing w:after="0"/>
              <w:rPr>
                <w:rFonts w:ascii="Times New Roman" w:eastAsia="Calibri" w:hAnsi="Times New Roman" w:cs="Times New Roman"/>
                <w:snapToGrid w:val="0"/>
                <w:sz w:val="24"/>
                <w:szCs w:val="24"/>
              </w:rPr>
            </w:pPr>
          </w:p>
          <w:p w:rsidR="00C00BF5" w:rsidRPr="007022AA" w:rsidRDefault="00C00BF5" w:rsidP="00C00BF5">
            <w:pPr>
              <w:widowControl w:val="0"/>
              <w:snapToGrid w:val="0"/>
              <w:spacing w:after="0"/>
              <w:rPr>
                <w:rFonts w:ascii="Times New Roman" w:eastAsia="Calibri" w:hAnsi="Times New Roman" w:cs="Times New Roman"/>
                <w:snapToGrid w:val="0"/>
                <w:sz w:val="24"/>
                <w:szCs w:val="24"/>
              </w:rPr>
            </w:pPr>
            <w:r w:rsidRPr="007022AA">
              <w:rPr>
                <w:rFonts w:ascii="Times New Roman" w:eastAsia="Times New Roman" w:hAnsi="Times New Roman" w:cs="Times New Roman"/>
                <w:snapToGrid w:val="0"/>
                <w:sz w:val="24"/>
                <w:szCs w:val="24"/>
              </w:rPr>
              <w:t>$39.71/mo.</w:t>
            </w:r>
          </w:p>
        </w:tc>
        <w:tc>
          <w:tcPr>
            <w:tcW w:w="1710" w:type="dxa"/>
          </w:tcPr>
          <w:p w:rsidR="00C00BF5" w:rsidRPr="007022AA" w:rsidRDefault="00C00BF5" w:rsidP="00C00BF5">
            <w:pPr>
              <w:widowControl w:val="0"/>
              <w:spacing w:after="0"/>
              <w:rPr>
                <w:rFonts w:ascii="Times New Roman" w:eastAsia="Calibri" w:hAnsi="Times New Roman" w:cs="Times New Roman"/>
                <w:snapToGrid w:val="0"/>
                <w:sz w:val="24"/>
                <w:szCs w:val="24"/>
              </w:rPr>
            </w:pPr>
          </w:p>
          <w:p w:rsidR="00C00BF5" w:rsidRPr="007022AA" w:rsidRDefault="00C00BF5" w:rsidP="00C00BF5">
            <w:pPr>
              <w:widowControl w:val="0"/>
              <w:snapToGrid w:val="0"/>
              <w:spacing w:after="0"/>
              <w:rPr>
                <w:rFonts w:ascii="Times New Roman" w:eastAsia="Calibri" w:hAnsi="Times New Roman" w:cs="Times New Roman"/>
                <w:snapToGrid w:val="0"/>
                <w:sz w:val="24"/>
                <w:szCs w:val="24"/>
              </w:rPr>
            </w:pPr>
            <w:r w:rsidRPr="007022AA">
              <w:rPr>
                <w:rFonts w:ascii="Times New Roman" w:eastAsia="Times New Roman" w:hAnsi="Times New Roman" w:cs="Times New Roman"/>
                <w:snapToGrid w:val="0"/>
                <w:sz w:val="24"/>
                <w:szCs w:val="24"/>
              </w:rPr>
              <w:t>$46.91/mo.</w:t>
            </w:r>
          </w:p>
        </w:tc>
        <w:tc>
          <w:tcPr>
            <w:tcW w:w="1548" w:type="dxa"/>
          </w:tcPr>
          <w:p w:rsidR="00C00BF5" w:rsidRPr="007022AA" w:rsidRDefault="00C00BF5" w:rsidP="00C00BF5">
            <w:pPr>
              <w:widowControl w:val="0"/>
              <w:spacing w:after="0"/>
              <w:rPr>
                <w:rFonts w:ascii="Times New Roman" w:eastAsia="Calibri" w:hAnsi="Times New Roman" w:cs="Times New Roman"/>
                <w:snapToGrid w:val="0"/>
                <w:sz w:val="24"/>
                <w:szCs w:val="24"/>
              </w:rPr>
            </w:pPr>
          </w:p>
          <w:p w:rsidR="00C00BF5" w:rsidRPr="007022AA" w:rsidRDefault="00C00BF5" w:rsidP="00C00BF5">
            <w:pPr>
              <w:widowControl w:val="0"/>
              <w:snapToGrid w:val="0"/>
              <w:spacing w:after="0"/>
              <w:rPr>
                <w:rFonts w:ascii="Times New Roman" w:eastAsia="Calibri" w:hAnsi="Times New Roman" w:cs="Times New Roman"/>
                <w:snapToGrid w:val="0"/>
                <w:sz w:val="24"/>
                <w:szCs w:val="24"/>
              </w:rPr>
            </w:pPr>
            <w:r w:rsidRPr="007022AA">
              <w:rPr>
                <w:rFonts w:ascii="Times New Roman" w:eastAsia="Times New Roman" w:hAnsi="Times New Roman" w:cs="Times New Roman"/>
                <w:snapToGrid w:val="0"/>
                <w:sz w:val="24"/>
                <w:szCs w:val="24"/>
              </w:rPr>
              <w:t>$44.76/mo.</w:t>
            </w:r>
          </w:p>
        </w:tc>
      </w:tr>
    </w:tbl>
    <w:p w:rsidR="000916DC" w:rsidRPr="007022AA" w:rsidRDefault="000916DC" w:rsidP="000916DC">
      <w:pPr>
        <w:spacing w:after="0" w:line="360" w:lineRule="auto"/>
        <w:rPr>
          <w:rFonts w:ascii="Times New Roman" w:hAnsi="Times New Roman" w:cs="Times New Roman"/>
          <w:sz w:val="24"/>
          <w:szCs w:val="24"/>
        </w:rPr>
      </w:pPr>
      <w:r w:rsidRPr="007022AA">
        <w:rPr>
          <w:rFonts w:ascii="Times New Roman" w:hAnsi="Times New Roman" w:cs="Times New Roman"/>
          <w:sz w:val="24"/>
          <w:szCs w:val="24"/>
          <w:u w:val="single"/>
        </w:rPr>
        <w:t>Id.</w:t>
      </w:r>
      <w:r w:rsidRPr="007022AA">
        <w:rPr>
          <w:rFonts w:ascii="Times New Roman" w:hAnsi="Times New Roman" w:cs="Times New Roman"/>
          <w:sz w:val="24"/>
          <w:szCs w:val="24"/>
        </w:rPr>
        <w:t xml:space="preserve"> at 10.</w:t>
      </w:r>
    </w:p>
    <w:p w:rsidR="00602598" w:rsidRPr="007022AA" w:rsidRDefault="00602598" w:rsidP="00654D3C">
      <w:pPr>
        <w:spacing w:after="0" w:line="360" w:lineRule="auto"/>
        <w:rPr>
          <w:rFonts w:ascii="Times New Roman" w:hAnsi="Times New Roman" w:cs="Times New Roman"/>
          <w:sz w:val="24"/>
          <w:szCs w:val="24"/>
        </w:rPr>
      </w:pPr>
    </w:p>
    <w:p w:rsidR="00602598" w:rsidRPr="007022AA" w:rsidRDefault="0066329D" w:rsidP="0066329D">
      <w:pPr>
        <w:pStyle w:val="ListParagraph"/>
        <w:spacing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 xml:space="preserve">The Settlement Petition </w:t>
      </w:r>
      <w:r w:rsidR="007360DE" w:rsidRPr="007022AA">
        <w:rPr>
          <w:rFonts w:ascii="Times New Roman" w:hAnsi="Times New Roman" w:cs="Times New Roman"/>
          <w:sz w:val="24"/>
          <w:szCs w:val="24"/>
        </w:rPr>
        <w:t>includes</w:t>
      </w:r>
      <w:r w:rsidRPr="007022AA">
        <w:rPr>
          <w:rFonts w:ascii="Times New Roman" w:hAnsi="Times New Roman" w:cs="Times New Roman"/>
          <w:sz w:val="24"/>
          <w:szCs w:val="24"/>
        </w:rPr>
        <w:t xml:space="preserve"> the standard terms and conditions found in most settlements.  For example, the Settlement Petition is conditioned upon the Commission’s approval of the terms and conditions contained therein without modification.  </w:t>
      </w:r>
      <w:r w:rsidRPr="007022AA">
        <w:rPr>
          <w:rFonts w:ascii="Times New Roman" w:hAnsi="Times New Roman" w:cs="Times New Roman"/>
          <w:sz w:val="24"/>
          <w:szCs w:val="24"/>
          <w:u w:val="single"/>
        </w:rPr>
        <w:t>Id.</w:t>
      </w:r>
      <w:r w:rsidRPr="007022AA">
        <w:rPr>
          <w:rFonts w:ascii="Times New Roman" w:hAnsi="Times New Roman" w:cs="Times New Roman"/>
          <w:sz w:val="24"/>
          <w:szCs w:val="24"/>
        </w:rPr>
        <w:t xml:space="preserve">  If the Commission modifies the Settlement, any Joint Petitioner may withdraw from the Settlement and proceed with litigation and the Settlement will be void and of no effect.  </w:t>
      </w:r>
      <w:r w:rsidRPr="007022AA">
        <w:rPr>
          <w:rFonts w:ascii="Times New Roman" w:hAnsi="Times New Roman" w:cs="Times New Roman"/>
          <w:sz w:val="24"/>
          <w:szCs w:val="24"/>
          <w:u w:val="single"/>
        </w:rPr>
        <w:t>Id.</w:t>
      </w:r>
      <w:r w:rsidRPr="007022AA">
        <w:rPr>
          <w:rFonts w:ascii="Times New Roman" w:hAnsi="Times New Roman" w:cs="Times New Roman"/>
          <w:sz w:val="24"/>
          <w:szCs w:val="24"/>
        </w:rPr>
        <w:t xml:space="preserve">  The parties reserved their respective rights to present additional testimony and to conduct full cross-examination, briefing and argument if the Commission does not approve the Settlement.  </w:t>
      </w:r>
      <w:r w:rsidRPr="007022AA">
        <w:rPr>
          <w:rFonts w:ascii="Times New Roman" w:hAnsi="Times New Roman" w:cs="Times New Roman"/>
          <w:sz w:val="24"/>
          <w:szCs w:val="24"/>
          <w:u w:val="single"/>
        </w:rPr>
        <w:t>Id.</w:t>
      </w:r>
      <w:r w:rsidRPr="007022AA">
        <w:rPr>
          <w:rFonts w:ascii="Times New Roman" w:hAnsi="Times New Roman" w:cs="Times New Roman"/>
          <w:sz w:val="24"/>
          <w:szCs w:val="24"/>
        </w:rPr>
        <w:t xml:space="preserve">  </w:t>
      </w:r>
      <w:r w:rsidR="007605B9" w:rsidRPr="007022AA">
        <w:rPr>
          <w:rFonts w:ascii="Times New Roman" w:hAnsi="Times New Roman" w:cs="Times New Roman"/>
          <w:sz w:val="24"/>
          <w:szCs w:val="24"/>
        </w:rPr>
        <w:t xml:space="preserve">The Joint Petitioners also waived their rights to file Exceptions if the Settlement is adopted without modification, except that the Joint Petitioners reserved their rights to file Briefs and Exceptions with respect to Mr. Wolfe’s issue regarding the allocation of a portion of the wastewater revenue requirement to water customers.  </w:t>
      </w:r>
      <w:r w:rsidR="007605B9" w:rsidRPr="007022AA">
        <w:rPr>
          <w:rFonts w:ascii="Times New Roman" w:hAnsi="Times New Roman" w:cs="Times New Roman"/>
          <w:sz w:val="24"/>
          <w:szCs w:val="24"/>
          <w:u w:val="single"/>
        </w:rPr>
        <w:t>Id.</w:t>
      </w:r>
      <w:r w:rsidR="007605B9" w:rsidRPr="007022AA">
        <w:rPr>
          <w:rFonts w:ascii="Times New Roman" w:hAnsi="Times New Roman" w:cs="Times New Roman"/>
          <w:sz w:val="24"/>
          <w:szCs w:val="24"/>
        </w:rPr>
        <w:t xml:space="preserve"> at 11.</w:t>
      </w:r>
    </w:p>
    <w:p w:rsidR="0066329D" w:rsidRPr="00654D3C" w:rsidRDefault="0066329D" w:rsidP="00654D3C">
      <w:pPr>
        <w:spacing w:after="0" w:line="360" w:lineRule="auto"/>
        <w:rPr>
          <w:rFonts w:ascii="Times New Roman" w:hAnsi="Times New Roman" w:cs="Times New Roman"/>
          <w:sz w:val="24"/>
          <w:szCs w:val="24"/>
        </w:rPr>
      </w:pPr>
    </w:p>
    <w:p w:rsidR="00602598" w:rsidRPr="007022AA" w:rsidRDefault="00602598" w:rsidP="004F7D09">
      <w:pPr>
        <w:pStyle w:val="ListParagraph"/>
        <w:numPr>
          <w:ilvl w:val="0"/>
          <w:numId w:val="12"/>
        </w:numPr>
        <w:spacing w:after="0" w:line="360" w:lineRule="auto"/>
        <w:rPr>
          <w:rFonts w:ascii="Times New Roman" w:hAnsi="Times New Roman" w:cs="Times New Roman"/>
          <w:sz w:val="24"/>
          <w:szCs w:val="24"/>
        </w:rPr>
      </w:pPr>
      <w:r w:rsidRPr="007022AA">
        <w:rPr>
          <w:rFonts w:ascii="Times New Roman" w:hAnsi="Times New Roman" w:cs="Times New Roman"/>
          <w:sz w:val="24"/>
          <w:szCs w:val="24"/>
          <w:u w:val="single"/>
        </w:rPr>
        <w:t>Public interest</w:t>
      </w:r>
    </w:p>
    <w:p w:rsidR="009A4AE5" w:rsidRPr="007022AA" w:rsidRDefault="009A4AE5" w:rsidP="00654D3C">
      <w:pPr>
        <w:pStyle w:val="ListParagraph"/>
        <w:spacing w:after="0" w:line="360" w:lineRule="auto"/>
        <w:ind w:left="0" w:firstLine="1440"/>
        <w:rPr>
          <w:rFonts w:ascii="Times New Roman" w:hAnsi="Times New Roman" w:cs="Times New Roman"/>
          <w:sz w:val="24"/>
          <w:szCs w:val="24"/>
        </w:rPr>
      </w:pPr>
    </w:p>
    <w:p w:rsidR="00F15B85" w:rsidRPr="007022AA" w:rsidRDefault="00F15B85" w:rsidP="00F15B85">
      <w:pPr>
        <w:spacing w:after="0" w:line="360" w:lineRule="auto"/>
        <w:ind w:firstLine="1440"/>
        <w:rPr>
          <w:rFonts w:ascii="Times New Roman" w:hAnsi="Times New Roman" w:cs="Times New Roman"/>
          <w:sz w:val="24"/>
          <w:szCs w:val="24"/>
        </w:rPr>
      </w:pPr>
      <w:r w:rsidRPr="007022AA">
        <w:rPr>
          <w:rFonts w:ascii="Times New Roman" w:hAnsi="Times New Roman" w:cs="Times New Roman"/>
          <w:sz w:val="24"/>
          <w:szCs w:val="24"/>
        </w:rPr>
        <w:t xml:space="preserve">As noted above, it is the policy of the Commission to encourage settlements.  52 Pa.Code § 5.231(a).  The benchmark for determining the acceptability of a settlement or partial settlement is whether the proposed terms and conditions are in the public interest.  </w:t>
      </w:r>
      <w:r w:rsidRPr="007022AA">
        <w:rPr>
          <w:rFonts w:ascii="Times New Roman" w:hAnsi="Times New Roman" w:cs="Times New Roman"/>
          <w:sz w:val="24"/>
          <w:szCs w:val="24"/>
          <w:u w:val="single"/>
        </w:rPr>
        <w:t>Lancaster</w:t>
      </w:r>
      <w:r w:rsidRPr="007022AA">
        <w:rPr>
          <w:rFonts w:ascii="Times New Roman" w:hAnsi="Times New Roman" w:cs="Times New Roman"/>
          <w:sz w:val="24"/>
          <w:szCs w:val="24"/>
        </w:rPr>
        <w:t xml:space="preserve">, </w:t>
      </w:r>
      <w:r w:rsidRPr="007022AA">
        <w:rPr>
          <w:rFonts w:ascii="Times New Roman" w:hAnsi="Times New Roman" w:cs="Times New Roman"/>
          <w:sz w:val="24"/>
          <w:szCs w:val="24"/>
          <w:u w:val="single"/>
        </w:rPr>
        <w:t>Warner</w:t>
      </w:r>
      <w:r w:rsidRPr="007022AA">
        <w:rPr>
          <w:rFonts w:ascii="Times New Roman" w:hAnsi="Times New Roman" w:cs="Times New Roman"/>
          <w:sz w:val="24"/>
          <w:szCs w:val="24"/>
        </w:rPr>
        <w:t xml:space="preserve">, </w:t>
      </w:r>
      <w:r w:rsidRPr="007022AA">
        <w:rPr>
          <w:rFonts w:ascii="Times New Roman" w:hAnsi="Times New Roman" w:cs="Times New Roman"/>
          <w:i/>
          <w:sz w:val="24"/>
          <w:szCs w:val="24"/>
        </w:rPr>
        <w:t>supra.</w:t>
      </w:r>
      <w:r w:rsidRPr="007022AA">
        <w:rPr>
          <w:rFonts w:ascii="Times New Roman" w:hAnsi="Times New Roman" w:cs="Times New Roman"/>
          <w:sz w:val="24"/>
          <w:szCs w:val="24"/>
        </w:rPr>
        <w:t xml:space="preserve">  Each Joint Petitioner aver</w:t>
      </w:r>
      <w:r w:rsidR="007360DE" w:rsidRPr="007022AA">
        <w:rPr>
          <w:rFonts w:ascii="Times New Roman" w:hAnsi="Times New Roman" w:cs="Times New Roman"/>
          <w:sz w:val="24"/>
          <w:szCs w:val="24"/>
        </w:rPr>
        <w:t>red</w:t>
      </w:r>
      <w:r w:rsidRPr="007022AA">
        <w:rPr>
          <w:rFonts w:ascii="Times New Roman" w:hAnsi="Times New Roman" w:cs="Times New Roman"/>
          <w:sz w:val="24"/>
          <w:szCs w:val="24"/>
        </w:rPr>
        <w:t xml:space="preserve"> in their Statements in Support of the Settlement, which were attached as </w:t>
      </w:r>
      <w:r w:rsidR="00DB2046" w:rsidRPr="007022AA">
        <w:rPr>
          <w:rFonts w:ascii="Times New Roman" w:hAnsi="Times New Roman" w:cs="Times New Roman"/>
          <w:sz w:val="24"/>
          <w:szCs w:val="24"/>
        </w:rPr>
        <w:t>App</w:t>
      </w:r>
      <w:r w:rsidR="008D3943" w:rsidRPr="007022AA">
        <w:rPr>
          <w:rFonts w:ascii="Times New Roman" w:hAnsi="Times New Roman" w:cs="Times New Roman"/>
          <w:sz w:val="24"/>
          <w:szCs w:val="24"/>
        </w:rPr>
        <w:t>e</w:t>
      </w:r>
      <w:r w:rsidR="00DB2046" w:rsidRPr="007022AA">
        <w:rPr>
          <w:rFonts w:ascii="Times New Roman" w:hAnsi="Times New Roman" w:cs="Times New Roman"/>
          <w:sz w:val="24"/>
          <w:szCs w:val="24"/>
        </w:rPr>
        <w:t>ndices</w:t>
      </w:r>
      <w:r w:rsidRPr="007022AA">
        <w:rPr>
          <w:rFonts w:ascii="Times New Roman" w:hAnsi="Times New Roman" w:cs="Times New Roman"/>
          <w:sz w:val="24"/>
          <w:szCs w:val="24"/>
        </w:rPr>
        <w:t xml:space="preserve"> to the Settlement Petition, </w:t>
      </w:r>
      <w:r w:rsidR="00493DED" w:rsidRPr="007022AA">
        <w:rPr>
          <w:rFonts w:ascii="Times New Roman" w:hAnsi="Times New Roman" w:cs="Times New Roman"/>
          <w:sz w:val="24"/>
          <w:szCs w:val="24"/>
        </w:rPr>
        <w:t xml:space="preserve">numerous reasons why </w:t>
      </w:r>
      <w:r w:rsidRPr="007022AA">
        <w:rPr>
          <w:rFonts w:ascii="Times New Roman" w:hAnsi="Times New Roman" w:cs="Times New Roman"/>
          <w:sz w:val="24"/>
          <w:szCs w:val="24"/>
        </w:rPr>
        <w:t xml:space="preserve">the </w:t>
      </w:r>
      <w:r w:rsidR="00792504">
        <w:rPr>
          <w:rFonts w:ascii="Times New Roman" w:hAnsi="Times New Roman" w:cs="Times New Roman"/>
          <w:sz w:val="24"/>
          <w:szCs w:val="24"/>
        </w:rPr>
        <w:t>S</w:t>
      </w:r>
      <w:r w:rsidRPr="007022AA">
        <w:rPr>
          <w:rFonts w:ascii="Times New Roman" w:hAnsi="Times New Roman" w:cs="Times New Roman"/>
          <w:sz w:val="24"/>
          <w:szCs w:val="24"/>
        </w:rPr>
        <w:t>ettlement is in the public interest and should be approved as filed</w:t>
      </w:r>
      <w:r w:rsidR="00DB2046" w:rsidRPr="007022AA">
        <w:rPr>
          <w:rFonts w:ascii="Times New Roman" w:hAnsi="Times New Roman" w:cs="Times New Roman"/>
          <w:sz w:val="24"/>
          <w:szCs w:val="24"/>
        </w:rPr>
        <w:t xml:space="preserve"> without modification</w:t>
      </w:r>
      <w:r w:rsidRPr="007022AA">
        <w:rPr>
          <w:rFonts w:ascii="Times New Roman" w:hAnsi="Times New Roman" w:cs="Times New Roman"/>
          <w:sz w:val="24"/>
          <w:szCs w:val="24"/>
        </w:rPr>
        <w:t>.</w:t>
      </w:r>
    </w:p>
    <w:p w:rsidR="007605B9" w:rsidRPr="007022AA" w:rsidRDefault="007605B9" w:rsidP="00654D3C">
      <w:pPr>
        <w:pStyle w:val="ListParagraph"/>
        <w:spacing w:after="0" w:line="360" w:lineRule="auto"/>
        <w:ind w:left="0" w:firstLine="1440"/>
        <w:rPr>
          <w:rFonts w:ascii="Times New Roman" w:hAnsi="Times New Roman" w:cs="Times New Roman"/>
          <w:sz w:val="24"/>
          <w:szCs w:val="24"/>
        </w:rPr>
      </w:pPr>
    </w:p>
    <w:p w:rsidR="00602598" w:rsidRPr="007022AA" w:rsidRDefault="0072353B" w:rsidP="009A4AE5">
      <w:pPr>
        <w:pStyle w:val="ListParagraph"/>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 xml:space="preserve">York Water, OCA and I&amp;E each noted in their respective Statements in Support of the Settlement that the Settlement Petition is in the public interest because of the compromise reached regarding the revenue requirement.  As York Water and I&amp;E noted, </w:t>
      </w:r>
      <w:r w:rsidR="00280F82" w:rsidRPr="007022AA">
        <w:rPr>
          <w:rFonts w:ascii="Times New Roman" w:hAnsi="Times New Roman" w:cs="Times New Roman"/>
          <w:sz w:val="24"/>
          <w:szCs w:val="24"/>
        </w:rPr>
        <w:t>the $5.0 million agreed revenue requirement falls within the range of the outcomes bounded by the Company’s proposed increase and the revenue requirements identified in the testimon</w:t>
      </w:r>
      <w:r w:rsidRPr="007022AA">
        <w:rPr>
          <w:rFonts w:ascii="Times New Roman" w:hAnsi="Times New Roman" w:cs="Times New Roman"/>
          <w:sz w:val="24"/>
          <w:szCs w:val="24"/>
        </w:rPr>
        <w:t xml:space="preserve">y of OCA and I&amp;E.  </w:t>
      </w:r>
      <w:r w:rsidR="00280F82" w:rsidRPr="007022AA">
        <w:rPr>
          <w:rFonts w:ascii="Times New Roman" w:hAnsi="Times New Roman" w:cs="Times New Roman"/>
          <w:sz w:val="24"/>
          <w:szCs w:val="24"/>
        </w:rPr>
        <w:t xml:space="preserve">York </w:t>
      </w:r>
      <w:r w:rsidRPr="007022AA">
        <w:rPr>
          <w:rFonts w:ascii="Times New Roman" w:hAnsi="Times New Roman" w:cs="Times New Roman"/>
          <w:sz w:val="24"/>
          <w:szCs w:val="24"/>
        </w:rPr>
        <w:t xml:space="preserve">Water and I&amp;E also </w:t>
      </w:r>
      <w:r w:rsidR="00280F82" w:rsidRPr="007022AA">
        <w:rPr>
          <w:rFonts w:ascii="Times New Roman" w:hAnsi="Times New Roman" w:cs="Times New Roman"/>
          <w:sz w:val="24"/>
          <w:szCs w:val="24"/>
        </w:rPr>
        <w:t xml:space="preserve">noted that this amount represents a significant compromise but will still allow the Company to provide reliable service to its customers and </w:t>
      </w:r>
      <w:r w:rsidR="007C5E87">
        <w:rPr>
          <w:rFonts w:ascii="Times New Roman" w:hAnsi="Times New Roman" w:cs="Times New Roman"/>
          <w:sz w:val="24"/>
          <w:szCs w:val="24"/>
        </w:rPr>
        <w:t xml:space="preserve">will allow </w:t>
      </w:r>
      <w:r w:rsidR="000D60FA" w:rsidRPr="007022AA">
        <w:rPr>
          <w:rFonts w:ascii="Times New Roman" w:hAnsi="Times New Roman" w:cs="Times New Roman"/>
          <w:sz w:val="24"/>
          <w:szCs w:val="24"/>
        </w:rPr>
        <w:t>the Company</w:t>
      </w:r>
      <w:r w:rsidR="00280F82" w:rsidRPr="007022AA">
        <w:rPr>
          <w:rFonts w:ascii="Times New Roman" w:hAnsi="Times New Roman" w:cs="Times New Roman"/>
          <w:sz w:val="24"/>
          <w:szCs w:val="24"/>
        </w:rPr>
        <w:t xml:space="preserve"> an opportunity to earn a reasonable return.  </w:t>
      </w:r>
      <w:r w:rsidRPr="007022AA">
        <w:rPr>
          <w:rFonts w:ascii="Times New Roman" w:hAnsi="Times New Roman" w:cs="Times New Roman"/>
          <w:sz w:val="24"/>
          <w:szCs w:val="24"/>
        </w:rPr>
        <w:t xml:space="preserve">OCA noted that the revenue requirement is in the public interest because the amount </w:t>
      </w:r>
      <w:r w:rsidR="00EE5173" w:rsidRPr="007022AA">
        <w:rPr>
          <w:rFonts w:ascii="Times New Roman" w:hAnsi="Times New Roman" w:cs="Times New Roman"/>
          <w:sz w:val="24"/>
          <w:szCs w:val="24"/>
        </w:rPr>
        <w:t xml:space="preserve">of </w:t>
      </w:r>
      <w:r w:rsidRPr="007022AA">
        <w:rPr>
          <w:rFonts w:ascii="Times New Roman" w:hAnsi="Times New Roman" w:cs="Times New Roman"/>
          <w:sz w:val="24"/>
          <w:szCs w:val="24"/>
        </w:rPr>
        <w:t xml:space="preserve">wastewater </w:t>
      </w:r>
      <w:r w:rsidR="00EE5173" w:rsidRPr="007022AA">
        <w:rPr>
          <w:rFonts w:ascii="Times New Roman" w:hAnsi="Times New Roman" w:cs="Times New Roman"/>
          <w:sz w:val="24"/>
          <w:szCs w:val="24"/>
        </w:rPr>
        <w:t xml:space="preserve">revenue requirement allocated </w:t>
      </w:r>
      <w:r w:rsidRPr="007022AA">
        <w:rPr>
          <w:rFonts w:ascii="Times New Roman" w:hAnsi="Times New Roman" w:cs="Times New Roman"/>
          <w:sz w:val="24"/>
          <w:szCs w:val="24"/>
        </w:rPr>
        <w:t xml:space="preserve">to water customers is not unreasonable and reflects </w:t>
      </w:r>
      <w:r w:rsidR="00EE5173" w:rsidRPr="007022AA">
        <w:rPr>
          <w:rFonts w:ascii="Times New Roman" w:hAnsi="Times New Roman" w:cs="Times New Roman"/>
          <w:sz w:val="24"/>
          <w:szCs w:val="24"/>
        </w:rPr>
        <w:t xml:space="preserve">a </w:t>
      </w:r>
      <w:r w:rsidRPr="007022AA">
        <w:rPr>
          <w:rFonts w:ascii="Times New Roman" w:hAnsi="Times New Roman" w:cs="Times New Roman"/>
          <w:sz w:val="24"/>
          <w:szCs w:val="24"/>
        </w:rPr>
        <w:t xml:space="preserve">reduction of the overall revenue requirement that was allocated to wastewater customers.  </w:t>
      </w:r>
      <w:r w:rsidR="00280F82" w:rsidRPr="007022AA">
        <w:rPr>
          <w:rFonts w:ascii="Times New Roman" w:hAnsi="Times New Roman" w:cs="Times New Roman"/>
          <w:sz w:val="24"/>
          <w:szCs w:val="24"/>
        </w:rPr>
        <w:t xml:space="preserve">York Water </w:t>
      </w:r>
      <w:r w:rsidRPr="007022AA">
        <w:rPr>
          <w:rFonts w:ascii="Times New Roman" w:hAnsi="Times New Roman" w:cs="Times New Roman"/>
          <w:sz w:val="24"/>
          <w:szCs w:val="24"/>
        </w:rPr>
        <w:t xml:space="preserve">added </w:t>
      </w:r>
      <w:r w:rsidR="00280F82" w:rsidRPr="007022AA">
        <w:rPr>
          <w:rFonts w:ascii="Times New Roman" w:hAnsi="Times New Roman" w:cs="Times New Roman"/>
          <w:sz w:val="24"/>
          <w:szCs w:val="24"/>
        </w:rPr>
        <w:t>that the revenue requirement is greater than the increase agreed to in the most recent base rate proceeding for the Company but that is attributable to the use of the fully projected future test year authorized by Act 11 of 2012 and the combination of the water and wastewater needs.</w:t>
      </w:r>
    </w:p>
    <w:p w:rsidR="00280F82" w:rsidRPr="007022AA" w:rsidRDefault="00280F82" w:rsidP="009A4AE5">
      <w:pPr>
        <w:pStyle w:val="ListParagraph"/>
        <w:spacing w:after="0" w:line="360" w:lineRule="auto"/>
        <w:ind w:left="0" w:firstLine="1440"/>
        <w:rPr>
          <w:rFonts w:ascii="Times New Roman" w:hAnsi="Times New Roman" w:cs="Times New Roman"/>
          <w:sz w:val="24"/>
          <w:szCs w:val="24"/>
        </w:rPr>
      </w:pPr>
    </w:p>
    <w:p w:rsidR="00A34CB7" w:rsidRPr="007022AA" w:rsidRDefault="0072353B" w:rsidP="00A34CB7">
      <w:pPr>
        <w:pStyle w:val="ListParagraph"/>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 xml:space="preserve">York Water, OCA and I&amp;E also each noted in their respective Statements in Support of the Settlement that the Settlement Petition is in the public interest because </w:t>
      </w:r>
      <w:r w:rsidR="00280F82" w:rsidRPr="007022AA">
        <w:rPr>
          <w:rFonts w:ascii="Times New Roman" w:hAnsi="Times New Roman" w:cs="Times New Roman"/>
          <w:sz w:val="24"/>
          <w:szCs w:val="24"/>
        </w:rPr>
        <w:t xml:space="preserve">it will allow the Company to provide assurance of adequate pension funding to address the unfunded portion of York Water’s pension liability.  </w:t>
      </w:r>
      <w:r w:rsidR="00A34CB7" w:rsidRPr="007022AA">
        <w:rPr>
          <w:rFonts w:ascii="Times New Roman" w:hAnsi="Times New Roman" w:cs="Times New Roman"/>
          <w:sz w:val="24"/>
          <w:szCs w:val="24"/>
        </w:rPr>
        <w:t>As York Water noted, the Settlement</w:t>
      </w:r>
      <w:r w:rsidR="00F03F56" w:rsidRPr="007022AA">
        <w:rPr>
          <w:rFonts w:ascii="Times New Roman" w:hAnsi="Times New Roman" w:cs="Times New Roman"/>
          <w:sz w:val="24"/>
          <w:szCs w:val="24"/>
        </w:rPr>
        <w:t xml:space="preserve"> Petition</w:t>
      </w:r>
      <w:r w:rsidR="00A34CB7" w:rsidRPr="007022AA">
        <w:rPr>
          <w:rFonts w:ascii="Times New Roman" w:hAnsi="Times New Roman" w:cs="Times New Roman"/>
          <w:sz w:val="24"/>
          <w:szCs w:val="24"/>
        </w:rPr>
        <w:t xml:space="preserve"> specifies that the Company will annually contribute $2,300,000 to its defined benefit plan pension trusts and that this figure represents a compromise between the Company’s claim and the proposals from OCA and I&amp;E.  York Water added that this provision will reduce the future unfunded pension liability and avoid a large increase in the required pension contribution in the future.  I&amp;E noted that it supports this pension contribution level after analyzing the actuarial reports submitted by York Water as well as reviewing the Company’s testimony and discovery resp</w:t>
      </w:r>
      <w:r w:rsidR="00792504">
        <w:rPr>
          <w:rFonts w:ascii="Times New Roman" w:hAnsi="Times New Roman" w:cs="Times New Roman"/>
          <w:sz w:val="24"/>
          <w:szCs w:val="24"/>
        </w:rPr>
        <w:t>onses.  I&amp;E concluded that the s</w:t>
      </w:r>
      <w:r w:rsidR="00A34CB7" w:rsidRPr="007022AA">
        <w:rPr>
          <w:rFonts w:ascii="Times New Roman" w:hAnsi="Times New Roman" w:cs="Times New Roman"/>
          <w:sz w:val="24"/>
          <w:szCs w:val="24"/>
        </w:rPr>
        <w:t>ettlement of this issue balances the interests of the Company and its customers in a fair and reasonable manner.  Similarly, the OCA noted that while the pension claim constitutes a substantial portion of York Water’s claim for relief, and is in excess of the statutory minimum, the payments into the pension trust move the trust closer to fully-funded status which should provide rate stability with respect to this claim in the future.</w:t>
      </w:r>
    </w:p>
    <w:p w:rsidR="00A34CB7" w:rsidRPr="007022AA" w:rsidRDefault="00A34CB7" w:rsidP="00654D3C">
      <w:pPr>
        <w:pStyle w:val="ListParagraph"/>
        <w:spacing w:after="0" w:line="360" w:lineRule="auto"/>
        <w:ind w:left="0" w:firstLine="1440"/>
        <w:rPr>
          <w:rFonts w:ascii="Times New Roman" w:hAnsi="Times New Roman" w:cs="Times New Roman"/>
          <w:sz w:val="24"/>
          <w:szCs w:val="24"/>
        </w:rPr>
      </w:pPr>
    </w:p>
    <w:p w:rsidR="00A34CB7" w:rsidRPr="007022AA" w:rsidRDefault="00A34CB7" w:rsidP="00A34CB7">
      <w:pPr>
        <w:pStyle w:val="ListParagraph"/>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 xml:space="preserve">York Water, OCA and I&amp;E also each noted in their respective Statements in Support of the Settlement that the Settlement Petition is in the public interest because it allows the Company to provide for certain specific positive and negative </w:t>
      </w:r>
      <w:r w:rsidR="00DB2046" w:rsidRPr="007022AA">
        <w:rPr>
          <w:rFonts w:ascii="Times New Roman" w:hAnsi="Times New Roman" w:cs="Times New Roman"/>
          <w:sz w:val="24"/>
          <w:szCs w:val="24"/>
        </w:rPr>
        <w:t xml:space="preserve">acquisition adjustment </w:t>
      </w:r>
      <w:r w:rsidRPr="007022AA">
        <w:rPr>
          <w:rFonts w:ascii="Times New Roman" w:hAnsi="Times New Roman" w:cs="Times New Roman"/>
          <w:sz w:val="24"/>
          <w:szCs w:val="24"/>
        </w:rPr>
        <w:t xml:space="preserve">amortizations.  York Water argued that these acquisitions have ensured that customers will receive reliable service at reasonable prices, in part, because </w:t>
      </w:r>
      <w:r w:rsidR="00AE6E5B" w:rsidRPr="007022AA">
        <w:rPr>
          <w:rFonts w:ascii="Times New Roman" w:hAnsi="Times New Roman" w:cs="Times New Roman"/>
          <w:sz w:val="24"/>
          <w:szCs w:val="24"/>
        </w:rPr>
        <w:t>outstanding violations with the Department of Environmental Protection had been resolved.  York Water also noted that the agreement with regard to the negative acquisition adjustment is consistent with Commission precedent.  I&amp;E noted in support of its position that the Settlement Petition is in the public interest</w:t>
      </w:r>
      <w:r w:rsidR="00EE5173" w:rsidRPr="007022AA">
        <w:rPr>
          <w:rFonts w:ascii="Times New Roman" w:hAnsi="Times New Roman" w:cs="Times New Roman"/>
          <w:sz w:val="24"/>
          <w:szCs w:val="24"/>
        </w:rPr>
        <w:t xml:space="preserve"> that the acquisitions are consistent with Section 1327(a) of the Public Utility Code</w:t>
      </w:r>
      <w:r w:rsidR="00AE6E5B" w:rsidRPr="007022AA">
        <w:rPr>
          <w:rFonts w:ascii="Times New Roman" w:hAnsi="Times New Roman" w:cs="Times New Roman"/>
          <w:sz w:val="24"/>
          <w:szCs w:val="24"/>
        </w:rPr>
        <w:t>.</w:t>
      </w:r>
    </w:p>
    <w:p w:rsidR="00A34CB7" w:rsidRPr="007022AA" w:rsidRDefault="00A34CB7" w:rsidP="009A4AE5">
      <w:pPr>
        <w:pStyle w:val="ListParagraph"/>
        <w:spacing w:after="0" w:line="360" w:lineRule="auto"/>
        <w:ind w:left="0" w:firstLine="1440"/>
        <w:rPr>
          <w:rFonts w:ascii="Times New Roman" w:hAnsi="Times New Roman" w:cs="Times New Roman"/>
          <w:sz w:val="24"/>
          <w:szCs w:val="24"/>
        </w:rPr>
      </w:pPr>
    </w:p>
    <w:p w:rsidR="00767FAF" w:rsidRPr="007022AA" w:rsidRDefault="00AE6E5B" w:rsidP="009A4AE5">
      <w:pPr>
        <w:pStyle w:val="ListParagraph"/>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 xml:space="preserve">York Water, OCA, I&amp;E and OSBA also each noted in their respective Statements in Support of the Settlement that the Settlement Petition is in the public interest because </w:t>
      </w:r>
      <w:r w:rsidR="00B2478F" w:rsidRPr="007022AA">
        <w:rPr>
          <w:rFonts w:ascii="Times New Roman" w:hAnsi="Times New Roman" w:cs="Times New Roman"/>
          <w:sz w:val="24"/>
          <w:szCs w:val="24"/>
        </w:rPr>
        <w:t xml:space="preserve">of the compromise reached on the revenue allocation and rate design.  </w:t>
      </w:r>
      <w:r w:rsidR="00767FAF" w:rsidRPr="007022AA">
        <w:rPr>
          <w:rFonts w:ascii="Times New Roman" w:hAnsi="Times New Roman" w:cs="Times New Roman"/>
          <w:sz w:val="24"/>
          <w:szCs w:val="24"/>
        </w:rPr>
        <w:t>York Water noted disagreements over the use of the Company’s cost of service study for the residential, commercial and industrial customers.  York Water stated that the revenue allocation for the water revenue requirement in the Settlement Petition lowers the percentage increase the commercial customers will receive below the percentage increase the residential and industrial customers will receive.  York Water added that the customer charge also reflects a compromise among the parties.  York Water notes that cost allocation is not a precise science and that the Settlement Petition is in the public interest because it represents a compromise among the Joint Petitioners.</w:t>
      </w:r>
    </w:p>
    <w:p w:rsidR="00767FAF" w:rsidRPr="007022AA" w:rsidRDefault="00767FAF" w:rsidP="009A4AE5">
      <w:pPr>
        <w:pStyle w:val="ListParagraph"/>
        <w:spacing w:after="0" w:line="360" w:lineRule="auto"/>
        <w:ind w:left="0" w:firstLine="1440"/>
        <w:rPr>
          <w:rFonts w:ascii="Times New Roman" w:hAnsi="Times New Roman" w:cs="Times New Roman"/>
          <w:sz w:val="24"/>
          <w:szCs w:val="24"/>
        </w:rPr>
      </w:pPr>
    </w:p>
    <w:p w:rsidR="009A4AE5" w:rsidRPr="007022AA" w:rsidRDefault="00767FAF" w:rsidP="009A4AE5">
      <w:pPr>
        <w:pStyle w:val="ListParagraph"/>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Similarly, I&amp;E stated that the Settlement Petition allocates costs in a just, reasonable and non-discriminatory manner that balances the interests of the Company and the ratepayers, noting that the agreed to levels allow for the proper movement of rates toward the actual cost of providing service while protecting impacted ratepayers from an exorbitant increase.</w:t>
      </w:r>
      <w:r w:rsidR="00E3573F" w:rsidRPr="007022AA">
        <w:rPr>
          <w:rFonts w:ascii="Times New Roman" w:hAnsi="Times New Roman" w:cs="Times New Roman"/>
          <w:sz w:val="24"/>
          <w:szCs w:val="24"/>
        </w:rPr>
        <w:t xml:space="preserve"> </w:t>
      </w:r>
      <w:r w:rsidR="00326453" w:rsidRPr="007022AA">
        <w:rPr>
          <w:rFonts w:ascii="Times New Roman" w:hAnsi="Times New Roman" w:cs="Times New Roman"/>
          <w:sz w:val="24"/>
          <w:szCs w:val="24"/>
        </w:rPr>
        <w:t xml:space="preserve"> I&amp;E added that the Settlement Petition is in the public interest because the scale-back of the wastewater revenue reasonably moderates the rate impact for both the water and wastewater customers. </w:t>
      </w:r>
      <w:r w:rsidR="00E3573F" w:rsidRPr="007022AA">
        <w:rPr>
          <w:rFonts w:ascii="Times New Roman" w:hAnsi="Times New Roman" w:cs="Times New Roman"/>
          <w:sz w:val="24"/>
          <w:szCs w:val="24"/>
        </w:rPr>
        <w:t xml:space="preserve"> OCA noted in its Statement in Support of the Settlement that the proposed revenue allocation and rate design </w:t>
      </w:r>
      <w:r w:rsidR="00EE5173" w:rsidRPr="007022AA">
        <w:rPr>
          <w:rFonts w:ascii="Times New Roman" w:hAnsi="Times New Roman" w:cs="Times New Roman"/>
          <w:sz w:val="24"/>
          <w:szCs w:val="24"/>
        </w:rPr>
        <w:t xml:space="preserve">is in the public interest </w:t>
      </w:r>
      <w:r w:rsidR="00E3573F" w:rsidRPr="007022AA">
        <w:rPr>
          <w:rFonts w:ascii="Times New Roman" w:hAnsi="Times New Roman" w:cs="Times New Roman"/>
          <w:sz w:val="24"/>
          <w:szCs w:val="24"/>
        </w:rPr>
        <w:t xml:space="preserve">because </w:t>
      </w:r>
      <w:r w:rsidR="00EE5173" w:rsidRPr="007022AA">
        <w:rPr>
          <w:rFonts w:ascii="Times New Roman" w:hAnsi="Times New Roman" w:cs="Times New Roman"/>
          <w:sz w:val="24"/>
          <w:szCs w:val="24"/>
        </w:rPr>
        <w:t xml:space="preserve">the </w:t>
      </w:r>
      <w:r w:rsidR="00E3573F" w:rsidRPr="007022AA">
        <w:rPr>
          <w:rFonts w:ascii="Times New Roman" w:hAnsi="Times New Roman" w:cs="Times New Roman"/>
          <w:sz w:val="24"/>
          <w:szCs w:val="24"/>
        </w:rPr>
        <w:t xml:space="preserve">shift in </w:t>
      </w:r>
      <w:r w:rsidR="007C5E87">
        <w:rPr>
          <w:rFonts w:ascii="Times New Roman" w:hAnsi="Times New Roman" w:cs="Times New Roman"/>
          <w:sz w:val="24"/>
          <w:szCs w:val="24"/>
        </w:rPr>
        <w:t xml:space="preserve">the </w:t>
      </w:r>
      <w:r w:rsidR="00E3573F" w:rsidRPr="007022AA">
        <w:rPr>
          <w:rFonts w:ascii="Times New Roman" w:hAnsi="Times New Roman" w:cs="Times New Roman"/>
          <w:sz w:val="24"/>
          <w:szCs w:val="24"/>
        </w:rPr>
        <w:t>remaining wastewater revenue requirement of $58,826 to water customers represents a</w:t>
      </w:r>
      <w:r w:rsidR="00DE6A37" w:rsidRPr="007022AA">
        <w:rPr>
          <w:rFonts w:ascii="Times New Roman" w:hAnsi="Times New Roman" w:cs="Times New Roman"/>
          <w:sz w:val="24"/>
          <w:szCs w:val="24"/>
        </w:rPr>
        <w:t xml:space="preserve"> smaller </w:t>
      </w:r>
      <w:r w:rsidR="00E3573F" w:rsidRPr="007022AA">
        <w:rPr>
          <w:rFonts w:ascii="Times New Roman" w:hAnsi="Times New Roman" w:cs="Times New Roman"/>
          <w:sz w:val="24"/>
          <w:szCs w:val="24"/>
        </w:rPr>
        <w:t xml:space="preserve">increase to residential customers, instead of the originally proposed </w:t>
      </w:r>
      <w:r w:rsidR="00DE6A37" w:rsidRPr="007022AA">
        <w:rPr>
          <w:rFonts w:ascii="Times New Roman" w:hAnsi="Times New Roman" w:cs="Times New Roman"/>
          <w:sz w:val="24"/>
          <w:szCs w:val="24"/>
        </w:rPr>
        <w:t>increase</w:t>
      </w:r>
      <w:r w:rsidR="00E3573F" w:rsidRPr="007022AA">
        <w:rPr>
          <w:rFonts w:ascii="Times New Roman" w:hAnsi="Times New Roman" w:cs="Times New Roman"/>
          <w:sz w:val="24"/>
          <w:szCs w:val="24"/>
        </w:rPr>
        <w:t>, while protecting the wastewater custo</w:t>
      </w:r>
      <w:r w:rsidR="009B28F4" w:rsidRPr="007022AA">
        <w:rPr>
          <w:rFonts w:ascii="Times New Roman" w:hAnsi="Times New Roman" w:cs="Times New Roman"/>
          <w:sz w:val="24"/>
          <w:szCs w:val="24"/>
        </w:rPr>
        <w:t>mers with only a 25% increase</w:t>
      </w:r>
      <w:r w:rsidR="00E3573F" w:rsidRPr="007022AA">
        <w:rPr>
          <w:rFonts w:ascii="Times New Roman" w:hAnsi="Times New Roman" w:cs="Times New Roman"/>
          <w:sz w:val="24"/>
          <w:szCs w:val="24"/>
        </w:rPr>
        <w:t>.  In its Statement in Support of the Settlement, OSBA noted that the revenue allocation is in the public interest because the combined commercial and industrial increase under the Settlement is $1.543 million which is within $23,000 of its recommended increase of $1.520 million and, therefore, represents a fair and reasonable resolution of this issue.</w:t>
      </w:r>
    </w:p>
    <w:p w:rsidR="00AE6E5B" w:rsidRPr="007022AA" w:rsidRDefault="00AE6E5B" w:rsidP="009A4AE5">
      <w:pPr>
        <w:pStyle w:val="ListParagraph"/>
        <w:spacing w:after="0" w:line="360" w:lineRule="auto"/>
        <w:ind w:left="0" w:firstLine="1440"/>
        <w:rPr>
          <w:rFonts w:ascii="Times New Roman" w:hAnsi="Times New Roman" w:cs="Times New Roman"/>
          <w:sz w:val="24"/>
          <w:szCs w:val="24"/>
        </w:rPr>
      </w:pPr>
    </w:p>
    <w:p w:rsidR="00DE34DD" w:rsidRPr="007022AA" w:rsidRDefault="00AE6E5B" w:rsidP="009A4AE5">
      <w:pPr>
        <w:pStyle w:val="ListParagraph"/>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 xml:space="preserve">York Water, OCA and I&amp;E also each noted in their respective Statements in Support of the Settlement that the Settlement Petition is in the public interest because </w:t>
      </w:r>
      <w:r w:rsidR="00DE34DD" w:rsidRPr="007022AA">
        <w:rPr>
          <w:rFonts w:ascii="Times New Roman" w:hAnsi="Times New Roman" w:cs="Times New Roman"/>
          <w:sz w:val="24"/>
          <w:szCs w:val="24"/>
        </w:rPr>
        <w:t xml:space="preserve">of the stay-out provision whereby York Water agreed to not file for a general rate increase earlier than March 1, 2016, unless, </w:t>
      </w:r>
      <w:r w:rsidR="00DE34DD" w:rsidRPr="007022AA">
        <w:rPr>
          <w:rFonts w:ascii="Times New Roman" w:hAnsi="Times New Roman" w:cs="Times New Roman"/>
          <w:i/>
          <w:sz w:val="24"/>
          <w:szCs w:val="24"/>
        </w:rPr>
        <w:t>inter alia</w:t>
      </w:r>
      <w:r w:rsidR="00DE34DD" w:rsidRPr="007022AA">
        <w:rPr>
          <w:rFonts w:ascii="Times New Roman" w:hAnsi="Times New Roman" w:cs="Times New Roman"/>
          <w:sz w:val="24"/>
          <w:szCs w:val="24"/>
        </w:rPr>
        <w:t>, in response to a Commission order or fundamental changes in regulatory or tax policies.  York Water, OCA and I&amp;E each noted the benefit of rate stability this provision of the Settlement Provision will provide.  I&amp;E noted that the Company can make operational plans based on planned rates while customers can budget their activities knowing that their cost of water and wastewater is within control during that time.  OCA noted that, with the settled rates taking effect on February 28, 201</w:t>
      </w:r>
      <w:r w:rsidR="007C5E87">
        <w:rPr>
          <w:rFonts w:ascii="Times New Roman" w:hAnsi="Times New Roman" w:cs="Times New Roman"/>
          <w:sz w:val="24"/>
          <w:szCs w:val="24"/>
        </w:rPr>
        <w:t>4</w:t>
      </w:r>
      <w:r w:rsidR="00DE34DD" w:rsidRPr="007022AA">
        <w:rPr>
          <w:rFonts w:ascii="Times New Roman" w:hAnsi="Times New Roman" w:cs="Times New Roman"/>
          <w:sz w:val="24"/>
          <w:szCs w:val="24"/>
        </w:rPr>
        <w:t>, the stay-out will effectively provide rate stability for at least 33 months if York Water files its next case as soon as the stay-out expires and that case is fully litigated.</w:t>
      </w:r>
    </w:p>
    <w:p w:rsidR="00DE34DD" w:rsidRPr="007022AA" w:rsidRDefault="00DE34DD" w:rsidP="009A4AE5">
      <w:pPr>
        <w:pStyle w:val="ListParagraph"/>
        <w:spacing w:after="0" w:line="360" w:lineRule="auto"/>
        <w:ind w:left="0" w:firstLine="1440"/>
        <w:rPr>
          <w:rFonts w:ascii="Times New Roman" w:hAnsi="Times New Roman" w:cs="Times New Roman"/>
          <w:sz w:val="24"/>
          <w:szCs w:val="24"/>
        </w:rPr>
      </w:pPr>
    </w:p>
    <w:p w:rsidR="00493DED" w:rsidRPr="007022AA" w:rsidRDefault="00DE34DD" w:rsidP="00493DED">
      <w:pPr>
        <w:pStyle w:val="ListParagraph"/>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 xml:space="preserve">York Water, OCA and I&amp;E also each noted in their respective Statements in Support of the Settlement that the Settlement Petition is in the public interest because the </w:t>
      </w:r>
      <w:r w:rsidR="00493DED" w:rsidRPr="007022AA">
        <w:rPr>
          <w:rFonts w:ascii="Times New Roman" w:hAnsi="Times New Roman" w:cs="Times New Roman"/>
          <w:sz w:val="24"/>
          <w:szCs w:val="24"/>
        </w:rPr>
        <w:t xml:space="preserve">State Tax Adjustment Surcharge (STAS) will be established at 0% and the Distribution System Improvement Charge (DSIC) will be established at 0% and subject to change once eligible account balances exceed the levels projected by York Water as of February 28, 2015 adjusted downward by 8.96% for the fully projected future test year (FPFTY).  Relatedly, York Water agreed to update the Commission, I&amp;E, OCA and OSBA </w:t>
      </w:r>
      <w:r w:rsidR="00EE5173" w:rsidRPr="007022AA">
        <w:rPr>
          <w:rFonts w:ascii="Times New Roman" w:hAnsi="Times New Roman" w:cs="Times New Roman"/>
          <w:sz w:val="24"/>
          <w:szCs w:val="24"/>
        </w:rPr>
        <w:t xml:space="preserve">with </w:t>
      </w:r>
      <w:r w:rsidR="00493DED" w:rsidRPr="007022AA">
        <w:rPr>
          <w:rFonts w:ascii="Times New Roman" w:hAnsi="Times New Roman" w:cs="Times New Roman"/>
          <w:sz w:val="24"/>
          <w:szCs w:val="24"/>
        </w:rPr>
        <w:t>actual plant additions and retirements by month for the twelve months ending February 28, 2014 and August 31, 2014.  I&amp;E noted that the use of a FPFTY</w:t>
      </w:r>
      <w:r w:rsidR="00F344A1">
        <w:rPr>
          <w:rFonts w:ascii="Times New Roman" w:hAnsi="Times New Roman" w:cs="Times New Roman"/>
          <w:sz w:val="24"/>
          <w:szCs w:val="24"/>
        </w:rPr>
        <w:t>, as</w:t>
      </w:r>
      <w:r w:rsidR="00493DED" w:rsidRPr="007022AA">
        <w:rPr>
          <w:rFonts w:ascii="Times New Roman" w:hAnsi="Times New Roman" w:cs="Times New Roman"/>
          <w:sz w:val="24"/>
          <w:szCs w:val="24"/>
        </w:rPr>
        <w:t xml:space="preserve"> </w:t>
      </w:r>
      <w:r w:rsidR="00F344A1" w:rsidRPr="007022AA">
        <w:rPr>
          <w:rFonts w:ascii="Times New Roman" w:hAnsi="Times New Roman" w:cs="Times New Roman"/>
          <w:sz w:val="24"/>
          <w:szCs w:val="24"/>
        </w:rPr>
        <w:t>recently allowed by the Pennsylvania General Assembly</w:t>
      </w:r>
      <w:r w:rsidR="00F344A1">
        <w:rPr>
          <w:rFonts w:ascii="Times New Roman" w:hAnsi="Times New Roman" w:cs="Times New Roman"/>
          <w:sz w:val="24"/>
          <w:szCs w:val="24"/>
        </w:rPr>
        <w:t>,</w:t>
      </w:r>
      <w:r w:rsidR="00F344A1" w:rsidRPr="007022AA">
        <w:rPr>
          <w:rFonts w:ascii="Times New Roman" w:hAnsi="Times New Roman" w:cs="Times New Roman"/>
          <w:sz w:val="24"/>
          <w:szCs w:val="24"/>
        </w:rPr>
        <w:t xml:space="preserve"> </w:t>
      </w:r>
      <w:r w:rsidR="00493DED" w:rsidRPr="007022AA">
        <w:rPr>
          <w:rFonts w:ascii="Times New Roman" w:hAnsi="Times New Roman" w:cs="Times New Roman"/>
          <w:sz w:val="24"/>
          <w:szCs w:val="24"/>
        </w:rPr>
        <w:t>is a dramatic change from the standard ratemaking process.  Both I&amp;E and OCA noted that this provision of the Settlement Petition is in the public interest becaus</w:t>
      </w:r>
      <w:r w:rsidR="006A0E7C">
        <w:rPr>
          <w:rFonts w:ascii="Times New Roman" w:hAnsi="Times New Roman" w:cs="Times New Roman"/>
          <w:sz w:val="24"/>
          <w:szCs w:val="24"/>
        </w:rPr>
        <w:t>e it is consistent with Section </w:t>
      </w:r>
      <w:r w:rsidR="00493DED" w:rsidRPr="007022AA">
        <w:rPr>
          <w:rFonts w:ascii="Times New Roman" w:hAnsi="Times New Roman" w:cs="Times New Roman"/>
          <w:sz w:val="24"/>
          <w:szCs w:val="24"/>
        </w:rPr>
        <w:t>315(e) of the Public Utility Code.  Both OCA and I&amp;E noted that the Settlement Petition is in the public interest because of the additional reporting requirements.</w:t>
      </w:r>
    </w:p>
    <w:p w:rsidR="00AE6E5B" w:rsidRPr="007022AA" w:rsidRDefault="00AE6E5B" w:rsidP="009A4AE5">
      <w:pPr>
        <w:pStyle w:val="ListParagraph"/>
        <w:spacing w:after="0" w:line="360" w:lineRule="auto"/>
        <w:ind w:left="0" w:firstLine="1440"/>
        <w:rPr>
          <w:rFonts w:ascii="Times New Roman" w:hAnsi="Times New Roman" w:cs="Times New Roman"/>
          <w:sz w:val="24"/>
          <w:szCs w:val="24"/>
        </w:rPr>
      </w:pPr>
    </w:p>
    <w:p w:rsidR="00F15B85" w:rsidRPr="007022AA" w:rsidRDefault="00326453" w:rsidP="00326453">
      <w:pPr>
        <w:pStyle w:val="ListParagraph"/>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Finally, both York Water and I&amp;E n</w:t>
      </w:r>
      <w:r w:rsidR="00F15B85" w:rsidRPr="007022AA">
        <w:rPr>
          <w:rFonts w:ascii="Times New Roman" w:hAnsi="Times New Roman" w:cs="Times New Roman"/>
          <w:sz w:val="24"/>
          <w:szCs w:val="24"/>
        </w:rPr>
        <w:t xml:space="preserve">oted in their respective Statements in Support of the Settlement that the Settlement Petition is in the public interest because </w:t>
      </w:r>
      <w:r w:rsidRPr="007022AA">
        <w:rPr>
          <w:rFonts w:ascii="Times New Roman" w:hAnsi="Times New Roman" w:cs="Times New Roman"/>
          <w:sz w:val="24"/>
          <w:szCs w:val="24"/>
        </w:rPr>
        <w:t>settlements reduce the time and expense the parties must expend litigating a case and, at the same time, conserve precious administrative resources.</w:t>
      </w:r>
    </w:p>
    <w:p w:rsidR="00F15B85" w:rsidRPr="007022AA" w:rsidRDefault="00F15B85" w:rsidP="009A4AE5">
      <w:pPr>
        <w:pStyle w:val="ListParagraph"/>
        <w:spacing w:after="0" w:line="360" w:lineRule="auto"/>
        <w:ind w:left="0" w:firstLine="1440"/>
        <w:rPr>
          <w:rFonts w:ascii="Times New Roman" w:hAnsi="Times New Roman" w:cs="Times New Roman"/>
          <w:sz w:val="24"/>
          <w:szCs w:val="24"/>
        </w:rPr>
      </w:pPr>
    </w:p>
    <w:p w:rsidR="00210F7E" w:rsidRPr="007022AA" w:rsidRDefault="009A4AE5" w:rsidP="009A4AE5">
      <w:pPr>
        <w:pStyle w:val="ListParagraph"/>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 xml:space="preserve">In contrast, however, </w:t>
      </w:r>
      <w:r w:rsidR="00EE5173" w:rsidRPr="007022AA">
        <w:rPr>
          <w:rFonts w:ascii="Times New Roman" w:hAnsi="Times New Roman" w:cs="Times New Roman"/>
          <w:sz w:val="24"/>
          <w:szCs w:val="24"/>
        </w:rPr>
        <w:t xml:space="preserve">Mr. Wolfe and Mr. Eline opposed the Settlement Petition.  </w:t>
      </w:r>
      <w:r w:rsidRPr="007022AA">
        <w:rPr>
          <w:rFonts w:ascii="Times New Roman" w:hAnsi="Times New Roman" w:cs="Times New Roman"/>
          <w:sz w:val="24"/>
          <w:szCs w:val="24"/>
        </w:rPr>
        <w:t xml:space="preserve">Mr. Wolfe submitted </w:t>
      </w:r>
      <w:r w:rsidR="00A15762" w:rsidRPr="007022AA">
        <w:rPr>
          <w:rFonts w:ascii="Times New Roman" w:hAnsi="Times New Roman" w:cs="Times New Roman"/>
          <w:sz w:val="24"/>
          <w:szCs w:val="24"/>
        </w:rPr>
        <w:t>a letter with c</w:t>
      </w:r>
      <w:r w:rsidRPr="007022AA">
        <w:rPr>
          <w:rFonts w:ascii="Times New Roman" w:hAnsi="Times New Roman" w:cs="Times New Roman"/>
          <w:sz w:val="24"/>
          <w:szCs w:val="24"/>
        </w:rPr>
        <w:t xml:space="preserve">omments and </w:t>
      </w:r>
      <w:r w:rsidR="00A15762" w:rsidRPr="007022AA">
        <w:rPr>
          <w:rFonts w:ascii="Times New Roman" w:hAnsi="Times New Roman" w:cs="Times New Roman"/>
          <w:sz w:val="24"/>
          <w:szCs w:val="24"/>
        </w:rPr>
        <w:t>o</w:t>
      </w:r>
      <w:r w:rsidRPr="007022AA">
        <w:rPr>
          <w:rFonts w:ascii="Times New Roman" w:hAnsi="Times New Roman" w:cs="Times New Roman"/>
          <w:sz w:val="24"/>
          <w:szCs w:val="24"/>
        </w:rPr>
        <w:t xml:space="preserve">bjections </w:t>
      </w:r>
      <w:r w:rsidR="00A15762" w:rsidRPr="007022AA">
        <w:rPr>
          <w:rFonts w:ascii="Times New Roman" w:hAnsi="Times New Roman" w:cs="Times New Roman"/>
          <w:sz w:val="24"/>
          <w:szCs w:val="24"/>
        </w:rPr>
        <w:t xml:space="preserve">in response </w:t>
      </w:r>
      <w:r w:rsidRPr="007022AA">
        <w:rPr>
          <w:rFonts w:ascii="Times New Roman" w:hAnsi="Times New Roman" w:cs="Times New Roman"/>
          <w:sz w:val="24"/>
          <w:szCs w:val="24"/>
        </w:rPr>
        <w:t>to the Settlement Petition</w:t>
      </w:r>
      <w:r w:rsidR="00A15762" w:rsidRPr="007022AA">
        <w:rPr>
          <w:rFonts w:ascii="Times New Roman" w:hAnsi="Times New Roman" w:cs="Times New Roman"/>
          <w:sz w:val="24"/>
          <w:szCs w:val="24"/>
        </w:rPr>
        <w:t xml:space="preserve">.  In his letter, Mr. Wolfe stated </w:t>
      </w:r>
      <w:r w:rsidRPr="007022AA">
        <w:rPr>
          <w:rFonts w:ascii="Times New Roman" w:hAnsi="Times New Roman" w:cs="Times New Roman"/>
          <w:sz w:val="24"/>
          <w:szCs w:val="24"/>
        </w:rPr>
        <w:t>that</w:t>
      </w:r>
      <w:r w:rsidR="00A15762" w:rsidRPr="007022AA">
        <w:rPr>
          <w:rFonts w:ascii="Times New Roman" w:hAnsi="Times New Roman" w:cs="Times New Roman"/>
          <w:sz w:val="24"/>
          <w:szCs w:val="24"/>
        </w:rPr>
        <w:t xml:space="preserve"> the revenue requirement agreed upon was “grossly excessive” and “had no correlation whatsoever with cost-of-living indices like the Consumer Price Index.”  Instead, Mr. Wolfe advocated that the $2,000,000 increase initially advocated by I&amp;E, and representing about a 4.8% increase, was “a much clearer reflection of reality.”  </w:t>
      </w:r>
      <w:r w:rsidR="00210F7E" w:rsidRPr="007022AA">
        <w:rPr>
          <w:rFonts w:ascii="Times New Roman" w:hAnsi="Times New Roman" w:cs="Times New Roman"/>
          <w:sz w:val="24"/>
          <w:szCs w:val="24"/>
        </w:rPr>
        <w:t xml:space="preserve">Mr. Wolfe also restated his objection to the revenue allocation whereby the water customers would “subsidize the rates of the 233 wastewater customers.”  Mr. Wolfe argued that the size of the increase </w:t>
      </w:r>
      <w:r w:rsidR="00EE5173" w:rsidRPr="007022AA">
        <w:rPr>
          <w:rFonts w:ascii="Times New Roman" w:hAnsi="Times New Roman" w:cs="Times New Roman"/>
          <w:sz w:val="24"/>
          <w:szCs w:val="24"/>
        </w:rPr>
        <w:t xml:space="preserve">created by allocating the wastewater revenue requirement </w:t>
      </w:r>
      <w:r w:rsidR="00210F7E" w:rsidRPr="007022AA">
        <w:rPr>
          <w:rFonts w:ascii="Times New Roman" w:hAnsi="Times New Roman" w:cs="Times New Roman"/>
          <w:sz w:val="24"/>
          <w:szCs w:val="24"/>
        </w:rPr>
        <w:t>is irrelevant but that “the issue goes to question of fundamental fairness and the principle that there is no justness in a law that forces a citizen of the Commonwealth to pay for a service which that citizen does not receive.”  Mr. Wolfe concludes that the Settlement Petition should be denied.</w:t>
      </w:r>
    </w:p>
    <w:p w:rsidR="009A4AE5" w:rsidRPr="007022AA" w:rsidRDefault="009A4AE5" w:rsidP="009A4AE5">
      <w:pPr>
        <w:pStyle w:val="ListParagraph"/>
        <w:spacing w:after="0" w:line="360" w:lineRule="auto"/>
        <w:ind w:left="0" w:firstLine="1440"/>
        <w:rPr>
          <w:rFonts w:ascii="Times New Roman" w:hAnsi="Times New Roman" w:cs="Times New Roman"/>
          <w:sz w:val="24"/>
          <w:szCs w:val="24"/>
        </w:rPr>
      </w:pPr>
    </w:p>
    <w:p w:rsidR="009A4AE5" w:rsidRPr="007022AA" w:rsidRDefault="009A4AE5" w:rsidP="009A4AE5">
      <w:pPr>
        <w:pStyle w:val="ListParagraph"/>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Similarly, Mr. Eline submitted a letter in response to the Settlement Petition</w:t>
      </w:r>
      <w:r w:rsidR="00326453" w:rsidRPr="007022AA">
        <w:rPr>
          <w:rFonts w:ascii="Times New Roman" w:hAnsi="Times New Roman" w:cs="Times New Roman"/>
          <w:sz w:val="24"/>
          <w:szCs w:val="24"/>
        </w:rPr>
        <w:t xml:space="preserve">.  In his letter, Mr. Eline </w:t>
      </w:r>
      <w:r w:rsidR="0057262A" w:rsidRPr="007022AA">
        <w:rPr>
          <w:rFonts w:ascii="Times New Roman" w:hAnsi="Times New Roman" w:cs="Times New Roman"/>
          <w:sz w:val="24"/>
          <w:szCs w:val="24"/>
        </w:rPr>
        <w:t xml:space="preserve">noted the woes of Harrisburg residents with their water supplier, the cuts to the State Employee Pension Plan, that most companies in York County require their employees to pay part of their health insurance, that Harley Davidson cut most of their items and salaries to make itself more profitable and </w:t>
      </w:r>
      <w:r w:rsidR="007C5E87">
        <w:rPr>
          <w:rFonts w:ascii="Times New Roman" w:hAnsi="Times New Roman" w:cs="Times New Roman"/>
          <w:sz w:val="24"/>
          <w:szCs w:val="24"/>
        </w:rPr>
        <w:t xml:space="preserve">that </w:t>
      </w:r>
      <w:r w:rsidR="0057262A" w:rsidRPr="007022AA">
        <w:rPr>
          <w:rFonts w:ascii="Times New Roman" w:hAnsi="Times New Roman" w:cs="Times New Roman"/>
          <w:sz w:val="24"/>
          <w:szCs w:val="24"/>
        </w:rPr>
        <w:t>York Water had its most profitable quarter last quarter.</w:t>
      </w:r>
    </w:p>
    <w:p w:rsidR="009A4AE5" w:rsidRPr="007022AA" w:rsidRDefault="009A4AE5" w:rsidP="009A4AE5">
      <w:pPr>
        <w:pStyle w:val="ListParagraph"/>
        <w:spacing w:after="0" w:line="360" w:lineRule="auto"/>
        <w:ind w:left="0" w:firstLine="1440"/>
        <w:rPr>
          <w:rFonts w:ascii="Times New Roman" w:hAnsi="Times New Roman" w:cs="Times New Roman"/>
          <w:sz w:val="24"/>
          <w:szCs w:val="24"/>
        </w:rPr>
      </w:pPr>
    </w:p>
    <w:p w:rsidR="009A4AE5" w:rsidRPr="007022AA" w:rsidRDefault="009A4AE5" w:rsidP="009A4AE5">
      <w:pPr>
        <w:pStyle w:val="ListParagraph"/>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 xml:space="preserve">In response to Mr. Eline, </w:t>
      </w:r>
      <w:r w:rsidR="00592B6B" w:rsidRPr="007022AA">
        <w:rPr>
          <w:rFonts w:ascii="Times New Roman" w:hAnsi="Times New Roman" w:cs="Times New Roman"/>
          <w:sz w:val="24"/>
          <w:szCs w:val="24"/>
        </w:rPr>
        <w:t>York Water noted that the issues raised in his letter are not relevant to the proceeding, except for the issue regarding York Water’s recent earnings.  With regard to York Water’s recent earnings, the Company asserts that the record evidence fully justifies the increase in revenues included in the Settlement Petition.  Similarly, in response to Mr. Wolfe, York Water noted</w:t>
      </w:r>
      <w:r w:rsidR="00437533" w:rsidRPr="007022AA">
        <w:rPr>
          <w:rFonts w:ascii="Times New Roman" w:hAnsi="Times New Roman" w:cs="Times New Roman"/>
          <w:sz w:val="24"/>
          <w:szCs w:val="24"/>
        </w:rPr>
        <w:t xml:space="preserve">, preliminarily, that Mr. Wolfe raised issues in his Comments that he previously agreed to drop and had Mr. Wolfe not agreed to drop this opposition to those issues, York Water would have addressed them in its Briefs.  York Water then specifically addressed Mr. Wolfe’s suggestion regarding the use of the Consumer Price Index to set rates, noting that the Commission does not set rates based on this Index, and </w:t>
      </w:r>
      <w:r w:rsidR="00833BB4" w:rsidRPr="007022AA">
        <w:rPr>
          <w:rFonts w:ascii="Times New Roman" w:hAnsi="Times New Roman" w:cs="Times New Roman"/>
          <w:sz w:val="24"/>
          <w:szCs w:val="24"/>
        </w:rPr>
        <w:t xml:space="preserve">referred to its Briefs regarding Mr. Wolfe’s arguments in response to the </w:t>
      </w:r>
      <w:r w:rsidR="00846C9B" w:rsidRPr="007022AA">
        <w:rPr>
          <w:rFonts w:ascii="Times New Roman" w:hAnsi="Times New Roman" w:cs="Times New Roman"/>
          <w:sz w:val="24"/>
          <w:szCs w:val="24"/>
        </w:rPr>
        <w:t xml:space="preserve">wastewater revenue requirement </w:t>
      </w:r>
      <w:r w:rsidR="00833BB4" w:rsidRPr="007022AA">
        <w:rPr>
          <w:rFonts w:ascii="Times New Roman" w:hAnsi="Times New Roman" w:cs="Times New Roman"/>
          <w:sz w:val="24"/>
          <w:szCs w:val="24"/>
        </w:rPr>
        <w:t>allocation proposal in the Settlement Petition.</w:t>
      </w:r>
    </w:p>
    <w:p w:rsidR="00602598" w:rsidRPr="007022AA" w:rsidRDefault="00602598" w:rsidP="009A4AE5">
      <w:pPr>
        <w:pStyle w:val="ListParagraph"/>
        <w:spacing w:line="360" w:lineRule="auto"/>
        <w:rPr>
          <w:rFonts w:ascii="Times New Roman" w:hAnsi="Times New Roman" w:cs="Times New Roman"/>
          <w:sz w:val="24"/>
          <w:szCs w:val="24"/>
        </w:rPr>
      </w:pPr>
    </w:p>
    <w:p w:rsidR="00602598" w:rsidRPr="007022AA" w:rsidRDefault="00602598" w:rsidP="004F7D09">
      <w:pPr>
        <w:pStyle w:val="ListParagraph"/>
        <w:numPr>
          <w:ilvl w:val="0"/>
          <w:numId w:val="12"/>
        </w:numPr>
        <w:spacing w:after="0" w:line="360" w:lineRule="auto"/>
        <w:ind w:left="0" w:firstLine="1440"/>
        <w:rPr>
          <w:rFonts w:ascii="Times New Roman" w:hAnsi="Times New Roman" w:cs="Times New Roman"/>
          <w:sz w:val="24"/>
          <w:szCs w:val="24"/>
          <w:u w:val="single"/>
        </w:rPr>
      </w:pPr>
      <w:r w:rsidRPr="007022AA">
        <w:rPr>
          <w:rFonts w:ascii="Times New Roman" w:hAnsi="Times New Roman" w:cs="Times New Roman"/>
          <w:sz w:val="24"/>
          <w:szCs w:val="24"/>
          <w:u w:val="single"/>
        </w:rPr>
        <w:t>Conclusion</w:t>
      </w:r>
    </w:p>
    <w:p w:rsidR="00602598" w:rsidRPr="007022AA" w:rsidRDefault="00602598" w:rsidP="00E929C4">
      <w:pPr>
        <w:spacing w:after="0" w:line="360" w:lineRule="auto"/>
        <w:ind w:firstLine="1440"/>
        <w:rPr>
          <w:rFonts w:ascii="Times New Roman" w:hAnsi="Times New Roman" w:cs="Times New Roman"/>
          <w:sz w:val="24"/>
          <w:szCs w:val="24"/>
        </w:rPr>
      </w:pPr>
    </w:p>
    <w:p w:rsidR="00C645DD" w:rsidRPr="007022AA" w:rsidRDefault="00E929C4" w:rsidP="00E929C4">
      <w:pPr>
        <w:spacing w:after="0" w:line="360" w:lineRule="auto"/>
        <w:ind w:firstLine="1440"/>
        <w:rPr>
          <w:rFonts w:ascii="Times New Roman" w:hAnsi="Times New Roman" w:cs="Times New Roman"/>
          <w:sz w:val="24"/>
          <w:szCs w:val="24"/>
        </w:rPr>
      </w:pPr>
      <w:r w:rsidRPr="007022AA">
        <w:rPr>
          <w:rFonts w:ascii="Times New Roman" w:hAnsi="Times New Roman" w:cs="Times New Roman"/>
          <w:sz w:val="24"/>
          <w:szCs w:val="24"/>
        </w:rPr>
        <w:t>We find the Settlement Petition</w:t>
      </w:r>
      <w:r w:rsidR="00DE6A37" w:rsidRPr="007022AA">
        <w:rPr>
          <w:rFonts w:ascii="Times New Roman" w:hAnsi="Times New Roman" w:cs="Times New Roman"/>
          <w:sz w:val="24"/>
          <w:szCs w:val="24"/>
        </w:rPr>
        <w:t>, with the proposed wastewater revenue requirement allocation,</w:t>
      </w:r>
      <w:r w:rsidRPr="007022AA">
        <w:rPr>
          <w:rFonts w:ascii="Times New Roman" w:hAnsi="Times New Roman" w:cs="Times New Roman"/>
          <w:sz w:val="24"/>
          <w:szCs w:val="24"/>
        </w:rPr>
        <w:t xml:space="preserve"> to be in the public interest and, therefore, recommend that it be approved without modification.  As noted above, this proceeding involved multiple rounds of pre-served testimony and extensive investigation and analysis by three statutory advocates, each of which conducted multiple rounds of discovery on the case presented by York Water.  Although the resolution of each contested item has not been specifically delineated, the Settlement Petition provides significant detail that warrants a determination that it is in the public interest and should be approved without modification.</w:t>
      </w:r>
    </w:p>
    <w:p w:rsidR="00E929C4" w:rsidRPr="007022AA" w:rsidRDefault="00E929C4" w:rsidP="00E929C4">
      <w:pPr>
        <w:spacing w:after="0" w:line="360" w:lineRule="auto"/>
        <w:ind w:firstLine="1440"/>
        <w:rPr>
          <w:rFonts w:ascii="Times New Roman" w:hAnsi="Times New Roman" w:cs="Times New Roman"/>
          <w:sz w:val="24"/>
          <w:szCs w:val="24"/>
        </w:rPr>
      </w:pPr>
    </w:p>
    <w:p w:rsidR="00F65210" w:rsidRPr="007022AA" w:rsidRDefault="00E929C4" w:rsidP="00E929C4">
      <w:pPr>
        <w:spacing w:after="0" w:line="360" w:lineRule="auto"/>
        <w:ind w:firstLine="1440"/>
        <w:rPr>
          <w:rFonts w:ascii="Times New Roman" w:hAnsi="Times New Roman" w:cs="Times New Roman"/>
          <w:sz w:val="24"/>
          <w:szCs w:val="24"/>
        </w:rPr>
      </w:pPr>
      <w:r w:rsidRPr="007022AA">
        <w:rPr>
          <w:rFonts w:ascii="Times New Roman" w:hAnsi="Times New Roman" w:cs="Times New Roman"/>
          <w:sz w:val="24"/>
          <w:szCs w:val="24"/>
        </w:rPr>
        <w:t xml:space="preserve">Most significantly, the $5 million agreed upon revenue requirement is reasonable.  </w:t>
      </w:r>
      <w:r w:rsidR="00F65210" w:rsidRPr="007022AA">
        <w:rPr>
          <w:rFonts w:ascii="Times New Roman" w:hAnsi="Times New Roman" w:cs="Times New Roman"/>
          <w:sz w:val="24"/>
          <w:szCs w:val="24"/>
        </w:rPr>
        <w:t>Although this increase represents approximately 70% of the originally requested $7.1 million rate increase, this amount is well within the levels advanced on the evidentiary record and reflects a full compromise of all revenue issues raised by the parties.  The rate increase under the Settlement Petition represents a result that is within the range of likely outcomes in the event of full litigation of the case.  The amount agreed upon will allow York Water to continue to provide reliable service to its customers while still providing the Company an opportunity to e</w:t>
      </w:r>
      <w:r w:rsidR="002B0BC1">
        <w:rPr>
          <w:rFonts w:ascii="Times New Roman" w:hAnsi="Times New Roman" w:cs="Times New Roman"/>
          <w:sz w:val="24"/>
          <w:szCs w:val="24"/>
        </w:rPr>
        <w:t xml:space="preserve">arn a reasonable rate of return and </w:t>
      </w:r>
      <w:r w:rsidR="00F65210" w:rsidRPr="007022AA">
        <w:rPr>
          <w:rFonts w:ascii="Times New Roman" w:hAnsi="Times New Roman" w:cs="Times New Roman"/>
          <w:sz w:val="24"/>
          <w:szCs w:val="24"/>
        </w:rPr>
        <w:t>the need for a detailed and time-consuming review of multiple complex and interrelated revenue issues</w:t>
      </w:r>
      <w:r w:rsidR="002B0401" w:rsidRPr="007022AA">
        <w:rPr>
          <w:rFonts w:ascii="Times New Roman" w:hAnsi="Times New Roman" w:cs="Times New Roman"/>
          <w:sz w:val="24"/>
          <w:szCs w:val="24"/>
        </w:rPr>
        <w:t xml:space="preserve"> is alleviated</w:t>
      </w:r>
      <w:r w:rsidR="00F65210" w:rsidRPr="007022AA">
        <w:rPr>
          <w:rFonts w:ascii="Times New Roman" w:hAnsi="Times New Roman" w:cs="Times New Roman"/>
          <w:sz w:val="24"/>
          <w:szCs w:val="24"/>
        </w:rPr>
        <w:t>.</w:t>
      </w:r>
    </w:p>
    <w:p w:rsidR="00F65210" w:rsidRPr="007022AA" w:rsidRDefault="00F65210" w:rsidP="00E929C4">
      <w:pPr>
        <w:spacing w:after="0" w:line="360" w:lineRule="auto"/>
        <w:ind w:firstLine="1440"/>
        <w:rPr>
          <w:rFonts w:ascii="Times New Roman" w:hAnsi="Times New Roman" w:cs="Times New Roman"/>
          <w:sz w:val="24"/>
          <w:szCs w:val="24"/>
        </w:rPr>
      </w:pPr>
    </w:p>
    <w:p w:rsidR="00E929C4" w:rsidRPr="007022AA" w:rsidRDefault="00F65210" w:rsidP="00E929C4">
      <w:pPr>
        <w:spacing w:after="0" w:line="360" w:lineRule="auto"/>
        <w:ind w:firstLine="1440"/>
        <w:rPr>
          <w:rFonts w:ascii="Times New Roman" w:hAnsi="Times New Roman" w:cs="Times New Roman"/>
          <w:sz w:val="24"/>
          <w:szCs w:val="24"/>
        </w:rPr>
      </w:pPr>
      <w:r w:rsidRPr="007022AA">
        <w:rPr>
          <w:rFonts w:ascii="Times New Roman" w:hAnsi="Times New Roman" w:cs="Times New Roman"/>
          <w:sz w:val="24"/>
          <w:szCs w:val="24"/>
        </w:rPr>
        <w:t xml:space="preserve">While the agreed upon revenue requirement still constitutes approximately a 12% increase in rates, the Settlement Petition includes a stay out </w:t>
      </w:r>
      <w:r w:rsidR="002B0401" w:rsidRPr="007022AA">
        <w:rPr>
          <w:rFonts w:ascii="Times New Roman" w:hAnsi="Times New Roman" w:cs="Times New Roman"/>
          <w:sz w:val="24"/>
          <w:szCs w:val="24"/>
        </w:rPr>
        <w:t xml:space="preserve">whereby York Water agrees not to file for a general rate increase earlier than March 1, 2016, with certain exceptions.  At a minimum, this provision is in the public interest and further supports the agreed upon revenue requirement because it provides rate stability and certainty for consumers.  Whereas York Water will be precluded from filing the next rate case for two years, any additional rate increase may not be realized for 33 months if that next filing is fully litigated. </w:t>
      </w:r>
      <w:r w:rsidRPr="007022AA">
        <w:rPr>
          <w:rFonts w:ascii="Times New Roman" w:hAnsi="Times New Roman" w:cs="Times New Roman"/>
          <w:sz w:val="24"/>
          <w:szCs w:val="24"/>
        </w:rPr>
        <w:t xml:space="preserve"> </w:t>
      </w:r>
      <w:r w:rsidR="002B0401" w:rsidRPr="007022AA">
        <w:rPr>
          <w:rFonts w:ascii="Times New Roman" w:hAnsi="Times New Roman" w:cs="Times New Roman"/>
          <w:sz w:val="24"/>
          <w:szCs w:val="24"/>
        </w:rPr>
        <w:t>The 12% increase is also reasonable given that York Water is using for the first time a fully projected future test year (FPFTY) as authorized by Act 11 of 2012.  As the parties and the Commission adjust to the use of FPFTY’s in rate cases, the overall amount of any specific increase may go down.</w:t>
      </w:r>
    </w:p>
    <w:p w:rsidR="00E929C4" w:rsidRPr="007022AA" w:rsidRDefault="00E929C4" w:rsidP="00E929C4">
      <w:pPr>
        <w:spacing w:after="0" w:line="360" w:lineRule="auto"/>
        <w:ind w:firstLine="1440"/>
        <w:rPr>
          <w:rFonts w:ascii="Times New Roman" w:hAnsi="Times New Roman" w:cs="Times New Roman"/>
          <w:sz w:val="24"/>
          <w:szCs w:val="24"/>
        </w:rPr>
      </w:pPr>
    </w:p>
    <w:p w:rsidR="00E929C4" w:rsidRPr="007022AA" w:rsidRDefault="00DE6A37" w:rsidP="00E929C4">
      <w:pPr>
        <w:spacing w:after="0" w:line="360" w:lineRule="auto"/>
        <w:ind w:firstLine="1440"/>
        <w:rPr>
          <w:rFonts w:ascii="Times New Roman" w:hAnsi="Times New Roman" w:cs="Times New Roman"/>
          <w:sz w:val="24"/>
          <w:szCs w:val="24"/>
        </w:rPr>
      </w:pPr>
      <w:r w:rsidRPr="007022AA">
        <w:rPr>
          <w:rFonts w:ascii="Times New Roman" w:hAnsi="Times New Roman" w:cs="Times New Roman"/>
          <w:sz w:val="24"/>
          <w:szCs w:val="24"/>
        </w:rPr>
        <w:t>As noted above, w</w:t>
      </w:r>
      <w:r w:rsidR="002B0401" w:rsidRPr="007022AA">
        <w:rPr>
          <w:rFonts w:ascii="Times New Roman" w:hAnsi="Times New Roman" w:cs="Times New Roman"/>
          <w:sz w:val="24"/>
          <w:szCs w:val="24"/>
        </w:rPr>
        <w:t xml:space="preserve">e also find the Settlement Petition to be in the public interest because it reduces the revenue requirement for wastewater customers, as allowed by the recently amended Section 1311(c) of the Public Utility Code. </w:t>
      </w:r>
      <w:r w:rsidR="002637A2" w:rsidRPr="007022AA">
        <w:rPr>
          <w:rFonts w:ascii="Times New Roman" w:hAnsi="Times New Roman" w:cs="Times New Roman"/>
          <w:sz w:val="24"/>
          <w:szCs w:val="24"/>
        </w:rPr>
        <w:t xml:space="preserve"> Absent an allocation of any portion of the wastewater revenue requirement to the water revenue requirement, the 233 wastewater customers’ rates would have increased by 110%.  The Settlement Petition, however, allocates a portion of the wastewater revenue requirement to the water revenue requirement so that the wastewater customers’ rates increase by 25% from a flat rate of $40 to a flat rate of $50.  In contrast, shifting the remaining wastewater revenue to water customers represents only a 0.33% increase to average residential water customers.  This shifting of the revenue requirement is in the public interest </w:t>
      </w:r>
      <w:r w:rsidR="00EE5173" w:rsidRPr="007022AA">
        <w:rPr>
          <w:rFonts w:ascii="Times New Roman" w:hAnsi="Times New Roman" w:cs="Times New Roman"/>
          <w:sz w:val="24"/>
          <w:szCs w:val="24"/>
        </w:rPr>
        <w:t xml:space="preserve">in part </w:t>
      </w:r>
      <w:r w:rsidR="002637A2" w:rsidRPr="007022AA">
        <w:rPr>
          <w:rFonts w:ascii="Times New Roman" w:hAnsi="Times New Roman" w:cs="Times New Roman"/>
          <w:sz w:val="24"/>
          <w:szCs w:val="24"/>
        </w:rPr>
        <w:t>because of the public benefits created when York Water acquired the wastewater customers, including compliance with f</w:t>
      </w:r>
      <w:r w:rsidR="00EE5173" w:rsidRPr="007022AA">
        <w:rPr>
          <w:rFonts w:ascii="Times New Roman" w:hAnsi="Times New Roman" w:cs="Times New Roman"/>
          <w:sz w:val="24"/>
          <w:szCs w:val="24"/>
        </w:rPr>
        <w:t>ederal environmental regulations</w:t>
      </w:r>
      <w:r w:rsidR="002637A2" w:rsidRPr="007022AA">
        <w:rPr>
          <w:rFonts w:ascii="Times New Roman" w:hAnsi="Times New Roman" w:cs="Times New Roman"/>
          <w:sz w:val="24"/>
          <w:szCs w:val="24"/>
        </w:rPr>
        <w:t>.</w:t>
      </w:r>
      <w:r w:rsidR="00E929C4" w:rsidRPr="007022AA">
        <w:rPr>
          <w:rFonts w:ascii="Times New Roman" w:hAnsi="Times New Roman" w:cs="Times New Roman"/>
          <w:sz w:val="24"/>
          <w:szCs w:val="24"/>
        </w:rPr>
        <w:br/>
      </w:r>
    </w:p>
    <w:p w:rsidR="00403BE9" w:rsidRPr="007022AA" w:rsidRDefault="009D717B" w:rsidP="009D717B">
      <w:pPr>
        <w:spacing w:after="0" w:line="360" w:lineRule="auto"/>
        <w:ind w:firstLine="1440"/>
        <w:rPr>
          <w:rFonts w:ascii="Times New Roman" w:hAnsi="Times New Roman" w:cs="Times New Roman"/>
          <w:sz w:val="24"/>
          <w:szCs w:val="24"/>
        </w:rPr>
      </w:pPr>
      <w:r w:rsidRPr="007022AA">
        <w:rPr>
          <w:rFonts w:ascii="Times New Roman" w:hAnsi="Times New Roman" w:cs="Times New Roman"/>
          <w:sz w:val="24"/>
          <w:szCs w:val="24"/>
        </w:rPr>
        <w:t xml:space="preserve">The Settlement Petition is also in the public interest and should be approved without modification because </w:t>
      </w:r>
      <w:r w:rsidR="00C120A2" w:rsidRPr="007022AA">
        <w:rPr>
          <w:rFonts w:ascii="Times New Roman" w:hAnsi="Times New Roman" w:cs="Times New Roman"/>
          <w:sz w:val="24"/>
          <w:szCs w:val="24"/>
        </w:rPr>
        <w:t xml:space="preserve">it provides that York Water will annually contribute $2,300,000 to its defined benefit plan pension trusts.  This figure represents nearly half of the agreed upon revenue requirement and almost an even compromise between the Company’s original claim of $3,399,097 and the proposals from OCA and I&amp;E of $1,650,000.  </w:t>
      </w:r>
      <w:r w:rsidR="003558DC" w:rsidRPr="007022AA">
        <w:rPr>
          <w:rFonts w:ascii="Times New Roman" w:hAnsi="Times New Roman" w:cs="Times New Roman"/>
          <w:sz w:val="24"/>
          <w:szCs w:val="24"/>
        </w:rPr>
        <w:t xml:space="preserve">Record evidence in this case demonstrates that the unfunded portion of the Company’s </w:t>
      </w:r>
      <w:r w:rsidR="00DE6A37" w:rsidRPr="007022AA">
        <w:rPr>
          <w:rFonts w:ascii="Times New Roman" w:hAnsi="Times New Roman" w:cs="Times New Roman"/>
          <w:sz w:val="24"/>
          <w:szCs w:val="24"/>
        </w:rPr>
        <w:t xml:space="preserve">future </w:t>
      </w:r>
      <w:r w:rsidR="003558DC" w:rsidRPr="007022AA">
        <w:rPr>
          <w:rFonts w:ascii="Times New Roman" w:hAnsi="Times New Roman" w:cs="Times New Roman"/>
          <w:sz w:val="24"/>
          <w:szCs w:val="24"/>
        </w:rPr>
        <w:t xml:space="preserve">pension liability has increased since its last rate proceeding in 2010.  The Settlement Petition is in the public interest, in part, because it both reduces the future unfunded pension liability as well as attempts to avoid a large increase in the required pension contribution in the future.  </w:t>
      </w:r>
      <w:r w:rsidR="00403BE9" w:rsidRPr="007022AA">
        <w:rPr>
          <w:rFonts w:ascii="Times New Roman" w:hAnsi="Times New Roman" w:cs="Times New Roman"/>
          <w:sz w:val="24"/>
          <w:szCs w:val="24"/>
        </w:rPr>
        <w:t>This provision of the Settlement Petition balances the interests of the Company and its customers in a fair and equitable manner and presents a solution that best serves the public interest.  This agreed upon contribution will move the pension trusts closer to fully-funded status which will further provide future rate stability.</w:t>
      </w:r>
    </w:p>
    <w:p w:rsidR="00C645DD" w:rsidRPr="007022AA" w:rsidRDefault="00C645DD" w:rsidP="00C645DD">
      <w:pPr>
        <w:spacing w:after="0" w:line="360" w:lineRule="auto"/>
        <w:rPr>
          <w:rFonts w:ascii="Times New Roman" w:hAnsi="Times New Roman" w:cs="Times New Roman"/>
          <w:sz w:val="24"/>
          <w:szCs w:val="24"/>
        </w:rPr>
      </w:pPr>
    </w:p>
    <w:p w:rsidR="003558DC" w:rsidRPr="007022AA" w:rsidRDefault="003558DC" w:rsidP="00C645DD">
      <w:pPr>
        <w:spacing w:after="0" w:line="360" w:lineRule="auto"/>
        <w:rPr>
          <w:rFonts w:ascii="Times New Roman" w:hAnsi="Times New Roman" w:cs="Times New Roman"/>
          <w:sz w:val="24"/>
          <w:szCs w:val="24"/>
        </w:rPr>
      </w:pPr>
      <w:r w:rsidRPr="007022AA">
        <w:rPr>
          <w:rFonts w:ascii="Times New Roman" w:hAnsi="Times New Roman" w:cs="Times New Roman"/>
          <w:sz w:val="24"/>
          <w:szCs w:val="24"/>
        </w:rPr>
        <w:tab/>
      </w:r>
      <w:r w:rsidRPr="007022AA">
        <w:rPr>
          <w:rFonts w:ascii="Times New Roman" w:hAnsi="Times New Roman" w:cs="Times New Roman"/>
          <w:sz w:val="24"/>
          <w:szCs w:val="24"/>
        </w:rPr>
        <w:tab/>
        <w:t>As noted above, there are additional provisions of the Settlement Petition, including</w:t>
      </w:r>
      <w:r w:rsidR="00403BE9" w:rsidRPr="007022AA">
        <w:rPr>
          <w:rFonts w:ascii="Times New Roman" w:hAnsi="Times New Roman" w:cs="Times New Roman"/>
          <w:sz w:val="24"/>
          <w:szCs w:val="24"/>
        </w:rPr>
        <w:t xml:space="preserve">, </w:t>
      </w:r>
      <w:r w:rsidR="00403BE9" w:rsidRPr="007022AA">
        <w:rPr>
          <w:rFonts w:ascii="Times New Roman" w:hAnsi="Times New Roman" w:cs="Times New Roman"/>
          <w:i/>
          <w:sz w:val="24"/>
          <w:szCs w:val="24"/>
        </w:rPr>
        <w:t>inter alia</w:t>
      </w:r>
      <w:r w:rsidR="00403BE9" w:rsidRPr="007022AA">
        <w:rPr>
          <w:rFonts w:ascii="Times New Roman" w:hAnsi="Times New Roman" w:cs="Times New Roman"/>
          <w:sz w:val="24"/>
          <w:szCs w:val="24"/>
        </w:rPr>
        <w:t>, amortization, STAS, DSIC</w:t>
      </w:r>
      <w:r w:rsidRPr="007022AA">
        <w:rPr>
          <w:rFonts w:ascii="Times New Roman" w:hAnsi="Times New Roman" w:cs="Times New Roman"/>
          <w:sz w:val="24"/>
          <w:szCs w:val="24"/>
        </w:rPr>
        <w:t xml:space="preserve"> </w:t>
      </w:r>
      <w:r w:rsidR="00403BE9" w:rsidRPr="007022AA">
        <w:rPr>
          <w:rFonts w:ascii="Times New Roman" w:hAnsi="Times New Roman" w:cs="Times New Roman"/>
          <w:sz w:val="24"/>
          <w:szCs w:val="24"/>
        </w:rPr>
        <w:t xml:space="preserve">and reporting requirements.  </w:t>
      </w:r>
      <w:r w:rsidRPr="007022AA">
        <w:rPr>
          <w:rFonts w:ascii="Times New Roman" w:hAnsi="Times New Roman" w:cs="Times New Roman"/>
          <w:sz w:val="24"/>
          <w:szCs w:val="24"/>
        </w:rPr>
        <w:t>These additional provisions are also in the public interest and warrant approving the Settlement Petition without modification.</w:t>
      </w:r>
    </w:p>
    <w:p w:rsidR="00403BE9" w:rsidRPr="007022AA" w:rsidRDefault="00403BE9" w:rsidP="00403BE9">
      <w:pPr>
        <w:spacing w:after="0" w:line="360" w:lineRule="auto"/>
        <w:ind w:left="1440"/>
        <w:rPr>
          <w:rFonts w:ascii="Times New Roman" w:hAnsi="Times New Roman" w:cs="Times New Roman"/>
          <w:sz w:val="24"/>
          <w:szCs w:val="24"/>
        </w:rPr>
      </w:pPr>
    </w:p>
    <w:p w:rsidR="00C645DD" w:rsidRPr="007022AA" w:rsidRDefault="00C645DD" w:rsidP="00C645DD">
      <w:pPr>
        <w:spacing w:after="0" w:line="360" w:lineRule="auto"/>
        <w:rPr>
          <w:rFonts w:ascii="Times New Roman" w:hAnsi="Times New Roman" w:cs="Times New Roman"/>
          <w:sz w:val="24"/>
          <w:szCs w:val="24"/>
        </w:rPr>
      </w:pPr>
      <w:r w:rsidRPr="007022AA">
        <w:rPr>
          <w:rFonts w:ascii="Times New Roman" w:hAnsi="Times New Roman" w:cs="Times New Roman"/>
          <w:sz w:val="24"/>
          <w:szCs w:val="24"/>
        </w:rPr>
        <w:tab/>
      </w:r>
      <w:r w:rsidRPr="007022AA">
        <w:rPr>
          <w:rFonts w:ascii="Times New Roman" w:hAnsi="Times New Roman" w:cs="Times New Roman"/>
          <w:sz w:val="24"/>
          <w:szCs w:val="24"/>
        </w:rPr>
        <w:tab/>
      </w:r>
      <w:r w:rsidR="009D717B" w:rsidRPr="007022AA">
        <w:rPr>
          <w:rFonts w:ascii="Times New Roman" w:hAnsi="Times New Roman" w:cs="Times New Roman"/>
          <w:sz w:val="24"/>
          <w:szCs w:val="24"/>
        </w:rPr>
        <w:t>Finally, a</w:t>
      </w:r>
      <w:r w:rsidRPr="007022AA">
        <w:rPr>
          <w:rFonts w:ascii="Times New Roman" w:hAnsi="Times New Roman" w:cs="Times New Roman"/>
          <w:sz w:val="24"/>
          <w:szCs w:val="24"/>
        </w:rPr>
        <w:t>s with most settlemen</w:t>
      </w:r>
      <w:r w:rsidR="00DE6A37" w:rsidRPr="007022AA">
        <w:rPr>
          <w:rFonts w:ascii="Times New Roman" w:hAnsi="Times New Roman" w:cs="Times New Roman"/>
          <w:sz w:val="24"/>
          <w:szCs w:val="24"/>
        </w:rPr>
        <w:t>ts, approving and adopting the S</w:t>
      </w:r>
      <w:r w:rsidRPr="007022AA">
        <w:rPr>
          <w:rFonts w:ascii="Times New Roman" w:hAnsi="Times New Roman" w:cs="Times New Roman"/>
          <w:sz w:val="24"/>
          <w:szCs w:val="24"/>
        </w:rPr>
        <w:t xml:space="preserve">ettlement </w:t>
      </w:r>
      <w:r w:rsidR="00DE6A37" w:rsidRPr="007022AA">
        <w:rPr>
          <w:rFonts w:ascii="Times New Roman" w:hAnsi="Times New Roman" w:cs="Times New Roman"/>
          <w:sz w:val="24"/>
          <w:szCs w:val="24"/>
        </w:rPr>
        <w:t>P</w:t>
      </w:r>
      <w:r w:rsidRPr="007022AA">
        <w:rPr>
          <w:rFonts w:ascii="Times New Roman" w:hAnsi="Times New Roman" w:cs="Times New Roman"/>
          <w:sz w:val="24"/>
          <w:szCs w:val="24"/>
        </w:rPr>
        <w:t xml:space="preserve">etition is also in the public interest because accepting the </w:t>
      </w:r>
      <w:r w:rsidR="00792504">
        <w:rPr>
          <w:rFonts w:ascii="Times New Roman" w:hAnsi="Times New Roman" w:cs="Times New Roman"/>
          <w:sz w:val="24"/>
          <w:szCs w:val="24"/>
        </w:rPr>
        <w:t>S</w:t>
      </w:r>
      <w:r w:rsidRPr="007022AA">
        <w:rPr>
          <w:rFonts w:ascii="Times New Roman" w:hAnsi="Times New Roman" w:cs="Times New Roman"/>
          <w:sz w:val="24"/>
          <w:szCs w:val="24"/>
        </w:rPr>
        <w:t xml:space="preserve">ettlement position will avoid the substantial time and expense involved in litigating the proceeding.  Accepting the </w:t>
      </w:r>
      <w:r w:rsidR="00DE6A37" w:rsidRPr="007022AA">
        <w:rPr>
          <w:rFonts w:ascii="Times New Roman" w:hAnsi="Times New Roman" w:cs="Times New Roman"/>
          <w:sz w:val="24"/>
          <w:szCs w:val="24"/>
        </w:rPr>
        <w:t>S</w:t>
      </w:r>
      <w:r w:rsidRPr="007022AA">
        <w:rPr>
          <w:rFonts w:ascii="Times New Roman" w:hAnsi="Times New Roman" w:cs="Times New Roman"/>
          <w:sz w:val="24"/>
          <w:szCs w:val="24"/>
        </w:rPr>
        <w:t xml:space="preserve">ettlement </w:t>
      </w:r>
      <w:r w:rsidR="00DE6A37" w:rsidRPr="007022AA">
        <w:rPr>
          <w:rFonts w:ascii="Times New Roman" w:hAnsi="Times New Roman" w:cs="Times New Roman"/>
          <w:sz w:val="24"/>
          <w:szCs w:val="24"/>
        </w:rPr>
        <w:t>P</w:t>
      </w:r>
      <w:r w:rsidRPr="007022AA">
        <w:rPr>
          <w:rFonts w:ascii="Times New Roman" w:hAnsi="Times New Roman" w:cs="Times New Roman"/>
          <w:sz w:val="24"/>
          <w:szCs w:val="24"/>
        </w:rPr>
        <w:t xml:space="preserve">etition will negate the need to examine or cross-examine witnesses, prepare </w:t>
      </w:r>
      <w:r w:rsidR="00DB2046" w:rsidRPr="007022AA">
        <w:rPr>
          <w:rFonts w:ascii="Times New Roman" w:hAnsi="Times New Roman" w:cs="Times New Roman"/>
          <w:sz w:val="24"/>
          <w:szCs w:val="24"/>
        </w:rPr>
        <w:t xml:space="preserve">extensive </w:t>
      </w:r>
      <w:r w:rsidRPr="007022AA">
        <w:rPr>
          <w:rFonts w:ascii="Times New Roman" w:hAnsi="Times New Roman" w:cs="Times New Roman"/>
          <w:sz w:val="24"/>
          <w:szCs w:val="24"/>
        </w:rPr>
        <w:t>main and reply briefs, exceptions and reply exceptions and any possibility of appeal.  Avoiding these expenses serves the interests of all parties involved, as well as the Commission and is</w:t>
      </w:r>
      <w:r w:rsidR="00DB2046" w:rsidRPr="007022AA">
        <w:rPr>
          <w:rFonts w:ascii="Times New Roman" w:hAnsi="Times New Roman" w:cs="Times New Roman"/>
          <w:sz w:val="24"/>
          <w:szCs w:val="24"/>
        </w:rPr>
        <w:t>,</w:t>
      </w:r>
      <w:r w:rsidRPr="007022AA">
        <w:rPr>
          <w:rFonts w:ascii="Times New Roman" w:hAnsi="Times New Roman" w:cs="Times New Roman"/>
          <w:sz w:val="24"/>
          <w:szCs w:val="24"/>
        </w:rPr>
        <w:t xml:space="preserve"> therefore</w:t>
      </w:r>
      <w:r w:rsidR="00DB2046" w:rsidRPr="007022AA">
        <w:rPr>
          <w:rFonts w:ascii="Times New Roman" w:hAnsi="Times New Roman" w:cs="Times New Roman"/>
          <w:sz w:val="24"/>
          <w:szCs w:val="24"/>
        </w:rPr>
        <w:t>,</w:t>
      </w:r>
      <w:r w:rsidRPr="007022AA">
        <w:rPr>
          <w:rFonts w:ascii="Times New Roman" w:hAnsi="Times New Roman" w:cs="Times New Roman"/>
          <w:sz w:val="24"/>
          <w:szCs w:val="24"/>
        </w:rPr>
        <w:t xml:space="preserve"> in the public interest.</w:t>
      </w:r>
    </w:p>
    <w:p w:rsidR="009D717B" w:rsidRPr="007022AA" w:rsidRDefault="009D717B" w:rsidP="009D717B">
      <w:pPr>
        <w:spacing w:after="0" w:line="360" w:lineRule="auto"/>
        <w:ind w:left="1440"/>
        <w:rPr>
          <w:rFonts w:ascii="Times New Roman" w:hAnsi="Times New Roman" w:cs="Times New Roman"/>
          <w:sz w:val="24"/>
          <w:szCs w:val="24"/>
        </w:rPr>
      </w:pPr>
    </w:p>
    <w:p w:rsidR="005839C2" w:rsidRPr="007022AA" w:rsidRDefault="00711376" w:rsidP="009D717B">
      <w:pPr>
        <w:spacing w:after="0" w:line="360" w:lineRule="auto"/>
        <w:ind w:firstLine="1440"/>
        <w:rPr>
          <w:rFonts w:ascii="Times New Roman" w:hAnsi="Times New Roman" w:cs="Times New Roman"/>
          <w:sz w:val="24"/>
          <w:szCs w:val="24"/>
        </w:rPr>
      </w:pPr>
      <w:r w:rsidRPr="007022AA">
        <w:rPr>
          <w:rFonts w:ascii="Times New Roman" w:hAnsi="Times New Roman" w:cs="Times New Roman"/>
          <w:sz w:val="24"/>
          <w:szCs w:val="24"/>
        </w:rPr>
        <w:t>In contrast, the arguments set forth by Mr. Wolfe and Mr. Eline in response to the Settlement Petition are not sufficient to warrant denying or modifying the Settlement Petition</w:t>
      </w:r>
      <w:r w:rsidR="00EE5173" w:rsidRPr="007022AA">
        <w:rPr>
          <w:rFonts w:ascii="Times New Roman" w:hAnsi="Times New Roman" w:cs="Times New Roman"/>
          <w:sz w:val="24"/>
          <w:szCs w:val="24"/>
        </w:rPr>
        <w:t>.</w:t>
      </w:r>
    </w:p>
    <w:p w:rsidR="005839C2" w:rsidRPr="007022AA" w:rsidRDefault="005839C2" w:rsidP="009D717B">
      <w:pPr>
        <w:spacing w:after="0" w:line="360" w:lineRule="auto"/>
        <w:ind w:firstLine="1440"/>
        <w:rPr>
          <w:rFonts w:ascii="Times New Roman" w:hAnsi="Times New Roman" w:cs="Times New Roman"/>
          <w:sz w:val="24"/>
          <w:szCs w:val="24"/>
        </w:rPr>
      </w:pPr>
    </w:p>
    <w:p w:rsidR="00711376" w:rsidRPr="007022AA" w:rsidRDefault="005839C2" w:rsidP="009D717B">
      <w:pPr>
        <w:spacing w:after="0" w:line="360" w:lineRule="auto"/>
        <w:ind w:firstLine="1440"/>
        <w:rPr>
          <w:rFonts w:ascii="Times New Roman" w:hAnsi="Times New Roman" w:cs="Times New Roman"/>
          <w:sz w:val="24"/>
          <w:szCs w:val="24"/>
        </w:rPr>
      </w:pPr>
      <w:r w:rsidRPr="007022AA">
        <w:rPr>
          <w:rFonts w:ascii="Times New Roman" w:hAnsi="Times New Roman" w:cs="Times New Roman"/>
          <w:sz w:val="24"/>
          <w:szCs w:val="24"/>
        </w:rPr>
        <w:t>Mr</w:t>
      </w:r>
      <w:r w:rsidR="00833BB4" w:rsidRPr="007022AA">
        <w:rPr>
          <w:rFonts w:ascii="Times New Roman" w:hAnsi="Times New Roman" w:cs="Times New Roman"/>
          <w:sz w:val="24"/>
          <w:szCs w:val="24"/>
        </w:rPr>
        <w:t>.</w:t>
      </w:r>
      <w:r w:rsidRPr="007022AA">
        <w:rPr>
          <w:rFonts w:ascii="Times New Roman" w:hAnsi="Times New Roman" w:cs="Times New Roman"/>
          <w:sz w:val="24"/>
          <w:szCs w:val="24"/>
        </w:rPr>
        <w:t xml:space="preserve"> Wolfe, in particular, should be commended for his zealous and passionate advocacy in this proceeding as a </w:t>
      </w:r>
      <w:r w:rsidRPr="007022AA">
        <w:rPr>
          <w:rFonts w:ascii="Times New Roman" w:hAnsi="Times New Roman" w:cs="Times New Roman"/>
          <w:i/>
          <w:sz w:val="24"/>
          <w:szCs w:val="24"/>
        </w:rPr>
        <w:t>pro se</w:t>
      </w:r>
      <w:r w:rsidRPr="007022AA">
        <w:rPr>
          <w:rFonts w:ascii="Times New Roman" w:hAnsi="Times New Roman" w:cs="Times New Roman"/>
          <w:sz w:val="24"/>
          <w:szCs w:val="24"/>
        </w:rPr>
        <w:t xml:space="preserve"> complainant.  However, the points raised by Mr. Wolfe and Mr. Eline do not adequately balance the interests of the Company, all its customers and the public.  </w:t>
      </w:r>
      <w:r w:rsidR="00E46956" w:rsidRPr="007022AA">
        <w:rPr>
          <w:rFonts w:ascii="Times New Roman" w:hAnsi="Times New Roman" w:cs="Times New Roman"/>
          <w:sz w:val="24"/>
          <w:szCs w:val="24"/>
        </w:rPr>
        <w:t>T</w:t>
      </w:r>
      <w:r w:rsidRPr="007022AA">
        <w:rPr>
          <w:rFonts w:ascii="Times New Roman" w:hAnsi="Times New Roman" w:cs="Times New Roman"/>
          <w:sz w:val="24"/>
          <w:szCs w:val="24"/>
        </w:rPr>
        <w:t xml:space="preserve">heir </w:t>
      </w:r>
      <w:r w:rsidR="00E46956" w:rsidRPr="007022AA">
        <w:rPr>
          <w:rFonts w:ascii="Times New Roman" w:hAnsi="Times New Roman" w:cs="Times New Roman"/>
          <w:sz w:val="24"/>
          <w:szCs w:val="24"/>
        </w:rPr>
        <w:t xml:space="preserve">arguments </w:t>
      </w:r>
      <w:r w:rsidRPr="007022AA">
        <w:rPr>
          <w:rFonts w:ascii="Times New Roman" w:hAnsi="Times New Roman" w:cs="Times New Roman"/>
          <w:sz w:val="24"/>
          <w:szCs w:val="24"/>
        </w:rPr>
        <w:t>fail to consider that a settlement is a compromise of all issues amongst the parties and eliminate</w:t>
      </w:r>
      <w:r w:rsidR="007C5E87">
        <w:rPr>
          <w:rFonts w:ascii="Times New Roman" w:hAnsi="Times New Roman" w:cs="Times New Roman"/>
          <w:sz w:val="24"/>
          <w:szCs w:val="24"/>
        </w:rPr>
        <w:t>s</w:t>
      </w:r>
      <w:r w:rsidRPr="007022AA">
        <w:rPr>
          <w:rFonts w:ascii="Times New Roman" w:hAnsi="Times New Roman" w:cs="Times New Roman"/>
          <w:sz w:val="24"/>
          <w:szCs w:val="24"/>
        </w:rPr>
        <w:t xml:space="preserve"> the uncertainty of full litigation.  When viewed as a whole, neither Mr. Wolfe nor Mr. Eline have raised any issue that supports denying or modifying the Settlement Petition.</w:t>
      </w:r>
      <w:r w:rsidR="00EE5173" w:rsidRPr="007022AA">
        <w:rPr>
          <w:rFonts w:ascii="Times New Roman" w:hAnsi="Times New Roman" w:cs="Times New Roman"/>
          <w:sz w:val="24"/>
          <w:szCs w:val="24"/>
        </w:rPr>
        <w:t xml:space="preserve">  </w:t>
      </w:r>
      <w:r w:rsidR="006C360A" w:rsidRPr="007022AA">
        <w:rPr>
          <w:rFonts w:ascii="Times New Roman" w:hAnsi="Times New Roman" w:cs="Times New Roman"/>
          <w:sz w:val="24"/>
          <w:szCs w:val="24"/>
        </w:rPr>
        <w:t xml:space="preserve">For example, Mr. Wolfe’s argument that York Water’s rates should be tied to the Consumer Price Index has no basis in the Public Utility Code or Commission precedent.  Similarly, </w:t>
      </w:r>
      <w:r w:rsidR="00833BB4" w:rsidRPr="007022AA">
        <w:rPr>
          <w:rFonts w:ascii="Times New Roman" w:hAnsi="Times New Roman" w:cs="Times New Roman"/>
          <w:sz w:val="24"/>
          <w:szCs w:val="24"/>
        </w:rPr>
        <w:t xml:space="preserve">contrary to Mr. Wolfe’s argument </w:t>
      </w:r>
      <w:r w:rsidR="006C360A" w:rsidRPr="007022AA">
        <w:rPr>
          <w:rFonts w:ascii="Times New Roman" w:hAnsi="Times New Roman" w:cs="Times New Roman"/>
          <w:sz w:val="24"/>
          <w:szCs w:val="24"/>
        </w:rPr>
        <w:t xml:space="preserve">discussed </w:t>
      </w:r>
      <w:r w:rsidR="00DE6A37" w:rsidRPr="007022AA">
        <w:rPr>
          <w:rFonts w:ascii="Times New Roman" w:hAnsi="Times New Roman" w:cs="Times New Roman"/>
          <w:sz w:val="24"/>
          <w:szCs w:val="24"/>
        </w:rPr>
        <w:t>above</w:t>
      </w:r>
      <w:r w:rsidR="006C360A" w:rsidRPr="007022AA">
        <w:rPr>
          <w:rFonts w:ascii="Times New Roman" w:hAnsi="Times New Roman" w:cs="Times New Roman"/>
          <w:sz w:val="24"/>
          <w:szCs w:val="24"/>
        </w:rPr>
        <w:t>, the size of the increase borne by water customers in bearing the cost of</w:t>
      </w:r>
      <w:r w:rsidR="0070745E">
        <w:rPr>
          <w:rFonts w:ascii="Times New Roman" w:hAnsi="Times New Roman" w:cs="Times New Roman"/>
          <w:sz w:val="24"/>
          <w:szCs w:val="24"/>
        </w:rPr>
        <w:t xml:space="preserve"> a portion of</w:t>
      </w:r>
      <w:r w:rsidR="006C360A" w:rsidRPr="007022AA">
        <w:rPr>
          <w:rFonts w:ascii="Times New Roman" w:hAnsi="Times New Roman" w:cs="Times New Roman"/>
          <w:sz w:val="24"/>
          <w:szCs w:val="24"/>
        </w:rPr>
        <w:t xml:space="preserve"> the wastewater revenue requirement allocation is relevant – if the increase borne by those customers was significantly larger it may not</w:t>
      </w:r>
      <w:r w:rsidR="0070745E">
        <w:rPr>
          <w:rFonts w:ascii="Times New Roman" w:hAnsi="Times New Roman" w:cs="Times New Roman"/>
          <w:sz w:val="24"/>
          <w:szCs w:val="24"/>
        </w:rPr>
        <w:t xml:space="preserve"> have</w:t>
      </w:r>
      <w:r w:rsidR="006C360A" w:rsidRPr="007022AA">
        <w:rPr>
          <w:rFonts w:ascii="Times New Roman" w:hAnsi="Times New Roman" w:cs="Times New Roman"/>
          <w:sz w:val="24"/>
          <w:szCs w:val="24"/>
        </w:rPr>
        <w:t xml:space="preserve"> be</w:t>
      </w:r>
      <w:r w:rsidR="0070745E">
        <w:rPr>
          <w:rFonts w:ascii="Times New Roman" w:hAnsi="Times New Roman" w:cs="Times New Roman"/>
          <w:sz w:val="24"/>
          <w:szCs w:val="24"/>
        </w:rPr>
        <w:t>en</w:t>
      </w:r>
      <w:r w:rsidR="006C360A" w:rsidRPr="007022AA">
        <w:rPr>
          <w:rFonts w:ascii="Times New Roman" w:hAnsi="Times New Roman" w:cs="Times New Roman"/>
          <w:sz w:val="24"/>
          <w:szCs w:val="24"/>
        </w:rPr>
        <w:t xml:space="preserve"> in the public interest to require them to bear that burden.  The issues raised by Mr. Eline are without merit because they are </w:t>
      </w:r>
      <w:r w:rsidR="00E46956" w:rsidRPr="007022AA">
        <w:rPr>
          <w:rFonts w:ascii="Times New Roman" w:hAnsi="Times New Roman" w:cs="Times New Roman"/>
          <w:sz w:val="24"/>
          <w:szCs w:val="24"/>
        </w:rPr>
        <w:t xml:space="preserve">generally </w:t>
      </w:r>
      <w:r w:rsidR="006C360A" w:rsidRPr="007022AA">
        <w:rPr>
          <w:rFonts w:ascii="Times New Roman" w:hAnsi="Times New Roman" w:cs="Times New Roman"/>
          <w:sz w:val="24"/>
          <w:szCs w:val="24"/>
        </w:rPr>
        <w:t>not relevant to the issues to be decided here.</w:t>
      </w:r>
    </w:p>
    <w:p w:rsidR="00711376" w:rsidRPr="007022AA" w:rsidRDefault="00711376" w:rsidP="009D717B">
      <w:pPr>
        <w:spacing w:after="0" w:line="360" w:lineRule="auto"/>
        <w:ind w:firstLine="1440"/>
        <w:rPr>
          <w:rFonts w:ascii="Times New Roman" w:hAnsi="Times New Roman" w:cs="Times New Roman"/>
          <w:sz w:val="24"/>
          <w:szCs w:val="24"/>
        </w:rPr>
      </w:pPr>
    </w:p>
    <w:p w:rsidR="009D717B" w:rsidRPr="007022AA" w:rsidRDefault="003558DC" w:rsidP="009D717B">
      <w:pPr>
        <w:spacing w:after="0" w:line="360" w:lineRule="auto"/>
        <w:ind w:firstLine="1440"/>
        <w:rPr>
          <w:rFonts w:ascii="Times New Roman" w:hAnsi="Times New Roman" w:cs="Times New Roman"/>
          <w:sz w:val="24"/>
          <w:szCs w:val="24"/>
        </w:rPr>
      </w:pPr>
      <w:r w:rsidRPr="007022AA">
        <w:rPr>
          <w:rFonts w:ascii="Times New Roman" w:hAnsi="Times New Roman" w:cs="Times New Roman"/>
          <w:sz w:val="24"/>
          <w:szCs w:val="24"/>
        </w:rPr>
        <w:t xml:space="preserve">In </w:t>
      </w:r>
      <w:r w:rsidR="00833BB4" w:rsidRPr="007022AA">
        <w:rPr>
          <w:rFonts w:ascii="Times New Roman" w:hAnsi="Times New Roman" w:cs="Times New Roman"/>
          <w:sz w:val="24"/>
          <w:szCs w:val="24"/>
        </w:rPr>
        <w:t>conclusion</w:t>
      </w:r>
      <w:r w:rsidRPr="007022AA">
        <w:rPr>
          <w:rFonts w:ascii="Times New Roman" w:hAnsi="Times New Roman" w:cs="Times New Roman"/>
          <w:sz w:val="24"/>
          <w:szCs w:val="24"/>
        </w:rPr>
        <w:t>, e</w:t>
      </w:r>
      <w:r w:rsidR="009D717B" w:rsidRPr="007022AA">
        <w:rPr>
          <w:rFonts w:ascii="Times New Roman" w:hAnsi="Times New Roman" w:cs="Times New Roman"/>
          <w:sz w:val="24"/>
          <w:szCs w:val="24"/>
        </w:rPr>
        <w:t xml:space="preserve">ach of these benefits </w:t>
      </w:r>
      <w:r w:rsidRPr="007022AA">
        <w:rPr>
          <w:rFonts w:ascii="Times New Roman" w:hAnsi="Times New Roman" w:cs="Times New Roman"/>
          <w:sz w:val="24"/>
          <w:szCs w:val="24"/>
        </w:rPr>
        <w:t xml:space="preserve">described above </w:t>
      </w:r>
      <w:r w:rsidR="009D717B" w:rsidRPr="007022AA">
        <w:rPr>
          <w:rFonts w:ascii="Times New Roman" w:hAnsi="Times New Roman" w:cs="Times New Roman"/>
          <w:sz w:val="24"/>
          <w:szCs w:val="24"/>
        </w:rPr>
        <w:t>are reasonable and support a</w:t>
      </w:r>
      <w:r w:rsidR="004D12AF" w:rsidRPr="007022AA">
        <w:rPr>
          <w:rFonts w:ascii="Times New Roman" w:hAnsi="Times New Roman" w:cs="Times New Roman"/>
          <w:sz w:val="24"/>
          <w:szCs w:val="24"/>
        </w:rPr>
        <w:t>pproving the Settlement Petition, with the proposed wastewater revenue requirement allocation,</w:t>
      </w:r>
      <w:r w:rsidR="009D717B" w:rsidRPr="007022AA">
        <w:rPr>
          <w:rFonts w:ascii="Times New Roman" w:hAnsi="Times New Roman" w:cs="Times New Roman"/>
          <w:sz w:val="24"/>
          <w:szCs w:val="24"/>
        </w:rPr>
        <w:t xml:space="preserve"> </w:t>
      </w:r>
      <w:r w:rsidR="00833BB4" w:rsidRPr="007022AA">
        <w:rPr>
          <w:rFonts w:ascii="Times New Roman" w:hAnsi="Times New Roman" w:cs="Times New Roman"/>
          <w:sz w:val="24"/>
          <w:szCs w:val="24"/>
        </w:rPr>
        <w:t xml:space="preserve">without modification </w:t>
      </w:r>
      <w:r w:rsidR="00EE5173" w:rsidRPr="007022AA">
        <w:rPr>
          <w:rFonts w:ascii="Times New Roman" w:hAnsi="Times New Roman" w:cs="Times New Roman"/>
          <w:sz w:val="24"/>
          <w:szCs w:val="24"/>
        </w:rPr>
        <w:t>as being in the public interest</w:t>
      </w:r>
      <w:r w:rsidR="009D717B" w:rsidRPr="007022AA">
        <w:rPr>
          <w:rFonts w:ascii="Times New Roman" w:hAnsi="Times New Roman" w:cs="Times New Roman"/>
          <w:sz w:val="24"/>
          <w:szCs w:val="24"/>
        </w:rPr>
        <w:t>.</w:t>
      </w:r>
    </w:p>
    <w:p w:rsidR="009A5E5C" w:rsidRPr="007022AA" w:rsidRDefault="009A5E5C" w:rsidP="00016266">
      <w:pPr>
        <w:spacing w:after="0" w:line="360" w:lineRule="auto"/>
        <w:rPr>
          <w:rFonts w:ascii="Times New Roman" w:hAnsi="Times New Roman" w:cs="Times New Roman"/>
          <w:sz w:val="24"/>
          <w:szCs w:val="24"/>
        </w:rPr>
      </w:pPr>
    </w:p>
    <w:p w:rsidR="00F63247" w:rsidRPr="007022AA" w:rsidRDefault="00F63247" w:rsidP="00016266">
      <w:pPr>
        <w:spacing w:after="0" w:line="360" w:lineRule="auto"/>
        <w:jc w:val="center"/>
        <w:rPr>
          <w:rFonts w:ascii="Times New Roman" w:hAnsi="Times New Roman" w:cs="Times New Roman"/>
          <w:sz w:val="24"/>
          <w:szCs w:val="24"/>
          <w:u w:val="single"/>
        </w:rPr>
      </w:pPr>
      <w:r w:rsidRPr="007022AA">
        <w:rPr>
          <w:rFonts w:ascii="Times New Roman" w:hAnsi="Times New Roman" w:cs="Times New Roman"/>
          <w:sz w:val="24"/>
          <w:szCs w:val="24"/>
          <w:u w:val="single"/>
        </w:rPr>
        <w:t>CONCLUSION</w:t>
      </w:r>
    </w:p>
    <w:p w:rsidR="00F63247" w:rsidRPr="007022AA" w:rsidRDefault="00F63247" w:rsidP="00016266">
      <w:pPr>
        <w:spacing w:after="0" w:line="360" w:lineRule="auto"/>
        <w:rPr>
          <w:rFonts w:ascii="Times New Roman" w:hAnsi="Times New Roman" w:cs="Times New Roman"/>
          <w:sz w:val="24"/>
          <w:szCs w:val="24"/>
        </w:rPr>
      </w:pPr>
    </w:p>
    <w:p w:rsidR="004D12AF" w:rsidRPr="007022AA" w:rsidRDefault="004D12AF" w:rsidP="004D12AF">
      <w:pPr>
        <w:spacing w:after="0" w:line="360" w:lineRule="auto"/>
        <w:ind w:firstLine="1440"/>
        <w:rPr>
          <w:rFonts w:ascii="Times New Roman" w:hAnsi="Times New Roman" w:cs="Times New Roman"/>
          <w:sz w:val="24"/>
          <w:szCs w:val="24"/>
        </w:rPr>
      </w:pPr>
      <w:r w:rsidRPr="007022AA">
        <w:rPr>
          <w:rFonts w:ascii="Times New Roman" w:hAnsi="Times New Roman" w:cs="Times New Roman"/>
          <w:sz w:val="24"/>
          <w:szCs w:val="24"/>
        </w:rPr>
        <w:t>We find that York Water has satisfied its burden of demonstrating that the proposal in the Settlement Petition to allocate a portion of the wastewater revenue requirement to water customers, as allowed by the recently amended Section 1311(c) of the Public Utility Code, complies with the requirement of Section 1308 of the Public Utility Code regarding voluntary changes in rates, as well as other applicable statutes and regulations regarding increases in rates, and is supported by substantial evidence.</w:t>
      </w:r>
    </w:p>
    <w:p w:rsidR="004D12AF" w:rsidRPr="007022AA" w:rsidRDefault="004D12AF" w:rsidP="00016266">
      <w:pPr>
        <w:spacing w:after="0" w:line="360" w:lineRule="auto"/>
        <w:rPr>
          <w:rFonts w:ascii="Times New Roman" w:hAnsi="Times New Roman" w:cs="Times New Roman"/>
          <w:sz w:val="24"/>
          <w:szCs w:val="24"/>
        </w:rPr>
      </w:pPr>
    </w:p>
    <w:p w:rsidR="00D80B1A" w:rsidRPr="007022AA" w:rsidRDefault="009A5E5C" w:rsidP="00016266">
      <w:pPr>
        <w:spacing w:after="0" w:line="360" w:lineRule="auto"/>
        <w:rPr>
          <w:rFonts w:ascii="Times New Roman" w:hAnsi="Times New Roman" w:cs="Times New Roman"/>
          <w:sz w:val="24"/>
          <w:szCs w:val="24"/>
        </w:rPr>
      </w:pPr>
      <w:r w:rsidRPr="007022AA">
        <w:rPr>
          <w:rFonts w:ascii="Times New Roman" w:hAnsi="Times New Roman" w:cs="Times New Roman"/>
          <w:sz w:val="24"/>
          <w:szCs w:val="24"/>
        </w:rPr>
        <w:tab/>
      </w:r>
      <w:r w:rsidRPr="007022AA">
        <w:rPr>
          <w:rFonts w:ascii="Times New Roman" w:hAnsi="Times New Roman" w:cs="Times New Roman"/>
          <w:sz w:val="24"/>
          <w:szCs w:val="24"/>
        </w:rPr>
        <w:tab/>
        <w:t xml:space="preserve">We </w:t>
      </w:r>
      <w:r w:rsidR="004D12AF" w:rsidRPr="007022AA">
        <w:rPr>
          <w:rFonts w:ascii="Times New Roman" w:hAnsi="Times New Roman" w:cs="Times New Roman"/>
          <w:sz w:val="24"/>
          <w:szCs w:val="24"/>
        </w:rPr>
        <w:t xml:space="preserve">also </w:t>
      </w:r>
      <w:r w:rsidRPr="007022AA">
        <w:rPr>
          <w:rFonts w:ascii="Times New Roman" w:hAnsi="Times New Roman" w:cs="Times New Roman"/>
          <w:sz w:val="24"/>
          <w:szCs w:val="24"/>
        </w:rPr>
        <w:t xml:space="preserve">find that the Settlement Petition is in the public interest and consistent </w:t>
      </w:r>
      <w:r w:rsidR="00145F6F" w:rsidRPr="007022AA">
        <w:rPr>
          <w:rFonts w:ascii="Times New Roman" w:hAnsi="Times New Roman" w:cs="Times New Roman"/>
          <w:sz w:val="24"/>
          <w:szCs w:val="24"/>
        </w:rPr>
        <w:t xml:space="preserve">with </w:t>
      </w:r>
      <w:r w:rsidR="00051316" w:rsidRPr="007022AA">
        <w:rPr>
          <w:rFonts w:ascii="Times New Roman" w:hAnsi="Times New Roman" w:cs="Times New Roman"/>
          <w:sz w:val="24"/>
          <w:szCs w:val="24"/>
        </w:rPr>
        <w:t>the Commission standard for approving settlements</w:t>
      </w:r>
      <w:r w:rsidRPr="007022AA">
        <w:rPr>
          <w:rFonts w:ascii="Times New Roman" w:hAnsi="Times New Roman" w:cs="Times New Roman"/>
          <w:sz w:val="24"/>
          <w:szCs w:val="24"/>
        </w:rPr>
        <w:t xml:space="preserve">.  </w:t>
      </w:r>
      <w:r w:rsidR="00F41BBE" w:rsidRPr="007022AA">
        <w:rPr>
          <w:rFonts w:ascii="Times New Roman" w:hAnsi="Times New Roman" w:cs="Times New Roman"/>
          <w:sz w:val="24"/>
          <w:szCs w:val="24"/>
        </w:rPr>
        <w:t>Although</w:t>
      </w:r>
      <w:r w:rsidR="00BE6887" w:rsidRPr="007022AA">
        <w:rPr>
          <w:rFonts w:ascii="Times New Roman" w:hAnsi="Times New Roman" w:cs="Times New Roman"/>
          <w:sz w:val="24"/>
          <w:szCs w:val="24"/>
        </w:rPr>
        <w:t xml:space="preserve"> the specific resolution of every contested issue is unknown</w:t>
      </w:r>
      <w:r w:rsidR="00F41BBE" w:rsidRPr="007022AA">
        <w:rPr>
          <w:rFonts w:ascii="Times New Roman" w:hAnsi="Times New Roman" w:cs="Times New Roman"/>
          <w:sz w:val="24"/>
          <w:szCs w:val="24"/>
        </w:rPr>
        <w:t xml:space="preserve">, the terms and conditions that are discussed above are just and reasonable and represent a compromise among the signatory parties.  </w:t>
      </w:r>
      <w:r w:rsidR="0051762E" w:rsidRPr="007022AA">
        <w:rPr>
          <w:rFonts w:ascii="Times New Roman" w:hAnsi="Times New Roman" w:cs="Times New Roman"/>
          <w:sz w:val="24"/>
          <w:szCs w:val="24"/>
        </w:rPr>
        <w:t>The agreements regarding</w:t>
      </w:r>
      <w:r w:rsidR="00CF64CD" w:rsidRPr="007022AA">
        <w:rPr>
          <w:rFonts w:ascii="Times New Roman" w:hAnsi="Times New Roman" w:cs="Times New Roman"/>
          <w:sz w:val="24"/>
          <w:szCs w:val="24"/>
        </w:rPr>
        <w:t xml:space="preserve">, </w:t>
      </w:r>
      <w:r w:rsidR="00CF64CD" w:rsidRPr="007022AA">
        <w:rPr>
          <w:rFonts w:ascii="Times New Roman" w:hAnsi="Times New Roman" w:cs="Times New Roman"/>
          <w:i/>
          <w:sz w:val="24"/>
          <w:szCs w:val="24"/>
        </w:rPr>
        <w:t>inter alia</w:t>
      </w:r>
      <w:r w:rsidR="00CF64CD" w:rsidRPr="007022AA">
        <w:rPr>
          <w:rFonts w:ascii="Times New Roman" w:hAnsi="Times New Roman" w:cs="Times New Roman"/>
          <w:sz w:val="24"/>
          <w:szCs w:val="24"/>
        </w:rPr>
        <w:t>,</w:t>
      </w:r>
      <w:r w:rsidR="0051762E" w:rsidRPr="007022AA">
        <w:rPr>
          <w:rFonts w:ascii="Times New Roman" w:hAnsi="Times New Roman" w:cs="Times New Roman"/>
          <w:sz w:val="24"/>
          <w:szCs w:val="24"/>
        </w:rPr>
        <w:t xml:space="preserve"> the overall revenue requirement, the wastewater revenue requirement allocation, the Company’s pension contribution, the amortizations</w:t>
      </w:r>
      <w:r w:rsidR="00CF64CD" w:rsidRPr="007022AA">
        <w:rPr>
          <w:rFonts w:ascii="Times New Roman" w:hAnsi="Times New Roman" w:cs="Times New Roman"/>
          <w:sz w:val="24"/>
          <w:szCs w:val="24"/>
        </w:rPr>
        <w:t>, rate design and a stay out period,</w:t>
      </w:r>
      <w:r w:rsidR="0051762E" w:rsidRPr="007022AA">
        <w:rPr>
          <w:rFonts w:ascii="Times New Roman" w:hAnsi="Times New Roman" w:cs="Times New Roman"/>
          <w:sz w:val="24"/>
          <w:szCs w:val="24"/>
        </w:rPr>
        <w:t xml:space="preserve"> </w:t>
      </w:r>
      <w:r w:rsidR="00CF64CD" w:rsidRPr="007022AA">
        <w:rPr>
          <w:rFonts w:ascii="Times New Roman" w:hAnsi="Times New Roman" w:cs="Times New Roman"/>
          <w:sz w:val="24"/>
          <w:szCs w:val="24"/>
        </w:rPr>
        <w:t xml:space="preserve">all support approving the Settlement Petition without modification.  </w:t>
      </w:r>
      <w:r w:rsidR="00F41BBE" w:rsidRPr="007022AA">
        <w:rPr>
          <w:rFonts w:ascii="Times New Roman" w:hAnsi="Times New Roman" w:cs="Times New Roman"/>
          <w:sz w:val="24"/>
          <w:szCs w:val="24"/>
        </w:rPr>
        <w:t xml:space="preserve">Furthermore, the Commission promotes settlements </w:t>
      </w:r>
      <w:r w:rsidR="00BE6887" w:rsidRPr="007022AA">
        <w:rPr>
          <w:rFonts w:ascii="Times New Roman" w:hAnsi="Times New Roman" w:cs="Times New Roman"/>
          <w:sz w:val="24"/>
          <w:szCs w:val="24"/>
        </w:rPr>
        <w:t xml:space="preserve">because they </w:t>
      </w:r>
      <w:r w:rsidR="00D80B1A" w:rsidRPr="007022AA">
        <w:rPr>
          <w:rFonts w:ascii="Times New Roman" w:hAnsi="Times New Roman" w:cs="Times New Roman"/>
          <w:sz w:val="24"/>
          <w:szCs w:val="24"/>
        </w:rPr>
        <w:t>will avoid the substantial time and expense involved in litigating the proceeding for the Commission and the parties.</w:t>
      </w:r>
    </w:p>
    <w:p w:rsidR="00D80B1A" w:rsidRPr="007022AA" w:rsidRDefault="00D80B1A" w:rsidP="00016266">
      <w:pPr>
        <w:spacing w:after="0" w:line="360" w:lineRule="auto"/>
        <w:rPr>
          <w:rFonts w:ascii="Times New Roman" w:hAnsi="Times New Roman" w:cs="Times New Roman"/>
          <w:sz w:val="24"/>
          <w:szCs w:val="24"/>
        </w:rPr>
      </w:pPr>
    </w:p>
    <w:p w:rsidR="009A5E5C" w:rsidRPr="007022AA" w:rsidRDefault="009A5E5C" w:rsidP="009A5E5C">
      <w:pPr>
        <w:spacing w:after="0" w:line="360" w:lineRule="auto"/>
        <w:ind w:firstLine="1440"/>
        <w:rPr>
          <w:rFonts w:ascii="Times New Roman" w:hAnsi="Times New Roman" w:cs="Times New Roman"/>
          <w:sz w:val="24"/>
          <w:szCs w:val="24"/>
        </w:rPr>
      </w:pPr>
      <w:r w:rsidRPr="007022AA">
        <w:rPr>
          <w:rFonts w:ascii="Times New Roman" w:hAnsi="Times New Roman" w:cs="Times New Roman"/>
          <w:sz w:val="24"/>
          <w:szCs w:val="24"/>
        </w:rPr>
        <w:t>As a result, we recommend that the Settlement Petition be approved</w:t>
      </w:r>
      <w:r w:rsidR="004D12AF" w:rsidRPr="007022AA">
        <w:rPr>
          <w:rFonts w:ascii="Times New Roman" w:hAnsi="Times New Roman" w:cs="Times New Roman"/>
          <w:sz w:val="24"/>
          <w:szCs w:val="24"/>
        </w:rPr>
        <w:t xml:space="preserve">, with the proposed wastewater revenue requirement allocation, </w:t>
      </w:r>
      <w:r w:rsidR="00A70284" w:rsidRPr="007022AA">
        <w:rPr>
          <w:rFonts w:ascii="Times New Roman" w:hAnsi="Times New Roman" w:cs="Times New Roman"/>
          <w:sz w:val="24"/>
          <w:szCs w:val="24"/>
        </w:rPr>
        <w:t xml:space="preserve">in its entirety </w:t>
      </w:r>
      <w:r w:rsidRPr="007022AA">
        <w:rPr>
          <w:rFonts w:ascii="Times New Roman" w:hAnsi="Times New Roman" w:cs="Times New Roman"/>
          <w:sz w:val="24"/>
          <w:szCs w:val="24"/>
        </w:rPr>
        <w:t>without modification.  We also recommend that the formal Complaint</w:t>
      </w:r>
      <w:r w:rsidR="004D12AF" w:rsidRPr="007022AA">
        <w:rPr>
          <w:rFonts w:ascii="Times New Roman" w:hAnsi="Times New Roman" w:cs="Times New Roman"/>
          <w:sz w:val="24"/>
          <w:szCs w:val="24"/>
        </w:rPr>
        <w:t>s</w:t>
      </w:r>
      <w:r w:rsidRPr="007022AA">
        <w:rPr>
          <w:rFonts w:ascii="Times New Roman" w:hAnsi="Times New Roman" w:cs="Times New Roman"/>
          <w:sz w:val="24"/>
          <w:szCs w:val="24"/>
        </w:rPr>
        <w:t xml:space="preserve"> filed be </w:t>
      </w:r>
      <w:r w:rsidR="00BE6887" w:rsidRPr="007022AA">
        <w:rPr>
          <w:rFonts w:ascii="Times New Roman" w:hAnsi="Times New Roman" w:cs="Times New Roman"/>
          <w:sz w:val="24"/>
          <w:szCs w:val="24"/>
        </w:rPr>
        <w:t>dismissed</w:t>
      </w:r>
      <w:r w:rsidRPr="007022AA">
        <w:rPr>
          <w:rFonts w:ascii="Times New Roman" w:hAnsi="Times New Roman" w:cs="Times New Roman"/>
          <w:sz w:val="24"/>
          <w:szCs w:val="24"/>
        </w:rPr>
        <w:t>.</w:t>
      </w:r>
    </w:p>
    <w:p w:rsidR="009A5E5C" w:rsidRPr="007022AA" w:rsidRDefault="009A5E5C" w:rsidP="00016266">
      <w:pPr>
        <w:spacing w:after="0" w:line="360" w:lineRule="auto"/>
        <w:rPr>
          <w:rFonts w:ascii="Times New Roman" w:hAnsi="Times New Roman" w:cs="Times New Roman"/>
          <w:sz w:val="24"/>
          <w:szCs w:val="24"/>
        </w:rPr>
      </w:pPr>
    </w:p>
    <w:p w:rsidR="002B0BC1" w:rsidRDefault="002B0BC1" w:rsidP="00016266">
      <w:pPr>
        <w:spacing w:after="0" w:line="360" w:lineRule="auto"/>
        <w:jc w:val="center"/>
        <w:rPr>
          <w:rFonts w:ascii="Times New Roman" w:hAnsi="Times New Roman" w:cs="Times New Roman"/>
          <w:sz w:val="24"/>
          <w:szCs w:val="24"/>
          <w:u w:val="single"/>
        </w:rPr>
      </w:pPr>
    </w:p>
    <w:p w:rsidR="00F63247" w:rsidRPr="007022AA" w:rsidRDefault="00F63247" w:rsidP="00016266">
      <w:pPr>
        <w:spacing w:after="0" w:line="360" w:lineRule="auto"/>
        <w:jc w:val="center"/>
        <w:rPr>
          <w:rFonts w:ascii="Times New Roman" w:hAnsi="Times New Roman" w:cs="Times New Roman"/>
          <w:sz w:val="24"/>
          <w:szCs w:val="24"/>
          <w:u w:val="single"/>
        </w:rPr>
      </w:pPr>
      <w:r w:rsidRPr="007022AA">
        <w:rPr>
          <w:rFonts w:ascii="Times New Roman" w:hAnsi="Times New Roman" w:cs="Times New Roman"/>
          <w:sz w:val="24"/>
          <w:szCs w:val="24"/>
          <w:u w:val="single"/>
        </w:rPr>
        <w:t>CONCLUSIONS OF LAW</w:t>
      </w:r>
    </w:p>
    <w:p w:rsidR="00F63247" w:rsidRPr="007022AA" w:rsidRDefault="00F63247" w:rsidP="00C94557">
      <w:pPr>
        <w:spacing w:after="0" w:line="360" w:lineRule="auto"/>
        <w:ind w:firstLine="1440"/>
        <w:rPr>
          <w:rFonts w:ascii="Times New Roman" w:hAnsi="Times New Roman" w:cs="Times New Roman"/>
          <w:sz w:val="24"/>
          <w:szCs w:val="24"/>
        </w:rPr>
      </w:pPr>
    </w:p>
    <w:p w:rsidR="00670974" w:rsidRPr="007022AA" w:rsidRDefault="00670974" w:rsidP="00C94557">
      <w:pPr>
        <w:pStyle w:val="ListParagraph"/>
        <w:numPr>
          <w:ilvl w:val="0"/>
          <w:numId w:val="4"/>
        </w:numPr>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 xml:space="preserve">A public utility seeking a general rate increase is entitled to an opportunity to earn a fair rate of return on the value of the property dedicated to public service.  </w:t>
      </w:r>
      <w:r w:rsidRPr="007022AA">
        <w:rPr>
          <w:rFonts w:ascii="Times New Roman" w:hAnsi="Times New Roman" w:cs="Times New Roman"/>
          <w:sz w:val="24"/>
          <w:szCs w:val="24"/>
          <w:u w:val="single"/>
        </w:rPr>
        <w:t xml:space="preserve">Pa. Gas and Water Co. v. </w:t>
      </w:r>
      <w:r w:rsidR="00CF64CD" w:rsidRPr="007022AA">
        <w:rPr>
          <w:rFonts w:ascii="Times New Roman" w:hAnsi="Times New Roman" w:cs="Times New Roman"/>
          <w:sz w:val="24"/>
          <w:szCs w:val="24"/>
          <w:u w:val="single"/>
        </w:rPr>
        <w:t xml:space="preserve">Pa. </w:t>
      </w:r>
      <w:r w:rsidRPr="007022AA">
        <w:rPr>
          <w:rFonts w:ascii="Times New Roman" w:hAnsi="Times New Roman" w:cs="Times New Roman"/>
          <w:sz w:val="24"/>
          <w:szCs w:val="24"/>
          <w:u w:val="single"/>
        </w:rPr>
        <w:t>Pub. Util. Comm’n</w:t>
      </w:r>
      <w:r w:rsidRPr="007022AA">
        <w:rPr>
          <w:rFonts w:ascii="Times New Roman" w:hAnsi="Times New Roman" w:cs="Times New Roman"/>
          <w:sz w:val="24"/>
          <w:szCs w:val="24"/>
        </w:rPr>
        <w:t>, 341 A.2d 239 (Pa. Cmwlth. 1975).</w:t>
      </w:r>
    </w:p>
    <w:p w:rsidR="00670974" w:rsidRPr="007022AA" w:rsidRDefault="00670974" w:rsidP="00C94557">
      <w:pPr>
        <w:pStyle w:val="ListParagraph"/>
        <w:spacing w:after="0" w:line="360" w:lineRule="auto"/>
        <w:ind w:left="0" w:firstLine="1440"/>
        <w:rPr>
          <w:rFonts w:ascii="Times New Roman" w:hAnsi="Times New Roman" w:cs="Times New Roman"/>
          <w:sz w:val="24"/>
          <w:szCs w:val="24"/>
        </w:rPr>
      </w:pPr>
    </w:p>
    <w:p w:rsidR="00670974" w:rsidRPr="007022AA" w:rsidRDefault="00670974" w:rsidP="00C94557">
      <w:pPr>
        <w:pStyle w:val="ListParagraph"/>
        <w:numPr>
          <w:ilvl w:val="0"/>
          <w:numId w:val="4"/>
        </w:numPr>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 xml:space="preserve">In determining what constitutes a fair rate of return, the Commission is guided by the criteria set forth in </w:t>
      </w:r>
      <w:r w:rsidRPr="007022AA">
        <w:rPr>
          <w:rFonts w:ascii="Times New Roman" w:hAnsi="Times New Roman" w:cs="Times New Roman"/>
          <w:sz w:val="24"/>
          <w:szCs w:val="24"/>
          <w:u w:val="single"/>
        </w:rPr>
        <w:t>Bluefield Water Works and Improvement Co. v. Public Service Comm’n of West Virginia</w:t>
      </w:r>
      <w:r w:rsidRPr="007022AA">
        <w:rPr>
          <w:rFonts w:ascii="Times New Roman" w:hAnsi="Times New Roman" w:cs="Times New Roman"/>
          <w:i/>
          <w:sz w:val="24"/>
          <w:szCs w:val="24"/>
        </w:rPr>
        <w:t>,</w:t>
      </w:r>
      <w:r w:rsidRPr="007022AA">
        <w:rPr>
          <w:rFonts w:ascii="Times New Roman" w:hAnsi="Times New Roman" w:cs="Times New Roman"/>
          <w:sz w:val="24"/>
          <w:szCs w:val="24"/>
        </w:rPr>
        <w:t xml:space="preserve"> 262 U.S. 679 (1923) and </w:t>
      </w:r>
      <w:r w:rsidRPr="007022AA">
        <w:rPr>
          <w:rFonts w:ascii="Times New Roman" w:hAnsi="Times New Roman" w:cs="Times New Roman"/>
          <w:sz w:val="24"/>
          <w:szCs w:val="24"/>
          <w:u w:val="single"/>
        </w:rPr>
        <w:t>Federal Power Comm’n v. Hope Natural Gas Co.</w:t>
      </w:r>
      <w:r w:rsidRPr="007022AA">
        <w:rPr>
          <w:rFonts w:ascii="Times New Roman" w:hAnsi="Times New Roman" w:cs="Times New Roman"/>
          <w:sz w:val="24"/>
          <w:szCs w:val="24"/>
        </w:rPr>
        <w:t>, 320 U.S. 591 (1944).</w:t>
      </w:r>
    </w:p>
    <w:p w:rsidR="00670974" w:rsidRPr="007022AA" w:rsidRDefault="00670974" w:rsidP="00C94557">
      <w:pPr>
        <w:pStyle w:val="ListParagraph"/>
        <w:spacing w:after="0" w:line="360" w:lineRule="auto"/>
        <w:ind w:left="0" w:firstLine="1440"/>
        <w:rPr>
          <w:rFonts w:ascii="Times New Roman" w:hAnsi="Times New Roman" w:cs="Times New Roman"/>
          <w:sz w:val="24"/>
          <w:szCs w:val="24"/>
        </w:rPr>
      </w:pPr>
    </w:p>
    <w:p w:rsidR="00665DCA" w:rsidRPr="007022AA" w:rsidRDefault="00670974" w:rsidP="00C94557">
      <w:pPr>
        <w:pStyle w:val="ListParagraph"/>
        <w:numPr>
          <w:ilvl w:val="0"/>
          <w:numId w:val="4"/>
        </w:numPr>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 xml:space="preserve">A public utility is entitled to such rates as will permit it to earn a return on the value of the property which it employs for the convenience of the public equal to that generally being made at the same time and in the same general part of the country on investments in other business undertakings which are attended by corresponding risks and uncertainties; but it has no constitutional right to profits such as are realized or anticipated in highly profitable enterprises or speculative ventures.  </w:t>
      </w:r>
      <w:r w:rsidRPr="007022AA">
        <w:rPr>
          <w:rFonts w:ascii="Times New Roman" w:hAnsi="Times New Roman" w:cs="Times New Roman"/>
          <w:sz w:val="24"/>
          <w:szCs w:val="24"/>
          <w:u w:val="single"/>
        </w:rPr>
        <w:t>Bluefield Water Works and Improvement Co. v. Public Service Comm’n of West Virginia</w:t>
      </w:r>
      <w:r w:rsidRPr="007022AA">
        <w:rPr>
          <w:rFonts w:ascii="Times New Roman" w:hAnsi="Times New Roman" w:cs="Times New Roman"/>
          <w:i/>
          <w:sz w:val="24"/>
          <w:szCs w:val="24"/>
        </w:rPr>
        <w:t>,</w:t>
      </w:r>
      <w:r w:rsidRPr="007022AA">
        <w:rPr>
          <w:rFonts w:ascii="Times New Roman" w:hAnsi="Times New Roman" w:cs="Times New Roman"/>
          <w:sz w:val="24"/>
          <w:szCs w:val="24"/>
        </w:rPr>
        <w:t xml:space="preserve"> 262 U.S. 679</w:t>
      </w:r>
      <w:r w:rsidR="007A4C16" w:rsidRPr="007022AA">
        <w:rPr>
          <w:rFonts w:ascii="Times New Roman" w:hAnsi="Times New Roman" w:cs="Times New Roman"/>
          <w:sz w:val="24"/>
          <w:szCs w:val="24"/>
        </w:rPr>
        <w:t>, 692-693</w:t>
      </w:r>
      <w:r w:rsidRPr="007022AA">
        <w:rPr>
          <w:rFonts w:ascii="Times New Roman" w:hAnsi="Times New Roman" w:cs="Times New Roman"/>
          <w:sz w:val="24"/>
          <w:szCs w:val="24"/>
        </w:rPr>
        <w:t xml:space="preserve"> (1923).</w:t>
      </w:r>
    </w:p>
    <w:p w:rsidR="00665DCA" w:rsidRPr="007022AA" w:rsidRDefault="00665DCA" w:rsidP="000A51AC">
      <w:pPr>
        <w:pStyle w:val="ListParagraph"/>
        <w:spacing w:after="0" w:line="360" w:lineRule="auto"/>
        <w:ind w:left="1440"/>
        <w:rPr>
          <w:rFonts w:ascii="Times New Roman" w:hAnsi="Times New Roman" w:cs="Times New Roman"/>
          <w:sz w:val="24"/>
          <w:szCs w:val="24"/>
        </w:rPr>
      </w:pPr>
    </w:p>
    <w:p w:rsidR="00670974" w:rsidRPr="007022AA" w:rsidRDefault="00CF64CD" w:rsidP="00C94557">
      <w:pPr>
        <w:pStyle w:val="ListParagraph"/>
        <w:numPr>
          <w:ilvl w:val="0"/>
          <w:numId w:val="4"/>
        </w:numPr>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 xml:space="preserve">A rate of </w:t>
      </w:r>
      <w:r w:rsidR="00670974" w:rsidRPr="007022AA">
        <w:rPr>
          <w:rFonts w:ascii="Times New Roman" w:hAnsi="Times New Roman" w:cs="Times New Roman"/>
          <w:sz w:val="24"/>
          <w:szCs w:val="24"/>
        </w:rPr>
        <w:t xml:space="preserve">return should be reasonably sufficient to assure confidence in the financial soundness of the utility and should be adequate, under efficient and economical management, to maintain and support its credit and enable it to raise the money necessary for the proper discharge of its public duties.  </w:t>
      </w:r>
      <w:r w:rsidR="00665DCA" w:rsidRPr="007022AA">
        <w:rPr>
          <w:rFonts w:ascii="Times New Roman" w:hAnsi="Times New Roman" w:cs="Times New Roman"/>
          <w:sz w:val="24"/>
          <w:szCs w:val="24"/>
          <w:u w:val="single"/>
        </w:rPr>
        <w:t>Bluefield Water Works and Improvement Co. v. Public Service Comm’n of West Virginia</w:t>
      </w:r>
      <w:r w:rsidR="00665DCA" w:rsidRPr="007022AA">
        <w:rPr>
          <w:rFonts w:ascii="Times New Roman" w:hAnsi="Times New Roman" w:cs="Times New Roman"/>
          <w:i/>
          <w:sz w:val="24"/>
          <w:szCs w:val="24"/>
        </w:rPr>
        <w:t>,</w:t>
      </w:r>
      <w:r w:rsidR="00665DCA" w:rsidRPr="007022AA">
        <w:rPr>
          <w:rFonts w:ascii="Times New Roman" w:hAnsi="Times New Roman" w:cs="Times New Roman"/>
          <w:sz w:val="24"/>
          <w:szCs w:val="24"/>
        </w:rPr>
        <w:t xml:space="preserve"> 262 U.S. 679, 692-693 (1923).  </w:t>
      </w:r>
      <w:r w:rsidR="00670974" w:rsidRPr="007022AA">
        <w:rPr>
          <w:rFonts w:ascii="Times New Roman" w:hAnsi="Times New Roman" w:cs="Times New Roman"/>
          <w:sz w:val="24"/>
          <w:szCs w:val="24"/>
        </w:rPr>
        <w:t xml:space="preserve">A rate of return may be too high or too low by changes affecting opportunities for investment, the money market and business conditions generally.  </w:t>
      </w:r>
      <w:r w:rsidR="00670974" w:rsidRPr="007022AA">
        <w:rPr>
          <w:rFonts w:ascii="Times New Roman" w:hAnsi="Times New Roman" w:cs="Times New Roman"/>
          <w:sz w:val="24"/>
          <w:szCs w:val="24"/>
          <w:u w:val="single"/>
        </w:rPr>
        <w:t>Id.</w:t>
      </w:r>
    </w:p>
    <w:p w:rsidR="00002D72" w:rsidRPr="007022AA" w:rsidRDefault="00002D72" w:rsidP="00C94557">
      <w:pPr>
        <w:spacing w:after="0" w:line="360" w:lineRule="auto"/>
        <w:ind w:firstLine="1440"/>
        <w:rPr>
          <w:rFonts w:ascii="Times New Roman" w:hAnsi="Times New Roman" w:cs="Times New Roman"/>
          <w:sz w:val="24"/>
          <w:szCs w:val="24"/>
        </w:rPr>
      </w:pPr>
    </w:p>
    <w:p w:rsidR="00AB5923" w:rsidRPr="007022AA" w:rsidRDefault="00AB5923" w:rsidP="00C94557">
      <w:pPr>
        <w:pStyle w:val="ListParagraph"/>
        <w:numPr>
          <w:ilvl w:val="0"/>
          <w:numId w:val="4"/>
        </w:numPr>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The public utility seeking a general rate increase has the burden of proof to establish the justness and reasonableness of every element of the rate increase request</w:t>
      </w:r>
      <w:r w:rsidR="00665DCA" w:rsidRPr="007022AA">
        <w:rPr>
          <w:rFonts w:ascii="Times New Roman" w:hAnsi="Times New Roman" w:cs="Times New Roman"/>
          <w:sz w:val="24"/>
          <w:szCs w:val="24"/>
        </w:rPr>
        <w:t xml:space="preserve">.  </w:t>
      </w:r>
      <w:r w:rsidRPr="007022AA">
        <w:rPr>
          <w:rFonts w:ascii="Times New Roman" w:hAnsi="Times New Roman" w:cs="Times New Roman"/>
          <w:sz w:val="24"/>
          <w:szCs w:val="24"/>
        </w:rPr>
        <w:t>66 Pa.C.S. § 1308(d).</w:t>
      </w:r>
    </w:p>
    <w:p w:rsidR="00AB5923" w:rsidRPr="007022AA" w:rsidRDefault="00AB5923" w:rsidP="00C94557">
      <w:pPr>
        <w:pStyle w:val="ListParagraph"/>
        <w:spacing w:after="0" w:line="360" w:lineRule="auto"/>
        <w:ind w:left="0" w:firstLine="1440"/>
        <w:rPr>
          <w:rFonts w:ascii="Times New Roman" w:hAnsi="Times New Roman" w:cs="Times New Roman"/>
          <w:b/>
          <w:sz w:val="24"/>
          <w:szCs w:val="24"/>
        </w:rPr>
      </w:pPr>
    </w:p>
    <w:p w:rsidR="00AB5923" w:rsidRPr="007022AA" w:rsidRDefault="00AB5923" w:rsidP="00C94557">
      <w:pPr>
        <w:pStyle w:val="ListParagraph"/>
        <w:numPr>
          <w:ilvl w:val="0"/>
          <w:numId w:val="4"/>
        </w:numPr>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In any proceeding upon the motion of the Commission, involving any proposed or existing rate of any public utility, or in any proceeding upon complaint involving any proposed increase in rates, the burden of proof to show that the rate involved is just and reasonable shall be upon the public utility.  66 Pa.C.S. § 315(a).</w:t>
      </w:r>
    </w:p>
    <w:p w:rsidR="00AB5923" w:rsidRPr="007022AA" w:rsidRDefault="00AB5923" w:rsidP="0073208C">
      <w:pPr>
        <w:pStyle w:val="ListParagraph"/>
        <w:spacing w:after="0" w:line="360" w:lineRule="auto"/>
        <w:ind w:left="0" w:firstLine="1440"/>
        <w:rPr>
          <w:rFonts w:ascii="Times New Roman" w:hAnsi="Times New Roman" w:cs="Times New Roman"/>
          <w:sz w:val="24"/>
          <w:szCs w:val="24"/>
        </w:rPr>
      </w:pPr>
    </w:p>
    <w:p w:rsidR="00AB5923" w:rsidRPr="007022AA" w:rsidRDefault="00AB5923" w:rsidP="00C94557">
      <w:pPr>
        <w:pStyle w:val="ListParagraph"/>
        <w:numPr>
          <w:ilvl w:val="0"/>
          <w:numId w:val="4"/>
        </w:numPr>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 xml:space="preserve">In a general rate increase proceeding, the burden of proof does not shift to parties challenging a requested rate increase.  The utility has the burden of establishing the justness and reasonableness of every component of its rate request throughout the rate proceeding.  Other parties to the proceeding do not have the burden of proof to justify an adjustment to the public utility’s filing.  </w:t>
      </w:r>
      <w:r w:rsidRPr="007022AA">
        <w:rPr>
          <w:rFonts w:ascii="Times New Roman" w:hAnsi="Times New Roman" w:cs="Times New Roman"/>
          <w:sz w:val="24"/>
          <w:szCs w:val="24"/>
          <w:u w:val="single"/>
        </w:rPr>
        <w:t>Berner v. Pa. Pub. Util. Comm’n</w:t>
      </w:r>
      <w:r w:rsidR="0073208C">
        <w:rPr>
          <w:rFonts w:ascii="Times New Roman" w:hAnsi="Times New Roman" w:cs="Times New Roman"/>
          <w:sz w:val="24"/>
          <w:szCs w:val="24"/>
        </w:rPr>
        <w:t>, 116 A.2d 738 (Pa. </w:t>
      </w:r>
      <w:r w:rsidRPr="007022AA">
        <w:rPr>
          <w:rFonts w:ascii="Times New Roman" w:hAnsi="Times New Roman" w:cs="Times New Roman"/>
          <w:sz w:val="24"/>
          <w:szCs w:val="24"/>
        </w:rPr>
        <w:t>1955).</w:t>
      </w:r>
    </w:p>
    <w:p w:rsidR="00AB5923" w:rsidRPr="007022AA" w:rsidRDefault="00AB5923" w:rsidP="00C94557">
      <w:pPr>
        <w:spacing w:after="0" w:line="360" w:lineRule="auto"/>
        <w:ind w:firstLine="1440"/>
        <w:rPr>
          <w:rFonts w:ascii="Times New Roman" w:hAnsi="Times New Roman" w:cs="Times New Roman"/>
          <w:sz w:val="24"/>
          <w:szCs w:val="24"/>
        </w:rPr>
      </w:pPr>
    </w:p>
    <w:p w:rsidR="00AB5923" w:rsidRPr="007022AA" w:rsidRDefault="00AB5923" w:rsidP="00C94557">
      <w:pPr>
        <w:pStyle w:val="ListParagraph"/>
        <w:numPr>
          <w:ilvl w:val="0"/>
          <w:numId w:val="4"/>
        </w:numPr>
        <w:spacing w:after="0" w:line="360" w:lineRule="auto"/>
        <w:ind w:left="0" w:firstLine="1440"/>
        <w:rPr>
          <w:rFonts w:ascii="Times New Roman" w:hAnsi="Times New Roman" w:cs="Times New Roman"/>
          <w:sz w:val="24"/>
          <w:szCs w:val="24"/>
          <w:u w:val="single"/>
        </w:rPr>
      </w:pPr>
      <w:r w:rsidRPr="007022AA">
        <w:rPr>
          <w:rFonts w:ascii="Times New Roman" w:hAnsi="Times New Roman" w:cs="Times New Roman"/>
          <w:sz w:val="24"/>
          <w:szCs w:val="24"/>
        </w:rPr>
        <w:t xml:space="preserve">In proving that its proposed rates are just and reasonable, a public utility does not have the burden to affirmatively defend claims it has made in its filing that no other party has questioned. </w:t>
      </w:r>
      <w:r w:rsidR="00F957FD">
        <w:rPr>
          <w:rFonts w:ascii="Times New Roman" w:hAnsi="Times New Roman" w:cs="Times New Roman"/>
          <w:sz w:val="24"/>
          <w:szCs w:val="24"/>
        </w:rPr>
        <w:t xml:space="preserve"> </w:t>
      </w:r>
      <w:r w:rsidRPr="007022AA">
        <w:rPr>
          <w:rFonts w:ascii="Times New Roman" w:hAnsi="Times New Roman" w:cs="Times New Roman"/>
          <w:sz w:val="24"/>
          <w:szCs w:val="24"/>
          <w:u w:val="single"/>
        </w:rPr>
        <w:t>Allegheny Center Assocs. v. Pa. Pub. Util. Comm’n</w:t>
      </w:r>
      <w:r w:rsidRPr="007022AA">
        <w:rPr>
          <w:rFonts w:ascii="Times New Roman" w:hAnsi="Times New Roman" w:cs="Times New Roman"/>
          <w:sz w:val="24"/>
          <w:szCs w:val="24"/>
        </w:rPr>
        <w:t>, 570 A.2d 149 (Pa. Cmwlth. 1990) (“While it is axiomatic that a utility has the burden of proving the justness and reasonableness of its proposed rates, it cannot be called upon to account for every action absent prior notice that such action is to be challenged.”).</w:t>
      </w:r>
    </w:p>
    <w:p w:rsidR="00AB5923" w:rsidRPr="007022AA" w:rsidRDefault="00AB5923" w:rsidP="0090551D">
      <w:pPr>
        <w:pStyle w:val="ListParagraph"/>
        <w:spacing w:after="0" w:line="360" w:lineRule="auto"/>
        <w:ind w:left="0" w:firstLine="1440"/>
        <w:rPr>
          <w:rFonts w:ascii="Times New Roman" w:hAnsi="Times New Roman" w:cs="Times New Roman"/>
          <w:strike/>
          <w:sz w:val="24"/>
          <w:szCs w:val="24"/>
        </w:rPr>
      </w:pPr>
    </w:p>
    <w:p w:rsidR="00A37A3E" w:rsidRPr="007022AA" w:rsidRDefault="00A37A3E" w:rsidP="004D12AF">
      <w:pPr>
        <w:pStyle w:val="ListParagraph"/>
        <w:numPr>
          <w:ilvl w:val="0"/>
          <w:numId w:val="4"/>
        </w:numPr>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 xml:space="preserve">The Commission has wide discretion, because of its administrative expertise, in determining the cost of capital.  </w:t>
      </w:r>
      <w:r w:rsidRPr="007022AA">
        <w:rPr>
          <w:rFonts w:ascii="Times New Roman" w:hAnsi="Times New Roman" w:cs="Times New Roman"/>
          <w:sz w:val="24"/>
          <w:szCs w:val="24"/>
          <w:u w:val="single"/>
        </w:rPr>
        <w:t>Equitable Gas Co. v. Pa. Pub. Util. Comm’n</w:t>
      </w:r>
      <w:r w:rsidRPr="007022AA">
        <w:rPr>
          <w:rFonts w:ascii="Times New Roman" w:hAnsi="Times New Roman" w:cs="Times New Roman"/>
          <w:sz w:val="24"/>
          <w:szCs w:val="24"/>
        </w:rPr>
        <w:t>, 40</w:t>
      </w:r>
      <w:r w:rsidR="0090551D">
        <w:rPr>
          <w:rFonts w:ascii="Times New Roman" w:hAnsi="Times New Roman" w:cs="Times New Roman"/>
          <w:sz w:val="24"/>
          <w:szCs w:val="24"/>
        </w:rPr>
        <w:t>5 A.2d 1055 (Pa. Cmwlth. 1979).</w:t>
      </w:r>
    </w:p>
    <w:p w:rsidR="00A37A3E" w:rsidRPr="007022AA" w:rsidRDefault="00A37A3E" w:rsidP="004D12AF">
      <w:pPr>
        <w:pStyle w:val="ListParagraph"/>
        <w:spacing w:after="0" w:line="360" w:lineRule="auto"/>
        <w:ind w:left="0" w:firstLine="1440"/>
        <w:rPr>
          <w:rFonts w:ascii="Times New Roman" w:hAnsi="Times New Roman" w:cs="Times New Roman"/>
          <w:sz w:val="24"/>
          <w:szCs w:val="24"/>
        </w:rPr>
      </w:pPr>
    </w:p>
    <w:p w:rsidR="00C212A5" w:rsidRPr="007022AA" w:rsidRDefault="00C212A5" w:rsidP="00631D80">
      <w:pPr>
        <w:pStyle w:val="ListParagraph"/>
        <w:numPr>
          <w:ilvl w:val="0"/>
          <w:numId w:val="4"/>
        </w:numPr>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When any public utility furnishes more than one of the different types of utility service, the commission shall segregate the property used and useful in furnishing each type of such service, and shall not consider the property of such public utility as a unit in determining the value of the rate base of such public utility for purpose of fixing base rates.  A utility that provides water and wastewater service shall be exempt from this subsection upon petition of a utility to combine water and wastewater revenue requirements.  The commission, when setting base rates, after notice and opportunity to be heard, may allocate a portion of the wastewater revenue requirement to the combined water and wastewater customer base if in the public interest.  66 Pa.C.S. § 1311(c).</w:t>
      </w:r>
    </w:p>
    <w:p w:rsidR="00C212A5" w:rsidRPr="007022AA" w:rsidRDefault="00C212A5" w:rsidP="00631D80">
      <w:pPr>
        <w:pStyle w:val="ListParagraph"/>
        <w:spacing w:line="360" w:lineRule="auto"/>
        <w:ind w:left="0" w:firstLine="1440"/>
        <w:rPr>
          <w:rFonts w:ascii="Times New Roman" w:hAnsi="Times New Roman" w:cs="Times New Roman"/>
          <w:sz w:val="24"/>
          <w:szCs w:val="24"/>
        </w:rPr>
      </w:pPr>
    </w:p>
    <w:p w:rsidR="009B28F4" w:rsidRPr="007022AA" w:rsidRDefault="00631D80" w:rsidP="009B28F4">
      <w:pPr>
        <w:pStyle w:val="ListNumber"/>
        <w:numPr>
          <w:ilvl w:val="0"/>
          <w:numId w:val="4"/>
        </w:numPr>
        <w:spacing w:line="360" w:lineRule="auto"/>
        <w:ind w:left="0" w:firstLine="1440"/>
        <w:rPr>
          <w:rFonts w:eastAsiaTheme="minorHAnsi"/>
        </w:rPr>
      </w:pPr>
      <w:r w:rsidRPr="007022AA">
        <w:rPr>
          <w:rFonts w:eastAsiaTheme="minorHAnsi"/>
        </w:rPr>
        <w:t xml:space="preserve">York Water was granted authority from the Commission to present a combined water and wastewater revenue requirement in this base rate proceeding.  </w:t>
      </w:r>
      <w:r w:rsidRPr="007022AA">
        <w:rPr>
          <w:rFonts w:eastAsiaTheme="minorHAnsi"/>
          <w:u w:val="single"/>
        </w:rPr>
        <w:t>Petition of The York Water Company For Authorization to Present a Combined Filing for a General Rate Increase Under 66 Pa.C.S. § 1308(d) Covering both its Water and Wastewater Revenue Requirements Pursuant to 66 Pa.C.S. § 1311(c)</w:t>
      </w:r>
      <w:r w:rsidRPr="007022AA">
        <w:rPr>
          <w:rFonts w:eastAsiaTheme="minorHAnsi"/>
        </w:rPr>
        <w:t>, Docket No. P-2012-2340409, Opinion and Order (entered February 28, 2013)</w:t>
      </w:r>
      <w:r w:rsidR="009B28F4" w:rsidRPr="007022AA">
        <w:rPr>
          <w:rFonts w:eastAsiaTheme="minorHAnsi"/>
        </w:rPr>
        <w:t>.</w:t>
      </w:r>
    </w:p>
    <w:p w:rsidR="009B28F4" w:rsidRPr="007022AA" w:rsidRDefault="009B28F4" w:rsidP="009B28F4">
      <w:pPr>
        <w:pStyle w:val="ListParagraph"/>
        <w:rPr>
          <w:rFonts w:ascii="Times New Roman" w:hAnsi="Times New Roman" w:cs="Times New Roman"/>
          <w:sz w:val="24"/>
          <w:szCs w:val="24"/>
        </w:rPr>
      </w:pPr>
    </w:p>
    <w:p w:rsidR="009B28F4" w:rsidRPr="007022AA" w:rsidRDefault="009B28F4" w:rsidP="009B28F4">
      <w:pPr>
        <w:pStyle w:val="ListNumber"/>
        <w:numPr>
          <w:ilvl w:val="0"/>
          <w:numId w:val="4"/>
        </w:numPr>
        <w:spacing w:line="360" w:lineRule="auto"/>
        <w:ind w:left="0" w:firstLine="1440"/>
        <w:rPr>
          <w:rFonts w:eastAsiaTheme="minorHAnsi"/>
        </w:rPr>
      </w:pPr>
      <w:r w:rsidRPr="007022AA">
        <w:t>The decision of the Commission must be supported by substantial evidence.  2 Pa.C.S. § 704.</w:t>
      </w:r>
    </w:p>
    <w:p w:rsidR="009B28F4" w:rsidRPr="007022AA" w:rsidRDefault="009B28F4" w:rsidP="009B28F4">
      <w:pPr>
        <w:pStyle w:val="ListParagraph"/>
        <w:spacing w:after="0" w:line="360" w:lineRule="auto"/>
        <w:ind w:left="0" w:firstLine="1440"/>
        <w:rPr>
          <w:rFonts w:ascii="Times New Roman" w:hAnsi="Times New Roman" w:cs="Times New Roman"/>
          <w:sz w:val="24"/>
          <w:szCs w:val="24"/>
        </w:rPr>
      </w:pPr>
    </w:p>
    <w:p w:rsidR="009B28F4" w:rsidRPr="007022AA" w:rsidRDefault="009B28F4" w:rsidP="009B28F4">
      <w:pPr>
        <w:pStyle w:val="ListParagraph"/>
        <w:numPr>
          <w:ilvl w:val="0"/>
          <w:numId w:val="4"/>
        </w:numPr>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 xml:space="preserve">"Substantial evidence" is such relevant evidence that a reasonable mind might accept as adequate to support a conclusion.  More is required than a mere trace of evidence or a suspicion of the existence of a fact sought to be established.  </w:t>
      </w:r>
      <w:r w:rsidRPr="007022AA">
        <w:rPr>
          <w:rFonts w:ascii="Times New Roman" w:hAnsi="Times New Roman" w:cs="Times New Roman"/>
          <w:sz w:val="24"/>
          <w:szCs w:val="24"/>
          <w:u w:val="single"/>
        </w:rPr>
        <w:t>Norfolk &amp; Western</w:t>
      </w:r>
      <w:r w:rsidR="007D7741">
        <w:rPr>
          <w:rFonts w:ascii="Times New Roman" w:hAnsi="Times New Roman" w:cs="Times New Roman"/>
          <w:sz w:val="24"/>
          <w:szCs w:val="24"/>
          <w:u w:val="single"/>
        </w:rPr>
        <w:t xml:space="preserve"> Ry. Co. v. Pa. P</w:t>
      </w:r>
      <w:r w:rsidR="0070745E">
        <w:rPr>
          <w:rFonts w:ascii="Times New Roman" w:hAnsi="Times New Roman" w:cs="Times New Roman"/>
          <w:sz w:val="24"/>
          <w:szCs w:val="24"/>
          <w:u w:val="single"/>
        </w:rPr>
        <w:t xml:space="preserve">ub. </w:t>
      </w:r>
      <w:r w:rsidR="007D7741">
        <w:rPr>
          <w:rFonts w:ascii="Times New Roman" w:hAnsi="Times New Roman" w:cs="Times New Roman"/>
          <w:sz w:val="24"/>
          <w:szCs w:val="24"/>
          <w:u w:val="single"/>
        </w:rPr>
        <w:t>U</w:t>
      </w:r>
      <w:r w:rsidR="0070745E">
        <w:rPr>
          <w:rFonts w:ascii="Times New Roman" w:hAnsi="Times New Roman" w:cs="Times New Roman"/>
          <w:sz w:val="24"/>
          <w:szCs w:val="24"/>
          <w:u w:val="single"/>
        </w:rPr>
        <w:t xml:space="preserve">til. </w:t>
      </w:r>
      <w:r w:rsidR="007D7741">
        <w:rPr>
          <w:rFonts w:ascii="Times New Roman" w:hAnsi="Times New Roman" w:cs="Times New Roman"/>
          <w:sz w:val="24"/>
          <w:szCs w:val="24"/>
          <w:u w:val="single"/>
        </w:rPr>
        <w:t>C</w:t>
      </w:r>
      <w:r w:rsidR="0070745E">
        <w:rPr>
          <w:rFonts w:ascii="Times New Roman" w:hAnsi="Times New Roman" w:cs="Times New Roman"/>
          <w:sz w:val="24"/>
          <w:szCs w:val="24"/>
          <w:u w:val="single"/>
        </w:rPr>
        <w:t>omm’n.</w:t>
      </w:r>
      <w:r w:rsidRPr="007022AA">
        <w:rPr>
          <w:rFonts w:ascii="Times New Roman" w:hAnsi="Times New Roman" w:cs="Times New Roman"/>
          <w:sz w:val="24"/>
          <w:szCs w:val="24"/>
        </w:rPr>
        <w:t xml:space="preserve">, 489 Pa. 109, 413 A.2d 1037 (1980); </w:t>
      </w:r>
      <w:r w:rsidRPr="007022AA">
        <w:rPr>
          <w:rFonts w:ascii="Times New Roman" w:hAnsi="Times New Roman" w:cs="Times New Roman"/>
          <w:sz w:val="24"/>
          <w:szCs w:val="24"/>
          <w:u w:val="single"/>
        </w:rPr>
        <w:t>Erie Resistor Corp. v. Unemployment Comp. Bd. of Review</w:t>
      </w:r>
      <w:r w:rsidRPr="007022AA">
        <w:rPr>
          <w:rFonts w:ascii="Times New Roman" w:hAnsi="Times New Roman" w:cs="Times New Roman"/>
          <w:sz w:val="24"/>
          <w:szCs w:val="24"/>
        </w:rPr>
        <w:t xml:space="preserve">, 194 Pa. Superior Ct. 278, 166 A.2d 96 (1961); and </w:t>
      </w:r>
      <w:r w:rsidRPr="007022AA">
        <w:rPr>
          <w:rFonts w:ascii="Times New Roman" w:hAnsi="Times New Roman" w:cs="Times New Roman"/>
          <w:sz w:val="24"/>
          <w:szCs w:val="24"/>
          <w:u w:val="single"/>
        </w:rPr>
        <w:t>Murphy v. Comm., Dept. of Public Welfare, White Haven Center</w:t>
      </w:r>
      <w:r w:rsidRPr="007022AA">
        <w:rPr>
          <w:rFonts w:ascii="Times New Roman" w:hAnsi="Times New Roman" w:cs="Times New Roman"/>
          <w:sz w:val="24"/>
          <w:szCs w:val="24"/>
        </w:rPr>
        <w:t>, 85 Pa. Commonwealth Ct. 23, 480 A.2d 382 (1984).</w:t>
      </w:r>
    </w:p>
    <w:p w:rsidR="009B28F4" w:rsidRPr="007022AA" w:rsidRDefault="009B28F4" w:rsidP="009B28F4">
      <w:pPr>
        <w:rPr>
          <w:rFonts w:ascii="Times New Roman" w:hAnsi="Times New Roman" w:cs="Times New Roman"/>
          <w:sz w:val="24"/>
          <w:szCs w:val="24"/>
        </w:rPr>
      </w:pPr>
    </w:p>
    <w:p w:rsidR="009B28F4" w:rsidRPr="007022AA" w:rsidRDefault="009B28F4" w:rsidP="009B28F4">
      <w:pPr>
        <w:pStyle w:val="ListParagraph"/>
        <w:numPr>
          <w:ilvl w:val="0"/>
          <w:numId w:val="4"/>
        </w:numPr>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York Water has satisfied its burden of demonstrating that the proposed wastewater revenue requirement allocation is just and reasonable and supported by substantial evidence.</w:t>
      </w:r>
    </w:p>
    <w:p w:rsidR="009B28F4" w:rsidRPr="007022AA" w:rsidRDefault="009B28F4" w:rsidP="009B28F4">
      <w:pPr>
        <w:spacing w:after="0" w:line="360" w:lineRule="auto"/>
        <w:rPr>
          <w:rFonts w:ascii="Times New Roman" w:hAnsi="Times New Roman" w:cs="Times New Roman"/>
          <w:sz w:val="24"/>
          <w:szCs w:val="24"/>
        </w:rPr>
      </w:pPr>
    </w:p>
    <w:p w:rsidR="004D12AF" w:rsidRPr="007022AA" w:rsidRDefault="004D12AF" w:rsidP="00631D80">
      <w:pPr>
        <w:pStyle w:val="ListParagraph"/>
        <w:numPr>
          <w:ilvl w:val="0"/>
          <w:numId w:val="4"/>
        </w:numPr>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Commission policy promotes settlements.  52 Pa.Code § 5.231.</w:t>
      </w:r>
    </w:p>
    <w:p w:rsidR="004D12AF" w:rsidRPr="007022AA" w:rsidRDefault="004D12AF" w:rsidP="004D12AF">
      <w:pPr>
        <w:pStyle w:val="ListParagraph"/>
        <w:spacing w:after="0" w:line="360" w:lineRule="auto"/>
        <w:ind w:left="0" w:firstLine="1440"/>
        <w:rPr>
          <w:rFonts w:ascii="Times New Roman" w:hAnsi="Times New Roman" w:cs="Times New Roman"/>
          <w:sz w:val="24"/>
          <w:szCs w:val="24"/>
        </w:rPr>
      </w:pPr>
    </w:p>
    <w:p w:rsidR="004D12AF" w:rsidRPr="007022AA" w:rsidRDefault="004D12AF" w:rsidP="004D12AF">
      <w:pPr>
        <w:pStyle w:val="ListParagraph"/>
        <w:numPr>
          <w:ilvl w:val="0"/>
          <w:numId w:val="4"/>
        </w:numPr>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The Commission has indicated that settlement results are often preferable to those achieved at the conclusion of a fully litigated proceeding.  52 Pa.Code § 69.401.</w:t>
      </w:r>
    </w:p>
    <w:p w:rsidR="004D12AF" w:rsidRPr="007022AA" w:rsidRDefault="004D12AF" w:rsidP="004D12AF">
      <w:pPr>
        <w:pStyle w:val="ListParagraph"/>
        <w:spacing w:after="0" w:line="360" w:lineRule="auto"/>
        <w:ind w:left="0" w:firstLine="1440"/>
        <w:rPr>
          <w:rFonts w:ascii="Times New Roman" w:hAnsi="Times New Roman" w:cs="Times New Roman"/>
          <w:sz w:val="24"/>
          <w:szCs w:val="24"/>
        </w:rPr>
      </w:pPr>
    </w:p>
    <w:p w:rsidR="004D12AF" w:rsidRPr="007022AA" w:rsidRDefault="004D12AF" w:rsidP="004D12AF">
      <w:pPr>
        <w:pStyle w:val="ListParagraph"/>
        <w:numPr>
          <w:ilvl w:val="0"/>
          <w:numId w:val="4"/>
        </w:numPr>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 xml:space="preserve">The focus of inquiry for determining whether a proposed settlement should be recommended for approval is not a “burden of proof” standard, as is utilized for contested matters.  </w:t>
      </w:r>
      <w:r w:rsidRPr="007022AA">
        <w:rPr>
          <w:rFonts w:ascii="Times New Roman" w:hAnsi="Times New Roman" w:cs="Times New Roman"/>
          <w:sz w:val="24"/>
          <w:szCs w:val="24"/>
          <w:u w:val="single"/>
        </w:rPr>
        <w:t xml:space="preserve">Pa. Pub. Util. Comm’n., </w:t>
      </w:r>
      <w:r w:rsidRPr="007022AA">
        <w:rPr>
          <w:rFonts w:ascii="Times New Roman" w:hAnsi="Times New Roman" w:cs="Times New Roman"/>
          <w:i/>
          <w:sz w:val="24"/>
          <w:szCs w:val="24"/>
          <w:u w:val="single"/>
        </w:rPr>
        <w:t>et al</w:t>
      </w:r>
      <w:r w:rsidRPr="007022AA">
        <w:rPr>
          <w:rFonts w:ascii="Times New Roman" w:hAnsi="Times New Roman" w:cs="Times New Roman"/>
          <w:sz w:val="24"/>
          <w:szCs w:val="24"/>
          <w:u w:val="single"/>
        </w:rPr>
        <w:t>. v. City of Lancaster – Bureau of Water</w:t>
      </w:r>
      <w:r w:rsidRPr="007022AA">
        <w:rPr>
          <w:rFonts w:ascii="Times New Roman" w:hAnsi="Times New Roman" w:cs="Times New Roman"/>
          <w:sz w:val="24"/>
          <w:szCs w:val="24"/>
        </w:rPr>
        <w:t xml:space="preserve">, Docket Nos. R-2010-2179103, </w:t>
      </w:r>
      <w:r w:rsidRPr="007022AA">
        <w:rPr>
          <w:rFonts w:ascii="Times New Roman" w:hAnsi="Times New Roman" w:cs="Times New Roman"/>
          <w:i/>
          <w:sz w:val="24"/>
          <w:szCs w:val="24"/>
        </w:rPr>
        <w:t>et al</w:t>
      </w:r>
      <w:r w:rsidRPr="007022AA">
        <w:rPr>
          <w:rFonts w:ascii="Times New Roman" w:hAnsi="Times New Roman" w:cs="Times New Roman"/>
          <w:sz w:val="24"/>
          <w:szCs w:val="24"/>
        </w:rPr>
        <w:t>., Opinion and Order (entered July 14, 2011).</w:t>
      </w:r>
    </w:p>
    <w:p w:rsidR="004D12AF" w:rsidRPr="007022AA" w:rsidRDefault="004D12AF" w:rsidP="004D12AF">
      <w:pPr>
        <w:pStyle w:val="ListParagraph"/>
        <w:spacing w:after="0" w:line="360" w:lineRule="auto"/>
        <w:ind w:left="0" w:firstLine="1440"/>
        <w:rPr>
          <w:rFonts w:ascii="Times New Roman" w:hAnsi="Times New Roman" w:cs="Times New Roman"/>
          <w:sz w:val="24"/>
          <w:szCs w:val="24"/>
        </w:rPr>
      </w:pPr>
    </w:p>
    <w:p w:rsidR="004D12AF" w:rsidRPr="007022AA" w:rsidRDefault="004D12AF" w:rsidP="004D12AF">
      <w:pPr>
        <w:pStyle w:val="ListParagraph"/>
        <w:numPr>
          <w:ilvl w:val="0"/>
          <w:numId w:val="4"/>
        </w:numPr>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 xml:space="preserve">The benchmark for determining the acceptability of a settlement or partial settlement is whether the proposed terms and conditions are in the public interest.  </w:t>
      </w:r>
      <w:r w:rsidRPr="007022AA">
        <w:rPr>
          <w:rFonts w:ascii="Times New Roman" w:hAnsi="Times New Roman" w:cs="Times New Roman"/>
          <w:sz w:val="24"/>
          <w:szCs w:val="24"/>
          <w:u w:val="single"/>
        </w:rPr>
        <w:t>Warner v. GTE North, Inc.</w:t>
      </w:r>
      <w:r w:rsidRPr="007022AA">
        <w:rPr>
          <w:rFonts w:ascii="Times New Roman" w:hAnsi="Times New Roman" w:cs="Times New Roman"/>
          <w:sz w:val="24"/>
          <w:szCs w:val="24"/>
        </w:rPr>
        <w:t xml:space="preserve">, Docket No. C-00902815, Opinion and Order (entered April 1, 1996); </w:t>
      </w:r>
      <w:r w:rsidRPr="007022AA">
        <w:rPr>
          <w:rFonts w:ascii="Times New Roman" w:hAnsi="Times New Roman" w:cs="Times New Roman"/>
          <w:sz w:val="24"/>
          <w:szCs w:val="24"/>
          <w:u w:val="single"/>
        </w:rPr>
        <w:t>Pa. Pub. Util. Comm’n. v. CS Water and Sewer Associates</w:t>
      </w:r>
      <w:r w:rsidRPr="007022AA">
        <w:rPr>
          <w:rFonts w:ascii="Times New Roman" w:hAnsi="Times New Roman" w:cs="Times New Roman"/>
          <w:sz w:val="24"/>
          <w:szCs w:val="24"/>
        </w:rPr>
        <w:t>, 74 Pa. PUC 767 (1991).</w:t>
      </w:r>
    </w:p>
    <w:p w:rsidR="004D12AF" w:rsidRPr="007022AA" w:rsidRDefault="004D12AF" w:rsidP="004D12AF">
      <w:pPr>
        <w:pStyle w:val="ListParagraph"/>
        <w:spacing w:after="0" w:line="360" w:lineRule="auto"/>
        <w:ind w:left="0" w:firstLine="1440"/>
        <w:rPr>
          <w:rFonts w:ascii="Times New Roman" w:hAnsi="Times New Roman" w:cs="Times New Roman"/>
          <w:sz w:val="24"/>
          <w:szCs w:val="24"/>
        </w:rPr>
      </w:pPr>
    </w:p>
    <w:p w:rsidR="00665DCA" w:rsidRPr="007022AA" w:rsidRDefault="00E810D8" w:rsidP="00C94557">
      <w:pPr>
        <w:pStyle w:val="ListParagraph"/>
        <w:numPr>
          <w:ilvl w:val="0"/>
          <w:numId w:val="4"/>
        </w:numPr>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The Settlement Petition filed in this case on November 7, 2013 is in the public interest and should be adopted without modification.</w:t>
      </w:r>
    </w:p>
    <w:p w:rsidR="00E810D8" w:rsidRPr="007022AA" w:rsidRDefault="00E810D8" w:rsidP="003056F3">
      <w:pPr>
        <w:pStyle w:val="ListParagraph"/>
        <w:spacing w:line="360" w:lineRule="auto"/>
        <w:rPr>
          <w:rFonts w:ascii="Times New Roman" w:hAnsi="Times New Roman" w:cs="Times New Roman"/>
          <w:sz w:val="24"/>
          <w:szCs w:val="24"/>
        </w:rPr>
      </w:pPr>
    </w:p>
    <w:p w:rsidR="00E053E5" w:rsidRPr="007022AA" w:rsidRDefault="00E053E5" w:rsidP="00C94557">
      <w:pPr>
        <w:pStyle w:val="ListParagraph"/>
        <w:numPr>
          <w:ilvl w:val="0"/>
          <w:numId w:val="4"/>
        </w:numPr>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The formal Complaint</w:t>
      </w:r>
      <w:r w:rsidR="0070745E">
        <w:rPr>
          <w:rFonts w:ascii="Times New Roman" w:hAnsi="Times New Roman" w:cs="Times New Roman"/>
          <w:sz w:val="24"/>
          <w:szCs w:val="24"/>
        </w:rPr>
        <w:t>s</w:t>
      </w:r>
      <w:r w:rsidRPr="007022AA">
        <w:rPr>
          <w:rFonts w:ascii="Times New Roman" w:hAnsi="Times New Roman" w:cs="Times New Roman"/>
          <w:sz w:val="24"/>
          <w:szCs w:val="24"/>
        </w:rPr>
        <w:t xml:space="preserve"> filed by</w:t>
      </w:r>
      <w:r w:rsidR="00C212A5" w:rsidRPr="007022AA">
        <w:rPr>
          <w:rFonts w:ascii="Times New Roman" w:hAnsi="Times New Roman" w:cs="Times New Roman"/>
          <w:sz w:val="24"/>
          <w:szCs w:val="24"/>
        </w:rPr>
        <w:t xml:space="preserve"> the Office of Consumer Advocate, the Office of Small Business Advocate,</w:t>
      </w:r>
      <w:r w:rsidRPr="007022AA">
        <w:rPr>
          <w:rFonts w:ascii="Times New Roman" w:hAnsi="Times New Roman" w:cs="Times New Roman"/>
          <w:sz w:val="24"/>
          <w:szCs w:val="24"/>
        </w:rPr>
        <w:t xml:space="preserve"> Larry L. Wolfe </w:t>
      </w:r>
      <w:r w:rsidR="00C212A5" w:rsidRPr="007022AA">
        <w:rPr>
          <w:rFonts w:ascii="Times New Roman" w:hAnsi="Times New Roman" w:cs="Times New Roman"/>
          <w:sz w:val="24"/>
          <w:szCs w:val="24"/>
        </w:rPr>
        <w:t xml:space="preserve">and John C. Eline </w:t>
      </w:r>
      <w:r w:rsidRPr="007022AA">
        <w:rPr>
          <w:rFonts w:ascii="Times New Roman" w:hAnsi="Times New Roman" w:cs="Times New Roman"/>
          <w:sz w:val="24"/>
          <w:szCs w:val="24"/>
        </w:rPr>
        <w:t>should be dismissed.</w:t>
      </w:r>
    </w:p>
    <w:p w:rsidR="00C94557" w:rsidRPr="007022AA" w:rsidRDefault="00C94557" w:rsidP="003056F3">
      <w:pPr>
        <w:spacing w:after="0" w:line="360" w:lineRule="auto"/>
        <w:jc w:val="center"/>
        <w:rPr>
          <w:rFonts w:ascii="Times New Roman" w:hAnsi="Times New Roman" w:cs="Times New Roman"/>
          <w:sz w:val="24"/>
          <w:szCs w:val="24"/>
          <w:u w:val="single"/>
        </w:rPr>
      </w:pPr>
    </w:p>
    <w:p w:rsidR="00F63247" w:rsidRPr="007022AA" w:rsidRDefault="00F63247" w:rsidP="00016266">
      <w:pPr>
        <w:spacing w:after="0" w:line="360" w:lineRule="auto"/>
        <w:jc w:val="center"/>
        <w:rPr>
          <w:rFonts w:ascii="Times New Roman" w:hAnsi="Times New Roman" w:cs="Times New Roman"/>
          <w:sz w:val="24"/>
          <w:szCs w:val="24"/>
          <w:u w:val="single"/>
        </w:rPr>
      </w:pPr>
      <w:r w:rsidRPr="007022AA">
        <w:rPr>
          <w:rFonts w:ascii="Times New Roman" w:hAnsi="Times New Roman" w:cs="Times New Roman"/>
          <w:sz w:val="24"/>
          <w:szCs w:val="24"/>
          <w:u w:val="single"/>
        </w:rPr>
        <w:t>ORDER</w:t>
      </w:r>
    </w:p>
    <w:p w:rsidR="00F63247" w:rsidRPr="007022AA" w:rsidRDefault="00F63247" w:rsidP="003056F3">
      <w:pPr>
        <w:spacing w:after="0" w:line="360" w:lineRule="auto"/>
        <w:rPr>
          <w:rFonts w:ascii="Times New Roman" w:hAnsi="Times New Roman" w:cs="Times New Roman"/>
          <w:sz w:val="24"/>
          <w:szCs w:val="24"/>
        </w:rPr>
      </w:pPr>
    </w:p>
    <w:p w:rsidR="00F63247" w:rsidRPr="007022AA" w:rsidRDefault="00F63247" w:rsidP="003056F3">
      <w:pPr>
        <w:spacing w:after="0" w:line="360" w:lineRule="auto"/>
        <w:rPr>
          <w:rFonts w:ascii="Times New Roman" w:hAnsi="Times New Roman" w:cs="Times New Roman"/>
          <w:sz w:val="24"/>
          <w:szCs w:val="24"/>
        </w:rPr>
      </w:pPr>
    </w:p>
    <w:p w:rsidR="00F63247" w:rsidRPr="007022AA" w:rsidRDefault="00F63247" w:rsidP="00016266">
      <w:pPr>
        <w:spacing w:after="0" w:line="360" w:lineRule="auto"/>
        <w:rPr>
          <w:rFonts w:ascii="Times New Roman" w:hAnsi="Times New Roman" w:cs="Times New Roman"/>
          <w:sz w:val="24"/>
          <w:szCs w:val="24"/>
        </w:rPr>
      </w:pPr>
      <w:r w:rsidRPr="007022AA">
        <w:rPr>
          <w:rFonts w:ascii="Times New Roman" w:hAnsi="Times New Roman" w:cs="Times New Roman"/>
          <w:sz w:val="24"/>
          <w:szCs w:val="24"/>
        </w:rPr>
        <w:tab/>
      </w:r>
      <w:r w:rsidRPr="007022AA">
        <w:rPr>
          <w:rFonts w:ascii="Times New Roman" w:hAnsi="Times New Roman" w:cs="Times New Roman"/>
          <w:sz w:val="24"/>
          <w:szCs w:val="24"/>
        </w:rPr>
        <w:tab/>
        <w:t>THEREFORE,</w:t>
      </w:r>
    </w:p>
    <w:p w:rsidR="004B1C5B" w:rsidRPr="007022AA" w:rsidRDefault="004B1C5B" w:rsidP="003056F3">
      <w:pPr>
        <w:spacing w:after="0" w:line="360" w:lineRule="auto"/>
        <w:rPr>
          <w:rFonts w:ascii="Times New Roman" w:hAnsi="Times New Roman" w:cs="Times New Roman"/>
          <w:sz w:val="24"/>
          <w:szCs w:val="24"/>
        </w:rPr>
      </w:pPr>
    </w:p>
    <w:p w:rsidR="00F63247" w:rsidRPr="007022AA" w:rsidRDefault="00F63247" w:rsidP="00016266">
      <w:pPr>
        <w:spacing w:after="0" w:line="360" w:lineRule="auto"/>
        <w:rPr>
          <w:rFonts w:ascii="Times New Roman" w:hAnsi="Times New Roman" w:cs="Times New Roman"/>
          <w:sz w:val="24"/>
          <w:szCs w:val="24"/>
        </w:rPr>
      </w:pPr>
      <w:r w:rsidRPr="007022AA">
        <w:rPr>
          <w:rFonts w:ascii="Times New Roman" w:hAnsi="Times New Roman" w:cs="Times New Roman"/>
          <w:sz w:val="24"/>
          <w:szCs w:val="24"/>
        </w:rPr>
        <w:tab/>
      </w:r>
      <w:r w:rsidRPr="007022AA">
        <w:rPr>
          <w:rFonts w:ascii="Times New Roman" w:hAnsi="Times New Roman" w:cs="Times New Roman"/>
          <w:sz w:val="24"/>
          <w:szCs w:val="24"/>
        </w:rPr>
        <w:tab/>
        <w:t>IT IS RECOMMENDED:</w:t>
      </w:r>
    </w:p>
    <w:p w:rsidR="004B1C5B" w:rsidRPr="007022AA" w:rsidRDefault="004B1C5B" w:rsidP="003056F3">
      <w:pPr>
        <w:spacing w:after="0" w:line="360" w:lineRule="auto"/>
        <w:rPr>
          <w:rFonts w:ascii="Times New Roman" w:hAnsi="Times New Roman" w:cs="Times New Roman"/>
          <w:sz w:val="24"/>
          <w:szCs w:val="24"/>
        </w:rPr>
      </w:pPr>
    </w:p>
    <w:p w:rsidR="00CF64CD" w:rsidRPr="007022AA" w:rsidRDefault="00F461B2" w:rsidP="00016266">
      <w:pPr>
        <w:pStyle w:val="ListParagraph"/>
        <w:numPr>
          <w:ilvl w:val="0"/>
          <w:numId w:val="2"/>
        </w:numPr>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 xml:space="preserve">That </w:t>
      </w:r>
      <w:r w:rsidR="005011C6" w:rsidRPr="007022AA">
        <w:rPr>
          <w:rFonts w:ascii="Times New Roman" w:hAnsi="Times New Roman" w:cs="Times New Roman"/>
          <w:sz w:val="24"/>
          <w:szCs w:val="24"/>
        </w:rPr>
        <w:t>the York Water Company shall not place into effect the rates contained in Supplement No. 111 to its Tariff Water—Pa.P.U.C. No. 14 and Supplement No. 1 to Tariff—Pa.P.U.C. No. 1, filed with the Commission May 29, 2013, the same having been found to be unjust, unreasonable and therefore unlawful.</w:t>
      </w:r>
    </w:p>
    <w:p w:rsidR="005011C6" w:rsidRPr="007022AA" w:rsidRDefault="005011C6" w:rsidP="003056F3">
      <w:pPr>
        <w:pStyle w:val="ListParagraph"/>
        <w:spacing w:after="0" w:line="360" w:lineRule="auto"/>
        <w:ind w:left="1440"/>
        <w:rPr>
          <w:rFonts w:ascii="Times New Roman" w:hAnsi="Times New Roman" w:cs="Times New Roman"/>
          <w:sz w:val="24"/>
          <w:szCs w:val="24"/>
        </w:rPr>
      </w:pPr>
    </w:p>
    <w:p w:rsidR="005011C6" w:rsidRPr="007022AA" w:rsidRDefault="005011C6" w:rsidP="00016266">
      <w:pPr>
        <w:pStyle w:val="ListParagraph"/>
        <w:numPr>
          <w:ilvl w:val="0"/>
          <w:numId w:val="2"/>
        </w:numPr>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That</w:t>
      </w:r>
      <w:r w:rsidR="00456103" w:rsidRPr="007022AA">
        <w:rPr>
          <w:rFonts w:ascii="Times New Roman" w:hAnsi="Times New Roman" w:cs="Times New Roman"/>
          <w:sz w:val="24"/>
          <w:szCs w:val="24"/>
        </w:rPr>
        <w:t xml:space="preserve"> </w:t>
      </w:r>
      <w:r w:rsidR="005E4A92" w:rsidRPr="007022AA">
        <w:rPr>
          <w:rFonts w:ascii="Times New Roman" w:hAnsi="Times New Roman" w:cs="Times New Roman"/>
          <w:sz w:val="24"/>
          <w:szCs w:val="24"/>
        </w:rPr>
        <w:t>the Settlement Petition filed on November 7, 2013 among the York Water Company, the Bureau of Investigation and Enforcement, the Office of Consumer Advocate and the Office of Small Business Advocate in the above-captioned case is hereby approved and adopted without modification.</w:t>
      </w:r>
    </w:p>
    <w:p w:rsidR="005E4A92" w:rsidRPr="007022AA" w:rsidRDefault="005E4A92" w:rsidP="003056F3">
      <w:pPr>
        <w:pStyle w:val="ListParagraph"/>
        <w:spacing w:line="360" w:lineRule="auto"/>
        <w:rPr>
          <w:rFonts w:ascii="Times New Roman" w:hAnsi="Times New Roman" w:cs="Times New Roman"/>
          <w:sz w:val="24"/>
          <w:szCs w:val="24"/>
        </w:rPr>
      </w:pPr>
    </w:p>
    <w:p w:rsidR="005E4A92" w:rsidRPr="007022AA" w:rsidRDefault="005E4A92" w:rsidP="00016266">
      <w:pPr>
        <w:pStyle w:val="ListParagraph"/>
        <w:numPr>
          <w:ilvl w:val="0"/>
          <w:numId w:val="2"/>
        </w:numPr>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 xml:space="preserve">That the York Water Company shall be permitted to file tariff supplements set forth in Appendix A and Appendix B of the Settlement Petition to become effective </w:t>
      </w:r>
      <w:r w:rsidR="00422EF0">
        <w:rPr>
          <w:rFonts w:ascii="Times New Roman" w:hAnsi="Times New Roman" w:cs="Times New Roman"/>
          <w:sz w:val="24"/>
          <w:szCs w:val="24"/>
        </w:rPr>
        <w:t xml:space="preserve">on one day’s notice for service rendered on and after February 28, 2014 </w:t>
      </w:r>
      <w:r w:rsidRPr="007022AA">
        <w:rPr>
          <w:rFonts w:ascii="Times New Roman" w:hAnsi="Times New Roman" w:cs="Times New Roman"/>
          <w:sz w:val="24"/>
          <w:szCs w:val="24"/>
        </w:rPr>
        <w:t xml:space="preserve">after entry of </w:t>
      </w:r>
      <w:r w:rsidR="00422EF0">
        <w:rPr>
          <w:rFonts w:ascii="Times New Roman" w:hAnsi="Times New Roman" w:cs="Times New Roman"/>
          <w:sz w:val="24"/>
          <w:szCs w:val="24"/>
        </w:rPr>
        <w:t>the C</w:t>
      </w:r>
      <w:r w:rsidRPr="007022AA">
        <w:rPr>
          <w:rFonts w:ascii="Times New Roman" w:hAnsi="Times New Roman" w:cs="Times New Roman"/>
          <w:sz w:val="24"/>
          <w:szCs w:val="24"/>
        </w:rPr>
        <w:t>ommission</w:t>
      </w:r>
      <w:r w:rsidR="00422EF0">
        <w:rPr>
          <w:rFonts w:ascii="Times New Roman" w:hAnsi="Times New Roman" w:cs="Times New Roman"/>
          <w:sz w:val="24"/>
          <w:szCs w:val="24"/>
        </w:rPr>
        <w:t>’s</w:t>
      </w:r>
      <w:r w:rsidRPr="007022AA">
        <w:rPr>
          <w:rFonts w:ascii="Times New Roman" w:hAnsi="Times New Roman" w:cs="Times New Roman"/>
          <w:sz w:val="24"/>
          <w:szCs w:val="24"/>
        </w:rPr>
        <w:t xml:space="preserve"> Order approving the Settlemen</w:t>
      </w:r>
      <w:r w:rsidR="00422EF0">
        <w:rPr>
          <w:rFonts w:ascii="Times New Roman" w:hAnsi="Times New Roman" w:cs="Times New Roman"/>
          <w:sz w:val="24"/>
          <w:szCs w:val="24"/>
        </w:rPr>
        <w:t xml:space="preserve">t Petition, which tariff supplements are </w:t>
      </w:r>
      <w:r w:rsidRPr="007022AA">
        <w:rPr>
          <w:rFonts w:ascii="Times New Roman" w:hAnsi="Times New Roman" w:cs="Times New Roman"/>
          <w:sz w:val="24"/>
          <w:szCs w:val="24"/>
        </w:rPr>
        <w:t xml:space="preserve">designed to </w:t>
      </w:r>
      <w:r w:rsidR="00422EF0">
        <w:rPr>
          <w:rFonts w:ascii="Times New Roman" w:hAnsi="Times New Roman" w:cs="Times New Roman"/>
          <w:sz w:val="24"/>
          <w:szCs w:val="24"/>
        </w:rPr>
        <w:t>p</w:t>
      </w:r>
      <w:r w:rsidRPr="007022AA">
        <w:rPr>
          <w:rFonts w:ascii="Times New Roman" w:hAnsi="Times New Roman" w:cs="Times New Roman"/>
          <w:sz w:val="24"/>
          <w:szCs w:val="24"/>
        </w:rPr>
        <w:t>roduce $4,972,040 in additional water revenue and $27,960 in additional wastewater revenue, for total annual revenue not in excess of $46,395,188.</w:t>
      </w:r>
    </w:p>
    <w:p w:rsidR="005E4A92" w:rsidRPr="007022AA" w:rsidRDefault="005E4A92" w:rsidP="003056F3">
      <w:pPr>
        <w:pStyle w:val="ListParagraph"/>
        <w:spacing w:line="360" w:lineRule="auto"/>
        <w:rPr>
          <w:rFonts w:ascii="Times New Roman" w:hAnsi="Times New Roman" w:cs="Times New Roman"/>
          <w:sz w:val="24"/>
          <w:szCs w:val="24"/>
        </w:rPr>
      </w:pPr>
    </w:p>
    <w:p w:rsidR="005E4A92" w:rsidRPr="007022AA" w:rsidRDefault="005E4A92" w:rsidP="00016266">
      <w:pPr>
        <w:pStyle w:val="ListParagraph"/>
        <w:numPr>
          <w:ilvl w:val="0"/>
          <w:numId w:val="2"/>
        </w:numPr>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 xml:space="preserve">That </w:t>
      </w:r>
      <w:r w:rsidR="000C3B12" w:rsidRPr="007022AA">
        <w:rPr>
          <w:rFonts w:ascii="Times New Roman" w:hAnsi="Times New Roman" w:cs="Times New Roman"/>
          <w:sz w:val="24"/>
          <w:szCs w:val="24"/>
        </w:rPr>
        <w:t xml:space="preserve">the York Water Company will not file for another general water or wastewater rate increase under Section 1308(d) of the Public Utility Code </w:t>
      </w:r>
      <w:r w:rsidR="007E4EC3" w:rsidRPr="007022AA">
        <w:rPr>
          <w:rFonts w:ascii="Times New Roman" w:hAnsi="Times New Roman" w:cs="Times New Roman"/>
          <w:sz w:val="24"/>
          <w:szCs w:val="24"/>
        </w:rPr>
        <w:t>before March 1, 2016, provided, however, that the foregoing provision shall not prevent the York Water Company from filing a tariff or tariff supplement proposing a general increase in rates in compliance with Commission Orders or in response to fundamental changes in regulatory policies or federal tax policies affecting York Water’s rates.</w:t>
      </w:r>
    </w:p>
    <w:p w:rsidR="007E4EC3" w:rsidRPr="007022AA" w:rsidRDefault="007E4EC3" w:rsidP="003056F3">
      <w:pPr>
        <w:pStyle w:val="ListParagraph"/>
        <w:spacing w:line="360" w:lineRule="auto"/>
        <w:rPr>
          <w:rFonts w:ascii="Times New Roman" w:hAnsi="Times New Roman" w:cs="Times New Roman"/>
          <w:sz w:val="24"/>
          <w:szCs w:val="24"/>
        </w:rPr>
      </w:pPr>
    </w:p>
    <w:p w:rsidR="007E4EC3" w:rsidRPr="007022AA" w:rsidRDefault="007E4EC3" w:rsidP="00016266">
      <w:pPr>
        <w:pStyle w:val="ListParagraph"/>
        <w:numPr>
          <w:ilvl w:val="0"/>
          <w:numId w:val="2"/>
        </w:numPr>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 xml:space="preserve">That </w:t>
      </w:r>
      <w:r w:rsidR="00AA6E78" w:rsidRPr="007022AA">
        <w:rPr>
          <w:rFonts w:ascii="Times New Roman" w:hAnsi="Times New Roman" w:cs="Times New Roman"/>
          <w:sz w:val="24"/>
          <w:szCs w:val="24"/>
        </w:rPr>
        <w:t xml:space="preserve">the York Water Company is permitted to amortize </w:t>
      </w:r>
      <w:r w:rsidR="005F76A4" w:rsidRPr="007022AA">
        <w:rPr>
          <w:rFonts w:ascii="Times New Roman" w:hAnsi="Times New Roman" w:cs="Times New Roman"/>
          <w:sz w:val="24"/>
          <w:szCs w:val="24"/>
        </w:rPr>
        <w:t>over ten years the Spring Grove Water Company and Borough of Spring Grove Positive Acquisition Adjustment, the York Starview, LP Positive Acquisition Adjustment and the Section A Positive Acquisition Adjustment as detailed in the Settlement Petition.</w:t>
      </w:r>
    </w:p>
    <w:p w:rsidR="005F76A4" w:rsidRPr="007022AA" w:rsidRDefault="005F76A4" w:rsidP="003056F3">
      <w:pPr>
        <w:pStyle w:val="ListParagraph"/>
        <w:spacing w:line="360" w:lineRule="auto"/>
        <w:rPr>
          <w:rFonts w:ascii="Times New Roman" w:hAnsi="Times New Roman" w:cs="Times New Roman"/>
          <w:sz w:val="24"/>
          <w:szCs w:val="24"/>
        </w:rPr>
      </w:pPr>
    </w:p>
    <w:p w:rsidR="005F76A4" w:rsidRPr="007022AA" w:rsidRDefault="005F76A4" w:rsidP="00016266">
      <w:pPr>
        <w:pStyle w:val="ListParagraph"/>
        <w:numPr>
          <w:ilvl w:val="0"/>
          <w:numId w:val="2"/>
        </w:numPr>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 xml:space="preserve">That the York Water Company </w:t>
      </w:r>
      <w:r w:rsidR="00FA64FE" w:rsidRPr="007022AA">
        <w:rPr>
          <w:rFonts w:ascii="Times New Roman" w:hAnsi="Times New Roman" w:cs="Times New Roman"/>
          <w:sz w:val="24"/>
          <w:szCs w:val="24"/>
        </w:rPr>
        <w:t>will</w:t>
      </w:r>
      <w:r w:rsidRPr="007022AA">
        <w:rPr>
          <w:rFonts w:ascii="Times New Roman" w:hAnsi="Times New Roman" w:cs="Times New Roman"/>
          <w:sz w:val="24"/>
          <w:szCs w:val="24"/>
        </w:rPr>
        <w:t xml:space="preserve"> deposit $2,300,000 into its pension trusts on an annual basis during the period that rates under this Settlement remain effective, provided that such deposit does not exceed the deductibility limits under the Internal Revenue Code.</w:t>
      </w:r>
    </w:p>
    <w:p w:rsidR="00F64FE9" w:rsidRPr="007022AA" w:rsidRDefault="00F64FE9" w:rsidP="003056F3">
      <w:pPr>
        <w:pStyle w:val="ListParagraph"/>
        <w:spacing w:line="360" w:lineRule="auto"/>
        <w:rPr>
          <w:rFonts w:ascii="Times New Roman" w:hAnsi="Times New Roman" w:cs="Times New Roman"/>
          <w:sz w:val="24"/>
          <w:szCs w:val="24"/>
        </w:rPr>
      </w:pPr>
    </w:p>
    <w:p w:rsidR="005011C6" w:rsidRPr="007022AA" w:rsidRDefault="00F64FE9" w:rsidP="00016266">
      <w:pPr>
        <w:pStyle w:val="ListParagraph"/>
        <w:numPr>
          <w:ilvl w:val="0"/>
          <w:numId w:val="2"/>
        </w:numPr>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 xml:space="preserve">That </w:t>
      </w:r>
      <w:r w:rsidR="001D335A" w:rsidRPr="007022AA">
        <w:rPr>
          <w:rFonts w:ascii="Times New Roman" w:hAnsi="Times New Roman" w:cs="Times New Roman"/>
          <w:sz w:val="24"/>
          <w:szCs w:val="24"/>
        </w:rPr>
        <w:t>the formal complaints filed in this proceeding by the Office of Consumer Advocate at Docket Number C-2013-2367038, the Office of Small Business Advocate at Docket Number C-2013-2375700, Larry L. Wolfe at Docket Number C-2013-2370416 and John C. Eline at Docket Number C-2013-2374421 be and are hereby dismissed and marked closed.</w:t>
      </w:r>
    </w:p>
    <w:p w:rsidR="00833112" w:rsidRPr="007022AA" w:rsidRDefault="00833112" w:rsidP="003056F3">
      <w:pPr>
        <w:pStyle w:val="ListParagraph"/>
        <w:spacing w:after="0" w:line="360" w:lineRule="auto"/>
        <w:ind w:left="0"/>
        <w:rPr>
          <w:rFonts w:ascii="Times New Roman" w:hAnsi="Times New Roman" w:cs="Times New Roman"/>
          <w:sz w:val="24"/>
          <w:szCs w:val="24"/>
        </w:rPr>
      </w:pPr>
    </w:p>
    <w:p w:rsidR="00F461B2" w:rsidRPr="007022AA" w:rsidRDefault="00F461B2" w:rsidP="00016266">
      <w:pPr>
        <w:pStyle w:val="ListParagraph"/>
        <w:numPr>
          <w:ilvl w:val="0"/>
          <w:numId w:val="2"/>
        </w:numPr>
        <w:spacing w:after="0" w:line="360" w:lineRule="auto"/>
        <w:ind w:left="0" w:firstLine="1440"/>
        <w:rPr>
          <w:rFonts w:ascii="Times New Roman" w:hAnsi="Times New Roman" w:cs="Times New Roman"/>
          <w:sz w:val="24"/>
          <w:szCs w:val="24"/>
        </w:rPr>
      </w:pPr>
      <w:r w:rsidRPr="007022AA">
        <w:rPr>
          <w:rFonts w:ascii="Times New Roman" w:hAnsi="Times New Roman" w:cs="Times New Roman"/>
          <w:sz w:val="24"/>
          <w:szCs w:val="24"/>
        </w:rPr>
        <w:t xml:space="preserve">That the investigation at Docket No. </w:t>
      </w:r>
      <w:r w:rsidR="00833112" w:rsidRPr="007022AA">
        <w:rPr>
          <w:rFonts w:ascii="Times New Roman" w:hAnsi="Times New Roman" w:cs="Times New Roman"/>
          <w:sz w:val="24"/>
          <w:szCs w:val="24"/>
        </w:rPr>
        <w:t>R-201</w:t>
      </w:r>
      <w:r w:rsidR="00456103" w:rsidRPr="007022AA">
        <w:rPr>
          <w:rFonts w:ascii="Times New Roman" w:hAnsi="Times New Roman" w:cs="Times New Roman"/>
          <w:sz w:val="24"/>
          <w:szCs w:val="24"/>
        </w:rPr>
        <w:t xml:space="preserve">2-2336379 </w:t>
      </w:r>
      <w:r w:rsidR="00833112" w:rsidRPr="007022AA">
        <w:rPr>
          <w:rFonts w:ascii="Times New Roman" w:hAnsi="Times New Roman" w:cs="Times New Roman"/>
          <w:sz w:val="24"/>
          <w:szCs w:val="24"/>
        </w:rPr>
        <w:t>be terminated and marked closed.</w:t>
      </w:r>
    </w:p>
    <w:p w:rsidR="00BD0397" w:rsidRPr="007022AA" w:rsidRDefault="00BD0397" w:rsidP="003056F3">
      <w:pPr>
        <w:tabs>
          <w:tab w:val="left" w:pos="1440"/>
        </w:tabs>
        <w:spacing w:after="0" w:line="360" w:lineRule="auto"/>
        <w:rPr>
          <w:rFonts w:ascii="Times New Roman" w:hAnsi="Times New Roman" w:cs="Times New Roman"/>
          <w:sz w:val="24"/>
          <w:szCs w:val="24"/>
        </w:rPr>
      </w:pPr>
    </w:p>
    <w:p w:rsidR="0010620B" w:rsidRPr="007022AA" w:rsidRDefault="0010620B" w:rsidP="003056F3">
      <w:pPr>
        <w:tabs>
          <w:tab w:val="left" w:pos="1440"/>
        </w:tabs>
        <w:spacing w:after="0" w:line="360" w:lineRule="auto"/>
        <w:rPr>
          <w:rFonts w:ascii="Times New Roman" w:hAnsi="Times New Roman" w:cs="Times New Roman"/>
          <w:sz w:val="24"/>
          <w:szCs w:val="24"/>
        </w:rPr>
      </w:pPr>
    </w:p>
    <w:p w:rsidR="00BD0397" w:rsidRPr="007022AA" w:rsidRDefault="00BD0397" w:rsidP="00016266">
      <w:pPr>
        <w:tabs>
          <w:tab w:val="left" w:pos="1440"/>
        </w:tabs>
        <w:spacing w:after="0"/>
        <w:rPr>
          <w:rFonts w:ascii="Times New Roman" w:hAnsi="Times New Roman" w:cs="Times New Roman"/>
          <w:sz w:val="24"/>
          <w:szCs w:val="24"/>
          <w:u w:val="single"/>
        </w:rPr>
      </w:pPr>
      <w:r w:rsidRPr="007022AA">
        <w:rPr>
          <w:rFonts w:ascii="Times New Roman" w:hAnsi="Times New Roman" w:cs="Times New Roman"/>
          <w:sz w:val="24"/>
          <w:szCs w:val="24"/>
        </w:rPr>
        <w:t xml:space="preserve">Date:  </w:t>
      </w:r>
      <w:r w:rsidR="004D6917" w:rsidRPr="007022AA">
        <w:rPr>
          <w:rFonts w:ascii="Times New Roman" w:hAnsi="Times New Roman" w:cs="Times New Roman"/>
          <w:sz w:val="24"/>
          <w:szCs w:val="24"/>
          <w:u w:val="single"/>
        </w:rPr>
        <w:t>December</w:t>
      </w:r>
      <w:r w:rsidR="00B01F0C" w:rsidRPr="007022AA">
        <w:rPr>
          <w:rFonts w:ascii="Times New Roman" w:hAnsi="Times New Roman" w:cs="Times New Roman"/>
          <w:sz w:val="24"/>
          <w:szCs w:val="24"/>
          <w:u w:val="single"/>
        </w:rPr>
        <w:t xml:space="preserve"> </w:t>
      </w:r>
      <w:r w:rsidR="00FA64FE" w:rsidRPr="007022AA">
        <w:rPr>
          <w:rFonts w:ascii="Times New Roman" w:hAnsi="Times New Roman" w:cs="Times New Roman"/>
          <w:sz w:val="24"/>
          <w:szCs w:val="24"/>
          <w:u w:val="single"/>
        </w:rPr>
        <w:t>6</w:t>
      </w:r>
      <w:r w:rsidRPr="007022AA">
        <w:rPr>
          <w:rFonts w:ascii="Times New Roman" w:hAnsi="Times New Roman" w:cs="Times New Roman"/>
          <w:sz w:val="24"/>
          <w:szCs w:val="24"/>
          <w:u w:val="single"/>
        </w:rPr>
        <w:t>, 201</w:t>
      </w:r>
      <w:r w:rsidR="00B33BFB">
        <w:rPr>
          <w:rFonts w:ascii="Times New Roman" w:hAnsi="Times New Roman" w:cs="Times New Roman"/>
          <w:sz w:val="24"/>
          <w:szCs w:val="24"/>
          <w:u w:val="single"/>
        </w:rPr>
        <w:t>3</w:t>
      </w:r>
      <w:r w:rsidRPr="007022AA">
        <w:rPr>
          <w:rFonts w:ascii="Times New Roman" w:hAnsi="Times New Roman" w:cs="Times New Roman"/>
          <w:sz w:val="24"/>
          <w:szCs w:val="24"/>
        </w:rPr>
        <w:tab/>
      </w:r>
      <w:r w:rsidRPr="007022AA">
        <w:rPr>
          <w:rFonts w:ascii="Times New Roman" w:hAnsi="Times New Roman" w:cs="Times New Roman"/>
          <w:sz w:val="24"/>
          <w:szCs w:val="24"/>
        </w:rPr>
        <w:tab/>
      </w:r>
      <w:r w:rsidRPr="007022AA">
        <w:rPr>
          <w:rFonts w:ascii="Times New Roman" w:hAnsi="Times New Roman" w:cs="Times New Roman"/>
          <w:sz w:val="24"/>
          <w:szCs w:val="24"/>
        </w:rPr>
        <w:tab/>
      </w:r>
      <w:r w:rsidRPr="007022AA">
        <w:rPr>
          <w:rFonts w:ascii="Times New Roman" w:hAnsi="Times New Roman" w:cs="Times New Roman"/>
          <w:sz w:val="24"/>
          <w:szCs w:val="24"/>
        </w:rPr>
        <w:tab/>
      </w:r>
      <w:r w:rsidRPr="007022AA">
        <w:rPr>
          <w:rFonts w:ascii="Times New Roman" w:hAnsi="Times New Roman" w:cs="Times New Roman"/>
          <w:sz w:val="24"/>
          <w:szCs w:val="24"/>
          <w:u w:val="single"/>
        </w:rPr>
        <w:tab/>
      </w:r>
      <w:r w:rsidR="00F81666">
        <w:rPr>
          <w:rFonts w:ascii="Times New Roman" w:hAnsi="Times New Roman" w:cs="Times New Roman"/>
          <w:sz w:val="24"/>
          <w:szCs w:val="24"/>
          <w:u w:val="single"/>
        </w:rPr>
        <w:t>/s/</w:t>
      </w:r>
      <w:r w:rsidRPr="007022AA">
        <w:rPr>
          <w:rFonts w:ascii="Times New Roman" w:hAnsi="Times New Roman" w:cs="Times New Roman"/>
          <w:sz w:val="24"/>
          <w:szCs w:val="24"/>
          <w:u w:val="single"/>
        </w:rPr>
        <w:tab/>
      </w:r>
      <w:r w:rsidRPr="007022AA">
        <w:rPr>
          <w:rFonts w:ascii="Times New Roman" w:hAnsi="Times New Roman" w:cs="Times New Roman"/>
          <w:sz w:val="24"/>
          <w:szCs w:val="24"/>
          <w:u w:val="single"/>
        </w:rPr>
        <w:tab/>
      </w:r>
      <w:r w:rsidRPr="007022AA">
        <w:rPr>
          <w:rFonts w:ascii="Times New Roman" w:hAnsi="Times New Roman" w:cs="Times New Roman"/>
          <w:sz w:val="24"/>
          <w:szCs w:val="24"/>
          <w:u w:val="single"/>
        </w:rPr>
        <w:tab/>
      </w:r>
      <w:r w:rsidRPr="007022AA">
        <w:rPr>
          <w:rFonts w:ascii="Times New Roman" w:hAnsi="Times New Roman" w:cs="Times New Roman"/>
          <w:sz w:val="24"/>
          <w:szCs w:val="24"/>
          <w:u w:val="single"/>
        </w:rPr>
        <w:tab/>
      </w:r>
    </w:p>
    <w:p w:rsidR="00BD0397" w:rsidRPr="007022AA" w:rsidRDefault="00BD0397" w:rsidP="00016266">
      <w:pPr>
        <w:tabs>
          <w:tab w:val="left" w:pos="1440"/>
        </w:tabs>
        <w:spacing w:after="0"/>
        <w:rPr>
          <w:rFonts w:ascii="Times New Roman" w:hAnsi="Times New Roman" w:cs="Times New Roman"/>
          <w:sz w:val="24"/>
          <w:szCs w:val="24"/>
        </w:rPr>
      </w:pPr>
      <w:r w:rsidRPr="007022AA">
        <w:rPr>
          <w:rFonts w:ascii="Times New Roman" w:hAnsi="Times New Roman" w:cs="Times New Roman"/>
          <w:sz w:val="24"/>
          <w:szCs w:val="24"/>
        </w:rPr>
        <w:tab/>
      </w:r>
      <w:r w:rsidRPr="007022AA">
        <w:rPr>
          <w:rFonts w:ascii="Times New Roman" w:hAnsi="Times New Roman" w:cs="Times New Roman"/>
          <w:sz w:val="24"/>
          <w:szCs w:val="24"/>
        </w:rPr>
        <w:tab/>
      </w:r>
      <w:r w:rsidRPr="007022AA">
        <w:rPr>
          <w:rFonts w:ascii="Times New Roman" w:hAnsi="Times New Roman" w:cs="Times New Roman"/>
          <w:sz w:val="24"/>
          <w:szCs w:val="24"/>
        </w:rPr>
        <w:tab/>
      </w:r>
      <w:r w:rsidRPr="007022AA">
        <w:rPr>
          <w:rFonts w:ascii="Times New Roman" w:hAnsi="Times New Roman" w:cs="Times New Roman"/>
          <w:sz w:val="24"/>
          <w:szCs w:val="24"/>
        </w:rPr>
        <w:tab/>
      </w:r>
      <w:r w:rsidRPr="007022AA">
        <w:rPr>
          <w:rFonts w:ascii="Times New Roman" w:hAnsi="Times New Roman" w:cs="Times New Roman"/>
          <w:sz w:val="24"/>
          <w:szCs w:val="24"/>
        </w:rPr>
        <w:tab/>
      </w:r>
      <w:r w:rsidRPr="007022AA">
        <w:rPr>
          <w:rFonts w:ascii="Times New Roman" w:hAnsi="Times New Roman" w:cs="Times New Roman"/>
          <w:sz w:val="24"/>
          <w:szCs w:val="24"/>
        </w:rPr>
        <w:tab/>
        <w:t>Kandace F. Melillo</w:t>
      </w:r>
    </w:p>
    <w:p w:rsidR="00BD0397" w:rsidRPr="007022AA" w:rsidRDefault="00BD0397" w:rsidP="00016266">
      <w:pPr>
        <w:tabs>
          <w:tab w:val="left" w:pos="1440"/>
        </w:tabs>
        <w:spacing w:after="0"/>
        <w:rPr>
          <w:rFonts w:ascii="Times New Roman" w:hAnsi="Times New Roman" w:cs="Times New Roman"/>
          <w:sz w:val="24"/>
          <w:szCs w:val="24"/>
        </w:rPr>
      </w:pPr>
      <w:r w:rsidRPr="007022AA">
        <w:rPr>
          <w:rFonts w:ascii="Times New Roman" w:hAnsi="Times New Roman" w:cs="Times New Roman"/>
          <w:sz w:val="24"/>
          <w:szCs w:val="24"/>
        </w:rPr>
        <w:tab/>
      </w:r>
      <w:r w:rsidRPr="007022AA">
        <w:rPr>
          <w:rFonts w:ascii="Times New Roman" w:hAnsi="Times New Roman" w:cs="Times New Roman"/>
          <w:sz w:val="24"/>
          <w:szCs w:val="24"/>
        </w:rPr>
        <w:tab/>
      </w:r>
      <w:r w:rsidRPr="007022AA">
        <w:rPr>
          <w:rFonts w:ascii="Times New Roman" w:hAnsi="Times New Roman" w:cs="Times New Roman"/>
          <w:sz w:val="24"/>
          <w:szCs w:val="24"/>
        </w:rPr>
        <w:tab/>
      </w:r>
      <w:r w:rsidRPr="007022AA">
        <w:rPr>
          <w:rFonts w:ascii="Times New Roman" w:hAnsi="Times New Roman" w:cs="Times New Roman"/>
          <w:sz w:val="24"/>
          <w:szCs w:val="24"/>
        </w:rPr>
        <w:tab/>
      </w:r>
      <w:r w:rsidRPr="007022AA">
        <w:rPr>
          <w:rFonts w:ascii="Times New Roman" w:hAnsi="Times New Roman" w:cs="Times New Roman"/>
          <w:sz w:val="24"/>
          <w:szCs w:val="24"/>
        </w:rPr>
        <w:tab/>
      </w:r>
      <w:r w:rsidRPr="007022AA">
        <w:rPr>
          <w:rFonts w:ascii="Times New Roman" w:hAnsi="Times New Roman" w:cs="Times New Roman"/>
          <w:sz w:val="24"/>
          <w:szCs w:val="24"/>
        </w:rPr>
        <w:tab/>
        <w:t>Administrative Law Judge</w:t>
      </w:r>
    </w:p>
    <w:p w:rsidR="00BD0397" w:rsidRPr="007022AA" w:rsidRDefault="00BD0397" w:rsidP="003056F3">
      <w:pPr>
        <w:tabs>
          <w:tab w:val="left" w:pos="1440"/>
        </w:tabs>
        <w:spacing w:after="0" w:line="360" w:lineRule="auto"/>
        <w:rPr>
          <w:rFonts w:ascii="Times New Roman" w:hAnsi="Times New Roman" w:cs="Times New Roman"/>
          <w:sz w:val="24"/>
          <w:szCs w:val="24"/>
          <w:u w:val="single"/>
        </w:rPr>
      </w:pPr>
    </w:p>
    <w:p w:rsidR="00BD0397" w:rsidRPr="007022AA" w:rsidRDefault="00BD0397" w:rsidP="003056F3">
      <w:pPr>
        <w:tabs>
          <w:tab w:val="left" w:pos="1440"/>
        </w:tabs>
        <w:spacing w:after="0" w:line="360" w:lineRule="auto"/>
        <w:rPr>
          <w:rFonts w:ascii="Times New Roman" w:hAnsi="Times New Roman" w:cs="Times New Roman"/>
          <w:sz w:val="24"/>
          <w:szCs w:val="24"/>
          <w:u w:val="single"/>
        </w:rPr>
      </w:pPr>
    </w:p>
    <w:p w:rsidR="00BD0397" w:rsidRPr="007022AA" w:rsidRDefault="00BD0397" w:rsidP="003056F3">
      <w:pPr>
        <w:tabs>
          <w:tab w:val="left" w:pos="1440"/>
        </w:tabs>
        <w:spacing w:after="0" w:line="360" w:lineRule="auto"/>
        <w:rPr>
          <w:rFonts w:ascii="Times New Roman" w:hAnsi="Times New Roman" w:cs="Times New Roman"/>
          <w:sz w:val="24"/>
          <w:szCs w:val="24"/>
          <w:u w:val="single"/>
        </w:rPr>
      </w:pPr>
    </w:p>
    <w:p w:rsidR="00BD0397" w:rsidRPr="007022AA" w:rsidRDefault="00BD0397" w:rsidP="003056F3">
      <w:pPr>
        <w:tabs>
          <w:tab w:val="left" w:pos="1440"/>
        </w:tabs>
        <w:spacing w:after="0" w:line="360" w:lineRule="auto"/>
        <w:rPr>
          <w:rFonts w:ascii="Times New Roman" w:hAnsi="Times New Roman" w:cs="Times New Roman"/>
          <w:sz w:val="24"/>
          <w:szCs w:val="24"/>
          <w:u w:val="single"/>
        </w:rPr>
      </w:pPr>
    </w:p>
    <w:p w:rsidR="00BD0397" w:rsidRPr="007022AA" w:rsidRDefault="00BD0397" w:rsidP="00016266">
      <w:pPr>
        <w:tabs>
          <w:tab w:val="left" w:pos="1440"/>
        </w:tabs>
        <w:spacing w:after="0"/>
        <w:rPr>
          <w:rFonts w:ascii="Times New Roman" w:hAnsi="Times New Roman" w:cs="Times New Roman"/>
          <w:sz w:val="24"/>
          <w:szCs w:val="24"/>
        </w:rPr>
      </w:pPr>
      <w:r w:rsidRPr="007022AA">
        <w:rPr>
          <w:rFonts w:ascii="Times New Roman" w:hAnsi="Times New Roman" w:cs="Times New Roman"/>
          <w:sz w:val="24"/>
          <w:szCs w:val="24"/>
        </w:rPr>
        <w:tab/>
      </w:r>
      <w:r w:rsidRPr="007022AA">
        <w:rPr>
          <w:rFonts w:ascii="Times New Roman" w:hAnsi="Times New Roman" w:cs="Times New Roman"/>
          <w:sz w:val="24"/>
          <w:szCs w:val="24"/>
        </w:rPr>
        <w:tab/>
      </w:r>
      <w:r w:rsidRPr="007022AA">
        <w:rPr>
          <w:rFonts w:ascii="Times New Roman" w:hAnsi="Times New Roman" w:cs="Times New Roman"/>
          <w:sz w:val="24"/>
          <w:szCs w:val="24"/>
        </w:rPr>
        <w:tab/>
      </w:r>
      <w:r w:rsidRPr="007022AA">
        <w:rPr>
          <w:rFonts w:ascii="Times New Roman" w:hAnsi="Times New Roman" w:cs="Times New Roman"/>
          <w:sz w:val="24"/>
          <w:szCs w:val="24"/>
        </w:rPr>
        <w:tab/>
      </w:r>
      <w:r w:rsidRPr="007022AA">
        <w:rPr>
          <w:rFonts w:ascii="Times New Roman" w:hAnsi="Times New Roman" w:cs="Times New Roman"/>
          <w:sz w:val="24"/>
          <w:szCs w:val="24"/>
        </w:rPr>
        <w:tab/>
      </w:r>
      <w:r w:rsidRPr="007022AA">
        <w:rPr>
          <w:rFonts w:ascii="Times New Roman" w:hAnsi="Times New Roman" w:cs="Times New Roman"/>
          <w:sz w:val="24"/>
          <w:szCs w:val="24"/>
        </w:rPr>
        <w:tab/>
      </w:r>
      <w:r w:rsidRPr="007022AA">
        <w:rPr>
          <w:rFonts w:ascii="Times New Roman" w:hAnsi="Times New Roman" w:cs="Times New Roman"/>
          <w:sz w:val="24"/>
          <w:szCs w:val="24"/>
          <w:u w:val="single"/>
        </w:rPr>
        <w:tab/>
      </w:r>
      <w:r w:rsidR="00F81666">
        <w:rPr>
          <w:rFonts w:ascii="Times New Roman" w:hAnsi="Times New Roman" w:cs="Times New Roman"/>
          <w:sz w:val="24"/>
          <w:szCs w:val="24"/>
          <w:u w:val="single"/>
        </w:rPr>
        <w:t>/s/</w:t>
      </w:r>
      <w:r w:rsidRPr="007022AA">
        <w:rPr>
          <w:rFonts w:ascii="Times New Roman" w:hAnsi="Times New Roman" w:cs="Times New Roman"/>
          <w:sz w:val="24"/>
          <w:szCs w:val="24"/>
          <w:u w:val="single"/>
        </w:rPr>
        <w:tab/>
      </w:r>
      <w:r w:rsidRPr="007022AA">
        <w:rPr>
          <w:rFonts w:ascii="Times New Roman" w:hAnsi="Times New Roman" w:cs="Times New Roman"/>
          <w:sz w:val="24"/>
          <w:szCs w:val="24"/>
          <w:u w:val="single"/>
        </w:rPr>
        <w:tab/>
      </w:r>
      <w:r w:rsidRPr="007022AA">
        <w:rPr>
          <w:rFonts w:ascii="Times New Roman" w:hAnsi="Times New Roman" w:cs="Times New Roman"/>
          <w:sz w:val="24"/>
          <w:szCs w:val="24"/>
          <w:u w:val="single"/>
        </w:rPr>
        <w:tab/>
      </w:r>
      <w:r w:rsidRPr="007022AA">
        <w:rPr>
          <w:rFonts w:ascii="Times New Roman" w:hAnsi="Times New Roman" w:cs="Times New Roman"/>
          <w:sz w:val="24"/>
          <w:szCs w:val="24"/>
          <w:u w:val="single"/>
        </w:rPr>
        <w:tab/>
      </w:r>
    </w:p>
    <w:p w:rsidR="00BD0397" w:rsidRPr="007022AA" w:rsidRDefault="00BD0397" w:rsidP="00016266">
      <w:pPr>
        <w:tabs>
          <w:tab w:val="left" w:pos="1440"/>
        </w:tabs>
        <w:spacing w:after="0"/>
        <w:rPr>
          <w:rFonts w:ascii="Times New Roman" w:hAnsi="Times New Roman" w:cs="Times New Roman"/>
          <w:sz w:val="24"/>
          <w:szCs w:val="24"/>
        </w:rPr>
      </w:pPr>
      <w:r w:rsidRPr="007022AA">
        <w:rPr>
          <w:rFonts w:ascii="Times New Roman" w:hAnsi="Times New Roman" w:cs="Times New Roman"/>
          <w:sz w:val="24"/>
          <w:szCs w:val="24"/>
        </w:rPr>
        <w:tab/>
      </w:r>
      <w:r w:rsidRPr="007022AA">
        <w:rPr>
          <w:rFonts w:ascii="Times New Roman" w:hAnsi="Times New Roman" w:cs="Times New Roman"/>
          <w:sz w:val="24"/>
          <w:szCs w:val="24"/>
        </w:rPr>
        <w:tab/>
      </w:r>
      <w:r w:rsidRPr="007022AA">
        <w:rPr>
          <w:rFonts w:ascii="Times New Roman" w:hAnsi="Times New Roman" w:cs="Times New Roman"/>
          <w:sz w:val="24"/>
          <w:szCs w:val="24"/>
        </w:rPr>
        <w:tab/>
      </w:r>
      <w:r w:rsidRPr="007022AA">
        <w:rPr>
          <w:rFonts w:ascii="Times New Roman" w:hAnsi="Times New Roman" w:cs="Times New Roman"/>
          <w:sz w:val="24"/>
          <w:szCs w:val="24"/>
        </w:rPr>
        <w:tab/>
      </w:r>
      <w:r w:rsidRPr="007022AA">
        <w:rPr>
          <w:rFonts w:ascii="Times New Roman" w:hAnsi="Times New Roman" w:cs="Times New Roman"/>
          <w:sz w:val="24"/>
          <w:szCs w:val="24"/>
        </w:rPr>
        <w:tab/>
      </w:r>
      <w:r w:rsidRPr="007022AA">
        <w:rPr>
          <w:rFonts w:ascii="Times New Roman" w:hAnsi="Times New Roman" w:cs="Times New Roman"/>
          <w:sz w:val="24"/>
          <w:szCs w:val="24"/>
        </w:rPr>
        <w:tab/>
        <w:t>Joel H. Cheskis</w:t>
      </w:r>
    </w:p>
    <w:p w:rsidR="00F63247" w:rsidRPr="007022AA" w:rsidRDefault="00BD0397" w:rsidP="00016266">
      <w:pPr>
        <w:tabs>
          <w:tab w:val="left" w:pos="1440"/>
        </w:tabs>
        <w:spacing w:after="0"/>
        <w:rPr>
          <w:rFonts w:ascii="Times New Roman" w:hAnsi="Times New Roman" w:cs="Times New Roman"/>
          <w:sz w:val="24"/>
          <w:szCs w:val="24"/>
        </w:rPr>
      </w:pPr>
      <w:r w:rsidRPr="007022AA">
        <w:rPr>
          <w:rFonts w:ascii="Times New Roman" w:hAnsi="Times New Roman" w:cs="Times New Roman"/>
          <w:sz w:val="24"/>
          <w:szCs w:val="24"/>
        </w:rPr>
        <w:tab/>
      </w:r>
      <w:r w:rsidRPr="007022AA">
        <w:rPr>
          <w:rFonts w:ascii="Times New Roman" w:hAnsi="Times New Roman" w:cs="Times New Roman"/>
          <w:sz w:val="24"/>
          <w:szCs w:val="24"/>
        </w:rPr>
        <w:tab/>
      </w:r>
      <w:r w:rsidRPr="007022AA">
        <w:rPr>
          <w:rFonts w:ascii="Times New Roman" w:hAnsi="Times New Roman" w:cs="Times New Roman"/>
          <w:sz w:val="24"/>
          <w:szCs w:val="24"/>
        </w:rPr>
        <w:tab/>
      </w:r>
      <w:bookmarkStart w:id="0" w:name="_GoBack"/>
      <w:bookmarkEnd w:id="0"/>
      <w:r w:rsidRPr="007022AA">
        <w:rPr>
          <w:rFonts w:ascii="Times New Roman" w:hAnsi="Times New Roman" w:cs="Times New Roman"/>
          <w:sz w:val="24"/>
          <w:szCs w:val="24"/>
        </w:rPr>
        <w:tab/>
      </w:r>
      <w:r w:rsidRPr="007022AA">
        <w:rPr>
          <w:rFonts w:ascii="Times New Roman" w:hAnsi="Times New Roman" w:cs="Times New Roman"/>
          <w:sz w:val="24"/>
          <w:szCs w:val="24"/>
        </w:rPr>
        <w:tab/>
      </w:r>
      <w:r w:rsidRPr="007022AA">
        <w:rPr>
          <w:rFonts w:ascii="Times New Roman" w:hAnsi="Times New Roman" w:cs="Times New Roman"/>
          <w:sz w:val="24"/>
          <w:szCs w:val="24"/>
        </w:rPr>
        <w:tab/>
        <w:t>Administrative Law Judge</w:t>
      </w:r>
    </w:p>
    <w:sectPr w:rsidR="00F63247" w:rsidRPr="007022AA" w:rsidSect="00100B49">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6C7" w:rsidRDefault="005456C7" w:rsidP="00100B49">
      <w:pPr>
        <w:spacing w:after="0"/>
      </w:pPr>
      <w:r>
        <w:separator/>
      </w:r>
    </w:p>
  </w:endnote>
  <w:endnote w:type="continuationSeparator" w:id="0">
    <w:p w:rsidR="005456C7" w:rsidRDefault="005456C7" w:rsidP="00100B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5716458"/>
      <w:docPartObj>
        <w:docPartGallery w:val="Page Numbers (Bottom of Page)"/>
        <w:docPartUnique/>
      </w:docPartObj>
    </w:sdtPr>
    <w:sdtEndPr>
      <w:rPr>
        <w:rFonts w:ascii="Times New Roman" w:hAnsi="Times New Roman" w:cs="Times New Roman"/>
        <w:noProof/>
        <w:sz w:val="20"/>
        <w:szCs w:val="20"/>
      </w:rPr>
    </w:sdtEndPr>
    <w:sdtContent>
      <w:p w:rsidR="00EE2177" w:rsidRPr="00AF42DA" w:rsidRDefault="00EE2177" w:rsidP="00AF42DA">
        <w:pPr>
          <w:pStyle w:val="Footer"/>
          <w:jc w:val="center"/>
          <w:rPr>
            <w:rFonts w:ascii="Times New Roman" w:hAnsi="Times New Roman" w:cs="Times New Roman"/>
            <w:sz w:val="20"/>
            <w:szCs w:val="20"/>
          </w:rPr>
        </w:pPr>
        <w:r w:rsidRPr="0010620B">
          <w:rPr>
            <w:rFonts w:ascii="Times New Roman" w:hAnsi="Times New Roman" w:cs="Times New Roman"/>
            <w:sz w:val="20"/>
            <w:szCs w:val="20"/>
          </w:rPr>
          <w:fldChar w:fldCharType="begin"/>
        </w:r>
        <w:r w:rsidRPr="0010620B">
          <w:rPr>
            <w:rFonts w:ascii="Times New Roman" w:hAnsi="Times New Roman" w:cs="Times New Roman"/>
            <w:sz w:val="20"/>
            <w:szCs w:val="20"/>
          </w:rPr>
          <w:instrText xml:space="preserve"> PAGE   \* MERGEFORMAT </w:instrText>
        </w:r>
        <w:r w:rsidRPr="0010620B">
          <w:rPr>
            <w:rFonts w:ascii="Times New Roman" w:hAnsi="Times New Roman" w:cs="Times New Roman"/>
            <w:sz w:val="20"/>
            <w:szCs w:val="20"/>
          </w:rPr>
          <w:fldChar w:fldCharType="separate"/>
        </w:r>
        <w:r w:rsidR="00B33BFB">
          <w:rPr>
            <w:rFonts w:ascii="Times New Roman" w:hAnsi="Times New Roman" w:cs="Times New Roman"/>
            <w:noProof/>
            <w:sz w:val="20"/>
            <w:szCs w:val="20"/>
          </w:rPr>
          <w:t>43</w:t>
        </w:r>
        <w:r w:rsidRPr="0010620B">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6C7" w:rsidRDefault="005456C7" w:rsidP="00100B49">
      <w:pPr>
        <w:spacing w:after="0"/>
      </w:pPr>
      <w:r>
        <w:separator/>
      </w:r>
    </w:p>
  </w:footnote>
  <w:footnote w:type="continuationSeparator" w:id="0">
    <w:p w:rsidR="005456C7" w:rsidRDefault="005456C7" w:rsidP="00100B49">
      <w:pPr>
        <w:spacing w:after="0"/>
      </w:pPr>
      <w:r>
        <w:continuationSeparator/>
      </w:r>
    </w:p>
  </w:footnote>
  <w:footnote w:id="1">
    <w:p w:rsidR="00EE2177" w:rsidRDefault="00EE2177" w:rsidP="00C4728B">
      <w:pPr>
        <w:pStyle w:val="FootnoteText"/>
      </w:pPr>
      <w:r w:rsidRPr="007C5E87">
        <w:rPr>
          <w:rStyle w:val="FootnoteReference"/>
          <w:vertAlign w:val="superscript"/>
        </w:rPr>
        <w:footnoteRef/>
      </w:r>
      <w:r>
        <w:t xml:space="preserve"> The total increase in wastewater revenue requirement as calculated by York Water was $123,980, which would represent a 111% increase over pro forma revenues at curren</w:t>
      </w:r>
      <w:r w:rsidR="00792504">
        <w:t>tly-effective base rates.  The S</w:t>
      </w:r>
      <w:r>
        <w:t>ettlement increase represents a 25% increase (York Water Ex</w:t>
      </w:r>
      <w:r w:rsidR="007C5E87">
        <w:t>.</w:t>
      </w:r>
      <w:r>
        <w:t xml:space="preserve"> FVIII, Schedule H).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68E7342"/>
    <w:lvl w:ilvl="0">
      <w:start w:val="1"/>
      <w:numFmt w:val="decimal"/>
      <w:pStyle w:val="ListNumber"/>
      <w:lvlText w:val="%1."/>
      <w:lvlJc w:val="left"/>
      <w:pPr>
        <w:tabs>
          <w:tab w:val="num" w:pos="360"/>
        </w:tabs>
        <w:ind w:left="360" w:hanging="360"/>
      </w:pPr>
    </w:lvl>
  </w:abstractNum>
  <w:abstractNum w:abstractNumId="1">
    <w:nsid w:val="02AE7C5D"/>
    <w:multiLevelType w:val="hybridMultilevel"/>
    <w:tmpl w:val="5EC29F5C"/>
    <w:lvl w:ilvl="0" w:tplc="48B831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EE46C94"/>
    <w:multiLevelType w:val="hybridMultilevel"/>
    <w:tmpl w:val="34C6EC1A"/>
    <w:lvl w:ilvl="0" w:tplc="F9EC5E8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7D6E97"/>
    <w:multiLevelType w:val="hybridMultilevel"/>
    <w:tmpl w:val="7B4A6696"/>
    <w:lvl w:ilvl="0" w:tplc="50D2168C">
      <w:start w:val="3"/>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BF67B50"/>
    <w:multiLevelType w:val="hybridMultilevel"/>
    <w:tmpl w:val="7F58DA6A"/>
    <w:lvl w:ilvl="0" w:tplc="F1EEB8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E5512EE"/>
    <w:multiLevelType w:val="hybridMultilevel"/>
    <w:tmpl w:val="ADB47186"/>
    <w:lvl w:ilvl="0" w:tplc="E46221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4942F43"/>
    <w:multiLevelType w:val="hybridMultilevel"/>
    <w:tmpl w:val="FF7CD718"/>
    <w:lvl w:ilvl="0" w:tplc="7D8A7C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56B629B"/>
    <w:multiLevelType w:val="multilevel"/>
    <w:tmpl w:val="B8869C40"/>
    <w:name w:val="zzmpPleading2||Pleading2|2|1|1|1|0|45||1|0|32||1|0|32||1|0|32||1|0|32||1|0|32||1|0|32||1|0|32||1|0|32||"/>
    <w:lvl w:ilvl="0">
      <w:start w:val="1"/>
      <w:numFmt w:val="upperRoman"/>
      <w:pStyle w:val="Pleading2L1"/>
      <w:lvlText w:val="%1."/>
      <w:lvlJc w:val="left"/>
      <w:pPr>
        <w:tabs>
          <w:tab w:val="num" w:pos="0"/>
        </w:tabs>
        <w:ind w:left="0" w:firstLine="0"/>
      </w:pPr>
      <w:rPr>
        <w:rFonts w:ascii="Times New Roman" w:hAnsi="Times New Roman"/>
        <w:b/>
        <w:i w:val="0"/>
        <w:caps w:val="0"/>
        <w:smallCaps w:val="0"/>
        <w:strike w:val="0"/>
        <w:dstrike w:val="0"/>
        <w:outline w:val="0"/>
        <w:shadow w:val="0"/>
        <w:emboss w:val="0"/>
        <w:imprint w:val="0"/>
        <w:vanish w:val="0"/>
        <w:sz w:val="24"/>
        <w:u w:val="none"/>
        <w:vertAlign w:val="baseline"/>
      </w:rPr>
    </w:lvl>
    <w:lvl w:ilvl="1">
      <w:start w:val="1"/>
      <w:numFmt w:val="upperLetter"/>
      <w:pStyle w:val="Pleading2L2"/>
      <w:lvlText w:val="%2."/>
      <w:lvlJc w:val="left"/>
      <w:pPr>
        <w:tabs>
          <w:tab w:val="num" w:pos="1440"/>
        </w:tabs>
        <w:ind w:left="72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2">
      <w:start w:val="1"/>
      <w:numFmt w:val="decimal"/>
      <w:lvlRestart w:val="0"/>
      <w:pStyle w:val="Pleading2L3"/>
      <w:lvlText w:val="%3."/>
      <w:lvlJc w:val="left"/>
      <w:pPr>
        <w:tabs>
          <w:tab w:val="num" w:pos="2160"/>
        </w:tabs>
        <w:ind w:left="144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3">
      <w:start w:val="1"/>
      <w:numFmt w:val="lowerLetter"/>
      <w:pStyle w:val="Pleading2L4"/>
      <w:lvlText w:val="%4."/>
      <w:lvlJc w:val="left"/>
      <w:pPr>
        <w:tabs>
          <w:tab w:val="num" w:pos="2880"/>
        </w:tabs>
        <w:ind w:left="216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4">
      <w:start w:val="1"/>
      <w:numFmt w:val="decimal"/>
      <w:pStyle w:val="Pleading2L5"/>
      <w:lvlText w:val="(%5)"/>
      <w:lvlJc w:val="left"/>
      <w:pPr>
        <w:tabs>
          <w:tab w:val="num" w:pos="2880"/>
        </w:tabs>
        <w:ind w:left="2880" w:hanging="720"/>
      </w:pPr>
      <w:rPr>
        <w:rFonts w:ascii="Times New Roman" w:hAnsi="Times New Roman"/>
        <w:caps w:val="0"/>
        <w:smallCaps w:val="0"/>
        <w:strike w:val="0"/>
        <w:dstrike w:val="0"/>
        <w:outline w:val="0"/>
        <w:shadow w:val="0"/>
        <w:emboss w:val="0"/>
        <w:imprint w:val="0"/>
        <w:vanish w:val="0"/>
        <w:sz w:val="24"/>
        <w:u w:val="none"/>
        <w:vertAlign w:val="baseline"/>
      </w:rPr>
    </w:lvl>
    <w:lvl w:ilvl="5">
      <w:start w:val="1"/>
      <w:numFmt w:val="lowerLetter"/>
      <w:pStyle w:val="Pleading2L6"/>
      <w:lvlText w:val="(%6)"/>
      <w:lvlJc w:val="left"/>
      <w:pPr>
        <w:tabs>
          <w:tab w:val="num" w:pos="3600"/>
        </w:tabs>
        <w:ind w:left="360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6">
      <w:start w:val="1"/>
      <w:numFmt w:val="lowerRoman"/>
      <w:pStyle w:val="Pleading2L7"/>
      <w:lvlText w:val="(%7)"/>
      <w:lvlJc w:val="left"/>
      <w:pPr>
        <w:tabs>
          <w:tab w:val="num" w:pos="4320"/>
        </w:tabs>
        <w:ind w:left="432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7">
      <w:start w:val="1"/>
      <w:numFmt w:val="lowerLetter"/>
      <w:pStyle w:val="Pleading2L8"/>
      <w:lvlText w:val="%8)"/>
      <w:lvlJc w:val="left"/>
      <w:pPr>
        <w:tabs>
          <w:tab w:val="num" w:pos="5040"/>
        </w:tabs>
        <w:ind w:left="504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8">
      <w:start w:val="1"/>
      <w:numFmt w:val="lowerRoman"/>
      <w:pStyle w:val="Pleading2L9"/>
      <w:lvlText w:val="%9)"/>
      <w:lvlJc w:val="left"/>
      <w:pPr>
        <w:tabs>
          <w:tab w:val="num" w:pos="5760"/>
        </w:tabs>
        <w:ind w:left="576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abstractNum>
  <w:abstractNum w:abstractNumId="8">
    <w:nsid w:val="4CEE19BC"/>
    <w:multiLevelType w:val="hybridMultilevel"/>
    <w:tmpl w:val="4F8034AE"/>
    <w:lvl w:ilvl="0" w:tplc="D17E4C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65F4DE6"/>
    <w:multiLevelType w:val="hybridMultilevel"/>
    <w:tmpl w:val="7C8A4278"/>
    <w:lvl w:ilvl="0" w:tplc="29AC12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94D28C1"/>
    <w:multiLevelType w:val="hybridMultilevel"/>
    <w:tmpl w:val="8D4AB5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624A24"/>
    <w:multiLevelType w:val="hybridMultilevel"/>
    <w:tmpl w:val="2ED059C2"/>
    <w:lvl w:ilvl="0" w:tplc="DA2076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70021E"/>
    <w:multiLevelType w:val="hybridMultilevel"/>
    <w:tmpl w:val="29285924"/>
    <w:lvl w:ilvl="0" w:tplc="50AADB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4A96D7B"/>
    <w:multiLevelType w:val="hybridMultilevel"/>
    <w:tmpl w:val="5A56F26A"/>
    <w:lvl w:ilvl="0" w:tplc="8B12A6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73E3246D"/>
    <w:multiLevelType w:val="hybridMultilevel"/>
    <w:tmpl w:val="D45AF874"/>
    <w:lvl w:ilvl="0" w:tplc="07465D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8215A01"/>
    <w:multiLevelType w:val="hybridMultilevel"/>
    <w:tmpl w:val="8DF2EBDA"/>
    <w:lvl w:ilvl="0" w:tplc="70C489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5"/>
  </w:num>
  <w:num w:numId="3">
    <w:abstractNumId w:val="14"/>
  </w:num>
  <w:num w:numId="4">
    <w:abstractNumId w:val="4"/>
  </w:num>
  <w:num w:numId="5">
    <w:abstractNumId w:val="6"/>
  </w:num>
  <w:num w:numId="6">
    <w:abstractNumId w:val="10"/>
  </w:num>
  <w:num w:numId="7">
    <w:abstractNumId w:val="8"/>
  </w:num>
  <w:num w:numId="8">
    <w:abstractNumId w:val="5"/>
  </w:num>
  <w:num w:numId="9">
    <w:abstractNumId w:val="9"/>
  </w:num>
  <w:num w:numId="10">
    <w:abstractNumId w:val="7"/>
  </w:num>
  <w:num w:numId="11">
    <w:abstractNumId w:val="0"/>
  </w:num>
  <w:num w:numId="12">
    <w:abstractNumId w:val="13"/>
  </w:num>
  <w:num w:numId="13">
    <w:abstractNumId w:val="1"/>
  </w:num>
  <w:num w:numId="14">
    <w:abstractNumId w:val="11"/>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B49"/>
    <w:rsid w:val="0000256A"/>
    <w:rsid w:val="00002D72"/>
    <w:rsid w:val="00006B1A"/>
    <w:rsid w:val="00006C77"/>
    <w:rsid w:val="00012325"/>
    <w:rsid w:val="0001232D"/>
    <w:rsid w:val="000130FC"/>
    <w:rsid w:val="00016266"/>
    <w:rsid w:val="00016426"/>
    <w:rsid w:val="000271F5"/>
    <w:rsid w:val="00033C5C"/>
    <w:rsid w:val="00034B94"/>
    <w:rsid w:val="00046E42"/>
    <w:rsid w:val="00051316"/>
    <w:rsid w:val="000624D8"/>
    <w:rsid w:val="0006553C"/>
    <w:rsid w:val="0008697B"/>
    <w:rsid w:val="000916DC"/>
    <w:rsid w:val="000A15C7"/>
    <w:rsid w:val="000A51AC"/>
    <w:rsid w:val="000B20FB"/>
    <w:rsid w:val="000B2C76"/>
    <w:rsid w:val="000C1146"/>
    <w:rsid w:val="000C1986"/>
    <w:rsid w:val="000C3B12"/>
    <w:rsid w:val="000C4E1F"/>
    <w:rsid w:val="000D113A"/>
    <w:rsid w:val="000D32D5"/>
    <w:rsid w:val="000D60FA"/>
    <w:rsid w:val="000E5DE9"/>
    <w:rsid w:val="000F2A39"/>
    <w:rsid w:val="00100B49"/>
    <w:rsid w:val="0010594D"/>
    <w:rsid w:val="0010620B"/>
    <w:rsid w:val="00120ACC"/>
    <w:rsid w:val="00135BCE"/>
    <w:rsid w:val="00137FA2"/>
    <w:rsid w:val="00145F6F"/>
    <w:rsid w:val="00155645"/>
    <w:rsid w:val="0016596E"/>
    <w:rsid w:val="00172668"/>
    <w:rsid w:val="001758B6"/>
    <w:rsid w:val="00181507"/>
    <w:rsid w:val="0018416D"/>
    <w:rsid w:val="00185262"/>
    <w:rsid w:val="00185AA9"/>
    <w:rsid w:val="001A7BA3"/>
    <w:rsid w:val="001A7DF9"/>
    <w:rsid w:val="001B7668"/>
    <w:rsid w:val="001C2415"/>
    <w:rsid w:val="001C4634"/>
    <w:rsid w:val="001C5A98"/>
    <w:rsid w:val="001D335A"/>
    <w:rsid w:val="001D3669"/>
    <w:rsid w:val="001D3E16"/>
    <w:rsid w:val="001D40D0"/>
    <w:rsid w:val="001F119A"/>
    <w:rsid w:val="001F4D9A"/>
    <w:rsid w:val="002022DC"/>
    <w:rsid w:val="00210F7E"/>
    <w:rsid w:val="002114A8"/>
    <w:rsid w:val="00214AE7"/>
    <w:rsid w:val="00231B63"/>
    <w:rsid w:val="002514D3"/>
    <w:rsid w:val="002637A2"/>
    <w:rsid w:val="00277B51"/>
    <w:rsid w:val="00280777"/>
    <w:rsid w:val="00280F82"/>
    <w:rsid w:val="002819E8"/>
    <w:rsid w:val="002923DD"/>
    <w:rsid w:val="002B0401"/>
    <w:rsid w:val="002B08D2"/>
    <w:rsid w:val="002B0BC1"/>
    <w:rsid w:val="002B5EE6"/>
    <w:rsid w:val="002D07DC"/>
    <w:rsid w:val="002D58D0"/>
    <w:rsid w:val="00304E1A"/>
    <w:rsid w:val="003056F3"/>
    <w:rsid w:val="0030673B"/>
    <w:rsid w:val="0031514C"/>
    <w:rsid w:val="00317FFE"/>
    <w:rsid w:val="00325324"/>
    <w:rsid w:val="00326453"/>
    <w:rsid w:val="003268C6"/>
    <w:rsid w:val="003451F5"/>
    <w:rsid w:val="00346530"/>
    <w:rsid w:val="00346A84"/>
    <w:rsid w:val="00350BFF"/>
    <w:rsid w:val="0035444E"/>
    <w:rsid w:val="003558DC"/>
    <w:rsid w:val="00365802"/>
    <w:rsid w:val="00367F4E"/>
    <w:rsid w:val="003731F1"/>
    <w:rsid w:val="0037424D"/>
    <w:rsid w:val="0038115B"/>
    <w:rsid w:val="00381CBE"/>
    <w:rsid w:val="003873D1"/>
    <w:rsid w:val="00394B44"/>
    <w:rsid w:val="00396412"/>
    <w:rsid w:val="003966F1"/>
    <w:rsid w:val="00397928"/>
    <w:rsid w:val="003A2D39"/>
    <w:rsid w:val="003A3620"/>
    <w:rsid w:val="003E0493"/>
    <w:rsid w:val="003E2205"/>
    <w:rsid w:val="003F7DCD"/>
    <w:rsid w:val="00403BE9"/>
    <w:rsid w:val="0040757B"/>
    <w:rsid w:val="00422EF0"/>
    <w:rsid w:val="00430B22"/>
    <w:rsid w:val="00437533"/>
    <w:rsid w:val="00440FF1"/>
    <w:rsid w:val="0044735D"/>
    <w:rsid w:val="00452B87"/>
    <w:rsid w:val="00455490"/>
    <w:rsid w:val="00456103"/>
    <w:rsid w:val="004605AF"/>
    <w:rsid w:val="004719EE"/>
    <w:rsid w:val="00475B16"/>
    <w:rsid w:val="00484E22"/>
    <w:rsid w:val="00493DED"/>
    <w:rsid w:val="00497BB1"/>
    <w:rsid w:val="004A74F4"/>
    <w:rsid w:val="004B07D9"/>
    <w:rsid w:val="004B1C5B"/>
    <w:rsid w:val="004B4556"/>
    <w:rsid w:val="004B52AE"/>
    <w:rsid w:val="004C7859"/>
    <w:rsid w:val="004D0C27"/>
    <w:rsid w:val="004D12AF"/>
    <w:rsid w:val="004D6917"/>
    <w:rsid w:val="004E15DA"/>
    <w:rsid w:val="004E4FA1"/>
    <w:rsid w:val="004E57C2"/>
    <w:rsid w:val="004F74BB"/>
    <w:rsid w:val="004F7D09"/>
    <w:rsid w:val="005011C6"/>
    <w:rsid w:val="00504F8F"/>
    <w:rsid w:val="005050BC"/>
    <w:rsid w:val="0051113C"/>
    <w:rsid w:val="0051762E"/>
    <w:rsid w:val="00525C9E"/>
    <w:rsid w:val="00526961"/>
    <w:rsid w:val="00541B27"/>
    <w:rsid w:val="005446D7"/>
    <w:rsid w:val="005456C7"/>
    <w:rsid w:val="00560EFB"/>
    <w:rsid w:val="005645FB"/>
    <w:rsid w:val="005721B2"/>
    <w:rsid w:val="0057262A"/>
    <w:rsid w:val="005755AF"/>
    <w:rsid w:val="00580ED1"/>
    <w:rsid w:val="005812FC"/>
    <w:rsid w:val="005839C2"/>
    <w:rsid w:val="0059163B"/>
    <w:rsid w:val="00592B6B"/>
    <w:rsid w:val="005B3EC5"/>
    <w:rsid w:val="005C5C3A"/>
    <w:rsid w:val="005D12DF"/>
    <w:rsid w:val="005D6B94"/>
    <w:rsid w:val="005D7917"/>
    <w:rsid w:val="005E4A92"/>
    <w:rsid w:val="005F76A4"/>
    <w:rsid w:val="00602598"/>
    <w:rsid w:val="00610692"/>
    <w:rsid w:val="006129DC"/>
    <w:rsid w:val="00631589"/>
    <w:rsid w:val="00631D80"/>
    <w:rsid w:val="00633F47"/>
    <w:rsid w:val="00641291"/>
    <w:rsid w:val="0064597E"/>
    <w:rsid w:val="00653BD7"/>
    <w:rsid w:val="00653C29"/>
    <w:rsid w:val="00654D3C"/>
    <w:rsid w:val="00654F4F"/>
    <w:rsid w:val="0066329D"/>
    <w:rsid w:val="00665DCA"/>
    <w:rsid w:val="00666D9C"/>
    <w:rsid w:val="00670974"/>
    <w:rsid w:val="006767A3"/>
    <w:rsid w:val="00683862"/>
    <w:rsid w:val="00684D7E"/>
    <w:rsid w:val="006958AB"/>
    <w:rsid w:val="006A0E7C"/>
    <w:rsid w:val="006B180C"/>
    <w:rsid w:val="006B2A6A"/>
    <w:rsid w:val="006B6055"/>
    <w:rsid w:val="006C0FE1"/>
    <w:rsid w:val="006C2D81"/>
    <w:rsid w:val="006C360A"/>
    <w:rsid w:val="006D3DA9"/>
    <w:rsid w:val="006D43CE"/>
    <w:rsid w:val="006D5BD8"/>
    <w:rsid w:val="006E1798"/>
    <w:rsid w:val="006E4DA7"/>
    <w:rsid w:val="006E7EBA"/>
    <w:rsid w:val="006F7A71"/>
    <w:rsid w:val="007022AA"/>
    <w:rsid w:val="00705F71"/>
    <w:rsid w:val="0070745E"/>
    <w:rsid w:val="00711376"/>
    <w:rsid w:val="00711E2F"/>
    <w:rsid w:val="00713639"/>
    <w:rsid w:val="007201F0"/>
    <w:rsid w:val="0072166D"/>
    <w:rsid w:val="0072353B"/>
    <w:rsid w:val="0073208C"/>
    <w:rsid w:val="007360DE"/>
    <w:rsid w:val="00737E8B"/>
    <w:rsid w:val="00741039"/>
    <w:rsid w:val="00742954"/>
    <w:rsid w:val="007605B9"/>
    <w:rsid w:val="0076138E"/>
    <w:rsid w:val="00762D58"/>
    <w:rsid w:val="00767FAF"/>
    <w:rsid w:val="00770941"/>
    <w:rsid w:val="00780719"/>
    <w:rsid w:val="00786A15"/>
    <w:rsid w:val="00790FA3"/>
    <w:rsid w:val="00792504"/>
    <w:rsid w:val="007A4C16"/>
    <w:rsid w:val="007B146E"/>
    <w:rsid w:val="007C1A48"/>
    <w:rsid w:val="007C35B8"/>
    <w:rsid w:val="007C517A"/>
    <w:rsid w:val="007C53F1"/>
    <w:rsid w:val="007C5E87"/>
    <w:rsid w:val="007C7A93"/>
    <w:rsid w:val="007D2D0E"/>
    <w:rsid w:val="007D7741"/>
    <w:rsid w:val="007E4EC3"/>
    <w:rsid w:val="007E533E"/>
    <w:rsid w:val="007F6314"/>
    <w:rsid w:val="00803076"/>
    <w:rsid w:val="00803BF6"/>
    <w:rsid w:val="00813A5E"/>
    <w:rsid w:val="00831E12"/>
    <w:rsid w:val="00833112"/>
    <w:rsid w:val="00833835"/>
    <w:rsid w:val="00833BB4"/>
    <w:rsid w:val="008448FE"/>
    <w:rsid w:val="00846C9B"/>
    <w:rsid w:val="00853DD2"/>
    <w:rsid w:val="0085753E"/>
    <w:rsid w:val="00860486"/>
    <w:rsid w:val="00861DA8"/>
    <w:rsid w:val="00877055"/>
    <w:rsid w:val="00880425"/>
    <w:rsid w:val="008804B5"/>
    <w:rsid w:val="00882834"/>
    <w:rsid w:val="00892DFE"/>
    <w:rsid w:val="008A1C0B"/>
    <w:rsid w:val="008A6D45"/>
    <w:rsid w:val="008B1E27"/>
    <w:rsid w:val="008D2D95"/>
    <w:rsid w:val="008D2FD5"/>
    <w:rsid w:val="008D3943"/>
    <w:rsid w:val="008E50C7"/>
    <w:rsid w:val="008F306B"/>
    <w:rsid w:val="0090551D"/>
    <w:rsid w:val="00912401"/>
    <w:rsid w:val="009132F3"/>
    <w:rsid w:val="00935F59"/>
    <w:rsid w:val="009433B3"/>
    <w:rsid w:val="009440FF"/>
    <w:rsid w:val="0095337D"/>
    <w:rsid w:val="00954428"/>
    <w:rsid w:val="0096609B"/>
    <w:rsid w:val="00980A52"/>
    <w:rsid w:val="009872C8"/>
    <w:rsid w:val="00992305"/>
    <w:rsid w:val="009941C9"/>
    <w:rsid w:val="009A4AE5"/>
    <w:rsid w:val="009A5A85"/>
    <w:rsid w:val="009A5E5C"/>
    <w:rsid w:val="009B28F4"/>
    <w:rsid w:val="009B569D"/>
    <w:rsid w:val="009C5FA3"/>
    <w:rsid w:val="009D61B7"/>
    <w:rsid w:val="009D717B"/>
    <w:rsid w:val="009E70D4"/>
    <w:rsid w:val="00A02176"/>
    <w:rsid w:val="00A103A9"/>
    <w:rsid w:val="00A1301A"/>
    <w:rsid w:val="00A15762"/>
    <w:rsid w:val="00A300AA"/>
    <w:rsid w:val="00A34CB7"/>
    <w:rsid w:val="00A37A3E"/>
    <w:rsid w:val="00A521FD"/>
    <w:rsid w:val="00A62180"/>
    <w:rsid w:val="00A70284"/>
    <w:rsid w:val="00A81989"/>
    <w:rsid w:val="00A92B03"/>
    <w:rsid w:val="00A97250"/>
    <w:rsid w:val="00AA33A5"/>
    <w:rsid w:val="00AA3AEC"/>
    <w:rsid w:val="00AA6E78"/>
    <w:rsid w:val="00AB4722"/>
    <w:rsid w:val="00AB501A"/>
    <w:rsid w:val="00AB5923"/>
    <w:rsid w:val="00AC26C8"/>
    <w:rsid w:val="00AC7677"/>
    <w:rsid w:val="00AD2597"/>
    <w:rsid w:val="00AD7C6C"/>
    <w:rsid w:val="00AE4856"/>
    <w:rsid w:val="00AE6E5B"/>
    <w:rsid w:val="00AF42DA"/>
    <w:rsid w:val="00B0035C"/>
    <w:rsid w:val="00B01F0C"/>
    <w:rsid w:val="00B02BD9"/>
    <w:rsid w:val="00B04F7C"/>
    <w:rsid w:val="00B14CEA"/>
    <w:rsid w:val="00B2478F"/>
    <w:rsid w:val="00B26545"/>
    <w:rsid w:val="00B33BFB"/>
    <w:rsid w:val="00B41FA0"/>
    <w:rsid w:val="00B537C6"/>
    <w:rsid w:val="00B5640D"/>
    <w:rsid w:val="00B669CF"/>
    <w:rsid w:val="00B77733"/>
    <w:rsid w:val="00B77D22"/>
    <w:rsid w:val="00B82787"/>
    <w:rsid w:val="00B9335C"/>
    <w:rsid w:val="00BA0AE2"/>
    <w:rsid w:val="00BA3613"/>
    <w:rsid w:val="00BA70F4"/>
    <w:rsid w:val="00BB7114"/>
    <w:rsid w:val="00BC06B2"/>
    <w:rsid w:val="00BC2B7F"/>
    <w:rsid w:val="00BC6958"/>
    <w:rsid w:val="00BD0397"/>
    <w:rsid w:val="00BD4AB6"/>
    <w:rsid w:val="00BD5093"/>
    <w:rsid w:val="00BE0D09"/>
    <w:rsid w:val="00BE6887"/>
    <w:rsid w:val="00BF4BB4"/>
    <w:rsid w:val="00BF6F9A"/>
    <w:rsid w:val="00BF7A22"/>
    <w:rsid w:val="00C00BF5"/>
    <w:rsid w:val="00C014DD"/>
    <w:rsid w:val="00C1037C"/>
    <w:rsid w:val="00C120A2"/>
    <w:rsid w:val="00C140CB"/>
    <w:rsid w:val="00C212A5"/>
    <w:rsid w:val="00C2365B"/>
    <w:rsid w:val="00C3675A"/>
    <w:rsid w:val="00C4672B"/>
    <w:rsid w:val="00C4728B"/>
    <w:rsid w:val="00C63908"/>
    <w:rsid w:val="00C645DD"/>
    <w:rsid w:val="00C64721"/>
    <w:rsid w:val="00C7346A"/>
    <w:rsid w:val="00C82CD3"/>
    <w:rsid w:val="00C9294C"/>
    <w:rsid w:val="00C94557"/>
    <w:rsid w:val="00CA2882"/>
    <w:rsid w:val="00CA4F48"/>
    <w:rsid w:val="00CA7E44"/>
    <w:rsid w:val="00CC4A03"/>
    <w:rsid w:val="00CE08CF"/>
    <w:rsid w:val="00CF64CD"/>
    <w:rsid w:val="00CF7297"/>
    <w:rsid w:val="00D04ED8"/>
    <w:rsid w:val="00D276B5"/>
    <w:rsid w:val="00D355A2"/>
    <w:rsid w:val="00D52509"/>
    <w:rsid w:val="00D67003"/>
    <w:rsid w:val="00D80B1A"/>
    <w:rsid w:val="00DA3688"/>
    <w:rsid w:val="00DB2046"/>
    <w:rsid w:val="00DC048B"/>
    <w:rsid w:val="00DC78B7"/>
    <w:rsid w:val="00DD0BAC"/>
    <w:rsid w:val="00DD200B"/>
    <w:rsid w:val="00DE34DD"/>
    <w:rsid w:val="00DE39D2"/>
    <w:rsid w:val="00DE4952"/>
    <w:rsid w:val="00DE6A37"/>
    <w:rsid w:val="00DF0510"/>
    <w:rsid w:val="00DF18EA"/>
    <w:rsid w:val="00E03FD6"/>
    <w:rsid w:val="00E04896"/>
    <w:rsid w:val="00E053E5"/>
    <w:rsid w:val="00E05891"/>
    <w:rsid w:val="00E27A34"/>
    <w:rsid w:val="00E3573F"/>
    <w:rsid w:val="00E46956"/>
    <w:rsid w:val="00E60840"/>
    <w:rsid w:val="00E67B5A"/>
    <w:rsid w:val="00E7233D"/>
    <w:rsid w:val="00E757D3"/>
    <w:rsid w:val="00E76C8A"/>
    <w:rsid w:val="00E808C0"/>
    <w:rsid w:val="00E810D8"/>
    <w:rsid w:val="00E85579"/>
    <w:rsid w:val="00E86702"/>
    <w:rsid w:val="00E929C4"/>
    <w:rsid w:val="00E92C81"/>
    <w:rsid w:val="00E94FB1"/>
    <w:rsid w:val="00EA6874"/>
    <w:rsid w:val="00EC2AD0"/>
    <w:rsid w:val="00ED033F"/>
    <w:rsid w:val="00EE2177"/>
    <w:rsid w:val="00EE3524"/>
    <w:rsid w:val="00EE40DD"/>
    <w:rsid w:val="00EE5173"/>
    <w:rsid w:val="00EF0B12"/>
    <w:rsid w:val="00EF3D61"/>
    <w:rsid w:val="00F012CA"/>
    <w:rsid w:val="00F03F56"/>
    <w:rsid w:val="00F06274"/>
    <w:rsid w:val="00F12DFF"/>
    <w:rsid w:val="00F15B85"/>
    <w:rsid w:val="00F25CE1"/>
    <w:rsid w:val="00F261D2"/>
    <w:rsid w:val="00F344A1"/>
    <w:rsid w:val="00F379A5"/>
    <w:rsid w:val="00F41BBE"/>
    <w:rsid w:val="00F45BF1"/>
    <w:rsid w:val="00F45EC2"/>
    <w:rsid w:val="00F461B2"/>
    <w:rsid w:val="00F471FC"/>
    <w:rsid w:val="00F51166"/>
    <w:rsid w:val="00F61855"/>
    <w:rsid w:val="00F6264B"/>
    <w:rsid w:val="00F62652"/>
    <w:rsid w:val="00F63247"/>
    <w:rsid w:val="00F64855"/>
    <w:rsid w:val="00F64FE9"/>
    <w:rsid w:val="00F65210"/>
    <w:rsid w:val="00F81666"/>
    <w:rsid w:val="00F84C72"/>
    <w:rsid w:val="00F93CE9"/>
    <w:rsid w:val="00F957FD"/>
    <w:rsid w:val="00F95A2B"/>
    <w:rsid w:val="00F9605A"/>
    <w:rsid w:val="00FA2862"/>
    <w:rsid w:val="00FA45C4"/>
    <w:rsid w:val="00FA64FE"/>
    <w:rsid w:val="00FA6714"/>
    <w:rsid w:val="00FA67BD"/>
    <w:rsid w:val="00FB17CD"/>
    <w:rsid w:val="00FB2F5C"/>
    <w:rsid w:val="00FB3B95"/>
    <w:rsid w:val="00FB4D48"/>
    <w:rsid w:val="00FC6717"/>
    <w:rsid w:val="00FF5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8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0B49"/>
    <w:pPr>
      <w:tabs>
        <w:tab w:val="center" w:pos="4680"/>
        <w:tab w:val="right" w:pos="9360"/>
      </w:tabs>
      <w:spacing w:after="0"/>
    </w:pPr>
  </w:style>
  <w:style w:type="character" w:customStyle="1" w:styleId="HeaderChar">
    <w:name w:val="Header Char"/>
    <w:basedOn w:val="DefaultParagraphFont"/>
    <w:link w:val="Header"/>
    <w:uiPriority w:val="99"/>
    <w:rsid w:val="00100B49"/>
  </w:style>
  <w:style w:type="paragraph" w:styleId="Footer">
    <w:name w:val="footer"/>
    <w:basedOn w:val="Normal"/>
    <w:link w:val="FooterChar"/>
    <w:uiPriority w:val="99"/>
    <w:unhideWhenUsed/>
    <w:rsid w:val="00100B49"/>
    <w:pPr>
      <w:tabs>
        <w:tab w:val="center" w:pos="4680"/>
        <w:tab w:val="right" w:pos="9360"/>
      </w:tabs>
      <w:spacing w:after="0"/>
    </w:pPr>
  </w:style>
  <w:style w:type="character" w:customStyle="1" w:styleId="FooterChar">
    <w:name w:val="Footer Char"/>
    <w:basedOn w:val="DefaultParagraphFont"/>
    <w:link w:val="Footer"/>
    <w:uiPriority w:val="99"/>
    <w:rsid w:val="00100B49"/>
  </w:style>
  <w:style w:type="paragraph" w:styleId="ListParagraph">
    <w:name w:val="List Paragraph"/>
    <w:basedOn w:val="Normal"/>
    <w:uiPriority w:val="34"/>
    <w:qFormat/>
    <w:rsid w:val="00F63247"/>
    <w:pPr>
      <w:ind w:left="720"/>
      <w:contextualSpacing/>
    </w:pPr>
  </w:style>
  <w:style w:type="table" w:styleId="TableGrid">
    <w:name w:val="Table Grid"/>
    <w:basedOn w:val="TableNormal"/>
    <w:uiPriority w:val="59"/>
    <w:rsid w:val="00452B87"/>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1F4D9A"/>
    <w:pPr>
      <w:widowControl w:val="0"/>
      <w:autoSpaceDE w:val="0"/>
      <w:autoSpaceDN w:val="0"/>
      <w:spacing w:after="0" w:line="360" w:lineRule="auto"/>
      <w:ind w:firstLine="1440"/>
    </w:pPr>
    <w:rPr>
      <w:rFonts w:ascii="CG Times" w:eastAsia="Times New Roman" w:hAnsi="CG Times" w:cs="CG Times"/>
      <w:sz w:val="26"/>
      <w:szCs w:val="26"/>
    </w:rPr>
  </w:style>
  <w:style w:type="character" w:customStyle="1" w:styleId="BodyTextIndentChar">
    <w:name w:val="Body Text Indent Char"/>
    <w:basedOn w:val="DefaultParagraphFont"/>
    <w:link w:val="BodyTextIndent"/>
    <w:rsid w:val="001F4D9A"/>
    <w:rPr>
      <w:rFonts w:ascii="CG Times" w:eastAsia="Times New Roman" w:hAnsi="CG Times" w:cs="CG Times"/>
      <w:sz w:val="26"/>
      <w:szCs w:val="26"/>
    </w:rPr>
  </w:style>
  <w:style w:type="paragraph" w:styleId="BalloonText">
    <w:name w:val="Balloon Text"/>
    <w:basedOn w:val="Normal"/>
    <w:link w:val="BalloonTextChar"/>
    <w:uiPriority w:val="99"/>
    <w:semiHidden/>
    <w:unhideWhenUsed/>
    <w:rsid w:val="000B2C7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C76"/>
    <w:rPr>
      <w:rFonts w:ascii="Tahoma" w:hAnsi="Tahoma" w:cs="Tahoma"/>
      <w:sz w:val="16"/>
      <w:szCs w:val="16"/>
    </w:rPr>
  </w:style>
  <w:style w:type="character" w:styleId="FootnoteReference">
    <w:name w:val="footnote reference"/>
    <w:semiHidden/>
    <w:rsid w:val="00C4728B"/>
  </w:style>
  <w:style w:type="paragraph" w:customStyle="1" w:styleId="Pleading2L1">
    <w:name w:val="Pleading2_L1"/>
    <w:basedOn w:val="Normal"/>
    <w:next w:val="BodyText"/>
    <w:rsid w:val="00C4728B"/>
    <w:pPr>
      <w:numPr>
        <w:numId w:val="10"/>
      </w:numPr>
      <w:spacing w:after="240"/>
      <w:jc w:val="center"/>
      <w:outlineLvl w:val="0"/>
    </w:pPr>
    <w:rPr>
      <w:rFonts w:ascii="Times New Roman" w:eastAsia="Times New Roman" w:hAnsi="Times New Roman" w:cs="Times New Roman"/>
      <w:b/>
      <w:caps/>
      <w:sz w:val="24"/>
      <w:szCs w:val="20"/>
      <w:u w:val="single"/>
    </w:rPr>
  </w:style>
  <w:style w:type="paragraph" w:customStyle="1" w:styleId="Pleading2L2">
    <w:name w:val="Pleading2_L2"/>
    <w:basedOn w:val="Pleading2L1"/>
    <w:rsid w:val="00C4728B"/>
    <w:pPr>
      <w:numPr>
        <w:ilvl w:val="1"/>
      </w:numPr>
      <w:spacing w:after="0" w:line="480" w:lineRule="auto"/>
      <w:jc w:val="left"/>
      <w:outlineLvl w:val="1"/>
    </w:pPr>
    <w:rPr>
      <w:b w:val="0"/>
      <w:caps w:val="0"/>
      <w:u w:val="none"/>
    </w:rPr>
  </w:style>
  <w:style w:type="paragraph" w:customStyle="1" w:styleId="Pleading2L3">
    <w:name w:val="Pleading2_L3"/>
    <w:basedOn w:val="Pleading2L2"/>
    <w:rsid w:val="00C4728B"/>
    <w:pPr>
      <w:numPr>
        <w:ilvl w:val="2"/>
      </w:numPr>
      <w:outlineLvl w:val="2"/>
    </w:pPr>
  </w:style>
  <w:style w:type="paragraph" w:customStyle="1" w:styleId="Pleading2L4">
    <w:name w:val="Pleading2_L4"/>
    <w:basedOn w:val="Pleading2L3"/>
    <w:rsid w:val="00C4728B"/>
    <w:pPr>
      <w:numPr>
        <w:ilvl w:val="3"/>
      </w:numPr>
      <w:outlineLvl w:val="3"/>
    </w:pPr>
  </w:style>
  <w:style w:type="paragraph" w:customStyle="1" w:styleId="Pleading2L5">
    <w:name w:val="Pleading2_L5"/>
    <w:basedOn w:val="Pleading2L4"/>
    <w:rsid w:val="00C4728B"/>
    <w:pPr>
      <w:keepNext/>
      <w:keepLines/>
      <w:widowControl w:val="0"/>
      <w:numPr>
        <w:ilvl w:val="4"/>
      </w:numPr>
      <w:spacing w:after="240" w:line="240" w:lineRule="auto"/>
      <w:outlineLvl w:val="4"/>
    </w:pPr>
  </w:style>
  <w:style w:type="paragraph" w:customStyle="1" w:styleId="Pleading2L6">
    <w:name w:val="Pleading2_L6"/>
    <w:basedOn w:val="Pleading2L5"/>
    <w:rsid w:val="00C4728B"/>
    <w:pPr>
      <w:numPr>
        <w:ilvl w:val="5"/>
      </w:numPr>
      <w:outlineLvl w:val="5"/>
    </w:pPr>
  </w:style>
  <w:style w:type="paragraph" w:customStyle="1" w:styleId="Pleading2L7">
    <w:name w:val="Pleading2_L7"/>
    <w:basedOn w:val="Pleading2L6"/>
    <w:rsid w:val="00C4728B"/>
    <w:pPr>
      <w:numPr>
        <w:ilvl w:val="6"/>
      </w:numPr>
      <w:outlineLvl w:val="6"/>
    </w:pPr>
  </w:style>
  <w:style w:type="paragraph" w:customStyle="1" w:styleId="Pleading2L8">
    <w:name w:val="Pleading2_L8"/>
    <w:basedOn w:val="Pleading2L7"/>
    <w:rsid w:val="00C4728B"/>
    <w:pPr>
      <w:numPr>
        <w:ilvl w:val="7"/>
      </w:numPr>
      <w:outlineLvl w:val="7"/>
    </w:pPr>
  </w:style>
  <w:style w:type="paragraph" w:customStyle="1" w:styleId="Pleading2L9">
    <w:name w:val="Pleading2_L9"/>
    <w:basedOn w:val="Pleading2L8"/>
    <w:rsid w:val="00C4728B"/>
    <w:pPr>
      <w:numPr>
        <w:ilvl w:val="8"/>
      </w:numPr>
      <w:outlineLvl w:val="8"/>
    </w:pPr>
  </w:style>
  <w:style w:type="paragraph" w:styleId="FootnoteText">
    <w:name w:val="footnote text"/>
    <w:basedOn w:val="Normal"/>
    <w:link w:val="FootnoteTextChar"/>
    <w:semiHidden/>
    <w:rsid w:val="00C4728B"/>
    <w:pPr>
      <w:widowControl w:val="0"/>
      <w:spacing w:after="0"/>
    </w:pPr>
    <w:rPr>
      <w:rFonts w:ascii="Times New Roman" w:eastAsia="Times New Roman" w:hAnsi="Times New Roman" w:cs="Times New Roman"/>
      <w:snapToGrid w:val="0"/>
      <w:sz w:val="20"/>
      <w:szCs w:val="20"/>
    </w:rPr>
  </w:style>
  <w:style w:type="character" w:customStyle="1" w:styleId="FootnoteTextChar">
    <w:name w:val="Footnote Text Char"/>
    <w:basedOn w:val="DefaultParagraphFont"/>
    <w:link w:val="FootnoteText"/>
    <w:semiHidden/>
    <w:rsid w:val="00C4728B"/>
    <w:rPr>
      <w:rFonts w:ascii="Times New Roman" w:eastAsia="Times New Roman" w:hAnsi="Times New Roman" w:cs="Times New Roman"/>
      <w:snapToGrid w:val="0"/>
      <w:sz w:val="20"/>
      <w:szCs w:val="20"/>
    </w:rPr>
  </w:style>
  <w:style w:type="paragraph" w:styleId="ListNumber">
    <w:name w:val="List Number"/>
    <w:basedOn w:val="Normal"/>
    <w:rsid w:val="00C4728B"/>
    <w:pPr>
      <w:numPr>
        <w:numId w:val="11"/>
      </w:numPr>
      <w:tabs>
        <w:tab w:val="clear" w:pos="360"/>
      </w:tabs>
      <w:spacing w:after="0" w:line="480" w:lineRule="auto"/>
      <w:ind w:left="0" w:firstLine="720"/>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C4728B"/>
    <w:pPr>
      <w:spacing w:after="120"/>
    </w:pPr>
  </w:style>
  <w:style w:type="character" w:customStyle="1" w:styleId="BodyTextChar">
    <w:name w:val="Body Text Char"/>
    <w:basedOn w:val="DefaultParagraphFont"/>
    <w:link w:val="BodyText"/>
    <w:uiPriority w:val="99"/>
    <w:semiHidden/>
    <w:rsid w:val="00C472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8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0B49"/>
    <w:pPr>
      <w:tabs>
        <w:tab w:val="center" w:pos="4680"/>
        <w:tab w:val="right" w:pos="9360"/>
      </w:tabs>
      <w:spacing w:after="0"/>
    </w:pPr>
  </w:style>
  <w:style w:type="character" w:customStyle="1" w:styleId="HeaderChar">
    <w:name w:val="Header Char"/>
    <w:basedOn w:val="DefaultParagraphFont"/>
    <w:link w:val="Header"/>
    <w:uiPriority w:val="99"/>
    <w:rsid w:val="00100B49"/>
  </w:style>
  <w:style w:type="paragraph" w:styleId="Footer">
    <w:name w:val="footer"/>
    <w:basedOn w:val="Normal"/>
    <w:link w:val="FooterChar"/>
    <w:uiPriority w:val="99"/>
    <w:unhideWhenUsed/>
    <w:rsid w:val="00100B49"/>
    <w:pPr>
      <w:tabs>
        <w:tab w:val="center" w:pos="4680"/>
        <w:tab w:val="right" w:pos="9360"/>
      </w:tabs>
      <w:spacing w:after="0"/>
    </w:pPr>
  </w:style>
  <w:style w:type="character" w:customStyle="1" w:styleId="FooterChar">
    <w:name w:val="Footer Char"/>
    <w:basedOn w:val="DefaultParagraphFont"/>
    <w:link w:val="Footer"/>
    <w:uiPriority w:val="99"/>
    <w:rsid w:val="00100B49"/>
  </w:style>
  <w:style w:type="paragraph" w:styleId="ListParagraph">
    <w:name w:val="List Paragraph"/>
    <w:basedOn w:val="Normal"/>
    <w:uiPriority w:val="34"/>
    <w:qFormat/>
    <w:rsid w:val="00F63247"/>
    <w:pPr>
      <w:ind w:left="720"/>
      <w:contextualSpacing/>
    </w:pPr>
  </w:style>
  <w:style w:type="table" w:styleId="TableGrid">
    <w:name w:val="Table Grid"/>
    <w:basedOn w:val="TableNormal"/>
    <w:uiPriority w:val="59"/>
    <w:rsid w:val="00452B87"/>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1F4D9A"/>
    <w:pPr>
      <w:widowControl w:val="0"/>
      <w:autoSpaceDE w:val="0"/>
      <w:autoSpaceDN w:val="0"/>
      <w:spacing w:after="0" w:line="360" w:lineRule="auto"/>
      <w:ind w:firstLine="1440"/>
    </w:pPr>
    <w:rPr>
      <w:rFonts w:ascii="CG Times" w:eastAsia="Times New Roman" w:hAnsi="CG Times" w:cs="CG Times"/>
      <w:sz w:val="26"/>
      <w:szCs w:val="26"/>
    </w:rPr>
  </w:style>
  <w:style w:type="character" w:customStyle="1" w:styleId="BodyTextIndentChar">
    <w:name w:val="Body Text Indent Char"/>
    <w:basedOn w:val="DefaultParagraphFont"/>
    <w:link w:val="BodyTextIndent"/>
    <w:rsid w:val="001F4D9A"/>
    <w:rPr>
      <w:rFonts w:ascii="CG Times" w:eastAsia="Times New Roman" w:hAnsi="CG Times" w:cs="CG Times"/>
      <w:sz w:val="26"/>
      <w:szCs w:val="26"/>
    </w:rPr>
  </w:style>
  <w:style w:type="paragraph" w:styleId="BalloonText">
    <w:name w:val="Balloon Text"/>
    <w:basedOn w:val="Normal"/>
    <w:link w:val="BalloonTextChar"/>
    <w:uiPriority w:val="99"/>
    <w:semiHidden/>
    <w:unhideWhenUsed/>
    <w:rsid w:val="000B2C7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C76"/>
    <w:rPr>
      <w:rFonts w:ascii="Tahoma" w:hAnsi="Tahoma" w:cs="Tahoma"/>
      <w:sz w:val="16"/>
      <w:szCs w:val="16"/>
    </w:rPr>
  </w:style>
  <w:style w:type="character" w:styleId="FootnoteReference">
    <w:name w:val="footnote reference"/>
    <w:semiHidden/>
    <w:rsid w:val="00C4728B"/>
  </w:style>
  <w:style w:type="paragraph" w:customStyle="1" w:styleId="Pleading2L1">
    <w:name w:val="Pleading2_L1"/>
    <w:basedOn w:val="Normal"/>
    <w:next w:val="BodyText"/>
    <w:rsid w:val="00C4728B"/>
    <w:pPr>
      <w:numPr>
        <w:numId w:val="10"/>
      </w:numPr>
      <w:spacing w:after="240"/>
      <w:jc w:val="center"/>
      <w:outlineLvl w:val="0"/>
    </w:pPr>
    <w:rPr>
      <w:rFonts w:ascii="Times New Roman" w:eastAsia="Times New Roman" w:hAnsi="Times New Roman" w:cs="Times New Roman"/>
      <w:b/>
      <w:caps/>
      <w:sz w:val="24"/>
      <w:szCs w:val="20"/>
      <w:u w:val="single"/>
    </w:rPr>
  </w:style>
  <w:style w:type="paragraph" w:customStyle="1" w:styleId="Pleading2L2">
    <w:name w:val="Pleading2_L2"/>
    <w:basedOn w:val="Pleading2L1"/>
    <w:rsid w:val="00C4728B"/>
    <w:pPr>
      <w:numPr>
        <w:ilvl w:val="1"/>
      </w:numPr>
      <w:spacing w:after="0" w:line="480" w:lineRule="auto"/>
      <w:jc w:val="left"/>
      <w:outlineLvl w:val="1"/>
    </w:pPr>
    <w:rPr>
      <w:b w:val="0"/>
      <w:caps w:val="0"/>
      <w:u w:val="none"/>
    </w:rPr>
  </w:style>
  <w:style w:type="paragraph" w:customStyle="1" w:styleId="Pleading2L3">
    <w:name w:val="Pleading2_L3"/>
    <w:basedOn w:val="Pleading2L2"/>
    <w:rsid w:val="00C4728B"/>
    <w:pPr>
      <w:numPr>
        <w:ilvl w:val="2"/>
      </w:numPr>
      <w:outlineLvl w:val="2"/>
    </w:pPr>
  </w:style>
  <w:style w:type="paragraph" w:customStyle="1" w:styleId="Pleading2L4">
    <w:name w:val="Pleading2_L4"/>
    <w:basedOn w:val="Pleading2L3"/>
    <w:rsid w:val="00C4728B"/>
    <w:pPr>
      <w:numPr>
        <w:ilvl w:val="3"/>
      </w:numPr>
      <w:outlineLvl w:val="3"/>
    </w:pPr>
  </w:style>
  <w:style w:type="paragraph" w:customStyle="1" w:styleId="Pleading2L5">
    <w:name w:val="Pleading2_L5"/>
    <w:basedOn w:val="Pleading2L4"/>
    <w:rsid w:val="00C4728B"/>
    <w:pPr>
      <w:keepNext/>
      <w:keepLines/>
      <w:widowControl w:val="0"/>
      <w:numPr>
        <w:ilvl w:val="4"/>
      </w:numPr>
      <w:spacing w:after="240" w:line="240" w:lineRule="auto"/>
      <w:outlineLvl w:val="4"/>
    </w:pPr>
  </w:style>
  <w:style w:type="paragraph" w:customStyle="1" w:styleId="Pleading2L6">
    <w:name w:val="Pleading2_L6"/>
    <w:basedOn w:val="Pleading2L5"/>
    <w:rsid w:val="00C4728B"/>
    <w:pPr>
      <w:numPr>
        <w:ilvl w:val="5"/>
      </w:numPr>
      <w:outlineLvl w:val="5"/>
    </w:pPr>
  </w:style>
  <w:style w:type="paragraph" w:customStyle="1" w:styleId="Pleading2L7">
    <w:name w:val="Pleading2_L7"/>
    <w:basedOn w:val="Pleading2L6"/>
    <w:rsid w:val="00C4728B"/>
    <w:pPr>
      <w:numPr>
        <w:ilvl w:val="6"/>
      </w:numPr>
      <w:outlineLvl w:val="6"/>
    </w:pPr>
  </w:style>
  <w:style w:type="paragraph" w:customStyle="1" w:styleId="Pleading2L8">
    <w:name w:val="Pleading2_L8"/>
    <w:basedOn w:val="Pleading2L7"/>
    <w:rsid w:val="00C4728B"/>
    <w:pPr>
      <w:numPr>
        <w:ilvl w:val="7"/>
      </w:numPr>
      <w:outlineLvl w:val="7"/>
    </w:pPr>
  </w:style>
  <w:style w:type="paragraph" w:customStyle="1" w:styleId="Pleading2L9">
    <w:name w:val="Pleading2_L9"/>
    <w:basedOn w:val="Pleading2L8"/>
    <w:rsid w:val="00C4728B"/>
    <w:pPr>
      <w:numPr>
        <w:ilvl w:val="8"/>
      </w:numPr>
      <w:outlineLvl w:val="8"/>
    </w:pPr>
  </w:style>
  <w:style w:type="paragraph" w:styleId="FootnoteText">
    <w:name w:val="footnote text"/>
    <w:basedOn w:val="Normal"/>
    <w:link w:val="FootnoteTextChar"/>
    <w:semiHidden/>
    <w:rsid w:val="00C4728B"/>
    <w:pPr>
      <w:widowControl w:val="0"/>
      <w:spacing w:after="0"/>
    </w:pPr>
    <w:rPr>
      <w:rFonts w:ascii="Times New Roman" w:eastAsia="Times New Roman" w:hAnsi="Times New Roman" w:cs="Times New Roman"/>
      <w:snapToGrid w:val="0"/>
      <w:sz w:val="20"/>
      <w:szCs w:val="20"/>
    </w:rPr>
  </w:style>
  <w:style w:type="character" w:customStyle="1" w:styleId="FootnoteTextChar">
    <w:name w:val="Footnote Text Char"/>
    <w:basedOn w:val="DefaultParagraphFont"/>
    <w:link w:val="FootnoteText"/>
    <w:semiHidden/>
    <w:rsid w:val="00C4728B"/>
    <w:rPr>
      <w:rFonts w:ascii="Times New Roman" w:eastAsia="Times New Roman" w:hAnsi="Times New Roman" w:cs="Times New Roman"/>
      <w:snapToGrid w:val="0"/>
      <w:sz w:val="20"/>
      <w:szCs w:val="20"/>
    </w:rPr>
  </w:style>
  <w:style w:type="paragraph" w:styleId="ListNumber">
    <w:name w:val="List Number"/>
    <w:basedOn w:val="Normal"/>
    <w:rsid w:val="00C4728B"/>
    <w:pPr>
      <w:numPr>
        <w:numId w:val="11"/>
      </w:numPr>
      <w:tabs>
        <w:tab w:val="clear" w:pos="360"/>
      </w:tabs>
      <w:spacing w:after="0" w:line="480" w:lineRule="auto"/>
      <w:ind w:left="0" w:firstLine="720"/>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C4728B"/>
    <w:pPr>
      <w:spacing w:after="120"/>
    </w:pPr>
  </w:style>
  <w:style w:type="character" w:customStyle="1" w:styleId="BodyTextChar">
    <w:name w:val="Body Text Char"/>
    <w:basedOn w:val="DefaultParagraphFont"/>
    <w:link w:val="BodyText"/>
    <w:uiPriority w:val="99"/>
    <w:semiHidden/>
    <w:rsid w:val="00C47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2A5AC-92DB-4079-ADE8-B84DAE156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12973</Words>
  <Characters>73948</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86748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3</cp:revision>
  <cp:lastPrinted>2013-12-12T19:51:00Z</cp:lastPrinted>
  <dcterms:created xsi:type="dcterms:W3CDTF">2013-12-17T19:50:00Z</dcterms:created>
  <dcterms:modified xsi:type="dcterms:W3CDTF">2013-12-30T19:00:00Z</dcterms:modified>
</cp:coreProperties>
</file>