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25" w:rsidRPr="002005DA" w:rsidRDefault="00444725" w:rsidP="00444725">
      <w:pPr>
        <w:tabs>
          <w:tab w:val="center" w:pos="4680"/>
        </w:tabs>
        <w:suppressAutoHyphens/>
        <w:jc w:val="center"/>
        <w:rPr>
          <w:b/>
          <w:bCs/>
          <w:spacing w:val="-3"/>
        </w:rPr>
      </w:pPr>
      <w:r w:rsidRPr="002005DA">
        <w:rPr>
          <w:b/>
          <w:bCs/>
          <w:spacing w:val="-3"/>
        </w:rPr>
        <w:t>BEFORE THE</w:t>
      </w:r>
    </w:p>
    <w:p w:rsidR="00444725" w:rsidRPr="002005DA" w:rsidRDefault="00444725" w:rsidP="00444725">
      <w:pPr>
        <w:tabs>
          <w:tab w:val="center" w:pos="4680"/>
        </w:tabs>
        <w:suppressAutoHyphens/>
        <w:jc w:val="center"/>
        <w:rPr>
          <w:b/>
          <w:bCs/>
          <w:spacing w:val="-3"/>
        </w:rPr>
      </w:pPr>
      <w:r w:rsidRPr="002005DA">
        <w:rPr>
          <w:b/>
          <w:bCs/>
          <w:spacing w:val="-3"/>
        </w:rPr>
        <w:t>PENNSYLVANIA PUBLIC UTILITY COMMISSION</w:t>
      </w:r>
    </w:p>
    <w:p w:rsidR="00444725" w:rsidRPr="002005DA" w:rsidRDefault="00444725" w:rsidP="002005DA">
      <w:pPr>
        <w:tabs>
          <w:tab w:val="center" w:pos="4680"/>
        </w:tabs>
        <w:suppressAutoHyphens/>
        <w:rPr>
          <w:spacing w:val="-3"/>
        </w:rPr>
      </w:pPr>
    </w:p>
    <w:p w:rsidR="00444725" w:rsidRPr="002005DA" w:rsidRDefault="00444725" w:rsidP="00444725">
      <w:pPr>
        <w:tabs>
          <w:tab w:val="center" w:pos="4680"/>
        </w:tabs>
        <w:suppressAutoHyphens/>
        <w:rPr>
          <w:spacing w:val="-3"/>
        </w:rPr>
      </w:pPr>
    </w:p>
    <w:p w:rsidR="00444725" w:rsidRPr="002005DA" w:rsidRDefault="00444725" w:rsidP="00444725">
      <w:pPr>
        <w:tabs>
          <w:tab w:val="left" w:pos="-720"/>
        </w:tabs>
        <w:suppressAutoHyphens/>
        <w:rPr>
          <w:spacing w:val="-3"/>
        </w:rPr>
      </w:pPr>
    </w:p>
    <w:p w:rsidR="00444725" w:rsidRPr="002005DA" w:rsidRDefault="000B185F" w:rsidP="002005DA">
      <w:pPr>
        <w:tabs>
          <w:tab w:val="center" w:pos="4680"/>
        </w:tabs>
        <w:suppressAutoHyphens/>
        <w:rPr>
          <w:bCs/>
          <w:spacing w:val="-3"/>
        </w:rPr>
      </w:pPr>
      <w:r w:rsidRPr="002005DA">
        <w:rPr>
          <w:bCs/>
          <w:spacing w:val="-3"/>
        </w:rPr>
        <w:t>Mark Mazza</w:t>
      </w:r>
      <w:r w:rsidR="00444725" w:rsidRPr="002005DA">
        <w:rPr>
          <w:bCs/>
          <w:spacing w:val="-3"/>
        </w:rPr>
        <w:tab/>
      </w:r>
      <w:r w:rsidR="00444725" w:rsidRPr="002005DA">
        <w:rPr>
          <w:bCs/>
          <w:spacing w:val="-3"/>
        </w:rPr>
        <w:tab/>
        <w:t>:</w:t>
      </w:r>
    </w:p>
    <w:p w:rsidR="00444725" w:rsidRPr="002005DA" w:rsidRDefault="00444725" w:rsidP="002005DA">
      <w:pPr>
        <w:tabs>
          <w:tab w:val="center" w:pos="4680"/>
        </w:tabs>
        <w:suppressAutoHyphens/>
        <w:rPr>
          <w:bCs/>
          <w:spacing w:val="-3"/>
        </w:rPr>
      </w:pPr>
      <w:r w:rsidRPr="002005DA">
        <w:rPr>
          <w:bCs/>
          <w:spacing w:val="-3"/>
        </w:rPr>
        <w:tab/>
      </w:r>
      <w:r w:rsidRPr="002005DA">
        <w:rPr>
          <w:bCs/>
          <w:spacing w:val="-3"/>
        </w:rPr>
        <w:tab/>
        <w:t>:</w:t>
      </w:r>
    </w:p>
    <w:p w:rsidR="00444725" w:rsidRPr="002005DA" w:rsidRDefault="00444725" w:rsidP="002005DA">
      <w:pPr>
        <w:suppressAutoHyphens/>
        <w:rPr>
          <w:bCs/>
          <w:spacing w:val="-3"/>
        </w:rPr>
      </w:pPr>
      <w:r w:rsidRPr="002005DA">
        <w:rPr>
          <w:bCs/>
          <w:spacing w:val="-3"/>
        </w:rPr>
        <w:tab/>
        <w:t>v.</w:t>
      </w:r>
      <w:r w:rsidRPr="002005DA">
        <w:rPr>
          <w:bCs/>
          <w:spacing w:val="-3"/>
        </w:rPr>
        <w:tab/>
      </w:r>
      <w:r w:rsidR="00657C93">
        <w:rPr>
          <w:bCs/>
          <w:spacing w:val="-3"/>
        </w:rPr>
        <w:tab/>
      </w:r>
      <w:r w:rsidRPr="002005DA">
        <w:rPr>
          <w:bCs/>
          <w:spacing w:val="-3"/>
        </w:rPr>
        <w:tab/>
      </w:r>
      <w:r w:rsidRPr="002005DA">
        <w:rPr>
          <w:bCs/>
          <w:spacing w:val="-3"/>
        </w:rPr>
        <w:tab/>
      </w:r>
      <w:r w:rsidRPr="002005DA">
        <w:rPr>
          <w:bCs/>
          <w:spacing w:val="-3"/>
        </w:rPr>
        <w:tab/>
      </w:r>
      <w:r w:rsidRPr="002005DA">
        <w:rPr>
          <w:bCs/>
          <w:spacing w:val="-3"/>
        </w:rPr>
        <w:tab/>
        <w:t>:</w:t>
      </w:r>
      <w:r w:rsidRPr="002005DA">
        <w:rPr>
          <w:bCs/>
          <w:spacing w:val="-3"/>
        </w:rPr>
        <w:tab/>
      </w:r>
      <w:r w:rsidRPr="002005DA">
        <w:rPr>
          <w:bCs/>
          <w:spacing w:val="-3"/>
        </w:rPr>
        <w:tab/>
      </w:r>
      <w:r w:rsidR="00657C93">
        <w:rPr>
          <w:bCs/>
          <w:spacing w:val="-3"/>
        </w:rPr>
        <w:tab/>
      </w:r>
      <w:r w:rsidRPr="002005DA">
        <w:rPr>
          <w:bCs/>
          <w:spacing w:val="-3"/>
        </w:rPr>
        <w:t>C-20</w:t>
      </w:r>
      <w:r w:rsidR="000B185F" w:rsidRPr="002005DA">
        <w:rPr>
          <w:bCs/>
          <w:spacing w:val="-3"/>
        </w:rPr>
        <w:t>12-2318472</w:t>
      </w:r>
    </w:p>
    <w:p w:rsidR="00444725" w:rsidRPr="002005DA" w:rsidRDefault="00444725" w:rsidP="002005DA">
      <w:pPr>
        <w:suppressAutoHyphens/>
        <w:rPr>
          <w:bCs/>
          <w:spacing w:val="-3"/>
        </w:rPr>
      </w:pP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t>:</w:t>
      </w:r>
    </w:p>
    <w:p w:rsidR="00444725" w:rsidRPr="002005DA" w:rsidRDefault="000B185F" w:rsidP="002005DA">
      <w:pPr>
        <w:suppressAutoHyphens/>
        <w:rPr>
          <w:bCs/>
          <w:spacing w:val="-3"/>
        </w:rPr>
      </w:pPr>
      <w:r w:rsidRPr="002005DA">
        <w:rPr>
          <w:bCs/>
          <w:spacing w:val="-3"/>
        </w:rPr>
        <w:t>PECO Energy Company</w:t>
      </w:r>
      <w:r w:rsidR="00444725" w:rsidRPr="002005DA">
        <w:rPr>
          <w:bCs/>
          <w:spacing w:val="-3"/>
        </w:rPr>
        <w:tab/>
      </w:r>
      <w:r w:rsidR="00444725" w:rsidRPr="002005DA">
        <w:rPr>
          <w:bCs/>
          <w:spacing w:val="-3"/>
        </w:rPr>
        <w:tab/>
      </w:r>
      <w:r w:rsidR="00444725" w:rsidRPr="002005DA">
        <w:rPr>
          <w:bCs/>
          <w:spacing w:val="-3"/>
        </w:rPr>
        <w:tab/>
      </w:r>
      <w:r w:rsidR="00444725" w:rsidRPr="002005DA">
        <w:rPr>
          <w:bCs/>
          <w:spacing w:val="-3"/>
        </w:rPr>
        <w:tab/>
        <w:t>:</w:t>
      </w:r>
    </w:p>
    <w:p w:rsidR="00D532AA" w:rsidRPr="002005DA" w:rsidRDefault="00D532AA" w:rsidP="002005DA">
      <w:pPr>
        <w:ind w:left="1440"/>
        <w:rPr>
          <w:b/>
          <w:snapToGrid w:val="0"/>
        </w:rPr>
      </w:pPr>
    </w:p>
    <w:p w:rsidR="00D532AA" w:rsidRPr="002005DA" w:rsidRDefault="00D532AA" w:rsidP="0099618F">
      <w:pPr>
        <w:rPr>
          <w:b/>
        </w:rPr>
      </w:pPr>
    </w:p>
    <w:p w:rsidR="00D532AA" w:rsidRPr="002005DA" w:rsidRDefault="00D532AA" w:rsidP="0099618F">
      <w:pPr>
        <w:rPr>
          <w:b/>
        </w:rPr>
      </w:pPr>
    </w:p>
    <w:p w:rsidR="00880425" w:rsidRPr="002005DA" w:rsidRDefault="00880425" w:rsidP="00880425">
      <w:pPr>
        <w:tabs>
          <w:tab w:val="center" w:pos="4680"/>
        </w:tabs>
        <w:suppressAutoHyphens/>
        <w:jc w:val="center"/>
        <w:rPr>
          <w:b/>
          <w:bCs/>
          <w:spacing w:val="-3"/>
          <w:u w:val="single"/>
        </w:rPr>
      </w:pPr>
      <w:r w:rsidRPr="002005DA">
        <w:rPr>
          <w:b/>
          <w:bCs/>
          <w:spacing w:val="-3"/>
          <w:u w:val="single"/>
        </w:rPr>
        <w:t>INITIAL DECISION</w:t>
      </w:r>
    </w:p>
    <w:p w:rsidR="00880425" w:rsidRPr="002005DA" w:rsidRDefault="00880425" w:rsidP="002005DA">
      <w:pPr>
        <w:tabs>
          <w:tab w:val="center" w:pos="4680"/>
        </w:tabs>
        <w:suppressAutoHyphens/>
        <w:jc w:val="center"/>
        <w:rPr>
          <w:bCs/>
          <w:spacing w:val="-3"/>
        </w:rPr>
      </w:pPr>
    </w:p>
    <w:p w:rsidR="00880425" w:rsidRPr="002005DA" w:rsidRDefault="00880425" w:rsidP="00880425">
      <w:pPr>
        <w:tabs>
          <w:tab w:val="center" w:pos="4680"/>
        </w:tabs>
        <w:suppressAutoHyphens/>
        <w:jc w:val="center"/>
        <w:rPr>
          <w:bCs/>
          <w:spacing w:val="-3"/>
        </w:rPr>
      </w:pPr>
    </w:p>
    <w:p w:rsidR="00880425" w:rsidRPr="002005DA" w:rsidRDefault="00880425" w:rsidP="00880425">
      <w:pPr>
        <w:tabs>
          <w:tab w:val="center" w:pos="4680"/>
        </w:tabs>
        <w:suppressAutoHyphens/>
        <w:jc w:val="center"/>
        <w:rPr>
          <w:spacing w:val="-3"/>
        </w:rPr>
      </w:pPr>
      <w:r w:rsidRPr="002005DA">
        <w:rPr>
          <w:spacing w:val="-3"/>
        </w:rPr>
        <w:t>Before</w:t>
      </w:r>
    </w:p>
    <w:p w:rsidR="00880425" w:rsidRPr="002005DA" w:rsidRDefault="00880425" w:rsidP="00880425">
      <w:pPr>
        <w:tabs>
          <w:tab w:val="center" w:pos="4680"/>
        </w:tabs>
        <w:suppressAutoHyphens/>
        <w:jc w:val="center"/>
        <w:rPr>
          <w:spacing w:val="-3"/>
        </w:rPr>
      </w:pPr>
      <w:r w:rsidRPr="002005DA">
        <w:rPr>
          <w:spacing w:val="-3"/>
        </w:rPr>
        <w:t>Elizabeth H. Barnes</w:t>
      </w:r>
    </w:p>
    <w:p w:rsidR="00880425" w:rsidRPr="002005DA" w:rsidRDefault="00880425" w:rsidP="00880425">
      <w:pPr>
        <w:tabs>
          <w:tab w:val="center" w:pos="4680"/>
        </w:tabs>
        <w:suppressAutoHyphens/>
        <w:jc w:val="center"/>
        <w:rPr>
          <w:spacing w:val="-3"/>
        </w:rPr>
      </w:pPr>
      <w:r w:rsidRPr="002005DA">
        <w:rPr>
          <w:spacing w:val="-3"/>
        </w:rPr>
        <w:t>Administrative Law Judge</w:t>
      </w:r>
    </w:p>
    <w:p w:rsidR="00880425" w:rsidRPr="002005DA" w:rsidRDefault="00880425" w:rsidP="002005DA">
      <w:pPr>
        <w:tabs>
          <w:tab w:val="center" w:pos="4680"/>
        </w:tabs>
        <w:suppressAutoHyphens/>
        <w:rPr>
          <w:spacing w:val="-3"/>
        </w:rPr>
      </w:pPr>
    </w:p>
    <w:p w:rsidR="00880425" w:rsidRPr="002005DA" w:rsidRDefault="00880425" w:rsidP="00880425">
      <w:pPr>
        <w:tabs>
          <w:tab w:val="center" w:pos="4680"/>
        </w:tabs>
        <w:suppressAutoHyphens/>
        <w:rPr>
          <w:spacing w:val="-3"/>
        </w:rPr>
      </w:pPr>
    </w:p>
    <w:p w:rsidR="00880425" w:rsidRPr="002005DA" w:rsidRDefault="00880425" w:rsidP="00880425">
      <w:pPr>
        <w:tabs>
          <w:tab w:val="center" w:pos="4680"/>
        </w:tabs>
        <w:suppressAutoHyphens/>
        <w:jc w:val="center"/>
        <w:rPr>
          <w:spacing w:val="-3"/>
          <w:u w:val="single"/>
        </w:rPr>
      </w:pPr>
      <w:r w:rsidRPr="002005DA">
        <w:rPr>
          <w:spacing w:val="-3"/>
          <w:u w:val="single"/>
        </w:rPr>
        <w:t>HISTORY OF THE PROCEEDING</w:t>
      </w:r>
    </w:p>
    <w:p w:rsidR="00C21E80" w:rsidRPr="002005DA" w:rsidRDefault="00C21E80" w:rsidP="002005DA">
      <w:pPr>
        <w:tabs>
          <w:tab w:val="center" w:pos="4680"/>
        </w:tabs>
        <w:suppressAutoHyphens/>
        <w:rPr>
          <w:spacing w:val="-3"/>
          <w:u w:val="single"/>
        </w:rPr>
      </w:pPr>
    </w:p>
    <w:p w:rsidR="00C21E80" w:rsidRPr="002005DA" w:rsidRDefault="00C21E80" w:rsidP="002005DA">
      <w:pPr>
        <w:tabs>
          <w:tab w:val="center" w:pos="4680"/>
        </w:tabs>
        <w:suppressAutoHyphens/>
        <w:rPr>
          <w:spacing w:val="-3"/>
          <w:u w:val="single"/>
        </w:rPr>
      </w:pPr>
    </w:p>
    <w:p w:rsidR="00D4001B" w:rsidRPr="002005DA" w:rsidRDefault="00D4001B" w:rsidP="002005DA">
      <w:pPr>
        <w:tabs>
          <w:tab w:val="left" w:leader="dot" w:pos="720"/>
        </w:tabs>
        <w:spacing w:line="360" w:lineRule="auto"/>
        <w:ind w:firstLine="720"/>
      </w:pPr>
      <w:r w:rsidRPr="002005DA">
        <w:tab/>
        <w:t>Mark Mazza (Complainant or Mr. Mazza) has filed nine formal complaints against PECO Energy Company (Respondent or PECO) at th</w:t>
      </w:r>
      <w:r w:rsidR="006604D6" w:rsidRPr="002005DA">
        <w:t>e</w:t>
      </w:r>
      <w:r w:rsidRPr="002005DA">
        <w:t xml:space="preserve"> Commission since 2008.  The Complaint currently before me for consideration is Complaint 6.  </w:t>
      </w:r>
      <w:r w:rsidR="0099065E" w:rsidRPr="002005DA">
        <w:t>For context</w:t>
      </w:r>
      <w:r w:rsidR="006604D6" w:rsidRPr="002005DA">
        <w:t xml:space="preserve"> and clarity</w:t>
      </w:r>
      <w:r w:rsidR="0099065E" w:rsidRPr="002005DA">
        <w:t>, t</w:t>
      </w:r>
      <w:r w:rsidRPr="002005DA">
        <w:t>he following is</w:t>
      </w:r>
      <w:r w:rsidR="00185E84" w:rsidRPr="002005DA">
        <w:t xml:space="preserve"> a</w:t>
      </w:r>
      <w:r w:rsidRPr="002005DA">
        <w:t xml:space="preserve"> table summary of the nine </w:t>
      </w:r>
      <w:r w:rsidR="0099065E" w:rsidRPr="002005DA">
        <w:t xml:space="preserve">(9) </w:t>
      </w:r>
      <w:r w:rsidRPr="002005DA">
        <w:t xml:space="preserve">complaints Mr. Mazza has filed against </w:t>
      </w:r>
      <w:r w:rsidR="005E336F" w:rsidRPr="002005DA">
        <w:t>PECO</w:t>
      </w:r>
      <w:r w:rsidRPr="002005DA">
        <w:t xml:space="preserve"> at the Commission.</w:t>
      </w:r>
    </w:p>
    <w:p w:rsidR="00D4001B" w:rsidRPr="002005DA" w:rsidRDefault="00D4001B" w:rsidP="002005DA">
      <w:pPr>
        <w:tabs>
          <w:tab w:val="left" w:leader="dot" w:pos="8640"/>
        </w:tabs>
        <w:spacing w:line="360" w:lineRule="auto"/>
        <w:ind w:firstLine="720"/>
      </w:pPr>
    </w:p>
    <w:tbl>
      <w:tblPr>
        <w:tblW w:w="98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00"/>
        <w:gridCol w:w="1246"/>
        <w:gridCol w:w="1767"/>
        <w:gridCol w:w="1140"/>
        <w:gridCol w:w="1140"/>
        <w:gridCol w:w="1020"/>
        <w:gridCol w:w="2170"/>
      </w:tblGrid>
      <w:tr w:rsidR="00AF28D3" w:rsidRPr="002005DA" w:rsidTr="003E3185">
        <w:trPr>
          <w:tblCellSpacing w:w="20" w:type="dxa"/>
        </w:trPr>
        <w:tc>
          <w:tcPr>
            <w:tcW w:w="1250" w:type="dxa"/>
          </w:tcPr>
          <w:p w:rsidR="00D4001B" w:rsidRPr="002005DA" w:rsidRDefault="00D4001B" w:rsidP="00CF3C7D">
            <w:pPr>
              <w:jc w:val="center"/>
              <w:rPr>
                <w:b/>
              </w:rPr>
            </w:pPr>
            <w:r w:rsidRPr="002005DA">
              <w:rPr>
                <w:b/>
              </w:rPr>
              <w:t>Complaint</w:t>
            </w:r>
          </w:p>
          <w:p w:rsidR="00D4001B" w:rsidRPr="002005DA" w:rsidRDefault="0099065E" w:rsidP="00CF3C7D">
            <w:pPr>
              <w:jc w:val="center"/>
              <w:rPr>
                <w:b/>
              </w:rPr>
            </w:pPr>
            <w:r w:rsidRPr="002005DA">
              <w:rPr>
                <w:b/>
              </w:rPr>
              <w:t xml:space="preserve"> </w:t>
            </w:r>
          </w:p>
        </w:tc>
        <w:tc>
          <w:tcPr>
            <w:tcW w:w="1218" w:type="dxa"/>
          </w:tcPr>
          <w:p w:rsidR="00D4001B" w:rsidRPr="002005DA" w:rsidRDefault="00D4001B" w:rsidP="00CF3C7D">
            <w:pPr>
              <w:jc w:val="center"/>
              <w:rPr>
                <w:b/>
              </w:rPr>
            </w:pPr>
            <w:r w:rsidRPr="002005DA">
              <w:rPr>
                <w:b/>
              </w:rPr>
              <w:t>Docket No.</w:t>
            </w:r>
          </w:p>
        </w:tc>
        <w:tc>
          <w:tcPr>
            <w:tcW w:w="1785" w:type="dxa"/>
          </w:tcPr>
          <w:p w:rsidR="00D4001B" w:rsidRPr="002005DA" w:rsidRDefault="00D4001B" w:rsidP="00CF3C7D">
            <w:pPr>
              <w:jc w:val="center"/>
              <w:rPr>
                <w:b/>
              </w:rPr>
            </w:pPr>
            <w:r w:rsidRPr="002005DA">
              <w:rPr>
                <w:b/>
              </w:rPr>
              <w:t>Issue</w:t>
            </w:r>
          </w:p>
        </w:tc>
        <w:tc>
          <w:tcPr>
            <w:tcW w:w="1020" w:type="dxa"/>
          </w:tcPr>
          <w:p w:rsidR="00D4001B" w:rsidRPr="002005DA" w:rsidRDefault="00D4001B" w:rsidP="00CF3C7D">
            <w:pPr>
              <w:jc w:val="center"/>
              <w:rPr>
                <w:b/>
              </w:rPr>
            </w:pPr>
            <w:r w:rsidRPr="002005DA">
              <w:rPr>
                <w:b/>
              </w:rPr>
              <w:t>Date Filed</w:t>
            </w:r>
          </w:p>
        </w:tc>
        <w:tc>
          <w:tcPr>
            <w:tcW w:w="1029" w:type="dxa"/>
          </w:tcPr>
          <w:p w:rsidR="00D4001B" w:rsidRPr="002005DA" w:rsidRDefault="00D4001B" w:rsidP="00CF3C7D">
            <w:pPr>
              <w:jc w:val="center"/>
              <w:rPr>
                <w:b/>
              </w:rPr>
            </w:pPr>
            <w:r w:rsidRPr="002005DA">
              <w:rPr>
                <w:b/>
              </w:rPr>
              <w:t>PUC Final Order</w:t>
            </w:r>
          </w:p>
        </w:tc>
        <w:tc>
          <w:tcPr>
            <w:tcW w:w="919" w:type="dxa"/>
          </w:tcPr>
          <w:p w:rsidR="00D4001B" w:rsidRPr="002005DA" w:rsidRDefault="00D4001B" w:rsidP="00CF3C7D">
            <w:pPr>
              <w:jc w:val="center"/>
              <w:rPr>
                <w:b/>
              </w:rPr>
            </w:pPr>
            <w:r w:rsidRPr="002005DA">
              <w:rPr>
                <w:b/>
              </w:rPr>
              <w:t>Appeal</w:t>
            </w:r>
          </w:p>
        </w:tc>
        <w:tc>
          <w:tcPr>
            <w:tcW w:w="2342" w:type="dxa"/>
          </w:tcPr>
          <w:p w:rsidR="00D4001B" w:rsidRPr="002005DA" w:rsidRDefault="00D4001B" w:rsidP="00CF3C7D">
            <w:pPr>
              <w:jc w:val="center"/>
              <w:rPr>
                <w:b/>
              </w:rPr>
            </w:pPr>
            <w:r w:rsidRPr="002005DA">
              <w:rPr>
                <w:b/>
              </w:rPr>
              <w:t>Court Decision</w:t>
            </w:r>
          </w:p>
        </w:tc>
      </w:tr>
      <w:tr w:rsidR="00AF28D3" w:rsidRPr="002005DA" w:rsidTr="003E3185">
        <w:trPr>
          <w:tblCellSpacing w:w="20" w:type="dxa"/>
        </w:trPr>
        <w:tc>
          <w:tcPr>
            <w:tcW w:w="1250" w:type="dxa"/>
          </w:tcPr>
          <w:p w:rsidR="00D4001B" w:rsidRPr="002005DA" w:rsidRDefault="00D4001B" w:rsidP="00CF3C7D">
            <w:pPr>
              <w:jc w:val="center"/>
            </w:pPr>
            <w:r w:rsidRPr="002005DA">
              <w:t>1</w:t>
            </w:r>
          </w:p>
        </w:tc>
        <w:tc>
          <w:tcPr>
            <w:tcW w:w="1218" w:type="dxa"/>
          </w:tcPr>
          <w:p w:rsidR="00D4001B" w:rsidRPr="002005DA" w:rsidRDefault="00D4001B" w:rsidP="00CF3C7D">
            <w:r w:rsidRPr="002005DA">
              <w:t>C-2008-2047803</w:t>
            </w:r>
          </w:p>
        </w:tc>
        <w:tc>
          <w:tcPr>
            <w:tcW w:w="1785" w:type="dxa"/>
          </w:tcPr>
          <w:p w:rsidR="00D4001B" w:rsidRPr="002005DA" w:rsidRDefault="00D4001B" w:rsidP="00E166B2">
            <w:r w:rsidRPr="002005DA">
              <w:t xml:space="preserve">Seeks </w:t>
            </w:r>
            <w:r w:rsidR="00AF28D3" w:rsidRPr="002005DA">
              <w:t>payment a</w:t>
            </w:r>
            <w:r w:rsidR="00E166B2">
              <w:t>greement</w:t>
            </w:r>
            <w:r w:rsidR="00AF28D3" w:rsidRPr="002005DA">
              <w:t xml:space="preserve"> (</w:t>
            </w:r>
            <w:r w:rsidRPr="002005DA">
              <w:t>PAR</w:t>
            </w:r>
            <w:r w:rsidR="00AF28D3" w:rsidRPr="002005DA">
              <w:t>)</w:t>
            </w:r>
          </w:p>
        </w:tc>
        <w:tc>
          <w:tcPr>
            <w:tcW w:w="1020" w:type="dxa"/>
          </w:tcPr>
          <w:p w:rsidR="00D4001B" w:rsidRPr="002005DA" w:rsidRDefault="00D4001B" w:rsidP="00CF3C7D">
            <w:r w:rsidRPr="002005DA">
              <w:t>06/2008</w:t>
            </w:r>
          </w:p>
        </w:tc>
        <w:tc>
          <w:tcPr>
            <w:tcW w:w="1029" w:type="dxa"/>
          </w:tcPr>
          <w:p w:rsidR="00D4001B" w:rsidRPr="002005DA" w:rsidRDefault="00D4001B" w:rsidP="00CF3C7D">
            <w:r w:rsidRPr="002005DA">
              <w:t>12/19/08</w:t>
            </w:r>
          </w:p>
        </w:tc>
        <w:tc>
          <w:tcPr>
            <w:tcW w:w="919" w:type="dxa"/>
          </w:tcPr>
          <w:p w:rsidR="00D4001B" w:rsidRPr="002005DA" w:rsidRDefault="00D4001B" w:rsidP="00CF3C7D">
            <w:r w:rsidRPr="002005DA">
              <w:t>No</w:t>
            </w:r>
          </w:p>
        </w:tc>
        <w:tc>
          <w:tcPr>
            <w:tcW w:w="2342" w:type="dxa"/>
          </w:tcPr>
          <w:p w:rsidR="00D4001B" w:rsidRPr="002005DA" w:rsidRDefault="00D4001B" w:rsidP="00CF3C7D"/>
        </w:tc>
      </w:tr>
      <w:tr w:rsidR="00AF28D3" w:rsidRPr="002005DA" w:rsidTr="003E3185">
        <w:trPr>
          <w:tblCellSpacing w:w="20" w:type="dxa"/>
        </w:trPr>
        <w:tc>
          <w:tcPr>
            <w:tcW w:w="1250" w:type="dxa"/>
          </w:tcPr>
          <w:p w:rsidR="00D4001B" w:rsidRPr="002005DA" w:rsidRDefault="00D4001B" w:rsidP="00CF3C7D">
            <w:pPr>
              <w:jc w:val="center"/>
            </w:pPr>
            <w:r w:rsidRPr="002005DA">
              <w:t>2</w:t>
            </w:r>
          </w:p>
        </w:tc>
        <w:tc>
          <w:tcPr>
            <w:tcW w:w="1218" w:type="dxa"/>
          </w:tcPr>
          <w:p w:rsidR="00D4001B" w:rsidRPr="002005DA" w:rsidRDefault="00D4001B" w:rsidP="00CF3C7D">
            <w:r w:rsidRPr="002005DA">
              <w:t>C-2009-2118230</w:t>
            </w:r>
          </w:p>
        </w:tc>
        <w:tc>
          <w:tcPr>
            <w:tcW w:w="1785" w:type="dxa"/>
          </w:tcPr>
          <w:p w:rsidR="00D4001B" w:rsidRPr="002005DA" w:rsidRDefault="00D4001B" w:rsidP="00CF3C7D">
            <w:r w:rsidRPr="002005DA">
              <w:t>No Notice of Term</w:t>
            </w:r>
            <w:r w:rsidR="005554A9">
              <w:t>ination</w:t>
            </w:r>
            <w:r w:rsidRPr="002005DA">
              <w:t>;</w:t>
            </w:r>
          </w:p>
        </w:tc>
        <w:tc>
          <w:tcPr>
            <w:tcW w:w="1020" w:type="dxa"/>
          </w:tcPr>
          <w:p w:rsidR="00D4001B" w:rsidRPr="002005DA" w:rsidRDefault="00D4001B" w:rsidP="00CF3C7D">
            <w:r w:rsidRPr="002005DA">
              <w:t>07/06/09</w:t>
            </w:r>
          </w:p>
        </w:tc>
        <w:tc>
          <w:tcPr>
            <w:tcW w:w="1029" w:type="dxa"/>
          </w:tcPr>
          <w:p w:rsidR="00D4001B" w:rsidRPr="002005DA" w:rsidRDefault="00D4001B" w:rsidP="00CF3C7D">
            <w:r w:rsidRPr="002005DA">
              <w:t>12/6/10</w:t>
            </w:r>
          </w:p>
        </w:tc>
        <w:tc>
          <w:tcPr>
            <w:tcW w:w="919" w:type="dxa"/>
          </w:tcPr>
          <w:p w:rsidR="00D4001B" w:rsidRPr="002005DA" w:rsidRDefault="00D4001B" w:rsidP="00CF3C7D">
            <w:r w:rsidRPr="002005DA">
              <w:t>Yes</w:t>
            </w:r>
          </w:p>
        </w:tc>
        <w:tc>
          <w:tcPr>
            <w:tcW w:w="2342" w:type="dxa"/>
          </w:tcPr>
          <w:p w:rsidR="00D4001B" w:rsidRPr="002005DA" w:rsidRDefault="00D4001B" w:rsidP="00CF3C7D">
            <w:r w:rsidRPr="002005DA">
              <w:t>Denied</w:t>
            </w:r>
            <w:r w:rsidRPr="002005DA">
              <w:rPr>
                <w:rStyle w:val="FootnoteReference"/>
              </w:rPr>
              <w:footnoteReference w:id="1"/>
            </w:r>
          </w:p>
        </w:tc>
      </w:tr>
      <w:tr w:rsidR="00AF28D3" w:rsidRPr="002005DA" w:rsidTr="003E3185">
        <w:trPr>
          <w:tblCellSpacing w:w="20" w:type="dxa"/>
        </w:trPr>
        <w:tc>
          <w:tcPr>
            <w:tcW w:w="1250" w:type="dxa"/>
          </w:tcPr>
          <w:p w:rsidR="00D4001B" w:rsidRPr="002005DA" w:rsidRDefault="00D4001B" w:rsidP="00CF3C7D">
            <w:pPr>
              <w:jc w:val="center"/>
            </w:pPr>
            <w:r w:rsidRPr="002005DA">
              <w:t>3</w:t>
            </w:r>
          </w:p>
        </w:tc>
        <w:tc>
          <w:tcPr>
            <w:tcW w:w="1218" w:type="dxa"/>
          </w:tcPr>
          <w:p w:rsidR="00D4001B" w:rsidRPr="002005DA" w:rsidRDefault="00D4001B" w:rsidP="00CF3C7D">
            <w:r w:rsidRPr="002005DA">
              <w:t>C-2009-2120401</w:t>
            </w:r>
          </w:p>
        </w:tc>
        <w:tc>
          <w:tcPr>
            <w:tcW w:w="1785" w:type="dxa"/>
          </w:tcPr>
          <w:p w:rsidR="00D4001B" w:rsidRPr="002005DA" w:rsidRDefault="00D4001B" w:rsidP="00CF3C7D">
            <w:r w:rsidRPr="002005DA">
              <w:t xml:space="preserve">Termination </w:t>
            </w:r>
          </w:p>
        </w:tc>
        <w:tc>
          <w:tcPr>
            <w:tcW w:w="1020" w:type="dxa"/>
          </w:tcPr>
          <w:p w:rsidR="00D4001B" w:rsidRPr="002005DA" w:rsidRDefault="00D4001B" w:rsidP="00CF3C7D">
            <w:r w:rsidRPr="002005DA">
              <w:t>07/22/09</w:t>
            </w:r>
          </w:p>
        </w:tc>
        <w:tc>
          <w:tcPr>
            <w:tcW w:w="1029" w:type="dxa"/>
          </w:tcPr>
          <w:p w:rsidR="00D4001B" w:rsidRPr="002005DA" w:rsidRDefault="00D4001B" w:rsidP="00CF3C7D">
            <w:r w:rsidRPr="002005DA">
              <w:t>12/6/10</w:t>
            </w:r>
          </w:p>
        </w:tc>
        <w:tc>
          <w:tcPr>
            <w:tcW w:w="919" w:type="dxa"/>
          </w:tcPr>
          <w:p w:rsidR="00D4001B" w:rsidRPr="002005DA" w:rsidRDefault="00D4001B" w:rsidP="00CF3C7D">
            <w:r w:rsidRPr="002005DA">
              <w:t>Yes</w:t>
            </w:r>
          </w:p>
        </w:tc>
        <w:tc>
          <w:tcPr>
            <w:tcW w:w="2342" w:type="dxa"/>
          </w:tcPr>
          <w:p w:rsidR="00D4001B" w:rsidRPr="002005DA" w:rsidRDefault="00142E21" w:rsidP="005554A9">
            <w:r w:rsidRPr="002005DA">
              <w:t xml:space="preserve">Cmwlth. Ct. dismissed; PA </w:t>
            </w:r>
            <w:r w:rsidRPr="002005DA">
              <w:lastRenderedPageBreak/>
              <w:t xml:space="preserve">Sup. Ct. denied </w:t>
            </w:r>
            <w:proofErr w:type="spellStart"/>
            <w:r w:rsidRPr="002005DA">
              <w:t>writ</w:t>
            </w:r>
            <w:r w:rsidR="005554A9">
              <w:t>;</w:t>
            </w:r>
            <w:r w:rsidRPr="002005DA">
              <w:t>U.S</w:t>
            </w:r>
            <w:proofErr w:type="spellEnd"/>
            <w:r w:rsidRPr="002005DA">
              <w:t>. Sup Ct denied writ</w:t>
            </w:r>
          </w:p>
        </w:tc>
      </w:tr>
      <w:tr w:rsidR="00AF28D3" w:rsidRPr="002005DA" w:rsidTr="003E3185">
        <w:trPr>
          <w:tblCellSpacing w:w="20" w:type="dxa"/>
        </w:trPr>
        <w:tc>
          <w:tcPr>
            <w:tcW w:w="1250" w:type="dxa"/>
          </w:tcPr>
          <w:p w:rsidR="00D4001B" w:rsidRPr="002005DA" w:rsidRDefault="00D4001B" w:rsidP="00CF3C7D">
            <w:pPr>
              <w:jc w:val="center"/>
            </w:pPr>
            <w:r w:rsidRPr="002005DA">
              <w:lastRenderedPageBreak/>
              <w:t>4</w:t>
            </w:r>
          </w:p>
        </w:tc>
        <w:tc>
          <w:tcPr>
            <w:tcW w:w="1218" w:type="dxa"/>
          </w:tcPr>
          <w:p w:rsidR="00D4001B" w:rsidRPr="002005DA" w:rsidRDefault="00D4001B" w:rsidP="00CF3C7D">
            <w:r w:rsidRPr="002005DA">
              <w:t>C-2010-2171324</w:t>
            </w:r>
          </w:p>
        </w:tc>
        <w:tc>
          <w:tcPr>
            <w:tcW w:w="1785" w:type="dxa"/>
          </w:tcPr>
          <w:p w:rsidR="00D4001B" w:rsidRPr="002005DA" w:rsidRDefault="00D4001B" w:rsidP="00CF3C7D">
            <w:r w:rsidRPr="002005DA">
              <w:t xml:space="preserve">Termination </w:t>
            </w:r>
          </w:p>
        </w:tc>
        <w:tc>
          <w:tcPr>
            <w:tcW w:w="1020" w:type="dxa"/>
          </w:tcPr>
          <w:p w:rsidR="00D4001B" w:rsidRPr="002005DA" w:rsidRDefault="00D4001B" w:rsidP="00CF3C7D">
            <w:r w:rsidRPr="002005DA">
              <w:t>04/19/10</w:t>
            </w:r>
          </w:p>
        </w:tc>
        <w:tc>
          <w:tcPr>
            <w:tcW w:w="1029" w:type="dxa"/>
          </w:tcPr>
          <w:p w:rsidR="00D4001B" w:rsidRPr="002005DA" w:rsidRDefault="00D4001B" w:rsidP="00CF3C7D">
            <w:r w:rsidRPr="002005DA">
              <w:t>7/15/11</w:t>
            </w:r>
          </w:p>
        </w:tc>
        <w:tc>
          <w:tcPr>
            <w:tcW w:w="919" w:type="dxa"/>
          </w:tcPr>
          <w:p w:rsidR="00D4001B" w:rsidRPr="002005DA" w:rsidRDefault="00D4001B" w:rsidP="00CF3C7D">
            <w:r w:rsidRPr="002005DA">
              <w:t>No</w:t>
            </w:r>
          </w:p>
        </w:tc>
        <w:tc>
          <w:tcPr>
            <w:tcW w:w="2342" w:type="dxa"/>
          </w:tcPr>
          <w:p w:rsidR="00D4001B" w:rsidRPr="002005DA" w:rsidRDefault="00D4001B" w:rsidP="00CF3C7D"/>
        </w:tc>
      </w:tr>
      <w:tr w:rsidR="00AF28D3" w:rsidRPr="002005DA" w:rsidTr="003E3185">
        <w:trPr>
          <w:tblCellSpacing w:w="20" w:type="dxa"/>
        </w:trPr>
        <w:tc>
          <w:tcPr>
            <w:tcW w:w="1250" w:type="dxa"/>
          </w:tcPr>
          <w:p w:rsidR="00D4001B" w:rsidRPr="002005DA" w:rsidRDefault="00D4001B" w:rsidP="00CF3C7D">
            <w:pPr>
              <w:jc w:val="center"/>
            </w:pPr>
            <w:r w:rsidRPr="002005DA">
              <w:t>5</w:t>
            </w:r>
          </w:p>
        </w:tc>
        <w:tc>
          <w:tcPr>
            <w:tcW w:w="1218" w:type="dxa"/>
          </w:tcPr>
          <w:p w:rsidR="00D4001B" w:rsidRPr="002005DA" w:rsidRDefault="00D4001B" w:rsidP="00CF3C7D">
            <w:r w:rsidRPr="002005DA">
              <w:t>C-2011-2235775</w:t>
            </w:r>
          </w:p>
        </w:tc>
        <w:tc>
          <w:tcPr>
            <w:tcW w:w="1785" w:type="dxa"/>
          </w:tcPr>
          <w:p w:rsidR="00D4001B" w:rsidRPr="002005DA" w:rsidRDefault="00D4001B" w:rsidP="005554A9">
            <w:r w:rsidRPr="002005DA">
              <w:t>Notice incl</w:t>
            </w:r>
            <w:r w:rsidR="00AF28D3" w:rsidRPr="002005DA">
              <w:t>udes</w:t>
            </w:r>
            <w:r w:rsidRPr="002005DA">
              <w:t xml:space="preserve"> charges not due; seeks P</w:t>
            </w:r>
            <w:r w:rsidR="005554A9">
              <w:t xml:space="preserve">ayment </w:t>
            </w:r>
            <w:r w:rsidRPr="002005DA">
              <w:t>A</w:t>
            </w:r>
            <w:r w:rsidR="005554A9">
              <w:t>rrangement (PAR)</w:t>
            </w:r>
          </w:p>
        </w:tc>
        <w:tc>
          <w:tcPr>
            <w:tcW w:w="1020" w:type="dxa"/>
          </w:tcPr>
          <w:p w:rsidR="00D4001B" w:rsidRPr="002005DA" w:rsidRDefault="00D4001B" w:rsidP="00CF3C7D">
            <w:r w:rsidRPr="002005DA">
              <w:t>04/13/11</w:t>
            </w:r>
          </w:p>
        </w:tc>
        <w:tc>
          <w:tcPr>
            <w:tcW w:w="1029" w:type="dxa"/>
          </w:tcPr>
          <w:p w:rsidR="00D4001B" w:rsidRPr="002005DA" w:rsidRDefault="00D4001B" w:rsidP="00CF3C7D">
            <w:r w:rsidRPr="002005DA">
              <w:t>6/1/12</w:t>
            </w:r>
          </w:p>
        </w:tc>
        <w:tc>
          <w:tcPr>
            <w:tcW w:w="919" w:type="dxa"/>
          </w:tcPr>
          <w:p w:rsidR="00D4001B" w:rsidRPr="002005DA" w:rsidRDefault="00D4001B" w:rsidP="00CF3C7D">
            <w:r w:rsidRPr="002005DA">
              <w:t>Yes</w:t>
            </w:r>
            <w:r w:rsidRPr="002005DA">
              <w:rPr>
                <w:rStyle w:val="FootnoteReference"/>
              </w:rPr>
              <w:footnoteReference w:id="2"/>
            </w:r>
          </w:p>
        </w:tc>
        <w:tc>
          <w:tcPr>
            <w:tcW w:w="2342" w:type="dxa"/>
          </w:tcPr>
          <w:p w:rsidR="00142E21" w:rsidRPr="002005DA" w:rsidRDefault="00142E21" w:rsidP="00142E21">
            <w:r w:rsidRPr="002005DA">
              <w:t xml:space="preserve">Cmwlth. Ct. dismissed on 5/3/13; PA Sup. Ct. denied </w:t>
            </w:r>
            <w:r w:rsidR="0099065E" w:rsidRPr="002005DA">
              <w:t>pet. for allowance of appeal</w:t>
            </w:r>
            <w:r w:rsidRPr="002005DA">
              <w:t xml:space="preserve"> </w:t>
            </w:r>
          </w:p>
          <w:p w:rsidR="00D4001B" w:rsidRPr="002005DA" w:rsidRDefault="00142E21" w:rsidP="00142E21">
            <w:r w:rsidRPr="002005DA">
              <w:t>U.S. Sup Ct denied writ on 10/17/13</w:t>
            </w:r>
          </w:p>
        </w:tc>
      </w:tr>
      <w:tr w:rsidR="00AF28D3" w:rsidRPr="002005DA" w:rsidTr="003E3185">
        <w:trPr>
          <w:tblCellSpacing w:w="20" w:type="dxa"/>
        </w:trPr>
        <w:tc>
          <w:tcPr>
            <w:tcW w:w="1250" w:type="dxa"/>
          </w:tcPr>
          <w:p w:rsidR="00D4001B" w:rsidRPr="002005DA" w:rsidRDefault="00D4001B" w:rsidP="00CF3C7D">
            <w:pPr>
              <w:jc w:val="center"/>
            </w:pPr>
            <w:r w:rsidRPr="002005DA">
              <w:t>6</w:t>
            </w:r>
          </w:p>
        </w:tc>
        <w:tc>
          <w:tcPr>
            <w:tcW w:w="1218" w:type="dxa"/>
          </w:tcPr>
          <w:p w:rsidR="00D4001B" w:rsidRPr="002005DA" w:rsidRDefault="00D4001B" w:rsidP="00CF3C7D">
            <w:r w:rsidRPr="002005DA">
              <w:t>C-2012-2318472</w:t>
            </w:r>
          </w:p>
        </w:tc>
        <w:tc>
          <w:tcPr>
            <w:tcW w:w="1785" w:type="dxa"/>
          </w:tcPr>
          <w:p w:rsidR="00D4001B" w:rsidRPr="002005DA" w:rsidRDefault="00D4001B" w:rsidP="00CF3C7D">
            <w:r w:rsidRPr="002005DA">
              <w:t>10-day Notice invalid; seeks PAR</w:t>
            </w:r>
          </w:p>
        </w:tc>
        <w:tc>
          <w:tcPr>
            <w:tcW w:w="1020" w:type="dxa"/>
          </w:tcPr>
          <w:p w:rsidR="00D4001B" w:rsidRPr="002005DA" w:rsidRDefault="00D4001B" w:rsidP="00CF3C7D">
            <w:r w:rsidRPr="002005DA">
              <w:t>08/01/12</w:t>
            </w:r>
          </w:p>
        </w:tc>
        <w:tc>
          <w:tcPr>
            <w:tcW w:w="1029" w:type="dxa"/>
          </w:tcPr>
          <w:p w:rsidR="00D4001B" w:rsidRPr="002005DA" w:rsidRDefault="00D4001B" w:rsidP="00CF3C7D"/>
        </w:tc>
        <w:tc>
          <w:tcPr>
            <w:tcW w:w="919" w:type="dxa"/>
          </w:tcPr>
          <w:p w:rsidR="00D4001B" w:rsidRPr="002005DA" w:rsidRDefault="00D4001B" w:rsidP="00CF3C7D"/>
        </w:tc>
        <w:tc>
          <w:tcPr>
            <w:tcW w:w="2342" w:type="dxa"/>
          </w:tcPr>
          <w:p w:rsidR="00D4001B" w:rsidRPr="002005DA" w:rsidRDefault="00D4001B" w:rsidP="00CF3C7D"/>
        </w:tc>
      </w:tr>
      <w:tr w:rsidR="00AF28D3" w:rsidRPr="002005DA" w:rsidTr="003E3185">
        <w:trPr>
          <w:tblCellSpacing w:w="20" w:type="dxa"/>
        </w:trPr>
        <w:tc>
          <w:tcPr>
            <w:tcW w:w="1250" w:type="dxa"/>
          </w:tcPr>
          <w:p w:rsidR="00D4001B" w:rsidRPr="002005DA" w:rsidRDefault="00D4001B" w:rsidP="00CF3C7D">
            <w:pPr>
              <w:jc w:val="center"/>
            </w:pPr>
            <w:r w:rsidRPr="002005DA">
              <w:t>7</w:t>
            </w:r>
          </w:p>
        </w:tc>
        <w:tc>
          <w:tcPr>
            <w:tcW w:w="1218" w:type="dxa"/>
          </w:tcPr>
          <w:p w:rsidR="00D4001B" w:rsidRPr="002005DA" w:rsidRDefault="00D4001B" w:rsidP="00CF3C7D">
            <w:r w:rsidRPr="002005DA">
              <w:t>C-2013-2383618</w:t>
            </w:r>
            <w:r w:rsidR="003E3185" w:rsidRPr="002005DA">
              <w:rPr>
                <w:rStyle w:val="FootnoteReference"/>
              </w:rPr>
              <w:footnoteReference w:id="3"/>
            </w:r>
          </w:p>
        </w:tc>
        <w:tc>
          <w:tcPr>
            <w:tcW w:w="1785" w:type="dxa"/>
          </w:tcPr>
          <w:p w:rsidR="00D4001B" w:rsidRPr="002005DA" w:rsidRDefault="00D4001B" w:rsidP="00CF3C7D">
            <w:r w:rsidRPr="002005DA">
              <w:t>10-day Notice 8/29/13  invalid</w:t>
            </w:r>
          </w:p>
        </w:tc>
        <w:tc>
          <w:tcPr>
            <w:tcW w:w="1020" w:type="dxa"/>
          </w:tcPr>
          <w:p w:rsidR="00D4001B" w:rsidRPr="002005DA" w:rsidRDefault="00D4001B" w:rsidP="00CF3C7D">
            <w:r w:rsidRPr="002005DA">
              <w:t>09/06/13</w:t>
            </w:r>
          </w:p>
        </w:tc>
        <w:tc>
          <w:tcPr>
            <w:tcW w:w="1029" w:type="dxa"/>
          </w:tcPr>
          <w:p w:rsidR="00D4001B" w:rsidRPr="002005DA" w:rsidRDefault="00D4001B" w:rsidP="00CF3C7D"/>
        </w:tc>
        <w:tc>
          <w:tcPr>
            <w:tcW w:w="919" w:type="dxa"/>
          </w:tcPr>
          <w:p w:rsidR="00D4001B" w:rsidRPr="002005DA" w:rsidRDefault="00D4001B" w:rsidP="00CF3C7D"/>
        </w:tc>
        <w:tc>
          <w:tcPr>
            <w:tcW w:w="2342" w:type="dxa"/>
          </w:tcPr>
          <w:p w:rsidR="00D4001B" w:rsidRPr="002005DA" w:rsidRDefault="00D4001B" w:rsidP="00CF3C7D"/>
        </w:tc>
      </w:tr>
      <w:tr w:rsidR="00AF28D3" w:rsidRPr="002005DA" w:rsidTr="003E3185">
        <w:trPr>
          <w:tblCellSpacing w:w="20" w:type="dxa"/>
        </w:trPr>
        <w:tc>
          <w:tcPr>
            <w:tcW w:w="1250" w:type="dxa"/>
          </w:tcPr>
          <w:p w:rsidR="00D4001B" w:rsidRPr="002005DA" w:rsidRDefault="00D4001B" w:rsidP="00CF3C7D">
            <w:pPr>
              <w:jc w:val="center"/>
            </w:pPr>
            <w:r w:rsidRPr="002005DA">
              <w:t>8</w:t>
            </w:r>
          </w:p>
        </w:tc>
        <w:tc>
          <w:tcPr>
            <w:tcW w:w="1218" w:type="dxa"/>
          </w:tcPr>
          <w:p w:rsidR="00D4001B" w:rsidRPr="002005DA" w:rsidRDefault="00D4001B" w:rsidP="00CF3C7D">
            <w:r w:rsidRPr="002005DA">
              <w:t>C-2013-</w:t>
            </w:r>
          </w:p>
          <w:p w:rsidR="00D4001B" w:rsidRPr="002005DA" w:rsidRDefault="00D4001B" w:rsidP="00CF3C7D">
            <w:r w:rsidRPr="002005DA">
              <w:t>2393225</w:t>
            </w:r>
          </w:p>
        </w:tc>
        <w:tc>
          <w:tcPr>
            <w:tcW w:w="1785" w:type="dxa"/>
          </w:tcPr>
          <w:p w:rsidR="00D4001B" w:rsidRPr="002005DA" w:rsidRDefault="00D4001B" w:rsidP="00CF3C7D">
            <w:r w:rsidRPr="002005DA">
              <w:t>Complainant should not have to pay current bills during pendency of all PUC complaints and appeals</w:t>
            </w:r>
          </w:p>
        </w:tc>
        <w:tc>
          <w:tcPr>
            <w:tcW w:w="1020" w:type="dxa"/>
          </w:tcPr>
          <w:p w:rsidR="00D4001B" w:rsidRPr="002005DA" w:rsidRDefault="00D4001B" w:rsidP="00CF3C7D">
            <w:r w:rsidRPr="002005DA">
              <w:t xml:space="preserve">10/29/13 </w:t>
            </w:r>
          </w:p>
        </w:tc>
        <w:tc>
          <w:tcPr>
            <w:tcW w:w="1029" w:type="dxa"/>
          </w:tcPr>
          <w:p w:rsidR="00D4001B" w:rsidRPr="002005DA" w:rsidRDefault="00D4001B" w:rsidP="00CF3C7D"/>
        </w:tc>
        <w:tc>
          <w:tcPr>
            <w:tcW w:w="919" w:type="dxa"/>
          </w:tcPr>
          <w:p w:rsidR="00D4001B" w:rsidRPr="002005DA" w:rsidRDefault="00D4001B" w:rsidP="00CF3C7D"/>
        </w:tc>
        <w:tc>
          <w:tcPr>
            <w:tcW w:w="2342" w:type="dxa"/>
          </w:tcPr>
          <w:p w:rsidR="00D4001B" w:rsidRPr="002005DA" w:rsidRDefault="00D4001B" w:rsidP="00CF3C7D"/>
        </w:tc>
      </w:tr>
      <w:tr w:rsidR="00AF28D3" w:rsidRPr="002005DA" w:rsidTr="003E3185">
        <w:trPr>
          <w:tblCellSpacing w:w="20" w:type="dxa"/>
        </w:trPr>
        <w:tc>
          <w:tcPr>
            <w:tcW w:w="1250" w:type="dxa"/>
          </w:tcPr>
          <w:p w:rsidR="00D4001B" w:rsidRPr="002005DA" w:rsidRDefault="00D4001B" w:rsidP="00CF3C7D">
            <w:pPr>
              <w:jc w:val="center"/>
            </w:pPr>
            <w:r w:rsidRPr="002005DA">
              <w:t>9</w:t>
            </w:r>
          </w:p>
        </w:tc>
        <w:tc>
          <w:tcPr>
            <w:tcW w:w="1218" w:type="dxa"/>
          </w:tcPr>
          <w:p w:rsidR="00D4001B" w:rsidRPr="002005DA" w:rsidRDefault="00D4001B" w:rsidP="00CF3C7D">
            <w:r w:rsidRPr="002005DA">
              <w:t>C-2013-2392536</w:t>
            </w:r>
          </w:p>
        </w:tc>
        <w:tc>
          <w:tcPr>
            <w:tcW w:w="1785" w:type="dxa"/>
          </w:tcPr>
          <w:p w:rsidR="00D4001B" w:rsidRPr="002005DA" w:rsidRDefault="00D4001B" w:rsidP="00CF3C7D">
            <w:r w:rsidRPr="002005DA">
              <w:t>PECO’s billing practices are irregular;</w:t>
            </w:r>
          </w:p>
          <w:p w:rsidR="00D4001B" w:rsidRPr="002005DA" w:rsidRDefault="00D4001B" w:rsidP="00CF3C7D">
            <w:r w:rsidRPr="002005DA">
              <w:t>Seeks stay of all termination until appeal process for all complaints is exhausted.</w:t>
            </w:r>
          </w:p>
        </w:tc>
        <w:tc>
          <w:tcPr>
            <w:tcW w:w="1020" w:type="dxa"/>
          </w:tcPr>
          <w:p w:rsidR="00D4001B" w:rsidRPr="002005DA" w:rsidRDefault="00D4001B" w:rsidP="00CF3C7D">
            <w:r w:rsidRPr="002005DA">
              <w:t>11/14/13</w:t>
            </w:r>
          </w:p>
          <w:p w:rsidR="00D4001B" w:rsidRPr="002005DA" w:rsidRDefault="00D4001B" w:rsidP="00CF3C7D"/>
        </w:tc>
        <w:tc>
          <w:tcPr>
            <w:tcW w:w="1029" w:type="dxa"/>
          </w:tcPr>
          <w:p w:rsidR="00D4001B" w:rsidRPr="002005DA" w:rsidRDefault="00D4001B" w:rsidP="00CF3C7D"/>
        </w:tc>
        <w:tc>
          <w:tcPr>
            <w:tcW w:w="919" w:type="dxa"/>
          </w:tcPr>
          <w:p w:rsidR="00D4001B" w:rsidRPr="002005DA" w:rsidRDefault="00D4001B" w:rsidP="00CF3C7D"/>
        </w:tc>
        <w:tc>
          <w:tcPr>
            <w:tcW w:w="2342" w:type="dxa"/>
          </w:tcPr>
          <w:p w:rsidR="00D4001B" w:rsidRPr="002005DA" w:rsidRDefault="00D4001B" w:rsidP="00CF3C7D"/>
        </w:tc>
      </w:tr>
    </w:tbl>
    <w:p w:rsidR="006E192F" w:rsidRPr="002005DA" w:rsidRDefault="00185E84"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Regarding the instant case, o</w:t>
      </w:r>
      <w:r w:rsidR="006E192F" w:rsidRPr="002005DA">
        <w:rPr>
          <w:rFonts w:ascii="Times New Roman" w:hAnsi="Times New Roman" w:cs="Times New Roman"/>
        </w:rPr>
        <w:t>n August 1, 2012, Mark Mazza (Complainant) filed a complaint with the Pennsylvania Public Utility Commission (Commission</w:t>
      </w:r>
      <w:r w:rsidR="0009337A">
        <w:rPr>
          <w:rFonts w:ascii="Times New Roman" w:hAnsi="Times New Roman" w:cs="Times New Roman"/>
        </w:rPr>
        <w:t xml:space="preserve"> or PUC</w:t>
      </w:r>
      <w:r w:rsidR="006E192F" w:rsidRPr="002005DA">
        <w:rPr>
          <w:rFonts w:ascii="Times New Roman" w:hAnsi="Times New Roman" w:cs="Times New Roman"/>
        </w:rPr>
        <w:t>) against PECO Energy Company (Respondent, PECO Energy or PECO)</w:t>
      </w:r>
      <w:r w:rsidR="0099065E" w:rsidRPr="002005DA">
        <w:rPr>
          <w:rFonts w:ascii="Times New Roman" w:hAnsi="Times New Roman" w:cs="Times New Roman"/>
        </w:rPr>
        <w:t xml:space="preserve"> at Docket No. C-2012-2318472</w:t>
      </w:r>
      <w:r w:rsidR="006E192F" w:rsidRPr="002005DA">
        <w:rPr>
          <w:rFonts w:ascii="Times New Roman" w:hAnsi="Times New Roman" w:cs="Times New Roman"/>
        </w:rPr>
        <w:t>.  I will refer to this complaint throughout this decision as Complaint 6.  Complaint 6 alleges that Complainant’s due process rights are being violated in that he has received an improper ten-day notice dated July 26, 2012, that his utility service is being terminated.  Complaint 6 further states that since Complainant has not exhausted the appellate process for prior cases, he disputes the amount stated in the ten-day notice of $9,600.12 and he requests the 10-day notice be stayed, vacated or stricken.  Complaint at 6-7.</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Complainant seeks relief </w:t>
      </w:r>
      <w:r w:rsidR="005554A9">
        <w:rPr>
          <w:rFonts w:ascii="Times New Roman" w:hAnsi="Times New Roman" w:cs="Times New Roman"/>
        </w:rPr>
        <w:t xml:space="preserve">in the form </w:t>
      </w:r>
      <w:r w:rsidRPr="002005DA">
        <w:rPr>
          <w:rFonts w:ascii="Times New Roman" w:hAnsi="Times New Roman" w:cs="Times New Roman"/>
        </w:rPr>
        <w:t xml:space="preserve">of </w:t>
      </w:r>
      <w:r w:rsidR="005554A9">
        <w:rPr>
          <w:rFonts w:ascii="Times New Roman" w:hAnsi="Times New Roman" w:cs="Times New Roman"/>
        </w:rPr>
        <w:t xml:space="preserve">an </w:t>
      </w:r>
      <w:r w:rsidRPr="002005DA">
        <w:rPr>
          <w:rFonts w:ascii="Times New Roman" w:hAnsi="Times New Roman" w:cs="Times New Roman"/>
        </w:rPr>
        <w:t>injunction precluding the shut off.  He requests PECO be enjoined from taking any action to shut off and/or suspend Complainant’s service at his property located at 1271 Farm Rd., Berwyn, PA 19312.  In the alternative, Complainant requests a stay of shut-off/suspension of services and requests a payment arrangement and/or substantial reduction of all bills due to financial circumstances and unemployment.  Complaint at 7.</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On August 9, 2012, PECO Energy was served with the complaint.  </w:t>
      </w:r>
      <w:r w:rsidR="00200E0B" w:rsidRPr="002005DA">
        <w:rPr>
          <w:rFonts w:ascii="Times New Roman" w:hAnsi="Times New Roman" w:cs="Times New Roman"/>
        </w:rPr>
        <w:t>Respondent</w:t>
      </w:r>
      <w:r w:rsidRPr="002005DA">
        <w:rPr>
          <w:rFonts w:ascii="Times New Roman" w:hAnsi="Times New Roman" w:cs="Times New Roman"/>
        </w:rPr>
        <w:t xml:space="preserve"> filed preliminary objections on August 14, 2012, averring that Complaint 6 should be d</w:t>
      </w:r>
      <w:r w:rsidR="00C03734">
        <w:rPr>
          <w:rFonts w:ascii="Times New Roman" w:hAnsi="Times New Roman" w:cs="Times New Roman"/>
        </w:rPr>
        <w:t>ismissed </w:t>
      </w:r>
      <w:r w:rsidRPr="002005DA">
        <w:rPr>
          <w:rFonts w:ascii="Times New Roman" w:hAnsi="Times New Roman" w:cs="Times New Roman"/>
        </w:rPr>
        <w:t xml:space="preserve">under the doctrine of </w:t>
      </w:r>
      <w:r w:rsidRPr="002005DA">
        <w:rPr>
          <w:rFonts w:ascii="Times New Roman" w:hAnsi="Times New Roman" w:cs="Times New Roman"/>
          <w:i/>
        </w:rPr>
        <w:t>lis pendens</w:t>
      </w:r>
      <w:r w:rsidRPr="002005DA">
        <w:rPr>
          <w:rFonts w:ascii="Times New Roman" w:hAnsi="Times New Roman" w:cs="Times New Roman"/>
        </w:rPr>
        <w:t xml:space="preserve"> because over the past four years, Complainant filed six formal complaints against PECO before the Commission a</w:t>
      </w:r>
      <w:r w:rsidR="00C03734">
        <w:rPr>
          <w:rFonts w:ascii="Times New Roman" w:hAnsi="Times New Roman" w:cs="Times New Roman"/>
        </w:rPr>
        <w:t xml:space="preserve">t Docket Nos. </w:t>
      </w:r>
      <w:proofErr w:type="gramStart"/>
      <w:r w:rsidR="00C03734">
        <w:rPr>
          <w:rFonts w:ascii="Times New Roman" w:hAnsi="Times New Roman" w:cs="Times New Roman"/>
        </w:rPr>
        <w:t>C-2008-2047803, C</w:t>
      </w:r>
      <w:r w:rsidR="00C03734">
        <w:rPr>
          <w:rFonts w:ascii="Times New Roman" w:hAnsi="Times New Roman" w:cs="Times New Roman"/>
        </w:rPr>
        <w:noBreakHyphen/>
      </w:r>
      <w:r w:rsidRPr="002005DA">
        <w:rPr>
          <w:rFonts w:ascii="Times New Roman" w:hAnsi="Times New Roman" w:cs="Times New Roman"/>
        </w:rPr>
        <w:t>2009-2118230, C-2009-2120401, C-2010-2171324, C-2011-2235775, and C-2012-2318472.</w:t>
      </w:r>
      <w:proofErr w:type="gramEnd"/>
      <w:r w:rsidRPr="002005DA">
        <w:rPr>
          <w:rFonts w:ascii="Times New Roman" w:hAnsi="Times New Roman" w:cs="Times New Roman"/>
        </w:rPr>
        <w:t xml:space="preserve">  Respondent argue</w:t>
      </w:r>
      <w:r w:rsidR="00CE606F" w:rsidRPr="002005DA">
        <w:rPr>
          <w:rFonts w:ascii="Times New Roman" w:hAnsi="Times New Roman" w:cs="Times New Roman"/>
        </w:rPr>
        <w:t>d</w:t>
      </w:r>
      <w:r w:rsidRPr="002005DA">
        <w:rPr>
          <w:rFonts w:ascii="Times New Roman" w:hAnsi="Times New Roman" w:cs="Times New Roman"/>
        </w:rPr>
        <w:t xml:space="preserve"> the six complaints </w:t>
      </w:r>
      <w:r w:rsidR="00CE606F" w:rsidRPr="002005DA">
        <w:rPr>
          <w:rFonts w:ascii="Times New Roman" w:hAnsi="Times New Roman" w:cs="Times New Roman"/>
        </w:rPr>
        <w:t>were</w:t>
      </w:r>
      <w:r w:rsidRPr="002005DA">
        <w:rPr>
          <w:rFonts w:ascii="Times New Roman" w:hAnsi="Times New Roman" w:cs="Times New Roman"/>
        </w:rPr>
        <w:t xml:space="preserve"> similar in that they all involve</w:t>
      </w:r>
      <w:r w:rsidR="00CE606F" w:rsidRPr="002005DA">
        <w:rPr>
          <w:rFonts w:ascii="Times New Roman" w:hAnsi="Times New Roman" w:cs="Times New Roman"/>
        </w:rPr>
        <w:t>d</w:t>
      </w:r>
      <w:r w:rsidRPr="002005DA">
        <w:rPr>
          <w:rFonts w:ascii="Times New Roman" w:hAnsi="Times New Roman" w:cs="Times New Roman"/>
        </w:rPr>
        <w:t xml:space="preserve"> disputes regarding Complainant’s bills and termination notices at the same service address.  Respondent contend</w:t>
      </w:r>
      <w:r w:rsidR="00CE606F" w:rsidRPr="002005DA">
        <w:rPr>
          <w:rFonts w:ascii="Times New Roman" w:hAnsi="Times New Roman" w:cs="Times New Roman"/>
        </w:rPr>
        <w:t>ed</w:t>
      </w:r>
      <w:r w:rsidRPr="002005DA">
        <w:rPr>
          <w:rFonts w:ascii="Times New Roman" w:hAnsi="Times New Roman" w:cs="Times New Roman"/>
        </w:rPr>
        <w:t xml:space="preserve"> that Complainant has repeatedly filed complaints in order to avoid termination for his arrearages, and he should be precluded from filing additional complaints until his unpaid balance is satisfied.</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The first complaint filed by Complainant was in 2008 at Docket No. C-2008-2047803 and is no longer an active case</w:t>
      </w:r>
      <w:r w:rsidR="003E3185" w:rsidRPr="002005DA">
        <w:rPr>
          <w:rFonts w:ascii="Times New Roman" w:hAnsi="Times New Roman" w:cs="Times New Roman"/>
        </w:rPr>
        <w:t xml:space="preserve"> as it was resolved by a certificate of satisfaction</w:t>
      </w:r>
      <w:r w:rsidRPr="002005DA">
        <w:rPr>
          <w:rFonts w:ascii="Times New Roman" w:hAnsi="Times New Roman" w:cs="Times New Roman"/>
        </w:rPr>
        <w:t>.</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The Commission served a complaint on </w:t>
      </w:r>
      <w:r w:rsidR="00200E0B" w:rsidRPr="002005DA">
        <w:rPr>
          <w:rFonts w:ascii="Times New Roman" w:hAnsi="Times New Roman" w:cs="Times New Roman"/>
        </w:rPr>
        <w:t>Respondent</w:t>
      </w:r>
      <w:r w:rsidR="00C03734">
        <w:rPr>
          <w:rFonts w:ascii="Times New Roman" w:hAnsi="Times New Roman" w:cs="Times New Roman"/>
        </w:rPr>
        <w:t xml:space="preserve"> at Docket No. C-2009-</w:t>
      </w:r>
      <w:r w:rsidRPr="002005DA">
        <w:rPr>
          <w:rFonts w:ascii="Times New Roman" w:hAnsi="Times New Roman" w:cs="Times New Roman"/>
        </w:rPr>
        <w:t>2118230 on July 10, 2009.  I will refer to this complaint throughout this decision as Complaint 2.  Complaint 2 alleged improper termination and requested a payment arrangement.</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The Commission served a complaint on </w:t>
      </w:r>
      <w:r w:rsidR="00200E0B" w:rsidRPr="002005DA">
        <w:rPr>
          <w:rFonts w:ascii="Times New Roman" w:hAnsi="Times New Roman" w:cs="Times New Roman"/>
        </w:rPr>
        <w:t>Respondent</w:t>
      </w:r>
      <w:r w:rsidR="00C03734">
        <w:rPr>
          <w:rFonts w:ascii="Times New Roman" w:hAnsi="Times New Roman" w:cs="Times New Roman"/>
        </w:rPr>
        <w:t xml:space="preserve"> at Docket No. C-2009-</w:t>
      </w:r>
      <w:r w:rsidRPr="002005DA">
        <w:rPr>
          <w:rFonts w:ascii="Times New Roman" w:hAnsi="Times New Roman" w:cs="Times New Roman"/>
        </w:rPr>
        <w:t>2120401 on July 22, 2009.  I will refer to this complaint throughout this decision as Complaint 3.  Complaint 3 raised the same issues raised in Complaint 2.  Complaint 3 alleged improper termination and requested a payment arrangement.</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Complaint 2 and Complaint 3 were consolidated for hearing.  An initial hearing was held on April 13, 2010 and a second hearing was held on June 15, 2010.  </w:t>
      </w:r>
      <w:r w:rsidR="00C03734">
        <w:rPr>
          <w:rFonts w:ascii="Times New Roman" w:hAnsi="Times New Roman" w:cs="Times New Roman"/>
        </w:rPr>
        <w:t xml:space="preserve">On August 17, </w:t>
      </w:r>
      <w:r w:rsidRPr="002005DA">
        <w:rPr>
          <w:rFonts w:ascii="Times New Roman" w:hAnsi="Times New Roman" w:cs="Times New Roman"/>
        </w:rPr>
        <w:t>2010, Administrative Law Judge Angela Jones issued an Initial Decision ordering Complainant to make monthly payments consisting of his current bill plus one twenty-fourth (1/24</w:t>
      </w:r>
      <w:r w:rsidRPr="002005DA">
        <w:rPr>
          <w:rFonts w:ascii="Times New Roman" w:hAnsi="Times New Roman" w:cs="Times New Roman"/>
          <w:vertAlign w:val="superscript"/>
        </w:rPr>
        <w:t>th</w:t>
      </w:r>
      <w:r w:rsidRPr="002005DA">
        <w:rPr>
          <w:rFonts w:ascii="Times New Roman" w:hAnsi="Times New Roman" w:cs="Times New Roman"/>
        </w:rPr>
        <w:t xml:space="preserve">) of the balance accrued on his account, beginning with the first billing due date following the entry of a final Commission Order in the case.  ALJ Jones further ordered that if Complainant does not keep the payment schedule stated in the Order, PECO was authorized to suspend or terminate his PECO services in accordance with the Commission’s statute and regulations.  </w:t>
      </w:r>
      <w:r w:rsidRPr="002005DA">
        <w:rPr>
          <w:rFonts w:ascii="Times New Roman" w:hAnsi="Times New Roman" w:cs="Times New Roman"/>
          <w:u w:val="single"/>
        </w:rPr>
        <w:t>Mark Mazza v. PECO Energy Company</w:t>
      </w:r>
      <w:r w:rsidRPr="002005DA">
        <w:rPr>
          <w:rFonts w:ascii="Times New Roman" w:hAnsi="Times New Roman" w:cs="Times New Roman"/>
        </w:rPr>
        <w:t>, C-2009-2118230, C-2009-2120401, August 17, 2010, Initial Decision at 18.</w:t>
      </w:r>
    </w:p>
    <w:p w:rsidR="006E192F" w:rsidRPr="002005DA" w:rsidRDefault="006E192F" w:rsidP="006E192F">
      <w:pPr>
        <w:pStyle w:val="ParaTab1"/>
        <w:spacing w:line="360" w:lineRule="auto"/>
        <w:ind w:firstLine="1350"/>
        <w:rPr>
          <w:rFonts w:ascii="Times New Roman" w:hAnsi="Times New Roman" w:cs="Times New Roman"/>
        </w:rPr>
      </w:pPr>
    </w:p>
    <w:p w:rsidR="00142E21" w:rsidRPr="002005DA" w:rsidRDefault="006E192F" w:rsidP="00142E21">
      <w:pPr>
        <w:pStyle w:val="ParaTab1"/>
        <w:spacing w:line="360" w:lineRule="auto"/>
        <w:ind w:firstLine="1350"/>
        <w:rPr>
          <w:rFonts w:ascii="Times New Roman" w:hAnsi="Times New Roman" w:cs="Times New Roman"/>
        </w:rPr>
      </w:pPr>
      <w:r w:rsidRPr="002005DA">
        <w:rPr>
          <w:rFonts w:ascii="Times New Roman" w:hAnsi="Times New Roman" w:cs="Times New Roman"/>
        </w:rPr>
        <w:t>On September 29, 2010, Complainant filed exceptions claiming his constitutional rights were violated and the agreement was improper.  On December 6, 2010, the Commission denied Mr. Mazza’s exceptions and adopted the Initial Decision of ALJ Jones.  Mr. Mazza appealed this final order to the Commonwealth Court of Pen</w:t>
      </w:r>
      <w:r w:rsidR="00BC6B1A">
        <w:rPr>
          <w:rFonts w:ascii="Times New Roman" w:hAnsi="Times New Roman" w:cs="Times New Roman"/>
        </w:rPr>
        <w:t>nsylvania at Docket No. 2606 CD </w:t>
      </w:r>
      <w:r w:rsidRPr="002005DA">
        <w:rPr>
          <w:rFonts w:ascii="Times New Roman" w:hAnsi="Times New Roman" w:cs="Times New Roman"/>
        </w:rPr>
        <w:t>2010</w:t>
      </w:r>
      <w:r w:rsidR="00193F86" w:rsidRPr="002005DA">
        <w:rPr>
          <w:rFonts w:ascii="Times New Roman" w:hAnsi="Times New Roman" w:cs="Times New Roman"/>
        </w:rPr>
        <w:t xml:space="preserve">, </w:t>
      </w:r>
      <w:r w:rsidR="00193F86" w:rsidRPr="002005DA">
        <w:rPr>
          <w:rFonts w:ascii="Times New Roman" w:hAnsi="Times New Roman" w:cs="Times New Roman"/>
          <w:u w:val="single"/>
        </w:rPr>
        <w:t>Mazza</w:t>
      </w:r>
      <w:r w:rsidR="000059F0" w:rsidRPr="002005DA">
        <w:rPr>
          <w:rFonts w:ascii="Times New Roman" w:hAnsi="Times New Roman" w:cs="Times New Roman"/>
          <w:u w:val="single"/>
        </w:rPr>
        <w:t xml:space="preserve"> v. Pa. Pub. Util. Comm’n</w:t>
      </w:r>
      <w:r w:rsidRPr="002005DA">
        <w:rPr>
          <w:rFonts w:ascii="Times New Roman" w:hAnsi="Times New Roman" w:cs="Times New Roman"/>
        </w:rPr>
        <w:t xml:space="preserve">.  The Commonwealth </w:t>
      </w:r>
      <w:r w:rsidR="00142E21" w:rsidRPr="002005DA">
        <w:rPr>
          <w:rFonts w:ascii="Times New Roman" w:hAnsi="Times New Roman" w:cs="Times New Roman"/>
        </w:rPr>
        <w:t xml:space="preserve">Court affirmed the Commission’s December 6, 2010 Order on January 4, 2012.  </w:t>
      </w:r>
      <w:r w:rsidR="00142E21" w:rsidRPr="002005DA">
        <w:rPr>
          <w:rFonts w:ascii="Times New Roman" w:hAnsi="Times New Roman" w:cs="Times New Roman"/>
          <w:u w:val="single"/>
        </w:rPr>
        <w:t>Mazza v. Pa. Pub. Util. Comm’n</w:t>
      </w:r>
      <w:r w:rsidR="00142E21" w:rsidRPr="002005DA">
        <w:rPr>
          <w:rFonts w:ascii="Times New Roman" w:hAnsi="Times New Roman" w:cs="Times New Roman"/>
        </w:rPr>
        <w:t xml:space="preserve">, Pa. Cmwlth., No. 2006 C.D. 2010, filed January 4, 2012, slip op. at 6.  Complainant then filed a Petition for Review of the Commonwealth Court Order.  On November 26, 2012, the Supreme Court of the United States denied Complainant’s Petition for writ of certiorari. </w:t>
      </w:r>
      <w:r w:rsidR="00A82B06">
        <w:rPr>
          <w:rFonts w:ascii="Times New Roman" w:hAnsi="Times New Roman" w:cs="Times New Roman"/>
        </w:rPr>
        <w:t xml:space="preserve"> </w:t>
      </w:r>
      <w:r w:rsidR="00142E21" w:rsidRPr="002005DA">
        <w:rPr>
          <w:rFonts w:ascii="Times New Roman" w:hAnsi="Times New Roman" w:cs="Times New Roman"/>
        </w:rPr>
        <w:t>Thus, this case is no longer on appeal as all appeals have been exhausted.</w:t>
      </w:r>
    </w:p>
    <w:p w:rsidR="006E192F" w:rsidRPr="002005DA" w:rsidRDefault="006E192F" w:rsidP="006E192F">
      <w:pPr>
        <w:pStyle w:val="ParaTab1"/>
        <w:spacing w:line="360" w:lineRule="auto"/>
        <w:ind w:firstLine="1350"/>
        <w:rPr>
          <w:rFonts w:ascii="Times New Roman" w:hAnsi="Times New Roman" w:cs="Times New Roman"/>
        </w:rPr>
      </w:pPr>
    </w:p>
    <w:p w:rsidR="006E192F" w:rsidRPr="002005DA"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On April 21, 2010, PECO was served with a complaint at Docket No. C-2010-2171324 (Complaint 4).  In this complaint, Complainant again alleged improper termination notice and requested a payment arrangement.  Administrative Law Judge David Salapa dismissed the complaint applying the doctrine of </w:t>
      </w:r>
      <w:r w:rsidRPr="002005DA">
        <w:rPr>
          <w:rFonts w:ascii="Times New Roman" w:hAnsi="Times New Roman" w:cs="Times New Roman"/>
          <w:i/>
        </w:rPr>
        <w:t>lis pendens</w:t>
      </w:r>
      <w:r w:rsidRPr="002005DA">
        <w:rPr>
          <w:rFonts w:ascii="Times New Roman" w:hAnsi="Times New Roman" w:cs="Times New Roman"/>
        </w:rPr>
        <w:t>.  On July 15, 2011, the Commission issued a Final Order dismissing Complainant’s complain</w:t>
      </w:r>
      <w:r w:rsidR="00A82B06">
        <w:rPr>
          <w:rFonts w:ascii="Times New Roman" w:hAnsi="Times New Roman" w:cs="Times New Roman"/>
        </w:rPr>
        <w:t>t.  This case was not appealed.</w:t>
      </w:r>
    </w:p>
    <w:p w:rsidR="006E192F" w:rsidRPr="002005DA" w:rsidRDefault="006E192F" w:rsidP="006E192F">
      <w:pPr>
        <w:pStyle w:val="ParaTab1"/>
        <w:spacing w:line="360" w:lineRule="auto"/>
        <w:ind w:firstLine="1350"/>
        <w:rPr>
          <w:rFonts w:ascii="Times New Roman" w:hAnsi="Times New Roman" w:cs="Times New Roman"/>
        </w:rPr>
      </w:pPr>
    </w:p>
    <w:p w:rsidR="00142E21" w:rsidRPr="002005DA" w:rsidRDefault="006E192F" w:rsidP="00142E21">
      <w:pPr>
        <w:pStyle w:val="ParaTab1"/>
        <w:spacing w:line="360" w:lineRule="auto"/>
        <w:ind w:firstLine="1350"/>
        <w:rPr>
          <w:rFonts w:ascii="Times New Roman" w:hAnsi="Times New Roman" w:cs="Times New Roman"/>
        </w:rPr>
      </w:pPr>
      <w:r w:rsidRPr="002005DA">
        <w:rPr>
          <w:rFonts w:ascii="Times New Roman" w:hAnsi="Times New Roman" w:cs="Times New Roman"/>
        </w:rPr>
        <w:t>On April 13, 2011, PECO was served with a f</w:t>
      </w:r>
      <w:r w:rsidR="00C03734">
        <w:rPr>
          <w:rFonts w:ascii="Times New Roman" w:hAnsi="Times New Roman" w:cs="Times New Roman"/>
        </w:rPr>
        <w:t>ormal complaint at Docket No. C</w:t>
      </w:r>
      <w:r w:rsidR="00C03734">
        <w:rPr>
          <w:rFonts w:ascii="Times New Roman" w:hAnsi="Times New Roman" w:cs="Times New Roman"/>
        </w:rPr>
        <w:noBreakHyphen/>
      </w:r>
      <w:r w:rsidRPr="002005DA">
        <w:rPr>
          <w:rFonts w:ascii="Times New Roman" w:hAnsi="Times New Roman" w:cs="Times New Roman"/>
        </w:rPr>
        <w:t xml:space="preserve">2011-2235775 (Complaint 5), which alleged improper and insufficient termination notices.  On June 28, 2011, </w:t>
      </w:r>
      <w:r w:rsidR="00CF20ED" w:rsidRPr="002005DA">
        <w:rPr>
          <w:rFonts w:ascii="Times New Roman" w:hAnsi="Times New Roman" w:cs="Times New Roman"/>
        </w:rPr>
        <w:t>I</w:t>
      </w:r>
      <w:r w:rsidRPr="002005DA">
        <w:rPr>
          <w:rFonts w:ascii="Times New Roman" w:hAnsi="Times New Roman" w:cs="Times New Roman"/>
        </w:rPr>
        <w:t xml:space="preserve"> recommended PECO’s Preliminary Objections to Complaint 5 be granted and the complaint be dismissed with prejudice on the grounds of </w:t>
      </w:r>
      <w:r w:rsidRPr="002005DA">
        <w:rPr>
          <w:rFonts w:ascii="Times New Roman" w:hAnsi="Times New Roman" w:cs="Times New Roman"/>
          <w:i/>
        </w:rPr>
        <w:t>lis pendens</w:t>
      </w:r>
      <w:r w:rsidRPr="002005DA">
        <w:rPr>
          <w:rFonts w:ascii="Times New Roman" w:hAnsi="Times New Roman" w:cs="Times New Roman"/>
        </w:rPr>
        <w:t xml:space="preserve">; however, the Commission reversed and remanded </w:t>
      </w:r>
      <w:r w:rsidR="0099065E" w:rsidRPr="002005DA">
        <w:rPr>
          <w:rFonts w:ascii="Times New Roman" w:hAnsi="Times New Roman" w:cs="Times New Roman"/>
        </w:rPr>
        <w:t>my</w:t>
      </w:r>
      <w:r w:rsidRPr="002005DA">
        <w:rPr>
          <w:rFonts w:ascii="Times New Roman" w:hAnsi="Times New Roman" w:cs="Times New Roman"/>
        </w:rPr>
        <w:t xml:space="preserve"> Initial Decision for an</w:t>
      </w:r>
      <w:r w:rsidR="00BA457B">
        <w:rPr>
          <w:rFonts w:ascii="Times New Roman" w:hAnsi="Times New Roman" w:cs="Times New Roman"/>
        </w:rPr>
        <w:t xml:space="preserve"> ev</w:t>
      </w:r>
      <w:r w:rsidR="00C03734">
        <w:rPr>
          <w:rFonts w:ascii="Times New Roman" w:hAnsi="Times New Roman" w:cs="Times New Roman"/>
        </w:rPr>
        <w:t xml:space="preserve">identiary hearing.  On March 9, </w:t>
      </w:r>
      <w:r w:rsidRPr="002005DA">
        <w:rPr>
          <w:rFonts w:ascii="Times New Roman" w:hAnsi="Times New Roman" w:cs="Times New Roman"/>
        </w:rPr>
        <w:t xml:space="preserve">2012, a telephonic hearing was held on remand.  </w:t>
      </w:r>
      <w:r w:rsidR="008161B4">
        <w:rPr>
          <w:rFonts w:ascii="Times New Roman" w:hAnsi="Times New Roman" w:cs="Times New Roman"/>
        </w:rPr>
        <w:t>By Initial Decision dated April 16, </w:t>
      </w:r>
      <w:r w:rsidRPr="002005DA">
        <w:rPr>
          <w:rFonts w:ascii="Times New Roman" w:hAnsi="Times New Roman" w:cs="Times New Roman"/>
        </w:rPr>
        <w:t xml:space="preserve">2012, </w:t>
      </w:r>
      <w:r w:rsidR="00CF20ED" w:rsidRPr="002005DA">
        <w:rPr>
          <w:rFonts w:ascii="Times New Roman" w:hAnsi="Times New Roman" w:cs="Times New Roman"/>
        </w:rPr>
        <w:t>I</w:t>
      </w:r>
      <w:r w:rsidRPr="002005DA">
        <w:rPr>
          <w:rFonts w:ascii="Times New Roman" w:hAnsi="Times New Roman" w:cs="Times New Roman"/>
        </w:rPr>
        <w:t xml:space="preserve"> dismissed Complaint 5.  On June 1, 2012, the Commission issued a Final Order dismissing the complaint.  On Ju</w:t>
      </w:r>
      <w:r w:rsidR="0009337A">
        <w:rPr>
          <w:rFonts w:ascii="Times New Roman" w:hAnsi="Times New Roman" w:cs="Times New Roman"/>
        </w:rPr>
        <w:t>ne</w:t>
      </w:r>
      <w:r w:rsidRPr="002005DA">
        <w:rPr>
          <w:rFonts w:ascii="Times New Roman" w:hAnsi="Times New Roman" w:cs="Times New Roman"/>
        </w:rPr>
        <w:t xml:space="preserve"> 26, 2012, Complainant petitioned the Commonwealth Court to review the Commission’s decision.  </w:t>
      </w:r>
      <w:r w:rsidR="00142E21" w:rsidRPr="002005DA">
        <w:rPr>
          <w:rFonts w:ascii="Times New Roman" w:hAnsi="Times New Roman" w:cs="Times New Roman"/>
        </w:rPr>
        <w:t xml:space="preserve">The Commonwealth Court affirmed the Commission’s June 1, 2012 Final Order and awarded the Commission attorney fees.  </w:t>
      </w:r>
      <w:r w:rsidR="00142E21" w:rsidRPr="002005DA">
        <w:rPr>
          <w:rFonts w:ascii="Times New Roman" w:hAnsi="Times New Roman" w:cs="Times New Roman"/>
          <w:u w:val="single"/>
        </w:rPr>
        <w:t>Mazza v. Pa. Pub. Util. Comm’n</w:t>
      </w:r>
      <w:r w:rsidR="00142E21" w:rsidRPr="002005DA">
        <w:rPr>
          <w:rFonts w:ascii="Times New Roman" w:hAnsi="Times New Roman" w:cs="Times New Roman"/>
        </w:rPr>
        <w:t xml:space="preserve">, Pa. Cmwlth., No. 1418 C.D. 2012, filed </w:t>
      </w:r>
      <w:r w:rsidR="00AF28D3" w:rsidRPr="002005DA">
        <w:rPr>
          <w:rFonts w:ascii="Times New Roman" w:hAnsi="Times New Roman" w:cs="Times New Roman"/>
        </w:rPr>
        <w:t>May 3, 2013</w:t>
      </w:r>
      <w:r w:rsidR="00142E21" w:rsidRPr="002005DA">
        <w:rPr>
          <w:rFonts w:ascii="Times New Roman" w:hAnsi="Times New Roman" w:cs="Times New Roman"/>
        </w:rPr>
        <w:t xml:space="preserve">, slip op. at </w:t>
      </w:r>
      <w:r w:rsidR="00AF28D3" w:rsidRPr="002005DA">
        <w:rPr>
          <w:rFonts w:ascii="Times New Roman" w:hAnsi="Times New Roman" w:cs="Times New Roman"/>
        </w:rPr>
        <w:t>8-9</w:t>
      </w:r>
      <w:r w:rsidR="00142E21" w:rsidRPr="002005DA">
        <w:rPr>
          <w:rFonts w:ascii="Times New Roman" w:hAnsi="Times New Roman" w:cs="Times New Roman"/>
        </w:rPr>
        <w:t xml:space="preserve">.  Complainant then filed a Petition for Review of the Commonwealth Court Order.  On </w:t>
      </w:r>
      <w:r w:rsidR="00AF28D3" w:rsidRPr="002005DA">
        <w:rPr>
          <w:rFonts w:ascii="Times New Roman" w:hAnsi="Times New Roman" w:cs="Times New Roman"/>
        </w:rPr>
        <w:t>October 17</w:t>
      </w:r>
      <w:r w:rsidR="00142E21" w:rsidRPr="002005DA">
        <w:rPr>
          <w:rFonts w:ascii="Times New Roman" w:hAnsi="Times New Roman" w:cs="Times New Roman"/>
        </w:rPr>
        <w:t>, 201</w:t>
      </w:r>
      <w:r w:rsidR="00AF28D3" w:rsidRPr="002005DA">
        <w:rPr>
          <w:rFonts w:ascii="Times New Roman" w:hAnsi="Times New Roman" w:cs="Times New Roman"/>
        </w:rPr>
        <w:t>3</w:t>
      </w:r>
      <w:r w:rsidR="00142E21" w:rsidRPr="002005DA">
        <w:rPr>
          <w:rFonts w:ascii="Times New Roman" w:hAnsi="Times New Roman" w:cs="Times New Roman"/>
        </w:rPr>
        <w:t xml:space="preserve">, the Supreme Court of </w:t>
      </w:r>
      <w:r w:rsidR="00AF28D3" w:rsidRPr="002005DA">
        <w:rPr>
          <w:rFonts w:ascii="Times New Roman" w:hAnsi="Times New Roman" w:cs="Times New Roman"/>
        </w:rPr>
        <w:t xml:space="preserve">Pennsylvania Middle District denied Mr. Mazza’s Petition for Allowance of Appeal.  </w:t>
      </w:r>
      <w:r w:rsidR="00AF28D3" w:rsidRPr="002005DA">
        <w:rPr>
          <w:rFonts w:ascii="Times New Roman" w:hAnsi="Times New Roman" w:cs="Times New Roman"/>
          <w:u w:val="single"/>
        </w:rPr>
        <w:t>Mazza v. Pa. Pub. Util. Comm’n</w:t>
      </w:r>
      <w:r w:rsidR="00AF28D3" w:rsidRPr="002005DA">
        <w:rPr>
          <w:rFonts w:ascii="Times New Roman" w:hAnsi="Times New Roman" w:cs="Times New Roman"/>
        </w:rPr>
        <w:t>, Pa., No. 406 MAL 2013, filed October 17, 2013.</w:t>
      </w:r>
    </w:p>
    <w:p w:rsidR="006E192F" w:rsidRPr="002005DA" w:rsidRDefault="006E192F" w:rsidP="006E192F">
      <w:pPr>
        <w:pStyle w:val="ParaTab1"/>
        <w:spacing w:line="360" w:lineRule="auto"/>
        <w:ind w:firstLine="1350"/>
        <w:rPr>
          <w:rFonts w:ascii="Times New Roman" w:hAnsi="Times New Roman" w:cs="Times New Roman"/>
        </w:rPr>
      </w:pPr>
    </w:p>
    <w:p w:rsidR="00C827BC" w:rsidRPr="002005DA" w:rsidRDefault="006E192F" w:rsidP="00F64B73">
      <w:pPr>
        <w:tabs>
          <w:tab w:val="left" w:leader="dot" w:pos="8640"/>
        </w:tabs>
        <w:spacing w:line="360" w:lineRule="auto"/>
        <w:ind w:firstLine="1440"/>
      </w:pPr>
      <w:r w:rsidRPr="002005DA">
        <w:t xml:space="preserve">On September 25, 2012, Complaint 6 was assigned to me as Motion Judge for a disposition regarding preliminary objections filed to Complaint 6.  </w:t>
      </w:r>
      <w:r w:rsidR="00C827BC" w:rsidRPr="002005DA">
        <w:t xml:space="preserve">On December 31, 2012, </w:t>
      </w:r>
      <w:r w:rsidR="006644A1" w:rsidRPr="002005DA">
        <w:t>I issued an</w:t>
      </w:r>
      <w:r w:rsidR="00C827BC" w:rsidRPr="002005DA">
        <w:t xml:space="preserve"> Initial Decision granting PECO’s Preliminary Objections finding that Complaint 6 was substantially similar to three previously filed formal complaints; that the Company’s Preliminary Objections met the three pronged test for </w:t>
      </w:r>
      <w:r w:rsidR="00C827BC" w:rsidRPr="002005DA">
        <w:rPr>
          <w:i/>
        </w:rPr>
        <w:t>lis pendens;</w:t>
      </w:r>
      <w:r w:rsidR="00C827BC" w:rsidRPr="002005DA">
        <w:t xml:space="preserve"> and dismissed Complaint 6.</w:t>
      </w:r>
    </w:p>
    <w:p w:rsidR="00C827BC" w:rsidRPr="002005DA" w:rsidRDefault="00C827BC" w:rsidP="00C827BC">
      <w:pPr>
        <w:tabs>
          <w:tab w:val="left" w:leader="dot" w:pos="8640"/>
        </w:tabs>
        <w:spacing w:line="480" w:lineRule="auto"/>
        <w:ind w:firstLine="720"/>
      </w:pPr>
    </w:p>
    <w:p w:rsidR="00C827BC" w:rsidRPr="002005DA" w:rsidRDefault="00C827BC" w:rsidP="00F64B73">
      <w:pPr>
        <w:tabs>
          <w:tab w:val="left" w:leader="dot" w:pos="8640"/>
        </w:tabs>
        <w:spacing w:line="360" w:lineRule="auto"/>
        <w:ind w:firstLine="1440"/>
      </w:pPr>
      <w:r w:rsidRPr="002005DA">
        <w:t xml:space="preserve">On January 19, 2013, Complainant filed Exceptions to the Initial Decision alleging violations of due process, equal protection rights, errors of law, errors of fact, violations of federal and state laws, lack of proper notice and service, improper application/finding regarding the doctrine of </w:t>
      </w:r>
      <w:r w:rsidRPr="002005DA">
        <w:rPr>
          <w:i/>
        </w:rPr>
        <w:t>lis pendens</w:t>
      </w:r>
      <w:r w:rsidRPr="002005DA">
        <w:t>, improperly sustaining PECO’s Preliminary Objections, judicial bias, prejudice, abuse of discretion, and conflict of interest.</w:t>
      </w:r>
    </w:p>
    <w:p w:rsidR="00C827BC" w:rsidRPr="002005DA" w:rsidRDefault="00C827BC" w:rsidP="006644A1">
      <w:pPr>
        <w:tabs>
          <w:tab w:val="left" w:leader="dot" w:pos="8640"/>
        </w:tabs>
        <w:spacing w:line="360" w:lineRule="auto"/>
        <w:ind w:firstLine="720"/>
      </w:pPr>
    </w:p>
    <w:p w:rsidR="00C827BC" w:rsidRPr="002005DA" w:rsidRDefault="006644A1" w:rsidP="006644A1">
      <w:pPr>
        <w:spacing w:line="360" w:lineRule="auto"/>
        <w:ind w:firstLine="720"/>
      </w:pPr>
      <w:r w:rsidRPr="002005DA">
        <w:tab/>
      </w:r>
      <w:r w:rsidR="00C827BC" w:rsidRPr="002005DA">
        <w:t xml:space="preserve">On April 18, 2013, the Commission issued an Opinion and Order granting in </w:t>
      </w:r>
      <w:r w:rsidR="00C03734">
        <w:t>part </w:t>
      </w:r>
      <w:r w:rsidR="00193F86" w:rsidRPr="002005DA">
        <w:t>Complainant’s</w:t>
      </w:r>
      <w:r w:rsidR="00C827BC" w:rsidRPr="002005DA">
        <w:t xml:space="preserve"> Exceptions</w:t>
      </w:r>
      <w:r w:rsidR="0099065E" w:rsidRPr="002005DA">
        <w:t>,</w:t>
      </w:r>
      <w:r w:rsidR="00C827BC" w:rsidRPr="002005DA">
        <w:t xml:space="preserve"> vacating the Initial Decision</w:t>
      </w:r>
      <w:r w:rsidR="0099065E" w:rsidRPr="002005DA">
        <w:t>,</w:t>
      </w:r>
      <w:r w:rsidR="00C827BC" w:rsidRPr="002005DA">
        <w:t xml:space="preserve"> and remanding the matter for further hearings </w:t>
      </w:r>
      <w:r w:rsidR="0099065E" w:rsidRPr="002005DA">
        <w:t>(</w:t>
      </w:r>
      <w:r w:rsidR="0099065E" w:rsidRPr="002005DA">
        <w:rPr>
          <w:i/>
        </w:rPr>
        <w:t>Remand Order</w:t>
      </w:r>
      <w:r w:rsidR="0099065E" w:rsidRPr="002005DA">
        <w:t>).</w:t>
      </w:r>
      <w:r w:rsidR="00C827BC" w:rsidRPr="002005DA">
        <w:t xml:space="preserve"> </w:t>
      </w:r>
      <w:r w:rsidR="006F68D6">
        <w:t xml:space="preserve"> </w:t>
      </w:r>
      <w:r w:rsidRPr="002005DA">
        <w:t>I</w:t>
      </w:r>
      <w:r w:rsidR="00C827BC" w:rsidRPr="002005DA">
        <w:t xml:space="preserve"> was directed, on remand, to </w:t>
      </w:r>
      <w:r w:rsidRPr="002005DA">
        <w:t xml:space="preserve">do the </w:t>
      </w:r>
      <w:r w:rsidR="0099065E" w:rsidRPr="002005DA">
        <w:t>following:</w:t>
      </w:r>
      <w:r w:rsidR="00C827BC" w:rsidRPr="002005DA">
        <w:t xml:space="preserve"> (1) </w:t>
      </w:r>
      <w:r w:rsidRPr="002005DA">
        <w:t xml:space="preserve">determine </w:t>
      </w:r>
      <w:r w:rsidR="007C774E">
        <w:t>how 52 Pa.</w:t>
      </w:r>
      <w:r w:rsidR="00E22311" w:rsidRPr="002005DA">
        <w:t>Code §</w:t>
      </w:r>
      <w:r w:rsidR="007C774E">
        <w:t xml:space="preserve"> </w:t>
      </w:r>
      <w:r w:rsidR="00E22311" w:rsidRPr="002005DA">
        <w:t>56.141(2</w:t>
      </w:r>
      <w:r w:rsidR="0099065E" w:rsidRPr="002005DA">
        <w:t>) applies</w:t>
      </w:r>
      <w:r w:rsidR="00C827BC" w:rsidRPr="002005DA">
        <w:t xml:space="preserve"> to </w:t>
      </w:r>
      <w:r w:rsidR="0099065E" w:rsidRPr="002005DA">
        <w:t>Complaint 6</w:t>
      </w:r>
      <w:r w:rsidR="00C827BC" w:rsidRPr="002005DA">
        <w:t xml:space="preserve">, considering that an appeal does not automatically stay a Commission Order; (2) </w:t>
      </w:r>
      <w:r w:rsidR="00193F86" w:rsidRPr="002005DA">
        <w:t>investigate Complainant’s</w:t>
      </w:r>
      <w:r w:rsidR="00C827BC" w:rsidRPr="002005DA">
        <w:t xml:space="preserve"> payment history; (3) </w:t>
      </w:r>
      <w:r w:rsidR="008932D5" w:rsidRPr="002005DA">
        <w:t xml:space="preserve">determine </w:t>
      </w:r>
      <w:r w:rsidR="00C827BC" w:rsidRPr="002005DA">
        <w:t xml:space="preserve">how much of the outstanding balance is disputed in the ongoing appellate litigation as of the date </w:t>
      </w:r>
      <w:r w:rsidR="0099065E" w:rsidRPr="002005DA">
        <w:t>Complaint 6</w:t>
      </w:r>
      <w:r w:rsidR="00C827BC" w:rsidRPr="002005DA">
        <w:t xml:space="preserve"> was filed; and (4) </w:t>
      </w:r>
      <w:r w:rsidR="008932D5" w:rsidRPr="002005DA">
        <w:t xml:space="preserve">determine </w:t>
      </w:r>
      <w:r w:rsidR="00C827BC" w:rsidRPr="002005DA">
        <w:t xml:space="preserve">how much of the balance is undisputed and when any such amount became undisputed.  </w:t>
      </w:r>
      <w:r w:rsidR="00C827BC" w:rsidRPr="002005DA">
        <w:rPr>
          <w:i/>
        </w:rPr>
        <w:t>Remand Order</w:t>
      </w:r>
      <w:r w:rsidR="00C827BC" w:rsidRPr="002005DA">
        <w:t xml:space="preserve"> at 12.</w:t>
      </w:r>
    </w:p>
    <w:p w:rsidR="00C827BC" w:rsidRPr="002005DA" w:rsidRDefault="00C827BC" w:rsidP="006644A1">
      <w:pPr>
        <w:spacing w:line="360" w:lineRule="auto"/>
        <w:ind w:firstLine="720"/>
      </w:pPr>
    </w:p>
    <w:p w:rsidR="00C827BC" w:rsidRPr="002005DA" w:rsidRDefault="00C827BC" w:rsidP="00F64B73">
      <w:pPr>
        <w:tabs>
          <w:tab w:val="left" w:leader="dot" w:pos="8640"/>
        </w:tabs>
        <w:spacing w:line="360" w:lineRule="auto"/>
        <w:ind w:firstLine="1440"/>
      </w:pPr>
      <w:r w:rsidRPr="002005DA">
        <w:t xml:space="preserve">On April 22, 2013, </w:t>
      </w:r>
      <w:r w:rsidR="008932D5" w:rsidRPr="002005DA">
        <w:t>a</w:t>
      </w:r>
      <w:r w:rsidRPr="002005DA">
        <w:t>n Initial Telephonic Hearing Notice scheduling the matter for hearing on July 18, 2013</w:t>
      </w:r>
      <w:r w:rsidR="008932D5" w:rsidRPr="002005DA">
        <w:t>, was issued</w:t>
      </w:r>
      <w:r w:rsidRPr="002005DA">
        <w:t xml:space="preserve">.  On April 24, 2013, </w:t>
      </w:r>
      <w:r w:rsidR="008932D5" w:rsidRPr="002005DA">
        <w:t xml:space="preserve">I issued a </w:t>
      </w:r>
      <w:r w:rsidRPr="002005DA">
        <w:t>Pre</w:t>
      </w:r>
      <w:r w:rsidR="008932D5" w:rsidRPr="002005DA">
        <w:t>h</w:t>
      </w:r>
      <w:r w:rsidRPr="002005DA">
        <w:t>earing Order.</w:t>
      </w:r>
    </w:p>
    <w:p w:rsidR="00C827BC" w:rsidRPr="002005DA" w:rsidRDefault="00C827BC" w:rsidP="006644A1">
      <w:pPr>
        <w:tabs>
          <w:tab w:val="left" w:leader="dot" w:pos="8640"/>
        </w:tabs>
        <w:spacing w:line="360" w:lineRule="auto"/>
        <w:ind w:firstLine="720"/>
      </w:pPr>
    </w:p>
    <w:p w:rsidR="00C827BC" w:rsidRPr="002005DA" w:rsidRDefault="00C827BC" w:rsidP="00F64B73">
      <w:pPr>
        <w:tabs>
          <w:tab w:val="left" w:leader="dot" w:pos="8640"/>
        </w:tabs>
        <w:spacing w:line="360" w:lineRule="auto"/>
        <w:ind w:firstLine="1440"/>
      </w:pPr>
      <w:r w:rsidRPr="002005DA">
        <w:t>On May 8, 2013, the Company was granted an uncontested extension of time to file its Answer to the Complaint to May 28, 2013.</w:t>
      </w:r>
    </w:p>
    <w:p w:rsidR="00C827BC" w:rsidRPr="002005DA" w:rsidRDefault="00C827BC" w:rsidP="006644A1">
      <w:pPr>
        <w:tabs>
          <w:tab w:val="left" w:leader="dot" w:pos="8640"/>
        </w:tabs>
        <w:spacing w:line="360" w:lineRule="auto"/>
        <w:ind w:firstLine="720"/>
      </w:pPr>
    </w:p>
    <w:p w:rsidR="00C827BC" w:rsidRPr="002005DA" w:rsidRDefault="00C827BC" w:rsidP="00F64B73">
      <w:pPr>
        <w:tabs>
          <w:tab w:val="left" w:leader="dot" w:pos="8640"/>
        </w:tabs>
        <w:spacing w:line="360" w:lineRule="auto"/>
        <w:ind w:firstLine="1440"/>
      </w:pPr>
      <w:r w:rsidRPr="002005DA">
        <w:t xml:space="preserve">PECO filed an Answer and New Matter on May 28, 2013, </w:t>
      </w:r>
      <w:r w:rsidR="00193F86" w:rsidRPr="002005DA">
        <w:t>denying Complainant’s</w:t>
      </w:r>
      <w:r w:rsidRPr="002005DA">
        <w:t xml:space="preserve"> allegations of any pending disputes, reasserting the validity of the 10-day Notice and request</w:t>
      </w:r>
      <w:r w:rsidR="008932D5" w:rsidRPr="002005DA">
        <w:t>ing</w:t>
      </w:r>
      <w:r w:rsidRPr="002005DA">
        <w:t xml:space="preserve"> that </w:t>
      </w:r>
      <w:r w:rsidR="0099065E" w:rsidRPr="002005DA">
        <w:t>Complaint 6</w:t>
      </w:r>
      <w:r w:rsidRPr="002005DA">
        <w:t xml:space="preserve"> be dismissed.  PECO’s New Matter reiterated the assertions in the Preliminary Objections and requested </w:t>
      </w:r>
      <w:r w:rsidR="00193F86" w:rsidRPr="002005DA">
        <w:t>that Complainant</w:t>
      </w:r>
      <w:r w:rsidRPr="002005DA">
        <w:t xml:space="preserve"> be barred from filing any further complaints regarding the amount set forth on the 10-day Notice, $9,600.12, until t</w:t>
      </w:r>
      <w:r w:rsidR="0067398C">
        <w:t>hat arrearage was paid in full.</w:t>
      </w:r>
    </w:p>
    <w:p w:rsidR="00C827BC" w:rsidRPr="002005DA" w:rsidRDefault="00C827BC" w:rsidP="006644A1">
      <w:pPr>
        <w:tabs>
          <w:tab w:val="left" w:leader="dot" w:pos="8640"/>
        </w:tabs>
        <w:spacing w:line="360" w:lineRule="auto"/>
        <w:ind w:firstLine="720"/>
      </w:pPr>
    </w:p>
    <w:p w:rsidR="00C827BC" w:rsidRPr="002005DA" w:rsidRDefault="00C827BC" w:rsidP="00F64B73">
      <w:pPr>
        <w:tabs>
          <w:tab w:val="left" w:leader="dot" w:pos="8640"/>
        </w:tabs>
        <w:spacing w:line="360" w:lineRule="auto"/>
        <w:ind w:firstLine="1440"/>
      </w:pPr>
      <w:r w:rsidRPr="002005DA">
        <w:t>On June 7, 2013, PECO forwarded its Discovery Requests to Complainant requesting clarification of his assertion of pending matters, dollar amounts in dispute, current occupation and financial documents.</w:t>
      </w:r>
    </w:p>
    <w:p w:rsidR="00C827BC" w:rsidRPr="002005DA" w:rsidRDefault="00C827BC" w:rsidP="006644A1">
      <w:pPr>
        <w:tabs>
          <w:tab w:val="left" w:leader="dot" w:pos="8640"/>
        </w:tabs>
        <w:spacing w:line="360" w:lineRule="auto"/>
        <w:ind w:firstLine="720"/>
      </w:pPr>
    </w:p>
    <w:p w:rsidR="00C827BC" w:rsidRPr="002005DA" w:rsidRDefault="00C827BC" w:rsidP="00F64B73">
      <w:pPr>
        <w:tabs>
          <w:tab w:val="left" w:leader="dot" w:pos="8640"/>
        </w:tabs>
        <w:spacing w:line="360" w:lineRule="auto"/>
        <w:ind w:firstLine="1440"/>
      </w:pPr>
      <w:r w:rsidRPr="002005DA">
        <w:t xml:space="preserve">On June 13, 2013, Complainant filed his Answer to PECO’s New Matter denying all allegations in the Company’s New Matter, restating his requested relief and that the New Matter be dismissed in his favor.  </w:t>
      </w:r>
      <w:r w:rsidR="00200E0B" w:rsidRPr="002005DA">
        <w:t>Complainant</w:t>
      </w:r>
      <w:r w:rsidRPr="002005DA">
        <w:t xml:space="preserve"> did not serve the pleading on PECO.</w:t>
      </w:r>
    </w:p>
    <w:p w:rsidR="00C827BC" w:rsidRPr="002005DA" w:rsidRDefault="00C827BC" w:rsidP="00F64B73">
      <w:pPr>
        <w:tabs>
          <w:tab w:val="left" w:leader="dot" w:pos="8640"/>
        </w:tabs>
        <w:spacing w:line="360" w:lineRule="auto"/>
        <w:ind w:firstLine="1440"/>
      </w:pPr>
    </w:p>
    <w:p w:rsidR="00C827BC" w:rsidRPr="002005DA" w:rsidRDefault="00C827BC" w:rsidP="00F64B73">
      <w:pPr>
        <w:tabs>
          <w:tab w:val="left" w:leader="dot" w:pos="8640"/>
        </w:tabs>
        <w:spacing w:line="360" w:lineRule="auto"/>
        <w:ind w:firstLine="1440"/>
      </w:pPr>
      <w:r w:rsidRPr="002005DA">
        <w:t xml:space="preserve">On June 17, 2013, Complainant filed Objections to PECO’s discovery requests alleging that the information properly sought by the Company was harassing, overbroad, unduly burdensome and redundant.  </w:t>
      </w:r>
      <w:r w:rsidR="00200E0B" w:rsidRPr="002005DA">
        <w:t>Complainant</w:t>
      </w:r>
      <w:r w:rsidRPr="002005DA">
        <w:t xml:space="preserve"> did not serve</w:t>
      </w:r>
      <w:r w:rsidR="00C03734">
        <w:t xml:space="preserve"> the pleading on PECO.  On July 2, </w:t>
      </w:r>
      <w:r w:rsidRPr="002005DA">
        <w:t>2013, PECO filed its Motion to Compel Responses to Discovery requests.</w:t>
      </w:r>
    </w:p>
    <w:p w:rsidR="00C827BC" w:rsidRPr="002005DA" w:rsidRDefault="00C827BC" w:rsidP="006644A1">
      <w:pPr>
        <w:tabs>
          <w:tab w:val="left" w:leader="dot" w:pos="8640"/>
        </w:tabs>
        <w:spacing w:line="360" w:lineRule="auto"/>
        <w:ind w:firstLine="720"/>
      </w:pPr>
    </w:p>
    <w:p w:rsidR="00C827BC" w:rsidRPr="002005DA" w:rsidRDefault="00185E84" w:rsidP="00185E84">
      <w:pPr>
        <w:tabs>
          <w:tab w:val="left" w:pos="720"/>
        </w:tabs>
        <w:spacing w:line="360" w:lineRule="auto"/>
        <w:ind w:firstLine="720"/>
      </w:pPr>
      <w:r w:rsidRPr="002005DA">
        <w:tab/>
      </w:r>
      <w:r w:rsidR="00C827BC" w:rsidRPr="002005DA">
        <w:t>On July 15, 2013, three days before the scheduled Initial Telephonic Hearing</w:t>
      </w:r>
      <w:r w:rsidR="00193F86" w:rsidRPr="002005DA">
        <w:t>, Complainant</w:t>
      </w:r>
      <w:r w:rsidR="00C827BC" w:rsidRPr="002005DA">
        <w:t xml:space="preserve"> filed a Motion to Stay indicating that he had sought protection under a Chapter 7 Bankruptcy Petition filed in federal court under Docket No. 13-15760-MDC (Petition).  As a result, the Initial Telephonic Hearing was converted to a Pre-Hearing Conference and held on July 18, 2013.</w:t>
      </w:r>
    </w:p>
    <w:p w:rsidR="00C827BC" w:rsidRPr="002005DA" w:rsidRDefault="00C827BC" w:rsidP="006644A1">
      <w:pPr>
        <w:tabs>
          <w:tab w:val="left" w:leader="dot" w:pos="8640"/>
        </w:tabs>
        <w:spacing w:line="360" w:lineRule="auto"/>
      </w:pPr>
    </w:p>
    <w:p w:rsidR="00C827BC" w:rsidRPr="002005DA" w:rsidRDefault="00185E84" w:rsidP="00185E84">
      <w:pPr>
        <w:tabs>
          <w:tab w:val="left" w:leader="dot" w:pos="720"/>
        </w:tabs>
        <w:spacing w:line="360" w:lineRule="auto"/>
        <w:ind w:firstLine="720"/>
      </w:pPr>
      <w:r w:rsidRPr="002005DA">
        <w:tab/>
      </w:r>
      <w:r w:rsidR="008932D5" w:rsidRPr="002005DA">
        <w:t xml:space="preserve">I </w:t>
      </w:r>
      <w:r w:rsidR="00C827BC" w:rsidRPr="002005DA">
        <w:t xml:space="preserve">issued a Stay Order on July 30, 2013, pursuant to the automatic stay of </w:t>
      </w:r>
      <w:r w:rsidR="009D4D3A">
        <w:t>Section</w:t>
      </w:r>
      <w:r w:rsidR="00D77157">
        <w:t xml:space="preserve"> </w:t>
      </w:r>
      <w:r w:rsidR="00C827BC" w:rsidRPr="002005DA">
        <w:t>362(a</w:t>
      </w:r>
      <w:proofErr w:type="gramStart"/>
      <w:r w:rsidR="00C827BC" w:rsidRPr="002005DA">
        <w:t>)(</w:t>
      </w:r>
      <w:proofErr w:type="gramEnd"/>
      <w:r w:rsidR="00C827BC" w:rsidRPr="002005DA">
        <w:t>6) of the U.S. Bankruptcy Code and direct</w:t>
      </w:r>
      <w:r w:rsidR="005554A9">
        <w:t>ed</w:t>
      </w:r>
      <w:r w:rsidR="00C827BC" w:rsidRPr="002005DA">
        <w:t xml:space="preserve"> the parties to file a status report with the Commission within sixty (60) days.</w:t>
      </w:r>
    </w:p>
    <w:p w:rsidR="00C827BC" w:rsidRPr="002005DA" w:rsidRDefault="00C827BC" w:rsidP="006644A1">
      <w:pPr>
        <w:tabs>
          <w:tab w:val="left" w:leader="dot" w:pos="8640"/>
        </w:tabs>
        <w:spacing w:line="360" w:lineRule="auto"/>
        <w:ind w:firstLine="720"/>
      </w:pPr>
    </w:p>
    <w:p w:rsidR="00C827BC" w:rsidRPr="002005DA" w:rsidRDefault="00185E84" w:rsidP="00185E84">
      <w:pPr>
        <w:tabs>
          <w:tab w:val="left" w:leader="dot" w:pos="720"/>
        </w:tabs>
        <w:spacing w:line="360" w:lineRule="auto"/>
        <w:ind w:firstLine="720"/>
      </w:pPr>
      <w:r w:rsidRPr="002005DA">
        <w:tab/>
      </w:r>
      <w:r w:rsidR="00C827BC" w:rsidRPr="002005DA">
        <w:t xml:space="preserve">On August 15, 2013, PECO filed the entries from the U.S. Bankruptcy Court, Docket No. 13-15760-MDC, </w:t>
      </w:r>
      <w:r w:rsidR="008932D5" w:rsidRPr="002005DA">
        <w:t>showing</w:t>
      </w:r>
      <w:r w:rsidR="00C827BC" w:rsidRPr="002005DA">
        <w:t xml:space="preserve"> </w:t>
      </w:r>
      <w:r w:rsidR="00193F86" w:rsidRPr="002005DA">
        <w:t>that Complainant’s</w:t>
      </w:r>
      <w:r w:rsidR="00C827BC" w:rsidRPr="002005DA">
        <w:t xml:space="preserve"> Petition was dismissed for failure to file required schedules by July 12, 2013 </w:t>
      </w:r>
      <w:r w:rsidR="005554A9">
        <w:t>despite</w:t>
      </w:r>
      <w:r w:rsidR="00193F86" w:rsidRPr="002005DA">
        <w:t xml:space="preserve"> Complainant’s</w:t>
      </w:r>
      <w:r w:rsidR="00C827BC" w:rsidRPr="002005DA">
        <w:t xml:space="preserve"> request for the extension of time being granted.</w:t>
      </w:r>
    </w:p>
    <w:p w:rsidR="00C827BC" w:rsidRPr="002005DA" w:rsidRDefault="00C827BC" w:rsidP="006644A1">
      <w:pPr>
        <w:tabs>
          <w:tab w:val="left" w:leader="dot" w:pos="8640"/>
        </w:tabs>
        <w:spacing w:line="360" w:lineRule="auto"/>
        <w:ind w:firstLine="720"/>
      </w:pPr>
    </w:p>
    <w:p w:rsidR="00C827BC" w:rsidRPr="002005DA" w:rsidRDefault="00C827BC" w:rsidP="00EB5CC3">
      <w:pPr>
        <w:tabs>
          <w:tab w:val="left" w:pos="90"/>
          <w:tab w:val="left" w:leader="dot" w:pos="810"/>
        </w:tabs>
        <w:spacing w:line="360" w:lineRule="auto"/>
        <w:ind w:firstLine="1440"/>
      </w:pPr>
      <w:r w:rsidRPr="002005DA">
        <w:t xml:space="preserve">On August 28, 2013, </w:t>
      </w:r>
      <w:r w:rsidR="008932D5" w:rsidRPr="002005DA">
        <w:t>I</w:t>
      </w:r>
      <w:r w:rsidRPr="002005DA">
        <w:t xml:space="preserve"> issued a Procedural Order lifting the previously issued Stay Order; granted PECO’s Motion to Compel, </w:t>
      </w:r>
      <w:r w:rsidR="00193F86" w:rsidRPr="002005DA">
        <w:t>directing Complainant</w:t>
      </w:r>
      <w:r w:rsidRPr="002005DA">
        <w:t xml:space="preserve"> to provide the discovery responses and scheduled a Further Telephonic Hearing for October 24, 2013.</w:t>
      </w:r>
    </w:p>
    <w:p w:rsidR="00C827BC" w:rsidRPr="002005DA" w:rsidRDefault="00C827BC" w:rsidP="006644A1">
      <w:pPr>
        <w:tabs>
          <w:tab w:val="left" w:leader="dot" w:pos="8640"/>
        </w:tabs>
        <w:spacing w:line="360" w:lineRule="auto"/>
        <w:ind w:firstLine="720"/>
      </w:pPr>
    </w:p>
    <w:p w:rsidR="00C827BC" w:rsidRPr="002005DA" w:rsidRDefault="00185E84" w:rsidP="00185E84">
      <w:pPr>
        <w:tabs>
          <w:tab w:val="left" w:leader="dot" w:pos="720"/>
        </w:tabs>
        <w:spacing w:line="360" w:lineRule="auto"/>
        <w:ind w:firstLine="720"/>
      </w:pPr>
      <w:r w:rsidRPr="002005DA">
        <w:tab/>
      </w:r>
      <w:r w:rsidR="00C827BC" w:rsidRPr="002005DA">
        <w:t xml:space="preserve">On October 2, 2013, PECO filed a Motion for Sanctions </w:t>
      </w:r>
      <w:r w:rsidR="00193F86" w:rsidRPr="002005DA">
        <w:t>for Complainant’s</w:t>
      </w:r>
      <w:r w:rsidR="00C827BC" w:rsidRPr="002005DA">
        <w:t xml:space="preserve"> failure to comply with the Procedural Order.  On October 16, 2013, PECO received Complainant’s Response to its Discovery Requests.  </w:t>
      </w:r>
      <w:r w:rsidR="008932D5" w:rsidRPr="002005DA">
        <w:t>I</w:t>
      </w:r>
      <w:r w:rsidR="00C827BC" w:rsidRPr="002005DA">
        <w:t xml:space="preserve"> issued </w:t>
      </w:r>
      <w:r w:rsidR="008932D5" w:rsidRPr="002005DA">
        <w:t>an Order</w:t>
      </w:r>
      <w:r w:rsidR="00C827BC" w:rsidRPr="002005DA">
        <w:t xml:space="preserve"> denying PECO’s Motion for Sanctions on October 18, 2013.</w:t>
      </w:r>
    </w:p>
    <w:p w:rsidR="00C827BC" w:rsidRPr="002005DA" w:rsidRDefault="00C827BC" w:rsidP="006644A1">
      <w:pPr>
        <w:tabs>
          <w:tab w:val="left" w:leader="dot" w:pos="8640"/>
        </w:tabs>
        <w:spacing w:line="360" w:lineRule="auto"/>
        <w:ind w:firstLine="720"/>
      </w:pPr>
    </w:p>
    <w:p w:rsidR="00124EB5" w:rsidRPr="002005DA" w:rsidRDefault="00185E84" w:rsidP="00124EB5">
      <w:pPr>
        <w:spacing w:line="360" w:lineRule="auto"/>
        <w:ind w:firstLine="720"/>
      </w:pPr>
      <w:r w:rsidRPr="002005DA">
        <w:tab/>
      </w:r>
      <w:r w:rsidR="00C827BC" w:rsidRPr="002005DA">
        <w:t>A Telephonic Hearing was held on October 24, 2013</w:t>
      </w:r>
      <w:r w:rsidR="00124EB5" w:rsidRPr="002005DA">
        <w:t>.  Complainant appeared and testified on his own behalf.  He offered no exhibits.  Margaret A. Morris, Esquire</w:t>
      </w:r>
      <w:r w:rsidR="00B5283F" w:rsidRPr="002005DA">
        <w:t xml:space="preserve"> appeared as counsel for PECO. </w:t>
      </w:r>
      <w:r w:rsidR="00B97853">
        <w:t xml:space="preserve"> </w:t>
      </w:r>
      <w:r w:rsidR="00B5283F" w:rsidRPr="002005DA">
        <w:t xml:space="preserve">Teresa Ferrier, a regulatory assessor, testified on behalf of </w:t>
      </w:r>
      <w:r w:rsidR="00124EB5" w:rsidRPr="002005DA">
        <w:t>PECO</w:t>
      </w:r>
      <w:r w:rsidR="00B5283F" w:rsidRPr="002005DA">
        <w:t>.  Respondent</w:t>
      </w:r>
      <w:r w:rsidR="00124EB5" w:rsidRPr="002005DA">
        <w:t xml:space="preserve"> introduced </w:t>
      </w:r>
      <w:r w:rsidR="00B5283F" w:rsidRPr="002005DA">
        <w:t xml:space="preserve">the following </w:t>
      </w:r>
      <w:r w:rsidR="00124EB5" w:rsidRPr="002005DA">
        <w:t>twelve exhibits, all of which were admitted into evidence.</w:t>
      </w:r>
    </w:p>
    <w:p w:rsidR="00B5283F" w:rsidRPr="002005DA" w:rsidRDefault="00B5283F" w:rsidP="004B16C3">
      <w:pPr>
        <w:spacing w:line="360" w:lineRule="auto"/>
        <w:ind w:firstLine="720"/>
        <w:rPr>
          <w:u w:val="single"/>
        </w:rPr>
      </w:pPr>
    </w:p>
    <w:p w:rsidR="00124EB5" w:rsidRPr="002005DA" w:rsidRDefault="00124EB5" w:rsidP="00124EB5">
      <w:pPr>
        <w:ind w:firstLine="720"/>
      </w:pPr>
      <w:r w:rsidRPr="002005DA">
        <w:t>R-1</w:t>
      </w:r>
      <w:r w:rsidRPr="002005DA">
        <w:tab/>
        <w:t>Account Summary</w:t>
      </w:r>
    </w:p>
    <w:p w:rsidR="00124EB5" w:rsidRPr="002005DA" w:rsidRDefault="00124EB5" w:rsidP="00124EB5">
      <w:pPr>
        <w:ind w:firstLine="720"/>
      </w:pPr>
      <w:r w:rsidRPr="002005DA">
        <w:t>R-2</w:t>
      </w:r>
      <w:r w:rsidRPr="002005DA">
        <w:tab/>
        <w:t>Collection History</w:t>
      </w:r>
    </w:p>
    <w:p w:rsidR="00124EB5" w:rsidRPr="002005DA" w:rsidRDefault="00124EB5" w:rsidP="00124EB5">
      <w:pPr>
        <w:ind w:firstLine="720"/>
      </w:pPr>
      <w:r w:rsidRPr="002005DA">
        <w:t>R-3</w:t>
      </w:r>
      <w:r w:rsidRPr="002005DA">
        <w:tab/>
        <w:t xml:space="preserve">Chart of Complaints </w:t>
      </w:r>
      <w:r w:rsidR="0099065E" w:rsidRPr="002005DA">
        <w:t xml:space="preserve"> </w:t>
      </w:r>
      <w:r w:rsidRPr="002005DA">
        <w:t xml:space="preserve"> 1 through </w:t>
      </w:r>
      <w:r w:rsidR="0099065E" w:rsidRPr="002005DA">
        <w:t xml:space="preserve"> </w:t>
      </w:r>
      <w:r w:rsidRPr="002005DA">
        <w:t xml:space="preserve"> 7 </w:t>
      </w:r>
    </w:p>
    <w:p w:rsidR="00124EB5" w:rsidRPr="002005DA" w:rsidRDefault="00124EB5" w:rsidP="00124EB5">
      <w:pPr>
        <w:ind w:firstLine="720"/>
      </w:pPr>
      <w:r w:rsidRPr="002005DA">
        <w:t>R-4</w:t>
      </w:r>
      <w:r w:rsidRPr="002005DA">
        <w:tab/>
        <w:t>Chart of PAR Amounts</w:t>
      </w:r>
    </w:p>
    <w:p w:rsidR="00124EB5" w:rsidRPr="002005DA" w:rsidRDefault="00124EB5" w:rsidP="00124EB5">
      <w:pPr>
        <w:ind w:firstLine="720"/>
      </w:pPr>
      <w:r w:rsidRPr="002005DA">
        <w:t>R-5</w:t>
      </w:r>
      <w:r w:rsidRPr="002005DA">
        <w:tab/>
        <w:t>10 Day Notice dated June 26, 2012</w:t>
      </w:r>
    </w:p>
    <w:p w:rsidR="00124EB5" w:rsidRPr="002005DA" w:rsidRDefault="00124EB5" w:rsidP="00124EB5">
      <w:pPr>
        <w:ind w:firstLine="720"/>
      </w:pPr>
      <w:r w:rsidRPr="002005DA">
        <w:t>R-6</w:t>
      </w:r>
      <w:r w:rsidRPr="002005DA">
        <w:tab/>
        <w:t xml:space="preserve">Mazza </w:t>
      </w:r>
      <w:r w:rsidR="0099065E" w:rsidRPr="002005DA">
        <w:t>Complaint 7</w:t>
      </w:r>
      <w:r w:rsidRPr="002005DA">
        <w:t xml:space="preserve"> filed September 6, 2013</w:t>
      </w:r>
    </w:p>
    <w:p w:rsidR="00124EB5" w:rsidRPr="002005DA" w:rsidRDefault="00124EB5" w:rsidP="00124EB5">
      <w:pPr>
        <w:ind w:firstLine="720"/>
      </w:pPr>
      <w:r w:rsidRPr="002005DA">
        <w:t>R-7</w:t>
      </w:r>
      <w:r w:rsidRPr="002005DA">
        <w:tab/>
        <w:t xml:space="preserve">Mazza Financial Information dated 8/8/12 provided to PECO </w:t>
      </w:r>
    </w:p>
    <w:p w:rsidR="00124EB5" w:rsidRPr="002005DA" w:rsidRDefault="00124EB5" w:rsidP="00124EB5">
      <w:pPr>
        <w:ind w:firstLine="720"/>
      </w:pPr>
      <w:r w:rsidRPr="002005DA">
        <w:t>R-8</w:t>
      </w:r>
      <w:r w:rsidRPr="002005DA">
        <w:tab/>
        <w:t>Mazza Discovery Response to PECO dated October 9, 2013</w:t>
      </w:r>
    </w:p>
    <w:p w:rsidR="00124EB5" w:rsidRPr="002005DA" w:rsidRDefault="00124EB5" w:rsidP="00124EB5">
      <w:pPr>
        <w:ind w:firstLine="720"/>
      </w:pPr>
      <w:r w:rsidRPr="002005DA">
        <w:t>R-9</w:t>
      </w:r>
      <w:r w:rsidRPr="002005DA">
        <w:tab/>
      </w:r>
      <w:r w:rsidR="0099065E" w:rsidRPr="002005DA">
        <w:t>Complaints 2</w:t>
      </w:r>
      <w:r w:rsidRPr="002005DA">
        <w:t>/3 – Final Order entered 12/6/2010 and Appellate Orders</w:t>
      </w:r>
    </w:p>
    <w:p w:rsidR="00124EB5" w:rsidRPr="002005DA" w:rsidRDefault="00124EB5" w:rsidP="00124EB5">
      <w:pPr>
        <w:ind w:firstLine="720"/>
      </w:pPr>
      <w:r w:rsidRPr="002005DA">
        <w:t>R-10</w:t>
      </w:r>
      <w:r w:rsidRPr="002005DA">
        <w:tab/>
      </w:r>
      <w:r w:rsidR="0099065E" w:rsidRPr="002005DA">
        <w:t>Complaint 5</w:t>
      </w:r>
      <w:r w:rsidRPr="002005DA">
        <w:t xml:space="preserve"> – Final Order entered 6/1/2012 and Appellate Orders</w:t>
      </w:r>
    </w:p>
    <w:p w:rsidR="00124EB5" w:rsidRPr="002005DA" w:rsidRDefault="00124EB5" w:rsidP="00124EB5">
      <w:pPr>
        <w:ind w:firstLine="720"/>
      </w:pPr>
      <w:r w:rsidRPr="002005DA">
        <w:t>R-11</w:t>
      </w:r>
      <w:r w:rsidRPr="002005DA">
        <w:tab/>
      </w:r>
      <w:r w:rsidR="0099065E" w:rsidRPr="002005DA">
        <w:t>Complaint 1</w:t>
      </w:r>
      <w:r w:rsidRPr="002005DA">
        <w:t xml:space="preserve"> – Certificate of Satisfaction; docket closed 12/19/2008</w:t>
      </w:r>
    </w:p>
    <w:p w:rsidR="00124EB5" w:rsidRPr="002005DA" w:rsidRDefault="00124EB5" w:rsidP="00124EB5">
      <w:pPr>
        <w:ind w:firstLine="720"/>
      </w:pPr>
      <w:r w:rsidRPr="002005DA">
        <w:t>R-12</w:t>
      </w:r>
      <w:r w:rsidRPr="002005DA">
        <w:tab/>
      </w:r>
      <w:r w:rsidR="0099065E" w:rsidRPr="002005DA">
        <w:t>Complaint 4</w:t>
      </w:r>
      <w:r w:rsidRPr="002005DA">
        <w:t xml:space="preserve"> – Initial Decision and Final Order adopting ID</w:t>
      </w:r>
    </w:p>
    <w:p w:rsidR="00185E84" w:rsidRPr="002005DA" w:rsidRDefault="00185E84" w:rsidP="006644A1">
      <w:pPr>
        <w:tabs>
          <w:tab w:val="left" w:leader="dot" w:pos="8640"/>
        </w:tabs>
        <w:spacing w:line="360" w:lineRule="auto"/>
        <w:ind w:firstLine="720"/>
      </w:pPr>
    </w:p>
    <w:p w:rsidR="00C827BC" w:rsidRPr="002005DA" w:rsidRDefault="00185E84" w:rsidP="00185E84">
      <w:pPr>
        <w:tabs>
          <w:tab w:val="left" w:leader="dot" w:pos="720"/>
        </w:tabs>
        <w:spacing w:line="360" w:lineRule="auto"/>
        <w:ind w:firstLine="720"/>
      </w:pPr>
      <w:r w:rsidRPr="002005DA">
        <w:tab/>
      </w:r>
      <w:r w:rsidR="00B5283F" w:rsidRPr="002005DA">
        <w:t xml:space="preserve">At the conclusion of the hearing, </w:t>
      </w:r>
      <w:r w:rsidR="008932D5" w:rsidRPr="002005DA">
        <w:t xml:space="preserve">Respondent’s Attorney requested an opportunity to file briefs.  By Order </w:t>
      </w:r>
      <w:r w:rsidR="00B5283F" w:rsidRPr="002005DA">
        <w:t xml:space="preserve">dated October </w:t>
      </w:r>
      <w:r w:rsidR="00200E0B" w:rsidRPr="002005DA">
        <w:t>24</w:t>
      </w:r>
      <w:r w:rsidR="00B5283F" w:rsidRPr="002005DA">
        <w:t>, 2013</w:t>
      </w:r>
      <w:r w:rsidR="008932D5" w:rsidRPr="002005DA">
        <w:t xml:space="preserve">, </w:t>
      </w:r>
      <w:r w:rsidR="00C827BC" w:rsidRPr="002005DA">
        <w:t xml:space="preserve">the schedule for the filing of </w:t>
      </w:r>
      <w:r w:rsidR="005554A9">
        <w:t xml:space="preserve">main </w:t>
      </w:r>
      <w:r w:rsidR="00C827BC" w:rsidRPr="002005DA">
        <w:t xml:space="preserve">briefs </w:t>
      </w:r>
      <w:r w:rsidR="008932D5" w:rsidRPr="002005DA">
        <w:t>by November 20, 201</w:t>
      </w:r>
      <w:r w:rsidR="0009337A">
        <w:t>3</w:t>
      </w:r>
      <w:r w:rsidR="008932D5" w:rsidRPr="002005DA">
        <w:t xml:space="preserve"> </w:t>
      </w:r>
      <w:r w:rsidR="00C827BC" w:rsidRPr="002005DA">
        <w:t xml:space="preserve">and reply briefs </w:t>
      </w:r>
      <w:r w:rsidR="008932D5" w:rsidRPr="002005DA">
        <w:t xml:space="preserve">by December 2, 2013 </w:t>
      </w:r>
      <w:r w:rsidR="00C827BC" w:rsidRPr="002005DA">
        <w:t>was established.</w:t>
      </w:r>
      <w:r w:rsidR="008932D5" w:rsidRPr="002005DA">
        <w:t xml:space="preserve">  </w:t>
      </w:r>
      <w:r w:rsidR="00200E0B" w:rsidRPr="002005DA">
        <w:t xml:space="preserve">The transcript was filed on October 31, 2013.  </w:t>
      </w:r>
      <w:r w:rsidR="00952363" w:rsidRPr="002005DA">
        <w:t xml:space="preserve">Respondent timely filed a Main </w:t>
      </w:r>
      <w:r w:rsidR="008932D5" w:rsidRPr="002005DA">
        <w:t xml:space="preserve">Brief </w:t>
      </w:r>
      <w:r w:rsidR="00B5283F" w:rsidRPr="002005DA">
        <w:t>and t</w:t>
      </w:r>
      <w:r w:rsidR="008932D5" w:rsidRPr="002005DA">
        <w:t>he record closed on December 2, 2013.  This case is ripe for a decision.</w:t>
      </w:r>
    </w:p>
    <w:p w:rsidR="008932D5" w:rsidRPr="002005DA" w:rsidRDefault="008932D5" w:rsidP="00D77157">
      <w:pPr>
        <w:tabs>
          <w:tab w:val="left" w:leader="dot" w:pos="8640"/>
        </w:tabs>
        <w:spacing w:line="360" w:lineRule="auto"/>
        <w:ind w:firstLine="720"/>
      </w:pPr>
    </w:p>
    <w:p w:rsidR="006E192F" w:rsidRPr="002005DA" w:rsidRDefault="006E192F" w:rsidP="006E192F">
      <w:pPr>
        <w:spacing w:line="360" w:lineRule="auto"/>
        <w:jc w:val="center"/>
        <w:outlineLvl w:val="0"/>
        <w:rPr>
          <w:u w:val="single"/>
        </w:rPr>
      </w:pPr>
      <w:r w:rsidRPr="002005DA">
        <w:rPr>
          <w:u w:val="single"/>
        </w:rPr>
        <w:t>FINDINGS OF FACT</w:t>
      </w:r>
    </w:p>
    <w:p w:rsidR="00AF28D3" w:rsidRPr="002005DA" w:rsidRDefault="00AF28D3" w:rsidP="00D77157">
      <w:pPr>
        <w:tabs>
          <w:tab w:val="left" w:pos="-2070"/>
          <w:tab w:val="left" w:pos="-1980"/>
        </w:tabs>
        <w:autoSpaceDE w:val="0"/>
        <w:autoSpaceDN w:val="0"/>
        <w:spacing w:line="360" w:lineRule="auto"/>
        <w:ind w:left="1440"/>
      </w:pPr>
    </w:p>
    <w:p w:rsidR="00AF28D3" w:rsidRPr="002005DA" w:rsidRDefault="00AF28D3" w:rsidP="00AF28D3">
      <w:pPr>
        <w:numPr>
          <w:ilvl w:val="0"/>
          <w:numId w:val="1"/>
        </w:numPr>
        <w:tabs>
          <w:tab w:val="left" w:pos="-2070"/>
          <w:tab w:val="left" w:pos="-1980"/>
        </w:tabs>
        <w:autoSpaceDE w:val="0"/>
        <w:autoSpaceDN w:val="0"/>
        <w:spacing w:line="360" w:lineRule="auto"/>
      </w:pPr>
      <w:r w:rsidRPr="002005DA">
        <w:t>Complainant in this case is Mark Mazza.</w:t>
      </w:r>
    </w:p>
    <w:p w:rsidR="00AF28D3" w:rsidRPr="002005DA" w:rsidRDefault="00AF28D3" w:rsidP="00AF28D3">
      <w:pPr>
        <w:tabs>
          <w:tab w:val="left" w:pos="-2070"/>
          <w:tab w:val="left" w:pos="-1980"/>
        </w:tabs>
        <w:autoSpaceDE w:val="0"/>
        <w:autoSpaceDN w:val="0"/>
        <w:spacing w:line="360" w:lineRule="auto"/>
        <w:ind w:left="2160"/>
      </w:pPr>
    </w:p>
    <w:p w:rsidR="00AF28D3" w:rsidRPr="002005DA" w:rsidRDefault="00200E0B" w:rsidP="004B16C3">
      <w:pPr>
        <w:numPr>
          <w:ilvl w:val="0"/>
          <w:numId w:val="1"/>
        </w:numPr>
        <w:tabs>
          <w:tab w:val="clear" w:pos="2160"/>
          <w:tab w:val="num" w:pos="0"/>
        </w:tabs>
        <w:spacing w:line="360" w:lineRule="auto"/>
        <w:ind w:left="0" w:firstLine="1440"/>
      </w:pPr>
      <w:r w:rsidRPr="002005DA">
        <w:t>Respondent</w:t>
      </w:r>
      <w:r w:rsidR="00AF28D3" w:rsidRPr="002005DA">
        <w:t xml:space="preserve"> in this case is PECO Energy Company, an electric distribution company operating in the Commonwealth of Pennsylvania.</w:t>
      </w:r>
    </w:p>
    <w:p w:rsidR="00AF28D3" w:rsidRPr="002005DA" w:rsidRDefault="00AF28D3" w:rsidP="00AF28D3">
      <w:pPr>
        <w:spacing w:line="360" w:lineRule="auto"/>
        <w:ind w:left="2160"/>
      </w:pPr>
    </w:p>
    <w:p w:rsidR="00AF28D3" w:rsidRPr="002005DA" w:rsidRDefault="00200E0B" w:rsidP="004B16C3">
      <w:pPr>
        <w:numPr>
          <w:ilvl w:val="0"/>
          <w:numId w:val="1"/>
        </w:numPr>
        <w:tabs>
          <w:tab w:val="clear" w:pos="2160"/>
          <w:tab w:val="num" w:pos="0"/>
        </w:tabs>
        <w:spacing w:line="360" w:lineRule="auto"/>
        <w:ind w:left="0" w:firstLine="1440"/>
      </w:pPr>
      <w:r w:rsidRPr="002005DA">
        <w:t>Complainant</w:t>
      </w:r>
      <w:r w:rsidR="00AF28D3" w:rsidRPr="002005DA">
        <w:t xml:space="preserve"> resides at 1271 Farm Road, Berwyn, Pennsylvania 19312.  Tr. 42.</w:t>
      </w:r>
    </w:p>
    <w:p w:rsidR="00AF28D3" w:rsidRPr="002005DA" w:rsidRDefault="00AF28D3" w:rsidP="00AF28D3">
      <w:pPr>
        <w:tabs>
          <w:tab w:val="left" w:pos="-2070"/>
          <w:tab w:val="left" w:pos="-1980"/>
        </w:tabs>
        <w:autoSpaceDE w:val="0"/>
        <w:autoSpaceDN w:val="0"/>
        <w:ind w:left="2160"/>
      </w:pPr>
    </w:p>
    <w:p w:rsidR="00AF28D3" w:rsidRPr="002005DA" w:rsidRDefault="00200E0B" w:rsidP="004B16C3">
      <w:pPr>
        <w:numPr>
          <w:ilvl w:val="0"/>
          <w:numId w:val="1"/>
        </w:numPr>
        <w:tabs>
          <w:tab w:val="clear" w:pos="2160"/>
          <w:tab w:val="left" w:pos="-2070"/>
          <w:tab w:val="left" w:pos="-1980"/>
          <w:tab w:val="num" w:pos="0"/>
        </w:tabs>
        <w:autoSpaceDE w:val="0"/>
        <w:autoSpaceDN w:val="0"/>
        <w:spacing w:line="360" w:lineRule="auto"/>
        <w:ind w:left="0" w:firstLine="1440"/>
      </w:pPr>
      <w:r w:rsidRPr="002005DA">
        <w:t>Complainant</w:t>
      </w:r>
      <w:r w:rsidR="00AF28D3" w:rsidRPr="002005DA">
        <w:t xml:space="preserve"> is an Income Level 2 customer who receives electric and gas service from PECO; however, he is not enrolled in budget billing.  Tr. 65-66.</w:t>
      </w:r>
    </w:p>
    <w:p w:rsidR="00AF28D3" w:rsidRPr="002005DA" w:rsidRDefault="00AF28D3" w:rsidP="004B16C3">
      <w:pPr>
        <w:tabs>
          <w:tab w:val="left" w:pos="-2070"/>
          <w:tab w:val="left" w:pos="-1980"/>
        </w:tabs>
        <w:autoSpaceDE w:val="0"/>
        <w:autoSpaceDN w:val="0"/>
        <w:spacing w:line="360" w:lineRule="auto"/>
        <w:ind w:left="2160"/>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’s household consists of four people</w:t>
      </w:r>
      <w:r w:rsidRPr="002005DA">
        <w:t xml:space="preserve"> including Mark and Lisa Mazza, husband and wife</w:t>
      </w:r>
      <w:r w:rsidR="005554A9">
        <w:t>,</w:t>
      </w:r>
      <w:r w:rsidRPr="002005DA">
        <w:t xml:space="preserve"> as well as </w:t>
      </w:r>
      <w:r w:rsidR="001022A4" w:rsidRPr="002005DA">
        <w:t xml:space="preserve">his </w:t>
      </w:r>
      <w:r w:rsidRPr="002005DA">
        <w:t xml:space="preserve">two </w:t>
      </w:r>
      <w:r w:rsidR="001022A4" w:rsidRPr="002005DA">
        <w:t>daughters</w:t>
      </w:r>
      <w:r w:rsidRPr="002005DA">
        <w:t>, ages eight and twelve years old</w:t>
      </w:r>
      <w:r w:rsidR="001022A4" w:rsidRPr="002005DA">
        <w:t>.  Tr. 45.</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was admitted to the Pennsylvania bar in 1983 and practiced law until March of 2000.  Tr. 56.</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has been unemployed since October</w:t>
      </w:r>
      <w:r w:rsidR="00310DB1">
        <w:t>,</w:t>
      </w:r>
      <w:r w:rsidR="001022A4" w:rsidRPr="002005DA">
        <w:t xml:space="preserve"> 2007 and currently receives no income.  Tr. 45 and PECO Exhibits R-7 and R-8.</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’s wife is </w:t>
      </w:r>
      <w:r w:rsidR="00AF28D3" w:rsidRPr="002005DA">
        <w:t xml:space="preserve">a full time </w:t>
      </w:r>
      <w:r w:rsidRPr="002005DA">
        <w:t xml:space="preserve">legal assistant </w:t>
      </w:r>
      <w:r w:rsidR="001022A4" w:rsidRPr="002005DA">
        <w:t xml:space="preserve">at Marshall Dennehey, a law firm </w:t>
      </w:r>
      <w:r w:rsidR="00AF28D3" w:rsidRPr="002005DA">
        <w:t xml:space="preserve">located </w:t>
      </w:r>
      <w:r w:rsidR="001022A4" w:rsidRPr="002005DA">
        <w:t>in King of Prussia, Pennsylvania.  Tr. 45, PECO Exhibits R-7 and R-8.</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’s wife received a gross inc</w:t>
      </w:r>
      <w:r w:rsidR="00D77157">
        <w:t>ome of $45,153.00 in 2011.  Tr. </w:t>
      </w:r>
      <w:r w:rsidR="001022A4" w:rsidRPr="002005DA">
        <w:t>54 and PECO Exhibit R-8.</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’s wife’s pay stub reflects that her year to date gross income as of June 15, 2012 was $24,175.00.  Tr. 54 and PECO Exhibit R-7.</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Complainant’s wife’s pay stub reflects that her year to date gross income as of October 4, 2013 is $41,000, which includes bi-annual bonuses in the amount of $1,000.00.  Tr. 55 and PECO Exhibit R-8.</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has not yet filed his joint 2012 federal and state tax returns.  Tr. 52.</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’s balance on March 12, 2008 was $2,263.43, of which $1,627.85 was past due.  Tr. 71 and PECO Exhibits R-1 and R-2.</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PECO issued a 10-day notice on April 10, 2008 for a past due amount of $1,663.43.  Tr. 74 and PECO Exhibit R-2.</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Complainant’s current account balance as of October 11, 2013 is $10,422.22.  Tr. 71 and PECO Exhibit R-1.</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Complainant has entered into a total of four </w:t>
      </w:r>
      <w:r w:rsidR="0009337A">
        <w:t>payment arrangements (</w:t>
      </w:r>
      <w:r w:rsidRPr="002005DA">
        <w:t>PARs</w:t>
      </w:r>
      <w:r w:rsidR="0009337A">
        <w:t>)</w:t>
      </w:r>
      <w:r w:rsidRPr="002005DA">
        <w:t xml:space="preserve"> and has defaulted on all four PARs.  Tr. 80 and PECO Exhibits R-2 and R-4.</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A PUC PAR, directed in the Final Order for </w:t>
      </w:r>
      <w:r w:rsidR="0099065E" w:rsidRPr="002005DA">
        <w:t>Complaints 2</w:t>
      </w:r>
      <w:r w:rsidRPr="002005DA">
        <w:t>/3, was processed by PECO on October 20, 2010.  The balance on the account at that time was $8,375.61.  Tr. 67, PECO Exhibits R-2 and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contacted PECO on August 13, 2012 and negotiated a Company PAR on the balance of $9,742.85.  Tr. 69-70.  PECO Exhibits R-1, R-2 and R-3.</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PECO is required to offer payment arrangements based on monthly gross income and number of people at the property; however, the utility has the discretion to offer a longer amortization period.  Tr. 106-107.</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Company records indicate </w:t>
      </w:r>
      <w:r w:rsidR="00193F86" w:rsidRPr="002005DA">
        <w:t>that Complainant</w:t>
      </w:r>
      <w:r w:rsidRPr="002005DA">
        <w:t xml:space="preserve"> contacted PECO to establish a PAR; PECO does not self-impose a PAR on any account.  Tr. 103-104.</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Every </w:t>
      </w:r>
      <w:r w:rsidR="00193F86" w:rsidRPr="002005DA">
        <w:t>time Complainant</w:t>
      </w:r>
      <w:r w:rsidRPr="002005DA">
        <w:t xml:space="preserve"> entered in a PAR, the dollar amounts associated with the PAR were undisputed since a PAR requires </w:t>
      </w:r>
      <w:r w:rsidR="00193F86" w:rsidRPr="002005DA">
        <w:t>that Complainant</w:t>
      </w:r>
      <w:r w:rsidRPr="002005DA">
        <w:t xml:space="preserve"> admit liability for the billed services.  Tr. 83.</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negotiated his first Company PAR on May 23, 2008 admitting liability for the balance of $2,503.89 and was permitte</w:t>
      </w:r>
      <w:r w:rsidR="009329A1">
        <w:t>d to amortize the balance.  Tr. </w:t>
      </w:r>
      <w:r w:rsidR="001022A4" w:rsidRPr="002005DA">
        <w:t>81 and PECO Exhibits R-2 and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 Complainant</w:t>
      </w:r>
      <w:r w:rsidR="001022A4" w:rsidRPr="002005DA">
        <w:t xml:space="preserve"> defaulted on the first Company PAR.  PECO Exhibit R-3.</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negotiated his second Company PAR on January 13, 2009 admitting liability for the balance of $5,232.62 and was permitte</w:t>
      </w:r>
      <w:r w:rsidR="007D7E1F">
        <w:t>d to amortize the balance.  Tr. </w:t>
      </w:r>
      <w:r w:rsidR="001022A4" w:rsidRPr="002005DA">
        <w:t>82 and PECO Exhibits R-2 and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defaulted on his second Company PAR.  PECO Exhibit R-3.</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The PUC </w:t>
      </w:r>
      <w:r w:rsidR="00193F86" w:rsidRPr="002005DA">
        <w:t>provided Complainant</w:t>
      </w:r>
      <w:r w:rsidRPr="002005DA">
        <w:t xml:space="preserve"> with a PAR on October 20, 2010 on a balance of $8,375.61</w:t>
      </w:r>
      <w:r w:rsidR="00200E0B" w:rsidRPr="002005DA">
        <w:t xml:space="preserve">. </w:t>
      </w:r>
      <w:r w:rsidRPr="002005DA">
        <w:t xml:space="preserve"> PECO required an up-front payment of $697.29 and the remaining balance was amortized with installments of $333.84.  Tr. 68, 8</w:t>
      </w:r>
      <w:r w:rsidR="00D77157">
        <w:t>0 and PECO Exhibits R-1, R-2, R</w:t>
      </w:r>
      <w:r w:rsidR="00D77157">
        <w:noBreakHyphen/>
      </w:r>
      <w:r w:rsidRPr="002005DA">
        <w:t>4 and R-9.</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defaulted on the PUC PAR.  Tr. 70 and PECO Exhibit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contacted PECO and negotiated another Company PAR on August 13, 2012 admitting liability on a balance of $9,742.85; the terms were current bills plus an installment of $405.95.  Tr. 69-70, 82 and PECO Exhibits R-1 and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defaulted on the August 13, 2012 PAR.  Tr. 70 and PECO Exhibit R-4.</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does not pay his bill in full and on time each month.  His pattern is to pay a month, miss a month, and then roll any missed payments into a new PAR, which increases his account balance.  Tr. 70, 87.</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The Complaint admitted liability for the balance of $9,742.85 when he negotiated the Company PAR on August 13, 2012.  Tr. 87 and PECO Exhibit R-4.</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Teresa Ferrier is a regulatory assessor at PECO who investigates and reviews informal and formal Complaints filed against the Company with the PUC.  Tr. 62-63.</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Ms. Ferrier has been employed by PECO for 36 years.  She has been a regulatory assessor for approximately</w:t>
      </w:r>
      <w:r w:rsidR="005C4747">
        <w:t xml:space="preserve"> </w:t>
      </w:r>
      <w:r w:rsidRPr="002005DA">
        <w:t>18 years.  Tr. 62-63.</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has filed nine Formal Complaints against PECO.  Tr. 58 and PECO Exhibit R-3 and Attachments 1 and 2</w:t>
      </w:r>
      <w:r w:rsidR="00C44066">
        <w:t>.</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filed his </w:t>
      </w:r>
      <w:r w:rsidR="0099065E" w:rsidRPr="002005DA">
        <w:t>Complaint 1</w:t>
      </w:r>
      <w:r w:rsidR="001022A4" w:rsidRPr="002005DA">
        <w:t xml:space="preserve"> in June of 2008, which was closed on December 19, 2008 after a Certificate of Satisfaction was filed.  Tr. 76 and PECO Exhibits R-2, R-3 and R-11.</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’s </w:t>
      </w:r>
      <w:r w:rsidR="0099065E" w:rsidRPr="002005DA">
        <w:t>Complaint 1</w:t>
      </w:r>
      <w:r w:rsidR="001022A4" w:rsidRPr="002005DA">
        <w:t xml:space="preserve"> resulted in a Company PAR on a balance of $2,503.89.  Tr. 76 and PECO Exhibits R-2, R-4 and R-11.</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Complainant filed </w:t>
      </w:r>
      <w:r w:rsidR="0099065E" w:rsidRPr="002005DA">
        <w:t>Complaint 2</w:t>
      </w:r>
      <w:r w:rsidRPr="002005DA">
        <w:t xml:space="preserve"> on July 6, 2009 alleging no notice for termination and Complaint 3 on July 22, 2009 requesting a PAR; </w:t>
      </w:r>
      <w:r w:rsidR="0099065E" w:rsidRPr="002005DA">
        <w:t>Complaints 2</w:t>
      </w:r>
      <w:r w:rsidRPr="002005DA">
        <w:t>/3 were consolidated.  Tr. 76 and PECO Exhibits R-2, R-3 and R-9.</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A Final Order on </w:t>
      </w:r>
      <w:r w:rsidR="0099065E" w:rsidRPr="002005DA">
        <w:t>Complaints 2</w:t>
      </w:r>
      <w:r w:rsidRPr="002005DA">
        <w:t>/3 was issued on December 6, 2010.  Tr. 76 and PECO Exhibits R-2, R-3 and R-9.</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appealed the Commission Final Order for </w:t>
      </w:r>
      <w:r w:rsidR="0099065E" w:rsidRPr="002005DA">
        <w:t>Complaints 2</w:t>
      </w:r>
      <w:r w:rsidR="001022A4" w:rsidRPr="002005DA">
        <w:t>/3 to the Commonwealth Court; that appeal was denied on January 4, 2012.  Tr. 77 and PECO Exhibits R- 3 and R-9.</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appealed the Commonwealth Court’s dismissal of his appeal of </w:t>
      </w:r>
      <w:r w:rsidR="0099065E" w:rsidRPr="002005DA">
        <w:t>Complaints 2</w:t>
      </w:r>
      <w:r w:rsidR="001022A4" w:rsidRPr="002005DA">
        <w:t>/3 to the Pennsylvania Supreme Court; that request for leave to appeal was denied on June 19, 2012.  Tr. 77 and PECO Exhibits R-3 and R-9.</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appealed the Pennsylvania Supreme Court’s refusal to hear his appeal of </w:t>
      </w:r>
      <w:r w:rsidR="0099065E" w:rsidRPr="002005DA">
        <w:t>Complaints 2</w:t>
      </w:r>
      <w:r w:rsidR="001022A4" w:rsidRPr="002005DA">
        <w:t>/3 to the U.S. Supreme Court; that</w:t>
      </w:r>
      <w:r w:rsidR="000D5968">
        <w:t xml:space="preserve"> req</w:t>
      </w:r>
      <w:r w:rsidR="00D77157">
        <w:t xml:space="preserve">uest was denied on November 26, </w:t>
      </w:r>
      <w:r w:rsidR="001022A4" w:rsidRPr="002005DA">
        <w:t>2012.  Tr. 77 and PECO Exhibits R-3 and R-9.</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filed </w:t>
      </w:r>
      <w:r w:rsidR="0099065E" w:rsidRPr="002005DA">
        <w:t>Complaint 4</w:t>
      </w:r>
      <w:r w:rsidR="001022A4" w:rsidRPr="002005DA">
        <w:t xml:space="preserve"> on April 19, 2010 alleging no notice of termination.  Tr. 77 and PECO Exhibits R-2, R-3 and R-12.</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A Final Order was issued on July 15, 2011 on </w:t>
      </w:r>
      <w:r w:rsidR="0099065E" w:rsidRPr="002005DA">
        <w:t>Complaint 4</w:t>
      </w:r>
      <w:r w:rsidRPr="002005DA">
        <w:t xml:space="preserve"> and no appeal was taken.  Tr. 77 and PECO Exhibits R-2, R-3 and R-12.</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filed </w:t>
      </w:r>
      <w:r w:rsidR="0099065E" w:rsidRPr="002005DA">
        <w:t>Complaint 5</w:t>
      </w:r>
      <w:r w:rsidR="001022A4" w:rsidRPr="002005DA">
        <w:t xml:space="preserve"> on April 13, 2011 alleging the notice included charges not yet due and requested a PAR.  Tr. 78 an</w:t>
      </w:r>
      <w:r w:rsidR="00D77157">
        <w:t>d PECO Exhibits R-2</w:t>
      </w:r>
      <w:proofErr w:type="gramStart"/>
      <w:r w:rsidR="00D77157">
        <w:t>,  R</w:t>
      </w:r>
      <w:proofErr w:type="gramEnd"/>
      <w:r w:rsidR="00D77157">
        <w:t>-3 and R</w:t>
      </w:r>
      <w:r w:rsidR="00D77157">
        <w:noBreakHyphen/>
      </w:r>
      <w:r w:rsidR="001022A4" w:rsidRPr="002005DA">
        <w:t>10</w:t>
      </w:r>
      <w:r w:rsidR="00130AF0">
        <w:t>.</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 xml:space="preserve">A Final Order was entered on </w:t>
      </w:r>
      <w:r w:rsidR="0099065E" w:rsidRPr="002005DA">
        <w:t>Complaint 5</w:t>
      </w:r>
      <w:r w:rsidRPr="002005DA">
        <w:t xml:space="preserve"> on June 1, 2012.  Tr. 78 and PECO Exhibits R-3 and R-10.</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appealed the Commission’s Final Order on </w:t>
      </w:r>
      <w:r w:rsidR="0099065E" w:rsidRPr="002005DA">
        <w:t>Complaint 5</w:t>
      </w:r>
      <w:r w:rsidR="001022A4" w:rsidRPr="002005DA">
        <w:t xml:space="preserve"> to the Commonwealth Court; that appeal was denied on May 3, 2013.  Tr. 78 and PECO Exhibits R-3 and R-10.</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appealed the Commonwealth Court’s dismissal of his appeal of </w:t>
      </w:r>
      <w:r w:rsidR="0099065E" w:rsidRPr="002005DA">
        <w:t>Complaint 5</w:t>
      </w:r>
      <w:r w:rsidR="001022A4" w:rsidRPr="002005DA">
        <w:t xml:space="preserve"> to the Pennsylvania Supreme Court; that request for leave to appeal was denied on October 17, 2013.  Tr. 78 and PECO Exhibits R-3 and R-10.</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filed </w:t>
      </w:r>
      <w:r w:rsidR="0099065E" w:rsidRPr="002005DA">
        <w:t>Complaint 6</w:t>
      </w:r>
      <w:r w:rsidR="001022A4" w:rsidRPr="002005DA">
        <w:t xml:space="preserve"> on August 1, 2012 which is the subject of this case.  Tr. 78-79 and PECO Exhibit R-3.</w:t>
      </w:r>
    </w:p>
    <w:p w:rsidR="001022A4" w:rsidRPr="002005DA" w:rsidRDefault="00200E0B" w:rsidP="00D4001B">
      <w:pPr>
        <w:numPr>
          <w:ilvl w:val="0"/>
          <w:numId w:val="1"/>
        </w:numPr>
        <w:tabs>
          <w:tab w:val="clear" w:pos="2160"/>
          <w:tab w:val="left" w:pos="-2070"/>
          <w:tab w:val="left" w:pos="-1980"/>
        </w:tabs>
        <w:autoSpaceDE w:val="0"/>
        <w:autoSpaceDN w:val="0"/>
        <w:spacing w:line="360" w:lineRule="auto"/>
        <w:ind w:left="0" w:firstLine="1440"/>
      </w:pPr>
      <w:r w:rsidRPr="002005DA">
        <w:t>Complainant</w:t>
      </w:r>
      <w:r w:rsidR="001022A4" w:rsidRPr="002005DA">
        <w:t xml:space="preserve"> filed </w:t>
      </w:r>
      <w:r w:rsidR="0099065E" w:rsidRPr="002005DA">
        <w:t>Complaint 7</w:t>
      </w:r>
      <w:r w:rsidR="001022A4" w:rsidRPr="002005DA">
        <w:t xml:space="preserve"> on September 6, 2013 alleging invalid notice of termination due to “pending appeals and future appeals.”  Tr. 79 and PECO </w:t>
      </w:r>
      <w:r w:rsidR="00D77157">
        <w:t>Exhibits R</w:t>
      </w:r>
      <w:r w:rsidR="00D77157">
        <w:noBreakHyphen/>
      </w:r>
      <w:r w:rsidR="001022A4" w:rsidRPr="002005DA">
        <w:t>3 and R-6.</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Mr. Mazza paid $266.58 on July 2, 2012, reducing the account balance to the balance forward of $9,600.12.  Tr. 69 and PECO Exhibit R-1.</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Complainant’s total balance on July 13, 2012 was $9,866.70, including arrears of $9,600.12.  Tr. 69 and PECO Exhibits R-1 and R-2.</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s>
        <w:autoSpaceDE w:val="0"/>
        <w:autoSpaceDN w:val="0"/>
        <w:spacing w:line="360" w:lineRule="auto"/>
        <w:ind w:left="0" w:firstLine="1440"/>
      </w:pPr>
      <w:r w:rsidRPr="002005DA">
        <w:t>PECO assessed a late payment charge of $142.73 on July 13, 2012 leaving a total balance of $9,742.85.  Tr. 69 and PECO Exhibit R-1.</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received a 10-day Notice dated July 26, 2012 for an outstanding balance of $9,600.12.  Tr. 42 and PECO Exhibit R-5.</w:t>
      </w:r>
    </w:p>
    <w:p w:rsidR="001022A4" w:rsidRPr="002005DA" w:rsidRDefault="001022A4" w:rsidP="00D4001B">
      <w:pPr>
        <w:tabs>
          <w:tab w:val="left" w:pos="-2070"/>
          <w:tab w:val="left" w:pos="-1980"/>
        </w:tabs>
        <w:autoSpaceDE w:val="0"/>
        <w:autoSpaceDN w:val="0"/>
        <w:spacing w:line="360" w:lineRule="auto"/>
      </w:pPr>
    </w:p>
    <w:p w:rsidR="001022A4" w:rsidRPr="002005DA" w:rsidRDefault="00200E0B"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Complainant</w:t>
      </w:r>
      <w:r w:rsidR="001022A4" w:rsidRPr="002005DA">
        <w:t xml:space="preserve"> was required to pay $9,600.12 to avoid termination of service.  Tr. 44 and PECO Exhibit R-5.</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When PECO issued the 10-day Notice, there were no complaints pending before the Commission.  Tr. 86 and PECO Exhibits R-3, R-9 and R-10.</w:t>
      </w:r>
    </w:p>
    <w:p w:rsidR="001022A4" w:rsidRPr="002005DA" w:rsidRDefault="001022A4" w:rsidP="00D4001B">
      <w:pPr>
        <w:tabs>
          <w:tab w:val="left" w:pos="-2070"/>
          <w:tab w:val="left" w:pos="-1980"/>
        </w:tabs>
        <w:autoSpaceDE w:val="0"/>
        <w:autoSpaceDN w:val="0"/>
        <w:spacing w:line="360" w:lineRule="auto"/>
      </w:pPr>
    </w:p>
    <w:p w:rsidR="001022A4" w:rsidRPr="002005DA" w:rsidRDefault="001022A4" w:rsidP="00D4001B">
      <w:pPr>
        <w:numPr>
          <w:ilvl w:val="0"/>
          <w:numId w:val="1"/>
        </w:numPr>
        <w:tabs>
          <w:tab w:val="clear" w:pos="2160"/>
          <w:tab w:val="left" w:pos="-2070"/>
          <w:tab w:val="left" w:pos="-1980"/>
          <w:tab w:val="num" w:pos="-100"/>
        </w:tabs>
        <w:autoSpaceDE w:val="0"/>
        <w:autoSpaceDN w:val="0"/>
        <w:spacing w:line="360" w:lineRule="auto"/>
        <w:ind w:left="0" w:firstLine="1440"/>
      </w:pPr>
      <w:r w:rsidRPr="002005DA">
        <w:t>There is no ambiguity that the 10-day Notice stated that the amount needed to avoid termination was $9,600.12.  Tr. 85-85 and PECO Exhibit R-5.</w:t>
      </w:r>
    </w:p>
    <w:p w:rsidR="00B82501" w:rsidRPr="002005DA" w:rsidRDefault="00B82501" w:rsidP="00796E72">
      <w:pPr>
        <w:spacing w:line="360" w:lineRule="auto"/>
      </w:pPr>
    </w:p>
    <w:p w:rsidR="001022A4" w:rsidRPr="002005DA" w:rsidRDefault="001022A4" w:rsidP="00796E72">
      <w:pPr>
        <w:pStyle w:val="BodyTextIndent"/>
        <w:spacing w:line="360" w:lineRule="auto"/>
        <w:ind w:firstLine="0"/>
        <w:jc w:val="center"/>
        <w:rPr>
          <w:bCs/>
          <w:u w:val="single"/>
        </w:rPr>
      </w:pPr>
      <w:r w:rsidRPr="002005DA">
        <w:rPr>
          <w:bCs/>
          <w:u w:val="single"/>
        </w:rPr>
        <w:t>DISCUSSION</w:t>
      </w:r>
    </w:p>
    <w:p w:rsidR="001022A4" w:rsidRPr="002005DA" w:rsidRDefault="001022A4" w:rsidP="00796E72">
      <w:pPr>
        <w:pStyle w:val="BodyTextIndent"/>
        <w:spacing w:line="360" w:lineRule="auto"/>
        <w:ind w:firstLine="0"/>
        <w:jc w:val="center"/>
        <w:rPr>
          <w:bCs/>
          <w:u w:val="single"/>
        </w:rPr>
      </w:pPr>
    </w:p>
    <w:p w:rsidR="005E336F" w:rsidRPr="002005DA" w:rsidRDefault="001022A4" w:rsidP="004B1DF2">
      <w:pPr>
        <w:spacing w:line="360" w:lineRule="auto"/>
        <w:ind w:firstLine="1440"/>
      </w:pPr>
      <w:r w:rsidRPr="002005DA">
        <w:t xml:space="preserve">As the proponent of a rule or order, </w:t>
      </w:r>
      <w:r w:rsidR="00200E0B" w:rsidRPr="002005DA">
        <w:t>Complainant</w:t>
      </w:r>
      <w:r w:rsidRPr="002005DA">
        <w:t xml:space="preserve"> in this proceeding bears the burden of proof pursuant to Section 332(a) of the</w:t>
      </w:r>
      <w:r w:rsidR="00200E0B" w:rsidRPr="002005DA">
        <w:t xml:space="preserve"> Public Utility </w:t>
      </w:r>
      <w:r w:rsidRPr="002005DA">
        <w:t xml:space="preserve">Code.  66 Pa.C.S. § 332(a).  </w:t>
      </w:r>
      <w:r w:rsidR="005E336F" w:rsidRPr="002005DA">
        <w:t xml:space="preserve">“Burden of proof” means a duty to establish one’s case by a preponderance of the evidence, which requires that the evidence be more convincing by even the smallest degree, than the evidence presented by the other side.  </w:t>
      </w:r>
      <w:r w:rsidR="005E336F" w:rsidRPr="002005DA">
        <w:rPr>
          <w:u w:val="single"/>
        </w:rPr>
        <w:t>Se-Ling Hosiery, Inc. v. Margulies</w:t>
      </w:r>
      <w:r w:rsidR="004B1DF2">
        <w:t>, 364 Pa. 45, 70 A.2d </w:t>
      </w:r>
      <w:r w:rsidR="005E336F" w:rsidRPr="002005DA">
        <w:t xml:space="preserve">854 (1950).  To satisfy the burden of proof against a utility, a complainant must show that the utility is responsible or accountable for the problem described in the complaint, </w:t>
      </w:r>
      <w:r w:rsidR="005E336F" w:rsidRPr="002005DA">
        <w:rPr>
          <w:u w:val="single"/>
        </w:rPr>
        <w:t>Feinstein v. Philadelphia Suburban Water Company</w:t>
      </w:r>
      <w:r w:rsidR="005E336F" w:rsidRPr="002005DA">
        <w:t>, 50 Pa. PUC 300 (1976), or that the utility has violated either its duty under the Public Utility Code or the orders or regulat</w:t>
      </w:r>
      <w:r w:rsidR="00796E72">
        <w:t>ions of the Commission.  66 Pa.</w:t>
      </w:r>
      <w:r w:rsidR="005E336F" w:rsidRPr="002005DA">
        <w:t>C.S. § 701.</w:t>
      </w:r>
    </w:p>
    <w:p w:rsidR="005E336F" w:rsidRPr="002005DA" w:rsidRDefault="005E336F" w:rsidP="00084A13">
      <w:pPr>
        <w:spacing w:line="360" w:lineRule="auto"/>
      </w:pPr>
    </w:p>
    <w:p w:rsidR="005E336F" w:rsidRPr="002005DA" w:rsidRDefault="005E336F" w:rsidP="004B1DF2">
      <w:pPr>
        <w:spacing w:line="360" w:lineRule="auto"/>
        <w:ind w:firstLine="1440"/>
      </w:pPr>
      <w:r w:rsidRPr="002005DA">
        <w:t xml:space="preserve">To establish a sufficient case and satisfy the burden of proof, a complainant must show that </w:t>
      </w:r>
      <w:r w:rsidR="00200E0B" w:rsidRPr="002005DA">
        <w:t>Respondent</w:t>
      </w:r>
      <w:r w:rsidRPr="002005DA">
        <w:t xml:space="preserve"> public utility is responsible or accountable for the problem described in the complaint.  </w:t>
      </w:r>
      <w:r w:rsidRPr="002005DA">
        <w:rPr>
          <w:u w:val="single"/>
        </w:rPr>
        <w:t>Patterson v. Bell Telephone Company of Pennsylvania</w:t>
      </w:r>
      <w:r w:rsidRPr="002005DA">
        <w:t xml:space="preserve">, 72 Pa. PUC 196 (1990); </w:t>
      </w:r>
      <w:r w:rsidRPr="002005DA">
        <w:rPr>
          <w:u w:val="single"/>
        </w:rPr>
        <w:t>Feinstein v. Philadelphia Suburban Water Company</w:t>
      </w:r>
      <w:r w:rsidRPr="002005DA">
        <w:t xml:space="preserve">, 50 Pa. PUC 300 (1976).  Such a showing must be by a preponderance of the evidence.  </w:t>
      </w:r>
      <w:r w:rsidRPr="002005DA">
        <w:rPr>
          <w:u w:val="single"/>
        </w:rPr>
        <w:t>Samuel J. Lansberry, Inc. v. Pa. Pub. Util. Comm’n</w:t>
      </w:r>
      <w:r w:rsidRPr="002005DA">
        <w:t xml:space="preserve">, 134 Pa. Cmwlth. 218, 221-222, 578 A.2d 600, 602 (1990); </w:t>
      </w:r>
      <w:r w:rsidRPr="002005DA">
        <w:rPr>
          <w:u w:val="single"/>
        </w:rPr>
        <w:t>alloc. den</w:t>
      </w:r>
      <w:r w:rsidRPr="002005DA">
        <w:t xml:space="preserve">., 602 A.2d 863 (1992).  Additionally, any finding of fact necessary to support the Commission’s adjudication must be based upon substantial evidence.  </w:t>
      </w:r>
      <w:r w:rsidRPr="002005DA">
        <w:rPr>
          <w:u w:val="single"/>
        </w:rPr>
        <w:t>Mill v. Commonwealth, Pa. Pub. Util. Comm’n</w:t>
      </w:r>
      <w:r w:rsidRPr="002005DA">
        <w:t xml:space="preserve">, 67 Pa. Cmwlth. 597, 447 A.2d 1100 (1982); </w:t>
      </w:r>
      <w:r w:rsidRPr="002005DA">
        <w:rPr>
          <w:u w:val="single"/>
        </w:rPr>
        <w:t>Edan Transportation Corp. v. Pa. Pub. Util. Comm’n</w:t>
      </w:r>
      <w:r w:rsidR="00084A13">
        <w:t>, </w:t>
      </w:r>
      <w:r w:rsidRPr="002005DA">
        <w:t>154 Pa. Cmwlt</w:t>
      </w:r>
      <w:r w:rsidR="004E3C9A">
        <w:t>h. 21, 623 A.2d 6 (1993); 2 Pa.</w:t>
      </w:r>
      <w:r w:rsidRPr="002005DA">
        <w:t xml:space="preserve">C.S. § 704.  More is required than a mere trace of evidence or a suspicion of the existence of a fact sought to be established.  </w:t>
      </w:r>
      <w:r w:rsidRPr="002005DA">
        <w:rPr>
          <w:u w:val="single"/>
        </w:rPr>
        <w:t>Norfolk and Western Ry. v. Pa. Pub. Util. Comm’n,</w:t>
      </w:r>
      <w:r w:rsidRPr="002005DA">
        <w:t xml:space="preserve"> 489 Pa. 109, 413 A.2d 1037 (1980); </w:t>
      </w:r>
      <w:r w:rsidRPr="002005DA">
        <w:rPr>
          <w:u w:val="single"/>
        </w:rPr>
        <w:t>Erie</w:t>
      </w:r>
      <w:r w:rsidRPr="005C4747">
        <w:rPr>
          <w:u w:val="single"/>
        </w:rPr>
        <w:t xml:space="preserve"> </w:t>
      </w:r>
      <w:r w:rsidRPr="002005DA">
        <w:rPr>
          <w:u w:val="single"/>
        </w:rPr>
        <w:t>Resistor Corp. v. Unemployment Compensation Bd. of Review</w:t>
      </w:r>
      <w:r w:rsidRPr="002005DA">
        <w:t xml:space="preserve">, 194 Pa. Super. 278, 166 A.2d 96 (1960); </w:t>
      </w:r>
      <w:r w:rsidRPr="002005DA">
        <w:rPr>
          <w:u w:val="single"/>
        </w:rPr>
        <w:t>Murphy v. Commonwealth, Dept. of Public Welfare, White Haven Center</w:t>
      </w:r>
      <w:r w:rsidR="00A613CB">
        <w:t>, 85 Pa. Cmwlth.</w:t>
      </w:r>
      <w:r w:rsidR="004B1DF2">
        <w:t> </w:t>
      </w:r>
      <w:r w:rsidR="00A613CB">
        <w:t>23, </w:t>
      </w:r>
      <w:r w:rsidRPr="002005DA">
        <w:t>480 A.2d 382 (1984).</w:t>
      </w:r>
    </w:p>
    <w:p w:rsidR="005E336F" w:rsidRPr="002005DA" w:rsidRDefault="005E336F" w:rsidP="001022A4">
      <w:pPr>
        <w:spacing w:line="360" w:lineRule="auto"/>
        <w:ind w:firstLine="1440"/>
      </w:pPr>
    </w:p>
    <w:p w:rsidR="00811383" w:rsidRPr="002005DA" w:rsidRDefault="001022A4" w:rsidP="00200E0B">
      <w:pPr>
        <w:spacing w:line="360" w:lineRule="auto"/>
      </w:pPr>
      <w:r w:rsidRPr="002005DA">
        <w:tab/>
      </w:r>
      <w:r w:rsidRPr="002005DA">
        <w:tab/>
      </w:r>
      <w:r w:rsidR="00811383" w:rsidRPr="002005DA">
        <w:t xml:space="preserve">Under these principles, </w:t>
      </w:r>
      <w:r w:rsidR="00200E0B" w:rsidRPr="002005DA">
        <w:t>Complainant</w:t>
      </w:r>
      <w:r w:rsidR="00811383" w:rsidRPr="002005DA">
        <w:t>, as the party seeking relief, has the burden of proof.  In th</w:t>
      </w:r>
      <w:r w:rsidR="00200E0B" w:rsidRPr="002005DA">
        <w:t>e instant</w:t>
      </w:r>
      <w:r w:rsidR="00811383" w:rsidRPr="002005DA">
        <w:t xml:space="preserve"> case,</w:t>
      </w:r>
      <w:r w:rsidR="00200E0B" w:rsidRPr="002005DA">
        <w:t xml:space="preserve"> Complainant</w:t>
      </w:r>
      <w:r w:rsidR="00811383" w:rsidRPr="002005DA">
        <w:t xml:space="preserve"> has the burden of proving, by a preponderance of the </w:t>
      </w:r>
      <w:proofErr w:type="gramStart"/>
      <w:r w:rsidR="00811383" w:rsidRPr="002005DA">
        <w:t>evidence, that</w:t>
      </w:r>
      <w:proofErr w:type="gramEnd"/>
      <w:r w:rsidR="00811383" w:rsidRPr="002005DA">
        <w:t xml:space="preserve"> </w:t>
      </w:r>
      <w:r w:rsidR="00200E0B" w:rsidRPr="002005DA">
        <w:t>Respondent</w:t>
      </w:r>
      <w:r w:rsidR="00811383" w:rsidRPr="002005DA">
        <w:t xml:space="preserve"> is responsible or accountable for the problem described in his complaint, </w:t>
      </w:r>
      <w:r w:rsidR="00200E0B" w:rsidRPr="002005DA">
        <w:t>that</w:t>
      </w:r>
      <w:r w:rsidR="00811383" w:rsidRPr="002005DA">
        <w:t xml:space="preserve"> the 10-day Notice is in</w:t>
      </w:r>
      <w:r w:rsidR="00952363" w:rsidRPr="002005DA">
        <w:t xml:space="preserve"> error</w:t>
      </w:r>
      <w:r w:rsidR="00811383" w:rsidRPr="002005DA">
        <w:t xml:space="preserve"> and </w:t>
      </w:r>
      <w:r w:rsidR="005C4747">
        <w:t xml:space="preserve">that </w:t>
      </w:r>
      <w:r w:rsidR="00811383" w:rsidRPr="002005DA">
        <w:t xml:space="preserve">he is entitled to another </w:t>
      </w:r>
      <w:r w:rsidR="00952363" w:rsidRPr="002005DA">
        <w:t xml:space="preserve">Commission-ordered </w:t>
      </w:r>
      <w:r w:rsidR="00811383" w:rsidRPr="002005DA">
        <w:t xml:space="preserve">PAR for the outstanding balance. </w:t>
      </w:r>
      <w:r w:rsidR="00673B85">
        <w:t xml:space="preserve"> </w:t>
      </w:r>
      <w:r w:rsidR="00811383" w:rsidRPr="002005DA">
        <w:t xml:space="preserve">See, </w:t>
      </w:r>
      <w:r w:rsidR="00811383" w:rsidRPr="002005DA">
        <w:rPr>
          <w:u w:val="single"/>
        </w:rPr>
        <w:t>Feinstein</w:t>
      </w:r>
      <w:r w:rsidR="00811383" w:rsidRPr="002005DA">
        <w:t xml:space="preserve">, </w:t>
      </w:r>
      <w:r w:rsidR="00811383" w:rsidRPr="002005DA">
        <w:rPr>
          <w:i/>
        </w:rPr>
        <w:t>supra</w:t>
      </w:r>
      <w:r w:rsidR="00811383" w:rsidRPr="002005DA">
        <w:t>.</w:t>
      </w:r>
    </w:p>
    <w:p w:rsidR="00B82501" w:rsidRPr="002005DA" w:rsidRDefault="00B82501" w:rsidP="00B82501">
      <w:pPr>
        <w:spacing w:line="360" w:lineRule="auto"/>
        <w:rPr>
          <w:u w:val="single"/>
        </w:rPr>
      </w:pPr>
    </w:p>
    <w:p w:rsidR="003D3CD9" w:rsidRDefault="003D3CD9" w:rsidP="00B82501">
      <w:pPr>
        <w:spacing w:line="360" w:lineRule="auto"/>
        <w:rPr>
          <w:u w:val="single"/>
        </w:rPr>
      </w:pPr>
    </w:p>
    <w:p w:rsidR="00B82501" w:rsidRPr="002005DA" w:rsidRDefault="00D77157" w:rsidP="00B82501">
      <w:pPr>
        <w:spacing w:line="360" w:lineRule="auto"/>
        <w:rPr>
          <w:u w:val="single"/>
        </w:rPr>
      </w:pPr>
      <w:r>
        <w:rPr>
          <w:u w:val="single"/>
        </w:rPr>
        <w:br w:type="column"/>
      </w:r>
      <w:r w:rsidR="00B82501" w:rsidRPr="002005DA">
        <w:rPr>
          <w:u w:val="single"/>
        </w:rPr>
        <w:t>Complainant’s Position</w:t>
      </w:r>
    </w:p>
    <w:p w:rsidR="00B82501" w:rsidRPr="002005DA" w:rsidRDefault="00B82501" w:rsidP="00B82501">
      <w:pPr>
        <w:spacing w:line="360" w:lineRule="auto"/>
        <w:rPr>
          <w:u w:val="single"/>
        </w:rPr>
      </w:pPr>
    </w:p>
    <w:p w:rsidR="00B82501" w:rsidRPr="002005DA" w:rsidRDefault="00200E0B" w:rsidP="00095800">
      <w:pPr>
        <w:spacing w:line="360" w:lineRule="auto"/>
        <w:ind w:firstLine="1440"/>
      </w:pPr>
      <w:r w:rsidRPr="002005DA">
        <w:t>Complainant</w:t>
      </w:r>
      <w:r w:rsidR="00B82501" w:rsidRPr="002005DA">
        <w:t xml:space="preserve"> asserts that the 10-day Notice was issued prematurely in July</w:t>
      </w:r>
      <w:r w:rsidR="00C846B8">
        <w:t>,</w:t>
      </w:r>
      <w:r w:rsidR="00B82501" w:rsidRPr="002005DA">
        <w:t xml:space="preserve"> 2012 because “two PUC cases were still pending.”  Tr. 42-43, 50 and PECO Exhibit R-5.  The two cases that Complainant believes were pending at that time were </w:t>
      </w:r>
      <w:r w:rsidR="0099065E" w:rsidRPr="002005DA">
        <w:t>Complaints 2</w:t>
      </w:r>
      <w:r w:rsidR="00B82501" w:rsidRPr="002005DA">
        <w:t xml:space="preserve">/3 </w:t>
      </w:r>
      <w:r w:rsidR="0099065E" w:rsidRPr="002005DA">
        <w:t>and 5</w:t>
      </w:r>
      <w:r w:rsidR="00095800">
        <w:t>.  Tr. 42, </w:t>
      </w:r>
      <w:r w:rsidR="00B82501" w:rsidRPr="002005DA">
        <w:t>50.</w:t>
      </w:r>
    </w:p>
    <w:p w:rsidR="00B82501" w:rsidRPr="002005DA" w:rsidRDefault="00B82501" w:rsidP="00124EB5">
      <w:pPr>
        <w:spacing w:line="360" w:lineRule="auto"/>
        <w:ind w:firstLine="720"/>
      </w:pPr>
    </w:p>
    <w:p w:rsidR="00B82501" w:rsidRPr="002005DA" w:rsidRDefault="00200E0B" w:rsidP="00095800">
      <w:pPr>
        <w:spacing w:line="360" w:lineRule="auto"/>
        <w:ind w:firstLine="1440"/>
      </w:pPr>
      <w:r w:rsidRPr="002005DA">
        <w:t>Complainant</w:t>
      </w:r>
      <w:r w:rsidR="00B82501" w:rsidRPr="002005DA">
        <w:t xml:space="preserve"> asserts that as long as an appeal is pending or if his appeals are not completely exhausted, up to and including an appeal to the United States Supreme Court, then PECO is prohibited from terminating his service for any reason  Tr. 50, 58 and 59.  Until the appeal period expires</w:t>
      </w:r>
      <w:r w:rsidR="00193F86" w:rsidRPr="002005DA">
        <w:t>, Complainant</w:t>
      </w:r>
      <w:r w:rsidR="00B82501" w:rsidRPr="002005DA">
        <w:t xml:space="preserve"> believes that a PUC case is not considered a final order or disposition.  Tr. 47, 50 and 58.  </w:t>
      </w:r>
      <w:r w:rsidRPr="002005DA">
        <w:t>Complainant</w:t>
      </w:r>
      <w:r w:rsidR="00B82501" w:rsidRPr="002005DA">
        <w:t xml:space="preserve"> contends that since the right to appeal period to the U.S. Supreme Court had not expired when the 10-day Notice was issued, PECO could not attempt to termi</w:t>
      </w:r>
      <w:r w:rsidR="00BC5BDB">
        <w:t>nate his service.  Tr. 47, 50.</w:t>
      </w:r>
    </w:p>
    <w:p w:rsidR="00B82501" w:rsidRPr="002005DA" w:rsidRDefault="00B82501" w:rsidP="00124EB5">
      <w:pPr>
        <w:spacing w:line="360" w:lineRule="auto"/>
        <w:ind w:firstLine="720"/>
      </w:pPr>
    </w:p>
    <w:p w:rsidR="00B82501" w:rsidRPr="002005DA" w:rsidRDefault="00200E0B" w:rsidP="004318EA">
      <w:pPr>
        <w:spacing w:line="360" w:lineRule="auto"/>
        <w:ind w:firstLine="1440"/>
      </w:pPr>
      <w:r w:rsidRPr="002005DA">
        <w:t>Complainant</w:t>
      </w:r>
      <w:r w:rsidR="00B82501" w:rsidRPr="002005DA">
        <w:t xml:space="preserve"> requests another PUC PAR for the outstanding balance or a substantial reduction of all bills due to financial circumstances and unemployment</w:t>
      </w:r>
      <w:r w:rsidR="005C4747">
        <w:t>.  He</w:t>
      </w:r>
      <w:r w:rsidR="00B82501" w:rsidRPr="002005DA">
        <w:t xml:space="preserve"> has been unemployed since 2007; the sole household income </w:t>
      </w:r>
      <w:r w:rsidR="000A36BC">
        <w:t>is from his wife.  Tr. 45, 53.</w:t>
      </w:r>
    </w:p>
    <w:p w:rsidR="00B82501" w:rsidRPr="002005DA" w:rsidRDefault="00B82501" w:rsidP="00124EB5">
      <w:pPr>
        <w:spacing w:line="360" w:lineRule="auto"/>
        <w:ind w:firstLine="720"/>
      </w:pPr>
    </w:p>
    <w:p w:rsidR="00B82501" w:rsidRPr="002005DA" w:rsidRDefault="00B82501" w:rsidP="00124EB5">
      <w:pPr>
        <w:spacing w:line="360" w:lineRule="auto"/>
        <w:rPr>
          <w:u w:val="single"/>
        </w:rPr>
      </w:pPr>
      <w:r w:rsidRPr="002005DA">
        <w:rPr>
          <w:u w:val="single"/>
        </w:rPr>
        <w:t>Respondent’s Position</w:t>
      </w:r>
    </w:p>
    <w:p w:rsidR="00B82501" w:rsidRPr="002005DA" w:rsidRDefault="00B82501" w:rsidP="00124EB5">
      <w:pPr>
        <w:spacing w:line="360" w:lineRule="auto"/>
        <w:ind w:firstLine="720"/>
      </w:pPr>
    </w:p>
    <w:p w:rsidR="00B82501" w:rsidRPr="002005DA" w:rsidRDefault="008B3373" w:rsidP="004B1DF2">
      <w:pPr>
        <w:spacing w:line="360" w:lineRule="auto"/>
        <w:ind w:firstLine="1440"/>
      </w:pPr>
      <w:r w:rsidRPr="002005DA">
        <w:t>Respondent’s witness testified that Mr. Mazza</w:t>
      </w:r>
      <w:r w:rsidR="00B82501" w:rsidRPr="002005DA">
        <w:t xml:space="preserve"> is billed monthly for electric and gas services; the outstanding balance subject to termination set forth on the 10-day Notice is $9,600.12.  Tr. 74 and PECO Exhibit R-5.  PECO recognizes that it is prohibited from terminating Complainant’s service while a complaint is pending before the Commission.  Tr. 74.  However, </w:t>
      </w:r>
      <w:r w:rsidRPr="002005DA">
        <w:t xml:space="preserve">PECO argues that </w:t>
      </w:r>
      <w:r w:rsidR="00B82501" w:rsidRPr="002005DA">
        <w:t>once a Commission proceeding is complete, then the dispute before the Commission is concluded.  In that case, a complainant that wishes to appeal that final decision of the Commission to an appellate court may do so -- but that dispute is now a dispute under the jurisdiction of that court, not the Commission, and the Commission’s stay provision thus no longer applies.</w:t>
      </w:r>
      <w:r w:rsidR="00B82501" w:rsidRPr="002005DA">
        <w:rPr>
          <w:rStyle w:val="FootnoteReference"/>
        </w:rPr>
        <w:footnoteReference w:id="4"/>
      </w:r>
      <w:r w:rsidR="00B82501" w:rsidRPr="002005DA">
        <w:t xml:space="preserve">  Instead, each court has its own rules and procedures for obtaining a stay or injunction during the appeal process.  If a complainant on appeal wishes to obtain a stay of termination during the appeal process, they must seek and obtain such a stay from the court with relevant jurisdiction.</w:t>
      </w:r>
    </w:p>
    <w:p w:rsidR="00B82501" w:rsidRPr="002005DA" w:rsidRDefault="00B82501" w:rsidP="00124EB5">
      <w:pPr>
        <w:spacing w:line="360" w:lineRule="auto"/>
        <w:ind w:firstLine="720"/>
      </w:pPr>
    </w:p>
    <w:p w:rsidR="008B3373" w:rsidRPr="002005DA" w:rsidRDefault="008B3373" w:rsidP="008B3373">
      <w:pPr>
        <w:spacing w:line="360" w:lineRule="auto"/>
        <w:rPr>
          <w:u w:val="single"/>
        </w:rPr>
      </w:pPr>
      <w:r w:rsidRPr="002005DA">
        <w:rPr>
          <w:u w:val="single"/>
        </w:rPr>
        <w:t>Disposition</w:t>
      </w:r>
    </w:p>
    <w:p w:rsidR="008B3373" w:rsidRPr="002005DA" w:rsidRDefault="008B3373" w:rsidP="008B3373">
      <w:pPr>
        <w:spacing w:line="360" w:lineRule="auto"/>
        <w:rPr>
          <w:u w:val="single"/>
        </w:rPr>
      </w:pPr>
    </w:p>
    <w:p w:rsidR="00B82501" w:rsidRPr="002005DA" w:rsidRDefault="00B82501" w:rsidP="00AB08D5">
      <w:pPr>
        <w:spacing w:line="360" w:lineRule="auto"/>
        <w:ind w:firstLine="1440"/>
      </w:pPr>
      <w:r w:rsidRPr="002005DA">
        <w:t xml:space="preserve">When PECO issued the 10-day Notice, there were no complaints pending before the Commission.  Tr. 79.  The Commission issued a Final Order on </w:t>
      </w:r>
      <w:r w:rsidR="0099065E" w:rsidRPr="002005DA">
        <w:t>Complaints 2</w:t>
      </w:r>
      <w:r w:rsidR="001438C0">
        <w:t>/3 on December 6, </w:t>
      </w:r>
      <w:r w:rsidRPr="002005DA">
        <w:t xml:space="preserve">2010 and a Final Order on </w:t>
      </w:r>
      <w:r w:rsidR="0099065E" w:rsidRPr="002005DA">
        <w:t>Complaint 5</w:t>
      </w:r>
      <w:r w:rsidRPr="002005DA">
        <w:t xml:space="preserve"> on June 1, 2012.  Tr. 76, 78, 79 and Exhibits R-3, R-9 and R-10.</w:t>
      </w:r>
    </w:p>
    <w:p w:rsidR="00B82501" w:rsidRPr="002005DA" w:rsidRDefault="00B82501" w:rsidP="00B82501">
      <w:pPr>
        <w:spacing w:line="360" w:lineRule="auto"/>
        <w:ind w:firstLine="720"/>
        <w:jc w:val="both"/>
      </w:pPr>
    </w:p>
    <w:p w:rsidR="00B82501" w:rsidRPr="00D77157" w:rsidRDefault="00B82501" w:rsidP="00D77157">
      <w:pPr>
        <w:spacing w:line="360" w:lineRule="auto"/>
        <w:ind w:firstLine="1440"/>
      </w:pPr>
      <w:r w:rsidRPr="002005DA">
        <w:t xml:space="preserve">On August 8, 2012, PECO entered into the last Company PAR for the then outstanding balance of $9,742.85 based on the financial information provided at the time by </w:t>
      </w:r>
      <w:r w:rsidR="00200E0B" w:rsidRPr="002005DA">
        <w:t>Complainant</w:t>
      </w:r>
      <w:r w:rsidRPr="002005DA">
        <w:t>; the PAR terms</w:t>
      </w:r>
      <w:r w:rsidRPr="002005DA">
        <w:rPr>
          <w:rStyle w:val="FootnoteReference"/>
        </w:rPr>
        <w:footnoteReference w:id="5"/>
      </w:r>
      <w:r w:rsidRPr="002005DA">
        <w:t xml:space="preserve"> were consistent with the amortization period authorized by Chapter 1405(d)(2).  The Company </w:t>
      </w:r>
      <w:r w:rsidR="008B3373" w:rsidRPr="002005DA">
        <w:t>and Complainant could not come to an agreement before the hearing in this case regarding a further PAR and</w:t>
      </w:r>
      <w:r w:rsidRPr="002005DA">
        <w:t xml:space="preserve"> the Commission </w:t>
      </w:r>
      <w:r w:rsidR="00124EB5" w:rsidRPr="002005DA">
        <w:t xml:space="preserve">has no authority to issue a </w:t>
      </w:r>
      <w:r w:rsidR="00124EB5" w:rsidRPr="00D77157">
        <w:t xml:space="preserve">Commission-ordered PAR </w:t>
      </w:r>
      <w:r w:rsidRPr="00D77157">
        <w:t xml:space="preserve">since </w:t>
      </w:r>
      <w:r w:rsidR="00124EB5" w:rsidRPr="00D77157">
        <w:t>Complainant</w:t>
      </w:r>
      <w:r w:rsidRPr="00D77157">
        <w:t xml:space="preserve"> defaulted on the previous PUC PAR and there has been no change in income </w:t>
      </w:r>
      <w:r w:rsidR="00124EB5" w:rsidRPr="00D77157">
        <w:t xml:space="preserve">shown </w:t>
      </w:r>
      <w:r w:rsidRPr="00D77157">
        <w:t>as</w:t>
      </w:r>
      <w:r w:rsidR="00861467" w:rsidRPr="00D77157">
        <w:t xml:space="preserve"> required by Chapter 14, 66 Pa.</w:t>
      </w:r>
      <w:r w:rsidRPr="00D77157">
        <w:t xml:space="preserve">C.S. § 1401, </w:t>
      </w:r>
      <w:r w:rsidRPr="00D77157">
        <w:rPr>
          <w:i/>
        </w:rPr>
        <w:t>et seq</w:t>
      </w:r>
      <w:r w:rsidRPr="00D77157">
        <w:t>.</w:t>
      </w:r>
    </w:p>
    <w:p w:rsidR="00B82501" w:rsidRPr="00D77157" w:rsidRDefault="00B82501" w:rsidP="00D77157">
      <w:pPr>
        <w:spacing w:line="360" w:lineRule="auto"/>
        <w:ind w:firstLine="720"/>
        <w:rPr>
          <w:u w:val="single"/>
        </w:rPr>
      </w:pPr>
    </w:p>
    <w:p w:rsidR="004B7939" w:rsidRDefault="004B7939" w:rsidP="00D77157">
      <w:pPr>
        <w:pStyle w:val="NormalWeb"/>
        <w:spacing w:before="0" w:beforeAutospacing="0" w:after="0" w:afterAutospacing="0" w:line="360" w:lineRule="auto"/>
      </w:pPr>
      <w:r w:rsidRPr="00D77157">
        <w:tab/>
      </w:r>
      <w:r w:rsidRPr="00D77157">
        <w:tab/>
      </w:r>
      <w:r w:rsidR="00B82501" w:rsidRPr="00D77157">
        <w:t xml:space="preserve">Complainant disputes the charges on the 10-day Notice.  </w:t>
      </w:r>
      <w:proofErr w:type="gramStart"/>
      <w:r w:rsidR="00B82501" w:rsidRPr="00D77157">
        <w:t>Tr. 48.</w:t>
      </w:r>
      <w:proofErr w:type="gramEnd"/>
      <w:r w:rsidR="00B82501" w:rsidRPr="00D77157">
        <w:t xml:space="preserve">  In his opinion</w:t>
      </w:r>
      <w:r w:rsidR="00E1183E" w:rsidRPr="00D77157">
        <w:t>, while</w:t>
      </w:r>
      <w:r w:rsidR="00B82501" w:rsidRPr="00D77157">
        <w:t xml:space="preserve"> his complaint</w:t>
      </w:r>
      <w:r w:rsidR="00E1183E" w:rsidRPr="00D77157">
        <w:t>s</w:t>
      </w:r>
      <w:r w:rsidR="00B82501" w:rsidRPr="002005DA">
        <w:t xml:space="preserve"> about those charge</w:t>
      </w:r>
      <w:r w:rsidR="0009337A">
        <w:t>s</w:t>
      </w:r>
      <w:r w:rsidR="00E1183E">
        <w:t xml:space="preserve"> are</w:t>
      </w:r>
      <w:r w:rsidR="00B82501" w:rsidRPr="002005DA">
        <w:t xml:space="preserve"> on appeal, including any appeal to the United States Supreme Court, </w:t>
      </w:r>
      <w:r w:rsidR="00E1183E">
        <w:t xml:space="preserve">until those appeals </w:t>
      </w:r>
      <w:r w:rsidR="00B82501" w:rsidRPr="002005DA">
        <w:t>are exhausted</w:t>
      </w:r>
      <w:r w:rsidR="0009337A">
        <w:t>, a termination is stayed</w:t>
      </w:r>
      <w:r w:rsidR="00B82501" w:rsidRPr="002005DA">
        <w:t xml:space="preserve">.  Tr. 50, 58, and 64.  </w:t>
      </w:r>
      <w:r w:rsidR="00200E0B" w:rsidRPr="002005DA">
        <w:t>Complainant</w:t>
      </w:r>
      <w:r w:rsidR="00B82501" w:rsidRPr="002005DA">
        <w:t xml:space="preserve"> testified that he has a 60 or 90 day “right to appeal to the U.S. Supreme </w:t>
      </w:r>
      <w:r w:rsidR="0085601D">
        <w:t xml:space="preserve">Court.”  </w:t>
      </w:r>
      <w:proofErr w:type="gramStart"/>
      <w:r w:rsidR="0085601D">
        <w:t>Tr. </w:t>
      </w:r>
      <w:r w:rsidR="00631619">
        <w:t>51 and Complaint ¶ </w:t>
      </w:r>
      <w:r w:rsidR="00B82501" w:rsidRPr="002005DA">
        <w:t>4.</w:t>
      </w:r>
      <w:proofErr w:type="gramEnd"/>
      <w:r w:rsidR="00B82501" w:rsidRPr="002005DA">
        <w:t xml:space="preserve">  In his opinion, </w:t>
      </w:r>
      <w:r w:rsidR="0099065E" w:rsidRPr="002005DA">
        <w:t>Complaints 2</w:t>
      </w:r>
      <w:r w:rsidR="00B82501" w:rsidRPr="002005DA">
        <w:t xml:space="preserve">/3 and </w:t>
      </w:r>
      <w:r w:rsidR="0099065E" w:rsidRPr="002005DA">
        <w:t>Complaint 5</w:t>
      </w:r>
      <w:r w:rsidR="00B82501" w:rsidRPr="002005DA">
        <w:t xml:space="preserve"> are still not fina</w:t>
      </w:r>
      <w:r w:rsidR="00631619">
        <w:t>l and are still on appeal.  Tr. </w:t>
      </w:r>
      <w:r w:rsidR="00B82501" w:rsidRPr="002005DA">
        <w:t xml:space="preserve">60.  He </w:t>
      </w:r>
      <w:r w:rsidR="00D06B79">
        <w:t>avers</w:t>
      </w:r>
      <w:r w:rsidR="00B82501" w:rsidRPr="002005DA">
        <w:t xml:space="preserve"> both cases were pending at the time he filed </w:t>
      </w:r>
      <w:r w:rsidR="0099065E" w:rsidRPr="002005DA">
        <w:t>Complaint 6</w:t>
      </w:r>
      <w:r w:rsidR="00B82501" w:rsidRPr="002005DA">
        <w:t xml:space="preserve"> because the U.S. Supreme Court ha</w:t>
      </w:r>
      <w:r w:rsidR="00E1183E">
        <w:t>d</w:t>
      </w:r>
      <w:r w:rsidR="00B82501" w:rsidRPr="002005DA">
        <w:t xml:space="preserve"> not denied his request for review.  Tr. 50.</w:t>
      </w:r>
      <w:r w:rsidR="008B3373" w:rsidRPr="002005DA">
        <w:t xml:space="preserve">  This issue is now moot because </w:t>
      </w:r>
      <w:r w:rsidR="00E22311" w:rsidRPr="002005DA">
        <w:t xml:space="preserve">all appeals have been exhausted </w:t>
      </w:r>
      <w:r w:rsidR="00E1183E">
        <w:t xml:space="preserve">in the appellate </w:t>
      </w:r>
      <w:r w:rsidR="00D06B79">
        <w:t>process</w:t>
      </w:r>
      <w:r w:rsidR="00E1183E">
        <w:t xml:space="preserve"> </w:t>
      </w:r>
      <w:r w:rsidR="00E22311" w:rsidRPr="002005DA">
        <w:t xml:space="preserve">regarding </w:t>
      </w:r>
      <w:r w:rsidR="0099065E" w:rsidRPr="002005DA">
        <w:t>Complaints 2</w:t>
      </w:r>
      <w:r w:rsidR="008B3373" w:rsidRPr="002005DA">
        <w:t xml:space="preserve">/3 </w:t>
      </w:r>
      <w:r w:rsidR="0099065E" w:rsidRPr="002005DA">
        <w:t>and 5</w:t>
      </w:r>
      <w:r w:rsidR="00E22311" w:rsidRPr="002005DA">
        <w:t xml:space="preserve">.  Nevertheless, it was correct to dismiss the </w:t>
      </w:r>
      <w:r w:rsidR="0099065E" w:rsidRPr="002005DA">
        <w:t>Complaint 6</w:t>
      </w:r>
      <w:r w:rsidR="00E22311" w:rsidRPr="002005DA">
        <w:t xml:space="preserve"> because </w:t>
      </w:r>
      <w:r>
        <w:t>an</w:t>
      </w:r>
      <w:r w:rsidR="00E22311" w:rsidRPr="002005DA">
        <w:t xml:space="preserve"> appeal to a higher court does not automatically stay proceedings within an agency.  </w:t>
      </w:r>
      <w:proofErr w:type="gramStart"/>
      <w:r w:rsidR="008222F5">
        <w:t>Pa.</w:t>
      </w:r>
      <w:r w:rsidR="008E11A8">
        <w:t>R</w:t>
      </w:r>
      <w:r w:rsidR="00EB5CC3">
        <w:t>.A.P.</w:t>
      </w:r>
      <w:r w:rsidR="008E11A8">
        <w:t xml:space="preserve"> 1701 and 1702 (relating to stay pending action on petition for review).</w:t>
      </w:r>
      <w:proofErr w:type="gramEnd"/>
      <w:r w:rsidR="008E11A8">
        <w:t xml:space="preserve"> </w:t>
      </w:r>
      <w:r w:rsidR="0085601D">
        <w:t xml:space="preserve"> </w:t>
      </w:r>
      <w:r w:rsidR="00E22311" w:rsidRPr="002005DA">
        <w:t xml:space="preserve">There was no pending complaint to stay a termination within the meaning </w:t>
      </w:r>
      <w:r w:rsidR="0099065E" w:rsidRPr="002005DA">
        <w:t>of 52</w:t>
      </w:r>
      <w:r w:rsidR="00D12174">
        <w:t xml:space="preserve"> Pa.</w:t>
      </w:r>
      <w:r w:rsidR="00E22311" w:rsidRPr="002005DA">
        <w:t xml:space="preserve">Code §56.141(2) because final orders from the Commission had been issued </w:t>
      </w:r>
      <w:r>
        <w:t xml:space="preserve">and appealed </w:t>
      </w:r>
      <w:r w:rsidR="00E22311" w:rsidRPr="002005DA">
        <w:t>when Complainant filed his sixth complaint in Augus</w:t>
      </w:r>
      <w:r w:rsidR="00D12174">
        <w:t>t, 2012.</w:t>
      </w:r>
      <w:r>
        <w:t xml:space="preserve">  </w:t>
      </w:r>
      <w:bookmarkStart w:id="0" w:name="1701."/>
      <w:r>
        <w:t xml:space="preserve">Although an agency under the rules of appellate procedure allow an agency to take actions to preserve the status quo and to clarify or correct an order or verdict, this power to clarify or correct does not extend to substantive modifications. </w:t>
      </w:r>
      <w:r>
        <w:rPr>
          <w:i/>
          <w:iCs/>
        </w:rPr>
        <w:t>Pa. Indus. Energy Coalition v. Pennsylvania PUC</w:t>
      </w:r>
      <w:r>
        <w:t xml:space="preserve">, 653 A.2d 1336, 1344-45 (Pa. Cmwlth. 1995), </w:t>
      </w:r>
      <w:r>
        <w:rPr>
          <w:i/>
          <w:iCs/>
        </w:rPr>
        <w:t>aff’d</w:t>
      </w:r>
      <w:r>
        <w:t xml:space="preserve">, 543 Pa. 307, 670 A.2d 1152 (1996). </w:t>
      </w:r>
    </w:p>
    <w:bookmarkEnd w:id="0"/>
    <w:p w:rsidR="00B82501" w:rsidRPr="002005DA" w:rsidRDefault="00B82501" w:rsidP="00AE7D20">
      <w:pPr>
        <w:spacing w:line="360" w:lineRule="auto"/>
        <w:ind w:firstLine="720"/>
      </w:pPr>
    </w:p>
    <w:p w:rsidR="00B82501" w:rsidRPr="002005DA" w:rsidRDefault="00200E0B" w:rsidP="00AE7D20">
      <w:pPr>
        <w:spacing w:line="360" w:lineRule="auto"/>
        <w:ind w:firstLine="1440"/>
      </w:pPr>
      <w:r w:rsidRPr="002005DA">
        <w:t>Complainant</w:t>
      </w:r>
      <w:r w:rsidR="00B82501" w:rsidRPr="002005DA">
        <w:t xml:space="preserve"> offered conflicting testimony regarding the PARs that have </w:t>
      </w:r>
      <w:r w:rsidR="00EB5CC3">
        <w:t xml:space="preserve">been </w:t>
      </w:r>
      <w:r w:rsidR="00B82501" w:rsidRPr="002005DA">
        <w:t xml:space="preserve">directed by the Commission or negotiated with PECO.  Tr. 105-106.  He was unaware that </w:t>
      </w:r>
      <w:r w:rsidR="0099065E" w:rsidRPr="002005DA">
        <w:t>Complaint 1</w:t>
      </w:r>
      <w:r w:rsidR="00B82501" w:rsidRPr="002005DA">
        <w:t xml:space="preserve"> was resolved through settlement or that the PUC directed a PAR in the Final Order for </w:t>
      </w:r>
      <w:r w:rsidR="0099065E" w:rsidRPr="002005DA">
        <w:t>Complaints 2</w:t>
      </w:r>
      <w:r w:rsidR="00B82501" w:rsidRPr="002005DA">
        <w:t xml:space="preserve">/3 and claims to have no memory of entering into any Company PAR.  Tr. 105-6.  </w:t>
      </w:r>
      <w:r w:rsidRPr="002005DA">
        <w:t>Complainant</w:t>
      </w:r>
      <w:r w:rsidR="00B82501" w:rsidRPr="002005DA">
        <w:t xml:space="preserve"> contends that PECO unilaterally “self-imposes” a PAR on a customer and simply placed the t</w:t>
      </w:r>
      <w:r w:rsidR="00AE7D20">
        <w:t xml:space="preserve">erms on the monthly bill.  Tr. </w:t>
      </w:r>
      <w:r w:rsidR="00B82501" w:rsidRPr="002005DA">
        <w:t>104</w:t>
      </w:r>
      <w:r w:rsidR="00AE7D20">
        <w:t>.</w:t>
      </w:r>
    </w:p>
    <w:p w:rsidR="00B82501" w:rsidRPr="002005DA" w:rsidRDefault="00B82501" w:rsidP="008B3373">
      <w:pPr>
        <w:spacing w:line="360" w:lineRule="auto"/>
        <w:ind w:firstLine="720"/>
      </w:pPr>
    </w:p>
    <w:p w:rsidR="00B82501" w:rsidRPr="002005DA" w:rsidRDefault="00E22311" w:rsidP="003B2C2C">
      <w:pPr>
        <w:spacing w:line="360" w:lineRule="auto"/>
        <w:ind w:firstLine="1440"/>
      </w:pPr>
      <w:r w:rsidRPr="002005DA">
        <w:t xml:space="preserve">I am persuaded by the testimony of </w:t>
      </w:r>
      <w:r w:rsidR="00B82501" w:rsidRPr="002005DA">
        <w:t xml:space="preserve">Ms. Ferrier </w:t>
      </w:r>
      <w:r w:rsidRPr="002005DA">
        <w:t xml:space="preserve">to find </w:t>
      </w:r>
      <w:r w:rsidR="00B82501" w:rsidRPr="002005DA">
        <w:t xml:space="preserve">that the 10-day Notice was valid because there were no disputes pending before the Commission, Tr. </w:t>
      </w:r>
      <w:r w:rsidR="0099065E" w:rsidRPr="002005DA">
        <w:t>86-87</w:t>
      </w:r>
      <w:r w:rsidR="00B82501" w:rsidRPr="002005DA">
        <w:t xml:space="preserve"> and that there was no dispute as to the amount subject to termination, i.e., $9,600.12.  Tr. 87.  In fact, as a result of the Company entering into a PAR on August 13, 2012, the undisputed amount on the account was $9,742.85 which included the amount subject to termination of $9,600.12.  Tr. 87 and PECO Exhibits R-2 and R-4.</w:t>
      </w:r>
    </w:p>
    <w:p w:rsidR="00B82501" w:rsidRPr="002005DA" w:rsidRDefault="00B82501" w:rsidP="008B3373">
      <w:pPr>
        <w:spacing w:line="360" w:lineRule="auto"/>
        <w:ind w:firstLine="720"/>
      </w:pPr>
    </w:p>
    <w:p w:rsidR="00B82501" w:rsidRPr="002005DA" w:rsidRDefault="00200E0B" w:rsidP="00305D6E">
      <w:pPr>
        <w:spacing w:line="360" w:lineRule="auto"/>
        <w:ind w:firstLine="1440"/>
      </w:pPr>
      <w:r w:rsidRPr="002005DA">
        <w:t>Complainant</w:t>
      </w:r>
      <w:r w:rsidR="00811383" w:rsidRPr="002005DA">
        <w:t>’s payment history is very poor in that</w:t>
      </w:r>
      <w:r w:rsidR="00B82501" w:rsidRPr="002005DA">
        <w:t xml:space="preserve"> he does not pay his bill in full and on time each month.  He has avoided termination by continuously filing complaints with the Commission since 2008, appealing those complaints when he loses, and then </w:t>
      </w:r>
      <w:r w:rsidR="00811383" w:rsidRPr="002005DA">
        <w:t xml:space="preserve">filing </w:t>
      </w:r>
      <w:r w:rsidR="00B82501" w:rsidRPr="002005DA">
        <w:t xml:space="preserve">additional formal complaints at the Commission to re-address the same subject matter.  As a result of his actions, the account balance is </w:t>
      </w:r>
      <w:r w:rsidR="00811383" w:rsidRPr="002005DA">
        <w:t xml:space="preserve">currently </w:t>
      </w:r>
      <w:r w:rsidR="00B82501" w:rsidRPr="002005DA">
        <w:t xml:space="preserve">over $10,000.  Tr. 86.  </w:t>
      </w:r>
      <w:r w:rsidRPr="002005DA">
        <w:t>Complainant</w:t>
      </w:r>
      <w:r w:rsidR="00B82501" w:rsidRPr="002005DA">
        <w:t xml:space="preserve">’s pattern is to pay a month, miss a month, and then roll any missed payments into a new PAR, which increases his account balance.  Tr. 87.  He has defaulted on all four PARs, three of which were established by PECO and the PUC PAR.  Tr. 80 and PECO Exhibits R-2 and R-4. </w:t>
      </w:r>
      <w:r w:rsidR="0085601D">
        <w:t xml:space="preserve"> Ms. Ferrier testified that Mr. </w:t>
      </w:r>
      <w:proofErr w:type="spellStart"/>
      <w:r w:rsidR="00B82501" w:rsidRPr="002005DA">
        <w:t>Mazza</w:t>
      </w:r>
      <w:proofErr w:type="spellEnd"/>
      <w:r w:rsidR="00B82501" w:rsidRPr="002005DA">
        <w:t xml:space="preserve"> simply does not want to pay his balance and avoids termination by continuing to file complaints—even </w:t>
      </w:r>
      <w:r w:rsidR="00811383" w:rsidRPr="002005DA">
        <w:t>while awaiting an initial decision from me. Tr</w:t>
      </w:r>
      <w:r w:rsidR="00B82501" w:rsidRPr="002005DA">
        <w:t>. 87.  In the last sixty days</w:t>
      </w:r>
      <w:r w:rsidR="00193F86" w:rsidRPr="002005DA">
        <w:t>, Complainant</w:t>
      </w:r>
      <w:r w:rsidR="00B82501" w:rsidRPr="002005DA">
        <w:t xml:space="preserve"> has filed three additional complaints.</w:t>
      </w:r>
    </w:p>
    <w:p w:rsidR="00B82501" w:rsidRPr="002005DA" w:rsidRDefault="00B82501" w:rsidP="008B3373">
      <w:pPr>
        <w:spacing w:line="360" w:lineRule="auto"/>
        <w:ind w:firstLine="720"/>
      </w:pPr>
    </w:p>
    <w:p w:rsidR="00B82501" w:rsidRPr="002005DA" w:rsidRDefault="0099065E" w:rsidP="00936F30">
      <w:pPr>
        <w:spacing w:line="360" w:lineRule="auto"/>
        <w:ind w:firstLine="1440"/>
      </w:pPr>
      <w:r w:rsidRPr="002005DA">
        <w:t>Complaint 7</w:t>
      </w:r>
      <w:r w:rsidR="00B82501" w:rsidRPr="002005DA">
        <w:t>, Docket No. C-2013-2383618, filed September 6, 2013, requests a stay of another 10-day notice for failure to pay current bills arguing that due to “pending PUC cases and appeals in the court system and future appeal filings,” PECO was prohibited from sending the termination notice.</w:t>
      </w:r>
      <w:r w:rsidR="00DB0519">
        <w:t xml:space="preserve">  Tr. 87 and PECO Exhibit R-6.</w:t>
      </w:r>
    </w:p>
    <w:p w:rsidR="00B82501" w:rsidRPr="002005DA" w:rsidRDefault="00B82501" w:rsidP="008B3373">
      <w:pPr>
        <w:spacing w:line="360" w:lineRule="auto"/>
        <w:ind w:firstLine="720"/>
      </w:pPr>
    </w:p>
    <w:p w:rsidR="00B82501" w:rsidRPr="002005DA" w:rsidRDefault="0099065E" w:rsidP="006E5D81">
      <w:pPr>
        <w:spacing w:line="360" w:lineRule="auto"/>
        <w:ind w:firstLine="1440"/>
      </w:pPr>
      <w:r w:rsidRPr="002005DA">
        <w:t>Complaint 8</w:t>
      </w:r>
      <w:r w:rsidR="00B82501" w:rsidRPr="002005DA">
        <w:t xml:space="preserve">, Docket No. C-2013-2393225, filed October 29, 2013, </w:t>
      </w:r>
      <w:r w:rsidR="00EB5CC3">
        <w:t>requests</w:t>
      </w:r>
      <w:r w:rsidR="00B82501" w:rsidRPr="002005DA">
        <w:t xml:space="preserve"> that PECO be prohibited from terminating service until “all PUC complaints are adjudicated and until all appeals are exhausted.”  A copy of </w:t>
      </w:r>
      <w:r w:rsidRPr="002005DA">
        <w:t>Complaint 8</w:t>
      </w:r>
      <w:r w:rsidR="006E5D81">
        <w:t xml:space="preserve"> is provided as Attachment 1.</w:t>
      </w:r>
    </w:p>
    <w:p w:rsidR="00811383" w:rsidRPr="002005DA" w:rsidRDefault="00811383" w:rsidP="008B3373">
      <w:pPr>
        <w:spacing w:line="360" w:lineRule="auto"/>
        <w:ind w:firstLine="720"/>
      </w:pPr>
    </w:p>
    <w:p w:rsidR="00B82501" w:rsidRPr="002005DA" w:rsidRDefault="0099065E" w:rsidP="00F33857">
      <w:pPr>
        <w:tabs>
          <w:tab w:val="left" w:leader="dot" w:pos="8640"/>
        </w:tabs>
        <w:spacing w:line="360" w:lineRule="auto"/>
        <w:ind w:firstLine="1440"/>
      </w:pPr>
      <w:r w:rsidRPr="002005DA">
        <w:t>Complaint 9</w:t>
      </w:r>
      <w:r w:rsidR="00B82501" w:rsidRPr="002005DA">
        <w:t>, Docket No. C-2013-2392536, filed November 14, 2013, asserts that the amount subject to termination ($679.37) includes charges set forth in the 10-day Notice ($9,600.12) challenged in Complaint 6 and argu</w:t>
      </w:r>
      <w:r w:rsidR="004B7939">
        <w:t>es</w:t>
      </w:r>
      <w:r w:rsidR="00B82501" w:rsidRPr="002005DA">
        <w:t xml:space="preserve"> that that amount is still “in the appeal process and being litigated.”  A copy of </w:t>
      </w:r>
      <w:r w:rsidRPr="002005DA">
        <w:t>Complaint 9</w:t>
      </w:r>
      <w:r w:rsidR="00B82501" w:rsidRPr="002005DA">
        <w:t xml:space="preserve"> is provided as Attachment 2.</w:t>
      </w:r>
    </w:p>
    <w:p w:rsidR="00B82501" w:rsidRPr="002005DA" w:rsidRDefault="00B82501" w:rsidP="008B3373">
      <w:pPr>
        <w:spacing w:line="360" w:lineRule="auto"/>
        <w:ind w:firstLine="720"/>
      </w:pPr>
    </w:p>
    <w:p w:rsidR="00B82501" w:rsidRPr="002005DA" w:rsidRDefault="00200E0B" w:rsidP="00D3184C">
      <w:pPr>
        <w:spacing w:line="360" w:lineRule="auto"/>
        <w:ind w:firstLine="1440"/>
      </w:pPr>
      <w:r w:rsidRPr="002005DA">
        <w:t>Complainant</w:t>
      </w:r>
      <w:r w:rsidR="00B82501" w:rsidRPr="002005DA">
        <w:t xml:space="preserve"> has a pattern of filing frivolous complaints and appeals.  In fact the Commonwealth Court in its Opinion dismissing the appeal of the Final Order for </w:t>
      </w:r>
      <w:r w:rsidR="0099065E" w:rsidRPr="002005DA">
        <w:t>Complaint 5</w:t>
      </w:r>
      <w:r w:rsidR="00B82501" w:rsidRPr="002005DA">
        <w:t xml:space="preserve"> found </w:t>
      </w:r>
      <w:r w:rsidR="00193F86" w:rsidRPr="002005DA">
        <w:t>that Complainant</w:t>
      </w:r>
      <w:r w:rsidR="00B82501" w:rsidRPr="002005DA">
        <w:t xml:space="preserve"> presented “no basis in law or fact to support his position” and the appeal was “frivolous.”  PECO Exhibit R-10.</w:t>
      </w:r>
    </w:p>
    <w:p w:rsidR="00B82501" w:rsidRPr="002005DA" w:rsidRDefault="00B82501" w:rsidP="008B3373">
      <w:pPr>
        <w:spacing w:line="360" w:lineRule="auto"/>
        <w:rPr>
          <w:b/>
          <w:u w:val="single"/>
        </w:rPr>
      </w:pPr>
    </w:p>
    <w:p w:rsidR="00B82501" w:rsidRPr="002005DA" w:rsidRDefault="00200E0B" w:rsidP="00216623">
      <w:pPr>
        <w:spacing w:line="360" w:lineRule="auto"/>
        <w:ind w:firstLine="1440"/>
      </w:pPr>
      <w:r w:rsidRPr="002005DA">
        <w:t>Complainant</w:t>
      </w:r>
      <w:r w:rsidR="00B82501" w:rsidRPr="002005DA">
        <w:t xml:space="preserve"> has not met his burden of proof that the 10-day Notice was invalid at the time it was issued</w:t>
      </w:r>
      <w:r w:rsidR="005E336F" w:rsidRPr="002005DA">
        <w:t xml:space="preserve"> because</w:t>
      </w:r>
      <w:r w:rsidR="00B82501" w:rsidRPr="002005DA">
        <w:t xml:space="preserve"> there were no complaints pending at the Commission</w:t>
      </w:r>
      <w:r w:rsidR="005E336F" w:rsidRPr="002005DA">
        <w:t>.  W</w:t>
      </w:r>
      <w:r w:rsidR="006E00AB">
        <w:t>hen the </w:t>
      </w:r>
      <w:r w:rsidR="00B82501" w:rsidRPr="002005DA">
        <w:t xml:space="preserve">10-day Notice, dated July 26, 2012, was issued, there was no </w:t>
      </w:r>
      <w:r w:rsidR="005E336F" w:rsidRPr="002005DA">
        <w:t>active</w:t>
      </w:r>
      <w:r w:rsidR="00B82501" w:rsidRPr="002005DA">
        <w:t xml:space="preserve"> </w:t>
      </w:r>
      <w:r w:rsidR="005E336F" w:rsidRPr="002005DA">
        <w:t xml:space="preserve">complaint before the Commission. </w:t>
      </w:r>
      <w:r w:rsidR="00B82501" w:rsidRPr="002005DA">
        <w:t xml:space="preserve"> Final Order</w:t>
      </w:r>
      <w:r w:rsidR="005E336F" w:rsidRPr="002005DA">
        <w:t>s</w:t>
      </w:r>
      <w:r w:rsidR="00B82501" w:rsidRPr="002005DA">
        <w:t xml:space="preserve"> had been issued in both dockets for </w:t>
      </w:r>
      <w:r w:rsidR="0099065E" w:rsidRPr="002005DA">
        <w:t>Complaints 2</w:t>
      </w:r>
      <w:r w:rsidR="00B82501" w:rsidRPr="002005DA">
        <w:t xml:space="preserve">/3 </w:t>
      </w:r>
      <w:r w:rsidR="0099065E" w:rsidRPr="002005DA">
        <w:t>and 5</w:t>
      </w:r>
      <w:r w:rsidR="00B82501" w:rsidRPr="002005DA">
        <w:t>.  PECO Exhibits R-9 and R-10.</w:t>
      </w:r>
      <w:r w:rsidR="0009337A">
        <w:t xml:space="preserve">  </w:t>
      </w:r>
      <w:r w:rsidR="005E336F" w:rsidRPr="002005DA">
        <w:t xml:space="preserve">The </w:t>
      </w:r>
      <w:r w:rsidR="00B82501" w:rsidRPr="002005DA">
        <w:t xml:space="preserve">Commission </w:t>
      </w:r>
      <w:r w:rsidR="005E336F" w:rsidRPr="002005DA">
        <w:t>no longer had</w:t>
      </w:r>
      <w:r w:rsidR="00B82501" w:rsidRPr="002005DA">
        <w:t xml:space="preserve"> jurisdiction over </w:t>
      </w:r>
      <w:r w:rsidR="0099065E" w:rsidRPr="002005DA">
        <w:t>Complaints 2</w:t>
      </w:r>
      <w:r w:rsidR="00B82501" w:rsidRPr="002005DA">
        <w:t xml:space="preserve">/3 </w:t>
      </w:r>
      <w:r w:rsidR="0099065E" w:rsidRPr="002005DA">
        <w:t>or 5</w:t>
      </w:r>
      <w:r w:rsidR="00B82501" w:rsidRPr="002005DA">
        <w:t xml:space="preserve"> on July 26, 2012</w:t>
      </w:r>
      <w:r w:rsidR="0009337A">
        <w:t>, because the final orders regarding those complaints had been appealed</w:t>
      </w:r>
      <w:r w:rsidR="00B82501" w:rsidRPr="002005DA">
        <w:t>.  See, Pa. R.A.P. § 341(c</w:t>
      </w:r>
      <w:r w:rsidR="0099065E" w:rsidRPr="002005DA">
        <w:t>) (</w:t>
      </w:r>
      <w:r w:rsidR="00B82501" w:rsidRPr="002005DA">
        <w:t xml:space="preserve">3).  A Final Order is defined as one that ends litigation, puts litigants out of court or precludes a party from presenting the merits of his claim.  </w:t>
      </w:r>
      <w:r w:rsidR="00B82501" w:rsidRPr="002005DA">
        <w:rPr>
          <w:u w:val="single"/>
        </w:rPr>
        <w:t>Pittsburgh Bd. of Pub. Educ. v. Pa. Human Rels. Comm’n</w:t>
      </w:r>
      <w:r w:rsidR="00B82501" w:rsidRPr="002005DA">
        <w:t>, 820 A. 2d 838 (Pa. Commw. 2003).  The Commonwealth Court has exclusive jurisdiction of appeals from the final or</w:t>
      </w:r>
      <w:r w:rsidR="00E35989">
        <w:t xml:space="preserve">ders of the Commission.  </w:t>
      </w:r>
      <w:proofErr w:type="gramStart"/>
      <w:r w:rsidR="00E35989">
        <w:t>42 Pa.</w:t>
      </w:r>
      <w:r w:rsidR="0085601D">
        <w:t>C.S.</w:t>
      </w:r>
      <w:proofErr w:type="gramEnd"/>
      <w:r w:rsidR="0085601D">
        <w:t xml:space="preserve"> § </w:t>
      </w:r>
      <w:r w:rsidR="00B82501" w:rsidRPr="002005DA">
        <w:t>763(a</w:t>
      </w:r>
      <w:r w:rsidR="0099065E" w:rsidRPr="002005DA">
        <w:t>) (</w:t>
      </w:r>
      <w:r w:rsidR="00B82501" w:rsidRPr="002005DA">
        <w:t xml:space="preserve">1).  The appeal to the Commonwealth Court is one that may be taken as of right from the Commission and the order on appeal must be a final </w:t>
      </w:r>
      <w:r w:rsidR="00572A36">
        <w:t>order.  See, Pa. R.A.P. § 341.</w:t>
      </w:r>
    </w:p>
    <w:p w:rsidR="00B82501" w:rsidRPr="002005DA" w:rsidRDefault="00B82501" w:rsidP="00124EB5">
      <w:pPr>
        <w:spacing w:line="360" w:lineRule="auto"/>
        <w:ind w:firstLine="720"/>
      </w:pPr>
    </w:p>
    <w:p w:rsidR="00B82501" w:rsidRPr="002005DA" w:rsidRDefault="00200E0B" w:rsidP="009E0517">
      <w:pPr>
        <w:spacing w:line="360" w:lineRule="auto"/>
        <w:ind w:firstLine="1440"/>
      </w:pPr>
      <w:r w:rsidRPr="002005DA">
        <w:t>Complainant</w:t>
      </w:r>
      <w:r w:rsidR="00B82501" w:rsidRPr="002005DA">
        <w:t xml:space="preserve"> </w:t>
      </w:r>
      <w:r w:rsidR="005E336F" w:rsidRPr="002005DA">
        <w:t>exercised his</w:t>
      </w:r>
      <w:r w:rsidR="00B82501" w:rsidRPr="002005DA">
        <w:t xml:space="preserve"> right to appeal the Commission’s Final Order</w:t>
      </w:r>
      <w:r w:rsidR="005E336F" w:rsidRPr="002005DA">
        <w:t>s</w:t>
      </w:r>
      <w:r w:rsidR="00B82501" w:rsidRPr="002005DA">
        <w:t xml:space="preserve"> to the Commonwealth Court which he did regarding </w:t>
      </w:r>
      <w:r w:rsidR="0099065E" w:rsidRPr="002005DA">
        <w:t>Complaints 2</w:t>
      </w:r>
      <w:r w:rsidR="00B82501" w:rsidRPr="002005DA">
        <w:t xml:space="preserve">/3 </w:t>
      </w:r>
      <w:r w:rsidR="0099065E" w:rsidRPr="002005DA">
        <w:t>and 5</w:t>
      </w:r>
      <w:r w:rsidR="00B82501" w:rsidRPr="002005DA">
        <w:t xml:space="preserve">.  At that time, he also </w:t>
      </w:r>
      <w:r w:rsidR="005E336F" w:rsidRPr="002005DA">
        <w:t xml:space="preserve">could have requested </w:t>
      </w:r>
      <w:r w:rsidR="00B82501" w:rsidRPr="002005DA">
        <w:t>a stay of the Commission’s underlying order</w:t>
      </w:r>
      <w:r w:rsidR="005E336F" w:rsidRPr="002005DA">
        <w:t xml:space="preserve"> from the Commonwealth Court</w:t>
      </w:r>
      <w:r w:rsidR="00B82501" w:rsidRPr="002005DA">
        <w:t xml:space="preserve">.  </w:t>
      </w:r>
      <w:r w:rsidR="00B82501" w:rsidRPr="002005DA">
        <w:rPr>
          <w:i/>
        </w:rPr>
        <w:t>See generally</w:t>
      </w:r>
      <w:r w:rsidR="00B82501" w:rsidRPr="002005DA">
        <w:t>, Pa. R.A.P §§ 1701-1704 and §§ 1731-1751.  Mr. Mazza did not utilize those rules to seek a stay of the Commission order</w:t>
      </w:r>
      <w:r w:rsidR="005E336F" w:rsidRPr="002005DA">
        <w:t xml:space="preserve">.  There is no evidence to suggest Mr. </w:t>
      </w:r>
      <w:r w:rsidR="0099065E" w:rsidRPr="002005DA">
        <w:t>Mazza posted</w:t>
      </w:r>
      <w:r w:rsidR="00B82501" w:rsidRPr="002005DA">
        <w:t xml:space="preserve"> a bond of the disputed amount</w:t>
      </w:r>
      <w:r w:rsidR="005E336F" w:rsidRPr="002005DA">
        <w:t xml:space="preserve">, or made a formal request for stay from the </w:t>
      </w:r>
      <w:r w:rsidR="00903026" w:rsidRPr="002005DA">
        <w:t>Commonwealth</w:t>
      </w:r>
      <w:r w:rsidR="005E336F" w:rsidRPr="002005DA">
        <w:t xml:space="preserve"> Court.  As a result, </w:t>
      </w:r>
      <w:r w:rsidR="00B82501" w:rsidRPr="002005DA">
        <w:t>the Commission’s Final Order remain</w:t>
      </w:r>
      <w:r w:rsidR="00D06B79">
        <w:t>ed</w:t>
      </w:r>
      <w:r w:rsidR="00B82501" w:rsidRPr="002005DA">
        <w:t xml:space="preserve"> valid while the appeals </w:t>
      </w:r>
      <w:r w:rsidR="00D06B79">
        <w:t>were</w:t>
      </w:r>
      <w:r w:rsidR="00272D6B">
        <w:t xml:space="preserve"> pursued.</w:t>
      </w:r>
    </w:p>
    <w:p w:rsidR="00B82501" w:rsidRPr="002005DA" w:rsidRDefault="00B82501" w:rsidP="00124EB5">
      <w:pPr>
        <w:spacing w:line="360" w:lineRule="auto"/>
        <w:ind w:firstLine="720"/>
      </w:pPr>
    </w:p>
    <w:p w:rsidR="00B82501" w:rsidRPr="002005DA" w:rsidRDefault="00B82501" w:rsidP="002A3B58">
      <w:pPr>
        <w:spacing w:line="360" w:lineRule="auto"/>
        <w:ind w:firstLine="1440"/>
      </w:pPr>
      <w:r w:rsidRPr="002005DA">
        <w:t xml:space="preserve">Moreover, Mr. Mazza’s right to appeal was exhausted after the Commonwealth Court entertained his appeals.  From that point forward, appeals are available only by permission from the senior court.  Thus, Mr. Mazza did not have a right to appeal the Commonwealth Court’s Order dismissing his appeals of </w:t>
      </w:r>
      <w:r w:rsidR="0099065E" w:rsidRPr="002005DA">
        <w:t>Complaints 2</w:t>
      </w:r>
      <w:r w:rsidRPr="002005DA">
        <w:t xml:space="preserve">/3 </w:t>
      </w:r>
      <w:r w:rsidR="0099065E" w:rsidRPr="002005DA">
        <w:t>and 5</w:t>
      </w:r>
      <w:r w:rsidRPr="002005DA">
        <w:t xml:space="preserve"> to a higher court without being granted permission by the higher court</w:t>
      </w:r>
      <w:r w:rsidR="003D3CD9">
        <w:t>.</w:t>
      </w:r>
      <w:r w:rsidRPr="002005DA">
        <w:t xml:space="preserve">  See Pa. R.A.P. § 341(d).</w:t>
      </w:r>
    </w:p>
    <w:p w:rsidR="00B82501" w:rsidRPr="002005DA" w:rsidRDefault="00B82501" w:rsidP="00124EB5">
      <w:pPr>
        <w:spacing w:line="360" w:lineRule="auto"/>
        <w:ind w:firstLine="720"/>
      </w:pPr>
    </w:p>
    <w:p w:rsidR="00B82501" w:rsidRPr="002005DA" w:rsidRDefault="00811383" w:rsidP="00C7231C">
      <w:pPr>
        <w:spacing w:line="360" w:lineRule="auto"/>
        <w:ind w:firstLine="1440"/>
      </w:pPr>
      <w:r w:rsidRPr="002005DA">
        <w:t>A</w:t>
      </w:r>
      <w:r w:rsidR="00B82501" w:rsidRPr="002005DA">
        <w:t xml:space="preserve"> personal opinion, no matter how strongly held, does not constitute evidence.  </w:t>
      </w:r>
      <w:r w:rsidR="00B82501" w:rsidRPr="002005DA">
        <w:rPr>
          <w:u w:val="single"/>
        </w:rPr>
        <w:t>Pennsylvania Bureau of Corrections v. City of Pittsburgh</w:t>
      </w:r>
      <w:r w:rsidR="00006BC3">
        <w:t xml:space="preserve">, 532 A.2d 12 (Pa. 1987).  </w:t>
      </w:r>
      <w:r w:rsidR="00200E0B" w:rsidRPr="002005DA">
        <w:t>Complainant</w:t>
      </w:r>
      <w:r w:rsidR="00B82501" w:rsidRPr="002005DA">
        <w:t>’s position that he had “2 pending cases” when PE</w:t>
      </w:r>
      <w:r w:rsidR="0085601D">
        <w:t>CO issued the 10-day Notice and </w:t>
      </w:r>
      <w:r w:rsidR="00B82501" w:rsidRPr="002005DA">
        <w:t>that he had a right to further appeal is without merit and should be summarily denied.  There is no record support for his position.</w:t>
      </w:r>
    </w:p>
    <w:p w:rsidR="00B82501" w:rsidRPr="002005DA" w:rsidRDefault="00B82501" w:rsidP="00124EB5">
      <w:pPr>
        <w:spacing w:line="360" w:lineRule="auto"/>
        <w:ind w:firstLine="720"/>
      </w:pPr>
    </w:p>
    <w:p w:rsidR="00B82501" w:rsidRPr="002005DA" w:rsidRDefault="00B82501" w:rsidP="00006BC3">
      <w:pPr>
        <w:spacing w:line="360" w:lineRule="auto"/>
        <w:ind w:firstLine="1440"/>
      </w:pPr>
      <w:r w:rsidRPr="002005DA">
        <w:t xml:space="preserve">As to Mr. Mazza’s alternative request for a PAR or to reduce the undisputed outstanding account balance due to his financial situation/unemployment, </w:t>
      </w:r>
      <w:r w:rsidR="00320610" w:rsidRPr="002005DA">
        <w:t xml:space="preserve">generally </w:t>
      </w:r>
      <w:r w:rsidRPr="002005DA">
        <w:t xml:space="preserve">a public utility is entitled to receive payment for the service it provides.  </w:t>
      </w:r>
      <w:r w:rsidRPr="002005DA">
        <w:rPr>
          <w:u w:val="single"/>
        </w:rPr>
        <w:t>Scaccia v. West Penn Power Co.</w:t>
      </w:r>
      <w:r w:rsidRPr="002005DA">
        <w:t>, </w:t>
      </w:r>
      <w:r w:rsidR="00CC5C3D">
        <w:t xml:space="preserve">55 Pa. PUC </w:t>
      </w:r>
      <w:r w:rsidRPr="002005DA">
        <w:t xml:space="preserve">637 (1982).  </w:t>
      </w:r>
      <w:r w:rsidRPr="002005DA">
        <w:rPr>
          <w:spacing w:val="-3"/>
          <w:u w:val="single"/>
        </w:rPr>
        <w:t>Kea v. Peoples Natural Gas Co.</w:t>
      </w:r>
      <w:r w:rsidRPr="002005DA">
        <w:rPr>
          <w:spacing w:val="-3"/>
        </w:rPr>
        <w:t xml:space="preserve">, 60 Pa. PUC 215 (1985); </w:t>
      </w:r>
      <w:r w:rsidRPr="002005DA">
        <w:rPr>
          <w:spacing w:val="-3"/>
          <w:u w:val="single"/>
        </w:rPr>
        <w:t>Mill v. Pa. Pub</w:t>
      </w:r>
      <w:r w:rsidR="00716CE3">
        <w:rPr>
          <w:spacing w:val="-3"/>
          <w:u w:val="single"/>
        </w:rPr>
        <w:t>.</w:t>
      </w:r>
      <w:r w:rsidRPr="002005DA">
        <w:rPr>
          <w:spacing w:val="-3"/>
          <w:u w:val="single"/>
        </w:rPr>
        <w:t xml:space="preserve"> Util</w:t>
      </w:r>
      <w:r w:rsidR="00716CE3">
        <w:rPr>
          <w:spacing w:val="-3"/>
          <w:u w:val="single"/>
        </w:rPr>
        <w:t>.</w:t>
      </w:r>
      <w:r w:rsidRPr="002005DA">
        <w:rPr>
          <w:spacing w:val="-3"/>
          <w:u w:val="single"/>
        </w:rPr>
        <w:t xml:space="preserve"> Comm’n</w:t>
      </w:r>
      <w:r w:rsidRPr="002005DA">
        <w:rPr>
          <w:spacing w:val="-3"/>
        </w:rPr>
        <w:t>, 447 A.2d 1100 (Pa. Cmwlth. 1982).  PECO</w:t>
      </w:r>
      <w:r w:rsidRPr="002005DA">
        <w:t xml:space="preserve"> has the right to bill and receive payment for the utility ser</w:t>
      </w:r>
      <w:r w:rsidR="00AA1E05">
        <w:t>vice actually supplied.  66 Pa.</w:t>
      </w:r>
      <w:r w:rsidRPr="002005DA">
        <w:t>C.S. §</w:t>
      </w:r>
      <w:r w:rsidR="00AA1E05">
        <w:t xml:space="preserve"> </w:t>
      </w:r>
      <w:r w:rsidRPr="002005DA">
        <w:t xml:space="preserve">1303.  </w:t>
      </w:r>
      <w:r w:rsidRPr="002005DA">
        <w:rPr>
          <w:u w:val="single"/>
        </w:rPr>
        <w:t>Neal v. Philadelphia Gas Works</w:t>
      </w:r>
      <w:r w:rsidRPr="002005DA">
        <w:t>, Docket No. Z</w:t>
      </w:r>
      <w:r w:rsidRPr="002005DA">
        <w:noBreakHyphen/>
        <w:t xml:space="preserve">00971874, (Order entered January 4, 2002); </w:t>
      </w:r>
      <w:r w:rsidRPr="002005DA">
        <w:rPr>
          <w:u w:val="single"/>
        </w:rPr>
        <w:t>Angie’s Bar v. Duquesne Light Co.</w:t>
      </w:r>
      <w:r w:rsidRPr="002005DA">
        <w:t xml:space="preserve">, 72 Pa. PUC 213 (1990).  All customers are obligated to pay for utility service. Otherwise, unpaid bills are included in the utility’s uncollectible expenses, which all of its remaining customers must pay.  </w:t>
      </w:r>
      <w:r w:rsidRPr="002005DA">
        <w:rPr>
          <w:u w:val="single"/>
        </w:rPr>
        <w:t>Bolt v. Duquesne Light Co.</w:t>
      </w:r>
      <w:r w:rsidR="0046083A">
        <w:t xml:space="preserve">, Docket No. </w:t>
      </w:r>
      <w:r w:rsidRPr="002005DA">
        <w:t>Z</w:t>
      </w:r>
      <w:r w:rsidRPr="002005DA">
        <w:noBreakHyphen/>
        <w:t xml:space="preserve"> 8712758 </w:t>
      </w:r>
      <w:r w:rsidR="0046083A">
        <w:t>(Order entered April 8, 1988).</w:t>
      </w:r>
    </w:p>
    <w:p w:rsidR="00B82501" w:rsidRPr="002005DA" w:rsidRDefault="00B82501" w:rsidP="00124EB5">
      <w:pPr>
        <w:spacing w:line="360" w:lineRule="auto"/>
        <w:ind w:firstLine="720"/>
      </w:pPr>
    </w:p>
    <w:p w:rsidR="00B82501" w:rsidRPr="002005DA" w:rsidRDefault="00200E0B" w:rsidP="00DA2B87">
      <w:pPr>
        <w:spacing w:line="360" w:lineRule="auto"/>
        <w:ind w:firstLine="1440"/>
      </w:pPr>
      <w:r w:rsidRPr="002005DA">
        <w:t>Complainant</w:t>
      </w:r>
      <w:r w:rsidR="00B82501" w:rsidRPr="002005DA">
        <w:t xml:space="preserve"> is an Income Level 2 customer</w:t>
      </w:r>
      <w:r w:rsidR="003D3CD9">
        <w:t xml:space="preserve"> whose</w:t>
      </w:r>
      <w:r w:rsidR="00B82501" w:rsidRPr="002005DA">
        <w:t xml:space="preserve"> financial situation (gross annual income) has improved since the last Company PAR was negotiated in August</w:t>
      </w:r>
      <w:r w:rsidR="000272BF">
        <w:t>,</w:t>
      </w:r>
      <w:r w:rsidR="00B82501" w:rsidRPr="002005DA">
        <w:t xml:space="preserve"> 2013.  PECO Exhibits R-7 and R-8.  </w:t>
      </w:r>
      <w:r w:rsidRPr="002005DA">
        <w:t>Complainant</w:t>
      </w:r>
      <w:r w:rsidR="00B82501" w:rsidRPr="002005DA">
        <w:t xml:space="preserve"> has offered no support for his position that his outstanding balance should be reduced.</w:t>
      </w:r>
      <w:r w:rsidR="00320610" w:rsidRPr="002005DA">
        <w:t xml:space="preserve">  Further, Complainant</w:t>
      </w:r>
      <w:r w:rsidR="00B82501" w:rsidRPr="002005DA">
        <w:t xml:space="preserve"> sought and was given several </w:t>
      </w:r>
      <w:r w:rsidR="00320610" w:rsidRPr="002005DA">
        <w:t xml:space="preserve">Company issued </w:t>
      </w:r>
      <w:r w:rsidR="00B82501" w:rsidRPr="002005DA">
        <w:t xml:space="preserve">PARs consistent with Chapter 1405(d).  The </w:t>
      </w:r>
      <w:r w:rsidR="00320610" w:rsidRPr="002005DA">
        <w:t xml:space="preserve">Commission-ordered </w:t>
      </w:r>
      <w:r w:rsidR="00B82501" w:rsidRPr="002005DA">
        <w:t xml:space="preserve">PUC PAR was issued in the Final Order for </w:t>
      </w:r>
      <w:r w:rsidR="0099065E" w:rsidRPr="002005DA">
        <w:t>Complaints 2</w:t>
      </w:r>
      <w:r w:rsidR="00320610" w:rsidRPr="002005DA">
        <w:t>/3 and even though Complainant defaulted on that PAR,</w:t>
      </w:r>
      <w:r w:rsidR="00B82501" w:rsidRPr="002005DA">
        <w:t xml:space="preserve"> the Company </w:t>
      </w:r>
      <w:r w:rsidR="00320610" w:rsidRPr="002005DA">
        <w:t xml:space="preserve">issued him a subsequent </w:t>
      </w:r>
      <w:r w:rsidR="006E0E9C">
        <w:t>PAR on August 8, 2012.</w:t>
      </w:r>
    </w:p>
    <w:p w:rsidR="00B82501" w:rsidRPr="002005DA" w:rsidRDefault="00B82501" w:rsidP="00124EB5">
      <w:pPr>
        <w:spacing w:line="360" w:lineRule="auto"/>
        <w:ind w:firstLine="720"/>
      </w:pPr>
    </w:p>
    <w:p w:rsidR="00B82501" w:rsidRPr="002005DA" w:rsidRDefault="00200E0B" w:rsidP="002C6AF3">
      <w:pPr>
        <w:spacing w:line="360" w:lineRule="auto"/>
        <w:ind w:firstLine="1440"/>
      </w:pPr>
      <w:r w:rsidRPr="002005DA">
        <w:t>Complainant</w:t>
      </w:r>
      <w:r w:rsidR="00B82501" w:rsidRPr="002005DA">
        <w:t xml:space="preserve"> is not entitled to another PAR under t</w:t>
      </w:r>
      <w:r w:rsidR="0085601D">
        <w:t>he provisions of Chapter 14, 66 </w:t>
      </w:r>
      <w:r w:rsidR="00B82501" w:rsidRPr="002005DA">
        <w:t xml:space="preserve">Pa. C.S.A. § 1405(d).  </w:t>
      </w:r>
      <w:r w:rsidRPr="002005DA">
        <w:t>Complainant</w:t>
      </w:r>
      <w:r w:rsidR="00B82501" w:rsidRPr="002005DA">
        <w:t xml:space="preserve"> defaulted on the PUC PAR issued in the Final Order of </w:t>
      </w:r>
      <w:r w:rsidR="0099065E" w:rsidRPr="002005DA">
        <w:t>Complaints 2</w:t>
      </w:r>
      <w:r w:rsidR="00B82501" w:rsidRPr="002005DA">
        <w:t>/3</w:t>
      </w:r>
      <w:r w:rsidR="00320610" w:rsidRPr="002005DA">
        <w:t>.  H</w:t>
      </w:r>
      <w:r w:rsidR="00B82501" w:rsidRPr="002005DA">
        <w:t>e defaulted on the last Company PAR entered into on August 8, 2012.  There has been no change in household income since August 2012 to warrant a second PUC PAR consistent with Chapter 1405(d).  In fact, the gross household income has increased annually</w:t>
      </w:r>
      <w:r w:rsidR="0099065E" w:rsidRPr="002005DA">
        <w:t>, albeit</w:t>
      </w:r>
      <w:r w:rsidR="00B82501" w:rsidRPr="002005DA">
        <w:t xml:space="preserve"> slightly, since 2011.  PECO Exhibits R-7 and R-8.  A PAR, which prevents service termination as long </w:t>
      </w:r>
      <w:r w:rsidR="00193F86" w:rsidRPr="002005DA">
        <w:t>as Complainant</w:t>
      </w:r>
      <w:r w:rsidR="00B82501" w:rsidRPr="002005DA">
        <w:t xml:space="preserve"> complies with it, is a privilege, not a right.  </w:t>
      </w:r>
      <w:r w:rsidR="00B82501" w:rsidRPr="002005DA">
        <w:rPr>
          <w:u w:val="single"/>
        </w:rPr>
        <w:t>Mandell v. Duquesne Light Co.</w:t>
      </w:r>
      <w:r w:rsidR="00B82501" w:rsidRPr="002005DA">
        <w:t>, Docket No. C-20030234, (Order entered March 17, 2004).</w:t>
      </w:r>
    </w:p>
    <w:p w:rsidR="00B82501" w:rsidRPr="002005DA" w:rsidRDefault="00B82501" w:rsidP="00124EB5">
      <w:pPr>
        <w:spacing w:line="360" w:lineRule="auto"/>
        <w:ind w:firstLine="720"/>
      </w:pPr>
    </w:p>
    <w:p w:rsidR="00B82501" w:rsidRPr="002005DA" w:rsidRDefault="00200E0B" w:rsidP="00171329">
      <w:pPr>
        <w:spacing w:line="360" w:lineRule="auto"/>
        <w:ind w:firstLine="1440"/>
      </w:pPr>
      <w:r w:rsidRPr="002005DA">
        <w:t>Complainant</w:t>
      </w:r>
      <w:r w:rsidR="00B82501" w:rsidRPr="002005DA">
        <w:t xml:space="preserve">’s request for a second PUC PAR is </w:t>
      </w:r>
      <w:r w:rsidR="00716CE3">
        <w:t>denied because</w:t>
      </w:r>
      <w:r w:rsidR="00B82501" w:rsidRPr="002005DA">
        <w:t xml:space="preserve"> he has not met the change in income criterion required for issuance of another PUC PAR.  </w:t>
      </w:r>
      <w:proofErr w:type="gramStart"/>
      <w:r w:rsidR="0002179C">
        <w:t>66 Pa.</w:t>
      </w:r>
      <w:r w:rsidR="00B82501" w:rsidRPr="002005DA">
        <w:t>C.S.</w:t>
      </w:r>
      <w:proofErr w:type="gramEnd"/>
      <w:r w:rsidR="00B82501" w:rsidRPr="002005DA">
        <w:t xml:space="preserve"> § 1405(d).</w:t>
      </w:r>
    </w:p>
    <w:p w:rsidR="00320610" w:rsidRDefault="00320610" w:rsidP="00F10850">
      <w:pPr>
        <w:spacing w:line="360" w:lineRule="auto"/>
        <w:rPr>
          <w:u w:val="single"/>
        </w:rPr>
      </w:pPr>
    </w:p>
    <w:p w:rsidR="00716CE3" w:rsidRPr="002005DA" w:rsidRDefault="00716CE3" w:rsidP="00F10850">
      <w:pPr>
        <w:spacing w:line="360" w:lineRule="auto"/>
        <w:rPr>
          <w:u w:val="single"/>
        </w:rPr>
      </w:pPr>
    </w:p>
    <w:p w:rsidR="0085601D" w:rsidRDefault="0085601D">
      <w:pPr>
        <w:rPr>
          <w:u w:val="single"/>
        </w:rPr>
      </w:pPr>
      <w:r>
        <w:rPr>
          <w:u w:val="single"/>
        </w:rPr>
        <w:br w:type="page"/>
      </w:r>
    </w:p>
    <w:p w:rsidR="00B82501" w:rsidRPr="002005DA" w:rsidRDefault="00D92D76" w:rsidP="00124EB5">
      <w:pPr>
        <w:spacing w:line="360" w:lineRule="auto"/>
        <w:rPr>
          <w:u w:val="single"/>
        </w:rPr>
      </w:pPr>
      <w:r w:rsidRPr="002005DA">
        <w:rPr>
          <w:u w:val="single"/>
        </w:rPr>
        <w:t xml:space="preserve">Application of </w:t>
      </w:r>
      <w:r w:rsidR="00F10850">
        <w:rPr>
          <w:u w:val="single"/>
        </w:rPr>
        <w:t>52 Pa.</w:t>
      </w:r>
      <w:r w:rsidR="00B82501" w:rsidRPr="002005DA">
        <w:rPr>
          <w:u w:val="single"/>
        </w:rPr>
        <w:t xml:space="preserve">Code § 56.141(2) </w:t>
      </w:r>
      <w:r w:rsidRPr="002005DA">
        <w:rPr>
          <w:u w:val="single"/>
        </w:rPr>
        <w:t>to the facts in</w:t>
      </w:r>
      <w:r w:rsidR="00B82501" w:rsidRPr="002005DA">
        <w:rPr>
          <w:u w:val="single"/>
        </w:rPr>
        <w:t xml:space="preserve"> Complaint 6</w:t>
      </w:r>
    </w:p>
    <w:p w:rsidR="00B82501" w:rsidRPr="002005DA" w:rsidRDefault="00B82501" w:rsidP="00124EB5">
      <w:pPr>
        <w:spacing w:line="360" w:lineRule="auto"/>
        <w:rPr>
          <w:u w:val="single"/>
        </w:rPr>
      </w:pPr>
    </w:p>
    <w:p w:rsidR="00B82501" w:rsidRPr="002005DA" w:rsidRDefault="00B82501" w:rsidP="00F10850">
      <w:pPr>
        <w:spacing w:line="360" w:lineRule="auto"/>
        <w:ind w:firstLine="1440"/>
      </w:pPr>
      <w:r w:rsidRPr="002005DA">
        <w:t>The Commission directed</w:t>
      </w:r>
      <w:r w:rsidR="003D3CD9">
        <w:t xml:space="preserve"> on remand that</w:t>
      </w:r>
      <w:r w:rsidRPr="002005DA">
        <w:t xml:space="preserve"> the record be </w:t>
      </w:r>
      <w:r w:rsidR="0085601D">
        <w:t>developed to address how </w:t>
      </w:r>
      <w:r w:rsidR="002E7CDC">
        <w:t>52 Pa.</w:t>
      </w:r>
      <w:r w:rsidRPr="002005DA">
        <w:t>Code §</w:t>
      </w:r>
      <w:r w:rsidR="002E7CDC">
        <w:t> </w:t>
      </w:r>
      <w:r w:rsidRPr="002005DA">
        <w:t xml:space="preserve">56.141(2) applies to </w:t>
      </w:r>
      <w:r w:rsidR="0099065E" w:rsidRPr="002005DA">
        <w:t>Complaint 6</w:t>
      </w:r>
      <w:r w:rsidRPr="002005DA">
        <w:t>, considering that an appeal does not automatically stay a Commission Order.  Section 56.141 addresses the procedures for a notice of dispute, generally, and more specifically termination disputes and must proceed according to this section.  Specifically, Section 56.14</w:t>
      </w:r>
      <w:r w:rsidR="00BF7533">
        <w:t>1 (2) states:</w:t>
      </w:r>
    </w:p>
    <w:p w:rsidR="00B82501" w:rsidRPr="002005DA" w:rsidRDefault="00B82501" w:rsidP="00BF7533">
      <w:pPr>
        <w:spacing w:line="360" w:lineRule="auto"/>
        <w:ind w:firstLine="720"/>
      </w:pPr>
    </w:p>
    <w:p w:rsidR="00B82501" w:rsidRPr="002005DA" w:rsidRDefault="00B82501" w:rsidP="00124EB5">
      <w:pPr>
        <w:ind w:left="1440" w:right="1440"/>
      </w:pPr>
      <w:r w:rsidRPr="002005DA">
        <w:t>“</w:t>
      </w:r>
      <w:r w:rsidRPr="002005DA">
        <w:rPr>
          <w:i/>
        </w:rPr>
        <w:t>Termination stayed</w:t>
      </w:r>
      <w:r w:rsidRPr="002005DA">
        <w:t xml:space="preserve">.  Except as otherwise provided in this chapter, when a termination dispute or complaint has been properly filed in accordance with this subchapter, termination shall be prohibited </w:t>
      </w:r>
      <w:r w:rsidRPr="002005DA">
        <w:rPr>
          <w:b/>
        </w:rPr>
        <w:t>until resolution of the dispute or complaint.</w:t>
      </w:r>
      <w:r w:rsidRPr="002005DA">
        <w:t xml:space="preserve">  However, the disputing party shall pay undisputed portions of the bill. (Emphasis added).</w:t>
      </w:r>
    </w:p>
    <w:p w:rsidR="00B82501" w:rsidRPr="002005DA" w:rsidRDefault="00B82501" w:rsidP="00B82501">
      <w:pPr>
        <w:ind w:left="1440" w:right="1440"/>
        <w:jc w:val="both"/>
      </w:pPr>
    </w:p>
    <w:p w:rsidR="00B82501" w:rsidRPr="002005DA" w:rsidRDefault="00BF7533" w:rsidP="00B82501">
      <w:pPr>
        <w:ind w:left="1440" w:right="1440"/>
        <w:jc w:val="both"/>
      </w:pPr>
      <w:r>
        <w:t>52 Pa.</w:t>
      </w:r>
      <w:r w:rsidR="00B82501" w:rsidRPr="002005DA">
        <w:t>Code § 56.141(2).</w:t>
      </w:r>
      <w:r w:rsidR="00320610" w:rsidRPr="002005DA">
        <w:t xml:space="preserve">  (Emphasis added).</w:t>
      </w:r>
    </w:p>
    <w:p w:rsidR="00B82501" w:rsidRPr="002005DA" w:rsidRDefault="00B82501" w:rsidP="0085601D">
      <w:pPr>
        <w:spacing w:line="360" w:lineRule="auto"/>
        <w:ind w:right="1440"/>
        <w:jc w:val="both"/>
      </w:pPr>
    </w:p>
    <w:p w:rsidR="00B82501" w:rsidRPr="002005DA" w:rsidRDefault="00200E0B" w:rsidP="00BF7533">
      <w:pPr>
        <w:spacing w:line="360" w:lineRule="auto"/>
        <w:ind w:firstLine="1440"/>
      </w:pPr>
      <w:r w:rsidRPr="002005DA">
        <w:t>There is no evidence to suggest that Complainant</w:t>
      </w:r>
      <w:r w:rsidR="00B82501" w:rsidRPr="002005DA">
        <w:t xml:space="preserve"> has ever sought or been granted a stay of any of the Commission’s Final Orders which were appealed.  </w:t>
      </w:r>
      <w:r w:rsidRPr="002005DA">
        <w:t xml:space="preserve">Further, there is no evidence to show Complainant </w:t>
      </w:r>
      <w:r w:rsidR="00B82501" w:rsidRPr="002005DA">
        <w:t xml:space="preserve">ever sought or was granted a stay of the Commonwealth Court Orders dismissing his appeal of </w:t>
      </w:r>
      <w:r w:rsidR="00BF7533">
        <w:t>the Commission’s Final Orders.</w:t>
      </w:r>
    </w:p>
    <w:p w:rsidR="00B82501" w:rsidRPr="002005DA" w:rsidRDefault="00B82501" w:rsidP="00124EB5">
      <w:pPr>
        <w:spacing w:line="360" w:lineRule="auto"/>
        <w:ind w:right="1440"/>
      </w:pPr>
    </w:p>
    <w:p w:rsidR="00B82501" w:rsidRPr="002005DA" w:rsidRDefault="00B82501" w:rsidP="0011106C">
      <w:pPr>
        <w:spacing w:line="360" w:lineRule="auto"/>
        <w:ind w:right="120" w:firstLine="1440"/>
      </w:pPr>
      <w:r w:rsidRPr="002005DA">
        <w:t xml:space="preserve">An “adjudication” is defined in 2 P.S. § 101 as any final order, decree, decision, determination or ruling by the Commission affecting personal or property rights, privileges, immunities, duties, liabilities or obligations of any or all of the parties to the proceeding in which the adjudication </w:t>
      </w:r>
      <w:r w:rsidR="00960F1E">
        <w:t>is made.</w:t>
      </w:r>
    </w:p>
    <w:p w:rsidR="00200E0B" w:rsidRPr="002005DA" w:rsidRDefault="00200E0B" w:rsidP="00124EB5">
      <w:pPr>
        <w:spacing w:line="360" w:lineRule="auto"/>
        <w:ind w:firstLine="720"/>
      </w:pPr>
    </w:p>
    <w:p w:rsidR="00B82501" w:rsidRPr="002005DA" w:rsidRDefault="00B82501" w:rsidP="00507DB6">
      <w:pPr>
        <w:spacing w:line="360" w:lineRule="auto"/>
        <w:ind w:firstLine="1440"/>
      </w:pPr>
      <w:r w:rsidRPr="002005DA">
        <w:t xml:space="preserve">A Final Order is defined as one that ends litigation, puts litigants out of court or precludes a party from presenting the merits of his claim.  </w:t>
      </w:r>
      <w:r w:rsidRPr="002005DA">
        <w:rPr>
          <w:u w:val="single"/>
        </w:rPr>
        <w:t>Pittsburgh Bd. of Pub. Educ. v. Pa. Human Rels. Comm’n</w:t>
      </w:r>
      <w:r w:rsidRPr="002005DA">
        <w:t>, 820 A.2d 838 (Pa. Commw. Ct. 2003).  The Commonwealth Court has exclusive jurisdiction of appeals from the final or</w:t>
      </w:r>
      <w:r w:rsidR="00507DB6">
        <w:t>ders of the Commission.  42 Pa.</w:t>
      </w:r>
      <w:r w:rsidRPr="002005DA">
        <w:t>C.S. § 763(a</w:t>
      </w:r>
      <w:r w:rsidR="0099065E" w:rsidRPr="002005DA">
        <w:t>) (</w:t>
      </w:r>
      <w:r w:rsidRPr="002005DA">
        <w:t xml:space="preserve">1).  The appeal to the Commonwealth Court is one that may be taken as of right from the Commission and the order on appeal must be a final </w:t>
      </w:r>
      <w:r w:rsidR="00F3036A">
        <w:t>order.  See, Pa.R.A.P. § 341.</w:t>
      </w:r>
    </w:p>
    <w:p w:rsidR="00B82501" w:rsidRPr="002005DA" w:rsidRDefault="00B82501" w:rsidP="00F3036A">
      <w:pPr>
        <w:spacing w:line="360" w:lineRule="auto"/>
        <w:ind w:firstLine="720"/>
      </w:pPr>
    </w:p>
    <w:p w:rsidR="00B82501" w:rsidRPr="002005DA" w:rsidRDefault="00193F86" w:rsidP="00F3036A">
      <w:pPr>
        <w:spacing w:line="360" w:lineRule="auto"/>
        <w:ind w:firstLine="1440"/>
      </w:pPr>
      <w:r w:rsidRPr="002005DA">
        <w:t>When Complainant</w:t>
      </w:r>
      <w:r w:rsidR="00B82501" w:rsidRPr="002005DA">
        <w:t xml:space="preserve"> filed his appeal</w:t>
      </w:r>
      <w:r w:rsidR="00D92D76" w:rsidRPr="002005DA">
        <w:t>s</w:t>
      </w:r>
      <w:r w:rsidR="00B82501" w:rsidRPr="002005DA">
        <w:t xml:space="preserve"> of the Commission’s Final Orders in </w:t>
      </w:r>
      <w:r w:rsidR="0099065E" w:rsidRPr="002005DA">
        <w:t>Complaints 2</w:t>
      </w:r>
      <w:r w:rsidR="00B82501" w:rsidRPr="002005DA">
        <w:t xml:space="preserve">/3 </w:t>
      </w:r>
      <w:r w:rsidR="0099065E" w:rsidRPr="002005DA">
        <w:t>and 5</w:t>
      </w:r>
      <w:r w:rsidR="00B82501" w:rsidRPr="002005DA">
        <w:t xml:space="preserve">, respectively, with the Commonwealth Court, he did so because the Commission had issued a Final Order in each docket and </w:t>
      </w:r>
      <w:r w:rsidR="00D92D76" w:rsidRPr="002005DA">
        <w:t>he had exhausted his administrative remedies.  T</w:t>
      </w:r>
      <w:r w:rsidR="00B82501" w:rsidRPr="002005DA">
        <w:t xml:space="preserve">here was no longer any pending issue before the Commission.  </w:t>
      </w:r>
      <w:r w:rsidR="00200E0B" w:rsidRPr="002005DA">
        <w:t>Complainant</w:t>
      </w:r>
      <w:r w:rsidR="00B82501" w:rsidRPr="002005DA">
        <w:t xml:space="preserve">’s attempt to argue that the issues raised in </w:t>
      </w:r>
      <w:r w:rsidR="0099065E" w:rsidRPr="002005DA">
        <w:t>Complaints 2</w:t>
      </w:r>
      <w:r w:rsidR="00B82501" w:rsidRPr="002005DA">
        <w:t xml:space="preserve">/3, filed in 2009, adjudicated by the Commission and a Final Order issued on December 6, 2010, was still pending on July 26, 2012 is </w:t>
      </w:r>
      <w:r w:rsidR="00D92D76" w:rsidRPr="002005DA">
        <w:t>incorrect.  T</w:t>
      </w:r>
      <w:r w:rsidR="00B82501" w:rsidRPr="002005DA">
        <w:t xml:space="preserve">he Commonwealth Court only has jurisdiction to entertain appeals of final orders of the Commission.  </w:t>
      </w:r>
      <w:r w:rsidR="00B82501" w:rsidRPr="002005DA">
        <w:rPr>
          <w:u w:val="single"/>
        </w:rPr>
        <w:t>Consumer Educ. &amp; Protective Ass’n v. P</w:t>
      </w:r>
      <w:r w:rsidR="00E166B2">
        <w:rPr>
          <w:u w:val="single"/>
        </w:rPr>
        <w:t>a. Pub. Util. Comm’n</w:t>
      </w:r>
      <w:r w:rsidR="008314FE">
        <w:t>, 847 A.2d 789 (Commw. Ct. </w:t>
      </w:r>
      <w:r w:rsidR="00B82501" w:rsidRPr="002005DA">
        <w:t xml:space="preserve">2004).  The fact that his appeal of the Final Orders for </w:t>
      </w:r>
      <w:r w:rsidR="0099065E" w:rsidRPr="002005DA">
        <w:t>Complaints 2</w:t>
      </w:r>
      <w:r w:rsidR="00B82501" w:rsidRPr="002005DA">
        <w:t xml:space="preserve">/3 </w:t>
      </w:r>
      <w:r w:rsidR="0099065E" w:rsidRPr="002005DA">
        <w:t>and 5</w:t>
      </w:r>
      <w:r w:rsidR="00B82501" w:rsidRPr="002005DA">
        <w:t xml:space="preserve"> were entertained by the Commonwealth Court is evidence that those decisions by the Commission were final and the Commission had disposed of all claims properly raised </w:t>
      </w:r>
      <w:r w:rsidRPr="002005DA">
        <w:t>by Complainant</w:t>
      </w:r>
      <w:r w:rsidR="000B5F48">
        <w:t>.</w:t>
      </w:r>
    </w:p>
    <w:p w:rsidR="00B82501" w:rsidRPr="002005DA" w:rsidRDefault="00B82501" w:rsidP="00124EB5">
      <w:pPr>
        <w:spacing w:line="360" w:lineRule="auto"/>
        <w:ind w:firstLine="720"/>
      </w:pPr>
    </w:p>
    <w:p w:rsidR="00B82501" w:rsidRPr="002005DA" w:rsidRDefault="00B82501" w:rsidP="00AF47FB">
      <w:pPr>
        <w:spacing w:line="360" w:lineRule="auto"/>
        <w:ind w:firstLine="1440"/>
      </w:pPr>
      <w:r w:rsidRPr="002005DA">
        <w:t>Once the Commission issues its final order disposing of the underlying issues/claims raised in the complaint, the matter is no longer pending at the Commission and the term</w:t>
      </w:r>
      <w:r w:rsidR="00AF47FB">
        <w:t>ination stay pursuant to 52 Pa.</w:t>
      </w:r>
      <w:r w:rsidRPr="002005DA">
        <w:t xml:space="preserve">Code § 56.141(2) is automatically lifted.  </w:t>
      </w:r>
    </w:p>
    <w:p w:rsidR="00B82501" w:rsidRPr="002005DA" w:rsidRDefault="00B82501" w:rsidP="00124EB5">
      <w:pPr>
        <w:spacing w:line="360" w:lineRule="auto"/>
        <w:rPr>
          <w:u w:val="single"/>
        </w:rPr>
      </w:pPr>
    </w:p>
    <w:p w:rsidR="00B82501" w:rsidRPr="002005DA" w:rsidRDefault="00B82501" w:rsidP="00124EB5">
      <w:pPr>
        <w:spacing w:line="360" w:lineRule="auto"/>
        <w:rPr>
          <w:u w:val="single"/>
        </w:rPr>
      </w:pPr>
      <w:r w:rsidRPr="002005DA">
        <w:rPr>
          <w:u w:val="single"/>
        </w:rPr>
        <w:t>Payment history</w:t>
      </w:r>
    </w:p>
    <w:p w:rsidR="00B82501" w:rsidRPr="002005DA" w:rsidRDefault="00B82501" w:rsidP="00124EB5">
      <w:pPr>
        <w:spacing w:line="360" w:lineRule="auto"/>
        <w:rPr>
          <w:u w:val="single"/>
        </w:rPr>
      </w:pPr>
    </w:p>
    <w:p w:rsidR="00B82501" w:rsidRPr="002005DA" w:rsidRDefault="00B82501" w:rsidP="009162AB">
      <w:pPr>
        <w:pStyle w:val="BodyText"/>
        <w:ind w:firstLine="1440"/>
        <w:jc w:val="left"/>
      </w:pPr>
      <w:r w:rsidRPr="002005DA">
        <w:t xml:space="preserve">Mr. Mazza </w:t>
      </w:r>
      <w:r w:rsidR="00320610" w:rsidRPr="002005DA">
        <w:t xml:space="preserve">has </w:t>
      </w:r>
      <w:r w:rsidRPr="002005DA">
        <w:t>use</w:t>
      </w:r>
      <w:r w:rsidR="00320610" w:rsidRPr="002005DA">
        <w:t>d</w:t>
      </w:r>
      <w:r w:rsidRPr="002005DA">
        <w:t xml:space="preserve"> </w:t>
      </w:r>
      <w:r w:rsidR="00320610" w:rsidRPr="002005DA">
        <w:t>administrative due</w:t>
      </w:r>
      <w:r w:rsidRPr="002005DA">
        <w:t xml:space="preserve"> process and appeals to avoid termination while not </w:t>
      </w:r>
      <w:r w:rsidR="0099065E" w:rsidRPr="002005DA">
        <w:t>making regular</w:t>
      </w:r>
      <w:r w:rsidRPr="002005DA">
        <w:t xml:space="preserve"> payments in full and on time</w:t>
      </w:r>
      <w:r w:rsidR="00320610" w:rsidRPr="002005DA">
        <w:t>.  A</w:t>
      </w:r>
      <w:r w:rsidRPr="002005DA">
        <w:t xml:space="preserve">s a result of his non-payment, his account was subject to termination for an outstanding balance of $9,600.12.  As reflected in the Collection History for the account, PECO Exhibit R-2, the balance subject to termination when </w:t>
      </w:r>
      <w:r w:rsidR="0099065E" w:rsidRPr="002005DA">
        <w:t>Complaint 1</w:t>
      </w:r>
      <w:r w:rsidRPr="002005DA">
        <w:t xml:space="preserve"> was filed in April 2008 was $1,663.43.  The account balance as of Oct</w:t>
      </w:r>
      <w:r w:rsidR="002A3C09">
        <w:t>ober 28, 2013 was $10,422.22.  PECO Exhibit R-1.</w:t>
      </w:r>
    </w:p>
    <w:p w:rsidR="00B82501" w:rsidRPr="002005DA" w:rsidRDefault="00B82501" w:rsidP="00124EB5">
      <w:pPr>
        <w:spacing w:line="360" w:lineRule="auto"/>
      </w:pPr>
    </w:p>
    <w:p w:rsidR="00B82501" w:rsidRPr="002005DA" w:rsidRDefault="00200E0B" w:rsidP="00F349EF">
      <w:pPr>
        <w:pStyle w:val="BodyText"/>
        <w:ind w:firstLine="1440"/>
        <w:jc w:val="left"/>
      </w:pPr>
      <w:r w:rsidRPr="002005DA">
        <w:t>Complainant</w:t>
      </w:r>
      <w:r w:rsidR="00B82501" w:rsidRPr="002005DA">
        <w:t xml:space="preserve"> does not pay his bill in full and on time.  As witness Ferrier noted</w:t>
      </w:r>
      <w:r w:rsidR="00193F86" w:rsidRPr="002005DA">
        <w:t>, Complainant</w:t>
      </w:r>
      <w:r w:rsidR="00B82501" w:rsidRPr="002005DA">
        <w:t xml:space="preserve"> has a pattern of not paying his bills increasing the outstanding balance and then entering into a PAR for the ever growing balance.  Tr. 70, 87.  The last PAR was established in August</w:t>
      </w:r>
      <w:r w:rsidR="00F349EF">
        <w:t>,</w:t>
      </w:r>
      <w:r w:rsidR="00B82501" w:rsidRPr="002005DA">
        <w:t xml:space="preserve"> 2012 on an out</w:t>
      </w:r>
      <w:r w:rsidR="00F349EF">
        <w:t>standing balance of $9,742.85.</w:t>
      </w:r>
    </w:p>
    <w:p w:rsidR="00B82501" w:rsidRPr="002005DA" w:rsidRDefault="00B82501" w:rsidP="00124EB5">
      <w:pPr>
        <w:pStyle w:val="BodyText"/>
        <w:jc w:val="left"/>
      </w:pPr>
    </w:p>
    <w:p w:rsidR="00B82501" w:rsidRPr="002005DA" w:rsidRDefault="00B82501" w:rsidP="00666297">
      <w:pPr>
        <w:pStyle w:val="BodyText"/>
        <w:ind w:firstLine="1440"/>
        <w:jc w:val="left"/>
      </w:pPr>
      <w:r w:rsidRPr="002005DA">
        <w:t xml:space="preserve">Contrary to </w:t>
      </w:r>
      <w:r w:rsidR="00200E0B" w:rsidRPr="002005DA">
        <w:t>Complainant</w:t>
      </w:r>
      <w:r w:rsidRPr="002005DA">
        <w:t>’s testimony that he was paying current bills, as a result of non-payment of current bills while Complaint 6 was pending, the Company issued a 10-day notice for a past due amount of $240.02 (this amount does not inc</w:t>
      </w:r>
      <w:r w:rsidR="00AC0956">
        <w:t>lude any charges related to the </w:t>
      </w:r>
      <w:r w:rsidRPr="002005DA">
        <w:t xml:space="preserve">10-day Notice for $9,600.12).  </w:t>
      </w:r>
      <w:r w:rsidR="00200E0B" w:rsidRPr="002005DA">
        <w:t>Complainant</w:t>
      </w:r>
      <w:r w:rsidRPr="002005DA">
        <w:t xml:space="preserve">’s response was to file </w:t>
      </w:r>
      <w:r w:rsidR="0099065E" w:rsidRPr="002005DA">
        <w:t>Complaint 7</w:t>
      </w:r>
      <w:r w:rsidRPr="002005DA">
        <w:t xml:space="preserve"> alleging that the 10-day notice for $240.02 be stayed “due to pending PUC cases and appeal in the court system, and future appeal filings.”  PECO Exhibit R-6.  </w:t>
      </w:r>
      <w:r w:rsidR="00200E0B" w:rsidRPr="002005DA">
        <w:t>Complainant</w:t>
      </w:r>
      <w:r w:rsidR="00D92D76" w:rsidRPr="002005DA">
        <w:t xml:space="preserve"> has attempted to avoid payment and termination of his service by continuously filing consecutive complaints; thus, demo</w:t>
      </w:r>
      <w:r w:rsidR="0045793A">
        <w:t>nstrating an abuse of process.</w:t>
      </w:r>
    </w:p>
    <w:p w:rsidR="00B82501" w:rsidRPr="002005DA" w:rsidRDefault="00B82501" w:rsidP="00124EB5">
      <w:pPr>
        <w:pStyle w:val="BodyText"/>
        <w:jc w:val="left"/>
      </w:pPr>
    </w:p>
    <w:p w:rsidR="00B82501" w:rsidRPr="002005DA" w:rsidRDefault="00D92D76" w:rsidP="009A6F12">
      <w:pPr>
        <w:pStyle w:val="BodyText"/>
        <w:ind w:firstLine="1440"/>
        <w:jc w:val="left"/>
      </w:pPr>
      <w:r w:rsidRPr="002005DA">
        <w:t>Ot</w:t>
      </w:r>
      <w:r w:rsidR="00B82501" w:rsidRPr="002005DA">
        <w:t xml:space="preserve">her </w:t>
      </w:r>
      <w:r w:rsidR="00320610" w:rsidRPr="002005DA">
        <w:t xml:space="preserve">PECO </w:t>
      </w:r>
      <w:r w:rsidR="00B82501" w:rsidRPr="002005DA">
        <w:t xml:space="preserve">ratepayers should not have to </w:t>
      </w:r>
      <w:r w:rsidRPr="002005DA">
        <w:t>cover</w:t>
      </w:r>
      <w:r w:rsidR="00B82501" w:rsidRPr="002005DA">
        <w:t xml:space="preserve"> the large arrearage accumulated on</w:t>
      </w:r>
      <w:r w:rsidR="00200E0B" w:rsidRPr="002005DA">
        <w:t xml:space="preserve"> Complainant</w:t>
      </w:r>
      <w:r w:rsidR="00B82501" w:rsidRPr="002005DA">
        <w:t xml:space="preserve">’s account.  The fact that the balance has grown </w:t>
      </w:r>
      <w:r w:rsidR="00502FCE">
        <w:t>from approximately $1,600.00 in </w:t>
      </w:r>
      <w:r w:rsidR="00B82501" w:rsidRPr="002005DA">
        <w:t xml:space="preserve">2008 to over $10,000.00 in 2013 </w:t>
      </w:r>
      <w:r w:rsidRPr="002005DA">
        <w:t xml:space="preserve">supports a finding that </w:t>
      </w:r>
      <w:r w:rsidR="00200E0B" w:rsidRPr="002005DA">
        <w:t>Complainant</w:t>
      </w:r>
      <w:r w:rsidR="00B82501" w:rsidRPr="002005DA">
        <w:t xml:space="preserve"> does not </w:t>
      </w:r>
      <w:r w:rsidRPr="002005DA">
        <w:t xml:space="preserve">timely </w:t>
      </w:r>
      <w:r w:rsidR="00B82501" w:rsidRPr="002005DA">
        <w:t>p</w:t>
      </w:r>
      <w:r w:rsidR="00502FCE">
        <w:t>ay his bill each month in full.</w:t>
      </w:r>
    </w:p>
    <w:p w:rsidR="00D92D76" w:rsidRPr="002005DA" w:rsidRDefault="00D92D76" w:rsidP="00124EB5">
      <w:pPr>
        <w:pStyle w:val="BodyText"/>
        <w:ind w:firstLine="720"/>
        <w:jc w:val="left"/>
      </w:pPr>
    </w:p>
    <w:p w:rsidR="00B82501" w:rsidRPr="002005DA" w:rsidRDefault="00B82501" w:rsidP="00124EB5">
      <w:pPr>
        <w:spacing w:line="360" w:lineRule="auto"/>
        <w:rPr>
          <w:u w:val="single"/>
        </w:rPr>
      </w:pPr>
      <w:r w:rsidRPr="002005DA">
        <w:rPr>
          <w:u w:val="single"/>
        </w:rPr>
        <w:t>Disputed Amount</w:t>
      </w:r>
      <w:r w:rsidR="00D92D76" w:rsidRPr="002005DA">
        <w:rPr>
          <w:u w:val="single"/>
        </w:rPr>
        <w:t>s</w:t>
      </w:r>
    </w:p>
    <w:p w:rsidR="00B82501" w:rsidRPr="002005DA" w:rsidRDefault="00B82501" w:rsidP="00124EB5">
      <w:pPr>
        <w:spacing w:line="360" w:lineRule="auto"/>
        <w:rPr>
          <w:u w:val="single"/>
        </w:rPr>
      </w:pPr>
    </w:p>
    <w:p w:rsidR="00B82501" w:rsidRPr="002005DA" w:rsidRDefault="00D92D76" w:rsidP="00D9726E">
      <w:pPr>
        <w:pStyle w:val="BodyTextIndent3"/>
        <w:ind w:firstLine="1440"/>
        <w:jc w:val="left"/>
      </w:pPr>
      <w:r w:rsidRPr="002005DA">
        <w:t xml:space="preserve">By definition, a PAR is “[a]n agreement in which a customer </w:t>
      </w:r>
      <w:r w:rsidR="00E166B2">
        <w:t>or applicant</w:t>
      </w:r>
      <w:r w:rsidRPr="002005DA">
        <w:t xml:space="preserve"> who admits liability for billed service is permitted to amortize or pay the unpaid balance of the account in</w:t>
      </w:r>
      <w:r w:rsidR="008926A3">
        <w:t xml:space="preserve"> one or more payments.”  52 Pa.</w:t>
      </w:r>
      <w:r w:rsidRPr="002005DA">
        <w:t xml:space="preserve">Code § 56.2.  </w:t>
      </w:r>
      <w:r w:rsidR="00200E0B" w:rsidRPr="002005DA">
        <w:t>Complainant</w:t>
      </w:r>
      <w:r w:rsidR="00B82501" w:rsidRPr="002005DA">
        <w:t xml:space="preserve"> received a 10-day Notice requiring the payment of $9,600.12 to avoid termination.  Tr. 42, 44 and PECO Exhibits R-2 and R-5.  </w:t>
      </w:r>
      <w:r w:rsidR="00200E0B" w:rsidRPr="002005DA">
        <w:t>Complainant</w:t>
      </w:r>
      <w:r w:rsidR="00B82501" w:rsidRPr="002005DA">
        <w:t xml:space="preserve">’s last PAR prior to the 10-day Notice was directed by the Commission in the Final Order on </w:t>
      </w:r>
      <w:r w:rsidR="0099065E" w:rsidRPr="002005DA">
        <w:t>Complaints 2</w:t>
      </w:r>
      <w:r w:rsidR="00B82501" w:rsidRPr="002005DA">
        <w:t xml:space="preserve">/3 on the undisputed balance of </w:t>
      </w:r>
      <w:r w:rsidR="00423DE3">
        <w:t>$8,375.61, processed on October</w:t>
      </w:r>
      <w:r w:rsidR="00BE75DE">
        <w:t xml:space="preserve"> 20, </w:t>
      </w:r>
      <w:r w:rsidR="00B82501" w:rsidRPr="002005DA">
        <w:t>2010.  PECO Exhibits R-1, R-2, R-3 and R-9</w:t>
      </w:r>
      <w:r w:rsidR="00423DE3">
        <w:t>.</w:t>
      </w:r>
    </w:p>
    <w:p w:rsidR="00B82501" w:rsidRPr="002005DA" w:rsidRDefault="00B82501" w:rsidP="00423DE3">
      <w:pPr>
        <w:pStyle w:val="BodyTextIndent3"/>
        <w:ind w:firstLine="0"/>
        <w:jc w:val="left"/>
      </w:pPr>
    </w:p>
    <w:p w:rsidR="00B82501" w:rsidRPr="002005DA" w:rsidRDefault="00B82501" w:rsidP="00E50F99">
      <w:pPr>
        <w:pStyle w:val="BodyTextIndent3"/>
        <w:ind w:firstLine="1440"/>
        <w:jc w:val="left"/>
      </w:pPr>
      <w:r w:rsidRPr="002005DA">
        <w:t>When the 10-day Notice was issued</w:t>
      </w:r>
      <w:r w:rsidR="00D92D76" w:rsidRPr="002005DA">
        <w:t xml:space="preserve"> in the instant case</w:t>
      </w:r>
      <w:r w:rsidRPr="002005DA">
        <w:t xml:space="preserve">, the undisputed amount was $8,375.61, the PUC PAR amount.  The undisputed amount as of the filing of </w:t>
      </w:r>
      <w:r w:rsidR="0099065E" w:rsidRPr="002005DA">
        <w:t>Complaint 6</w:t>
      </w:r>
      <w:r w:rsidRPr="002005DA">
        <w:t xml:space="preserve"> was $8,375.61.</w:t>
      </w:r>
      <w:r w:rsidR="00D92D76" w:rsidRPr="002005DA">
        <w:t xml:space="preserve">  </w:t>
      </w:r>
      <w:r w:rsidRPr="002005DA">
        <w:t>The present undisputed amount is $9,742.85, the balance for the last Company PAR entered into on August 13</w:t>
      </w:r>
      <w:r w:rsidR="0099065E" w:rsidRPr="002005DA">
        <w:t>, 2012</w:t>
      </w:r>
      <w:r w:rsidRPr="002005DA">
        <w:t xml:space="preserve">.  </w:t>
      </w:r>
      <w:r w:rsidR="00D92D76" w:rsidRPr="002005DA">
        <w:t>Tr. 69-70</w:t>
      </w:r>
      <w:r w:rsidR="005272F0">
        <w:t xml:space="preserve"> and PECO Exhibits R-1 and R-4.</w:t>
      </w:r>
    </w:p>
    <w:p w:rsidR="00B82501" w:rsidRDefault="00B82501" w:rsidP="005272F0">
      <w:pPr>
        <w:spacing w:line="360" w:lineRule="auto"/>
        <w:rPr>
          <w:b/>
        </w:rPr>
      </w:pPr>
    </w:p>
    <w:p w:rsidR="007504B4" w:rsidRDefault="007504B4" w:rsidP="005272F0">
      <w:pPr>
        <w:spacing w:line="360" w:lineRule="auto"/>
        <w:rPr>
          <w:b/>
        </w:rPr>
      </w:pPr>
    </w:p>
    <w:p w:rsidR="00D06B79" w:rsidRPr="002005DA" w:rsidRDefault="00D06B79" w:rsidP="005272F0">
      <w:pPr>
        <w:spacing w:line="360" w:lineRule="auto"/>
        <w:rPr>
          <w:b/>
        </w:rPr>
      </w:pPr>
    </w:p>
    <w:p w:rsidR="00B82501" w:rsidRPr="002005DA" w:rsidRDefault="00B82501" w:rsidP="00124EB5">
      <w:pPr>
        <w:rPr>
          <w:u w:val="single"/>
        </w:rPr>
      </w:pPr>
      <w:r w:rsidRPr="002005DA">
        <w:rPr>
          <w:u w:val="single"/>
        </w:rPr>
        <w:t>Abuse of Process</w:t>
      </w:r>
    </w:p>
    <w:p w:rsidR="00B82501" w:rsidRPr="002005DA" w:rsidRDefault="00B82501" w:rsidP="005272F0">
      <w:pPr>
        <w:spacing w:line="360" w:lineRule="auto"/>
        <w:rPr>
          <w:b/>
          <w:u w:val="single"/>
        </w:rPr>
      </w:pPr>
    </w:p>
    <w:p w:rsidR="00B82501" w:rsidRPr="002005DA" w:rsidRDefault="00B82501" w:rsidP="005272F0">
      <w:pPr>
        <w:spacing w:line="360" w:lineRule="auto"/>
        <w:ind w:firstLine="1440"/>
      </w:pPr>
      <w:r w:rsidRPr="002005DA">
        <w:t xml:space="preserve">In its Final Order on </w:t>
      </w:r>
      <w:r w:rsidR="0099065E" w:rsidRPr="002005DA">
        <w:t>Complaint 5</w:t>
      </w:r>
      <w:r w:rsidRPr="002005DA">
        <w:t xml:space="preserve">, the Commission cautioned Complainant about “. . . the potential misuse of the Commission’s litigation process,” Final Order at 12, and again raised the issue in the </w:t>
      </w:r>
      <w:r w:rsidRPr="002005DA">
        <w:rPr>
          <w:i/>
        </w:rPr>
        <w:t>Remand Order</w:t>
      </w:r>
      <w:r w:rsidRPr="002005DA">
        <w:t xml:space="preserve">.  </w:t>
      </w:r>
      <w:r w:rsidR="00200E0B" w:rsidRPr="002005DA">
        <w:t>Complainant</w:t>
      </w:r>
      <w:r w:rsidRPr="002005DA">
        <w:t xml:space="preserve"> denies that he is an abuser of the Commission’s system, has engaged in deceptive actions or has acted in bad faith by filing numerous complaints.  He specifically requests that he “not be barred from filing [future] informal and formal complaints regarding the outstanding balance in dispute of $9,600.12.”  Reply to New Matter at 3.  PECO requests that</w:t>
      </w:r>
      <w:r w:rsidR="00E72A25" w:rsidRPr="002005DA">
        <w:t xml:space="preserve"> </w:t>
      </w:r>
      <w:r w:rsidR="00200E0B" w:rsidRPr="002005DA">
        <w:t>Complainant</w:t>
      </w:r>
      <w:r w:rsidRPr="002005DA">
        <w:t xml:space="preserve"> be barred from filing any other complaints regarding the undisputed amount of $9,742.85, the a</w:t>
      </w:r>
      <w:r w:rsidR="00BE7ADE">
        <w:t>mount of the last Company PAR.</w:t>
      </w:r>
    </w:p>
    <w:p w:rsidR="00E72A25" w:rsidRPr="002005DA" w:rsidRDefault="00E72A25" w:rsidP="00124EB5">
      <w:pPr>
        <w:spacing w:line="360" w:lineRule="auto"/>
        <w:ind w:firstLine="720"/>
      </w:pPr>
    </w:p>
    <w:p w:rsidR="00E72A25" w:rsidRPr="002005DA" w:rsidRDefault="00E72A25" w:rsidP="00866033">
      <w:pPr>
        <w:spacing w:line="360" w:lineRule="auto"/>
        <w:ind w:firstLine="1440"/>
      </w:pPr>
      <w:r w:rsidRPr="002005DA">
        <w:t xml:space="preserve">The Commission has </w:t>
      </w:r>
      <w:r w:rsidR="0071652E" w:rsidRPr="002005DA">
        <w:t>found an abuse of administrative due process in other cases.</w:t>
      </w:r>
      <w:r w:rsidRPr="002005DA">
        <w:t xml:space="preserve">  In </w:t>
      </w:r>
      <w:r w:rsidRPr="002005DA">
        <w:rPr>
          <w:u w:val="single"/>
        </w:rPr>
        <w:t xml:space="preserve">Grossman v. Bell Telephone Company of Pennsylvania, </w:t>
      </w:r>
      <w:r w:rsidRPr="002005DA">
        <w:t xml:space="preserve">67 Pa. PUC 714, 717 (1988), the Commission stated that abuse of administrative process is an exploitation of due process.  The </w:t>
      </w:r>
      <w:r w:rsidRPr="002005DA">
        <w:rPr>
          <w:u w:val="single"/>
        </w:rPr>
        <w:t>Grossman</w:t>
      </w:r>
      <w:r w:rsidRPr="002005DA">
        <w:t xml:space="preserve"> case involved a </w:t>
      </w:r>
      <w:r w:rsidRPr="002005DA">
        <w:rPr>
          <w:i/>
        </w:rPr>
        <w:t>pro se</w:t>
      </w:r>
      <w:r w:rsidRPr="002005DA">
        <w:t xml:space="preserve"> litigant who abused the regulatory practice by frequently requesting </w:t>
      </w:r>
      <w:r w:rsidR="0071652E" w:rsidRPr="002005DA">
        <w:t>continuances</w:t>
      </w:r>
      <w:r w:rsidRPr="002005DA">
        <w:t xml:space="preserve"> of hearings without showing good cause, and then not appearing for his scheduled hearings and not honoring a settlement with the utility.  </w:t>
      </w:r>
      <w:r w:rsidRPr="002005DA">
        <w:rPr>
          <w:u w:val="single"/>
        </w:rPr>
        <w:t>Id.</w:t>
      </w:r>
      <w:r w:rsidRPr="002005DA">
        <w:t xml:space="preserve">  Abuse of administrative process cases often involve complainants filing consecutive pleadings, complaints and motions for continuance of hearings in order to avoid payment and termination of services.  In </w:t>
      </w:r>
      <w:r w:rsidRPr="002005DA">
        <w:rPr>
          <w:u w:val="single"/>
        </w:rPr>
        <w:t>Jurena v. Bell Atlantic-Pennsylvania, Inc.</w:t>
      </w:r>
      <w:r w:rsidRPr="002005DA">
        <w:t xml:space="preserve">, Docket No. C-00003736 (Final Order entered December 22, 2000), the Complainant sought to enjoin Bell Atlantic-Pennsylvania, Inc. </w:t>
      </w:r>
      <w:r w:rsidR="00320610" w:rsidRPr="002005DA">
        <w:t xml:space="preserve">(Bell) </w:t>
      </w:r>
      <w:r w:rsidRPr="002005DA">
        <w:t>from violating her right to privacy and from double-billing her account.  Bell filed an answer to the complaint and a motion to dismiss because the matter had previously been litigated in Bell’s favor.  The ALJ granted Bell’s motion to dismiss and recommended the Commission reject future complaints filed by Complainant relating to the matters addressed in the previous proceeding to prevent the Complainant from repeatedly filing the same complaint to avoid payment and termination of services.</w:t>
      </w:r>
    </w:p>
    <w:p w:rsidR="0071652E" w:rsidRPr="002005DA" w:rsidRDefault="0071652E" w:rsidP="00124EB5">
      <w:pPr>
        <w:spacing w:line="360" w:lineRule="auto"/>
        <w:ind w:firstLine="720"/>
      </w:pPr>
    </w:p>
    <w:p w:rsidR="0071652E" w:rsidRPr="002005DA" w:rsidRDefault="0071652E" w:rsidP="0046530E">
      <w:pPr>
        <w:spacing w:line="360" w:lineRule="auto"/>
        <w:ind w:firstLine="1440"/>
      </w:pPr>
      <w:r w:rsidRPr="002005DA">
        <w:t xml:space="preserve">In </w:t>
      </w:r>
      <w:r w:rsidRPr="002005DA">
        <w:rPr>
          <w:u w:val="single"/>
        </w:rPr>
        <w:t>Manu v. The Bell Telephone Company of Pennsylvania,</w:t>
      </w:r>
      <w:r w:rsidR="00BE75DE">
        <w:t xml:space="preserve"> Docket No. F</w:t>
      </w:r>
      <w:r w:rsidR="00BE75DE">
        <w:noBreakHyphen/>
      </w:r>
      <w:r w:rsidRPr="002005DA">
        <w:t>09029141 (Final Order entered May 9, 1994), the Complainants filed several formal and informal complaints regarding utility service.  The ALJ in that case determined that a scheme of an apparently ongoing nature was operating from Complainants’ address for the purpose of obtaining utility services without payment.  A patter</w:t>
      </w:r>
      <w:r w:rsidR="005B73C5" w:rsidRPr="002005DA">
        <w:t>n</w:t>
      </w:r>
      <w:r w:rsidRPr="002005DA">
        <w:t xml:space="preserve"> existed wherein a complaint was filed, hearing notices were mailed by certified mail and returned marked as unclaimed, and requests for continuances were made.  The Commission found an abuse of process had occurred and it precluded Complainants from filing further complaints, formal or informal, until thei</w:t>
      </w:r>
      <w:r w:rsidR="006E0882">
        <w:t>r arrearages were paid in full.</w:t>
      </w:r>
    </w:p>
    <w:p w:rsidR="0071652E" w:rsidRPr="002005DA" w:rsidRDefault="0071652E" w:rsidP="0071652E">
      <w:pPr>
        <w:spacing w:line="360" w:lineRule="auto"/>
        <w:ind w:firstLine="720"/>
      </w:pPr>
    </w:p>
    <w:p w:rsidR="0071652E" w:rsidRPr="002005DA" w:rsidRDefault="0071652E" w:rsidP="00DA5A25">
      <w:pPr>
        <w:spacing w:line="360" w:lineRule="auto"/>
        <w:ind w:firstLine="1440"/>
      </w:pPr>
      <w:r w:rsidRPr="002005DA">
        <w:t xml:space="preserve">There is ample Commission precedent to support the preclusion of </w:t>
      </w:r>
      <w:r w:rsidR="003D3CD9">
        <w:t>Mr. Mazza</w:t>
      </w:r>
      <w:r w:rsidRPr="002005DA">
        <w:t xml:space="preserve"> from filing further informal or formal complaints.  See, </w:t>
      </w:r>
      <w:r w:rsidRPr="002005DA">
        <w:rPr>
          <w:u w:val="single"/>
        </w:rPr>
        <w:t>Seidenstricker v. Metropolitan Edison Co.,</w:t>
      </w:r>
      <w:r w:rsidRPr="002005DA">
        <w:t xml:space="preserve"> Docket No. F-2008-2019388, Commission Final Order entered July 28, 2009.  In that case, the Commission precluded the filing of further complaints pertaining to the same account until the arrearage was paid in full after finding that Complainant had abused the system by using the Commission’s provisions to prevent termination of service while receiving utility service and accruing a large outstanding amount.  See also, </w:t>
      </w:r>
      <w:r w:rsidRPr="002005DA">
        <w:rPr>
          <w:u w:val="single"/>
        </w:rPr>
        <w:t>Thomas v. The Peoples Natural Gas Co</w:t>
      </w:r>
      <w:r w:rsidRPr="002005DA">
        <w:rPr>
          <w:i/>
        </w:rPr>
        <w:t>.</w:t>
      </w:r>
      <w:r w:rsidRPr="002005DA">
        <w:t xml:space="preserve"> Docket No. C-2009-2102194, Commission Opinion and Order entered June 17, 2010; </w:t>
      </w:r>
      <w:r w:rsidRPr="002005DA">
        <w:rPr>
          <w:u w:val="single"/>
        </w:rPr>
        <w:t>Argento’s Pizza v. Philadelphia Gas Works</w:t>
      </w:r>
      <w:r w:rsidRPr="002005DA">
        <w:t>, Docket Nos. C-2009-2138055 and C-2010-2167822, Commission Final Order entered October 1, 2010.  The factors</w:t>
      </w:r>
      <w:r w:rsidR="005B73C5" w:rsidRPr="002005DA">
        <w:t xml:space="preserve"> to be considered as put forth in the </w:t>
      </w:r>
      <w:r w:rsidR="005B73C5" w:rsidRPr="002005DA">
        <w:rPr>
          <w:u w:val="single"/>
        </w:rPr>
        <w:t>Argento’s Pizza</w:t>
      </w:r>
      <w:r w:rsidR="005B73C5" w:rsidRPr="002005DA">
        <w:t xml:space="preserve"> case include the following:</w:t>
      </w:r>
      <w:r w:rsidR="00BE75DE">
        <w:t xml:space="preserve"> </w:t>
      </w:r>
      <w:r w:rsidR="005B73C5" w:rsidRPr="002005DA">
        <w:t xml:space="preserve"> 1) the number and nature of complaints; 2) number of defaulted payments; 3) use of tactics to avoid payments and service terminations that became due; and 4) the history of payments.</w:t>
      </w:r>
    </w:p>
    <w:p w:rsidR="00E72A25" w:rsidRPr="002005DA" w:rsidRDefault="00E72A25" w:rsidP="00124EB5">
      <w:pPr>
        <w:spacing w:line="360" w:lineRule="auto"/>
        <w:ind w:firstLine="720"/>
      </w:pPr>
    </w:p>
    <w:p w:rsidR="00B82501" w:rsidRPr="002005DA" w:rsidRDefault="005B73C5" w:rsidP="00240536">
      <w:pPr>
        <w:spacing w:line="360" w:lineRule="auto"/>
        <w:ind w:firstLine="1440"/>
      </w:pPr>
      <w:r w:rsidRPr="002005DA">
        <w:t>In the instant case, s</w:t>
      </w:r>
      <w:r w:rsidR="00B82501" w:rsidRPr="002005DA">
        <w:t>ince 2008</w:t>
      </w:r>
      <w:r w:rsidR="00193F86" w:rsidRPr="002005DA">
        <w:t>, Complainant</w:t>
      </w:r>
      <w:r w:rsidR="00B82501" w:rsidRPr="002005DA">
        <w:t xml:space="preserve"> has filed nine formal Complaints challenging the termination of his electric services due to non-payment and three of those complaints were filed while th</w:t>
      </w:r>
      <w:r w:rsidRPr="002005DA">
        <w:t>e instant Complaint 6</w:t>
      </w:r>
      <w:r w:rsidR="00B82501" w:rsidRPr="002005DA">
        <w:t xml:space="preserve"> litigation has been proceeding.  These complaints all relate, in some way or another, to </w:t>
      </w:r>
      <w:r w:rsidRPr="002005DA">
        <w:t>a growing outstanding arrearage of over</w:t>
      </w:r>
      <w:r w:rsidR="00B82501" w:rsidRPr="002005DA">
        <w:t xml:space="preserve"> $9,</w:t>
      </w:r>
      <w:r w:rsidRPr="002005DA">
        <w:t>000</w:t>
      </w:r>
      <w:r w:rsidR="00B82501" w:rsidRPr="002005DA">
        <w:t xml:space="preserve"> that </w:t>
      </w:r>
      <w:r w:rsidRPr="002005DA">
        <w:t xml:space="preserve">has been </w:t>
      </w:r>
      <w:r w:rsidR="00B82501" w:rsidRPr="002005DA">
        <w:t xml:space="preserve">the subject matter of </w:t>
      </w:r>
      <w:r w:rsidR="0099065E" w:rsidRPr="002005DA">
        <w:t>Complaint</w:t>
      </w:r>
      <w:r w:rsidRPr="002005DA">
        <w:t>s 2, 3, 4, 5 and</w:t>
      </w:r>
      <w:r w:rsidR="0099065E" w:rsidRPr="002005DA">
        <w:t xml:space="preserve"> 6</w:t>
      </w:r>
      <w:r w:rsidRPr="002005DA">
        <w:t>.</w:t>
      </w:r>
      <w:r w:rsidR="00B82501" w:rsidRPr="002005DA">
        <w:t xml:space="preserve">  E</w:t>
      </w:r>
      <w:r w:rsidRPr="002005DA">
        <w:t>very</w:t>
      </w:r>
      <w:r w:rsidR="00B82501" w:rsidRPr="002005DA">
        <w:t xml:space="preserve"> Complaint, including </w:t>
      </w:r>
      <w:r w:rsidR="0099065E" w:rsidRPr="002005DA">
        <w:t>Complaints 7, 8</w:t>
      </w:r>
      <w:r w:rsidR="00B82501" w:rsidRPr="002005DA">
        <w:t xml:space="preserve">, </w:t>
      </w:r>
      <w:r w:rsidR="0099065E" w:rsidRPr="002005DA">
        <w:t>and 9</w:t>
      </w:r>
      <w:r w:rsidR="00B82501" w:rsidRPr="002005DA">
        <w:t>, ha</w:t>
      </w:r>
      <w:r w:rsidRPr="002005DA">
        <w:t>ve</w:t>
      </w:r>
      <w:r w:rsidR="00B82501" w:rsidRPr="002005DA">
        <w:t xml:space="preserve"> contained either a request for </w:t>
      </w:r>
      <w:r w:rsidRPr="002005DA">
        <w:t xml:space="preserve">a Commission-ordered </w:t>
      </w:r>
      <w:r w:rsidR="00B82501" w:rsidRPr="002005DA">
        <w:t xml:space="preserve">PAR or has challenged termination notices on a technical basis (such as lack of notice or invalid notice).  </w:t>
      </w:r>
      <w:r w:rsidR="00200E0B" w:rsidRPr="002005DA">
        <w:t>Complainant</w:t>
      </w:r>
      <w:r w:rsidR="00B82501" w:rsidRPr="002005DA">
        <w:t xml:space="preserve"> has </w:t>
      </w:r>
      <w:r w:rsidR="00D92D76" w:rsidRPr="002005DA">
        <w:t>not</w:t>
      </w:r>
      <w:r w:rsidR="00B82501" w:rsidRPr="002005DA">
        <w:rPr>
          <w:b/>
        </w:rPr>
        <w:t xml:space="preserve"> </w:t>
      </w:r>
      <w:r w:rsidR="00B82501" w:rsidRPr="002005DA">
        <w:t>presented any basis in law or</w:t>
      </w:r>
      <w:r w:rsidR="0064317B">
        <w:t xml:space="preserve"> fact to support his position.</w:t>
      </w:r>
    </w:p>
    <w:p w:rsidR="00B82501" w:rsidRPr="002005DA" w:rsidRDefault="00B82501" w:rsidP="00124EB5">
      <w:pPr>
        <w:spacing w:line="360" w:lineRule="auto"/>
        <w:ind w:firstLine="720"/>
      </w:pPr>
    </w:p>
    <w:p w:rsidR="00B82501" w:rsidRPr="002005DA" w:rsidRDefault="0099065E" w:rsidP="005C07EB">
      <w:pPr>
        <w:spacing w:line="360" w:lineRule="auto"/>
        <w:ind w:firstLine="1440"/>
      </w:pPr>
      <w:r w:rsidRPr="002005DA">
        <w:t>Complaints 2</w:t>
      </w:r>
      <w:r w:rsidR="00B82501" w:rsidRPr="002005DA">
        <w:t>/3 alleged lack of proper notice and requested a PAR.  ALJ</w:t>
      </w:r>
      <w:r w:rsidR="00320610" w:rsidRPr="002005DA">
        <w:t xml:space="preserve"> Jones</w:t>
      </w:r>
      <w:r w:rsidR="00B82501" w:rsidRPr="002005DA">
        <w:t xml:space="preserve"> determined that the termination had been proper and establis</w:t>
      </w:r>
      <w:r w:rsidR="003C50A4">
        <w:t>hed a PUC PAR beginning January, </w:t>
      </w:r>
      <w:r w:rsidR="00B82501" w:rsidRPr="002005DA">
        <w:t>2011, on a balance of $8,623.98, for a period of 24 months</w:t>
      </w:r>
      <w:r w:rsidR="005B73C5" w:rsidRPr="002005DA">
        <w:t>.  T</w:t>
      </w:r>
      <w:r w:rsidR="00B82501" w:rsidRPr="002005DA">
        <w:t xml:space="preserve">he ALJ’s decision became final by operation of law.  </w:t>
      </w:r>
      <w:r w:rsidR="00074396" w:rsidRPr="002005DA">
        <w:t>Complainant defaulted on the PAR</w:t>
      </w:r>
      <w:r w:rsidR="00952363" w:rsidRPr="002005DA">
        <w:t xml:space="preserve"> and had a poor payment history</w:t>
      </w:r>
      <w:r w:rsidR="00074396" w:rsidRPr="002005DA">
        <w:t xml:space="preserve">.  </w:t>
      </w:r>
      <w:r w:rsidR="00200E0B" w:rsidRPr="002005DA">
        <w:t>Complainant</w:t>
      </w:r>
      <w:r w:rsidR="00B82501" w:rsidRPr="002005DA">
        <w:t xml:space="preserve"> appealed the Commission’s Final Order to the Commonwealth Court of Pennsylvania, but never requested that it be stayed pending the appeal.  The Commonwealth Court of Pennsylvania denied the appeal and affirmed the Commission’s Final Order on </w:t>
      </w:r>
      <w:r w:rsidRPr="002005DA">
        <w:t>Complaints 2</w:t>
      </w:r>
      <w:r w:rsidR="00B82501" w:rsidRPr="002005DA">
        <w:t xml:space="preserve">/3 on January 4, 2012, </w:t>
      </w:r>
      <w:r w:rsidR="00B82501" w:rsidRPr="002005DA">
        <w:rPr>
          <w:u w:val="single"/>
        </w:rPr>
        <w:t>Mazza v. Pa</w:t>
      </w:r>
      <w:r w:rsidR="007504B4">
        <w:rPr>
          <w:u w:val="single"/>
        </w:rPr>
        <w:t>.</w:t>
      </w:r>
      <w:r w:rsidR="00B82501" w:rsidRPr="002005DA">
        <w:rPr>
          <w:u w:val="single"/>
        </w:rPr>
        <w:t xml:space="preserve"> Pub. Util. Comm’n</w:t>
      </w:r>
      <w:r w:rsidR="00B82501" w:rsidRPr="002005DA">
        <w:t xml:space="preserve">, 2606 C.D. 2010.  The Supreme Court of Pennsylvania </w:t>
      </w:r>
      <w:r w:rsidR="00193F86" w:rsidRPr="002005DA">
        <w:t>denied Complainant’s</w:t>
      </w:r>
      <w:r w:rsidR="00B82501" w:rsidRPr="002005DA">
        <w:t xml:space="preserve"> Petition </w:t>
      </w:r>
      <w:r w:rsidR="00BE75DE">
        <w:t>for Allowance of Appeal on June </w:t>
      </w:r>
      <w:r w:rsidR="00B82501" w:rsidRPr="002005DA">
        <w:t xml:space="preserve">19, 2012; </w:t>
      </w:r>
      <w:proofErr w:type="spellStart"/>
      <w:r w:rsidR="00B82501" w:rsidRPr="002005DA">
        <w:rPr>
          <w:u w:val="single"/>
        </w:rPr>
        <w:t>Mazza</w:t>
      </w:r>
      <w:proofErr w:type="spellEnd"/>
      <w:r w:rsidR="00B82501" w:rsidRPr="002005DA">
        <w:rPr>
          <w:u w:val="single"/>
        </w:rPr>
        <w:t xml:space="preserve"> v. Pa</w:t>
      </w:r>
      <w:r w:rsidR="007504B4">
        <w:rPr>
          <w:u w:val="single"/>
        </w:rPr>
        <w:t>.</w:t>
      </w:r>
      <w:r w:rsidR="00B82501" w:rsidRPr="002005DA">
        <w:rPr>
          <w:u w:val="single"/>
        </w:rPr>
        <w:t xml:space="preserve"> Pub. Util. Comm’n,</w:t>
      </w:r>
      <w:r w:rsidR="00B82501" w:rsidRPr="002005DA">
        <w:t xml:space="preserve"> 47 A</w:t>
      </w:r>
      <w:r w:rsidR="007504B4">
        <w:t>.</w:t>
      </w:r>
      <w:r w:rsidR="00B82501" w:rsidRPr="002005DA">
        <w:t xml:space="preserve">3d 849 (2012).  The United States Supreme Court denied his Petition for Writ of Certiorari on November 26, 2012, </w:t>
      </w:r>
      <w:r w:rsidR="005C7EA4">
        <w:rPr>
          <w:u w:val="single"/>
        </w:rPr>
        <w:t>Mazza</w:t>
      </w:r>
      <w:r w:rsidR="00B82501" w:rsidRPr="002005DA">
        <w:rPr>
          <w:u w:val="single"/>
        </w:rPr>
        <w:t xml:space="preserve"> v</w:t>
      </w:r>
      <w:r w:rsidR="005C7EA4">
        <w:rPr>
          <w:u w:val="single"/>
        </w:rPr>
        <w:t>.</w:t>
      </w:r>
      <w:r w:rsidR="00B82501" w:rsidRPr="002005DA">
        <w:rPr>
          <w:u w:val="single"/>
        </w:rPr>
        <w:t xml:space="preserve"> Pa</w:t>
      </w:r>
      <w:r w:rsidR="007504B4">
        <w:rPr>
          <w:u w:val="single"/>
        </w:rPr>
        <w:t>.</w:t>
      </w:r>
      <w:r w:rsidR="00B82501" w:rsidRPr="002005DA">
        <w:rPr>
          <w:u w:val="single"/>
        </w:rPr>
        <w:t xml:space="preserve"> Pub. Util. Comm’n</w:t>
      </w:r>
      <w:r w:rsidR="00B82501" w:rsidRPr="002005DA">
        <w:t>, 133 S. Ct. 658 (2012).  See, PECO Exhibits R-3 and R-9</w:t>
      </w:r>
      <w:r w:rsidR="005C7EA4">
        <w:t>.</w:t>
      </w:r>
    </w:p>
    <w:p w:rsidR="00B82501" w:rsidRPr="002005DA" w:rsidRDefault="00B82501" w:rsidP="00124EB5">
      <w:pPr>
        <w:spacing w:line="360" w:lineRule="auto"/>
      </w:pPr>
    </w:p>
    <w:p w:rsidR="00B82501" w:rsidRPr="002005DA" w:rsidRDefault="0099065E" w:rsidP="004E4FBD">
      <w:pPr>
        <w:spacing w:line="360" w:lineRule="auto"/>
        <w:ind w:firstLine="1440"/>
      </w:pPr>
      <w:r w:rsidRPr="002005DA">
        <w:t>Complaint 5</w:t>
      </w:r>
      <w:r w:rsidR="00B82501" w:rsidRPr="002005DA">
        <w:t xml:space="preserve"> alleged that the 10-day notice included charges not yet due and sought a PAR.  </w:t>
      </w:r>
      <w:r w:rsidR="00DE6E5C" w:rsidRPr="002005DA">
        <w:t>I</w:t>
      </w:r>
      <w:r w:rsidR="00B82501" w:rsidRPr="002005DA">
        <w:t xml:space="preserve"> found that the termination notice had been proper, that there was no requirement that termination notices be sent by certified mail and </w:t>
      </w:r>
      <w:r w:rsidR="00193F86" w:rsidRPr="002005DA">
        <w:t>that Complainant</w:t>
      </w:r>
      <w:r w:rsidR="00B82501" w:rsidRPr="002005DA">
        <w:t xml:space="preserve"> was not entitled to another PUC PAR.  No exceptions were filed, and </w:t>
      </w:r>
      <w:r w:rsidR="00DE6E5C" w:rsidRPr="002005DA">
        <w:t>my</w:t>
      </w:r>
      <w:r w:rsidR="00B82501" w:rsidRPr="002005DA">
        <w:t xml:space="preserve"> decision became final by operation of law.  </w:t>
      </w:r>
      <w:r w:rsidR="00200E0B" w:rsidRPr="002005DA">
        <w:t>Complainant</w:t>
      </w:r>
      <w:r w:rsidR="00B82501" w:rsidRPr="002005DA">
        <w:t xml:space="preserve"> appealed the Commission’s Final Order to the Commonwealth Court of Pennsylvania, </w:t>
      </w:r>
      <w:r w:rsidR="00B82501" w:rsidRPr="002005DA">
        <w:rPr>
          <w:u w:val="single"/>
        </w:rPr>
        <w:t>Mazza v. Pa</w:t>
      </w:r>
      <w:r w:rsidR="007504B4">
        <w:rPr>
          <w:u w:val="single"/>
        </w:rPr>
        <w:t>.</w:t>
      </w:r>
      <w:r w:rsidR="00B82501" w:rsidRPr="002005DA">
        <w:rPr>
          <w:u w:val="single"/>
        </w:rPr>
        <w:t xml:space="preserve"> Pub. Util. Comm’n</w:t>
      </w:r>
      <w:r w:rsidR="00B82501" w:rsidRPr="002005DA">
        <w:rPr>
          <w:i/>
        </w:rPr>
        <w:t>,</w:t>
      </w:r>
      <w:r w:rsidR="00B82501" w:rsidRPr="002005DA">
        <w:t xml:space="preserve"> No. 1418 C.D. 2012, but never requested that the Final Order be stayed pending the appeal.  </w:t>
      </w:r>
      <w:r w:rsidR="00200E0B" w:rsidRPr="002005DA">
        <w:t>Complainant</w:t>
      </w:r>
      <w:r w:rsidR="00B82501" w:rsidRPr="002005DA">
        <w:t xml:space="preserve"> did not appeal the merits of the Initial Decision or the Final Order; rather, he alleged that the Initial Decision had been improperly served.  The Commonwealth Court on May 3, 2013 denied the appeal, affirmed the Commission’s June 1, 2012 Final Order and awarded the Commission reasonable costs and attorney fees, finding that the appeal had been “frivolous,” with “no basis in law or fact.”  The Supreme Court of Pennsylvania denied his Petition for Allowance of Appeal on October 17, 2013; </w:t>
      </w:r>
      <w:r w:rsidR="00B82501" w:rsidRPr="002005DA">
        <w:rPr>
          <w:u w:val="single"/>
        </w:rPr>
        <w:t>Mazza v. Pa</w:t>
      </w:r>
      <w:r w:rsidR="007504B4">
        <w:rPr>
          <w:u w:val="single"/>
        </w:rPr>
        <w:t>.</w:t>
      </w:r>
      <w:r w:rsidR="00B82501" w:rsidRPr="002005DA">
        <w:rPr>
          <w:u w:val="single"/>
        </w:rPr>
        <w:t xml:space="preserve"> Pub. Util. Comm’n,</w:t>
      </w:r>
      <w:r w:rsidR="00B82501" w:rsidRPr="002005DA">
        <w:t xml:space="preserve"> No. 406 MAL 2013.  See PECO Exhibits, R-3 and R-10.</w:t>
      </w:r>
    </w:p>
    <w:p w:rsidR="00B82501" w:rsidRPr="002005DA" w:rsidRDefault="00B82501" w:rsidP="00124EB5">
      <w:pPr>
        <w:spacing w:line="360" w:lineRule="auto"/>
        <w:ind w:firstLine="720"/>
      </w:pPr>
    </w:p>
    <w:p w:rsidR="00B82501" w:rsidRPr="002005DA" w:rsidRDefault="00200E0B" w:rsidP="004C31A8">
      <w:pPr>
        <w:spacing w:line="360" w:lineRule="auto"/>
        <w:ind w:firstLine="1440"/>
      </w:pPr>
      <w:r w:rsidRPr="002005DA">
        <w:t>Complainant</w:t>
      </w:r>
      <w:r w:rsidR="00B82501" w:rsidRPr="002005DA">
        <w:t xml:space="preserve"> is</w:t>
      </w:r>
      <w:r w:rsidR="00DE6E5C" w:rsidRPr="002005DA">
        <w:t xml:space="preserve"> abusing administrative due process</w:t>
      </w:r>
      <w:r w:rsidR="00B82501" w:rsidRPr="002005DA">
        <w:t xml:space="preserve"> to </w:t>
      </w:r>
      <w:r w:rsidR="00DE6E5C" w:rsidRPr="002005DA">
        <w:t>avoid</w:t>
      </w:r>
      <w:r w:rsidR="00B82501" w:rsidRPr="002005DA">
        <w:t xml:space="preserve"> payment and to delay the termination of his service due to non-payment.  </w:t>
      </w:r>
      <w:r w:rsidRPr="002005DA">
        <w:t>Complainant</w:t>
      </w:r>
      <w:r w:rsidR="00B82501" w:rsidRPr="002005DA">
        <w:t xml:space="preserve"> has shown a pattern of </w:t>
      </w:r>
      <w:r w:rsidR="00952363" w:rsidRPr="002005DA">
        <w:t xml:space="preserve">defaulting on Commission-ordered and Company-given PARs, has a poor payment history and </w:t>
      </w:r>
      <w:r w:rsidR="00B82501" w:rsidRPr="002005DA">
        <w:t xml:space="preserve">has </w:t>
      </w:r>
      <w:r w:rsidR="00DE6E5C" w:rsidRPr="002005DA">
        <w:t>essentially refiled the same complaint several times in an attempt to receive a favorable o</w:t>
      </w:r>
      <w:r w:rsidR="00DA1C1F">
        <w:t xml:space="preserve">utcome and avoid termination.  </w:t>
      </w:r>
      <w:r w:rsidR="00DE6E5C" w:rsidRPr="002005DA">
        <w:t xml:space="preserve">His delaying </w:t>
      </w:r>
      <w:r w:rsidR="00F45AF5">
        <w:t xml:space="preserve">of </w:t>
      </w:r>
      <w:r w:rsidR="00DE6E5C" w:rsidRPr="002005DA">
        <w:t xml:space="preserve">this proceeding </w:t>
      </w:r>
      <w:r w:rsidR="00F45AF5">
        <w:t xml:space="preserve">by filing a petition for bankruptcy three days before a scheduled hearing </w:t>
      </w:r>
      <w:r w:rsidR="007504B4">
        <w:t>is</w:t>
      </w:r>
      <w:r w:rsidR="00952363" w:rsidRPr="002005DA">
        <w:t xml:space="preserve"> another tactic for de</w:t>
      </w:r>
      <w:r w:rsidR="007C1C3A">
        <w:t>laying payment and termination.</w:t>
      </w:r>
    </w:p>
    <w:p w:rsidR="00B82501" w:rsidRPr="002005DA" w:rsidRDefault="00B82501" w:rsidP="00124EB5">
      <w:pPr>
        <w:spacing w:line="360" w:lineRule="auto"/>
        <w:ind w:firstLine="720"/>
      </w:pPr>
    </w:p>
    <w:p w:rsidR="00B82501" w:rsidRPr="002005DA" w:rsidRDefault="00200E0B" w:rsidP="00AC03BF">
      <w:pPr>
        <w:spacing w:line="360" w:lineRule="auto"/>
        <w:ind w:firstLine="1440"/>
      </w:pPr>
      <w:r w:rsidRPr="002005DA">
        <w:t>Complainant</w:t>
      </w:r>
      <w:r w:rsidR="00B82501" w:rsidRPr="002005DA">
        <w:t xml:space="preserve"> fails to make complete and timely payment for the utility services he receives.  When termination is undertaken, he files formal complaints with the Commission to delay termination, thus resulting in ever higher arrearages.  When </w:t>
      </w:r>
      <w:r w:rsidR="0099065E" w:rsidRPr="002005DA">
        <w:t>Complaint 1</w:t>
      </w:r>
      <w:r w:rsidR="00B82501" w:rsidRPr="002005DA">
        <w:t xml:space="preserve"> was filed in 2008, the outstanding balance was $</w:t>
      </w:r>
      <w:r w:rsidR="007504B4">
        <w:t>2</w:t>
      </w:r>
      <w:r w:rsidR="00B82501" w:rsidRPr="002005DA">
        <w:t>,</w:t>
      </w:r>
      <w:r w:rsidR="007504B4">
        <w:t>263</w:t>
      </w:r>
      <w:r w:rsidR="00B82501" w:rsidRPr="002005DA">
        <w:t>.</w:t>
      </w:r>
      <w:r w:rsidR="007504B4">
        <w:t>43</w:t>
      </w:r>
      <w:r w:rsidR="00B82501" w:rsidRPr="002005DA">
        <w:t>.  As of October 11, 2012, the outstanding balance is $10,422.22.</w:t>
      </w:r>
    </w:p>
    <w:p w:rsidR="00B82501" w:rsidRPr="002005DA" w:rsidRDefault="00B82501" w:rsidP="00124EB5">
      <w:pPr>
        <w:spacing w:line="360" w:lineRule="auto"/>
        <w:ind w:firstLine="720"/>
      </w:pPr>
    </w:p>
    <w:p w:rsidR="00B82501" w:rsidRPr="002005DA" w:rsidRDefault="00B82501" w:rsidP="00DC0C3C">
      <w:pPr>
        <w:spacing w:line="360" w:lineRule="auto"/>
        <w:ind w:firstLine="1440"/>
      </w:pPr>
      <w:r w:rsidRPr="002005DA">
        <w:t xml:space="preserve">As a result, the Company has been unable to obtain payment of such services due to applicable laws requiring it to provide a stay of termination while a dispute/complaint is pending before the Commission.  </w:t>
      </w:r>
      <w:r w:rsidR="003D3CD9">
        <w:t>Consequently,</w:t>
      </w:r>
      <w:r w:rsidRPr="002005DA">
        <w:t xml:space="preserve"> </w:t>
      </w:r>
      <w:r w:rsidR="00200E0B" w:rsidRPr="002005DA">
        <w:t>Complainant</w:t>
      </w:r>
      <w:r w:rsidRPr="002005DA">
        <w:t xml:space="preserve">’s account balance for the </w:t>
      </w:r>
      <w:r w:rsidR="003D3CD9">
        <w:t>s</w:t>
      </w:r>
      <w:r w:rsidRPr="002005DA">
        <w:t xml:space="preserve">ervice </w:t>
      </w:r>
      <w:r w:rsidR="003D3CD9">
        <w:t>address</w:t>
      </w:r>
      <w:r w:rsidRPr="002005DA">
        <w:t xml:space="preserve"> has </w:t>
      </w:r>
      <w:r w:rsidR="003D3CD9">
        <w:t xml:space="preserve">a </w:t>
      </w:r>
      <w:r w:rsidRPr="002005DA">
        <w:t>balance in excess of $10,000.00.</w:t>
      </w:r>
    </w:p>
    <w:p w:rsidR="00B82501" w:rsidRPr="002005DA" w:rsidRDefault="00B82501" w:rsidP="00124EB5">
      <w:pPr>
        <w:spacing w:line="360" w:lineRule="auto"/>
        <w:ind w:firstLine="720"/>
      </w:pPr>
    </w:p>
    <w:p w:rsidR="00074396" w:rsidRPr="002005DA" w:rsidRDefault="00200E0B" w:rsidP="000E73F5">
      <w:pPr>
        <w:spacing w:line="360" w:lineRule="auto"/>
        <w:ind w:firstLine="1440"/>
      </w:pPr>
      <w:r w:rsidRPr="002005DA">
        <w:t>Complainant</w:t>
      </w:r>
      <w:r w:rsidR="00B82501" w:rsidRPr="002005DA">
        <w:t xml:space="preserve">’s filing of meritless complaints has not been in good faith.  </w:t>
      </w:r>
      <w:r w:rsidR="00AD3079" w:rsidRPr="002005DA">
        <w:t>C</w:t>
      </w:r>
      <w:r w:rsidR="00B82501" w:rsidRPr="002005DA">
        <w:t xml:space="preserve">ustomers have an obligation to pay for utility service.  Otherwise, customer’s unpaid bills are included in the utility’s uncollectibles expense and ultimately paid by the remaining customers.  Cf., </w:t>
      </w:r>
      <w:r w:rsidR="00B82501" w:rsidRPr="002005DA">
        <w:rPr>
          <w:u w:val="single"/>
        </w:rPr>
        <w:t>Bolt v. Duquesne Light Co</w:t>
      </w:r>
      <w:r w:rsidR="00B82501" w:rsidRPr="002005DA">
        <w:t xml:space="preserve">., 66 Pa. PUC 463 (1988), </w:t>
      </w:r>
      <w:r w:rsidR="00B82501" w:rsidRPr="002005DA">
        <w:rPr>
          <w:u w:val="single"/>
        </w:rPr>
        <w:t>Thomas P. O’Toole v. The Bell Telephone Co. of Pennsylvania</w:t>
      </w:r>
      <w:r w:rsidR="00B82501" w:rsidRPr="002005DA">
        <w:t xml:space="preserve">, Docket No. C-923964, Final Order entered August 20, 1992.  </w:t>
      </w:r>
      <w:r w:rsidR="00AD3079" w:rsidRPr="002005DA">
        <w:t xml:space="preserve">Payment arrangements are designed to assist the low-income customer in making payments; however, there is no right to more than one Commission-ordered payment arrangement unless a change in </w:t>
      </w:r>
      <w:r w:rsidR="00EB5CC3">
        <w:t xml:space="preserve">certain </w:t>
      </w:r>
      <w:r w:rsidR="00AD3079" w:rsidRPr="002005DA">
        <w:t xml:space="preserve">circumstances warrants a reduction.  Payment arrangements are contractual arrangements between the customer and company and should be honored by the customer, not used to avoid payment altogether.  </w:t>
      </w:r>
      <w:r w:rsidR="007C0282" w:rsidRPr="002005DA">
        <w:t>The record in this case highlights a disturbing trend in Complainant’s use of the Commission’s informal and formal proceedings to avoid paying his electric bills while evading the Com</w:t>
      </w:r>
      <w:r w:rsidR="000E73F5">
        <w:t>pany’s termination procedures.</w:t>
      </w:r>
    </w:p>
    <w:p w:rsidR="00074396" w:rsidRPr="002005DA" w:rsidRDefault="00074396" w:rsidP="007C0282">
      <w:pPr>
        <w:spacing w:line="360" w:lineRule="auto"/>
        <w:ind w:firstLine="1440"/>
      </w:pPr>
    </w:p>
    <w:p w:rsidR="00BE75DE" w:rsidRDefault="00074396" w:rsidP="007C0282">
      <w:pPr>
        <w:spacing w:line="360" w:lineRule="auto"/>
        <w:ind w:firstLine="1440"/>
      </w:pPr>
      <w:r w:rsidRPr="002005DA">
        <w:t xml:space="preserve">To refrain from expending additional Commission resources, it is recommended that the Commission dismiss the Complainant’s pending Complaint 6 and bar him from re-filing </w:t>
      </w:r>
    </w:p>
    <w:p w:rsidR="00BE75DE" w:rsidRDefault="00BE75DE">
      <w:r>
        <w:br w:type="page"/>
      </w:r>
    </w:p>
    <w:p w:rsidR="007C0282" w:rsidRPr="002005DA" w:rsidRDefault="00074396" w:rsidP="00BE75DE">
      <w:pPr>
        <w:spacing w:line="360" w:lineRule="auto"/>
      </w:pPr>
      <w:proofErr w:type="gramStart"/>
      <w:r w:rsidRPr="002005DA">
        <w:t>further</w:t>
      </w:r>
      <w:proofErr w:type="gramEnd"/>
      <w:r w:rsidRPr="002005DA">
        <w:t xml:space="preserve"> </w:t>
      </w:r>
      <w:r w:rsidR="007C0282" w:rsidRPr="002005DA">
        <w:t xml:space="preserve">informal and formal complaints pertaining to his electric account (Account No. 72730-01005) for the service address of 1271 Farm Rd., Berwyn, PA 19312, until such time as the </w:t>
      </w:r>
      <w:r w:rsidR="00D92D76" w:rsidRPr="002005DA">
        <w:t>outstanding</w:t>
      </w:r>
      <w:r w:rsidR="007C0282" w:rsidRPr="002005DA">
        <w:t xml:space="preserve"> balance </w:t>
      </w:r>
      <w:r w:rsidR="00D92D76" w:rsidRPr="002005DA">
        <w:t xml:space="preserve">of </w:t>
      </w:r>
      <w:r w:rsidR="00FB2C94" w:rsidRPr="002005DA">
        <w:t xml:space="preserve">$9,742.85 </w:t>
      </w:r>
      <w:r w:rsidR="007C0282" w:rsidRPr="002005DA">
        <w:t>on his account is paid in full.</w:t>
      </w:r>
    </w:p>
    <w:p w:rsidR="007C0282" w:rsidRPr="002005DA" w:rsidRDefault="007C0282" w:rsidP="007C0282">
      <w:pPr>
        <w:spacing w:line="360" w:lineRule="auto"/>
        <w:ind w:firstLine="1440"/>
      </w:pPr>
    </w:p>
    <w:p w:rsidR="00FB2C94" w:rsidRPr="002005DA" w:rsidRDefault="00FB2C94" w:rsidP="00FB2C94">
      <w:pPr>
        <w:spacing w:line="360" w:lineRule="auto"/>
        <w:jc w:val="center"/>
        <w:rPr>
          <w:u w:val="single"/>
        </w:rPr>
      </w:pPr>
      <w:r w:rsidRPr="002005DA">
        <w:rPr>
          <w:u w:val="single"/>
        </w:rPr>
        <w:t>CONCLUSION</w:t>
      </w:r>
    </w:p>
    <w:p w:rsidR="00FB2C94" w:rsidRPr="002005DA" w:rsidRDefault="00FB2C94" w:rsidP="00FB2C94">
      <w:pPr>
        <w:spacing w:line="360" w:lineRule="auto"/>
        <w:jc w:val="center"/>
        <w:rPr>
          <w:u w:val="single"/>
        </w:rPr>
      </w:pPr>
    </w:p>
    <w:p w:rsidR="00FB2C94" w:rsidRPr="002005DA" w:rsidRDefault="00F45AF5" w:rsidP="00FB2C94">
      <w:pPr>
        <w:spacing w:line="360" w:lineRule="auto"/>
        <w:ind w:firstLine="720"/>
      </w:pPr>
      <w:r>
        <w:tab/>
      </w:r>
      <w:r w:rsidR="00FB2C94" w:rsidRPr="002005DA">
        <w:t>The Final Orders in Complaints 2/3 and 5 were is</w:t>
      </w:r>
      <w:r w:rsidR="00BE75DE">
        <w:t>sued before July 26, 2012, when </w:t>
      </w:r>
      <w:r w:rsidR="00FB2C94" w:rsidRPr="002005DA">
        <w:t>Complainant filed Complaint 6.  Therefore, there was no complaint pending before the Commission at the time Complaint 6 was filed.  Once a final, appealable order has been issued by the Commission, the matter is no longer in dispute before the Commission and unless a stay has been granted, termination may be undertaken pursuant to the Commission’s Final Order.  As a result, the 10-day Notice complained of in Complaint 6 was valid and termination wa</w:t>
      </w:r>
      <w:r w:rsidR="00AA501C">
        <w:t xml:space="preserve">s not stayed pursuant to 52 Pa.Code § 56.141(2).  </w:t>
      </w:r>
      <w:r w:rsidR="00FB2C94" w:rsidRPr="002005DA">
        <w:t>Complainant has failed to carry his burden of proof that the 10-day Notice was stayed.  He has offered only opinion testimony.</w:t>
      </w:r>
    </w:p>
    <w:p w:rsidR="00FB2C94" w:rsidRPr="002005DA" w:rsidRDefault="00FB2C94" w:rsidP="00FB2C94">
      <w:pPr>
        <w:spacing w:line="360" w:lineRule="auto"/>
        <w:ind w:firstLine="720"/>
      </w:pPr>
    </w:p>
    <w:p w:rsidR="00FB2C94" w:rsidRPr="002005DA" w:rsidRDefault="00FB2C94" w:rsidP="00330269">
      <w:pPr>
        <w:spacing w:line="360" w:lineRule="auto"/>
        <w:ind w:firstLine="1440"/>
      </w:pPr>
      <w:r w:rsidRPr="002005DA">
        <w:t>Complainant has failed to carry his burden of proving that his account balance should be reduced.</w:t>
      </w:r>
      <w:r w:rsidR="00193F86" w:rsidRPr="002005DA">
        <w:t xml:space="preserve">  A</w:t>
      </w:r>
      <w:r w:rsidRPr="002005DA">
        <w:t xml:space="preserve"> second </w:t>
      </w:r>
      <w:r w:rsidR="00193F86" w:rsidRPr="002005DA">
        <w:t xml:space="preserve">Commission-ordered </w:t>
      </w:r>
      <w:r w:rsidRPr="002005DA">
        <w:t xml:space="preserve">PAR is not </w:t>
      </w:r>
      <w:r w:rsidR="00193F86" w:rsidRPr="002005DA">
        <w:t>warranted</w:t>
      </w:r>
      <w:r w:rsidRPr="002005DA">
        <w:t xml:space="preserve"> under Chapter 1405(d)</w:t>
      </w:r>
      <w:r w:rsidR="00193F86" w:rsidRPr="002005DA">
        <w:t xml:space="preserve"> because</w:t>
      </w:r>
      <w:r w:rsidRPr="002005DA">
        <w:t xml:space="preserve"> there is no evidence that Complainant has had a </w:t>
      </w:r>
      <w:r w:rsidR="00193F86" w:rsidRPr="002005DA">
        <w:t xml:space="preserve">significant reduction </w:t>
      </w:r>
      <w:r w:rsidRPr="002005DA">
        <w:t>in income</w:t>
      </w:r>
      <w:r w:rsidR="00193F86" w:rsidRPr="002005DA">
        <w:t xml:space="preserve">.  Rather, the record indicates </w:t>
      </w:r>
      <w:r w:rsidRPr="002005DA">
        <w:t xml:space="preserve">Complainant’s household </w:t>
      </w:r>
      <w:r w:rsidR="00193F86" w:rsidRPr="002005DA">
        <w:t>income has increased since his last PAR was issued in August</w:t>
      </w:r>
      <w:r w:rsidR="008A3668">
        <w:t>, 2012.</w:t>
      </w:r>
    </w:p>
    <w:p w:rsidR="00193F86" w:rsidRPr="002005DA" w:rsidRDefault="00193F86" w:rsidP="00FB2C94">
      <w:pPr>
        <w:spacing w:line="360" w:lineRule="auto"/>
        <w:ind w:firstLine="720"/>
      </w:pPr>
    </w:p>
    <w:p w:rsidR="00FB2C94" w:rsidRPr="002005DA" w:rsidRDefault="007504B4" w:rsidP="00FB2C94">
      <w:pPr>
        <w:spacing w:line="360" w:lineRule="auto"/>
        <w:ind w:firstLine="720"/>
      </w:pPr>
      <w:r>
        <w:tab/>
      </w:r>
      <w:r w:rsidR="00FB2C94" w:rsidRPr="002005DA">
        <w:t>The undisputed amount on the account as of August 13, 2013 is $9,742.85, the balance for the last negotiated Company PAR.  A PAR, by definition, requires the customer to admit liability for the billed services and requires the utility to amortize the balance over a period of time without incurring late fees or being subject to termination.</w:t>
      </w:r>
    </w:p>
    <w:p w:rsidR="00FB2C94" w:rsidRPr="002005DA" w:rsidRDefault="00FB2C94" w:rsidP="00FB2C94">
      <w:pPr>
        <w:spacing w:line="360" w:lineRule="auto"/>
        <w:ind w:firstLine="720"/>
      </w:pPr>
    </w:p>
    <w:p w:rsidR="00FB2C94" w:rsidRPr="002005DA" w:rsidRDefault="00FB2C94" w:rsidP="00416B84">
      <w:pPr>
        <w:spacing w:line="360" w:lineRule="auto"/>
        <w:ind w:firstLine="1440"/>
      </w:pPr>
      <w:r w:rsidRPr="002005DA">
        <w:t xml:space="preserve">Complainant is misusing the complaint process by filing meritless complaints alleging that until the U.S. Supreme Court refuses to hear his appeal, his complaints are still pending at the Commission and PECO is prohibited </w:t>
      </w:r>
      <w:r w:rsidR="00416B84">
        <w:t xml:space="preserve">from terminating his service.  </w:t>
      </w:r>
      <w:r w:rsidRPr="002005DA">
        <w:t>Complainant provides nothing more than opinion t</w:t>
      </w:r>
      <w:r w:rsidR="00416B84">
        <w:t>estimony to support his claim.</w:t>
      </w:r>
    </w:p>
    <w:p w:rsidR="00FB2C94" w:rsidRPr="002005DA" w:rsidRDefault="00FB2C94" w:rsidP="00FB2C94">
      <w:pPr>
        <w:spacing w:line="360" w:lineRule="auto"/>
      </w:pPr>
    </w:p>
    <w:p w:rsidR="00FB2C94" w:rsidRPr="002005DA" w:rsidRDefault="00FB2C94" w:rsidP="00C92E72">
      <w:pPr>
        <w:spacing w:line="360" w:lineRule="auto"/>
        <w:ind w:firstLine="1440"/>
      </w:pPr>
      <w:r w:rsidRPr="002005DA">
        <w:t xml:space="preserve">There is ample Commission precedent to support the preclusion of a party from filing further informal or formal complaints when the party has </w:t>
      </w:r>
      <w:r w:rsidR="001C66C1">
        <w:t xml:space="preserve">been an abuser of the system.  </w:t>
      </w:r>
      <w:r w:rsidRPr="002005DA">
        <w:t xml:space="preserve">Complainant has never disputed the accuracy of any charge or any bill; his appeals raised only procedural issues.  The Commission and the Commonwealth Court have found no merit in any of his Complaints (except to direct a PUC PAR).  Complaints 7, 8 and 9 are an indication </w:t>
      </w:r>
      <w:r w:rsidR="00193F86" w:rsidRPr="002005DA">
        <w:t>that Complainant</w:t>
      </w:r>
      <w:r w:rsidRPr="002005DA">
        <w:t xml:space="preserve"> will continue to file frivolous complaints to prevent PECO from lawfully terminating his service for non-payment.</w:t>
      </w:r>
    </w:p>
    <w:p w:rsidR="00193F86" w:rsidRPr="002005DA" w:rsidRDefault="00193F86" w:rsidP="00FB2C94">
      <w:pPr>
        <w:spacing w:line="360" w:lineRule="auto"/>
      </w:pPr>
    </w:p>
    <w:p w:rsidR="00FB2C94" w:rsidRPr="002005DA" w:rsidRDefault="00FB2C94" w:rsidP="003622E1">
      <w:pPr>
        <w:spacing w:line="360" w:lineRule="auto"/>
        <w:ind w:firstLine="1440"/>
      </w:pPr>
      <w:r w:rsidRPr="002005DA">
        <w:t xml:space="preserve">It is just, reasonable and in the public interest that the complaint filed at Docket No. </w:t>
      </w:r>
      <w:r w:rsidRPr="002005DA">
        <w:rPr>
          <w:spacing w:val="-3"/>
        </w:rPr>
        <w:t>C-201</w:t>
      </w:r>
      <w:r w:rsidR="00193F86" w:rsidRPr="002005DA">
        <w:rPr>
          <w:spacing w:val="-3"/>
        </w:rPr>
        <w:t>2</w:t>
      </w:r>
      <w:r w:rsidRPr="002005DA">
        <w:rPr>
          <w:spacing w:val="-3"/>
        </w:rPr>
        <w:t>-</w:t>
      </w:r>
      <w:r w:rsidR="00193F86" w:rsidRPr="002005DA">
        <w:rPr>
          <w:spacing w:val="-3"/>
        </w:rPr>
        <w:t>2318472</w:t>
      </w:r>
      <w:r w:rsidRPr="002005DA">
        <w:rPr>
          <w:spacing w:val="-3"/>
        </w:rPr>
        <w:t xml:space="preserve"> </w:t>
      </w:r>
      <w:r w:rsidRPr="002005DA">
        <w:t>be dismissed with prejudice because Complainant is abusing the Commission’s system by using its provisions to prevent termination of service while accruing an outstanding balance.</w:t>
      </w:r>
      <w:r w:rsidR="00193F86" w:rsidRPr="002005DA">
        <w:t xml:space="preserve">  </w:t>
      </w:r>
      <w:r w:rsidRPr="002005DA">
        <w:t xml:space="preserve">Complainant should be precluded from filing further informal and formal complaints pertaining to his electric account (Account No. 72730-01005) for the service address of 1271 Farm Rd., Berwyn, PA 19312, until such time as the balance </w:t>
      </w:r>
      <w:r w:rsidR="00193F86" w:rsidRPr="002005DA">
        <w:t xml:space="preserve">of $9,742.85 </w:t>
      </w:r>
      <w:r w:rsidRPr="002005DA">
        <w:t>on his account is paid in full.</w:t>
      </w:r>
    </w:p>
    <w:p w:rsidR="00B82501" w:rsidRPr="00950A06" w:rsidRDefault="00B82501" w:rsidP="003622E1">
      <w:pPr>
        <w:tabs>
          <w:tab w:val="left" w:pos="-2070"/>
          <w:tab w:val="left" w:pos="-1980"/>
        </w:tabs>
        <w:autoSpaceDE w:val="0"/>
        <w:autoSpaceDN w:val="0"/>
        <w:spacing w:line="360" w:lineRule="auto"/>
      </w:pPr>
    </w:p>
    <w:p w:rsidR="00B82501" w:rsidRPr="002005DA" w:rsidRDefault="00811383" w:rsidP="003622E1">
      <w:pPr>
        <w:tabs>
          <w:tab w:val="left" w:pos="-2070"/>
          <w:tab w:val="left" w:pos="-1980"/>
        </w:tabs>
        <w:autoSpaceDE w:val="0"/>
        <w:autoSpaceDN w:val="0"/>
        <w:spacing w:line="360" w:lineRule="auto"/>
        <w:jc w:val="center"/>
        <w:rPr>
          <w:u w:val="single"/>
        </w:rPr>
      </w:pPr>
      <w:r w:rsidRPr="002005DA">
        <w:rPr>
          <w:u w:val="single"/>
        </w:rPr>
        <w:t>CONCLUS</w:t>
      </w:r>
      <w:bookmarkStart w:id="1" w:name="_GoBack"/>
      <w:bookmarkEnd w:id="1"/>
      <w:r w:rsidRPr="002005DA">
        <w:rPr>
          <w:u w:val="single"/>
        </w:rPr>
        <w:t>IONS OF LAW</w:t>
      </w:r>
    </w:p>
    <w:p w:rsidR="00193F86" w:rsidRPr="002005DA" w:rsidRDefault="00193F86" w:rsidP="003622E1">
      <w:pPr>
        <w:pStyle w:val="ParaTab1"/>
        <w:tabs>
          <w:tab w:val="left" w:pos="1440"/>
        </w:tabs>
        <w:spacing w:line="360" w:lineRule="auto"/>
        <w:ind w:firstLine="0"/>
        <w:rPr>
          <w:rFonts w:ascii="Times New Roman" w:hAnsi="Times New Roman" w:cs="Times New Roman"/>
          <w:spacing w:val="-3"/>
        </w:rPr>
      </w:pPr>
    </w:p>
    <w:p w:rsidR="00B82501" w:rsidRPr="002005DA" w:rsidRDefault="00B82501" w:rsidP="003622E1">
      <w:pPr>
        <w:pStyle w:val="ParaTab1"/>
        <w:tabs>
          <w:tab w:val="left" w:pos="1440"/>
        </w:tabs>
        <w:spacing w:line="360" w:lineRule="auto"/>
        <w:rPr>
          <w:rFonts w:ascii="Times New Roman" w:hAnsi="Times New Roman" w:cs="Times New Roman"/>
          <w:spacing w:val="-3"/>
        </w:rPr>
      </w:pPr>
      <w:r w:rsidRPr="002005DA">
        <w:rPr>
          <w:rFonts w:ascii="Times New Roman" w:hAnsi="Times New Roman" w:cs="Times New Roman"/>
          <w:spacing w:val="-3"/>
        </w:rPr>
        <w:t>1.</w:t>
      </w:r>
      <w:r w:rsidRPr="002005DA">
        <w:rPr>
          <w:rFonts w:ascii="Times New Roman" w:hAnsi="Times New Roman" w:cs="Times New Roman"/>
          <w:spacing w:val="-3"/>
        </w:rPr>
        <w:tab/>
        <w:t>The Commission has jurisdiction over the parties and subject mat</w:t>
      </w:r>
      <w:r w:rsidR="00391438">
        <w:rPr>
          <w:rFonts w:ascii="Times New Roman" w:hAnsi="Times New Roman" w:cs="Times New Roman"/>
          <w:spacing w:val="-3"/>
        </w:rPr>
        <w:t>ter of this proceeding.  66 Pa.</w:t>
      </w:r>
      <w:r w:rsidRPr="002005DA">
        <w:rPr>
          <w:rFonts w:ascii="Times New Roman" w:hAnsi="Times New Roman" w:cs="Times New Roman"/>
          <w:spacing w:val="-3"/>
        </w:rPr>
        <w:t>C.S. §§102, 701, 1405, 1501.</w:t>
      </w:r>
    </w:p>
    <w:p w:rsidR="00B82501" w:rsidRPr="002005DA" w:rsidRDefault="00B82501" w:rsidP="00811383">
      <w:pPr>
        <w:pStyle w:val="ParaTab1"/>
        <w:tabs>
          <w:tab w:val="left" w:pos="1440"/>
        </w:tabs>
        <w:spacing w:line="360" w:lineRule="auto"/>
        <w:rPr>
          <w:rFonts w:ascii="Times New Roman" w:hAnsi="Times New Roman" w:cs="Times New Roman"/>
          <w:spacing w:val="-3"/>
        </w:rPr>
      </w:pPr>
    </w:p>
    <w:p w:rsidR="00B82501" w:rsidRPr="002005DA" w:rsidRDefault="00B82501" w:rsidP="00811383">
      <w:pPr>
        <w:pStyle w:val="ParaTab1"/>
        <w:spacing w:line="360" w:lineRule="auto"/>
        <w:ind w:firstLine="0"/>
        <w:rPr>
          <w:rFonts w:ascii="Times New Roman" w:hAnsi="Times New Roman" w:cs="Times New Roman"/>
          <w:spacing w:val="-3"/>
        </w:rPr>
      </w:pPr>
      <w:r w:rsidRPr="002005DA">
        <w:rPr>
          <w:rFonts w:ascii="Times New Roman" w:hAnsi="Times New Roman" w:cs="Times New Roman"/>
          <w:spacing w:val="-3"/>
        </w:rPr>
        <w:tab/>
      </w:r>
      <w:r w:rsidRPr="002005DA">
        <w:rPr>
          <w:rFonts w:ascii="Times New Roman" w:hAnsi="Times New Roman" w:cs="Times New Roman"/>
          <w:spacing w:val="-3"/>
        </w:rPr>
        <w:tab/>
        <w:t>2.</w:t>
      </w:r>
      <w:r w:rsidRPr="002005DA">
        <w:rPr>
          <w:rFonts w:ascii="Times New Roman" w:hAnsi="Times New Roman" w:cs="Times New Roman"/>
          <w:spacing w:val="-3"/>
        </w:rPr>
        <w:tab/>
        <w:t>As the party seeking affirmative relief from the Commission, Complainant bea</w:t>
      </w:r>
      <w:r w:rsidR="00CA3961">
        <w:rPr>
          <w:rFonts w:ascii="Times New Roman" w:hAnsi="Times New Roman" w:cs="Times New Roman"/>
          <w:spacing w:val="-3"/>
        </w:rPr>
        <w:t xml:space="preserve">rs the burden of proof.  </w:t>
      </w:r>
      <w:proofErr w:type="gramStart"/>
      <w:r w:rsidR="00CA3961">
        <w:rPr>
          <w:rFonts w:ascii="Times New Roman" w:hAnsi="Times New Roman" w:cs="Times New Roman"/>
          <w:spacing w:val="-3"/>
        </w:rPr>
        <w:t>66 Pa.</w:t>
      </w:r>
      <w:r w:rsidRPr="002005DA">
        <w:rPr>
          <w:rFonts w:ascii="Times New Roman" w:hAnsi="Times New Roman" w:cs="Times New Roman"/>
          <w:spacing w:val="-3"/>
        </w:rPr>
        <w:t>C.S.</w:t>
      </w:r>
      <w:proofErr w:type="gramEnd"/>
      <w:r w:rsidRPr="002005DA">
        <w:rPr>
          <w:rFonts w:ascii="Times New Roman" w:hAnsi="Times New Roman" w:cs="Times New Roman"/>
          <w:spacing w:val="-3"/>
        </w:rPr>
        <w:t xml:space="preserve"> §</w:t>
      </w:r>
      <w:r w:rsidR="00FB2C94" w:rsidRPr="002005DA">
        <w:rPr>
          <w:rFonts w:ascii="Times New Roman" w:hAnsi="Times New Roman" w:cs="Times New Roman"/>
          <w:spacing w:val="-3"/>
        </w:rPr>
        <w:t xml:space="preserve"> </w:t>
      </w:r>
      <w:r w:rsidRPr="002005DA">
        <w:rPr>
          <w:rFonts w:ascii="Times New Roman" w:hAnsi="Times New Roman" w:cs="Times New Roman"/>
          <w:spacing w:val="-3"/>
        </w:rPr>
        <w:t>332(a).</w:t>
      </w:r>
    </w:p>
    <w:p w:rsidR="00B82501" w:rsidRPr="002005DA" w:rsidRDefault="00B82501" w:rsidP="00811383">
      <w:pPr>
        <w:spacing w:line="360" w:lineRule="auto"/>
        <w:outlineLvl w:val="0"/>
      </w:pPr>
    </w:p>
    <w:p w:rsidR="00B82501" w:rsidRPr="002005DA" w:rsidRDefault="00B82501" w:rsidP="00811383">
      <w:pPr>
        <w:spacing w:line="360" w:lineRule="auto"/>
        <w:outlineLvl w:val="0"/>
      </w:pPr>
      <w:r w:rsidRPr="002005DA">
        <w:tab/>
      </w:r>
      <w:r w:rsidRPr="002005DA">
        <w:tab/>
        <w:t>3.</w:t>
      </w:r>
      <w:r w:rsidRPr="002005DA">
        <w:tab/>
        <w:t>To satisfy his burden of proof, Complainant must demonstrate that Respondent violated the Public Utility Code or a regulation or O</w:t>
      </w:r>
      <w:r w:rsidR="00950A06">
        <w:t xml:space="preserve">rder of the Commission.  </w:t>
      </w:r>
      <w:proofErr w:type="gramStart"/>
      <w:r w:rsidR="00950A06">
        <w:t>66 </w:t>
      </w:r>
      <w:r w:rsidR="008A213E">
        <w:t>Pa.</w:t>
      </w:r>
      <w:r w:rsidRPr="002005DA">
        <w:t>C.S.</w:t>
      </w:r>
      <w:proofErr w:type="gramEnd"/>
      <w:r w:rsidRPr="002005DA">
        <w:t xml:space="preserve"> §</w:t>
      </w:r>
      <w:r w:rsidR="008A213E">
        <w:t xml:space="preserve"> </w:t>
      </w:r>
      <w:r w:rsidRPr="002005DA">
        <w:t xml:space="preserve">701.  This must be shown by a preponderance of the evidence.  </w:t>
      </w:r>
      <w:r w:rsidRPr="002005DA">
        <w:rPr>
          <w:u w:val="single"/>
        </w:rPr>
        <w:t>Patterson v. Bell Telephone Company of Pennsylvania</w:t>
      </w:r>
      <w:r w:rsidRPr="002005DA">
        <w:t>, 72 P</w:t>
      </w:r>
      <w:r w:rsidR="00FB2C94" w:rsidRPr="002005DA">
        <w:t>a.</w:t>
      </w:r>
      <w:r w:rsidRPr="002005DA">
        <w:t xml:space="preserve"> PUC 196 (1990).</w:t>
      </w:r>
    </w:p>
    <w:p w:rsidR="00B82501" w:rsidRPr="002005DA" w:rsidRDefault="00B82501" w:rsidP="00811383">
      <w:pPr>
        <w:spacing w:line="360" w:lineRule="auto"/>
        <w:outlineLvl w:val="0"/>
      </w:pPr>
    </w:p>
    <w:p w:rsidR="00B82501" w:rsidRPr="002005DA" w:rsidRDefault="00B82501" w:rsidP="00811383">
      <w:pPr>
        <w:spacing w:line="360" w:lineRule="auto"/>
        <w:outlineLvl w:val="0"/>
      </w:pPr>
      <w:r w:rsidRPr="002005DA">
        <w:tab/>
      </w:r>
      <w:r w:rsidRPr="002005DA">
        <w:tab/>
        <w:t>4.</w:t>
      </w:r>
      <w:r w:rsidRPr="002005DA">
        <w:tab/>
        <w:t xml:space="preserve">Preponderance of the evidence means that the party with the burden of proof has presented evidence that is more convincing, by even the smallest amount, than that presented by the other party.  </w:t>
      </w:r>
      <w:r w:rsidRPr="002005DA">
        <w:rPr>
          <w:u w:val="single"/>
        </w:rPr>
        <w:t>Sam</w:t>
      </w:r>
      <w:r w:rsidR="00FA5072">
        <w:rPr>
          <w:u w:val="single"/>
        </w:rPr>
        <w:t>uel J. Lansberry, Inc. v. Pa. P</w:t>
      </w:r>
      <w:r w:rsidR="00E1183E">
        <w:rPr>
          <w:u w:val="single"/>
        </w:rPr>
        <w:t>ub. Util. Comm’n</w:t>
      </w:r>
      <w:r w:rsidRPr="002005DA">
        <w:t xml:space="preserve">, 578 A.2d 600, 602, </w:t>
      </w:r>
      <w:r w:rsidR="007C0282" w:rsidRPr="002005DA">
        <w:rPr>
          <w:u w:val="single"/>
        </w:rPr>
        <w:t xml:space="preserve">alloc. </w:t>
      </w:r>
      <w:r w:rsidR="00E1183E">
        <w:rPr>
          <w:u w:val="single"/>
        </w:rPr>
        <w:t>d</w:t>
      </w:r>
      <w:r w:rsidR="007C0282" w:rsidRPr="002005DA">
        <w:rPr>
          <w:u w:val="single"/>
        </w:rPr>
        <w:t>en</w:t>
      </w:r>
      <w:r w:rsidR="00E1183E">
        <w:rPr>
          <w:u w:val="single"/>
        </w:rPr>
        <w:t>ied</w:t>
      </w:r>
      <w:r w:rsidRPr="002005DA">
        <w:t>, 602 A.2d 863 (1992).</w:t>
      </w:r>
    </w:p>
    <w:p w:rsidR="00B82501" w:rsidRPr="002005DA" w:rsidRDefault="00B82501" w:rsidP="00811383">
      <w:pPr>
        <w:pStyle w:val="ParaTab1"/>
        <w:spacing w:line="360" w:lineRule="auto"/>
        <w:ind w:firstLine="0"/>
        <w:rPr>
          <w:rFonts w:ascii="Times New Roman" w:hAnsi="Times New Roman" w:cs="Times New Roman"/>
        </w:rPr>
      </w:pPr>
    </w:p>
    <w:p w:rsidR="00B82501" w:rsidRPr="002005DA" w:rsidRDefault="00B82501" w:rsidP="00811383">
      <w:pPr>
        <w:spacing w:line="360" w:lineRule="auto"/>
      </w:pPr>
      <w:r w:rsidRPr="002005DA">
        <w:tab/>
      </w:r>
      <w:r w:rsidRPr="002005DA">
        <w:tab/>
        <w:t>5.</w:t>
      </w:r>
      <w:r w:rsidRPr="002005DA">
        <w:tab/>
      </w:r>
      <w:r w:rsidR="00200E0B" w:rsidRPr="002005DA">
        <w:t>Complainant</w:t>
      </w:r>
      <w:r w:rsidRPr="002005DA">
        <w:t xml:space="preserve"> has failed to establish that the utility violated the Public Utility Code or a regulation or Order of the Commission in requiring payment from Complainant for the ser</w:t>
      </w:r>
      <w:r w:rsidR="00A77CD5">
        <w:t>vices that it rendered.  66 Pa.</w:t>
      </w:r>
      <w:r w:rsidRPr="002005DA">
        <w:t>C.S. §</w:t>
      </w:r>
      <w:r w:rsidR="00FB2C94" w:rsidRPr="002005DA">
        <w:t xml:space="preserve"> </w:t>
      </w:r>
      <w:r w:rsidRPr="002005DA">
        <w:t>701.</w:t>
      </w:r>
    </w:p>
    <w:p w:rsidR="00B82501" w:rsidRPr="002005DA" w:rsidRDefault="00B82501" w:rsidP="00811383">
      <w:pPr>
        <w:spacing w:line="360" w:lineRule="auto"/>
      </w:pPr>
    </w:p>
    <w:p w:rsidR="00B82501" w:rsidRPr="002005DA" w:rsidRDefault="00B82501" w:rsidP="00811383">
      <w:pPr>
        <w:spacing w:line="360" w:lineRule="auto"/>
      </w:pPr>
      <w:r w:rsidRPr="002005DA">
        <w:tab/>
      </w:r>
      <w:r w:rsidRPr="002005DA">
        <w:tab/>
        <w:t>6.</w:t>
      </w:r>
      <w:r w:rsidRPr="002005DA">
        <w:tab/>
        <w:t xml:space="preserve">A public utility is entitled to full payment for service provided to customers and all customers are obligated to pay for utility service provided to them.  </w:t>
      </w:r>
      <w:r w:rsidRPr="002005DA">
        <w:rPr>
          <w:u w:val="single"/>
        </w:rPr>
        <w:t>Kea v. Peoples Natural Gas Co.</w:t>
      </w:r>
      <w:r w:rsidRPr="002005DA">
        <w:t>, 60 P</w:t>
      </w:r>
      <w:r w:rsidR="00E1183E">
        <w:t>a.</w:t>
      </w:r>
      <w:r w:rsidRPr="002005DA">
        <w:t xml:space="preserve"> PUC 215 (1985); </w:t>
      </w:r>
      <w:r w:rsidRPr="002005DA">
        <w:rPr>
          <w:u w:val="single"/>
        </w:rPr>
        <w:t>Scaccia v. West Penn Power Co.</w:t>
      </w:r>
      <w:r w:rsidRPr="002005DA">
        <w:t>, 55 P</w:t>
      </w:r>
      <w:r w:rsidR="00FB2C94" w:rsidRPr="002005DA">
        <w:t>a.</w:t>
      </w:r>
      <w:r w:rsidRPr="002005DA">
        <w:t xml:space="preserve"> PUC 637 (1982).</w:t>
      </w:r>
    </w:p>
    <w:p w:rsidR="00B82501" w:rsidRPr="002005DA" w:rsidRDefault="00B82501" w:rsidP="00811383">
      <w:pPr>
        <w:spacing w:line="360" w:lineRule="auto"/>
      </w:pPr>
    </w:p>
    <w:p w:rsidR="00B82501" w:rsidRPr="002005DA" w:rsidRDefault="00B82501" w:rsidP="00811383">
      <w:pPr>
        <w:pStyle w:val="ParaTab1"/>
        <w:spacing w:line="360" w:lineRule="auto"/>
        <w:ind w:firstLine="0"/>
        <w:rPr>
          <w:rFonts w:ascii="Times New Roman" w:hAnsi="Times New Roman" w:cs="Times New Roman"/>
        </w:rPr>
      </w:pPr>
      <w:r w:rsidRPr="002005DA">
        <w:rPr>
          <w:rFonts w:ascii="Times New Roman" w:hAnsi="Times New Roman" w:cs="Times New Roman"/>
        </w:rPr>
        <w:tab/>
      </w:r>
      <w:r w:rsidRPr="002005DA">
        <w:rPr>
          <w:rFonts w:ascii="Times New Roman" w:hAnsi="Times New Roman" w:cs="Times New Roman"/>
        </w:rPr>
        <w:tab/>
        <w:t>7.</w:t>
      </w:r>
      <w:r w:rsidRPr="002005DA">
        <w:rPr>
          <w:rFonts w:ascii="Times New Roman" w:hAnsi="Times New Roman" w:cs="Times New Roman"/>
        </w:rPr>
        <w:tab/>
      </w:r>
      <w:r w:rsidR="00200E0B" w:rsidRPr="002005DA">
        <w:rPr>
          <w:rFonts w:ascii="Times New Roman" w:hAnsi="Times New Roman" w:cs="Times New Roman"/>
        </w:rPr>
        <w:t>Complainant</w:t>
      </w:r>
      <w:r w:rsidRPr="002005DA">
        <w:rPr>
          <w:rFonts w:ascii="Times New Roman" w:hAnsi="Times New Roman" w:cs="Times New Roman"/>
        </w:rPr>
        <w:t xml:space="preserve"> failed to establish his entitlement to another payment ag</w:t>
      </w:r>
      <w:r w:rsidR="001E4B50">
        <w:rPr>
          <w:rFonts w:ascii="Times New Roman" w:hAnsi="Times New Roman" w:cs="Times New Roman"/>
        </w:rPr>
        <w:t>reement on his balance.  66 Pa.</w:t>
      </w:r>
      <w:r w:rsidRPr="002005DA">
        <w:rPr>
          <w:rFonts w:ascii="Times New Roman" w:hAnsi="Times New Roman" w:cs="Times New Roman"/>
        </w:rPr>
        <w:t>C.S. §§</w:t>
      </w:r>
      <w:r w:rsidR="001E4B50">
        <w:rPr>
          <w:rFonts w:ascii="Times New Roman" w:hAnsi="Times New Roman" w:cs="Times New Roman"/>
        </w:rPr>
        <w:t xml:space="preserve"> </w:t>
      </w:r>
      <w:r w:rsidRPr="002005DA">
        <w:rPr>
          <w:rFonts w:ascii="Times New Roman" w:hAnsi="Times New Roman" w:cs="Times New Roman"/>
        </w:rPr>
        <w:t>1405(d) and (e).</w:t>
      </w:r>
    </w:p>
    <w:p w:rsidR="00B82501" w:rsidRPr="002005DA" w:rsidRDefault="00B82501" w:rsidP="001E4B50">
      <w:pPr>
        <w:pStyle w:val="ParaTab1"/>
        <w:spacing w:line="360" w:lineRule="auto"/>
        <w:ind w:firstLine="0"/>
        <w:rPr>
          <w:rFonts w:ascii="Times New Roman" w:hAnsi="Times New Roman" w:cs="Times New Roman"/>
        </w:rPr>
      </w:pPr>
    </w:p>
    <w:p w:rsidR="00B82501" w:rsidRPr="002005DA" w:rsidRDefault="00B82501" w:rsidP="00811383">
      <w:pPr>
        <w:pStyle w:val="ParaTab1"/>
        <w:spacing w:line="360" w:lineRule="auto"/>
        <w:ind w:firstLine="0"/>
        <w:rPr>
          <w:rFonts w:ascii="Times New Roman" w:hAnsi="Times New Roman" w:cs="Times New Roman"/>
        </w:rPr>
      </w:pPr>
      <w:r w:rsidRPr="002005DA">
        <w:rPr>
          <w:rFonts w:ascii="Times New Roman" w:hAnsi="Times New Roman" w:cs="Times New Roman"/>
        </w:rPr>
        <w:tab/>
      </w:r>
      <w:r w:rsidRPr="002005DA">
        <w:rPr>
          <w:rFonts w:ascii="Times New Roman" w:hAnsi="Times New Roman" w:cs="Times New Roman"/>
        </w:rPr>
        <w:tab/>
        <w:t>8.</w:t>
      </w:r>
      <w:r w:rsidRPr="002005DA">
        <w:rPr>
          <w:rFonts w:ascii="Times New Roman" w:hAnsi="Times New Roman" w:cs="Times New Roman"/>
        </w:rPr>
        <w:tab/>
        <w:t xml:space="preserve">The Commonwealth Court found </w:t>
      </w:r>
      <w:r w:rsidR="00193F86" w:rsidRPr="002005DA">
        <w:rPr>
          <w:rFonts w:ascii="Times New Roman" w:hAnsi="Times New Roman" w:cs="Times New Roman"/>
        </w:rPr>
        <w:t>that Complainant’s</w:t>
      </w:r>
      <w:r w:rsidRPr="002005DA">
        <w:rPr>
          <w:rFonts w:ascii="Times New Roman" w:hAnsi="Times New Roman" w:cs="Times New Roman"/>
        </w:rPr>
        <w:t xml:space="preserve"> appeal of the Final Order in </w:t>
      </w:r>
      <w:r w:rsidR="0099065E" w:rsidRPr="002005DA">
        <w:rPr>
          <w:rFonts w:ascii="Times New Roman" w:hAnsi="Times New Roman" w:cs="Times New Roman"/>
        </w:rPr>
        <w:t>Complaint 5</w:t>
      </w:r>
      <w:r w:rsidRPr="002005DA">
        <w:rPr>
          <w:rFonts w:ascii="Times New Roman" w:hAnsi="Times New Roman" w:cs="Times New Roman"/>
        </w:rPr>
        <w:t xml:space="preserve"> was “frivolous,” with “no basis in law or fact.”  </w:t>
      </w:r>
      <w:r w:rsidRPr="002005DA">
        <w:rPr>
          <w:rFonts w:ascii="Times New Roman" w:hAnsi="Times New Roman" w:cs="Times New Roman"/>
          <w:u w:val="single"/>
        </w:rPr>
        <w:t>Mazza v. Pennsylvania Pub. Util. Comm’n</w:t>
      </w:r>
      <w:r w:rsidRPr="002005DA">
        <w:rPr>
          <w:rFonts w:ascii="Times New Roman" w:hAnsi="Times New Roman" w:cs="Times New Roman"/>
          <w:i/>
        </w:rPr>
        <w:t>,</w:t>
      </w:r>
      <w:r w:rsidRPr="002005DA">
        <w:rPr>
          <w:rFonts w:ascii="Times New Roman" w:hAnsi="Times New Roman" w:cs="Times New Roman"/>
        </w:rPr>
        <w:t xml:space="preserve"> No. 1418 C.D. 2012 (2013).</w:t>
      </w:r>
    </w:p>
    <w:p w:rsidR="00B82501" w:rsidRPr="002005DA" w:rsidRDefault="00B82501" w:rsidP="001E4B50">
      <w:pPr>
        <w:spacing w:line="360" w:lineRule="auto"/>
      </w:pPr>
    </w:p>
    <w:p w:rsidR="00B82501" w:rsidRPr="002005DA" w:rsidRDefault="00B82501" w:rsidP="00811383">
      <w:pPr>
        <w:numPr>
          <w:ilvl w:val="0"/>
          <w:numId w:val="2"/>
        </w:numPr>
        <w:tabs>
          <w:tab w:val="clear" w:pos="2520"/>
          <w:tab w:val="num" w:pos="2160"/>
        </w:tabs>
        <w:suppressAutoHyphens/>
        <w:spacing w:line="360" w:lineRule="auto"/>
        <w:ind w:left="0" w:firstLine="1440"/>
      </w:pPr>
      <w:r w:rsidRPr="002005DA">
        <w:t xml:space="preserve">Assertions, personal opinions or perceptions do not constitute evidence.  </w:t>
      </w:r>
      <w:r w:rsidRPr="002005DA">
        <w:rPr>
          <w:u w:val="single"/>
        </w:rPr>
        <w:t>Pennsylvania Bureau of Corrections v. City of Pittsburgh</w:t>
      </w:r>
      <w:r w:rsidRPr="002005DA">
        <w:t>, 532 A.2d 12 (Pa. 1987).</w:t>
      </w:r>
    </w:p>
    <w:p w:rsidR="00B82501" w:rsidRPr="002005DA" w:rsidRDefault="00B82501" w:rsidP="001E4B50">
      <w:pPr>
        <w:spacing w:line="360" w:lineRule="auto"/>
      </w:pPr>
    </w:p>
    <w:p w:rsidR="00B82501" w:rsidRPr="002005DA" w:rsidRDefault="00B82501" w:rsidP="00811383">
      <w:pPr>
        <w:numPr>
          <w:ilvl w:val="0"/>
          <w:numId w:val="2"/>
        </w:numPr>
        <w:tabs>
          <w:tab w:val="clear" w:pos="2520"/>
          <w:tab w:val="num" w:pos="2160"/>
        </w:tabs>
        <w:suppressAutoHyphens/>
        <w:spacing w:line="360" w:lineRule="auto"/>
        <w:ind w:left="0" w:firstLine="1440"/>
      </w:pPr>
      <w:r w:rsidRPr="002005DA">
        <w:t>Chapter 56 imposes an obligation on PECO to use the tools of Chapter 56 to ensure that people who can pay their bills, do in fact, pay their bills so that other customers’ rates are not increased to compensat</w:t>
      </w:r>
      <w:r w:rsidR="001E4B50">
        <w:t>e for those not paying.  52 Pa.</w:t>
      </w:r>
      <w:r w:rsidRPr="002005DA">
        <w:t>Code § 56.1.</w:t>
      </w:r>
    </w:p>
    <w:p w:rsidR="00B82501" w:rsidRPr="002005DA" w:rsidRDefault="00B82501" w:rsidP="00811383">
      <w:pPr>
        <w:spacing w:line="360" w:lineRule="auto"/>
      </w:pPr>
    </w:p>
    <w:p w:rsidR="00B82501" w:rsidRPr="002005DA" w:rsidRDefault="00B82501" w:rsidP="00811383">
      <w:pPr>
        <w:numPr>
          <w:ilvl w:val="0"/>
          <w:numId w:val="2"/>
        </w:numPr>
        <w:tabs>
          <w:tab w:val="clear" w:pos="2520"/>
          <w:tab w:val="num" w:pos="2160"/>
        </w:tabs>
        <w:suppressAutoHyphens/>
        <w:spacing w:line="360" w:lineRule="auto"/>
        <w:ind w:left="0" w:firstLine="1440"/>
      </w:pPr>
      <w:r w:rsidRPr="002005DA">
        <w:t>An “adjudication” is defined as any final order, decree, decision, determination or ruling by the Commission affecting personal or property rights, privileges, immunities, duties, liabilities or obligations of any or all of the parties to the proceeding in which the adjudication is made.  2 P.S. § 101.</w:t>
      </w:r>
    </w:p>
    <w:p w:rsidR="00B82501" w:rsidRPr="002005DA" w:rsidRDefault="00B82501" w:rsidP="00811383">
      <w:pPr>
        <w:spacing w:line="360" w:lineRule="auto"/>
      </w:pPr>
    </w:p>
    <w:p w:rsidR="00B82501" w:rsidRPr="002005DA" w:rsidRDefault="00B82501" w:rsidP="00811383">
      <w:pPr>
        <w:spacing w:line="360" w:lineRule="auto"/>
        <w:ind w:firstLine="1440"/>
      </w:pPr>
      <w:r w:rsidRPr="002005DA">
        <w:t>12.</w:t>
      </w:r>
      <w:r w:rsidRPr="002005DA">
        <w:tab/>
        <w:t xml:space="preserve">A Final Order is defined as one that ends litigation, puts litigants out of court or precludes a party from presenting the merits of his claim.  </w:t>
      </w:r>
      <w:r w:rsidRPr="002005DA">
        <w:rPr>
          <w:u w:val="single"/>
        </w:rPr>
        <w:t>Pittsburgh Bd. of Pub. Educ. v. Pa. Human Rels. Comm’n</w:t>
      </w:r>
      <w:r w:rsidRPr="002005DA">
        <w:t>, 820 A. 2d 838 (Pa. Com</w:t>
      </w:r>
      <w:r w:rsidR="00FB2C94" w:rsidRPr="002005DA">
        <w:t>m</w:t>
      </w:r>
      <w:r w:rsidR="00236DEB">
        <w:t>w. 2003).</w:t>
      </w:r>
    </w:p>
    <w:p w:rsidR="00B82501" w:rsidRPr="002005DA" w:rsidRDefault="00B82501" w:rsidP="00236DEB">
      <w:pPr>
        <w:spacing w:line="360" w:lineRule="auto"/>
        <w:ind w:firstLine="1440"/>
      </w:pPr>
    </w:p>
    <w:p w:rsidR="00B82501" w:rsidRPr="002005DA" w:rsidRDefault="00B82501" w:rsidP="00811383">
      <w:pPr>
        <w:numPr>
          <w:ilvl w:val="0"/>
          <w:numId w:val="3"/>
        </w:numPr>
        <w:tabs>
          <w:tab w:val="clear" w:pos="1800"/>
          <w:tab w:val="num" w:pos="0"/>
        </w:tabs>
        <w:suppressAutoHyphens/>
        <w:spacing w:line="360" w:lineRule="auto"/>
        <w:ind w:left="0" w:firstLine="1440"/>
      </w:pPr>
      <w:r w:rsidRPr="002005DA">
        <w:t>The Commonwealth Court has exclusive jurisdiction of appeals from the final or</w:t>
      </w:r>
      <w:r w:rsidR="00236DEB">
        <w:t>ders of the Commission.  42 Pa.</w:t>
      </w:r>
      <w:r w:rsidRPr="002005DA">
        <w:t>C.S. § 763(a</w:t>
      </w:r>
      <w:r w:rsidR="0099065E" w:rsidRPr="002005DA">
        <w:t>) (</w:t>
      </w:r>
      <w:r w:rsidR="00236DEB">
        <w:t>1).</w:t>
      </w:r>
    </w:p>
    <w:p w:rsidR="00B82501" w:rsidRPr="002005DA" w:rsidRDefault="00B82501" w:rsidP="00811383">
      <w:pPr>
        <w:spacing w:line="360" w:lineRule="auto"/>
      </w:pPr>
    </w:p>
    <w:p w:rsidR="00B82501" w:rsidRPr="002005DA" w:rsidRDefault="00B82501" w:rsidP="00811383">
      <w:pPr>
        <w:numPr>
          <w:ilvl w:val="0"/>
          <w:numId w:val="3"/>
        </w:numPr>
        <w:tabs>
          <w:tab w:val="clear" w:pos="1800"/>
          <w:tab w:val="num" w:pos="2160"/>
        </w:tabs>
        <w:suppressAutoHyphens/>
        <w:spacing w:line="360" w:lineRule="auto"/>
        <w:ind w:left="0" w:firstLine="1440"/>
      </w:pPr>
      <w:r w:rsidRPr="002005DA">
        <w:t>The appeal to the Commonwealth Court is one that may be taken as of right from the Commission and the order on appeal must be a f</w:t>
      </w:r>
      <w:r w:rsidR="0015757C">
        <w:t>inal order.  Pa. R.A.P. § 341.</w:t>
      </w:r>
    </w:p>
    <w:p w:rsidR="00FB2C94" w:rsidRPr="002005DA" w:rsidRDefault="00FB2C94" w:rsidP="00FB2C94">
      <w:pPr>
        <w:suppressAutoHyphens/>
        <w:spacing w:line="360" w:lineRule="auto"/>
        <w:ind w:left="1440"/>
      </w:pPr>
    </w:p>
    <w:p w:rsidR="007C0282" w:rsidRPr="002005DA" w:rsidRDefault="007C0282" w:rsidP="0015757C">
      <w:pPr>
        <w:numPr>
          <w:ilvl w:val="0"/>
          <w:numId w:val="3"/>
        </w:numPr>
        <w:tabs>
          <w:tab w:val="clear" w:pos="1800"/>
          <w:tab w:val="num" w:pos="0"/>
        </w:tabs>
        <w:spacing w:line="360" w:lineRule="auto"/>
        <w:ind w:left="0" w:firstLine="1440"/>
      </w:pPr>
      <w:r w:rsidRPr="002005DA">
        <w:t xml:space="preserve">Generally, after the review of a quasi-judicial order is sought, the governmental agency may no longer proceed in </w:t>
      </w:r>
      <w:r w:rsidR="008574A3">
        <w:t>the matter.  42 Pa.Code § 1702.</w:t>
      </w:r>
    </w:p>
    <w:p w:rsidR="007C0282" w:rsidRPr="002005DA" w:rsidRDefault="007C0282" w:rsidP="00FB2C94">
      <w:pPr>
        <w:spacing w:line="360" w:lineRule="auto"/>
        <w:ind w:left="1800"/>
      </w:pPr>
    </w:p>
    <w:p w:rsidR="007C0282" w:rsidRPr="002005DA" w:rsidRDefault="007C0282" w:rsidP="00FF3C29">
      <w:pPr>
        <w:numPr>
          <w:ilvl w:val="0"/>
          <w:numId w:val="3"/>
        </w:numPr>
        <w:tabs>
          <w:tab w:val="clear" w:pos="1800"/>
          <w:tab w:val="num" w:pos="0"/>
        </w:tabs>
        <w:spacing w:line="360" w:lineRule="auto"/>
        <w:ind w:left="0" w:firstLine="1440"/>
      </w:pPr>
      <w:r w:rsidRPr="002005DA">
        <w:t>There is no automatic stay or supersedeas injunction of a Commissi</w:t>
      </w:r>
      <w:r w:rsidR="00C77734">
        <w:t>on’s final order in this case.</w:t>
      </w:r>
    </w:p>
    <w:p w:rsidR="00B82501" w:rsidRPr="002005DA" w:rsidRDefault="00B82501" w:rsidP="00716419">
      <w:pPr>
        <w:spacing w:line="360" w:lineRule="auto"/>
      </w:pPr>
    </w:p>
    <w:p w:rsidR="00B82501" w:rsidRPr="002005DA" w:rsidRDefault="00B82501" w:rsidP="00811383">
      <w:pPr>
        <w:numPr>
          <w:ilvl w:val="0"/>
          <w:numId w:val="3"/>
        </w:numPr>
        <w:tabs>
          <w:tab w:val="clear" w:pos="1800"/>
          <w:tab w:val="num" w:pos="2160"/>
        </w:tabs>
        <w:suppressAutoHyphens/>
        <w:spacing w:line="360" w:lineRule="auto"/>
        <w:ind w:left="0" w:firstLine="1440"/>
      </w:pPr>
      <w:r w:rsidRPr="002005DA">
        <w:t xml:space="preserve">There is ample Commission precedent to support the preclusion of a party from filing further informal or formal complaints when the party has been an abuser of the system.  </w:t>
      </w:r>
      <w:r w:rsidRPr="002005DA">
        <w:rPr>
          <w:u w:val="single"/>
        </w:rPr>
        <w:t>Seidenstricker v. Metropolitan Edison Co.,</w:t>
      </w:r>
      <w:r w:rsidRPr="002005DA">
        <w:t xml:space="preserve"> Docket No. F-2008-2019388, Commission Final Order entered July 28, 2009.  See also, </w:t>
      </w:r>
      <w:r w:rsidRPr="002005DA">
        <w:rPr>
          <w:u w:val="single"/>
        </w:rPr>
        <w:t>Thomas v. The Peoples Natural Gas Co</w:t>
      </w:r>
      <w:r w:rsidR="0099065E" w:rsidRPr="002005DA">
        <w:rPr>
          <w:i/>
        </w:rPr>
        <w:t>.</w:t>
      </w:r>
      <w:r w:rsidRPr="002005DA">
        <w:t xml:space="preserve"> Docket No. C-2009-2102194, Commission Opinion and Order entered June 17, 2010; </w:t>
      </w:r>
      <w:r w:rsidRPr="002005DA">
        <w:rPr>
          <w:u w:val="single"/>
        </w:rPr>
        <w:t>Argento’s Pizza v. Philadelphia Gas Works</w:t>
      </w:r>
      <w:r w:rsidRPr="002005DA">
        <w:t>, Docket Nos. C-2009-2138055 and C-2010-2167822, Commission Final</w:t>
      </w:r>
      <w:r w:rsidR="00716419">
        <w:t xml:space="preserve"> Order entered October 1, 2010.</w:t>
      </w:r>
    </w:p>
    <w:p w:rsidR="007C0282" w:rsidRPr="002005DA" w:rsidRDefault="007C0282" w:rsidP="00FB2C94">
      <w:pPr>
        <w:suppressAutoHyphens/>
        <w:spacing w:line="360" w:lineRule="auto"/>
        <w:ind w:left="1440"/>
      </w:pPr>
    </w:p>
    <w:p w:rsidR="00074396" w:rsidRPr="002005DA" w:rsidRDefault="00074396" w:rsidP="00253C88">
      <w:pPr>
        <w:tabs>
          <w:tab w:val="left" w:pos="0"/>
        </w:tabs>
        <w:suppressAutoHyphens/>
        <w:spacing w:line="360" w:lineRule="auto"/>
        <w:ind w:firstLine="1440"/>
      </w:pPr>
      <w:r w:rsidRPr="002005DA">
        <w:t>18.</w:t>
      </w:r>
      <w:r w:rsidRPr="002005DA">
        <w:tab/>
        <w:t>Complainant has abused the administrative due process by filing multiple similar complaints in an attempt to avoid termination and payment for services.</w:t>
      </w:r>
    </w:p>
    <w:p w:rsidR="00B82501" w:rsidRPr="002005DA" w:rsidRDefault="00B82501" w:rsidP="00124EB5">
      <w:pPr>
        <w:spacing w:line="360" w:lineRule="auto"/>
        <w:rPr>
          <w:b/>
          <w:u w:val="single"/>
        </w:rPr>
      </w:pPr>
    </w:p>
    <w:p w:rsidR="00950A06" w:rsidRDefault="00950A06">
      <w:pPr>
        <w:rPr>
          <w:u w:val="single"/>
        </w:rPr>
      </w:pPr>
      <w:r>
        <w:rPr>
          <w:u w:val="single"/>
        </w:rPr>
        <w:br w:type="page"/>
      </w:r>
    </w:p>
    <w:p w:rsidR="007C0282" w:rsidRPr="002005DA" w:rsidRDefault="007C0282" w:rsidP="007C0282">
      <w:pPr>
        <w:spacing w:line="360" w:lineRule="auto"/>
        <w:jc w:val="center"/>
        <w:outlineLvl w:val="0"/>
        <w:rPr>
          <w:u w:val="single"/>
        </w:rPr>
      </w:pPr>
      <w:r w:rsidRPr="002005DA">
        <w:rPr>
          <w:u w:val="single"/>
        </w:rPr>
        <w:t>ORDER</w:t>
      </w:r>
    </w:p>
    <w:p w:rsidR="007C0282" w:rsidRDefault="007C0282" w:rsidP="00235329">
      <w:pPr>
        <w:spacing w:line="360" w:lineRule="auto"/>
      </w:pPr>
    </w:p>
    <w:p w:rsidR="00235329" w:rsidRPr="002005DA" w:rsidRDefault="00235329" w:rsidP="00235329">
      <w:pPr>
        <w:spacing w:line="360" w:lineRule="auto"/>
      </w:pPr>
    </w:p>
    <w:p w:rsidR="00C21E80" w:rsidRPr="002005DA" w:rsidRDefault="007C0282" w:rsidP="00193F86">
      <w:pPr>
        <w:spacing w:line="360" w:lineRule="auto"/>
        <w:rPr>
          <w:spacing w:val="-3"/>
        </w:rPr>
      </w:pPr>
      <w:r w:rsidRPr="002005DA">
        <w:tab/>
      </w:r>
      <w:r w:rsidR="00706214" w:rsidRPr="002005DA">
        <w:rPr>
          <w:spacing w:val="-3"/>
        </w:rPr>
        <w:tab/>
      </w:r>
      <w:r w:rsidR="00C21E80" w:rsidRPr="002005DA">
        <w:rPr>
          <w:spacing w:val="-3"/>
        </w:rPr>
        <w:t>THEREFORE,</w:t>
      </w:r>
    </w:p>
    <w:p w:rsidR="00C21E80" w:rsidRPr="002005DA" w:rsidRDefault="00C21E80" w:rsidP="00235329">
      <w:pPr>
        <w:tabs>
          <w:tab w:val="left" w:pos="-720"/>
        </w:tabs>
        <w:suppressAutoHyphens/>
        <w:spacing w:line="360" w:lineRule="auto"/>
        <w:rPr>
          <w:spacing w:val="-3"/>
        </w:rPr>
      </w:pPr>
    </w:p>
    <w:p w:rsidR="00C21E80" w:rsidRPr="002005DA" w:rsidRDefault="00C21E80" w:rsidP="00124EB5">
      <w:pPr>
        <w:tabs>
          <w:tab w:val="left" w:pos="-720"/>
        </w:tabs>
        <w:suppressAutoHyphens/>
        <w:spacing w:line="360" w:lineRule="auto"/>
        <w:rPr>
          <w:spacing w:val="-3"/>
        </w:rPr>
      </w:pPr>
      <w:r w:rsidRPr="002005DA">
        <w:rPr>
          <w:spacing w:val="-3"/>
        </w:rPr>
        <w:tab/>
      </w:r>
      <w:r w:rsidRPr="002005DA">
        <w:rPr>
          <w:spacing w:val="-3"/>
        </w:rPr>
        <w:tab/>
        <w:t>IT IS ORDERED:</w:t>
      </w:r>
    </w:p>
    <w:p w:rsidR="00C21E80" w:rsidRPr="002005DA" w:rsidRDefault="00C21E80" w:rsidP="00235329">
      <w:pPr>
        <w:tabs>
          <w:tab w:val="left" w:pos="-720"/>
        </w:tabs>
        <w:suppressAutoHyphens/>
        <w:spacing w:line="360" w:lineRule="auto"/>
        <w:rPr>
          <w:spacing w:val="-3"/>
        </w:rPr>
      </w:pPr>
    </w:p>
    <w:p w:rsidR="009D34E0" w:rsidRPr="002005DA" w:rsidRDefault="00C21E80" w:rsidP="009D34E0">
      <w:pPr>
        <w:spacing w:line="360" w:lineRule="auto"/>
      </w:pPr>
      <w:r w:rsidRPr="002005DA">
        <w:rPr>
          <w:spacing w:val="-3"/>
        </w:rPr>
        <w:tab/>
      </w:r>
      <w:r w:rsidRPr="002005DA">
        <w:rPr>
          <w:spacing w:val="-3"/>
        </w:rPr>
        <w:tab/>
        <w:t>1.</w:t>
      </w:r>
      <w:r w:rsidRPr="002005DA">
        <w:rPr>
          <w:spacing w:val="-3"/>
        </w:rPr>
        <w:tab/>
      </w:r>
      <w:r w:rsidR="009D34E0" w:rsidRPr="002005DA">
        <w:t>That the Complaint of Mark Mazza against PECO Energy Company at Docket No. C-2012-2318472 is denied and dismissed with prejudice.</w:t>
      </w:r>
    </w:p>
    <w:p w:rsidR="00193F86" w:rsidRPr="002005DA" w:rsidRDefault="00193F86" w:rsidP="00235329">
      <w:pPr>
        <w:spacing w:line="360" w:lineRule="auto"/>
      </w:pPr>
      <w:r w:rsidRPr="002005DA">
        <w:tab/>
      </w:r>
      <w:r w:rsidRPr="002005DA">
        <w:tab/>
      </w:r>
    </w:p>
    <w:p w:rsidR="00193F86" w:rsidRPr="002005DA" w:rsidRDefault="00193F86" w:rsidP="00193F86">
      <w:pPr>
        <w:spacing w:line="360" w:lineRule="auto"/>
        <w:ind w:firstLine="1440"/>
      </w:pPr>
      <w:r w:rsidRPr="002005DA">
        <w:t>2.</w:t>
      </w:r>
      <w:r w:rsidRPr="002005DA">
        <w:tab/>
        <w:t>That Mark Mazza be, and hereby is, precluded from filing further complaints with the Pennsylvania Public Utility Commission, whether of an informal or formal nature, regarding the arrearages on Account Number 72730-01005 for electric service rendered by PECO Energy Company regarding the service address of 1271 Farm Rd., Berwyn, PA 19312, until such time as the current outstanding arrearage of $9,742.85 is paid in full</w:t>
      </w:r>
      <w:r w:rsidR="004D134F" w:rsidRPr="002005DA">
        <w:t>, and that, further, the filing of any complaint pertaining to the arrearages which are the subject of this proceeding shall be dismissed without further proceedings</w:t>
      </w:r>
      <w:r w:rsidRPr="002005DA">
        <w:t>.</w:t>
      </w:r>
    </w:p>
    <w:p w:rsidR="00193F86" w:rsidRPr="002005DA" w:rsidRDefault="00193F86" w:rsidP="00193F86">
      <w:pPr>
        <w:spacing w:line="360" w:lineRule="auto"/>
      </w:pPr>
    </w:p>
    <w:p w:rsidR="004D134F" w:rsidRPr="002005DA" w:rsidRDefault="009D34E0" w:rsidP="009D34E0">
      <w:pPr>
        <w:spacing w:line="360" w:lineRule="auto"/>
      </w:pPr>
      <w:r w:rsidRPr="002005DA">
        <w:tab/>
      </w:r>
      <w:r w:rsidRPr="002005DA">
        <w:tab/>
        <w:t>3.</w:t>
      </w:r>
      <w:r w:rsidRPr="002005DA">
        <w:tab/>
      </w:r>
      <w:r w:rsidR="004D134F" w:rsidRPr="002005DA">
        <w:t>That the filing of any other pleading in this case, concerning the same subject matter be, and hereby is, deemed not to stay implementation of this Order.</w:t>
      </w:r>
    </w:p>
    <w:p w:rsidR="004D134F" w:rsidRPr="002005DA" w:rsidRDefault="004D134F" w:rsidP="009D34E0">
      <w:pPr>
        <w:spacing w:line="360" w:lineRule="auto"/>
      </w:pPr>
    </w:p>
    <w:p w:rsidR="004D134F" w:rsidRPr="002005DA" w:rsidRDefault="004D134F" w:rsidP="009D34E0">
      <w:pPr>
        <w:spacing w:line="360" w:lineRule="auto"/>
      </w:pPr>
      <w:r w:rsidRPr="002005DA">
        <w:tab/>
      </w:r>
      <w:r w:rsidRPr="002005DA">
        <w:tab/>
        <w:t>4.</w:t>
      </w:r>
      <w:r w:rsidRPr="002005DA">
        <w:tab/>
        <w:t>That the failure of Mark Mazza to pay all arrearages on his account identified in this proceeding be, and hereby is, deemed to be grounds for termination of service in accord with Chapters 56 and 64 of the Commission’s rules of administrative pr</w:t>
      </w:r>
      <w:r w:rsidR="00235329">
        <w:t>actice and procedure.</w:t>
      </w:r>
    </w:p>
    <w:p w:rsidR="004D134F" w:rsidRPr="002005DA" w:rsidRDefault="004D134F" w:rsidP="009D34E0">
      <w:pPr>
        <w:spacing w:line="360" w:lineRule="auto"/>
      </w:pPr>
    </w:p>
    <w:p w:rsidR="009D34E0" w:rsidRPr="002005DA" w:rsidRDefault="004D134F" w:rsidP="009D34E0">
      <w:pPr>
        <w:spacing w:line="360" w:lineRule="auto"/>
      </w:pPr>
      <w:r w:rsidRPr="002005DA">
        <w:tab/>
      </w:r>
      <w:r w:rsidRPr="002005DA">
        <w:tab/>
      </w:r>
      <w:r w:rsidR="00952363" w:rsidRPr="002005DA">
        <w:t>5</w:t>
      </w:r>
      <w:r w:rsidRPr="002005DA">
        <w:t>.</w:t>
      </w:r>
      <w:r w:rsidRPr="002005DA">
        <w:tab/>
      </w:r>
      <w:r w:rsidR="009D34E0" w:rsidRPr="002005DA">
        <w:t>That the case at Docket No. C-2012-2318472 be marked closed.</w:t>
      </w:r>
    </w:p>
    <w:p w:rsidR="009D34E0" w:rsidRPr="002005DA" w:rsidRDefault="009D34E0" w:rsidP="00886AA3">
      <w:pPr>
        <w:spacing w:line="360" w:lineRule="auto"/>
      </w:pPr>
    </w:p>
    <w:p w:rsidR="00706214" w:rsidRPr="002005DA" w:rsidRDefault="00706214" w:rsidP="00886AA3">
      <w:pPr>
        <w:tabs>
          <w:tab w:val="left" w:pos="-720"/>
        </w:tabs>
        <w:suppressAutoHyphens/>
        <w:spacing w:line="360" w:lineRule="auto"/>
        <w:rPr>
          <w:spacing w:val="-3"/>
        </w:rPr>
      </w:pPr>
    </w:p>
    <w:p w:rsidR="00C21E80" w:rsidRPr="00950A06" w:rsidRDefault="00C21E80" w:rsidP="00124EB5">
      <w:pPr>
        <w:tabs>
          <w:tab w:val="left" w:pos="-720"/>
        </w:tabs>
        <w:suppressAutoHyphens/>
        <w:rPr>
          <w:spacing w:val="-3"/>
          <w:u w:val="single"/>
        </w:rPr>
      </w:pPr>
      <w:r w:rsidRPr="002005DA">
        <w:rPr>
          <w:spacing w:val="-3"/>
        </w:rPr>
        <w:t>Date:</w:t>
      </w:r>
      <w:r w:rsidRPr="002005DA">
        <w:rPr>
          <w:spacing w:val="-3"/>
        </w:rPr>
        <w:tab/>
      </w:r>
      <w:r w:rsidR="00124EB5" w:rsidRPr="002005DA">
        <w:rPr>
          <w:spacing w:val="-3"/>
          <w:u w:val="single"/>
        </w:rPr>
        <w:t xml:space="preserve">December </w:t>
      </w:r>
      <w:r w:rsidR="00D06B79">
        <w:rPr>
          <w:spacing w:val="-3"/>
          <w:u w:val="single"/>
        </w:rPr>
        <w:t>27</w:t>
      </w:r>
      <w:r w:rsidR="005E5818" w:rsidRPr="002005DA">
        <w:rPr>
          <w:spacing w:val="-3"/>
          <w:u w:val="single"/>
        </w:rPr>
        <w:t>,</w:t>
      </w:r>
      <w:r w:rsidR="00E00F37" w:rsidRPr="002005DA">
        <w:rPr>
          <w:spacing w:val="-3"/>
          <w:u w:val="single"/>
        </w:rPr>
        <w:t xml:space="preserve"> 201</w:t>
      </w:r>
      <w:r w:rsidR="009813ED" w:rsidRPr="002005DA">
        <w:rPr>
          <w:spacing w:val="-3"/>
          <w:u w:val="single"/>
        </w:rPr>
        <w:t>3</w:t>
      </w:r>
      <w:r w:rsidRPr="002005DA">
        <w:rPr>
          <w:spacing w:val="-3"/>
        </w:rPr>
        <w:tab/>
      </w:r>
      <w:r w:rsidRPr="002005DA">
        <w:rPr>
          <w:spacing w:val="-3"/>
        </w:rPr>
        <w:tab/>
      </w:r>
      <w:r w:rsidR="00E00F37" w:rsidRPr="002005DA">
        <w:rPr>
          <w:spacing w:val="-3"/>
        </w:rPr>
        <w:tab/>
      </w:r>
      <w:r w:rsidR="00E00F37" w:rsidRPr="002005DA">
        <w:rPr>
          <w:spacing w:val="-3"/>
        </w:rPr>
        <w:tab/>
      </w:r>
      <w:r w:rsidR="00950A06">
        <w:rPr>
          <w:spacing w:val="-3"/>
          <w:u w:val="single"/>
        </w:rPr>
        <w:tab/>
        <w:t>/s/</w:t>
      </w:r>
      <w:r w:rsidR="00950A06">
        <w:rPr>
          <w:spacing w:val="-3"/>
          <w:u w:val="single"/>
        </w:rPr>
        <w:tab/>
      </w:r>
      <w:r w:rsidR="00950A06">
        <w:rPr>
          <w:spacing w:val="-3"/>
          <w:u w:val="single"/>
        </w:rPr>
        <w:tab/>
      </w:r>
      <w:r w:rsidR="00950A06">
        <w:rPr>
          <w:spacing w:val="-3"/>
          <w:u w:val="single"/>
        </w:rPr>
        <w:tab/>
      </w:r>
      <w:r w:rsidR="00950A06">
        <w:rPr>
          <w:spacing w:val="-3"/>
          <w:u w:val="single"/>
        </w:rPr>
        <w:tab/>
      </w:r>
    </w:p>
    <w:p w:rsidR="00C21E80" w:rsidRPr="002005DA" w:rsidRDefault="00C21E80" w:rsidP="00124EB5">
      <w:pPr>
        <w:pStyle w:val="ParaTab1"/>
        <w:ind w:firstLine="0"/>
        <w:rPr>
          <w:rFonts w:ascii="Times New Roman" w:hAnsi="Times New Roman" w:cs="Times New Roman"/>
          <w:spacing w:val="-3"/>
        </w:rPr>
      </w:pP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009813ED" w:rsidRPr="002005DA">
        <w:rPr>
          <w:rFonts w:ascii="Times New Roman" w:hAnsi="Times New Roman" w:cs="Times New Roman"/>
          <w:spacing w:val="-3"/>
        </w:rPr>
        <w:t>Elizabeth H. Barnes</w:t>
      </w:r>
    </w:p>
    <w:p w:rsidR="00725190" w:rsidRPr="002005DA" w:rsidRDefault="00C21E80" w:rsidP="00193F86">
      <w:pPr>
        <w:pStyle w:val="ParaTab1"/>
        <w:ind w:firstLine="0"/>
        <w:rPr>
          <w:rFonts w:ascii="Times New Roman" w:hAnsi="Times New Roman" w:cs="Times New Roman"/>
        </w:rPr>
      </w:pP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t>Administrative Law Judge</w:t>
      </w:r>
    </w:p>
    <w:sectPr w:rsidR="00725190" w:rsidRPr="002005DA" w:rsidSect="003917B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BC" w:rsidRDefault="00212DBC">
      <w:r>
        <w:separator/>
      </w:r>
    </w:p>
  </w:endnote>
  <w:endnote w:type="continuationSeparator" w:id="0">
    <w:p w:rsidR="00212DBC" w:rsidRDefault="0021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F" w:rsidRDefault="0085049F" w:rsidP="009F4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49F" w:rsidRDefault="00850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F" w:rsidRPr="002005DA" w:rsidRDefault="0085049F" w:rsidP="009F47B3">
    <w:pPr>
      <w:pStyle w:val="Footer"/>
      <w:framePr w:wrap="around" w:vAnchor="text" w:hAnchor="margin" w:xAlign="center" w:y="1"/>
      <w:rPr>
        <w:rStyle w:val="PageNumber"/>
        <w:sz w:val="20"/>
        <w:szCs w:val="20"/>
      </w:rPr>
    </w:pPr>
    <w:r w:rsidRPr="002005DA">
      <w:rPr>
        <w:rStyle w:val="PageNumber"/>
        <w:sz w:val="20"/>
        <w:szCs w:val="20"/>
      </w:rPr>
      <w:fldChar w:fldCharType="begin"/>
    </w:r>
    <w:r w:rsidRPr="002005DA">
      <w:rPr>
        <w:rStyle w:val="PageNumber"/>
        <w:sz w:val="20"/>
        <w:szCs w:val="20"/>
      </w:rPr>
      <w:instrText xml:space="preserve">PAGE  </w:instrText>
    </w:r>
    <w:r w:rsidRPr="002005DA">
      <w:rPr>
        <w:rStyle w:val="PageNumber"/>
        <w:sz w:val="20"/>
        <w:szCs w:val="20"/>
      </w:rPr>
      <w:fldChar w:fldCharType="separate"/>
    </w:r>
    <w:r w:rsidR="009A3FBE">
      <w:rPr>
        <w:rStyle w:val="PageNumber"/>
        <w:noProof/>
        <w:sz w:val="20"/>
        <w:szCs w:val="20"/>
      </w:rPr>
      <w:t>32</w:t>
    </w:r>
    <w:r w:rsidRPr="002005DA">
      <w:rPr>
        <w:rStyle w:val="PageNumber"/>
        <w:sz w:val="20"/>
        <w:szCs w:val="20"/>
      </w:rPr>
      <w:fldChar w:fldCharType="end"/>
    </w:r>
  </w:p>
  <w:p w:rsidR="0085049F" w:rsidRDefault="00850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BC" w:rsidRDefault="00212DBC">
      <w:r>
        <w:separator/>
      </w:r>
    </w:p>
  </w:footnote>
  <w:footnote w:type="continuationSeparator" w:id="0">
    <w:p w:rsidR="00212DBC" w:rsidRDefault="00212DBC">
      <w:r>
        <w:continuationSeparator/>
      </w:r>
    </w:p>
  </w:footnote>
  <w:footnote w:id="1">
    <w:p w:rsidR="00D4001B" w:rsidRPr="006604D6" w:rsidRDefault="00D4001B" w:rsidP="00D4001B">
      <w:pPr>
        <w:pStyle w:val="FootnoteText"/>
        <w:rPr>
          <w:rFonts w:ascii="Times New Roman" w:hAnsi="Times New Roman"/>
          <w:szCs w:val="22"/>
        </w:rPr>
      </w:pPr>
      <w:r>
        <w:rPr>
          <w:rStyle w:val="FootnoteReference"/>
        </w:rPr>
        <w:footnoteRef/>
      </w:r>
      <w:r>
        <w:t xml:space="preserve"> </w:t>
      </w:r>
      <w:r w:rsidR="0099065E" w:rsidRPr="006604D6">
        <w:rPr>
          <w:rFonts w:ascii="Times New Roman" w:hAnsi="Times New Roman"/>
          <w:szCs w:val="22"/>
        </w:rPr>
        <w:t>Complaints 2</w:t>
      </w:r>
      <w:r w:rsidRPr="006604D6">
        <w:rPr>
          <w:rFonts w:ascii="Times New Roman" w:hAnsi="Times New Roman"/>
          <w:szCs w:val="22"/>
        </w:rPr>
        <w:t xml:space="preserve"> </w:t>
      </w:r>
      <w:r w:rsidR="0099065E" w:rsidRPr="006604D6">
        <w:rPr>
          <w:rFonts w:ascii="Times New Roman" w:hAnsi="Times New Roman"/>
          <w:szCs w:val="22"/>
        </w:rPr>
        <w:t>and 3</w:t>
      </w:r>
      <w:r w:rsidRPr="006604D6">
        <w:rPr>
          <w:rFonts w:ascii="Times New Roman" w:hAnsi="Times New Roman"/>
          <w:szCs w:val="22"/>
        </w:rPr>
        <w:t xml:space="preserve"> were consolidated</w:t>
      </w:r>
      <w:r w:rsidR="006604D6">
        <w:rPr>
          <w:rFonts w:ascii="Times New Roman" w:hAnsi="Times New Roman"/>
          <w:szCs w:val="22"/>
        </w:rPr>
        <w:t xml:space="preserve"> at the Commission level</w:t>
      </w:r>
      <w:r w:rsidRPr="006604D6">
        <w:rPr>
          <w:rFonts w:ascii="Times New Roman" w:hAnsi="Times New Roman"/>
          <w:szCs w:val="22"/>
        </w:rPr>
        <w:t>.</w:t>
      </w:r>
    </w:p>
  </w:footnote>
  <w:footnote w:id="2">
    <w:p w:rsidR="003E3185" w:rsidRPr="003E3185" w:rsidRDefault="00D4001B" w:rsidP="00D4001B">
      <w:pPr>
        <w:pStyle w:val="FootnoteText"/>
        <w:rPr>
          <w:szCs w:val="22"/>
        </w:rPr>
      </w:pPr>
      <w:r w:rsidRPr="003E3185">
        <w:rPr>
          <w:rStyle w:val="FootnoteReference"/>
          <w:szCs w:val="22"/>
        </w:rPr>
        <w:footnoteRef/>
      </w:r>
      <w:r w:rsidRPr="003E3185">
        <w:rPr>
          <w:szCs w:val="22"/>
        </w:rPr>
        <w:t xml:space="preserve"> Complainant appealed the Commission’s Final Order regarding </w:t>
      </w:r>
      <w:r w:rsidR="0099065E" w:rsidRPr="003E3185">
        <w:rPr>
          <w:szCs w:val="22"/>
        </w:rPr>
        <w:t xml:space="preserve">Complaint </w:t>
      </w:r>
      <w:r w:rsidR="0099065E">
        <w:rPr>
          <w:szCs w:val="22"/>
        </w:rPr>
        <w:t>5</w:t>
      </w:r>
      <w:r w:rsidRPr="003E3185">
        <w:rPr>
          <w:szCs w:val="22"/>
        </w:rPr>
        <w:t xml:space="preserve"> to the Commonwealth Court on or about June 29, 2012.</w:t>
      </w:r>
      <w:r w:rsidR="003E3185">
        <w:rPr>
          <w:szCs w:val="22"/>
        </w:rPr>
        <w:t xml:space="preserve">  The Commonwealth Court and Pennsylvania Supreme Court denied his appeals.</w:t>
      </w:r>
    </w:p>
    <w:p w:rsidR="00D4001B" w:rsidRPr="003E3185" w:rsidRDefault="00D4001B" w:rsidP="00D4001B">
      <w:pPr>
        <w:pStyle w:val="FootnoteText"/>
        <w:rPr>
          <w:szCs w:val="22"/>
        </w:rPr>
      </w:pPr>
    </w:p>
  </w:footnote>
  <w:footnote w:id="3">
    <w:p w:rsidR="003E3185" w:rsidRPr="003E3185" w:rsidRDefault="003E3185" w:rsidP="003E3185">
      <w:pPr>
        <w:pStyle w:val="ParaTab1"/>
        <w:ind w:firstLine="0"/>
        <w:rPr>
          <w:rFonts w:ascii="Times New Roman" w:hAnsi="Times New Roman" w:cs="Times New Roman"/>
          <w:sz w:val="20"/>
        </w:rPr>
      </w:pPr>
      <w:r>
        <w:rPr>
          <w:rStyle w:val="FootnoteReference"/>
        </w:rPr>
        <w:footnoteRef/>
      </w:r>
      <w:r>
        <w:t xml:space="preserve"> </w:t>
      </w:r>
      <w:r w:rsidRPr="003E3185">
        <w:rPr>
          <w:rFonts w:ascii="Times New Roman" w:hAnsi="Times New Roman" w:cs="Times New Roman"/>
          <w:sz w:val="20"/>
        </w:rPr>
        <w:t>Case No. C-2013-2383618 was filed on September 6, 2013, and was assigned to ALJ Angela Jones.  Additionally, two more complaints were subsequently filed by Complainant at Docket Nos. C-2013-23</w:t>
      </w:r>
      <w:r w:rsidR="005554A9">
        <w:rPr>
          <w:rFonts w:ascii="Times New Roman" w:hAnsi="Times New Roman" w:cs="Times New Roman"/>
          <w:sz w:val="20"/>
        </w:rPr>
        <w:t>3</w:t>
      </w:r>
      <w:r w:rsidRPr="003E3185">
        <w:rPr>
          <w:rFonts w:ascii="Times New Roman" w:hAnsi="Times New Roman" w:cs="Times New Roman"/>
          <w:sz w:val="20"/>
        </w:rPr>
        <w:t>9225 (filed on October 29, 2013), and C-2013-2392536 (filed on November 14, 2013).  PECO filed a Motion to Consolidate these three dockets together in the interest of judicial efficiency on November 20, 2013.  This Motion is pending before ALJ Jones.</w:t>
      </w:r>
    </w:p>
    <w:p w:rsidR="003E3185" w:rsidRDefault="003E3185">
      <w:pPr>
        <w:pStyle w:val="FootnoteText"/>
      </w:pPr>
    </w:p>
  </w:footnote>
  <w:footnote w:id="4">
    <w:p w:rsidR="00B82501" w:rsidRPr="0019032A" w:rsidRDefault="00B82501" w:rsidP="00B82501">
      <w:pPr>
        <w:pStyle w:val="FootnoteText"/>
        <w:rPr>
          <w:sz w:val="22"/>
          <w:szCs w:val="22"/>
        </w:rPr>
      </w:pPr>
      <w:r>
        <w:rPr>
          <w:rStyle w:val="FootnoteReference"/>
        </w:rPr>
        <w:footnoteRef/>
      </w:r>
      <w:r>
        <w:t xml:space="preserve">  </w:t>
      </w:r>
      <w:r w:rsidRPr="0019032A">
        <w:rPr>
          <w:sz w:val="22"/>
          <w:szCs w:val="22"/>
        </w:rPr>
        <w:t>In fact, an appeal of a Commission</w:t>
      </w:r>
      <w:r>
        <w:rPr>
          <w:sz w:val="22"/>
          <w:szCs w:val="22"/>
        </w:rPr>
        <w:t xml:space="preserve"> Final Order </w:t>
      </w:r>
      <w:r w:rsidRPr="0019032A">
        <w:rPr>
          <w:sz w:val="22"/>
          <w:szCs w:val="22"/>
        </w:rPr>
        <w:t xml:space="preserve">to the </w:t>
      </w:r>
      <w:smartTag w:uri="urn:schemas-microsoft-com:office:smarttags" w:element="Street">
        <w:smartTag w:uri="urn:schemas-microsoft-com:office:smarttags" w:element="address">
          <w:r w:rsidRPr="0019032A">
            <w:rPr>
              <w:sz w:val="22"/>
              <w:szCs w:val="22"/>
            </w:rPr>
            <w:t>Commonwealth Court</w:t>
          </w:r>
        </w:smartTag>
      </w:smartTag>
      <w:r w:rsidRPr="0019032A">
        <w:rPr>
          <w:sz w:val="22"/>
          <w:szCs w:val="22"/>
        </w:rPr>
        <w:t xml:space="preserve"> is actually a dispute </w:t>
      </w:r>
      <w:r w:rsidR="00193F86" w:rsidRPr="0019032A">
        <w:rPr>
          <w:sz w:val="22"/>
          <w:szCs w:val="22"/>
        </w:rPr>
        <w:t xml:space="preserve">between </w:t>
      </w:r>
      <w:r w:rsidR="00193F86">
        <w:rPr>
          <w:sz w:val="22"/>
          <w:szCs w:val="22"/>
        </w:rPr>
        <w:t>Complainant</w:t>
      </w:r>
      <w:r w:rsidRPr="0019032A">
        <w:rPr>
          <w:sz w:val="22"/>
          <w:szCs w:val="22"/>
        </w:rPr>
        <w:t xml:space="preserve"> and the Commission, not a dispute </w:t>
      </w:r>
      <w:r w:rsidR="00193F86" w:rsidRPr="0019032A">
        <w:rPr>
          <w:sz w:val="22"/>
          <w:szCs w:val="22"/>
        </w:rPr>
        <w:t>between</w:t>
      </w:r>
      <w:r w:rsidR="00193F86">
        <w:rPr>
          <w:sz w:val="22"/>
          <w:szCs w:val="22"/>
        </w:rPr>
        <w:t xml:space="preserve"> Complainant</w:t>
      </w:r>
      <w:r>
        <w:rPr>
          <w:sz w:val="22"/>
          <w:szCs w:val="22"/>
        </w:rPr>
        <w:t xml:space="preserve"> and PECO.  This is why </w:t>
      </w:r>
      <w:r w:rsidRPr="0019032A">
        <w:rPr>
          <w:sz w:val="22"/>
          <w:szCs w:val="22"/>
        </w:rPr>
        <w:t xml:space="preserve">Mr. Mazza’s appeals are styled and captioned as “Mazza v. PUC.” </w:t>
      </w:r>
    </w:p>
    <w:p w:rsidR="00B82501" w:rsidRPr="0019032A" w:rsidRDefault="00B82501" w:rsidP="00B82501">
      <w:pPr>
        <w:pStyle w:val="FootnoteText"/>
        <w:rPr>
          <w:sz w:val="22"/>
          <w:szCs w:val="22"/>
        </w:rPr>
      </w:pPr>
    </w:p>
  </w:footnote>
  <w:footnote w:id="5">
    <w:p w:rsidR="00B82501" w:rsidRPr="0019032A" w:rsidRDefault="00B82501" w:rsidP="00B82501">
      <w:pPr>
        <w:pStyle w:val="FootnoteText"/>
        <w:rPr>
          <w:sz w:val="22"/>
          <w:szCs w:val="22"/>
        </w:rPr>
      </w:pPr>
      <w:r w:rsidRPr="0019032A">
        <w:rPr>
          <w:rStyle w:val="FootnoteReference"/>
          <w:sz w:val="22"/>
          <w:szCs w:val="22"/>
        </w:rPr>
        <w:footnoteRef/>
      </w:r>
      <w:r w:rsidRPr="0019032A">
        <w:rPr>
          <w:sz w:val="22"/>
          <w:szCs w:val="22"/>
        </w:rPr>
        <w:t xml:space="preserve"> </w:t>
      </w:r>
      <w:r w:rsidR="0085601D">
        <w:rPr>
          <w:sz w:val="22"/>
          <w:szCs w:val="22"/>
        </w:rPr>
        <w:t xml:space="preserve"> </w:t>
      </w:r>
      <w:proofErr w:type="gramStart"/>
      <w:r w:rsidRPr="0019032A">
        <w:rPr>
          <w:sz w:val="22"/>
          <w:szCs w:val="22"/>
        </w:rPr>
        <w:t>Current bills + $405.95 on a balance of $9,742.85.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64F0"/>
    <w:multiLevelType w:val="hybridMultilevel"/>
    <w:tmpl w:val="C742DC3C"/>
    <w:lvl w:ilvl="0" w:tplc="4A26F432">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EE27286"/>
    <w:multiLevelType w:val="hybridMultilevel"/>
    <w:tmpl w:val="F246F95E"/>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B287EFE"/>
    <w:multiLevelType w:val="hybridMultilevel"/>
    <w:tmpl w:val="7480C356"/>
    <w:lvl w:ilvl="0" w:tplc="B3A0808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50"/>
    <w:rsid w:val="0000038B"/>
    <w:rsid w:val="0000081E"/>
    <w:rsid w:val="00000878"/>
    <w:rsid w:val="00000D18"/>
    <w:rsid w:val="000013B2"/>
    <w:rsid w:val="00002525"/>
    <w:rsid w:val="00002766"/>
    <w:rsid w:val="00002910"/>
    <w:rsid w:val="000033F6"/>
    <w:rsid w:val="000059F0"/>
    <w:rsid w:val="000061A0"/>
    <w:rsid w:val="0000651B"/>
    <w:rsid w:val="000067BF"/>
    <w:rsid w:val="00006BC3"/>
    <w:rsid w:val="00007023"/>
    <w:rsid w:val="00007CDA"/>
    <w:rsid w:val="0001019B"/>
    <w:rsid w:val="00010A8C"/>
    <w:rsid w:val="00010CAF"/>
    <w:rsid w:val="00010DBC"/>
    <w:rsid w:val="000115B9"/>
    <w:rsid w:val="00011880"/>
    <w:rsid w:val="00011E81"/>
    <w:rsid w:val="0001304B"/>
    <w:rsid w:val="00013A16"/>
    <w:rsid w:val="00013E54"/>
    <w:rsid w:val="00014951"/>
    <w:rsid w:val="00014C9F"/>
    <w:rsid w:val="0001522B"/>
    <w:rsid w:val="000167AB"/>
    <w:rsid w:val="0001743F"/>
    <w:rsid w:val="00021080"/>
    <w:rsid w:val="000212A3"/>
    <w:rsid w:val="0002139A"/>
    <w:rsid w:val="000213B6"/>
    <w:rsid w:val="0002179C"/>
    <w:rsid w:val="00022F5B"/>
    <w:rsid w:val="00023016"/>
    <w:rsid w:val="00023B09"/>
    <w:rsid w:val="0002418F"/>
    <w:rsid w:val="00025CB4"/>
    <w:rsid w:val="00025EA3"/>
    <w:rsid w:val="000265B0"/>
    <w:rsid w:val="00027102"/>
    <w:rsid w:val="000272BF"/>
    <w:rsid w:val="00027B74"/>
    <w:rsid w:val="00030A15"/>
    <w:rsid w:val="00030BF3"/>
    <w:rsid w:val="00031248"/>
    <w:rsid w:val="00031951"/>
    <w:rsid w:val="000321FD"/>
    <w:rsid w:val="00032EA0"/>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4088"/>
    <w:rsid w:val="0004563A"/>
    <w:rsid w:val="00047463"/>
    <w:rsid w:val="0005131C"/>
    <w:rsid w:val="000524FB"/>
    <w:rsid w:val="0005391E"/>
    <w:rsid w:val="00053956"/>
    <w:rsid w:val="00053C5E"/>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6CA"/>
    <w:rsid w:val="00064C95"/>
    <w:rsid w:val="00064D3B"/>
    <w:rsid w:val="000650D8"/>
    <w:rsid w:val="00065156"/>
    <w:rsid w:val="000653DC"/>
    <w:rsid w:val="000667BB"/>
    <w:rsid w:val="0006685D"/>
    <w:rsid w:val="00070B00"/>
    <w:rsid w:val="00070D26"/>
    <w:rsid w:val="00071B81"/>
    <w:rsid w:val="000720A1"/>
    <w:rsid w:val="0007319D"/>
    <w:rsid w:val="00073CD9"/>
    <w:rsid w:val="00073EF7"/>
    <w:rsid w:val="00074396"/>
    <w:rsid w:val="000756D6"/>
    <w:rsid w:val="00075B76"/>
    <w:rsid w:val="00075BEE"/>
    <w:rsid w:val="00075DFC"/>
    <w:rsid w:val="00076DD3"/>
    <w:rsid w:val="000770E4"/>
    <w:rsid w:val="000772A3"/>
    <w:rsid w:val="00077311"/>
    <w:rsid w:val="000778CE"/>
    <w:rsid w:val="00077C61"/>
    <w:rsid w:val="00077F95"/>
    <w:rsid w:val="000802BF"/>
    <w:rsid w:val="00080CC2"/>
    <w:rsid w:val="000812AF"/>
    <w:rsid w:val="00082746"/>
    <w:rsid w:val="000836D1"/>
    <w:rsid w:val="000844FA"/>
    <w:rsid w:val="0008498A"/>
    <w:rsid w:val="00084A13"/>
    <w:rsid w:val="00087166"/>
    <w:rsid w:val="000873D2"/>
    <w:rsid w:val="0008742D"/>
    <w:rsid w:val="00087471"/>
    <w:rsid w:val="000906D7"/>
    <w:rsid w:val="0009090C"/>
    <w:rsid w:val="00092606"/>
    <w:rsid w:val="0009337A"/>
    <w:rsid w:val="0009386B"/>
    <w:rsid w:val="00093EE8"/>
    <w:rsid w:val="00094226"/>
    <w:rsid w:val="000943DA"/>
    <w:rsid w:val="000949E6"/>
    <w:rsid w:val="00095724"/>
    <w:rsid w:val="00095800"/>
    <w:rsid w:val="000964DE"/>
    <w:rsid w:val="00096E97"/>
    <w:rsid w:val="000A08A0"/>
    <w:rsid w:val="000A0D22"/>
    <w:rsid w:val="000A133F"/>
    <w:rsid w:val="000A16F1"/>
    <w:rsid w:val="000A17DF"/>
    <w:rsid w:val="000A1CC0"/>
    <w:rsid w:val="000A22B0"/>
    <w:rsid w:val="000A2382"/>
    <w:rsid w:val="000A2F77"/>
    <w:rsid w:val="000A32FE"/>
    <w:rsid w:val="000A367E"/>
    <w:rsid w:val="000A36BC"/>
    <w:rsid w:val="000A3B66"/>
    <w:rsid w:val="000A3CDE"/>
    <w:rsid w:val="000A4CE6"/>
    <w:rsid w:val="000A559F"/>
    <w:rsid w:val="000A5E9E"/>
    <w:rsid w:val="000A65EF"/>
    <w:rsid w:val="000A68C4"/>
    <w:rsid w:val="000A7B7C"/>
    <w:rsid w:val="000B1485"/>
    <w:rsid w:val="000B185F"/>
    <w:rsid w:val="000B25CF"/>
    <w:rsid w:val="000B28BF"/>
    <w:rsid w:val="000B2B20"/>
    <w:rsid w:val="000B2C4F"/>
    <w:rsid w:val="000B34D7"/>
    <w:rsid w:val="000B3B82"/>
    <w:rsid w:val="000B466A"/>
    <w:rsid w:val="000B4DE8"/>
    <w:rsid w:val="000B50AA"/>
    <w:rsid w:val="000B59AB"/>
    <w:rsid w:val="000B5F48"/>
    <w:rsid w:val="000B7C65"/>
    <w:rsid w:val="000B7F45"/>
    <w:rsid w:val="000C1AE4"/>
    <w:rsid w:val="000C1BA5"/>
    <w:rsid w:val="000C262A"/>
    <w:rsid w:val="000C2B08"/>
    <w:rsid w:val="000C3918"/>
    <w:rsid w:val="000C3EA0"/>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968"/>
    <w:rsid w:val="000D5C22"/>
    <w:rsid w:val="000D6F07"/>
    <w:rsid w:val="000E093D"/>
    <w:rsid w:val="000E0FF2"/>
    <w:rsid w:val="000E1109"/>
    <w:rsid w:val="000E13F3"/>
    <w:rsid w:val="000E14B6"/>
    <w:rsid w:val="000E1A67"/>
    <w:rsid w:val="000E2D56"/>
    <w:rsid w:val="000E2EFF"/>
    <w:rsid w:val="000E3339"/>
    <w:rsid w:val="000E4E9E"/>
    <w:rsid w:val="000E513B"/>
    <w:rsid w:val="000E5388"/>
    <w:rsid w:val="000E5C9F"/>
    <w:rsid w:val="000E6CF2"/>
    <w:rsid w:val="000E73F5"/>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2A4"/>
    <w:rsid w:val="00102341"/>
    <w:rsid w:val="00102CF8"/>
    <w:rsid w:val="00102E01"/>
    <w:rsid w:val="00103323"/>
    <w:rsid w:val="001033AA"/>
    <w:rsid w:val="00104049"/>
    <w:rsid w:val="00104D5B"/>
    <w:rsid w:val="0010593E"/>
    <w:rsid w:val="00105B47"/>
    <w:rsid w:val="00105EF9"/>
    <w:rsid w:val="001107AA"/>
    <w:rsid w:val="00110ABB"/>
    <w:rsid w:val="0011106C"/>
    <w:rsid w:val="00111210"/>
    <w:rsid w:val="00111B97"/>
    <w:rsid w:val="00111CAD"/>
    <w:rsid w:val="00111EAB"/>
    <w:rsid w:val="001123D2"/>
    <w:rsid w:val="001128A4"/>
    <w:rsid w:val="001128E8"/>
    <w:rsid w:val="0011320A"/>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0D6"/>
    <w:rsid w:val="0012316C"/>
    <w:rsid w:val="0012482D"/>
    <w:rsid w:val="001248F2"/>
    <w:rsid w:val="00124B95"/>
    <w:rsid w:val="00124EB5"/>
    <w:rsid w:val="00124FF2"/>
    <w:rsid w:val="00125B0C"/>
    <w:rsid w:val="00126579"/>
    <w:rsid w:val="001269AE"/>
    <w:rsid w:val="001269D3"/>
    <w:rsid w:val="0012719F"/>
    <w:rsid w:val="0012735A"/>
    <w:rsid w:val="00127B45"/>
    <w:rsid w:val="00127C7B"/>
    <w:rsid w:val="00130AF0"/>
    <w:rsid w:val="00130D9E"/>
    <w:rsid w:val="00131D99"/>
    <w:rsid w:val="00133188"/>
    <w:rsid w:val="0013568E"/>
    <w:rsid w:val="00135B84"/>
    <w:rsid w:val="00136610"/>
    <w:rsid w:val="00136795"/>
    <w:rsid w:val="00137C19"/>
    <w:rsid w:val="00140001"/>
    <w:rsid w:val="00140A40"/>
    <w:rsid w:val="00140B80"/>
    <w:rsid w:val="001416FD"/>
    <w:rsid w:val="001426E3"/>
    <w:rsid w:val="00142BBD"/>
    <w:rsid w:val="00142E21"/>
    <w:rsid w:val="00143219"/>
    <w:rsid w:val="001438C0"/>
    <w:rsid w:val="00144267"/>
    <w:rsid w:val="00144AD1"/>
    <w:rsid w:val="00144BBD"/>
    <w:rsid w:val="00144EAB"/>
    <w:rsid w:val="00145F7A"/>
    <w:rsid w:val="001463AD"/>
    <w:rsid w:val="001468A2"/>
    <w:rsid w:val="00146FB7"/>
    <w:rsid w:val="00147382"/>
    <w:rsid w:val="00150F0B"/>
    <w:rsid w:val="00151210"/>
    <w:rsid w:val="001512D8"/>
    <w:rsid w:val="001519DE"/>
    <w:rsid w:val="00151F0F"/>
    <w:rsid w:val="001520B6"/>
    <w:rsid w:val="001526E3"/>
    <w:rsid w:val="00152EA3"/>
    <w:rsid w:val="001538C5"/>
    <w:rsid w:val="00154561"/>
    <w:rsid w:val="00155001"/>
    <w:rsid w:val="001550E0"/>
    <w:rsid w:val="0015571C"/>
    <w:rsid w:val="001562F5"/>
    <w:rsid w:val="00157014"/>
    <w:rsid w:val="0015757C"/>
    <w:rsid w:val="001575AC"/>
    <w:rsid w:val="00160A24"/>
    <w:rsid w:val="00160BF3"/>
    <w:rsid w:val="00160EAE"/>
    <w:rsid w:val="001613A3"/>
    <w:rsid w:val="001621D9"/>
    <w:rsid w:val="00162F96"/>
    <w:rsid w:val="00163755"/>
    <w:rsid w:val="001647E1"/>
    <w:rsid w:val="00164BEF"/>
    <w:rsid w:val="00164FD5"/>
    <w:rsid w:val="001653CE"/>
    <w:rsid w:val="001653E7"/>
    <w:rsid w:val="00170098"/>
    <w:rsid w:val="00170A54"/>
    <w:rsid w:val="00170BD9"/>
    <w:rsid w:val="00170E01"/>
    <w:rsid w:val="00170EAD"/>
    <w:rsid w:val="00171329"/>
    <w:rsid w:val="001716B9"/>
    <w:rsid w:val="00171B12"/>
    <w:rsid w:val="00171DE0"/>
    <w:rsid w:val="00173BF1"/>
    <w:rsid w:val="00173C03"/>
    <w:rsid w:val="00173CF6"/>
    <w:rsid w:val="00176D80"/>
    <w:rsid w:val="00177AD8"/>
    <w:rsid w:val="001808B0"/>
    <w:rsid w:val="00180A2C"/>
    <w:rsid w:val="00180BFE"/>
    <w:rsid w:val="00183085"/>
    <w:rsid w:val="001830E9"/>
    <w:rsid w:val="00183B55"/>
    <w:rsid w:val="00184AC8"/>
    <w:rsid w:val="00185E84"/>
    <w:rsid w:val="001864D7"/>
    <w:rsid w:val="001870D3"/>
    <w:rsid w:val="001877AA"/>
    <w:rsid w:val="00187CB5"/>
    <w:rsid w:val="00190B3B"/>
    <w:rsid w:val="0019274A"/>
    <w:rsid w:val="00192C3A"/>
    <w:rsid w:val="00193642"/>
    <w:rsid w:val="0019377F"/>
    <w:rsid w:val="00193BAC"/>
    <w:rsid w:val="00193D30"/>
    <w:rsid w:val="00193F86"/>
    <w:rsid w:val="00194001"/>
    <w:rsid w:val="0019408F"/>
    <w:rsid w:val="001940D2"/>
    <w:rsid w:val="001943DB"/>
    <w:rsid w:val="00196019"/>
    <w:rsid w:val="00196539"/>
    <w:rsid w:val="00196AE3"/>
    <w:rsid w:val="00197AAF"/>
    <w:rsid w:val="001A062B"/>
    <w:rsid w:val="001A0DAB"/>
    <w:rsid w:val="001A29EE"/>
    <w:rsid w:val="001A2DD0"/>
    <w:rsid w:val="001A3A0C"/>
    <w:rsid w:val="001A4AED"/>
    <w:rsid w:val="001A599F"/>
    <w:rsid w:val="001A5D49"/>
    <w:rsid w:val="001A667C"/>
    <w:rsid w:val="001A77E2"/>
    <w:rsid w:val="001A7EAF"/>
    <w:rsid w:val="001B0B5D"/>
    <w:rsid w:val="001B37FA"/>
    <w:rsid w:val="001B42B8"/>
    <w:rsid w:val="001B46B8"/>
    <w:rsid w:val="001B4E79"/>
    <w:rsid w:val="001B679B"/>
    <w:rsid w:val="001B6A52"/>
    <w:rsid w:val="001B72B9"/>
    <w:rsid w:val="001B7760"/>
    <w:rsid w:val="001C03E4"/>
    <w:rsid w:val="001C0B2D"/>
    <w:rsid w:val="001C116C"/>
    <w:rsid w:val="001C1BA1"/>
    <w:rsid w:val="001C2FAD"/>
    <w:rsid w:val="001C336D"/>
    <w:rsid w:val="001C3E21"/>
    <w:rsid w:val="001C3F47"/>
    <w:rsid w:val="001C4453"/>
    <w:rsid w:val="001C6106"/>
    <w:rsid w:val="001C66C1"/>
    <w:rsid w:val="001C75CA"/>
    <w:rsid w:val="001C7FE1"/>
    <w:rsid w:val="001D0D17"/>
    <w:rsid w:val="001D157A"/>
    <w:rsid w:val="001D1623"/>
    <w:rsid w:val="001D227A"/>
    <w:rsid w:val="001D2772"/>
    <w:rsid w:val="001D2EDD"/>
    <w:rsid w:val="001D2FB6"/>
    <w:rsid w:val="001D3340"/>
    <w:rsid w:val="001D4103"/>
    <w:rsid w:val="001D4ED8"/>
    <w:rsid w:val="001D5FA3"/>
    <w:rsid w:val="001D6976"/>
    <w:rsid w:val="001D72A8"/>
    <w:rsid w:val="001D7516"/>
    <w:rsid w:val="001E0FBE"/>
    <w:rsid w:val="001E12A4"/>
    <w:rsid w:val="001E1855"/>
    <w:rsid w:val="001E1FBA"/>
    <w:rsid w:val="001E26F2"/>
    <w:rsid w:val="001E2D31"/>
    <w:rsid w:val="001E31A0"/>
    <w:rsid w:val="001E35D2"/>
    <w:rsid w:val="001E3FCE"/>
    <w:rsid w:val="001E42FF"/>
    <w:rsid w:val="001E462E"/>
    <w:rsid w:val="001E4B50"/>
    <w:rsid w:val="001E5396"/>
    <w:rsid w:val="001E5FB5"/>
    <w:rsid w:val="001E6400"/>
    <w:rsid w:val="001E74F8"/>
    <w:rsid w:val="001E7EA6"/>
    <w:rsid w:val="001F048A"/>
    <w:rsid w:val="001F04E3"/>
    <w:rsid w:val="001F0604"/>
    <w:rsid w:val="001F06F8"/>
    <w:rsid w:val="001F0B0A"/>
    <w:rsid w:val="001F10FE"/>
    <w:rsid w:val="001F2018"/>
    <w:rsid w:val="001F21DF"/>
    <w:rsid w:val="001F221E"/>
    <w:rsid w:val="001F2387"/>
    <w:rsid w:val="001F2564"/>
    <w:rsid w:val="001F2C59"/>
    <w:rsid w:val="001F34B7"/>
    <w:rsid w:val="001F3542"/>
    <w:rsid w:val="001F3F69"/>
    <w:rsid w:val="001F4456"/>
    <w:rsid w:val="001F61B2"/>
    <w:rsid w:val="001F788C"/>
    <w:rsid w:val="002005DA"/>
    <w:rsid w:val="00200E0B"/>
    <w:rsid w:val="00200E3A"/>
    <w:rsid w:val="00201A83"/>
    <w:rsid w:val="00203C61"/>
    <w:rsid w:val="00203DBB"/>
    <w:rsid w:val="0020418D"/>
    <w:rsid w:val="002044BA"/>
    <w:rsid w:val="00204ADF"/>
    <w:rsid w:val="00204AE1"/>
    <w:rsid w:val="00205B2A"/>
    <w:rsid w:val="0020627F"/>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2DBC"/>
    <w:rsid w:val="00212EBF"/>
    <w:rsid w:val="00214526"/>
    <w:rsid w:val="002152AA"/>
    <w:rsid w:val="002165EA"/>
    <w:rsid w:val="00216623"/>
    <w:rsid w:val="00216BC1"/>
    <w:rsid w:val="00216C7D"/>
    <w:rsid w:val="00216D2D"/>
    <w:rsid w:val="002174F5"/>
    <w:rsid w:val="00217AEF"/>
    <w:rsid w:val="002229AC"/>
    <w:rsid w:val="00223070"/>
    <w:rsid w:val="00225952"/>
    <w:rsid w:val="00225EDE"/>
    <w:rsid w:val="00226069"/>
    <w:rsid w:val="00226CC5"/>
    <w:rsid w:val="00226EE1"/>
    <w:rsid w:val="002275A6"/>
    <w:rsid w:val="002275C1"/>
    <w:rsid w:val="00227F47"/>
    <w:rsid w:val="00230438"/>
    <w:rsid w:val="00230690"/>
    <w:rsid w:val="00230D55"/>
    <w:rsid w:val="0023134A"/>
    <w:rsid w:val="00231CD6"/>
    <w:rsid w:val="0023259B"/>
    <w:rsid w:val="002327CB"/>
    <w:rsid w:val="00232C39"/>
    <w:rsid w:val="00233A78"/>
    <w:rsid w:val="00233CE9"/>
    <w:rsid w:val="00235329"/>
    <w:rsid w:val="00236DEB"/>
    <w:rsid w:val="00236F06"/>
    <w:rsid w:val="002373ED"/>
    <w:rsid w:val="00237585"/>
    <w:rsid w:val="00237B97"/>
    <w:rsid w:val="00237BAD"/>
    <w:rsid w:val="00237E3B"/>
    <w:rsid w:val="00237F0F"/>
    <w:rsid w:val="00237F38"/>
    <w:rsid w:val="00240040"/>
    <w:rsid w:val="00240536"/>
    <w:rsid w:val="00240B17"/>
    <w:rsid w:val="00241F92"/>
    <w:rsid w:val="0024451A"/>
    <w:rsid w:val="00245068"/>
    <w:rsid w:val="00245205"/>
    <w:rsid w:val="00245CDD"/>
    <w:rsid w:val="00245ED9"/>
    <w:rsid w:val="00245F56"/>
    <w:rsid w:val="00245F85"/>
    <w:rsid w:val="002462E8"/>
    <w:rsid w:val="00246953"/>
    <w:rsid w:val="00246A75"/>
    <w:rsid w:val="002479AF"/>
    <w:rsid w:val="0025045D"/>
    <w:rsid w:val="002510F5"/>
    <w:rsid w:val="00251176"/>
    <w:rsid w:val="00251F36"/>
    <w:rsid w:val="0025266E"/>
    <w:rsid w:val="0025336A"/>
    <w:rsid w:val="00253C88"/>
    <w:rsid w:val="00253FB8"/>
    <w:rsid w:val="00254B7E"/>
    <w:rsid w:val="00254F6B"/>
    <w:rsid w:val="00255C51"/>
    <w:rsid w:val="00255EDE"/>
    <w:rsid w:val="002560B5"/>
    <w:rsid w:val="00257CC9"/>
    <w:rsid w:val="00260BE3"/>
    <w:rsid w:val="002615EA"/>
    <w:rsid w:val="002619E4"/>
    <w:rsid w:val="00261F32"/>
    <w:rsid w:val="002639AB"/>
    <w:rsid w:val="00263E5B"/>
    <w:rsid w:val="002658C7"/>
    <w:rsid w:val="002658CA"/>
    <w:rsid w:val="00265C31"/>
    <w:rsid w:val="002676D3"/>
    <w:rsid w:val="0027007F"/>
    <w:rsid w:val="002701B2"/>
    <w:rsid w:val="0027080A"/>
    <w:rsid w:val="002723BB"/>
    <w:rsid w:val="00272C5B"/>
    <w:rsid w:val="00272D6B"/>
    <w:rsid w:val="00272D95"/>
    <w:rsid w:val="0027332B"/>
    <w:rsid w:val="0027441A"/>
    <w:rsid w:val="00274435"/>
    <w:rsid w:val="00274F84"/>
    <w:rsid w:val="00276198"/>
    <w:rsid w:val="0027674E"/>
    <w:rsid w:val="002809DC"/>
    <w:rsid w:val="00280ADF"/>
    <w:rsid w:val="00280CDF"/>
    <w:rsid w:val="00283045"/>
    <w:rsid w:val="00283A21"/>
    <w:rsid w:val="00284213"/>
    <w:rsid w:val="0028424B"/>
    <w:rsid w:val="00284E0B"/>
    <w:rsid w:val="00284F23"/>
    <w:rsid w:val="00286258"/>
    <w:rsid w:val="00286A1F"/>
    <w:rsid w:val="00286C1B"/>
    <w:rsid w:val="00286D77"/>
    <w:rsid w:val="00286DAB"/>
    <w:rsid w:val="00286E8D"/>
    <w:rsid w:val="00290425"/>
    <w:rsid w:val="00290AC6"/>
    <w:rsid w:val="00290B22"/>
    <w:rsid w:val="0029129B"/>
    <w:rsid w:val="002925FC"/>
    <w:rsid w:val="00292853"/>
    <w:rsid w:val="00292AC5"/>
    <w:rsid w:val="002931E1"/>
    <w:rsid w:val="002935DF"/>
    <w:rsid w:val="0029405C"/>
    <w:rsid w:val="00294209"/>
    <w:rsid w:val="0029422F"/>
    <w:rsid w:val="00294BB2"/>
    <w:rsid w:val="002954E6"/>
    <w:rsid w:val="0029561C"/>
    <w:rsid w:val="002959EF"/>
    <w:rsid w:val="0029650D"/>
    <w:rsid w:val="002967FA"/>
    <w:rsid w:val="00296E60"/>
    <w:rsid w:val="00296FC0"/>
    <w:rsid w:val="002973C8"/>
    <w:rsid w:val="00297EC2"/>
    <w:rsid w:val="00297F10"/>
    <w:rsid w:val="002A0580"/>
    <w:rsid w:val="002A0744"/>
    <w:rsid w:val="002A0BB7"/>
    <w:rsid w:val="002A194F"/>
    <w:rsid w:val="002A1A35"/>
    <w:rsid w:val="002A3508"/>
    <w:rsid w:val="002A3B58"/>
    <w:rsid w:val="002A3C09"/>
    <w:rsid w:val="002A3ED7"/>
    <w:rsid w:val="002A526B"/>
    <w:rsid w:val="002A576D"/>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B25"/>
    <w:rsid w:val="002C3E16"/>
    <w:rsid w:val="002C439A"/>
    <w:rsid w:val="002C49BC"/>
    <w:rsid w:val="002C5079"/>
    <w:rsid w:val="002C5142"/>
    <w:rsid w:val="002C56C4"/>
    <w:rsid w:val="002C5F03"/>
    <w:rsid w:val="002C6AF3"/>
    <w:rsid w:val="002C6F52"/>
    <w:rsid w:val="002C7450"/>
    <w:rsid w:val="002D028F"/>
    <w:rsid w:val="002D1BB1"/>
    <w:rsid w:val="002D1E6F"/>
    <w:rsid w:val="002D29E1"/>
    <w:rsid w:val="002D35C6"/>
    <w:rsid w:val="002D3B9D"/>
    <w:rsid w:val="002D4572"/>
    <w:rsid w:val="002D5D0F"/>
    <w:rsid w:val="002D6196"/>
    <w:rsid w:val="002D714A"/>
    <w:rsid w:val="002D75C8"/>
    <w:rsid w:val="002E1F78"/>
    <w:rsid w:val="002E2603"/>
    <w:rsid w:val="002E3EEB"/>
    <w:rsid w:val="002E3F5A"/>
    <w:rsid w:val="002E514B"/>
    <w:rsid w:val="002E52DA"/>
    <w:rsid w:val="002E5C2A"/>
    <w:rsid w:val="002E5FB8"/>
    <w:rsid w:val="002E6B56"/>
    <w:rsid w:val="002E6CFA"/>
    <w:rsid w:val="002E7020"/>
    <w:rsid w:val="002E7CAA"/>
    <w:rsid w:val="002E7CDC"/>
    <w:rsid w:val="002E7DF3"/>
    <w:rsid w:val="002F1B92"/>
    <w:rsid w:val="002F33F5"/>
    <w:rsid w:val="002F35A9"/>
    <w:rsid w:val="002F3680"/>
    <w:rsid w:val="002F36B5"/>
    <w:rsid w:val="002F490A"/>
    <w:rsid w:val="002F56D3"/>
    <w:rsid w:val="002F58E4"/>
    <w:rsid w:val="002F695E"/>
    <w:rsid w:val="002F6E36"/>
    <w:rsid w:val="002F730F"/>
    <w:rsid w:val="002F768B"/>
    <w:rsid w:val="002F7B6E"/>
    <w:rsid w:val="003005A3"/>
    <w:rsid w:val="00300659"/>
    <w:rsid w:val="00300C23"/>
    <w:rsid w:val="003011F3"/>
    <w:rsid w:val="003027B8"/>
    <w:rsid w:val="00302EC3"/>
    <w:rsid w:val="00303AA9"/>
    <w:rsid w:val="003043AC"/>
    <w:rsid w:val="00304D41"/>
    <w:rsid w:val="00304DE2"/>
    <w:rsid w:val="00305D6E"/>
    <w:rsid w:val="003065E3"/>
    <w:rsid w:val="00306670"/>
    <w:rsid w:val="003066D5"/>
    <w:rsid w:val="0030799D"/>
    <w:rsid w:val="00307BCD"/>
    <w:rsid w:val="00307DA5"/>
    <w:rsid w:val="00310DB1"/>
    <w:rsid w:val="00310E37"/>
    <w:rsid w:val="00311B26"/>
    <w:rsid w:val="00312482"/>
    <w:rsid w:val="003127BE"/>
    <w:rsid w:val="003128AC"/>
    <w:rsid w:val="00313893"/>
    <w:rsid w:val="003146CC"/>
    <w:rsid w:val="00314D89"/>
    <w:rsid w:val="00315061"/>
    <w:rsid w:val="0031518F"/>
    <w:rsid w:val="00315B11"/>
    <w:rsid w:val="00315D06"/>
    <w:rsid w:val="00316906"/>
    <w:rsid w:val="00316D93"/>
    <w:rsid w:val="00320462"/>
    <w:rsid w:val="00320610"/>
    <w:rsid w:val="0032079E"/>
    <w:rsid w:val="00320BE2"/>
    <w:rsid w:val="00321014"/>
    <w:rsid w:val="0032176A"/>
    <w:rsid w:val="00321A62"/>
    <w:rsid w:val="00321A87"/>
    <w:rsid w:val="00322230"/>
    <w:rsid w:val="003224D9"/>
    <w:rsid w:val="003238EB"/>
    <w:rsid w:val="00323F7C"/>
    <w:rsid w:val="00324122"/>
    <w:rsid w:val="00324ECA"/>
    <w:rsid w:val="00325B4C"/>
    <w:rsid w:val="00325D63"/>
    <w:rsid w:val="00325DBE"/>
    <w:rsid w:val="00325F12"/>
    <w:rsid w:val="00325F18"/>
    <w:rsid w:val="00326522"/>
    <w:rsid w:val="00330269"/>
    <w:rsid w:val="003308E8"/>
    <w:rsid w:val="00331DD8"/>
    <w:rsid w:val="0033214F"/>
    <w:rsid w:val="00333778"/>
    <w:rsid w:val="00334A5F"/>
    <w:rsid w:val="00334F6C"/>
    <w:rsid w:val="00335791"/>
    <w:rsid w:val="00335C64"/>
    <w:rsid w:val="00337C4D"/>
    <w:rsid w:val="00340045"/>
    <w:rsid w:val="00340229"/>
    <w:rsid w:val="003412CA"/>
    <w:rsid w:val="003415DB"/>
    <w:rsid w:val="00341E5A"/>
    <w:rsid w:val="00342A51"/>
    <w:rsid w:val="00343123"/>
    <w:rsid w:val="003431E9"/>
    <w:rsid w:val="003432F8"/>
    <w:rsid w:val="003433E7"/>
    <w:rsid w:val="0034489B"/>
    <w:rsid w:val="0034495B"/>
    <w:rsid w:val="00345963"/>
    <w:rsid w:val="00346FBA"/>
    <w:rsid w:val="00346FF1"/>
    <w:rsid w:val="0034716E"/>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22E1"/>
    <w:rsid w:val="00364223"/>
    <w:rsid w:val="0036468E"/>
    <w:rsid w:val="00364C82"/>
    <w:rsid w:val="00364E5D"/>
    <w:rsid w:val="00365B70"/>
    <w:rsid w:val="003660C8"/>
    <w:rsid w:val="00366E2C"/>
    <w:rsid w:val="00370C37"/>
    <w:rsid w:val="0037417B"/>
    <w:rsid w:val="003745F8"/>
    <w:rsid w:val="00377257"/>
    <w:rsid w:val="003775DA"/>
    <w:rsid w:val="00377F50"/>
    <w:rsid w:val="00380224"/>
    <w:rsid w:val="00380235"/>
    <w:rsid w:val="00380274"/>
    <w:rsid w:val="003807E2"/>
    <w:rsid w:val="00380B0D"/>
    <w:rsid w:val="00381F81"/>
    <w:rsid w:val="0038288A"/>
    <w:rsid w:val="00382A2F"/>
    <w:rsid w:val="003834D3"/>
    <w:rsid w:val="00384EBE"/>
    <w:rsid w:val="00385372"/>
    <w:rsid w:val="00386034"/>
    <w:rsid w:val="0038672E"/>
    <w:rsid w:val="0038695D"/>
    <w:rsid w:val="00386CD5"/>
    <w:rsid w:val="003870B9"/>
    <w:rsid w:val="003870EF"/>
    <w:rsid w:val="003877CB"/>
    <w:rsid w:val="00391438"/>
    <w:rsid w:val="003917B3"/>
    <w:rsid w:val="00391A82"/>
    <w:rsid w:val="0039226F"/>
    <w:rsid w:val="003924D8"/>
    <w:rsid w:val="00392663"/>
    <w:rsid w:val="0039302D"/>
    <w:rsid w:val="0039359B"/>
    <w:rsid w:val="00395DD3"/>
    <w:rsid w:val="00397117"/>
    <w:rsid w:val="003A19D7"/>
    <w:rsid w:val="003A28D1"/>
    <w:rsid w:val="003A2ED8"/>
    <w:rsid w:val="003A3101"/>
    <w:rsid w:val="003A319D"/>
    <w:rsid w:val="003A3533"/>
    <w:rsid w:val="003A381E"/>
    <w:rsid w:val="003A3BBE"/>
    <w:rsid w:val="003A3C2C"/>
    <w:rsid w:val="003A3FFC"/>
    <w:rsid w:val="003A566B"/>
    <w:rsid w:val="003A6021"/>
    <w:rsid w:val="003A66BC"/>
    <w:rsid w:val="003A66FA"/>
    <w:rsid w:val="003A7052"/>
    <w:rsid w:val="003A70FD"/>
    <w:rsid w:val="003B0D75"/>
    <w:rsid w:val="003B15C7"/>
    <w:rsid w:val="003B2C2C"/>
    <w:rsid w:val="003B3AAE"/>
    <w:rsid w:val="003B4AE1"/>
    <w:rsid w:val="003B5137"/>
    <w:rsid w:val="003B5357"/>
    <w:rsid w:val="003B573C"/>
    <w:rsid w:val="003B60C1"/>
    <w:rsid w:val="003B66AA"/>
    <w:rsid w:val="003B70A6"/>
    <w:rsid w:val="003B7EFE"/>
    <w:rsid w:val="003C05B3"/>
    <w:rsid w:val="003C0B81"/>
    <w:rsid w:val="003C1614"/>
    <w:rsid w:val="003C1E52"/>
    <w:rsid w:val="003C2061"/>
    <w:rsid w:val="003C281C"/>
    <w:rsid w:val="003C35E0"/>
    <w:rsid w:val="003C3E75"/>
    <w:rsid w:val="003C4B0B"/>
    <w:rsid w:val="003C4D0A"/>
    <w:rsid w:val="003C50A4"/>
    <w:rsid w:val="003C5178"/>
    <w:rsid w:val="003C5436"/>
    <w:rsid w:val="003C5948"/>
    <w:rsid w:val="003C610E"/>
    <w:rsid w:val="003C7E5A"/>
    <w:rsid w:val="003D016F"/>
    <w:rsid w:val="003D1AA4"/>
    <w:rsid w:val="003D28FF"/>
    <w:rsid w:val="003D32A2"/>
    <w:rsid w:val="003D36D1"/>
    <w:rsid w:val="003D3CD9"/>
    <w:rsid w:val="003D41D5"/>
    <w:rsid w:val="003D4B59"/>
    <w:rsid w:val="003D4E3F"/>
    <w:rsid w:val="003D4FC5"/>
    <w:rsid w:val="003D5BD7"/>
    <w:rsid w:val="003D628F"/>
    <w:rsid w:val="003D6DCC"/>
    <w:rsid w:val="003D6EBB"/>
    <w:rsid w:val="003D76DB"/>
    <w:rsid w:val="003E011D"/>
    <w:rsid w:val="003E01E0"/>
    <w:rsid w:val="003E0332"/>
    <w:rsid w:val="003E074A"/>
    <w:rsid w:val="003E1434"/>
    <w:rsid w:val="003E15AA"/>
    <w:rsid w:val="003E1737"/>
    <w:rsid w:val="003E174A"/>
    <w:rsid w:val="003E1B7E"/>
    <w:rsid w:val="003E1DA6"/>
    <w:rsid w:val="003E30C3"/>
    <w:rsid w:val="003E3185"/>
    <w:rsid w:val="003E3984"/>
    <w:rsid w:val="003E3DF4"/>
    <w:rsid w:val="003E4B60"/>
    <w:rsid w:val="003E4C04"/>
    <w:rsid w:val="003E4ED4"/>
    <w:rsid w:val="003E4F58"/>
    <w:rsid w:val="003E570C"/>
    <w:rsid w:val="003E5C40"/>
    <w:rsid w:val="003E6C0F"/>
    <w:rsid w:val="003E6D07"/>
    <w:rsid w:val="003E6FE4"/>
    <w:rsid w:val="003E7571"/>
    <w:rsid w:val="003E7DEA"/>
    <w:rsid w:val="003F08F0"/>
    <w:rsid w:val="003F0A3D"/>
    <w:rsid w:val="003F0BEB"/>
    <w:rsid w:val="003F16B0"/>
    <w:rsid w:val="003F236E"/>
    <w:rsid w:val="003F23A8"/>
    <w:rsid w:val="003F29A5"/>
    <w:rsid w:val="003F2B9B"/>
    <w:rsid w:val="003F323F"/>
    <w:rsid w:val="003F342F"/>
    <w:rsid w:val="003F35FD"/>
    <w:rsid w:val="003F3C4D"/>
    <w:rsid w:val="003F4733"/>
    <w:rsid w:val="003F4B76"/>
    <w:rsid w:val="003F5324"/>
    <w:rsid w:val="003F6775"/>
    <w:rsid w:val="003F6A9B"/>
    <w:rsid w:val="003F6CAA"/>
    <w:rsid w:val="003F7910"/>
    <w:rsid w:val="003F7B19"/>
    <w:rsid w:val="003F7C1E"/>
    <w:rsid w:val="00400BF7"/>
    <w:rsid w:val="00401FDF"/>
    <w:rsid w:val="00402B5A"/>
    <w:rsid w:val="00403589"/>
    <w:rsid w:val="0040413D"/>
    <w:rsid w:val="004042EC"/>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7CB"/>
    <w:rsid w:val="0041298E"/>
    <w:rsid w:val="004136DB"/>
    <w:rsid w:val="00413B71"/>
    <w:rsid w:val="00413E27"/>
    <w:rsid w:val="00413FE5"/>
    <w:rsid w:val="004149E6"/>
    <w:rsid w:val="00416461"/>
    <w:rsid w:val="00416B84"/>
    <w:rsid w:val="00416C8B"/>
    <w:rsid w:val="00416FAE"/>
    <w:rsid w:val="00417CB7"/>
    <w:rsid w:val="0042013B"/>
    <w:rsid w:val="00420264"/>
    <w:rsid w:val="004205B5"/>
    <w:rsid w:val="00420B41"/>
    <w:rsid w:val="004210DB"/>
    <w:rsid w:val="0042127A"/>
    <w:rsid w:val="0042258F"/>
    <w:rsid w:val="00422956"/>
    <w:rsid w:val="00422C4F"/>
    <w:rsid w:val="00422DCC"/>
    <w:rsid w:val="00422E3B"/>
    <w:rsid w:val="004232CF"/>
    <w:rsid w:val="00423BDE"/>
    <w:rsid w:val="00423DE3"/>
    <w:rsid w:val="004241B0"/>
    <w:rsid w:val="00424A63"/>
    <w:rsid w:val="004251E2"/>
    <w:rsid w:val="00425ECB"/>
    <w:rsid w:val="00426BE2"/>
    <w:rsid w:val="00427426"/>
    <w:rsid w:val="004274F0"/>
    <w:rsid w:val="0042753D"/>
    <w:rsid w:val="00427DBB"/>
    <w:rsid w:val="0043006E"/>
    <w:rsid w:val="00430C94"/>
    <w:rsid w:val="00430FC3"/>
    <w:rsid w:val="00431073"/>
    <w:rsid w:val="004318EA"/>
    <w:rsid w:val="00431F78"/>
    <w:rsid w:val="00433AD8"/>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725"/>
    <w:rsid w:val="00444DA5"/>
    <w:rsid w:val="004458D3"/>
    <w:rsid w:val="00445A22"/>
    <w:rsid w:val="004470E6"/>
    <w:rsid w:val="0044742E"/>
    <w:rsid w:val="00450895"/>
    <w:rsid w:val="00451BC9"/>
    <w:rsid w:val="00451F27"/>
    <w:rsid w:val="00452454"/>
    <w:rsid w:val="0045269A"/>
    <w:rsid w:val="004527C8"/>
    <w:rsid w:val="00453C7D"/>
    <w:rsid w:val="004546B1"/>
    <w:rsid w:val="00454DDB"/>
    <w:rsid w:val="0045563E"/>
    <w:rsid w:val="004563D6"/>
    <w:rsid w:val="00456B6C"/>
    <w:rsid w:val="00456C07"/>
    <w:rsid w:val="0045773D"/>
    <w:rsid w:val="0045793A"/>
    <w:rsid w:val="0046083A"/>
    <w:rsid w:val="00461492"/>
    <w:rsid w:val="00461E69"/>
    <w:rsid w:val="00462EE5"/>
    <w:rsid w:val="00462EEF"/>
    <w:rsid w:val="0046365B"/>
    <w:rsid w:val="0046372D"/>
    <w:rsid w:val="00463C4F"/>
    <w:rsid w:val="00464033"/>
    <w:rsid w:val="00464E37"/>
    <w:rsid w:val="0046530E"/>
    <w:rsid w:val="00465661"/>
    <w:rsid w:val="00465CB7"/>
    <w:rsid w:val="00467A58"/>
    <w:rsid w:val="00470CBB"/>
    <w:rsid w:val="00471013"/>
    <w:rsid w:val="004710E3"/>
    <w:rsid w:val="0047111E"/>
    <w:rsid w:val="00474958"/>
    <w:rsid w:val="004751E0"/>
    <w:rsid w:val="00475DB6"/>
    <w:rsid w:val="00476580"/>
    <w:rsid w:val="00480D0E"/>
    <w:rsid w:val="00482577"/>
    <w:rsid w:val="004826AA"/>
    <w:rsid w:val="00483EEB"/>
    <w:rsid w:val="004849E6"/>
    <w:rsid w:val="00487810"/>
    <w:rsid w:val="00490655"/>
    <w:rsid w:val="00491625"/>
    <w:rsid w:val="00491B7E"/>
    <w:rsid w:val="00491E3D"/>
    <w:rsid w:val="00492648"/>
    <w:rsid w:val="00492A63"/>
    <w:rsid w:val="00492E14"/>
    <w:rsid w:val="00492FE6"/>
    <w:rsid w:val="0049363C"/>
    <w:rsid w:val="0049373E"/>
    <w:rsid w:val="00493BE0"/>
    <w:rsid w:val="00494509"/>
    <w:rsid w:val="0049457F"/>
    <w:rsid w:val="0049469C"/>
    <w:rsid w:val="004947BC"/>
    <w:rsid w:val="00495BCA"/>
    <w:rsid w:val="00496420"/>
    <w:rsid w:val="004969E2"/>
    <w:rsid w:val="004A0CD1"/>
    <w:rsid w:val="004A1102"/>
    <w:rsid w:val="004A1B57"/>
    <w:rsid w:val="004A2EEE"/>
    <w:rsid w:val="004A309D"/>
    <w:rsid w:val="004A398B"/>
    <w:rsid w:val="004A4277"/>
    <w:rsid w:val="004A43AC"/>
    <w:rsid w:val="004A45B7"/>
    <w:rsid w:val="004A4E13"/>
    <w:rsid w:val="004A5623"/>
    <w:rsid w:val="004A59E1"/>
    <w:rsid w:val="004A62CF"/>
    <w:rsid w:val="004A641F"/>
    <w:rsid w:val="004A66EC"/>
    <w:rsid w:val="004A6D2E"/>
    <w:rsid w:val="004B0F5F"/>
    <w:rsid w:val="004B16C3"/>
    <w:rsid w:val="004B1DF2"/>
    <w:rsid w:val="004B2CBE"/>
    <w:rsid w:val="004B2D1A"/>
    <w:rsid w:val="004B3803"/>
    <w:rsid w:val="004B5490"/>
    <w:rsid w:val="004B59E9"/>
    <w:rsid w:val="004B60CB"/>
    <w:rsid w:val="004B682E"/>
    <w:rsid w:val="004B6926"/>
    <w:rsid w:val="004B6CFD"/>
    <w:rsid w:val="004B7679"/>
    <w:rsid w:val="004B7939"/>
    <w:rsid w:val="004B7F6C"/>
    <w:rsid w:val="004C0624"/>
    <w:rsid w:val="004C20C6"/>
    <w:rsid w:val="004C25CD"/>
    <w:rsid w:val="004C31A8"/>
    <w:rsid w:val="004C35C8"/>
    <w:rsid w:val="004C369B"/>
    <w:rsid w:val="004C4BA0"/>
    <w:rsid w:val="004C6041"/>
    <w:rsid w:val="004C7E1C"/>
    <w:rsid w:val="004C7FA2"/>
    <w:rsid w:val="004D134F"/>
    <w:rsid w:val="004D1F7A"/>
    <w:rsid w:val="004D2546"/>
    <w:rsid w:val="004D40D3"/>
    <w:rsid w:val="004D47F3"/>
    <w:rsid w:val="004D4C88"/>
    <w:rsid w:val="004D4D25"/>
    <w:rsid w:val="004D51EF"/>
    <w:rsid w:val="004D56C1"/>
    <w:rsid w:val="004D5721"/>
    <w:rsid w:val="004E10F0"/>
    <w:rsid w:val="004E127B"/>
    <w:rsid w:val="004E12CC"/>
    <w:rsid w:val="004E1A29"/>
    <w:rsid w:val="004E1B84"/>
    <w:rsid w:val="004E1BAD"/>
    <w:rsid w:val="004E2AD8"/>
    <w:rsid w:val="004E364C"/>
    <w:rsid w:val="004E3C9A"/>
    <w:rsid w:val="004E3E4E"/>
    <w:rsid w:val="004E3E8B"/>
    <w:rsid w:val="004E4D84"/>
    <w:rsid w:val="004E4FBD"/>
    <w:rsid w:val="004E5784"/>
    <w:rsid w:val="004E6980"/>
    <w:rsid w:val="004E6B60"/>
    <w:rsid w:val="004E6CFD"/>
    <w:rsid w:val="004E6EAF"/>
    <w:rsid w:val="004E745F"/>
    <w:rsid w:val="004E7CFE"/>
    <w:rsid w:val="004F187B"/>
    <w:rsid w:val="004F2C3F"/>
    <w:rsid w:val="004F3040"/>
    <w:rsid w:val="004F362D"/>
    <w:rsid w:val="004F4C7C"/>
    <w:rsid w:val="004F525B"/>
    <w:rsid w:val="004F5B5F"/>
    <w:rsid w:val="004F76BE"/>
    <w:rsid w:val="005000C9"/>
    <w:rsid w:val="00500DBE"/>
    <w:rsid w:val="005013E4"/>
    <w:rsid w:val="00501435"/>
    <w:rsid w:val="00502FCE"/>
    <w:rsid w:val="00503AEB"/>
    <w:rsid w:val="00503E4F"/>
    <w:rsid w:val="00504FC7"/>
    <w:rsid w:val="00505745"/>
    <w:rsid w:val="00505755"/>
    <w:rsid w:val="0050619E"/>
    <w:rsid w:val="0050683D"/>
    <w:rsid w:val="0050686F"/>
    <w:rsid w:val="0050687D"/>
    <w:rsid w:val="00506928"/>
    <w:rsid w:val="00507DB6"/>
    <w:rsid w:val="00510F1F"/>
    <w:rsid w:val="005112C9"/>
    <w:rsid w:val="00511609"/>
    <w:rsid w:val="00511696"/>
    <w:rsid w:val="00512343"/>
    <w:rsid w:val="00513057"/>
    <w:rsid w:val="0051356C"/>
    <w:rsid w:val="00513A89"/>
    <w:rsid w:val="00513E70"/>
    <w:rsid w:val="00514A2F"/>
    <w:rsid w:val="00514B2C"/>
    <w:rsid w:val="00514EAE"/>
    <w:rsid w:val="005154C3"/>
    <w:rsid w:val="00516481"/>
    <w:rsid w:val="0051669E"/>
    <w:rsid w:val="0051741F"/>
    <w:rsid w:val="00517565"/>
    <w:rsid w:val="005176A0"/>
    <w:rsid w:val="00520BEF"/>
    <w:rsid w:val="00520DB1"/>
    <w:rsid w:val="00520DE0"/>
    <w:rsid w:val="00521FFC"/>
    <w:rsid w:val="00522229"/>
    <w:rsid w:val="00522392"/>
    <w:rsid w:val="00522B23"/>
    <w:rsid w:val="005259EF"/>
    <w:rsid w:val="00525CA4"/>
    <w:rsid w:val="005271DE"/>
    <w:rsid w:val="005272F0"/>
    <w:rsid w:val="0052741C"/>
    <w:rsid w:val="0053018C"/>
    <w:rsid w:val="005307CF"/>
    <w:rsid w:val="005315A0"/>
    <w:rsid w:val="00531F10"/>
    <w:rsid w:val="0053302D"/>
    <w:rsid w:val="00533049"/>
    <w:rsid w:val="00533235"/>
    <w:rsid w:val="00533D78"/>
    <w:rsid w:val="005344D4"/>
    <w:rsid w:val="0053569A"/>
    <w:rsid w:val="00535B34"/>
    <w:rsid w:val="00535CC5"/>
    <w:rsid w:val="00535D2D"/>
    <w:rsid w:val="00535E7B"/>
    <w:rsid w:val="005365D0"/>
    <w:rsid w:val="00537705"/>
    <w:rsid w:val="005378FC"/>
    <w:rsid w:val="00537BA3"/>
    <w:rsid w:val="00537C5D"/>
    <w:rsid w:val="0054135C"/>
    <w:rsid w:val="00542BD8"/>
    <w:rsid w:val="00542CDE"/>
    <w:rsid w:val="00542ED5"/>
    <w:rsid w:val="00543060"/>
    <w:rsid w:val="00543E9F"/>
    <w:rsid w:val="00543FC2"/>
    <w:rsid w:val="0054572E"/>
    <w:rsid w:val="00545865"/>
    <w:rsid w:val="005469C9"/>
    <w:rsid w:val="005471A3"/>
    <w:rsid w:val="00547452"/>
    <w:rsid w:val="00547868"/>
    <w:rsid w:val="00547AF7"/>
    <w:rsid w:val="00550AE6"/>
    <w:rsid w:val="00551667"/>
    <w:rsid w:val="0055211C"/>
    <w:rsid w:val="00552E2A"/>
    <w:rsid w:val="00553745"/>
    <w:rsid w:val="00554171"/>
    <w:rsid w:val="0055443B"/>
    <w:rsid w:val="005552A9"/>
    <w:rsid w:val="005554A9"/>
    <w:rsid w:val="00555C61"/>
    <w:rsid w:val="00555D06"/>
    <w:rsid w:val="005565CF"/>
    <w:rsid w:val="00556CBD"/>
    <w:rsid w:val="00557110"/>
    <w:rsid w:val="005573E3"/>
    <w:rsid w:val="005578F5"/>
    <w:rsid w:val="00557B4C"/>
    <w:rsid w:val="00557CCE"/>
    <w:rsid w:val="00557E14"/>
    <w:rsid w:val="0056009C"/>
    <w:rsid w:val="005611E0"/>
    <w:rsid w:val="005628FA"/>
    <w:rsid w:val="00562EB9"/>
    <w:rsid w:val="00562EBB"/>
    <w:rsid w:val="00562EEF"/>
    <w:rsid w:val="0056392A"/>
    <w:rsid w:val="00563CB0"/>
    <w:rsid w:val="00563E0F"/>
    <w:rsid w:val="00564098"/>
    <w:rsid w:val="00565135"/>
    <w:rsid w:val="00565ED4"/>
    <w:rsid w:val="00566E06"/>
    <w:rsid w:val="0056771C"/>
    <w:rsid w:val="00570344"/>
    <w:rsid w:val="00570505"/>
    <w:rsid w:val="0057070E"/>
    <w:rsid w:val="005709D0"/>
    <w:rsid w:val="00570F4E"/>
    <w:rsid w:val="00571214"/>
    <w:rsid w:val="00571F5E"/>
    <w:rsid w:val="00571FD4"/>
    <w:rsid w:val="005722AE"/>
    <w:rsid w:val="005728A5"/>
    <w:rsid w:val="00572A36"/>
    <w:rsid w:val="00572BEB"/>
    <w:rsid w:val="00572D1B"/>
    <w:rsid w:val="00573237"/>
    <w:rsid w:val="00574957"/>
    <w:rsid w:val="00576C1A"/>
    <w:rsid w:val="005771CB"/>
    <w:rsid w:val="0057722B"/>
    <w:rsid w:val="0058039E"/>
    <w:rsid w:val="00580B06"/>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5F6"/>
    <w:rsid w:val="00592A1B"/>
    <w:rsid w:val="0059349E"/>
    <w:rsid w:val="00593506"/>
    <w:rsid w:val="0059387F"/>
    <w:rsid w:val="0059526B"/>
    <w:rsid w:val="005958DA"/>
    <w:rsid w:val="0059752F"/>
    <w:rsid w:val="00597F2B"/>
    <w:rsid w:val="005A00C1"/>
    <w:rsid w:val="005A03EA"/>
    <w:rsid w:val="005A04A3"/>
    <w:rsid w:val="005A0CA7"/>
    <w:rsid w:val="005A0CFF"/>
    <w:rsid w:val="005A4D0E"/>
    <w:rsid w:val="005A51C1"/>
    <w:rsid w:val="005A54CE"/>
    <w:rsid w:val="005A5E76"/>
    <w:rsid w:val="005A61B0"/>
    <w:rsid w:val="005A67BF"/>
    <w:rsid w:val="005A6E91"/>
    <w:rsid w:val="005A7494"/>
    <w:rsid w:val="005A755C"/>
    <w:rsid w:val="005B0202"/>
    <w:rsid w:val="005B06BB"/>
    <w:rsid w:val="005B13E5"/>
    <w:rsid w:val="005B2085"/>
    <w:rsid w:val="005B2BBE"/>
    <w:rsid w:val="005B3186"/>
    <w:rsid w:val="005B3B81"/>
    <w:rsid w:val="005B4A7D"/>
    <w:rsid w:val="005B4E4F"/>
    <w:rsid w:val="005B5A17"/>
    <w:rsid w:val="005B6573"/>
    <w:rsid w:val="005B6B4C"/>
    <w:rsid w:val="005B7244"/>
    <w:rsid w:val="005B73C5"/>
    <w:rsid w:val="005C017B"/>
    <w:rsid w:val="005C07EB"/>
    <w:rsid w:val="005C2B8C"/>
    <w:rsid w:val="005C2CC1"/>
    <w:rsid w:val="005C3492"/>
    <w:rsid w:val="005C3B18"/>
    <w:rsid w:val="005C3C71"/>
    <w:rsid w:val="005C43F1"/>
    <w:rsid w:val="005C441A"/>
    <w:rsid w:val="005C448A"/>
    <w:rsid w:val="005C4747"/>
    <w:rsid w:val="005C66F3"/>
    <w:rsid w:val="005C6EF0"/>
    <w:rsid w:val="005C7312"/>
    <w:rsid w:val="005C7C1B"/>
    <w:rsid w:val="005C7EA4"/>
    <w:rsid w:val="005D0165"/>
    <w:rsid w:val="005D02A4"/>
    <w:rsid w:val="005D08BA"/>
    <w:rsid w:val="005D11B5"/>
    <w:rsid w:val="005D2377"/>
    <w:rsid w:val="005D2C69"/>
    <w:rsid w:val="005D3090"/>
    <w:rsid w:val="005D30A0"/>
    <w:rsid w:val="005D3257"/>
    <w:rsid w:val="005D4657"/>
    <w:rsid w:val="005D46F1"/>
    <w:rsid w:val="005D4947"/>
    <w:rsid w:val="005D5A7B"/>
    <w:rsid w:val="005D631F"/>
    <w:rsid w:val="005D77F1"/>
    <w:rsid w:val="005D7FC0"/>
    <w:rsid w:val="005E0630"/>
    <w:rsid w:val="005E07A9"/>
    <w:rsid w:val="005E0FF9"/>
    <w:rsid w:val="005E119A"/>
    <w:rsid w:val="005E1E07"/>
    <w:rsid w:val="005E2376"/>
    <w:rsid w:val="005E26C0"/>
    <w:rsid w:val="005E290A"/>
    <w:rsid w:val="005E3058"/>
    <w:rsid w:val="005E336F"/>
    <w:rsid w:val="005E3CF7"/>
    <w:rsid w:val="005E4489"/>
    <w:rsid w:val="005E4685"/>
    <w:rsid w:val="005E5818"/>
    <w:rsid w:val="005E59A9"/>
    <w:rsid w:val="005F04FD"/>
    <w:rsid w:val="005F0AF3"/>
    <w:rsid w:val="005F11A3"/>
    <w:rsid w:val="005F2477"/>
    <w:rsid w:val="005F2898"/>
    <w:rsid w:val="005F2A50"/>
    <w:rsid w:val="005F35B3"/>
    <w:rsid w:val="005F3A3A"/>
    <w:rsid w:val="005F3C11"/>
    <w:rsid w:val="005F3EA7"/>
    <w:rsid w:val="005F4743"/>
    <w:rsid w:val="005F5333"/>
    <w:rsid w:val="005F5E1E"/>
    <w:rsid w:val="005F5F43"/>
    <w:rsid w:val="005F67C0"/>
    <w:rsid w:val="00600E9D"/>
    <w:rsid w:val="00601078"/>
    <w:rsid w:val="0060175A"/>
    <w:rsid w:val="00601EDE"/>
    <w:rsid w:val="00601EFF"/>
    <w:rsid w:val="0060211D"/>
    <w:rsid w:val="006022A2"/>
    <w:rsid w:val="00602C81"/>
    <w:rsid w:val="00602C97"/>
    <w:rsid w:val="006036A9"/>
    <w:rsid w:val="00604533"/>
    <w:rsid w:val="00606A79"/>
    <w:rsid w:val="00606B78"/>
    <w:rsid w:val="00607586"/>
    <w:rsid w:val="00607C62"/>
    <w:rsid w:val="00611625"/>
    <w:rsid w:val="00611BE5"/>
    <w:rsid w:val="00611C2E"/>
    <w:rsid w:val="006123DC"/>
    <w:rsid w:val="0061401B"/>
    <w:rsid w:val="0061511F"/>
    <w:rsid w:val="00615451"/>
    <w:rsid w:val="00615462"/>
    <w:rsid w:val="006167C2"/>
    <w:rsid w:val="006176F3"/>
    <w:rsid w:val="0062011F"/>
    <w:rsid w:val="006204D8"/>
    <w:rsid w:val="00620CA7"/>
    <w:rsid w:val="006210A9"/>
    <w:rsid w:val="00621E72"/>
    <w:rsid w:val="0062230B"/>
    <w:rsid w:val="006224FB"/>
    <w:rsid w:val="006236FA"/>
    <w:rsid w:val="00623B8F"/>
    <w:rsid w:val="006245ED"/>
    <w:rsid w:val="00626BD9"/>
    <w:rsid w:val="00627AA3"/>
    <w:rsid w:val="00627D12"/>
    <w:rsid w:val="00630676"/>
    <w:rsid w:val="00630A7E"/>
    <w:rsid w:val="00631290"/>
    <w:rsid w:val="00631619"/>
    <w:rsid w:val="00631D6A"/>
    <w:rsid w:val="00631EA2"/>
    <w:rsid w:val="0063269D"/>
    <w:rsid w:val="00632F17"/>
    <w:rsid w:val="006334F5"/>
    <w:rsid w:val="00633E4E"/>
    <w:rsid w:val="006341D3"/>
    <w:rsid w:val="006345D0"/>
    <w:rsid w:val="0063493E"/>
    <w:rsid w:val="006353C6"/>
    <w:rsid w:val="006357EF"/>
    <w:rsid w:val="00636FA7"/>
    <w:rsid w:val="00637539"/>
    <w:rsid w:val="00637A28"/>
    <w:rsid w:val="0064059F"/>
    <w:rsid w:val="00640622"/>
    <w:rsid w:val="006421B4"/>
    <w:rsid w:val="0064317B"/>
    <w:rsid w:val="00644EC2"/>
    <w:rsid w:val="00644F57"/>
    <w:rsid w:val="006452AA"/>
    <w:rsid w:val="006453CA"/>
    <w:rsid w:val="0064647F"/>
    <w:rsid w:val="00646F75"/>
    <w:rsid w:val="00647623"/>
    <w:rsid w:val="00647EC8"/>
    <w:rsid w:val="006503B0"/>
    <w:rsid w:val="006511F7"/>
    <w:rsid w:val="00651DCD"/>
    <w:rsid w:val="006522E6"/>
    <w:rsid w:val="006527A4"/>
    <w:rsid w:val="006529C7"/>
    <w:rsid w:val="00652F1A"/>
    <w:rsid w:val="00653D8D"/>
    <w:rsid w:val="00653DE2"/>
    <w:rsid w:val="00653FE6"/>
    <w:rsid w:val="00654967"/>
    <w:rsid w:val="00654C46"/>
    <w:rsid w:val="00655EF0"/>
    <w:rsid w:val="00655EFA"/>
    <w:rsid w:val="0065645D"/>
    <w:rsid w:val="006576F1"/>
    <w:rsid w:val="00657C93"/>
    <w:rsid w:val="0066019B"/>
    <w:rsid w:val="006604D6"/>
    <w:rsid w:val="006607D3"/>
    <w:rsid w:val="00660A9B"/>
    <w:rsid w:val="0066109F"/>
    <w:rsid w:val="006615D9"/>
    <w:rsid w:val="0066183C"/>
    <w:rsid w:val="00661DB1"/>
    <w:rsid w:val="0066214D"/>
    <w:rsid w:val="00662AAF"/>
    <w:rsid w:val="00662DDB"/>
    <w:rsid w:val="00662E6F"/>
    <w:rsid w:val="006630E5"/>
    <w:rsid w:val="0066382F"/>
    <w:rsid w:val="00663E33"/>
    <w:rsid w:val="006644A1"/>
    <w:rsid w:val="00664680"/>
    <w:rsid w:val="0066487E"/>
    <w:rsid w:val="0066526E"/>
    <w:rsid w:val="00665D9D"/>
    <w:rsid w:val="00666184"/>
    <w:rsid w:val="00666297"/>
    <w:rsid w:val="006662DB"/>
    <w:rsid w:val="0066639A"/>
    <w:rsid w:val="00667281"/>
    <w:rsid w:val="00667C29"/>
    <w:rsid w:val="006701B9"/>
    <w:rsid w:val="00671C1B"/>
    <w:rsid w:val="0067221D"/>
    <w:rsid w:val="00672386"/>
    <w:rsid w:val="0067398C"/>
    <w:rsid w:val="00673B85"/>
    <w:rsid w:val="0067405F"/>
    <w:rsid w:val="00674189"/>
    <w:rsid w:val="00674362"/>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3263"/>
    <w:rsid w:val="006952F4"/>
    <w:rsid w:val="00696A48"/>
    <w:rsid w:val="006A0C1A"/>
    <w:rsid w:val="006A100F"/>
    <w:rsid w:val="006A1C68"/>
    <w:rsid w:val="006A236D"/>
    <w:rsid w:val="006A2C4B"/>
    <w:rsid w:val="006A2F77"/>
    <w:rsid w:val="006A3A6B"/>
    <w:rsid w:val="006A498E"/>
    <w:rsid w:val="006A4ECD"/>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79C"/>
    <w:rsid w:val="006B2D8C"/>
    <w:rsid w:val="006B38BE"/>
    <w:rsid w:val="006B39E9"/>
    <w:rsid w:val="006B5757"/>
    <w:rsid w:val="006B5FED"/>
    <w:rsid w:val="006B6BC3"/>
    <w:rsid w:val="006B715F"/>
    <w:rsid w:val="006B7A5C"/>
    <w:rsid w:val="006C1A98"/>
    <w:rsid w:val="006C28FA"/>
    <w:rsid w:val="006C2D3D"/>
    <w:rsid w:val="006C2FD9"/>
    <w:rsid w:val="006C3F11"/>
    <w:rsid w:val="006C45DF"/>
    <w:rsid w:val="006C4912"/>
    <w:rsid w:val="006C4E73"/>
    <w:rsid w:val="006C4F40"/>
    <w:rsid w:val="006C679B"/>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0AB"/>
    <w:rsid w:val="006E034D"/>
    <w:rsid w:val="006E0882"/>
    <w:rsid w:val="006E0E95"/>
    <w:rsid w:val="006E0E9C"/>
    <w:rsid w:val="006E13E2"/>
    <w:rsid w:val="006E192F"/>
    <w:rsid w:val="006E3696"/>
    <w:rsid w:val="006E40DA"/>
    <w:rsid w:val="006E41DB"/>
    <w:rsid w:val="006E4A79"/>
    <w:rsid w:val="006E5D81"/>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8D6"/>
    <w:rsid w:val="006F6C9F"/>
    <w:rsid w:val="006F7593"/>
    <w:rsid w:val="006F78AA"/>
    <w:rsid w:val="0070051A"/>
    <w:rsid w:val="007005E5"/>
    <w:rsid w:val="00700B4B"/>
    <w:rsid w:val="00700E02"/>
    <w:rsid w:val="00701938"/>
    <w:rsid w:val="00702004"/>
    <w:rsid w:val="00702683"/>
    <w:rsid w:val="007029B5"/>
    <w:rsid w:val="00703164"/>
    <w:rsid w:val="00703186"/>
    <w:rsid w:val="00703C8A"/>
    <w:rsid w:val="00704D87"/>
    <w:rsid w:val="00704E81"/>
    <w:rsid w:val="0070511E"/>
    <w:rsid w:val="00706214"/>
    <w:rsid w:val="00706280"/>
    <w:rsid w:val="00706BD7"/>
    <w:rsid w:val="0071123E"/>
    <w:rsid w:val="007116CE"/>
    <w:rsid w:val="00711D5E"/>
    <w:rsid w:val="007134C8"/>
    <w:rsid w:val="00713952"/>
    <w:rsid w:val="00713BDB"/>
    <w:rsid w:val="00713F35"/>
    <w:rsid w:val="00714438"/>
    <w:rsid w:val="00714E14"/>
    <w:rsid w:val="007152AB"/>
    <w:rsid w:val="00715CBA"/>
    <w:rsid w:val="00716419"/>
    <w:rsid w:val="0071652E"/>
    <w:rsid w:val="00716CE3"/>
    <w:rsid w:val="00716E10"/>
    <w:rsid w:val="00720604"/>
    <w:rsid w:val="00720A55"/>
    <w:rsid w:val="00720ECB"/>
    <w:rsid w:val="00721886"/>
    <w:rsid w:val="00722C2C"/>
    <w:rsid w:val="00722F29"/>
    <w:rsid w:val="00723172"/>
    <w:rsid w:val="007232FE"/>
    <w:rsid w:val="00723714"/>
    <w:rsid w:val="00723A16"/>
    <w:rsid w:val="00723E3B"/>
    <w:rsid w:val="00725190"/>
    <w:rsid w:val="00725232"/>
    <w:rsid w:val="00725747"/>
    <w:rsid w:val="00725748"/>
    <w:rsid w:val="007257D2"/>
    <w:rsid w:val="00725F1A"/>
    <w:rsid w:val="00726EED"/>
    <w:rsid w:val="0072750A"/>
    <w:rsid w:val="00727A86"/>
    <w:rsid w:val="00727C3A"/>
    <w:rsid w:val="007319A8"/>
    <w:rsid w:val="007319E0"/>
    <w:rsid w:val="0073471F"/>
    <w:rsid w:val="007364FC"/>
    <w:rsid w:val="00737B87"/>
    <w:rsid w:val="007411DF"/>
    <w:rsid w:val="00741CCC"/>
    <w:rsid w:val="007423F8"/>
    <w:rsid w:val="0074336C"/>
    <w:rsid w:val="007437F1"/>
    <w:rsid w:val="00743A6D"/>
    <w:rsid w:val="00744043"/>
    <w:rsid w:val="0074468F"/>
    <w:rsid w:val="0074575C"/>
    <w:rsid w:val="00745A57"/>
    <w:rsid w:val="00745B89"/>
    <w:rsid w:val="00746CB0"/>
    <w:rsid w:val="00747BFE"/>
    <w:rsid w:val="00747D4B"/>
    <w:rsid w:val="007504B4"/>
    <w:rsid w:val="0075121D"/>
    <w:rsid w:val="00751642"/>
    <w:rsid w:val="00751DC6"/>
    <w:rsid w:val="007523AF"/>
    <w:rsid w:val="00752877"/>
    <w:rsid w:val="0075295E"/>
    <w:rsid w:val="00752A14"/>
    <w:rsid w:val="00753E79"/>
    <w:rsid w:val="00753FFF"/>
    <w:rsid w:val="00754967"/>
    <w:rsid w:val="00755326"/>
    <w:rsid w:val="00755740"/>
    <w:rsid w:val="00756D0C"/>
    <w:rsid w:val="00756F87"/>
    <w:rsid w:val="0076022C"/>
    <w:rsid w:val="0076024B"/>
    <w:rsid w:val="00760782"/>
    <w:rsid w:val="00760DD1"/>
    <w:rsid w:val="007617F0"/>
    <w:rsid w:val="00761BAA"/>
    <w:rsid w:val="0076342B"/>
    <w:rsid w:val="007639C0"/>
    <w:rsid w:val="00764643"/>
    <w:rsid w:val="00764D1A"/>
    <w:rsid w:val="007661DD"/>
    <w:rsid w:val="007662EB"/>
    <w:rsid w:val="007667E6"/>
    <w:rsid w:val="007668B5"/>
    <w:rsid w:val="00770419"/>
    <w:rsid w:val="0077067F"/>
    <w:rsid w:val="00771176"/>
    <w:rsid w:val="007712B9"/>
    <w:rsid w:val="007713BF"/>
    <w:rsid w:val="00771F89"/>
    <w:rsid w:val="00771FB3"/>
    <w:rsid w:val="00772590"/>
    <w:rsid w:val="00772E2F"/>
    <w:rsid w:val="00772FB0"/>
    <w:rsid w:val="007735D4"/>
    <w:rsid w:val="00774008"/>
    <w:rsid w:val="0077402E"/>
    <w:rsid w:val="00775C5F"/>
    <w:rsid w:val="00776440"/>
    <w:rsid w:val="007823B9"/>
    <w:rsid w:val="007826B2"/>
    <w:rsid w:val="0078291D"/>
    <w:rsid w:val="00783976"/>
    <w:rsid w:val="00783B20"/>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96E72"/>
    <w:rsid w:val="007A00C3"/>
    <w:rsid w:val="007A02C0"/>
    <w:rsid w:val="007A0E4E"/>
    <w:rsid w:val="007A0F42"/>
    <w:rsid w:val="007A0FAB"/>
    <w:rsid w:val="007A1BCF"/>
    <w:rsid w:val="007A2172"/>
    <w:rsid w:val="007A27F8"/>
    <w:rsid w:val="007A3D66"/>
    <w:rsid w:val="007A56CD"/>
    <w:rsid w:val="007A58DC"/>
    <w:rsid w:val="007A5ED6"/>
    <w:rsid w:val="007A6AF7"/>
    <w:rsid w:val="007A7709"/>
    <w:rsid w:val="007A79B7"/>
    <w:rsid w:val="007A7F4D"/>
    <w:rsid w:val="007B0E20"/>
    <w:rsid w:val="007B1271"/>
    <w:rsid w:val="007B165A"/>
    <w:rsid w:val="007B2237"/>
    <w:rsid w:val="007B29AB"/>
    <w:rsid w:val="007B409F"/>
    <w:rsid w:val="007B50AA"/>
    <w:rsid w:val="007B51CC"/>
    <w:rsid w:val="007B5EDF"/>
    <w:rsid w:val="007B66EE"/>
    <w:rsid w:val="007C0282"/>
    <w:rsid w:val="007C03C9"/>
    <w:rsid w:val="007C06FF"/>
    <w:rsid w:val="007C095F"/>
    <w:rsid w:val="007C0D50"/>
    <w:rsid w:val="007C14B4"/>
    <w:rsid w:val="007C1741"/>
    <w:rsid w:val="007C1C3A"/>
    <w:rsid w:val="007C202C"/>
    <w:rsid w:val="007C2A56"/>
    <w:rsid w:val="007C31AB"/>
    <w:rsid w:val="007C3C2E"/>
    <w:rsid w:val="007C3EDE"/>
    <w:rsid w:val="007C45A3"/>
    <w:rsid w:val="007C45B3"/>
    <w:rsid w:val="007C4769"/>
    <w:rsid w:val="007C6222"/>
    <w:rsid w:val="007C73F7"/>
    <w:rsid w:val="007C7443"/>
    <w:rsid w:val="007C774E"/>
    <w:rsid w:val="007D0234"/>
    <w:rsid w:val="007D0406"/>
    <w:rsid w:val="007D0C09"/>
    <w:rsid w:val="007D1020"/>
    <w:rsid w:val="007D1348"/>
    <w:rsid w:val="007D147C"/>
    <w:rsid w:val="007D1794"/>
    <w:rsid w:val="007D1EEF"/>
    <w:rsid w:val="007D2544"/>
    <w:rsid w:val="007D2DB4"/>
    <w:rsid w:val="007D30EF"/>
    <w:rsid w:val="007D3790"/>
    <w:rsid w:val="007D3D35"/>
    <w:rsid w:val="007D5A68"/>
    <w:rsid w:val="007D5B48"/>
    <w:rsid w:val="007D5BDE"/>
    <w:rsid w:val="007D5C26"/>
    <w:rsid w:val="007D5C31"/>
    <w:rsid w:val="007D68A4"/>
    <w:rsid w:val="007D6E34"/>
    <w:rsid w:val="007D6FC2"/>
    <w:rsid w:val="007D71C2"/>
    <w:rsid w:val="007D71ED"/>
    <w:rsid w:val="007D751E"/>
    <w:rsid w:val="007D7E1F"/>
    <w:rsid w:val="007E0243"/>
    <w:rsid w:val="007E14E8"/>
    <w:rsid w:val="007E1CD5"/>
    <w:rsid w:val="007E236A"/>
    <w:rsid w:val="007E26E2"/>
    <w:rsid w:val="007E379D"/>
    <w:rsid w:val="007E37A5"/>
    <w:rsid w:val="007E3C89"/>
    <w:rsid w:val="007E3F27"/>
    <w:rsid w:val="007E6877"/>
    <w:rsid w:val="007E6C9F"/>
    <w:rsid w:val="007E7D85"/>
    <w:rsid w:val="007E7E75"/>
    <w:rsid w:val="007F0B2B"/>
    <w:rsid w:val="007F1095"/>
    <w:rsid w:val="007F1446"/>
    <w:rsid w:val="007F25FF"/>
    <w:rsid w:val="007F2A12"/>
    <w:rsid w:val="007F368F"/>
    <w:rsid w:val="007F3F6F"/>
    <w:rsid w:val="007F5C51"/>
    <w:rsid w:val="007F5FB7"/>
    <w:rsid w:val="007F729E"/>
    <w:rsid w:val="007F73B3"/>
    <w:rsid w:val="007F7A79"/>
    <w:rsid w:val="00801085"/>
    <w:rsid w:val="008010D8"/>
    <w:rsid w:val="00801AF7"/>
    <w:rsid w:val="008021FB"/>
    <w:rsid w:val="00802660"/>
    <w:rsid w:val="00802988"/>
    <w:rsid w:val="00803520"/>
    <w:rsid w:val="008039B2"/>
    <w:rsid w:val="00804DB8"/>
    <w:rsid w:val="008057FC"/>
    <w:rsid w:val="00805966"/>
    <w:rsid w:val="00806848"/>
    <w:rsid w:val="00807A3F"/>
    <w:rsid w:val="00810842"/>
    <w:rsid w:val="00811260"/>
    <w:rsid w:val="00811383"/>
    <w:rsid w:val="00812059"/>
    <w:rsid w:val="008120B2"/>
    <w:rsid w:val="008123AC"/>
    <w:rsid w:val="00812514"/>
    <w:rsid w:val="008134DA"/>
    <w:rsid w:val="008138E9"/>
    <w:rsid w:val="00814B6D"/>
    <w:rsid w:val="00815464"/>
    <w:rsid w:val="00815774"/>
    <w:rsid w:val="00815867"/>
    <w:rsid w:val="00815E04"/>
    <w:rsid w:val="008161B4"/>
    <w:rsid w:val="00817081"/>
    <w:rsid w:val="00817BA8"/>
    <w:rsid w:val="00820455"/>
    <w:rsid w:val="008212AA"/>
    <w:rsid w:val="00821660"/>
    <w:rsid w:val="00821967"/>
    <w:rsid w:val="00822040"/>
    <w:rsid w:val="008222F5"/>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14FE"/>
    <w:rsid w:val="00832BFF"/>
    <w:rsid w:val="00834A37"/>
    <w:rsid w:val="00834F2B"/>
    <w:rsid w:val="00835459"/>
    <w:rsid w:val="00837721"/>
    <w:rsid w:val="00840772"/>
    <w:rsid w:val="00840AF0"/>
    <w:rsid w:val="00840C69"/>
    <w:rsid w:val="008414B2"/>
    <w:rsid w:val="008417FB"/>
    <w:rsid w:val="00841C4E"/>
    <w:rsid w:val="00842CA4"/>
    <w:rsid w:val="008430BD"/>
    <w:rsid w:val="00843F44"/>
    <w:rsid w:val="008442BB"/>
    <w:rsid w:val="00844C32"/>
    <w:rsid w:val="00844D92"/>
    <w:rsid w:val="00846275"/>
    <w:rsid w:val="008464B5"/>
    <w:rsid w:val="0084720D"/>
    <w:rsid w:val="00847463"/>
    <w:rsid w:val="00847602"/>
    <w:rsid w:val="0085049F"/>
    <w:rsid w:val="0085136E"/>
    <w:rsid w:val="008519EA"/>
    <w:rsid w:val="00851F8D"/>
    <w:rsid w:val="00852660"/>
    <w:rsid w:val="008532C2"/>
    <w:rsid w:val="008536C6"/>
    <w:rsid w:val="00853D60"/>
    <w:rsid w:val="008542DC"/>
    <w:rsid w:val="00854C98"/>
    <w:rsid w:val="00855FA0"/>
    <w:rsid w:val="00855FCC"/>
    <w:rsid w:val="0085601D"/>
    <w:rsid w:val="0085660C"/>
    <w:rsid w:val="00856CC4"/>
    <w:rsid w:val="008574A3"/>
    <w:rsid w:val="00857D9D"/>
    <w:rsid w:val="00857EEA"/>
    <w:rsid w:val="00860B59"/>
    <w:rsid w:val="008611D2"/>
    <w:rsid w:val="0086139A"/>
    <w:rsid w:val="00861467"/>
    <w:rsid w:val="0086154D"/>
    <w:rsid w:val="00861917"/>
    <w:rsid w:val="008625A6"/>
    <w:rsid w:val="00863FA2"/>
    <w:rsid w:val="00866033"/>
    <w:rsid w:val="008667BB"/>
    <w:rsid w:val="0086697E"/>
    <w:rsid w:val="00867394"/>
    <w:rsid w:val="008673A4"/>
    <w:rsid w:val="00867453"/>
    <w:rsid w:val="00870197"/>
    <w:rsid w:val="00870E6E"/>
    <w:rsid w:val="008713AB"/>
    <w:rsid w:val="00871D8B"/>
    <w:rsid w:val="00871E23"/>
    <w:rsid w:val="008721EE"/>
    <w:rsid w:val="008724AA"/>
    <w:rsid w:val="00873237"/>
    <w:rsid w:val="008732FE"/>
    <w:rsid w:val="0087783F"/>
    <w:rsid w:val="008778A3"/>
    <w:rsid w:val="00877D78"/>
    <w:rsid w:val="00877DF6"/>
    <w:rsid w:val="00877EFC"/>
    <w:rsid w:val="00877F1F"/>
    <w:rsid w:val="00877F33"/>
    <w:rsid w:val="008800D6"/>
    <w:rsid w:val="00880425"/>
    <w:rsid w:val="00880D7C"/>
    <w:rsid w:val="008817A4"/>
    <w:rsid w:val="00881B7F"/>
    <w:rsid w:val="0088252F"/>
    <w:rsid w:val="0088365B"/>
    <w:rsid w:val="00884DB3"/>
    <w:rsid w:val="0088538C"/>
    <w:rsid w:val="00885B57"/>
    <w:rsid w:val="0088631B"/>
    <w:rsid w:val="00886AA3"/>
    <w:rsid w:val="008870C2"/>
    <w:rsid w:val="008877F1"/>
    <w:rsid w:val="008903CF"/>
    <w:rsid w:val="008906E0"/>
    <w:rsid w:val="00891E8F"/>
    <w:rsid w:val="008926A3"/>
    <w:rsid w:val="00892F72"/>
    <w:rsid w:val="008932D5"/>
    <w:rsid w:val="00893E2E"/>
    <w:rsid w:val="00893E6B"/>
    <w:rsid w:val="00895055"/>
    <w:rsid w:val="00895620"/>
    <w:rsid w:val="00895965"/>
    <w:rsid w:val="00895C6B"/>
    <w:rsid w:val="0089606C"/>
    <w:rsid w:val="0089624E"/>
    <w:rsid w:val="00896A41"/>
    <w:rsid w:val="00897176"/>
    <w:rsid w:val="00897DCE"/>
    <w:rsid w:val="008A1B5C"/>
    <w:rsid w:val="008A213E"/>
    <w:rsid w:val="008A27CD"/>
    <w:rsid w:val="008A2FBA"/>
    <w:rsid w:val="008A3484"/>
    <w:rsid w:val="008A3668"/>
    <w:rsid w:val="008A3800"/>
    <w:rsid w:val="008A3B6D"/>
    <w:rsid w:val="008A423E"/>
    <w:rsid w:val="008A4C01"/>
    <w:rsid w:val="008A4EC6"/>
    <w:rsid w:val="008A50AC"/>
    <w:rsid w:val="008A5A04"/>
    <w:rsid w:val="008A5B78"/>
    <w:rsid w:val="008A76AC"/>
    <w:rsid w:val="008A7C52"/>
    <w:rsid w:val="008A7CBE"/>
    <w:rsid w:val="008B010F"/>
    <w:rsid w:val="008B03E0"/>
    <w:rsid w:val="008B049F"/>
    <w:rsid w:val="008B18A4"/>
    <w:rsid w:val="008B1F18"/>
    <w:rsid w:val="008B257D"/>
    <w:rsid w:val="008B2581"/>
    <w:rsid w:val="008B2AD3"/>
    <w:rsid w:val="008B2D75"/>
    <w:rsid w:val="008B3117"/>
    <w:rsid w:val="008B320A"/>
    <w:rsid w:val="008B3363"/>
    <w:rsid w:val="008B3373"/>
    <w:rsid w:val="008B36BA"/>
    <w:rsid w:val="008B393C"/>
    <w:rsid w:val="008B3965"/>
    <w:rsid w:val="008B3D17"/>
    <w:rsid w:val="008B4587"/>
    <w:rsid w:val="008B45C8"/>
    <w:rsid w:val="008B4B8D"/>
    <w:rsid w:val="008B59F6"/>
    <w:rsid w:val="008B5C3E"/>
    <w:rsid w:val="008B64FB"/>
    <w:rsid w:val="008B653C"/>
    <w:rsid w:val="008B6A3A"/>
    <w:rsid w:val="008B6D4C"/>
    <w:rsid w:val="008C007F"/>
    <w:rsid w:val="008C187A"/>
    <w:rsid w:val="008C34FC"/>
    <w:rsid w:val="008C5849"/>
    <w:rsid w:val="008C5CEE"/>
    <w:rsid w:val="008C6676"/>
    <w:rsid w:val="008C69EC"/>
    <w:rsid w:val="008C71D7"/>
    <w:rsid w:val="008C74E1"/>
    <w:rsid w:val="008D0AA1"/>
    <w:rsid w:val="008D122D"/>
    <w:rsid w:val="008D3488"/>
    <w:rsid w:val="008D3633"/>
    <w:rsid w:val="008D40B1"/>
    <w:rsid w:val="008D46A0"/>
    <w:rsid w:val="008D477E"/>
    <w:rsid w:val="008D4B82"/>
    <w:rsid w:val="008D4DE7"/>
    <w:rsid w:val="008D5C01"/>
    <w:rsid w:val="008D5EBE"/>
    <w:rsid w:val="008D682D"/>
    <w:rsid w:val="008D6A7D"/>
    <w:rsid w:val="008D6DD6"/>
    <w:rsid w:val="008D7454"/>
    <w:rsid w:val="008D7604"/>
    <w:rsid w:val="008D7CE8"/>
    <w:rsid w:val="008D7FBF"/>
    <w:rsid w:val="008E0C9D"/>
    <w:rsid w:val="008E11A8"/>
    <w:rsid w:val="008E125E"/>
    <w:rsid w:val="008E1453"/>
    <w:rsid w:val="008E14C3"/>
    <w:rsid w:val="008E33D5"/>
    <w:rsid w:val="008E370B"/>
    <w:rsid w:val="008E3FF1"/>
    <w:rsid w:val="008E481F"/>
    <w:rsid w:val="008E4979"/>
    <w:rsid w:val="008E5D35"/>
    <w:rsid w:val="008E658B"/>
    <w:rsid w:val="008E67F4"/>
    <w:rsid w:val="008E6925"/>
    <w:rsid w:val="008E6A61"/>
    <w:rsid w:val="008E7660"/>
    <w:rsid w:val="008E78BB"/>
    <w:rsid w:val="008F0A62"/>
    <w:rsid w:val="008F0BDF"/>
    <w:rsid w:val="008F1A51"/>
    <w:rsid w:val="008F21F8"/>
    <w:rsid w:val="008F28FA"/>
    <w:rsid w:val="008F290A"/>
    <w:rsid w:val="008F2AC8"/>
    <w:rsid w:val="008F3F0C"/>
    <w:rsid w:val="008F58FD"/>
    <w:rsid w:val="008F644E"/>
    <w:rsid w:val="008F747E"/>
    <w:rsid w:val="008F75B0"/>
    <w:rsid w:val="00900B20"/>
    <w:rsid w:val="009015DD"/>
    <w:rsid w:val="00901D94"/>
    <w:rsid w:val="00902094"/>
    <w:rsid w:val="00902A7D"/>
    <w:rsid w:val="00902A9E"/>
    <w:rsid w:val="00903026"/>
    <w:rsid w:val="009031C3"/>
    <w:rsid w:val="00903E86"/>
    <w:rsid w:val="00904FA3"/>
    <w:rsid w:val="009068A5"/>
    <w:rsid w:val="009068A8"/>
    <w:rsid w:val="00907417"/>
    <w:rsid w:val="009114B6"/>
    <w:rsid w:val="009114F1"/>
    <w:rsid w:val="00911F3E"/>
    <w:rsid w:val="00912242"/>
    <w:rsid w:val="009125F6"/>
    <w:rsid w:val="00912969"/>
    <w:rsid w:val="00912D34"/>
    <w:rsid w:val="00913C09"/>
    <w:rsid w:val="009162AB"/>
    <w:rsid w:val="00916E3C"/>
    <w:rsid w:val="00921190"/>
    <w:rsid w:val="00921DAE"/>
    <w:rsid w:val="00924F34"/>
    <w:rsid w:val="00925966"/>
    <w:rsid w:val="00927BF6"/>
    <w:rsid w:val="00931346"/>
    <w:rsid w:val="00931867"/>
    <w:rsid w:val="00931DAE"/>
    <w:rsid w:val="009329A1"/>
    <w:rsid w:val="009336AF"/>
    <w:rsid w:val="0093412A"/>
    <w:rsid w:val="00934491"/>
    <w:rsid w:val="00934546"/>
    <w:rsid w:val="00934724"/>
    <w:rsid w:val="00934AEE"/>
    <w:rsid w:val="00934DC4"/>
    <w:rsid w:val="00936170"/>
    <w:rsid w:val="00936200"/>
    <w:rsid w:val="00936784"/>
    <w:rsid w:val="009368EB"/>
    <w:rsid w:val="00936D6E"/>
    <w:rsid w:val="00936F30"/>
    <w:rsid w:val="00940108"/>
    <w:rsid w:val="00940596"/>
    <w:rsid w:val="00941487"/>
    <w:rsid w:val="009434DE"/>
    <w:rsid w:val="009441D2"/>
    <w:rsid w:val="0094484A"/>
    <w:rsid w:val="00945A85"/>
    <w:rsid w:val="00945CB6"/>
    <w:rsid w:val="00945CD9"/>
    <w:rsid w:val="009461DA"/>
    <w:rsid w:val="00950180"/>
    <w:rsid w:val="009501E0"/>
    <w:rsid w:val="00950819"/>
    <w:rsid w:val="00950A06"/>
    <w:rsid w:val="00950AC4"/>
    <w:rsid w:val="00951B19"/>
    <w:rsid w:val="00952363"/>
    <w:rsid w:val="00952853"/>
    <w:rsid w:val="0095412D"/>
    <w:rsid w:val="009541EB"/>
    <w:rsid w:val="009545D4"/>
    <w:rsid w:val="00954CDE"/>
    <w:rsid w:val="009571E2"/>
    <w:rsid w:val="00957416"/>
    <w:rsid w:val="00957FA3"/>
    <w:rsid w:val="009605B0"/>
    <w:rsid w:val="00960EA5"/>
    <w:rsid w:val="00960F1E"/>
    <w:rsid w:val="0096164D"/>
    <w:rsid w:val="00961B86"/>
    <w:rsid w:val="00961F73"/>
    <w:rsid w:val="00963882"/>
    <w:rsid w:val="00963C0F"/>
    <w:rsid w:val="00964AC5"/>
    <w:rsid w:val="00965260"/>
    <w:rsid w:val="00965C4D"/>
    <w:rsid w:val="0096606C"/>
    <w:rsid w:val="00966B63"/>
    <w:rsid w:val="009674B1"/>
    <w:rsid w:val="00970752"/>
    <w:rsid w:val="009708A9"/>
    <w:rsid w:val="00971FAB"/>
    <w:rsid w:val="009726C4"/>
    <w:rsid w:val="00972BAF"/>
    <w:rsid w:val="009741F5"/>
    <w:rsid w:val="009743D4"/>
    <w:rsid w:val="009744CA"/>
    <w:rsid w:val="00974770"/>
    <w:rsid w:val="009748AD"/>
    <w:rsid w:val="00974B1C"/>
    <w:rsid w:val="00974BBA"/>
    <w:rsid w:val="00974DBB"/>
    <w:rsid w:val="00974F80"/>
    <w:rsid w:val="009765C1"/>
    <w:rsid w:val="00976EC5"/>
    <w:rsid w:val="0097724B"/>
    <w:rsid w:val="00977794"/>
    <w:rsid w:val="0097790B"/>
    <w:rsid w:val="0097792F"/>
    <w:rsid w:val="00977B83"/>
    <w:rsid w:val="0098128E"/>
    <w:rsid w:val="009813ED"/>
    <w:rsid w:val="0098174F"/>
    <w:rsid w:val="009824B4"/>
    <w:rsid w:val="00982D4B"/>
    <w:rsid w:val="00982D9B"/>
    <w:rsid w:val="00982DC3"/>
    <w:rsid w:val="00986D3A"/>
    <w:rsid w:val="009900AB"/>
    <w:rsid w:val="0099065E"/>
    <w:rsid w:val="00991D4E"/>
    <w:rsid w:val="00992CA2"/>
    <w:rsid w:val="00992F60"/>
    <w:rsid w:val="009931F5"/>
    <w:rsid w:val="009934B2"/>
    <w:rsid w:val="00994C29"/>
    <w:rsid w:val="00994CF9"/>
    <w:rsid w:val="009959F4"/>
    <w:rsid w:val="00995A43"/>
    <w:rsid w:val="0099618F"/>
    <w:rsid w:val="009962C1"/>
    <w:rsid w:val="00996565"/>
    <w:rsid w:val="009A02A9"/>
    <w:rsid w:val="009A06C4"/>
    <w:rsid w:val="009A1450"/>
    <w:rsid w:val="009A2A69"/>
    <w:rsid w:val="009A2FCF"/>
    <w:rsid w:val="009A310A"/>
    <w:rsid w:val="009A3A84"/>
    <w:rsid w:val="009A3AA8"/>
    <w:rsid w:val="009A3FBE"/>
    <w:rsid w:val="009A43AE"/>
    <w:rsid w:val="009A5A93"/>
    <w:rsid w:val="009A6C9D"/>
    <w:rsid w:val="009A6F12"/>
    <w:rsid w:val="009A7BAD"/>
    <w:rsid w:val="009B0A08"/>
    <w:rsid w:val="009B13AD"/>
    <w:rsid w:val="009B15A3"/>
    <w:rsid w:val="009B17AC"/>
    <w:rsid w:val="009B17F9"/>
    <w:rsid w:val="009B1C58"/>
    <w:rsid w:val="009B34BD"/>
    <w:rsid w:val="009B3568"/>
    <w:rsid w:val="009B4366"/>
    <w:rsid w:val="009B60D9"/>
    <w:rsid w:val="009B6F6E"/>
    <w:rsid w:val="009B7006"/>
    <w:rsid w:val="009B77F0"/>
    <w:rsid w:val="009C0000"/>
    <w:rsid w:val="009C0B0F"/>
    <w:rsid w:val="009C1C8A"/>
    <w:rsid w:val="009C1E8D"/>
    <w:rsid w:val="009C2D20"/>
    <w:rsid w:val="009C341B"/>
    <w:rsid w:val="009C3AF6"/>
    <w:rsid w:val="009C3B09"/>
    <w:rsid w:val="009C3E27"/>
    <w:rsid w:val="009C45DD"/>
    <w:rsid w:val="009C63EF"/>
    <w:rsid w:val="009C6542"/>
    <w:rsid w:val="009C675C"/>
    <w:rsid w:val="009C6995"/>
    <w:rsid w:val="009C69C8"/>
    <w:rsid w:val="009C74AF"/>
    <w:rsid w:val="009D0113"/>
    <w:rsid w:val="009D0817"/>
    <w:rsid w:val="009D0B6F"/>
    <w:rsid w:val="009D0F31"/>
    <w:rsid w:val="009D1174"/>
    <w:rsid w:val="009D1667"/>
    <w:rsid w:val="009D202A"/>
    <w:rsid w:val="009D22BE"/>
    <w:rsid w:val="009D34E0"/>
    <w:rsid w:val="009D3961"/>
    <w:rsid w:val="009D47A0"/>
    <w:rsid w:val="009D4D3A"/>
    <w:rsid w:val="009D4EE0"/>
    <w:rsid w:val="009D5C58"/>
    <w:rsid w:val="009D61EF"/>
    <w:rsid w:val="009D6F4F"/>
    <w:rsid w:val="009D7952"/>
    <w:rsid w:val="009D7ABC"/>
    <w:rsid w:val="009D7EC5"/>
    <w:rsid w:val="009E0517"/>
    <w:rsid w:val="009E0581"/>
    <w:rsid w:val="009E0C4F"/>
    <w:rsid w:val="009E11A1"/>
    <w:rsid w:val="009E22F5"/>
    <w:rsid w:val="009E447A"/>
    <w:rsid w:val="009E47C1"/>
    <w:rsid w:val="009E4BF1"/>
    <w:rsid w:val="009E5188"/>
    <w:rsid w:val="009E544D"/>
    <w:rsid w:val="009E680F"/>
    <w:rsid w:val="009E6AB7"/>
    <w:rsid w:val="009E6AC9"/>
    <w:rsid w:val="009F00B8"/>
    <w:rsid w:val="009F018F"/>
    <w:rsid w:val="009F0C80"/>
    <w:rsid w:val="009F1744"/>
    <w:rsid w:val="009F1AFF"/>
    <w:rsid w:val="009F2449"/>
    <w:rsid w:val="009F24C6"/>
    <w:rsid w:val="009F2C07"/>
    <w:rsid w:val="009F3370"/>
    <w:rsid w:val="009F47B3"/>
    <w:rsid w:val="009F4A95"/>
    <w:rsid w:val="009F4AF1"/>
    <w:rsid w:val="009F5428"/>
    <w:rsid w:val="009F59DA"/>
    <w:rsid w:val="009F5D33"/>
    <w:rsid w:val="009F68DF"/>
    <w:rsid w:val="009F6DC5"/>
    <w:rsid w:val="009F7CF4"/>
    <w:rsid w:val="00A00357"/>
    <w:rsid w:val="00A00B34"/>
    <w:rsid w:val="00A00F15"/>
    <w:rsid w:val="00A01FC6"/>
    <w:rsid w:val="00A02C36"/>
    <w:rsid w:val="00A03662"/>
    <w:rsid w:val="00A0392F"/>
    <w:rsid w:val="00A03A61"/>
    <w:rsid w:val="00A03E3B"/>
    <w:rsid w:val="00A03E42"/>
    <w:rsid w:val="00A04787"/>
    <w:rsid w:val="00A047DF"/>
    <w:rsid w:val="00A05CB5"/>
    <w:rsid w:val="00A05E4B"/>
    <w:rsid w:val="00A06672"/>
    <w:rsid w:val="00A07ACF"/>
    <w:rsid w:val="00A1011A"/>
    <w:rsid w:val="00A105A8"/>
    <w:rsid w:val="00A11041"/>
    <w:rsid w:val="00A110A2"/>
    <w:rsid w:val="00A121F6"/>
    <w:rsid w:val="00A12A19"/>
    <w:rsid w:val="00A1345F"/>
    <w:rsid w:val="00A13545"/>
    <w:rsid w:val="00A13C0B"/>
    <w:rsid w:val="00A13D99"/>
    <w:rsid w:val="00A13F00"/>
    <w:rsid w:val="00A16A7E"/>
    <w:rsid w:val="00A17ADC"/>
    <w:rsid w:val="00A17C44"/>
    <w:rsid w:val="00A17E9B"/>
    <w:rsid w:val="00A21735"/>
    <w:rsid w:val="00A22BF3"/>
    <w:rsid w:val="00A238B8"/>
    <w:rsid w:val="00A23CDB"/>
    <w:rsid w:val="00A23D23"/>
    <w:rsid w:val="00A23F8C"/>
    <w:rsid w:val="00A243B4"/>
    <w:rsid w:val="00A246FC"/>
    <w:rsid w:val="00A24AD2"/>
    <w:rsid w:val="00A25039"/>
    <w:rsid w:val="00A25B98"/>
    <w:rsid w:val="00A267F0"/>
    <w:rsid w:val="00A26808"/>
    <w:rsid w:val="00A26A03"/>
    <w:rsid w:val="00A26A41"/>
    <w:rsid w:val="00A27640"/>
    <w:rsid w:val="00A278B8"/>
    <w:rsid w:val="00A27B71"/>
    <w:rsid w:val="00A27DF1"/>
    <w:rsid w:val="00A301A8"/>
    <w:rsid w:val="00A302AB"/>
    <w:rsid w:val="00A30651"/>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422F"/>
    <w:rsid w:val="00A45154"/>
    <w:rsid w:val="00A452DA"/>
    <w:rsid w:val="00A45937"/>
    <w:rsid w:val="00A45FC9"/>
    <w:rsid w:val="00A46731"/>
    <w:rsid w:val="00A46B9A"/>
    <w:rsid w:val="00A4780D"/>
    <w:rsid w:val="00A50083"/>
    <w:rsid w:val="00A51199"/>
    <w:rsid w:val="00A51843"/>
    <w:rsid w:val="00A51E29"/>
    <w:rsid w:val="00A52A84"/>
    <w:rsid w:val="00A54055"/>
    <w:rsid w:val="00A559AC"/>
    <w:rsid w:val="00A55A99"/>
    <w:rsid w:val="00A5632A"/>
    <w:rsid w:val="00A56444"/>
    <w:rsid w:val="00A56883"/>
    <w:rsid w:val="00A57162"/>
    <w:rsid w:val="00A57C94"/>
    <w:rsid w:val="00A60553"/>
    <w:rsid w:val="00A613CB"/>
    <w:rsid w:val="00A617A4"/>
    <w:rsid w:val="00A62FEF"/>
    <w:rsid w:val="00A6344B"/>
    <w:rsid w:val="00A634CC"/>
    <w:rsid w:val="00A63539"/>
    <w:rsid w:val="00A63F5B"/>
    <w:rsid w:val="00A64476"/>
    <w:rsid w:val="00A64ACC"/>
    <w:rsid w:val="00A6505B"/>
    <w:rsid w:val="00A66007"/>
    <w:rsid w:val="00A6601B"/>
    <w:rsid w:val="00A6632C"/>
    <w:rsid w:val="00A6688C"/>
    <w:rsid w:val="00A71546"/>
    <w:rsid w:val="00A717C3"/>
    <w:rsid w:val="00A719D7"/>
    <w:rsid w:val="00A71B04"/>
    <w:rsid w:val="00A71D07"/>
    <w:rsid w:val="00A723DF"/>
    <w:rsid w:val="00A72520"/>
    <w:rsid w:val="00A72E7E"/>
    <w:rsid w:val="00A73ADE"/>
    <w:rsid w:val="00A73C06"/>
    <w:rsid w:val="00A74D91"/>
    <w:rsid w:val="00A75287"/>
    <w:rsid w:val="00A75B45"/>
    <w:rsid w:val="00A76373"/>
    <w:rsid w:val="00A768A1"/>
    <w:rsid w:val="00A76B09"/>
    <w:rsid w:val="00A77319"/>
    <w:rsid w:val="00A77CD5"/>
    <w:rsid w:val="00A77FBF"/>
    <w:rsid w:val="00A8039E"/>
    <w:rsid w:val="00A81623"/>
    <w:rsid w:val="00A8171C"/>
    <w:rsid w:val="00A81781"/>
    <w:rsid w:val="00A82B06"/>
    <w:rsid w:val="00A8316B"/>
    <w:rsid w:val="00A84265"/>
    <w:rsid w:val="00A86B9A"/>
    <w:rsid w:val="00A87542"/>
    <w:rsid w:val="00A879AC"/>
    <w:rsid w:val="00A90A2C"/>
    <w:rsid w:val="00A90B58"/>
    <w:rsid w:val="00A90BEE"/>
    <w:rsid w:val="00A91B84"/>
    <w:rsid w:val="00A9204B"/>
    <w:rsid w:val="00A9323F"/>
    <w:rsid w:val="00A93AAD"/>
    <w:rsid w:val="00A94584"/>
    <w:rsid w:val="00A94F7C"/>
    <w:rsid w:val="00A954E3"/>
    <w:rsid w:val="00A95ED3"/>
    <w:rsid w:val="00A96D16"/>
    <w:rsid w:val="00A9757C"/>
    <w:rsid w:val="00AA0833"/>
    <w:rsid w:val="00AA0CAE"/>
    <w:rsid w:val="00AA130C"/>
    <w:rsid w:val="00AA148A"/>
    <w:rsid w:val="00AA1E05"/>
    <w:rsid w:val="00AA2A75"/>
    <w:rsid w:val="00AA32A6"/>
    <w:rsid w:val="00AA3680"/>
    <w:rsid w:val="00AA3FF8"/>
    <w:rsid w:val="00AA463F"/>
    <w:rsid w:val="00AA501C"/>
    <w:rsid w:val="00AA57A2"/>
    <w:rsid w:val="00AA5CC5"/>
    <w:rsid w:val="00AA65E4"/>
    <w:rsid w:val="00AA68FD"/>
    <w:rsid w:val="00AA6984"/>
    <w:rsid w:val="00AA703C"/>
    <w:rsid w:val="00AA71EB"/>
    <w:rsid w:val="00AB04FC"/>
    <w:rsid w:val="00AB08D5"/>
    <w:rsid w:val="00AB1317"/>
    <w:rsid w:val="00AB2822"/>
    <w:rsid w:val="00AB34EE"/>
    <w:rsid w:val="00AB53E3"/>
    <w:rsid w:val="00AB63D6"/>
    <w:rsid w:val="00AB6B7C"/>
    <w:rsid w:val="00AB7050"/>
    <w:rsid w:val="00AB7A60"/>
    <w:rsid w:val="00AC03BF"/>
    <w:rsid w:val="00AC0956"/>
    <w:rsid w:val="00AC0FC1"/>
    <w:rsid w:val="00AC164B"/>
    <w:rsid w:val="00AC19A8"/>
    <w:rsid w:val="00AC2AD9"/>
    <w:rsid w:val="00AC3522"/>
    <w:rsid w:val="00AC367E"/>
    <w:rsid w:val="00AC440A"/>
    <w:rsid w:val="00AC5D6F"/>
    <w:rsid w:val="00AC60B9"/>
    <w:rsid w:val="00AC620D"/>
    <w:rsid w:val="00AC67CB"/>
    <w:rsid w:val="00AC6DA6"/>
    <w:rsid w:val="00AC7041"/>
    <w:rsid w:val="00AD004B"/>
    <w:rsid w:val="00AD0722"/>
    <w:rsid w:val="00AD0BA5"/>
    <w:rsid w:val="00AD1097"/>
    <w:rsid w:val="00AD1AEC"/>
    <w:rsid w:val="00AD1CFF"/>
    <w:rsid w:val="00AD2C08"/>
    <w:rsid w:val="00AD3079"/>
    <w:rsid w:val="00AD36EC"/>
    <w:rsid w:val="00AD4C6D"/>
    <w:rsid w:val="00AD4EEF"/>
    <w:rsid w:val="00AD51B4"/>
    <w:rsid w:val="00AD524B"/>
    <w:rsid w:val="00AD5951"/>
    <w:rsid w:val="00AD6262"/>
    <w:rsid w:val="00AD6B69"/>
    <w:rsid w:val="00AD6FE0"/>
    <w:rsid w:val="00AD74DE"/>
    <w:rsid w:val="00AD7D54"/>
    <w:rsid w:val="00AD7D7D"/>
    <w:rsid w:val="00AE091E"/>
    <w:rsid w:val="00AE24ED"/>
    <w:rsid w:val="00AE26DB"/>
    <w:rsid w:val="00AE28F4"/>
    <w:rsid w:val="00AE35A7"/>
    <w:rsid w:val="00AE43B0"/>
    <w:rsid w:val="00AE5974"/>
    <w:rsid w:val="00AE5E43"/>
    <w:rsid w:val="00AE79B6"/>
    <w:rsid w:val="00AE7D20"/>
    <w:rsid w:val="00AF066F"/>
    <w:rsid w:val="00AF06BF"/>
    <w:rsid w:val="00AF0950"/>
    <w:rsid w:val="00AF133D"/>
    <w:rsid w:val="00AF20D8"/>
    <w:rsid w:val="00AF266A"/>
    <w:rsid w:val="00AF27CC"/>
    <w:rsid w:val="00AF28D3"/>
    <w:rsid w:val="00AF2E58"/>
    <w:rsid w:val="00AF47FB"/>
    <w:rsid w:val="00AF4ABE"/>
    <w:rsid w:val="00AF4E9B"/>
    <w:rsid w:val="00AF52CF"/>
    <w:rsid w:val="00AF54DE"/>
    <w:rsid w:val="00AF6024"/>
    <w:rsid w:val="00AF62D4"/>
    <w:rsid w:val="00AF65A4"/>
    <w:rsid w:val="00AF78F7"/>
    <w:rsid w:val="00AF7A0A"/>
    <w:rsid w:val="00AF7B49"/>
    <w:rsid w:val="00AF7F6E"/>
    <w:rsid w:val="00B003A4"/>
    <w:rsid w:val="00B0095C"/>
    <w:rsid w:val="00B00A32"/>
    <w:rsid w:val="00B010D4"/>
    <w:rsid w:val="00B02069"/>
    <w:rsid w:val="00B025E1"/>
    <w:rsid w:val="00B0287F"/>
    <w:rsid w:val="00B0298A"/>
    <w:rsid w:val="00B029DB"/>
    <w:rsid w:val="00B038E0"/>
    <w:rsid w:val="00B03B41"/>
    <w:rsid w:val="00B03F81"/>
    <w:rsid w:val="00B044C7"/>
    <w:rsid w:val="00B04D26"/>
    <w:rsid w:val="00B05239"/>
    <w:rsid w:val="00B05B2C"/>
    <w:rsid w:val="00B078F5"/>
    <w:rsid w:val="00B07990"/>
    <w:rsid w:val="00B10078"/>
    <w:rsid w:val="00B10EBE"/>
    <w:rsid w:val="00B10F5C"/>
    <w:rsid w:val="00B1115F"/>
    <w:rsid w:val="00B12CA3"/>
    <w:rsid w:val="00B13643"/>
    <w:rsid w:val="00B13B6E"/>
    <w:rsid w:val="00B1428E"/>
    <w:rsid w:val="00B1445B"/>
    <w:rsid w:val="00B15ED6"/>
    <w:rsid w:val="00B166D9"/>
    <w:rsid w:val="00B17C7A"/>
    <w:rsid w:val="00B17CF2"/>
    <w:rsid w:val="00B17D0D"/>
    <w:rsid w:val="00B206C1"/>
    <w:rsid w:val="00B20B72"/>
    <w:rsid w:val="00B20EAC"/>
    <w:rsid w:val="00B21518"/>
    <w:rsid w:val="00B21723"/>
    <w:rsid w:val="00B22756"/>
    <w:rsid w:val="00B248EF"/>
    <w:rsid w:val="00B24A4F"/>
    <w:rsid w:val="00B251FC"/>
    <w:rsid w:val="00B25CDA"/>
    <w:rsid w:val="00B26D04"/>
    <w:rsid w:val="00B26E8A"/>
    <w:rsid w:val="00B27995"/>
    <w:rsid w:val="00B30846"/>
    <w:rsid w:val="00B3184C"/>
    <w:rsid w:val="00B3238E"/>
    <w:rsid w:val="00B32E6C"/>
    <w:rsid w:val="00B33623"/>
    <w:rsid w:val="00B33D2D"/>
    <w:rsid w:val="00B33FFB"/>
    <w:rsid w:val="00B34703"/>
    <w:rsid w:val="00B347D2"/>
    <w:rsid w:val="00B34DA8"/>
    <w:rsid w:val="00B359A3"/>
    <w:rsid w:val="00B3698D"/>
    <w:rsid w:val="00B374D9"/>
    <w:rsid w:val="00B4023F"/>
    <w:rsid w:val="00B40DCD"/>
    <w:rsid w:val="00B4292F"/>
    <w:rsid w:val="00B42BFC"/>
    <w:rsid w:val="00B42C91"/>
    <w:rsid w:val="00B43045"/>
    <w:rsid w:val="00B436C0"/>
    <w:rsid w:val="00B443E8"/>
    <w:rsid w:val="00B44749"/>
    <w:rsid w:val="00B44929"/>
    <w:rsid w:val="00B456E7"/>
    <w:rsid w:val="00B457C3"/>
    <w:rsid w:val="00B4594E"/>
    <w:rsid w:val="00B4615A"/>
    <w:rsid w:val="00B468FA"/>
    <w:rsid w:val="00B47CD9"/>
    <w:rsid w:val="00B5037C"/>
    <w:rsid w:val="00B509C1"/>
    <w:rsid w:val="00B50D3E"/>
    <w:rsid w:val="00B51A6B"/>
    <w:rsid w:val="00B5214D"/>
    <w:rsid w:val="00B52478"/>
    <w:rsid w:val="00B5283F"/>
    <w:rsid w:val="00B52B42"/>
    <w:rsid w:val="00B5367E"/>
    <w:rsid w:val="00B54017"/>
    <w:rsid w:val="00B546FF"/>
    <w:rsid w:val="00B54F3A"/>
    <w:rsid w:val="00B55DCE"/>
    <w:rsid w:val="00B56B15"/>
    <w:rsid w:val="00B570E3"/>
    <w:rsid w:val="00B57B12"/>
    <w:rsid w:val="00B60956"/>
    <w:rsid w:val="00B60AFC"/>
    <w:rsid w:val="00B60BA6"/>
    <w:rsid w:val="00B60D3A"/>
    <w:rsid w:val="00B60EE5"/>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2C71"/>
    <w:rsid w:val="00B731CB"/>
    <w:rsid w:val="00B73444"/>
    <w:rsid w:val="00B73DFE"/>
    <w:rsid w:val="00B74ED8"/>
    <w:rsid w:val="00B75261"/>
    <w:rsid w:val="00B775B3"/>
    <w:rsid w:val="00B81F3B"/>
    <w:rsid w:val="00B82501"/>
    <w:rsid w:val="00B82BC4"/>
    <w:rsid w:val="00B82CC1"/>
    <w:rsid w:val="00B83F4B"/>
    <w:rsid w:val="00B84591"/>
    <w:rsid w:val="00B84C62"/>
    <w:rsid w:val="00B85E20"/>
    <w:rsid w:val="00B86532"/>
    <w:rsid w:val="00B8657D"/>
    <w:rsid w:val="00B8756D"/>
    <w:rsid w:val="00B87A8C"/>
    <w:rsid w:val="00B87AA9"/>
    <w:rsid w:val="00B9009B"/>
    <w:rsid w:val="00B90EC3"/>
    <w:rsid w:val="00B91029"/>
    <w:rsid w:val="00B92022"/>
    <w:rsid w:val="00B9232B"/>
    <w:rsid w:val="00B92828"/>
    <w:rsid w:val="00B92CC8"/>
    <w:rsid w:val="00B92DDB"/>
    <w:rsid w:val="00B934BB"/>
    <w:rsid w:val="00B94453"/>
    <w:rsid w:val="00B94F26"/>
    <w:rsid w:val="00B957A0"/>
    <w:rsid w:val="00B97853"/>
    <w:rsid w:val="00B9791D"/>
    <w:rsid w:val="00BA08BA"/>
    <w:rsid w:val="00BA2C27"/>
    <w:rsid w:val="00BA39E2"/>
    <w:rsid w:val="00BA43B0"/>
    <w:rsid w:val="00BA445A"/>
    <w:rsid w:val="00BA457B"/>
    <w:rsid w:val="00BA4F9A"/>
    <w:rsid w:val="00BA5608"/>
    <w:rsid w:val="00BA6861"/>
    <w:rsid w:val="00BB0C9B"/>
    <w:rsid w:val="00BB1660"/>
    <w:rsid w:val="00BB1EAD"/>
    <w:rsid w:val="00BB204A"/>
    <w:rsid w:val="00BB2C82"/>
    <w:rsid w:val="00BB3245"/>
    <w:rsid w:val="00BB45A1"/>
    <w:rsid w:val="00BB4812"/>
    <w:rsid w:val="00BB594E"/>
    <w:rsid w:val="00BC0BA6"/>
    <w:rsid w:val="00BC0BAA"/>
    <w:rsid w:val="00BC1760"/>
    <w:rsid w:val="00BC3F71"/>
    <w:rsid w:val="00BC526D"/>
    <w:rsid w:val="00BC55D7"/>
    <w:rsid w:val="00BC5BDB"/>
    <w:rsid w:val="00BC66B5"/>
    <w:rsid w:val="00BC6B1A"/>
    <w:rsid w:val="00BC7216"/>
    <w:rsid w:val="00BC7821"/>
    <w:rsid w:val="00BD00A2"/>
    <w:rsid w:val="00BD07FC"/>
    <w:rsid w:val="00BD092E"/>
    <w:rsid w:val="00BD4061"/>
    <w:rsid w:val="00BD4142"/>
    <w:rsid w:val="00BD42C8"/>
    <w:rsid w:val="00BD4D08"/>
    <w:rsid w:val="00BD625E"/>
    <w:rsid w:val="00BD65F4"/>
    <w:rsid w:val="00BD6ABF"/>
    <w:rsid w:val="00BD731B"/>
    <w:rsid w:val="00BE036A"/>
    <w:rsid w:val="00BE082F"/>
    <w:rsid w:val="00BE09CD"/>
    <w:rsid w:val="00BE0DA7"/>
    <w:rsid w:val="00BE0EA9"/>
    <w:rsid w:val="00BE1407"/>
    <w:rsid w:val="00BE1E9C"/>
    <w:rsid w:val="00BE1F49"/>
    <w:rsid w:val="00BE291A"/>
    <w:rsid w:val="00BE2B1C"/>
    <w:rsid w:val="00BE3284"/>
    <w:rsid w:val="00BE32BB"/>
    <w:rsid w:val="00BE38CB"/>
    <w:rsid w:val="00BE3AB1"/>
    <w:rsid w:val="00BE4A11"/>
    <w:rsid w:val="00BE4F6E"/>
    <w:rsid w:val="00BE5B8C"/>
    <w:rsid w:val="00BE5E14"/>
    <w:rsid w:val="00BE75DE"/>
    <w:rsid w:val="00BE7ADE"/>
    <w:rsid w:val="00BE7B69"/>
    <w:rsid w:val="00BE7C67"/>
    <w:rsid w:val="00BF03E4"/>
    <w:rsid w:val="00BF155F"/>
    <w:rsid w:val="00BF1BC5"/>
    <w:rsid w:val="00BF25AF"/>
    <w:rsid w:val="00BF2AAD"/>
    <w:rsid w:val="00BF413B"/>
    <w:rsid w:val="00BF4305"/>
    <w:rsid w:val="00BF5060"/>
    <w:rsid w:val="00BF5D5A"/>
    <w:rsid w:val="00BF6801"/>
    <w:rsid w:val="00BF6B20"/>
    <w:rsid w:val="00BF7533"/>
    <w:rsid w:val="00BF7CB9"/>
    <w:rsid w:val="00C00504"/>
    <w:rsid w:val="00C00751"/>
    <w:rsid w:val="00C007BA"/>
    <w:rsid w:val="00C019CE"/>
    <w:rsid w:val="00C03104"/>
    <w:rsid w:val="00C03734"/>
    <w:rsid w:val="00C03ED7"/>
    <w:rsid w:val="00C04718"/>
    <w:rsid w:val="00C04832"/>
    <w:rsid w:val="00C04B2E"/>
    <w:rsid w:val="00C0577B"/>
    <w:rsid w:val="00C06FA6"/>
    <w:rsid w:val="00C071F9"/>
    <w:rsid w:val="00C076DE"/>
    <w:rsid w:val="00C07CEB"/>
    <w:rsid w:val="00C07D95"/>
    <w:rsid w:val="00C1075A"/>
    <w:rsid w:val="00C10D35"/>
    <w:rsid w:val="00C11458"/>
    <w:rsid w:val="00C1165C"/>
    <w:rsid w:val="00C12912"/>
    <w:rsid w:val="00C12DD3"/>
    <w:rsid w:val="00C1341E"/>
    <w:rsid w:val="00C139F5"/>
    <w:rsid w:val="00C15474"/>
    <w:rsid w:val="00C1549E"/>
    <w:rsid w:val="00C16BEB"/>
    <w:rsid w:val="00C17A41"/>
    <w:rsid w:val="00C17EE1"/>
    <w:rsid w:val="00C200FE"/>
    <w:rsid w:val="00C21E80"/>
    <w:rsid w:val="00C23A29"/>
    <w:rsid w:val="00C249BE"/>
    <w:rsid w:val="00C259CC"/>
    <w:rsid w:val="00C25F4C"/>
    <w:rsid w:val="00C260C2"/>
    <w:rsid w:val="00C272D4"/>
    <w:rsid w:val="00C27D08"/>
    <w:rsid w:val="00C3011C"/>
    <w:rsid w:val="00C30306"/>
    <w:rsid w:val="00C30349"/>
    <w:rsid w:val="00C30AC2"/>
    <w:rsid w:val="00C31EEA"/>
    <w:rsid w:val="00C32C84"/>
    <w:rsid w:val="00C33302"/>
    <w:rsid w:val="00C33752"/>
    <w:rsid w:val="00C3555A"/>
    <w:rsid w:val="00C35804"/>
    <w:rsid w:val="00C36424"/>
    <w:rsid w:val="00C40A02"/>
    <w:rsid w:val="00C40D01"/>
    <w:rsid w:val="00C4113A"/>
    <w:rsid w:val="00C41435"/>
    <w:rsid w:val="00C427E5"/>
    <w:rsid w:val="00C43522"/>
    <w:rsid w:val="00C43572"/>
    <w:rsid w:val="00C44066"/>
    <w:rsid w:val="00C44337"/>
    <w:rsid w:val="00C44572"/>
    <w:rsid w:val="00C44C1B"/>
    <w:rsid w:val="00C45DC2"/>
    <w:rsid w:val="00C46857"/>
    <w:rsid w:val="00C469D0"/>
    <w:rsid w:val="00C50072"/>
    <w:rsid w:val="00C50333"/>
    <w:rsid w:val="00C50468"/>
    <w:rsid w:val="00C5063D"/>
    <w:rsid w:val="00C50BB8"/>
    <w:rsid w:val="00C51099"/>
    <w:rsid w:val="00C5137B"/>
    <w:rsid w:val="00C526B4"/>
    <w:rsid w:val="00C53B6D"/>
    <w:rsid w:val="00C5539C"/>
    <w:rsid w:val="00C55BEB"/>
    <w:rsid w:val="00C55E0D"/>
    <w:rsid w:val="00C56CCE"/>
    <w:rsid w:val="00C60563"/>
    <w:rsid w:val="00C61227"/>
    <w:rsid w:val="00C62A1C"/>
    <w:rsid w:val="00C63D1C"/>
    <w:rsid w:val="00C65821"/>
    <w:rsid w:val="00C6668D"/>
    <w:rsid w:val="00C66923"/>
    <w:rsid w:val="00C703A8"/>
    <w:rsid w:val="00C709F0"/>
    <w:rsid w:val="00C70A51"/>
    <w:rsid w:val="00C71579"/>
    <w:rsid w:val="00C7204C"/>
    <w:rsid w:val="00C7231C"/>
    <w:rsid w:val="00C72FA2"/>
    <w:rsid w:val="00C73E46"/>
    <w:rsid w:val="00C74025"/>
    <w:rsid w:val="00C742C7"/>
    <w:rsid w:val="00C7470D"/>
    <w:rsid w:val="00C75463"/>
    <w:rsid w:val="00C757DB"/>
    <w:rsid w:val="00C759FD"/>
    <w:rsid w:val="00C77246"/>
    <w:rsid w:val="00C773BB"/>
    <w:rsid w:val="00C77734"/>
    <w:rsid w:val="00C779C4"/>
    <w:rsid w:val="00C77CC1"/>
    <w:rsid w:val="00C800F9"/>
    <w:rsid w:val="00C8245A"/>
    <w:rsid w:val="00C827A8"/>
    <w:rsid w:val="00C827BC"/>
    <w:rsid w:val="00C8332B"/>
    <w:rsid w:val="00C83B1C"/>
    <w:rsid w:val="00C846B8"/>
    <w:rsid w:val="00C85623"/>
    <w:rsid w:val="00C85795"/>
    <w:rsid w:val="00C8581C"/>
    <w:rsid w:val="00C85B1D"/>
    <w:rsid w:val="00C86CD1"/>
    <w:rsid w:val="00C86D27"/>
    <w:rsid w:val="00C86EB0"/>
    <w:rsid w:val="00C8772F"/>
    <w:rsid w:val="00C9099B"/>
    <w:rsid w:val="00C91AC8"/>
    <w:rsid w:val="00C9223A"/>
    <w:rsid w:val="00C92E72"/>
    <w:rsid w:val="00C93BA9"/>
    <w:rsid w:val="00C949B9"/>
    <w:rsid w:val="00C94E5C"/>
    <w:rsid w:val="00C95A5E"/>
    <w:rsid w:val="00CA005C"/>
    <w:rsid w:val="00CA0681"/>
    <w:rsid w:val="00CA1314"/>
    <w:rsid w:val="00CA3961"/>
    <w:rsid w:val="00CA496F"/>
    <w:rsid w:val="00CA5709"/>
    <w:rsid w:val="00CA58DE"/>
    <w:rsid w:val="00CA5A10"/>
    <w:rsid w:val="00CA62FA"/>
    <w:rsid w:val="00CA7A26"/>
    <w:rsid w:val="00CB1B5C"/>
    <w:rsid w:val="00CB1F6C"/>
    <w:rsid w:val="00CB2536"/>
    <w:rsid w:val="00CB2828"/>
    <w:rsid w:val="00CB2B65"/>
    <w:rsid w:val="00CB4B0C"/>
    <w:rsid w:val="00CB4C1F"/>
    <w:rsid w:val="00CB504C"/>
    <w:rsid w:val="00CB59CB"/>
    <w:rsid w:val="00CB5A96"/>
    <w:rsid w:val="00CB64CE"/>
    <w:rsid w:val="00CB6E3E"/>
    <w:rsid w:val="00CC0786"/>
    <w:rsid w:val="00CC08F4"/>
    <w:rsid w:val="00CC0A02"/>
    <w:rsid w:val="00CC10FA"/>
    <w:rsid w:val="00CC374E"/>
    <w:rsid w:val="00CC4D03"/>
    <w:rsid w:val="00CC5C3D"/>
    <w:rsid w:val="00CC5DAB"/>
    <w:rsid w:val="00CC67BA"/>
    <w:rsid w:val="00CC6E12"/>
    <w:rsid w:val="00CC6F7D"/>
    <w:rsid w:val="00CC7F86"/>
    <w:rsid w:val="00CD1418"/>
    <w:rsid w:val="00CD1BEC"/>
    <w:rsid w:val="00CD20EA"/>
    <w:rsid w:val="00CD241E"/>
    <w:rsid w:val="00CD26AE"/>
    <w:rsid w:val="00CD2723"/>
    <w:rsid w:val="00CD295C"/>
    <w:rsid w:val="00CD2B03"/>
    <w:rsid w:val="00CD3E25"/>
    <w:rsid w:val="00CD3F55"/>
    <w:rsid w:val="00CD496D"/>
    <w:rsid w:val="00CD5082"/>
    <w:rsid w:val="00CD5AE9"/>
    <w:rsid w:val="00CD5F6C"/>
    <w:rsid w:val="00CD6590"/>
    <w:rsid w:val="00CD6B59"/>
    <w:rsid w:val="00CD6CA4"/>
    <w:rsid w:val="00CD6CC7"/>
    <w:rsid w:val="00CD73B7"/>
    <w:rsid w:val="00CD7DB6"/>
    <w:rsid w:val="00CE0E99"/>
    <w:rsid w:val="00CE1046"/>
    <w:rsid w:val="00CE1B3C"/>
    <w:rsid w:val="00CE2371"/>
    <w:rsid w:val="00CE30B2"/>
    <w:rsid w:val="00CE366A"/>
    <w:rsid w:val="00CE3AF3"/>
    <w:rsid w:val="00CE42D4"/>
    <w:rsid w:val="00CE4D14"/>
    <w:rsid w:val="00CE4F0C"/>
    <w:rsid w:val="00CE5161"/>
    <w:rsid w:val="00CE545E"/>
    <w:rsid w:val="00CE548F"/>
    <w:rsid w:val="00CE5533"/>
    <w:rsid w:val="00CE57D9"/>
    <w:rsid w:val="00CE58DB"/>
    <w:rsid w:val="00CE5DEE"/>
    <w:rsid w:val="00CE606F"/>
    <w:rsid w:val="00CE6242"/>
    <w:rsid w:val="00CE67EB"/>
    <w:rsid w:val="00CE6AD2"/>
    <w:rsid w:val="00CE6C40"/>
    <w:rsid w:val="00CE7629"/>
    <w:rsid w:val="00CE77A7"/>
    <w:rsid w:val="00CF0802"/>
    <w:rsid w:val="00CF102F"/>
    <w:rsid w:val="00CF20ED"/>
    <w:rsid w:val="00CF2222"/>
    <w:rsid w:val="00CF2BD8"/>
    <w:rsid w:val="00CF3501"/>
    <w:rsid w:val="00CF3C7D"/>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6B79"/>
    <w:rsid w:val="00D0728B"/>
    <w:rsid w:val="00D07453"/>
    <w:rsid w:val="00D077FF"/>
    <w:rsid w:val="00D07F3E"/>
    <w:rsid w:val="00D10AA9"/>
    <w:rsid w:val="00D1112C"/>
    <w:rsid w:val="00D11643"/>
    <w:rsid w:val="00D12174"/>
    <w:rsid w:val="00D12DB6"/>
    <w:rsid w:val="00D12EDB"/>
    <w:rsid w:val="00D13713"/>
    <w:rsid w:val="00D138A0"/>
    <w:rsid w:val="00D14DE8"/>
    <w:rsid w:val="00D15058"/>
    <w:rsid w:val="00D150B1"/>
    <w:rsid w:val="00D15D54"/>
    <w:rsid w:val="00D1618E"/>
    <w:rsid w:val="00D170A9"/>
    <w:rsid w:val="00D17522"/>
    <w:rsid w:val="00D20718"/>
    <w:rsid w:val="00D209AB"/>
    <w:rsid w:val="00D20B39"/>
    <w:rsid w:val="00D20D27"/>
    <w:rsid w:val="00D20D29"/>
    <w:rsid w:val="00D21289"/>
    <w:rsid w:val="00D226D5"/>
    <w:rsid w:val="00D23298"/>
    <w:rsid w:val="00D23F6C"/>
    <w:rsid w:val="00D24A69"/>
    <w:rsid w:val="00D262C7"/>
    <w:rsid w:val="00D26DDD"/>
    <w:rsid w:val="00D271E6"/>
    <w:rsid w:val="00D27265"/>
    <w:rsid w:val="00D309BC"/>
    <w:rsid w:val="00D30BA9"/>
    <w:rsid w:val="00D3183F"/>
    <w:rsid w:val="00D3184C"/>
    <w:rsid w:val="00D32B44"/>
    <w:rsid w:val="00D32DF4"/>
    <w:rsid w:val="00D3484D"/>
    <w:rsid w:val="00D34EAB"/>
    <w:rsid w:val="00D352FA"/>
    <w:rsid w:val="00D35315"/>
    <w:rsid w:val="00D3586E"/>
    <w:rsid w:val="00D36202"/>
    <w:rsid w:val="00D363F0"/>
    <w:rsid w:val="00D37783"/>
    <w:rsid w:val="00D37799"/>
    <w:rsid w:val="00D4001B"/>
    <w:rsid w:val="00D4062C"/>
    <w:rsid w:val="00D409D9"/>
    <w:rsid w:val="00D4115B"/>
    <w:rsid w:val="00D41850"/>
    <w:rsid w:val="00D42ADF"/>
    <w:rsid w:val="00D42E98"/>
    <w:rsid w:val="00D42F8E"/>
    <w:rsid w:val="00D44256"/>
    <w:rsid w:val="00D4436B"/>
    <w:rsid w:val="00D454F4"/>
    <w:rsid w:val="00D456B4"/>
    <w:rsid w:val="00D459FC"/>
    <w:rsid w:val="00D45E8F"/>
    <w:rsid w:val="00D45E93"/>
    <w:rsid w:val="00D45F27"/>
    <w:rsid w:val="00D46007"/>
    <w:rsid w:val="00D463CE"/>
    <w:rsid w:val="00D46DA9"/>
    <w:rsid w:val="00D4765A"/>
    <w:rsid w:val="00D478FC"/>
    <w:rsid w:val="00D47905"/>
    <w:rsid w:val="00D5018A"/>
    <w:rsid w:val="00D501C2"/>
    <w:rsid w:val="00D508B1"/>
    <w:rsid w:val="00D50CBA"/>
    <w:rsid w:val="00D51602"/>
    <w:rsid w:val="00D52B1B"/>
    <w:rsid w:val="00D52F33"/>
    <w:rsid w:val="00D5308B"/>
    <w:rsid w:val="00D532AA"/>
    <w:rsid w:val="00D5552C"/>
    <w:rsid w:val="00D5570C"/>
    <w:rsid w:val="00D55AB4"/>
    <w:rsid w:val="00D55E5E"/>
    <w:rsid w:val="00D565DA"/>
    <w:rsid w:val="00D60C0A"/>
    <w:rsid w:val="00D610B5"/>
    <w:rsid w:val="00D61C22"/>
    <w:rsid w:val="00D61CC8"/>
    <w:rsid w:val="00D623CC"/>
    <w:rsid w:val="00D632C1"/>
    <w:rsid w:val="00D633AF"/>
    <w:rsid w:val="00D6371A"/>
    <w:rsid w:val="00D637ED"/>
    <w:rsid w:val="00D647DA"/>
    <w:rsid w:val="00D65155"/>
    <w:rsid w:val="00D65469"/>
    <w:rsid w:val="00D65912"/>
    <w:rsid w:val="00D65A56"/>
    <w:rsid w:val="00D65D01"/>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705"/>
    <w:rsid w:val="00D7670A"/>
    <w:rsid w:val="00D769BC"/>
    <w:rsid w:val="00D77157"/>
    <w:rsid w:val="00D80840"/>
    <w:rsid w:val="00D8111F"/>
    <w:rsid w:val="00D81248"/>
    <w:rsid w:val="00D84359"/>
    <w:rsid w:val="00D853F8"/>
    <w:rsid w:val="00D86F86"/>
    <w:rsid w:val="00D87537"/>
    <w:rsid w:val="00D902C1"/>
    <w:rsid w:val="00D916E1"/>
    <w:rsid w:val="00D91DB3"/>
    <w:rsid w:val="00D92158"/>
    <w:rsid w:val="00D924DE"/>
    <w:rsid w:val="00D92C7C"/>
    <w:rsid w:val="00D92D76"/>
    <w:rsid w:val="00D92DE5"/>
    <w:rsid w:val="00D9356B"/>
    <w:rsid w:val="00D9455A"/>
    <w:rsid w:val="00D946A7"/>
    <w:rsid w:val="00D947C1"/>
    <w:rsid w:val="00D95A60"/>
    <w:rsid w:val="00D9702E"/>
    <w:rsid w:val="00D9726E"/>
    <w:rsid w:val="00D97D0E"/>
    <w:rsid w:val="00D97F2D"/>
    <w:rsid w:val="00D97FA3"/>
    <w:rsid w:val="00DA071F"/>
    <w:rsid w:val="00DA0F98"/>
    <w:rsid w:val="00DA1ACF"/>
    <w:rsid w:val="00DA1C1F"/>
    <w:rsid w:val="00DA2A93"/>
    <w:rsid w:val="00DA2B87"/>
    <w:rsid w:val="00DA32CC"/>
    <w:rsid w:val="00DA349E"/>
    <w:rsid w:val="00DA35AC"/>
    <w:rsid w:val="00DA38EA"/>
    <w:rsid w:val="00DA4F4F"/>
    <w:rsid w:val="00DA5119"/>
    <w:rsid w:val="00DA5A25"/>
    <w:rsid w:val="00DA5FCF"/>
    <w:rsid w:val="00DA6C18"/>
    <w:rsid w:val="00DA6F45"/>
    <w:rsid w:val="00DA7484"/>
    <w:rsid w:val="00DA7D79"/>
    <w:rsid w:val="00DA7FB4"/>
    <w:rsid w:val="00DB0423"/>
    <w:rsid w:val="00DB0519"/>
    <w:rsid w:val="00DB1672"/>
    <w:rsid w:val="00DB1CF7"/>
    <w:rsid w:val="00DB2332"/>
    <w:rsid w:val="00DB389C"/>
    <w:rsid w:val="00DB39B9"/>
    <w:rsid w:val="00DB4C58"/>
    <w:rsid w:val="00DB5646"/>
    <w:rsid w:val="00DB688C"/>
    <w:rsid w:val="00DB6982"/>
    <w:rsid w:val="00DB6C69"/>
    <w:rsid w:val="00DB6E78"/>
    <w:rsid w:val="00DC0C3C"/>
    <w:rsid w:val="00DC0EA1"/>
    <w:rsid w:val="00DC11A6"/>
    <w:rsid w:val="00DC148A"/>
    <w:rsid w:val="00DC1C3C"/>
    <w:rsid w:val="00DC2076"/>
    <w:rsid w:val="00DC3491"/>
    <w:rsid w:val="00DC410A"/>
    <w:rsid w:val="00DC4379"/>
    <w:rsid w:val="00DC4EC1"/>
    <w:rsid w:val="00DC551C"/>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9D8"/>
    <w:rsid w:val="00DE50F0"/>
    <w:rsid w:val="00DE5D77"/>
    <w:rsid w:val="00DE5F18"/>
    <w:rsid w:val="00DE63AA"/>
    <w:rsid w:val="00DE6E5C"/>
    <w:rsid w:val="00DF06F5"/>
    <w:rsid w:val="00DF1498"/>
    <w:rsid w:val="00DF165B"/>
    <w:rsid w:val="00DF29BF"/>
    <w:rsid w:val="00DF3931"/>
    <w:rsid w:val="00DF3F48"/>
    <w:rsid w:val="00DF422F"/>
    <w:rsid w:val="00DF4D2D"/>
    <w:rsid w:val="00DF5E53"/>
    <w:rsid w:val="00DF62E9"/>
    <w:rsid w:val="00DF66AC"/>
    <w:rsid w:val="00DF6860"/>
    <w:rsid w:val="00DF746D"/>
    <w:rsid w:val="00DF7E82"/>
    <w:rsid w:val="00E00A94"/>
    <w:rsid w:val="00E00AED"/>
    <w:rsid w:val="00E00CA1"/>
    <w:rsid w:val="00E00F37"/>
    <w:rsid w:val="00E00F61"/>
    <w:rsid w:val="00E01509"/>
    <w:rsid w:val="00E01947"/>
    <w:rsid w:val="00E01B29"/>
    <w:rsid w:val="00E02F5B"/>
    <w:rsid w:val="00E0392F"/>
    <w:rsid w:val="00E03BF7"/>
    <w:rsid w:val="00E04727"/>
    <w:rsid w:val="00E0641D"/>
    <w:rsid w:val="00E0663A"/>
    <w:rsid w:val="00E07A5D"/>
    <w:rsid w:val="00E10B49"/>
    <w:rsid w:val="00E10F1F"/>
    <w:rsid w:val="00E115C0"/>
    <w:rsid w:val="00E1183E"/>
    <w:rsid w:val="00E12759"/>
    <w:rsid w:val="00E12AE8"/>
    <w:rsid w:val="00E14358"/>
    <w:rsid w:val="00E14863"/>
    <w:rsid w:val="00E166B2"/>
    <w:rsid w:val="00E17655"/>
    <w:rsid w:val="00E2001F"/>
    <w:rsid w:val="00E20527"/>
    <w:rsid w:val="00E20DB0"/>
    <w:rsid w:val="00E21468"/>
    <w:rsid w:val="00E21FBB"/>
    <w:rsid w:val="00E22311"/>
    <w:rsid w:val="00E22EC3"/>
    <w:rsid w:val="00E23E55"/>
    <w:rsid w:val="00E2484F"/>
    <w:rsid w:val="00E2580F"/>
    <w:rsid w:val="00E262F9"/>
    <w:rsid w:val="00E263C9"/>
    <w:rsid w:val="00E2697E"/>
    <w:rsid w:val="00E26B02"/>
    <w:rsid w:val="00E26B53"/>
    <w:rsid w:val="00E27922"/>
    <w:rsid w:val="00E3059C"/>
    <w:rsid w:val="00E31508"/>
    <w:rsid w:val="00E31BF5"/>
    <w:rsid w:val="00E32918"/>
    <w:rsid w:val="00E32A47"/>
    <w:rsid w:val="00E33E46"/>
    <w:rsid w:val="00E3454E"/>
    <w:rsid w:val="00E347EF"/>
    <w:rsid w:val="00E34919"/>
    <w:rsid w:val="00E34F34"/>
    <w:rsid w:val="00E3507D"/>
    <w:rsid w:val="00E35989"/>
    <w:rsid w:val="00E3709E"/>
    <w:rsid w:val="00E37A2F"/>
    <w:rsid w:val="00E37A5F"/>
    <w:rsid w:val="00E40176"/>
    <w:rsid w:val="00E421C2"/>
    <w:rsid w:val="00E42C9A"/>
    <w:rsid w:val="00E4410B"/>
    <w:rsid w:val="00E4421B"/>
    <w:rsid w:val="00E44557"/>
    <w:rsid w:val="00E45221"/>
    <w:rsid w:val="00E46851"/>
    <w:rsid w:val="00E46904"/>
    <w:rsid w:val="00E46BC9"/>
    <w:rsid w:val="00E50F99"/>
    <w:rsid w:val="00E5135F"/>
    <w:rsid w:val="00E526CC"/>
    <w:rsid w:val="00E52818"/>
    <w:rsid w:val="00E52E9E"/>
    <w:rsid w:val="00E54296"/>
    <w:rsid w:val="00E5451C"/>
    <w:rsid w:val="00E55455"/>
    <w:rsid w:val="00E554F7"/>
    <w:rsid w:val="00E5571D"/>
    <w:rsid w:val="00E55A3D"/>
    <w:rsid w:val="00E570DF"/>
    <w:rsid w:val="00E572BD"/>
    <w:rsid w:val="00E57B9C"/>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1E7"/>
    <w:rsid w:val="00E72A25"/>
    <w:rsid w:val="00E72D7F"/>
    <w:rsid w:val="00E72F32"/>
    <w:rsid w:val="00E733E9"/>
    <w:rsid w:val="00E742F9"/>
    <w:rsid w:val="00E751A0"/>
    <w:rsid w:val="00E755A6"/>
    <w:rsid w:val="00E761B3"/>
    <w:rsid w:val="00E7707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0DA3"/>
    <w:rsid w:val="00E916E8"/>
    <w:rsid w:val="00E91B02"/>
    <w:rsid w:val="00E940DA"/>
    <w:rsid w:val="00E953C5"/>
    <w:rsid w:val="00E955FF"/>
    <w:rsid w:val="00E95999"/>
    <w:rsid w:val="00E9603A"/>
    <w:rsid w:val="00E9608D"/>
    <w:rsid w:val="00E9610D"/>
    <w:rsid w:val="00E96B44"/>
    <w:rsid w:val="00E972D8"/>
    <w:rsid w:val="00EA01C5"/>
    <w:rsid w:val="00EA133A"/>
    <w:rsid w:val="00EA206A"/>
    <w:rsid w:val="00EA2F74"/>
    <w:rsid w:val="00EA3C5A"/>
    <w:rsid w:val="00EA3D74"/>
    <w:rsid w:val="00EA4218"/>
    <w:rsid w:val="00EA4B7C"/>
    <w:rsid w:val="00EA502E"/>
    <w:rsid w:val="00EA565E"/>
    <w:rsid w:val="00EA5C8A"/>
    <w:rsid w:val="00EA5D87"/>
    <w:rsid w:val="00EA6029"/>
    <w:rsid w:val="00EA6144"/>
    <w:rsid w:val="00EA62C9"/>
    <w:rsid w:val="00EA7DC0"/>
    <w:rsid w:val="00EA7FE0"/>
    <w:rsid w:val="00EB0685"/>
    <w:rsid w:val="00EB0C3E"/>
    <w:rsid w:val="00EB19F7"/>
    <w:rsid w:val="00EB1C08"/>
    <w:rsid w:val="00EB201D"/>
    <w:rsid w:val="00EB2477"/>
    <w:rsid w:val="00EB285D"/>
    <w:rsid w:val="00EB2B75"/>
    <w:rsid w:val="00EB2D4D"/>
    <w:rsid w:val="00EB3C65"/>
    <w:rsid w:val="00EB58B9"/>
    <w:rsid w:val="00EB59B4"/>
    <w:rsid w:val="00EB5CC3"/>
    <w:rsid w:val="00EB6C21"/>
    <w:rsid w:val="00EB6EB4"/>
    <w:rsid w:val="00EB7AA1"/>
    <w:rsid w:val="00EC0542"/>
    <w:rsid w:val="00EC0684"/>
    <w:rsid w:val="00EC0830"/>
    <w:rsid w:val="00EC1063"/>
    <w:rsid w:val="00EC1A49"/>
    <w:rsid w:val="00EC23BE"/>
    <w:rsid w:val="00EC2626"/>
    <w:rsid w:val="00EC2A4E"/>
    <w:rsid w:val="00EC3CB7"/>
    <w:rsid w:val="00EC3D5F"/>
    <w:rsid w:val="00EC3F7B"/>
    <w:rsid w:val="00EC59F3"/>
    <w:rsid w:val="00EC64B4"/>
    <w:rsid w:val="00EC6A1C"/>
    <w:rsid w:val="00EC70AE"/>
    <w:rsid w:val="00EC7CD7"/>
    <w:rsid w:val="00ED10B0"/>
    <w:rsid w:val="00ED1C44"/>
    <w:rsid w:val="00ED33D7"/>
    <w:rsid w:val="00ED3799"/>
    <w:rsid w:val="00ED4525"/>
    <w:rsid w:val="00ED49E5"/>
    <w:rsid w:val="00ED5040"/>
    <w:rsid w:val="00ED5A0C"/>
    <w:rsid w:val="00ED63FD"/>
    <w:rsid w:val="00ED6D7A"/>
    <w:rsid w:val="00EE055B"/>
    <w:rsid w:val="00EE089C"/>
    <w:rsid w:val="00EE1017"/>
    <w:rsid w:val="00EE16D9"/>
    <w:rsid w:val="00EE170F"/>
    <w:rsid w:val="00EE207D"/>
    <w:rsid w:val="00EE30F7"/>
    <w:rsid w:val="00EE32BE"/>
    <w:rsid w:val="00EE3379"/>
    <w:rsid w:val="00EE3C5B"/>
    <w:rsid w:val="00EE3D7E"/>
    <w:rsid w:val="00EE4A61"/>
    <w:rsid w:val="00EE4A93"/>
    <w:rsid w:val="00EE7AB8"/>
    <w:rsid w:val="00EE7CF4"/>
    <w:rsid w:val="00EF000E"/>
    <w:rsid w:val="00EF02CC"/>
    <w:rsid w:val="00EF08D1"/>
    <w:rsid w:val="00EF0A24"/>
    <w:rsid w:val="00EF0BBE"/>
    <w:rsid w:val="00EF15B3"/>
    <w:rsid w:val="00EF1AC3"/>
    <w:rsid w:val="00EF20CC"/>
    <w:rsid w:val="00EF20E7"/>
    <w:rsid w:val="00EF2362"/>
    <w:rsid w:val="00EF24FA"/>
    <w:rsid w:val="00EF35EF"/>
    <w:rsid w:val="00EF3625"/>
    <w:rsid w:val="00EF3CD2"/>
    <w:rsid w:val="00EF4895"/>
    <w:rsid w:val="00EF4F4E"/>
    <w:rsid w:val="00EF5409"/>
    <w:rsid w:val="00EF5788"/>
    <w:rsid w:val="00EF74BE"/>
    <w:rsid w:val="00F004C5"/>
    <w:rsid w:val="00F00943"/>
    <w:rsid w:val="00F01489"/>
    <w:rsid w:val="00F01731"/>
    <w:rsid w:val="00F024DA"/>
    <w:rsid w:val="00F030B7"/>
    <w:rsid w:val="00F03260"/>
    <w:rsid w:val="00F032F3"/>
    <w:rsid w:val="00F03E92"/>
    <w:rsid w:val="00F04743"/>
    <w:rsid w:val="00F0511A"/>
    <w:rsid w:val="00F054FB"/>
    <w:rsid w:val="00F056BD"/>
    <w:rsid w:val="00F05DD5"/>
    <w:rsid w:val="00F0666B"/>
    <w:rsid w:val="00F07EE5"/>
    <w:rsid w:val="00F10850"/>
    <w:rsid w:val="00F115F6"/>
    <w:rsid w:val="00F11E45"/>
    <w:rsid w:val="00F1263C"/>
    <w:rsid w:val="00F1332E"/>
    <w:rsid w:val="00F135C8"/>
    <w:rsid w:val="00F135ED"/>
    <w:rsid w:val="00F13879"/>
    <w:rsid w:val="00F143EE"/>
    <w:rsid w:val="00F14CAB"/>
    <w:rsid w:val="00F15FA7"/>
    <w:rsid w:val="00F20DF6"/>
    <w:rsid w:val="00F21563"/>
    <w:rsid w:val="00F21670"/>
    <w:rsid w:val="00F2257C"/>
    <w:rsid w:val="00F228C4"/>
    <w:rsid w:val="00F22F0A"/>
    <w:rsid w:val="00F2300D"/>
    <w:rsid w:val="00F23173"/>
    <w:rsid w:val="00F23984"/>
    <w:rsid w:val="00F23C41"/>
    <w:rsid w:val="00F23D43"/>
    <w:rsid w:val="00F24CEF"/>
    <w:rsid w:val="00F25177"/>
    <w:rsid w:val="00F25385"/>
    <w:rsid w:val="00F256B8"/>
    <w:rsid w:val="00F25D4C"/>
    <w:rsid w:val="00F2624E"/>
    <w:rsid w:val="00F26B9F"/>
    <w:rsid w:val="00F279DD"/>
    <w:rsid w:val="00F27B6F"/>
    <w:rsid w:val="00F3036A"/>
    <w:rsid w:val="00F3151A"/>
    <w:rsid w:val="00F31718"/>
    <w:rsid w:val="00F32354"/>
    <w:rsid w:val="00F32DC0"/>
    <w:rsid w:val="00F33857"/>
    <w:rsid w:val="00F33B22"/>
    <w:rsid w:val="00F33DA4"/>
    <w:rsid w:val="00F33E49"/>
    <w:rsid w:val="00F34073"/>
    <w:rsid w:val="00F34564"/>
    <w:rsid w:val="00F349EF"/>
    <w:rsid w:val="00F34B39"/>
    <w:rsid w:val="00F34F06"/>
    <w:rsid w:val="00F367D3"/>
    <w:rsid w:val="00F37B6F"/>
    <w:rsid w:val="00F37D62"/>
    <w:rsid w:val="00F417F7"/>
    <w:rsid w:val="00F41E12"/>
    <w:rsid w:val="00F42C64"/>
    <w:rsid w:val="00F43C35"/>
    <w:rsid w:val="00F43D76"/>
    <w:rsid w:val="00F43F38"/>
    <w:rsid w:val="00F44421"/>
    <w:rsid w:val="00F45AF5"/>
    <w:rsid w:val="00F45D13"/>
    <w:rsid w:val="00F46332"/>
    <w:rsid w:val="00F46505"/>
    <w:rsid w:val="00F46865"/>
    <w:rsid w:val="00F468C9"/>
    <w:rsid w:val="00F471F5"/>
    <w:rsid w:val="00F4765F"/>
    <w:rsid w:val="00F47EDD"/>
    <w:rsid w:val="00F503A2"/>
    <w:rsid w:val="00F5112E"/>
    <w:rsid w:val="00F5193D"/>
    <w:rsid w:val="00F51B60"/>
    <w:rsid w:val="00F51F09"/>
    <w:rsid w:val="00F52547"/>
    <w:rsid w:val="00F5284F"/>
    <w:rsid w:val="00F52D10"/>
    <w:rsid w:val="00F53861"/>
    <w:rsid w:val="00F5388C"/>
    <w:rsid w:val="00F5403E"/>
    <w:rsid w:val="00F541A8"/>
    <w:rsid w:val="00F541B7"/>
    <w:rsid w:val="00F54B3D"/>
    <w:rsid w:val="00F55162"/>
    <w:rsid w:val="00F555E4"/>
    <w:rsid w:val="00F57272"/>
    <w:rsid w:val="00F57845"/>
    <w:rsid w:val="00F60116"/>
    <w:rsid w:val="00F60BD2"/>
    <w:rsid w:val="00F63877"/>
    <w:rsid w:val="00F63B02"/>
    <w:rsid w:val="00F64515"/>
    <w:rsid w:val="00F64B73"/>
    <w:rsid w:val="00F64C94"/>
    <w:rsid w:val="00F65739"/>
    <w:rsid w:val="00F6715A"/>
    <w:rsid w:val="00F67CFE"/>
    <w:rsid w:val="00F67E26"/>
    <w:rsid w:val="00F67FC9"/>
    <w:rsid w:val="00F709B7"/>
    <w:rsid w:val="00F70CA8"/>
    <w:rsid w:val="00F715FE"/>
    <w:rsid w:val="00F716BA"/>
    <w:rsid w:val="00F718EA"/>
    <w:rsid w:val="00F72CE8"/>
    <w:rsid w:val="00F733B3"/>
    <w:rsid w:val="00F74709"/>
    <w:rsid w:val="00F76E58"/>
    <w:rsid w:val="00F80598"/>
    <w:rsid w:val="00F80C7B"/>
    <w:rsid w:val="00F81318"/>
    <w:rsid w:val="00F8159C"/>
    <w:rsid w:val="00F81702"/>
    <w:rsid w:val="00F8171B"/>
    <w:rsid w:val="00F81F20"/>
    <w:rsid w:val="00F84182"/>
    <w:rsid w:val="00F8421D"/>
    <w:rsid w:val="00F84CC7"/>
    <w:rsid w:val="00F85284"/>
    <w:rsid w:val="00F8572F"/>
    <w:rsid w:val="00F86274"/>
    <w:rsid w:val="00F86816"/>
    <w:rsid w:val="00F8715A"/>
    <w:rsid w:val="00F90441"/>
    <w:rsid w:val="00F9113D"/>
    <w:rsid w:val="00F91483"/>
    <w:rsid w:val="00F919CB"/>
    <w:rsid w:val="00F91B35"/>
    <w:rsid w:val="00F931D2"/>
    <w:rsid w:val="00F9359E"/>
    <w:rsid w:val="00F93F1E"/>
    <w:rsid w:val="00F94FA6"/>
    <w:rsid w:val="00F95A17"/>
    <w:rsid w:val="00F95DDB"/>
    <w:rsid w:val="00F96468"/>
    <w:rsid w:val="00F9695F"/>
    <w:rsid w:val="00F9711F"/>
    <w:rsid w:val="00FA00D2"/>
    <w:rsid w:val="00FA0B2A"/>
    <w:rsid w:val="00FA116B"/>
    <w:rsid w:val="00FA1575"/>
    <w:rsid w:val="00FA16F2"/>
    <w:rsid w:val="00FA315C"/>
    <w:rsid w:val="00FA35B5"/>
    <w:rsid w:val="00FA4FAF"/>
    <w:rsid w:val="00FA502F"/>
    <w:rsid w:val="00FA5069"/>
    <w:rsid w:val="00FA5072"/>
    <w:rsid w:val="00FA59F1"/>
    <w:rsid w:val="00FA6E16"/>
    <w:rsid w:val="00FA779A"/>
    <w:rsid w:val="00FA789B"/>
    <w:rsid w:val="00FA7983"/>
    <w:rsid w:val="00FA7A6B"/>
    <w:rsid w:val="00FB045D"/>
    <w:rsid w:val="00FB2C94"/>
    <w:rsid w:val="00FB30BE"/>
    <w:rsid w:val="00FB389F"/>
    <w:rsid w:val="00FB47BC"/>
    <w:rsid w:val="00FB561D"/>
    <w:rsid w:val="00FB5BAE"/>
    <w:rsid w:val="00FB5DB1"/>
    <w:rsid w:val="00FB6254"/>
    <w:rsid w:val="00FB6C8D"/>
    <w:rsid w:val="00FB72DE"/>
    <w:rsid w:val="00FB747C"/>
    <w:rsid w:val="00FC1156"/>
    <w:rsid w:val="00FC1216"/>
    <w:rsid w:val="00FC130C"/>
    <w:rsid w:val="00FC1780"/>
    <w:rsid w:val="00FC1CBF"/>
    <w:rsid w:val="00FC39C3"/>
    <w:rsid w:val="00FC41F9"/>
    <w:rsid w:val="00FC4440"/>
    <w:rsid w:val="00FC4C3B"/>
    <w:rsid w:val="00FC4DC3"/>
    <w:rsid w:val="00FC600A"/>
    <w:rsid w:val="00FC65A8"/>
    <w:rsid w:val="00FC7538"/>
    <w:rsid w:val="00FC785B"/>
    <w:rsid w:val="00FD03C5"/>
    <w:rsid w:val="00FD115F"/>
    <w:rsid w:val="00FD159C"/>
    <w:rsid w:val="00FD1639"/>
    <w:rsid w:val="00FD221F"/>
    <w:rsid w:val="00FD261D"/>
    <w:rsid w:val="00FD292C"/>
    <w:rsid w:val="00FD3406"/>
    <w:rsid w:val="00FD4765"/>
    <w:rsid w:val="00FD52E2"/>
    <w:rsid w:val="00FD66F6"/>
    <w:rsid w:val="00FD6E9F"/>
    <w:rsid w:val="00FD6F68"/>
    <w:rsid w:val="00FD70B7"/>
    <w:rsid w:val="00FD712A"/>
    <w:rsid w:val="00FD77FB"/>
    <w:rsid w:val="00FE0614"/>
    <w:rsid w:val="00FE1368"/>
    <w:rsid w:val="00FE3FBB"/>
    <w:rsid w:val="00FE4D6A"/>
    <w:rsid w:val="00FE4DD0"/>
    <w:rsid w:val="00FE592F"/>
    <w:rsid w:val="00FE6A11"/>
    <w:rsid w:val="00FE7996"/>
    <w:rsid w:val="00FF050A"/>
    <w:rsid w:val="00FF09A5"/>
    <w:rsid w:val="00FF131B"/>
    <w:rsid w:val="00FF2E28"/>
    <w:rsid w:val="00FF2F66"/>
    <w:rsid w:val="00FF317C"/>
    <w:rsid w:val="00FF3837"/>
    <w:rsid w:val="00FF3C29"/>
    <w:rsid w:val="00FF3D6E"/>
    <w:rsid w:val="00FF42D3"/>
    <w:rsid w:val="00FF4EB0"/>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17B3"/>
    <w:pPr>
      <w:tabs>
        <w:tab w:val="center" w:pos="4320"/>
        <w:tab w:val="right" w:pos="8640"/>
      </w:tabs>
    </w:pPr>
  </w:style>
  <w:style w:type="character" w:styleId="PageNumber">
    <w:name w:val="page number"/>
    <w:basedOn w:val="DefaultParagraphFont"/>
    <w:rsid w:val="003917B3"/>
  </w:style>
  <w:style w:type="paragraph" w:customStyle="1" w:styleId="ParaTab1">
    <w:name w:val="ParaTab 1"/>
    <w:rsid w:val="00C21E80"/>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unhideWhenUsed/>
    <w:rsid w:val="00C21E80"/>
    <w:pPr>
      <w:autoSpaceDE w:val="0"/>
      <w:autoSpaceDN w:val="0"/>
    </w:pPr>
    <w:rPr>
      <w:rFonts w:ascii="CG Times" w:hAnsi="CG Times" w:cs="CG Times"/>
      <w:sz w:val="20"/>
      <w:szCs w:val="20"/>
    </w:rPr>
  </w:style>
  <w:style w:type="character" w:customStyle="1" w:styleId="FootnoteTextChar">
    <w:name w:val="Footnote Text Char"/>
    <w:link w:val="FootnoteText"/>
    <w:rsid w:val="00C21E80"/>
    <w:rPr>
      <w:rFonts w:ascii="CG Times" w:hAnsi="CG Times" w:cs="CG Times"/>
    </w:rPr>
  </w:style>
  <w:style w:type="character" w:styleId="FootnoteReference">
    <w:name w:val="footnote reference"/>
    <w:unhideWhenUsed/>
    <w:rsid w:val="00C21E80"/>
    <w:rPr>
      <w:vertAlign w:val="superscript"/>
    </w:rPr>
  </w:style>
  <w:style w:type="character" w:styleId="Hyperlink">
    <w:name w:val="Hyperlink"/>
    <w:rsid w:val="00B82501"/>
    <w:rPr>
      <w:color w:val="0000FF"/>
      <w:u w:val="single"/>
    </w:rPr>
  </w:style>
  <w:style w:type="paragraph" w:styleId="EnvelopeReturn">
    <w:name w:val="envelope return"/>
    <w:basedOn w:val="Normal"/>
    <w:rsid w:val="00B82501"/>
    <w:rPr>
      <w:rFonts w:ascii="Arial" w:hAnsi="Arial" w:cs="Arial"/>
      <w:b/>
      <w:i/>
      <w:sz w:val="20"/>
      <w:szCs w:val="20"/>
    </w:rPr>
  </w:style>
  <w:style w:type="paragraph" w:styleId="BodyTextIndent2">
    <w:name w:val="Body Text Indent 2"/>
    <w:basedOn w:val="Normal"/>
    <w:link w:val="BodyTextIndent2Char"/>
    <w:rsid w:val="00B82501"/>
    <w:pPr>
      <w:suppressAutoHyphens/>
      <w:spacing w:line="360" w:lineRule="auto"/>
      <w:ind w:firstLine="1440"/>
      <w:jc w:val="both"/>
    </w:pPr>
    <w:rPr>
      <w:lang w:eastAsia="ar-SA"/>
    </w:rPr>
  </w:style>
  <w:style w:type="character" w:customStyle="1" w:styleId="BodyTextIndent2Char">
    <w:name w:val="Body Text Indent 2 Char"/>
    <w:link w:val="BodyTextIndent2"/>
    <w:rsid w:val="00B82501"/>
    <w:rPr>
      <w:sz w:val="24"/>
      <w:szCs w:val="24"/>
      <w:lang w:eastAsia="ar-SA"/>
    </w:rPr>
  </w:style>
  <w:style w:type="paragraph" w:styleId="BodyTextIndent">
    <w:name w:val="Body Text Indent"/>
    <w:basedOn w:val="Normal"/>
    <w:link w:val="BodyTextIndentChar"/>
    <w:rsid w:val="00B82501"/>
    <w:pPr>
      <w:suppressAutoHyphens/>
      <w:spacing w:line="480" w:lineRule="auto"/>
      <w:ind w:firstLine="720"/>
    </w:pPr>
    <w:rPr>
      <w:lang w:eastAsia="ar-SA"/>
    </w:rPr>
  </w:style>
  <w:style w:type="character" w:customStyle="1" w:styleId="BodyTextIndentChar">
    <w:name w:val="Body Text Indent Char"/>
    <w:link w:val="BodyTextIndent"/>
    <w:rsid w:val="00B82501"/>
    <w:rPr>
      <w:sz w:val="24"/>
      <w:szCs w:val="24"/>
      <w:lang w:eastAsia="ar-SA"/>
    </w:rPr>
  </w:style>
  <w:style w:type="paragraph" w:styleId="BodyText">
    <w:name w:val="Body Text"/>
    <w:basedOn w:val="Normal"/>
    <w:link w:val="BodyTextChar"/>
    <w:rsid w:val="00B82501"/>
    <w:pPr>
      <w:suppressAutoHyphens/>
      <w:spacing w:line="360" w:lineRule="auto"/>
      <w:jc w:val="both"/>
    </w:pPr>
    <w:rPr>
      <w:lang w:eastAsia="ar-SA"/>
    </w:rPr>
  </w:style>
  <w:style w:type="character" w:customStyle="1" w:styleId="BodyTextChar">
    <w:name w:val="Body Text Char"/>
    <w:link w:val="BodyText"/>
    <w:rsid w:val="00B82501"/>
    <w:rPr>
      <w:sz w:val="24"/>
      <w:szCs w:val="24"/>
      <w:lang w:eastAsia="ar-SA"/>
    </w:rPr>
  </w:style>
  <w:style w:type="paragraph" w:styleId="BodyTextIndent3">
    <w:name w:val="Body Text Indent 3"/>
    <w:basedOn w:val="Normal"/>
    <w:link w:val="BodyTextIndent3Char"/>
    <w:rsid w:val="00B82501"/>
    <w:pPr>
      <w:tabs>
        <w:tab w:val="left" w:pos="-2070"/>
        <w:tab w:val="left" w:pos="-1980"/>
      </w:tabs>
      <w:autoSpaceDE w:val="0"/>
      <w:autoSpaceDN w:val="0"/>
      <w:spacing w:line="360" w:lineRule="auto"/>
      <w:ind w:firstLine="720"/>
      <w:jc w:val="both"/>
    </w:pPr>
    <w:rPr>
      <w:lang w:eastAsia="ar-SA"/>
    </w:rPr>
  </w:style>
  <w:style w:type="character" w:customStyle="1" w:styleId="BodyTextIndent3Char">
    <w:name w:val="Body Text Indent 3 Char"/>
    <w:link w:val="BodyTextIndent3"/>
    <w:rsid w:val="00B82501"/>
    <w:rPr>
      <w:sz w:val="24"/>
      <w:szCs w:val="24"/>
      <w:lang w:eastAsia="ar-SA"/>
    </w:rPr>
  </w:style>
  <w:style w:type="paragraph" w:styleId="BalloonText">
    <w:name w:val="Balloon Text"/>
    <w:basedOn w:val="Normal"/>
    <w:link w:val="BalloonTextChar"/>
    <w:rsid w:val="00B82501"/>
    <w:rPr>
      <w:rFonts w:ascii="Tahoma" w:hAnsi="Tahoma" w:cs="Tahoma"/>
      <w:sz w:val="16"/>
      <w:szCs w:val="16"/>
    </w:rPr>
  </w:style>
  <w:style w:type="character" w:customStyle="1" w:styleId="BalloonTextChar">
    <w:name w:val="Balloon Text Char"/>
    <w:link w:val="BalloonText"/>
    <w:rsid w:val="00B82501"/>
    <w:rPr>
      <w:rFonts w:ascii="Tahoma" w:hAnsi="Tahoma" w:cs="Tahoma"/>
      <w:sz w:val="16"/>
      <w:szCs w:val="16"/>
    </w:rPr>
  </w:style>
  <w:style w:type="paragraph" w:styleId="Header">
    <w:name w:val="header"/>
    <w:basedOn w:val="Normal"/>
    <w:link w:val="HeaderChar"/>
    <w:rsid w:val="002005DA"/>
    <w:pPr>
      <w:tabs>
        <w:tab w:val="center" w:pos="4680"/>
        <w:tab w:val="right" w:pos="9360"/>
      </w:tabs>
    </w:pPr>
  </w:style>
  <w:style w:type="character" w:customStyle="1" w:styleId="HeaderChar">
    <w:name w:val="Header Char"/>
    <w:link w:val="Header"/>
    <w:rsid w:val="002005DA"/>
    <w:rPr>
      <w:sz w:val="24"/>
      <w:szCs w:val="24"/>
    </w:rPr>
  </w:style>
  <w:style w:type="paragraph" w:styleId="NormalWeb">
    <w:name w:val="Normal (Web)"/>
    <w:basedOn w:val="Normal"/>
    <w:uiPriority w:val="99"/>
    <w:unhideWhenUsed/>
    <w:rsid w:val="004B7939"/>
    <w:pPr>
      <w:spacing w:before="100" w:beforeAutospacing="1" w:after="100" w:afterAutospacing="1"/>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17B3"/>
    <w:pPr>
      <w:tabs>
        <w:tab w:val="center" w:pos="4320"/>
        <w:tab w:val="right" w:pos="8640"/>
      </w:tabs>
    </w:pPr>
  </w:style>
  <w:style w:type="character" w:styleId="PageNumber">
    <w:name w:val="page number"/>
    <w:basedOn w:val="DefaultParagraphFont"/>
    <w:rsid w:val="003917B3"/>
  </w:style>
  <w:style w:type="paragraph" w:customStyle="1" w:styleId="ParaTab1">
    <w:name w:val="ParaTab 1"/>
    <w:rsid w:val="00C21E80"/>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unhideWhenUsed/>
    <w:rsid w:val="00C21E80"/>
    <w:pPr>
      <w:autoSpaceDE w:val="0"/>
      <w:autoSpaceDN w:val="0"/>
    </w:pPr>
    <w:rPr>
      <w:rFonts w:ascii="CG Times" w:hAnsi="CG Times" w:cs="CG Times"/>
      <w:sz w:val="20"/>
      <w:szCs w:val="20"/>
    </w:rPr>
  </w:style>
  <w:style w:type="character" w:customStyle="1" w:styleId="FootnoteTextChar">
    <w:name w:val="Footnote Text Char"/>
    <w:link w:val="FootnoteText"/>
    <w:rsid w:val="00C21E80"/>
    <w:rPr>
      <w:rFonts w:ascii="CG Times" w:hAnsi="CG Times" w:cs="CG Times"/>
    </w:rPr>
  </w:style>
  <w:style w:type="character" w:styleId="FootnoteReference">
    <w:name w:val="footnote reference"/>
    <w:unhideWhenUsed/>
    <w:rsid w:val="00C21E80"/>
    <w:rPr>
      <w:vertAlign w:val="superscript"/>
    </w:rPr>
  </w:style>
  <w:style w:type="character" w:styleId="Hyperlink">
    <w:name w:val="Hyperlink"/>
    <w:rsid w:val="00B82501"/>
    <w:rPr>
      <w:color w:val="0000FF"/>
      <w:u w:val="single"/>
    </w:rPr>
  </w:style>
  <w:style w:type="paragraph" w:styleId="EnvelopeReturn">
    <w:name w:val="envelope return"/>
    <w:basedOn w:val="Normal"/>
    <w:rsid w:val="00B82501"/>
    <w:rPr>
      <w:rFonts w:ascii="Arial" w:hAnsi="Arial" w:cs="Arial"/>
      <w:b/>
      <w:i/>
      <w:sz w:val="20"/>
      <w:szCs w:val="20"/>
    </w:rPr>
  </w:style>
  <w:style w:type="paragraph" w:styleId="BodyTextIndent2">
    <w:name w:val="Body Text Indent 2"/>
    <w:basedOn w:val="Normal"/>
    <w:link w:val="BodyTextIndent2Char"/>
    <w:rsid w:val="00B82501"/>
    <w:pPr>
      <w:suppressAutoHyphens/>
      <w:spacing w:line="360" w:lineRule="auto"/>
      <w:ind w:firstLine="1440"/>
      <w:jc w:val="both"/>
    </w:pPr>
    <w:rPr>
      <w:lang w:eastAsia="ar-SA"/>
    </w:rPr>
  </w:style>
  <w:style w:type="character" w:customStyle="1" w:styleId="BodyTextIndent2Char">
    <w:name w:val="Body Text Indent 2 Char"/>
    <w:link w:val="BodyTextIndent2"/>
    <w:rsid w:val="00B82501"/>
    <w:rPr>
      <w:sz w:val="24"/>
      <w:szCs w:val="24"/>
      <w:lang w:eastAsia="ar-SA"/>
    </w:rPr>
  </w:style>
  <w:style w:type="paragraph" w:styleId="BodyTextIndent">
    <w:name w:val="Body Text Indent"/>
    <w:basedOn w:val="Normal"/>
    <w:link w:val="BodyTextIndentChar"/>
    <w:rsid w:val="00B82501"/>
    <w:pPr>
      <w:suppressAutoHyphens/>
      <w:spacing w:line="480" w:lineRule="auto"/>
      <w:ind w:firstLine="720"/>
    </w:pPr>
    <w:rPr>
      <w:lang w:eastAsia="ar-SA"/>
    </w:rPr>
  </w:style>
  <w:style w:type="character" w:customStyle="1" w:styleId="BodyTextIndentChar">
    <w:name w:val="Body Text Indent Char"/>
    <w:link w:val="BodyTextIndent"/>
    <w:rsid w:val="00B82501"/>
    <w:rPr>
      <w:sz w:val="24"/>
      <w:szCs w:val="24"/>
      <w:lang w:eastAsia="ar-SA"/>
    </w:rPr>
  </w:style>
  <w:style w:type="paragraph" w:styleId="BodyText">
    <w:name w:val="Body Text"/>
    <w:basedOn w:val="Normal"/>
    <w:link w:val="BodyTextChar"/>
    <w:rsid w:val="00B82501"/>
    <w:pPr>
      <w:suppressAutoHyphens/>
      <w:spacing w:line="360" w:lineRule="auto"/>
      <w:jc w:val="both"/>
    </w:pPr>
    <w:rPr>
      <w:lang w:eastAsia="ar-SA"/>
    </w:rPr>
  </w:style>
  <w:style w:type="character" w:customStyle="1" w:styleId="BodyTextChar">
    <w:name w:val="Body Text Char"/>
    <w:link w:val="BodyText"/>
    <w:rsid w:val="00B82501"/>
    <w:rPr>
      <w:sz w:val="24"/>
      <w:szCs w:val="24"/>
      <w:lang w:eastAsia="ar-SA"/>
    </w:rPr>
  </w:style>
  <w:style w:type="paragraph" w:styleId="BodyTextIndent3">
    <w:name w:val="Body Text Indent 3"/>
    <w:basedOn w:val="Normal"/>
    <w:link w:val="BodyTextIndent3Char"/>
    <w:rsid w:val="00B82501"/>
    <w:pPr>
      <w:tabs>
        <w:tab w:val="left" w:pos="-2070"/>
        <w:tab w:val="left" w:pos="-1980"/>
      </w:tabs>
      <w:autoSpaceDE w:val="0"/>
      <w:autoSpaceDN w:val="0"/>
      <w:spacing w:line="360" w:lineRule="auto"/>
      <w:ind w:firstLine="720"/>
      <w:jc w:val="both"/>
    </w:pPr>
    <w:rPr>
      <w:lang w:eastAsia="ar-SA"/>
    </w:rPr>
  </w:style>
  <w:style w:type="character" w:customStyle="1" w:styleId="BodyTextIndent3Char">
    <w:name w:val="Body Text Indent 3 Char"/>
    <w:link w:val="BodyTextIndent3"/>
    <w:rsid w:val="00B82501"/>
    <w:rPr>
      <w:sz w:val="24"/>
      <w:szCs w:val="24"/>
      <w:lang w:eastAsia="ar-SA"/>
    </w:rPr>
  </w:style>
  <w:style w:type="paragraph" w:styleId="BalloonText">
    <w:name w:val="Balloon Text"/>
    <w:basedOn w:val="Normal"/>
    <w:link w:val="BalloonTextChar"/>
    <w:rsid w:val="00B82501"/>
    <w:rPr>
      <w:rFonts w:ascii="Tahoma" w:hAnsi="Tahoma" w:cs="Tahoma"/>
      <w:sz w:val="16"/>
      <w:szCs w:val="16"/>
    </w:rPr>
  </w:style>
  <w:style w:type="character" w:customStyle="1" w:styleId="BalloonTextChar">
    <w:name w:val="Balloon Text Char"/>
    <w:link w:val="BalloonText"/>
    <w:rsid w:val="00B82501"/>
    <w:rPr>
      <w:rFonts w:ascii="Tahoma" w:hAnsi="Tahoma" w:cs="Tahoma"/>
      <w:sz w:val="16"/>
      <w:szCs w:val="16"/>
    </w:rPr>
  </w:style>
  <w:style w:type="paragraph" w:styleId="Header">
    <w:name w:val="header"/>
    <w:basedOn w:val="Normal"/>
    <w:link w:val="HeaderChar"/>
    <w:rsid w:val="002005DA"/>
    <w:pPr>
      <w:tabs>
        <w:tab w:val="center" w:pos="4680"/>
        <w:tab w:val="right" w:pos="9360"/>
      </w:tabs>
    </w:pPr>
  </w:style>
  <w:style w:type="character" w:customStyle="1" w:styleId="HeaderChar">
    <w:name w:val="Header Char"/>
    <w:link w:val="Header"/>
    <w:rsid w:val="002005DA"/>
    <w:rPr>
      <w:sz w:val="24"/>
      <w:szCs w:val="24"/>
    </w:rPr>
  </w:style>
  <w:style w:type="paragraph" w:styleId="NormalWeb">
    <w:name w:val="Normal (Web)"/>
    <w:basedOn w:val="Normal"/>
    <w:uiPriority w:val="99"/>
    <w:unhideWhenUsed/>
    <w:rsid w:val="004B7939"/>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42414">
      <w:bodyDiv w:val="1"/>
      <w:marLeft w:val="0"/>
      <w:marRight w:val="0"/>
      <w:marTop w:val="0"/>
      <w:marBottom w:val="0"/>
      <w:divBdr>
        <w:top w:val="none" w:sz="0" w:space="0" w:color="auto"/>
        <w:left w:val="none" w:sz="0" w:space="0" w:color="auto"/>
        <w:bottom w:val="none" w:sz="0" w:space="0" w:color="auto"/>
        <w:right w:val="none" w:sz="0" w:space="0" w:color="auto"/>
      </w:divBdr>
      <w:divsChild>
        <w:div w:id="1654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5F5A-813E-4AC4-823B-2AFAA071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9123</Words>
  <Characters>52005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shoffner</cp:lastModifiedBy>
  <cp:revision>6</cp:revision>
  <cp:lastPrinted>2013-12-12T20:18:00Z</cp:lastPrinted>
  <dcterms:created xsi:type="dcterms:W3CDTF">2013-12-30T19:18:00Z</dcterms:created>
  <dcterms:modified xsi:type="dcterms:W3CDTF">2013-12-30T19:45:00Z</dcterms:modified>
</cp:coreProperties>
</file>