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Pr="00D4133F" w:rsidRDefault="00CF4780" w:rsidP="00CF4780">
      <w:pPr>
        <w:jc w:val="center"/>
        <w:rPr>
          <w:b/>
        </w:rPr>
      </w:pPr>
      <w:bookmarkStart w:id="0" w:name="_GoBack"/>
      <w:bookmarkEnd w:id="0"/>
      <w:r w:rsidRPr="00D4133F">
        <w:rPr>
          <w:b/>
        </w:rPr>
        <w:t>BEFORE THE</w:t>
      </w:r>
    </w:p>
    <w:p w:rsidR="00CF4780" w:rsidRPr="00D4133F" w:rsidRDefault="00CF4780" w:rsidP="00CF4780">
      <w:pPr>
        <w:jc w:val="center"/>
        <w:rPr>
          <w:b/>
        </w:rPr>
      </w:pPr>
      <w:r w:rsidRPr="00D4133F">
        <w:rPr>
          <w:b/>
        </w:rPr>
        <w:t>PENNSYLVANIA PUBLIC UTILITY COMMISSION</w:t>
      </w:r>
    </w:p>
    <w:p w:rsidR="00CF4780" w:rsidRDefault="00CF4780" w:rsidP="00CF4780">
      <w:pPr>
        <w:jc w:val="center"/>
        <w:rPr>
          <w:b/>
        </w:rPr>
      </w:pPr>
    </w:p>
    <w:p w:rsidR="00D4133F" w:rsidRPr="00D4133F" w:rsidRDefault="00D4133F" w:rsidP="00CF4780">
      <w:pPr>
        <w:jc w:val="center"/>
        <w:rPr>
          <w:b/>
        </w:rPr>
      </w:pPr>
    </w:p>
    <w:p w:rsidR="00CF4780" w:rsidRPr="00D4133F" w:rsidRDefault="00CF4780" w:rsidP="00CF4780"/>
    <w:p w:rsidR="00CF4780" w:rsidRPr="00D4133F" w:rsidRDefault="00BF6A9E" w:rsidP="00CF4780">
      <w:r w:rsidRPr="00D4133F">
        <w:t>GSP Management Co.</w:t>
      </w:r>
      <w:r w:rsidR="00717239" w:rsidRPr="00D4133F">
        <w:tab/>
      </w:r>
      <w:r w:rsidR="00717239" w:rsidRPr="00D4133F">
        <w:tab/>
      </w:r>
      <w:r w:rsidR="00717239" w:rsidRPr="00D4133F">
        <w:tab/>
      </w:r>
      <w:r w:rsidR="00CF4780" w:rsidRPr="00D4133F">
        <w:tab/>
      </w:r>
      <w:r w:rsidR="00D4133F">
        <w:tab/>
      </w:r>
      <w:r w:rsidR="00CF4780" w:rsidRPr="00D4133F">
        <w:t>:</w:t>
      </w:r>
    </w:p>
    <w:p w:rsidR="00CF4780" w:rsidRPr="00D4133F" w:rsidRDefault="00CF4780" w:rsidP="00CF4780">
      <w:r w:rsidRPr="00D4133F">
        <w:tab/>
      </w:r>
      <w:r w:rsidRPr="00D4133F">
        <w:tab/>
      </w:r>
      <w:r w:rsidRPr="00D4133F">
        <w:tab/>
      </w:r>
      <w:r w:rsidRPr="00D4133F">
        <w:tab/>
      </w:r>
      <w:r w:rsidRPr="00D4133F">
        <w:tab/>
      </w:r>
      <w:r w:rsidRPr="00D4133F">
        <w:tab/>
      </w:r>
      <w:r w:rsidR="00D4133F">
        <w:tab/>
      </w:r>
      <w:r w:rsidRPr="00D4133F">
        <w:t>:</w:t>
      </w:r>
    </w:p>
    <w:p w:rsidR="00CF4780" w:rsidRPr="00D4133F" w:rsidRDefault="00CF4780" w:rsidP="00CF4780">
      <w:r w:rsidRPr="00D4133F">
        <w:tab/>
        <w:t>v.</w:t>
      </w:r>
      <w:r w:rsidRPr="00D4133F">
        <w:tab/>
      </w:r>
      <w:r w:rsidRPr="00D4133F">
        <w:tab/>
      </w:r>
      <w:r w:rsidRPr="00D4133F">
        <w:tab/>
      </w:r>
      <w:r w:rsidRPr="00D4133F">
        <w:tab/>
      </w:r>
      <w:r w:rsidRPr="00D4133F">
        <w:tab/>
      </w:r>
      <w:r w:rsidR="00D4133F">
        <w:tab/>
      </w:r>
      <w:r w:rsidRPr="00D4133F">
        <w:t>:</w:t>
      </w:r>
      <w:r w:rsidRPr="00D4133F">
        <w:tab/>
      </w:r>
      <w:r w:rsidRPr="00D4133F">
        <w:tab/>
      </w:r>
      <w:r w:rsidR="00BF6A9E" w:rsidRPr="00D4133F">
        <w:t>C-2012-2336436</w:t>
      </w:r>
    </w:p>
    <w:p w:rsidR="00CF4780" w:rsidRPr="00D4133F" w:rsidRDefault="00CF4780" w:rsidP="00CF4780">
      <w:r w:rsidRPr="00D4133F">
        <w:tab/>
      </w:r>
      <w:r w:rsidRPr="00D4133F">
        <w:tab/>
      </w:r>
      <w:r w:rsidRPr="00D4133F">
        <w:tab/>
      </w:r>
      <w:r w:rsidRPr="00D4133F">
        <w:tab/>
      </w:r>
      <w:r w:rsidRPr="00D4133F">
        <w:tab/>
      </w:r>
      <w:r w:rsidRPr="00D4133F">
        <w:tab/>
      </w:r>
      <w:r w:rsidR="00D4133F">
        <w:tab/>
      </w:r>
      <w:r w:rsidRPr="00D4133F">
        <w:t>:</w:t>
      </w:r>
    </w:p>
    <w:p w:rsidR="00CF4780" w:rsidRPr="00D4133F" w:rsidRDefault="00470263" w:rsidP="00CF4780">
      <w:r w:rsidRPr="00D4133F">
        <w:t>P</w:t>
      </w:r>
      <w:r w:rsidR="00BF6A9E" w:rsidRPr="00D4133F">
        <w:t>ennsylvania-American Water Company</w:t>
      </w:r>
      <w:r w:rsidR="00BF6A9E" w:rsidRPr="00D4133F">
        <w:tab/>
      </w:r>
      <w:r w:rsidR="00D4133F">
        <w:tab/>
      </w:r>
      <w:r w:rsidR="00BF6A9E" w:rsidRPr="00D4133F">
        <w:t>:</w:t>
      </w:r>
    </w:p>
    <w:p w:rsidR="00CF4780" w:rsidRPr="00D4133F" w:rsidRDefault="00CF4780" w:rsidP="00CF4780"/>
    <w:p w:rsidR="00CF4780" w:rsidRPr="00D4133F" w:rsidRDefault="00CF4780" w:rsidP="00CF4780"/>
    <w:p w:rsidR="00F83F79" w:rsidRPr="00D4133F" w:rsidRDefault="00F83F79" w:rsidP="00CF4780"/>
    <w:p w:rsidR="0031249F" w:rsidRPr="00D4133F" w:rsidRDefault="00C12801" w:rsidP="0031249F">
      <w:pPr>
        <w:tabs>
          <w:tab w:val="center" w:pos="4680"/>
        </w:tabs>
        <w:suppressAutoHyphens/>
        <w:jc w:val="center"/>
        <w:rPr>
          <w:b/>
          <w:bCs/>
          <w:spacing w:val="-3"/>
          <w:u w:val="single"/>
        </w:rPr>
      </w:pPr>
      <w:r>
        <w:rPr>
          <w:b/>
          <w:bCs/>
          <w:spacing w:val="-3"/>
          <w:u w:val="single"/>
        </w:rPr>
        <w:t>INITIAL</w:t>
      </w:r>
      <w:r w:rsidR="0031249F" w:rsidRPr="00D4133F">
        <w:rPr>
          <w:b/>
          <w:bCs/>
          <w:spacing w:val="-3"/>
          <w:u w:val="single"/>
        </w:rPr>
        <w:t xml:space="preserve"> DECISION</w:t>
      </w:r>
    </w:p>
    <w:p w:rsidR="0031249F" w:rsidRPr="00D4133F" w:rsidRDefault="0031249F" w:rsidP="0031249F">
      <w:pPr>
        <w:tabs>
          <w:tab w:val="center" w:pos="4680"/>
        </w:tabs>
        <w:suppressAutoHyphens/>
        <w:jc w:val="center"/>
        <w:rPr>
          <w:b/>
          <w:bCs/>
          <w:spacing w:val="-3"/>
          <w:u w:val="single"/>
        </w:rPr>
      </w:pPr>
    </w:p>
    <w:p w:rsidR="0031249F" w:rsidRPr="00D4133F" w:rsidRDefault="0031249F" w:rsidP="0031249F">
      <w:pPr>
        <w:tabs>
          <w:tab w:val="center" w:pos="4680"/>
        </w:tabs>
        <w:suppressAutoHyphens/>
        <w:jc w:val="center"/>
        <w:rPr>
          <w:b/>
          <w:bCs/>
          <w:spacing w:val="-3"/>
          <w:u w:val="single"/>
        </w:rPr>
      </w:pPr>
    </w:p>
    <w:p w:rsidR="0031249F" w:rsidRPr="00D4133F" w:rsidRDefault="0031249F" w:rsidP="0031249F">
      <w:pPr>
        <w:tabs>
          <w:tab w:val="center" w:pos="4680"/>
        </w:tabs>
        <w:suppressAutoHyphens/>
        <w:jc w:val="center"/>
        <w:rPr>
          <w:bCs/>
          <w:spacing w:val="-3"/>
        </w:rPr>
      </w:pPr>
      <w:r w:rsidRPr="00D4133F">
        <w:rPr>
          <w:bCs/>
          <w:spacing w:val="-3"/>
        </w:rPr>
        <w:t>Before</w:t>
      </w:r>
    </w:p>
    <w:p w:rsidR="0031249F" w:rsidRPr="00D4133F" w:rsidRDefault="0031249F" w:rsidP="0031249F">
      <w:pPr>
        <w:tabs>
          <w:tab w:val="center" w:pos="4680"/>
        </w:tabs>
        <w:suppressAutoHyphens/>
        <w:jc w:val="center"/>
        <w:rPr>
          <w:bCs/>
          <w:spacing w:val="-3"/>
        </w:rPr>
      </w:pPr>
      <w:r w:rsidRPr="00D4133F">
        <w:rPr>
          <w:bCs/>
          <w:spacing w:val="-3"/>
        </w:rPr>
        <w:t>Dennis J. Buckley</w:t>
      </w:r>
    </w:p>
    <w:p w:rsidR="0031249F" w:rsidRPr="00D4133F" w:rsidRDefault="0031249F" w:rsidP="0031249F">
      <w:pPr>
        <w:tabs>
          <w:tab w:val="center" w:pos="4680"/>
        </w:tabs>
        <w:suppressAutoHyphens/>
        <w:spacing w:line="360" w:lineRule="auto"/>
        <w:jc w:val="center"/>
        <w:rPr>
          <w:bCs/>
          <w:spacing w:val="-3"/>
        </w:rPr>
      </w:pPr>
      <w:r w:rsidRPr="00D4133F">
        <w:rPr>
          <w:bCs/>
          <w:spacing w:val="-3"/>
        </w:rPr>
        <w:t>Administrative Law Judge</w:t>
      </w:r>
    </w:p>
    <w:p w:rsidR="0031249F" w:rsidRPr="00D4133F" w:rsidRDefault="0031249F" w:rsidP="00CF4780"/>
    <w:p w:rsidR="002B0A5C" w:rsidRPr="00D4133F" w:rsidRDefault="002B0A5C" w:rsidP="00CF4780"/>
    <w:p w:rsidR="00F60F3A" w:rsidRPr="00D4133F" w:rsidRDefault="0031249F" w:rsidP="0031249F">
      <w:pPr>
        <w:spacing w:line="360" w:lineRule="auto"/>
        <w:jc w:val="center"/>
        <w:rPr>
          <w:u w:val="single"/>
        </w:rPr>
      </w:pPr>
      <w:r w:rsidRPr="00D4133F">
        <w:t>I.</w:t>
      </w:r>
      <w:r w:rsidRPr="00D4133F">
        <w:tab/>
      </w:r>
      <w:r w:rsidRPr="00D4133F">
        <w:rPr>
          <w:u w:val="single"/>
        </w:rPr>
        <w:t>HISTORY</w:t>
      </w:r>
    </w:p>
    <w:p w:rsidR="00F60F3A" w:rsidRDefault="00F60F3A" w:rsidP="00D4133F"/>
    <w:p w:rsidR="00D4133F" w:rsidRPr="00D4133F" w:rsidRDefault="00D4133F" w:rsidP="00D4133F"/>
    <w:p w:rsidR="00FC20A1" w:rsidRPr="00D4133F" w:rsidRDefault="00F60F3A" w:rsidP="00FC20A1">
      <w:pPr>
        <w:spacing w:line="360" w:lineRule="auto"/>
      </w:pPr>
      <w:r w:rsidRPr="00D4133F">
        <w:tab/>
      </w:r>
      <w:r w:rsidRPr="00D4133F">
        <w:tab/>
      </w:r>
      <w:r w:rsidR="00366851" w:rsidRPr="00D4133F">
        <w:t xml:space="preserve">On November 26, 2012, </w:t>
      </w:r>
      <w:r w:rsidR="00205276" w:rsidRPr="00D4133F">
        <w:t>GSP Management Co. (GSP)</w:t>
      </w:r>
      <w:r w:rsidRPr="00D4133F">
        <w:t xml:space="preserve"> </w:t>
      </w:r>
      <w:r w:rsidR="00FC20A1" w:rsidRPr="00D4133F">
        <w:t>filed a formal Complaint with the Secretary of the Commission against Pennsylvania-American Water Company (PAWC).</w:t>
      </w:r>
      <w:r w:rsidRPr="00D4133F">
        <w:t xml:space="preserve">  </w:t>
      </w:r>
      <w:r w:rsidR="00FC20A1" w:rsidRPr="00D4133F">
        <w:t>In its Complaint, GSP sought a partial refund for the wastewater portions of its invoices from PAWC dated August 28, September 28, and October 29, 2012.  GSP also sought to have the Commission direct PAWC to bill GSP for wastewater services at Interstate Village, a mobile home park in Claysville, Pennsylvania, which GSP manages, based upon metered wastewater flows unless the metered wastewater flows exceed the metered water flows.</w:t>
      </w:r>
    </w:p>
    <w:p w:rsidR="00FC20A1" w:rsidRPr="00D4133F" w:rsidRDefault="00FC20A1" w:rsidP="00FC20A1">
      <w:pPr>
        <w:spacing w:line="360" w:lineRule="auto"/>
      </w:pPr>
    </w:p>
    <w:p w:rsidR="00BE0984" w:rsidRPr="00D4133F" w:rsidRDefault="00FC20A1" w:rsidP="00FC20A1">
      <w:pPr>
        <w:spacing w:line="360" w:lineRule="auto"/>
      </w:pPr>
      <w:r w:rsidRPr="00D4133F">
        <w:tab/>
      </w:r>
      <w:r w:rsidRPr="00D4133F">
        <w:tab/>
      </w:r>
      <w:r w:rsidR="00BE0984" w:rsidRPr="00D4133F">
        <w:t>On December 18, 2012, PAWC filed an Answer and New Matter to the formal Complaint.</w:t>
      </w:r>
    </w:p>
    <w:p w:rsidR="00BE0984" w:rsidRPr="00D4133F" w:rsidRDefault="00BE0984" w:rsidP="00FC20A1">
      <w:pPr>
        <w:spacing w:line="360" w:lineRule="auto"/>
      </w:pPr>
    </w:p>
    <w:p w:rsidR="00BE0984" w:rsidRPr="00D4133F" w:rsidRDefault="00BE0984" w:rsidP="00FC20A1">
      <w:pPr>
        <w:spacing w:line="360" w:lineRule="auto"/>
      </w:pPr>
      <w:r w:rsidRPr="00D4133F">
        <w:tab/>
      </w:r>
      <w:r w:rsidRPr="00D4133F">
        <w:tab/>
        <w:t>On December 21, 2012, GSP filed an Answer to New Matter.</w:t>
      </w:r>
    </w:p>
    <w:p w:rsidR="00366851" w:rsidRPr="00D4133F" w:rsidRDefault="00366851" w:rsidP="00FC20A1">
      <w:pPr>
        <w:spacing w:line="360" w:lineRule="auto"/>
      </w:pPr>
    </w:p>
    <w:p w:rsidR="00366851" w:rsidRPr="00D4133F" w:rsidRDefault="00366851" w:rsidP="00FC20A1">
      <w:pPr>
        <w:spacing w:line="360" w:lineRule="auto"/>
      </w:pPr>
      <w:r w:rsidRPr="00D4133F">
        <w:lastRenderedPageBreak/>
        <w:tab/>
      </w:r>
      <w:r w:rsidRPr="00D4133F">
        <w:tab/>
        <w:t xml:space="preserve">On March 1, 2013, a Hearing Notice </w:t>
      </w:r>
      <w:r w:rsidR="002D3957">
        <w:t xml:space="preserve">was </w:t>
      </w:r>
      <w:r w:rsidRPr="00D4133F">
        <w:t>issued setting April 24, 2013 as the date for an Initial Hearing in this case.</w:t>
      </w:r>
    </w:p>
    <w:p w:rsidR="00366851" w:rsidRPr="00D4133F" w:rsidRDefault="00366851" w:rsidP="00FC20A1">
      <w:pPr>
        <w:spacing w:line="360" w:lineRule="auto"/>
      </w:pPr>
    </w:p>
    <w:p w:rsidR="00366851" w:rsidRPr="00D4133F" w:rsidRDefault="00366851" w:rsidP="00FC20A1">
      <w:pPr>
        <w:spacing w:line="360" w:lineRule="auto"/>
      </w:pPr>
      <w:r w:rsidRPr="00D4133F">
        <w:tab/>
      </w:r>
      <w:r w:rsidRPr="00D4133F">
        <w:tab/>
        <w:t>On March 12, 201</w:t>
      </w:r>
      <w:r w:rsidR="002D3957">
        <w:t>3</w:t>
      </w:r>
      <w:r w:rsidRPr="00D4133F">
        <w:t>, I issued a standard form Prehearing Order in this case.</w:t>
      </w:r>
    </w:p>
    <w:p w:rsidR="00366851" w:rsidRPr="00D4133F" w:rsidRDefault="00366851" w:rsidP="00FC20A1">
      <w:pPr>
        <w:spacing w:line="360" w:lineRule="auto"/>
      </w:pPr>
    </w:p>
    <w:p w:rsidR="00366851" w:rsidRPr="00D4133F" w:rsidRDefault="00366851" w:rsidP="00FC20A1">
      <w:pPr>
        <w:spacing w:line="360" w:lineRule="auto"/>
      </w:pPr>
      <w:r w:rsidRPr="00D4133F">
        <w:tab/>
      </w:r>
      <w:r w:rsidRPr="00D4133F">
        <w:tab/>
        <w:t>On April 18, 2013, the parties filed ninety-one (91) Joint Stipulations.</w:t>
      </w:r>
      <w:r w:rsidR="006D5BB5" w:rsidRPr="00D4133F">
        <w:t xml:space="preserve">  The Joint Stipulations did not resolve this matter, because the parties disagreed with respect to the meaning of the language in </w:t>
      </w:r>
      <w:r w:rsidR="0047184A" w:rsidRPr="00D4133F">
        <w:t xml:space="preserve">several </w:t>
      </w:r>
      <w:r w:rsidR="006D5BB5" w:rsidRPr="00D4133F">
        <w:t>paragraphs of the Joint Stipulation, Paragraphs 5</w:t>
      </w:r>
      <w:r w:rsidR="0047184A" w:rsidRPr="00D4133F">
        <w:t>4</w:t>
      </w:r>
      <w:r w:rsidR="006D5BB5" w:rsidRPr="00D4133F">
        <w:t>-57.</w:t>
      </w:r>
    </w:p>
    <w:p w:rsidR="00366851" w:rsidRPr="00D4133F" w:rsidRDefault="00366851" w:rsidP="00FC20A1">
      <w:pPr>
        <w:spacing w:line="360" w:lineRule="auto"/>
      </w:pPr>
    </w:p>
    <w:p w:rsidR="00366851" w:rsidRPr="00D4133F" w:rsidRDefault="00366851" w:rsidP="00FC20A1">
      <w:pPr>
        <w:spacing w:line="360" w:lineRule="auto"/>
      </w:pPr>
      <w:r w:rsidRPr="00D4133F">
        <w:tab/>
      </w:r>
      <w:r w:rsidRPr="00D4133F">
        <w:tab/>
        <w:t>On April 22, 2013, GSP filed a Motion in Limine seeking to preclude PAWC from entering into evidence wastewater billing performed by other utilities and PAWC’s use of water meter readings to calculate wastewater invoices for other customers.  Motion at 1.  GSP contemporaneously filed a Brief in Support of its Motion.</w:t>
      </w:r>
    </w:p>
    <w:p w:rsidR="00366851" w:rsidRPr="00D4133F" w:rsidRDefault="00366851" w:rsidP="00FC20A1">
      <w:pPr>
        <w:spacing w:line="360" w:lineRule="auto"/>
      </w:pPr>
    </w:p>
    <w:p w:rsidR="00366851" w:rsidRPr="00D4133F" w:rsidRDefault="00366851" w:rsidP="00FC20A1">
      <w:pPr>
        <w:spacing w:line="360" w:lineRule="auto"/>
      </w:pPr>
      <w:r w:rsidRPr="00D4133F">
        <w:tab/>
      </w:r>
      <w:r w:rsidRPr="00D4133F">
        <w:tab/>
        <w:t xml:space="preserve">On April 23, 2013, PAWC </w:t>
      </w:r>
      <w:r w:rsidR="00F60F3A" w:rsidRPr="00D4133F">
        <w:t>filed a Response to GSP’s Motion in Limine opposing the Motion, and a Brief in Support.</w:t>
      </w:r>
    </w:p>
    <w:p w:rsidR="00F60F3A" w:rsidRPr="00D4133F" w:rsidRDefault="00F60F3A" w:rsidP="00FC20A1">
      <w:pPr>
        <w:spacing w:line="360" w:lineRule="auto"/>
      </w:pPr>
    </w:p>
    <w:p w:rsidR="00F60F3A" w:rsidRPr="00D4133F" w:rsidRDefault="00F60F3A" w:rsidP="00FC20A1">
      <w:pPr>
        <w:spacing w:line="360" w:lineRule="auto"/>
      </w:pPr>
      <w:r w:rsidRPr="00D4133F">
        <w:tab/>
      </w:r>
      <w:r w:rsidRPr="00D4133F">
        <w:tab/>
        <w:t xml:space="preserve">Pursuant to the broad authority granted </w:t>
      </w:r>
      <w:r w:rsidR="00D4133F">
        <w:t>to Presiding Officers at 52 Pa.</w:t>
      </w:r>
      <w:r w:rsidRPr="00D4133F">
        <w:t xml:space="preserve">Code </w:t>
      </w:r>
    </w:p>
    <w:p w:rsidR="00F60F3A" w:rsidRPr="00D4133F" w:rsidRDefault="00F60F3A" w:rsidP="00FC20A1">
      <w:pPr>
        <w:spacing w:line="360" w:lineRule="auto"/>
      </w:pPr>
      <w:r w:rsidRPr="00D4133F">
        <w:t xml:space="preserve">§ 5.483, I limited the Initial Hearing of April 24, 2013 to </w:t>
      </w:r>
      <w:r w:rsidR="00AB5A77" w:rsidRPr="00D4133F">
        <w:t xml:space="preserve">a telephonic </w:t>
      </w:r>
      <w:r w:rsidRPr="00D4133F">
        <w:t>oral argument on the Motion in Limine.  GSP appeared and was represented by its counsel, Daniel F. Schranghamer, Esquire.  PAWC appeared and was represented by its counsel Michael D. Klein, Esquire.</w:t>
      </w:r>
      <w:r w:rsidR="00AB5A77" w:rsidRPr="00D4133F">
        <w:t xml:space="preserve">  Oral argument was heard</w:t>
      </w:r>
      <w:r w:rsidR="00205276" w:rsidRPr="00D4133F">
        <w:t xml:space="preserve">, and on May 1, 2013 I issued an Order denying </w:t>
      </w:r>
      <w:r w:rsidR="002D3957">
        <w:t xml:space="preserve">the </w:t>
      </w:r>
      <w:r w:rsidR="00AB5A77" w:rsidRPr="00D4133F">
        <w:t>Motion in Limine.</w:t>
      </w:r>
    </w:p>
    <w:p w:rsidR="00205276" w:rsidRPr="00D4133F" w:rsidRDefault="00205276" w:rsidP="00FC20A1">
      <w:pPr>
        <w:spacing w:line="360" w:lineRule="auto"/>
      </w:pPr>
    </w:p>
    <w:p w:rsidR="00205276" w:rsidRPr="00D4133F" w:rsidRDefault="00205276" w:rsidP="00FC20A1">
      <w:pPr>
        <w:spacing w:line="360" w:lineRule="auto"/>
      </w:pPr>
      <w:r w:rsidRPr="00D4133F">
        <w:tab/>
      </w:r>
      <w:r w:rsidRPr="00D4133F">
        <w:tab/>
        <w:t>On May 10, 2013, a hearing Notice was issued setting June 6, 2013 as the date for an in-person, evidentiary hearing in this case.</w:t>
      </w:r>
    </w:p>
    <w:p w:rsidR="00205276" w:rsidRPr="00D4133F" w:rsidRDefault="00205276" w:rsidP="00FC20A1">
      <w:pPr>
        <w:spacing w:line="360" w:lineRule="auto"/>
      </w:pPr>
    </w:p>
    <w:p w:rsidR="00205276" w:rsidRDefault="00205276" w:rsidP="00FC20A1">
      <w:pPr>
        <w:spacing w:line="360" w:lineRule="auto"/>
      </w:pPr>
      <w:r w:rsidRPr="00D4133F">
        <w:tab/>
      </w:r>
      <w:r w:rsidRPr="00D4133F">
        <w:tab/>
        <w:t>On May 22, 2013, the parties e-filed a Joint Motion for a Continuance requesting time for settlement discussion</w:t>
      </w:r>
      <w:r w:rsidR="00C21743" w:rsidRPr="00D4133F">
        <w:t>s</w:t>
      </w:r>
      <w:r w:rsidRPr="00D4133F">
        <w:t xml:space="preserve"> to take place.  On June 3, 2013, I issued an Order granting that Joint Motion, and on June 4, 2013, a Notice was issued cancelling the hearing of June 6, 2013.</w:t>
      </w:r>
    </w:p>
    <w:p w:rsidR="00C12801" w:rsidRDefault="00C12801" w:rsidP="00FC20A1">
      <w:pPr>
        <w:spacing w:line="360" w:lineRule="auto"/>
      </w:pPr>
    </w:p>
    <w:p w:rsidR="00C12801" w:rsidRDefault="00C12801" w:rsidP="00FC20A1">
      <w:pPr>
        <w:spacing w:line="360" w:lineRule="auto"/>
      </w:pPr>
      <w:r>
        <w:lastRenderedPageBreak/>
        <w:tab/>
      </w:r>
      <w:r>
        <w:tab/>
        <w:t>On August 26, 2013, the parties filed a Joint Petition for Settlement and Statements in Support.</w:t>
      </w:r>
    </w:p>
    <w:p w:rsidR="00C12801" w:rsidRDefault="00C12801" w:rsidP="00FC20A1">
      <w:pPr>
        <w:spacing w:line="360" w:lineRule="auto"/>
      </w:pPr>
    </w:p>
    <w:p w:rsidR="004D748C" w:rsidRDefault="00C12801" w:rsidP="00C12801">
      <w:pPr>
        <w:spacing w:line="360" w:lineRule="auto"/>
      </w:pPr>
      <w:r>
        <w:tab/>
      </w:r>
      <w:r>
        <w:tab/>
        <w:t>On December 9, 2013, the parties responded to my request for clarification with respect to the disposition of Paragraphs 55-57 of the Joint Stipulation, agreeing that those Paragraphs should be redacted or deleted from the Joint Stipulation.  With that clarification, the record in this case closed.</w:t>
      </w:r>
    </w:p>
    <w:p w:rsidR="00C12801" w:rsidRDefault="00C12801" w:rsidP="00C12801">
      <w:pPr>
        <w:spacing w:line="360" w:lineRule="auto"/>
      </w:pPr>
    </w:p>
    <w:p w:rsidR="00AB5A77" w:rsidRPr="00D4133F" w:rsidRDefault="0031249F" w:rsidP="00AB5A77">
      <w:pPr>
        <w:spacing w:line="360" w:lineRule="auto"/>
        <w:jc w:val="center"/>
        <w:rPr>
          <w:u w:val="single"/>
        </w:rPr>
      </w:pPr>
      <w:r w:rsidRPr="00D4133F">
        <w:t>II.</w:t>
      </w:r>
      <w:r w:rsidRPr="00D4133F">
        <w:tab/>
      </w:r>
      <w:r w:rsidRPr="00D4133F">
        <w:rPr>
          <w:u w:val="single"/>
        </w:rPr>
        <w:t>TERMS OF THE SETTLEMENT</w:t>
      </w:r>
    </w:p>
    <w:p w:rsidR="00AB5A77" w:rsidRPr="00D4133F" w:rsidRDefault="00AB5A77" w:rsidP="00AB5A77">
      <w:pPr>
        <w:spacing w:line="360" w:lineRule="auto"/>
        <w:jc w:val="center"/>
      </w:pPr>
    </w:p>
    <w:p w:rsidR="0031249F" w:rsidRPr="00D4133F" w:rsidRDefault="00AB5A77" w:rsidP="0031249F">
      <w:pPr>
        <w:spacing w:line="360" w:lineRule="auto"/>
      </w:pPr>
      <w:r w:rsidRPr="00D4133F">
        <w:tab/>
      </w:r>
      <w:r w:rsidRPr="00D4133F">
        <w:tab/>
      </w:r>
      <w:r w:rsidR="0031249F" w:rsidRPr="00D4133F">
        <w:t>The Terms of Settlement begin on page four of the Settlement and are encompassed within Paragraph 2, which is quoted verbatim, below:</w:t>
      </w:r>
    </w:p>
    <w:p w:rsidR="00C21743" w:rsidRPr="00D4133F" w:rsidRDefault="00C21743" w:rsidP="0031249F">
      <w:pPr>
        <w:spacing w:line="360" w:lineRule="auto"/>
      </w:pPr>
    </w:p>
    <w:p w:rsidR="0031249F" w:rsidRPr="00D4133F" w:rsidRDefault="0031249F" w:rsidP="0031249F">
      <w:r w:rsidRPr="00D4133F">
        <w:t>2.</w:t>
      </w:r>
      <w:r w:rsidRPr="00D4133F">
        <w:tab/>
        <w:t>PAWC and GSP agree as follows:</w:t>
      </w:r>
    </w:p>
    <w:p w:rsidR="0031249F" w:rsidRPr="00D4133F" w:rsidRDefault="0031249F" w:rsidP="0031249F"/>
    <w:p w:rsidR="0031249F" w:rsidRPr="00D4133F" w:rsidRDefault="0031249F" w:rsidP="0031249F">
      <w:pPr>
        <w:ind w:left="1440" w:right="1440"/>
      </w:pPr>
      <w:r w:rsidRPr="00D4133F">
        <w:t>A.</w:t>
      </w:r>
      <w:r w:rsidRPr="00D4133F">
        <w:tab/>
        <w:t>Sewer Bills.  PAWC will base sewer bills for Interstate Village upon sewer flows measured by the sewer meter at the Interstate Village property (the “Sewer Meter”) beginning with the first day of the September</w:t>
      </w:r>
      <w:r w:rsidR="004D748C">
        <w:t>,</w:t>
      </w:r>
      <w:r w:rsidRPr="00D4133F">
        <w:t xml:space="preserve"> 2013 billing cycle.</w:t>
      </w:r>
    </w:p>
    <w:p w:rsidR="0031249F" w:rsidRPr="00D4133F" w:rsidRDefault="0031249F" w:rsidP="0031249F">
      <w:pPr>
        <w:ind w:left="1440" w:right="1440"/>
      </w:pPr>
    </w:p>
    <w:p w:rsidR="0031249F" w:rsidRPr="00D4133F" w:rsidRDefault="0031249F" w:rsidP="0031249F">
      <w:pPr>
        <w:ind w:left="1440" w:right="1440"/>
      </w:pPr>
      <w:r w:rsidRPr="00D4133F">
        <w:t>B.</w:t>
      </w:r>
      <w:r w:rsidRPr="00D4133F">
        <w:tab/>
        <w:t>Requests for Adjustment.  GSP may request an adjustment to sewer bills for Interstate Village any time the Sewer Meter exhibits abnormally high sewer flows.</w:t>
      </w:r>
    </w:p>
    <w:p w:rsidR="0031249F" w:rsidRPr="00D4133F" w:rsidRDefault="0031249F" w:rsidP="0031249F">
      <w:pPr>
        <w:ind w:left="1440" w:right="1440"/>
      </w:pPr>
    </w:p>
    <w:p w:rsidR="0031249F" w:rsidRPr="00D4133F" w:rsidRDefault="0031249F" w:rsidP="0031249F">
      <w:pPr>
        <w:ind w:left="1440" w:right="1440"/>
      </w:pPr>
      <w:r w:rsidRPr="00D4133F">
        <w:t>C.</w:t>
      </w:r>
      <w:r w:rsidRPr="00D4133F">
        <w:tab/>
        <w:t>Daily Monitoring/Maintenance Log.  GSP will maintain a daily maintenance log which will contain (i) the date the Sewer Meter was checked, (ii) whether a blockage was present and subsequently cleared and (iii) the name of the person who checked the Sewer Meter.  GSP will provide a copy of this daily maintenance log to PAWC on a monthly basis.</w:t>
      </w:r>
    </w:p>
    <w:p w:rsidR="0031249F" w:rsidRPr="00D4133F" w:rsidRDefault="0031249F" w:rsidP="0031249F">
      <w:pPr>
        <w:ind w:left="1440" w:right="1440"/>
      </w:pPr>
    </w:p>
    <w:p w:rsidR="0031249F" w:rsidRPr="00D4133F" w:rsidRDefault="0031249F" w:rsidP="0031249F">
      <w:pPr>
        <w:ind w:left="1440" w:right="1440"/>
      </w:pPr>
      <w:r w:rsidRPr="00D4133F">
        <w:t>D.</w:t>
      </w:r>
      <w:r w:rsidRPr="00D4133F">
        <w:tab/>
        <w:t>Clearing &amp; Recording Obstructions.  GSP will (i) monitor sewage flows from Interstate Village on a daily basis; (ii) clear any blockages observed at the point where the Interstate Village onsite sewage collection system discharges to PAWC’s facilities; (iii) photographically record blockages and material removed; (iv) report to PAWC when blockages are discovered and cleared and provide the associated photographs; and (v) continue to have the Sewer Meter annually tested and calibrated by a third-party.</w:t>
      </w:r>
    </w:p>
    <w:p w:rsidR="0031249F" w:rsidRPr="00D4133F" w:rsidRDefault="0031249F" w:rsidP="0031249F">
      <w:pPr>
        <w:ind w:left="1440" w:right="1440"/>
      </w:pPr>
    </w:p>
    <w:p w:rsidR="0031249F" w:rsidRPr="00D4133F" w:rsidRDefault="0031249F" w:rsidP="0031249F">
      <w:pPr>
        <w:ind w:left="1440" w:right="1440"/>
      </w:pPr>
      <w:r w:rsidRPr="00D4133F">
        <w:lastRenderedPageBreak/>
        <w:t>E.</w:t>
      </w:r>
      <w:r w:rsidRPr="00D4133F">
        <w:tab/>
        <w:t>Adjustment Prerequisite.  GSP shall not be entitled to an adjustment to any sewer bill unless GSP can properly document (1) that it has complied with the requirements of Paragraphs C &amp; D above; and (2) that the abnormally high sewer flow was due to an obstruction.</w:t>
      </w:r>
    </w:p>
    <w:p w:rsidR="0031249F" w:rsidRPr="00D4133F" w:rsidRDefault="0031249F" w:rsidP="0031249F">
      <w:pPr>
        <w:ind w:left="1440" w:right="1440"/>
      </w:pPr>
    </w:p>
    <w:p w:rsidR="0031249F" w:rsidRPr="00D4133F" w:rsidRDefault="0031249F" w:rsidP="0031249F">
      <w:pPr>
        <w:ind w:left="1440" w:right="1440"/>
      </w:pPr>
      <w:r w:rsidRPr="00D4133F">
        <w:t>F.</w:t>
      </w:r>
      <w:r w:rsidRPr="00D4133F">
        <w:tab/>
        <w:t>Increased Testing &amp; Calibration.  PAWC will have the right to perform increased testing and calibration of the Sewer Meter, at PAWC’s expense.</w:t>
      </w:r>
    </w:p>
    <w:p w:rsidR="0031249F" w:rsidRPr="00D4133F" w:rsidRDefault="0031249F" w:rsidP="0031249F">
      <w:pPr>
        <w:ind w:left="1440" w:right="1440"/>
      </w:pPr>
    </w:p>
    <w:p w:rsidR="0031249F" w:rsidRPr="00D4133F" w:rsidRDefault="0031249F" w:rsidP="0031249F">
      <w:pPr>
        <w:ind w:left="1440" w:right="1440"/>
      </w:pPr>
      <w:r w:rsidRPr="00D4133F">
        <w:t>G.</w:t>
      </w:r>
      <w:r w:rsidRPr="00D4133F">
        <w:tab/>
        <w:t>Option to Replace Meter.  PAWC will have the right to replace the Sewer Meter, at PAWC’s expense, with one to be owned and maintained by PAWC and located at approximately the same location.</w:t>
      </w:r>
    </w:p>
    <w:p w:rsidR="0031249F" w:rsidRPr="00D4133F" w:rsidRDefault="0031249F" w:rsidP="0031249F">
      <w:pPr>
        <w:ind w:left="1440" w:right="1440"/>
      </w:pPr>
    </w:p>
    <w:p w:rsidR="0031249F" w:rsidRPr="00D4133F" w:rsidRDefault="0031249F" w:rsidP="0031249F">
      <w:pPr>
        <w:ind w:left="1440" w:right="1440"/>
      </w:pPr>
      <w:r w:rsidRPr="00D4133F">
        <w:t>H.</w:t>
      </w:r>
      <w:r w:rsidRPr="00D4133F">
        <w:tab/>
        <w:t>Adjustment Method.  Any adjustments to be made to GSP’s sewer bill for Interstate Village that is due to properly documented blockages will be based on the daily average metered sewage flow (and not the water meter) for the first preceding month in which an adjustment was not made.</w:t>
      </w:r>
    </w:p>
    <w:p w:rsidR="0031249F" w:rsidRPr="00D4133F" w:rsidRDefault="0031249F" w:rsidP="0031249F">
      <w:pPr>
        <w:ind w:left="1440" w:right="1440"/>
      </w:pPr>
    </w:p>
    <w:p w:rsidR="0031249F" w:rsidRPr="00D4133F" w:rsidRDefault="0031249F" w:rsidP="0031249F">
      <w:pPr>
        <w:ind w:left="1440" w:right="1440"/>
      </w:pPr>
      <w:r w:rsidRPr="00D4133F">
        <w:t>I.</w:t>
      </w:r>
      <w:r w:rsidRPr="00D4133F">
        <w:tab/>
        <w:t>One-time Adjustment to Sewer Bills.  PAWC agrees to reduce GSP’s monthly sewer bills for Interstate Village by $1,000.00 per month for the period beginning with the wastewater invoice for August</w:t>
      </w:r>
      <w:r w:rsidR="00560BD2">
        <w:t>,</w:t>
      </w:r>
      <w:r w:rsidRPr="00D4133F">
        <w:t xml:space="preserve"> 2012 (July 25 to August 23) through the wastewater invoice for August 2013.  For the months for which GSP has already paid its sewer bills in full, this reduction will be in the form of a credit against future payments and for the months for which GSP has not yet paid its bills in full, this reduction will be in the form of a billing adjustment.</w:t>
      </w:r>
    </w:p>
    <w:p w:rsidR="0085531B" w:rsidRPr="00D4133F" w:rsidRDefault="0085531B" w:rsidP="00205276">
      <w:pPr>
        <w:spacing w:line="360" w:lineRule="auto"/>
      </w:pPr>
    </w:p>
    <w:p w:rsidR="0031249F" w:rsidRDefault="0031249F" w:rsidP="0031249F">
      <w:pPr>
        <w:spacing w:line="360" w:lineRule="auto"/>
      </w:pPr>
      <w:r w:rsidRPr="00D4133F">
        <w:tab/>
      </w:r>
      <w:r w:rsidRPr="00D4133F">
        <w:tab/>
        <w:t>The Settlement is conditioned upon the usual terms, including the Commission’s approval of the terms and conditions of the Settlement without modification.  If the Commission does not approve the Settlement and the proceeding continues, the Joint Petitioners reserve their respective procedural rights, including the right to present additional testimony and to conduct full cross-examination, briefing, and argument.  The Settlement reflects a compromise of competing positions and does not necessarily reflect any Party’s position with respect to any issues raised in this proceeding</w:t>
      </w:r>
      <w:r w:rsidR="0047184A" w:rsidRPr="00D4133F">
        <w:t xml:space="preserve">.  </w:t>
      </w:r>
      <w:r w:rsidRPr="00D4133F">
        <w:t>If a Recommended Decision adopts the Settlement without modification, the Parties waive their rights to file exceptions.</w:t>
      </w:r>
    </w:p>
    <w:p w:rsidR="002D3957" w:rsidRPr="00D4133F" w:rsidRDefault="002D3957" w:rsidP="0031249F">
      <w:pPr>
        <w:spacing w:line="360" w:lineRule="auto"/>
      </w:pPr>
    </w:p>
    <w:p w:rsidR="0031249F" w:rsidRPr="00D4133F" w:rsidRDefault="0031249F" w:rsidP="00205276">
      <w:pPr>
        <w:spacing w:line="360" w:lineRule="auto"/>
      </w:pPr>
    </w:p>
    <w:p w:rsidR="00B80F0E" w:rsidRPr="00D4133F" w:rsidRDefault="00B80F0E" w:rsidP="00B80F0E">
      <w:pPr>
        <w:spacing w:line="360" w:lineRule="auto"/>
        <w:jc w:val="center"/>
      </w:pPr>
      <w:r w:rsidRPr="00D4133F">
        <w:lastRenderedPageBreak/>
        <w:t>III.</w:t>
      </w:r>
      <w:r w:rsidRPr="00D4133F">
        <w:tab/>
      </w:r>
      <w:r w:rsidRPr="00D4133F">
        <w:rPr>
          <w:u w:val="single"/>
        </w:rPr>
        <w:t>DISCUSSION</w:t>
      </w:r>
    </w:p>
    <w:p w:rsidR="00B80F0E" w:rsidRPr="00D4133F" w:rsidRDefault="00B80F0E" w:rsidP="00B80F0E">
      <w:pPr>
        <w:spacing w:line="360" w:lineRule="auto"/>
      </w:pPr>
    </w:p>
    <w:p w:rsidR="00B80F0E" w:rsidRPr="00D4133F" w:rsidRDefault="00B80F0E" w:rsidP="00B80F0E">
      <w:pPr>
        <w:spacing w:line="360" w:lineRule="auto"/>
      </w:pPr>
      <w:r w:rsidRPr="00D4133F">
        <w:tab/>
      </w:r>
      <w:r w:rsidRPr="00D4133F">
        <w:tab/>
        <w:t xml:space="preserve">A comprehensive settlement has been proposed to resolve the issues in this case.  The focus of inquiry for determining whether a proposed settlement should be recommended for approval is not a “burden of proof” standard, as is utilized for contested matters.  </w:t>
      </w:r>
      <w:r w:rsidRPr="00D4133F">
        <w:rPr>
          <w:i/>
        </w:rPr>
        <w:t>Pa. P</w:t>
      </w:r>
      <w:r w:rsidR="000A56F5">
        <w:rPr>
          <w:i/>
        </w:rPr>
        <w:t>ub. Util. Comm’n.</w:t>
      </w:r>
      <w:r w:rsidRPr="00D4133F">
        <w:rPr>
          <w:i/>
        </w:rPr>
        <w:t>, et al. v. City of Lancaster – Bureau of Water</w:t>
      </w:r>
      <w:r w:rsidRPr="00D4133F">
        <w:t>, Docket Nos. R</w:t>
      </w:r>
      <w:r w:rsidR="009B1A15" w:rsidRPr="00D4133F">
        <w:t>-</w:t>
      </w:r>
      <w:r w:rsidRPr="00D4133F">
        <w:t xml:space="preserve">2010 2179103, </w:t>
      </w:r>
      <w:r w:rsidRPr="00D4133F">
        <w:rPr>
          <w:i/>
        </w:rPr>
        <w:t>et al</w:t>
      </w:r>
      <w:r w:rsidRPr="00D4133F">
        <w:t xml:space="preserve">., (Opinion and Order entered July 14, 2011).  Instead, the benchmark for determining the acceptability of the proposed Settlement is whether the proposed terms and conditions are in the public interest.  </w:t>
      </w:r>
      <w:r w:rsidRPr="00A95466">
        <w:rPr>
          <w:i/>
        </w:rPr>
        <w:t>Id</w:t>
      </w:r>
      <w:r w:rsidRPr="00D4133F">
        <w:t xml:space="preserve">., citing, </w:t>
      </w:r>
      <w:r w:rsidRPr="00D4133F">
        <w:rPr>
          <w:i/>
        </w:rPr>
        <w:t>Warner v. GTE North, Inc</w:t>
      </w:r>
      <w:r w:rsidRPr="00D4133F">
        <w:t>., Docket No. C</w:t>
      </w:r>
      <w:r w:rsidR="00A95466">
        <w:t>-</w:t>
      </w:r>
      <w:r w:rsidRPr="00D4133F">
        <w:t xml:space="preserve">00902815, (Opinion and Order entered April 1, 1996); see also, </w:t>
      </w:r>
      <w:r w:rsidRPr="00D4133F">
        <w:rPr>
          <w:i/>
        </w:rPr>
        <w:t>Pa. P</w:t>
      </w:r>
      <w:r w:rsidR="000A56F5">
        <w:rPr>
          <w:i/>
        </w:rPr>
        <w:t>ub. Util. Comm’n.</w:t>
      </w:r>
      <w:r w:rsidRPr="00D4133F">
        <w:rPr>
          <w:i/>
        </w:rPr>
        <w:t xml:space="preserve"> v. C</w:t>
      </w:r>
      <w:r w:rsidR="00AB094E">
        <w:rPr>
          <w:i/>
        </w:rPr>
        <w:t>.</w:t>
      </w:r>
      <w:r w:rsidRPr="00D4133F">
        <w:rPr>
          <w:i/>
        </w:rPr>
        <w:t>S</w:t>
      </w:r>
      <w:r w:rsidR="00AB094E">
        <w:rPr>
          <w:i/>
        </w:rPr>
        <w:t>.</w:t>
      </w:r>
      <w:r w:rsidRPr="00D4133F">
        <w:rPr>
          <w:i/>
        </w:rPr>
        <w:t xml:space="preserve"> Water and Sewer Associates</w:t>
      </w:r>
      <w:r w:rsidRPr="00D4133F">
        <w:t>, 74 Pa PUC 767 (1991).</w:t>
      </w:r>
    </w:p>
    <w:p w:rsidR="00B80F0E" w:rsidRPr="00D4133F" w:rsidRDefault="00B80F0E" w:rsidP="00B80F0E">
      <w:pPr>
        <w:spacing w:line="360" w:lineRule="auto"/>
      </w:pPr>
    </w:p>
    <w:p w:rsidR="00B80F0E" w:rsidRPr="00D4133F" w:rsidRDefault="00B80F0E" w:rsidP="00B80F0E">
      <w:pPr>
        <w:spacing w:line="360" w:lineRule="auto"/>
      </w:pPr>
      <w:r w:rsidRPr="00D4133F">
        <w:tab/>
      </w:r>
      <w:r w:rsidRPr="00D4133F">
        <w:tab/>
        <w:t>Commission polic</w:t>
      </w:r>
      <w:r w:rsidR="002371C2">
        <w:t>y promotes settlements.  52 Pa.</w:t>
      </w:r>
      <w:r w:rsidRPr="00D4133F">
        <w:t>Code §</w:t>
      </w:r>
      <w:r w:rsidR="002371C2">
        <w:t xml:space="preserve"> </w:t>
      </w:r>
      <w:r w:rsidRPr="00D4133F">
        <w:t>5.231.  Settlements lessen the time and expense the parties must expend litigating a case and at the same time conserve administrative hearing resources.  The Commission has indicated that settlement results are often preferable to those achieved at the conclusion of a full</w:t>
      </w:r>
      <w:r w:rsidR="00FA215E">
        <w:t>y litigated proceeding.  52 Pa.</w:t>
      </w:r>
      <w:r w:rsidRPr="00D4133F">
        <w:t>Code §</w:t>
      </w:r>
      <w:r w:rsidR="00FA215E">
        <w:t xml:space="preserve"> </w:t>
      </w:r>
      <w:r w:rsidRPr="00D4133F">
        <w:t>69.401.  Many proceedings are expensive to litigate and the cost of such litigation at a reasonable level is an operating expense recovered in the rates approved by the Commission.  This means that a settlement, which allows the parties to avoid the substantial costs of preparing and serving testimony and the cross-examination of witnesses in lengthy hearings, the preparation and service of briefs, reply briefs, exceptions and reply exceptions, together with the briefs and reply briefs necessitated by any appeal of the Commission’s decision, yields significant expense savings for the company’s customers.  That is one reason why settlements are encouraged by long-standing Commission policy.</w:t>
      </w:r>
    </w:p>
    <w:p w:rsidR="00B80F0E" w:rsidRPr="00D4133F" w:rsidRDefault="00B80F0E" w:rsidP="00B80F0E">
      <w:pPr>
        <w:spacing w:line="360" w:lineRule="auto"/>
      </w:pPr>
    </w:p>
    <w:p w:rsidR="00B80F0E" w:rsidRPr="00D4133F" w:rsidRDefault="00B80F0E" w:rsidP="00B80F0E">
      <w:pPr>
        <w:spacing w:line="360" w:lineRule="auto"/>
      </w:pPr>
      <w:r w:rsidRPr="00D4133F">
        <w:tab/>
      </w:r>
      <w:r w:rsidRPr="00D4133F">
        <w:tab/>
        <w:t xml:space="preserve">In order to accept a settlement, the Commission must determine that the proposed terms and conditions are in the public interest.  </w:t>
      </w:r>
      <w:r w:rsidRPr="00D4133F">
        <w:rPr>
          <w:i/>
        </w:rPr>
        <w:t xml:space="preserve">Pa. Pub. Util. Comm’n </w:t>
      </w:r>
      <w:r w:rsidR="00637E18">
        <w:rPr>
          <w:i/>
        </w:rPr>
        <w:t>v. C.</w:t>
      </w:r>
      <w:r w:rsidRPr="00D4133F">
        <w:rPr>
          <w:i/>
        </w:rPr>
        <w:t>S</w:t>
      </w:r>
      <w:r w:rsidR="00637E18">
        <w:rPr>
          <w:i/>
        </w:rPr>
        <w:t>.</w:t>
      </w:r>
      <w:r w:rsidRPr="00D4133F">
        <w:rPr>
          <w:i/>
        </w:rPr>
        <w:t xml:space="preserve"> Water and Sewer Assoc</w:t>
      </w:r>
      <w:r w:rsidRPr="00D4133F">
        <w:t>., 74 Pa.</w:t>
      </w:r>
      <w:r w:rsidR="009B1A15" w:rsidRPr="00D4133F">
        <w:t xml:space="preserve"> </w:t>
      </w:r>
      <w:r w:rsidRPr="00D4133F">
        <w:t xml:space="preserve">PUC 767 (1991); </w:t>
      </w:r>
      <w:r w:rsidRPr="00D4133F">
        <w:rPr>
          <w:i/>
        </w:rPr>
        <w:t>Pa. Pub. Util. Comm’n v. Philadelphia Electric Co</w:t>
      </w:r>
      <w:r w:rsidRPr="00D4133F">
        <w:t>., 60 Pa.</w:t>
      </w:r>
      <w:r w:rsidR="009B1A15" w:rsidRPr="00D4133F">
        <w:t xml:space="preserve"> </w:t>
      </w:r>
      <w:r w:rsidR="002D596B">
        <w:t>PUC </w:t>
      </w:r>
      <w:r w:rsidRPr="00D4133F">
        <w:t>1 (1985).</w:t>
      </w:r>
    </w:p>
    <w:p w:rsidR="00B80F0E" w:rsidRPr="00D4133F" w:rsidRDefault="00B80F0E" w:rsidP="00B80F0E">
      <w:pPr>
        <w:spacing w:line="360" w:lineRule="auto"/>
      </w:pPr>
    </w:p>
    <w:p w:rsidR="00B80F0E" w:rsidRPr="00D4133F" w:rsidRDefault="00B80F0E" w:rsidP="00B80F0E">
      <w:pPr>
        <w:spacing w:line="360" w:lineRule="auto"/>
      </w:pPr>
      <w:r w:rsidRPr="00D4133F">
        <w:tab/>
      </w:r>
      <w:r w:rsidRPr="00D4133F">
        <w:tab/>
        <w:t>Applying these principles, the Settlement should be approved by the Commission.</w:t>
      </w:r>
    </w:p>
    <w:p w:rsidR="003369C1" w:rsidRPr="00D4133F" w:rsidRDefault="00B80F0E" w:rsidP="003369C1">
      <w:pPr>
        <w:spacing w:line="360" w:lineRule="auto"/>
      </w:pPr>
      <w:r w:rsidRPr="00D4133F">
        <w:lastRenderedPageBreak/>
        <w:tab/>
      </w:r>
      <w:r w:rsidRPr="00D4133F">
        <w:tab/>
      </w:r>
      <w:r w:rsidR="00844157">
        <w:t>T</w:t>
      </w:r>
      <w:r w:rsidR="003369C1" w:rsidRPr="00D4133F">
        <w:t xml:space="preserve">his case is no longer a contested matter and does not require </w:t>
      </w:r>
      <w:r w:rsidR="009B1A15" w:rsidRPr="00D4133F">
        <w:t xml:space="preserve">that </w:t>
      </w:r>
      <w:r w:rsidR="003369C1" w:rsidRPr="00D4133F">
        <w:t xml:space="preserve">a hearing be held.  </w:t>
      </w:r>
      <w:r w:rsidR="003369C1" w:rsidRPr="00D4133F">
        <w:rPr>
          <w:i/>
        </w:rPr>
        <w:t>See</w:t>
      </w:r>
      <w:r w:rsidR="003369C1" w:rsidRPr="00D4133F">
        <w:t xml:space="preserve">, </w:t>
      </w:r>
      <w:r w:rsidR="003369C1" w:rsidRPr="00D4133F">
        <w:rPr>
          <w:i/>
        </w:rPr>
        <w:t>Lehigh Valley Power Committee v. Pa. Pub. Util. Comm’n.</w:t>
      </w:r>
      <w:r w:rsidR="003369C1" w:rsidRPr="00D4133F">
        <w:t xml:space="preserve">, 128 Pa. Cmwlth 276, 563 A.2d 557 (1989) (a hearing is only required to resolve disputed questions of fact and is not required to decide questions of law, policy or discretion); </w:t>
      </w:r>
      <w:r w:rsidR="003369C1" w:rsidRPr="00D4133F">
        <w:rPr>
          <w:i/>
        </w:rPr>
        <w:t>see also</w:t>
      </w:r>
      <w:r w:rsidR="003369C1" w:rsidRPr="00D4133F">
        <w:t xml:space="preserve">, </w:t>
      </w:r>
      <w:r w:rsidR="003369C1" w:rsidRPr="00D4133F">
        <w:rPr>
          <w:i/>
        </w:rPr>
        <w:t>Dee-Dee Cab, Inc. v. Pa. Pub. Util. Comm’n</w:t>
      </w:r>
      <w:r w:rsidR="003369C1" w:rsidRPr="00D4133F">
        <w:t xml:space="preserve">., 817 A.2d 593 (Pa. Cmwlth 2003), </w:t>
      </w:r>
      <w:r w:rsidR="003369C1" w:rsidRPr="00D4133F">
        <w:rPr>
          <w:i/>
        </w:rPr>
        <w:t>alloc. denied</w:t>
      </w:r>
      <w:r w:rsidR="003369C1" w:rsidRPr="00D4133F">
        <w:t>, 575 Pa. 698, 836 A.2d 123 (2003).</w:t>
      </w:r>
    </w:p>
    <w:p w:rsidR="003369C1" w:rsidRPr="00D4133F" w:rsidRDefault="003369C1" w:rsidP="003369C1">
      <w:pPr>
        <w:spacing w:line="360" w:lineRule="auto"/>
      </w:pPr>
    </w:p>
    <w:p w:rsidR="009B1A15" w:rsidRPr="00D4133F" w:rsidRDefault="003369C1" w:rsidP="003369C1">
      <w:pPr>
        <w:spacing w:line="360" w:lineRule="auto"/>
      </w:pPr>
      <w:r w:rsidRPr="00D4133F">
        <w:tab/>
      </w:r>
      <w:r w:rsidRPr="00D4133F">
        <w:tab/>
        <w:t>Therefore, the analysis required is to determine whether the Settlement is in the public interest.</w:t>
      </w:r>
    </w:p>
    <w:p w:rsidR="009B1A15" w:rsidRPr="00D4133F" w:rsidRDefault="009B1A15" w:rsidP="003369C1">
      <w:pPr>
        <w:spacing w:line="360" w:lineRule="auto"/>
      </w:pPr>
    </w:p>
    <w:p w:rsidR="009B1A15" w:rsidRPr="00D4133F" w:rsidRDefault="009B1A15" w:rsidP="003369C1">
      <w:pPr>
        <w:spacing w:line="360" w:lineRule="auto"/>
      </w:pPr>
      <w:r w:rsidRPr="00D4133F">
        <w:tab/>
      </w:r>
      <w:r w:rsidRPr="00D4133F">
        <w:tab/>
        <w:t>I</w:t>
      </w:r>
      <w:r w:rsidR="006E104B" w:rsidRPr="00D4133F">
        <w:t xml:space="preserve"> note that the parties filed a J</w:t>
      </w:r>
      <w:r w:rsidRPr="00D4133F">
        <w:t>oint Stipulation</w:t>
      </w:r>
      <w:r w:rsidR="00CC4C62">
        <w:t xml:space="preserve"> of Facts in this case on April 18, </w:t>
      </w:r>
      <w:r w:rsidRPr="00D4133F">
        <w:t xml:space="preserve">2013.  After that filing took place, the parties discovered that they were not entirely of the same mind with respect to a number of provisions in the Joint Stipulation.  Consequently, </w:t>
      </w:r>
      <w:r w:rsidR="006E104B" w:rsidRPr="00D4133F">
        <w:t xml:space="preserve">oral argument was held on April 24, 2013.  As a result of that hearing, the parties privately agreed that Paragraphs 55-57 of the Joint Stipulation should be redacted </w:t>
      </w:r>
      <w:r w:rsidR="00AB094E">
        <w:t>and</w:t>
      </w:r>
      <w:r w:rsidR="006E104B" w:rsidRPr="00D4133F">
        <w:t xml:space="preserve"> advised me </w:t>
      </w:r>
      <w:r w:rsidR="00AB094E">
        <w:t xml:space="preserve">of that </w:t>
      </w:r>
      <w:r w:rsidR="006E104B" w:rsidRPr="00D4133F">
        <w:t>by e-mail</w:t>
      </w:r>
      <w:r w:rsidR="00AB094E">
        <w:t xml:space="preserve"> on December 9, 2013</w:t>
      </w:r>
      <w:r w:rsidR="006E104B" w:rsidRPr="00D4133F">
        <w:t>.  With that redaction, the Joint Stipulation of Facts is accepted and adopted herein by reference.</w:t>
      </w:r>
      <w:r w:rsidR="006E104B" w:rsidRPr="00D4133F">
        <w:rPr>
          <w:rStyle w:val="FootnoteReference"/>
        </w:rPr>
        <w:footnoteReference w:id="1"/>
      </w:r>
    </w:p>
    <w:p w:rsidR="006E104B" w:rsidRPr="00D4133F" w:rsidRDefault="006E104B" w:rsidP="003369C1">
      <w:pPr>
        <w:spacing w:line="360" w:lineRule="auto"/>
      </w:pPr>
    </w:p>
    <w:p w:rsidR="006E104B" w:rsidRPr="00D4133F" w:rsidRDefault="006E104B" w:rsidP="003369C1">
      <w:pPr>
        <w:spacing w:line="360" w:lineRule="auto"/>
      </w:pPr>
      <w:r w:rsidRPr="00D4133F">
        <w:tab/>
      </w:r>
      <w:r w:rsidRPr="00D4133F">
        <w:tab/>
        <w:t xml:space="preserve">The Joint Stipulation of Facts </w:t>
      </w:r>
      <w:r w:rsidR="0077463A" w:rsidRPr="00D4133F">
        <w:t>provides</w:t>
      </w:r>
      <w:r w:rsidRPr="00D4133F">
        <w:t xml:space="preserve"> background with respect to billing by PAWC for wastewater services at Interstate Village, the mobile home park in Claysville, Pennsylvania, which GSP manages.  A </w:t>
      </w:r>
      <w:r w:rsidR="00DB7600" w:rsidRPr="00D4133F">
        <w:t xml:space="preserve">detailed </w:t>
      </w:r>
      <w:r w:rsidRPr="00D4133F">
        <w:t xml:space="preserve">recitation </w:t>
      </w:r>
      <w:r w:rsidR="00DB7600" w:rsidRPr="00D4133F">
        <w:t xml:space="preserve">and analysis </w:t>
      </w:r>
      <w:r w:rsidRPr="00D4133F">
        <w:t xml:space="preserve">of those stipulated facts is not necessary here </w:t>
      </w:r>
      <w:r w:rsidR="00DB7600" w:rsidRPr="00D4133F">
        <w:t xml:space="preserve">there are no factual issues in controversy, and </w:t>
      </w:r>
      <w:r w:rsidRPr="00D4133F">
        <w:t>the parties have resolved their differences.</w:t>
      </w:r>
    </w:p>
    <w:p w:rsidR="006E104B" w:rsidRPr="00D4133F" w:rsidRDefault="006E104B" w:rsidP="003369C1">
      <w:pPr>
        <w:spacing w:line="360" w:lineRule="auto"/>
      </w:pPr>
    </w:p>
    <w:p w:rsidR="001C4BCA" w:rsidRPr="00D4133F" w:rsidRDefault="006E104B" w:rsidP="001C4BCA">
      <w:pPr>
        <w:spacing w:line="360" w:lineRule="auto"/>
      </w:pPr>
      <w:r w:rsidRPr="00D4133F">
        <w:tab/>
      </w:r>
      <w:r w:rsidRPr="00D4133F">
        <w:tab/>
        <w:t>T</w:t>
      </w:r>
      <w:r w:rsidR="003369C1" w:rsidRPr="00D4133F">
        <w:t>he Parties filed Statements in Support of the proposed Settlement.</w:t>
      </w:r>
      <w:r w:rsidRPr="00D4133F">
        <w:t xml:space="preserve">  </w:t>
      </w:r>
      <w:r w:rsidR="001C4BCA" w:rsidRPr="00D4133F">
        <w:t>The PAWC Statement in Support is, essentially, a detailed explanation of each of the Settlement provisions.  Basically, PAWC contends that acceptance and performance of the Settlement terms will result in what the Joint Petitioners deem to be a satisfactory resolution of all the issues raised in this proceeding</w:t>
      </w:r>
      <w:r w:rsidR="00DB7600" w:rsidRPr="00D4133F">
        <w:t xml:space="preserve"> relative to wastewater metering and billing</w:t>
      </w:r>
      <w:r w:rsidR="001C4BCA" w:rsidRPr="00D4133F">
        <w:t xml:space="preserve">.  PAWC maintains that the Settlement is </w:t>
      </w:r>
      <w:r w:rsidR="001C4BCA" w:rsidRPr="00D4133F">
        <w:lastRenderedPageBreak/>
        <w:t>in the public interest because it promotes the maintenance of safe and adequate service, promotes customer confidence in the quality of service to be provided by PAWC, reduces the cost of service to GSP, and minimizes cost-prohibitive litigation and administrative burden.  PAWC Statement in Support at 3.  The GSP Statement in Support is identical</w:t>
      </w:r>
      <w:r w:rsidR="009B1A15" w:rsidRPr="00D4133F">
        <w:t xml:space="preserve"> in its argument.</w:t>
      </w:r>
    </w:p>
    <w:p w:rsidR="001C4BCA" w:rsidRPr="00D4133F" w:rsidRDefault="001C4BCA" w:rsidP="001C4BCA">
      <w:pPr>
        <w:spacing w:line="360" w:lineRule="auto"/>
      </w:pPr>
    </w:p>
    <w:p w:rsidR="001C4BCA" w:rsidRPr="00D4133F" w:rsidRDefault="001C4BCA" w:rsidP="001C4BCA">
      <w:pPr>
        <w:autoSpaceDE w:val="0"/>
        <w:autoSpaceDN w:val="0"/>
        <w:spacing w:line="360" w:lineRule="auto"/>
        <w:jc w:val="center"/>
      </w:pPr>
      <w:r w:rsidRPr="00D4133F">
        <w:t>IV.</w:t>
      </w:r>
      <w:r w:rsidRPr="00D4133F">
        <w:tab/>
      </w:r>
      <w:r w:rsidRPr="00D4133F">
        <w:rPr>
          <w:u w:val="single"/>
        </w:rPr>
        <w:t>CONCLUSION</w:t>
      </w:r>
    </w:p>
    <w:p w:rsidR="001C4BCA" w:rsidRPr="00D4133F" w:rsidRDefault="001C4BCA" w:rsidP="001C4BCA">
      <w:pPr>
        <w:autoSpaceDE w:val="0"/>
        <w:autoSpaceDN w:val="0"/>
        <w:spacing w:line="360" w:lineRule="auto"/>
      </w:pPr>
    </w:p>
    <w:p w:rsidR="001C4BCA" w:rsidRPr="00D4133F" w:rsidRDefault="001C4BCA" w:rsidP="001C4BCA">
      <w:pPr>
        <w:autoSpaceDE w:val="0"/>
        <w:autoSpaceDN w:val="0"/>
        <w:spacing w:line="360" w:lineRule="auto"/>
      </w:pPr>
      <w:r w:rsidRPr="00D4133F">
        <w:tab/>
      </w:r>
      <w:r w:rsidRPr="00D4133F">
        <w:tab/>
      </w:r>
      <w:r w:rsidR="002D2226" w:rsidRPr="00D4133F">
        <w:t>T</w:t>
      </w:r>
      <w:r w:rsidRPr="00D4133F">
        <w:t>he parties should be commended for reaching a comprehensive agreement.</w:t>
      </w:r>
      <w:r w:rsidR="00F41ADA">
        <w:t xml:space="preserve"> </w:t>
      </w:r>
      <w:r w:rsidRPr="00D4133F">
        <w:t xml:space="preserve"> The Settlement </w:t>
      </w:r>
      <w:r w:rsidR="002D2226" w:rsidRPr="00D4133F">
        <w:t>resolves the formal Complaint.</w:t>
      </w:r>
      <w:r w:rsidR="009B1A15" w:rsidRPr="00D4133F">
        <w:t xml:space="preserve">  </w:t>
      </w:r>
      <w:r w:rsidRPr="00D4133F">
        <w:t>The Settlement is in the public interest and it is recommended that it be approved without modification.</w:t>
      </w:r>
    </w:p>
    <w:p w:rsidR="001C4BCA" w:rsidRPr="00D4133F" w:rsidRDefault="001C4BCA" w:rsidP="001C4BCA">
      <w:pPr>
        <w:autoSpaceDE w:val="0"/>
        <w:autoSpaceDN w:val="0"/>
        <w:spacing w:line="360" w:lineRule="auto"/>
      </w:pPr>
    </w:p>
    <w:p w:rsidR="001C4BCA" w:rsidRPr="00D4133F" w:rsidRDefault="001C4BCA" w:rsidP="001C4BCA">
      <w:pPr>
        <w:autoSpaceDE w:val="0"/>
        <w:autoSpaceDN w:val="0"/>
        <w:spacing w:line="360" w:lineRule="auto"/>
        <w:jc w:val="center"/>
        <w:rPr>
          <w:u w:val="single"/>
        </w:rPr>
      </w:pPr>
      <w:r w:rsidRPr="00D4133F">
        <w:t>V.</w:t>
      </w:r>
      <w:r w:rsidRPr="00D4133F">
        <w:tab/>
      </w:r>
      <w:r w:rsidRPr="00D4133F">
        <w:rPr>
          <w:u w:val="single"/>
        </w:rPr>
        <w:t>CONCLUSIONS OF LAW</w:t>
      </w:r>
    </w:p>
    <w:p w:rsidR="001C4BCA" w:rsidRPr="00D4133F" w:rsidRDefault="001C4BCA" w:rsidP="001C4BCA">
      <w:pPr>
        <w:autoSpaceDE w:val="0"/>
        <w:autoSpaceDN w:val="0"/>
        <w:spacing w:line="360" w:lineRule="auto"/>
      </w:pPr>
    </w:p>
    <w:p w:rsidR="001C4BCA" w:rsidRPr="00D4133F" w:rsidRDefault="001C4BCA" w:rsidP="001C4BCA">
      <w:pPr>
        <w:suppressAutoHyphens/>
        <w:spacing w:line="360" w:lineRule="auto"/>
        <w:ind w:firstLine="1440"/>
        <w:rPr>
          <w:spacing w:val="-3"/>
        </w:rPr>
      </w:pPr>
      <w:r w:rsidRPr="00D4133F">
        <w:rPr>
          <w:spacing w:val="-3"/>
        </w:rPr>
        <w:t>1.</w:t>
      </w:r>
      <w:r w:rsidRPr="00D4133F">
        <w:rPr>
          <w:spacing w:val="-3"/>
        </w:rPr>
        <w:tab/>
        <w:t>The Commission has jurisdiction over the subject matter and the part</w:t>
      </w:r>
      <w:r w:rsidR="00F41ADA">
        <w:rPr>
          <w:spacing w:val="-3"/>
        </w:rPr>
        <w:t>ies to this proceeding.  66 Pa.</w:t>
      </w:r>
      <w:r w:rsidRPr="00D4133F">
        <w:rPr>
          <w:spacing w:val="-3"/>
        </w:rPr>
        <w:t>C.S. §</w:t>
      </w:r>
      <w:r w:rsidR="009B1A15" w:rsidRPr="00D4133F">
        <w:rPr>
          <w:spacing w:val="-3"/>
        </w:rPr>
        <w:t>§ 701,</w:t>
      </w:r>
      <w:r w:rsidRPr="00D4133F">
        <w:rPr>
          <w:spacing w:val="-3"/>
        </w:rPr>
        <w:t xml:space="preserve"> </w:t>
      </w:r>
      <w:r w:rsidR="002D2226" w:rsidRPr="00D4133F">
        <w:rPr>
          <w:spacing w:val="-3"/>
        </w:rPr>
        <w:t>703.</w:t>
      </w:r>
    </w:p>
    <w:p w:rsidR="001C4BCA" w:rsidRPr="00D4133F" w:rsidRDefault="001C4BCA" w:rsidP="001C4BCA">
      <w:pPr>
        <w:suppressAutoHyphens/>
        <w:spacing w:line="360" w:lineRule="auto"/>
        <w:ind w:firstLine="1440"/>
        <w:rPr>
          <w:spacing w:val="-3"/>
        </w:rPr>
      </w:pPr>
    </w:p>
    <w:p w:rsidR="001C4BCA" w:rsidRPr="00D4133F" w:rsidRDefault="001C4BCA" w:rsidP="002D2226">
      <w:pPr>
        <w:suppressAutoHyphens/>
        <w:spacing w:line="360" w:lineRule="auto"/>
        <w:ind w:firstLine="1440"/>
      </w:pPr>
      <w:r w:rsidRPr="00D4133F">
        <w:t>2.</w:t>
      </w:r>
      <w:r w:rsidRPr="00D4133F">
        <w:tab/>
        <w:t xml:space="preserve">To determine whether the Settlement should be approved, the Commission must decide whether the Settlement promotes the public interest.  </w:t>
      </w:r>
      <w:r w:rsidRPr="00D4133F">
        <w:rPr>
          <w:i/>
        </w:rPr>
        <w:t>Pennsylvania Public Utility Comm’n v. C.S. Water and Sewer Associates</w:t>
      </w:r>
      <w:r w:rsidRPr="00D4133F">
        <w:t xml:space="preserve">, 74 Pa. PUC 767 (1991); </w:t>
      </w:r>
      <w:r w:rsidRPr="00D4133F">
        <w:rPr>
          <w:i/>
        </w:rPr>
        <w:t>Pennsylvania Public Utility Comm’n v. Philadelphia Electric Company,</w:t>
      </w:r>
      <w:r w:rsidRPr="00D4133F">
        <w:t xml:space="preserve"> 60 Pa. PUC 1 (1985).</w:t>
      </w:r>
    </w:p>
    <w:p w:rsidR="00DB7600" w:rsidRPr="00D4133F" w:rsidRDefault="00DB7600" w:rsidP="002D2226">
      <w:pPr>
        <w:suppressAutoHyphens/>
        <w:spacing w:line="360" w:lineRule="auto"/>
        <w:ind w:firstLine="1440"/>
      </w:pPr>
    </w:p>
    <w:p w:rsidR="001C4BCA" w:rsidRPr="00D4133F" w:rsidRDefault="00DB7600" w:rsidP="001C4BCA">
      <w:pPr>
        <w:suppressAutoHyphens/>
        <w:spacing w:line="360" w:lineRule="auto"/>
        <w:ind w:firstLine="1440"/>
        <w:rPr>
          <w:spacing w:val="-3"/>
        </w:rPr>
      </w:pPr>
      <w:r w:rsidRPr="00D4133F">
        <w:rPr>
          <w:spacing w:val="-3"/>
        </w:rPr>
        <w:t>3</w:t>
      </w:r>
      <w:r w:rsidR="001C4BCA" w:rsidRPr="00D4133F">
        <w:rPr>
          <w:spacing w:val="-3"/>
        </w:rPr>
        <w:t>.</w:t>
      </w:r>
      <w:r w:rsidR="001C4BCA" w:rsidRPr="00D4133F">
        <w:rPr>
          <w:spacing w:val="-3"/>
        </w:rPr>
        <w:tab/>
        <w:t xml:space="preserve">The terms and conditions contained in the Joint Petition for Approval of Settlement of the </w:t>
      </w:r>
      <w:r w:rsidR="002D2226" w:rsidRPr="00D4133F">
        <w:rPr>
          <w:spacing w:val="-3"/>
        </w:rPr>
        <w:t xml:space="preserve">formal Complaint </w:t>
      </w:r>
      <w:r w:rsidR="001C4BCA" w:rsidRPr="00D4133F">
        <w:rPr>
          <w:spacing w:val="-3"/>
        </w:rPr>
        <w:t xml:space="preserve">at Docket No. </w:t>
      </w:r>
      <w:r w:rsidR="002D2226" w:rsidRPr="00D4133F">
        <w:rPr>
          <w:spacing w:val="-3"/>
        </w:rPr>
        <w:t>C-</w:t>
      </w:r>
      <w:r w:rsidR="001C4BCA" w:rsidRPr="00D4133F">
        <w:rPr>
          <w:spacing w:val="-3"/>
        </w:rPr>
        <w:t>201</w:t>
      </w:r>
      <w:r w:rsidR="002D2226" w:rsidRPr="00D4133F">
        <w:rPr>
          <w:spacing w:val="-3"/>
        </w:rPr>
        <w:t>2</w:t>
      </w:r>
      <w:r w:rsidR="001C4BCA" w:rsidRPr="00D4133F">
        <w:rPr>
          <w:spacing w:val="-3"/>
        </w:rPr>
        <w:t>-23</w:t>
      </w:r>
      <w:r w:rsidR="002D2226" w:rsidRPr="00D4133F">
        <w:rPr>
          <w:spacing w:val="-3"/>
        </w:rPr>
        <w:t>36436</w:t>
      </w:r>
      <w:r w:rsidR="001C4BCA" w:rsidRPr="00D4133F">
        <w:rPr>
          <w:spacing w:val="-3"/>
        </w:rPr>
        <w:t xml:space="preserve"> submitted by </w:t>
      </w:r>
      <w:r w:rsidR="002D2226" w:rsidRPr="00D4133F">
        <w:rPr>
          <w:spacing w:val="-3"/>
        </w:rPr>
        <w:t>Pennsylvania</w:t>
      </w:r>
      <w:r w:rsidR="00AB094E">
        <w:rPr>
          <w:spacing w:val="-3"/>
        </w:rPr>
        <w:t>-</w:t>
      </w:r>
      <w:r w:rsidR="002D2226" w:rsidRPr="00D4133F">
        <w:rPr>
          <w:spacing w:val="-3"/>
        </w:rPr>
        <w:t xml:space="preserve"> American Water Company and GSP Management Company are </w:t>
      </w:r>
      <w:r w:rsidR="001C4BCA" w:rsidRPr="00D4133F">
        <w:rPr>
          <w:spacing w:val="-3"/>
        </w:rPr>
        <w:t>just, reasonable and in the public interest.</w:t>
      </w:r>
    </w:p>
    <w:p w:rsidR="001C4BCA" w:rsidRPr="00D4133F" w:rsidRDefault="001C4BCA" w:rsidP="001C4BCA">
      <w:pPr>
        <w:spacing w:line="360" w:lineRule="auto"/>
      </w:pPr>
    </w:p>
    <w:p w:rsidR="008B4EAF" w:rsidRDefault="008B4EAF" w:rsidP="001C4BCA">
      <w:pPr>
        <w:spacing w:line="360" w:lineRule="auto"/>
        <w:jc w:val="center"/>
      </w:pPr>
      <w:r>
        <w:br w:type="page"/>
      </w:r>
    </w:p>
    <w:p w:rsidR="001C4BCA" w:rsidRPr="00D4133F" w:rsidRDefault="001C4BCA" w:rsidP="001C4BCA">
      <w:pPr>
        <w:spacing w:line="360" w:lineRule="auto"/>
        <w:jc w:val="center"/>
      </w:pPr>
      <w:r w:rsidRPr="00D4133F">
        <w:lastRenderedPageBreak/>
        <w:t>VI.</w:t>
      </w:r>
      <w:r w:rsidRPr="00D4133F">
        <w:tab/>
      </w:r>
      <w:r w:rsidRPr="00D4133F">
        <w:rPr>
          <w:u w:val="single"/>
        </w:rPr>
        <w:t>ORDER</w:t>
      </w:r>
    </w:p>
    <w:p w:rsidR="001C4BCA" w:rsidRDefault="001C4BCA" w:rsidP="001C4BCA">
      <w:pPr>
        <w:spacing w:line="360" w:lineRule="auto"/>
      </w:pPr>
    </w:p>
    <w:p w:rsidR="008B4EAF" w:rsidRPr="00D4133F" w:rsidRDefault="008B4EAF" w:rsidP="001C4BCA">
      <w:pPr>
        <w:spacing w:line="360" w:lineRule="auto"/>
      </w:pPr>
    </w:p>
    <w:p w:rsidR="001C4BCA" w:rsidRPr="00D4133F" w:rsidRDefault="001C4BCA" w:rsidP="001C4BCA">
      <w:pPr>
        <w:spacing w:line="360" w:lineRule="auto"/>
      </w:pPr>
      <w:r w:rsidRPr="00D4133F">
        <w:tab/>
      </w:r>
      <w:r w:rsidRPr="00D4133F">
        <w:tab/>
        <w:t xml:space="preserve">THEREFORE, </w:t>
      </w:r>
    </w:p>
    <w:p w:rsidR="001C4BCA" w:rsidRPr="00D4133F" w:rsidRDefault="001C4BCA" w:rsidP="001C4BCA">
      <w:pPr>
        <w:spacing w:line="360" w:lineRule="auto"/>
      </w:pPr>
    </w:p>
    <w:p w:rsidR="001C4BCA" w:rsidRPr="00D4133F" w:rsidRDefault="001C4BCA" w:rsidP="001C4BCA">
      <w:pPr>
        <w:spacing w:line="360" w:lineRule="auto"/>
      </w:pPr>
      <w:r w:rsidRPr="00D4133F">
        <w:tab/>
      </w:r>
      <w:r w:rsidRPr="00D4133F">
        <w:tab/>
        <w:t>IT IS RECOMMENDED:</w:t>
      </w:r>
    </w:p>
    <w:p w:rsidR="001C4BCA" w:rsidRPr="00D4133F" w:rsidRDefault="001C4BCA" w:rsidP="001C4BCA">
      <w:pPr>
        <w:spacing w:line="360" w:lineRule="auto"/>
      </w:pPr>
    </w:p>
    <w:p w:rsidR="00DB7600" w:rsidRPr="00D4133F" w:rsidRDefault="001C4BCA" w:rsidP="001C4BCA">
      <w:pPr>
        <w:spacing w:line="360" w:lineRule="auto"/>
      </w:pPr>
      <w:r w:rsidRPr="00D4133F">
        <w:tab/>
      </w:r>
      <w:r w:rsidRPr="00D4133F">
        <w:tab/>
        <w:t>1.</w:t>
      </w:r>
      <w:r w:rsidRPr="00D4133F">
        <w:tab/>
      </w:r>
      <w:r w:rsidR="00DB7600" w:rsidRPr="00D4133F">
        <w:t>The Joint Stipulation of Facts filed by Pennsylvania</w:t>
      </w:r>
      <w:r w:rsidR="00AB094E">
        <w:t>-</w:t>
      </w:r>
      <w:r w:rsidR="00DB7600" w:rsidRPr="00D4133F">
        <w:t>American Water Company and GSP Management Company on April 18, 2013, is adopted with the exception of Paragraphs 55-57.</w:t>
      </w:r>
    </w:p>
    <w:p w:rsidR="00DB7600" w:rsidRPr="00D4133F" w:rsidRDefault="00DB7600" w:rsidP="001C4BCA">
      <w:pPr>
        <w:spacing w:line="360" w:lineRule="auto"/>
      </w:pPr>
    </w:p>
    <w:p w:rsidR="001C4BCA" w:rsidRPr="00D4133F" w:rsidRDefault="00DB7600" w:rsidP="001C4BCA">
      <w:pPr>
        <w:spacing w:line="360" w:lineRule="auto"/>
      </w:pPr>
      <w:r w:rsidRPr="00D4133F">
        <w:tab/>
      </w:r>
      <w:r w:rsidRPr="00D4133F">
        <w:tab/>
        <w:t>2.</w:t>
      </w:r>
      <w:r w:rsidRPr="00D4133F">
        <w:tab/>
      </w:r>
      <w:r w:rsidR="001C4BCA" w:rsidRPr="00D4133F">
        <w:t xml:space="preserve">That the </w:t>
      </w:r>
      <w:r w:rsidR="002D2226" w:rsidRPr="00D4133F">
        <w:t xml:space="preserve">proposed Joint Settlement </w:t>
      </w:r>
      <w:r w:rsidR="001C4BCA" w:rsidRPr="00D4133F">
        <w:t xml:space="preserve">filed by </w:t>
      </w:r>
      <w:r w:rsidR="002D2226" w:rsidRPr="00D4133F">
        <w:t>Pennsylvania</w:t>
      </w:r>
      <w:r w:rsidR="00AB094E">
        <w:t>-</w:t>
      </w:r>
      <w:r w:rsidR="002D2226" w:rsidRPr="00D4133F">
        <w:t xml:space="preserve">American Water Company and GSP Management Company </w:t>
      </w:r>
      <w:r w:rsidR="001C4BCA" w:rsidRPr="00D4133F">
        <w:t xml:space="preserve">be approved as just, fair and reasonable, </w:t>
      </w:r>
      <w:r w:rsidR="002D2226" w:rsidRPr="00D4133F">
        <w:t>and in the public interest</w:t>
      </w:r>
      <w:r w:rsidR="001C4BCA" w:rsidRPr="00D4133F">
        <w:t>.</w:t>
      </w:r>
    </w:p>
    <w:p w:rsidR="00B21BB6" w:rsidRPr="00D4133F" w:rsidRDefault="00B21BB6" w:rsidP="001C4BCA">
      <w:pPr>
        <w:spacing w:line="360" w:lineRule="auto"/>
      </w:pPr>
    </w:p>
    <w:p w:rsidR="00B21BB6" w:rsidRPr="00D4133F" w:rsidRDefault="00B21BB6" w:rsidP="001C4BCA">
      <w:pPr>
        <w:spacing w:line="360" w:lineRule="auto"/>
      </w:pPr>
      <w:r w:rsidRPr="00D4133F">
        <w:tab/>
      </w:r>
      <w:r w:rsidRPr="00D4133F">
        <w:tab/>
      </w:r>
      <w:r w:rsidR="00DB7600" w:rsidRPr="00D4133F">
        <w:t>3</w:t>
      </w:r>
      <w:r w:rsidRPr="00D4133F">
        <w:t>.</w:t>
      </w:r>
      <w:r w:rsidRPr="00D4133F">
        <w:tab/>
        <w:t>That Pennsylvania</w:t>
      </w:r>
      <w:r w:rsidR="00AB094E">
        <w:t>-</w:t>
      </w:r>
      <w:r w:rsidRPr="00D4133F">
        <w:t>American Water Company filed any amendments to its tariff necessary to implement the Joint Settlement within ten (10) days of the entry of a Commission Order approving the Joint Settlement.</w:t>
      </w:r>
    </w:p>
    <w:p w:rsidR="001C4BCA" w:rsidRPr="00D4133F" w:rsidRDefault="001C4BCA" w:rsidP="001C4BCA">
      <w:pPr>
        <w:spacing w:line="360" w:lineRule="auto"/>
      </w:pPr>
    </w:p>
    <w:p w:rsidR="001C4BCA" w:rsidRPr="00D4133F" w:rsidRDefault="00DB7600" w:rsidP="001C4BCA">
      <w:pPr>
        <w:spacing w:line="360" w:lineRule="auto"/>
        <w:ind w:firstLine="1440"/>
        <w:rPr>
          <w:bCs/>
        </w:rPr>
      </w:pPr>
      <w:r w:rsidRPr="00D4133F">
        <w:t>4</w:t>
      </w:r>
      <w:r w:rsidR="001C4BCA" w:rsidRPr="00D4133F">
        <w:t>.</w:t>
      </w:r>
      <w:r w:rsidR="001C4BCA" w:rsidRPr="00D4133F">
        <w:tab/>
      </w:r>
      <w:r w:rsidR="001C4BCA" w:rsidRPr="00D4133F">
        <w:rPr>
          <w:bCs/>
        </w:rPr>
        <w:t xml:space="preserve">That Commission approval of the </w:t>
      </w:r>
      <w:r w:rsidR="00B21BB6" w:rsidRPr="00D4133F">
        <w:rPr>
          <w:bCs/>
        </w:rPr>
        <w:t xml:space="preserve">Joint </w:t>
      </w:r>
      <w:r w:rsidR="001C4BCA" w:rsidRPr="00D4133F">
        <w:rPr>
          <w:bCs/>
        </w:rPr>
        <w:t>Settlement shall not be construed to represent approval of any party’s position on any issue herein.</w:t>
      </w:r>
    </w:p>
    <w:p w:rsidR="001C4BCA" w:rsidRPr="00D4133F" w:rsidRDefault="001C4BCA" w:rsidP="001C4BCA">
      <w:pPr>
        <w:spacing w:line="360" w:lineRule="auto"/>
        <w:rPr>
          <w:bCs/>
        </w:rPr>
      </w:pPr>
    </w:p>
    <w:p w:rsidR="001C4BCA" w:rsidRPr="00D4133F" w:rsidRDefault="00DB7600" w:rsidP="001C4BCA">
      <w:pPr>
        <w:spacing w:line="360" w:lineRule="auto"/>
        <w:ind w:firstLine="1440"/>
        <w:rPr>
          <w:spacing w:val="-3"/>
        </w:rPr>
      </w:pPr>
      <w:r w:rsidRPr="00D4133F">
        <w:rPr>
          <w:bCs/>
        </w:rPr>
        <w:t>5</w:t>
      </w:r>
      <w:r w:rsidR="001C4BCA" w:rsidRPr="00D4133F">
        <w:rPr>
          <w:bCs/>
        </w:rPr>
        <w:t>.</w:t>
      </w:r>
      <w:r w:rsidR="001C4BCA" w:rsidRPr="00D4133F">
        <w:rPr>
          <w:bCs/>
        </w:rPr>
        <w:tab/>
        <w:t xml:space="preserve">That the Complaint </w:t>
      </w:r>
      <w:r w:rsidR="001C4BCA" w:rsidRPr="00D4133F">
        <w:t xml:space="preserve">of </w:t>
      </w:r>
      <w:r w:rsidR="002D2226" w:rsidRPr="00D4133F">
        <w:t xml:space="preserve">GSP Management Company </w:t>
      </w:r>
      <w:r w:rsidR="001C4BCA" w:rsidRPr="00D4133F">
        <w:rPr>
          <w:spacing w:val="-3"/>
        </w:rPr>
        <w:t xml:space="preserve">at Docket No. </w:t>
      </w:r>
    </w:p>
    <w:p w:rsidR="001C4BCA" w:rsidRPr="00D4133F" w:rsidRDefault="001C4BCA" w:rsidP="008B4EAF">
      <w:pPr>
        <w:spacing w:line="360" w:lineRule="auto"/>
      </w:pPr>
      <w:r w:rsidRPr="00D4133F">
        <w:rPr>
          <w:spacing w:val="-3"/>
        </w:rPr>
        <w:t>C-201</w:t>
      </w:r>
      <w:r w:rsidR="002D2226" w:rsidRPr="00D4133F">
        <w:rPr>
          <w:spacing w:val="-3"/>
        </w:rPr>
        <w:t>2</w:t>
      </w:r>
      <w:r w:rsidRPr="00D4133F">
        <w:rPr>
          <w:spacing w:val="-3"/>
        </w:rPr>
        <w:t>-23</w:t>
      </w:r>
      <w:r w:rsidR="002D2226" w:rsidRPr="00D4133F">
        <w:rPr>
          <w:spacing w:val="-3"/>
        </w:rPr>
        <w:t>36436 is</w:t>
      </w:r>
      <w:r w:rsidRPr="00D4133F">
        <w:rPr>
          <w:spacing w:val="-3"/>
        </w:rPr>
        <w:t xml:space="preserve"> </w:t>
      </w:r>
      <w:r w:rsidRPr="00D4133F">
        <w:t>dismissed and marked closed.</w:t>
      </w:r>
    </w:p>
    <w:p w:rsidR="001C4BCA" w:rsidRPr="00D4133F" w:rsidRDefault="001C4BCA" w:rsidP="001C4BCA">
      <w:pPr>
        <w:spacing w:line="360" w:lineRule="auto"/>
        <w:ind w:firstLine="1440"/>
      </w:pPr>
    </w:p>
    <w:p w:rsidR="001C4BCA" w:rsidRPr="00D4133F" w:rsidRDefault="001C4BCA" w:rsidP="008B4EAF">
      <w:pPr>
        <w:spacing w:line="360" w:lineRule="auto"/>
        <w:ind w:firstLine="1440"/>
      </w:pPr>
    </w:p>
    <w:p w:rsidR="001C4BCA" w:rsidRPr="00D4133F" w:rsidRDefault="001C4BCA" w:rsidP="001C4BCA">
      <w:r w:rsidRPr="00D4133F">
        <w:t>DATED:</w:t>
      </w:r>
      <w:r w:rsidRPr="00D4133F">
        <w:tab/>
      </w:r>
      <w:r w:rsidR="002D2226" w:rsidRPr="00D4133F">
        <w:rPr>
          <w:u w:val="single"/>
        </w:rPr>
        <w:t>December 10</w:t>
      </w:r>
      <w:r w:rsidRPr="00D4133F">
        <w:rPr>
          <w:u w:val="single"/>
        </w:rPr>
        <w:t>, 2013</w:t>
      </w:r>
      <w:r w:rsidRPr="00D4133F">
        <w:tab/>
      </w:r>
      <w:r w:rsidRPr="00D4133F">
        <w:tab/>
      </w:r>
      <w:r w:rsidRPr="00D4133F">
        <w:tab/>
      </w:r>
      <w:r w:rsidRPr="00D4133F">
        <w:tab/>
      </w:r>
      <w:r w:rsidRPr="00D4133F">
        <w:rPr>
          <w:u w:val="single"/>
        </w:rPr>
        <w:tab/>
      </w:r>
      <w:r w:rsidR="00A95466">
        <w:rPr>
          <w:u w:val="single"/>
        </w:rPr>
        <w:t>/</w:t>
      </w:r>
      <w:r w:rsidR="006E104B" w:rsidRPr="00D4133F">
        <w:rPr>
          <w:u w:val="single"/>
        </w:rPr>
        <w:t>s</w:t>
      </w:r>
      <w:r w:rsidR="00A95466">
        <w:rPr>
          <w:u w:val="single"/>
        </w:rPr>
        <w:t>/</w:t>
      </w:r>
      <w:r w:rsidRPr="00D4133F">
        <w:rPr>
          <w:u w:val="single"/>
        </w:rPr>
        <w:tab/>
      </w:r>
      <w:r w:rsidRPr="00D4133F">
        <w:rPr>
          <w:u w:val="single"/>
        </w:rPr>
        <w:tab/>
      </w:r>
      <w:r w:rsidRPr="00D4133F">
        <w:rPr>
          <w:u w:val="single"/>
        </w:rPr>
        <w:tab/>
      </w:r>
    </w:p>
    <w:p w:rsidR="001C4BCA" w:rsidRPr="00D4133F" w:rsidRDefault="001C4BCA" w:rsidP="001C4BCA">
      <w:r w:rsidRPr="00D4133F">
        <w:tab/>
      </w:r>
      <w:r w:rsidRPr="00D4133F">
        <w:tab/>
      </w:r>
      <w:r w:rsidRPr="00D4133F">
        <w:tab/>
      </w:r>
      <w:r w:rsidRPr="00D4133F">
        <w:tab/>
      </w:r>
      <w:r w:rsidRPr="00D4133F">
        <w:tab/>
      </w:r>
      <w:r w:rsidRPr="00D4133F">
        <w:tab/>
      </w:r>
      <w:r w:rsidRPr="00D4133F">
        <w:tab/>
      </w:r>
      <w:r w:rsidRPr="00D4133F">
        <w:tab/>
        <w:t>Dennis J. Buckley</w:t>
      </w:r>
    </w:p>
    <w:p w:rsidR="001C4BCA" w:rsidRPr="00D4133F" w:rsidRDefault="001C4BCA" w:rsidP="001C4BCA">
      <w:r w:rsidRPr="00D4133F">
        <w:tab/>
      </w:r>
      <w:r w:rsidRPr="00D4133F">
        <w:tab/>
      </w:r>
      <w:r w:rsidRPr="00D4133F">
        <w:tab/>
      </w:r>
      <w:r w:rsidRPr="00D4133F">
        <w:tab/>
      </w:r>
      <w:r w:rsidRPr="00D4133F">
        <w:tab/>
      </w:r>
      <w:r w:rsidRPr="00D4133F">
        <w:tab/>
      </w:r>
      <w:r w:rsidRPr="00D4133F">
        <w:tab/>
      </w:r>
      <w:r w:rsidRPr="00D4133F">
        <w:tab/>
        <w:t>Administrative Law Judge</w:t>
      </w:r>
    </w:p>
    <w:p w:rsidR="001C4BCA" w:rsidRPr="00D4133F" w:rsidRDefault="001C4BCA" w:rsidP="001C4BCA">
      <w:pPr>
        <w:spacing w:line="360" w:lineRule="auto"/>
      </w:pPr>
    </w:p>
    <w:sectPr w:rsidR="001C4BCA" w:rsidRPr="00D4133F" w:rsidSect="004D748C">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79D" w:rsidRDefault="00F5479D">
      <w:r>
        <w:separator/>
      </w:r>
    </w:p>
  </w:endnote>
  <w:endnote w:type="continuationSeparator" w:id="0">
    <w:p w:rsidR="00F5479D" w:rsidRDefault="00F5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end"/>
    </w:r>
  </w:p>
  <w:p w:rsidR="004E0FB7" w:rsidRDefault="004E0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693738273"/>
      <w:docPartObj>
        <w:docPartGallery w:val="Page Numbers (Bottom of Page)"/>
        <w:docPartUnique/>
      </w:docPartObj>
    </w:sdtPr>
    <w:sdtEndPr>
      <w:rPr>
        <w:noProof/>
      </w:rPr>
    </w:sdtEndPr>
    <w:sdtContent>
      <w:p w:rsidR="004D748C" w:rsidRPr="004D748C" w:rsidRDefault="004D748C" w:rsidP="004D748C">
        <w:pPr>
          <w:pStyle w:val="Footer"/>
          <w:jc w:val="center"/>
          <w:rPr>
            <w:sz w:val="20"/>
            <w:szCs w:val="20"/>
          </w:rPr>
        </w:pPr>
        <w:r w:rsidRPr="004D748C">
          <w:rPr>
            <w:sz w:val="20"/>
            <w:szCs w:val="20"/>
          </w:rPr>
          <w:fldChar w:fldCharType="begin"/>
        </w:r>
        <w:r w:rsidRPr="004D748C">
          <w:rPr>
            <w:sz w:val="20"/>
            <w:szCs w:val="20"/>
          </w:rPr>
          <w:instrText xml:space="preserve"> PAGE   \* MERGEFORMAT </w:instrText>
        </w:r>
        <w:r w:rsidRPr="004D748C">
          <w:rPr>
            <w:sz w:val="20"/>
            <w:szCs w:val="20"/>
          </w:rPr>
          <w:fldChar w:fldCharType="separate"/>
        </w:r>
        <w:r w:rsidR="00DF7188">
          <w:rPr>
            <w:noProof/>
            <w:sz w:val="20"/>
            <w:szCs w:val="20"/>
          </w:rPr>
          <w:t>8</w:t>
        </w:r>
        <w:r w:rsidRPr="004D748C">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79D" w:rsidRDefault="00F5479D">
      <w:r>
        <w:separator/>
      </w:r>
    </w:p>
  </w:footnote>
  <w:footnote w:type="continuationSeparator" w:id="0">
    <w:p w:rsidR="00F5479D" w:rsidRDefault="00F5479D">
      <w:r>
        <w:continuationSeparator/>
      </w:r>
    </w:p>
  </w:footnote>
  <w:footnote w:id="1">
    <w:p w:rsidR="006E104B" w:rsidRDefault="006E104B">
      <w:pPr>
        <w:pStyle w:val="FootnoteText"/>
      </w:pPr>
      <w:r>
        <w:rPr>
          <w:rStyle w:val="FootnoteReference"/>
        </w:rPr>
        <w:footnoteRef/>
      </w:r>
      <w:r>
        <w:t xml:space="preserve"> </w:t>
      </w:r>
      <w:r>
        <w:tab/>
        <w:t>Paragraphs 55-57 are not material to resolution of this case.  They centered on document interpretation and reservation of rights.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2FF3"/>
    <w:rsid w:val="000035BB"/>
    <w:rsid w:val="00006BC2"/>
    <w:rsid w:val="00007520"/>
    <w:rsid w:val="00007AD3"/>
    <w:rsid w:val="00007CCF"/>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40FF"/>
    <w:rsid w:val="000315D8"/>
    <w:rsid w:val="00031968"/>
    <w:rsid w:val="000320EA"/>
    <w:rsid w:val="000359CF"/>
    <w:rsid w:val="00037AB9"/>
    <w:rsid w:val="00037FC7"/>
    <w:rsid w:val="0004187E"/>
    <w:rsid w:val="000431CB"/>
    <w:rsid w:val="00044226"/>
    <w:rsid w:val="000446DB"/>
    <w:rsid w:val="00046434"/>
    <w:rsid w:val="0004698F"/>
    <w:rsid w:val="00046F49"/>
    <w:rsid w:val="000479B4"/>
    <w:rsid w:val="00050656"/>
    <w:rsid w:val="00052AF9"/>
    <w:rsid w:val="0005373A"/>
    <w:rsid w:val="00053792"/>
    <w:rsid w:val="0005431F"/>
    <w:rsid w:val="0005568B"/>
    <w:rsid w:val="00061CCC"/>
    <w:rsid w:val="0007460B"/>
    <w:rsid w:val="0007524A"/>
    <w:rsid w:val="000757AD"/>
    <w:rsid w:val="00076C46"/>
    <w:rsid w:val="00077E32"/>
    <w:rsid w:val="000831AA"/>
    <w:rsid w:val="00085155"/>
    <w:rsid w:val="00085C0D"/>
    <w:rsid w:val="000868D6"/>
    <w:rsid w:val="000901CB"/>
    <w:rsid w:val="000928E5"/>
    <w:rsid w:val="000936AA"/>
    <w:rsid w:val="00094A2B"/>
    <w:rsid w:val="000962F2"/>
    <w:rsid w:val="000A07BD"/>
    <w:rsid w:val="000A094E"/>
    <w:rsid w:val="000A25EB"/>
    <w:rsid w:val="000A27C5"/>
    <w:rsid w:val="000A2D8C"/>
    <w:rsid w:val="000A5190"/>
    <w:rsid w:val="000A5360"/>
    <w:rsid w:val="000A56F5"/>
    <w:rsid w:val="000A741D"/>
    <w:rsid w:val="000A7657"/>
    <w:rsid w:val="000B4662"/>
    <w:rsid w:val="000B4A44"/>
    <w:rsid w:val="000C0751"/>
    <w:rsid w:val="000C0E75"/>
    <w:rsid w:val="000C1740"/>
    <w:rsid w:val="000C1854"/>
    <w:rsid w:val="000C1970"/>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AFC"/>
    <w:rsid w:val="000F3DD5"/>
    <w:rsid w:val="000F4EE1"/>
    <w:rsid w:val="000F546F"/>
    <w:rsid w:val="000F5F2C"/>
    <w:rsid w:val="000F62EA"/>
    <w:rsid w:val="000F6954"/>
    <w:rsid w:val="000F7778"/>
    <w:rsid w:val="001004D2"/>
    <w:rsid w:val="001060C5"/>
    <w:rsid w:val="001071E3"/>
    <w:rsid w:val="0010766A"/>
    <w:rsid w:val="00110DF3"/>
    <w:rsid w:val="0011139A"/>
    <w:rsid w:val="00111838"/>
    <w:rsid w:val="001129E3"/>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6AF3"/>
    <w:rsid w:val="00136BC9"/>
    <w:rsid w:val="00136C9A"/>
    <w:rsid w:val="00137A58"/>
    <w:rsid w:val="00137DBE"/>
    <w:rsid w:val="00142279"/>
    <w:rsid w:val="00142920"/>
    <w:rsid w:val="00142C54"/>
    <w:rsid w:val="00143719"/>
    <w:rsid w:val="00143DCC"/>
    <w:rsid w:val="00144856"/>
    <w:rsid w:val="0014491A"/>
    <w:rsid w:val="00145920"/>
    <w:rsid w:val="00146443"/>
    <w:rsid w:val="00146F1F"/>
    <w:rsid w:val="00150D19"/>
    <w:rsid w:val="00151911"/>
    <w:rsid w:val="00152ADD"/>
    <w:rsid w:val="0015332A"/>
    <w:rsid w:val="00154FD6"/>
    <w:rsid w:val="001554C0"/>
    <w:rsid w:val="00155C48"/>
    <w:rsid w:val="00156140"/>
    <w:rsid w:val="001576E9"/>
    <w:rsid w:val="00162991"/>
    <w:rsid w:val="00163921"/>
    <w:rsid w:val="00164042"/>
    <w:rsid w:val="00164213"/>
    <w:rsid w:val="001671A3"/>
    <w:rsid w:val="00167E26"/>
    <w:rsid w:val="00170954"/>
    <w:rsid w:val="001719B5"/>
    <w:rsid w:val="00171B15"/>
    <w:rsid w:val="00172031"/>
    <w:rsid w:val="00175368"/>
    <w:rsid w:val="00175E13"/>
    <w:rsid w:val="00177450"/>
    <w:rsid w:val="001825C3"/>
    <w:rsid w:val="00185A40"/>
    <w:rsid w:val="00192956"/>
    <w:rsid w:val="00193B60"/>
    <w:rsid w:val="00193C8F"/>
    <w:rsid w:val="00194532"/>
    <w:rsid w:val="00195219"/>
    <w:rsid w:val="00195EBA"/>
    <w:rsid w:val="001973E5"/>
    <w:rsid w:val="001A039F"/>
    <w:rsid w:val="001A225A"/>
    <w:rsid w:val="001A4C79"/>
    <w:rsid w:val="001A4DCA"/>
    <w:rsid w:val="001A7526"/>
    <w:rsid w:val="001A77D3"/>
    <w:rsid w:val="001B009E"/>
    <w:rsid w:val="001B0BEE"/>
    <w:rsid w:val="001B39C2"/>
    <w:rsid w:val="001B4A47"/>
    <w:rsid w:val="001B6AFF"/>
    <w:rsid w:val="001B6F4A"/>
    <w:rsid w:val="001C0959"/>
    <w:rsid w:val="001C1664"/>
    <w:rsid w:val="001C2D99"/>
    <w:rsid w:val="001C45AF"/>
    <w:rsid w:val="001C4BCA"/>
    <w:rsid w:val="001C63D6"/>
    <w:rsid w:val="001C6995"/>
    <w:rsid w:val="001C7624"/>
    <w:rsid w:val="001C7868"/>
    <w:rsid w:val="001D02DA"/>
    <w:rsid w:val="001D057D"/>
    <w:rsid w:val="001D17E6"/>
    <w:rsid w:val="001D2EB6"/>
    <w:rsid w:val="001D2F5E"/>
    <w:rsid w:val="001D40D2"/>
    <w:rsid w:val="001D43E1"/>
    <w:rsid w:val="001D63E0"/>
    <w:rsid w:val="001D66A1"/>
    <w:rsid w:val="001D6E1D"/>
    <w:rsid w:val="001D708E"/>
    <w:rsid w:val="001E12A6"/>
    <w:rsid w:val="001E168D"/>
    <w:rsid w:val="001E3219"/>
    <w:rsid w:val="001E3ED5"/>
    <w:rsid w:val="001E4DE9"/>
    <w:rsid w:val="001E4F80"/>
    <w:rsid w:val="001E5C7B"/>
    <w:rsid w:val="001F2E47"/>
    <w:rsid w:val="001F38DD"/>
    <w:rsid w:val="001F627F"/>
    <w:rsid w:val="001F6805"/>
    <w:rsid w:val="001F7426"/>
    <w:rsid w:val="002040B2"/>
    <w:rsid w:val="0020452F"/>
    <w:rsid w:val="0020455D"/>
    <w:rsid w:val="002049CE"/>
    <w:rsid w:val="00204E2B"/>
    <w:rsid w:val="00205276"/>
    <w:rsid w:val="002068A5"/>
    <w:rsid w:val="00206E08"/>
    <w:rsid w:val="00206FF0"/>
    <w:rsid w:val="00207226"/>
    <w:rsid w:val="002078BB"/>
    <w:rsid w:val="00210DF5"/>
    <w:rsid w:val="00211026"/>
    <w:rsid w:val="002118A9"/>
    <w:rsid w:val="002119BD"/>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2EF1"/>
    <w:rsid w:val="00233425"/>
    <w:rsid w:val="002336DD"/>
    <w:rsid w:val="00234AF5"/>
    <w:rsid w:val="00234ECC"/>
    <w:rsid w:val="0023608D"/>
    <w:rsid w:val="002371C2"/>
    <w:rsid w:val="002415F2"/>
    <w:rsid w:val="0024317F"/>
    <w:rsid w:val="00244CBE"/>
    <w:rsid w:val="00244D31"/>
    <w:rsid w:val="00244F8C"/>
    <w:rsid w:val="0024513C"/>
    <w:rsid w:val="002452E3"/>
    <w:rsid w:val="0025047B"/>
    <w:rsid w:val="00250849"/>
    <w:rsid w:val="002524AE"/>
    <w:rsid w:val="00252D91"/>
    <w:rsid w:val="002534FF"/>
    <w:rsid w:val="00254DC4"/>
    <w:rsid w:val="002562D2"/>
    <w:rsid w:val="002568A1"/>
    <w:rsid w:val="002573E2"/>
    <w:rsid w:val="0026175F"/>
    <w:rsid w:val="00261950"/>
    <w:rsid w:val="0026395A"/>
    <w:rsid w:val="0026397D"/>
    <w:rsid w:val="00265612"/>
    <w:rsid w:val="00266C2B"/>
    <w:rsid w:val="0026732E"/>
    <w:rsid w:val="00271FF8"/>
    <w:rsid w:val="00272A22"/>
    <w:rsid w:val="00273C64"/>
    <w:rsid w:val="0027536E"/>
    <w:rsid w:val="00276DCE"/>
    <w:rsid w:val="00277337"/>
    <w:rsid w:val="00277A4C"/>
    <w:rsid w:val="00281E25"/>
    <w:rsid w:val="00284168"/>
    <w:rsid w:val="00284CE5"/>
    <w:rsid w:val="002852ED"/>
    <w:rsid w:val="00286757"/>
    <w:rsid w:val="00286EC1"/>
    <w:rsid w:val="00286F6A"/>
    <w:rsid w:val="00291609"/>
    <w:rsid w:val="00291FFF"/>
    <w:rsid w:val="00296273"/>
    <w:rsid w:val="002A60FF"/>
    <w:rsid w:val="002A6EDE"/>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1729"/>
    <w:rsid w:val="002C398C"/>
    <w:rsid w:val="002C5896"/>
    <w:rsid w:val="002C665D"/>
    <w:rsid w:val="002C75EE"/>
    <w:rsid w:val="002D05FF"/>
    <w:rsid w:val="002D2226"/>
    <w:rsid w:val="002D2E41"/>
    <w:rsid w:val="002D3957"/>
    <w:rsid w:val="002D3A0E"/>
    <w:rsid w:val="002D45D1"/>
    <w:rsid w:val="002D596B"/>
    <w:rsid w:val="002D5D82"/>
    <w:rsid w:val="002D79A2"/>
    <w:rsid w:val="002D7FA4"/>
    <w:rsid w:val="002E0D9D"/>
    <w:rsid w:val="002E1EED"/>
    <w:rsid w:val="002E4098"/>
    <w:rsid w:val="002E4FCF"/>
    <w:rsid w:val="002E546C"/>
    <w:rsid w:val="002E6570"/>
    <w:rsid w:val="002F1981"/>
    <w:rsid w:val="002F2838"/>
    <w:rsid w:val="002F2FC5"/>
    <w:rsid w:val="002F3C07"/>
    <w:rsid w:val="002F3EE1"/>
    <w:rsid w:val="002F6B84"/>
    <w:rsid w:val="003015CD"/>
    <w:rsid w:val="00301F30"/>
    <w:rsid w:val="00302A6D"/>
    <w:rsid w:val="0030574A"/>
    <w:rsid w:val="00305D74"/>
    <w:rsid w:val="0031249A"/>
    <w:rsid w:val="0031249F"/>
    <w:rsid w:val="003124FC"/>
    <w:rsid w:val="00313833"/>
    <w:rsid w:val="00314D31"/>
    <w:rsid w:val="00317627"/>
    <w:rsid w:val="00320F10"/>
    <w:rsid w:val="0032153C"/>
    <w:rsid w:val="00321F00"/>
    <w:rsid w:val="0032281C"/>
    <w:rsid w:val="003271DE"/>
    <w:rsid w:val="003304AF"/>
    <w:rsid w:val="003332E9"/>
    <w:rsid w:val="00333743"/>
    <w:rsid w:val="00333E5D"/>
    <w:rsid w:val="003362B8"/>
    <w:rsid w:val="003369C1"/>
    <w:rsid w:val="00337524"/>
    <w:rsid w:val="00340895"/>
    <w:rsid w:val="00341495"/>
    <w:rsid w:val="00341A14"/>
    <w:rsid w:val="003426C9"/>
    <w:rsid w:val="00344367"/>
    <w:rsid w:val="003450D5"/>
    <w:rsid w:val="003465D9"/>
    <w:rsid w:val="003500FF"/>
    <w:rsid w:val="0035049A"/>
    <w:rsid w:val="00351F39"/>
    <w:rsid w:val="003531AF"/>
    <w:rsid w:val="00362686"/>
    <w:rsid w:val="00362EA2"/>
    <w:rsid w:val="00363ADD"/>
    <w:rsid w:val="00364825"/>
    <w:rsid w:val="003662E1"/>
    <w:rsid w:val="00366851"/>
    <w:rsid w:val="00370894"/>
    <w:rsid w:val="00370A05"/>
    <w:rsid w:val="0037197D"/>
    <w:rsid w:val="00372DCB"/>
    <w:rsid w:val="00374E61"/>
    <w:rsid w:val="0037508B"/>
    <w:rsid w:val="003756D2"/>
    <w:rsid w:val="00375A0B"/>
    <w:rsid w:val="00376639"/>
    <w:rsid w:val="00376858"/>
    <w:rsid w:val="003768EB"/>
    <w:rsid w:val="00376F6B"/>
    <w:rsid w:val="00377790"/>
    <w:rsid w:val="003824F6"/>
    <w:rsid w:val="00382C34"/>
    <w:rsid w:val="00383038"/>
    <w:rsid w:val="003838B9"/>
    <w:rsid w:val="00384A39"/>
    <w:rsid w:val="003861F0"/>
    <w:rsid w:val="00391F07"/>
    <w:rsid w:val="003923E4"/>
    <w:rsid w:val="00392D91"/>
    <w:rsid w:val="0039374E"/>
    <w:rsid w:val="00393B86"/>
    <w:rsid w:val="003946AE"/>
    <w:rsid w:val="00395648"/>
    <w:rsid w:val="00396DE8"/>
    <w:rsid w:val="0039789B"/>
    <w:rsid w:val="003A36F3"/>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112B"/>
    <w:rsid w:val="003D43BA"/>
    <w:rsid w:val="003D4CE7"/>
    <w:rsid w:val="003D53CA"/>
    <w:rsid w:val="003D55B8"/>
    <w:rsid w:val="003D575B"/>
    <w:rsid w:val="003D7B0C"/>
    <w:rsid w:val="003E2005"/>
    <w:rsid w:val="003E24CD"/>
    <w:rsid w:val="003E6024"/>
    <w:rsid w:val="003E670A"/>
    <w:rsid w:val="003E786D"/>
    <w:rsid w:val="003F0A3F"/>
    <w:rsid w:val="003F1704"/>
    <w:rsid w:val="003F459E"/>
    <w:rsid w:val="003F45A1"/>
    <w:rsid w:val="003F6606"/>
    <w:rsid w:val="003F7E03"/>
    <w:rsid w:val="004034CE"/>
    <w:rsid w:val="00403B5A"/>
    <w:rsid w:val="00405FDA"/>
    <w:rsid w:val="0040648E"/>
    <w:rsid w:val="004110EC"/>
    <w:rsid w:val="004123F9"/>
    <w:rsid w:val="00415F43"/>
    <w:rsid w:val="00416181"/>
    <w:rsid w:val="00420E18"/>
    <w:rsid w:val="00421A70"/>
    <w:rsid w:val="004229A6"/>
    <w:rsid w:val="004230D1"/>
    <w:rsid w:val="0042498C"/>
    <w:rsid w:val="004258F4"/>
    <w:rsid w:val="00426CEB"/>
    <w:rsid w:val="0043010B"/>
    <w:rsid w:val="00430E36"/>
    <w:rsid w:val="004351AD"/>
    <w:rsid w:val="004365FC"/>
    <w:rsid w:val="00437368"/>
    <w:rsid w:val="0043784A"/>
    <w:rsid w:val="00443515"/>
    <w:rsid w:val="00443DE2"/>
    <w:rsid w:val="00443E23"/>
    <w:rsid w:val="00450625"/>
    <w:rsid w:val="00456D91"/>
    <w:rsid w:val="00457018"/>
    <w:rsid w:val="00460B35"/>
    <w:rsid w:val="00460DCC"/>
    <w:rsid w:val="00461E61"/>
    <w:rsid w:val="0046382E"/>
    <w:rsid w:val="00464B98"/>
    <w:rsid w:val="00466080"/>
    <w:rsid w:val="004661AD"/>
    <w:rsid w:val="004663B3"/>
    <w:rsid w:val="00466C76"/>
    <w:rsid w:val="00466E13"/>
    <w:rsid w:val="00470263"/>
    <w:rsid w:val="0047184A"/>
    <w:rsid w:val="00472CC3"/>
    <w:rsid w:val="00474243"/>
    <w:rsid w:val="00475928"/>
    <w:rsid w:val="00475949"/>
    <w:rsid w:val="00475D83"/>
    <w:rsid w:val="00475F0B"/>
    <w:rsid w:val="00480736"/>
    <w:rsid w:val="00480806"/>
    <w:rsid w:val="00481A65"/>
    <w:rsid w:val="0048289A"/>
    <w:rsid w:val="00482D88"/>
    <w:rsid w:val="00483E47"/>
    <w:rsid w:val="00485173"/>
    <w:rsid w:val="00485294"/>
    <w:rsid w:val="00485861"/>
    <w:rsid w:val="00486532"/>
    <w:rsid w:val="004873C6"/>
    <w:rsid w:val="00487A3E"/>
    <w:rsid w:val="00487B09"/>
    <w:rsid w:val="00493BB3"/>
    <w:rsid w:val="0049510E"/>
    <w:rsid w:val="00497922"/>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748C"/>
    <w:rsid w:val="004D749A"/>
    <w:rsid w:val="004E0EDD"/>
    <w:rsid w:val="004E0FB7"/>
    <w:rsid w:val="004E109F"/>
    <w:rsid w:val="004E12A2"/>
    <w:rsid w:val="004E1D7C"/>
    <w:rsid w:val="004E3785"/>
    <w:rsid w:val="004E5A27"/>
    <w:rsid w:val="004E5D60"/>
    <w:rsid w:val="004E6B46"/>
    <w:rsid w:val="004E74A6"/>
    <w:rsid w:val="004E75A8"/>
    <w:rsid w:val="004F2BEE"/>
    <w:rsid w:val="004F52DC"/>
    <w:rsid w:val="004F5BBA"/>
    <w:rsid w:val="004F6F90"/>
    <w:rsid w:val="004F7610"/>
    <w:rsid w:val="004F7E21"/>
    <w:rsid w:val="0050099A"/>
    <w:rsid w:val="00500C09"/>
    <w:rsid w:val="005011AF"/>
    <w:rsid w:val="00502443"/>
    <w:rsid w:val="00503B86"/>
    <w:rsid w:val="00503E54"/>
    <w:rsid w:val="00504EB6"/>
    <w:rsid w:val="00505A90"/>
    <w:rsid w:val="00505EEE"/>
    <w:rsid w:val="0050663A"/>
    <w:rsid w:val="0050721B"/>
    <w:rsid w:val="00507EDD"/>
    <w:rsid w:val="00511CE3"/>
    <w:rsid w:val="00511ECD"/>
    <w:rsid w:val="005171C1"/>
    <w:rsid w:val="005172EA"/>
    <w:rsid w:val="005201EE"/>
    <w:rsid w:val="0052087C"/>
    <w:rsid w:val="00520BA7"/>
    <w:rsid w:val="00522427"/>
    <w:rsid w:val="005312D7"/>
    <w:rsid w:val="00532B8B"/>
    <w:rsid w:val="00533581"/>
    <w:rsid w:val="00533822"/>
    <w:rsid w:val="005370C0"/>
    <w:rsid w:val="005409C5"/>
    <w:rsid w:val="00541D82"/>
    <w:rsid w:val="00541FE1"/>
    <w:rsid w:val="00542A59"/>
    <w:rsid w:val="00543B4D"/>
    <w:rsid w:val="005469BF"/>
    <w:rsid w:val="005470FD"/>
    <w:rsid w:val="00547E46"/>
    <w:rsid w:val="00550669"/>
    <w:rsid w:val="00552D57"/>
    <w:rsid w:val="005555A5"/>
    <w:rsid w:val="00560BD2"/>
    <w:rsid w:val="00561908"/>
    <w:rsid w:val="005624B6"/>
    <w:rsid w:val="005629D6"/>
    <w:rsid w:val="00562D3A"/>
    <w:rsid w:val="0056496B"/>
    <w:rsid w:val="0056534B"/>
    <w:rsid w:val="00566FDB"/>
    <w:rsid w:val="005675B1"/>
    <w:rsid w:val="00567A3A"/>
    <w:rsid w:val="00572CAC"/>
    <w:rsid w:val="005747F6"/>
    <w:rsid w:val="00574E2F"/>
    <w:rsid w:val="00582597"/>
    <w:rsid w:val="005829ED"/>
    <w:rsid w:val="00582F1E"/>
    <w:rsid w:val="00583043"/>
    <w:rsid w:val="0058421D"/>
    <w:rsid w:val="00586449"/>
    <w:rsid w:val="00586718"/>
    <w:rsid w:val="005901BD"/>
    <w:rsid w:val="005903C5"/>
    <w:rsid w:val="00590C92"/>
    <w:rsid w:val="0059326C"/>
    <w:rsid w:val="00593772"/>
    <w:rsid w:val="00593B6D"/>
    <w:rsid w:val="00594827"/>
    <w:rsid w:val="005948F4"/>
    <w:rsid w:val="00594AE8"/>
    <w:rsid w:val="00594B84"/>
    <w:rsid w:val="005A3ABC"/>
    <w:rsid w:val="005A6C80"/>
    <w:rsid w:val="005A6E9D"/>
    <w:rsid w:val="005A7A07"/>
    <w:rsid w:val="005A7F69"/>
    <w:rsid w:val="005B29AE"/>
    <w:rsid w:val="005B3179"/>
    <w:rsid w:val="005B31C8"/>
    <w:rsid w:val="005B53FA"/>
    <w:rsid w:val="005B72FC"/>
    <w:rsid w:val="005C0391"/>
    <w:rsid w:val="005C1D12"/>
    <w:rsid w:val="005C30C9"/>
    <w:rsid w:val="005C5469"/>
    <w:rsid w:val="005C780A"/>
    <w:rsid w:val="005D0166"/>
    <w:rsid w:val="005D26CB"/>
    <w:rsid w:val="005D2A76"/>
    <w:rsid w:val="005D4280"/>
    <w:rsid w:val="005D460A"/>
    <w:rsid w:val="005D5186"/>
    <w:rsid w:val="005D7F6F"/>
    <w:rsid w:val="005E100E"/>
    <w:rsid w:val="005E1CCD"/>
    <w:rsid w:val="005E2BB6"/>
    <w:rsid w:val="005E349A"/>
    <w:rsid w:val="005E3B4F"/>
    <w:rsid w:val="005E51CD"/>
    <w:rsid w:val="005E6B58"/>
    <w:rsid w:val="005E7B2A"/>
    <w:rsid w:val="005E7BEB"/>
    <w:rsid w:val="005F1B8D"/>
    <w:rsid w:val="005F1C7E"/>
    <w:rsid w:val="005F1FCA"/>
    <w:rsid w:val="005F4E63"/>
    <w:rsid w:val="005F6022"/>
    <w:rsid w:val="005F68FF"/>
    <w:rsid w:val="00600512"/>
    <w:rsid w:val="006005F4"/>
    <w:rsid w:val="0060243A"/>
    <w:rsid w:val="006028A7"/>
    <w:rsid w:val="006032A8"/>
    <w:rsid w:val="006037EF"/>
    <w:rsid w:val="00603D85"/>
    <w:rsid w:val="006042B7"/>
    <w:rsid w:val="00604D9F"/>
    <w:rsid w:val="00604EEE"/>
    <w:rsid w:val="0060524E"/>
    <w:rsid w:val="006057DE"/>
    <w:rsid w:val="00605DC5"/>
    <w:rsid w:val="006064D4"/>
    <w:rsid w:val="00606750"/>
    <w:rsid w:val="006105D0"/>
    <w:rsid w:val="0061246F"/>
    <w:rsid w:val="00613BF1"/>
    <w:rsid w:val="00615BB8"/>
    <w:rsid w:val="00616CCF"/>
    <w:rsid w:val="00616F7B"/>
    <w:rsid w:val="00617D73"/>
    <w:rsid w:val="0062025B"/>
    <w:rsid w:val="00626A5C"/>
    <w:rsid w:val="00626FCB"/>
    <w:rsid w:val="00627A2B"/>
    <w:rsid w:val="00631336"/>
    <w:rsid w:val="00631B51"/>
    <w:rsid w:val="00632AD7"/>
    <w:rsid w:val="0063436E"/>
    <w:rsid w:val="00634DDA"/>
    <w:rsid w:val="0063529C"/>
    <w:rsid w:val="006353E5"/>
    <w:rsid w:val="00637E18"/>
    <w:rsid w:val="00637E6E"/>
    <w:rsid w:val="00641579"/>
    <w:rsid w:val="00641629"/>
    <w:rsid w:val="00641FBD"/>
    <w:rsid w:val="0064320C"/>
    <w:rsid w:val="00644547"/>
    <w:rsid w:val="00644B43"/>
    <w:rsid w:val="006472F6"/>
    <w:rsid w:val="00647C81"/>
    <w:rsid w:val="0065008E"/>
    <w:rsid w:val="00651754"/>
    <w:rsid w:val="00652798"/>
    <w:rsid w:val="00652BC4"/>
    <w:rsid w:val="00653C1A"/>
    <w:rsid w:val="0065425D"/>
    <w:rsid w:val="00654274"/>
    <w:rsid w:val="00654315"/>
    <w:rsid w:val="00654F90"/>
    <w:rsid w:val="0065547F"/>
    <w:rsid w:val="00657E49"/>
    <w:rsid w:val="00662E10"/>
    <w:rsid w:val="00665135"/>
    <w:rsid w:val="00665C79"/>
    <w:rsid w:val="00667157"/>
    <w:rsid w:val="006676D1"/>
    <w:rsid w:val="006677EE"/>
    <w:rsid w:val="00670904"/>
    <w:rsid w:val="00672D33"/>
    <w:rsid w:val="00675D17"/>
    <w:rsid w:val="006765AB"/>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6ADB"/>
    <w:rsid w:val="006A73DE"/>
    <w:rsid w:val="006B011C"/>
    <w:rsid w:val="006B0567"/>
    <w:rsid w:val="006B0593"/>
    <w:rsid w:val="006B252A"/>
    <w:rsid w:val="006B3FBF"/>
    <w:rsid w:val="006B4635"/>
    <w:rsid w:val="006C06F9"/>
    <w:rsid w:val="006C1767"/>
    <w:rsid w:val="006C184E"/>
    <w:rsid w:val="006C4E10"/>
    <w:rsid w:val="006C742D"/>
    <w:rsid w:val="006D0342"/>
    <w:rsid w:val="006D100A"/>
    <w:rsid w:val="006D1FC7"/>
    <w:rsid w:val="006D4730"/>
    <w:rsid w:val="006D5BB5"/>
    <w:rsid w:val="006D5DAE"/>
    <w:rsid w:val="006D5E05"/>
    <w:rsid w:val="006D69AA"/>
    <w:rsid w:val="006E0829"/>
    <w:rsid w:val="006E0CC8"/>
    <w:rsid w:val="006E104B"/>
    <w:rsid w:val="006E11B8"/>
    <w:rsid w:val="006E12B8"/>
    <w:rsid w:val="006E22EE"/>
    <w:rsid w:val="006E5AAC"/>
    <w:rsid w:val="006E660F"/>
    <w:rsid w:val="006E6F90"/>
    <w:rsid w:val="006F3CEE"/>
    <w:rsid w:val="00702F76"/>
    <w:rsid w:val="00704A41"/>
    <w:rsid w:val="00705290"/>
    <w:rsid w:val="00706EAD"/>
    <w:rsid w:val="007071A5"/>
    <w:rsid w:val="0070782F"/>
    <w:rsid w:val="0071063F"/>
    <w:rsid w:val="00711DB4"/>
    <w:rsid w:val="007125E3"/>
    <w:rsid w:val="0071353B"/>
    <w:rsid w:val="007148DF"/>
    <w:rsid w:val="007161BC"/>
    <w:rsid w:val="00717239"/>
    <w:rsid w:val="007203F9"/>
    <w:rsid w:val="00720A5D"/>
    <w:rsid w:val="00720BB7"/>
    <w:rsid w:val="00721125"/>
    <w:rsid w:val="0072152C"/>
    <w:rsid w:val="00722A1F"/>
    <w:rsid w:val="00723174"/>
    <w:rsid w:val="007238AB"/>
    <w:rsid w:val="00724502"/>
    <w:rsid w:val="0072657D"/>
    <w:rsid w:val="007269F9"/>
    <w:rsid w:val="00726CC4"/>
    <w:rsid w:val="0072794D"/>
    <w:rsid w:val="00730DDB"/>
    <w:rsid w:val="0073193D"/>
    <w:rsid w:val="00735176"/>
    <w:rsid w:val="00736917"/>
    <w:rsid w:val="00737FEC"/>
    <w:rsid w:val="0074066D"/>
    <w:rsid w:val="00743C40"/>
    <w:rsid w:val="007453B1"/>
    <w:rsid w:val="0075097C"/>
    <w:rsid w:val="00750D18"/>
    <w:rsid w:val="00751F22"/>
    <w:rsid w:val="00753152"/>
    <w:rsid w:val="00753FD1"/>
    <w:rsid w:val="007544B1"/>
    <w:rsid w:val="00754791"/>
    <w:rsid w:val="00754893"/>
    <w:rsid w:val="00755583"/>
    <w:rsid w:val="00755971"/>
    <w:rsid w:val="00755E5F"/>
    <w:rsid w:val="007575B7"/>
    <w:rsid w:val="0076191C"/>
    <w:rsid w:val="007647B4"/>
    <w:rsid w:val="00766817"/>
    <w:rsid w:val="00766A47"/>
    <w:rsid w:val="00766D16"/>
    <w:rsid w:val="00766E4B"/>
    <w:rsid w:val="00767FA3"/>
    <w:rsid w:val="00770354"/>
    <w:rsid w:val="007705B6"/>
    <w:rsid w:val="00770F9F"/>
    <w:rsid w:val="007712D5"/>
    <w:rsid w:val="0077333C"/>
    <w:rsid w:val="007733E4"/>
    <w:rsid w:val="0077463A"/>
    <w:rsid w:val="00774D85"/>
    <w:rsid w:val="0077529F"/>
    <w:rsid w:val="00775D75"/>
    <w:rsid w:val="007765FE"/>
    <w:rsid w:val="00780448"/>
    <w:rsid w:val="00781D0B"/>
    <w:rsid w:val="00782119"/>
    <w:rsid w:val="007836AD"/>
    <w:rsid w:val="007847DE"/>
    <w:rsid w:val="00786881"/>
    <w:rsid w:val="00787AB7"/>
    <w:rsid w:val="00790749"/>
    <w:rsid w:val="007910EF"/>
    <w:rsid w:val="0079417E"/>
    <w:rsid w:val="0079526D"/>
    <w:rsid w:val="0079668E"/>
    <w:rsid w:val="007A2046"/>
    <w:rsid w:val="007A2505"/>
    <w:rsid w:val="007A2B6B"/>
    <w:rsid w:val="007A30B2"/>
    <w:rsid w:val="007A3E44"/>
    <w:rsid w:val="007B0095"/>
    <w:rsid w:val="007B19AC"/>
    <w:rsid w:val="007B1E26"/>
    <w:rsid w:val="007B2034"/>
    <w:rsid w:val="007B25AD"/>
    <w:rsid w:val="007B505F"/>
    <w:rsid w:val="007B69C6"/>
    <w:rsid w:val="007C00B2"/>
    <w:rsid w:val="007C1657"/>
    <w:rsid w:val="007C34FB"/>
    <w:rsid w:val="007C44A0"/>
    <w:rsid w:val="007C4B96"/>
    <w:rsid w:val="007C5CA4"/>
    <w:rsid w:val="007C65FB"/>
    <w:rsid w:val="007D0D5D"/>
    <w:rsid w:val="007D19CE"/>
    <w:rsid w:val="007D49E4"/>
    <w:rsid w:val="007D4B51"/>
    <w:rsid w:val="007D7F7A"/>
    <w:rsid w:val="007E23B7"/>
    <w:rsid w:val="007E422C"/>
    <w:rsid w:val="007E4F3F"/>
    <w:rsid w:val="007E4F7B"/>
    <w:rsid w:val="007E5467"/>
    <w:rsid w:val="007E6426"/>
    <w:rsid w:val="007E7528"/>
    <w:rsid w:val="007F0356"/>
    <w:rsid w:val="007F0451"/>
    <w:rsid w:val="007F0952"/>
    <w:rsid w:val="007F1B3C"/>
    <w:rsid w:val="007F21B9"/>
    <w:rsid w:val="007F3175"/>
    <w:rsid w:val="007F55A8"/>
    <w:rsid w:val="007F5ED4"/>
    <w:rsid w:val="007F7F28"/>
    <w:rsid w:val="00807663"/>
    <w:rsid w:val="00807959"/>
    <w:rsid w:val="00807D17"/>
    <w:rsid w:val="00812D1B"/>
    <w:rsid w:val="00815510"/>
    <w:rsid w:val="00816FE5"/>
    <w:rsid w:val="0081720D"/>
    <w:rsid w:val="00820A0C"/>
    <w:rsid w:val="00825C97"/>
    <w:rsid w:val="00827F90"/>
    <w:rsid w:val="008304C8"/>
    <w:rsid w:val="00830CFD"/>
    <w:rsid w:val="00831192"/>
    <w:rsid w:val="008324DA"/>
    <w:rsid w:val="008341BA"/>
    <w:rsid w:val="00834B0B"/>
    <w:rsid w:val="008355D3"/>
    <w:rsid w:val="00836580"/>
    <w:rsid w:val="00836757"/>
    <w:rsid w:val="00837B3B"/>
    <w:rsid w:val="00837F6A"/>
    <w:rsid w:val="00842A09"/>
    <w:rsid w:val="0084385D"/>
    <w:rsid w:val="00844157"/>
    <w:rsid w:val="0084647B"/>
    <w:rsid w:val="00850E6F"/>
    <w:rsid w:val="008511FD"/>
    <w:rsid w:val="008529AC"/>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2232"/>
    <w:rsid w:val="00892917"/>
    <w:rsid w:val="00893A02"/>
    <w:rsid w:val="00893F35"/>
    <w:rsid w:val="00893F68"/>
    <w:rsid w:val="008948F4"/>
    <w:rsid w:val="008955B1"/>
    <w:rsid w:val="00897A03"/>
    <w:rsid w:val="008A199D"/>
    <w:rsid w:val="008A2224"/>
    <w:rsid w:val="008A36CB"/>
    <w:rsid w:val="008A3980"/>
    <w:rsid w:val="008A3ACC"/>
    <w:rsid w:val="008A3F67"/>
    <w:rsid w:val="008A602F"/>
    <w:rsid w:val="008A70B4"/>
    <w:rsid w:val="008A7B2B"/>
    <w:rsid w:val="008A7DB0"/>
    <w:rsid w:val="008B1335"/>
    <w:rsid w:val="008B4EAF"/>
    <w:rsid w:val="008B5515"/>
    <w:rsid w:val="008B56B6"/>
    <w:rsid w:val="008C0EE5"/>
    <w:rsid w:val="008C0F6E"/>
    <w:rsid w:val="008C1B33"/>
    <w:rsid w:val="008C20EC"/>
    <w:rsid w:val="008C2807"/>
    <w:rsid w:val="008D11BB"/>
    <w:rsid w:val="008D1CD4"/>
    <w:rsid w:val="008D35DF"/>
    <w:rsid w:val="008D4696"/>
    <w:rsid w:val="008D5922"/>
    <w:rsid w:val="008D7AE4"/>
    <w:rsid w:val="008E30E5"/>
    <w:rsid w:val="008E34FE"/>
    <w:rsid w:val="008E7D23"/>
    <w:rsid w:val="008F0230"/>
    <w:rsid w:val="008F1C3C"/>
    <w:rsid w:val="008F32E3"/>
    <w:rsid w:val="008F3D70"/>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A57"/>
    <w:rsid w:val="00916B55"/>
    <w:rsid w:val="00917013"/>
    <w:rsid w:val="00920115"/>
    <w:rsid w:val="0092380E"/>
    <w:rsid w:val="00926644"/>
    <w:rsid w:val="00930A00"/>
    <w:rsid w:val="0093135F"/>
    <w:rsid w:val="009320B6"/>
    <w:rsid w:val="009326EF"/>
    <w:rsid w:val="00934BA5"/>
    <w:rsid w:val="00935382"/>
    <w:rsid w:val="00937934"/>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5150"/>
    <w:rsid w:val="00965596"/>
    <w:rsid w:val="0096694C"/>
    <w:rsid w:val="00971270"/>
    <w:rsid w:val="00972005"/>
    <w:rsid w:val="00975481"/>
    <w:rsid w:val="00980066"/>
    <w:rsid w:val="0098185A"/>
    <w:rsid w:val="009822A5"/>
    <w:rsid w:val="00983EA0"/>
    <w:rsid w:val="00986682"/>
    <w:rsid w:val="00991C41"/>
    <w:rsid w:val="00992621"/>
    <w:rsid w:val="009933ED"/>
    <w:rsid w:val="00994E33"/>
    <w:rsid w:val="00995309"/>
    <w:rsid w:val="00997697"/>
    <w:rsid w:val="0099796B"/>
    <w:rsid w:val="009979D7"/>
    <w:rsid w:val="009A18E2"/>
    <w:rsid w:val="009A1F82"/>
    <w:rsid w:val="009A217F"/>
    <w:rsid w:val="009A22A5"/>
    <w:rsid w:val="009A436E"/>
    <w:rsid w:val="009A5962"/>
    <w:rsid w:val="009A64B8"/>
    <w:rsid w:val="009A6D1E"/>
    <w:rsid w:val="009A7269"/>
    <w:rsid w:val="009B1A15"/>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6899"/>
    <w:rsid w:val="009D22F4"/>
    <w:rsid w:val="009D315A"/>
    <w:rsid w:val="009D7471"/>
    <w:rsid w:val="009E1321"/>
    <w:rsid w:val="009E54F2"/>
    <w:rsid w:val="009F0BEF"/>
    <w:rsid w:val="009F3737"/>
    <w:rsid w:val="009F611D"/>
    <w:rsid w:val="009F7E45"/>
    <w:rsid w:val="00A008DB"/>
    <w:rsid w:val="00A00AA7"/>
    <w:rsid w:val="00A00F2D"/>
    <w:rsid w:val="00A0260B"/>
    <w:rsid w:val="00A02A5D"/>
    <w:rsid w:val="00A03B08"/>
    <w:rsid w:val="00A056DB"/>
    <w:rsid w:val="00A1010F"/>
    <w:rsid w:val="00A108C4"/>
    <w:rsid w:val="00A1150E"/>
    <w:rsid w:val="00A14EA7"/>
    <w:rsid w:val="00A15EEE"/>
    <w:rsid w:val="00A16467"/>
    <w:rsid w:val="00A1666F"/>
    <w:rsid w:val="00A16CFA"/>
    <w:rsid w:val="00A16E65"/>
    <w:rsid w:val="00A17889"/>
    <w:rsid w:val="00A20F0C"/>
    <w:rsid w:val="00A21A36"/>
    <w:rsid w:val="00A230A2"/>
    <w:rsid w:val="00A23EEF"/>
    <w:rsid w:val="00A258EB"/>
    <w:rsid w:val="00A267EC"/>
    <w:rsid w:val="00A26D9B"/>
    <w:rsid w:val="00A34056"/>
    <w:rsid w:val="00A36D45"/>
    <w:rsid w:val="00A36D91"/>
    <w:rsid w:val="00A3736C"/>
    <w:rsid w:val="00A408D7"/>
    <w:rsid w:val="00A40DD7"/>
    <w:rsid w:val="00A435B6"/>
    <w:rsid w:val="00A45267"/>
    <w:rsid w:val="00A470EF"/>
    <w:rsid w:val="00A47161"/>
    <w:rsid w:val="00A510E3"/>
    <w:rsid w:val="00A51A63"/>
    <w:rsid w:val="00A5506C"/>
    <w:rsid w:val="00A559AF"/>
    <w:rsid w:val="00A55E4E"/>
    <w:rsid w:val="00A574E2"/>
    <w:rsid w:val="00A57923"/>
    <w:rsid w:val="00A61137"/>
    <w:rsid w:val="00A61297"/>
    <w:rsid w:val="00A6294C"/>
    <w:rsid w:val="00A65A1C"/>
    <w:rsid w:val="00A65E2A"/>
    <w:rsid w:val="00A66540"/>
    <w:rsid w:val="00A74AE5"/>
    <w:rsid w:val="00A74CA6"/>
    <w:rsid w:val="00A751B8"/>
    <w:rsid w:val="00A75A9D"/>
    <w:rsid w:val="00A75DF9"/>
    <w:rsid w:val="00A7621A"/>
    <w:rsid w:val="00A763A8"/>
    <w:rsid w:val="00A76EDA"/>
    <w:rsid w:val="00A83524"/>
    <w:rsid w:val="00A8564A"/>
    <w:rsid w:val="00A87C77"/>
    <w:rsid w:val="00A909C4"/>
    <w:rsid w:val="00A90F08"/>
    <w:rsid w:val="00A92ED9"/>
    <w:rsid w:val="00A93BBB"/>
    <w:rsid w:val="00A93D69"/>
    <w:rsid w:val="00A941FB"/>
    <w:rsid w:val="00A95188"/>
    <w:rsid w:val="00A95466"/>
    <w:rsid w:val="00A9559D"/>
    <w:rsid w:val="00A961DC"/>
    <w:rsid w:val="00A96A18"/>
    <w:rsid w:val="00AA1646"/>
    <w:rsid w:val="00AA213E"/>
    <w:rsid w:val="00AA5B4D"/>
    <w:rsid w:val="00AA75DA"/>
    <w:rsid w:val="00AB094E"/>
    <w:rsid w:val="00AB2ED0"/>
    <w:rsid w:val="00AB37D5"/>
    <w:rsid w:val="00AB3DCC"/>
    <w:rsid w:val="00AB3E36"/>
    <w:rsid w:val="00AB520A"/>
    <w:rsid w:val="00AB5A77"/>
    <w:rsid w:val="00AB6499"/>
    <w:rsid w:val="00AB749D"/>
    <w:rsid w:val="00AC0FBC"/>
    <w:rsid w:val="00AC2DB7"/>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3EA5"/>
    <w:rsid w:val="00AE64F6"/>
    <w:rsid w:val="00AE6E3A"/>
    <w:rsid w:val="00AE7F92"/>
    <w:rsid w:val="00AF022B"/>
    <w:rsid w:val="00AF3324"/>
    <w:rsid w:val="00AF5A08"/>
    <w:rsid w:val="00AF7419"/>
    <w:rsid w:val="00B0780B"/>
    <w:rsid w:val="00B07A6C"/>
    <w:rsid w:val="00B07B2E"/>
    <w:rsid w:val="00B13271"/>
    <w:rsid w:val="00B1367F"/>
    <w:rsid w:val="00B137C9"/>
    <w:rsid w:val="00B14E5D"/>
    <w:rsid w:val="00B162A9"/>
    <w:rsid w:val="00B205EC"/>
    <w:rsid w:val="00B21863"/>
    <w:rsid w:val="00B21BB6"/>
    <w:rsid w:val="00B21E57"/>
    <w:rsid w:val="00B224F8"/>
    <w:rsid w:val="00B22FCE"/>
    <w:rsid w:val="00B2377E"/>
    <w:rsid w:val="00B23B96"/>
    <w:rsid w:val="00B23F37"/>
    <w:rsid w:val="00B23F83"/>
    <w:rsid w:val="00B241C8"/>
    <w:rsid w:val="00B2512F"/>
    <w:rsid w:val="00B3163F"/>
    <w:rsid w:val="00B33CB5"/>
    <w:rsid w:val="00B35C45"/>
    <w:rsid w:val="00B35DA0"/>
    <w:rsid w:val="00B40C92"/>
    <w:rsid w:val="00B41BC3"/>
    <w:rsid w:val="00B420CB"/>
    <w:rsid w:val="00B42D67"/>
    <w:rsid w:val="00B43E27"/>
    <w:rsid w:val="00B44BF7"/>
    <w:rsid w:val="00B44BF8"/>
    <w:rsid w:val="00B4523E"/>
    <w:rsid w:val="00B46B86"/>
    <w:rsid w:val="00B46BFF"/>
    <w:rsid w:val="00B51AB1"/>
    <w:rsid w:val="00B51B4D"/>
    <w:rsid w:val="00B521DC"/>
    <w:rsid w:val="00B52E36"/>
    <w:rsid w:val="00B5348C"/>
    <w:rsid w:val="00B54ABC"/>
    <w:rsid w:val="00B5703C"/>
    <w:rsid w:val="00B5707C"/>
    <w:rsid w:val="00B61066"/>
    <w:rsid w:val="00B61F24"/>
    <w:rsid w:val="00B62E3E"/>
    <w:rsid w:val="00B64663"/>
    <w:rsid w:val="00B66D65"/>
    <w:rsid w:val="00B67C7C"/>
    <w:rsid w:val="00B67E2E"/>
    <w:rsid w:val="00B67FE1"/>
    <w:rsid w:val="00B7157C"/>
    <w:rsid w:val="00B72423"/>
    <w:rsid w:val="00B740BD"/>
    <w:rsid w:val="00B742E9"/>
    <w:rsid w:val="00B76A92"/>
    <w:rsid w:val="00B80F0E"/>
    <w:rsid w:val="00B81090"/>
    <w:rsid w:val="00B819CC"/>
    <w:rsid w:val="00B82BD3"/>
    <w:rsid w:val="00B83BF3"/>
    <w:rsid w:val="00B8424E"/>
    <w:rsid w:val="00B84AEB"/>
    <w:rsid w:val="00B86488"/>
    <w:rsid w:val="00B90D55"/>
    <w:rsid w:val="00B92DA4"/>
    <w:rsid w:val="00B963EF"/>
    <w:rsid w:val="00BA0872"/>
    <w:rsid w:val="00BA0BBA"/>
    <w:rsid w:val="00BA11E9"/>
    <w:rsid w:val="00BA1206"/>
    <w:rsid w:val="00BA2170"/>
    <w:rsid w:val="00BA309E"/>
    <w:rsid w:val="00BA4584"/>
    <w:rsid w:val="00BA5C15"/>
    <w:rsid w:val="00BA66BE"/>
    <w:rsid w:val="00BA6FB4"/>
    <w:rsid w:val="00BB0C9F"/>
    <w:rsid w:val="00BB1285"/>
    <w:rsid w:val="00BB2136"/>
    <w:rsid w:val="00BB515E"/>
    <w:rsid w:val="00BB5EFD"/>
    <w:rsid w:val="00BB7BA3"/>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984"/>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99C"/>
    <w:rsid w:val="00BF2A19"/>
    <w:rsid w:val="00BF2ADE"/>
    <w:rsid w:val="00BF4A61"/>
    <w:rsid w:val="00BF6191"/>
    <w:rsid w:val="00BF6A9E"/>
    <w:rsid w:val="00BF7ED6"/>
    <w:rsid w:val="00C01880"/>
    <w:rsid w:val="00C0194F"/>
    <w:rsid w:val="00C0256F"/>
    <w:rsid w:val="00C03B88"/>
    <w:rsid w:val="00C03CE7"/>
    <w:rsid w:val="00C041B3"/>
    <w:rsid w:val="00C0435C"/>
    <w:rsid w:val="00C0458C"/>
    <w:rsid w:val="00C05B41"/>
    <w:rsid w:val="00C068A2"/>
    <w:rsid w:val="00C12801"/>
    <w:rsid w:val="00C134FC"/>
    <w:rsid w:val="00C136D1"/>
    <w:rsid w:val="00C1698C"/>
    <w:rsid w:val="00C16E89"/>
    <w:rsid w:val="00C21743"/>
    <w:rsid w:val="00C21E65"/>
    <w:rsid w:val="00C24FB3"/>
    <w:rsid w:val="00C26934"/>
    <w:rsid w:val="00C27176"/>
    <w:rsid w:val="00C2720B"/>
    <w:rsid w:val="00C3124E"/>
    <w:rsid w:val="00C33327"/>
    <w:rsid w:val="00C337E0"/>
    <w:rsid w:val="00C40F59"/>
    <w:rsid w:val="00C4154F"/>
    <w:rsid w:val="00C41C20"/>
    <w:rsid w:val="00C43E8C"/>
    <w:rsid w:val="00C44469"/>
    <w:rsid w:val="00C4555E"/>
    <w:rsid w:val="00C477F6"/>
    <w:rsid w:val="00C50693"/>
    <w:rsid w:val="00C5245D"/>
    <w:rsid w:val="00C525AE"/>
    <w:rsid w:val="00C52CF5"/>
    <w:rsid w:val="00C5370C"/>
    <w:rsid w:val="00C541DD"/>
    <w:rsid w:val="00C60C95"/>
    <w:rsid w:val="00C61944"/>
    <w:rsid w:val="00C63007"/>
    <w:rsid w:val="00C6446C"/>
    <w:rsid w:val="00C64D91"/>
    <w:rsid w:val="00C70971"/>
    <w:rsid w:val="00C7595C"/>
    <w:rsid w:val="00C803D5"/>
    <w:rsid w:val="00C807F7"/>
    <w:rsid w:val="00C81FA7"/>
    <w:rsid w:val="00C8226E"/>
    <w:rsid w:val="00C8360E"/>
    <w:rsid w:val="00C859CB"/>
    <w:rsid w:val="00C86EDC"/>
    <w:rsid w:val="00C8710E"/>
    <w:rsid w:val="00C87D84"/>
    <w:rsid w:val="00C90AFD"/>
    <w:rsid w:val="00C921E2"/>
    <w:rsid w:val="00C94596"/>
    <w:rsid w:val="00C95299"/>
    <w:rsid w:val="00C95A39"/>
    <w:rsid w:val="00C95AA4"/>
    <w:rsid w:val="00C97132"/>
    <w:rsid w:val="00CA039C"/>
    <w:rsid w:val="00CA2672"/>
    <w:rsid w:val="00CA2EA5"/>
    <w:rsid w:val="00CA4525"/>
    <w:rsid w:val="00CA4F94"/>
    <w:rsid w:val="00CA66C0"/>
    <w:rsid w:val="00CB0A05"/>
    <w:rsid w:val="00CB2293"/>
    <w:rsid w:val="00CB5914"/>
    <w:rsid w:val="00CB5C53"/>
    <w:rsid w:val="00CB7E7E"/>
    <w:rsid w:val="00CC053F"/>
    <w:rsid w:val="00CC057D"/>
    <w:rsid w:val="00CC2C94"/>
    <w:rsid w:val="00CC37F1"/>
    <w:rsid w:val="00CC3B04"/>
    <w:rsid w:val="00CC3B26"/>
    <w:rsid w:val="00CC4229"/>
    <w:rsid w:val="00CC4C62"/>
    <w:rsid w:val="00CC5A0F"/>
    <w:rsid w:val="00CC6182"/>
    <w:rsid w:val="00CC63CC"/>
    <w:rsid w:val="00CD2AFA"/>
    <w:rsid w:val="00CD3192"/>
    <w:rsid w:val="00CD3EFF"/>
    <w:rsid w:val="00CD4681"/>
    <w:rsid w:val="00CD50FB"/>
    <w:rsid w:val="00CD7A01"/>
    <w:rsid w:val="00CE0219"/>
    <w:rsid w:val="00CE09B6"/>
    <w:rsid w:val="00CE1B61"/>
    <w:rsid w:val="00CE3530"/>
    <w:rsid w:val="00CE4F46"/>
    <w:rsid w:val="00CE70C3"/>
    <w:rsid w:val="00CE7358"/>
    <w:rsid w:val="00CE7A35"/>
    <w:rsid w:val="00CF0A2D"/>
    <w:rsid w:val="00CF0B72"/>
    <w:rsid w:val="00CF3A9B"/>
    <w:rsid w:val="00CF4780"/>
    <w:rsid w:val="00CF4E75"/>
    <w:rsid w:val="00CF6038"/>
    <w:rsid w:val="00CF7061"/>
    <w:rsid w:val="00D00318"/>
    <w:rsid w:val="00D004EA"/>
    <w:rsid w:val="00D01DA1"/>
    <w:rsid w:val="00D0244C"/>
    <w:rsid w:val="00D02585"/>
    <w:rsid w:val="00D02BB0"/>
    <w:rsid w:val="00D02F9F"/>
    <w:rsid w:val="00D061A5"/>
    <w:rsid w:val="00D07606"/>
    <w:rsid w:val="00D07B01"/>
    <w:rsid w:val="00D07D43"/>
    <w:rsid w:val="00D10D2B"/>
    <w:rsid w:val="00D10E80"/>
    <w:rsid w:val="00D11997"/>
    <w:rsid w:val="00D12D7C"/>
    <w:rsid w:val="00D1413E"/>
    <w:rsid w:val="00D15442"/>
    <w:rsid w:val="00D1767C"/>
    <w:rsid w:val="00D20EAA"/>
    <w:rsid w:val="00D20F3C"/>
    <w:rsid w:val="00D21459"/>
    <w:rsid w:val="00D21AEF"/>
    <w:rsid w:val="00D23680"/>
    <w:rsid w:val="00D25456"/>
    <w:rsid w:val="00D259A7"/>
    <w:rsid w:val="00D25B02"/>
    <w:rsid w:val="00D2790D"/>
    <w:rsid w:val="00D33019"/>
    <w:rsid w:val="00D34FE1"/>
    <w:rsid w:val="00D351BC"/>
    <w:rsid w:val="00D36462"/>
    <w:rsid w:val="00D37701"/>
    <w:rsid w:val="00D4133F"/>
    <w:rsid w:val="00D417CC"/>
    <w:rsid w:val="00D4224A"/>
    <w:rsid w:val="00D42BC8"/>
    <w:rsid w:val="00D42BCE"/>
    <w:rsid w:val="00D42C51"/>
    <w:rsid w:val="00D4444F"/>
    <w:rsid w:val="00D45198"/>
    <w:rsid w:val="00D473E4"/>
    <w:rsid w:val="00D47D89"/>
    <w:rsid w:val="00D52053"/>
    <w:rsid w:val="00D53F20"/>
    <w:rsid w:val="00D5468B"/>
    <w:rsid w:val="00D600A5"/>
    <w:rsid w:val="00D6207A"/>
    <w:rsid w:val="00D62B9A"/>
    <w:rsid w:val="00D63402"/>
    <w:rsid w:val="00D64A38"/>
    <w:rsid w:val="00D65561"/>
    <w:rsid w:val="00D675A5"/>
    <w:rsid w:val="00D733F1"/>
    <w:rsid w:val="00D73F7B"/>
    <w:rsid w:val="00D74BCB"/>
    <w:rsid w:val="00D74CF1"/>
    <w:rsid w:val="00D7698B"/>
    <w:rsid w:val="00D76B14"/>
    <w:rsid w:val="00D76ECF"/>
    <w:rsid w:val="00D77590"/>
    <w:rsid w:val="00D82429"/>
    <w:rsid w:val="00D82462"/>
    <w:rsid w:val="00D82CCD"/>
    <w:rsid w:val="00D82DBF"/>
    <w:rsid w:val="00D83BA6"/>
    <w:rsid w:val="00D8644F"/>
    <w:rsid w:val="00D868C0"/>
    <w:rsid w:val="00D9297C"/>
    <w:rsid w:val="00D9314E"/>
    <w:rsid w:val="00D94A3E"/>
    <w:rsid w:val="00D962CC"/>
    <w:rsid w:val="00D96370"/>
    <w:rsid w:val="00D972B0"/>
    <w:rsid w:val="00DA1096"/>
    <w:rsid w:val="00DA16D3"/>
    <w:rsid w:val="00DA19F1"/>
    <w:rsid w:val="00DA453A"/>
    <w:rsid w:val="00DA4C57"/>
    <w:rsid w:val="00DA65E9"/>
    <w:rsid w:val="00DA6CCA"/>
    <w:rsid w:val="00DA734C"/>
    <w:rsid w:val="00DB09EB"/>
    <w:rsid w:val="00DB0E1A"/>
    <w:rsid w:val="00DB303E"/>
    <w:rsid w:val="00DB4421"/>
    <w:rsid w:val="00DB6F9D"/>
    <w:rsid w:val="00DB7600"/>
    <w:rsid w:val="00DC0281"/>
    <w:rsid w:val="00DC058A"/>
    <w:rsid w:val="00DC4D37"/>
    <w:rsid w:val="00DC4FF6"/>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44D8"/>
    <w:rsid w:val="00DF480E"/>
    <w:rsid w:val="00DF5F3D"/>
    <w:rsid w:val="00DF65DA"/>
    <w:rsid w:val="00DF6689"/>
    <w:rsid w:val="00DF7100"/>
    <w:rsid w:val="00DF7188"/>
    <w:rsid w:val="00E00575"/>
    <w:rsid w:val="00E01CF3"/>
    <w:rsid w:val="00E02C2F"/>
    <w:rsid w:val="00E02FC7"/>
    <w:rsid w:val="00E03590"/>
    <w:rsid w:val="00E03703"/>
    <w:rsid w:val="00E042D8"/>
    <w:rsid w:val="00E049DB"/>
    <w:rsid w:val="00E05C85"/>
    <w:rsid w:val="00E0619C"/>
    <w:rsid w:val="00E07BF0"/>
    <w:rsid w:val="00E129D3"/>
    <w:rsid w:val="00E1415C"/>
    <w:rsid w:val="00E14AEB"/>
    <w:rsid w:val="00E14B86"/>
    <w:rsid w:val="00E163D0"/>
    <w:rsid w:val="00E1744E"/>
    <w:rsid w:val="00E2005E"/>
    <w:rsid w:val="00E20316"/>
    <w:rsid w:val="00E209F1"/>
    <w:rsid w:val="00E20E39"/>
    <w:rsid w:val="00E22C83"/>
    <w:rsid w:val="00E31EC6"/>
    <w:rsid w:val="00E31FEE"/>
    <w:rsid w:val="00E3214D"/>
    <w:rsid w:val="00E347FD"/>
    <w:rsid w:val="00E4193B"/>
    <w:rsid w:val="00E45361"/>
    <w:rsid w:val="00E512C9"/>
    <w:rsid w:val="00E55B65"/>
    <w:rsid w:val="00E56E54"/>
    <w:rsid w:val="00E57A7C"/>
    <w:rsid w:val="00E62615"/>
    <w:rsid w:val="00E627BB"/>
    <w:rsid w:val="00E63F1C"/>
    <w:rsid w:val="00E6537A"/>
    <w:rsid w:val="00E656C1"/>
    <w:rsid w:val="00E65BBE"/>
    <w:rsid w:val="00E661DD"/>
    <w:rsid w:val="00E66889"/>
    <w:rsid w:val="00E669B0"/>
    <w:rsid w:val="00E70A64"/>
    <w:rsid w:val="00E72297"/>
    <w:rsid w:val="00E77178"/>
    <w:rsid w:val="00E777D1"/>
    <w:rsid w:val="00E80A41"/>
    <w:rsid w:val="00E83731"/>
    <w:rsid w:val="00E839FC"/>
    <w:rsid w:val="00E858BF"/>
    <w:rsid w:val="00E862D5"/>
    <w:rsid w:val="00E90ADA"/>
    <w:rsid w:val="00E910B7"/>
    <w:rsid w:val="00E93239"/>
    <w:rsid w:val="00E932D2"/>
    <w:rsid w:val="00E9565B"/>
    <w:rsid w:val="00EA00D4"/>
    <w:rsid w:val="00EA01A8"/>
    <w:rsid w:val="00EA3982"/>
    <w:rsid w:val="00EA3D52"/>
    <w:rsid w:val="00EA53BC"/>
    <w:rsid w:val="00EB1169"/>
    <w:rsid w:val="00EB3B29"/>
    <w:rsid w:val="00EB6E59"/>
    <w:rsid w:val="00EB782E"/>
    <w:rsid w:val="00EC0DF2"/>
    <w:rsid w:val="00EC283A"/>
    <w:rsid w:val="00EC28DF"/>
    <w:rsid w:val="00EC2942"/>
    <w:rsid w:val="00EC4A90"/>
    <w:rsid w:val="00EC51B5"/>
    <w:rsid w:val="00EC7BE7"/>
    <w:rsid w:val="00ED0CCF"/>
    <w:rsid w:val="00ED0D4E"/>
    <w:rsid w:val="00ED11BE"/>
    <w:rsid w:val="00ED1521"/>
    <w:rsid w:val="00ED301C"/>
    <w:rsid w:val="00ED39FA"/>
    <w:rsid w:val="00ED57FB"/>
    <w:rsid w:val="00ED614D"/>
    <w:rsid w:val="00ED719D"/>
    <w:rsid w:val="00EE0471"/>
    <w:rsid w:val="00EE17A4"/>
    <w:rsid w:val="00EE18E3"/>
    <w:rsid w:val="00EE51D6"/>
    <w:rsid w:val="00EE7EDA"/>
    <w:rsid w:val="00EF1FB8"/>
    <w:rsid w:val="00EF3E9C"/>
    <w:rsid w:val="00EF6033"/>
    <w:rsid w:val="00EF72FA"/>
    <w:rsid w:val="00F000AA"/>
    <w:rsid w:val="00F0200A"/>
    <w:rsid w:val="00F02022"/>
    <w:rsid w:val="00F03479"/>
    <w:rsid w:val="00F043F3"/>
    <w:rsid w:val="00F06061"/>
    <w:rsid w:val="00F130A9"/>
    <w:rsid w:val="00F13605"/>
    <w:rsid w:val="00F155FD"/>
    <w:rsid w:val="00F1718B"/>
    <w:rsid w:val="00F24AAC"/>
    <w:rsid w:val="00F251C1"/>
    <w:rsid w:val="00F2704A"/>
    <w:rsid w:val="00F27D70"/>
    <w:rsid w:val="00F31552"/>
    <w:rsid w:val="00F316FF"/>
    <w:rsid w:val="00F317E5"/>
    <w:rsid w:val="00F32702"/>
    <w:rsid w:val="00F32808"/>
    <w:rsid w:val="00F34C63"/>
    <w:rsid w:val="00F34C86"/>
    <w:rsid w:val="00F34DBB"/>
    <w:rsid w:val="00F358FC"/>
    <w:rsid w:val="00F3676D"/>
    <w:rsid w:val="00F36A0F"/>
    <w:rsid w:val="00F37AFA"/>
    <w:rsid w:val="00F40CF8"/>
    <w:rsid w:val="00F40FD2"/>
    <w:rsid w:val="00F419F7"/>
    <w:rsid w:val="00F41ADA"/>
    <w:rsid w:val="00F41EAE"/>
    <w:rsid w:val="00F43373"/>
    <w:rsid w:val="00F443F5"/>
    <w:rsid w:val="00F511BF"/>
    <w:rsid w:val="00F51ADF"/>
    <w:rsid w:val="00F520F9"/>
    <w:rsid w:val="00F5479D"/>
    <w:rsid w:val="00F57FC3"/>
    <w:rsid w:val="00F6004E"/>
    <w:rsid w:val="00F60136"/>
    <w:rsid w:val="00F60852"/>
    <w:rsid w:val="00F60F3A"/>
    <w:rsid w:val="00F6469C"/>
    <w:rsid w:val="00F648F9"/>
    <w:rsid w:val="00F64D43"/>
    <w:rsid w:val="00F70774"/>
    <w:rsid w:val="00F714CB"/>
    <w:rsid w:val="00F728EC"/>
    <w:rsid w:val="00F77A7A"/>
    <w:rsid w:val="00F77F2B"/>
    <w:rsid w:val="00F814C8"/>
    <w:rsid w:val="00F823C6"/>
    <w:rsid w:val="00F823E8"/>
    <w:rsid w:val="00F83844"/>
    <w:rsid w:val="00F83F79"/>
    <w:rsid w:val="00F84EE8"/>
    <w:rsid w:val="00F85B69"/>
    <w:rsid w:val="00F85F9D"/>
    <w:rsid w:val="00F8648B"/>
    <w:rsid w:val="00F8690A"/>
    <w:rsid w:val="00F90BC9"/>
    <w:rsid w:val="00F90F6B"/>
    <w:rsid w:val="00F937D6"/>
    <w:rsid w:val="00F9541D"/>
    <w:rsid w:val="00F965E3"/>
    <w:rsid w:val="00F97AD9"/>
    <w:rsid w:val="00F97B31"/>
    <w:rsid w:val="00FA08A0"/>
    <w:rsid w:val="00FA0B35"/>
    <w:rsid w:val="00FA1243"/>
    <w:rsid w:val="00FA215E"/>
    <w:rsid w:val="00FA505C"/>
    <w:rsid w:val="00FA58BB"/>
    <w:rsid w:val="00FA5FDB"/>
    <w:rsid w:val="00FA6E2D"/>
    <w:rsid w:val="00FA7643"/>
    <w:rsid w:val="00FA7850"/>
    <w:rsid w:val="00FA786E"/>
    <w:rsid w:val="00FA78BB"/>
    <w:rsid w:val="00FA7F20"/>
    <w:rsid w:val="00FB0456"/>
    <w:rsid w:val="00FB11EF"/>
    <w:rsid w:val="00FB3431"/>
    <w:rsid w:val="00FB4438"/>
    <w:rsid w:val="00FB5A71"/>
    <w:rsid w:val="00FB62AB"/>
    <w:rsid w:val="00FB7379"/>
    <w:rsid w:val="00FB7B65"/>
    <w:rsid w:val="00FC0303"/>
    <w:rsid w:val="00FC20A1"/>
    <w:rsid w:val="00FC7E81"/>
    <w:rsid w:val="00FD3164"/>
    <w:rsid w:val="00FD5B47"/>
    <w:rsid w:val="00FD6AC7"/>
    <w:rsid w:val="00FE14AD"/>
    <w:rsid w:val="00FE153E"/>
    <w:rsid w:val="00FE1D5C"/>
    <w:rsid w:val="00FE2D3A"/>
    <w:rsid w:val="00FE449A"/>
    <w:rsid w:val="00FE5ACD"/>
    <w:rsid w:val="00FE5BC5"/>
    <w:rsid w:val="00FE60FB"/>
    <w:rsid w:val="00FE6D1C"/>
    <w:rsid w:val="00FE79B1"/>
    <w:rsid w:val="00FF0963"/>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paragraph" w:styleId="Header">
    <w:name w:val="header"/>
    <w:basedOn w:val="Normal"/>
    <w:link w:val="HeaderChar"/>
    <w:rsid w:val="00D4133F"/>
    <w:pPr>
      <w:tabs>
        <w:tab w:val="center" w:pos="4680"/>
        <w:tab w:val="right" w:pos="9360"/>
      </w:tabs>
    </w:pPr>
  </w:style>
  <w:style w:type="character" w:customStyle="1" w:styleId="HeaderChar">
    <w:name w:val="Header Char"/>
    <w:basedOn w:val="DefaultParagraphFont"/>
    <w:link w:val="Header"/>
    <w:rsid w:val="00D4133F"/>
    <w:rPr>
      <w:sz w:val="24"/>
      <w:szCs w:val="24"/>
    </w:rPr>
  </w:style>
  <w:style w:type="character" w:customStyle="1" w:styleId="FooterChar">
    <w:name w:val="Footer Char"/>
    <w:basedOn w:val="DefaultParagraphFont"/>
    <w:link w:val="Footer"/>
    <w:uiPriority w:val="99"/>
    <w:rsid w:val="004D74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paragraph" w:styleId="Header">
    <w:name w:val="header"/>
    <w:basedOn w:val="Normal"/>
    <w:link w:val="HeaderChar"/>
    <w:rsid w:val="00D4133F"/>
    <w:pPr>
      <w:tabs>
        <w:tab w:val="center" w:pos="4680"/>
        <w:tab w:val="right" w:pos="9360"/>
      </w:tabs>
    </w:pPr>
  </w:style>
  <w:style w:type="character" w:customStyle="1" w:styleId="HeaderChar">
    <w:name w:val="Header Char"/>
    <w:basedOn w:val="DefaultParagraphFont"/>
    <w:link w:val="Header"/>
    <w:rsid w:val="00D4133F"/>
    <w:rPr>
      <w:sz w:val="24"/>
      <w:szCs w:val="24"/>
    </w:rPr>
  </w:style>
  <w:style w:type="character" w:customStyle="1" w:styleId="FooterChar">
    <w:name w:val="Footer Char"/>
    <w:basedOn w:val="DefaultParagraphFont"/>
    <w:link w:val="Footer"/>
    <w:uiPriority w:val="99"/>
    <w:rsid w:val="004D74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53330-34DD-4724-8C16-B3943B799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Leonard, Allyson</cp:lastModifiedBy>
  <cp:revision>2</cp:revision>
  <cp:lastPrinted>2013-12-11T15:58:00Z</cp:lastPrinted>
  <dcterms:created xsi:type="dcterms:W3CDTF">2013-12-31T14:12:00Z</dcterms:created>
  <dcterms:modified xsi:type="dcterms:W3CDTF">2013-12-31T14:12:00Z</dcterms:modified>
</cp:coreProperties>
</file>