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6309D9" w:rsidRDefault="009109C4" w:rsidP="006A5690">
      <w:pPr>
        <w:jc w:val="center"/>
        <w:outlineLvl w:val="0"/>
        <w:rPr>
          <w:rFonts w:ascii="Times New Roman" w:hAnsi="Times New Roman" w:cs="Times New Roman"/>
          <w:b/>
        </w:rPr>
      </w:pPr>
      <w:r w:rsidRPr="006309D9">
        <w:rPr>
          <w:rFonts w:ascii="Times New Roman" w:hAnsi="Times New Roman" w:cs="Times New Roman"/>
          <w:b/>
        </w:rPr>
        <w:t>BEFORE THE</w:t>
      </w:r>
    </w:p>
    <w:p w:rsidR="009109C4" w:rsidRPr="006309D9" w:rsidRDefault="009109C4" w:rsidP="006A5690">
      <w:pPr>
        <w:tabs>
          <w:tab w:val="center" w:pos="4680"/>
        </w:tabs>
        <w:suppressAutoHyphens/>
        <w:jc w:val="center"/>
        <w:outlineLvl w:val="0"/>
        <w:rPr>
          <w:rFonts w:ascii="Times New Roman" w:hAnsi="Times New Roman" w:cs="Times New Roman"/>
          <w:b/>
          <w:bCs/>
          <w:spacing w:val="-3"/>
        </w:rPr>
      </w:pPr>
      <w:r w:rsidRPr="006309D9">
        <w:rPr>
          <w:rFonts w:ascii="Times New Roman" w:hAnsi="Times New Roman" w:cs="Times New Roman"/>
          <w:b/>
          <w:bCs/>
          <w:spacing w:val="-3"/>
        </w:rPr>
        <w:t>PENNSYLVANIA PUBLIC UTILITY COMMISSION</w:t>
      </w:r>
    </w:p>
    <w:p w:rsidR="00DE7D00" w:rsidRDefault="00DE7D00" w:rsidP="006A5690">
      <w:pPr>
        <w:tabs>
          <w:tab w:val="left" w:pos="-720"/>
        </w:tabs>
        <w:suppressAutoHyphens/>
        <w:jc w:val="center"/>
        <w:rPr>
          <w:rFonts w:ascii="Times New Roman" w:hAnsi="Times New Roman" w:cs="Times New Roman"/>
          <w:b/>
          <w:spacing w:val="-3"/>
        </w:rPr>
      </w:pPr>
    </w:p>
    <w:p w:rsidR="006309D9" w:rsidRPr="006309D9" w:rsidRDefault="006309D9" w:rsidP="006A5690">
      <w:pPr>
        <w:tabs>
          <w:tab w:val="left" w:pos="-720"/>
        </w:tabs>
        <w:suppressAutoHyphens/>
        <w:jc w:val="center"/>
        <w:rPr>
          <w:rFonts w:ascii="Times New Roman" w:hAnsi="Times New Roman" w:cs="Times New Roman"/>
          <w:b/>
          <w:spacing w:val="-3"/>
        </w:rPr>
      </w:pPr>
    </w:p>
    <w:p w:rsidR="00C20E30" w:rsidRPr="006309D9" w:rsidRDefault="00C20E30" w:rsidP="006A5690">
      <w:pPr>
        <w:tabs>
          <w:tab w:val="left" w:pos="-720"/>
        </w:tabs>
        <w:suppressAutoHyphens/>
        <w:jc w:val="center"/>
        <w:rPr>
          <w:rFonts w:ascii="Times New Roman" w:hAnsi="Times New Roman" w:cs="Times New Roman"/>
          <w:b/>
          <w:spacing w:val="-3"/>
        </w:rPr>
      </w:pPr>
    </w:p>
    <w:p w:rsidR="009109C4" w:rsidRPr="006309D9" w:rsidRDefault="00B92559" w:rsidP="006A5690">
      <w:pPr>
        <w:tabs>
          <w:tab w:val="left" w:pos="-720"/>
        </w:tabs>
        <w:suppressAutoHyphens/>
        <w:jc w:val="both"/>
        <w:rPr>
          <w:rFonts w:ascii="Times New Roman" w:hAnsi="Times New Roman" w:cs="Times New Roman"/>
          <w:spacing w:val="-3"/>
        </w:rPr>
      </w:pPr>
      <w:proofErr w:type="spellStart"/>
      <w:r w:rsidRPr="006309D9">
        <w:rPr>
          <w:rFonts w:ascii="Times New Roman" w:hAnsi="Times New Roman" w:cs="Times New Roman"/>
          <w:spacing w:val="-3"/>
        </w:rPr>
        <w:t>Shymar</w:t>
      </w:r>
      <w:proofErr w:type="spellEnd"/>
      <w:r w:rsidRPr="006309D9">
        <w:rPr>
          <w:rFonts w:ascii="Times New Roman" w:hAnsi="Times New Roman" w:cs="Times New Roman"/>
          <w:spacing w:val="-3"/>
        </w:rPr>
        <w:t xml:space="preserve"> McBride</w:t>
      </w:r>
      <w:r w:rsidR="005A4D5D" w:rsidRPr="006309D9">
        <w:rPr>
          <w:rFonts w:ascii="Times New Roman" w:hAnsi="Times New Roman" w:cs="Times New Roman"/>
          <w:spacing w:val="-3"/>
        </w:rPr>
        <w:tab/>
      </w:r>
      <w:r w:rsidR="005A4D5D" w:rsidRPr="006309D9">
        <w:rPr>
          <w:rFonts w:ascii="Times New Roman" w:hAnsi="Times New Roman" w:cs="Times New Roman"/>
          <w:spacing w:val="-3"/>
        </w:rPr>
        <w:tab/>
      </w:r>
      <w:r w:rsidR="009109C4" w:rsidRPr="006309D9">
        <w:rPr>
          <w:rFonts w:ascii="Times New Roman" w:hAnsi="Times New Roman" w:cs="Times New Roman"/>
          <w:spacing w:val="-3"/>
        </w:rPr>
        <w:tab/>
      </w:r>
      <w:r w:rsidR="009109C4" w:rsidRPr="006309D9">
        <w:rPr>
          <w:rFonts w:ascii="Times New Roman" w:hAnsi="Times New Roman" w:cs="Times New Roman"/>
          <w:spacing w:val="-3"/>
        </w:rPr>
        <w:tab/>
      </w:r>
      <w:r w:rsidR="006A5690" w:rsidRPr="006309D9">
        <w:rPr>
          <w:rFonts w:ascii="Times New Roman" w:hAnsi="Times New Roman" w:cs="Times New Roman"/>
          <w:spacing w:val="-3"/>
        </w:rPr>
        <w:tab/>
      </w:r>
      <w:r w:rsidR="009109C4" w:rsidRPr="006309D9">
        <w:rPr>
          <w:rFonts w:ascii="Times New Roman" w:hAnsi="Times New Roman" w:cs="Times New Roman"/>
          <w:spacing w:val="-3"/>
        </w:rPr>
        <w:fldChar w:fldCharType="begin"/>
      </w:r>
      <w:r w:rsidR="009109C4" w:rsidRPr="006309D9">
        <w:rPr>
          <w:rFonts w:ascii="Times New Roman" w:hAnsi="Times New Roman" w:cs="Times New Roman"/>
          <w:spacing w:val="-3"/>
        </w:rPr>
        <w:instrText>fillin "Complainant's name" \d ""</w:instrText>
      </w:r>
      <w:r w:rsidR="009109C4" w:rsidRPr="006309D9">
        <w:rPr>
          <w:rFonts w:ascii="Times New Roman" w:hAnsi="Times New Roman" w:cs="Times New Roman"/>
          <w:spacing w:val="-3"/>
        </w:rPr>
        <w:fldChar w:fldCharType="end"/>
      </w:r>
      <w:r w:rsidR="009109C4" w:rsidRPr="006309D9">
        <w:rPr>
          <w:rFonts w:ascii="Times New Roman" w:hAnsi="Times New Roman" w:cs="Times New Roman"/>
          <w:spacing w:val="-3"/>
        </w:rPr>
        <w:t>:</w:t>
      </w:r>
    </w:p>
    <w:p w:rsidR="009109C4" w:rsidRPr="006309D9" w:rsidRDefault="00CB0FE4" w:rsidP="006A5690">
      <w:pPr>
        <w:tabs>
          <w:tab w:val="left" w:pos="-720"/>
        </w:tabs>
        <w:suppressAutoHyphens/>
        <w:jc w:val="both"/>
        <w:rPr>
          <w:rFonts w:ascii="Times New Roman" w:hAnsi="Times New Roman" w:cs="Times New Roman"/>
          <w:spacing w:val="-3"/>
        </w:rPr>
      </w:pPr>
      <w:r w:rsidRPr="006309D9">
        <w:rPr>
          <w:rFonts w:ascii="Times New Roman" w:hAnsi="Times New Roman" w:cs="Times New Roman"/>
          <w:spacing w:val="-3"/>
        </w:rPr>
        <w:tab/>
      </w:r>
      <w:r w:rsidRPr="006309D9">
        <w:rPr>
          <w:rFonts w:ascii="Times New Roman" w:hAnsi="Times New Roman" w:cs="Times New Roman"/>
          <w:spacing w:val="-3"/>
        </w:rPr>
        <w:tab/>
      </w:r>
      <w:r w:rsidRPr="006309D9">
        <w:rPr>
          <w:rFonts w:ascii="Times New Roman" w:hAnsi="Times New Roman" w:cs="Times New Roman"/>
          <w:spacing w:val="-3"/>
        </w:rPr>
        <w:tab/>
      </w:r>
      <w:r w:rsidRPr="006309D9">
        <w:rPr>
          <w:rFonts w:ascii="Times New Roman" w:hAnsi="Times New Roman" w:cs="Times New Roman"/>
          <w:spacing w:val="-3"/>
        </w:rPr>
        <w:tab/>
      </w:r>
      <w:r w:rsidRPr="006309D9">
        <w:rPr>
          <w:rFonts w:ascii="Times New Roman" w:hAnsi="Times New Roman" w:cs="Times New Roman"/>
          <w:spacing w:val="-3"/>
        </w:rPr>
        <w:tab/>
      </w:r>
      <w:r w:rsidR="009C4426" w:rsidRPr="006309D9">
        <w:rPr>
          <w:rFonts w:ascii="Times New Roman" w:hAnsi="Times New Roman" w:cs="Times New Roman"/>
          <w:spacing w:val="-3"/>
        </w:rPr>
        <w:tab/>
      </w:r>
      <w:r w:rsidR="006A5690" w:rsidRPr="006309D9">
        <w:rPr>
          <w:rFonts w:ascii="Times New Roman" w:hAnsi="Times New Roman" w:cs="Times New Roman"/>
          <w:spacing w:val="-3"/>
        </w:rPr>
        <w:tab/>
      </w:r>
      <w:r w:rsidR="009C4426" w:rsidRPr="006309D9">
        <w:rPr>
          <w:rFonts w:ascii="Times New Roman" w:hAnsi="Times New Roman" w:cs="Times New Roman"/>
          <w:spacing w:val="-3"/>
        </w:rPr>
        <w:t>:</w:t>
      </w:r>
    </w:p>
    <w:p w:rsidR="009109C4" w:rsidRPr="006309D9" w:rsidRDefault="00CB0FE4" w:rsidP="006A5690">
      <w:pPr>
        <w:tabs>
          <w:tab w:val="left" w:pos="-720"/>
        </w:tabs>
        <w:suppressAutoHyphens/>
        <w:jc w:val="both"/>
        <w:rPr>
          <w:rFonts w:ascii="Times New Roman" w:hAnsi="Times New Roman" w:cs="Times New Roman"/>
          <w:spacing w:val="-3"/>
        </w:rPr>
      </w:pPr>
      <w:r w:rsidRPr="006309D9">
        <w:rPr>
          <w:rFonts w:ascii="Times New Roman" w:hAnsi="Times New Roman" w:cs="Times New Roman"/>
          <w:spacing w:val="-3"/>
        </w:rPr>
        <w:tab/>
        <w:t>v.</w:t>
      </w:r>
      <w:r w:rsidRPr="006309D9">
        <w:rPr>
          <w:rFonts w:ascii="Times New Roman" w:hAnsi="Times New Roman" w:cs="Times New Roman"/>
          <w:spacing w:val="-3"/>
        </w:rPr>
        <w:tab/>
      </w:r>
      <w:r w:rsidRPr="006309D9">
        <w:rPr>
          <w:rFonts w:ascii="Times New Roman" w:hAnsi="Times New Roman" w:cs="Times New Roman"/>
          <w:spacing w:val="-3"/>
        </w:rPr>
        <w:tab/>
      </w:r>
      <w:r w:rsidRPr="006309D9">
        <w:rPr>
          <w:rFonts w:ascii="Times New Roman" w:hAnsi="Times New Roman" w:cs="Times New Roman"/>
          <w:spacing w:val="-3"/>
        </w:rPr>
        <w:tab/>
      </w:r>
      <w:r w:rsidR="009109C4" w:rsidRPr="006309D9">
        <w:rPr>
          <w:rFonts w:ascii="Times New Roman" w:hAnsi="Times New Roman" w:cs="Times New Roman"/>
          <w:spacing w:val="-3"/>
        </w:rPr>
        <w:tab/>
      </w:r>
      <w:r w:rsidR="009C4426" w:rsidRPr="006309D9">
        <w:rPr>
          <w:rFonts w:ascii="Times New Roman" w:hAnsi="Times New Roman" w:cs="Times New Roman"/>
          <w:spacing w:val="-3"/>
        </w:rPr>
        <w:tab/>
      </w:r>
      <w:r w:rsidR="006A5690" w:rsidRPr="006309D9">
        <w:rPr>
          <w:rFonts w:ascii="Times New Roman" w:hAnsi="Times New Roman" w:cs="Times New Roman"/>
          <w:spacing w:val="-3"/>
        </w:rPr>
        <w:tab/>
      </w:r>
      <w:r w:rsidR="009109C4" w:rsidRPr="006309D9">
        <w:rPr>
          <w:rFonts w:ascii="Times New Roman" w:hAnsi="Times New Roman" w:cs="Times New Roman"/>
          <w:spacing w:val="-3"/>
        </w:rPr>
        <w:t>:</w:t>
      </w:r>
      <w:r w:rsidR="009109C4" w:rsidRPr="006309D9">
        <w:rPr>
          <w:rFonts w:ascii="Times New Roman" w:hAnsi="Times New Roman" w:cs="Times New Roman"/>
          <w:spacing w:val="-3"/>
        </w:rPr>
        <w:tab/>
      </w:r>
      <w:r w:rsidR="009109C4" w:rsidRPr="006309D9">
        <w:rPr>
          <w:rFonts w:ascii="Times New Roman" w:hAnsi="Times New Roman" w:cs="Times New Roman"/>
          <w:spacing w:val="-3"/>
        </w:rPr>
        <w:tab/>
      </w:r>
      <w:r w:rsidR="00AB6548" w:rsidRPr="006309D9">
        <w:rPr>
          <w:rFonts w:ascii="Times New Roman" w:hAnsi="Times New Roman" w:cs="Times New Roman"/>
          <w:spacing w:val="-3"/>
        </w:rPr>
        <w:t>C-20</w:t>
      </w:r>
      <w:r w:rsidR="00405B53" w:rsidRPr="006309D9">
        <w:rPr>
          <w:rFonts w:ascii="Times New Roman" w:hAnsi="Times New Roman" w:cs="Times New Roman"/>
          <w:spacing w:val="-3"/>
        </w:rPr>
        <w:t>1</w:t>
      </w:r>
      <w:r w:rsidR="00DB035B" w:rsidRPr="006309D9">
        <w:rPr>
          <w:rFonts w:ascii="Times New Roman" w:hAnsi="Times New Roman" w:cs="Times New Roman"/>
          <w:spacing w:val="-3"/>
        </w:rPr>
        <w:t>3</w:t>
      </w:r>
      <w:r w:rsidR="00A71783" w:rsidRPr="006309D9">
        <w:rPr>
          <w:rFonts w:ascii="Times New Roman" w:hAnsi="Times New Roman" w:cs="Times New Roman"/>
          <w:spacing w:val="-3"/>
        </w:rPr>
        <w:t>-2</w:t>
      </w:r>
      <w:r w:rsidR="0050128A" w:rsidRPr="006309D9">
        <w:rPr>
          <w:rFonts w:ascii="Times New Roman" w:hAnsi="Times New Roman" w:cs="Times New Roman"/>
          <w:spacing w:val="-3"/>
        </w:rPr>
        <w:t>3</w:t>
      </w:r>
      <w:r w:rsidR="00B92559" w:rsidRPr="006309D9">
        <w:rPr>
          <w:rFonts w:ascii="Times New Roman" w:hAnsi="Times New Roman" w:cs="Times New Roman"/>
          <w:spacing w:val="-3"/>
        </w:rPr>
        <w:t>91525</w:t>
      </w:r>
      <w:r w:rsidR="009109C4" w:rsidRPr="006309D9">
        <w:rPr>
          <w:rFonts w:ascii="Times New Roman" w:hAnsi="Times New Roman" w:cs="Times New Roman"/>
          <w:spacing w:val="-3"/>
        </w:rPr>
        <w:fldChar w:fldCharType="begin"/>
      </w:r>
      <w:r w:rsidR="009109C4" w:rsidRPr="006309D9">
        <w:rPr>
          <w:rFonts w:ascii="Times New Roman" w:hAnsi="Times New Roman" w:cs="Times New Roman"/>
          <w:spacing w:val="-3"/>
        </w:rPr>
        <w:instrText>fillin "Docket No." \d ""</w:instrText>
      </w:r>
      <w:r w:rsidR="009109C4" w:rsidRPr="006309D9">
        <w:rPr>
          <w:rFonts w:ascii="Times New Roman" w:hAnsi="Times New Roman" w:cs="Times New Roman"/>
          <w:spacing w:val="-3"/>
        </w:rPr>
        <w:fldChar w:fldCharType="end"/>
      </w:r>
    </w:p>
    <w:p w:rsidR="00C02792" w:rsidRPr="006309D9" w:rsidRDefault="00CB0FE4" w:rsidP="006A5690">
      <w:pPr>
        <w:tabs>
          <w:tab w:val="left" w:pos="-720"/>
        </w:tabs>
        <w:suppressAutoHyphens/>
        <w:jc w:val="both"/>
        <w:rPr>
          <w:rFonts w:ascii="Times New Roman" w:hAnsi="Times New Roman" w:cs="Times New Roman"/>
          <w:spacing w:val="-3"/>
        </w:rPr>
      </w:pPr>
      <w:r w:rsidRPr="006309D9">
        <w:rPr>
          <w:rFonts w:ascii="Times New Roman" w:hAnsi="Times New Roman" w:cs="Times New Roman"/>
          <w:spacing w:val="-3"/>
        </w:rPr>
        <w:tab/>
      </w:r>
      <w:r w:rsidRPr="006309D9">
        <w:rPr>
          <w:rFonts w:ascii="Times New Roman" w:hAnsi="Times New Roman" w:cs="Times New Roman"/>
          <w:spacing w:val="-3"/>
        </w:rPr>
        <w:tab/>
      </w:r>
      <w:r w:rsidRPr="006309D9">
        <w:rPr>
          <w:rFonts w:ascii="Times New Roman" w:hAnsi="Times New Roman" w:cs="Times New Roman"/>
          <w:spacing w:val="-3"/>
        </w:rPr>
        <w:tab/>
      </w:r>
      <w:r w:rsidR="009109C4" w:rsidRPr="006309D9">
        <w:rPr>
          <w:rFonts w:ascii="Times New Roman" w:hAnsi="Times New Roman" w:cs="Times New Roman"/>
          <w:spacing w:val="-3"/>
        </w:rPr>
        <w:tab/>
      </w:r>
      <w:r w:rsidR="009109C4" w:rsidRPr="006309D9">
        <w:rPr>
          <w:rFonts w:ascii="Times New Roman" w:hAnsi="Times New Roman" w:cs="Times New Roman"/>
          <w:spacing w:val="-3"/>
        </w:rPr>
        <w:tab/>
      </w:r>
      <w:r w:rsidR="009C4426" w:rsidRPr="006309D9">
        <w:rPr>
          <w:rFonts w:ascii="Times New Roman" w:hAnsi="Times New Roman" w:cs="Times New Roman"/>
          <w:spacing w:val="-3"/>
        </w:rPr>
        <w:tab/>
      </w:r>
      <w:r w:rsidR="006A5690" w:rsidRPr="006309D9">
        <w:rPr>
          <w:rFonts w:ascii="Times New Roman" w:hAnsi="Times New Roman" w:cs="Times New Roman"/>
          <w:spacing w:val="-3"/>
        </w:rPr>
        <w:tab/>
      </w:r>
      <w:r w:rsidR="009109C4" w:rsidRPr="006309D9">
        <w:rPr>
          <w:rFonts w:ascii="Times New Roman" w:hAnsi="Times New Roman" w:cs="Times New Roman"/>
          <w:spacing w:val="-3"/>
        </w:rPr>
        <w:t>:</w:t>
      </w:r>
    </w:p>
    <w:p w:rsidR="00202C5D" w:rsidRPr="006309D9" w:rsidRDefault="00B92559" w:rsidP="006A5690">
      <w:pPr>
        <w:tabs>
          <w:tab w:val="left" w:pos="-720"/>
        </w:tabs>
        <w:suppressAutoHyphens/>
        <w:jc w:val="both"/>
        <w:rPr>
          <w:rFonts w:ascii="Times New Roman" w:hAnsi="Times New Roman" w:cs="Times New Roman"/>
          <w:spacing w:val="-3"/>
        </w:rPr>
      </w:pPr>
      <w:r w:rsidRPr="006309D9">
        <w:rPr>
          <w:rFonts w:ascii="Times New Roman" w:hAnsi="Times New Roman" w:cs="Times New Roman"/>
          <w:spacing w:val="-3"/>
        </w:rPr>
        <w:t>UGI Utilities, Inc.</w:t>
      </w:r>
      <w:r w:rsidRPr="006309D9">
        <w:rPr>
          <w:rFonts w:ascii="Times New Roman" w:hAnsi="Times New Roman" w:cs="Times New Roman"/>
          <w:spacing w:val="-3"/>
        </w:rPr>
        <w:tab/>
      </w:r>
      <w:r w:rsidR="009C4426" w:rsidRPr="006309D9">
        <w:rPr>
          <w:rFonts w:ascii="Times New Roman" w:hAnsi="Times New Roman" w:cs="Times New Roman"/>
          <w:spacing w:val="-3"/>
        </w:rPr>
        <w:tab/>
      </w:r>
      <w:r w:rsidR="00AB6548" w:rsidRPr="006309D9">
        <w:rPr>
          <w:rFonts w:ascii="Times New Roman" w:hAnsi="Times New Roman" w:cs="Times New Roman"/>
          <w:spacing w:val="-3"/>
        </w:rPr>
        <w:tab/>
      </w:r>
      <w:r w:rsidR="009C4426" w:rsidRPr="006309D9">
        <w:rPr>
          <w:rFonts w:ascii="Times New Roman" w:hAnsi="Times New Roman" w:cs="Times New Roman"/>
          <w:spacing w:val="-3"/>
        </w:rPr>
        <w:tab/>
      </w:r>
      <w:r w:rsidR="006A5690" w:rsidRPr="006309D9">
        <w:rPr>
          <w:rFonts w:ascii="Times New Roman" w:hAnsi="Times New Roman" w:cs="Times New Roman"/>
          <w:spacing w:val="-3"/>
        </w:rPr>
        <w:tab/>
      </w:r>
      <w:r w:rsidR="009109C4" w:rsidRPr="006309D9">
        <w:rPr>
          <w:rFonts w:ascii="Times New Roman" w:hAnsi="Times New Roman" w:cs="Times New Roman"/>
          <w:spacing w:val="-3"/>
        </w:rPr>
        <w:t>:</w:t>
      </w:r>
    </w:p>
    <w:p w:rsidR="00CE48BD" w:rsidRDefault="00CE48BD" w:rsidP="006A5690">
      <w:pPr>
        <w:pStyle w:val="ParaTab1"/>
        <w:ind w:firstLine="0"/>
        <w:rPr>
          <w:rFonts w:ascii="Times New Roman" w:hAnsi="Times New Roman" w:cs="Times New Roman"/>
          <w:spacing w:val="-3"/>
        </w:rPr>
      </w:pPr>
    </w:p>
    <w:p w:rsidR="006309D9" w:rsidRPr="006309D9" w:rsidRDefault="006309D9" w:rsidP="006A5690">
      <w:pPr>
        <w:pStyle w:val="ParaTab1"/>
        <w:ind w:firstLine="0"/>
        <w:rPr>
          <w:rFonts w:ascii="Times New Roman" w:hAnsi="Times New Roman" w:cs="Times New Roman"/>
          <w:spacing w:val="-3"/>
        </w:rPr>
      </w:pPr>
    </w:p>
    <w:p w:rsidR="00C20E30" w:rsidRPr="006309D9" w:rsidRDefault="00C20E30" w:rsidP="006A5690">
      <w:pPr>
        <w:pStyle w:val="ParaTab1"/>
        <w:ind w:firstLine="0"/>
        <w:rPr>
          <w:rFonts w:ascii="Times New Roman" w:hAnsi="Times New Roman" w:cs="Times New Roman"/>
          <w:spacing w:val="-3"/>
        </w:rPr>
      </w:pPr>
    </w:p>
    <w:p w:rsidR="00CE48BD" w:rsidRPr="006309D9" w:rsidRDefault="00CE48BD" w:rsidP="006A5690">
      <w:pPr>
        <w:tabs>
          <w:tab w:val="center" w:pos="4680"/>
        </w:tabs>
        <w:suppressAutoHyphens/>
        <w:jc w:val="center"/>
        <w:rPr>
          <w:rFonts w:ascii="Times New Roman" w:hAnsi="Times New Roman" w:cs="Times New Roman"/>
          <w:b/>
          <w:bCs/>
          <w:spacing w:val="-3"/>
          <w:u w:val="single"/>
        </w:rPr>
      </w:pPr>
      <w:r w:rsidRPr="006309D9">
        <w:rPr>
          <w:rFonts w:ascii="Times New Roman" w:hAnsi="Times New Roman" w:cs="Times New Roman"/>
          <w:b/>
          <w:bCs/>
          <w:spacing w:val="-3"/>
          <w:u w:val="single"/>
        </w:rPr>
        <w:t>INITIAL DECISION SUSTAINING PRELIMINARY OBJECTION</w:t>
      </w:r>
      <w:r w:rsidR="009B155E" w:rsidRPr="006309D9">
        <w:rPr>
          <w:rFonts w:ascii="Times New Roman" w:hAnsi="Times New Roman" w:cs="Times New Roman"/>
          <w:b/>
          <w:bCs/>
          <w:spacing w:val="-3"/>
          <w:u w:val="single"/>
        </w:rPr>
        <w:t>S</w:t>
      </w:r>
      <w:r w:rsidRPr="006309D9">
        <w:rPr>
          <w:rFonts w:ascii="Times New Roman" w:hAnsi="Times New Roman" w:cs="Times New Roman"/>
          <w:b/>
          <w:bCs/>
          <w:spacing w:val="-3"/>
          <w:u w:val="single"/>
        </w:rPr>
        <w:t xml:space="preserve"> AND DISMISSING COMPLAINT</w:t>
      </w:r>
    </w:p>
    <w:p w:rsidR="00DE7D00" w:rsidRDefault="00DE7D00" w:rsidP="006A5690">
      <w:pPr>
        <w:tabs>
          <w:tab w:val="center" w:pos="4680"/>
        </w:tabs>
        <w:suppressAutoHyphens/>
        <w:jc w:val="center"/>
        <w:rPr>
          <w:rFonts w:ascii="Times New Roman" w:hAnsi="Times New Roman" w:cs="Times New Roman"/>
          <w:b/>
          <w:bCs/>
          <w:spacing w:val="-3"/>
          <w:u w:val="single"/>
        </w:rPr>
      </w:pPr>
    </w:p>
    <w:p w:rsidR="006309D9" w:rsidRPr="006309D9" w:rsidRDefault="006309D9" w:rsidP="006A5690">
      <w:pPr>
        <w:tabs>
          <w:tab w:val="center" w:pos="4680"/>
        </w:tabs>
        <w:suppressAutoHyphens/>
        <w:jc w:val="center"/>
        <w:rPr>
          <w:rFonts w:ascii="Times New Roman" w:hAnsi="Times New Roman" w:cs="Times New Roman"/>
          <w:b/>
          <w:bCs/>
          <w:spacing w:val="-3"/>
          <w:u w:val="single"/>
        </w:rPr>
      </w:pPr>
    </w:p>
    <w:p w:rsidR="00CE48BD" w:rsidRPr="006309D9" w:rsidRDefault="00CE48BD" w:rsidP="006A5690">
      <w:pPr>
        <w:tabs>
          <w:tab w:val="center" w:pos="4680"/>
        </w:tabs>
        <w:suppressAutoHyphens/>
        <w:jc w:val="center"/>
        <w:outlineLvl w:val="0"/>
        <w:rPr>
          <w:rFonts w:ascii="Times New Roman" w:hAnsi="Times New Roman" w:cs="Times New Roman"/>
          <w:bCs/>
          <w:spacing w:val="-3"/>
        </w:rPr>
      </w:pPr>
      <w:r w:rsidRPr="006309D9">
        <w:rPr>
          <w:rFonts w:ascii="Times New Roman" w:hAnsi="Times New Roman" w:cs="Times New Roman"/>
          <w:bCs/>
          <w:spacing w:val="-3"/>
        </w:rPr>
        <w:t xml:space="preserve">Before </w:t>
      </w:r>
    </w:p>
    <w:p w:rsidR="00CE48BD" w:rsidRPr="006309D9" w:rsidRDefault="00CE48BD" w:rsidP="006A5690">
      <w:pPr>
        <w:tabs>
          <w:tab w:val="center" w:pos="4680"/>
        </w:tabs>
        <w:suppressAutoHyphens/>
        <w:jc w:val="center"/>
        <w:rPr>
          <w:rFonts w:ascii="Times New Roman" w:hAnsi="Times New Roman" w:cs="Times New Roman"/>
          <w:bCs/>
          <w:spacing w:val="-3"/>
        </w:rPr>
      </w:pPr>
      <w:r w:rsidRPr="006309D9">
        <w:rPr>
          <w:rFonts w:ascii="Times New Roman" w:hAnsi="Times New Roman" w:cs="Times New Roman"/>
          <w:bCs/>
          <w:spacing w:val="-3"/>
        </w:rPr>
        <w:t>David A. Salapa</w:t>
      </w:r>
    </w:p>
    <w:p w:rsidR="00CE48BD" w:rsidRPr="006309D9" w:rsidRDefault="00CE48BD" w:rsidP="006A5690">
      <w:pPr>
        <w:tabs>
          <w:tab w:val="center" w:pos="4680"/>
        </w:tabs>
        <w:suppressAutoHyphens/>
        <w:jc w:val="center"/>
        <w:rPr>
          <w:rFonts w:ascii="Times New Roman" w:hAnsi="Times New Roman" w:cs="Times New Roman"/>
          <w:bCs/>
          <w:spacing w:val="-3"/>
        </w:rPr>
      </w:pPr>
      <w:r w:rsidRPr="006309D9">
        <w:rPr>
          <w:rFonts w:ascii="Times New Roman" w:hAnsi="Times New Roman" w:cs="Times New Roman"/>
          <w:bCs/>
          <w:spacing w:val="-3"/>
        </w:rPr>
        <w:t>Administrative Law Judge</w:t>
      </w:r>
    </w:p>
    <w:p w:rsidR="00DE7D00" w:rsidRDefault="00DE7D00" w:rsidP="006A5690">
      <w:pPr>
        <w:tabs>
          <w:tab w:val="center" w:pos="4680"/>
        </w:tabs>
        <w:suppressAutoHyphens/>
        <w:jc w:val="center"/>
        <w:rPr>
          <w:rFonts w:ascii="Times New Roman" w:hAnsi="Times New Roman" w:cs="Times New Roman"/>
          <w:bCs/>
          <w:spacing w:val="-3"/>
        </w:rPr>
      </w:pPr>
    </w:p>
    <w:p w:rsidR="006309D9" w:rsidRPr="006309D9" w:rsidRDefault="006309D9" w:rsidP="006A5690">
      <w:pPr>
        <w:tabs>
          <w:tab w:val="center" w:pos="4680"/>
        </w:tabs>
        <w:suppressAutoHyphens/>
        <w:jc w:val="center"/>
        <w:rPr>
          <w:rFonts w:ascii="Times New Roman" w:hAnsi="Times New Roman" w:cs="Times New Roman"/>
          <w:bCs/>
          <w:spacing w:val="-3"/>
        </w:rPr>
      </w:pPr>
    </w:p>
    <w:p w:rsidR="00022E73" w:rsidRPr="006309D9" w:rsidRDefault="00022E73" w:rsidP="00022E73">
      <w:pPr>
        <w:tabs>
          <w:tab w:val="center" w:pos="4680"/>
        </w:tabs>
        <w:suppressAutoHyphens/>
        <w:jc w:val="center"/>
        <w:rPr>
          <w:rFonts w:ascii="Times New Roman" w:hAnsi="Times New Roman" w:cs="Times New Roman"/>
          <w:bCs/>
          <w:spacing w:val="-3"/>
          <w:u w:val="single"/>
        </w:rPr>
      </w:pPr>
      <w:r w:rsidRPr="006309D9">
        <w:rPr>
          <w:rFonts w:ascii="Times New Roman" w:hAnsi="Times New Roman" w:cs="Times New Roman"/>
          <w:bCs/>
          <w:spacing w:val="-3"/>
          <w:u w:val="single"/>
        </w:rPr>
        <w:t>INTRODUCTION</w:t>
      </w:r>
    </w:p>
    <w:p w:rsidR="00022E73" w:rsidRPr="006309D9" w:rsidRDefault="00022E73" w:rsidP="009B30B5">
      <w:pPr>
        <w:pStyle w:val="ParaTab1"/>
        <w:tabs>
          <w:tab w:val="left" w:pos="2070"/>
        </w:tabs>
        <w:spacing w:line="360" w:lineRule="auto"/>
        <w:ind w:firstLine="0"/>
        <w:rPr>
          <w:rFonts w:ascii="Times New Roman" w:hAnsi="Times New Roman" w:cs="Times New Roman"/>
        </w:rPr>
      </w:pPr>
    </w:p>
    <w:p w:rsidR="00022E73" w:rsidRPr="006309D9" w:rsidRDefault="00E53814" w:rsidP="00E53814">
      <w:pPr>
        <w:pStyle w:val="ParaTab1"/>
        <w:tabs>
          <w:tab w:val="clear" w:pos="-720"/>
        </w:tabs>
        <w:spacing w:line="360" w:lineRule="auto"/>
        <w:ind w:firstLine="0"/>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r>
      <w:r w:rsidR="00E93CF4" w:rsidRPr="006309D9">
        <w:rPr>
          <w:rFonts w:ascii="Times New Roman" w:hAnsi="Times New Roman" w:cs="Times New Roman"/>
        </w:rPr>
        <w:t>A</w:t>
      </w:r>
      <w:r w:rsidRPr="006309D9">
        <w:rPr>
          <w:rFonts w:ascii="Times New Roman" w:hAnsi="Times New Roman" w:cs="Times New Roman"/>
        </w:rPr>
        <w:t xml:space="preserve"> customer filed a complaint against his natural gas utility alleging that the utility was improperly refusing to connect his gas service by requiring him to pay for unauthorized gas service at his address and pay an unpaid balance </w:t>
      </w:r>
      <w:r w:rsidR="00E93CF4" w:rsidRPr="006309D9">
        <w:rPr>
          <w:rFonts w:ascii="Times New Roman" w:hAnsi="Times New Roman" w:cs="Times New Roman"/>
        </w:rPr>
        <w:t>from</w:t>
      </w:r>
      <w:r w:rsidRPr="006309D9">
        <w:rPr>
          <w:rFonts w:ascii="Times New Roman" w:hAnsi="Times New Roman" w:cs="Times New Roman"/>
        </w:rPr>
        <w:t xml:space="preserve"> another address.  This decision dismisses the customer’s complaint because the customer previously filed a complaint with the Commission raising these same issues and the Commission issued an order denying his request for relief.</w:t>
      </w:r>
    </w:p>
    <w:p w:rsidR="00022E73" w:rsidRPr="006309D9" w:rsidRDefault="00022E73" w:rsidP="009B30B5">
      <w:pPr>
        <w:tabs>
          <w:tab w:val="center" w:pos="4680"/>
        </w:tabs>
        <w:suppressAutoHyphens/>
        <w:spacing w:line="360" w:lineRule="auto"/>
        <w:jc w:val="center"/>
        <w:rPr>
          <w:rFonts w:ascii="Times New Roman" w:hAnsi="Times New Roman" w:cs="Times New Roman"/>
          <w:bCs/>
          <w:spacing w:val="-3"/>
        </w:rPr>
      </w:pPr>
    </w:p>
    <w:p w:rsidR="009109C4" w:rsidRPr="006309D9" w:rsidRDefault="009109C4" w:rsidP="00DE7D00">
      <w:pPr>
        <w:tabs>
          <w:tab w:val="center" w:pos="4680"/>
        </w:tabs>
        <w:suppressAutoHyphens/>
        <w:jc w:val="center"/>
        <w:outlineLvl w:val="0"/>
        <w:rPr>
          <w:rFonts w:ascii="Times New Roman" w:hAnsi="Times New Roman" w:cs="Times New Roman"/>
          <w:bCs/>
          <w:spacing w:val="-3"/>
          <w:u w:val="single"/>
        </w:rPr>
      </w:pPr>
      <w:r w:rsidRPr="006309D9">
        <w:rPr>
          <w:rFonts w:ascii="Times New Roman" w:hAnsi="Times New Roman" w:cs="Times New Roman"/>
          <w:bCs/>
          <w:spacing w:val="-3"/>
          <w:u w:val="single"/>
        </w:rPr>
        <w:t>HISTORY OF THE PROCEEDING</w:t>
      </w:r>
    </w:p>
    <w:p w:rsidR="00DE7D00" w:rsidRPr="006309D9" w:rsidRDefault="00DE7D00" w:rsidP="00DE7D00">
      <w:pPr>
        <w:tabs>
          <w:tab w:val="center" w:pos="4680"/>
        </w:tabs>
        <w:suppressAutoHyphens/>
        <w:jc w:val="center"/>
        <w:outlineLvl w:val="0"/>
        <w:rPr>
          <w:rFonts w:ascii="Times New Roman" w:hAnsi="Times New Roman" w:cs="Times New Roman"/>
          <w:bCs/>
          <w:spacing w:val="-3"/>
          <w:u w:val="single"/>
        </w:rPr>
      </w:pPr>
    </w:p>
    <w:p w:rsidR="00DE7D00" w:rsidRPr="006309D9" w:rsidRDefault="00DE7D00" w:rsidP="00DE7D00">
      <w:pPr>
        <w:tabs>
          <w:tab w:val="center" w:pos="4680"/>
        </w:tabs>
        <w:suppressAutoHyphens/>
        <w:jc w:val="center"/>
        <w:outlineLvl w:val="0"/>
        <w:rPr>
          <w:rFonts w:ascii="Times New Roman" w:hAnsi="Times New Roman" w:cs="Times New Roman"/>
          <w:bCs/>
          <w:spacing w:val="-3"/>
          <w:u w:val="single"/>
        </w:rPr>
      </w:pPr>
    </w:p>
    <w:p w:rsidR="005E5D8E" w:rsidRPr="006309D9" w:rsidRDefault="009109C4" w:rsidP="006A5690">
      <w:pPr>
        <w:pStyle w:val="ParaTab1"/>
        <w:spacing w:line="360" w:lineRule="auto"/>
        <w:rPr>
          <w:rFonts w:ascii="Times New Roman" w:hAnsi="Times New Roman" w:cs="Times New Roman"/>
        </w:rPr>
      </w:pPr>
      <w:r w:rsidRPr="006309D9">
        <w:rPr>
          <w:rFonts w:ascii="Times New Roman" w:hAnsi="Times New Roman" w:cs="Times New Roman"/>
        </w:rPr>
        <w:t xml:space="preserve">On </w:t>
      </w:r>
      <w:r w:rsidR="00B92559" w:rsidRPr="006309D9">
        <w:rPr>
          <w:rFonts w:ascii="Times New Roman" w:hAnsi="Times New Roman" w:cs="Times New Roman"/>
        </w:rPr>
        <w:t>October 17, 2013</w:t>
      </w:r>
      <w:r w:rsidR="00F24ACA" w:rsidRPr="006309D9">
        <w:rPr>
          <w:rFonts w:ascii="Times New Roman" w:hAnsi="Times New Roman" w:cs="Times New Roman"/>
        </w:rPr>
        <w:t xml:space="preserve">, </w:t>
      </w:r>
      <w:r w:rsidR="00B92559" w:rsidRPr="006309D9">
        <w:rPr>
          <w:rFonts w:ascii="Times New Roman" w:hAnsi="Times New Roman" w:cs="Times New Roman"/>
        </w:rPr>
        <w:t>Shymar McBride</w:t>
      </w:r>
      <w:r w:rsidR="009E2BE4" w:rsidRPr="006309D9">
        <w:rPr>
          <w:rFonts w:ascii="Times New Roman" w:hAnsi="Times New Roman" w:cs="Times New Roman"/>
        </w:rPr>
        <w:t xml:space="preserve"> </w:t>
      </w:r>
      <w:r w:rsidRPr="006309D9">
        <w:rPr>
          <w:rFonts w:ascii="Times New Roman" w:hAnsi="Times New Roman" w:cs="Times New Roman"/>
        </w:rPr>
        <w:t>(</w:t>
      </w:r>
      <w:r w:rsidR="00232495" w:rsidRPr="006309D9">
        <w:rPr>
          <w:rFonts w:ascii="Times New Roman" w:hAnsi="Times New Roman" w:cs="Times New Roman"/>
        </w:rPr>
        <w:t>Complainant</w:t>
      </w:r>
      <w:r w:rsidRPr="006309D9">
        <w:rPr>
          <w:rFonts w:ascii="Times New Roman" w:hAnsi="Times New Roman" w:cs="Times New Roman"/>
        </w:rPr>
        <w:t xml:space="preserve">) filed a complaint </w:t>
      </w:r>
      <w:r w:rsidR="001C4FE8" w:rsidRPr="006309D9">
        <w:rPr>
          <w:rFonts w:ascii="Times New Roman" w:hAnsi="Times New Roman" w:cs="Times New Roman"/>
        </w:rPr>
        <w:t xml:space="preserve">with the Pennsylvania Public Utility Commission (Commission) </w:t>
      </w:r>
      <w:r w:rsidRPr="006309D9">
        <w:rPr>
          <w:rFonts w:ascii="Times New Roman" w:hAnsi="Times New Roman" w:cs="Times New Roman"/>
        </w:rPr>
        <w:t>against</w:t>
      </w:r>
      <w:r w:rsidR="00545F92" w:rsidRPr="006309D9">
        <w:rPr>
          <w:rFonts w:ascii="Times New Roman" w:hAnsi="Times New Roman" w:cs="Times New Roman"/>
        </w:rPr>
        <w:t xml:space="preserve"> </w:t>
      </w:r>
      <w:r w:rsidR="00B92559" w:rsidRPr="006309D9">
        <w:rPr>
          <w:rFonts w:ascii="Times New Roman" w:hAnsi="Times New Roman" w:cs="Times New Roman"/>
        </w:rPr>
        <w:t>UGI Utilities, Inc.</w:t>
      </w:r>
      <w:r w:rsidR="00545F92" w:rsidRPr="006309D9">
        <w:rPr>
          <w:rFonts w:ascii="Times New Roman" w:hAnsi="Times New Roman" w:cs="Times New Roman"/>
        </w:rPr>
        <w:t xml:space="preserve"> (Respondent)</w:t>
      </w:r>
      <w:r w:rsidR="00202C5D" w:rsidRPr="006309D9">
        <w:rPr>
          <w:rFonts w:ascii="Times New Roman" w:hAnsi="Times New Roman" w:cs="Times New Roman"/>
        </w:rPr>
        <w:t xml:space="preserve">.  </w:t>
      </w:r>
      <w:r w:rsidR="00C21809" w:rsidRPr="006309D9">
        <w:rPr>
          <w:rFonts w:ascii="Times New Roman" w:hAnsi="Times New Roman" w:cs="Times New Roman"/>
        </w:rPr>
        <w:t xml:space="preserve">The complaint involves utility service to the property at </w:t>
      </w:r>
      <w:r w:rsidR="00B92559" w:rsidRPr="006309D9">
        <w:rPr>
          <w:rFonts w:ascii="Times New Roman" w:hAnsi="Times New Roman" w:cs="Times New Roman"/>
        </w:rPr>
        <w:t xml:space="preserve">125 Royal Terrace, Harrisburg.  </w:t>
      </w:r>
      <w:r w:rsidR="00CA4AA1" w:rsidRPr="006309D9">
        <w:rPr>
          <w:rFonts w:ascii="Times New Roman" w:hAnsi="Times New Roman" w:cs="Times New Roman"/>
        </w:rPr>
        <w:t xml:space="preserve">The complaint alleges that the </w:t>
      </w:r>
      <w:r w:rsidR="00232495" w:rsidRPr="006309D9">
        <w:rPr>
          <w:rFonts w:ascii="Times New Roman" w:hAnsi="Times New Roman" w:cs="Times New Roman"/>
        </w:rPr>
        <w:t xml:space="preserve">Respondent </w:t>
      </w:r>
      <w:r w:rsidR="00B92559" w:rsidRPr="006309D9">
        <w:rPr>
          <w:rFonts w:ascii="Times New Roman" w:hAnsi="Times New Roman" w:cs="Times New Roman"/>
        </w:rPr>
        <w:t xml:space="preserve">had previously shut off service to the </w:t>
      </w:r>
      <w:r w:rsidR="006309D9">
        <w:rPr>
          <w:rFonts w:ascii="Times New Roman" w:hAnsi="Times New Roman" w:cs="Times New Roman"/>
        </w:rPr>
        <w:t>property at 125 Royal Terrace.</w:t>
      </w:r>
    </w:p>
    <w:p w:rsidR="005E5D8E" w:rsidRPr="006309D9" w:rsidRDefault="005E5D8E" w:rsidP="006A5690">
      <w:pPr>
        <w:pStyle w:val="ParaTab1"/>
        <w:spacing w:line="360" w:lineRule="auto"/>
        <w:rPr>
          <w:rFonts w:ascii="Times New Roman" w:hAnsi="Times New Roman" w:cs="Times New Roman"/>
        </w:rPr>
      </w:pPr>
    </w:p>
    <w:p w:rsidR="005E5D8E" w:rsidRPr="006309D9" w:rsidRDefault="00B92559" w:rsidP="006A5690">
      <w:pPr>
        <w:pStyle w:val="ParaTab1"/>
        <w:spacing w:line="360" w:lineRule="auto"/>
        <w:rPr>
          <w:rFonts w:ascii="Times New Roman" w:hAnsi="Times New Roman" w:cs="Times New Roman"/>
        </w:rPr>
      </w:pPr>
      <w:r w:rsidRPr="006309D9">
        <w:rPr>
          <w:rFonts w:ascii="Times New Roman" w:hAnsi="Times New Roman" w:cs="Times New Roman"/>
        </w:rPr>
        <w:lastRenderedPageBreak/>
        <w:t>According to the complaint, the Complainant requested that the Respondent reestablish service to the property at 125 Royal Terrace</w:t>
      </w:r>
      <w:r w:rsidR="005E5D8E" w:rsidRPr="006309D9">
        <w:rPr>
          <w:rFonts w:ascii="Times New Roman" w:hAnsi="Times New Roman" w:cs="Times New Roman"/>
        </w:rPr>
        <w:t>.</w:t>
      </w:r>
      <w:r w:rsidRPr="006309D9">
        <w:rPr>
          <w:rFonts w:ascii="Times New Roman" w:hAnsi="Times New Roman" w:cs="Times New Roman"/>
        </w:rPr>
        <w:t xml:space="preserve"> </w:t>
      </w:r>
      <w:r w:rsidR="007E6610">
        <w:rPr>
          <w:rFonts w:ascii="Times New Roman" w:hAnsi="Times New Roman" w:cs="Times New Roman"/>
        </w:rPr>
        <w:t xml:space="preserve"> </w:t>
      </w:r>
      <w:r w:rsidR="005E5D8E" w:rsidRPr="006309D9">
        <w:rPr>
          <w:rFonts w:ascii="Times New Roman" w:hAnsi="Times New Roman" w:cs="Times New Roman"/>
        </w:rPr>
        <w:t xml:space="preserve">In response </w:t>
      </w:r>
      <w:r w:rsidRPr="006309D9">
        <w:rPr>
          <w:rFonts w:ascii="Times New Roman" w:hAnsi="Times New Roman" w:cs="Times New Roman"/>
        </w:rPr>
        <w:t xml:space="preserve">the Respondent stated that the Complainant was responsible for </w:t>
      </w:r>
      <w:r w:rsidR="005E5D8E" w:rsidRPr="006309D9">
        <w:rPr>
          <w:rFonts w:ascii="Times New Roman" w:hAnsi="Times New Roman" w:cs="Times New Roman"/>
        </w:rPr>
        <w:t>a $3,000.00</w:t>
      </w:r>
      <w:r w:rsidRPr="006309D9">
        <w:rPr>
          <w:rFonts w:ascii="Times New Roman" w:hAnsi="Times New Roman" w:cs="Times New Roman"/>
        </w:rPr>
        <w:t xml:space="preserve"> account balance in the name of the Complainant’s mother for the property at 218 South 20</w:t>
      </w:r>
      <w:r w:rsidRPr="006309D9">
        <w:rPr>
          <w:rFonts w:ascii="Times New Roman" w:hAnsi="Times New Roman" w:cs="Times New Roman"/>
          <w:vertAlign w:val="superscript"/>
        </w:rPr>
        <w:t>th</w:t>
      </w:r>
      <w:r w:rsidRPr="006309D9">
        <w:rPr>
          <w:rFonts w:ascii="Times New Roman" w:hAnsi="Times New Roman" w:cs="Times New Roman"/>
        </w:rPr>
        <w:t xml:space="preserve"> Street</w:t>
      </w:r>
      <w:r w:rsidR="003A33F2" w:rsidRPr="006309D9">
        <w:rPr>
          <w:rFonts w:ascii="Times New Roman" w:hAnsi="Times New Roman" w:cs="Times New Roman"/>
        </w:rPr>
        <w:t>, Harrisburg</w:t>
      </w:r>
      <w:r w:rsidR="005E5D8E" w:rsidRPr="006309D9">
        <w:rPr>
          <w:rFonts w:ascii="Times New Roman" w:hAnsi="Times New Roman" w:cs="Times New Roman"/>
        </w:rPr>
        <w:t xml:space="preserve"> and that </w:t>
      </w:r>
      <w:r w:rsidRPr="006309D9">
        <w:rPr>
          <w:rFonts w:ascii="Times New Roman" w:hAnsi="Times New Roman" w:cs="Times New Roman"/>
        </w:rPr>
        <w:t xml:space="preserve">it would not reestablish service </w:t>
      </w:r>
      <w:r w:rsidR="005E5D8E" w:rsidRPr="006309D9">
        <w:rPr>
          <w:rFonts w:ascii="Times New Roman" w:hAnsi="Times New Roman" w:cs="Times New Roman"/>
        </w:rPr>
        <w:t xml:space="preserve">for the property at 125 Royal Terrace unless the Complainant paid </w:t>
      </w:r>
      <w:r w:rsidR="00D67F36">
        <w:rPr>
          <w:rFonts w:ascii="Times New Roman" w:hAnsi="Times New Roman" w:cs="Times New Roman"/>
        </w:rPr>
        <w:t>the $3,000.00 account balance.</w:t>
      </w:r>
    </w:p>
    <w:p w:rsidR="005E5D8E" w:rsidRPr="006309D9" w:rsidRDefault="005E5D8E" w:rsidP="006A5690">
      <w:pPr>
        <w:pStyle w:val="ParaTab1"/>
        <w:spacing w:line="360" w:lineRule="auto"/>
        <w:rPr>
          <w:rFonts w:ascii="Times New Roman" w:hAnsi="Times New Roman" w:cs="Times New Roman"/>
        </w:rPr>
      </w:pPr>
    </w:p>
    <w:p w:rsidR="00CA4AA1" w:rsidRPr="006309D9" w:rsidRDefault="005E5D8E" w:rsidP="006A5690">
      <w:pPr>
        <w:pStyle w:val="ParaTab1"/>
        <w:spacing w:line="360" w:lineRule="auto"/>
        <w:rPr>
          <w:rFonts w:ascii="Times New Roman" w:hAnsi="Times New Roman" w:cs="Times New Roman"/>
        </w:rPr>
      </w:pPr>
      <w:r w:rsidRPr="006309D9">
        <w:rPr>
          <w:rFonts w:ascii="Times New Roman" w:hAnsi="Times New Roman" w:cs="Times New Roman"/>
        </w:rPr>
        <w:t>The complaint denies that the Complainant is</w:t>
      </w:r>
      <w:r w:rsidR="00B92559" w:rsidRPr="006309D9">
        <w:rPr>
          <w:rFonts w:ascii="Times New Roman" w:hAnsi="Times New Roman" w:cs="Times New Roman"/>
        </w:rPr>
        <w:t xml:space="preserve"> </w:t>
      </w:r>
      <w:r w:rsidRPr="006309D9">
        <w:rPr>
          <w:rFonts w:ascii="Times New Roman" w:hAnsi="Times New Roman" w:cs="Times New Roman"/>
        </w:rPr>
        <w:t xml:space="preserve">responsible for his mother’s </w:t>
      </w:r>
      <w:r w:rsidR="00D44A62" w:rsidRPr="006309D9">
        <w:rPr>
          <w:rFonts w:ascii="Times New Roman" w:hAnsi="Times New Roman" w:cs="Times New Roman"/>
        </w:rPr>
        <w:t>account.</w:t>
      </w:r>
      <w:r w:rsidR="00CA4AA1" w:rsidRPr="006309D9">
        <w:rPr>
          <w:rFonts w:ascii="Times New Roman" w:hAnsi="Times New Roman" w:cs="Times New Roman"/>
        </w:rPr>
        <w:t xml:space="preserve">  The </w:t>
      </w:r>
      <w:r w:rsidR="00D44A62" w:rsidRPr="006309D9">
        <w:rPr>
          <w:rFonts w:ascii="Times New Roman" w:hAnsi="Times New Roman" w:cs="Times New Roman"/>
        </w:rPr>
        <w:t>c</w:t>
      </w:r>
      <w:r w:rsidR="00232495" w:rsidRPr="006309D9">
        <w:rPr>
          <w:rFonts w:ascii="Times New Roman" w:hAnsi="Times New Roman" w:cs="Times New Roman"/>
        </w:rPr>
        <w:t>omplaint</w:t>
      </w:r>
      <w:r w:rsidR="00CA4AA1" w:rsidRPr="006309D9">
        <w:rPr>
          <w:rFonts w:ascii="Times New Roman" w:hAnsi="Times New Roman" w:cs="Times New Roman"/>
        </w:rPr>
        <w:t xml:space="preserve"> request</w:t>
      </w:r>
      <w:r w:rsidR="00232495" w:rsidRPr="006309D9">
        <w:rPr>
          <w:rFonts w:ascii="Times New Roman" w:hAnsi="Times New Roman" w:cs="Times New Roman"/>
        </w:rPr>
        <w:t>s</w:t>
      </w:r>
      <w:r w:rsidR="00CA4AA1" w:rsidRPr="006309D9">
        <w:rPr>
          <w:rFonts w:ascii="Times New Roman" w:hAnsi="Times New Roman" w:cs="Times New Roman"/>
        </w:rPr>
        <w:t xml:space="preserve"> that the Commission </w:t>
      </w:r>
      <w:r w:rsidR="00B93132" w:rsidRPr="006309D9">
        <w:rPr>
          <w:rFonts w:ascii="Times New Roman" w:hAnsi="Times New Roman" w:cs="Times New Roman"/>
        </w:rPr>
        <w:t xml:space="preserve">order the Respondent to </w:t>
      </w:r>
      <w:r w:rsidR="00FA72C4" w:rsidRPr="006309D9">
        <w:rPr>
          <w:rFonts w:ascii="Times New Roman" w:hAnsi="Times New Roman" w:cs="Times New Roman"/>
        </w:rPr>
        <w:t xml:space="preserve">reestablish service for the property at 125 Royal Terrace without the </w:t>
      </w:r>
      <w:r w:rsidR="003D4CDE">
        <w:rPr>
          <w:rFonts w:ascii="Times New Roman" w:hAnsi="Times New Roman" w:cs="Times New Roman"/>
        </w:rPr>
        <w:t xml:space="preserve">Respondent </w:t>
      </w:r>
      <w:r w:rsidR="00FA72C4" w:rsidRPr="006309D9">
        <w:rPr>
          <w:rFonts w:ascii="Times New Roman" w:hAnsi="Times New Roman" w:cs="Times New Roman"/>
        </w:rPr>
        <w:t>requiring the Complainant to pay the $3,000.00 account balance.</w:t>
      </w:r>
    </w:p>
    <w:p w:rsidR="0075678C" w:rsidRPr="006309D9" w:rsidRDefault="0075678C" w:rsidP="006A5690">
      <w:pPr>
        <w:pStyle w:val="ParaTab1"/>
        <w:spacing w:line="360" w:lineRule="auto"/>
        <w:rPr>
          <w:rFonts w:ascii="Times New Roman" w:hAnsi="Times New Roman" w:cs="Times New Roman"/>
        </w:rPr>
      </w:pPr>
    </w:p>
    <w:p w:rsidR="00FA72C4" w:rsidRPr="006309D9" w:rsidRDefault="009109C4" w:rsidP="006A5690">
      <w:pPr>
        <w:pStyle w:val="ParaTab1"/>
        <w:spacing w:line="360" w:lineRule="auto"/>
        <w:rPr>
          <w:rFonts w:ascii="Times New Roman" w:hAnsi="Times New Roman" w:cs="Times New Roman"/>
        </w:rPr>
      </w:pPr>
      <w:r w:rsidRPr="006309D9">
        <w:rPr>
          <w:rFonts w:ascii="Times New Roman" w:hAnsi="Times New Roman" w:cs="Times New Roman"/>
        </w:rPr>
        <w:t>The Respondent filed an answer</w:t>
      </w:r>
      <w:r w:rsidR="0057449C" w:rsidRPr="006309D9">
        <w:rPr>
          <w:rFonts w:ascii="Times New Roman" w:hAnsi="Times New Roman" w:cs="Times New Roman"/>
        </w:rPr>
        <w:t xml:space="preserve"> </w:t>
      </w:r>
      <w:r w:rsidR="00FA72C4" w:rsidRPr="006309D9">
        <w:rPr>
          <w:rFonts w:ascii="Times New Roman" w:hAnsi="Times New Roman" w:cs="Times New Roman"/>
        </w:rPr>
        <w:t xml:space="preserve">with new matter </w:t>
      </w:r>
      <w:r w:rsidR="008B2845" w:rsidRPr="006309D9">
        <w:rPr>
          <w:rFonts w:ascii="Times New Roman" w:hAnsi="Times New Roman" w:cs="Times New Roman"/>
        </w:rPr>
        <w:t>as well as</w:t>
      </w:r>
      <w:r w:rsidR="00486CEA" w:rsidRPr="006309D9">
        <w:rPr>
          <w:rFonts w:ascii="Times New Roman" w:hAnsi="Times New Roman" w:cs="Times New Roman"/>
        </w:rPr>
        <w:t xml:space="preserve"> preliminary </w:t>
      </w:r>
      <w:r w:rsidR="0057449C" w:rsidRPr="006309D9">
        <w:rPr>
          <w:rFonts w:ascii="Times New Roman" w:hAnsi="Times New Roman" w:cs="Times New Roman"/>
        </w:rPr>
        <w:t>objection</w:t>
      </w:r>
      <w:r w:rsidR="00746EFD" w:rsidRPr="006309D9">
        <w:rPr>
          <w:rFonts w:ascii="Times New Roman" w:hAnsi="Times New Roman" w:cs="Times New Roman"/>
        </w:rPr>
        <w:t>s</w:t>
      </w:r>
      <w:r w:rsidR="0057449C" w:rsidRPr="006309D9">
        <w:rPr>
          <w:rFonts w:ascii="Times New Roman" w:hAnsi="Times New Roman" w:cs="Times New Roman"/>
        </w:rPr>
        <w:t xml:space="preserve"> on </w:t>
      </w:r>
      <w:r w:rsidR="00FA72C4" w:rsidRPr="006309D9">
        <w:rPr>
          <w:rFonts w:ascii="Times New Roman" w:hAnsi="Times New Roman" w:cs="Times New Roman"/>
        </w:rPr>
        <w:t>November 25, 2013</w:t>
      </w:r>
      <w:r w:rsidR="00521036" w:rsidRPr="006309D9">
        <w:rPr>
          <w:rFonts w:ascii="Times New Roman" w:hAnsi="Times New Roman" w:cs="Times New Roman"/>
        </w:rPr>
        <w:t>.</w:t>
      </w:r>
      <w:r w:rsidR="0057449C" w:rsidRPr="006309D9">
        <w:rPr>
          <w:rFonts w:ascii="Times New Roman" w:hAnsi="Times New Roman" w:cs="Times New Roman"/>
        </w:rPr>
        <w:t xml:space="preserve">  </w:t>
      </w:r>
      <w:r w:rsidR="00CA34D5" w:rsidRPr="006309D9">
        <w:rPr>
          <w:rFonts w:ascii="Times New Roman" w:hAnsi="Times New Roman" w:cs="Times New Roman"/>
        </w:rPr>
        <w:t xml:space="preserve">The answer admits that </w:t>
      </w:r>
      <w:r w:rsidR="00E222B8" w:rsidRPr="006309D9">
        <w:rPr>
          <w:rFonts w:ascii="Times New Roman" w:hAnsi="Times New Roman" w:cs="Times New Roman"/>
        </w:rPr>
        <w:t xml:space="preserve">the </w:t>
      </w:r>
      <w:r w:rsidR="00832A4D" w:rsidRPr="006309D9">
        <w:rPr>
          <w:rFonts w:ascii="Times New Roman" w:hAnsi="Times New Roman" w:cs="Times New Roman"/>
        </w:rPr>
        <w:t>Respondent provide</w:t>
      </w:r>
      <w:r w:rsidR="00000CBD" w:rsidRPr="006309D9">
        <w:rPr>
          <w:rFonts w:ascii="Times New Roman" w:hAnsi="Times New Roman" w:cs="Times New Roman"/>
        </w:rPr>
        <w:t>d</w:t>
      </w:r>
      <w:r w:rsidR="00B118B9">
        <w:rPr>
          <w:rFonts w:ascii="Times New Roman" w:hAnsi="Times New Roman" w:cs="Times New Roman"/>
        </w:rPr>
        <w:t xml:space="preserve"> service to </w:t>
      </w:r>
      <w:r w:rsidR="00FA72C4" w:rsidRPr="006309D9">
        <w:rPr>
          <w:rFonts w:ascii="Times New Roman" w:hAnsi="Times New Roman" w:cs="Times New Roman"/>
        </w:rPr>
        <w:t>125 Royal Terrace</w:t>
      </w:r>
      <w:r w:rsidR="00832A4D" w:rsidRPr="006309D9">
        <w:rPr>
          <w:rFonts w:ascii="Times New Roman" w:hAnsi="Times New Roman" w:cs="Times New Roman"/>
        </w:rPr>
        <w:t>.</w:t>
      </w:r>
      <w:r w:rsidR="00000CBD" w:rsidRPr="006309D9">
        <w:rPr>
          <w:rFonts w:ascii="Times New Roman" w:hAnsi="Times New Roman" w:cs="Times New Roman"/>
        </w:rPr>
        <w:t xml:space="preserve">  </w:t>
      </w:r>
      <w:r w:rsidR="008F00FC" w:rsidRPr="006309D9">
        <w:rPr>
          <w:rFonts w:ascii="Times New Roman" w:hAnsi="Times New Roman" w:cs="Times New Roman"/>
        </w:rPr>
        <w:t xml:space="preserve">The </w:t>
      </w:r>
      <w:r w:rsidR="0075678C" w:rsidRPr="006309D9">
        <w:rPr>
          <w:rFonts w:ascii="Times New Roman" w:hAnsi="Times New Roman" w:cs="Times New Roman"/>
        </w:rPr>
        <w:t>answer</w:t>
      </w:r>
      <w:r w:rsidR="008F00FC" w:rsidRPr="006309D9">
        <w:rPr>
          <w:rFonts w:ascii="Times New Roman" w:hAnsi="Times New Roman" w:cs="Times New Roman"/>
        </w:rPr>
        <w:t xml:space="preserve"> acknowledges that </w:t>
      </w:r>
      <w:r w:rsidR="00E93CF4" w:rsidRPr="006309D9">
        <w:rPr>
          <w:rFonts w:ascii="Times New Roman" w:hAnsi="Times New Roman" w:cs="Times New Roman"/>
        </w:rPr>
        <w:t xml:space="preserve">the Respondent </w:t>
      </w:r>
      <w:r w:rsidR="00FA72C4" w:rsidRPr="006309D9">
        <w:rPr>
          <w:rFonts w:ascii="Times New Roman" w:hAnsi="Times New Roman" w:cs="Times New Roman"/>
        </w:rPr>
        <w:t>terminated service to 125 Royal Terrace on June 22, 2011 for failure to pay monthly bills in full and on a timely basis.  According to the answer, on December 9, 2011, the Respondent discovered that service for 125 Royal Terrace had been restored without the Respondent’s authorization.  The Respondent subsequently removed the gas meter from the property at 125 Royal Terrace.</w:t>
      </w:r>
    </w:p>
    <w:p w:rsidR="00FA72C4" w:rsidRPr="006309D9" w:rsidRDefault="00FA72C4" w:rsidP="006A5690">
      <w:pPr>
        <w:pStyle w:val="ParaTab1"/>
        <w:spacing w:line="360" w:lineRule="auto"/>
        <w:rPr>
          <w:rFonts w:ascii="Times New Roman" w:hAnsi="Times New Roman" w:cs="Times New Roman"/>
        </w:rPr>
      </w:pPr>
    </w:p>
    <w:p w:rsidR="009E4264" w:rsidRPr="006309D9" w:rsidRDefault="00E93CF4" w:rsidP="006A5690">
      <w:pPr>
        <w:pStyle w:val="ParaTab1"/>
        <w:spacing w:line="360" w:lineRule="auto"/>
        <w:rPr>
          <w:rFonts w:ascii="Times New Roman" w:hAnsi="Times New Roman" w:cs="Times New Roman"/>
        </w:rPr>
      </w:pPr>
      <w:r w:rsidRPr="006309D9">
        <w:rPr>
          <w:rFonts w:ascii="Times New Roman" w:hAnsi="Times New Roman" w:cs="Times New Roman"/>
        </w:rPr>
        <w:t>The answer states that w</w:t>
      </w:r>
      <w:r w:rsidR="00FA72C4" w:rsidRPr="006309D9">
        <w:rPr>
          <w:rFonts w:ascii="Times New Roman" w:hAnsi="Times New Roman" w:cs="Times New Roman"/>
        </w:rPr>
        <w:t>hen the Complainant requested that the Respondent reestablish natural gas service for the property at 125 Royal Terrace, the Respondent required a payment of $3,889.51</w:t>
      </w:r>
      <w:r w:rsidR="003A33F2" w:rsidRPr="006309D9">
        <w:rPr>
          <w:rFonts w:ascii="Times New Roman" w:hAnsi="Times New Roman" w:cs="Times New Roman"/>
        </w:rPr>
        <w:t>, consisting of a</w:t>
      </w:r>
      <w:r w:rsidRPr="006309D9">
        <w:rPr>
          <w:rFonts w:ascii="Times New Roman" w:hAnsi="Times New Roman" w:cs="Times New Roman"/>
        </w:rPr>
        <w:t>n</w:t>
      </w:r>
      <w:r w:rsidR="003A33F2" w:rsidRPr="006309D9">
        <w:rPr>
          <w:rFonts w:ascii="Times New Roman" w:hAnsi="Times New Roman" w:cs="Times New Roman"/>
        </w:rPr>
        <w:t xml:space="preserve"> account balance </w:t>
      </w:r>
      <w:r w:rsidRPr="006309D9">
        <w:rPr>
          <w:rFonts w:ascii="Times New Roman" w:hAnsi="Times New Roman" w:cs="Times New Roman"/>
        </w:rPr>
        <w:t xml:space="preserve">of $3,315.70 </w:t>
      </w:r>
      <w:r w:rsidR="003A33F2" w:rsidRPr="006309D9">
        <w:rPr>
          <w:rFonts w:ascii="Times New Roman" w:hAnsi="Times New Roman" w:cs="Times New Roman"/>
        </w:rPr>
        <w:t>from the account for 218 South 20</w:t>
      </w:r>
      <w:r w:rsidR="003A33F2" w:rsidRPr="006309D9">
        <w:rPr>
          <w:rFonts w:ascii="Times New Roman" w:hAnsi="Times New Roman" w:cs="Times New Roman"/>
          <w:vertAlign w:val="superscript"/>
        </w:rPr>
        <w:t>th</w:t>
      </w:r>
      <w:r w:rsidR="003A33F2" w:rsidRPr="006309D9">
        <w:rPr>
          <w:rFonts w:ascii="Times New Roman" w:hAnsi="Times New Roman" w:cs="Times New Roman"/>
        </w:rPr>
        <w:t xml:space="preserve"> Street</w:t>
      </w:r>
      <w:r w:rsidRPr="006309D9">
        <w:rPr>
          <w:rFonts w:ascii="Times New Roman" w:hAnsi="Times New Roman" w:cs="Times New Roman"/>
        </w:rPr>
        <w:t>,</w:t>
      </w:r>
      <w:r w:rsidR="003A33F2" w:rsidRPr="006309D9">
        <w:rPr>
          <w:rFonts w:ascii="Times New Roman" w:hAnsi="Times New Roman" w:cs="Times New Roman"/>
        </w:rPr>
        <w:t xml:space="preserve"> a security deposit, </w:t>
      </w:r>
      <w:r w:rsidRPr="006309D9">
        <w:rPr>
          <w:rFonts w:ascii="Times New Roman" w:hAnsi="Times New Roman" w:cs="Times New Roman"/>
        </w:rPr>
        <w:t xml:space="preserve">an unpaid account balance for </w:t>
      </w:r>
      <w:r w:rsidR="003A33F2" w:rsidRPr="006309D9">
        <w:rPr>
          <w:rFonts w:ascii="Times New Roman" w:hAnsi="Times New Roman" w:cs="Times New Roman"/>
        </w:rPr>
        <w:t xml:space="preserve">unauthorized usage for 125 Royal Terrace and investigation, labor and materials fees.  The answer states that if the Complainant wants to reestablish service to the property at 125 Royal Terrace, he must pay $3,889.51 </w:t>
      </w:r>
      <w:r w:rsidRPr="006309D9">
        <w:rPr>
          <w:rFonts w:ascii="Times New Roman" w:hAnsi="Times New Roman" w:cs="Times New Roman"/>
        </w:rPr>
        <w:t xml:space="preserve">to the Respondent before </w:t>
      </w:r>
      <w:r w:rsidR="003A33F2" w:rsidRPr="006309D9">
        <w:rPr>
          <w:rFonts w:ascii="Times New Roman" w:hAnsi="Times New Roman" w:cs="Times New Roman"/>
        </w:rPr>
        <w:t xml:space="preserve">the Respondent </w:t>
      </w:r>
      <w:r w:rsidRPr="006309D9">
        <w:rPr>
          <w:rFonts w:ascii="Times New Roman" w:hAnsi="Times New Roman" w:cs="Times New Roman"/>
        </w:rPr>
        <w:t>will reconnect</w:t>
      </w:r>
      <w:r w:rsidR="003A33F2" w:rsidRPr="006309D9">
        <w:rPr>
          <w:rFonts w:ascii="Times New Roman" w:hAnsi="Times New Roman" w:cs="Times New Roman"/>
        </w:rPr>
        <w:t xml:space="preserve"> service.</w:t>
      </w:r>
    </w:p>
    <w:p w:rsidR="003A33F2" w:rsidRPr="006309D9" w:rsidRDefault="003A33F2" w:rsidP="006A5690">
      <w:pPr>
        <w:pStyle w:val="ParaTab1"/>
        <w:spacing w:line="360" w:lineRule="auto"/>
        <w:rPr>
          <w:rFonts w:ascii="Times New Roman" w:hAnsi="Times New Roman" w:cs="Times New Roman"/>
        </w:rPr>
      </w:pPr>
    </w:p>
    <w:p w:rsidR="009E4264" w:rsidRPr="006309D9" w:rsidRDefault="003A33F2" w:rsidP="006A5690">
      <w:pPr>
        <w:pStyle w:val="ParaTab1"/>
        <w:spacing w:line="360" w:lineRule="auto"/>
        <w:rPr>
          <w:rFonts w:ascii="Times New Roman" w:hAnsi="Times New Roman" w:cs="Times New Roman"/>
        </w:rPr>
      </w:pPr>
      <w:r w:rsidRPr="006309D9">
        <w:rPr>
          <w:rFonts w:ascii="Times New Roman" w:hAnsi="Times New Roman" w:cs="Times New Roman"/>
        </w:rPr>
        <w:t xml:space="preserve">The new matter states that the Complainant previously filed a substantively identical complaint against the Respondent on January 29, 2013.  </w:t>
      </w:r>
      <w:r w:rsidR="009E4264" w:rsidRPr="006309D9">
        <w:rPr>
          <w:rFonts w:ascii="Times New Roman" w:hAnsi="Times New Roman" w:cs="Times New Roman"/>
        </w:rPr>
        <w:t xml:space="preserve">The </w:t>
      </w:r>
      <w:r w:rsidRPr="006309D9">
        <w:rPr>
          <w:rFonts w:ascii="Times New Roman" w:hAnsi="Times New Roman" w:cs="Times New Roman"/>
        </w:rPr>
        <w:t xml:space="preserve">new matter asserts that Administrative Law Judge (ALJ) Elizabeth H. Barnes issued an initial decision dismissing the </w:t>
      </w:r>
      <w:r w:rsidRPr="006309D9">
        <w:rPr>
          <w:rFonts w:ascii="Times New Roman" w:hAnsi="Times New Roman" w:cs="Times New Roman"/>
        </w:rPr>
        <w:lastRenderedPageBreak/>
        <w:t xml:space="preserve">prior complaint when the Complainant failed to appear at the hearing scheduled for the complaint.  The Commission subsequently </w:t>
      </w:r>
      <w:r w:rsidR="00AD27AF" w:rsidRPr="006309D9">
        <w:rPr>
          <w:rFonts w:ascii="Times New Roman" w:hAnsi="Times New Roman" w:cs="Times New Roman"/>
        </w:rPr>
        <w:t xml:space="preserve">issued an </w:t>
      </w:r>
      <w:r w:rsidR="003D4CDE">
        <w:rPr>
          <w:rFonts w:ascii="Times New Roman" w:hAnsi="Times New Roman" w:cs="Times New Roman"/>
        </w:rPr>
        <w:t>O</w:t>
      </w:r>
      <w:r w:rsidR="00AD27AF" w:rsidRPr="006309D9">
        <w:rPr>
          <w:rFonts w:ascii="Times New Roman" w:hAnsi="Times New Roman" w:cs="Times New Roman"/>
        </w:rPr>
        <w:t xml:space="preserve">rder dated September 26, 2013, affirming ALJ Barnes’ initial decision and dismissing the complaint.  The </w:t>
      </w:r>
      <w:r w:rsidR="009E4264" w:rsidRPr="006309D9">
        <w:rPr>
          <w:rFonts w:ascii="Times New Roman" w:hAnsi="Times New Roman" w:cs="Times New Roman"/>
        </w:rPr>
        <w:t xml:space="preserve">answer </w:t>
      </w:r>
      <w:r w:rsidR="00AD27AF" w:rsidRPr="006309D9">
        <w:rPr>
          <w:rFonts w:ascii="Times New Roman" w:hAnsi="Times New Roman" w:cs="Times New Roman"/>
        </w:rPr>
        <w:t xml:space="preserve">with new matter </w:t>
      </w:r>
      <w:r w:rsidR="009E4264" w:rsidRPr="006309D9">
        <w:rPr>
          <w:rFonts w:ascii="Times New Roman" w:hAnsi="Times New Roman" w:cs="Times New Roman"/>
        </w:rPr>
        <w:t>requests that the Co</w:t>
      </w:r>
      <w:r w:rsidR="00FD2AC3">
        <w:rPr>
          <w:rFonts w:ascii="Times New Roman" w:hAnsi="Times New Roman" w:cs="Times New Roman"/>
        </w:rPr>
        <w:t>mmission dismiss the complaint.</w:t>
      </w:r>
    </w:p>
    <w:p w:rsidR="007E3F02" w:rsidRPr="006309D9" w:rsidRDefault="007E3F02" w:rsidP="006A5690">
      <w:pPr>
        <w:pStyle w:val="ParaTab1"/>
        <w:spacing w:line="360" w:lineRule="auto"/>
        <w:ind w:firstLine="0"/>
        <w:rPr>
          <w:rFonts w:ascii="Times New Roman" w:hAnsi="Times New Roman" w:cs="Times New Roman"/>
        </w:rPr>
      </w:pPr>
    </w:p>
    <w:p w:rsidR="00126B92" w:rsidRPr="006309D9" w:rsidRDefault="007E3F02" w:rsidP="00B93132">
      <w:pPr>
        <w:pStyle w:val="ParaTab1"/>
        <w:spacing w:line="360" w:lineRule="auto"/>
        <w:rPr>
          <w:rFonts w:ascii="Times New Roman" w:hAnsi="Times New Roman" w:cs="Times New Roman"/>
        </w:rPr>
      </w:pPr>
      <w:r w:rsidRPr="006309D9">
        <w:rPr>
          <w:rFonts w:ascii="Times New Roman" w:hAnsi="Times New Roman" w:cs="Times New Roman"/>
        </w:rPr>
        <w:t>The preliminary</w:t>
      </w:r>
      <w:r w:rsidR="00746EFD" w:rsidRPr="006309D9">
        <w:rPr>
          <w:rFonts w:ascii="Times New Roman" w:hAnsi="Times New Roman" w:cs="Times New Roman"/>
        </w:rPr>
        <w:t xml:space="preserve"> </w:t>
      </w:r>
      <w:r w:rsidRPr="006309D9">
        <w:rPr>
          <w:rFonts w:ascii="Times New Roman" w:hAnsi="Times New Roman" w:cs="Times New Roman"/>
        </w:rPr>
        <w:t>objection</w:t>
      </w:r>
      <w:r w:rsidR="00746EFD" w:rsidRPr="006309D9">
        <w:rPr>
          <w:rFonts w:ascii="Times New Roman" w:hAnsi="Times New Roman" w:cs="Times New Roman"/>
        </w:rPr>
        <w:t>s</w:t>
      </w:r>
      <w:r w:rsidR="00E62A85" w:rsidRPr="006309D9">
        <w:rPr>
          <w:rFonts w:ascii="Times New Roman" w:hAnsi="Times New Roman" w:cs="Times New Roman"/>
        </w:rPr>
        <w:t xml:space="preserve"> </w:t>
      </w:r>
      <w:r w:rsidR="00D26A30" w:rsidRPr="006309D9">
        <w:rPr>
          <w:rFonts w:ascii="Times New Roman" w:hAnsi="Times New Roman" w:cs="Times New Roman"/>
        </w:rPr>
        <w:t>restate the allegations in the answer with new matter that the Complainant previously filed a similar complaint an</w:t>
      </w:r>
      <w:r w:rsidR="00030996">
        <w:rPr>
          <w:rFonts w:ascii="Times New Roman" w:hAnsi="Times New Roman" w:cs="Times New Roman"/>
        </w:rPr>
        <w:t>d</w:t>
      </w:r>
      <w:r w:rsidR="00D26A30" w:rsidRPr="006309D9">
        <w:rPr>
          <w:rFonts w:ascii="Times New Roman" w:hAnsi="Times New Roman" w:cs="Times New Roman"/>
        </w:rPr>
        <w:t xml:space="preserve"> that the Commission dismissed the previous complaint.  Attached to the preliminary objections is a copy of the </w:t>
      </w:r>
      <w:r w:rsidR="00E93CF4" w:rsidRPr="006309D9">
        <w:rPr>
          <w:rFonts w:ascii="Times New Roman" w:hAnsi="Times New Roman" w:cs="Times New Roman"/>
        </w:rPr>
        <w:t xml:space="preserve">Complainant’s </w:t>
      </w:r>
      <w:r w:rsidR="00D26A30" w:rsidRPr="006309D9">
        <w:rPr>
          <w:rFonts w:ascii="Times New Roman" w:hAnsi="Times New Roman" w:cs="Times New Roman"/>
        </w:rPr>
        <w:t>previous complaint</w:t>
      </w:r>
      <w:r w:rsidR="00123568" w:rsidRPr="006309D9">
        <w:rPr>
          <w:rFonts w:ascii="Times New Roman" w:hAnsi="Times New Roman" w:cs="Times New Roman"/>
        </w:rPr>
        <w:t>, docketed at F-2013-2345438</w:t>
      </w:r>
      <w:r w:rsidR="00411C61">
        <w:rPr>
          <w:rFonts w:ascii="Times New Roman" w:hAnsi="Times New Roman" w:cs="Times New Roman"/>
        </w:rPr>
        <w:t>.</w:t>
      </w:r>
    </w:p>
    <w:p w:rsidR="00D26A30" w:rsidRPr="006309D9" w:rsidRDefault="00D26A30" w:rsidP="00B93132">
      <w:pPr>
        <w:pStyle w:val="ParaTab1"/>
        <w:spacing w:line="360" w:lineRule="auto"/>
        <w:rPr>
          <w:rFonts w:ascii="Times New Roman" w:hAnsi="Times New Roman" w:cs="Times New Roman"/>
        </w:rPr>
      </w:pPr>
    </w:p>
    <w:p w:rsidR="00D26A30" w:rsidRPr="006309D9" w:rsidRDefault="00D26A30" w:rsidP="00B93132">
      <w:pPr>
        <w:pStyle w:val="ParaTab1"/>
        <w:spacing w:line="360" w:lineRule="auto"/>
        <w:rPr>
          <w:rFonts w:ascii="Times New Roman" w:hAnsi="Times New Roman" w:cs="Times New Roman"/>
        </w:rPr>
      </w:pPr>
      <w:r w:rsidRPr="006309D9">
        <w:rPr>
          <w:rFonts w:ascii="Times New Roman" w:hAnsi="Times New Roman" w:cs="Times New Roman"/>
        </w:rPr>
        <w:t xml:space="preserve">The preliminary objections assert that because the Commission has previously issued a decision addressing the allegations in the Complainant’s complaint, the current complaint is barred by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w:t>
      </w:r>
      <w:r w:rsidR="00123568" w:rsidRPr="006309D9">
        <w:rPr>
          <w:rFonts w:ascii="Times New Roman" w:hAnsi="Times New Roman" w:cs="Times New Roman"/>
        </w:rPr>
        <w:t xml:space="preserve">  The preliminary objections contend that the complaint therefore fails to state a claim upon which relief can be granted.  The preliminary objections request that the Co</w:t>
      </w:r>
      <w:r w:rsidR="00442151">
        <w:rPr>
          <w:rFonts w:ascii="Times New Roman" w:hAnsi="Times New Roman" w:cs="Times New Roman"/>
        </w:rPr>
        <w:t>mmission dismiss the complaint.</w:t>
      </w:r>
    </w:p>
    <w:p w:rsidR="00123568" w:rsidRPr="006309D9" w:rsidRDefault="00123568" w:rsidP="00B93132">
      <w:pPr>
        <w:pStyle w:val="ParaTab1"/>
        <w:spacing w:line="360" w:lineRule="auto"/>
        <w:rPr>
          <w:rFonts w:ascii="Times New Roman" w:hAnsi="Times New Roman" w:cs="Times New Roman"/>
        </w:rPr>
      </w:pPr>
    </w:p>
    <w:p w:rsidR="00673C0E" w:rsidRPr="006309D9" w:rsidRDefault="00B05182" w:rsidP="00B93132">
      <w:pPr>
        <w:pStyle w:val="ParaTab1"/>
        <w:spacing w:line="360" w:lineRule="auto"/>
        <w:rPr>
          <w:rFonts w:ascii="Times New Roman" w:hAnsi="Times New Roman" w:cs="Times New Roman"/>
        </w:rPr>
      </w:pPr>
      <w:r w:rsidRPr="006309D9">
        <w:rPr>
          <w:rFonts w:ascii="Times New Roman" w:hAnsi="Times New Roman" w:cs="Times New Roman"/>
        </w:rPr>
        <w:t xml:space="preserve">By notice dated </w:t>
      </w:r>
      <w:r w:rsidR="00123568" w:rsidRPr="006309D9">
        <w:rPr>
          <w:rFonts w:ascii="Times New Roman" w:hAnsi="Times New Roman" w:cs="Times New Roman"/>
        </w:rPr>
        <w:t>December 17, 2013</w:t>
      </w:r>
      <w:r w:rsidRPr="006309D9">
        <w:rPr>
          <w:rFonts w:ascii="Times New Roman" w:hAnsi="Times New Roman" w:cs="Times New Roman"/>
        </w:rPr>
        <w:t xml:space="preserve">, the Commission notified the parties that it had assigned the case to me as motion judge.  </w:t>
      </w:r>
      <w:r w:rsidR="001C070D" w:rsidRPr="006309D9">
        <w:rPr>
          <w:rFonts w:ascii="Times New Roman" w:hAnsi="Times New Roman" w:cs="Times New Roman"/>
        </w:rPr>
        <w:t xml:space="preserve">As of the date of this decision, the </w:t>
      </w:r>
      <w:r w:rsidR="00232495" w:rsidRPr="006309D9">
        <w:rPr>
          <w:rFonts w:ascii="Times New Roman" w:hAnsi="Times New Roman" w:cs="Times New Roman"/>
        </w:rPr>
        <w:t>Complainant</w:t>
      </w:r>
      <w:r w:rsidR="001C070D" w:rsidRPr="006309D9">
        <w:rPr>
          <w:rFonts w:ascii="Times New Roman" w:hAnsi="Times New Roman" w:cs="Times New Roman"/>
        </w:rPr>
        <w:t xml:space="preserve"> ha</w:t>
      </w:r>
      <w:r w:rsidR="0075678C" w:rsidRPr="006309D9">
        <w:rPr>
          <w:rFonts w:ascii="Times New Roman" w:hAnsi="Times New Roman" w:cs="Times New Roman"/>
        </w:rPr>
        <w:t>s</w:t>
      </w:r>
      <w:r w:rsidR="00000CBD" w:rsidRPr="006309D9">
        <w:rPr>
          <w:rFonts w:ascii="Times New Roman" w:hAnsi="Times New Roman" w:cs="Times New Roman"/>
        </w:rPr>
        <w:t xml:space="preserve"> </w:t>
      </w:r>
      <w:r w:rsidR="001C070D" w:rsidRPr="006309D9">
        <w:rPr>
          <w:rFonts w:ascii="Times New Roman" w:hAnsi="Times New Roman" w:cs="Times New Roman"/>
        </w:rPr>
        <w:t>not filed an answer to the</w:t>
      </w:r>
      <w:r w:rsidR="00123568" w:rsidRPr="006309D9">
        <w:rPr>
          <w:rFonts w:ascii="Times New Roman" w:hAnsi="Times New Roman" w:cs="Times New Roman"/>
        </w:rPr>
        <w:t xml:space="preserve"> new matter or</w:t>
      </w:r>
      <w:r w:rsidR="001C070D" w:rsidRPr="006309D9">
        <w:rPr>
          <w:rFonts w:ascii="Times New Roman" w:hAnsi="Times New Roman" w:cs="Times New Roman"/>
        </w:rPr>
        <w:t xml:space="preserve"> preliminary objections.  </w:t>
      </w:r>
      <w:r w:rsidR="00673C0E" w:rsidRPr="006309D9">
        <w:rPr>
          <w:rFonts w:ascii="Times New Roman" w:hAnsi="Times New Roman" w:cs="Times New Roman"/>
        </w:rPr>
        <w:t>The preliminary objection</w:t>
      </w:r>
      <w:r w:rsidR="001C070D" w:rsidRPr="006309D9">
        <w:rPr>
          <w:rFonts w:ascii="Times New Roman" w:hAnsi="Times New Roman" w:cs="Times New Roman"/>
        </w:rPr>
        <w:t>s are</w:t>
      </w:r>
      <w:r w:rsidR="00673C0E" w:rsidRPr="006309D9">
        <w:rPr>
          <w:rFonts w:ascii="Times New Roman" w:hAnsi="Times New Roman" w:cs="Times New Roman"/>
        </w:rPr>
        <w:t xml:space="preserve"> ready for decision.  For the reasons set forth below, I will sustain the preliminary objection</w:t>
      </w:r>
      <w:r w:rsidR="001C070D" w:rsidRPr="006309D9">
        <w:rPr>
          <w:rFonts w:ascii="Times New Roman" w:hAnsi="Times New Roman" w:cs="Times New Roman"/>
        </w:rPr>
        <w:t>s</w:t>
      </w:r>
      <w:r w:rsidR="00673C0E" w:rsidRPr="006309D9">
        <w:rPr>
          <w:rFonts w:ascii="Times New Roman" w:hAnsi="Times New Roman" w:cs="Times New Roman"/>
        </w:rPr>
        <w:t xml:space="preserve"> and dismiss the complaint.</w:t>
      </w:r>
    </w:p>
    <w:p w:rsidR="0074730F" w:rsidRDefault="0074730F" w:rsidP="009B30B5">
      <w:pPr>
        <w:pStyle w:val="ParaTab1"/>
        <w:ind w:firstLine="0"/>
        <w:rPr>
          <w:rFonts w:ascii="Times New Roman" w:hAnsi="Times New Roman" w:cs="Times New Roman"/>
        </w:rPr>
      </w:pPr>
    </w:p>
    <w:p w:rsidR="009B30B5" w:rsidRPr="006309D9" w:rsidRDefault="009B30B5" w:rsidP="009B30B5">
      <w:pPr>
        <w:pStyle w:val="ParaTab1"/>
        <w:ind w:firstLine="0"/>
        <w:rPr>
          <w:rFonts w:ascii="Times New Roman" w:hAnsi="Times New Roman" w:cs="Times New Roman"/>
        </w:rPr>
      </w:pPr>
    </w:p>
    <w:p w:rsidR="00D84D3F" w:rsidRPr="006309D9" w:rsidRDefault="00D84D3F" w:rsidP="006A5690">
      <w:pPr>
        <w:spacing w:line="360" w:lineRule="auto"/>
        <w:jc w:val="center"/>
        <w:outlineLvl w:val="0"/>
        <w:rPr>
          <w:rFonts w:ascii="Times New Roman" w:hAnsi="Times New Roman" w:cs="Times New Roman"/>
          <w:u w:val="single"/>
        </w:rPr>
      </w:pPr>
      <w:r w:rsidRPr="006309D9">
        <w:rPr>
          <w:rFonts w:ascii="Times New Roman" w:hAnsi="Times New Roman" w:cs="Times New Roman"/>
          <w:u w:val="single"/>
        </w:rPr>
        <w:t>FINDINGS OF FACT</w:t>
      </w:r>
    </w:p>
    <w:p w:rsidR="00D84D3F" w:rsidRPr="006309D9" w:rsidRDefault="00D84D3F" w:rsidP="006A5690">
      <w:pPr>
        <w:spacing w:line="360" w:lineRule="auto"/>
        <w:jc w:val="center"/>
        <w:rPr>
          <w:rFonts w:ascii="Times New Roman" w:hAnsi="Times New Roman" w:cs="Times New Roman"/>
          <w:u w:val="single"/>
        </w:rPr>
      </w:pPr>
    </w:p>
    <w:p w:rsidR="00D84D3F" w:rsidRPr="006309D9" w:rsidRDefault="00D84D3F" w:rsidP="006A5690">
      <w:pPr>
        <w:spacing w:line="360" w:lineRule="auto"/>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t>1.</w:t>
      </w:r>
      <w:r w:rsidRPr="006309D9">
        <w:rPr>
          <w:rFonts w:ascii="Times New Roman" w:hAnsi="Times New Roman" w:cs="Times New Roman"/>
        </w:rPr>
        <w:tab/>
        <w:t xml:space="preserve">The </w:t>
      </w:r>
      <w:r w:rsidR="00232495" w:rsidRPr="006309D9">
        <w:rPr>
          <w:rFonts w:ascii="Times New Roman" w:hAnsi="Times New Roman" w:cs="Times New Roman"/>
        </w:rPr>
        <w:t>Complainant</w:t>
      </w:r>
      <w:r w:rsidRPr="006309D9">
        <w:rPr>
          <w:rFonts w:ascii="Times New Roman" w:hAnsi="Times New Roman" w:cs="Times New Roman"/>
        </w:rPr>
        <w:t xml:space="preserve"> in this case </w:t>
      </w:r>
      <w:r w:rsidR="0075678C" w:rsidRPr="006309D9">
        <w:rPr>
          <w:rFonts w:ascii="Times New Roman" w:hAnsi="Times New Roman" w:cs="Times New Roman"/>
        </w:rPr>
        <w:t xml:space="preserve">is </w:t>
      </w:r>
      <w:r w:rsidR="00123568" w:rsidRPr="006309D9">
        <w:rPr>
          <w:rFonts w:ascii="Times New Roman" w:hAnsi="Times New Roman" w:cs="Times New Roman"/>
        </w:rPr>
        <w:t>Shymar McBride</w:t>
      </w:r>
      <w:r w:rsidR="001C070D" w:rsidRPr="006309D9">
        <w:rPr>
          <w:rFonts w:ascii="Times New Roman" w:hAnsi="Times New Roman" w:cs="Times New Roman"/>
        </w:rPr>
        <w:t>.</w:t>
      </w:r>
    </w:p>
    <w:p w:rsidR="00D84D3F" w:rsidRPr="006309D9" w:rsidRDefault="00D84D3F" w:rsidP="006A5690">
      <w:pPr>
        <w:spacing w:line="360" w:lineRule="auto"/>
        <w:rPr>
          <w:rFonts w:ascii="Times New Roman" w:hAnsi="Times New Roman" w:cs="Times New Roman"/>
        </w:rPr>
      </w:pPr>
    </w:p>
    <w:p w:rsidR="00D84D3F" w:rsidRPr="006309D9" w:rsidRDefault="00D84D3F" w:rsidP="006A5690">
      <w:pPr>
        <w:spacing w:line="360" w:lineRule="auto"/>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t>2.</w:t>
      </w:r>
      <w:r w:rsidRPr="006309D9">
        <w:rPr>
          <w:rFonts w:ascii="Times New Roman" w:hAnsi="Times New Roman" w:cs="Times New Roman"/>
        </w:rPr>
        <w:tab/>
        <w:t xml:space="preserve">The Respondent in this case is </w:t>
      </w:r>
      <w:r w:rsidR="00123568" w:rsidRPr="006309D9">
        <w:rPr>
          <w:rFonts w:ascii="Times New Roman" w:hAnsi="Times New Roman" w:cs="Times New Roman"/>
        </w:rPr>
        <w:t>UGI Utilities, Inc.</w:t>
      </w:r>
    </w:p>
    <w:p w:rsidR="00974E8C" w:rsidRPr="006309D9" w:rsidRDefault="00974E8C" w:rsidP="006A5690">
      <w:pPr>
        <w:spacing w:line="360" w:lineRule="auto"/>
        <w:rPr>
          <w:rFonts w:ascii="Times New Roman" w:hAnsi="Times New Roman" w:cs="Times New Roman"/>
        </w:rPr>
      </w:pPr>
    </w:p>
    <w:p w:rsidR="00974E8C" w:rsidRPr="006309D9" w:rsidRDefault="00974E8C" w:rsidP="006A5690">
      <w:pPr>
        <w:spacing w:line="360" w:lineRule="auto"/>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t>3.</w:t>
      </w:r>
      <w:r w:rsidRPr="006309D9">
        <w:rPr>
          <w:rFonts w:ascii="Times New Roman" w:hAnsi="Times New Roman" w:cs="Times New Roman"/>
        </w:rPr>
        <w:tab/>
        <w:t xml:space="preserve">The service address is </w:t>
      </w:r>
      <w:r w:rsidR="00123568" w:rsidRPr="006309D9">
        <w:rPr>
          <w:rFonts w:ascii="Times New Roman" w:hAnsi="Times New Roman" w:cs="Times New Roman"/>
        </w:rPr>
        <w:t>125 Royal Terrace</w:t>
      </w:r>
      <w:r w:rsidRPr="006309D9">
        <w:rPr>
          <w:rFonts w:ascii="Times New Roman" w:hAnsi="Times New Roman" w:cs="Times New Roman"/>
        </w:rPr>
        <w:t>.</w:t>
      </w:r>
    </w:p>
    <w:p w:rsidR="003C2388" w:rsidRPr="006309D9" w:rsidRDefault="003C2388" w:rsidP="006A5690">
      <w:pPr>
        <w:spacing w:line="360" w:lineRule="auto"/>
        <w:rPr>
          <w:rFonts w:ascii="Times New Roman" w:hAnsi="Times New Roman" w:cs="Times New Roman"/>
        </w:rPr>
      </w:pPr>
    </w:p>
    <w:p w:rsidR="003C2388" w:rsidRPr="006309D9" w:rsidRDefault="003C2388" w:rsidP="006A5690">
      <w:pPr>
        <w:spacing w:line="360" w:lineRule="auto"/>
        <w:rPr>
          <w:rFonts w:ascii="Times New Roman" w:hAnsi="Times New Roman" w:cs="Times New Roman"/>
        </w:rPr>
      </w:pPr>
      <w:r w:rsidRPr="006309D9">
        <w:rPr>
          <w:rFonts w:ascii="Times New Roman" w:hAnsi="Times New Roman" w:cs="Times New Roman"/>
        </w:rPr>
        <w:lastRenderedPageBreak/>
        <w:tab/>
      </w:r>
      <w:r w:rsidRPr="006309D9">
        <w:rPr>
          <w:rFonts w:ascii="Times New Roman" w:hAnsi="Times New Roman" w:cs="Times New Roman"/>
        </w:rPr>
        <w:tab/>
        <w:t>4.</w:t>
      </w:r>
      <w:r w:rsidRPr="006309D9">
        <w:rPr>
          <w:rFonts w:ascii="Times New Roman" w:hAnsi="Times New Roman" w:cs="Times New Roman"/>
        </w:rPr>
        <w:tab/>
        <w:t xml:space="preserve">On October 17, 2013, the Complainant filed a complaint against UGI </w:t>
      </w:r>
      <w:r w:rsidR="009B30B5">
        <w:rPr>
          <w:rFonts w:ascii="Times New Roman" w:hAnsi="Times New Roman" w:cs="Times New Roman"/>
        </w:rPr>
        <w:t>Utilities, Inc. the Respondent.</w:t>
      </w:r>
    </w:p>
    <w:p w:rsidR="003C2388" w:rsidRPr="006309D9" w:rsidRDefault="003C2388" w:rsidP="006A5690">
      <w:pPr>
        <w:spacing w:line="360" w:lineRule="auto"/>
        <w:rPr>
          <w:rFonts w:ascii="Times New Roman" w:hAnsi="Times New Roman" w:cs="Times New Roman"/>
        </w:rPr>
      </w:pPr>
    </w:p>
    <w:p w:rsidR="003C2388" w:rsidRPr="006309D9" w:rsidRDefault="003C2388" w:rsidP="006A5690">
      <w:pPr>
        <w:spacing w:line="360" w:lineRule="auto"/>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t>5.</w:t>
      </w:r>
      <w:r w:rsidRPr="006309D9">
        <w:rPr>
          <w:rFonts w:ascii="Times New Roman" w:hAnsi="Times New Roman" w:cs="Times New Roman"/>
        </w:rPr>
        <w:tab/>
        <w:t>The Respondent filed preliminary obj</w:t>
      </w:r>
      <w:r w:rsidR="0094251E">
        <w:rPr>
          <w:rFonts w:ascii="Times New Roman" w:hAnsi="Times New Roman" w:cs="Times New Roman"/>
        </w:rPr>
        <w:t>ections on November 25, 2013.</w:t>
      </w:r>
    </w:p>
    <w:p w:rsidR="00D84D3F" w:rsidRPr="006309D9" w:rsidRDefault="00D84D3F" w:rsidP="006A5690">
      <w:pPr>
        <w:spacing w:line="360" w:lineRule="auto"/>
        <w:rPr>
          <w:rFonts w:ascii="Times New Roman" w:hAnsi="Times New Roman" w:cs="Times New Roman"/>
        </w:rPr>
      </w:pPr>
    </w:p>
    <w:p w:rsidR="002D0371" w:rsidRPr="006309D9" w:rsidRDefault="00D84D3F" w:rsidP="003C2388">
      <w:pPr>
        <w:spacing w:line="360" w:lineRule="auto"/>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r>
      <w:r w:rsidR="003C2388" w:rsidRPr="006309D9">
        <w:rPr>
          <w:rFonts w:ascii="Times New Roman" w:hAnsi="Times New Roman" w:cs="Times New Roman"/>
        </w:rPr>
        <w:t>6</w:t>
      </w:r>
      <w:r w:rsidRPr="006309D9">
        <w:rPr>
          <w:rFonts w:ascii="Times New Roman" w:hAnsi="Times New Roman" w:cs="Times New Roman"/>
        </w:rPr>
        <w:t>.</w:t>
      </w:r>
      <w:r w:rsidRPr="006309D9">
        <w:rPr>
          <w:rFonts w:ascii="Times New Roman" w:hAnsi="Times New Roman" w:cs="Times New Roman"/>
        </w:rPr>
        <w:tab/>
      </w:r>
      <w:r w:rsidR="005408EE" w:rsidRPr="006309D9">
        <w:rPr>
          <w:rFonts w:ascii="Times New Roman" w:hAnsi="Times New Roman" w:cs="Times New Roman"/>
        </w:rPr>
        <w:t>T</w:t>
      </w:r>
      <w:r w:rsidR="004670EC" w:rsidRPr="006309D9">
        <w:rPr>
          <w:rFonts w:ascii="Times New Roman" w:hAnsi="Times New Roman" w:cs="Times New Roman"/>
        </w:rPr>
        <w:t xml:space="preserve">he </w:t>
      </w:r>
      <w:r w:rsidR="00232495" w:rsidRPr="006309D9">
        <w:rPr>
          <w:rFonts w:ascii="Times New Roman" w:hAnsi="Times New Roman" w:cs="Times New Roman"/>
        </w:rPr>
        <w:t>Complainant</w:t>
      </w:r>
      <w:r w:rsidR="004670EC" w:rsidRPr="006309D9">
        <w:rPr>
          <w:rFonts w:ascii="Times New Roman" w:hAnsi="Times New Roman" w:cs="Times New Roman"/>
        </w:rPr>
        <w:t xml:space="preserve"> </w:t>
      </w:r>
      <w:r w:rsidR="005408EE" w:rsidRPr="006309D9">
        <w:rPr>
          <w:rFonts w:ascii="Times New Roman" w:hAnsi="Times New Roman" w:cs="Times New Roman"/>
        </w:rPr>
        <w:t xml:space="preserve">did not </w:t>
      </w:r>
      <w:r w:rsidR="002D0371" w:rsidRPr="006309D9">
        <w:rPr>
          <w:rFonts w:ascii="Times New Roman" w:hAnsi="Times New Roman" w:cs="Times New Roman"/>
        </w:rPr>
        <w:t xml:space="preserve">file an answer to the </w:t>
      </w:r>
      <w:r w:rsidR="00123568" w:rsidRPr="006309D9">
        <w:rPr>
          <w:rFonts w:ascii="Times New Roman" w:hAnsi="Times New Roman" w:cs="Times New Roman"/>
        </w:rPr>
        <w:t xml:space="preserve">new matter or </w:t>
      </w:r>
      <w:r w:rsidR="002D0371" w:rsidRPr="006309D9">
        <w:rPr>
          <w:rFonts w:ascii="Times New Roman" w:hAnsi="Times New Roman" w:cs="Times New Roman"/>
        </w:rPr>
        <w:t>preliminary objection</w:t>
      </w:r>
      <w:r w:rsidR="005408EE" w:rsidRPr="006309D9">
        <w:rPr>
          <w:rFonts w:ascii="Times New Roman" w:hAnsi="Times New Roman" w:cs="Times New Roman"/>
        </w:rPr>
        <w:t>s</w:t>
      </w:r>
      <w:r w:rsidR="002D0371" w:rsidRPr="006309D9">
        <w:rPr>
          <w:rFonts w:ascii="Times New Roman" w:hAnsi="Times New Roman" w:cs="Times New Roman"/>
        </w:rPr>
        <w:t>.</w:t>
      </w:r>
    </w:p>
    <w:p w:rsidR="003C2388" w:rsidRPr="006309D9" w:rsidRDefault="003C2388" w:rsidP="003C2388">
      <w:pPr>
        <w:spacing w:line="360" w:lineRule="auto"/>
        <w:rPr>
          <w:rFonts w:ascii="Times New Roman" w:hAnsi="Times New Roman" w:cs="Times New Roman"/>
        </w:rPr>
      </w:pPr>
    </w:p>
    <w:p w:rsidR="003C2388" w:rsidRPr="006309D9" w:rsidRDefault="003C2388" w:rsidP="003C2388">
      <w:pPr>
        <w:spacing w:line="360" w:lineRule="auto"/>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t>7.</w:t>
      </w:r>
      <w:r w:rsidRPr="006309D9">
        <w:rPr>
          <w:rFonts w:ascii="Times New Roman" w:hAnsi="Times New Roman" w:cs="Times New Roman"/>
        </w:rPr>
        <w:tab/>
        <w:t>The Complainant previously filed a complaint docketed at F-2013-2345438 regarding restoration of service to the property at 125 Royal Terrace, unauthorized use at 125 Royal Terrace and an unpaid account balance from the account for 218 South 20</w:t>
      </w:r>
      <w:r w:rsidRPr="006309D9">
        <w:rPr>
          <w:rFonts w:ascii="Times New Roman" w:hAnsi="Times New Roman" w:cs="Times New Roman"/>
          <w:vertAlign w:val="superscript"/>
        </w:rPr>
        <w:t>th</w:t>
      </w:r>
      <w:r w:rsidRPr="006309D9">
        <w:rPr>
          <w:rFonts w:ascii="Times New Roman" w:hAnsi="Times New Roman" w:cs="Times New Roman"/>
        </w:rPr>
        <w:t xml:space="preserve"> Street.</w:t>
      </w:r>
    </w:p>
    <w:p w:rsidR="003C2388" w:rsidRPr="006309D9" w:rsidRDefault="003C2388" w:rsidP="003C2388">
      <w:pPr>
        <w:spacing w:line="360" w:lineRule="auto"/>
        <w:rPr>
          <w:rFonts w:ascii="Times New Roman" w:hAnsi="Times New Roman" w:cs="Times New Roman"/>
        </w:rPr>
      </w:pPr>
    </w:p>
    <w:p w:rsidR="003C2388" w:rsidRPr="006309D9" w:rsidRDefault="003C2388" w:rsidP="003C2388">
      <w:pPr>
        <w:spacing w:line="360" w:lineRule="auto"/>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t>8.</w:t>
      </w:r>
      <w:r w:rsidRPr="006309D9">
        <w:rPr>
          <w:rFonts w:ascii="Times New Roman" w:hAnsi="Times New Roman" w:cs="Times New Roman"/>
        </w:rPr>
        <w:tab/>
        <w:t xml:space="preserve">ALJ Barnes issued an initial decision dismissing the complaint at F-2013-2345438 with prejudice for </w:t>
      </w:r>
      <w:r w:rsidR="003D4CDE">
        <w:rPr>
          <w:rFonts w:ascii="Times New Roman" w:hAnsi="Times New Roman" w:cs="Times New Roman"/>
        </w:rPr>
        <w:t xml:space="preserve">the Complainant’s </w:t>
      </w:r>
      <w:r w:rsidRPr="006309D9">
        <w:rPr>
          <w:rFonts w:ascii="Times New Roman" w:hAnsi="Times New Roman" w:cs="Times New Roman"/>
        </w:rPr>
        <w:t>failure to appear and prosecute.</w:t>
      </w:r>
    </w:p>
    <w:p w:rsidR="003C2388" w:rsidRPr="006309D9" w:rsidRDefault="003C2388" w:rsidP="003C2388">
      <w:pPr>
        <w:spacing w:line="360" w:lineRule="auto"/>
        <w:rPr>
          <w:rFonts w:ascii="Times New Roman" w:hAnsi="Times New Roman" w:cs="Times New Roman"/>
        </w:rPr>
      </w:pPr>
    </w:p>
    <w:p w:rsidR="003C2388" w:rsidRPr="006309D9" w:rsidRDefault="003C2388" w:rsidP="003C2388">
      <w:pPr>
        <w:pStyle w:val="ParaTab1"/>
        <w:spacing w:line="360" w:lineRule="auto"/>
        <w:rPr>
          <w:rFonts w:ascii="Times New Roman" w:hAnsi="Times New Roman" w:cs="Times New Roman"/>
        </w:rPr>
      </w:pPr>
      <w:r w:rsidRPr="006309D9">
        <w:rPr>
          <w:rFonts w:ascii="Times New Roman" w:hAnsi="Times New Roman" w:cs="Times New Roman"/>
        </w:rPr>
        <w:t>9.</w:t>
      </w:r>
      <w:r w:rsidRPr="006309D9">
        <w:rPr>
          <w:rFonts w:ascii="Times New Roman" w:hAnsi="Times New Roman" w:cs="Times New Roman"/>
        </w:rPr>
        <w:tab/>
        <w:t xml:space="preserve">By Order entered September 26, 2013, at F-2013-2345438, the Commission upheld ALJ Barnes’ initial decision </w:t>
      </w:r>
      <w:r w:rsidR="00E53814" w:rsidRPr="006309D9">
        <w:rPr>
          <w:rFonts w:ascii="Times New Roman" w:hAnsi="Times New Roman" w:cs="Times New Roman"/>
        </w:rPr>
        <w:t xml:space="preserve">and </w:t>
      </w:r>
      <w:r w:rsidRPr="006309D9">
        <w:rPr>
          <w:rFonts w:ascii="Times New Roman" w:hAnsi="Times New Roman" w:cs="Times New Roman"/>
        </w:rPr>
        <w:t>denied the Com</w:t>
      </w:r>
      <w:r w:rsidR="00151A00">
        <w:rPr>
          <w:rFonts w:ascii="Times New Roman" w:hAnsi="Times New Roman" w:cs="Times New Roman"/>
        </w:rPr>
        <w:t>plainant’s request for relief.</w:t>
      </w:r>
    </w:p>
    <w:p w:rsidR="009109C4" w:rsidRPr="006309D9" w:rsidRDefault="009109C4" w:rsidP="00E53814">
      <w:pPr>
        <w:pStyle w:val="ParaTab1"/>
        <w:spacing w:line="360" w:lineRule="auto"/>
        <w:rPr>
          <w:rFonts w:ascii="Times New Roman" w:hAnsi="Times New Roman" w:cs="Times New Roman"/>
        </w:rPr>
      </w:pPr>
    </w:p>
    <w:p w:rsidR="009109C4" w:rsidRPr="006309D9"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6309D9">
        <w:rPr>
          <w:rFonts w:ascii="Times New Roman" w:hAnsi="Times New Roman" w:cs="Times New Roman"/>
          <w:u w:val="single"/>
        </w:rPr>
        <w:t>DISCUSSION</w:t>
      </w:r>
    </w:p>
    <w:p w:rsidR="00070A8F" w:rsidRPr="006309D9" w:rsidRDefault="00070A8F" w:rsidP="006A5690">
      <w:pPr>
        <w:pStyle w:val="ParaTab1"/>
        <w:tabs>
          <w:tab w:val="left" w:pos="2070"/>
        </w:tabs>
        <w:spacing w:line="360" w:lineRule="auto"/>
        <w:ind w:firstLine="0"/>
        <w:jc w:val="center"/>
        <w:rPr>
          <w:rFonts w:ascii="Times New Roman" w:hAnsi="Times New Roman" w:cs="Times New Roman"/>
          <w:u w:val="single"/>
        </w:rPr>
      </w:pPr>
    </w:p>
    <w:p w:rsidR="000F3CB4" w:rsidRPr="006309D9" w:rsidRDefault="00C85377" w:rsidP="006A5690">
      <w:pPr>
        <w:spacing w:line="360" w:lineRule="auto"/>
        <w:ind w:firstLine="1440"/>
        <w:rPr>
          <w:rFonts w:ascii="Times New Roman" w:hAnsi="Times New Roman" w:cs="Times New Roman"/>
        </w:rPr>
      </w:pPr>
      <w:r w:rsidRPr="006309D9">
        <w:rPr>
          <w:rFonts w:ascii="Times New Roman" w:hAnsi="Times New Roman" w:cs="Times New Roman"/>
        </w:rPr>
        <w:t xml:space="preserve">Before addressing the merits of the Respondent’s preliminary objections, I will first address the issue of whether the Respondent has properly raised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in preliminary objections.  </w:t>
      </w:r>
      <w:r w:rsidR="00070A8F" w:rsidRPr="006309D9">
        <w:rPr>
          <w:rFonts w:ascii="Times New Roman" w:hAnsi="Times New Roman" w:cs="Times New Roman"/>
        </w:rPr>
        <w:t>The Commission’s Rules of Practice and Procedure permit parties to file preliminary objection</w:t>
      </w:r>
      <w:r w:rsidR="00EE52CA" w:rsidRPr="006309D9">
        <w:rPr>
          <w:rFonts w:ascii="Times New Roman" w:hAnsi="Times New Roman" w:cs="Times New Roman"/>
        </w:rPr>
        <w:t xml:space="preserve">s.  The grounds for preliminary objections are limited to those set forth in 52 </w:t>
      </w:r>
      <w:proofErr w:type="spellStart"/>
      <w:r w:rsidR="00EE52CA" w:rsidRPr="006309D9">
        <w:rPr>
          <w:rFonts w:ascii="Times New Roman" w:hAnsi="Times New Roman" w:cs="Times New Roman"/>
        </w:rPr>
        <w:t>Pa</w:t>
      </w:r>
      <w:r w:rsidR="00486CEA" w:rsidRPr="006309D9">
        <w:rPr>
          <w:rFonts w:ascii="Times New Roman" w:hAnsi="Times New Roman" w:cs="Times New Roman"/>
        </w:rPr>
        <w:t>.</w:t>
      </w:r>
      <w:r w:rsidR="00EE52CA" w:rsidRPr="006309D9">
        <w:rPr>
          <w:rFonts w:ascii="Times New Roman" w:hAnsi="Times New Roman" w:cs="Times New Roman"/>
        </w:rPr>
        <w:t>Code</w:t>
      </w:r>
      <w:proofErr w:type="spellEnd"/>
      <w:r w:rsidR="00EE52CA" w:rsidRPr="006309D9">
        <w:rPr>
          <w:rFonts w:ascii="Times New Roman" w:hAnsi="Times New Roman" w:cs="Times New Roman"/>
        </w:rPr>
        <w:t xml:space="preserve"> §</w:t>
      </w:r>
      <w:r w:rsidR="00151A00">
        <w:rPr>
          <w:rFonts w:ascii="Times New Roman" w:hAnsi="Times New Roman" w:cs="Times New Roman"/>
        </w:rPr>
        <w:t> </w:t>
      </w:r>
      <w:r w:rsidR="00EE52CA" w:rsidRPr="006309D9">
        <w:rPr>
          <w:rFonts w:ascii="Times New Roman" w:hAnsi="Times New Roman" w:cs="Times New Roman"/>
        </w:rPr>
        <w:t>5.101</w:t>
      </w:r>
      <w:r w:rsidR="00047D1A" w:rsidRPr="006309D9">
        <w:rPr>
          <w:rFonts w:ascii="Times New Roman" w:hAnsi="Times New Roman" w:cs="Times New Roman"/>
        </w:rPr>
        <w:t>(a)</w:t>
      </w:r>
      <w:r w:rsidR="00EE52CA" w:rsidRPr="006309D9">
        <w:rPr>
          <w:rFonts w:ascii="Times New Roman" w:hAnsi="Times New Roman" w:cs="Times New Roman"/>
        </w:rPr>
        <w:t xml:space="preserve"> as follows:</w:t>
      </w:r>
    </w:p>
    <w:p w:rsidR="000F3CB4" w:rsidRPr="006309D9" w:rsidRDefault="000F3CB4" w:rsidP="001E0A56">
      <w:pPr>
        <w:spacing w:line="360" w:lineRule="auto"/>
        <w:ind w:left="1440" w:right="1440" w:firstLine="1440"/>
        <w:rPr>
          <w:rFonts w:ascii="Times New Roman" w:hAnsi="Times New Roman" w:cs="Times New Roman"/>
        </w:rPr>
      </w:pPr>
    </w:p>
    <w:p w:rsidR="003D0398" w:rsidRPr="006309D9" w:rsidRDefault="00EE52CA" w:rsidP="001E0A56">
      <w:pPr>
        <w:numPr>
          <w:ilvl w:val="0"/>
          <w:numId w:val="1"/>
        </w:numPr>
        <w:ind w:left="1440" w:right="1440" w:firstLine="0"/>
        <w:rPr>
          <w:rFonts w:ascii="Times New Roman" w:hAnsi="Times New Roman" w:cs="Times New Roman"/>
        </w:rPr>
      </w:pPr>
      <w:r w:rsidRPr="006309D9">
        <w:rPr>
          <w:rFonts w:ascii="Times New Roman" w:hAnsi="Times New Roman" w:cs="Times New Roman"/>
        </w:rPr>
        <w:t>Lack of Commission jurisdiction or improper service of the pleading initiating the proceeding.</w:t>
      </w:r>
    </w:p>
    <w:p w:rsidR="003D0398" w:rsidRPr="006309D9" w:rsidRDefault="003D0398" w:rsidP="001E0A56">
      <w:pPr>
        <w:widowControl w:val="0"/>
        <w:adjustRightInd w:val="0"/>
        <w:ind w:left="1440" w:right="1440"/>
        <w:rPr>
          <w:rFonts w:ascii="Times New Roman" w:hAnsi="Times New Roman" w:cs="Times New Roman"/>
        </w:rPr>
      </w:pPr>
    </w:p>
    <w:p w:rsidR="00EE52CA" w:rsidRPr="006309D9" w:rsidRDefault="00EE52CA" w:rsidP="001E0A56">
      <w:pPr>
        <w:widowControl w:val="0"/>
        <w:numPr>
          <w:ilvl w:val="0"/>
          <w:numId w:val="1"/>
        </w:numPr>
        <w:adjustRightInd w:val="0"/>
        <w:ind w:left="1440" w:right="1440" w:firstLine="0"/>
        <w:rPr>
          <w:rFonts w:ascii="Times New Roman" w:hAnsi="Times New Roman" w:cs="Times New Roman"/>
        </w:rPr>
      </w:pPr>
      <w:r w:rsidRPr="006309D9">
        <w:rPr>
          <w:rFonts w:ascii="Times New Roman" w:hAnsi="Times New Roman" w:cs="Times New Roman"/>
        </w:rPr>
        <w:t>Failure of a pleading to conform to this chapter or the inclusion of scandalous or impertinent matter.</w:t>
      </w:r>
    </w:p>
    <w:p w:rsidR="00EE52CA" w:rsidRPr="006309D9" w:rsidRDefault="00EE52CA" w:rsidP="001E0A56">
      <w:pPr>
        <w:ind w:left="1440" w:right="1440"/>
        <w:rPr>
          <w:rFonts w:ascii="Times New Roman" w:hAnsi="Times New Roman" w:cs="Times New Roman"/>
        </w:rPr>
      </w:pPr>
    </w:p>
    <w:p w:rsidR="00EE52CA" w:rsidRPr="006309D9" w:rsidRDefault="00EE52CA" w:rsidP="001E0A56">
      <w:pPr>
        <w:widowControl w:val="0"/>
        <w:numPr>
          <w:ilvl w:val="0"/>
          <w:numId w:val="1"/>
        </w:numPr>
        <w:adjustRightInd w:val="0"/>
        <w:ind w:left="1440" w:right="1440" w:firstLine="0"/>
        <w:rPr>
          <w:rFonts w:ascii="Times New Roman" w:hAnsi="Times New Roman" w:cs="Times New Roman"/>
        </w:rPr>
      </w:pPr>
      <w:r w:rsidRPr="006309D9">
        <w:rPr>
          <w:rFonts w:ascii="Times New Roman" w:hAnsi="Times New Roman" w:cs="Times New Roman"/>
        </w:rPr>
        <w:t>Insufficient specificity of a pleading.</w:t>
      </w:r>
    </w:p>
    <w:p w:rsidR="00EE52CA" w:rsidRPr="006309D9" w:rsidRDefault="00EE52CA" w:rsidP="001E0A56">
      <w:pPr>
        <w:widowControl w:val="0"/>
        <w:numPr>
          <w:ilvl w:val="0"/>
          <w:numId w:val="1"/>
        </w:numPr>
        <w:adjustRightInd w:val="0"/>
        <w:ind w:left="1440" w:right="1440" w:firstLine="0"/>
        <w:rPr>
          <w:rFonts w:ascii="Times New Roman" w:hAnsi="Times New Roman" w:cs="Times New Roman"/>
        </w:rPr>
      </w:pPr>
      <w:r w:rsidRPr="006309D9">
        <w:rPr>
          <w:rFonts w:ascii="Times New Roman" w:hAnsi="Times New Roman" w:cs="Times New Roman"/>
        </w:rPr>
        <w:lastRenderedPageBreak/>
        <w:t>Legal insufficiency of a pleading.</w:t>
      </w:r>
    </w:p>
    <w:p w:rsidR="00EE52CA" w:rsidRPr="006309D9" w:rsidRDefault="00EE52CA" w:rsidP="001E0A56">
      <w:pPr>
        <w:ind w:left="1440" w:right="1440"/>
        <w:rPr>
          <w:rFonts w:ascii="Times New Roman" w:hAnsi="Times New Roman" w:cs="Times New Roman"/>
        </w:rPr>
      </w:pPr>
    </w:p>
    <w:p w:rsidR="00EE52CA" w:rsidRPr="006309D9" w:rsidRDefault="00EE52CA" w:rsidP="001E0A56">
      <w:pPr>
        <w:widowControl w:val="0"/>
        <w:numPr>
          <w:ilvl w:val="0"/>
          <w:numId w:val="1"/>
        </w:numPr>
        <w:adjustRightInd w:val="0"/>
        <w:ind w:left="1440" w:right="1440" w:firstLine="0"/>
        <w:rPr>
          <w:rFonts w:ascii="Times New Roman" w:hAnsi="Times New Roman" w:cs="Times New Roman"/>
        </w:rPr>
      </w:pPr>
      <w:r w:rsidRPr="006309D9">
        <w:rPr>
          <w:rFonts w:ascii="Times New Roman" w:hAnsi="Times New Roman" w:cs="Times New Roman"/>
        </w:rPr>
        <w:t>Lack of capacity to sue, nonjoinder of a necessary party or misjoinder of a cause of action.</w:t>
      </w:r>
    </w:p>
    <w:p w:rsidR="00EE52CA" w:rsidRPr="006309D9" w:rsidRDefault="00EE52CA" w:rsidP="001E0A56">
      <w:pPr>
        <w:ind w:left="1440" w:right="1440"/>
        <w:rPr>
          <w:rFonts w:ascii="Times New Roman" w:hAnsi="Times New Roman" w:cs="Times New Roman"/>
        </w:rPr>
      </w:pPr>
    </w:p>
    <w:p w:rsidR="00EE52CA" w:rsidRPr="006309D9" w:rsidRDefault="00EE52CA" w:rsidP="001E0A56">
      <w:pPr>
        <w:widowControl w:val="0"/>
        <w:numPr>
          <w:ilvl w:val="0"/>
          <w:numId w:val="1"/>
        </w:numPr>
        <w:adjustRightInd w:val="0"/>
        <w:ind w:left="1440" w:right="1440" w:firstLine="0"/>
        <w:rPr>
          <w:rFonts w:ascii="Times New Roman" w:hAnsi="Times New Roman" w:cs="Times New Roman"/>
        </w:rPr>
      </w:pPr>
      <w:r w:rsidRPr="006309D9">
        <w:rPr>
          <w:rFonts w:ascii="Times New Roman" w:hAnsi="Times New Roman" w:cs="Times New Roman"/>
        </w:rPr>
        <w:t>Pendency of a prior proceeding or agreement for alternative dispute resolution.</w:t>
      </w:r>
    </w:p>
    <w:p w:rsidR="00E93CF4" w:rsidRPr="006309D9" w:rsidRDefault="00E93CF4" w:rsidP="00B93132">
      <w:pPr>
        <w:pStyle w:val="ParaTab1"/>
        <w:spacing w:line="360" w:lineRule="auto"/>
        <w:rPr>
          <w:rFonts w:ascii="Times New Roman" w:hAnsi="Times New Roman" w:cs="Times New Roman"/>
        </w:rPr>
      </w:pPr>
    </w:p>
    <w:p w:rsidR="005A50D1" w:rsidRPr="006309D9" w:rsidRDefault="00EE52CA" w:rsidP="00B93132">
      <w:pPr>
        <w:pStyle w:val="ParaTab1"/>
        <w:spacing w:line="360" w:lineRule="auto"/>
        <w:rPr>
          <w:rFonts w:ascii="Times New Roman" w:hAnsi="Times New Roman" w:cs="Times New Roman"/>
        </w:rPr>
      </w:pPr>
      <w:r w:rsidRPr="006309D9">
        <w:rPr>
          <w:rFonts w:ascii="Times New Roman" w:hAnsi="Times New Roman" w:cs="Times New Roman"/>
        </w:rPr>
        <w:t>Here</w:t>
      </w:r>
      <w:r w:rsidR="006610C9" w:rsidRPr="006309D9">
        <w:rPr>
          <w:rFonts w:ascii="Times New Roman" w:hAnsi="Times New Roman" w:cs="Times New Roman"/>
        </w:rPr>
        <w:t>,</w:t>
      </w:r>
      <w:r w:rsidRPr="006309D9">
        <w:rPr>
          <w:rFonts w:ascii="Times New Roman" w:hAnsi="Times New Roman" w:cs="Times New Roman"/>
        </w:rPr>
        <w:t xml:space="preserve"> the Respondent’s preliminary objection</w:t>
      </w:r>
      <w:r w:rsidR="005408EE" w:rsidRPr="006309D9">
        <w:rPr>
          <w:rFonts w:ascii="Times New Roman" w:hAnsi="Times New Roman" w:cs="Times New Roman"/>
        </w:rPr>
        <w:t>s</w:t>
      </w:r>
      <w:r w:rsidRPr="006309D9">
        <w:rPr>
          <w:rFonts w:ascii="Times New Roman" w:hAnsi="Times New Roman" w:cs="Times New Roman"/>
        </w:rPr>
        <w:t xml:space="preserve"> </w:t>
      </w:r>
      <w:r w:rsidR="00070A8F" w:rsidRPr="006309D9">
        <w:rPr>
          <w:rFonts w:ascii="Times New Roman" w:hAnsi="Times New Roman" w:cs="Times New Roman"/>
        </w:rPr>
        <w:t xml:space="preserve">assert </w:t>
      </w:r>
      <w:r w:rsidR="00B02390" w:rsidRPr="006309D9">
        <w:rPr>
          <w:rFonts w:ascii="Times New Roman" w:hAnsi="Times New Roman" w:cs="Times New Roman"/>
        </w:rPr>
        <w:t>that the complaint is legally insufficient</w:t>
      </w:r>
      <w:r w:rsidR="00090AC0" w:rsidRPr="006309D9">
        <w:rPr>
          <w:rFonts w:ascii="Times New Roman" w:hAnsi="Times New Roman" w:cs="Times New Roman"/>
        </w:rPr>
        <w:t>,</w:t>
      </w:r>
      <w:r w:rsidRPr="006309D9">
        <w:rPr>
          <w:rFonts w:ascii="Times New Roman" w:hAnsi="Times New Roman" w:cs="Times New Roman"/>
        </w:rPr>
        <w:t xml:space="preserve"> pursuant to </w:t>
      </w:r>
      <w:r w:rsidR="00070A8F" w:rsidRPr="006309D9">
        <w:rPr>
          <w:rFonts w:ascii="Times New Roman" w:hAnsi="Times New Roman" w:cs="Times New Roman"/>
        </w:rPr>
        <w:t xml:space="preserve">52 </w:t>
      </w:r>
      <w:proofErr w:type="spellStart"/>
      <w:r w:rsidR="00070A8F" w:rsidRPr="006309D9">
        <w:rPr>
          <w:rFonts w:ascii="Times New Roman" w:hAnsi="Times New Roman" w:cs="Times New Roman"/>
        </w:rPr>
        <w:t>Pa.Code</w:t>
      </w:r>
      <w:proofErr w:type="spellEnd"/>
      <w:r w:rsidR="00070A8F" w:rsidRPr="006309D9">
        <w:rPr>
          <w:rFonts w:ascii="Times New Roman" w:hAnsi="Times New Roman" w:cs="Times New Roman"/>
        </w:rPr>
        <w:t xml:space="preserve"> §</w:t>
      </w:r>
      <w:r w:rsidR="00E47932" w:rsidRPr="006309D9">
        <w:rPr>
          <w:rFonts w:ascii="Times New Roman" w:hAnsi="Times New Roman" w:cs="Times New Roman"/>
        </w:rPr>
        <w:t xml:space="preserve"> </w:t>
      </w:r>
      <w:r w:rsidR="00070A8F" w:rsidRPr="006309D9">
        <w:rPr>
          <w:rFonts w:ascii="Times New Roman" w:hAnsi="Times New Roman" w:cs="Times New Roman"/>
        </w:rPr>
        <w:t>5.101(a</w:t>
      </w:r>
      <w:proofErr w:type="gramStart"/>
      <w:r w:rsidR="00070A8F" w:rsidRPr="006309D9">
        <w:rPr>
          <w:rFonts w:ascii="Times New Roman" w:hAnsi="Times New Roman" w:cs="Times New Roman"/>
        </w:rPr>
        <w:t>)(</w:t>
      </w:r>
      <w:proofErr w:type="gramEnd"/>
      <w:r w:rsidR="00B02390" w:rsidRPr="006309D9">
        <w:rPr>
          <w:rFonts w:ascii="Times New Roman" w:hAnsi="Times New Roman" w:cs="Times New Roman"/>
        </w:rPr>
        <w:t>4</w:t>
      </w:r>
      <w:r w:rsidR="00070A8F" w:rsidRPr="006309D9">
        <w:rPr>
          <w:rFonts w:ascii="Times New Roman" w:hAnsi="Times New Roman" w:cs="Times New Roman"/>
        </w:rPr>
        <w:t>)</w:t>
      </w:r>
      <w:r w:rsidR="00B02390" w:rsidRPr="006309D9">
        <w:rPr>
          <w:rFonts w:ascii="Times New Roman" w:hAnsi="Times New Roman" w:cs="Times New Roman"/>
        </w:rPr>
        <w:t xml:space="preserve">, in that it fails to state a claim upon which relief can be granted.  </w:t>
      </w:r>
      <w:r w:rsidR="007E7E45">
        <w:rPr>
          <w:rFonts w:ascii="Times New Roman" w:hAnsi="Times New Roman" w:cs="Times New Roman"/>
        </w:rPr>
        <w:t>I disagree.</w:t>
      </w:r>
    </w:p>
    <w:p w:rsidR="005A50D1" w:rsidRPr="006309D9" w:rsidRDefault="005A50D1" w:rsidP="00B93132">
      <w:pPr>
        <w:pStyle w:val="ParaTab1"/>
        <w:spacing w:line="360" w:lineRule="auto"/>
        <w:rPr>
          <w:rFonts w:ascii="Times New Roman" w:hAnsi="Times New Roman" w:cs="Times New Roman"/>
        </w:rPr>
      </w:pPr>
    </w:p>
    <w:p w:rsidR="009764E0" w:rsidRPr="006309D9" w:rsidRDefault="00B229DB" w:rsidP="00B93132">
      <w:pPr>
        <w:pStyle w:val="ParaTab1"/>
        <w:spacing w:line="360" w:lineRule="auto"/>
        <w:rPr>
          <w:rFonts w:ascii="Times New Roman" w:hAnsi="Times New Roman" w:cs="Times New Roman"/>
        </w:rPr>
      </w:pPr>
      <w:r w:rsidRPr="006309D9">
        <w:rPr>
          <w:rFonts w:ascii="Times New Roman" w:hAnsi="Times New Roman" w:cs="Times New Roman"/>
        </w:rPr>
        <w:t xml:space="preserve">The Commission has previously held that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is not </w:t>
      </w:r>
      <w:r w:rsidR="00D20C8C" w:rsidRPr="006309D9">
        <w:rPr>
          <w:rFonts w:ascii="Times New Roman" w:hAnsi="Times New Roman" w:cs="Times New Roman"/>
        </w:rPr>
        <w:t xml:space="preserve">properly raised through preliminary objections alleging legal insufficiency.  </w:t>
      </w:r>
      <w:r w:rsidR="00D20C8C" w:rsidRPr="006309D9">
        <w:rPr>
          <w:rFonts w:ascii="Times New Roman" w:hAnsi="Times New Roman" w:cs="Times New Roman"/>
          <w:u w:val="single"/>
        </w:rPr>
        <w:t>Cuff v. PECO Energy Co.</w:t>
      </w:r>
      <w:r w:rsidR="00D20C8C" w:rsidRPr="006309D9">
        <w:rPr>
          <w:rFonts w:ascii="Times New Roman" w:hAnsi="Times New Roman" w:cs="Times New Roman"/>
        </w:rPr>
        <w:t>, Docket No. C-2013-2370894 (Order entered October 7, 2013) (</w:t>
      </w:r>
      <w:r w:rsidR="00D20C8C" w:rsidRPr="006309D9">
        <w:rPr>
          <w:rFonts w:ascii="Times New Roman" w:hAnsi="Times New Roman" w:cs="Times New Roman"/>
          <w:u w:val="single"/>
        </w:rPr>
        <w:t>Cuff</w:t>
      </w:r>
      <w:r w:rsidR="00D20C8C" w:rsidRPr="006309D9">
        <w:rPr>
          <w:rFonts w:ascii="Times New Roman" w:hAnsi="Times New Roman" w:cs="Times New Roman"/>
        </w:rPr>
        <w:t>).</w:t>
      </w:r>
      <w:r w:rsidR="005A50D1" w:rsidRPr="006309D9">
        <w:rPr>
          <w:rFonts w:ascii="Times New Roman" w:hAnsi="Times New Roman" w:cs="Times New Roman"/>
        </w:rPr>
        <w:t xml:space="preserve">  In her initial decision in </w:t>
      </w:r>
      <w:r w:rsidR="005A50D1" w:rsidRPr="006309D9">
        <w:rPr>
          <w:rFonts w:ascii="Times New Roman" w:hAnsi="Times New Roman" w:cs="Times New Roman"/>
          <w:u w:val="single"/>
        </w:rPr>
        <w:t>Cuff</w:t>
      </w:r>
      <w:r w:rsidR="005A50D1" w:rsidRPr="006309D9">
        <w:rPr>
          <w:rFonts w:ascii="Times New Roman" w:hAnsi="Times New Roman" w:cs="Times New Roman"/>
        </w:rPr>
        <w:t xml:space="preserve">, ALJ Kandace F. Melillo held that </w:t>
      </w:r>
      <w:r w:rsidR="005A50D1" w:rsidRPr="006309D9">
        <w:rPr>
          <w:rFonts w:ascii="Times New Roman" w:hAnsi="Times New Roman" w:cs="Times New Roman"/>
          <w:u w:val="single"/>
        </w:rPr>
        <w:t>res</w:t>
      </w:r>
      <w:r w:rsidR="005A50D1" w:rsidRPr="006309D9">
        <w:rPr>
          <w:rFonts w:ascii="Times New Roman" w:hAnsi="Times New Roman" w:cs="Times New Roman"/>
        </w:rPr>
        <w:t xml:space="preserve"> </w:t>
      </w:r>
      <w:r w:rsidR="005A50D1" w:rsidRPr="006309D9">
        <w:rPr>
          <w:rFonts w:ascii="Times New Roman" w:hAnsi="Times New Roman" w:cs="Times New Roman"/>
          <w:u w:val="single"/>
        </w:rPr>
        <w:t>judicata</w:t>
      </w:r>
      <w:r w:rsidR="005A50D1" w:rsidRPr="006309D9">
        <w:rPr>
          <w:rFonts w:ascii="Times New Roman" w:hAnsi="Times New Roman" w:cs="Times New Roman"/>
        </w:rPr>
        <w:t xml:space="preserve"> was an affirmative defense and should properly be raised in new matter, not preliminary objections.  ALJ Melillo found that </w:t>
      </w:r>
      <w:r w:rsidR="005A50D1" w:rsidRPr="006309D9">
        <w:rPr>
          <w:rFonts w:ascii="Times New Roman" w:hAnsi="Times New Roman" w:cs="Times New Roman"/>
          <w:u w:val="single"/>
        </w:rPr>
        <w:t>res</w:t>
      </w:r>
      <w:r w:rsidR="005A50D1" w:rsidRPr="006309D9">
        <w:rPr>
          <w:rFonts w:ascii="Times New Roman" w:hAnsi="Times New Roman" w:cs="Times New Roman"/>
        </w:rPr>
        <w:t xml:space="preserve"> </w:t>
      </w:r>
      <w:r w:rsidR="005A50D1" w:rsidRPr="006309D9">
        <w:rPr>
          <w:rFonts w:ascii="Times New Roman" w:hAnsi="Times New Roman" w:cs="Times New Roman"/>
          <w:u w:val="single"/>
        </w:rPr>
        <w:t>judicata</w:t>
      </w:r>
      <w:r w:rsidR="005A50D1" w:rsidRPr="006309D9">
        <w:rPr>
          <w:rFonts w:ascii="Times New Roman" w:hAnsi="Times New Roman" w:cs="Times New Roman"/>
        </w:rPr>
        <w:t xml:space="preserve"> could nonetheless be raised in preliminary objections and </w:t>
      </w:r>
      <w:r w:rsidR="009764E0" w:rsidRPr="006309D9">
        <w:rPr>
          <w:rFonts w:ascii="Times New Roman" w:hAnsi="Times New Roman" w:cs="Times New Roman"/>
        </w:rPr>
        <w:t xml:space="preserve">serve as a basis for dismissing </w:t>
      </w:r>
      <w:r w:rsidR="000D7BC9">
        <w:rPr>
          <w:rFonts w:ascii="Times New Roman" w:hAnsi="Times New Roman" w:cs="Times New Roman"/>
        </w:rPr>
        <w:t>a complaint.</w:t>
      </w:r>
    </w:p>
    <w:p w:rsidR="009764E0" w:rsidRPr="006309D9" w:rsidRDefault="009764E0" w:rsidP="00B93132">
      <w:pPr>
        <w:pStyle w:val="ParaTab1"/>
        <w:spacing w:line="360" w:lineRule="auto"/>
        <w:rPr>
          <w:rFonts w:ascii="Times New Roman" w:hAnsi="Times New Roman" w:cs="Times New Roman"/>
        </w:rPr>
      </w:pPr>
    </w:p>
    <w:p w:rsidR="00E40BBA" w:rsidRPr="006309D9" w:rsidRDefault="009764E0" w:rsidP="00B93132">
      <w:pPr>
        <w:pStyle w:val="ParaTab1"/>
        <w:spacing w:line="360" w:lineRule="auto"/>
        <w:rPr>
          <w:rFonts w:ascii="Times New Roman" w:hAnsi="Times New Roman" w:cs="Times New Roman"/>
        </w:rPr>
      </w:pPr>
      <w:r w:rsidRPr="006309D9">
        <w:rPr>
          <w:rFonts w:ascii="Times New Roman" w:hAnsi="Times New Roman" w:cs="Times New Roman"/>
        </w:rPr>
        <w:t xml:space="preserve">In reaching the conclusion that an affirmative defense such as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could be raised in preliminary objections and serve as a basis for dismissing a complaint, ALJ Melillo cited </w:t>
      </w:r>
      <w:r w:rsidR="005A50D1" w:rsidRPr="006309D9">
        <w:rPr>
          <w:rFonts w:ascii="Times New Roman" w:hAnsi="Times New Roman" w:cs="Times New Roman"/>
          <w:u w:val="single"/>
        </w:rPr>
        <w:t>Wroblewski v. Pennsylvania Electric Company</w:t>
      </w:r>
      <w:r w:rsidR="005A50D1" w:rsidRPr="006309D9">
        <w:rPr>
          <w:rFonts w:ascii="Times New Roman" w:hAnsi="Times New Roman" w:cs="Times New Roman"/>
        </w:rPr>
        <w:t>, Docket No. C</w:t>
      </w:r>
      <w:r w:rsidR="005A50D1" w:rsidRPr="006309D9">
        <w:rPr>
          <w:rFonts w:ascii="Times New Roman" w:hAnsi="Times New Roman" w:cs="Times New Roman"/>
        </w:rPr>
        <w:noBreakHyphen/>
        <w:t>2008-2058385</w:t>
      </w:r>
      <w:r w:rsidR="00E93CF4" w:rsidRPr="006309D9">
        <w:rPr>
          <w:rFonts w:ascii="Times New Roman" w:hAnsi="Times New Roman" w:cs="Times New Roman"/>
        </w:rPr>
        <w:t xml:space="preserve"> (</w:t>
      </w:r>
      <w:r w:rsidR="005A50D1" w:rsidRPr="006309D9">
        <w:rPr>
          <w:rFonts w:ascii="Times New Roman" w:hAnsi="Times New Roman" w:cs="Times New Roman"/>
        </w:rPr>
        <w:t>Order entered May 15, 2009</w:t>
      </w:r>
      <w:r w:rsidR="00E93CF4" w:rsidRPr="006309D9">
        <w:rPr>
          <w:rFonts w:ascii="Times New Roman" w:hAnsi="Times New Roman" w:cs="Times New Roman"/>
        </w:rPr>
        <w:t>) (</w:t>
      </w:r>
      <w:proofErr w:type="spellStart"/>
      <w:r w:rsidR="00E93CF4" w:rsidRPr="006309D9">
        <w:rPr>
          <w:rFonts w:ascii="Times New Roman" w:hAnsi="Times New Roman" w:cs="Times New Roman"/>
          <w:u w:val="single"/>
        </w:rPr>
        <w:t>Wroblewski</w:t>
      </w:r>
      <w:proofErr w:type="spellEnd"/>
      <w:r w:rsidR="00E93CF4" w:rsidRPr="006309D9">
        <w:rPr>
          <w:rFonts w:ascii="Times New Roman" w:hAnsi="Times New Roman" w:cs="Times New Roman"/>
        </w:rPr>
        <w:t>)</w:t>
      </w:r>
      <w:r w:rsidRPr="006309D9">
        <w:rPr>
          <w:rFonts w:ascii="Times New Roman" w:hAnsi="Times New Roman" w:cs="Times New Roman"/>
        </w:rPr>
        <w:t xml:space="preserve">, where </w:t>
      </w:r>
      <w:r w:rsidR="005A50D1" w:rsidRPr="006309D9">
        <w:rPr>
          <w:rFonts w:ascii="Times New Roman" w:hAnsi="Times New Roman" w:cs="Times New Roman"/>
        </w:rPr>
        <w:t>the Commission concluded that a preliminary objection asserting the affirmative defense of lack of standing could appropriately be treated as a motion for judgment on the pleadings rather than preliminary objections, under certain circumstances.</w:t>
      </w:r>
      <w:r w:rsidRPr="006309D9">
        <w:rPr>
          <w:rFonts w:ascii="Times New Roman" w:hAnsi="Times New Roman" w:cs="Times New Roman"/>
        </w:rPr>
        <w:t xml:space="preserve">  In </w:t>
      </w:r>
      <w:r w:rsidRPr="006309D9">
        <w:rPr>
          <w:rFonts w:ascii="Times New Roman" w:hAnsi="Times New Roman" w:cs="Times New Roman"/>
          <w:u w:val="single"/>
        </w:rPr>
        <w:t>Wroblewski</w:t>
      </w:r>
      <w:r w:rsidRPr="006309D9">
        <w:rPr>
          <w:rFonts w:ascii="Times New Roman" w:hAnsi="Times New Roman" w:cs="Times New Roman"/>
        </w:rPr>
        <w:t>, the Commission held that treating preliminary objection</w:t>
      </w:r>
      <w:r w:rsidR="00E93CF4" w:rsidRPr="006309D9">
        <w:rPr>
          <w:rFonts w:ascii="Times New Roman" w:hAnsi="Times New Roman" w:cs="Times New Roman"/>
        </w:rPr>
        <w:t>s</w:t>
      </w:r>
      <w:r w:rsidRPr="006309D9">
        <w:rPr>
          <w:rFonts w:ascii="Times New Roman" w:hAnsi="Times New Roman" w:cs="Times New Roman"/>
        </w:rPr>
        <w:t xml:space="preserve"> raising standing as a motion for judgment on the pleadings was appropriate since the respondent had raised the issue of standing in its new matter.</w:t>
      </w:r>
    </w:p>
    <w:p w:rsidR="00E40BBA" w:rsidRPr="006309D9" w:rsidRDefault="00E40BBA" w:rsidP="00B93132">
      <w:pPr>
        <w:pStyle w:val="ParaTab1"/>
        <w:spacing w:line="360" w:lineRule="auto"/>
        <w:rPr>
          <w:rFonts w:ascii="Times New Roman" w:hAnsi="Times New Roman" w:cs="Times New Roman"/>
        </w:rPr>
      </w:pPr>
    </w:p>
    <w:p w:rsidR="009764E0" w:rsidRPr="006309D9" w:rsidRDefault="00E40BBA" w:rsidP="00B93132">
      <w:pPr>
        <w:pStyle w:val="ParaTab1"/>
        <w:spacing w:line="360" w:lineRule="auto"/>
        <w:rPr>
          <w:rFonts w:ascii="Times New Roman" w:hAnsi="Times New Roman" w:cs="Times New Roman"/>
        </w:rPr>
      </w:pPr>
      <w:r w:rsidRPr="006309D9">
        <w:rPr>
          <w:rFonts w:ascii="Times New Roman" w:hAnsi="Times New Roman" w:cs="Times New Roman"/>
        </w:rPr>
        <w:t xml:space="preserve">ALJ Melillo followed </w:t>
      </w:r>
      <w:r w:rsidRPr="006309D9">
        <w:rPr>
          <w:rFonts w:ascii="Times New Roman" w:hAnsi="Times New Roman" w:cs="Times New Roman"/>
          <w:u w:val="single"/>
        </w:rPr>
        <w:t>Wroblewski</w:t>
      </w:r>
      <w:r w:rsidR="009764E0" w:rsidRPr="006309D9">
        <w:rPr>
          <w:rFonts w:ascii="Times New Roman" w:hAnsi="Times New Roman" w:cs="Times New Roman"/>
        </w:rPr>
        <w:t xml:space="preserve"> </w:t>
      </w:r>
      <w:r w:rsidRPr="006309D9">
        <w:rPr>
          <w:rFonts w:ascii="Times New Roman" w:hAnsi="Times New Roman" w:cs="Times New Roman"/>
        </w:rPr>
        <w:t xml:space="preserve">in her initial decision in </w:t>
      </w:r>
      <w:r w:rsidRPr="006309D9">
        <w:rPr>
          <w:rFonts w:ascii="Times New Roman" w:hAnsi="Times New Roman" w:cs="Times New Roman"/>
          <w:u w:val="single"/>
        </w:rPr>
        <w:t>Cuff</w:t>
      </w:r>
      <w:r w:rsidR="009764E0" w:rsidRPr="006309D9">
        <w:rPr>
          <w:rFonts w:ascii="Times New Roman" w:hAnsi="Times New Roman" w:cs="Times New Roman"/>
        </w:rPr>
        <w:t xml:space="preserve"> </w:t>
      </w:r>
      <w:r w:rsidRPr="006309D9">
        <w:rPr>
          <w:rFonts w:ascii="Times New Roman" w:hAnsi="Times New Roman" w:cs="Times New Roman"/>
        </w:rPr>
        <w:t xml:space="preserve">and treated the preliminary objections in </w:t>
      </w:r>
      <w:r w:rsidRPr="006309D9">
        <w:rPr>
          <w:rFonts w:ascii="Times New Roman" w:hAnsi="Times New Roman" w:cs="Times New Roman"/>
          <w:u w:val="single"/>
        </w:rPr>
        <w:t>Cuff</w:t>
      </w:r>
      <w:r w:rsidRPr="006309D9">
        <w:rPr>
          <w:rFonts w:ascii="Times New Roman" w:hAnsi="Times New Roman" w:cs="Times New Roman"/>
        </w:rPr>
        <w:t xml:space="preserve"> raising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as a motion for judgment on the pleadings.  ALJ Melillo granted the motion for judgment on the pleadings and dismissed the complaint on </w:t>
      </w:r>
      <w:r w:rsidRPr="006309D9">
        <w:rPr>
          <w:rFonts w:ascii="Times New Roman" w:hAnsi="Times New Roman" w:cs="Times New Roman"/>
        </w:rPr>
        <w:lastRenderedPageBreak/>
        <w:t xml:space="preserve">the basis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ALJ Melillo’s initial decision became final without further Commission action, pur</w:t>
      </w:r>
      <w:r w:rsidR="008973B2">
        <w:rPr>
          <w:rFonts w:ascii="Times New Roman" w:hAnsi="Times New Roman" w:cs="Times New Roman"/>
        </w:rPr>
        <w:t xml:space="preserve">suant to 66 Pa.C.S. </w:t>
      </w:r>
      <w:proofErr w:type="gramStart"/>
      <w:r w:rsidR="008973B2">
        <w:rPr>
          <w:rFonts w:ascii="Times New Roman" w:hAnsi="Times New Roman" w:cs="Times New Roman"/>
        </w:rPr>
        <w:t>§ 332(h).</w:t>
      </w:r>
      <w:proofErr w:type="gramEnd"/>
    </w:p>
    <w:p w:rsidR="009764E0" w:rsidRPr="006309D9" w:rsidRDefault="009764E0" w:rsidP="00B93132">
      <w:pPr>
        <w:pStyle w:val="ParaTab1"/>
        <w:spacing w:line="360" w:lineRule="auto"/>
        <w:rPr>
          <w:rFonts w:ascii="Times New Roman" w:hAnsi="Times New Roman" w:cs="Times New Roman"/>
        </w:rPr>
      </w:pPr>
    </w:p>
    <w:p w:rsidR="00E40BBA" w:rsidRPr="006309D9" w:rsidRDefault="009764E0" w:rsidP="00E40BBA">
      <w:pPr>
        <w:pStyle w:val="ParaTab1"/>
        <w:spacing w:line="360" w:lineRule="auto"/>
        <w:ind w:left="90" w:firstLine="1350"/>
        <w:rPr>
          <w:rFonts w:ascii="Times New Roman" w:hAnsi="Times New Roman" w:cs="Times New Roman"/>
        </w:rPr>
      </w:pPr>
      <w:r w:rsidRPr="006309D9">
        <w:rPr>
          <w:rFonts w:ascii="Times New Roman" w:hAnsi="Times New Roman" w:cs="Times New Roman"/>
        </w:rPr>
        <w:t>Here</w:t>
      </w:r>
      <w:r w:rsidR="00E40BBA" w:rsidRPr="006309D9">
        <w:rPr>
          <w:rFonts w:ascii="Times New Roman" w:hAnsi="Times New Roman" w:cs="Times New Roman"/>
        </w:rPr>
        <w:t xml:space="preserve">, as in </w:t>
      </w:r>
      <w:r w:rsidR="00E40BBA" w:rsidRPr="006309D9">
        <w:rPr>
          <w:rFonts w:ascii="Times New Roman" w:hAnsi="Times New Roman" w:cs="Times New Roman"/>
          <w:u w:val="single"/>
        </w:rPr>
        <w:t>Wroblewski</w:t>
      </w:r>
      <w:r w:rsidR="00E40BBA" w:rsidRPr="006309D9">
        <w:rPr>
          <w:rFonts w:ascii="Times New Roman" w:hAnsi="Times New Roman" w:cs="Times New Roman"/>
        </w:rPr>
        <w:t xml:space="preserve">, the Respondent raised </w:t>
      </w:r>
      <w:r w:rsidR="00E40BBA" w:rsidRPr="006309D9">
        <w:rPr>
          <w:rFonts w:ascii="Times New Roman" w:hAnsi="Times New Roman" w:cs="Times New Roman"/>
          <w:u w:val="single"/>
        </w:rPr>
        <w:t>res</w:t>
      </w:r>
      <w:r w:rsidR="00E40BBA" w:rsidRPr="006309D9">
        <w:rPr>
          <w:rFonts w:ascii="Times New Roman" w:hAnsi="Times New Roman" w:cs="Times New Roman"/>
        </w:rPr>
        <w:t xml:space="preserve"> </w:t>
      </w:r>
      <w:r w:rsidR="00E40BBA" w:rsidRPr="006309D9">
        <w:rPr>
          <w:rFonts w:ascii="Times New Roman" w:hAnsi="Times New Roman" w:cs="Times New Roman"/>
          <w:u w:val="single"/>
        </w:rPr>
        <w:t>judicata</w:t>
      </w:r>
      <w:r w:rsidR="00E40BBA" w:rsidRPr="006309D9">
        <w:rPr>
          <w:rFonts w:ascii="Times New Roman" w:hAnsi="Times New Roman" w:cs="Times New Roman"/>
        </w:rPr>
        <w:t xml:space="preserve"> in its new matter.  The regulation at </w:t>
      </w:r>
      <w:r w:rsidR="00E40BBA" w:rsidRPr="006309D9">
        <w:rPr>
          <w:rFonts w:ascii="Times New Roman" w:hAnsi="Times New Roman" w:cs="Times New Roman"/>
          <w:spacing w:val="-3"/>
        </w:rPr>
        <w:t xml:space="preserve">52 Pa.Code § 1.2(a) provides that the presiding officer or the Commission may disregard an error or defect of procedure which does not affect the substantive rights of the parties.  </w:t>
      </w:r>
      <w:r w:rsidR="00E40BBA" w:rsidRPr="006309D9">
        <w:rPr>
          <w:rFonts w:ascii="Times New Roman" w:hAnsi="Times New Roman" w:cs="Times New Roman"/>
        </w:rPr>
        <w:t>Since the Respondent did raise the issue of the previously litigated case in its new matter</w:t>
      </w:r>
      <w:r w:rsidR="00E93CF4" w:rsidRPr="006309D9">
        <w:rPr>
          <w:rFonts w:ascii="Times New Roman" w:hAnsi="Times New Roman" w:cs="Times New Roman"/>
        </w:rPr>
        <w:t xml:space="preserve"> in this case</w:t>
      </w:r>
      <w:r w:rsidR="00E40BBA" w:rsidRPr="006309D9">
        <w:rPr>
          <w:rFonts w:ascii="Times New Roman" w:hAnsi="Times New Roman" w:cs="Times New Roman"/>
        </w:rPr>
        <w:t xml:space="preserve">, the Complainant had notice of the issue but has failed to file an answer to the new matter or the preliminary objections.  </w:t>
      </w:r>
      <w:r w:rsidR="0079696A" w:rsidRPr="006309D9">
        <w:rPr>
          <w:rFonts w:ascii="Times New Roman" w:hAnsi="Times New Roman" w:cs="Times New Roman"/>
        </w:rPr>
        <w:t xml:space="preserve">I will treat the Respondent’s preliminary objections as a motion for judgment on the pleadings and </w:t>
      </w:r>
      <w:r w:rsidR="00E40BBA" w:rsidRPr="006309D9">
        <w:rPr>
          <w:rFonts w:ascii="Times New Roman" w:hAnsi="Times New Roman" w:cs="Times New Roman"/>
        </w:rPr>
        <w:t>will consider the issue of the previously litigated case at F-2013-2345438 in order to secure a just, speedy and inexpensive determination of this proceeding</w:t>
      </w:r>
      <w:r w:rsidR="00E93CF4" w:rsidRPr="006309D9">
        <w:rPr>
          <w:rFonts w:ascii="Times New Roman" w:hAnsi="Times New Roman" w:cs="Times New Roman"/>
        </w:rPr>
        <w:t>,</w:t>
      </w:r>
      <w:r w:rsidR="00635F45">
        <w:rPr>
          <w:rFonts w:ascii="Times New Roman" w:hAnsi="Times New Roman" w:cs="Times New Roman"/>
        </w:rPr>
        <w:t xml:space="preserve"> pursuant to 52 </w:t>
      </w:r>
      <w:proofErr w:type="spellStart"/>
      <w:r w:rsidR="00635F45">
        <w:rPr>
          <w:rFonts w:ascii="Times New Roman" w:hAnsi="Times New Roman" w:cs="Times New Roman"/>
        </w:rPr>
        <w:t>Pa.</w:t>
      </w:r>
      <w:r w:rsidR="00E40BBA" w:rsidRPr="006309D9">
        <w:rPr>
          <w:rFonts w:ascii="Times New Roman" w:hAnsi="Times New Roman" w:cs="Times New Roman"/>
        </w:rPr>
        <w:t>Code</w:t>
      </w:r>
      <w:proofErr w:type="spellEnd"/>
      <w:r w:rsidR="00E40BBA" w:rsidRPr="006309D9">
        <w:rPr>
          <w:rFonts w:ascii="Times New Roman" w:hAnsi="Times New Roman" w:cs="Times New Roman"/>
        </w:rPr>
        <w:t xml:space="preserve"> §</w:t>
      </w:r>
      <w:r w:rsidR="00635F45">
        <w:rPr>
          <w:rFonts w:ascii="Times New Roman" w:hAnsi="Times New Roman" w:cs="Times New Roman"/>
        </w:rPr>
        <w:t xml:space="preserve"> </w:t>
      </w:r>
      <w:r w:rsidR="00E40BBA" w:rsidRPr="006309D9">
        <w:rPr>
          <w:rFonts w:ascii="Times New Roman" w:hAnsi="Times New Roman" w:cs="Times New Roman"/>
        </w:rPr>
        <w:t>1.2(a).  This will not adversely affect the Complainant’s substantive rights pursuant t</w:t>
      </w:r>
      <w:r w:rsidR="004A0B86">
        <w:rPr>
          <w:rFonts w:ascii="Times New Roman" w:hAnsi="Times New Roman" w:cs="Times New Roman"/>
        </w:rPr>
        <w:t xml:space="preserve">o 52 </w:t>
      </w:r>
      <w:proofErr w:type="spellStart"/>
      <w:r w:rsidR="004A0B86">
        <w:rPr>
          <w:rFonts w:ascii="Times New Roman" w:hAnsi="Times New Roman" w:cs="Times New Roman"/>
        </w:rPr>
        <w:t>Pa.</w:t>
      </w:r>
      <w:r w:rsidR="00E40BBA" w:rsidRPr="006309D9">
        <w:rPr>
          <w:rFonts w:ascii="Times New Roman" w:hAnsi="Times New Roman" w:cs="Times New Roman"/>
        </w:rPr>
        <w:t>Code</w:t>
      </w:r>
      <w:proofErr w:type="spellEnd"/>
      <w:r w:rsidR="00E40BBA" w:rsidRPr="006309D9">
        <w:rPr>
          <w:rFonts w:ascii="Times New Roman" w:hAnsi="Times New Roman" w:cs="Times New Roman"/>
        </w:rPr>
        <w:t xml:space="preserve"> §</w:t>
      </w:r>
      <w:r w:rsidR="004A0B86">
        <w:rPr>
          <w:rFonts w:ascii="Times New Roman" w:hAnsi="Times New Roman" w:cs="Times New Roman"/>
        </w:rPr>
        <w:t xml:space="preserve"> </w:t>
      </w:r>
      <w:r w:rsidR="00E40BBA" w:rsidRPr="006309D9">
        <w:rPr>
          <w:rFonts w:ascii="Times New Roman" w:hAnsi="Times New Roman" w:cs="Times New Roman"/>
        </w:rPr>
        <w:t>1.2(c) since the Complainant has had notice of the issue and an opportunity to respond.</w:t>
      </w:r>
      <w:r w:rsidR="0038545F" w:rsidRPr="006309D9">
        <w:rPr>
          <w:rFonts w:ascii="Times New Roman" w:hAnsi="Times New Roman" w:cs="Times New Roman"/>
        </w:rPr>
        <w:t xml:space="preserve">  For consistency and clarity, I will refer to the Respondent’s preliminary objections as a motion for judgment on the pleadings in the remainder of this decision.</w:t>
      </w:r>
    </w:p>
    <w:p w:rsidR="00497910" w:rsidRPr="006309D9" w:rsidRDefault="00497910" w:rsidP="00B93132">
      <w:pPr>
        <w:pStyle w:val="ParaTab1"/>
        <w:spacing w:line="360" w:lineRule="auto"/>
        <w:rPr>
          <w:rFonts w:ascii="Times New Roman" w:hAnsi="Times New Roman" w:cs="Times New Roman"/>
        </w:rPr>
      </w:pPr>
    </w:p>
    <w:p w:rsidR="00117046" w:rsidRPr="006309D9" w:rsidRDefault="00C85377" w:rsidP="006A5690">
      <w:pPr>
        <w:pStyle w:val="ParaTab1"/>
        <w:spacing w:line="360" w:lineRule="auto"/>
        <w:ind w:firstLine="1350"/>
        <w:rPr>
          <w:rFonts w:ascii="Times New Roman" w:hAnsi="Times New Roman" w:cs="Times New Roman"/>
        </w:rPr>
      </w:pPr>
      <w:r w:rsidRPr="006309D9">
        <w:rPr>
          <w:rFonts w:ascii="Times New Roman" w:hAnsi="Times New Roman" w:cs="Times New Roman"/>
        </w:rPr>
        <w:t xml:space="preserve">Having addressed the issue of whether the Respondent has properly raised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in preliminary objections and d</w:t>
      </w:r>
      <w:r w:rsidR="00D03396" w:rsidRPr="006309D9">
        <w:rPr>
          <w:rFonts w:ascii="Times New Roman" w:hAnsi="Times New Roman" w:cs="Times New Roman"/>
        </w:rPr>
        <w:t xml:space="preserve">etermined that it was appropriate </w:t>
      </w:r>
      <w:r w:rsidRPr="006309D9">
        <w:rPr>
          <w:rFonts w:ascii="Times New Roman" w:hAnsi="Times New Roman" w:cs="Times New Roman"/>
        </w:rPr>
        <w:t xml:space="preserve">to treat the preliminary objections as a motion for judgment on the pleadings, I will now review the standards for granting a motion for judgment on the pleadings.  </w:t>
      </w:r>
      <w:r w:rsidR="0079696A" w:rsidRPr="006309D9">
        <w:rPr>
          <w:rFonts w:ascii="Times New Roman" w:hAnsi="Times New Roman" w:cs="Times New Roman"/>
        </w:rPr>
        <w:t xml:space="preserve">The Commission’s Rules of Practice and Procedure at 52 </w:t>
      </w:r>
      <w:proofErr w:type="spellStart"/>
      <w:r w:rsidR="0079696A" w:rsidRPr="006309D9">
        <w:rPr>
          <w:rFonts w:ascii="Times New Roman" w:hAnsi="Times New Roman" w:cs="Times New Roman"/>
        </w:rPr>
        <w:t>Pa.Code</w:t>
      </w:r>
      <w:proofErr w:type="spellEnd"/>
      <w:r w:rsidR="0079696A" w:rsidRPr="006309D9">
        <w:rPr>
          <w:rFonts w:ascii="Times New Roman" w:hAnsi="Times New Roman" w:cs="Times New Roman"/>
        </w:rPr>
        <w:t xml:space="preserve"> §</w:t>
      </w:r>
      <w:r w:rsidR="00D03396" w:rsidRPr="006309D9">
        <w:rPr>
          <w:rFonts w:ascii="Times New Roman" w:hAnsi="Times New Roman" w:cs="Times New Roman"/>
        </w:rPr>
        <w:t xml:space="preserve"> </w:t>
      </w:r>
      <w:r w:rsidR="0079696A" w:rsidRPr="006309D9">
        <w:rPr>
          <w:rFonts w:ascii="Times New Roman" w:hAnsi="Times New Roman" w:cs="Times New Roman"/>
        </w:rPr>
        <w:t xml:space="preserve">5.102 govern motions for judgment on the pleadings.  Generally, the moving party bears a heavy burden of showing that no genuine issue of material fact exists and that it is entitled to a judgment as a matter of law.  The Commission must view the record in the light most favorable to the non-moving party, giving that party the benefit of all reasonable inferences.  </w:t>
      </w:r>
      <w:proofErr w:type="gramStart"/>
      <w:r w:rsidR="0079696A" w:rsidRPr="006309D9">
        <w:rPr>
          <w:rFonts w:ascii="Times New Roman" w:hAnsi="Times New Roman" w:cs="Times New Roman"/>
          <w:u w:val="single"/>
        </w:rPr>
        <w:t>First Mortgage Co. of Pennsylvania v. McCall</w:t>
      </w:r>
      <w:r w:rsidR="0079696A" w:rsidRPr="006309D9">
        <w:rPr>
          <w:rFonts w:ascii="Times New Roman" w:hAnsi="Times New Roman" w:cs="Times New Roman"/>
        </w:rPr>
        <w:t xml:space="preserve">, 459 A.2d 406 (Pa. Super. 1983); </w:t>
      </w:r>
      <w:r w:rsidR="0079696A" w:rsidRPr="006309D9">
        <w:rPr>
          <w:rFonts w:ascii="Times New Roman" w:hAnsi="Times New Roman" w:cs="Times New Roman"/>
          <w:u w:val="single"/>
        </w:rPr>
        <w:t>Mertz v. Lakatos</w:t>
      </w:r>
      <w:r w:rsidR="0079696A" w:rsidRPr="006309D9">
        <w:rPr>
          <w:rFonts w:ascii="Times New Roman" w:hAnsi="Times New Roman" w:cs="Times New Roman"/>
        </w:rPr>
        <w:t>, 381 A.2d 497 (Pa. Cmwlth. 1978).</w:t>
      </w:r>
      <w:proofErr w:type="gramEnd"/>
      <w:r w:rsidR="0079696A" w:rsidRPr="006309D9">
        <w:rPr>
          <w:rFonts w:ascii="Times New Roman" w:hAnsi="Times New Roman" w:cs="Times New Roman"/>
        </w:rPr>
        <w:t xml:space="preserve">  It must accept as true all well pleaded statements of fact of the non-moving party and consider only those facts that the non-moving party specifically admits.  </w:t>
      </w:r>
      <w:proofErr w:type="gramStart"/>
      <w:r w:rsidR="0079696A" w:rsidRPr="006309D9">
        <w:rPr>
          <w:rFonts w:ascii="Times New Roman" w:hAnsi="Times New Roman" w:cs="Times New Roman"/>
          <w:u w:val="single"/>
        </w:rPr>
        <w:t>Weik v. Estate of Brown</w:t>
      </w:r>
      <w:r w:rsidR="0079696A" w:rsidRPr="006309D9">
        <w:rPr>
          <w:rFonts w:ascii="Times New Roman" w:hAnsi="Times New Roman" w:cs="Times New Roman"/>
        </w:rPr>
        <w:t>, 794 A.2d 907 (Pa. Super. 2002).</w:t>
      </w:r>
      <w:proofErr w:type="gramEnd"/>
      <w:r w:rsidR="0079696A" w:rsidRPr="006309D9">
        <w:rPr>
          <w:rFonts w:ascii="Times New Roman" w:hAnsi="Times New Roman" w:cs="Times New Roman"/>
        </w:rPr>
        <w:t xml:space="preserve">  All doubts as to the existence of a genuine issue of material fact must be resolved against the moving party.  </w:t>
      </w:r>
      <w:proofErr w:type="gramStart"/>
      <w:r w:rsidR="0079696A" w:rsidRPr="006309D9">
        <w:rPr>
          <w:rFonts w:ascii="Times New Roman" w:hAnsi="Times New Roman" w:cs="Times New Roman"/>
          <w:u w:val="single"/>
        </w:rPr>
        <w:t>Thomson Coal Company v. Pike Coal Company</w:t>
      </w:r>
      <w:r w:rsidR="0079696A" w:rsidRPr="006309D9">
        <w:rPr>
          <w:rFonts w:ascii="Times New Roman" w:hAnsi="Times New Roman" w:cs="Times New Roman"/>
        </w:rPr>
        <w:t>, 412 A.2d 466 (Pa. 1979).</w:t>
      </w:r>
      <w:proofErr w:type="gramEnd"/>
    </w:p>
    <w:p w:rsidR="0079696A" w:rsidRPr="006309D9" w:rsidRDefault="0079696A" w:rsidP="006A5690">
      <w:pPr>
        <w:pStyle w:val="ParaTab1"/>
        <w:spacing w:line="360" w:lineRule="auto"/>
        <w:ind w:firstLine="1350"/>
        <w:rPr>
          <w:rFonts w:ascii="Times New Roman" w:hAnsi="Times New Roman" w:cs="Times New Roman"/>
        </w:rPr>
      </w:pPr>
    </w:p>
    <w:p w:rsidR="00B734E0" w:rsidRPr="006309D9" w:rsidRDefault="0079696A" w:rsidP="00B734E0">
      <w:pPr>
        <w:pStyle w:val="ParaTab1"/>
        <w:spacing w:line="360" w:lineRule="auto"/>
        <w:ind w:firstLine="1350"/>
        <w:rPr>
          <w:rFonts w:ascii="Times New Roman" w:hAnsi="Times New Roman" w:cs="Times New Roman"/>
        </w:rPr>
      </w:pPr>
      <w:r w:rsidRPr="006309D9">
        <w:rPr>
          <w:rFonts w:ascii="Times New Roman" w:hAnsi="Times New Roman" w:cs="Times New Roman"/>
        </w:rPr>
        <w:t xml:space="preserve">The Commission will grant a motion for judgment on the pleadings only if the pleadings show there is no genuine issue as to a material fact and that the moving party is entitled to judgment as a matter of law.  Only in a case where the moving party’s right to prevail is so clear that a trial would be a fruitless exercise should judgment on the pleadings be granted.  </w:t>
      </w:r>
      <w:proofErr w:type="gramStart"/>
      <w:r w:rsidRPr="006309D9">
        <w:rPr>
          <w:rFonts w:ascii="Times New Roman" w:hAnsi="Times New Roman" w:cs="Times New Roman"/>
          <w:u w:val="single"/>
        </w:rPr>
        <w:t>Williams v. Lewis</w:t>
      </w:r>
      <w:r w:rsidRPr="006309D9">
        <w:rPr>
          <w:rFonts w:ascii="Times New Roman" w:hAnsi="Times New Roman" w:cs="Times New Roman"/>
        </w:rPr>
        <w:t xml:space="preserve">, 466 A.2d 682 (Pa. Super. 1983); </w:t>
      </w:r>
      <w:r w:rsidRPr="006309D9">
        <w:rPr>
          <w:rFonts w:ascii="Times New Roman" w:hAnsi="Times New Roman" w:cs="Times New Roman"/>
          <w:u w:val="single"/>
        </w:rPr>
        <w:t>Service Employees International Union, Local 69, AFL-CIO v.</w:t>
      </w:r>
      <w:proofErr w:type="gramEnd"/>
      <w:r w:rsidRPr="006309D9">
        <w:rPr>
          <w:rFonts w:ascii="Times New Roman" w:hAnsi="Times New Roman" w:cs="Times New Roman"/>
          <w:u w:val="single"/>
        </w:rPr>
        <w:t xml:space="preserve"> The Peoples Natural Gas Company, d/b/a Dominion Peoples</w:t>
      </w:r>
      <w:r w:rsidRPr="006309D9">
        <w:rPr>
          <w:rFonts w:ascii="Times New Roman" w:hAnsi="Times New Roman" w:cs="Times New Roman"/>
        </w:rPr>
        <w:t xml:space="preserve">, Docket No. C-20028539 (Order entered December 19, 2003).  Judgment on the pleadings should be entered only when the case is clear and free from doubt.  </w:t>
      </w:r>
      <w:proofErr w:type="gramStart"/>
      <w:r w:rsidRPr="006309D9">
        <w:rPr>
          <w:rFonts w:ascii="Times New Roman" w:hAnsi="Times New Roman" w:cs="Times New Roman"/>
          <w:u w:val="single"/>
        </w:rPr>
        <w:t>Reuben v. O’Brien</w:t>
      </w:r>
      <w:r w:rsidR="00BD6824">
        <w:rPr>
          <w:rFonts w:ascii="Times New Roman" w:hAnsi="Times New Roman" w:cs="Times New Roman"/>
        </w:rPr>
        <w:t>, 496 A.2d 913 (Pa. Super </w:t>
      </w:r>
      <w:r w:rsidRPr="006309D9">
        <w:rPr>
          <w:rFonts w:ascii="Times New Roman" w:hAnsi="Times New Roman" w:cs="Times New Roman"/>
        </w:rPr>
        <w:t>1985).</w:t>
      </w:r>
      <w:proofErr w:type="gramEnd"/>
    </w:p>
    <w:p w:rsidR="00B734E0" w:rsidRPr="006309D9" w:rsidRDefault="00B734E0" w:rsidP="00B734E0">
      <w:pPr>
        <w:pStyle w:val="ParaTab1"/>
        <w:spacing w:line="360" w:lineRule="auto"/>
        <w:ind w:firstLine="1350"/>
        <w:rPr>
          <w:rFonts w:ascii="Times New Roman" w:hAnsi="Times New Roman" w:cs="Times New Roman"/>
        </w:rPr>
      </w:pPr>
    </w:p>
    <w:p w:rsidR="000F5F66" w:rsidRPr="006309D9" w:rsidRDefault="005369B4" w:rsidP="000F5F66">
      <w:pPr>
        <w:pStyle w:val="ParaTab1"/>
        <w:spacing w:line="360" w:lineRule="auto"/>
        <w:ind w:firstLine="1350"/>
        <w:rPr>
          <w:rFonts w:ascii="Times New Roman" w:hAnsi="Times New Roman" w:cs="Times New Roman"/>
        </w:rPr>
      </w:pPr>
      <w:r w:rsidRPr="006309D9">
        <w:rPr>
          <w:rFonts w:ascii="Times New Roman" w:hAnsi="Times New Roman" w:cs="Times New Roman"/>
        </w:rPr>
        <w:t xml:space="preserve">Having reviewed the standards for granting a motion for judgment on the pleadings, I will </w:t>
      </w:r>
      <w:r w:rsidR="00406ADA" w:rsidRPr="006309D9">
        <w:rPr>
          <w:rFonts w:ascii="Times New Roman" w:hAnsi="Times New Roman" w:cs="Times New Roman"/>
        </w:rPr>
        <w:t xml:space="preserve">briefly </w:t>
      </w:r>
      <w:r w:rsidR="00222BE1" w:rsidRPr="006309D9">
        <w:rPr>
          <w:rFonts w:ascii="Times New Roman" w:hAnsi="Times New Roman" w:cs="Times New Roman"/>
        </w:rPr>
        <w:t xml:space="preserve">explain the </w:t>
      </w:r>
      <w:r w:rsidR="00591740" w:rsidRPr="006309D9">
        <w:rPr>
          <w:rFonts w:ascii="Times New Roman" w:hAnsi="Times New Roman" w:cs="Times New Roman"/>
        </w:rPr>
        <w:t>doctrines</w:t>
      </w:r>
      <w:r w:rsidR="00222BE1" w:rsidRPr="006309D9">
        <w:rPr>
          <w:rFonts w:ascii="Times New Roman" w:hAnsi="Times New Roman" w:cs="Times New Roman"/>
        </w:rPr>
        <w:t xml:space="preserve"> of </w:t>
      </w:r>
      <w:r w:rsidR="00222BE1" w:rsidRPr="006309D9">
        <w:rPr>
          <w:rFonts w:ascii="Times New Roman" w:hAnsi="Times New Roman" w:cs="Times New Roman"/>
          <w:u w:val="single"/>
        </w:rPr>
        <w:t>res</w:t>
      </w:r>
      <w:r w:rsidR="00222BE1" w:rsidRPr="006309D9">
        <w:rPr>
          <w:rFonts w:ascii="Times New Roman" w:hAnsi="Times New Roman" w:cs="Times New Roman"/>
        </w:rPr>
        <w:t xml:space="preserve"> </w:t>
      </w:r>
      <w:r w:rsidR="00222BE1" w:rsidRPr="006309D9">
        <w:rPr>
          <w:rFonts w:ascii="Times New Roman" w:hAnsi="Times New Roman" w:cs="Times New Roman"/>
          <w:u w:val="single"/>
        </w:rPr>
        <w:t>judicata</w:t>
      </w:r>
      <w:r w:rsidR="00222BE1" w:rsidRPr="006309D9">
        <w:rPr>
          <w:rFonts w:ascii="Times New Roman" w:hAnsi="Times New Roman" w:cs="Times New Roman"/>
        </w:rPr>
        <w:t xml:space="preserve"> and collateral estoppel.</w:t>
      </w:r>
      <w:r w:rsidR="000F5F66" w:rsidRPr="006309D9">
        <w:rPr>
          <w:rFonts w:ascii="Times New Roman" w:hAnsi="Times New Roman" w:cs="Times New Roman"/>
        </w:rPr>
        <w:t xml:space="preserve">  The doctrines of </w:t>
      </w:r>
      <w:r w:rsidR="000F5F66" w:rsidRPr="006309D9">
        <w:rPr>
          <w:rFonts w:ascii="Times New Roman" w:hAnsi="Times New Roman" w:cs="Times New Roman"/>
          <w:u w:val="single"/>
        </w:rPr>
        <w:t>res</w:t>
      </w:r>
      <w:r w:rsidR="000F5F66" w:rsidRPr="006309D9">
        <w:rPr>
          <w:rFonts w:ascii="Times New Roman" w:hAnsi="Times New Roman" w:cs="Times New Roman"/>
        </w:rPr>
        <w:t xml:space="preserve"> </w:t>
      </w:r>
      <w:r w:rsidR="000F5F66" w:rsidRPr="006309D9">
        <w:rPr>
          <w:rFonts w:ascii="Times New Roman" w:hAnsi="Times New Roman" w:cs="Times New Roman"/>
          <w:u w:val="single"/>
        </w:rPr>
        <w:t>judicata</w:t>
      </w:r>
      <w:r w:rsidR="000F5F66" w:rsidRPr="006309D9">
        <w:rPr>
          <w:rFonts w:ascii="Times New Roman" w:hAnsi="Times New Roman" w:cs="Times New Roman"/>
        </w:rPr>
        <w:t xml:space="preserve"> and collateral estoppel apply to cases </w:t>
      </w:r>
      <w:r w:rsidR="00D03396" w:rsidRPr="006309D9">
        <w:rPr>
          <w:rFonts w:ascii="Times New Roman" w:hAnsi="Times New Roman" w:cs="Times New Roman"/>
        </w:rPr>
        <w:t xml:space="preserve">brought </w:t>
      </w:r>
      <w:r w:rsidR="000F5F66" w:rsidRPr="006309D9">
        <w:rPr>
          <w:rFonts w:ascii="Times New Roman" w:hAnsi="Times New Roman" w:cs="Times New Roman"/>
        </w:rPr>
        <w:t xml:space="preserve">before the Commission. </w:t>
      </w:r>
      <w:r w:rsidR="009073F4">
        <w:rPr>
          <w:rFonts w:ascii="Times New Roman" w:hAnsi="Times New Roman" w:cs="Times New Roman"/>
        </w:rPr>
        <w:t xml:space="preserve"> </w:t>
      </w:r>
      <w:proofErr w:type="gramStart"/>
      <w:r w:rsidR="000F5F66" w:rsidRPr="006309D9">
        <w:rPr>
          <w:rFonts w:ascii="Times New Roman" w:hAnsi="Times New Roman" w:cs="Times New Roman"/>
          <w:u w:val="single"/>
        </w:rPr>
        <w:t>O’Toole v. Bell Telephone Company of Pennsylvania, Inc.</w:t>
      </w:r>
      <w:r w:rsidR="000F5F66" w:rsidRPr="006309D9">
        <w:rPr>
          <w:rFonts w:ascii="Times New Roman" w:hAnsi="Times New Roman" w:cs="Times New Roman"/>
          <w:i/>
        </w:rPr>
        <w:t>,</w:t>
      </w:r>
      <w:r w:rsidR="000F5F66" w:rsidRPr="006309D9">
        <w:rPr>
          <w:rFonts w:ascii="Times New Roman" w:hAnsi="Times New Roman" w:cs="Times New Roman"/>
        </w:rPr>
        <w:t xml:space="preserve"> 77 Pa. PUC 98 (1992).</w:t>
      </w:r>
      <w:proofErr w:type="gramEnd"/>
    </w:p>
    <w:p w:rsidR="000F5F66" w:rsidRPr="006309D9" w:rsidRDefault="000F5F66" w:rsidP="00B734E0">
      <w:pPr>
        <w:pStyle w:val="ParaTab1"/>
        <w:spacing w:line="360" w:lineRule="auto"/>
        <w:ind w:firstLine="1350"/>
        <w:rPr>
          <w:rFonts w:ascii="Times New Roman" w:hAnsi="Times New Roman" w:cs="Times New Roman"/>
        </w:rPr>
      </w:pPr>
    </w:p>
    <w:p w:rsidR="00B734E0" w:rsidRPr="006309D9" w:rsidRDefault="00B734E0" w:rsidP="00B734E0">
      <w:pPr>
        <w:pStyle w:val="ParaTab1"/>
        <w:spacing w:line="360" w:lineRule="auto"/>
        <w:ind w:firstLine="1350"/>
        <w:rPr>
          <w:rFonts w:ascii="Times New Roman" w:hAnsi="Times New Roman" w:cs="Times New Roman"/>
          <w:i/>
        </w:rPr>
      </w:pP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which is also known as claim preclusion is the concept that a final judgment on the merits by a court of competent jurisdiction will bar any future action on the same cause of action between the parties.  </w:t>
      </w:r>
      <w:proofErr w:type="gramStart"/>
      <w:r w:rsidRPr="006309D9">
        <w:rPr>
          <w:rFonts w:ascii="Times New Roman" w:hAnsi="Times New Roman" w:cs="Times New Roman"/>
          <w:u w:val="single"/>
        </w:rPr>
        <w:t>Hopewell Estates, Inc. v. Kent</w:t>
      </w:r>
      <w:r w:rsidRPr="006309D9">
        <w:rPr>
          <w:rFonts w:ascii="Times New Roman" w:hAnsi="Times New Roman" w:cs="Times New Roman"/>
        </w:rPr>
        <w:t>, 64</w:t>
      </w:r>
      <w:r w:rsidR="001539EC">
        <w:rPr>
          <w:rFonts w:ascii="Times New Roman" w:hAnsi="Times New Roman" w:cs="Times New Roman"/>
        </w:rPr>
        <w:t>6 A.2d 1192 (Pa. Super. 1994).</w:t>
      </w:r>
      <w:proofErr w:type="gramEnd"/>
      <w:r w:rsidR="001539EC">
        <w:rPr>
          <w:rFonts w:ascii="Times New Roman" w:hAnsi="Times New Roman" w:cs="Times New Roman"/>
        </w:rPr>
        <w:t xml:space="preserve">  </w:t>
      </w:r>
      <w:r w:rsidRPr="006309D9">
        <w:rPr>
          <w:rFonts w:ascii="Times New Roman" w:hAnsi="Times New Roman" w:cs="Times New Roman"/>
        </w:rPr>
        <w:t xml:space="preserve">For the doctrine </w:t>
      </w:r>
      <w:r w:rsidR="00591740" w:rsidRPr="006309D9">
        <w:rPr>
          <w:rFonts w:ascii="Times New Roman" w:hAnsi="Times New Roman" w:cs="Times New Roman"/>
        </w:rPr>
        <w:t xml:space="preserve">of </w:t>
      </w:r>
      <w:r w:rsidR="00591740" w:rsidRPr="006309D9">
        <w:rPr>
          <w:rFonts w:ascii="Times New Roman" w:hAnsi="Times New Roman" w:cs="Times New Roman"/>
          <w:u w:val="single"/>
        </w:rPr>
        <w:t>res</w:t>
      </w:r>
      <w:r w:rsidR="00591740" w:rsidRPr="006309D9">
        <w:rPr>
          <w:rFonts w:ascii="Times New Roman" w:hAnsi="Times New Roman" w:cs="Times New Roman"/>
        </w:rPr>
        <w:t xml:space="preserve"> </w:t>
      </w:r>
      <w:r w:rsidR="00591740" w:rsidRPr="006309D9">
        <w:rPr>
          <w:rFonts w:ascii="Times New Roman" w:hAnsi="Times New Roman" w:cs="Times New Roman"/>
          <w:u w:val="single"/>
        </w:rPr>
        <w:t>judicata</w:t>
      </w:r>
      <w:r w:rsidR="00591740" w:rsidRPr="006309D9">
        <w:rPr>
          <w:rFonts w:ascii="Times New Roman" w:hAnsi="Times New Roman" w:cs="Times New Roman"/>
        </w:rPr>
        <w:t xml:space="preserve"> to apply</w:t>
      </w:r>
      <w:r w:rsidRPr="006309D9">
        <w:rPr>
          <w:rFonts w:ascii="Times New Roman" w:hAnsi="Times New Roman" w:cs="Times New Roman"/>
        </w:rPr>
        <w:t xml:space="preserve">, four conditions must be met: (1) identity of issues, (2) identity of causes of action, (3) identity of persons and parties to the action, and (4) identity of the quality and capacity of the parties suing or sued.  </w:t>
      </w:r>
      <w:proofErr w:type="gramStart"/>
      <w:r w:rsidRPr="006309D9">
        <w:rPr>
          <w:rFonts w:ascii="Times New Roman" w:hAnsi="Times New Roman" w:cs="Times New Roman"/>
          <w:u w:val="single"/>
        </w:rPr>
        <w:t>Day v. Volkswagenwerk Aktienqesellschaft</w:t>
      </w:r>
      <w:r w:rsidRPr="006309D9">
        <w:rPr>
          <w:rFonts w:ascii="Times New Roman" w:hAnsi="Times New Roman" w:cs="Times New Roman"/>
          <w:i/>
        </w:rPr>
        <w:t xml:space="preserve">, </w:t>
      </w:r>
      <w:r w:rsidRPr="006309D9">
        <w:rPr>
          <w:rFonts w:ascii="Times New Roman" w:hAnsi="Times New Roman" w:cs="Times New Roman"/>
        </w:rPr>
        <w:t>474 A.2d 1313 (</w:t>
      </w:r>
      <w:r w:rsidR="00591740" w:rsidRPr="006309D9">
        <w:rPr>
          <w:rFonts w:ascii="Times New Roman" w:hAnsi="Times New Roman" w:cs="Times New Roman"/>
        </w:rPr>
        <w:t xml:space="preserve">Pa. Super. </w:t>
      </w:r>
      <w:r w:rsidRPr="006309D9">
        <w:rPr>
          <w:rFonts w:ascii="Times New Roman" w:hAnsi="Times New Roman" w:cs="Times New Roman"/>
        </w:rPr>
        <w:t>1983)</w:t>
      </w:r>
      <w:r w:rsidR="000A1BE3" w:rsidRPr="006309D9">
        <w:rPr>
          <w:rFonts w:ascii="Times New Roman" w:hAnsi="Times New Roman" w:cs="Times New Roman"/>
        </w:rPr>
        <w:t>.</w:t>
      </w:r>
      <w:proofErr w:type="gramEnd"/>
    </w:p>
    <w:p w:rsidR="00B734E0" w:rsidRPr="006309D9" w:rsidRDefault="00B734E0" w:rsidP="0039025F">
      <w:pPr>
        <w:pStyle w:val="ParaTab1"/>
        <w:spacing w:line="360" w:lineRule="auto"/>
        <w:ind w:firstLine="1354"/>
        <w:rPr>
          <w:rFonts w:ascii="Times New Roman" w:hAnsi="Times New Roman" w:cs="Times New Roman"/>
          <w:i/>
        </w:rPr>
      </w:pPr>
    </w:p>
    <w:p w:rsidR="00591740" w:rsidRPr="006309D9" w:rsidRDefault="00B734E0" w:rsidP="003E704B">
      <w:pPr>
        <w:pStyle w:val="ParaTab1"/>
        <w:spacing w:line="360" w:lineRule="auto"/>
        <w:rPr>
          <w:rFonts w:ascii="Times New Roman" w:hAnsi="Times New Roman" w:cs="Times New Roman"/>
          <w:i/>
        </w:rPr>
      </w:pPr>
      <w:r w:rsidRPr="006309D9">
        <w:rPr>
          <w:rFonts w:ascii="Times New Roman" w:hAnsi="Times New Roman" w:cs="Times New Roman"/>
        </w:rPr>
        <w:t xml:space="preserve">Similar to the doctrine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is the doctrine of collateral estoppel</w:t>
      </w:r>
      <w:r w:rsidR="00591740" w:rsidRPr="006309D9">
        <w:rPr>
          <w:rFonts w:ascii="Times New Roman" w:hAnsi="Times New Roman" w:cs="Times New Roman"/>
        </w:rPr>
        <w:t xml:space="preserve"> or issue preclusion.  Collateral estoppel is a doctrine of issue preclusion that seeks to prevent the relitigation of a finally litigated issue </w:t>
      </w:r>
      <w:r w:rsidR="000F5F66" w:rsidRPr="006309D9">
        <w:rPr>
          <w:rFonts w:ascii="Times New Roman" w:hAnsi="Times New Roman" w:cs="Times New Roman"/>
        </w:rPr>
        <w:t xml:space="preserve">of law or fact </w:t>
      </w:r>
      <w:r w:rsidR="00591740" w:rsidRPr="006309D9">
        <w:rPr>
          <w:rFonts w:ascii="Times New Roman" w:hAnsi="Times New Roman" w:cs="Times New Roman"/>
        </w:rPr>
        <w:t xml:space="preserve">in a subsequent proceeding between the same parties.  </w:t>
      </w:r>
      <w:proofErr w:type="gramStart"/>
      <w:r w:rsidR="00591740" w:rsidRPr="006309D9">
        <w:rPr>
          <w:rFonts w:ascii="Times New Roman" w:hAnsi="Times New Roman" w:cs="Times New Roman"/>
          <w:u w:val="single"/>
        </w:rPr>
        <w:t>Baker v. Pa. Human Relations Comm’n.</w:t>
      </w:r>
      <w:r w:rsidR="00591740" w:rsidRPr="006309D9">
        <w:rPr>
          <w:rFonts w:ascii="Times New Roman" w:hAnsi="Times New Roman" w:cs="Times New Roman"/>
          <w:i/>
        </w:rPr>
        <w:t>,</w:t>
      </w:r>
      <w:r w:rsidR="00591740" w:rsidRPr="006309D9">
        <w:rPr>
          <w:rFonts w:ascii="Times New Roman" w:hAnsi="Times New Roman" w:cs="Times New Roman"/>
        </w:rPr>
        <w:t xml:space="preserve"> 462 A.2d 881 (Pa. Cmwlth. 1983).</w:t>
      </w:r>
      <w:proofErr w:type="gramEnd"/>
      <w:r w:rsidR="00591740" w:rsidRPr="006309D9">
        <w:rPr>
          <w:rFonts w:ascii="Times New Roman" w:hAnsi="Times New Roman" w:cs="Times New Roman"/>
        </w:rPr>
        <w:t xml:space="preserve">  </w:t>
      </w:r>
      <w:r w:rsidR="000A1BE3" w:rsidRPr="006309D9">
        <w:rPr>
          <w:rFonts w:ascii="Times New Roman" w:hAnsi="Times New Roman" w:cs="Times New Roman"/>
        </w:rPr>
        <w:t xml:space="preserve">For the doctrine of collateral estoppel to apply, </w:t>
      </w:r>
      <w:r w:rsidRPr="006309D9">
        <w:rPr>
          <w:rFonts w:ascii="Times New Roman" w:hAnsi="Times New Roman" w:cs="Times New Roman"/>
        </w:rPr>
        <w:t xml:space="preserve">four requirements </w:t>
      </w:r>
      <w:r w:rsidR="000A1BE3" w:rsidRPr="006309D9">
        <w:rPr>
          <w:rFonts w:ascii="Times New Roman" w:hAnsi="Times New Roman" w:cs="Times New Roman"/>
        </w:rPr>
        <w:t>must be met</w:t>
      </w:r>
      <w:r w:rsidRPr="006309D9">
        <w:rPr>
          <w:rFonts w:ascii="Times New Roman" w:hAnsi="Times New Roman" w:cs="Times New Roman"/>
        </w:rPr>
        <w:t xml:space="preserve">: (1) the issues decided in the prior adjudication </w:t>
      </w:r>
      <w:r w:rsidR="00D03396" w:rsidRPr="006309D9">
        <w:rPr>
          <w:rFonts w:ascii="Times New Roman" w:hAnsi="Times New Roman" w:cs="Times New Roman"/>
        </w:rPr>
        <w:t>are</w:t>
      </w:r>
      <w:r w:rsidRPr="006309D9">
        <w:rPr>
          <w:rFonts w:ascii="Times New Roman" w:hAnsi="Times New Roman" w:cs="Times New Roman"/>
        </w:rPr>
        <w:t xml:space="preserve"> identical </w:t>
      </w:r>
      <w:r w:rsidR="00D03396" w:rsidRPr="006309D9">
        <w:rPr>
          <w:rFonts w:ascii="Times New Roman" w:hAnsi="Times New Roman" w:cs="Times New Roman"/>
        </w:rPr>
        <w:t>to</w:t>
      </w:r>
      <w:r w:rsidRPr="006309D9">
        <w:rPr>
          <w:rFonts w:ascii="Times New Roman" w:hAnsi="Times New Roman" w:cs="Times New Roman"/>
        </w:rPr>
        <w:t xml:space="preserve"> the one</w:t>
      </w:r>
      <w:r w:rsidR="00D03396" w:rsidRPr="006309D9">
        <w:rPr>
          <w:rFonts w:ascii="Times New Roman" w:hAnsi="Times New Roman" w:cs="Times New Roman"/>
        </w:rPr>
        <w:t>s</w:t>
      </w:r>
      <w:r w:rsidRPr="006309D9">
        <w:rPr>
          <w:rFonts w:ascii="Times New Roman" w:hAnsi="Times New Roman" w:cs="Times New Roman"/>
        </w:rPr>
        <w:t xml:space="preserve"> presented in the later action, (2) there was a final judgment on the merits, (3) the party against whom </w:t>
      </w:r>
      <w:r w:rsidR="00117046" w:rsidRPr="006309D9">
        <w:rPr>
          <w:rFonts w:ascii="Times New Roman" w:hAnsi="Times New Roman" w:cs="Times New Roman"/>
        </w:rPr>
        <w:t>collateral estoppel</w:t>
      </w:r>
      <w:r w:rsidRPr="006309D9">
        <w:rPr>
          <w:rFonts w:ascii="Times New Roman" w:hAnsi="Times New Roman" w:cs="Times New Roman"/>
        </w:rPr>
        <w:t xml:space="preserve"> is asserted was a party or </w:t>
      </w:r>
      <w:r w:rsidRPr="006309D9">
        <w:rPr>
          <w:rFonts w:ascii="Times New Roman" w:hAnsi="Times New Roman" w:cs="Times New Roman"/>
        </w:rPr>
        <w:lastRenderedPageBreak/>
        <w:t xml:space="preserve">in privity with a party to the prior adjudication, and (4) the party against whom </w:t>
      </w:r>
      <w:r w:rsidR="00D03396" w:rsidRPr="006309D9">
        <w:rPr>
          <w:rFonts w:ascii="Times New Roman" w:hAnsi="Times New Roman" w:cs="Times New Roman"/>
        </w:rPr>
        <w:t>collateral estoppel</w:t>
      </w:r>
      <w:r w:rsidRPr="006309D9">
        <w:rPr>
          <w:rFonts w:ascii="Times New Roman" w:hAnsi="Times New Roman" w:cs="Times New Roman"/>
        </w:rPr>
        <w:t xml:space="preserve"> is asserted had had a full and fair opportunity to litigate the issue in question in the prior action.  </w:t>
      </w:r>
      <w:proofErr w:type="gramStart"/>
      <w:r w:rsidR="00591740" w:rsidRPr="006309D9">
        <w:rPr>
          <w:rFonts w:ascii="Times New Roman" w:hAnsi="Times New Roman" w:cs="Times New Roman"/>
          <w:u w:val="single"/>
        </w:rPr>
        <w:t>Day v. Volkswagenwerk Aktienqesellschaft</w:t>
      </w:r>
      <w:r w:rsidR="00591740" w:rsidRPr="006309D9">
        <w:rPr>
          <w:rFonts w:ascii="Times New Roman" w:hAnsi="Times New Roman" w:cs="Times New Roman"/>
          <w:i/>
        </w:rPr>
        <w:t xml:space="preserve">, </w:t>
      </w:r>
      <w:r w:rsidR="00591740" w:rsidRPr="006309D9">
        <w:rPr>
          <w:rFonts w:ascii="Times New Roman" w:hAnsi="Times New Roman" w:cs="Times New Roman"/>
        </w:rPr>
        <w:t>474 A.2d 1313 (Pa. Super. 1983).</w:t>
      </w:r>
      <w:proofErr w:type="gramEnd"/>
    </w:p>
    <w:p w:rsidR="00222BE1" w:rsidRPr="006309D9" w:rsidRDefault="00222BE1" w:rsidP="00B734E0">
      <w:pPr>
        <w:spacing w:line="360" w:lineRule="auto"/>
        <w:ind w:firstLine="1440"/>
        <w:rPr>
          <w:rFonts w:ascii="Times New Roman" w:hAnsi="Times New Roman" w:cs="Times New Roman"/>
        </w:rPr>
      </w:pPr>
    </w:p>
    <w:p w:rsidR="00C85377" w:rsidRPr="006309D9" w:rsidRDefault="000F5F66" w:rsidP="00B734E0">
      <w:pPr>
        <w:spacing w:line="360" w:lineRule="auto"/>
        <w:ind w:firstLine="1440"/>
        <w:rPr>
          <w:rFonts w:ascii="Times New Roman" w:hAnsi="Times New Roman" w:cs="Times New Roman"/>
        </w:rPr>
      </w:pPr>
      <w:r w:rsidRPr="006309D9">
        <w:rPr>
          <w:rFonts w:ascii="Times New Roman" w:hAnsi="Times New Roman" w:cs="Times New Roman"/>
        </w:rPr>
        <w:t xml:space="preserve">In addition, </w:t>
      </w:r>
      <w:r w:rsidR="00406ADA" w:rsidRPr="006309D9">
        <w:rPr>
          <w:rFonts w:ascii="Times New Roman" w:hAnsi="Times New Roman" w:cs="Times New Roman"/>
        </w:rPr>
        <w:t xml:space="preserve">to the doctrines of </w:t>
      </w:r>
      <w:r w:rsidR="00406ADA" w:rsidRPr="006309D9">
        <w:rPr>
          <w:rFonts w:ascii="Times New Roman" w:hAnsi="Times New Roman" w:cs="Times New Roman"/>
          <w:u w:val="single"/>
        </w:rPr>
        <w:t>res</w:t>
      </w:r>
      <w:r w:rsidR="00406ADA" w:rsidRPr="006309D9">
        <w:rPr>
          <w:rFonts w:ascii="Times New Roman" w:hAnsi="Times New Roman" w:cs="Times New Roman"/>
        </w:rPr>
        <w:t xml:space="preserve"> </w:t>
      </w:r>
      <w:r w:rsidR="00406ADA" w:rsidRPr="006309D9">
        <w:rPr>
          <w:rFonts w:ascii="Times New Roman" w:hAnsi="Times New Roman" w:cs="Times New Roman"/>
          <w:u w:val="single"/>
        </w:rPr>
        <w:t>judicata</w:t>
      </w:r>
      <w:r w:rsidR="00406ADA" w:rsidRPr="006309D9">
        <w:rPr>
          <w:rFonts w:ascii="Times New Roman" w:hAnsi="Times New Roman" w:cs="Times New Roman"/>
        </w:rPr>
        <w:t xml:space="preserve"> and collateral estoppel, </w:t>
      </w:r>
      <w:r w:rsidRPr="006309D9">
        <w:rPr>
          <w:rFonts w:ascii="Times New Roman" w:hAnsi="Times New Roman" w:cs="Times New Roman"/>
        </w:rPr>
        <w:t xml:space="preserve">the complaint in this case may be barred by </w:t>
      </w:r>
      <w:r w:rsidR="00C85377" w:rsidRPr="006309D9">
        <w:rPr>
          <w:rFonts w:ascii="Times New Roman" w:hAnsi="Times New Roman" w:cs="Times New Roman"/>
        </w:rPr>
        <w:t>Code, 66 Pa.C.S. §</w:t>
      </w:r>
      <w:r w:rsidR="00406ADA" w:rsidRPr="006309D9">
        <w:rPr>
          <w:rFonts w:ascii="Times New Roman" w:hAnsi="Times New Roman" w:cs="Times New Roman"/>
        </w:rPr>
        <w:t xml:space="preserve"> </w:t>
      </w:r>
      <w:r w:rsidR="00C85377" w:rsidRPr="006309D9">
        <w:rPr>
          <w:rFonts w:ascii="Times New Roman" w:hAnsi="Times New Roman" w:cs="Times New Roman"/>
        </w:rPr>
        <w:t>316</w:t>
      </w:r>
      <w:r w:rsidRPr="006309D9">
        <w:rPr>
          <w:rFonts w:ascii="Times New Roman" w:hAnsi="Times New Roman" w:cs="Times New Roman"/>
        </w:rPr>
        <w:t xml:space="preserve"> which states in part:</w:t>
      </w:r>
    </w:p>
    <w:p w:rsidR="00C85377" w:rsidRPr="006309D9" w:rsidRDefault="00C85377" w:rsidP="00B734E0">
      <w:pPr>
        <w:spacing w:line="360" w:lineRule="auto"/>
        <w:rPr>
          <w:rFonts w:ascii="Times New Roman" w:hAnsi="Times New Roman" w:cs="Times New Roman"/>
        </w:rPr>
      </w:pPr>
    </w:p>
    <w:p w:rsidR="00C85377" w:rsidRPr="006309D9" w:rsidRDefault="00C85377" w:rsidP="000F5F66">
      <w:pPr>
        <w:ind w:left="1440" w:right="1440"/>
        <w:rPr>
          <w:rFonts w:ascii="Times New Roman" w:hAnsi="Times New Roman" w:cs="Times New Roman"/>
        </w:rPr>
      </w:pPr>
      <w:r w:rsidRPr="006309D9">
        <w:rPr>
          <w:rFonts w:ascii="Times New Roman" w:hAnsi="Times New Roman" w:cs="Times New Roman"/>
        </w:rPr>
        <w:t xml:space="preserve">Whenever the [c]ommission shall make any rule, regulation, finding, determination or order, the same shall be </w:t>
      </w:r>
      <w:r w:rsidRPr="0039025F">
        <w:rPr>
          <w:rFonts w:ascii="Times New Roman" w:hAnsi="Times New Roman" w:cs="Times New Roman"/>
          <w:u w:val="single"/>
        </w:rPr>
        <w:t>prima facie</w:t>
      </w:r>
      <w:r w:rsidRPr="006309D9">
        <w:rPr>
          <w:rFonts w:ascii="Times New Roman" w:hAnsi="Times New Roman" w:cs="Times New Roman"/>
        </w:rPr>
        <w:t xml:space="preserve"> evidence of the facts found and shall remain conclusive upon all parties affected thereby, unless set aside, annulled or modified on judicial review.</w:t>
      </w:r>
    </w:p>
    <w:p w:rsidR="00C85377" w:rsidRPr="006309D9" w:rsidRDefault="00C85377" w:rsidP="00C85377">
      <w:pPr>
        <w:spacing w:line="360" w:lineRule="auto"/>
        <w:ind w:left="1440" w:right="1440"/>
        <w:rPr>
          <w:rFonts w:ascii="Times New Roman" w:hAnsi="Times New Roman" w:cs="Times New Roman"/>
        </w:rPr>
      </w:pPr>
    </w:p>
    <w:p w:rsidR="007529C3" w:rsidRPr="006309D9" w:rsidRDefault="00406ADA" w:rsidP="007529C3">
      <w:pPr>
        <w:pStyle w:val="ParaTab1"/>
        <w:spacing w:line="360" w:lineRule="auto"/>
        <w:rPr>
          <w:rFonts w:ascii="Times New Roman" w:hAnsi="Times New Roman" w:cs="Times New Roman"/>
        </w:rPr>
      </w:pPr>
      <w:r w:rsidRPr="006309D9">
        <w:rPr>
          <w:rFonts w:ascii="Times New Roman" w:hAnsi="Times New Roman" w:cs="Times New Roman"/>
        </w:rPr>
        <w:t xml:space="preserve">Having briefly explained the doctrines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and collateral estoppel and set forth the statute at 66 Pa.C.S. § 316, I will now </w:t>
      </w:r>
      <w:r w:rsidR="000F5F66" w:rsidRPr="006309D9">
        <w:rPr>
          <w:rFonts w:ascii="Times New Roman" w:hAnsi="Times New Roman" w:cs="Times New Roman"/>
        </w:rPr>
        <w:t>review the facts set forth in the prior complaint docketed at F-2013-2345438 and the Commission’s decision in that proceeding</w:t>
      </w:r>
      <w:r w:rsidRPr="006309D9">
        <w:rPr>
          <w:rFonts w:ascii="Times New Roman" w:hAnsi="Times New Roman" w:cs="Times New Roman"/>
        </w:rPr>
        <w:t xml:space="preserve"> in order to determine whether the complaint in this case is barred</w:t>
      </w:r>
      <w:r w:rsidR="000F5F66" w:rsidRPr="006309D9">
        <w:rPr>
          <w:rFonts w:ascii="Times New Roman" w:hAnsi="Times New Roman" w:cs="Times New Roman"/>
        </w:rPr>
        <w:t xml:space="preserve">. </w:t>
      </w:r>
      <w:r w:rsidRPr="006309D9">
        <w:rPr>
          <w:rFonts w:ascii="Times New Roman" w:hAnsi="Times New Roman" w:cs="Times New Roman"/>
        </w:rPr>
        <w:t xml:space="preserve"> </w:t>
      </w:r>
      <w:r w:rsidR="007529C3" w:rsidRPr="006309D9">
        <w:rPr>
          <w:rFonts w:ascii="Times New Roman" w:hAnsi="Times New Roman" w:cs="Times New Roman"/>
        </w:rPr>
        <w:t xml:space="preserve">The complaint at F-2013-2345438 alleges that the Respondent had previously shut off service to the property at 125 Royal Terrace and refuses to restore service to that address.  The complaint </w:t>
      </w:r>
      <w:r w:rsidR="00313225" w:rsidRPr="006309D9">
        <w:rPr>
          <w:rFonts w:ascii="Times New Roman" w:hAnsi="Times New Roman" w:cs="Times New Roman"/>
        </w:rPr>
        <w:t xml:space="preserve">at F-2013-2345438 </w:t>
      </w:r>
      <w:r w:rsidR="007529C3" w:rsidRPr="006309D9">
        <w:rPr>
          <w:rFonts w:ascii="Times New Roman" w:hAnsi="Times New Roman" w:cs="Times New Roman"/>
        </w:rPr>
        <w:t xml:space="preserve">denies that the Complainant </w:t>
      </w:r>
      <w:r w:rsidR="00313225" w:rsidRPr="006309D9">
        <w:rPr>
          <w:rFonts w:ascii="Times New Roman" w:hAnsi="Times New Roman" w:cs="Times New Roman"/>
        </w:rPr>
        <w:t xml:space="preserve">had any relationship with the prior tenant at 125 Royal Terrace.  The complaint at F-2013-2345438 </w:t>
      </w:r>
      <w:r w:rsidR="007529C3" w:rsidRPr="006309D9">
        <w:rPr>
          <w:rFonts w:ascii="Times New Roman" w:hAnsi="Times New Roman" w:cs="Times New Roman"/>
        </w:rPr>
        <w:t>requests that the Commission order the Respondent to reestablish service for the property at 125 Royal Terrace</w:t>
      </w:r>
      <w:r w:rsidR="00313225" w:rsidRPr="006309D9">
        <w:rPr>
          <w:rFonts w:ascii="Times New Roman" w:hAnsi="Times New Roman" w:cs="Times New Roman"/>
        </w:rPr>
        <w:t>.</w:t>
      </w:r>
    </w:p>
    <w:p w:rsidR="00313225" w:rsidRPr="006309D9" w:rsidRDefault="00313225" w:rsidP="007529C3">
      <w:pPr>
        <w:pStyle w:val="ParaTab1"/>
        <w:spacing w:line="360" w:lineRule="auto"/>
        <w:rPr>
          <w:rFonts w:ascii="Times New Roman" w:hAnsi="Times New Roman" w:cs="Times New Roman"/>
        </w:rPr>
      </w:pPr>
    </w:p>
    <w:p w:rsidR="00406ADA" w:rsidRPr="006309D9" w:rsidRDefault="00313225" w:rsidP="007D0111">
      <w:pPr>
        <w:pStyle w:val="ParaTab1"/>
        <w:spacing w:line="360" w:lineRule="auto"/>
        <w:rPr>
          <w:rFonts w:ascii="Times New Roman" w:hAnsi="Times New Roman" w:cs="Times New Roman"/>
        </w:rPr>
      </w:pPr>
      <w:r w:rsidRPr="006309D9">
        <w:rPr>
          <w:rFonts w:ascii="Times New Roman" w:hAnsi="Times New Roman" w:cs="Times New Roman"/>
        </w:rPr>
        <w:t xml:space="preserve">The Commission’s September 26, 2013 </w:t>
      </w:r>
      <w:r w:rsidR="00406ADA" w:rsidRPr="006309D9">
        <w:rPr>
          <w:rFonts w:ascii="Times New Roman" w:hAnsi="Times New Roman" w:cs="Times New Roman"/>
        </w:rPr>
        <w:t>O</w:t>
      </w:r>
      <w:r w:rsidRPr="006309D9">
        <w:rPr>
          <w:rFonts w:ascii="Times New Roman" w:hAnsi="Times New Roman" w:cs="Times New Roman"/>
        </w:rPr>
        <w:t>rder at F-2013-2345438</w:t>
      </w:r>
      <w:r w:rsidR="00AF70B6" w:rsidRPr="006309D9">
        <w:rPr>
          <w:rFonts w:ascii="Times New Roman" w:hAnsi="Times New Roman" w:cs="Times New Roman"/>
        </w:rPr>
        <w:t xml:space="preserve"> stated that the Respondent’s answer to the complaint admitted that it had terminated service to 125 Royal Terrace and removed the meter due to unauthorized usage occurring at that address.  According to the order, the answer at F-2013-2345438 indicated that the Respondent required the complainant to pay $3,942.51 before his gas service at 125 Royal Terrace could be reconnected.</w:t>
      </w:r>
      <w:r w:rsidR="00D03396" w:rsidRPr="006309D9">
        <w:rPr>
          <w:rFonts w:ascii="Times New Roman" w:hAnsi="Times New Roman" w:cs="Times New Roman"/>
        </w:rPr>
        <w:t xml:space="preserve">  The order stated that the balance consisted of $3,315.70 from a prior account at 218 South 20</w:t>
      </w:r>
      <w:r w:rsidR="00D03396" w:rsidRPr="006309D9">
        <w:rPr>
          <w:rFonts w:ascii="Times New Roman" w:hAnsi="Times New Roman" w:cs="Times New Roman"/>
          <w:vertAlign w:val="superscript"/>
        </w:rPr>
        <w:t>th</w:t>
      </w:r>
      <w:r w:rsidR="00D03396" w:rsidRPr="006309D9">
        <w:rPr>
          <w:rFonts w:ascii="Times New Roman" w:hAnsi="Times New Roman" w:cs="Times New Roman"/>
        </w:rPr>
        <w:t xml:space="preserve"> Street, $307.11 for unauthorized usage at 125 Royal Terrace and $213.70 for investigation, labor and materials fees.</w:t>
      </w:r>
    </w:p>
    <w:p w:rsidR="00406ADA" w:rsidRPr="006309D9" w:rsidRDefault="00406ADA" w:rsidP="007D0111">
      <w:pPr>
        <w:pStyle w:val="ParaTab1"/>
        <w:spacing w:line="360" w:lineRule="auto"/>
        <w:rPr>
          <w:rFonts w:ascii="Times New Roman" w:hAnsi="Times New Roman" w:cs="Times New Roman"/>
        </w:rPr>
      </w:pPr>
    </w:p>
    <w:p w:rsidR="00F976E0" w:rsidRPr="006309D9" w:rsidRDefault="00406ADA" w:rsidP="007D0111">
      <w:pPr>
        <w:pStyle w:val="ParaTab1"/>
        <w:spacing w:line="360" w:lineRule="auto"/>
        <w:rPr>
          <w:rFonts w:ascii="Times New Roman" w:hAnsi="Times New Roman" w:cs="Times New Roman"/>
        </w:rPr>
      </w:pPr>
      <w:r w:rsidRPr="006309D9">
        <w:rPr>
          <w:rFonts w:ascii="Times New Roman" w:hAnsi="Times New Roman" w:cs="Times New Roman"/>
        </w:rPr>
        <w:lastRenderedPageBreak/>
        <w:t xml:space="preserve">The Commission’s Order </w:t>
      </w:r>
      <w:r w:rsidR="00085A3D" w:rsidRPr="006309D9">
        <w:rPr>
          <w:rFonts w:ascii="Times New Roman" w:hAnsi="Times New Roman" w:cs="Times New Roman"/>
        </w:rPr>
        <w:t xml:space="preserve">upheld ALJ Barnes’ initial decision </w:t>
      </w:r>
      <w:r w:rsidRPr="006309D9">
        <w:rPr>
          <w:rFonts w:ascii="Times New Roman" w:hAnsi="Times New Roman" w:cs="Times New Roman"/>
        </w:rPr>
        <w:t>dismiss</w:t>
      </w:r>
      <w:r w:rsidR="00085A3D" w:rsidRPr="006309D9">
        <w:rPr>
          <w:rFonts w:ascii="Times New Roman" w:hAnsi="Times New Roman" w:cs="Times New Roman"/>
        </w:rPr>
        <w:t xml:space="preserve">ing </w:t>
      </w:r>
      <w:r w:rsidRPr="006309D9">
        <w:rPr>
          <w:rFonts w:ascii="Times New Roman" w:hAnsi="Times New Roman" w:cs="Times New Roman"/>
        </w:rPr>
        <w:t>the complaint at F-2013-2345438 with prejudice</w:t>
      </w:r>
      <w:r w:rsidR="00085A3D" w:rsidRPr="006309D9">
        <w:rPr>
          <w:rFonts w:ascii="Times New Roman" w:hAnsi="Times New Roman" w:cs="Times New Roman"/>
        </w:rPr>
        <w:t>.  In doing so, the Commission noted that the Complainant had notice of the hearing and opportunity to be heard but failed to appear.</w:t>
      </w:r>
      <w:r w:rsidR="00F976E0" w:rsidRPr="006309D9">
        <w:rPr>
          <w:rFonts w:ascii="Times New Roman" w:hAnsi="Times New Roman" w:cs="Times New Roman"/>
        </w:rPr>
        <w:t xml:space="preserve">  The Commission also concluded that the Complainant’s failure to appear </w:t>
      </w:r>
      <w:r w:rsidR="002F77D7" w:rsidRPr="006309D9">
        <w:rPr>
          <w:rFonts w:ascii="Times New Roman" w:hAnsi="Times New Roman" w:cs="Times New Roman"/>
        </w:rPr>
        <w:t xml:space="preserve">and litigate the issues raised in his complaint </w:t>
      </w:r>
      <w:r w:rsidR="00F976E0" w:rsidRPr="006309D9">
        <w:rPr>
          <w:rFonts w:ascii="Times New Roman" w:hAnsi="Times New Roman" w:cs="Times New Roman"/>
        </w:rPr>
        <w:t>was the result of his own actions since he had notice of the hearing.</w:t>
      </w:r>
      <w:r w:rsidR="0069663D" w:rsidRPr="006309D9">
        <w:rPr>
          <w:rFonts w:ascii="Times New Roman" w:hAnsi="Times New Roman" w:cs="Times New Roman"/>
        </w:rPr>
        <w:t xml:space="preserve">  The Commission denied the Complainant’s request for relief.</w:t>
      </w:r>
    </w:p>
    <w:p w:rsidR="007D0111" w:rsidRPr="006309D9" w:rsidRDefault="007D0111" w:rsidP="007D0111">
      <w:pPr>
        <w:pStyle w:val="ParaTab1"/>
        <w:spacing w:line="360" w:lineRule="auto"/>
        <w:rPr>
          <w:rFonts w:ascii="Times New Roman" w:hAnsi="Times New Roman" w:cs="Times New Roman"/>
        </w:rPr>
      </w:pPr>
    </w:p>
    <w:p w:rsidR="00DF6D82" w:rsidRPr="006309D9" w:rsidRDefault="00F976E0" w:rsidP="00F976E0">
      <w:pPr>
        <w:spacing w:line="360" w:lineRule="auto"/>
        <w:ind w:firstLine="1440"/>
        <w:rPr>
          <w:rFonts w:ascii="Times New Roman" w:hAnsi="Times New Roman" w:cs="Times New Roman"/>
        </w:rPr>
      </w:pPr>
      <w:r w:rsidRPr="006309D9">
        <w:rPr>
          <w:rFonts w:ascii="Times New Roman" w:hAnsi="Times New Roman" w:cs="Times New Roman"/>
        </w:rPr>
        <w:t xml:space="preserve">Having reviewed the facts set forth in the prior complaint at F-2013-2345438 and the Commission’s decision in that proceeding, I will now discuss whether the complaint in this case is barred by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 conclude that the complaint in this case is barred by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00DF6D82" w:rsidRPr="006309D9">
        <w:rPr>
          <w:rFonts w:ascii="Times New Roman" w:hAnsi="Times New Roman" w:cs="Times New Roman"/>
        </w:rPr>
        <w:t xml:space="preserve"> because there is </w:t>
      </w:r>
      <w:r w:rsidRPr="006309D9">
        <w:rPr>
          <w:rFonts w:ascii="Times New Roman" w:hAnsi="Times New Roman" w:cs="Times New Roman"/>
        </w:rPr>
        <w:t>identity of issues, identity of causes of action, identity of persons and parties to the action, and identity of the quality and capacity of the parties suing or sued</w:t>
      </w:r>
      <w:r w:rsidR="00DF6D82" w:rsidRPr="006309D9">
        <w:rPr>
          <w:rFonts w:ascii="Times New Roman" w:hAnsi="Times New Roman" w:cs="Times New Roman"/>
        </w:rPr>
        <w:t xml:space="preserve"> between the proceeding docketed at F-2013-2345438 and </w:t>
      </w:r>
      <w:r w:rsidR="003D4CDE">
        <w:rPr>
          <w:rFonts w:ascii="Times New Roman" w:hAnsi="Times New Roman" w:cs="Times New Roman"/>
        </w:rPr>
        <w:t xml:space="preserve">the </w:t>
      </w:r>
      <w:r w:rsidR="00DF6D82" w:rsidRPr="006309D9">
        <w:rPr>
          <w:rFonts w:ascii="Times New Roman" w:hAnsi="Times New Roman" w:cs="Times New Roman"/>
        </w:rPr>
        <w:t>complaint in this proceeding</w:t>
      </w:r>
      <w:r w:rsidRPr="006309D9">
        <w:rPr>
          <w:rFonts w:ascii="Times New Roman" w:hAnsi="Times New Roman" w:cs="Times New Roman"/>
        </w:rPr>
        <w:t>.</w:t>
      </w:r>
    </w:p>
    <w:p w:rsidR="00DF6D82" w:rsidRPr="006309D9" w:rsidRDefault="00DF6D82" w:rsidP="00F976E0">
      <w:pPr>
        <w:spacing w:line="360" w:lineRule="auto"/>
        <w:ind w:firstLine="1440"/>
        <w:rPr>
          <w:rFonts w:ascii="Times New Roman" w:hAnsi="Times New Roman" w:cs="Times New Roman"/>
        </w:rPr>
      </w:pPr>
    </w:p>
    <w:p w:rsidR="00DF6D82" w:rsidRPr="006309D9" w:rsidRDefault="00DF6D82" w:rsidP="00F976E0">
      <w:pPr>
        <w:spacing w:line="360" w:lineRule="auto"/>
        <w:ind w:firstLine="1440"/>
        <w:rPr>
          <w:rFonts w:ascii="Times New Roman" w:hAnsi="Times New Roman" w:cs="Times New Roman"/>
        </w:rPr>
      </w:pPr>
      <w:r w:rsidRPr="006309D9">
        <w:rPr>
          <w:rFonts w:ascii="Times New Roman" w:hAnsi="Times New Roman" w:cs="Times New Roman"/>
        </w:rPr>
        <w:t xml:space="preserve">The issues in the proceeding docketed at F-2013-2345438 and the complaint in this proceeding are identical.  The issues in both proceedings are under what circumstances the Respondent should restore service to the </w:t>
      </w:r>
      <w:r w:rsidR="00D03396" w:rsidRPr="006309D9">
        <w:rPr>
          <w:rFonts w:ascii="Times New Roman" w:hAnsi="Times New Roman" w:cs="Times New Roman"/>
        </w:rPr>
        <w:t>Complainant</w:t>
      </w:r>
      <w:r w:rsidRPr="006309D9">
        <w:rPr>
          <w:rFonts w:ascii="Times New Roman" w:hAnsi="Times New Roman" w:cs="Times New Roman"/>
        </w:rPr>
        <w:t xml:space="preserve">.  In both proceedings, the Complainant contends that he is not responsible for the unauthorized use at 125 Royal Terrace, is not responsible for the </w:t>
      </w:r>
      <w:r w:rsidR="009518CE" w:rsidRPr="006309D9">
        <w:rPr>
          <w:rFonts w:ascii="Times New Roman" w:hAnsi="Times New Roman" w:cs="Times New Roman"/>
        </w:rPr>
        <w:t xml:space="preserve">unpaid </w:t>
      </w:r>
      <w:r w:rsidRPr="006309D9">
        <w:rPr>
          <w:rFonts w:ascii="Times New Roman" w:hAnsi="Times New Roman" w:cs="Times New Roman"/>
        </w:rPr>
        <w:t>account balance from the account for 218 South 20</w:t>
      </w:r>
      <w:r w:rsidRPr="006309D9">
        <w:rPr>
          <w:rFonts w:ascii="Times New Roman" w:hAnsi="Times New Roman" w:cs="Times New Roman"/>
          <w:vertAlign w:val="superscript"/>
        </w:rPr>
        <w:t>th</w:t>
      </w:r>
      <w:r w:rsidRPr="006309D9">
        <w:rPr>
          <w:rFonts w:ascii="Times New Roman" w:hAnsi="Times New Roman" w:cs="Times New Roman"/>
        </w:rPr>
        <w:t xml:space="preserve"> Street and that the Respondent should restore service to 125 Royal Terrace without requiring </w:t>
      </w:r>
      <w:r w:rsidR="009518CE" w:rsidRPr="006309D9">
        <w:rPr>
          <w:rFonts w:ascii="Times New Roman" w:hAnsi="Times New Roman" w:cs="Times New Roman"/>
        </w:rPr>
        <w:t>him to pay for the unauthorized use and unpaid account balance.</w:t>
      </w:r>
    </w:p>
    <w:p w:rsidR="009518CE" w:rsidRPr="006309D9" w:rsidRDefault="009518CE" w:rsidP="00F976E0">
      <w:pPr>
        <w:spacing w:line="360" w:lineRule="auto"/>
        <w:ind w:firstLine="1440"/>
        <w:rPr>
          <w:rFonts w:ascii="Times New Roman" w:hAnsi="Times New Roman" w:cs="Times New Roman"/>
        </w:rPr>
      </w:pPr>
    </w:p>
    <w:p w:rsidR="0069663D" w:rsidRPr="006309D9" w:rsidRDefault="009518CE" w:rsidP="00F976E0">
      <w:pPr>
        <w:spacing w:line="360" w:lineRule="auto"/>
        <w:ind w:firstLine="1440"/>
        <w:rPr>
          <w:rFonts w:ascii="Times New Roman" w:hAnsi="Times New Roman" w:cs="Times New Roman"/>
        </w:rPr>
      </w:pPr>
      <w:r w:rsidRPr="006309D9">
        <w:rPr>
          <w:rFonts w:ascii="Times New Roman" w:hAnsi="Times New Roman" w:cs="Times New Roman"/>
        </w:rPr>
        <w:t xml:space="preserve">It is beyond argument that the causes of action are identical since both are complaints before the Commission involving service to the same address, the same unauthorized usage and same unpaid account balance.  Similarly, it is beyond argument that the parties are identical and the quality and capacity of the parties suing or sued are identical.  Since all four of these conditions are met,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applies to bar the complaint in this proceeding.</w:t>
      </w:r>
    </w:p>
    <w:p w:rsidR="0038545F" w:rsidRPr="006309D9" w:rsidRDefault="0038545F" w:rsidP="00F976E0">
      <w:pPr>
        <w:spacing w:line="360" w:lineRule="auto"/>
        <w:ind w:firstLine="1440"/>
        <w:rPr>
          <w:rFonts w:ascii="Times New Roman" w:hAnsi="Times New Roman" w:cs="Times New Roman"/>
        </w:rPr>
      </w:pPr>
    </w:p>
    <w:p w:rsidR="00804E6C" w:rsidRDefault="0069663D" w:rsidP="00F976E0">
      <w:pPr>
        <w:spacing w:line="360" w:lineRule="auto"/>
        <w:ind w:firstLine="1440"/>
        <w:rPr>
          <w:rFonts w:ascii="Times New Roman" w:hAnsi="Times New Roman" w:cs="Times New Roman"/>
        </w:rPr>
      </w:pPr>
      <w:r w:rsidRPr="006309D9">
        <w:rPr>
          <w:rFonts w:ascii="Times New Roman" w:hAnsi="Times New Roman" w:cs="Times New Roman"/>
        </w:rPr>
        <w:t xml:space="preserve">The Commission’s </w:t>
      </w:r>
      <w:r w:rsidR="002F77D7" w:rsidRPr="006309D9">
        <w:rPr>
          <w:rFonts w:ascii="Times New Roman" w:hAnsi="Times New Roman" w:cs="Times New Roman"/>
        </w:rPr>
        <w:t>September 26, 2013 Order at F-2013-2345438</w:t>
      </w:r>
      <w:r w:rsidR="00D03396" w:rsidRPr="006309D9">
        <w:rPr>
          <w:rFonts w:ascii="Times New Roman" w:hAnsi="Times New Roman" w:cs="Times New Roman"/>
        </w:rPr>
        <w:t>,</w:t>
      </w:r>
      <w:r w:rsidRPr="006309D9">
        <w:rPr>
          <w:rFonts w:ascii="Times New Roman" w:hAnsi="Times New Roman" w:cs="Times New Roman"/>
        </w:rPr>
        <w:t xml:space="preserve"> denying the Complainant’s </w:t>
      </w:r>
      <w:r w:rsidR="002F77D7" w:rsidRPr="006309D9">
        <w:rPr>
          <w:rFonts w:ascii="Times New Roman" w:hAnsi="Times New Roman" w:cs="Times New Roman"/>
        </w:rPr>
        <w:t>request for relief</w:t>
      </w:r>
      <w:r w:rsidR="003D4CDE">
        <w:rPr>
          <w:rFonts w:ascii="Times New Roman" w:hAnsi="Times New Roman" w:cs="Times New Roman"/>
        </w:rPr>
        <w:t xml:space="preserve"> and upholding ALJ Barnes’</w:t>
      </w:r>
      <w:r w:rsidR="003D4CDE" w:rsidRPr="003D4CDE">
        <w:rPr>
          <w:rFonts w:ascii="Times New Roman" w:hAnsi="Times New Roman" w:cs="Times New Roman"/>
        </w:rPr>
        <w:t xml:space="preserve"> </w:t>
      </w:r>
      <w:r w:rsidR="003D4CDE" w:rsidRPr="006309D9">
        <w:rPr>
          <w:rFonts w:ascii="Times New Roman" w:hAnsi="Times New Roman" w:cs="Times New Roman"/>
        </w:rPr>
        <w:t xml:space="preserve">initial decision dismissing the </w:t>
      </w:r>
      <w:r w:rsidR="003D4CDE" w:rsidRPr="006309D9">
        <w:rPr>
          <w:rFonts w:ascii="Times New Roman" w:hAnsi="Times New Roman" w:cs="Times New Roman"/>
        </w:rPr>
        <w:lastRenderedPageBreak/>
        <w:t>complaint with prejudice</w:t>
      </w:r>
      <w:r w:rsidR="00D03396" w:rsidRPr="006309D9">
        <w:rPr>
          <w:rFonts w:ascii="Times New Roman" w:hAnsi="Times New Roman" w:cs="Times New Roman"/>
        </w:rPr>
        <w:t>,</w:t>
      </w:r>
      <w:r w:rsidRPr="006309D9">
        <w:rPr>
          <w:rFonts w:ascii="Times New Roman" w:hAnsi="Times New Roman" w:cs="Times New Roman"/>
        </w:rPr>
        <w:t xml:space="preserve"> was a decision in favor of the Respondent and not subject to attack in a future proceeding.</w:t>
      </w:r>
      <w:r w:rsidR="00804E6C">
        <w:rPr>
          <w:rFonts w:ascii="Times New Roman" w:hAnsi="Times New Roman" w:cs="Times New Roman"/>
        </w:rPr>
        <w:t xml:space="preserve">  This conclusion is consistent with prior Commission rulings.  </w:t>
      </w:r>
    </w:p>
    <w:p w:rsidR="00804E6C" w:rsidRDefault="00804E6C" w:rsidP="00F976E0">
      <w:pPr>
        <w:spacing w:line="360" w:lineRule="auto"/>
        <w:ind w:firstLine="1440"/>
        <w:rPr>
          <w:rFonts w:ascii="Times New Roman" w:hAnsi="Times New Roman" w:cs="Times New Roman"/>
        </w:rPr>
      </w:pPr>
    </w:p>
    <w:p w:rsidR="00DE285D" w:rsidRDefault="00804E6C" w:rsidP="00F976E0">
      <w:pPr>
        <w:spacing w:line="360" w:lineRule="auto"/>
        <w:ind w:firstLine="1440"/>
        <w:rPr>
          <w:rFonts w:ascii="Times New Roman" w:hAnsi="Times New Roman" w:cs="Times New Roman"/>
        </w:rPr>
      </w:pPr>
      <w:r>
        <w:rPr>
          <w:rFonts w:ascii="Times New Roman" w:hAnsi="Times New Roman" w:cs="Times New Roman"/>
        </w:rPr>
        <w:t xml:space="preserve">In </w:t>
      </w:r>
      <w:r w:rsidRPr="00804E6C">
        <w:rPr>
          <w:rFonts w:ascii="Times New Roman" w:hAnsi="Times New Roman" w:cs="Times New Roman"/>
          <w:u w:val="single"/>
        </w:rPr>
        <w:t>Winston v. Philadelphia Gas Works</w:t>
      </w:r>
      <w:r>
        <w:rPr>
          <w:rFonts w:ascii="Times New Roman" w:hAnsi="Times New Roman" w:cs="Times New Roman"/>
        </w:rPr>
        <w:t>, Docket No. C-2010-2181504, (</w:t>
      </w:r>
      <w:r w:rsidR="00DE285D">
        <w:rPr>
          <w:rFonts w:ascii="Times New Roman" w:hAnsi="Times New Roman" w:cs="Times New Roman"/>
        </w:rPr>
        <w:t>O</w:t>
      </w:r>
      <w:r>
        <w:rPr>
          <w:rFonts w:ascii="Times New Roman" w:hAnsi="Times New Roman" w:cs="Times New Roman"/>
        </w:rPr>
        <w:t>rder entered April 16, 2012)</w:t>
      </w:r>
      <w:r w:rsidR="00D722AC">
        <w:rPr>
          <w:rFonts w:ascii="Times New Roman" w:hAnsi="Times New Roman" w:cs="Times New Roman"/>
        </w:rPr>
        <w:t xml:space="preserve"> (</w:t>
      </w:r>
      <w:r w:rsidR="00D722AC" w:rsidRPr="00D722AC">
        <w:rPr>
          <w:rFonts w:ascii="Times New Roman" w:hAnsi="Times New Roman" w:cs="Times New Roman"/>
          <w:u w:val="single"/>
        </w:rPr>
        <w:t>Winston</w:t>
      </w:r>
      <w:r w:rsidR="00D722AC">
        <w:rPr>
          <w:rFonts w:ascii="Times New Roman" w:hAnsi="Times New Roman" w:cs="Times New Roman"/>
        </w:rPr>
        <w:t>)</w:t>
      </w:r>
      <w:r>
        <w:rPr>
          <w:rFonts w:ascii="Times New Roman" w:hAnsi="Times New Roman" w:cs="Times New Roman"/>
        </w:rPr>
        <w:t xml:space="preserve">, the Commission held that </w:t>
      </w:r>
      <w:r w:rsidR="00D722AC">
        <w:rPr>
          <w:rFonts w:ascii="Times New Roman" w:hAnsi="Times New Roman" w:cs="Times New Roman"/>
        </w:rPr>
        <w:t xml:space="preserve">where it has dismissed a </w:t>
      </w:r>
      <w:r>
        <w:rPr>
          <w:rFonts w:ascii="Times New Roman" w:hAnsi="Times New Roman" w:cs="Times New Roman"/>
        </w:rPr>
        <w:t>prior complain</w:t>
      </w:r>
      <w:r w:rsidR="00D722AC">
        <w:rPr>
          <w:rFonts w:ascii="Times New Roman" w:hAnsi="Times New Roman" w:cs="Times New Roman"/>
        </w:rPr>
        <w:t>t whe</w:t>
      </w:r>
      <w:r w:rsidR="00DE285D">
        <w:rPr>
          <w:rFonts w:ascii="Times New Roman" w:hAnsi="Times New Roman" w:cs="Times New Roman"/>
        </w:rPr>
        <w:t>n</w:t>
      </w:r>
      <w:r w:rsidR="00D722AC">
        <w:rPr>
          <w:rFonts w:ascii="Times New Roman" w:hAnsi="Times New Roman" w:cs="Times New Roman"/>
        </w:rPr>
        <w:t xml:space="preserve"> the complainant failed to appear and prosecute, </w:t>
      </w:r>
      <w:r w:rsidR="00D722AC" w:rsidRPr="00D722AC">
        <w:rPr>
          <w:rFonts w:ascii="Times New Roman" w:hAnsi="Times New Roman" w:cs="Times New Roman"/>
          <w:u w:val="single"/>
        </w:rPr>
        <w:t>res</w:t>
      </w:r>
      <w:r w:rsidR="00D722AC">
        <w:rPr>
          <w:rFonts w:ascii="Times New Roman" w:hAnsi="Times New Roman" w:cs="Times New Roman"/>
        </w:rPr>
        <w:t xml:space="preserve"> </w:t>
      </w:r>
      <w:r w:rsidR="00D722AC" w:rsidRPr="00D722AC">
        <w:rPr>
          <w:rFonts w:ascii="Times New Roman" w:hAnsi="Times New Roman" w:cs="Times New Roman"/>
          <w:u w:val="single"/>
        </w:rPr>
        <w:t>judicata</w:t>
      </w:r>
      <w:r w:rsidR="00D722AC">
        <w:rPr>
          <w:rFonts w:ascii="Times New Roman" w:hAnsi="Times New Roman" w:cs="Times New Roman"/>
        </w:rPr>
        <w:t xml:space="preserve"> would not apply to a subsequent complaint filed by the same complainant regarding the same subject matter.  The Commission observed that the prior complaint had not been dismissed with prejudice but merely dismissed.  The Commission held that the dismissal did not constitute an adjudication on the merits and was therefore did not bar a subsequent complaint pursuant to </w:t>
      </w:r>
      <w:r w:rsidR="00D722AC" w:rsidRPr="00D722AC">
        <w:rPr>
          <w:rFonts w:ascii="Times New Roman" w:hAnsi="Times New Roman" w:cs="Times New Roman"/>
          <w:u w:val="single"/>
        </w:rPr>
        <w:t>res</w:t>
      </w:r>
      <w:r w:rsidR="00D722AC">
        <w:rPr>
          <w:rFonts w:ascii="Times New Roman" w:hAnsi="Times New Roman" w:cs="Times New Roman"/>
        </w:rPr>
        <w:t xml:space="preserve"> </w:t>
      </w:r>
      <w:r w:rsidR="00D722AC" w:rsidRPr="00D722AC">
        <w:rPr>
          <w:rFonts w:ascii="Times New Roman" w:hAnsi="Times New Roman" w:cs="Times New Roman"/>
          <w:u w:val="single"/>
        </w:rPr>
        <w:t>judicata</w:t>
      </w:r>
      <w:r w:rsidR="00D722AC">
        <w:rPr>
          <w:rFonts w:ascii="Times New Roman" w:hAnsi="Times New Roman" w:cs="Times New Roman"/>
        </w:rPr>
        <w:t xml:space="preserve">.  However, the Commission in </w:t>
      </w:r>
      <w:r w:rsidR="00D722AC" w:rsidRPr="00D722AC">
        <w:rPr>
          <w:rFonts w:ascii="Times New Roman" w:hAnsi="Times New Roman" w:cs="Times New Roman"/>
          <w:u w:val="single"/>
        </w:rPr>
        <w:t>Winsto</w:t>
      </w:r>
      <w:r w:rsidR="00D722AC" w:rsidRPr="00DE285D">
        <w:rPr>
          <w:rFonts w:ascii="Times New Roman" w:hAnsi="Times New Roman" w:cs="Times New Roman"/>
          <w:u w:val="single"/>
        </w:rPr>
        <w:t>n</w:t>
      </w:r>
      <w:r w:rsidR="00D722AC">
        <w:rPr>
          <w:rFonts w:ascii="Times New Roman" w:hAnsi="Times New Roman" w:cs="Times New Roman"/>
        </w:rPr>
        <w:t xml:space="preserve"> noted that at least one court decision </w:t>
      </w:r>
      <w:r w:rsidR="00DE285D">
        <w:rPr>
          <w:rFonts w:ascii="Times New Roman" w:hAnsi="Times New Roman" w:cs="Times New Roman"/>
        </w:rPr>
        <w:t xml:space="preserve">determined that a dismissal with prejudice constituted a decision on the merits that would bar a subsequent complaint, pursuant to </w:t>
      </w:r>
      <w:r w:rsidR="00DE285D" w:rsidRPr="00DE285D">
        <w:rPr>
          <w:rFonts w:ascii="Times New Roman" w:hAnsi="Times New Roman" w:cs="Times New Roman"/>
          <w:u w:val="single"/>
        </w:rPr>
        <w:t>res</w:t>
      </w:r>
      <w:r w:rsidR="00DE285D">
        <w:rPr>
          <w:rFonts w:ascii="Times New Roman" w:hAnsi="Times New Roman" w:cs="Times New Roman"/>
        </w:rPr>
        <w:t xml:space="preserve"> </w:t>
      </w:r>
      <w:r w:rsidR="00DE285D" w:rsidRPr="00DE285D">
        <w:rPr>
          <w:rFonts w:ascii="Times New Roman" w:hAnsi="Times New Roman" w:cs="Times New Roman"/>
          <w:u w:val="single"/>
        </w:rPr>
        <w:t>judicata</w:t>
      </w:r>
      <w:r w:rsidR="00DE285D">
        <w:rPr>
          <w:rFonts w:ascii="Times New Roman" w:hAnsi="Times New Roman" w:cs="Times New Roman"/>
        </w:rPr>
        <w:t xml:space="preserve">.  </w:t>
      </w:r>
    </w:p>
    <w:p w:rsidR="00DE285D" w:rsidRDefault="00DE285D" w:rsidP="00F976E0">
      <w:pPr>
        <w:spacing w:line="360" w:lineRule="auto"/>
        <w:ind w:firstLine="1440"/>
        <w:rPr>
          <w:rFonts w:ascii="Times New Roman" w:hAnsi="Times New Roman" w:cs="Times New Roman"/>
        </w:rPr>
      </w:pPr>
    </w:p>
    <w:p w:rsidR="00804E6C" w:rsidRDefault="00DE285D" w:rsidP="00F976E0">
      <w:pPr>
        <w:spacing w:line="360" w:lineRule="auto"/>
        <w:ind w:firstLine="1440"/>
        <w:rPr>
          <w:rFonts w:ascii="Times New Roman" w:hAnsi="Times New Roman" w:cs="Times New Roman"/>
        </w:rPr>
      </w:pPr>
      <w:r>
        <w:rPr>
          <w:rFonts w:ascii="Times New Roman" w:hAnsi="Times New Roman" w:cs="Times New Roman"/>
        </w:rPr>
        <w:t xml:space="preserve">In this case, the Complainant’s prior complaint </w:t>
      </w:r>
      <w:r w:rsidRPr="006309D9">
        <w:rPr>
          <w:rFonts w:ascii="Times New Roman" w:hAnsi="Times New Roman" w:cs="Times New Roman"/>
        </w:rPr>
        <w:t>at F-2013-2345438</w:t>
      </w:r>
      <w:r>
        <w:rPr>
          <w:rFonts w:ascii="Times New Roman" w:hAnsi="Times New Roman" w:cs="Times New Roman"/>
        </w:rPr>
        <w:t xml:space="preserve"> was dismissed with prejudice.  The Complainant’s complaint in this case is therefore barred by </w:t>
      </w:r>
      <w:r w:rsidRPr="00DE285D">
        <w:rPr>
          <w:rFonts w:ascii="Times New Roman" w:hAnsi="Times New Roman" w:cs="Times New Roman"/>
          <w:u w:val="single"/>
        </w:rPr>
        <w:t>res</w:t>
      </w:r>
      <w:r>
        <w:rPr>
          <w:rFonts w:ascii="Times New Roman" w:hAnsi="Times New Roman" w:cs="Times New Roman"/>
        </w:rPr>
        <w:t xml:space="preserve"> </w:t>
      </w:r>
      <w:r w:rsidRPr="00DE285D">
        <w:rPr>
          <w:rFonts w:ascii="Times New Roman" w:hAnsi="Times New Roman" w:cs="Times New Roman"/>
          <w:u w:val="single"/>
        </w:rPr>
        <w:t>judicata</w:t>
      </w:r>
      <w:r>
        <w:rPr>
          <w:rFonts w:ascii="Times New Roman" w:hAnsi="Times New Roman" w:cs="Times New Roman"/>
        </w:rPr>
        <w:t>.</w:t>
      </w:r>
      <w:r w:rsidR="00D722AC">
        <w:rPr>
          <w:rFonts w:ascii="Times New Roman" w:hAnsi="Times New Roman" w:cs="Times New Roman"/>
        </w:rPr>
        <w:t xml:space="preserve">    </w:t>
      </w:r>
      <w:r w:rsidR="00804E6C">
        <w:rPr>
          <w:rFonts w:ascii="Times New Roman" w:hAnsi="Times New Roman" w:cs="Times New Roman"/>
        </w:rPr>
        <w:t xml:space="preserve"> </w:t>
      </w:r>
      <w:r w:rsidR="0069663D" w:rsidRPr="006309D9">
        <w:rPr>
          <w:rFonts w:ascii="Times New Roman" w:hAnsi="Times New Roman" w:cs="Times New Roman"/>
        </w:rPr>
        <w:t xml:space="preserve">  </w:t>
      </w:r>
    </w:p>
    <w:p w:rsidR="00804E6C" w:rsidRDefault="00804E6C" w:rsidP="00F976E0">
      <w:pPr>
        <w:spacing w:line="360" w:lineRule="auto"/>
        <w:ind w:firstLine="1440"/>
        <w:rPr>
          <w:rFonts w:ascii="Times New Roman" w:hAnsi="Times New Roman" w:cs="Times New Roman"/>
        </w:rPr>
      </w:pPr>
    </w:p>
    <w:p w:rsidR="009518CE" w:rsidRPr="006309D9" w:rsidRDefault="0069663D" w:rsidP="00F976E0">
      <w:pPr>
        <w:spacing w:line="360" w:lineRule="auto"/>
        <w:ind w:firstLine="1440"/>
        <w:rPr>
          <w:rFonts w:ascii="Times New Roman" w:hAnsi="Times New Roman" w:cs="Times New Roman"/>
        </w:rPr>
      </w:pPr>
      <w:r w:rsidRPr="006309D9">
        <w:rPr>
          <w:rFonts w:ascii="Times New Roman" w:hAnsi="Times New Roman" w:cs="Times New Roman"/>
        </w:rPr>
        <w:t xml:space="preserve">Decisions of Commonwealth administrative agencies are entitled to </w:t>
      </w:r>
      <w:r w:rsidRPr="006309D9">
        <w:rPr>
          <w:rFonts w:ascii="Times New Roman" w:hAnsi="Times New Roman" w:cs="Times New Roman"/>
          <w:u w:val="single"/>
        </w:rPr>
        <w:t>res</w:t>
      </w:r>
      <w:r w:rsidRPr="006309D9">
        <w:rPr>
          <w:rFonts w:ascii="Times New Roman" w:hAnsi="Times New Roman" w:cs="Times New Roman"/>
          <w:i/>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and collateral estoppel</w:t>
      </w:r>
      <w:r w:rsidRPr="006309D9">
        <w:rPr>
          <w:rFonts w:ascii="Times New Roman" w:hAnsi="Times New Roman" w:cs="Times New Roman"/>
          <w:i/>
        </w:rPr>
        <w:t xml:space="preserve"> </w:t>
      </w:r>
      <w:r w:rsidRPr="006309D9">
        <w:rPr>
          <w:rFonts w:ascii="Times New Roman" w:hAnsi="Times New Roman" w:cs="Times New Roman"/>
        </w:rPr>
        <w:t xml:space="preserve">effect where the agency is acting in a judicial capacity and resolves </w:t>
      </w:r>
      <w:bookmarkStart w:id="0" w:name="_GoBack"/>
      <w:bookmarkEnd w:id="0"/>
      <w:proofErr w:type="gramStart"/>
      <w:r w:rsidRPr="006309D9">
        <w:rPr>
          <w:rFonts w:ascii="Times New Roman" w:hAnsi="Times New Roman" w:cs="Times New Roman"/>
        </w:rPr>
        <w:t>disputed</w:t>
      </w:r>
      <w:proofErr w:type="gramEnd"/>
      <w:r w:rsidRPr="006309D9">
        <w:rPr>
          <w:rFonts w:ascii="Times New Roman" w:hAnsi="Times New Roman" w:cs="Times New Roman"/>
        </w:rPr>
        <w:t xml:space="preserve"> issues of fact properly before it which parties had an opportunity to litigate.  </w:t>
      </w:r>
      <w:proofErr w:type="gramStart"/>
      <w:r w:rsidRPr="006309D9">
        <w:rPr>
          <w:rFonts w:ascii="Times New Roman" w:hAnsi="Times New Roman" w:cs="Times New Roman"/>
          <w:u w:val="single"/>
        </w:rPr>
        <w:t>Kentucky-West Virginia Gas v. Pa</w:t>
      </w:r>
      <w:r w:rsidR="003D4CDE">
        <w:rPr>
          <w:rFonts w:ascii="Times New Roman" w:hAnsi="Times New Roman" w:cs="Times New Roman"/>
          <w:u w:val="single"/>
        </w:rPr>
        <w:t>.</w:t>
      </w:r>
      <w:r w:rsidRPr="006309D9">
        <w:rPr>
          <w:rFonts w:ascii="Times New Roman" w:hAnsi="Times New Roman" w:cs="Times New Roman"/>
          <w:u w:val="single"/>
        </w:rPr>
        <w:t xml:space="preserve"> Pub.</w:t>
      </w:r>
      <w:proofErr w:type="gramEnd"/>
      <w:r w:rsidRPr="006309D9">
        <w:rPr>
          <w:rFonts w:ascii="Times New Roman" w:hAnsi="Times New Roman" w:cs="Times New Roman"/>
          <w:u w:val="single"/>
        </w:rPr>
        <w:t xml:space="preserve"> </w:t>
      </w:r>
      <w:proofErr w:type="gramStart"/>
      <w:r w:rsidRPr="006309D9">
        <w:rPr>
          <w:rFonts w:ascii="Times New Roman" w:hAnsi="Times New Roman" w:cs="Times New Roman"/>
          <w:u w:val="single"/>
        </w:rPr>
        <w:t>Util. Comm’n.</w:t>
      </w:r>
      <w:r w:rsidR="001D22BE">
        <w:rPr>
          <w:rFonts w:ascii="Times New Roman" w:hAnsi="Times New Roman" w:cs="Times New Roman"/>
        </w:rPr>
        <w:t>, 721 F.Supp.</w:t>
      </w:r>
      <w:proofErr w:type="gramEnd"/>
      <w:r w:rsidR="001D22BE">
        <w:rPr>
          <w:rFonts w:ascii="Times New Roman" w:hAnsi="Times New Roman" w:cs="Times New Roman"/>
        </w:rPr>
        <w:t xml:space="preserve"> 710 (M.D. Pa. </w:t>
      </w:r>
      <w:r w:rsidRPr="006309D9">
        <w:rPr>
          <w:rFonts w:ascii="Times New Roman" w:hAnsi="Times New Roman" w:cs="Times New Roman"/>
        </w:rPr>
        <w:t xml:space="preserve">1989), </w:t>
      </w:r>
      <w:proofErr w:type="spellStart"/>
      <w:r w:rsidRPr="006309D9">
        <w:rPr>
          <w:rFonts w:ascii="Times New Roman" w:hAnsi="Times New Roman" w:cs="Times New Roman"/>
          <w:u w:val="single"/>
        </w:rPr>
        <w:t>aff’d</w:t>
      </w:r>
      <w:proofErr w:type="spellEnd"/>
      <w:r w:rsidRPr="006309D9">
        <w:rPr>
          <w:rFonts w:ascii="Times New Roman" w:hAnsi="Times New Roman" w:cs="Times New Roman"/>
        </w:rPr>
        <w:t xml:space="preserve"> 899 F.2d 1217 (3</w:t>
      </w:r>
      <w:r w:rsidRPr="006309D9">
        <w:rPr>
          <w:rFonts w:ascii="Times New Roman" w:hAnsi="Times New Roman" w:cs="Times New Roman"/>
          <w:vertAlign w:val="superscript"/>
        </w:rPr>
        <w:t>rd</w:t>
      </w:r>
      <w:r w:rsidRPr="006309D9">
        <w:rPr>
          <w:rFonts w:ascii="Times New Roman" w:hAnsi="Times New Roman" w:cs="Times New Roman"/>
        </w:rPr>
        <w:t>. Cir. 1990).  In its September 26, 2013 Order at F-2013-2345438, the Commission acted in a judicial capacity and resolved the issues that the Complainant had the opportunity to litigate with regard to restoratio</w:t>
      </w:r>
      <w:r w:rsidR="007B323C">
        <w:rPr>
          <w:rFonts w:ascii="Times New Roman" w:hAnsi="Times New Roman" w:cs="Times New Roman"/>
        </w:rPr>
        <w:t>n of service to the property at </w:t>
      </w:r>
      <w:r w:rsidRPr="006309D9">
        <w:rPr>
          <w:rFonts w:ascii="Times New Roman" w:hAnsi="Times New Roman" w:cs="Times New Roman"/>
        </w:rPr>
        <w:t>125 Royal Terrace, unauthorized use at 125 Royal Terrace and the unpaid account balance from the account for 218 South 20</w:t>
      </w:r>
      <w:r w:rsidRPr="006309D9">
        <w:rPr>
          <w:rFonts w:ascii="Times New Roman" w:hAnsi="Times New Roman" w:cs="Times New Roman"/>
          <w:vertAlign w:val="superscript"/>
        </w:rPr>
        <w:t>th</w:t>
      </w:r>
      <w:r w:rsidRPr="006309D9">
        <w:rPr>
          <w:rFonts w:ascii="Times New Roman" w:hAnsi="Times New Roman" w:cs="Times New Roman"/>
        </w:rPr>
        <w:t xml:space="preserve"> Street.  The Commission’s </w:t>
      </w:r>
      <w:r w:rsidR="002F77D7" w:rsidRPr="006309D9">
        <w:rPr>
          <w:rFonts w:ascii="Times New Roman" w:hAnsi="Times New Roman" w:cs="Times New Roman"/>
        </w:rPr>
        <w:t>September 26, 2013 Order at F-2013-2345438</w:t>
      </w:r>
      <w:r w:rsidRPr="006309D9">
        <w:rPr>
          <w:rFonts w:ascii="Times New Roman" w:hAnsi="Times New Roman" w:cs="Times New Roman"/>
        </w:rPr>
        <w:t xml:space="preserve"> is therefore entitled to </w:t>
      </w:r>
      <w:r w:rsidRPr="006309D9">
        <w:rPr>
          <w:rFonts w:ascii="Times New Roman" w:hAnsi="Times New Roman" w:cs="Times New Roman"/>
          <w:u w:val="single"/>
        </w:rPr>
        <w:t>res</w:t>
      </w:r>
      <w:r w:rsidRPr="006309D9">
        <w:rPr>
          <w:rFonts w:ascii="Times New Roman" w:hAnsi="Times New Roman" w:cs="Times New Roman"/>
          <w:i/>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effect.</w:t>
      </w:r>
    </w:p>
    <w:p w:rsidR="009518CE" w:rsidRPr="006309D9" w:rsidRDefault="009518CE" w:rsidP="00F976E0">
      <w:pPr>
        <w:spacing w:line="360" w:lineRule="auto"/>
        <w:ind w:firstLine="1440"/>
        <w:rPr>
          <w:rFonts w:ascii="Times New Roman" w:hAnsi="Times New Roman" w:cs="Times New Roman"/>
        </w:rPr>
      </w:pPr>
    </w:p>
    <w:p w:rsidR="0079696A" w:rsidRPr="006309D9" w:rsidRDefault="0038545F" w:rsidP="0079696A">
      <w:pPr>
        <w:spacing w:line="360" w:lineRule="auto"/>
        <w:ind w:firstLine="1440"/>
        <w:rPr>
          <w:rFonts w:ascii="Times New Roman" w:hAnsi="Times New Roman" w:cs="Times New Roman"/>
        </w:rPr>
      </w:pPr>
      <w:r w:rsidRPr="006309D9">
        <w:rPr>
          <w:rFonts w:ascii="Times New Roman" w:hAnsi="Times New Roman" w:cs="Times New Roman"/>
        </w:rPr>
        <w:t>Since the pleadings in this case show there is no genuine issue as to a material fact</w:t>
      </w:r>
      <w:r w:rsidR="00D03396" w:rsidRPr="006309D9">
        <w:rPr>
          <w:rFonts w:ascii="Times New Roman" w:hAnsi="Times New Roman" w:cs="Times New Roman"/>
        </w:rPr>
        <w:t xml:space="preserve"> a hearing is unnecessary.  T</w:t>
      </w:r>
      <w:r w:rsidRPr="006309D9">
        <w:rPr>
          <w:rFonts w:ascii="Times New Roman" w:hAnsi="Times New Roman" w:cs="Times New Roman"/>
        </w:rPr>
        <w:t>he Respondent is entitled to judgment as a matter of law</w:t>
      </w:r>
      <w:r w:rsidR="00D03396" w:rsidRPr="006309D9">
        <w:rPr>
          <w:rFonts w:ascii="Times New Roman" w:hAnsi="Times New Roman" w:cs="Times New Roman"/>
        </w:rPr>
        <w:t xml:space="preserve">.  </w:t>
      </w:r>
      <w:r w:rsidRPr="006309D9">
        <w:rPr>
          <w:rFonts w:ascii="Times New Roman" w:hAnsi="Times New Roman" w:cs="Times New Roman"/>
        </w:rPr>
        <w:t xml:space="preserve">I will </w:t>
      </w:r>
      <w:r w:rsidR="00D03396" w:rsidRPr="006309D9">
        <w:rPr>
          <w:rFonts w:ascii="Times New Roman" w:hAnsi="Times New Roman" w:cs="Times New Roman"/>
        </w:rPr>
        <w:lastRenderedPageBreak/>
        <w:t xml:space="preserve">therefore </w:t>
      </w:r>
      <w:r w:rsidRPr="006309D9">
        <w:rPr>
          <w:rFonts w:ascii="Times New Roman" w:hAnsi="Times New Roman" w:cs="Times New Roman"/>
        </w:rPr>
        <w:t xml:space="preserve">grant its motion for judgment on the pleadings.  </w:t>
      </w:r>
      <w:r w:rsidR="002F77D7" w:rsidRPr="006309D9">
        <w:rPr>
          <w:rFonts w:ascii="Times New Roman" w:hAnsi="Times New Roman" w:cs="Times New Roman"/>
        </w:rPr>
        <w:t>The Complainant’s claims raised in this proceeding are barred and the complaint is dismissed.  I will enter the following order.</w:t>
      </w:r>
    </w:p>
    <w:p w:rsidR="008C5419" w:rsidRPr="006309D9" w:rsidRDefault="008C5419" w:rsidP="006A5690">
      <w:pPr>
        <w:spacing w:line="360" w:lineRule="auto"/>
        <w:ind w:firstLine="1440"/>
        <w:rPr>
          <w:rFonts w:ascii="Times New Roman" w:hAnsi="Times New Roman" w:cs="Times New Roman"/>
        </w:rPr>
      </w:pPr>
    </w:p>
    <w:p w:rsidR="00070A8F" w:rsidRPr="006309D9" w:rsidRDefault="00070A8F" w:rsidP="006A5690">
      <w:pPr>
        <w:spacing w:line="360" w:lineRule="auto"/>
        <w:jc w:val="center"/>
        <w:outlineLvl w:val="0"/>
        <w:rPr>
          <w:rFonts w:ascii="Times New Roman" w:hAnsi="Times New Roman" w:cs="Times New Roman"/>
          <w:u w:val="single"/>
        </w:rPr>
      </w:pPr>
      <w:r w:rsidRPr="006309D9">
        <w:rPr>
          <w:rFonts w:ascii="Times New Roman" w:hAnsi="Times New Roman" w:cs="Times New Roman"/>
          <w:u w:val="single"/>
        </w:rPr>
        <w:t>CONCLUSIONS OF LAW</w:t>
      </w:r>
    </w:p>
    <w:p w:rsidR="00070A8F" w:rsidRPr="006309D9" w:rsidRDefault="00070A8F" w:rsidP="006A5690">
      <w:pPr>
        <w:spacing w:line="360" w:lineRule="auto"/>
        <w:rPr>
          <w:rFonts w:ascii="Times New Roman" w:hAnsi="Times New Roman" w:cs="Times New Roman"/>
        </w:rPr>
      </w:pPr>
    </w:p>
    <w:p w:rsidR="002F77D7" w:rsidRPr="006309D9" w:rsidRDefault="00070A8F" w:rsidP="002F77D7">
      <w:pPr>
        <w:spacing w:line="360" w:lineRule="auto"/>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r>
      <w:r w:rsidR="002F77D7" w:rsidRPr="006309D9">
        <w:rPr>
          <w:rFonts w:ascii="Times New Roman" w:hAnsi="Times New Roman" w:cs="Times New Roman"/>
        </w:rPr>
        <w:t>1.</w:t>
      </w:r>
      <w:r w:rsidR="002F77D7" w:rsidRPr="006309D9">
        <w:rPr>
          <w:rFonts w:ascii="Times New Roman" w:hAnsi="Times New Roman" w:cs="Times New Roman"/>
        </w:rPr>
        <w:tab/>
        <w:t>The Commission has jurisdiction over the parties to this proceeding.</w:t>
      </w:r>
    </w:p>
    <w:p w:rsidR="00974E8C" w:rsidRPr="006309D9" w:rsidRDefault="00974E8C" w:rsidP="002F77D7">
      <w:pPr>
        <w:spacing w:line="360" w:lineRule="auto"/>
        <w:rPr>
          <w:rFonts w:ascii="Times New Roman" w:hAnsi="Times New Roman" w:cs="Times New Roman"/>
          <w:color w:val="000000"/>
        </w:rPr>
      </w:pPr>
    </w:p>
    <w:p w:rsidR="00974E8C" w:rsidRPr="006309D9" w:rsidRDefault="002F77D7" w:rsidP="006A5690">
      <w:pPr>
        <w:spacing w:line="360" w:lineRule="auto"/>
        <w:ind w:firstLine="1440"/>
        <w:rPr>
          <w:rFonts w:ascii="Times New Roman" w:hAnsi="Times New Roman" w:cs="Times New Roman"/>
        </w:rPr>
      </w:pPr>
      <w:r w:rsidRPr="006309D9">
        <w:rPr>
          <w:rFonts w:ascii="Times New Roman" w:hAnsi="Times New Roman" w:cs="Times New Roman"/>
          <w:color w:val="000000"/>
        </w:rPr>
        <w:t>2.</w:t>
      </w:r>
      <w:r w:rsidRPr="006309D9">
        <w:rPr>
          <w:rFonts w:ascii="Times New Roman" w:hAnsi="Times New Roman" w:cs="Times New Roman"/>
          <w:color w:val="000000"/>
        </w:rPr>
        <w:tab/>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is not properly raised through preliminary objections alleging legal insufficiency.  </w:t>
      </w:r>
      <w:r w:rsidRPr="006309D9">
        <w:rPr>
          <w:rFonts w:ascii="Times New Roman" w:hAnsi="Times New Roman" w:cs="Times New Roman"/>
          <w:u w:val="single"/>
        </w:rPr>
        <w:t>Cuff v. PECO Energy Co.</w:t>
      </w:r>
      <w:r w:rsidRPr="006309D9">
        <w:rPr>
          <w:rFonts w:ascii="Times New Roman" w:hAnsi="Times New Roman" w:cs="Times New Roman"/>
        </w:rPr>
        <w:t>, Docket No. C-2013-2370894 (Order entered October 7, 2013).</w:t>
      </w:r>
    </w:p>
    <w:p w:rsidR="002F77D7" w:rsidRPr="006309D9" w:rsidRDefault="002F77D7" w:rsidP="006A5690">
      <w:pPr>
        <w:spacing w:line="360" w:lineRule="auto"/>
        <w:ind w:firstLine="1440"/>
        <w:rPr>
          <w:rFonts w:ascii="Times New Roman" w:hAnsi="Times New Roman" w:cs="Times New Roman"/>
        </w:rPr>
      </w:pPr>
    </w:p>
    <w:p w:rsidR="002F77D7" w:rsidRPr="006309D9" w:rsidRDefault="002F77D7" w:rsidP="006A5690">
      <w:pPr>
        <w:spacing w:line="360" w:lineRule="auto"/>
        <w:ind w:firstLine="1440"/>
        <w:rPr>
          <w:rFonts w:ascii="Times New Roman" w:hAnsi="Times New Roman" w:cs="Times New Roman"/>
        </w:rPr>
      </w:pPr>
      <w:r w:rsidRPr="006309D9">
        <w:rPr>
          <w:rFonts w:ascii="Times New Roman" w:hAnsi="Times New Roman" w:cs="Times New Roman"/>
        </w:rPr>
        <w:t>3.</w:t>
      </w:r>
      <w:r w:rsidRPr="006309D9">
        <w:rPr>
          <w:rFonts w:ascii="Times New Roman" w:hAnsi="Times New Roman" w:cs="Times New Roman"/>
        </w:rPr>
        <w:tab/>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is an affirmative defense to be raised in new matter.</w:t>
      </w:r>
    </w:p>
    <w:p w:rsidR="002F77D7" w:rsidRPr="006309D9" w:rsidRDefault="002F77D7" w:rsidP="006A5690">
      <w:pPr>
        <w:spacing w:line="360" w:lineRule="auto"/>
        <w:ind w:firstLine="1440"/>
        <w:rPr>
          <w:rFonts w:ascii="Times New Roman" w:hAnsi="Times New Roman" w:cs="Times New Roman"/>
        </w:rPr>
      </w:pPr>
    </w:p>
    <w:p w:rsidR="002F77D7" w:rsidRPr="006309D9" w:rsidRDefault="002F77D7" w:rsidP="006A5690">
      <w:pPr>
        <w:spacing w:line="360" w:lineRule="auto"/>
        <w:ind w:firstLine="1440"/>
        <w:rPr>
          <w:rFonts w:ascii="Times New Roman" w:hAnsi="Times New Roman" w:cs="Times New Roman"/>
          <w:spacing w:val="-3"/>
        </w:rPr>
      </w:pPr>
      <w:r w:rsidRPr="006309D9">
        <w:rPr>
          <w:rFonts w:ascii="Times New Roman" w:hAnsi="Times New Roman" w:cs="Times New Roman"/>
        </w:rPr>
        <w:t>4.</w:t>
      </w:r>
      <w:r w:rsidRPr="006309D9">
        <w:rPr>
          <w:rFonts w:ascii="Times New Roman" w:hAnsi="Times New Roman" w:cs="Times New Roman"/>
        </w:rPr>
        <w:tab/>
      </w:r>
      <w:r w:rsidR="000A1BE3" w:rsidRPr="006309D9">
        <w:rPr>
          <w:rFonts w:ascii="Times New Roman" w:hAnsi="Times New Roman" w:cs="Times New Roman"/>
          <w:spacing w:val="-3"/>
        </w:rPr>
        <w:t>T</w:t>
      </w:r>
      <w:r w:rsidRPr="006309D9">
        <w:rPr>
          <w:rFonts w:ascii="Times New Roman" w:hAnsi="Times New Roman" w:cs="Times New Roman"/>
          <w:spacing w:val="-3"/>
        </w:rPr>
        <w:t xml:space="preserve">he presiding officer or the Commission may disregard an error or defect of procedure which does not affect the substantive rights of the </w:t>
      </w:r>
      <w:r w:rsidR="00110342">
        <w:rPr>
          <w:rFonts w:ascii="Times New Roman" w:hAnsi="Times New Roman" w:cs="Times New Roman"/>
          <w:spacing w:val="-3"/>
        </w:rPr>
        <w:t xml:space="preserve">parties.  </w:t>
      </w:r>
      <w:proofErr w:type="gramStart"/>
      <w:r w:rsidR="00110342">
        <w:rPr>
          <w:rFonts w:ascii="Times New Roman" w:hAnsi="Times New Roman" w:cs="Times New Roman"/>
          <w:spacing w:val="-3"/>
        </w:rPr>
        <w:t xml:space="preserve">52 </w:t>
      </w:r>
      <w:proofErr w:type="spellStart"/>
      <w:r w:rsidR="00110342">
        <w:rPr>
          <w:rFonts w:ascii="Times New Roman" w:hAnsi="Times New Roman" w:cs="Times New Roman"/>
          <w:spacing w:val="-3"/>
        </w:rPr>
        <w:t>Pa.Code</w:t>
      </w:r>
      <w:proofErr w:type="spellEnd"/>
      <w:r w:rsidR="00110342">
        <w:rPr>
          <w:rFonts w:ascii="Times New Roman" w:hAnsi="Times New Roman" w:cs="Times New Roman"/>
          <w:spacing w:val="-3"/>
        </w:rPr>
        <w:t xml:space="preserve"> § 1.2(a).</w:t>
      </w:r>
      <w:proofErr w:type="gramEnd"/>
    </w:p>
    <w:p w:rsidR="000A1BE3" w:rsidRPr="006309D9" w:rsidRDefault="000A1BE3" w:rsidP="006A5690">
      <w:pPr>
        <w:spacing w:line="360" w:lineRule="auto"/>
        <w:ind w:firstLine="1440"/>
        <w:rPr>
          <w:rFonts w:ascii="Times New Roman" w:hAnsi="Times New Roman" w:cs="Times New Roman"/>
          <w:spacing w:val="-3"/>
        </w:rPr>
      </w:pPr>
    </w:p>
    <w:p w:rsidR="000A1BE3" w:rsidRPr="006309D9" w:rsidRDefault="000A1BE3" w:rsidP="006A5690">
      <w:pPr>
        <w:spacing w:line="360" w:lineRule="auto"/>
        <w:ind w:firstLine="1440"/>
        <w:rPr>
          <w:rFonts w:ascii="Times New Roman" w:hAnsi="Times New Roman" w:cs="Times New Roman"/>
        </w:rPr>
      </w:pPr>
      <w:r w:rsidRPr="006309D9">
        <w:rPr>
          <w:rFonts w:ascii="Times New Roman" w:hAnsi="Times New Roman" w:cs="Times New Roman"/>
        </w:rPr>
        <w:t>5.</w:t>
      </w:r>
      <w:r w:rsidRPr="006309D9">
        <w:rPr>
          <w:rFonts w:ascii="Times New Roman" w:hAnsi="Times New Roman" w:cs="Times New Roman"/>
        </w:rPr>
        <w:tab/>
        <w:t xml:space="preserve">The Commission will grant a motion for judgment on the pleadings only if the pleadings show there is no genuine issue as to a material fact and that the moving party is entitled to judgment as a matter of law. </w:t>
      </w:r>
      <w:r w:rsidR="00C53C64">
        <w:rPr>
          <w:rFonts w:ascii="Times New Roman" w:hAnsi="Times New Roman" w:cs="Times New Roman"/>
        </w:rPr>
        <w:t xml:space="preserve"> </w:t>
      </w:r>
      <w:proofErr w:type="gramStart"/>
      <w:r w:rsidRPr="006309D9">
        <w:rPr>
          <w:rFonts w:ascii="Times New Roman" w:hAnsi="Times New Roman" w:cs="Times New Roman"/>
          <w:u w:val="single"/>
        </w:rPr>
        <w:t>Williams v. Lewis</w:t>
      </w:r>
      <w:r w:rsidRPr="006309D9">
        <w:rPr>
          <w:rFonts w:ascii="Times New Roman" w:hAnsi="Times New Roman" w:cs="Times New Roman"/>
        </w:rPr>
        <w:t xml:space="preserve">, 466 A.2d 682 (Pa. Super. 1983); </w:t>
      </w:r>
      <w:r w:rsidRPr="006309D9">
        <w:rPr>
          <w:rFonts w:ascii="Times New Roman" w:hAnsi="Times New Roman" w:cs="Times New Roman"/>
          <w:u w:val="single"/>
        </w:rPr>
        <w:t>Service Employees International Union, Local 69, AFL-CIO v.</w:t>
      </w:r>
      <w:proofErr w:type="gramEnd"/>
      <w:r w:rsidRPr="006309D9">
        <w:rPr>
          <w:rFonts w:ascii="Times New Roman" w:hAnsi="Times New Roman" w:cs="Times New Roman"/>
          <w:u w:val="single"/>
        </w:rPr>
        <w:t xml:space="preserve"> The Peoples Natural Gas Company, d/b/a Dominion Peoples</w:t>
      </w:r>
      <w:r w:rsidRPr="006309D9">
        <w:rPr>
          <w:rFonts w:ascii="Times New Roman" w:hAnsi="Times New Roman" w:cs="Times New Roman"/>
        </w:rPr>
        <w:t>, Docket No. C-2</w:t>
      </w:r>
      <w:r w:rsidR="00BA4283">
        <w:rPr>
          <w:rFonts w:ascii="Times New Roman" w:hAnsi="Times New Roman" w:cs="Times New Roman"/>
        </w:rPr>
        <w:t>0028539 (Order entered December 19, </w:t>
      </w:r>
      <w:r w:rsidRPr="006309D9">
        <w:rPr>
          <w:rFonts w:ascii="Times New Roman" w:hAnsi="Times New Roman" w:cs="Times New Roman"/>
        </w:rPr>
        <w:t>2003).</w:t>
      </w:r>
    </w:p>
    <w:p w:rsidR="000A1BE3" w:rsidRPr="006309D9" w:rsidRDefault="000A1BE3" w:rsidP="006A5690">
      <w:pPr>
        <w:spacing w:line="360" w:lineRule="auto"/>
        <w:ind w:firstLine="1440"/>
        <w:rPr>
          <w:rFonts w:ascii="Times New Roman" w:hAnsi="Times New Roman" w:cs="Times New Roman"/>
        </w:rPr>
      </w:pPr>
    </w:p>
    <w:p w:rsidR="000A1BE3" w:rsidRPr="006309D9" w:rsidRDefault="000A1BE3" w:rsidP="000A1BE3">
      <w:pPr>
        <w:pStyle w:val="ParaTab1"/>
        <w:spacing w:line="360" w:lineRule="auto"/>
        <w:ind w:firstLine="1350"/>
        <w:rPr>
          <w:rFonts w:ascii="Times New Roman" w:hAnsi="Times New Roman" w:cs="Times New Roman"/>
        </w:rPr>
      </w:pPr>
      <w:r w:rsidRPr="006309D9">
        <w:rPr>
          <w:rFonts w:ascii="Times New Roman" w:hAnsi="Times New Roman" w:cs="Times New Roman"/>
        </w:rPr>
        <w:t>6.</w:t>
      </w:r>
      <w:r w:rsidRPr="006309D9">
        <w:rPr>
          <w:rFonts w:ascii="Times New Roman" w:hAnsi="Times New Roman" w:cs="Times New Roman"/>
        </w:rPr>
        <w:tab/>
        <w:t xml:space="preserve">The doctrines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and collateral estoppel apply to cases before the Commission. </w:t>
      </w:r>
      <w:r w:rsidR="005A6DE9">
        <w:rPr>
          <w:rFonts w:ascii="Times New Roman" w:hAnsi="Times New Roman" w:cs="Times New Roman"/>
        </w:rPr>
        <w:t xml:space="preserve"> </w:t>
      </w:r>
      <w:proofErr w:type="gramStart"/>
      <w:r w:rsidRPr="006309D9">
        <w:rPr>
          <w:rFonts w:ascii="Times New Roman" w:hAnsi="Times New Roman" w:cs="Times New Roman"/>
          <w:u w:val="single"/>
        </w:rPr>
        <w:t>O’Toole v. Bell Telephone Company of Pennsylvania, Inc.</w:t>
      </w:r>
      <w:r w:rsidRPr="006309D9">
        <w:rPr>
          <w:rFonts w:ascii="Times New Roman" w:hAnsi="Times New Roman" w:cs="Times New Roman"/>
          <w:i/>
        </w:rPr>
        <w:t>,</w:t>
      </w:r>
      <w:r w:rsidRPr="006309D9">
        <w:rPr>
          <w:rFonts w:ascii="Times New Roman" w:hAnsi="Times New Roman" w:cs="Times New Roman"/>
        </w:rPr>
        <w:t xml:space="preserve"> 77 Pa. PUC 98 (1992).</w:t>
      </w:r>
      <w:proofErr w:type="gramEnd"/>
    </w:p>
    <w:p w:rsidR="000A1BE3" w:rsidRPr="006309D9" w:rsidRDefault="000A1BE3" w:rsidP="000A1BE3">
      <w:pPr>
        <w:pStyle w:val="ParaTab1"/>
        <w:spacing w:line="360" w:lineRule="auto"/>
        <w:ind w:firstLine="1350"/>
        <w:rPr>
          <w:rFonts w:ascii="Times New Roman" w:hAnsi="Times New Roman" w:cs="Times New Roman"/>
        </w:rPr>
      </w:pPr>
    </w:p>
    <w:p w:rsidR="000A1BE3" w:rsidRPr="006309D9" w:rsidRDefault="000A1BE3" w:rsidP="000A1BE3">
      <w:pPr>
        <w:pStyle w:val="ParaTab1"/>
        <w:spacing w:line="360" w:lineRule="auto"/>
        <w:ind w:firstLine="1350"/>
        <w:rPr>
          <w:rFonts w:ascii="Times New Roman" w:hAnsi="Times New Roman" w:cs="Times New Roman"/>
        </w:rPr>
      </w:pPr>
      <w:r w:rsidRPr="006309D9">
        <w:rPr>
          <w:rFonts w:ascii="Times New Roman" w:hAnsi="Times New Roman" w:cs="Times New Roman"/>
        </w:rPr>
        <w:t>7.</w:t>
      </w:r>
      <w:r w:rsidRPr="006309D9">
        <w:rPr>
          <w:rFonts w:ascii="Times New Roman" w:hAnsi="Times New Roman" w:cs="Times New Roman"/>
        </w:rPr>
        <w:tab/>
        <w:t xml:space="preserve">For the doctrine of </w:t>
      </w:r>
      <w:r w:rsidRPr="006309D9">
        <w:rPr>
          <w:rFonts w:ascii="Times New Roman" w:hAnsi="Times New Roman" w:cs="Times New Roman"/>
          <w:u w:val="single"/>
        </w:rPr>
        <w:t>res</w:t>
      </w:r>
      <w:r w:rsidRPr="006309D9">
        <w:rPr>
          <w:rFonts w:ascii="Times New Roman" w:hAnsi="Times New Roman" w:cs="Times New Roman"/>
        </w:rPr>
        <w:t xml:space="preserve"> </w:t>
      </w:r>
      <w:r w:rsidRPr="006309D9">
        <w:rPr>
          <w:rFonts w:ascii="Times New Roman" w:hAnsi="Times New Roman" w:cs="Times New Roman"/>
          <w:u w:val="single"/>
        </w:rPr>
        <w:t>judicata</w:t>
      </w:r>
      <w:r w:rsidRPr="006309D9">
        <w:rPr>
          <w:rFonts w:ascii="Times New Roman" w:hAnsi="Times New Roman" w:cs="Times New Roman"/>
        </w:rPr>
        <w:t xml:space="preserve"> to apply, four conditions must be met: (1) identity of issues, (2) identity of causes of action, (3) identity of persons and parties to the action, and (4) identity of the quality and capacity of the parties suing or sued.  </w:t>
      </w:r>
      <w:proofErr w:type="gramStart"/>
      <w:r w:rsidRPr="006309D9">
        <w:rPr>
          <w:rFonts w:ascii="Times New Roman" w:hAnsi="Times New Roman" w:cs="Times New Roman"/>
          <w:u w:val="single"/>
        </w:rPr>
        <w:t>Day v. Volkswagenwerk Aktienqesellschaft</w:t>
      </w:r>
      <w:r w:rsidRPr="006309D9">
        <w:rPr>
          <w:rFonts w:ascii="Times New Roman" w:hAnsi="Times New Roman" w:cs="Times New Roman"/>
          <w:i/>
        </w:rPr>
        <w:t xml:space="preserve">, </w:t>
      </w:r>
      <w:r w:rsidRPr="006309D9">
        <w:rPr>
          <w:rFonts w:ascii="Times New Roman" w:hAnsi="Times New Roman" w:cs="Times New Roman"/>
        </w:rPr>
        <w:t>474 A.2d 1313 (Pa. Super. 1983).</w:t>
      </w:r>
      <w:proofErr w:type="gramEnd"/>
    </w:p>
    <w:p w:rsidR="000A1BE3" w:rsidRPr="006309D9" w:rsidRDefault="000A1BE3" w:rsidP="007B1729">
      <w:pPr>
        <w:pStyle w:val="ParaTab1"/>
        <w:spacing w:line="360" w:lineRule="auto"/>
        <w:ind w:firstLine="1354"/>
        <w:rPr>
          <w:rFonts w:ascii="Times New Roman" w:hAnsi="Times New Roman" w:cs="Times New Roman"/>
        </w:rPr>
      </w:pPr>
    </w:p>
    <w:p w:rsidR="000A1BE3" w:rsidRPr="006309D9" w:rsidRDefault="000A1BE3" w:rsidP="000A1BE3">
      <w:pPr>
        <w:pStyle w:val="ParaTab1"/>
        <w:spacing w:line="360" w:lineRule="auto"/>
        <w:ind w:firstLine="1350"/>
        <w:rPr>
          <w:rFonts w:ascii="Times New Roman" w:hAnsi="Times New Roman" w:cs="Times New Roman"/>
        </w:rPr>
      </w:pPr>
      <w:r w:rsidRPr="006309D9">
        <w:rPr>
          <w:rFonts w:ascii="Times New Roman" w:hAnsi="Times New Roman" w:cs="Times New Roman"/>
        </w:rPr>
        <w:t>8.</w:t>
      </w:r>
      <w:r w:rsidRPr="006309D9">
        <w:rPr>
          <w:rFonts w:ascii="Times New Roman" w:hAnsi="Times New Roman" w:cs="Times New Roman"/>
        </w:rPr>
        <w:tab/>
        <w:t xml:space="preserve">For the doctrine of collateral estoppel to apply, four requirements must be met: (1) the issues decided in the prior adjudication </w:t>
      </w:r>
      <w:r w:rsidR="00117046" w:rsidRPr="006309D9">
        <w:rPr>
          <w:rFonts w:ascii="Times New Roman" w:hAnsi="Times New Roman" w:cs="Times New Roman"/>
        </w:rPr>
        <w:t>are</w:t>
      </w:r>
      <w:r w:rsidRPr="006309D9">
        <w:rPr>
          <w:rFonts w:ascii="Times New Roman" w:hAnsi="Times New Roman" w:cs="Times New Roman"/>
        </w:rPr>
        <w:t xml:space="preserve"> identical </w:t>
      </w:r>
      <w:r w:rsidR="00117046" w:rsidRPr="006309D9">
        <w:rPr>
          <w:rFonts w:ascii="Times New Roman" w:hAnsi="Times New Roman" w:cs="Times New Roman"/>
        </w:rPr>
        <w:t>to</w:t>
      </w:r>
      <w:r w:rsidRPr="006309D9">
        <w:rPr>
          <w:rFonts w:ascii="Times New Roman" w:hAnsi="Times New Roman" w:cs="Times New Roman"/>
        </w:rPr>
        <w:t xml:space="preserve"> the one</w:t>
      </w:r>
      <w:r w:rsidR="00117046" w:rsidRPr="006309D9">
        <w:rPr>
          <w:rFonts w:ascii="Times New Roman" w:hAnsi="Times New Roman" w:cs="Times New Roman"/>
        </w:rPr>
        <w:t>s</w:t>
      </w:r>
      <w:r w:rsidRPr="006309D9">
        <w:rPr>
          <w:rFonts w:ascii="Times New Roman" w:hAnsi="Times New Roman" w:cs="Times New Roman"/>
        </w:rPr>
        <w:t xml:space="preserve"> presented in the later action, (2) there was a final judgment on the merits, (3) the party against whom </w:t>
      </w:r>
      <w:r w:rsidR="00117046" w:rsidRPr="006309D9">
        <w:rPr>
          <w:rFonts w:ascii="Times New Roman" w:hAnsi="Times New Roman" w:cs="Times New Roman"/>
        </w:rPr>
        <w:t>collateral estoppel</w:t>
      </w:r>
      <w:r w:rsidRPr="006309D9">
        <w:rPr>
          <w:rFonts w:ascii="Times New Roman" w:hAnsi="Times New Roman" w:cs="Times New Roman"/>
        </w:rPr>
        <w:t xml:space="preserve"> is asserted was a party or in privity with a party to the prior adjudication, and (4) the party against whom </w:t>
      </w:r>
      <w:r w:rsidR="00117046" w:rsidRPr="006309D9">
        <w:rPr>
          <w:rFonts w:ascii="Times New Roman" w:hAnsi="Times New Roman" w:cs="Times New Roman"/>
        </w:rPr>
        <w:t>collateral estoppel</w:t>
      </w:r>
      <w:r w:rsidRPr="006309D9">
        <w:rPr>
          <w:rFonts w:ascii="Times New Roman" w:hAnsi="Times New Roman" w:cs="Times New Roman"/>
        </w:rPr>
        <w:t xml:space="preserve"> is asserted had had a full and fair opportunity to litigate the issue in question in the prior action.  </w:t>
      </w:r>
      <w:proofErr w:type="gramStart"/>
      <w:r w:rsidRPr="006309D9">
        <w:rPr>
          <w:rFonts w:ascii="Times New Roman" w:hAnsi="Times New Roman" w:cs="Times New Roman"/>
          <w:u w:val="single"/>
        </w:rPr>
        <w:t xml:space="preserve">Day v. </w:t>
      </w:r>
      <w:proofErr w:type="spellStart"/>
      <w:r w:rsidRPr="006309D9">
        <w:rPr>
          <w:rFonts w:ascii="Times New Roman" w:hAnsi="Times New Roman" w:cs="Times New Roman"/>
          <w:u w:val="single"/>
        </w:rPr>
        <w:t>Volkswagenwerk</w:t>
      </w:r>
      <w:proofErr w:type="spellEnd"/>
      <w:r w:rsidRPr="006309D9">
        <w:rPr>
          <w:rFonts w:ascii="Times New Roman" w:hAnsi="Times New Roman" w:cs="Times New Roman"/>
          <w:u w:val="single"/>
        </w:rPr>
        <w:t xml:space="preserve"> </w:t>
      </w:r>
      <w:proofErr w:type="spellStart"/>
      <w:r w:rsidRPr="006309D9">
        <w:rPr>
          <w:rFonts w:ascii="Times New Roman" w:hAnsi="Times New Roman" w:cs="Times New Roman"/>
          <w:u w:val="single"/>
        </w:rPr>
        <w:t>Aktienqesellschaft</w:t>
      </w:r>
      <w:proofErr w:type="spellEnd"/>
      <w:r w:rsidRPr="006309D9">
        <w:rPr>
          <w:rFonts w:ascii="Times New Roman" w:hAnsi="Times New Roman" w:cs="Times New Roman"/>
          <w:i/>
        </w:rPr>
        <w:t xml:space="preserve">, </w:t>
      </w:r>
      <w:r w:rsidR="007B1729">
        <w:rPr>
          <w:rFonts w:ascii="Times New Roman" w:hAnsi="Times New Roman" w:cs="Times New Roman"/>
        </w:rPr>
        <w:t>474 A.2d </w:t>
      </w:r>
      <w:r w:rsidRPr="006309D9">
        <w:rPr>
          <w:rFonts w:ascii="Times New Roman" w:hAnsi="Times New Roman" w:cs="Times New Roman"/>
        </w:rPr>
        <w:t>1313 (Pa. Super. 1983).</w:t>
      </w:r>
      <w:proofErr w:type="gramEnd"/>
    </w:p>
    <w:p w:rsidR="000A1BE3" w:rsidRPr="006309D9" w:rsidRDefault="000A1BE3" w:rsidP="000A1BE3">
      <w:pPr>
        <w:pStyle w:val="ParaTab1"/>
        <w:spacing w:line="360" w:lineRule="auto"/>
        <w:ind w:firstLine="1350"/>
        <w:rPr>
          <w:rFonts w:ascii="Times New Roman" w:hAnsi="Times New Roman" w:cs="Times New Roman"/>
        </w:rPr>
      </w:pPr>
    </w:p>
    <w:p w:rsidR="000A1BE3" w:rsidRPr="006309D9" w:rsidRDefault="000A1BE3" w:rsidP="000A1BE3">
      <w:pPr>
        <w:spacing w:line="360" w:lineRule="auto"/>
        <w:ind w:firstLine="1440"/>
        <w:rPr>
          <w:rFonts w:ascii="Times New Roman" w:hAnsi="Times New Roman" w:cs="Times New Roman"/>
        </w:rPr>
      </w:pPr>
      <w:r w:rsidRPr="006309D9">
        <w:rPr>
          <w:rFonts w:ascii="Times New Roman" w:hAnsi="Times New Roman" w:cs="Times New Roman"/>
        </w:rPr>
        <w:t>9.</w:t>
      </w:r>
      <w:r w:rsidRPr="006309D9">
        <w:rPr>
          <w:rFonts w:ascii="Times New Roman" w:hAnsi="Times New Roman" w:cs="Times New Roman"/>
        </w:rPr>
        <w:tab/>
        <w:t>Whenever the Commission shall make any rule, regulation, finding, determination or order, that rule, regulation, finding</w:t>
      </w:r>
      <w:r w:rsidR="00117046" w:rsidRPr="006309D9">
        <w:rPr>
          <w:rFonts w:ascii="Times New Roman" w:hAnsi="Times New Roman" w:cs="Times New Roman"/>
        </w:rPr>
        <w:t>,</w:t>
      </w:r>
      <w:r w:rsidRPr="006309D9">
        <w:rPr>
          <w:rFonts w:ascii="Times New Roman" w:hAnsi="Times New Roman" w:cs="Times New Roman"/>
        </w:rPr>
        <w:t xml:space="preserve"> determination or order is </w:t>
      </w:r>
      <w:r w:rsidRPr="005E269C">
        <w:rPr>
          <w:rFonts w:ascii="Times New Roman" w:hAnsi="Times New Roman" w:cs="Times New Roman"/>
          <w:u w:val="single"/>
        </w:rPr>
        <w:t>prima facie</w:t>
      </w:r>
      <w:r w:rsidRPr="006309D9">
        <w:rPr>
          <w:rFonts w:ascii="Times New Roman" w:hAnsi="Times New Roman" w:cs="Times New Roman"/>
        </w:rPr>
        <w:t xml:space="preserve"> evidence of the facts found and shall remain conclusive upon all parties affected thereby, unless set aside, annulled or modified on judicial review.  </w:t>
      </w:r>
      <w:proofErr w:type="gramStart"/>
      <w:r w:rsidR="00D836D4" w:rsidRPr="006309D9">
        <w:rPr>
          <w:rFonts w:ascii="Times New Roman" w:hAnsi="Times New Roman" w:cs="Times New Roman"/>
        </w:rPr>
        <w:t>66 Pa.C.S.</w:t>
      </w:r>
      <w:proofErr w:type="gramEnd"/>
      <w:r w:rsidR="00D836D4" w:rsidRPr="006309D9">
        <w:rPr>
          <w:rFonts w:ascii="Times New Roman" w:hAnsi="Times New Roman" w:cs="Times New Roman"/>
        </w:rPr>
        <w:t xml:space="preserve"> </w:t>
      </w:r>
      <w:r w:rsidRPr="006309D9">
        <w:rPr>
          <w:rFonts w:ascii="Times New Roman" w:hAnsi="Times New Roman" w:cs="Times New Roman"/>
        </w:rPr>
        <w:t>§ 316.</w:t>
      </w:r>
    </w:p>
    <w:p w:rsidR="00E81D52" w:rsidRDefault="00E81D52" w:rsidP="006A5690">
      <w:pPr>
        <w:spacing w:line="360" w:lineRule="auto"/>
        <w:jc w:val="center"/>
        <w:outlineLvl w:val="0"/>
        <w:rPr>
          <w:rFonts w:ascii="Times New Roman" w:hAnsi="Times New Roman" w:cs="Times New Roman"/>
          <w:u w:val="single"/>
        </w:rPr>
      </w:pPr>
    </w:p>
    <w:p w:rsidR="00070A8F" w:rsidRPr="006309D9" w:rsidRDefault="00070A8F" w:rsidP="006A5690">
      <w:pPr>
        <w:spacing w:line="360" w:lineRule="auto"/>
        <w:jc w:val="center"/>
        <w:outlineLvl w:val="0"/>
        <w:rPr>
          <w:rFonts w:ascii="Times New Roman" w:hAnsi="Times New Roman" w:cs="Times New Roman"/>
          <w:u w:val="single"/>
        </w:rPr>
      </w:pPr>
      <w:r w:rsidRPr="006309D9">
        <w:rPr>
          <w:rFonts w:ascii="Times New Roman" w:hAnsi="Times New Roman" w:cs="Times New Roman"/>
          <w:u w:val="single"/>
        </w:rPr>
        <w:t>ORDER</w:t>
      </w:r>
    </w:p>
    <w:p w:rsidR="00225874" w:rsidRDefault="00225874" w:rsidP="006A5690">
      <w:pPr>
        <w:spacing w:line="360" w:lineRule="auto"/>
        <w:jc w:val="center"/>
        <w:outlineLvl w:val="0"/>
        <w:rPr>
          <w:rFonts w:ascii="Times New Roman" w:hAnsi="Times New Roman" w:cs="Times New Roman"/>
          <w:u w:val="single"/>
        </w:rPr>
      </w:pPr>
    </w:p>
    <w:p w:rsidR="00E81D52" w:rsidRPr="006309D9" w:rsidRDefault="00E81D52" w:rsidP="006A5690">
      <w:pPr>
        <w:spacing w:line="360" w:lineRule="auto"/>
        <w:jc w:val="center"/>
        <w:outlineLvl w:val="0"/>
        <w:rPr>
          <w:rFonts w:ascii="Times New Roman" w:hAnsi="Times New Roman" w:cs="Times New Roman"/>
          <w:u w:val="single"/>
        </w:rPr>
      </w:pPr>
    </w:p>
    <w:p w:rsidR="00070A8F" w:rsidRPr="006309D9" w:rsidRDefault="00070A8F" w:rsidP="006A5690">
      <w:pPr>
        <w:spacing w:line="360" w:lineRule="auto"/>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t>THEREFORE,</w:t>
      </w:r>
    </w:p>
    <w:p w:rsidR="00070A8F" w:rsidRPr="006309D9" w:rsidRDefault="00070A8F" w:rsidP="006A5690">
      <w:pPr>
        <w:spacing w:line="360" w:lineRule="auto"/>
        <w:rPr>
          <w:rFonts w:ascii="Times New Roman" w:hAnsi="Times New Roman" w:cs="Times New Roman"/>
        </w:rPr>
      </w:pPr>
    </w:p>
    <w:p w:rsidR="00070A8F" w:rsidRPr="006309D9" w:rsidRDefault="00070A8F" w:rsidP="006A5690">
      <w:pPr>
        <w:spacing w:line="360" w:lineRule="auto"/>
        <w:outlineLvl w:val="0"/>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t>IT IS ORDERED:</w:t>
      </w:r>
    </w:p>
    <w:p w:rsidR="00070A8F" w:rsidRPr="006309D9" w:rsidRDefault="00070A8F" w:rsidP="006A5690">
      <w:pPr>
        <w:spacing w:line="360" w:lineRule="auto"/>
        <w:rPr>
          <w:rFonts w:ascii="Times New Roman" w:hAnsi="Times New Roman" w:cs="Times New Roman"/>
        </w:rPr>
      </w:pPr>
    </w:p>
    <w:p w:rsidR="00070A8F" w:rsidRPr="006309D9" w:rsidRDefault="00070A8F" w:rsidP="006A5690">
      <w:pPr>
        <w:spacing w:line="360" w:lineRule="auto"/>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t>1.</w:t>
      </w:r>
      <w:r w:rsidRPr="006309D9">
        <w:rPr>
          <w:rFonts w:ascii="Times New Roman" w:hAnsi="Times New Roman" w:cs="Times New Roman"/>
        </w:rPr>
        <w:tab/>
        <w:t xml:space="preserve">That the </w:t>
      </w:r>
      <w:r w:rsidR="0038545F" w:rsidRPr="006309D9">
        <w:rPr>
          <w:rFonts w:ascii="Times New Roman" w:hAnsi="Times New Roman" w:cs="Times New Roman"/>
        </w:rPr>
        <w:t xml:space="preserve">motion for judgment on the pleadings filed by UGI Utilities, Inc. </w:t>
      </w:r>
      <w:r w:rsidRPr="006309D9">
        <w:rPr>
          <w:rFonts w:ascii="Times New Roman" w:hAnsi="Times New Roman" w:cs="Times New Roman"/>
        </w:rPr>
        <w:t xml:space="preserve">at Docket No. </w:t>
      </w:r>
      <w:r w:rsidR="0038545F" w:rsidRPr="006309D9">
        <w:rPr>
          <w:rFonts w:ascii="Times New Roman" w:hAnsi="Times New Roman" w:cs="Times New Roman"/>
          <w:spacing w:val="-3"/>
        </w:rPr>
        <w:t>C-2013-2391525</w:t>
      </w:r>
      <w:r w:rsidR="00F34B84" w:rsidRPr="006309D9">
        <w:rPr>
          <w:rFonts w:ascii="Times New Roman" w:hAnsi="Times New Roman" w:cs="Times New Roman"/>
          <w:spacing w:val="-3"/>
        </w:rPr>
        <w:t xml:space="preserve"> </w:t>
      </w:r>
      <w:r w:rsidR="0038545F" w:rsidRPr="006309D9">
        <w:rPr>
          <w:rFonts w:ascii="Times New Roman" w:hAnsi="Times New Roman" w:cs="Times New Roman"/>
          <w:spacing w:val="-3"/>
        </w:rPr>
        <w:t>is granted.</w:t>
      </w:r>
    </w:p>
    <w:p w:rsidR="00070A8F" w:rsidRPr="006309D9" w:rsidRDefault="00070A8F" w:rsidP="006A5690">
      <w:pPr>
        <w:spacing w:line="360" w:lineRule="auto"/>
        <w:rPr>
          <w:rFonts w:ascii="Times New Roman" w:hAnsi="Times New Roman" w:cs="Times New Roman"/>
        </w:rPr>
      </w:pPr>
    </w:p>
    <w:p w:rsidR="00022E73" w:rsidRPr="006309D9" w:rsidRDefault="00070A8F" w:rsidP="006A5690">
      <w:pPr>
        <w:spacing w:line="360" w:lineRule="auto"/>
        <w:rPr>
          <w:rFonts w:ascii="Times New Roman" w:hAnsi="Times New Roman" w:cs="Times New Roman"/>
        </w:rPr>
      </w:pPr>
      <w:r w:rsidRPr="006309D9">
        <w:rPr>
          <w:rFonts w:ascii="Times New Roman" w:hAnsi="Times New Roman" w:cs="Times New Roman"/>
        </w:rPr>
        <w:tab/>
      </w:r>
      <w:r w:rsidRPr="006309D9">
        <w:rPr>
          <w:rFonts w:ascii="Times New Roman" w:hAnsi="Times New Roman" w:cs="Times New Roman"/>
        </w:rPr>
        <w:tab/>
        <w:t>2.</w:t>
      </w:r>
      <w:r w:rsidRPr="006309D9">
        <w:rPr>
          <w:rFonts w:ascii="Times New Roman" w:hAnsi="Times New Roman" w:cs="Times New Roman"/>
        </w:rPr>
        <w:tab/>
        <w:t xml:space="preserve">That the complaint of </w:t>
      </w:r>
      <w:r w:rsidR="0038545F" w:rsidRPr="006309D9">
        <w:rPr>
          <w:rFonts w:ascii="Times New Roman" w:hAnsi="Times New Roman" w:cs="Times New Roman"/>
        </w:rPr>
        <w:t xml:space="preserve">Shymar McBride </w:t>
      </w:r>
      <w:r w:rsidRPr="006309D9">
        <w:rPr>
          <w:rFonts w:ascii="Times New Roman" w:hAnsi="Times New Roman" w:cs="Times New Roman"/>
        </w:rPr>
        <w:t xml:space="preserve">at Docket No. </w:t>
      </w:r>
      <w:r w:rsidR="0038545F" w:rsidRPr="006309D9">
        <w:rPr>
          <w:rFonts w:ascii="Times New Roman" w:hAnsi="Times New Roman" w:cs="Times New Roman"/>
          <w:spacing w:val="-3"/>
        </w:rPr>
        <w:t xml:space="preserve">C-2013-2391525 </w:t>
      </w:r>
      <w:r w:rsidR="006D4900" w:rsidRPr="006309D9">
        <w:rPr>
          <w:rFonts w:ascii="Times New Roman" w:hAnsi="Times New Roman" w:cs="Times New Roman"/>
          <w:spacing w:val="-3"/>
        </w:rPr>
        <w:t>against</w:t>
      </w:r>
      <w:r w:rsidR="00997873" w:rsidRPr="006309D9">
        <w:rPr>
          <w:rFonts w:ascii="Times New Roman" w:hAnsi="Times New Roman" w:cs="Times New Roman"/>
        </w:rPr>
        <w:t xml:space="preserve"> </w:t>
      </w:r>
      <w:r w:rsidR="0038545F" w:rsidRPr="006309D9">
        <w:rPr>
          <w:rFonts w:ascii="Times New Roman" w:hAnsi="Times New Roman" w:cs="Times New Roman"/>
        </w:rPr>
        <w:t xml:space="preserve">UGI Utilities, Inc. </w:t>
      </w:r>
      <w:r w:rsidRPr="006309D9">
        <w:rPr>
          <w:rFonts w:ascii="Times New Roman" w:hAnsi="Times New Roman" w:cs="Times New Roman"/>
        </w:rPr>
        <w:t>is dismissed.</w:t>
      </w:r>
    </w:p>
    <w:p w:rsidR="00022E73" w:rsidRPr="006309D9" w:rsidRDefault="00022E73" w:rsidP="006A5690">
      <w:pPr>
        <w:spacing w:line="360" w:lineRule="auto"/>
        <w:rPr>
          <w:rFonts w:ascii="Times New Roman" w:hAnsi="Times New Roman" w:cs="Times New Roman"/>
        </w:rPr>
      </w:pPr>
    </w:p>
    <w:p w:rsidR="00070A8F" w:rsidRPr="006309D9" w:rsidRDefault="00356C8C" w:rsidP="006A5690">
      <w:pPr>
        <w:spacing w:line="360" w:lineRule="auto"/>
        <w:rPr>
          <w:rFonts w:ascii="Times New Roman" w:hAnsi="Times New Roman" w:cs="Times New Roman"/>
        </w:rPr>
      </w:pPr>
      <w:r w:rsidRPr="006309D9">
        <w:rPr>
          <w:rFonts w:ascii="Times New Roman" w:hAnsi="Times New Roman" w:cs="Times New Roman"/>
        </w:rPr>
        <w:tab/>
      </w:r>
      <w:r w:rsidR="00070A8F" w:rsidRPr="006309D9">
        <w:rPr>
          <w:rFonts w:ascii="Times New Roman" w:hAnsi="Times New Roman" w:cs="Times New Roman"/>
        </w:rPr>
        <w:tab/>
      </w:r>
      <w:r w:rsidR="00660236" w:rsidRPr="006309D9">
        <w:rPr>
          <w:rFonts w:ascii="Times New Roman" w:hAnsi="Times New Roman" w:cs="Times New Roman"/>
        </w:rPr>
        <w:t>3</w:t>
      </w:r>
      <w:r w:rsidR="00070A8F" w:rsidRPr="006309D9">
        <w:rPr>
          <w:rFonts w:ascii="Times New Roman" w:hAnsi="Times New Roman" w:cs="Times New Roman"/>
        </w:rPr>
        <w:t>.</w:t>
      </w:r>
      <w:r w:rsidR="00070A8F" w:rsidRPr="006309D9">
        <w:rPr>
          <w:rFonts w:ascii="Times New Roman" w:hAnsi="Times New Roman" w:cs="Times New Roman"/>
        </w:rPr>
        <w:tab/>
        <w:t xml:space="preserve">That the </w:t>
      </w:r>
      <w:r w:rsidR="0038545F" w:rsidRPr="006309D9">
        <w:rPr>
          <w:rFonts w:ascii="Times New Roman" w:hAnsi="Times New Roman" w:cs="Times New Roman"/>
        </w:rPr>
        <w:t>case</w:t>
      </w:r>
      <w:r w:rsidR="00070A8F" w:rsidRPr="006309D9">
        <w:rPr>
          <w:rFonts w:ascii="Times New Roman" w:hAnsi="Times New Roman" w:cs="Times New Roman"/>
        </w:rPr>
        <w:t xml:space="preserve"> at Docket No. </w:t>
      </w:r>
      <w:r w:rsidR="0038545F" w:rsidRPr="006309D9">
        <w:rPr>
          <w:rFonts w:ascii="Times New Roman" w:hAnsi="Times New Roman" w:cs="Times New Roman"/>
          <w:spacing w:val="-3"/>
        </w:rPr>
        <w:t>C-2013-2391525</w:t>
      </w:r>
      <w:r w:rsidR="00F34B84" w:rsidRPr="006309D9">
        <w:rPr>
          <w:rFonts w:ascii="Times New Roman" w:hAnsi="Times New Roman" w:cs="Times New Roman"/>
          <w:spacing w:val="-3"/>
        </w:rPr>
        <w:t xml:space="preserve"> </w:t>
      </w:r>
      <w:r w:rsidR="00862791" w:rsidRPr="006309D9">
        <w:rPr>
          <w:rFonts w:ascii="Times New Roman" w:hAnsi="Times New Roman" w:cs="Times New Roman"/>
          <w:spacing w:val="-3"/>
        </w:rPr>
        <w:t>is</w:t>
      </w:r>
      <w:r w:rsidR="00070A8F" w:rsidRPr="006309D9">
        <w:rPr>
          <w:rFonts w:ascii="Times New Roman" w:hAnsi="Times New Roman" w:cs="Times New Roman"/>
        </w:rPr>
        <w:t xml:space="preserve"> marked closed.</w:t>
      </w:r>
    </w:p>
    <w:p w:rsidR="00D7235B" w:rsidRPr="006309D9" w:rsidRDefault="00D7235B" w:rsidP="006A5690">
      <w:pPr>
        <w:pStyle w:val="ParaTab1"/>
        <w:tabs>
          <w:tab w:val="clear" w:pos="-720"/>
        </w:tabs>
        <w:spacing w:line="360" w:lineRule="auto"/>
        <w:ind w:firstLine="0"/>
        <w:rPr>
          <w:rFonts w:ascii="Times New Roman" w:hAnsi="Times New Roman" w:cs="Times New Roman"/>
          <w:spacing w:val="-3"/>
        </w:rPr>
      </w:pPr>
    </w:p>
    <w:p w:rsidR="00070A8F" w:rsidRPr="006309D9" w:rsidRDefault="00070A8F" w:rsidP="006A5690">
      <w:pPr>
        <w:pStyle w:val="ParaTab1"/>
        <w:tabs>
          <w:tab w:val="clear" w:pos="-720"/>
        </w:tabs>
        <w:ind w:firstLine="0"/>
        <w:rPr>
          <w:rFonts w:ascii="Times New Roman" w:hAnsi="Times New Roman" w:cs="Times New Roman"/>
          <w:spacing w:val="-3"/>
        </w:rPr>
      </w:pPr>
      <w:r w:rsidRPr="006309D9">
        <w:rPr>
          <w:rFonts w:ascii="Times New Roman" w:hAnsi="Times New Roman" w:cs="Times New Roman"/>
          <w:spacing w:val="-3"/>
        </w:rPr>
        <w:t>Date:</w:t>
      </w:r>
      <w:r w:rsidRPr="006309D9">
        <w:rPr>
          <w:rFonts w:ascii="Times New Roman" w:hAnsi="Times New Roman" w:cs="Times New Roman"/>
          <w:spacing w:val="-3"/>
        </w:rPr>
        <w:tab/>
      </w:r>
      <w:r w:rsidR="0038545F" w:rsidRPr="006309D9">
        <w:rPr>
          <w:rFonts w:ascii="Times New Roman" w:hAnsi="Times New Roman" w:cs="Times New Roman"/>
          <w:spacing w:val="-3"/>
          <w:u w:val="single"/>
        </w:rPr>
        <w:t>December 19</w:t>
      </w:r>
      <w:r w:rsidR="0060737E" w:rsidRPr="006309D9">
        <w:rPr>
          <w:rFonts w:ascii="Times New Roman" w:hAnsi="Times New Roman" w:cs="Times New Roman"/>
          <w:spacing w:val="-3"/>
          <w:u w:val="single"/>
        </w:rPr>
        <w:t>, 20</w:t>
      </w:r>
      <w:r w:rsidR="0074730F" w:rsidRPr="006309D9">
        <w:rPr>
          <w:rFonts w:ascii="Times New Roman" w:hAnsi="Times New Roman" w:cs="Times New Roman"/>
          <w:spacing w:val="-3"/>
          <w:u w:val="single"/>
        </w:rPr>
        <w:t>1</w:t>
      </w:r>
      <w:r w:rsidR="003D6044" w:rsidRPr="006309D9">
        <w:rPr>
          <w:rFonts w:ascii="Times New Roman" w:hAnsi="Times New Roman" w:cs="Times New Roman"/>
          <w:spacing w:val="-3"/>
          <w:u w:val="single"/>
        </w:rPr>
        <w:t>3</w:t>
      </w:r>
      <w:r w:rsidRPr="006309D9">
        <w:rPr>
          <w:rFonts w:ascii="Times New Roman" w:hAnsi="Times New Roman" w:cs="Times New Roman"/>
          <w:spacing w:val="-3"/>
        </w:rPr>
        <w:tab/>
      </w:r>
      <w:r w:rsidR="00CB0FE4" w:rsidRPr="006309D9">
        <w:rPr>
          <w:rFonts w:ascii="Times New Roman" w:hAnsi="Times New Roman" w:cs="Times New Roman"/>
          <w:spacing w:val="-3"/>
        </w:rPr>
        <w:tab/>
      </w:r>
      <w:r w:rsidR="003D6044" w:rsidRPr="006309D9">
        <w:rPr>
          <w:rFonts w:ascii="Times New Roman" w:hAnsi="Times New Roman" w:cs="Times New Roman"/>
          <w:spacing w:val="-3"/>
        </w:rPr>
        <w:tab/>
      </w:r>
      <w:r w:rsidRPr="006309D9">
        <w:rPr>
          <w:rFonts w:ascii="Times New Roman" w:hAnsi="Times New Roman" w:cs="Times New Roman"/>
          <w:spacing w:val="-3"/>
        </w:rPr>
        <w:tab/>
        <w:t>_________</w:t>
      </w:r>
      <w:r w:rsidR="00A917BE">
        <w:rPr>
          <w:rFonts w:ascii="Times New Roman" w:hAnsi="Times New Roman" w:cs="Times New Roman"/>
          <w:spacing w:val="-3"/>
        </w:rPr>
        <w:t>/s/</w:t>
      </w:r>
      <w:r w:rsidRPr="006309D9">
        <w:rPr>
          <w:rFonts w:ascii="Times New Roman" w:hAnsi="Times New Roman" w:cs="Times New Roman"/>
          <w:spacing w:val="-3"/>
        </w:rPr>
        <w:t>____________</w:t>
      </w:r>
      <w:r w:rsidR="002D13AB" w:rsidRPr="006309D9">
        <w:rPr>
          <w:rFonts w:ascii="Times New Roman" w:hAnsi="Times New Roman" w:cs="Times New Roman"/>
          <w:spacing w:val="-3"/>
        </w:rPr>
        <w:t>_______</w:t>
      </w:r>
      <w:r w:rsidRPr="006309D9">
        <w:rPr>
          <w:rFonts w:ascii="Times New Roman" w:hAnsi="Times New Roman" w:cs="Times New Roman"/>
          <w:spacing w:val="-3"/>
        </w:rPr>
        <w:t>__</w:t>
      </w:r>
    </w:p>
    <w:p w:rsidR="00070A8F" w:rsidRPr="006309D9" w:rsidRDefault="00070A8F" w:rsidP="006A5690">
      <w:pPr>
        <w:pStyle w:val="ParaTab1"/>
        <w:tabs>
          <w:tab w:val="clear" w:pos="-720"/>
          <w:tab w:val="left" w:pos="720"/>
          <w:tab w:val="left" w:pos="5040"/>
        </w:tabs>
        <w:ind w:firstLine="0"/>
        <w:rPr>
          <w:rFonts w:ascii="Times New Roman" w:hAnsi="Times New Roman" w:cs="Times New Roman"/>
          <w:spacing w:val="-3"/>
        </w:rPr>
      </w:pPr>
      <w:r w:rsidRPr="006309D9">
        <w:rPr>
          <w:rFonts w:ascii="Times New Roman" w:hAnsi="Times New Roman" w:cs="Times New Roman"/>
          <w:spacing w:val="-3"/>
        </w:rPr>
        <w:tab/>
      </w:r>
      <w:r w:rsidRPr="006309D9">
        <w:rPr>
          <w:rFonts w:ascii="Times New Roman" w:hAnsi="Times New Roman" w:cs="Times New Roman"/>
          <w:spacing w:val="-3"/>
        </w:rPr>
        <w:tab/>
        <w:t>David A. Salapa</w:t>
      </w:r>
    </w:p>
    <w:p w:rsidR="00070A8F" w:rsidRPr="006309D9" w:rsidRDefault="00070A8F" w:rsidP="006A5690">
      <w:pPr>
        <w:pStyle w:val="ParaTab1"/>
        <w:tabs>
          <w:tab w:val="clear" w:pos="-720"/>
          <w:tab w:val="left" w:pos="720"/>
          <w:tab w:val="left" w:pos="5040"/>
        </w:tabs>
        <w:ind w:firstLine="0"/>
        <w:rPr>
          <w:rFonts w:ascii="Times New Roman" w:hAnsi="Times New Roman" w:cs="Times New Roman"/>
          <w:spacing w:val="-3"/>
        </w:rPr>
      </w:pPr>
      <w:r w:rsidRPr="006309D9">
        <w:rPr>
          <w:rFonts w:ascii="Times New Roman" w:hAnsi="Times New Roman" w:cs="Times New Roman"/>
          <w:spacing w:val="-3"/>
        </w:rPr>
        <w:tab/>
      </w:r>
      <w:r w:rsidRPr="006309D9">
        <w:rPr>
          <w:rFonts w:ascii="Times New Roman" w:hAnsi="Times New Roman" w:cs="Times New Roman"/>
          <w:spacing w:val="-3"/>
        </w:rPr>
        <w:tab/>
        <w:t>Administrative Law Judge</w:t>
      </w:r>
    </w:p>
    <w:sectPr w:rsidR="00070A8F" w:rsidRPr="006309D9"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EED" w:rsidRDefault="00371EED">
      <w:r>
        <w:separator/>
      </w:r>
    </w:p>
  </w:endnote>
  <w:endnote w:type="continuationSeparator" w:id="0">
    <w:p w:rsidR="00371EED" w:rsidRDefault="00371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9F2CEF"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Pr="0068338B" w:rsidRDefault="009F2CEF"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DE285D">
      <w:rPr>
        <w:rStyle w:val="PageNumber"/>
        <w:rFonts w:ascii="Times New Roman" w:hAnsi="Times New Roman" w:cs="Times New Roman"/>
        <w:noProof/>
        <w:sz w:val="20"/>
        <w:szCs w:val="20"/>
      </w:rPr>
      <w:t>10</w:t>
    </w:r>
    <w:r w:rsidRPr="0068338B">
      <w:rPr>
        <w:rStyle w:val="PageNumber"/>
        <w:rFonts w:ascii="Times New Roman" w:hAnsi="Times New Roman" w:cs="Times New Roman"/>
        <w:sz w:val="20"/>
        <w:szCs w:val="20"/>
      </w:rPr>
      <w:fldChar w:fldCharType="end"/>
    </w:r>
  </w:p>
  <w:p w:rsidR="009F2CEF" w:rsidRDefault="009F2CEF"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EED" w:rsidRDefault="00371EED">
      <w:r>
        <w:separator/>
      </w:r>
    </w:p>
  </w:footnote>
  <w:footnote w:type="continuationSeparator" w:id="0">
    <w:p w:rsidR="00371EED" w:rsidRDefault="00371E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52CF"/>
    <w:rsid w:val="00030996"/>
    <w:rsid w:val="00033609"/>
    <w:rsid w:val="0003529E"/>
    <w:rsid w:val="00037A35"/>
    <w:rsid w:val="00037D1F"/>
    <w:rsid w:val="0004037D"/>
    <w:rsid w:val="00047D1A"/>
    <w:rsid w:val="000526FC"/>
    <w:rsid w:val="00054798"/>
    <w:rsid w:val="00054B5E"/>
    <w:rsid w:val="00055329"/>
    <w:rsid w:val="000567C3"/>
    <w:rsid w:val="000603EC"/>
    <w:rsid w:val="00060A45"/>
    <w:rsid w:val="00064FED"/>
    <w:rsid w:val="00066505"/>
    <w:rsid w:val="000667FB"/>
    <w:rsid w:val="00070014"/>
    <w:rsid w:val="000700D9"/>
    <w:rsid w:val="00070A8F"/>
    <w:rsid w:val="00071FE9"/>
    <w:rsid w:val="00074D6E"/>
    <w:rsid w:val="000752F1"/>
    <w:rsid w:val="00077BBE"/>
    <w:rsid w:val="000834F8"/>
    <w:rsid w:val="00083735"/>
    <w:rsid w:val="00085A3D"/>
    <w:rsid w:val="00090AC0"/>
    <w:rsid w:val="000958BA"/>
    <w:rsid w:val="00096FAE"/>
    <w:rsid w:val="0009718B"/>
    <w:rsid w:val="000A1BE3"/>
    <w:rsid w:val="000A1CB8"/>
    <w:rsid w:val="000A2B81"/>
    <w:rsid w:val="000A3536"/>
    <w:rsid w:val="000A3853"/>
    <w:rsid w:val="000B6A6D"/>
    <w:rsid w:val="000C1C3B"/>
    <w:rsid w:val="000C58B4"/>
    <w:rsid w:val="000C7768"/>
    <w:rsid w:val="000D7BC9"/>
    <w:rsid w:val="000E119F"/>
    <w:rsid w:val="000E5F49"/>
    <w:rsid w:val="000F043A"/>
    <w:rsid w:val="000F1855"/>
    <w:rsid w:val="000F2327"/>
    <w:rsid w:val="000F3CB4"/>
    <w:rsid w:val="000F4F0C"/>
    <w:rsid w:val="000F4F62"/>
    <w:rsid w:val="000F5F66"/>
    <w:rsid w:val="00101A48"/>
    <w:rsid w:val="001031BF"/>
    <w:rsid w:val="001040C2"/>
    <w:rsid w:val="0010513C"/>
    <w:rsid w:val="00106EAA"/>
    <w:rsid w:val="00110342"/>
    <w:rsid w:val="001141A0"/>
    <w:rsid w:val="001164B0"/>
    <w:rsid w:val="00117046"/>
    <w:rsid w:val="00120E02"/>
    <w:rsid w:val="00123568"/>
    <w:rsid w:val="00126B92"/>
    <w:rsid w:val="00126DB9"/>
    <w:rsid w:val="001270BE"/>
    <w:rsid w:val="0012718F"/>
    <w:rsid w:val="00127D0F"/>
    <w:rsid w:val="00131278"/>
    <w:rsid w:val="00133D16"/>
    <w:rsid w:val="00134EA4"/>
    <w:rsid w:val="00135566"/>
    <w:rsid w:val="00135F6B"/>
    <w:rsid w:val="00143D28"/>
    <w:rsid w:val="00147C8A"/>
    <w:rsid w:val="00151A00"/>
    <w:rsid w:val="001539EC"/>
    <w:rsid w:val="00155312"/>
    <w:rsid w:val="00155B0B"/>
    <w:rsid w:val="001569F8"/>
    <w:rsid w:val="00160FC3"/>
    <w:rsid w:val="0016462E"/>
    <w:rsid w:val="00165D64"/>
    <w:rsid w:val="00170EC4"/>
    <w:rsid w:val="00171106"/>
    <w:rsid w:val="00171A55"/>
    <w:rsid w:val="00172161"/>
    <w:rsid w:val="00172302"/>
    <w:rsid w:val="00177B94"/>
    <w:rsid w:val="001803B4"/>
    <w:rsid w:val="00180E22"/>
    <w:rsid w:val="00181017"/>
    <w:rsid w:val="00182C17"/>
    <w:rsid w:val="00182D27"/>
    <w:rsid w:val="00183FD4"/>
    <w:rsid w:val="00192363"/>
    <w:rsid w:val="0019653A"/>
    <w:rsid w:val="00197158"/>
    <w:rsid w:val="001A11CC"/>
    <w:rsid w:val="001A15A0"/>
    <w:rsid w:val="001A1782"/>
    <w:rsid w:val="001A48F7"/>
    <w:rsid w:val="001A6F6F"/>
    <w:rsid w:val="001A7D99"/>
    <w:rsid w:val="001B132E"/>
    <w:rsid w:val="001B34F2"/>
    <w:rsid w:val="001B3FBC"/>
    <w:rsid w:val="001B7C8D"/>
    <w:rsid w:val="001C070D"/>
    <w:rsid w:val="001C2388"/>
    <w:rsid w:val="001C3A91"/>
    <w:rsid w:val="001C4FE8"/>
    <w:rsid w:val="001C7B5A"/>
    <w:rsid w:val="001D22BE"/>
    <w:rsid w:val="001D2AE7"/>
    <w:rsid w:val="001D374E"/>
    <w:rsid w:val="001D4992"/>
    <w:rsid w:val="001D5892"/>
    <w:rsid w:val="001E0A56"/>
    <w:rsid w:val="001E3240"/>
    <w:rsid w:val="001E7490"/>
    <w:rsid w:val="001F0D49"/>
    <w:rsid w:val="001F5161"/>
    <w:rsid w:val="00200A1A"/>
    <w:rsid w:val="00202C5D"/>
    <w:rsid w:val="002042CE"/>
    <w:rsid w:val="00204801"/>
    <w:rsid w:val="00206ECF"/>
    <w:rsid w:val="0021017B"/>
    <w:rsid w:val="00210738"/>
    <w:rsid w:val="00211A9F"/>
    <w:rsid w:val="00214ECA"/>
    <w:rsid w:val="0021701C"/>
    <w:rsid w:val="0022145E"/>
    <w:rsid w:val="00222BE1"/>
    <w:rsid w:val="002230DC"/>
    <w:rsid w:val="00223B03"/>
    <w:rsid w:val="00225874"/>
    <w:rsid w:val="002302B8"/>
    <w:rsid w:val="00231158"/>
    <w:rsid w:val="00232495"/>
    <w:rsid w:val="00232AC4"/>
    <w:rsid w:val="0023320D"/>
    <w:rsid w:val="00234585"/>
    <w:rsid w:val="002346CA"/>
    <w:rsid w:val="00235C95"/>
    <w:rsid w:val="00254FBD"/>
    <w:rsid w:val="00256085"/>
    <w:rsid w:val="00257D53"/>
    <w:rsid w:val="002638E5"/>
    <w:rsid w:val="0026431D"/>
    <w:rsid w:val="00265B45"/>
    <w:rsid w:val="00265D5F"/>
    <w:rsid w:val="002669C0"/>
    <w:rsid w:val="0027257D"/>
    <w:rsid w:val="0027334B"/>
    <w:rsid w:val="00273761"/>
    <w:rsid w:val="00274782"/>
    <w:rsid w:val="002753E6"/>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74B4"/>
    <w:rsid w:val="002C6332"/>
    <w:rsid w:val="002C7B30"/>
    <w:rsid w:val="002D0371"/>
    <w:rsid w:val="002D13AB"/>
    <w:rsid w:val="002D371D"/>
    <w:rsid w:val="002D7812"/>
    <w:rsid w:val="002E084F"/>
    <w:rsid w:val="002E14D0"/>
    <w:rsid w:val="002E4A3B"/>
    <w:rsid w:val="002E63D8"/>
    <w:rsid w:val="002E6D43"/>
    <w:rsid w:val="002E7BC6"/>
    <w:rsid w:val="002F0E0F"/>
    <w:rsid w:val="002F42FF"/>
    <w:rsid w:val="002F77D7"/>
    <w:rsid w:val="002F7EEB"/>
    <w:rsid w:val="00301379"/>
    <w:rsid w:val="0030155D"/>
    <w:rsid w:val="0030553D"/>
    <w:rsid w:val="00305DF3"/>
    <w:rsid w:val="003062A0"/>
    <w:rsid w:val="00306CD2"/>
    <w:rsid w:val="003115F3"/>
    <w:rsid w:val="003126E4"/>
    <w:rsid w:val="00313225"/>
    <w:rsid w:val="00314E1C"/>
    <w:rsid w:val="0031514D"/>
    <w:rsid w:val="003166D6"/>
    <w:rsid w:val="00317956"/>
    <w:rsid w:val="00325DF8"/>
    <w:rsid w:val="00330A1A"/>
    <w:rsid w:val="00331AAF"/>
    <w:rsid w:val="00333DDA"/>
    <w:rsid w:val="003416B0"/>
    <w:rsid w:val="003432EB"/>
    <w:rsid w:val="003437F6"/>
    <w:rsid w:val="003457A0"/>
    <w:rsid w:val="003467B1"/>
    <w:rsid w:val="00346D85"/>
    <w:rsid w:val="00352494"/>
    <w:rsid w:val="00355C09"/>
    <w:rsid w:val="00355C81"/>
    <w:rsid w:val="00356C8C"/>
    <w:rsid w:val="00360316"/>
    <w:rsid w:val="00360909"/>
    <w:rsid w:val="00360993"/>
    <w:rsid w:val="00360AC6"/>
    <w:rsid w:val="00362573"/>
    <w:rsid w:val="00362D41"/>
    <w:rsid w:val="0036515E"/>
    <w:rsid w:val="00366359"/>
    <w:rsid w:val="00371EED"/>
    <w:rsid w:val="003720E9"/>
    <w:rsid w:val="00377C12"/>
    <w:rsid w:val="00382437"/>
    <w:rsid w:val="00383CF2"/>
    <w:rsid w:val="00383F10"/>
    <w:rsid w:val="003842C6"/>
    <w:rsid w:val="0038545F"/>
    <w:rsid w:val="00386AA3"/>
    <w:rsid w:val="0039025F"/>
    <w:rsid w:val="00394082"/>
    <w:rsid w:val="00395086"/>
    <w:rsid w:val="003A2FF2"/>
    <w:rsid w:val="003A33F2"/>
    <w:rsid w:val="003A34BD"/>
    <w:rsid w:val="003B1159"/>
    <w:rsid w:val="003B48C1"/>
    <w:rsid w:val="003B4AF1"/>
    <w:rsid w:val="003C2388"/>
    <w:rsid w:val="003C5393"/>
    <w:rsid w:val="003D0398"/>
    <w:rsid w:val="003D3B02"/>
    <w:rsid w:val="003D46E1"/>
    <w:rsid w:val="003D4CDE"/>
    <w:rsid w:val="003D6044"/>
    <w:rsid w:val="003D76B2"/>
    <w:rsid w:val="003E0E9C"/>
    <w:rsid w:val="003E633E"/>
    <w:rsid w:val="003E704B"/>
    <w:rsid w:val="003F0588"/>
    <w:rsid w:val="003F22D4"/>
    <w:rsid w:val="003F3664"/>
    <w:rsid w:val="003F53DD"/>
    <w:rsid w:val="003F547A"/>
    <w:rsid w:val="003F7FC7"/>
    <w:rsid w:val="004000B3"/>
    <w:rsid w:val="0040068A"/>
    <w:rsid w:val="004043AF"/>
    <w:rsid w:val="00405B53"/>
    <w:rsid w:val="00406ADA"/>
    <w:rsid w:val="00406D2A"/>
    <w:rsid w:val="004100A5"/>
    <w:rsid w:val="00411C61"/>
    <w:rsid w:val="00412350"/>
    <w:rsid w:val="00412610"/>
    <w:rsid w:val="00413969"/>
    <w:rsid w:val="00414B0F"/>
    <w:rsid w:val="004164D7"/>
    <w:rsid w:val="00417679"/>
    <w:rsid w:val="0042028E"/>
    <w:rsid w:val="0042259B"/>
    <w:rsid w:val="00423EB4"/>
    <w:rsid w:val="004266F5"/>
    <w:rsid w:val="00433E67"/>
    <w:rsid w:val="004357F1"/>
    <w:rsid w:val="00440666"/>
    <w:rsid w:val="00440747"/>
    <w:rsid w:val="00440BF6"/>
    <w:rsid w:val="00441143"/>
    <w:rsid w:val="00442151"/>
    <w:rsid w:val="00447BE7"/>
    <w:rsid w:val="004503C9"/>
    <w:rsid w:val="0045361D"/>
    <w:rsid w:val="004550EE"/>
    <w:rsid w:val="0045696E"/>
    <w:rsid w:val="00457547"/>
    <w:rsid w:val="00460BD4"/>
    <w:rsid w:val="00465B07"/>
    <w:rsid w:val="004670EC"/>
    <w:rsid w:val="00467CCB"/>
    <w:rsid w:val="0047158A"/>
    <w:rsid w:val="004728BC"/>
    <w:rsid w:val="004744D7"/>
    <w:rsid w:val="00475BAD"/>
    <w:rsid w:val="00482D97"/>
    <w:rsid w:val="00484AF3"/>
    <w:rsid w:val="00485248"/>
    <w:rsid w:val="004856F6"/>
    <w:rsid w:val="00486CEA"/>
    <w:rsid w:val="0049244B"/>
    <w:rsid w:val="00492B3A"/>
    <w:rsid w:val="004965E6"/>
    <w:rsid w:val="00497910"/>
    <w:rsid w:val="004A0B86"/>
    <w:rsid w:val="004A2F03"/>
    <w:rsid w:val="004A43F2"/>
    <w:rsid w:val="004A4E2A"/>
    <w:rsid w:val="004B03C2"/>
    <w:rsid w:val="004B1259"/>
    <w:rsid w:val="004B5B3F"/>
    <w:rsid w:val="004B5BB0"/>
    <w:rsid w:val="004B5C96"/>
    <w:rsid w:val="004B6071"/>
    <w:rsid w:val="004B6BBD"/>
    <w:rsid w:val="004C090F"/>
    <w:rsid w:val="004C12A6"/>
    <w:rsid w:val="004C7946"/>
    <w:rsid w:val="004D12CE"/>
    <w:rsid w:val="004D1513"/>
    <w:rsid w:val="004D3126"/>
    <w:rsid w:val="004D3947"/>
    <w:rsid w:val="004D5C9D"/>
    <w:rsid w:val="004E0784"/>
    <w:rsid w:val="004E3F01"/>
    <w:rsid w:val="004E614F"/>
    <w:rsid w:val="004F28DF"/>
    <w:rsid w:val="004F6BCE"/>
    <w:rsid w:val="0050030D"/>
    <w:rsid w:val="00500FA3"/>
    <w:rsid w:val="0050128A"/>
    <w:rsid w:val="005017E9"/>
    <w:rsid w:val="00501CCD"/>
    <w:rsid w:val="00502B6E"/>
    <w:rsid w:val="005078BA"/>
    <w:rsid w:val="00510C96"/>
    <w:rsid w:val="005115A3"/>
    <w:rsid w:val="0051257D"/>
    <w:rsid w:val="00515A74"/>
    <w:rsid w:val="00517F93"/>
    <w:rsid w:val="00521036"/>
    <w:rsid w:val="00522B90"/>
    <w:rsid w:val="00523E37"/>
    <w:rsid w:val="00526FC2"/>
    <w:rsid w:val="00534598"/>
    <w:rsid w:val="005369B4"/>
    <w:rsid w:val="005408EE"/>
    <w:rsid w:val="005428F7"/>
    <w:rsid w:val="00545F92"/>
    <w:rsid w:val="00550808"/>
    <w:rsid w:val="00561079"/>
    <w:rsid w:val="0056158B"/>
    <w:rsid w:val="0056358C"/>
    <w:rsid w:val="0056551D"/>
    <w:rsid w:val="00565EB9"/>
    <w:rsid w:val="00567E95"/>
    <w:rsid w:val="0057043D"/>
    <w:rsid w:val="00571FE0"/>
    <w:rsid w:val="0057449C"/>
    <w:rsid w:val="00576D29"/>
    <w:rsid w:val="0058223D"/>
    <w:rsid w:val="005833D5"/>
    <w:rsid w:val="00591740"/>
    <w:rsid w:val="005929C6"/>
    <w:rsid w:val="00593922"/>
    <w:rsid w:val="005A06EB"/>
    <w:rsid w:val="005A1994"/>
    <w:rsid w:val="005A2A65"/>
    <w:rsid w:val="005A4779"/>
    <w:rsid w:val="005A4C90"/>
    <w:rsid w:val="005A4D5D"/>
    <w:rsid w:val="005A50D1"/>
    <w:rsid w:val="005A6DE9"/>
    <w:rsid w:val="005B04A5"/>
    <w:rsid w:val="005B07F2"/>
    <w:rsid w:val="005B096C"/>
    <w:rsid w:val="005B618F"/>
    <w:rsid w:val="005B6879"/>
    <w:rsid w:val="005C1054"/>
    <w:rsid w:val="005C2A9A"/>
    <w:rsid w:val="005C3952"/>
    <w:rsid w:val="005D051C"/>
    <w:rsid w:val="005D3A8A"/>
    <w:rsid w:val="005E03CF"/>
    <w:rsid w:val="005E269C"/>
    <w:rsid w:val="005E27B9"/>
    <w:rsid w:val="005E3C55"/>
    <w:rsid w:val="005E5D8E"/>
    <w:rsid w:val="005F3151"/>
    <w:rsid w:val="005F59BF"/>
    <w:rsid w:val="005F677F"/>
    <w:rsid w:val="00602BFF"/>
    <w:rsid w:val="0060737E"/>
    <w:rsid w:val="00610125"/>
    <w:rsid w:val="0061035E"/>
    <w:rsid w:val="0061337C"/>
    <w:rsid w:val="00614BEC"/>
    <w:rsid w:val="00622D7F"/>
    <w:rsid w:val="00623BEB"/>
    <w:rsid w:val="00623F34"/>
    <w:rsid w:val="006240F1"/>
    <w:rsid w:val="0062414C"/>
    <w:rsid w:val="006309D9"/>
    <w:rsid w:val="006359B5"/>
    <w:rsid w:val="00635F45"/>
    <w:rsid w:val="00642816"/>
    <w:rsid w:val="00642ED3"/>
    <w:rsid w:val="006443A9"/>
    <w:rsid w:val="00651C47"/>
    <w:rsid w:val="0065256E"/>
    <w:rsid w:val="00653BD5"/>
    <w:rsid w:val="006565DA"/>
    <w:rsid w:val="00660236"/>
    <w:rsid w:val="00660475"/>
    <w:rsid w:val="006608BF"/>
    <w:rsid w:val="006610C9"/>
    <w:rsid w:val="00661A84"/>
    <w:rsid w:val="00663795"/>
    <w:rsid w:val="00663CFB"/>
    <w:rsid w:val="00665FCD"/>
    <w:rsid w:val="00667771"/>
    <w:rsid w:val="00671531"/>
    <w:rsid w:val="00673C0E"/>
    <w:rsid w:val="00674442"/>
    <w:rsid w:val="00675675"/>
    <w:rsid w:val="006777B6"/>
    <w:rsid w:val="00681E5C"/>
    <w:rsid w:val="00682E41"/>
    <w:rsid w:val="0068338B"/>
    <w:rsid w:val="00684537"/>
    <w:rsid w:val="00691BE1"/>
    <w:rsid w:val="0069663D"/>
    <w:rsid w:val="006A2F5C"/>
    <w:rsid w:val="006A3062"/>
    <w:rsid w:val="006A5690"/>
    <w:rsid w:val="006A7889"/>
    <w:rsid w:val="006B1BC2"/>
    <w:rsid w:val="006B35EB"/>
    <w:rsid w:val="006B632E"/>
    <w:rsid w:val="006B6702"/>
    <w:rsid w:val="006C0ACA"/>
    <w:rsid w:val="006D46BD"/>
    <w:rsid w:val="006D4900"/>
    <w:rsid w:val="006D4D9C"/>
    <w:rsid w:val="006E1266"/>
    <w:rsid w:val="006E242E"/>
    <w:rsid w:val="006F1BC7"/>
    <w:rsid w:val="006F21ED"/>
    <w:rsid w:val="006F2C3E"/>
    <w:rsid w:val="006F346C"/>
    <w:rsid w:val="006F4211"/>
    <w:rsid w:val="006F64B3"/>
    <w:rsid w:val="00706AF4"/>
    <w:rsid w:val="007105D7"/>
    <w:rsid w:val="00710763"/>
    <w:rsid w:val="007134B3"/>
    <w:rsid w:val="007167C0"/>
    <w:rsid w:val="0072300C"/>
    <w:rsid w:val="00725F62"/>
    <w:rsid w:val="007276E4"/>
    <w:rsid w:val="007321EC"/>
    <w:rsid w:val="00733648"/>
    <w:rsid w:val="00734F58"/>
    <w:rsid w:val="00735CB6"/>
    <w:rsid w:val="007365A3"/>
    <w:rsid w:val="00736FC5"/>
    <w:rsid w:val="00741C49"/>
    <w:rsid w:val="00744582"/>
    <w:rsid w:val="00746EFD"/>
    <w:rsid w:val="00747286"/>
    <w:rsid w:val="0074730F"/>
    <w:rsid w:val="007529C3"/>
    <w:rsid w:val="0075678C"/>
    <w:rsid w:val="00760816"/>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9238C"/>
    <w:rsid w:val="00793BC9"/>
    <w:rsid w:val="00794430"/>
    <w:rsid w:val="0079696A"/>
    <w:rsid w:val="00796C39"/>
    <w:rsid w:val="007A0B34"/>
    <w:rsid w:val="007A2EC3"/>
    <w:rsid w:val="007A33A8"/>
    <w:rsid w:val="007A56CD"/>
    <w:rsid w:val="007A65B9"/>
    <w:rsid w:val="007A6A82"/>
    <w:rsid w:val="007B095E"/>
    <w:rsid w:val="007B0A5D"/>
    <w:rsid w:val="007B1729"/>
    <w:rsid w:val="007B323C"/>
    <w:rsid w:val="007B3A1E"/>
    <w:rsid w:val="007B5B49"/>
    <w:rsid w:val="007B5D42"/>
    <w:rsid w:val="007B693F"/>
    <w:rsid w:val="007C08F1"/>
    <w:rsid w:val="007D0111"/>
    <w:rsid w:val="007D029F"/>
    <w:rsid w:val="007D1ECB"/>
    <w:rsid w:val="007D354B"/>
    <w:rsid w:val="007D5733"/>
    <w:rsid w:val="007D606E"/>
    <w:rsid w:val="007E0B93"/>
    <w:rsid w:val="007E1D19"/>
    <w:rsid w:val="007E3F02"/>
    <w:rsid w:val="007E6610"/>
    <w:rsid w:val="007E7E45"/>
    <w:rsid w:val="007F35C8"/>
    <w:rsid w:val="00800ED8"/>
    <w:rsid w:val="008047D2"/>
    <w:rsid w:val="00804E6C"/>
    <w:rsid w:val="0080536D"/>
    <w:rsid w:val="00807C70"/>
    <w:rsid w:val="0081451E"/>
    <w:rsid w:val="008213A0"/>
    <w:rsid w:val="00831D78"/>
    <w:rsid w:val="00832A4D"/>
    <w:rsid w:val="00837AC9"/>
    <w:rsid w:val="00840C90"/>
    <w:rsid w:val="0084409A"/>
    <w:rsid w:val="00844C4A"/>
    <w:rsid w:val="00853D32"/>
    <w:rsid w:val="0086047B"/>
    <w:rsid w:val="00861766"/>
    <w:rsid w:val="00862673"/>
    <w:rsid w:val="00862791"/>
    <w:rsid w:val="008667B0"/>
    <w:rsid w:val="00866E59"/>
    <w:rsid w:val="00871CE2"/>
    <w:rsid w:val="00880117"/>
    <w:rsid w:val="00881643"/>
    <w:rsid w:val="0088203B"/>
    <w:rsid w:val="008843F0"/>
    <w:rsid w:val="008868F6"/>
    <w:rsid w:val="00887118"/>
    <w:rsid w:val="00887CE7"/>
    <w:rsid w:val="00894291"/>
    <w:rsid w:val="008973B2"/>
    <w:rsid w:val="008A068F"/>
    <w:rsid w:val="008A071B"/>
    <w:rsid w:val="008A4DDB"/>
    <w:rsid w:val="008A4E15"/>
    <w:rsid w:val="008A7E01"/>
    <w:rsid w:val="008B1B0D"/>
    <w:rsid w:val="008B2845"/>
    <w:rsid w:val="008B45AD"/>
    <w:rsid w:val="008B4CA1"/>
    <w:rsid w:val="008B6843"/>
    <w:rsid w:val="008C26CA"/>
    <w:rsid w:val="008C2CA2"/>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073F4"/>
    <w:rsid w:val="009109C4"/>
    <w:rsid w:val="00911638"/>
    <w:rsid w:val="00915064"/>
    <w:rsid w:val="0092173D"/>
    <w:rsid w:val="00923491"/>
    <w:rsid w:val="00930E2C"/>
    <w:rsid w:val="00933038"/>
    <w:rsid w:val="00937428"/>
    <w:rsid w:val="0094203D"/>
    <w:rsid w:val="0094251E"/>
    <w:rsid w:val="00942648"/>
    <w:rsid w:val="00943CC4"/>
    <w:rsid w:val="00945E37"/>
    <w:rsid w:val="00947547"/>
    <w:rsid w:val="0094768A"/>
    <w:rsid w:val="009518CE"/>
    <w:rsid w:val="00951E78"/>
    <w:rsid w:val="00954172"/>
    <w:rsid w:val="00955E38"/>
    <w:rsid w:val="009602B5"/>
    <w:rsid w:val="00960BE0"/>
    <w:rsid w:val="009645EE"/>
    <w:rsid w:val="0097301F"/>
    <w:rsid w:val="00974E8C"/>
    <w:rsid w:val="009764E0"/>
    <w:rsid w:val="00976EC2"/>
    <w:rsid w:val="00980774"/>
    <w:rsid w:val="00982216"/>
    <w:rsid w:val="0098633D"/>
    <w:rsid w:val="00987C2D"/>
    <w:rsid w:val="00987FF2"/>
    <w:rsid w:val="00990C3D"/>
    <w:rsid w:val="00991C3B"/>
    <w:rsid w:val="00992B0C"/>
    <w:rsid w:val="009936E8"/>
    <w:rsid w:val="00995E4A"/>
    <w:rsid w:val="00996C76"/>
    <w:rsid w:val="00997873"/>
    <w:rsid w:val="009A09B6"/>
    <w:rsid w:val="009A25A8"/>
    <w:rsid w:val="009A7743"/>
    <w:rsid w:val="009B11E3"/>
    <w:rsid w:val="009B155E"/>
    <w:rsid w:val="009B30B5"/>
    <w:rsid w:val="009C0A8B"/>
    <w:rsid w:val="009C3869"/>
    <w:rsid w:val="009C4426"/>
    <w:rsid w:val="009C555D"/>
    <w:rsid w:val="009C5C33"/>
    <w:rsid w:val="009C6C7C"/>
    <w:rsid w:val="009C6EAF"/>
    <w:rsid w:val="009C76E4"/>
    <w:rsid w:val="009D0236"/>
    <w:rsid w:val="009D18ED"/>
    <w:rsid w:val="009D3387"/>
    <w:rsid w:val="009D4916"/>
    <w:rsid w:val="009E09E7"/>
    <w:rsid w:val="009E2BE4"/>
    <w:rsid w:val="009E4264"/>
    <w:rsid w:val="009E6304"/>
    <w:rsid w:val="009F0063"/>
    <w:rsid w:val="009F1692"/>
    <w:rsid w:val="009F1AE8"/>
    <w:rsid w:val="009F2CEF"/>
    <w:rsid w:val="009F58AC"/>
    <w:rsid w:val="009F7D76"/>
    <w:rsid w:val="00A0385A"/>
    <w:rsid w:val="00A048D3"/>
    <w:rsid w:val="00A058F9"/>
    <w:rsid w:val="00A0680C"/>
    <w:rsid w:val="00A1370E"/>
    <w:rsid w:val="00A13DB5"/>
    <w:rsid w:val="00A179D1"/>
    <w:rsid w:val="00A20115"/>
    <w:rsid w:val="00A20963"/>
    <w:rsid w:val="00A2705C"/>
    <w:rsid w:val="00A2712C"/>
    <w:rsid w:val="00A30B41"/>
    <w:rsid w:val="00A33FE0"/>
    <w:rsid w:val="00A35A23"/>
    <w:rsid w:val="00A36E0B"/>
    <w:rsid w:val="00A36E4D"/>
    <w:rsid w:val="00A4136A"/>
    <w:rsid w:val="00A43E9B"/>
    <w:rsid w:val="00A47310"/>
    <w:rsid w:val="00A47EAA"/>
    <w:rsid w:val="00A5034D"/>
    <w:rsid w:val="00A53CA0"/>
    <w:rsid w:val="00A553B1"/>
    <w:rsid w:val="00A55817"/>
    <w:rsid w:val="00A55A8F"/>
    <w:rsid w:val="00A6033B"/>
    <w:rsid w:val="00A63A5C"/>
    <w:rsid w:val="00A66B7B"/>
    <w:rsid w:val="00A673DA"/>
    <w:rsid w:val="00A71783"/>
    <w:rsid w:val="00A72AE8"/>
    <w:rsid w:val="00A76012"/>
    <w:rsid w:val="00A77785"/>
    <w:rsid w:val="00A82EB3"/>
    <w:rsid w:val="00A90EF0"/>
    <w:rsid w:val="00A917BE"/>
    <w:rsid w:val="00A93111"/>
    <w:rsid w:val="00A9569B"/>
    <w:rsid w:val="00A95CC0"/>
    <w:rsid w:val="00A97020"/>
    <w:rsid w:val="00AA3B2E"/>
    <w:rsid w:val="00AA3FC7"/>
    <w:rsid w:val="00AA4E45"/>
    <w:rsid w:val="00AA7062"/>
    <w:rsid w:val="00AA751F"/>
    <w:rsid w:val="00AB4C19"/>
    <w:rsid w:val="00AB5313"/>
    <w:rsid w:val="00AB57F2"/>
    <w:rsid w:val="00AB6548"/>
    <w:rsid w:val="00AC021D"/>
    <w:rsid w:val="00AC16ED"/>
    <w:rsid w:val="00AC3B7D"/>
    <w:rsid w:val="00AD27AF"/>
    <w:rsid w:val="00AD3E59"/>
    <w:rsid w:val="00AE11B0"/>
    <w:rsid w:val="00AE4241"/>
    <w:rsid w:val="00AE70C9"/>
    <w:rsid w:val="00AF04F6"/>
    <w:rsid w:val="00AF2841"/>
    <w:rsid w:val="00AF30C1"/>
    <w:rsid w:val="00AF4088"/>
    <w:rsid w:val="00AF4FE0"/>
    <w:rsid w:val="00AF70B6"/>
    <w:rsid w:val="00AF7D84"/>
    <w:rsid w:val="00B02390"/>
    <w:rsid w:val="00B0406C"/>
    <w:rsid w:val="00B05182"/>
    <w:rsid w:val="00B118B9"/>
    <w:rsid w:val="00B14815"/>
    <w:rsid w:val="00B17AB1"/>
    <w:rsid w:val="00B21EAC"/>
    <w:rsid w:val="00B229DB"/>
    <w:rsid w:val="00B244C3"/>
    <w:rsid w:val="00B2624A"/>
    <w:rsid w:val="00B27C78"/>
    <w:rsid w:val="00B32190"/>
    <w:rsid w:val="00B34824"/>
    <w:rsid w:val="00B35DFF"/>
    <w:rsid w:val="00B35EC0"/>
    <w:rsid w:val="00B3633C"/>
    <w:rsid w:val="00B369B3"/>
    <w:rsid w:val="00B43053"/>
    <w:rsid w:val="00B538F9"/>
    <w:rsid w:val="00B5796D"/>
    <w:rsid w:val="00B609F7"/>
    <w:rsid w:val="00B61EF4"/>
    <w:rsid w:val="00B64667"/>
    <w:rsid w:val="00B71D3E"/>
    <w:rsid w:val="00B725F7"/>
    <w:rsid w:val="00B734E0"/>
    <w:rsid w:val="00B751B3"/>
    <w:rsid w:val="00B85B4C"/>
    <w:rsid w:val="00B85F24"/>
    <w:rsid w:val="00B8643B"/>
    <w:rsid w:val="00B87031"/>
    <w:rsid w:val="00B92559"/>
    <w:rsid w:val="00B93132"/>
    <w:rsid w:val="00B934E1"/>
    <w:rsid w:val="00B94B55"/>
    <w:rsid w:val="00B95A53"/>
    <w:rsid w:val="00B95A5F"/>
    <w:rsid w:val="00B96C50"/>
    <w:rsid w:val="00BA4283"/>
    <w:rsid w:val="00BA6A63"/>
    <w:rsid w:val="00BA6F5D"/>
    <w:rsid w:val="00BB39A6"/>
    <w:rsid w:val="00BB5EFB"/>
    <w:rsid w:val="00BC27F5"/>
    <w:rsid w:val="00BC3DA1"/>
    <w:rsid w:val="00BC419C"/>
    <w:rsid w:val="00BC5976"/>
    <w:rsid w:val="00BD6824"/>
    <w:rsid w:val="00BE2792"/>
    <w:rsid w:val="00BE4E06"/>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1352"/>
    <w:rsid w:val="00C427A6"/>
    <w:rsid w:val="00C43434"/>
    <w:rsid w:val="00C46859"/>
    <w:rsid w:val="00C468F8"/>
    <w:rsid w:val="00C50096"/>
    <w:rsid w:val="00C5108F"/>
    <w:rsid w:val="00C52F77"/>
    <w:rsid w:val="00C53B20"/>
    <w:rsid w:val="00C53C5E"/>
    <w:rsid w:val="00C53C64"/>
    <w:rsid w:val="00C57AE3"/>
    <w:rsid w:val="00C60262"/>
    <w:rsid w:val="00C612AD"/>
    <w:rsid w:val="00C63930"/>
    <w:rsid w:val="00C64694"/>
    <w:rsid w:val="00C71309"/>
    <w:rsid w:val="00C72885"/>
    <w:rsid w:val="00C74710"/>
    <w:rsid w:val="00C80A67"/>
    <w:rsid w:val="00C814EE"/>
    <w:rsid w:val="00C84E4F"/>
    <w:rsid w:val="00C85377"/>
    <w:rsid w:val="00C866A0"/>
    <w:rsid w:val="00C912BF"/>
    <w:rsid w:val="00C93E07"/>
    <w:rsid w:val="00CA1F77"/>
    <w:rsid w:val="00CA2D94"/>
    <w:rsid w:val="00CA34D5"/>
    <w:rsid w:val="00CA4AA1"/>
    <w:rsid w:val="00CA521D"/>
    <w:rsid w:val="00CA5470"/>
    <w:rsid w:val="00CA6231"/>
    <w:rsid w:val="00CA79B8"/>
    <w:rsid w:val="00CB0FE4"/>
    <w:rsid w:val="00CB11AD"/>
    <w:rsid w:val="00CB294C"/>
    <w:rsid w:val="00CB5E7F"/>
    <w:rsid w:val="00CB6348"/>
    <w:rsid w:val="00CB6AD6"/>
    <w:rsid w:val="00CC4666"/>
    <w:rsid w:val="00CC5110"/>
    <w:rsid w:val="00CC654B"/>
    <w:rsid w:val="00CC7DAB"/>
    <w:rsid w:val="00CE12F1"/>
    <w:rsid w:val="00CE41CD"/>
    <w:rsid w:val="00CE48BD"/>
    <w:rsid w:val="00CE4B65"/>
    <w:rsid w:val="00CE6372"/>
    <w:rsid w:val="00CE76B3"/>
    <w:rsid w:val="00CF1DC9"/>
    <w:rsid w:val="00CF2494"/>
    <w:rsid w:val="00CF3F28"/>
    <w:rsid w:val="00D004FA"/>
    <w:rsid w:val="00D00853"/>
    <w:rsid w:val="00D02A89"/>
    <w:rsid w:val="00D03291"/>
    <w:rsid w:val="00D03396"/>
    <w:rsid w:val="00D10011"/>
    <w:rsid w:val="00D10481"/>
    <w:rsid w:val="00D107A1"/>
    <w:rsid w:val="00D1163E"/>
    <w:rsid w:val="00D16089"/>
    <w:rsid w:val="00D20C8C"/>
    <w:rsid w:val="00D22529"/>
    <w:rsid w:val="00D24224"/>
    <w:rsid w:val="00D26A30"/>
    <w:rsid w:val="00D277F5"/>
    <w:rsid w:val="00D3236C"/>
    <w:rsid w:val="00D33598"/>
    <w:rsid w:val="00D34803"/>
    <w:rsid w:val="00D44A62"/>
    <w:rsid w:val="00D510A0"/>
    <w:rsid w:val="00D51FEF"/>
    <w:rsid w:val="00D525F5"/>
    <w:rsid w:val="00D5516A"/>
    <w:rsid w:val="00D56753"/>
    <w:rsid w:val="00D62524"/>
    <w:rsid w:val="00D62EAA"/>
    <w:rsid w:val="00D64561"/>
    <w:rsid w:val="00D67F36"/>
    <w:rsid w:val="00D71546"/>
    <w:rsid w:val="00D722AC"/>
    <w:rsid w:val="00D7235B"/>
    <w:rsid w:val="00D836D4"/>
    <w:rsid w:val="00D84D3F"/>
    <w:rsid w:val="00D84F02"/>
    <w:rsid w:val="00D8553C"/>
    <w:rsid w:val="00D85F05"/>
    <w:rsid w:val="00D92B74"/>
    <w:rsid w:val="00D944EA"/>
    <w:rsid w:val="00DA1345"/>
    <w:rsid w:val="00DA158F"/>
    <w:rsid w:val="00DA44CE"/>
    <w:rsid w:val="00DA7ADD"/>
    <w:rsid w:val="00DB035B"/>
    <w:rsid w:val="00DB0991"/>
    <w:rsid w:val="00DB1A23"/>
    <w:rsid w:val="00DB2829"/>
    <w:rsid w:val="00DB3811"/>
    <w:rsid w:val="00DB3AF4"/>
    <w:rsid w:val="00DC17E1"/>
    <w:rsid w:val="00DC2060"/>
    <w:rsid w:val="00DC666C"/>
    <w:rsid w:val="00DC7F34"/>
    <w:rsid w:val="00DD2924"/>
    <w:rsid w:val="00DD49C5"/>
    <w:rsid w:val="00DD65D4"/>
    <w:rsid w:val="00DD735B"/>
    <w:rsid w:val="00DE10BB"/>
    <w:rsid w:val="00DE20C9"/>
    <w:rsid w:val="00DE285D"/>
    <w:rsid w:val="00DE2A26"/>
    <w:rsid w:val="00DE47B2"/>
    <w:rsid w:val="00DE4991"/>
    <w:rsid w:val="00DE6B08"/>
    <w:rsid w:val="00DE6DD4"/>
    <w:rsid w:val="00DE734C"/>
    <w:rsid w:val="00DE7625"/>
    <w:rsid w:val="00DE7D00"/>
    <w:rsid w:val="00DF0618"/>
    <w:rsid w:val="00DF29CB"/>
    <w:rsid w:val="00DF577C"/>
    <w:rsid w:val="00DF6D82"/>
    <w:rsid w:val="00E01100"/>
    <w:rsid w:val="00E01E05"/>
    <w:rsid w:val="00E07603"/>
    <w:rsid w:val="00E12CD0"/>
    <w:rsid w:val="00E12D8D"/>
    <w:rsid w:val="00E13159"/>
    <w:rsid w:val="00E20278"/>
    <w:rsid w:val="00E222B8"/>
    <w:rsid w:val="00E2244B"/>
    <w:rsid w:val="00E2430F"/>
    <w:rsid w:val="00E320C2"/>
    <w:rsid w:val="00E33216"/>
    <w:rsid w:val="00E337E3"/>
    <w:rsid w:val="00E40BBA"/>
    <w:rsid w:val="00E41F3E"/>
    <w:rsid w:val="00E42A5D"/>
    <w:rsid w:val="00E47932"/>
    <w:rsid w:val="00E51DC4"/>
    <w:rsid w:val="00E53814"/>
    <w:rsid w:val="00E56420"/>
    <w:rsid w:val="00E57FC5"/>
    <w:rsid w:val="00E60A68"/>
    <w:rsid w:val="00E62A85"/>
    <w:rsid w:val="00E67F78"/>
    <w:rsid w:val="00E707F6"/>
    <w:rsid w:val="00E7140A"/>
    <w:rsid w:val="00E71E59"/>
    <w:rsid w:val="00E71FBB"/>
    <w:rsid w:val="00E7210A"/>
    <w:rsid w:val="00E7211E"/>
    <w:rsid w:val="00E75454"/>
    <w:rsid w:val="00E75956"/>
    <w:rsid w:val="00E772D5"/>
    <w:rsid w:val="00E81A81"/>
    <w:rsid w:val="00E81D52"/>
    <w:rsid w:val="00E83FFC"/>
    <w:rsid w:val="00E860BA"/>
    <w:rsid w:val="00E90A78"/>
    <w:rsid w:val="00E91802"/>
    <w:rsid w:val="00E9254E"/>
    <w:rsid w:val="00E93CF4"/>
    <w:rsid w:val="00E94FFA"/>
    <w:rsid w:val="00EA3BEF"/>
    <w:rsid w:val="00EA5B0E"/>
    <w:rsid w:val="00EA73FC"/>
    <w:rsid w:val="00EB1693"/>
    <w:rsid w:val="00EB7CAF"/>
    <w:rsid w:val="00EC5F6F"/>
    <w:rsid w:val="00ED3433"/>
    <w:rsid w:val="00ED36C0"/>
    <w:rsid w:val="00ED40EF"/>
    <w:rsid w:val="00ED6610"/>
    <w:rsid w:val="00EE0006"/>
    <w:rsid w:val="00EE20D6"/>
    <w:rsid w:val="00EE3D66"/>
    <w:rsid w:val="00EE4687"/>
    <w:rsid w:val="00EE5018"/>
    <w:rsid w:val="00EE52CA"/>
    <w:rsid w:val="00EE6450"/>
    <w:rsid w:val="00EE68D2"/>
    <w:rsid w:val="00EE728F"/>
    <w:rsid w:val="00EE7631"/>
    <w:rsid w:val="00EF2C0C"/>
    <w:rsid w:val="00EF3ADF"/>
    <w:rsid w:val="00F0000B"/>
    <w:rsid w:val="00F0265D"/>
    <w:rsid w:val="00F0361D"/>
    <w:rsid w:val="00F100FD"/>
    <w:rsid w:val="00F10224"/>
    <w:rsid w:val="00F11E0E"/>
    <w:rsid w:val="00F12097"/>
    <w:rsid w:val="00F14666"/>
    <w:rsid w:val="00F156AF"/>
    <w:rsid w:val="00F15946"/>
    <w:rsid w:val="00F226E8"/>
    <w:rsid w:val="00F24011"/>
    <w:rsid w:val="00F24ACA"/>
    <w:rsid w:val="00F27482"/>
    <w:rsid w:val="00F30836"/>
    <w:rsid w:val="00F34209"/>
    <w:rsid w:val="00F34B84"/>
    <w:rsid w:val="00F4040D"/>
    <w:rsid w:val="00F42D74"/>
    <w:rsid w:val="00F43969"/>
    <w:rsid w:val="00F43C5B"/>
    <w:rsid w:val="00F43E20"/>
    <w:rsid w:val="00F501B2"/>
    <w:rsid w:val="00F51ECB"/>
    <w:rsid w:val="00F5286F"/>
    <w:rsid w:val="00F52912"/>
    <w:rsid w:val="00F562A6"/>
    <w:rsid w:val="00F635C3"/>
    <w:rsid w:val="00F642F6"/>
    <w:rsid w:val="00F7289A"/>
    <w:rsid w:val="00F73364"/>
    <w:rsid w:val="00F80D01"/>
    <w:rsid w:val="00F8458B"/>
    <w:rsid w:val="00F86833"/>
    <w:rsid w:val="00F87909"/>
    <w:rsid w:val="00F912E9"/>
    <w:rsid w:val="00F941F4"/>
    <w:rsid w:val="00F97612"/>
    <w:rsid w:val="00F976E0"/>
    <w:rsid w:val="00FA3BD9"/>
    <w:rsid w:val="00FA3EEF"/>
    <w:rsid w:val="00FA4ADE"/>
    <w:rsid w:val="00FA6468"/>
    <w:rsid w:val="00FA72C4"/>
    <w:rsid w:val="00FA756E"/>
    <w:rsid w:val="00FA7DB5"/>
    <w:rsid w:val="00FB1E2E"/>
    <w:rsid w:val="00FC3E58"/>
    <w:rsid w:val="00FC54C5"/>
    <w:rsid w:val="00FD15FF"/>
    <w:rsid w:val="00FD2AC3"/>
    <w:rsid w:val="00FD4040"/>
    <w:rsid w:val="00FE49B5"/>
    <w:rsid w:val="00FE4F56"/>
    <w:rsid w:val="00FE586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BC74C-205E-4896-8DC0-87086109F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12</Pages>
  <Words>3470</Words>
  <Characters>19781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23205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dsalapa</cp:lastModifiedBy>
  <cp:revision>47</cp:revision>
  <cp:lastPrinted>2013-12-19T14:35:00Z</cp:lastPrinted>
  <dcterms:created xsi:type="dcterms:W3CDTF">2013-12-17T15:44:00Z</dcterms:created>
  <dcterms:modified xsi:type="dcterms:W3CDTF">2014-01-02T14:39:00Z</dcterms:modified>
</cp:coreProperties>
</file>