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A45" w:rsidRPr="00A9483D" w:rsidRDefault="00FF7A45" w:rsidP="00FF7A45">
      <w:pPr>
        <w:jc w:val="center"/>
        <w:rPr>
          <w:b/>
          <w:sz w:val="24"/>
          <w:szCs w:val="24"/>
        </w:rPr>
      </w:pPr>
      <w:r w:rsidRPr="00A9483D">
        <w:rPr>
          <w:b/>
          <w:sz w:val="24"/>
          <w:szCs w:val="24"/>
        </w:rPr>
        <w:t>BEFORE THE</w:t>
      </w:r>
    </w:p>
    <w:p w:rsidR="00FF7A45" w:rsidRPr="00A9483D" w:rsidRDefault="00FF7A45" w:rsidP="00FF7A45">
      <w:pPr>
        <w:jc w:val="center"/>
        <w:rPr>
          <w:sz w:val="24"/>
          <w:szCs w:val="24"/>
        </w:rPr>
      </w:pPr>
      <w:r w:rsidRPr="00A9483D">
        <w:rPr>
          <w:b/>
          <w:sz w:val="24"/>
          <w:szCs w:val="24"/>
        </w:rPr>
        <w:t>PENNSYLVANIA PUBLIC UTILITY COMMISSION</w:t>
      </w:r>
    </w:p>
    <w:p w:rsidR="00FF7A45" w:rsidRPr="00A9483D" w:rsidRDefault="00FF7A45" w:rsidP="00FF7A45">
      <w:pPr>
        <w:jc w:val="center"/>
        <w:rPr>
          <w:sz w:val="24"/>
          <w:szCs w:val="24"/>
        </w:rPr>
      </w:pPr>
    </w:p>
    <w:p w:rsidR="00FF7A45" w:rsidRPr="00A9483D" w:rsidRDefault="00FF7A45" w:rsidP="00FF7A45">
      <w:pPr>
        <w:jc w:val="center"/>
        <w:rPr>
          <w:sz w:val="24"/>
          <w:szCs w:val="24"/>
        </w:rPr>
      </w:pPr>
    </w:p>
    <w:p w:rsidR="00FF7A45" w:rsidRPr="00A9483D" w:rsidRDefault="00EF204C" w:rsidP="00FF7A45">
      <w:pPr>
        <w:jc w:val="both"/>
        <w:rPr>
          <w:sz w:val="24"/>
          <w:szCs w:val="24"/>
        </w:rPr>
      </w:pPr>
      <w:r>
        <w:rPr>
          <w:sz w:val="24"/>
          <w:szCs w:val="24"/>
        </w:rPr>
        <w:t>Medical Supply</w:t>
      </w:r>
      <w:r w:rsidR="0089624C">
        <w:rPr>
          <w:sz w:val="24"/>
          <w:szCs w:val="24"/>
        </w:rPr>
        <w:t>,</w:t>
      </w:r>
      <w:r>
        <w:rPr>
          <w:sz w:val="24"/>
          <w:szCs w:val="24"/>
        </w:rPr>
        <w:t xml:space="preserve"> Inc. c/o Mark Saltis</w:t>
      </w:r>
      <w:r w:rsidR="003E1A5A">
        <w:rPr>
          <w:sz w:val="24"/>
          <w:szCs w:val="24"/>
        </w:rPr>
        <w:t xml:space="preserve"> </w:t>
      </w:r>
      <w:r w:rsidR="00FF7A45" w:rsidRPr="00A9483D">
        <w:rPr>
          <w:sz w:val="24"/>
          <w:szCs w:val="24"/>
        </w:rPr>
        <w:tab/>
      </w:r>
      <w:r>
        <w:rPr>
          <w:sz w:val="24"/>
          <w:szCs w:val="24"/>
        </w:rPr>
        <w:tab/>
      </w:r>
      <w:r>
        <w:rPr>
          <w:sz w:val="24"/>
          <w:szCs w:val="24"/>
        </w:rPr>
        <w:tab/>
      </w:r>
      <w:r w:rsidR="00FF7A45" w:rsidRPr="00A9483D">
        <w:rPr>
          <w:sz w:val="24"/>
          <w:szCs w:val="24"/>
        </w:rPr>
        <w:t>:</w:t>
      </w:r>
    </w:p>
    <w:p w:rsidR="00FF7A45" w:rsidRPr="00A9483D" w:rsidRDefault="00FF7A45" w:rsidP="00FF7A45">
      <w:pPr>
        <w:jc w:val="both"/>
        <w:rPr>
          <w:sz w:val="24"/>
          <w:szCs w:val="24"/>
        </w:rPr>
      </w:pPr>
      <w:r w:rsidRPr="00A9483D">
        <w:rPr>
          <w:sz w:val="24"/>
          <w:szCs w:val="24"/>
        </w:rPr>
        <w:tab/>
      </w:r>
      <w:r w:rsidRPr="00A9483D">
        <w:rPr>
          <w:sz w:val="24"/>
          <w:szCs w:val="24"/>
        </w:rPr>
        <w:tab/>
      </w:r>
      <w:r w:rsidRPr="00A9483D">
        <w:rPr>
          <w:sz w:val="24"/>
          <w:szCs w:val="24"/>
        </w:rPr>
        <w:tab/>
      </w:r>
      <w:r w:rsidRPr="00A9483D">
        <w:rPr>
          <w:sz w:val="24"/>
          <w:szCs w:val="24"/>
        </w:rPr>
        <w:tab/>
      </w:r>
      <w:r w:rsidRPr="00A9483D">
        <w:rPr>
          <w:sz w:val="24"/>
          <w:szCs w:val="24"/>
        </w:rPr>
        <w:tab/>
      </w:r>
      <w:r w:rsidRPr="00A9483D">
        <w:rPr>
          <w:sz w:val="24"/>
          <w:szCs w:val="24"/>
        </w:rPr>
        <w:tab/>
      </w:r>
      <w:r w:rsidRPr="00A9483D">
        <w:rPr>
          <w:sz w:val="24"/>
          <w:szCs w:val="24"/>
        </w:rPr>
        <w:tab/>
        <w:t>:</w:t>
      </w:r>
    </w:p>
    <w:p w:rsidR="00FF7A45" w:rsidRPr="00A9483D" w:rsidRDefault="00FF7A45" w:rsidP="00FF7A45">
      <w:pPr>
        <w:jc w:val="both"/>
        <w:rPr>
          <w:sz w:val="24"/>
          <w:szCs w:val="24"/>
        </w:rPr>
      </w:pPr>
      <w:r w:rsidRPr="00A9483D">
        <w:rPr>
          <w:sz w:val="24"/>
          <w:szCs w:val="24"/>
        </w:rPr>
        <w:t xml:space="preserve">      v.</w:t>
      </w:r>
      <w:r w:rsidRPr="00A9483D">
        <w:rPr>
          <w:sz w:val="24"/>
          <w:szCs w:val="24"/>
        </w:rPr>
        <w:tab/>
      </w:r>
      <w:r w:rsidRPr="00A9483D">
        <w:rPr>
          <w:sz w:val="24"/>
          <w:szCs w:val="24"/>
        </w:rPr>
        <w:tab/>
      </w:r>
      <w:r w:rsidRPr="00A9483D">
        <w:rPr>
          <w:sz w:val="24"/>
          <w:szCs w:val="24"/>
        </w:rPr>
        <w:tab/>
      </w:r>
      <w:r w:rsidRPr="00A9483D">
        <w:rPr>
          <w:sz w:val="24"/>
          <w:szCs w:val="24"/>
        </w:rPr>
        <w:tab/>
      </w:r>
      <w:r w:rsidRPr="00A9483D">
        <w:rPr>
          <w:sz w:val="24"/>
          <w:szCs w:val="24"/>
        </w:rPr>
        <w:tab/>
      </w:r>
      <w:r w:rsidRPr="00A9483D">
        <w:rPr>
          <w:sz w:val="24"/>
          <w:szCs w:val="24"/>
        </w:rPr>
        <w:tab/>
      </w:r>
      <w:r w:rsidRPr="00A9483D">
        <w:rPr>
          <w:sz w:val="24"/>
          <w:szCs w:val="24"/>
        </w:rPr>
        <w:tab/>
        <w:t>:</w:t>
      </w:r>
      <w:r w:rsidRPr="00A9483D">
        <w:rPr>
          <w:sz w:val="24"/>
          <w:szCs w:val="24"/>
        </w:rPr>
        <w:tab/>
      </w:r>
      <w:r w:rsidRPr="00A9483D">
        <w:rPr>
          <w:sz w:val="24"/>
          <w:szCs w:val="24"/>
        </w:rPr>
        <w:tab/>
      </w:r>
      <w:r w:rsidR="003E1A5A">
        <w:rPr>
          <w:sz w:val="24"/>
          <w:szCs w:val="24"/>
        </w:rPr>
        <w:t>C</w:t>
      </w:r>
      <w:r w:rsidR="00DF1317">
        <w:rPr>
          <w:sz w:val="24"/>
          <w:szCs w:val="24"/>
        </w:rPr>
        <w:t>-201</w:t>
      </w:r>
      <w:r w:rsidR="0089624C">
        <w:rPr>
          <w:sz w:val="24"/>
          <w:szCs w:val="24"/>
        </w:rPr>
        <w:t>3-2395511</w:t>
      </w:r>
    </w:p>
    <w:p w:rsidR="00FF7A45" w:rsidRPr="00A9483D" w:rsidRDefault="00FF7A45" w:rsidP="00FF7A45">
      <w:pPr>
        <w:jc w:val="both"/>
        <w:rPr>
          <w:sz w:val="24"/>
          <w:szCs w:val="24"/>
        </w:rPr>
      </w:pPr>
      <w:r w:rsidRPr="00A9483D">
        <w:rPr>
          <w:sz w:val="24"/>
          <w:szCs w:val="24"/>
        </w:rPr>
        <w:tab/>
      </w:r>
      <w:r w:rsidRPr="00A9483D">
        <w:rPr>
          <w:sz w:val="24"/>
          <w:szCs w:val="24"/>
        </w:rPr>
        <w:tab/>
      </w:r>
      <w:r w:rsidRPr="00A9483D">
        <w:rPr>
          <w:sz w:val="24"/>
          <w:szCs w:val="24"/>
        </w:rPr>
        <w:tab/>
      </w:r>
      <w:r w:rsidRPr="00A9483D">
        <w:rPr>
          <w:sz w:val="24"/>
          <w:szCs w:val="24"/>
        </w:rPr>
        <w:tab/>
      </w:r>
      <w:r w:rsidRPr="00A9483D">
        <w:rPr>
          <w:sz w:val="24"/>
          <w:szCs w:val="24"/>
        </w:rPr>
        <w:tab/>
      </w:r>
      <w:r w:rsidRPr="00A9483D">
        <w:rPr>
          <w:sz w:val="24"/>
          <w:szCs w:val="24"/>
        </w:rPr>
        <w:tab/>
      </w:r>
      <w:r w:rsidRPr="00A9483D">
        <w:rPr>
          <w:sz w:val="24"/>
          <w:szCs w:val="24"/>
        </w:rPr>
        <w:tab/>
        <w:t>:</w:t>
      </w:r>
    </w:p>
    <w:p w:rsidR="00FF7A45" w:rsidRPr="00A9483D" w:rsidRDefault="00DF1317" w:rsidP="00FF7A45">
      <w:pPr>
        <w:jc w:val="both"/>
        <w:rPr>
          <w:sz w:val="24"/>
          <w:szCs w:val="24"/>
        </w:rPr>
      </w:pPr>
      <w:r>
        <w:rPr>
          <w:sz w:val="24"/>
          <w:szCs w:val="24"/>
        </w:rPr>
        <w:t>AireSpring</w:t>
      </w:r>
      <w:r w:rsidR="0089624C">
        <w:rPr>
          <w:sz w:val="24"/>
          <w:szCs w:val="24"/>
        </w:rPr>
        <w:t>, Inc.</w:t>
      </w:r>
      <w:r>
        <w:rPr>
          <w:sz w:val="24"/>
          <w:szCs w:val="24"/>
        </w:rPr>
        <w:t xml:space="preserve"> </w:t>
      </w:r>
      <w:r w:rsidR="00FF7A45" w:rsidRPr="00A9483D">
        <w:rPr>
          <w:sz w:val="24"/>
          <w:szCs w:val="24"/>
        </w:rPr>
        <w:tab/>
      </w:r>
      <w:r w:rsidR="00FF7A45" w:rsidRPr="00A9483D">
        <w:rPr>
          <w:sz w:val="24"/>
          <w:szCs w:val="24"/>
        </w:rPr>
        <w:tab/>
      </w:r>
      <w:r w:rsidR="00FF7A45" w:rsidRPr="00A9483D">
        <w:rPr>
          <w:sz w:val="24"/>
          <w:szCs w:val="24"/>
        </w:rPr>
        <w:tab/>
      </w:r>
      <w:r>
        <w:rPr>
          <w:sz w:val="24"/>
          <w:szCs w:val="24"/>
        </w:rPr>
        <w:tab/>
      </w:r>
      <w:r>
        <w:rPr>
          <w:sz w:val="24"/>
          <w:szCs w:val="24"/>
        </w:rPr>
        <w:tab/>
      </w:r>
      <w:r w:rsidR="00FF7A45" w:rsidRPr="00A9483D">
        <w:rPr>
          <w:sz w:val="24"/>
          <w:szCs w:val="24"/>
        </w:rPr>
        <w:t>:</w:t>
      </w:r>
    </w:p>
    <w:p w:rsidR="00FF7A45" w:rsidRPr="00A9483D" w:rsidRDefault="001E0BD2" w:rsidP="00FF7A45">
      <w:pPr>
        <w:jc w:val="both"/>
        <w:rPr>
          <w:sz w:val="24"/>
          <w:szCs w:val="24"/>
        </w:rPr>
      </w:pPr>
      <w:r w:rsidRPr="00A9483D">
        <w:rPr>
          <w:sz w:val="24"/>
          <w:szCs w:val="24"/>
        </w:rPr>
        <w:tab/>
      </w:r>
      <w:r w:rsidRPr="00A9483D">
        <w:rPr>
          <w:sz w:val="24"/>
          <w:szCs w:val="24"/>
        </w:rPr>
        <w:tab/>
      </w:r>
      <w:r w:rsidRPr="00A9483D">
        <w:rPr>
          <w:sz w:val="24"/>
          <w:szCs w:val="24"/>
        </w:rPr>
        <w:tab/>
      </w:r>
      <w:r w:rsidRPr="00A9483D">
        <w:rPr>
          <w:sz w:val="24"/>
          <w:szCs w:val="24"/>
        </w:rPr>
        <w:tab/>
      </w:r>
      <w:r w:rsidRPr="00A9483D">
        <w:rPr>
          <w:sz w:val="24"/>
          <w:szCs w:val="24"/>
        </w:rPr>
        <w:tab/>
      </w:r>
      <w:r w:rsidRPr="00A9483D">
        <w:rPr>
          <w:sz w:val="24"/>
          <w:szCs w:val="24"/>
        </w:rPr>
        <w:tab/>
      </w:r>
      <w:r w:rsidRPr="00A9483D">
        <w:rPr>
          <w:sz w:val="24"/>
          <w:szCs w:val="24"/>
        </w:rPr>
        <w:tab/>
        <w:t>:</w:t>
      </w:r>
    </w:p>
    <w:p w:rsidR="00DF1317" w:rsidRDefault="00DF1317" w:rsidP="003E1A5A">
      <w:pPr>
        <w:jc w:val="both"/>
        <w:rPr>
          <w:sz w:val="24"/>
          <w:szCs w:val="24"/>
        </w:rPr>
      </w:pPr>
    </w:p>
    <w:p w:rsidR="003E1A5A" w:rsidRPr="00A9483D" w:rsidRDefault="0089624C" w:rsidP="003E1A5A">
      <w:pPr>
        <w:jc w:val="both"/>
        <w:rPr>
          <w:sz w:val="24"/>
          <w:szCs w:val="24"/>
        </w:rPr>
      </w:pPr>
      <w:r>
        <w:rPr>
          <w:sz w:val="24"/>
          <w:szCs w:val="24"/>
        </w:rPr>
        <w:t>Medical Supply, Inc. c/o Mark Saltis</w:t>
      </w:r>
      <w:r w:rsidR="003E1A5A" w:rsidRPr="00A9483D">
        <w:rPr>
          <w:sz w:val="24"/>
          <w:szCs w:val="24"/>
        </w:rPr>
        <w:tab/>
      </w:r>
      <w:r w:rsidR="003E1A5A" w:rsidRPr="00A9483D">
        <w:rPr>
          <w:sz w:val="24"/>
          <w:szCs w:val="24"/>
        </w:rPr>
        <w:tab/>
      </w:r>
      <w:r w:rsidR="003E1A5A" w:rsidRPr="00A9483D">
        <w:rPr>
          <w:sz w:val="24"/>
          <w:szCs w:val="24"/>
        </w:rPr>
        <w:tab/>
        <w:t>:</w:t>
      </w:r>
    </w:p>
    <w:p w:rsidR="003E1A5A" w:rsidRPr="00A9483D" w:rsidRDefault="003E1A5A" w:rsidP="003E1A5A">
      <w:pPr>
        <w:jc w:val="both"/>
        <w:rPr>
          <w:sz w:val="24"/>
          <w:szCs w:val="24"/>
        </w:rPr>
      </w:pPr>
      <w:r w:rsidRPr="00A9483D">
        <w:rPr>
          <w:sz w:val="24"/>
          <w:szCs w:val="24"/>
        </w:rPr>
        <w:tab/>
      </w:r>
      <w:r w:rsidRPr="00A9483D">
        <w:rPr>
          <w:sz w:val="24"/>
          <w:szCs w:val="24"/>
        </w:rPr>
        <w:tab/>
      </w:r>
      <w:r w:rsidRPr="00A9483D">
        <w:rPr>
          <w:sz w:val="24"/>
          <w:szCs w:val="24"/>
        </w:rPr>
        <w:tab/>
      </w:r>
      <w:r w:rsidRPr="00A9483D">
        <w:rPr>
          <w:sz w:val="24"/>
          <w:szCs w:val="24"/>
        </w:rPr>
        <w:tab/>
      </w:r>
      <w:r w:rsidRPr="00A9483D">
        <w:rPr>
          <w:sz w:val="24"/>
          <w:szCs w:val="24"/>
        </w:rPr>
        <w:tab/>
      </w:r>
      <w:r w:rsidRPr="00A9483D">
        <w:rPr>
          <w:sz w:val="24"/>
          <w:szCs w:val="24"/>
        </w:rPr>
        <w:tab/>
      </w:r>
      <w:r w:rsidRPr="00A9483D">
        <w:rPr>
          <w:sz w:val="24"/>
          <w:szCs w:val="24"/>
        </w:rPr>
        <w:tab/>
        <w:t>:</w:t>
      </w:r>
    </w:p>
    <w:p w:rsidR="003E1A5A" w:rsidRPr="00A9483D" w:rsidRDefault="003E1A5A" w:rsidP="003E1A5A">
      <w:pPr>
        <w:jc w:val="both"/>
        <w:rPr>
          <w:sz w:val="24"/>
          <w:szCs w:val="24"/>
        </w:rPr>
      </w:pPr>
      <w:r w:rsidRPr="00A9483D">
        <w:rPr>
          <w:sz w:val="24"/>
          <w:szCs w:val="24"/>
        </w:rPr>
        <w:t xml:space="preserve">      v.</w:t>
      </w:r>
      <w:r w:rsidRPr="00A9483D">
        <w:rPr>
          <w:sz w:val="24"/>
          <w:szCs w:val="24"/>
        </w:rPr>
        <w:tab/>
      </w:r>
      <w:r w:rsidRPr="00A9483D">
        <w:rPr>
          <w:sz w:val="24"/>
          <w:szCs w:val="24"/>
        </w:rPr>
        <w:tab/>
      </w:r>
      <w:r w:rsidRPr="00A9483D">
        <w:rPr>
          <w:sz w:val="24"/>
          <w:szCs w:val="24"/>
        </w:rPr>
        <w:tab/>
      </w:r>
      <w:r w:rsidRPr="00A9483D">
        <w:rPr>
          <w:sz w:val="24"/>
          <w:szCs w:val="24"/>
        </w:rPr>
        <w:tab/>
      </w:r>
      <w:r w:rsidRPr="00A9483D">
        <w:rPr>
          <w:sz w:val="24"/>
          <w:szCs w:val="24"/>
        </w:rPr>
        <w:tab/>
      </w:r>
      <w:r w:rsidRPr="00A9483D">
        <w:rPr>
          <w:sz w:val="24"/>
          <w:szCs w:val="24"/>
        </w:rPr>
        <w:tab/>
      </w:r>
      <w:r w:rsidRPr="00A9483D">
        <w:rPr>
          <w:sz w:val="24"/>
          <w:szCs w:val="24"/>
        </w:rPr>
        <w:tab/>
        <w:t>:</w:t>
      </w:r>
      <w:r w:rsidRPr="00A9483D">
        <w:rPr>
          <w:sz w:val="24"/>
          <w:szCs w:val="24"/>
        </w:rPr>
        <w:tab/>
      </w:r>
      <w:r w:rsidRPr="00A9483D">
        <w:rPr>
          <w:sz w:val="24"/>
          <w:szCs w:val="24"/>
        </w:rPr>
        <w:tab/>
      </w:r>
      <w:r w:rsidR="0089624C">
        <w:rPr>
          <w:sz w:val="24"/>
          <w:szCs w:val="24"/>
        </w:rPr>
        <w:t>C</w:t>
      </w:r>
      <w:r w:rsidRPr="00A9483D">
        <w:rPr>
          <w:sz w:val="24"/>
          <w:szCs w:val="24"/>
        </w:rPr>
        <w:t>-201</w:t>
      </w:r>
      <w:r w:rsidR="0089624C">
        <w:rPr>
          <w:sz w:val="24"/>
          <w:szCs w:val="24"/>
        </w:rPr>
        <w:t>3-2395524</w:t>
      </w:r>
    </w:p>
    <w:p w:rsidR="003E1A5A" w:rsidRPr="00A9483D" w:rsidRDefault="003E1A5A" w:rsidP="003E1A5A">
      <w:pPr>
        <w:jc w:val="both"/>
        <w:rPr>
          <w:sz w:val="24"/>
          <w:szCs w:val="24"/>
        </w:rPr>
      </w:pPr>
      <w:r w:rsidRPr="00A9483D">
        <w:rPr>
          <w:sz w:val="24"/>
          <w:szCs w:val="24"/>
        </w:rPr>
        <w:tab/>
      </w:r>
      <w:r w:rsidRPr="00A9483D">
        <w:rPr>
          <w:sz w:val="24"/>
          <w:szCs w:val="24"/>
        </w:rPr>
        <w:tab/>
      </w:r>
      <w:r w:rsidRPr="00A9483D">
        <w:rPr>
          <w:sz w:val="24"/>
          <w:szCs w:val="24"/>
        </w:rPr>
        <w:tab/>
      </w:r>
      <w:r w:rsidRPr="00A9483D">
        <w:rPr>
          <w:sz w:val="24"/>
          <w:szCs w:val="24"/>
        </w:rPr>
        <w:tab/>
      </w:r>
      <w:r w:rsidRPr="00A9483D">
        <w:rPr>
          <w:sz w:val="24"/>
          <w:szCs w:val="24"/>
        </w:rPr>
        <w:tab/>
      </w:r>
      <w:r w:rsidRPr="00A9483D">
        <w:rPr>
          <w:sz w:val="24"/>
          <w:szCs w:val="24"/>
        </w:rPr>
        <w:tab/>
      </w:r>
      <w:r w:rsidRPr="00A9483D">
        <w:rPr>
          <w:sz w:val="24"/>
          <w:szCs w:val="24"/>
        </w:rPr>
        <w:tab/>
        <w:t>:</w:t>
      </w:r>
    </w:p>
    <w:p w:rsidR="003E1A5A" w:rsidRPr="00A9483D" w:rsidRDefault="0089624C" w:rsidP="003E1A5A">
      <w:pPr>
        <w:jc w:val="both"/>
        <w:rPr>
          <w:sz w:val="24"/>
          <w:szCs w:val="24"/>
        </w:rPr>
      </w:pPr>
      <w:r>
        <w:rPr>
          <w:sz w:val="24"/>
          <w:szCs w:val="24"/>
        </w:rPr>
        <w:t>Verizon Pennsylvania LLC</w:t>
      </w:r>
      <w:r w:rsidR="003E1A5A" w:rsidRPr="00A9483D">
        <w:rPr>
          <w:sz w:val="24"/>
          <w:szCs w:val="24"/>
        </w:rPr>
        <w:tab/>
      </w:r>
      <w:r w:rsidR="003E1A5A" w:rsidRPr="00A9483D">
        <w:rPr>
          <w:sz w:val="24"/>
          <w:szCs w:val="24"/>
        </w:rPr>
        <w:tab/>
      </w:r>
      <w:r w:rsidR="003E1A5A" w:rsidRPr="00A9483D">
        <w:rPr>
          <w:sz w:val="24"/>
          <w:szCs w:val="24"/>
        </w:rPr>
        <w:tab/>
      </w:r>
      <w:r>
        <w:rPr>
          <w:sz w:val="24"/>
          <w:szCs w:val="24"/>
        </w:rPr>
        <w:tab/>
      </w:r>
      <w:r w:rsidR="003E1A5A" w:rsidRPr="00A9483D">
        <w:rPr>
          <w:sz w:val="24"/>
          <w:szCs w:val="24"/>
        </w:rPr>
        <w:t>:</w:t>
      </w:r>
    </w:p>
    <w:p w:rsidR="0003534D" w:rsidRPr="00A9483D" w:rsidRDefault="0003534D" w:rsidP="0003534D">
      <w:pPr>
        <w:ind w:left="360"/>
        <w:jc w:val="both"/>
        <w:rPr>
          <w:sz w:val="24"/>
          <w:szCs w:val="24"/>
        </w:rPr>
      </w:pPr>
      <w:r w:rsidRPr="00A9483D">
        <w:rPr>
          <w:sz w:val="24"/>
          <w:szCs w:val="24"/>
        </w:rPr>
        <w:tab/>
      </w:r>
    </w:p>
    <w:p w:rsidR="00FF7A45" w:rsidRPr="00A9483D" w:rsidRDefault="00FF7A45" w:rsidP="00533710">
      <w:pPr>
        <w:spacing w:line="360" w:lineRule="auto"/>
        <w:jc w:val="both"/>
        <w:rPr>
          <w:sz w:val="24"/>
          <w:szCs w:val="24"/>
        </w:rPr>
      </w:pPr>
    </w:p>
    <w:p w:rsidR="00FF7A45" w:rsidRPr="00A9483D" w:rsidRDefault="00A6070B" w:rsidP="00533710">
      <w:pPr>
        <w:spacing w:line="360" w:lineRule="auto"/>
        <w:jc w:val="center"/>
        <w:rPr>
          <w:b/>
          <w:sz w:val="24"/>
          <w:szCs w:val="24"/>
          <w:u w:val="single"/>
        </w:rPr>
      </w:pPr>
      <w:r w:rsidRPr="00A9483D">
        <w:rPr>
          <w:b/>
          <w:sz w:val="24"/>
          <w:szCs w:val="24"/>
          <w:u w:val="single"/>
        </w:rPr>
        <w:t>ORDER CONSOLIDATING PROCEEDINGS</w:t>
      </w:r>
    </w:p>
    <w:p w:rsidR="00533710" w:rsidRPr="00A9483D" w:rsidRDefault="00533710" w:rsidP="00533710">
      <w:pPr>
        <w:spacing w:line="360" w:lineRule="auto"/>
        <w:ind w:firstLine="1440"/>
        <w:rPr>
          <w:sz w:val="24"/>
          <w:szCs w:val="24"/>
        </w:rPr>
      </w:pPr>
    </w:p>
    <w:p w:rsidR="00FC0286" w:rsidRDefault="00FF7A45" w:rsidP="00533710">
      <w:pPr>
        <w:spacing w:line="360" w:lineRule="auto"/>
        <w:ind w:firstLine="1440"/>
        <w:rPr>
          <w:sz w:val="24"/>
          <w:szCs w:val="24"/>
        </w:rPr>
      </w:pPr>
      <w:r w:rsidRPr="00A9483D">
        <w:rPr>
          <w:sz w:val="24"/>
          <w:szCs w:val="24"/>
        </w:rPr>
        <w:t xml:space="preserve">On </w:t>
      </w:r>
      <w:r w:rsidR="0089624C">
        <w:rPr>
          <w:sz w:val="24"/>
          <w:szCs w:val="24"/>
        </w:rPr>
        <w:t>November 25, 2013</w:t>
      </w:r>
      <w:r w:rsidR="00D93BEE" w:rsidRPr="00A9483D">
        <w:rPr>
          <w:sz w:val="24"/>
          <w:szCs w:val="24"/>
        </w:rPr>
        <w:t xml:space="preserve">, </w:t>
      </w:r>
      <w:r w:rsidR="0089624C">
        <w:rPr>
          <w:sz w:val="24"/>
          <w:szCs w:val="24"/>
        </w:rPr>
        <w:t>Medical Supply, Inc. c/o Mark Saltis (Medical Supply or Complainant)</w:t>
      </w:r>
      <w:r w:rsidR="001E1E25" w:rsidRPr="00A9483D">
        <w:rPr>
          <w:sz w:val="24"/>
          <w:szCs w:val="24"/>
        </w:rPr>
        <w:t xml:space="preserve"> filed a </w:t>
      </w:r>
      <w:r w:rsidR="0089624C">
        <w:rPr>
          <w:sz w:val="24"/>
          <w:szCs w:val="24"/>
        </w:rPr>
        <w:t xml:space="preserve">unified Formal Complaint </w:t>
      </w:r>
      <w:r w:rsidR="00E76E50" w:rsidRPr="00A9483D">
        <w:rPr>
          <w:sz w:val="24"/>
          <w:szCs w:val="24"/>
        </w:rPr>
        <w:t xml:space="preserve">with the Pennsylvania Public </w:t>
      </w:r>
      <w:r w:rsidR="00885F05" w:rsidRPr="00A9483D">
        <w:rPr>
          <w:sz w:val="24"/>
          <w:szCs w:val="24"/>
        </w:rPr>
        <w:t xml:space="preserve">Utility </w:t>
      </w:r>
      <w:r w:rsidR="00E76E50" w:rsidRPr="00A9483D">
        <w:rPr>
          <w:sz w:val="24"/>
          <w:szCs w:val="24"/>
        </w:rPr>
        <w:t>Commission (Commission)</w:t>
      </w:r>
      <w:r w:rsidR="00833B0D" w:rsidRPr="00A9483D">
        <w:rPr>
          <w:sz w:val="24"/>
          <w:szCs w:val="24"/>
        </w:rPr>
        <w:t xml:space="preserve"> </w:t>
      </w:r>
      <w:r w:rsidR="001E1E25" w:rsidRPr="00A9483D">
        <w:rPr>
          <w:sz w:val="24"/>
          <w:szCs w:val="24"/>
        </w:rPr>
        <w:t xml:space="preserve">against </w:t>
      </w:r>
      <w:r w:rsidR="0089624C">
        <w:rPr>
          <w:sz w:val="24"/>
          <w:szCs w:val="24"/>
        </w:rPr>
        <w:t>both AireSpring, Inc. (AireSpring) and Verizon Pennsylvania LLC (Verizon)</w:t>
      </w:r>
      <w:r w:rsidR="00D93BEE" w:rsidRPr="00A9483D">
        <w:rPr>
          <w:sz w:val="24"/>
          <w:szCs w:val="24"/>
        </w:rPr>
        <w:t xml:space="preserve">.  </w:t>
      </w:r>
      <w:r w:rsidR="002326E9" w:rsidRPr="00A9483D">
        <w:rPr>
          <w:sz w:val="24"/>
          <w:szCs w:val="24"/>
        </w:rPr>
        <w:t>The Commission</w:t>
      </w:r>
      <w:r w:rsidR="0089624C">
        <w:rPr>
          <w:sz w:val="24"/>
          <w:szCs w:val="24"/>
        </w:rPr>
        <w:t>’s Secretary’s Bureau bifurcated this Complaint into two separate complaint dockets at C-2013-2395511 and C-2013-2395524, respectively.  These cases have now been assigned to me as the presiding officer.</w:t>
      </w:r>
    </w:p>
    <w:p w:rsidR="00FC0286" w:rsidRDefault="00FC0286" w:rsidP="00533710">
      <w:pPr>
        <w:spacing w:line="360" w:lineRule="auto"/>
        <w:ind w:firstLine="1440"/>
        <w:rPr>
          <w:sz w:val="24"/>
          <w:szCs w:val="24"/>
        </w:rPr>
      </w:pPr>
    </w:p>
    <w:p w:rsidR="00187112" w:rsidRDefault="00FC0286" w:rsidP="00533710">
      <w:pPr>
        <w:spacing w:line="360" w:lineRule="auto"/>
        <w:ind w:firstLine="1440"/>
        <w:rPr>
          <w:sz w:val="24"/>
          <w:szCs w:val="24"/>
        </w:rPr>
      </w:pPr>
      <w:r>
        <w:rPr>
          <w:sz w:val="24"/>
          <w:szCs w:val="24"/>
        </w:rPr>
        <w:t>In each Complaint, Medical Supply alleged that its telecommunications service is inadequate and unreliable and that it has experienced numerous service outages.  Complainant further alleged that, while it had switched to AireSpring service, the underlying problems persist because Verizon supplies the physical hardware and refuses to do needed repairs because it is old technology.</w:t>
      </w:r>
    </w:p>
    <w:p w:rsidR="00DB7073" w:rsidRDefault="00DB7073" w:rsidP="00533710">
      <w:pPr>
        <w:spacing w:line="360" w:lineRule="auto"/>
        <w:ind w:firstLine="1440"/>
        <w:rPr>
          <w:sz w:val="24"/>
          <w:szCs w:val="24"/>
        </w:rPr>
      </w:pPr>
    </w:p>
    <w:p w:rsidR="00DB7073" w:rsidRDefault="00DB7073" w:rsidP="00533710">
      <w:pPr>
        <w:spacing w:line="360" w:lineRule="auto"/>
        <w:ind w:firstLine="1440"/>
        <w:rPr>
          <w:sz w:val="24"/>
          <w:szCs w:val="24"/>
        </w:rPr>
      </w:pPr>
      <w:r>
        <w:rPr>
          <w:sz w:val="24"/>
          <w:szCs w:val="24"/>
        </w:rPr>
        <w:t xml:space="preserve">On or about December 23, 2013, Verizon filed an Answer, New Matter, and Preliminary Objections </w:t>
      </w:r>
      <w:r w:rsidR="00066FD2">
        <w:rPr>
          <w:sz w:val="24"/>
          <w:szCs w:val="24"/>
        </w:rPr>
        <w:t xml:space="preserve">at Docket No. C-2013-2395524, </w:t>
      </w:r>
      <w:r>
        <w:rPr>
          <w:sz w:val="24"/>
          <w:szCs w:val="24"/>
        </w:rPr>
        <w:t xml:space="preserve">alleging, </w:t>
      </w:r>
      <w:r w:rsidRPr="00C41219">
        <w:rPr>
          <w:i/>
          <w:sz w:val="24"/>
          <w:szCs w:val="24"/>
        </w:rPr>
        <w:t>inter alia</w:t>
      </w:r>
      <w:r>
        <w:rPr>
          <w:sz w:val="24"/>
          <w:szCs w:val="24"/>
        </w:rPr>
        <w:t xml:space="preserve">, that Complainant lacks standing because it is not a customer of Verizon.  It does not appear that AireSpring has filed an Answer to date. </w:t>
      </w:r>
    </w:p>
    <w:p w:rsidR="00187112" w:rsidRDefault="00187112" w:rsidP="00533710">
      <w:pPr>
        <w:spacing w:line="360" w:lineRule="auto"/>
        <w:ind w:firstLine="1440"/>
        <w:rPr>
          <w:sz w:val="24"/>
          <w:szCs w:val="24"/>
        </w:rPr>
      </w:pPr>
    </w:p>
    <w:p w:rsidR="000B1DD9" w:rsidRPr="00A9483D" w:rsidRDefault="00187112" w:rsidP="00533710">
      <w:pPr>
        <w:spacing w:line="360" w:lineRule="auto"/>
        <w:ind w:firstLine="1440"/>
        <w:rPr>
          <w:sz w:val="24"/>
          <w:szCs w:val="24"/>
        </w:rPr>
      </w:pPr>
      <w:r>
        <w:rPr>
          <w:sz w:val="24"/>
          <w:szCs w:val="24"/>
        </w:rPr>
        <w:t xml:space="preserve">Pursuant to 52 Pa. Code § 5.81, a presiding officer, with or without motion, may order proceedings involving a common question of law or fact to be consolidated. </w:t>
      </w:r>
      <w:r w:rsidR="00FC0286">
        <w:rPr>
          <w:sz w:val="24"/>
          <w:szCs w:val="24"/>
        </w:rPr>
        <w:t xml:space="preserve">   </w:t>
      </w:r>
      <w:r w:rsidR="0089624C">
        <w:rPr>
          <w:sz w:val="24"/>
          <w:szCs w:val="24"/>
        </w:rPr>
        <w:t xml:space="preserve">   </w:t>
      </w:r>
    </w:p>
    <w:p w:rsidR="00883EBB" w:rsidRPr="00A9483D" w:rsidRDefault="00883EBB" w:rsidP="00883EBB">
      <w:pPr>
        <w:spacing w:line="360" w:lineRule="auto"/>
        <w:ind w:firstLine="1440"/>
        <w:rPr>
          <w:sz w:val="24"/>
          <w:szCs w:val="24"/>
        </w:rPr>
      </w:pPr>
    </w:p>
    <w:p w:rsidR="005573E7" w:rsidRPr="00A9483D" w:rsidRDefault="005573E7" w:rsidP="00FF7A45">
      <w:pPr>
        <w:spacing w:line="360" w:lineRule="auto"/>
        <w:ind w:firstLine="1440"/>
        <w:rPr>
          <w:sz w:val="24"/>
          <w:szCs w:val="24"/>
        </w:rPr>
      </w:pPr>
      <w:r w:rsidRPr="00A9483D">
        <w:rPr>
          <w:sz w:val="24"/>
          <w:szCs w:val="24"/>
        </w:rPr>
        <w:t xml:space="preserve">The Commission’s regulations pertaining to </w:t>
      </w:r>
      <w:r w:rsidR="00883EBB" w:rsidRPr="00A9483D">
        <w:rPr>
          <w:sz w:val="24"/>
          <w:szCs w:val="24"/>
        </w:rPr>
        <w:t>c</w:t>
      </w:r>
      <w:r w:rsidR="00187112">
        <w:rPr>
          <w:sz w:val="24"/>
          <w:szCs w:val="24"/>
        </w:rPr>
        <w:t xml:space="preserve">onsolidation, at 52 Pa. Code § 5.81, </w:t>
      </w:r>
      <w:r w:rsidRPr="00A9483D">
        <w:rPr>
          <w:sz w:val="24"/>
          <w:szCs w:val="24"/>
        </w:rPr>
        <w:t>state in relevant part:</w:t>
      </w:r>
    </w:p>
    <w:p w:rsidR="00116B43" w:rsidRPr="00A9483D" w:rsidRDefault="00116B43" w:rsidP="00FF7A45">
      <w:pPr>
        <w:spacing w:line="360" w:lineRule="auto"/>
        <w:ind w:firstLine="1440"/>
        <w:rPr>
          <w:sz w:val="24"/>
          <w:szCs w:val="24"/>
        </w:rPr>
      </w:pPr>
    </w:p>
    <w:p w:rsidR="00116B43" w:rsidRPr="00A9483D" w:rsidRDefault="00116B43" w:rsidP="00B20E68">
      <w:pPr>
        <w:ind w:left="720" w:firstLine="720"/>
        <w:rPr>
          <w:color w:val="000000"/>
          <w:sz w:val="24"/>
          <w:szCs w:val="24"/>
        </w:rPr>
      </w:pPr>
      <w:r w:rsidRPr="00A9483D">
        <w:rPr>
          <w:b/>
          <w:color w:val="000000"/>
          <w:sz w:val="24"/>
          <w:szCs w:val="24"/>
        </w:rPr>
        <w:t>§ 5.81. Consolidation</w:t>
      </w:r>
      <w:r w:rsidRPr="00A9483D">
        <w:rPr>
          <w:color w:val="000000"/>
          <w:sz w:val="24"/>
          <w:szCs w:val="24"/>
        </w:rPr>
        <w:t>.</w:t>
      </w:r>
    </w:p>
    <w:p w:rsidR="00116B43" w:rsidRPr="00A9483D" w:rsidRDefault="00116B43" w:rsidP="00B20E68">
      <w:pPr>
        <w:ind w:left="1440"/>
        <w:rPr>
          <w:color w:val="000000"/>
          <w:sz w:val="24"/>
          <w:szCs w:val="24"/>
        </w:rPr>
      </w:pPr>
      <w:r w:rsidRPr="00A9483D">
        <w:rPr>
          <w:color w:val="000000"/>
          <w:sz w:val="24"/>
          <w:szCs w:val="24"/>
        </w:rPr>
        <w:br/>
      </w:r>
      <w:bookmarkStart w:id="0" w:name="IN;1"/>
      <w:bookmarkStart w:id="1" w:name="IN;2"/>
      <w:bookmarkEnd w:id="0"/>
      <w:bookmarkEnd w:id="1"/>
      <w:r w:rsidRPr="00A9483D">
        <w:rPr>
          <w:color w:val="000000"/>
          <w:sz w:val="24"/>
          <w:szCs w:val="24"/>
        </w:rPr>
        <w:t>(a) The Commission or presiding officer, with or without motion, may order proceedings involving a common question of law or fact to be consolidated. The Commission or presiding officer may make orders concerning the conduct of the proceeding as may avoid unnecessary costs or delay.</w:t>
      </w:r>
    </w:p>
    <w:p w:rsidR="00FB10E3" w:rsidRPr="00A9483D" w:rsidRDefault="00FB10E3" w:rsidP="00FB10E3">
      <w:pPr>
        <w:spacing w:line="360" w:lineRule="auto"/>
        <w:ind w:left="1440"/>
        <w:rPr>
          <w:color w:val="000000"/>
          <w:sz w:val="24"/>
          <w:szCs w:val="24"/>
        </w:rPr>
      </w:pPr>
    </w:p>
    <w:p w:rsidR="00173C54" w:rsidRPr="00A9483D" w:rsidRDefault="005F6906" w:rsidP="00FB10E3">
      <w:pPr>
        <w:spacing w:line="360" w:lineRule="auto"/>
        <w:ind w:firstLine="1440"/>
        <w:rPr>
          <w:color w:val="000000"/>
          <w:sz w:val="24"/>
          <w:szCs w:val="24"/>
        </w:rPr>
      </w:pPr>
      <w:r w:rsidRPr="00A9483D">
        <w:rPr>
          <w:color w:val="000000"/>
          <w:sz w:val="24"/>
          <w:szCs w:val="24"/>
        </w:rPr>
        <w:t>Whether to consolidate particular cases</w:t>
      </w:r>
      <w:r w:rsidR="00173C54" w:rsidRPr="00A9483D">
        <w:rPr>
          <w:color w:val="000000"/>
          <w:sz w:val="24"/>
          <w:szCs w:val="24"/>
        </w:rPr>
        <w:t xml:space="preserve"> is left to the sound discretion of the Commission or the presiding officer.</w:t>
      </w:r>
    </w:p>
    <w:p w:rsidR="00173C54" w:rsidRPr="00A9483D" w:rsidRDefault="00173C54" w:rsidP="00116B43">
      <w:pPr>
        <w:spacing w:line="360" w:lineRule="auto"/>
        <w:ind w:firstLine="1440"/>
        <w:rPr>
          <w:color w:val="000000"/>
          <w:sz w:val="24"/>
          <w:szCs w:val="24"/>
        </w:rPr>
      </w:pPr>
    </w:p>
    <w:p w:rsidR="00E97AB9" w:rsidRPr="00E97AB9" w:rsidRDefault="00E97AB9" w:rsidP="001C4C49">
      <w:pPr>
        <w:spacing w:line="360" w:lineRule="auto"/>
        <w:rPr>
          <w:sz w:val="24"/>
          <w:szCs w:val="24"/>
        </w:rPr>
      </w:pPr>
      <w:r>
        <w:rPr>
          <w:color w:val="000000"/>
          <w:sz w:val="24"/>
          <w:szCs w:val="24"/>
        </w:rPr>
        <w:tab/>
      </w:r>
      <w:r>
        <w:rPr>
          <w:color w:val="000000"/>
          <w:sz w:val="24"/>
          <w:szCs w:val="24"/>
        </w:rPr>
        <w:tab/>
      </w:r>
      <w:r w:rsidR="00BF6BA1" w:rsidRPr="00E97AB9">
        <w:rPr>
          <w:color w:val="000000"/>
          <w:sz w:val="24"/>
          <w:szCs w:val="24"/>
        </w:rPr>
        <w:t xml:space="preserve">In </w:t>
      </w:r>
      <w:r w:rsidR="00BF6BA1" w:rsidRPr="00E97AB9">
        <w:rPr>
          <w:color w:val="000000"/>
          <w:sz w:val="24"/>
          <w:szCs w:val="24"/>
          <w:u w:val="single"/>
        </w:rPr>
        <w:t xml:space="preserve">In Home Oxygen </w:t>
      </w:r>
      <w:r w:rsidR="00E51B53">
        <w:rPr>
          <w:color w:val="000000"/>
          <w:sz w:val="24"/>
          <w:szCs w:val="24"/>
          <w:u w:val="single"/>
        </w:rPr>
        <w:t xml:space="preserve">and </w:t>
      </w:r>
      <w:r w:rsidR="00BF6BA1" w:rsidRPr="00E97AB9">
        <w:rPr>
          <w:color w:val="000000"/>
          <w:sz w:val="24"/>
          <w:szCs w:val="24"/>
          <w:u w:val="single"/>
        </w:rPr>
        <w:t>Medical Equipment v. Verizon</w:t>
      </w:r>
      <w:r w:rsidR="00D11E22">
        <w:rPr>
          <w:color w:val="000000"/>
          <w:sz w:val="24"/>
          <w:szCs w:val="24"/>
          <w:u w:val="single"/>
        </w:rPr>
        <w:t xml:space="preserve"> Pennsylvania, Inc.</w:t>
      </w:r>
      <w:r w:rsidR="00BF6BA1" w:rsidRPr="00E97AB9">
        <w:rPr>
          <w:color w:val="000000"/>
          <w:sz w:val="24"/>
          <w:szCs w:val="24"/>
        </w:rPr>
        <w:t xml:space="preserve">, Docket No. C-2011-2267086, </w:t>
      </w:r>
      <w:r w:rsidR="00D11E22">
        <w:rPr>
          <w:color w:val="000000"/>
          <w:sz w:val="24"/>
          <w:szCs w:val="24"/>
        </w:rPr>
        <w:t xml:space="preserve">Order entered May 14, 2012, </w:t>
      </w:r>
      <w:r w:rsidR="00DB7073">
        <w:rPr>
          <w:color w:val="000000"/>
          <w:sz w:val="24"/>
          <w:szCs w:val="24"/>
        </w:rPr>
        <w:t>the Comm</w:t>
      </w:r>
      <w:r w:rsidR="0008421F">
        <w:rPr>
          <w:color w:val="000000"/>
          <w:sz w:val="24"/>
          <w:szCs w:val="24"/>
        </w:rPr>
        <w:t xml:space="preserve">ission decided a similar </w:t>
      </w:r>
      <w:r w:rsidR="00DB7073">
        <w:rPr>
          <w:color w:val="000000"/>
          <w:sz w:val="24"/>
          <w:szCs w:val="24"/>
        </w:rPr>
        <w:t>bifurcat</w:t>
      </w:r>
      <w:r w:rsidR="0008421F">
        <w:rPr>
          <w:color w:val="000000"/>
          <w:sz w:val="24"/>
          <w:szCs w:val="24"/>
        </w:rPr>
        <w:t xml:space="preserve">ed service case wherein </w:t>
      </w:r>
      <w:r w:rsidR="00DB7073">
        <w:rPr>
          <w:color w:val="000000"/>
          <w:sz w:val="24"/>
          <w:szCs w:val="24"/>
        </w:rPr>
        <w:t xml:space="preserve">Verizon </w:t>
      </w:r>
      <w:r w:rsidR="0008421F">
        <w:rPr>
          <w:color w:val="000000"/>
          <w:sz w:val="24"/>
          <w:szCs w:val="24"/>
        </w:rPr>
        <w:t xml:space="preserve">had alleged, </w:t>
      </w:r>
      <w:r w:rsidR="00DB7073">
        <w:rPr>
          <w:color w:val="000000"/>
          <w:sz w:val="24"/>
          <w:szCs w:val="24"/>
        </w:rPr>
        <w:t>in its bifurcated case</w:t>
      </w:r>
      <w:r w:rsidR="0008421F">
        <w:rPr>
          <w:color w:val="000000"/>
          <w:sz w:val="24"/>
          <w:szCs w:val="24"/>
        </w:rPr>
        <w:t>,</w:t>
      </w:r>
      <w:r w:rsidR="00DB7073">
        <w:rPr>
          <w:color w:val="000000"/>
          <w:sz w:val="24"/>
          <w:szCs w:val="24"/>
        </w:rPr>
        <w:t xml:space="preserve"> that a non-customer lacked standing</w:t>
      </w:r>
      <w:r w:rsidR="0008421F">
        <w:rPr>
          <w:color w:val="000000"/>
          <w:sz w:val="24"/>
          <w:szCs w:val="24"/>
        </w:rPr>
        <w:t>.  T</w:t>
      </w:r>
      <w:r w:rsidR="00AE2EAB">
        <w:rPr>
          <w:color w:val="000000"/>
          <w:sz w:val="24"/>
          <w:szCs w:val="24"/>
        </w:rPr>
        <w:t xml:space="preserve">he Commission </w:t>
      </w:r>
      <w:r w:rsidR="001C4C49">
        <w:rPr>
          <w:color w:val="000000"/>
          <w:sz w:val="24"/>
          <w:szCs w:val="24"/>
        </w:rPr>
        <w:t>held</w:t>
      </w:r>
      <w:r w:rsidR="00AE2EAB">
        <w:rPr>
          <w:color w:val="000000"/>
          <w:sz w:val="24"/>
          <w:szCs w:val="24"/>
        </w:rPr>
        <w:t xml:space="preserve"> that administrative “bifurcation” of a formal complaint involving quality of service issues is inadvisable in cases where the end-user directs a complaint against both (1) the </w:t>
      </w:r>
      <w:r w:rsidR="001C4C49">
        <w:rPr>
          <w:color w:val="000000"/>
          <w:sz w:val="24"/>
          <w:szCs w:val="24"/>
        </w:rPr>
        <w:t>competitive local exchange carrier (CLEC) that provides</w:t>
      </w:r>
      <w:r w:rsidR="00AE2EAB">
        <w:rPr>
          <w:color w:val="000000"/>
          <w:sz w:val="24"/>
          <w:szCs w:val="24"/>
        </w:rPr>
        <w:t xml:space="preserve"> retail services, and (2) an incumbent loc</w:t>
      </w:r>
      <w:r w:rsidR="001C4C49">
        <w:rPr>
          <w:color w:val="000000"/>
          <w:sz w:val="24"/>
          <w:szCs w:val="24"/>
        </w:rPr>
        <w:t>al exchange carrier (ILEC) that provides wholesale interconnection services and owns and/or operates the underlying network facilities on which the provision of the retail services in question depends.  The Commission further indicated that such “bifurcation” may and does impact substantive due process rights of complainants.  It stated as follows:</w:t>
      </w:r>
    </w:p>
    <w:p w:rsidR="001C4C49" w:rsidRDefault="001C4C49" w:rsidP="001C4C49">
      <w:pPr>
        <w:spacing w:line="360" w:lineRule="auto"/>
        <w:ind w:left="1440" w:right="1440" w:firstLine="720"/>
        <w:rPr>
          <w:sz w:val="24"/>
          <w:szCs w:val="24"/>
        </w:rPr>
      </w:pPr>
    </w:p>
    <w:p w:rsidR="00E97AB9" w:rsidRPr="00E97AB9" w:rsidRDefault="00E97AB9" w:rsidP="001C4C49">
      <w:pPr>
        <w:ind w:left="1440" w:right="1440"/>
        <w:rPr>
          <w:sz w:val="24"/>
          <w:szCs w:val="24"/>
        </w:rPr>
      </w:pPr>
      <w:r w:rsidRPr="00E97AB9">
        <w:rPr>
          <w:sz w:val="24"/>
          <w:szCs w:val="24"/>
        </w:rPr>
        <w:t>It intuitively is understood that the provision of retail telecommunications services by facilities-based CLECs depends on the underlying wholesale interconnection and “last mile” facilities and services that are leased from ILECs under the federal Telecommunications Act of 1996, applicable Pennsylvania law, relevant regulations of the Federal Commu</w:t>
      </w:r>
      <w:r w:rsidRPr="00E97AB9">
        <w:rPr>
          <w:sz w:val="24"/>
          <w:szCs w:val="24"/>
        </w:rPr>
        <w:softHyphen/>
        <w:t xml:space="preserve">nications Commission, and various forms of interconnection and/or resale agreements.  </w:t>
      </w:r>
      <w:r w:rsidRPr="00E97AB9">
        <w:rPr>
          <w:sz w:val="24"/>
          <w:szCs w:val="24"/>
        </w:rPr>
        <w:lastRenderedPageBreak/>
        <w:t>Thus, the overarching issues of outages, disruptions, or degraded quality of service cannot be examined in an isolated fashion where, as here, the telecommunications networks of more than one provider are implicated.</w:t>
      </w:r>
    </w:p>
    <w:p w:rsidR="00E97AB9" w:rsidRDefault="00E97AB9" w:rsidP="001C4C49">
      <w:pPr>
        <w:spacing w:line="360" w:lineRule="auto"/>
        <w:rPr>
          <w:sz w:val="24"/>
          <w:szCs w:val="24"/>
        </w:rPr>
      </w:pPr>
    </w:p>
    <w:p w:rsidR="00DB0D16" w:rsidRPr="00A9483D" w:rsidRDefault="001C4C49" w:rsidP="00D11E22">
      <w:pPr>
        <w:spacing w:line="360" w:lineRule="auto"/>
        <w:rPr>
          <w:color w:val="000000"/>
          <w:sz w:val="24"/>
          <w:szCs w:val="24"/>
        </w:rPr>
      </w:pPr>
      <w:r>
        <w:rPr>
          <w:sz w:val="24"/>
          <w:szCs w:val="24"/>
        </w:rPr>
        <w:tab/>
      </w:r>
      <w:r>
        <w:rPr>
          <w:sz w:val="24"/>
          <w:szCs w:val="24"/>
        </w:rPr>
        <w:tab/>
        <w:t>In the instant cases, Complainant has similarly alleged that its service issues are due to inadequate underlying network facilities that are u</w:t>
      </w:r>
      <w:r w:rsidR="00D11E22">
        <w:rPr>
          <w:sz w:val="24"/>
          <w:szCs w:val="24"/>
        </w:rPr>
        <w:t>se</w:t>
      </w:r>
      <w:r>
        <w:rPr>
          <w:sz w:val="24"/>
          <w:szCs w:val="24"/>
        </w:rPr>
        <w:t>d by AireSpring but owned and/or operated by Verizon.</w:t>
      </w:r>
      <w:r w:rsidR="00D11E22">
        <w:rPr>
          <w:sz w:val="24"/>
          <w:szCs w:val="24"/>
        </w:rPr>
        <w:t xml:space="preserve">  Under these circumstances, as indicated by the Commission in </w:t>
      </w:r>
      <w:r w:rsidR="00D11E22" w:rsidRPr="00D11E22">
        <w:rPr>
          <w:sz w:val="24"/>
          <w:szCs w:val="24"/>
          <w:u w:val="single"/>
        </w:rPr>
        <w:t>In Home Oxygen</w:t>
      </w:r>
      <w:r w:rsidR="00D11E22">
        <w:rPr>
          <w:sz w:val="24"/>
          <w:szCs w:val="24"/>
        </w:rPr>
        <w:t xml:space="preserve">, </w:t>
      </w:r>
      <w:r w:rsidR="00D11E22" w:rsidRPr="00D11E22">
        <w:rPr>
          <w:i/>
          <w:sz w:val="24"/>
          <w:szCs w:val="24"/>
        </w:rPr>
        <w:t>supra</w:t>
      </w:r>
      <w:r w:rsidR="00D11E22">
        <w:rPr>
          <w:sz w:val="24"/>
          <w:szCs w:val="24"/>
        </w:rPr>
        <w:t>, it would be inappropriate and a violation of due process to bifurcate the formal complaint.  The cases clearly involve common questions of law or fact, and indeed, the resolution of these cases is inextricably inter</w:t>
      </w:r>
      <w:r w:rsidR="0033617D">
        <w:rPr>
          <w:sz w:val="24"/>
          <w:szCs w:val="24"/>
        </w:rPr>
        <w:t>twined</w:t>
      </w:r>
      <w:r w:rsidR="00D11E22">
        <w:rPr>
          <w:sz w:val="24"/>
          <w:szCs w:val="24"/>
        </w:rPr>
        <w:t>.</w:t>
      </w:r>
    </w:p>
    <w:p w:rsidR="00FF7A45" w:rsidRPr="00A9483D" w:rsidRDefault="00FF7A45" w:rsidP="00FF7A45">
      <w:pPr>
        <w:spacing w:line="360" w:lineRule="auto"/>
        <w:jc w:val="center"/>
        <w:rPr>
          <w:sz w:val="24"/>
          <w:szCs w:val="24"/>
        </w:rPr>
      </w:pPr>
    </w:p>
    <w:p w:rsidR="0008421F" w:rsidRDefault="0008421F" w:rsidP="00FF7A45">
      <w:pPr>
        <w:spacing w:line="360" w:lineRule="auto"/>
        <w:ind w:firstLine="1440"/>
        <w:rPr>
          <w:sz w:val="24"/>
          <w:szCs w:val="24"/>
        </w:rPr>
      </w:pPr>
    </w:p>
    <w:p w:rsidR="00FF7A45" w:rsidRPr="00A9483D" w:rsidRDefault="00FF7A45" w:rsidP="00FF7A45">
      <w:pPr>
        <w:spacing w:line="360" w:lineRule="auto"/>
        <w:ind w:firstLine="1440"/>
        <w:rPr>
          <w:sz w:val="24"/>
          <w:szCs w:val="24"/>
        </w:rPr>
      </w:pPr>
      <w:r w:rsidRPr="00A9483D">
        <w:rPr>
          <w:sz w:val="24"/>
          <w:szCs w:val="24"/>
        </w:rPr>
        <w:t>THEREFORE,</w:t>
      </w:r>
    </w:p>
    <w:p w:rsidR="00FF7A45" w:rsidRPr="00A9483D" w:rsidRDefault="00FF7A45" w:rsidP="00FF7A45">
      <w:pPr>
        <w:tabs>
          <w:tab w:val="left" w:pos="2205"/>
        </w:tabs>
        <w:spacing w:line="360" w:lineRule="auto"/>
        <w:ind w:firstLine="1440"/>
        <w:rPr>
          <w:sz w:val="24"/>
          <w:szCs w:val="24"/>
        </w:rPr>
      </w:pPr>
      <w:r w:rsidRPr="00A9483D">
        <w:rPr>
          <w:sz w:val="24"/>
          <w:szCs w:val="24"/>
        </w:rPr>
        <w:tab/>
      </w:r>
    </w:p>
    <w:p w:rsidR="00FF7A45" w:rsidRPr="00A9483D" w:rsidRDefault="00FF7A45" w:rsidP="00FF7A45">
      <w:pPr>
        <w:spacing w:line="360" w:lineRule="auto"/>
        <w:ind w:firstLine="1440"/>
        <w:rPr>
          <w:sz w:val="24"/>
          <w:szCs w:val="24"/>
        </w:rPr>
      </w:pPr>
      <w:r w:rsidRPr="00A9483D">
        <w:rPr>
          <w:sz w:val="24"/>
          <w:szCs w:val="24"/>
        </w:rPr>
        <w:t>IT IS ORDERED:</w:t>
      </w:r>
    </w:p>
    <w:p w:rsidR="00FF7A45" w:rsidRPr="00A9483D" w:rsidRDefault="00FF7A45" w:rsidP="00FF7A45">
      <w:pPr>
        <w:spacing w:line="360" w:lineRule="auto"/>
        <w:ind w:firstLine="1440"/>
        <w:rPr>
          <w:sz w:val="24"/>
          <w:szCs w:val="24"/>
        </w:rPr>
      </w:pPr>
    </w:p>
    <w:p w:rsidR="00FF7A45" w:rsidRPr="00A9483D" w:rsidRDefault="00FF7A45" w:rsidP="00FF7A45">
      <w:pPr>
        <w:spacing w:line="360" w:lineRule="auto"/>
        <w:ind w:firstLine="1440"/>
        <w:rPr>
          <w:sz w:val="24"/>
          <w:szCs w:val="24"/>
        </w:rPr>
      </w:pPr>
      <w:r w:rsidRPr="00A9483D">
        <w:rPr>
          <w:sz w:val="24"/>
          <w:szCs w:val="24"/>
        </w:rPr>
        <w:t>1.</w:t>
      </w:r>
      <w:r w:rsidRPr="00A9483D">
        <w:rPr>
          <w:sz w:val="24"/>
          <w:szCs w:val="24"/>
        </w:rPr>
        <w:tab/>
        <w:t xml:space="preserve"> </w:t>
      </w:r>
      <w:r w:rsidR="0003534D" w:rsidRPr="00A9483D">
        <w:rPr>
          <w:sz w:val="24"/>
          <w:szCs w:val="24"/>
        </w:rPr>
        <w:t>That t</w:t>
      </w:r>
      <w:r w:rsidR="00D11E22">
        <w:rPr>
          <w:sz w:val="24"/>
          <w:szCs w:val="24"/>
        </w:rPr>
        <w:t xml:space="preserve">he unified Formal Complaint filed by Medical Supply, Inc. c/o Mark Saltis against AireSpring, Inc. and Verizon Pennsylvania LLC, and administratively bifurcated by the Secretary’s Bureau of the Pennsylvania Public Utility Commission </w:t>
      </w:r>
      <w:r w:rsidR="00A13D25">
        <w:rPr>
          <w:sz w:val="24"/>
          <w:szCs w:val="24"/>
        </w:rPr>
        <w:t xml:space="preserve">at Dockets C-2013-2395511 and C-2013-2395524, </w:t>
      </w:r>
      <w:r w:rsidR="00653D7C">
        <w:rPr>
          <w:sz w:val="24"/>
          <w:szCs w:val="24"/>
        </w:rPr>
        <w:t>is</w:t>
      </w:r>
      <w:r w:rsidR="00D11E22">
        <w:rPr>
          <w:sz w:val="24"/>
          <w:szCs w:val="24"/>
        </w:rPr>
        <w:t xml:space="preserve"> hereby </w:t>
      </w:r>
      <w:r w:rsidR="0008421F">
        <w:rPr>
          <w:sz w:val="24"/>
          <w:szCs w:val="24"/>
        </w:rPr>
        <w:t xml:space="preserve">reunified and </w:t>
      </w:r>
      <w:r w:rsidR="00653D7C">
        <w:rPr>
          <w:sz w:val="24"/>
          <w:szCs w:val="24"/>
        </w:rPr>
        <w:t xml:space="preserve">the separate dockets are </w:t>
      </w:r>
      <w:r w:rsidR="00D11E22">
        <w:rPr>
          <w:sz w:val="24"/>
          <w:szCs w:val="24"/>
        </w:rPr>
        <w:t xml:space="preserve">consolidated </w:t>
      </w:r>
      <w:r w:rsidR="0003534D" w:rsidRPr="00A9483D">
        <w:rPr>
          <w:sz w:val="24"/>
          <w:szCs w:val="24"/>
        </w:rPr>
        <w:t xml:space="preserve">for purposes </w:t>
      </w:r>
      <w:r w:rsidR="00797810" w:rsidRPr="00A9483D">
        <w:rPr>
          <w:sz w:val="24"/>
          <w:szCs w:val="24"/>
        </w:rPr>
        <w:t>of</w:t>
      </w:r>
      <w:r w:rsidR="0003534D" w:rsidRPr="00A9483D">
        <w:rPr>
          <w:sz w:val="24"/>
          <w:szCs w:val="24"/>
        </w:rPr>
        <w:t xml:space="preserve"> hearing and decision</w:t>
      </w:r>
      <w:r w:rsidR="00A13D25">
        <w:rPr>
          <w:sz w:val="24"/>
          <w:szCs w:val="24"/>
        </w:rPr>
        <w:t xml:space="preserve">, </w:t>
      </w:r>
      <w:r w:rsidR="008B558C" w:rsidRPr="00A9483D">
        <w:rPr>
          <w:sz w:val="24"/>
          <w:szCs w:val="24"/>
        </w:rPr>
        <w:t>pursuant to 52 Pa. Code §5.81</w:t>
      </w:r>
      <w:r w:rsidR="00A13D25">
        <w:rPr>
          <w:sz w:val="24"/>
          <w:szCs w:val="24"/>
        </w:rPr>
        <w:t xml:space="preserve">, and in accordance with the Commission </w:t>
      </w:r>
      <w:r w:rsidR="0008421F">
        <w:rPr>
          <w:sz w:val="24"/>
          <w:szCs w:val="24"/>
        </w:rPr>
        <w:t xml:space="preserve">Opinion and </w:t>
      </w:r>
      <w:r w:rsidR="00A13D25">
        <w:rPr>
          <w:sz w:val="24"/>
          <w:szCs w:val="24"/>
        </w:rPr>
        <w:t xml:space="preserve">Order in </w:t>
      </w:r>
      <w:r w:rsidR="00A13D25" w:rsidRPr="00E97AB9">
        <w:rPr>
          <w:color w:val="000000"/>
          <w:sz w:val="24"/>
          <w:szCs w:val="24"/>
          <w:u w:val="single"/>
        </w:rPr>
        <w:t xml:space="preserve">In Home Oxygen </w:t>
      </w:r>
      <w:r w:rsidR="00E51B53">
        <w:rPr>
          <w:color w:val="000000"/>
          <w:sz w:val="24"/>
          <w:szCs w:val="24"/>
          <w:u w:val="single"/>
        </w:rPr>
        <w:t xml:space="preserve">and </w:t>
      </w:r>
      <w:r w:rsidR="00A13D25" w:rsidRPr="00E97AB9">
        <w:rPr>
          <w:color w:val="000000"/>
          <w:sz w:val="24"/>
          <w:szCs w:val="24"/>
          <w:u w:val="single"/>
        </w:rPr>
        <w:t>Medical Equipment v. Verizon</w:t>
      </w:r>
      <w:r w:rsidR="00A13D25">
        <w:rPr>
          <w:color w:val="000000"/>
          <w:sz w:val="24"/>
          <w:szCs w:val="24"/>
          <w:u w:val="single"/>
        </w:rPr>
        <w:t xml:space="preserve"> Pennsylvania, Inc.</w:t>
      </w:r>
      <w:r w:rsidR="00A13D25" w:rsidRPr="00E97AB9">
        <w:rPr>
          <w:color w:val="000000"/>
          <w:sz w:val="24"/>
          <w:szCs w:val="24"/>
        </w:rPr>
        <w:t xml:space="preserve">, Docket No. C-2011-2267086, </w:t>
      </w:r>
      <w:r w:rsidR="00A13D25">
        <w:rPr>
          <w:color w:val="000000"/>
          <w:sz w:val="24"/>
          <w:szCs w:val="24"/>
        </w:rPr>
        <w:t>Order entered May 14, 2012</w:t>
      </w:r>
      <w:r w:rsidR="00A13D25">
        <w:rPr>
          <w:sz w:val="24"/>
          <w:szCs w:val="24"/>
        </w:rPr>
        <w:t>.</w:t>
      </w:r>
    </w:p>
    <w:p w:rsidR="00FF7A45" w:rsidRPr="00A9483D" w:rsidRDefault="00FF7A45" w:rsidP="00FF7A45">
      <w:pPr>
        <w:spacing w:line="360" w:lineRule="auto"/>
        <w:rPr>
          <w:sz w:val="24"/>
          <w:szCs w:val="24"/>
        </w:rPr>
      </w:pPr>
    </w:p>
    <w:p w:rsidR="00ED3FFB" w:rsidRPr="00A9483D" w:rsidRDefault="00ED3FFB" w:rsidP="00FF7A45">
      <w:pPr>
        <w:spacing w:line="360" w:lineRule="auto"/>
        <w:rPr>
          <w:sz w:val="24"/>
          <w:szCs w:val="24"/>
        </w:rPr>
      </w:pPr>
    </w:p>
    <w:p w:rsidR="00B20E68" w:rsidRPr="00A9483D" w:rsidRDefault="00B20E68" w:rsidP="00B20E68">
      <w:pPr>
        <w:pStyle w:val="ParaTab1"/>
        <w:tabs>
          <w:tab w:val="clear" w:pos="-720"/>
          <w:tab w:val="left" w:pos="720"/>
          <w:tab w:val="left" w:pos="5040"/>
        </w:tabs>
        <w:ind w:firstLine="0"/>
        <w:rPr>
          <w:rFonts w:ascii="Times New Roman" w:hAnsi="Times New Roman" w:cs="Times New Roman"/>
          <w:spacing w:val="-3"/>
        </w:rPr>
      </w:pPr>
      <w:r w:rsidRPr="00A9483D">
        <w:rPr>
          <w:rFonts w:ascii="Times New Roman" w:hAnsi="Times New Roman" w:cs="Times New Roman"/>
          <w:spacing w:val="-3"/>
        </w:rPr>
        <w:t>Date:</w:t>
      </w:r>
      <w:r w:rsidRPr="00A9483D">
        <w:rPr>
          <w:rFonts w:ascii="Times New Roman" w:hAnsi="Times New Roman" w:cs="Times New Roman"/>
          <w:spacing w:val="-3"/>
        </w:rPr>
        <w:tab/>
      </w:r>
      <w:r w:rsidR="00A13D25" w:rsidRPr="00A13D25">
        <w:rPr>
          <w:rFonts w:ascii="Times New Roman" w:hAnsi="Times New Roman" w:cs="Times New Roman"/>
          <w:spacing w:val="-3"/>
          <w:u w:val="single"/>
        </w:rPr>
        <w:t>January</w:t>
      </w:r>
      <w:r w:rsidR="004427BC" w:rsidRPr="00A13D25">
        <w:rPr>
          <w:rFonts w:ascii="Times New Roman" w:hAnsi="Times New Roman" w:cs="Times New Roman"/>
          <w:spacing w:val="-3"/>
          <w:u w:val="single"/>
        </w:rPr>
        <w:t xml:space="preserve"> </w:t>
      </w:r>
      <w:r w:rsidR="002C4E6B">
        <w:rPr>
          <w:rFonts w:ascii="Times New Roman" w:hAnsi="Times New Roman" w:cs="Times New Roman"/>
          <w:spacing w:val="-3"/>
          <w:u w:val="single"/>
        </w:rPr>
        <w:t>9</w:t>
      </w:r>
      <w:r w:rsidRPr="00A13D25">
        <w:rPr>
          <w:rFonts w:ascii="Times New Roman" w:hAnsi="Times New Roman" w:cs="Times New Roman"/>
          <w:spacing w:val="-3"/>
          <w:u w:val="single"/>
        </w:rPr>
        <w:t>, 201</w:t>
      </w:r>
      <w:r w:rsidR="00A13D25" w:rsidRPr="00A13D25">
        <w:rPr>
          <w:rFonts w:ascii="Times New Roman" w:hAnsi="Times New Roman" w:cs="Times New Roman"/>
          <w:spacing w:val="-3"/>
          <w:u w:val="single"/>
        </w:rPr>
        <w:t>4</w:t>
      </w:r>
      <w:r w:rsidRPr="00A9483D">
        <w:rPr>
          <w:rFonts w:ascii="Times New Roman" w:hAnsi="Times New Roman" w:cs="Times New Roman"/>
          <w:spacing w:val="-3"/>
        </w:rPr>
        <w:tab/>
        <w:t>_______________________</w:t>
      </w:r>
    </w:p>
    <w:p w:rsidR="00B20E68" w:rsidRPr="00A9483D" w:rsidRDefault="00A13D25" w:rsidP="00B20E68">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Kandace F. Melillo</w:t>
      </w:r>
    </w:p>
    <w:p w:rsidR="005662EF" w:rsidRDefault="00B20E68" w:rsidP="00A13D25">
      <w:pPr>
        <w:pStyle w:val="ParaTab1"/>
        <w:tabs>
          <w:tab w:val="clear" w:pos="-720"/>
          <w:tab w:val="left" w:pos="720"/>
          <w:tab w:val="left" w:pos="5040"/>
        </w:tabs>
        <w:ind w:firstLine="0"/>
        <w:rPr>
          <w:rFonts w:ascii="Times New Roman" w:hAnsi="Times New Roman"/>
        </w:rPr>
        <w:sectPr w:rsidR="005662EF" w:rsidSect="00C7015E">
          <w:footerReference w:type="even" r:id="rId9"/>
          <w:footerReference w:type="default" r:id="rId10"/>
          <w:pgSz w:w="12240" w:h="15840"/>
          <w:pgMar w:top="1440" w:right="1440" w:bottom="1440" w:left="1440" w:header="720" w:footer="720" w:gutter="0"/>
          <w:cols w:space="720"/>
          <w:titlePg/>
          <w:docGrid w:linePitch="360"/>
        </w:sectPr>
      </w:pPr>
      <w:r w:rsidRPr="00A9483D">
        <w:rPr>
          <w:rFonts w:ascii="Times New Roman" w:hAnsi="Times New Roman"/>
        </w:rPr>
        <w:tab/>
      </w:r>
      <w:r w:rsidRPr="00A9483D">
        <w:rPr>
          <w:rFonts w:ascii="Times New Roman" w:hAnsi="Times New Roman"/>
        </w:rPr>
        <w:tab/>
        <w:t>Administrative Law Judge</w:t>
      </w:r>
    </w:p>
    <w:p w:rsidR="005662EF" w:rsidRPr="005662EF" w:rsidRDefault="005662EF" w:rsidP="005662EF">
      <w:pPr>
        <w:rPr>
          <w:rFonts w:ascii="Calibri" w:hAnsi="Calibri"/>
          <w:sz w:val="22"/>
          <w:szCs w:val="22"/>
        </w:rPr>
      </w:pPr>
      <w:r w:rsidRPr="005662EF">
        <w:rPr>
          <w:rFonts w:ascii="Microsoft Sans Serif" w:hAnsi="Calibri"/>
          <w:b/>
          <w:sz w:val="24"/>
          <w:szCs w:val="22"/>
          <w:u w:val="single"/>
        </w:rPr>
        <w:lastRenderedPageBreak/>
        <w:t>C-2013-2395511 - MEDICAL SUPPLY, INC. C/O MARK SALTIS v. AIRESPRING, INC.</w:t>
      </w:r>
      <w:r w:rsidRPr="005662EF">
        <w:rPr>
          <w:rFonts w:ascii="Microsoft Sans Serif" w:hAnsi="Calibri"/>
          <w:b/>
          <w:sz w:val="24"/>
          <w:szCs w:val="22"/>
          <w:u w:val="single"/>
        </w:rPr>
        <w:cr/>
      </w:r>
      <w:r w:rsidRPr="005662EF">
        <w:rPr>
          <w:rFonts w:ascii="Microsoft Sans Serif" w:hAnsi="Calibri"/>
          <w:b/>
          <w:sz w:val="24"/>
          <w:szCs w:val="22"/>
          <w:u w:val="single"/>
        </w:rPr>
        <w:cr/>
      </w:r>
      <w:r w:rsidRPr="005662EF">
        <w:rPr>
          <w:rFonts w:ascii="Microsoft Sans Serif" w:hAnsi="Calibri"/>
          <w:sz w:val="24"/>
          <w:szCs w:val="22"/>
        </w:rPr>
        <w:t>MARK SALTIS PRESIDENT</w:t>
      </w:r>
      <w:r w:rsidRPr="005662EF">
        <w:rPr>
          <w:rFonts w:ascii="Microsoft Sans Serif" w:hAnsi="Calibri"/>
          <w:sz w:val="24"/>
          <w:szCs w:val="22"/>
        </w:rPr>
        <w:cr/>
        <w:t>MEDICAL SUPPLY INC</w:t>
      </w:r>
      <w:r w:rsidRPr="005662EF">
        <w:rPr>
          <w:rFonts w:ascii="Microsoft Sans Serif" w:hAnsi="Calibri"/>
          <w:sz w:val="24"/>
          <w:szCs w:val="22"/>
        </w:rPr>
        <w:cr/>
        <w:t>10 POULSON AVENUE</w:t>
      </w:r>
      <w:r w:rsidRPr="005662EF">
        <w:rPr>
          <w:rFonts w:ascii="Microsoft Sans Serif" w:hAnsi="Calibri"/>
          <w:sz w:val="24"/>
          <w:szCs w:val="22"/>
        </w:rPr>
        <w:cr/>
        <w:t>ESSINGTON PA  19029</w:t>
      </w:r>
      <w:r w:rsidRPr="005662EF">
        <w:rPr>
          <w:rFonts w:ascii="Microsoft Sans Serif" w:hAnsi="Calibri"/>
          <w:sz w:val="24"/>
          <w:szCs w:val="22"/>
        </w:rPr>
        <w:cr/>
        <w:t>215.900.2095</w:t>
      </w:r>
      <w:r w:rsidRPr="005662EF">
        <w:rPr>
          <w:rFonts w:ascii="Microsoft Sans Serif" w:hAnsi="Calibri"/>
          <w:sz w:val="24"/>
          <w:szCs w:val="22"/>
        </w:rPr>
        <w:cr/>
      </w:r>
      <w:r w:rsidRPr="005662EF">
        <w:rPr>
          <w:rFonts w:ascii="Microsoft Sans Serif" w:hAnsi="Calibri"/>
          <w:sz w:val="24"/>
          <w:szCs w:val="22"/>
        </w:rPr>
        <w:cr/>
        <w:t>TIMOTHY SULLIVAN ESQUIRE</w:t>
      </w:r>
      <w:r w:rsidRPr="005662EF">
        <w:rPr>
          <w:rFonts w:ascii="Microsoft Sans Serif" w:hAnsi="Calibri"/>
          <w:sz w:val="24"/>
          <w:szCs w:val="22"/>
        </w:rPr>
        <w:cr/>
        <w:t>216 S ORANGE ST</w:t>
      </w:r>
      <w:r w:rsidRPr="005662EF">
        <w:rPr>
          <w:rFonts w:ascii="Microsoft Sans Serif" w:hAnsi="Calibri"/>
          <w:sz w:val="24"/>
          <w:szCs w:val="22"/>
        </w:rPr>
        <w:cr/>
        <w:t>MEDIA PA  19029</w:t>
      </w:r>
      <w:r w:rsidRPr="005662EF">
        <w:rPr>
          <w:rFonts w:ascii="Microsoft Sans Serif" w:hAnsi="Calibri"/>
          <w:sz w:val="24"/>
          <w:szCs w:val="22"/>
        </w:rPr>
        <w:cr/>
        <w:t>610.627.0300</w:t>
      </w:r>
      <w:r w:rsidRPr="005662EF">
        <w:rPr>
          <w:rFonts w:ascii="Microsoft Sans Serif" w:hAnsi="Calibri"/>
          <w:sz w:val="24"/>
          <w:szCs w:val="22"/>
        </w:rPr>
        <w:cr/>
      </w:r>
      <w:r w:rsidRPr="005662EF">
        <w:rPr>
          <w:rFonts w:ascii="Microsoft Sans Serif" w:hAnsi="Calibri"/>
          <w:sz w:val="24"/>
          <w:szCs w:val="22"/>
        </w:rPr>
        <w:cr/>
      </w:r>
      <w:bookmarkStart w:id="2" w:name="_GoBack"/>
      <w:r w:rsidRPr="005662EF">
        <w:rPr>
          <w:rFonts w:ascii="Microsoft Sans Serif" w:hAnsi="Calibri"/>
          <w:sz w:val="24"/>
          <w:szCs w:val="22"/>
        </w:rPr>
        <w:t>AIRESPRING INC</w:t>
      </w:r>
      <w:r w:rsidRPr="005662EF">
        <w:rPr>
          <w:rFonts w:ascii="Microsoft Sans Serif" w:hAnsi="Calibri"/>
          <w:sz w:val="24"/>
          <w:szCs w:val="22"/>
        </w:rPr>
        <w:cr/>
        <w:t>6060 SEPULVEDA BLVD SUITE 220</w:t>
      </w:r>
      <w:r w:rsidRPr="005662EF">
        <w:rPr>
          <w:rFonts w:ascii="Microsoft Sans Serif" w:hAnsi="Calibri"/>
          <w:sz w:val="24"/>
          <w:szCs w:val="22"/>
        </w:rPr>
        <w:cr/>
        <w:t>VAN NUYS CA  91411</w:t>
      </w:r>
      <w:bookmarkEnd w:id="2"/>
      <w:r w:rsidRPr="005662EF">
        <w:rPr>
          <w:rFonts w:ascii="Microsoft Sans Serif" w:hAnsi="Calibri"/>
          <w:sz w:val="24"/>
          <w:szCs w:val="22"/>
        </w:rPr>
        <w:cr/>
      </w:r>
    </w:p>
    <w:p w:rsidR="005662EF" w:rsidRPr="005662EF" w:rsidRDefault="005662EF" w:rsidP="005662EF">
      <w:pPr>
        <w:rPr>
          <w:rFonts w:ascii="Calibri" w:hAnsi="Calibri"/>
          <w:sz w:val="22"/>
          <w:szCs w:val="22"/>
        </w:rPr>
      </w:pPr>
    </w:p>
    <w:p w:rsidR="00B20E68" w:rsidRPr="00A9483D" w:rsidRDefault="00B20E68" w:rsidP="00A13D25">
      <w:pPr>
        <w:pStyle w:val="ParaTab1"/>
        <w:tabs>
          <w:tab w:val="clear" w:pos="-720"/>
          <w:tab w:val="left" w:pos="720"/>
          <w:tab w:val="left" w:pos="5040"/>
        </w:tabs>
        <w:ind w:firstLine="0"/>
        <w:rPr>
          <w:rFonts w:ascii="Times New Roman" w:hAnsi="Times New Roman"/>
        </w:rPr>
      </w:pPr>
    </w:p>
    <w:sectPr w:rsidR="00B20E68" w:rsidRPr="00A9483D">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2953" w:rsidRDefault="00582953">
      <w:r>
        <w:separator/>
      </w:r>
    </w:p>
  </w:endnote>
  <w:endnote w:type="continuationSeparator" w:id="0">
    <w:p w:rsidR="00582953" w:rsidRDefault="00582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073" w:rsidRDefault="00DB7073" w:rsidP="002F2F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B7073" w:rsidRDefault="00DB70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15E" w:rsidRDefault="00C7015E">
    <w:pPr>
      <w:pStyle w:val="Footer"/>
      <w:jc w:val="center"/>
    </w:pPr>
    <w:r>
      <w:fldChar w:fldCharType="begin"/>
    </w:r>
    <w:r>
      <w:instrText xml:space="preserve"> PAGE   \* MERGEFORMAT </w:instrText>
    </w:r>
    <w:r>
      <w:fldChar w:fldCharType="separate"/>
    </w:r>
    <w:r w:rsidR="005662EF">
      <w:rPr>
        <w:noProof/>
      </w:rPr>
      <w:t>3</w:t>
    </w:r>
    <w:r>
      <w:rPr>
        <w:noProof/>
      </w:rPr>
      <w:fldChar w:fldCharType="end"/>
    </w:r>
  </w:p>
  <w:p w:rsidR="00DB7073" w:rsidRDefault="00DB707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2EF" w:rsidRDefault="005662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2953" w:rsidRDefault="00582953">
      <w:r>
        <w:separator/>
      </w:r>
    </w:p>
  </w:footnote>
  <w:footnote w:type="continuationSeparator" w:id="0">
    <w:p w:rsidR="00582953" w:rsidRDefault="005829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0E76C0"/>
    <w:multiLevelType w:val="hybridMultilevel"/>
    <w:tmpl w:val="D7F0D1E4"/>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3707404E"/>
    <w:multiLevelType w:val="hybridMultilevel"/>
    <w:tmpl w:val="09BA6614"/>
    <w:lvl w:ilvl="0" w:tplc="25B034AC">
      <w:start w:val="5"/>
      <w:numFmt w:val="lowerRoman"/>
      <w:lvlText w:val="%1."/>
      <w:lvlJc w:val="left"/>
      <w:pPr>
        <w:tabs>
          <w:tab w:val="num" w:pos="5100"/>
        </w:tabs>
        <w:ind w:left="5100" w:hanging="474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
    <w:nsid w:val="62023F60"/>
    <w:multiLevelType w:val="hybridMultilevel"/>
    <w:tmpl w:val="EADED0C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7A45"/>
    <w:rsid w:val="000232EA"/>
    <w:rsid w:val="00030CC7"/>
    <w:rsid w:val="000347E5"/>
    <w:rsid w:val="0003534D"/>
    <w:rsid w:val="000370A7"/>
    <w:rsid w:val="00042FCD"/>
    <w:rsid w:val="00061197"/>
    <w:rsid w:val="00063A51"/>
    <w:rsid w:val="00066FD2"/>
    <w:rsid w:val="000723C9"/>
    <w:rsid w:val="00075FA0"/>
    <w:rsid w:val="0008421F"/>
    <w:rsid w:val="000B1DD9"/>
    <w:rsid w:val="000B5B35"/>
    <w:rsid w:val="000C0F84"/>
    <w:rsid w:val="000C5DE3"/>
    <w:rsid w:val="000D0343"/>
    <w:rsid w:val="000D6258"/>
    <w:rsid w:val="00107D02"/>
    <w:rsid w:val="00116B43"/>
    <w:rsid w:val="001341C0"/>
    <w:rsid w:val="001374E4"/>
    <w:rsid w:val="0015596A"/>
    <w:rsid w:val="0016007B"/>
    <w:rsid w:val="00170FF7"/>
    <w:rsid w:val="00172746"/>
    <w:rsid w:val="00173C54"/>
    <w:rsid w:val="00187112"/>
    <w:rsid w:val="00194095"/>
    <w:rsid w:val="001959E4"/>
    <w:rsid w:val="001A63DC"/>
    <w:rsid w:val="001A7579"/>
    <w:rsid w:val="001B1E5A"/>
    <w:rsid w:val="001C11FC"/>
    <w:rsid w:val="001C4C49"/>
    <w:rsid w:val="001D4B6E"/>
    <w:rsid w:val="001E0BD2"/>
    <w:rsid w:val="001E1E25"/>
    <w:rsid w:val="001E4376"/>
    <w:rsid w:val="001E4797"/>
    <w:rsid w:val="002004EA"/>
    <w:rsid w:val="00215B25"/>
    <w:rsid w:val="002326E9"/>
    <w:rsid w:val="00237D06"/>
    <w:rsid w:val="00241663"/>
    <w:rsid w:val="002823FB"/>
    <w:rsid w:val="002C152A"/>
    <w:rsid w:val="002C3865"/>
    <w:rsid w:val="002C4E6B"/>
    <w:rsid w:val="002D468C"/>
    <w:rsid w:val="002D6674"/>
    <w:rsid w:val="002E1AF1"/>
    <w:rsid w:val="002F2F6A"/>
    <w:rsid w:val="00303009"/>
    <w:rsid w:val="00322911"/>
    <w:rsid w:val="00326FD8"/>
    <w:rsid w:val="0033617D"/>
    <w:rsid w:val="003441A3"/>
    <w:rsid w:val="00350D22"/>
    <w:rsid w:val="00364908"/>
    <w:rsid w:val="003715EE"/>
    <w:rsid w:val="00371EE8"/>
    <w:rsid w:val="00382FF9"/>
    <w:rsid w:val="003835D8"/>
    <w:rsid w:val="00386419"/>
    <w:rsid w:val="00391221"/>
    <w:rsid w:val="00392659"/>
    <w:rsid w:val="003962FB"/>
    <w:rsid w:val="003A4B31"/>
    <w:rsid w:val="003A7CA6"/>
    <w:rsid w:val="003B3798"/>
    <w:rsid w:val="003C25C2"/>
    <w:rsid w:val="003D32D6"/>
    <w:rsid w:val="003D471A"/>
    <w:rsid w:val="003E1A5A"/>
    <w:rsid w:val="003F6BFE"/>
    <w:rsid w:val="00400548"/>
    <w:rsid w:val="004039D4"/>
    <w:rsid w:val="004254F9"/>
    <w:rsid w:val="004427BC"/>
    <w:rsid w:val="00443D82"/>
    <w:rsid w:val="00447BE1"/>
    <w:rsid w:val="00466E1C"/>
    <w:rsid w:val="004708B5"/>
    <w:rsid w:val="004938B3"/>
    <w:rsid w:val="00496CE5"/>
    <w:rsid w:val="004B0C14"/>
    <w:rsid w:val="004B26FA"/>
    <w:rsid w:val="004B44D7"/>
    <w:rsid w:val="004C79A2"/>
    <w:rsid w:val="004C7F6B"/>
    <w:rsid w:val="004F623D"/>
    <w:rsid w:val="0050713F"/>
    <w:rsid w:val="005109EC"/>
    <w:rsid w:val="00511E45"/>
    <w:rsid w:val="00520E3A"/>
    <w:rsid w:val="00533710"/>
    <w:rsid w:val="00534FC5"/>
    <w:rsid w:val="0054396D"/>
    <w:rsid w:val="00545E1A"/>
    <w:rsid w:val="00555291"/>
    <w:rsid w:val="005573E7"/>
    <w:rsid w:val="0055768F"/>
    <w:rsid w:val="00560419"/>
    <w:rsid w:val="00560B89"/>
    <w:rsid w:val="005662EF"/>
    <w:rsid w:val="00582953"/>
    <w:rsid w:val="0059106D"/>
    <w:rsid w:val="005B3E4A"/>
    <w:rsid w:val="005C275D"/>
    <w:rsid w:val="005C2CE1"/>
    <w:rsid w:val="005C63D1"/>
    <w:rsid w:val="005D5A1B"/>
    <w:rsid w:val="005E0488"/>
    <w:rsid w:val="005F052C"/>
    <w:rsid w:val="005F370B"/>
    <w:rsid w:val="005F6906"/>
    <w:rsid w:val="0061161F"/>
    <w:rsid w:val="006262F9"/>
    <w:rsid w:val="00653D7C"/>
    <w:rsid w:val="00657BF6"/>
    <w:rsid w:val="00660F71"/>
    <w:rsid w:val="00665B05"/>
    <w:rsid w:val="00674D65"/>
    <w:rsid w:val="00677A4F"/>
    <w:rsid w:val="006811A9"/>
    <w:rsid w:val="006813F3"/>
    <w:rsid w:val="00685D7C"/>
    <w:rsid w:val="006B24F0"/>
    <w:rsid w:val="006F0AB5"/>
    <w:rsid w:val="006F4706"/>
    <w:rsid w:val="006F4FE7"/>
    <w:rsid w:val="00701F7F"/>
    <w:rsid w:val="007061AB"/>
    <w:rsid w:val="00712062"/>
    <w:rsid w:val="00714BAC"/>
    <w:rsid w:val="00716E98"/>
    <w:rsid w:val="00717033"/>
    <w:rsid w:val="0076323A"/>
    <w:rsid w:val="00770385"/>
    <w:rsid w:val="00777723"/>
    <w:rsid w:val="00796E78"/>
    <w:rsid w:val="00797810"/>
    <w:rsid w:val="007A13D8"/>
    <w:rsid w:val="007C0768"/>
    <w:rsid w:val="007C1B6F"/>
    <w:rsid w:val="007C7579"/>
    <w:rsid w:val="007D2940"/>
    <w:rsid w:val="008135B6"/>
    <w:rsid w:val="0081483F"/>
    <w:rsid w:val="00820C42"/>
    <w:rsid w:val="0082128C"/>
    <w:rsid w:val="00821B9B"/>
    <w:rsid w:val="00833B0D"/>
    <w:rsid w:val="00855529"/>
    <w:rsid w:val="0087554D"/>
    <w:rsid w:val="00876F95"/>
    <w:rsid w:val="00883EBB"/>
    <w:rsid w:val="008854A4"/>
    <w:rsid w:val="00885F05"/>
    <w:rsid w:val="0089624C"/>
    <w:rsid w:val="008A1C63"/>
    <w:rsid w:val="008A6557"/>
    <w:rsid w:val="008B558C"/>
    <w:rsid w:val="008C0C3F"/>
    <w:rsid w:val="008F1571"/>
    <w:rsid w:val="008F5FB5"/>
    <w:rsid w:val="00904E9E"/>
    <w:rsid w:val="009110F9"/>
    <w:rsid w:val="0091754D"/>
    <w:rsid w:val="00920E35"/>
    <w:rsid w:val="00926D2B"/>
    <w:rsid w:val="0093520F"/>
    <w:rsid w:val="0095288F"/>
    <w:rsid w:val="0097278D"/>
    <w:rsid w:val="00972D20"/>
    <w:rsid w:val="009752CC"/>
    <w:rsid w:val="009909B2"/>
    <w:rsid w:val="00990F35"/>
    <w:rsid w:val="009A613E"/>
    <w:rsid w:val="009B0B93"/>
    <w:rsid w:val="009D32FC"/>
    <w:rsid w:val="009F3ED2"/>
    <w:rsid w:val="00A03AA8"/>
    <w:rsid w:val="00A049D7"/>
    <w:rsid w:val="00A07938"/>
    <w:rsid w:val="00A13D25"/>
    <w:rsid w:val="00A14529"/>
    <w:rsid w:val="00A15153"/>
    <w:rsid w:val="00A2387E"/>
    <w:rsid w:val="00A339CA"/>
    <w:rsid w:val="00A5334F"/>
    <w:rsid w:val="00A6070B"/>
    <w:rsid w:val="00A75FBE"/>
    <w:rsid w:val="00A80210"/>
    <w:rsid w:val="00A808E0"/>
    <w:rsid w:val="00A931CC"/>
    <w:rsid w:val="00A9483D"/>
    <w:rsid w:val="00A94CCE"/>
    <w:rsid w:val="00AA1C7F"/>
    <w:rsid w:val="00AB5561"/>
    <w:rsid w:val="00AC2F9C"/>
    <w:rsid w:val="00AE2EAB"/>
    <w:rsid w:val="00AE4FE5"/>
    <w:rsid w:val="00AF5A52"/>
    <w:rsid w:val="00B00182"/>
    <w:rsid w:val="00B10672"/>
    <w:rsid w:val="00B108D0"/>
    <w:rsid w:val="00B20E68"/>
    <w:rsid w:val="00B326D4"/>
    <w:rsid w:val="00B32C73"/>
    <w:rsid w:val="00B36E83"/>
    <w:rsid w:val="00B425A3"/>
    <w:rsid w:val="00B5026A"/>
    <w:rsid w:val="00B50CC1"/>
    <w:rsid w:val="00B80EF9"/>
    <w:rsid w:val="00B822D8"/>
    <w:rsid w:val="00B95BA5"/>
    <w:rsid w:val="00BA394D"/>
    <w:rsid w:val="00BD0CEC"/>
    <w:rsid w:val="00BD1BC8"/>
    <w:rsid w:val="00BD6CAA"/>
    <w:rsid w:val="00BD7384"/>
    <w:rsid w:val="00BE4E75"/>
    <w:rsid w:val="00BF1ED7"/>
    <w:rsid w:val="00BF6BA1"/>
    <w:rsid w:val="00C114AD"/>
    <w:rsid w:val="00C14406"/>
    <w:rsid w:val="00C17F72"/>
    <w:rsid w:val="00C239BE"/>
    <w:rsid w:val="00C2605C"/>
    <w:rsid w:val="00C41219"/>
    <w:rsid w:val="00C43AD7"/>
    <w:rsid w:val="00C474E6"/>
    <w:rsid w:val="00C52564"/>
    <w:rsid w:val="00C7015E"/>
    <w:rsid w:val="00C7369F"/>
    <w:rsid w:val="00C8100C"/>
    <w:rsid w:val="00C82987"/>
    <w:rsid w:val="00C90EF5"/>
    <w:rsid w:val="00C9158F"/>
    <w:rsid w:val="00CA47C7"/>
    <w:rsid w:val="00CB2242"/>
    <w:rsid w:val="00CB6822"/>
    <w:rsid w:val="00CC4A93"/>
    <w:rsid w:val="00CE5DCA"/>
    <w:rsid w:val="00CF5D64"/>
    <w:rsid w:val="00D02E7B"/>
    <w:rsid w:val="00D06915"/>
    <w:rsid w:val="00D10697"/>
    <w:rsid w:val="00D11E22"/>
    <w:rsid w:val="00D30638"/>
    <w:rsid w:val="00D40AD1"/>
    <w:rsid w:val="00D7185A"/>
    <w:rsid w:val="00D82B0E"/>
    <w:rsid w:val="00D83201"/>
    <w:rsid w:val="00D8360A"/>
    <w:rsid w:val="00D93BEE"/>
    <w:rsid w:val="00D95B8E"/>
    <w:rsid w:val="00DA06F3"/>
    <w:rsid w:val="00DA07AE"/>
    <w:rsid w:val="00DB0D16"/>
    <w:rsid w:val="00DB7073"/>
    <w:rsid w:val="00DC572F"/>
    <w:rsid w:val="00DE3152"/>
    <w:rsid w:val="00DE48F2"/>
    <w:rsid w:val="00DF05EF"/>
    <w:rsid w:val="00DF1317"/>
    <w:rsid w:val="00DF4A1A"/>
    <w:rsid w:val="00E247EF"/>
    <w:rsid w:val="00E37352"/>
    <w:rsid w:val="00E51B53"/>
    <w:rsid w:val="00E61B97"/>
    <w:rsid w:val="00E6418D"/>
    <w:rsid w:val="00E76E50"/>
    <w:rsid w:val="00E7711D"/>
    <w:rsid w:val="00E82BCE"/>
    <w:rsid w:val="00E90E75"/>
    <w:rsid w:val="00E97AB9"/>
    <w:rsid w:val="00EC0638"/>
    <w:rsid w:val="00EC73FD"/>
    <w:rsid w:val="00ED1577"/>
    <w:rsid w:val="00ED3FFB"/>
    <w:rsid w:val="00ED40A2"/>
    <w:rsid w:val="00EE3455"/>
    <w:rsid w:val="00EE6268"/>
    <w:rsid w:val="00EF204C"/>
    <w:rsid w:val="00EF62DA"/>
    <w:rsid w:val="00F10E35"/>
    <w:rsid w:val="00F1149D"/>
    <w:rsid w:val="00F11D5C"/>
    <w:rsid w:val="00F1317A"/>
    <w:rsid w:val="00F154DF"/>
    <w:rsid w:val="00F21E92"/>
    <w:rsid w:val="00F821E7"/>
    <w:rsid w:val="00FA4384"/>
    <w:rsid w:val="00FB10E3"/>
    <w:rsid w:val="00FB3CCF"/>
    <w:rsid w:val="00FC0286"/>
    <w:rsid w:val="00FC793C"/>
    <w:rsid w:val="00FD31B2"/>
    <w:rsid w:val="00FE13C2"/>
    <w:rsid w:val="00FF7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7A45"/>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FF7A45"/>
    <w:rPr>
      <w:sz w:val="20"/>
      <w:szCs w:val="20"/>
    </w:rPr>
  </w:style>
  <w:style w:type="character" w:styleId="FootnoteReference">
    <w:name w:val="footnote reference"/>
    <w:uiPriority w:val="99"/>
    <w:semiHidden/>
    <w:rsid w:val="00FF7A45"/>
    <w:rPr>
      <w:vertAlign w:val="superscript"/>
    </w:rPr>
  </w:style>
  <w:style w:type="paragraph" w:styleId="CommentText">
    <w:name w:val="annotation text"/>
    <w:basedOn w:val="Normal"/>
    <w:semiHidden/>
    <w:rsid w:val="00FF7A45"/>
    <w:rPr>
      <w:sz w:val="20"/>
      <w:szCs w:val="20"/>
    </w:rPr>
  </w:style>
  <w:style w:type="paragraph" w:styleId="Footer">
    <w:name w:val="footer"/>
    <w:basedOn w:val="Normal"/>
    <w:link w:val="FooterChar"/>
    <w:uiPriority w:val="99"/>
    <w:rsid w:val="00FF7A45"/>
    <w:pPr>
      <w:tabs>
        <w:tab w:val="center" w:pos="4320"/>
        <w:tab w:val="right" w:pos="8640"/>
      </w:tabs>
    </w:pPr>
  </w:style>
  <w:style w:type="character" w:styleId="PageNumber">
    <w:name w:val="page number"/>
    <w:basedOn w:val="DefaultParagraphFont"/>
    <w:rsid w:val="00FF7A45"/>
  </w:style>
  <w:style w:type="character" w:customStyle="1" w:styleId="documentbody1">
    <w:name w:val="documentbody1"/>
    <w:rsid w:val="00116B43"/>
    <w:rPr>
      <w:rFonts w:ascii="Verdana" w:hAnsi="Verdana" w:hint="default"/>
      <w:sz w:val="19"/>
      <w:szCs w:val="19"/>
    </w:rPr>
  </w:style>
  <w:style w:type="paragraph" w:customStyle="1" w:styleId="ParaTab1">
    <w:name w:val="ParaTab 1"/>
    <w:rsid w:val="00B20E68"/>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2D6674"/>
    <w:rPr>
      <w:rFonts w:ascii="Tahoma" w:hAnsi="Tahoma" w:cs="Tahoma"/>
      <w:sz w:val="16"/>
      <w:szCs w:val="16"/>
    </w:rPr>
  </w:style>
  <w:style w:type="character" w:customStyle="1" w:styleId="BalloonTextChar">
    <w:name w:val="Balloon Text Char"/>
    <w:link w:val="BalloonText"/>
    <w:rsid w:val="002D6674"/>
    <w:rPr>
      <w:rFonts w:ascii="Tahoma" w:hAnsi="Tahoma" w:cs="Tahoma"/>
      <w:sz w:val="16"/>
      <w:szCs w:val="16"/>
    </w:rPr>
  </w:style>
  <w:style w:type="paragraph" w:styleId="Header">
    <w:name w:val="header"/>
    <w:basedOn w:val="Normal"/>
    <w:link w:val="HeaderChar"/>
    <w:rsid w:val="00C7015E"/>
    <w:pPr>
      <w:tabs>
        <w:tab w:val="center" w:pos="4680"/>
        <w:tab w:val="right" w:pos="9360"/>
      </w:tabs>
    </w:pPr>
  </w:style>
  <w:style w:type="character" w:customStyle="1" w:styleId="HeaderChar">
    <w:name w:val="Header Char"/>
    <w:link w:val="Header"/>
    <w:rsid w:val="00C7015E"/>
    <w:rPr>
      <w:sz w:val="26"/>
      <w:szCs w:val="26"/>
    </w:rPr>
  </w:style>
  <w:style w:type="character" w:customStyle="1" w:styleId="FooterChar">
    <w:name w:val="Footer Char"/>
    <w:link w:val="Footer"/>
    <w:uiPriority w:val="99"/>
    <w:rsid w:val="00C7015E"/>
    <w:rPr>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605779">
      <w:bodyDiv w:val="1"/>
      <w:marLeft w:val="32"/>
      <w:marRight w:val="32"/>
      <w:marTop w:val="32"/>
      <w:marBottom w:val="32"/>
      <w:divBdr>
        <w:top w:val="none" w:sz="0" w:space="0" w:color="auto"/>
        <w:left w:val="none" w:sz="0" w:space="0" w:color="auto"/>
        <w:bottom w:val="none" w:sz="0" w:space="0" w:color="auto"/>
        <w:right w:val="none" w:sz="0" w:space="0" w:color="auto"/>
      </w:divBdr>
      <w:divsChild>
        <w:div w:id="202445818">
          <w:marLeft w:val="0"/>
          <w:marRight w:val="0"/>
          <w:marTop w:val="0"/>
          <w:marBottom w:val="0"/>
          <w:divBdr>
            <w:top w:val="none" w:sz="0" w:space="0" w:color="auto"/>
            <w:left w:val="none" w:sz="0" w:space="0" w:color="auto"/>
            <w:bottom w:val="none" w:sz="0" w:space="0" w:color="auto"/>
            <w:right w:val="none" w:sz="0" w:space="0" w:color="auto"/>
          </w:divBdr>
          <w:divsChild>
            <w:div w:id="929123844">
              <w:marLeft w:val="47"/>
              <w:marRight w:val="47"/>
              <w:marTop w:val="47"/>
              <w:marBottom w:val="47"/>
              <w:divBdr>
                <w:top w:val="none" w:sz="0" w:space="0" w:color="auto"/>
                <w:left w:val="none" w:sz="0" w:space="0" w:color="auto"/>
                <w:bottom w:val="none" w:sz="0" w:space="0" w:color="auto"/>
                <w:right w:val="none" w:sz="0" w:space="0" w:color="auto"/>
              </w:divBdr>
              <w:divsChild>
                <w:div w:id="709690236">
                  <w:marLeft w:val="0"/>
                  <w:marRight w:val="0"/>
                  <w:marTop w:val="0"/>
                  <w:marBottom w:val="0"/>
                  <w:divBdr>
                    <w:top w:val="none" w:sz="0" w:space="0" w:color="auto"/>
                    <w:left w:val="none" w:sz="0" w:space="0" w:color="auto"/>
                    <w:bottom w:val="none" w:sz="0" w:space="0" w:color="auto"/>
                    <w:right w:val="none" w:sz="0" w:space="0" w:color="auto"/>
                  </w:divBdr>
                  <w:divsChild>
                    <w:div w:id="74006359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EA123-A5C2-44C3-A4D0-CBC4555EB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793</Words>
  <Characters>4525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5308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davalexand</dc:creator>
  <cp:lastModifiedBy>Leonard, Allyson</cp:lastModifiedBy>
  <cp:revision>3</cp:revision>
  <cp:lastPrinted>2014-01-10T15:56:00Z</cp:lastPrinted>
  <dcterms:created xsi:type="dcterms:W3CDTF">2014-01-10T15:43:00Z</dcterms:created>
  <dcterms:modified xsi:type="dcterms:W3CDTF">2014-01-10T16:00:00Z</dcterms:modified>
</cp:coreProperties>
</file>