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F8" w:rsidRPr="00D24A44" w:rsidRDefault="003D4CF8" w:rsidP="003D4CF8">
      <w:pPr>
        <w:jc w:val="center"/>
        <w:rPr>
          <w:b/>
          <w:sz w:val="26"/>
          <w:szCs w:val="26"/>
        </w:rPr>
      </w:pPr>
      <w:r w:rsidRPr="00D24A44">
        <w:rPr>
          <w:b/>
          <w:sz w:val="26"/>
          <w:szCs w:val="26"/>
        </w:rPr>
        <w:t>PENNSYLVANIA</w:t>
      </w:r>
    </w:p>
    <w:p w:rsidR="003D4CF8" w:rsidRPr="00D24A44" w:rsidRDefault="003D4CF8" w:rsidP="003D4CF8">
      <w:pPr>
        <w:jc w:val="center"/>
        <w:rPr>
          <w:b/>
          <w:sz w:val="26"/>
          <w:szCs w:val="26"/>
        </w:rPr>
      </w:pPr>
      <w:r w:rsidRPr="00D24A44">
        <w:rPr>
          <w:b/>
          <w:sz w:val="26"/>
          <w:szCs w:val="26"/>
        </w:rPr>
        <w:t>PUBLIC UTILITY COMMISSION</w:t>
      </w:r>
    </w:p>
    <w:p w:rsidR="003D4CF8" w:rsidRPr="00D24A44" w:rsidRDefault="003D4CF8" w:rsidP="003D4CF8">
      <w:pPr>
        <w:jc w:val="center"/>
        <w:rPr>
          <w:b/>
          <w:sz w:val="26"/>
          <w:szCs w:val="26"/>
        </w:rPr>
      </w:pPr>
      <w:r w:rsidRPr="00D24A44">
        <w:rPr>
          <w:b/>
          <w:sz w:val="26"/>
          <w:szCs w:val="26"/>
        </w:rPr>
        <w:t>Harrisburg, PA 17105-3265</w:t>
      </w:r>
    </w:p>
    <w:p w:rsidR="003D4CF8" w:rsidRPr="00D24A44" w:rsidRDefault="003D4CF8" w:rsidP="003D4CF8">
      <w:pPr>
        <w:rPr>
          <w:sz w:val="26"/>
          <w:szCs w:val="26"/>
        </w:rPr>
      </w:pPr>
    </w:p>
    <w:p w:rsidR="003D4CF8" w:rsidRPr="00D24A44" w:rsidRDefault="003D4CF8" w:rsidP="007369EB">
      <w:pPr>
        <w:jc w:val="right"/>
        <w:rPr>
          <w:sz w:val="26"/>
          <w:szCs w:val="26"/>
        </w:rPr>
      </w:pPr>
      <w:r w:rsidRPr="00D24A44">
        <w:rPr>
          <w:sz w:val="26"/>
          <w:szCs w:val="26"/>
        </w:rPr>
        <w:t xml:space="preserve">Public Meeting held </w:t>
      </w:r>
      <w:r w:rsidR="002B124F">
        <w:rPr>
          <w:sz w:val="26"/>
          <w:szCs w:val="26"/>
        </w:rPr>
        <w:t>Dec</w:t>
      </w:r>
      <w:r w:rsidR="00947C8B">
        <w:rPr>
          <w:sz w:val="26"/>
          <w:szCs w:val="26"/>
        </w:rPr>
        <w:t>ember</w:t>
      </w:r>
      <w:r w:rsidR="00C6334C" w:rsidRPr="00D24A44">
        <w:rPr>
          <w:sz w:val="26"/>
          <w:szCs w:val="26"/>
        </w:rPr>
        <w:t xml:space="preserve"> </w:t>
      </w:r>
      <w:r w:rsidR="002B124F">
        <w:rPr>
          <w:sz w:val="26"/>
          <w:szCs w:val="26"/>
        </w:rPr>
        <w:t>5</w:t>
      </w:r>
      <w:r w:rsidRPr="00D24A44">
        <w:rPr>
          <w:sz w:val="26"/>
          <w:szCs w:val="26"/>
        </w:rPr>
        <w:t>, 20</w:t>
      </w:r>
      <w:r w:rsidR="00287F0A" w:rsidRPr="00D24A44">
        <w:rPr>
          <w:sz w:val="26"/>
          <w:szCs w:val="26"/>
        </w:rPr>
        <w:t>13</w:t>
      </w:r>
    </w:p>
    <w:p w:rsidR="003D4CF8" w:rsidRPr="00D24A44" w:rsidRDefault="003D4CF8" w:rsidP="003D4CF8">
      <w:pPr>
        <w:rPr>
          <w:sz w:val="26"/>
          <w:szCs w:val="26"/>
        </w:rPr>
      </w:pPr>
    </w:p>
    <w:p w:rsidR="003D4CF8" w:rsidRPr="00D24A44" w:rsidRDefault="003D4CF8" w:rsidP="003D4CF8">
      <w:pPr>
        <w:rPr>
          <w:sz w:val="26"/>
          <w:szCs w:val="26"/>
        </w:rPr>
      </w:pPr>
      <w:r w:rsidRPr="00D24A44">
        <w:rPr>
          <w:sz w:val="26"/>
          <w:szCs w:val="26"/>
        </w:rPr>
        <w:t>Commissioners Present:</w:t>
      </w:r>
    </w:p>
    <w:p w:rsidR="003D4CF8" w:rsidRPr="00D24A44" w:rsidRDefault="003D4CF8" w:rsidP="003D4CF8">
      <w:pPr>
        <w:rPr>
          <w:sz w:val="26"/>
          <w:szCs w:val="26"/>
        </w:rPr>
      </w:pPr>
    </w:p>
    <w:p w:rsidR="00287F0A" w:rsidRPr="00D24A44" w:rsidRDefault="003D4CF8" w:rsidP="00287F0A">
      <w:pPr>
        <w:autoSpaceDE w:val="0"/>
        <w:autoSpaceDN w:val="0"/>
        <w:adjustRightInd w:val="0"/>
        <w:rPr>
          <w:sz w:val="26"/>
          <w:szCs w:val="26"/>
        </w:rPr>
      </w:pPr>
      <w:r w:rsidRPr="00D24A44">
        <w:rPr>
          <w:sz w:val="26"/>
          <w:szCs w:val="26"/>
        </w:rPr>
        <w:tab/>
      </w:r>
      <w:r w:rsidR="00287F0A" w:rsidRPr="00D24A44">
        <w:rPr>
          <w:sz w:val="26"/>
          <w:szCs w:val="26"/>
        </w:rPr>
        <w:t xml:space="preserve">Robert F. </w:t>
      </w:r>
      <w:proofErr w:type="spellStart"/>
      <w:r w:rsidR="00287F0A" w:rsidRPr="00D24A44">
        <w:rPr>
          <w:sz w:val="26"/>
          <w:szCs w:val="26"/>
        </w:rPr>
        <w:t>Powelson</w:t>
      </w:r>
      <w:proofErr w:type="spellEnd"/>
      <w:r w:rsidR="00287F0A" w:rsidRPr="00D24A44">
        <w:rPr>
          <w:sz w:val="26"/>
          <w:szCs w:val="26"/>
        </w:rPr>
        <w:t>, Chairman</w:t>
      </w:r>
    </w:p>
    <w:p w:rsidR="00287F0A" w:rsidRPr="00D24A44" w:rsidRDefault="00287F0A" w:rsidP="00287F0A">
      <w:pPr>
        <w:autoSpaceDE w:val="0"/>
        <w:autoSpaceDN w:val="0"/>
        <w:adjustRightInd w:val="0"/>
        <w:rPr>
          <w:sz w:val="26"/>
          <w:szCs w:val="26"/>
        </w:rPr>
      </w:pPr>
      <w:r w:rsidRPr="00D24A44">
        <w:rPr>
          <w:sz w:val="26"/>
          <w:szCs w:val="26"/>
        </w:rPr>
        <w:tab/>
        <w:t>John F. Coleman, Jr., Vice Chairman</w:t>
      </w:r>
    </w:p>
    <w:p w:rsidR="00287F0A" w:rsidRPr="00D24A44" w:rsidRDefault="00287F0A" w:rsidP="00287F0A">
      <w:pPr>
        <w:rPr>
          <w:sz w:val="26"/>
          <w:szCs w:val="26"/>
        </w:rPr>
      </w:pPr>
      <w:r w:rsidRPr="00D24A44">
        <w:rPr>
          <w:sz w:val="26"/>
          <w:szCs w:val="26"/>
        </w:rPr>
        <w:tab/>
        <w:t xml:space="preserve">James H. </w:t>
      </w:r>
      <w:proofErr w:type="spellStart"/>
      <w:r w:rsidRPr="00D24A44">
        <w:rPr>
          <w:sz w:val="26"/>
          <w:szCs w:val="26"/>
        </w:rPr>
        <w:t>Cawley</w:t>
      </w:r>
      <w:proofErr w:type="spellEnd"/>
    </w:p>
    <w:p w:rsidR="00287F0A" w:rsidRDefault="00287F0A" w:rsidP="00287F0A">
      <w:pPr>
        <w:rPr>
          <w:sz w:val="26"/>
          <w:szCs w:val="26"/>
        </w:rPr>
      </w:pPr>
      <w:r w:rsidRPr="00D24A44">
        <w:rPr>
          <w:sz w:val="26"/>
          <w:szCs w:val="26"/>
        </w:rPr>
        <w:tab/>
        <w:t xml:space="preserve">Pamela A. </w:t>
      </w:r>
      <w:proofErr w:type="spellStart"/>
      <w:r w:rsidRPr="00D24A44">
        <w:rPr>
          <w:sz w:val="26"/>
          <w:szCs w:val="26"/>
        </w:rPr>
        <w:t>Witmer</w:t>
      </w:r>
      <w:proofErr w:type="spellEnd"/>
    </w:p>
    <w:p w:rsidR="00ED3F8C" w:rsidRPr="00D24A44" w:rsidRDefault="00116ABE" w:rsidP="00287F0A">
      <w:pPr>
        <w:rPr>
          <w:sz w:val="26"/>
          <w:szCs w:val="26"/>
        </w:rPr>
      </w:pPr>
      <w:r>
        <w:rPr>
          <w:sz w:val="26"/>
          <w:szCs w:val="26"/>
        </w:rPr>
        <w:tab/>
        <w:t>Gladys M. Brown</w:t>
      </w:r>
    </w:p>
    <w:p w:rsidR="003D4CF8" w:rsidRPr="00D24A44" w:rsidRDefault="003D4CF8" w:rsidP="003D4CF8">
      <w:pPr>
        <w:rPr>
          <w:sz w:val="26"/>
          <w:szCs w:val="26"/>
        </w:rPr>
      </w:pPr>
    </w:p>
    <w:p w:rsidR="00287F0A" w:rsidRPr="00D24A44" w:rsidRDefault="00287F0A" w:rsidP="003D4CF8">
      <w:pPr>
        <w:rPr>
          <w:sz w:val="26"/>
          <w:szCs w:val="26"/>
        </w:rPr>
      </w:pPr>
    </w:p>
    <w:p w:rsidR="003D4CF8" w:rsidRPr="00D24A44" w:rsidRDefault="00287F0A" w:rsidP="003D4CF8">
      <w:pPr>
        <w:rPr>
          <w:sz w:val="26"/>
          <w:szCs w:val="26"/>
        </w:rPr>
      </w:pPr>
      <w:r w:rsidRPr="00D24A44">
        <w:rPr>
          <w:sz w:val="26"/>
          <w:szCs w:val="26"/>
        </w:rPr>
        <w:t xml:space="preserve">Ken </w:t>
      </w:r>
      <w:proofErr w:type="spellStart"/>
      <w:r w:rsidRPr="00D24A44">
        <w:rPr>
          <w:sz w:val="26"/>
          <w:szCs w:val="26"/>
        </w:rPr>
        <w:t>Eernisse</w:t>
      </w:r>
      <w:proofErr w:type="spellEnd"/>
      <w:r w:rsidRPr="00D24A44">
        <w:rPr>
          <w:sz w:val="26"/>
          <w:szCs w:val="26"/>
        </w:rPr>
        <w:tab/>
      </w:r>
      <w:r w:rsidR="003D4CF8" w:rsidRPr="00D24A44">
        <w:rPr>
          <w:sz w:val="26"/>
          <w:szCs w:val="26"/>
        </w:rPr>
        <w:tab/>
      </w:r>
      <w:r w:rsidR="003D4CF8" w:rsidRPr="00D24A44">
        <w:rPr>
          <w:sz w:val="26"/>
          <w:szCs w:val="26"/>
        </w:rPr>
        <w:tab/>
      </w:r>
      <w:r w:rsidR="003D4CF8" w:rsidRPr="00D24A44">
        <w:rPr>
          <w:sz w:val="26"/>
          <w:szCs w:val="26"/>
        </w:rPr>
        <w:tab/>
      </w:r>
      <w:r w:rsidR="003D4CF8" w:rsidRPr="00D24A44">
        <w:rPr>
          <w:sz w:val="26"/>
          <w:szCs w:val="26"/>
        </w:rPr>
        <w:tab/>
      </w:r>
      <w:r w:rsidR="003D4CF8" w:rsidRPr="00D24A44">
        <w:rPr>
          <w:sz w:val="26"/>
          <w:szCs w:val="26"/>
        </w:rPr>
        <w:tab/>
      </w:r>
      <w:r w:rsidR="003D4CF8" w:rsidRPr="00D24A44">
        <w:rPr>
          <w:sz w:val="26"/>
          <w:szCs w:val="26"/>
        </w:rPr>
        <w:tab/>
      </w:r>
      <w:r w:rsidR="007369EB">
        <w:rPr>
          <w:sz w:val="26"/>
          <w:szCs w:val="26"/>
        </w:rPr>
        <w:tab/>
      </w:r>
      <w:r w:rsidR="007369EB">
        <w:rPr>
          <w:sz w:val="26"/>
          <w:szCs w:val="26"/>
        </w:rPr>
        <w:tab/>
        <w:t xml:space="preserve">     C</w:t>
      </w:r>
      <w:r w:rsidR="003D4CF8" w:rsidRPr="00D24A44">
        <w:rPr>
          <w:sz w:val="26"/>
          <w:szCs w:val="26"/>
        </w:rPr>
        <w:t>-</w:t>
      </w:r>
      <w:r w:rsidRPr="00D24A44">
        <w:rPr>
          <w:sz w:val="26"/>
          <w:szCs w:val="26"/>
        </w:rPr>
        <w:t>2012-</w:t>
      </w:r>
      <w:r w:rsidR="003D4CF8" w:rsidRPr="00D24A44">
        <w:rPr>
          <w:sz w:val="26"/>
          <w:szCs w:val="26"/>
        </w:rPr>
        <w:t>2</w:t>
      </w:r>
      <w:r w:rsidRPr="00D24A44">
        <w:rPr>
          <w:sz w:val="26"/>
          <w:szCs w:val="26"/>
        </w:rPr>
        <w:t>2</w:t>
      </w:r>
      <w:r w:rsidR="003D4CF8" w:rsidRPr="00D24A44">
        <w:rPr>
          <w:sz w:val="26"/>
          <w:szCs w:val="26"/>
        </w:rPr>
        <w:t>8</w:t>
      </w:r>
      <w:r w:rsidRPr="00D24A44">
        <w:rPr>
          <w:sz w:val="26"/>
          <w:szCs w:val="26"/>
        </w:rPr>
        <w:t>7023</w:t>
      </w:r>
    </w:p>
    <w:p w:rsidR="003D4CF8" w:rsidRPr="00D24A44" w:rsidRDefault="003D4CF8" w:rsidP="003D4CF8">
      <w:pPr>
        <w:rPr>
          <w:sz w:val="26"/>
          <w:szCs w:val="26"/>
        </w:rPr>
      </w:pP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p>
    <w:p w:rsidR="003D4CF8" w:rsidRPr="00D24A44" w:rsidRDefault="003D4CF8" w:rsidP="003D4CF8">
      <w:pPr>
        <w:rPr>
          <w:sz w:val="26"/>
          <w:szCs w:val="26"/>
        </w:rPr>
      </w:pPr>
      <w:r w:rsidRPr="00D24A44">
        <w:rPr>
          <w:sz w:val="26"/>
          <w:szCs w:val="26"/>
        </w:rPr>
        <w:tab/>
      </w:r>
      <w:r w:rsidR="00AA0A92">
        <w:rPr>
          <w:sz w:val="26"/>
          <w:szCs w:val="26"/>
        </w:rPr>
        <w:t xml:space="preserve"> </w:t>
      </w:r>
      <w:r w:rsidR="007369EB">
        <w:rPr>
          <w:sz w:val="26"/>
          <w:szCs w:val="26"/>
        </w:rPr>
        <w:t xml:space="preserve">  </w:t>
      </w:r>
      <w:r w:rsidRPr="00D24A44">
        <w:rPr>
          <w:sz w:val="26"/>
          <w:szCs w:val="26"/>
        </w:rPr>
        <w:t>v.</w:t>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r w:rsidRPr="00D24A44">
        <w:rPr>
          <w:sz w:val="26"/>
          <w:szCs w:val="26"/>
        </w:rPr>
        <w:tab/>
      </w:r>
    </w:p>
    <w:p w:rsidR="003D4CF8" w:rsidRPr="00D24A44" w:rsidRDefault="00A155C7" w:rsidP="003D4CF8">
      <w:pPr>
        <w:rPr>
          <w:sz w:val="26"/>
          <w:szCs w:val="26"/>
        </w:rPr>
      </w:pPr>
      <w:r w:rsidRPr="00D24A44">
        <w:rPr>
          <w:sz w:val="26"/>
          <w:szCs w:val="26"/>
        </w:rPr>
        <w:t xml:space="preserve">Verizon </w:t>
      </w:r>
      <w:r w:rsidR="003D4CF8" w:rsidRPr="00D24A44">
        <w:rPr>
          <w:sz w:val="26"/>
          <w:szCs w:val="26"/>
        </w:rPr>
        <w:t xml:space="preserve">Pennsylvania </w:t>
      </w:r>
      <w:r w:rsidR="00DC51DB">
        <w:rPr>
          <w:sz w:val="26"/>
          <w:szCs w:val="26"/>
        </w:rPr>
        <w:t>LLC</w:t>
      </w:r>
    </w:p>
    <w:p w:rsidR="003D4CF8" w:rsidRPr="00D24A44" w:rsidRDefault="003D4CF8" w:rsidP="003D4CF8">
      <w:pPr>
        <w:rPr>
          <w:sz w:val="26"/>
          <w:szCs w:val="26"/>
        </w:rPr>
      </w:pPr>
    </w:p>
    <w:p w:rsidR="003D4CF8" w:rsidRPr="00D24A44" w:rsidRDefault="003D4CF8" w:rsidP="003D4CF8">
      <w:pPr>
        <w:rPr>
          <w:sz w:val="26"/>
          <w:szCs w:val="26"/>
        </w:rPr>
      </w:pPr>
    </w:p>
    <w:p w:rsidR="003D4CF8" w:rsidRPr="00D24A44" w:rsidRDefault="003D4CF8" w:rsidP="003D4CF8">
      <w:pPr>
        <w:jc w:val="center"/>
        <w:rPr>
          <w:b/>
          <w:sz w:val="26"/>
          <w:szCs w:val="26"/>
        </w:rPr>
      </w:pPr>
      <w:r w:rsidRPr="00D24A44">
        <w:rPr>
          <w:b/>
          <w:sz w:val="26"/>
          <w:szCs w:val="26"/>
        </w:rPr>
        <w:t>OPINION AND ORDER</w:t>
      </w:r>
    </w:p>
    <w:p w:rsidR="003D4CF8" w:rsidRPr="00D24A44" w:rsidRDefault="003D4CF8" w:rsidP="003D4CF8">
      <w:pPr>
        <w:rPr>
          <w:b/>
          <w:sz w:val="26"/>
          <w:szCs w:val="26"/>
        </w:rPr>
      </w:pPr>
    </w:p>
    <w:p w:rsidR="003D4CF8" w:rsidRPr="00D24A44" w:rsidRDefault="003D4CF8" w:rsidP="003D4CF8">
      <w:pPr>
        <w:spacing w:line="360" w:lineRule="auto"/>
        <w:rPr>
          <w:b/>
          <w:sz w:val="26"/>
          <w:szCs w:val="26"/>
        </w:rPr>
      </w:pPr>
      <w:r w:rsidRPr="00D24A44">
        <w:rPr>
          <w:b/>
          <w:sz w:val="26"/>
          <w:szCs w:val="26"/>
        </w:rPr>
        <w:t>BY THE COMMISSION:</w:t>
      </w:r>
    </w:p>
    <w:p w:rsidR="003D4CF8" w:rsidRPr="00D24A44" w:rsidRDefault="003D4CF8" w:rsidP="003D4CF8">
      <w:pPr>
        <w:spacing w:line="360" w:lineRule="auto"/>
        <w:rPr>
          <w:b/>
          <w:sz w:val="26"/>
          <w:szCs w:val="26"/>
        </w:rPr>
      </w:pPr>
    </w:p>
    <w:p w:rsidR="00623B4D" w:rsidRPr="00D24A44" w:rsidRDefault="00287F0A" w:rsidP="00623B4D">
      <w:pPr>
        <w:autoSpaceDE w:val="0"/>
        <w:autoSpaceDN w:val="0"/>
        <w:adjustRightInd w:val="0"/>
        <w:spacing w:line="360" w:lineRule="auto"/>
        <w:ind w:firstLine="720"/>
        <w:rPr>
          <w:sz w:val="26"/>
          <w:szCs w:val="26"/>
        </w:rPr>
      </w:pPr>
      <w:r w:rsidRPr="00D24A44">
        <w:rPr>
          <w:sz w:val="26"/>
          <w:szCs w:val="26"/>
        </w:rPr>
        <w:tab/>
      </w:r>
      <w:r w:rsidR="007B646E" w:rsidRPr="00D24A44">
        <w:rPr>
          <w:sz w:val="26"/>
          <w:szCs w:val="26"/>
        </w:rPr>
        <w:t xml:space="preserve">Before the Pennsylvania Public Utility Commission (Commission) for consideration and disposition are the Exceptions of Verizon Pennsylvania </w:t>
      </w:r>
      <w:r w:rsidR="00DC51DB">
        <w:rPr>
          <w:sz w:val="26"/>
          <w:szCs w:val="26"/>
        </w:rPr>
        <w:t>LLC</w:t>
      </w:r>
      <w:r w:rsidR="00623B4D" w:rsidRPr="00D24A44">
        <w:rPr>
          <w:sz w:val="26"/>
          <w:szCs w:val="26"/>
        </w:rPr>
        <w:t xml:space="preserve"> (</w:t>
      </w:r>
      <w:r w:rsidR="009D3EF6" w:rsidRPr="00D24A44">
        <w:rPr>
          <w:sz w:val="26"/>
          <w:szCs w:val="26"/>
        </w:rPr>
        <w:t>Verizon</w:t>
      </w:r>
      <w:r w:rsidR="00DC51DB">
        <w:rPr>
          <w:sz w:val="26"/>
          <w:szCs w:val="26"/>
        </w:rPr>
        <w:t xml:space="preserve"> or Respondent</w:t>
      </w:r>
      <w:r w:rsidR="00623B4D" w:rsidRPr="00D24A44">
        <w:rPr>
          <w:sz w:val="26"/>
          <w:szCs w:val="26"/>
        </w:rPr>
        <w:t>)</w:t>
      </w:r>
      <w:r w:rsidRPr="00D24A44">
        <w:rPr>
          <w:sz w:val="26"/>
          <w:szCs w:val="26"/>
        </w:rPr>
        <w:t>, filed on November 13, 2012</w:t>
      </w:r>
      <w:r w:rsidR="00D1250E">
        <w:rPr>
          <w:sz w:val="26"/>
          <w:szCs w:val="26"/>
        </w:rPr>
        <w:t>,</w:t>
      </w:r>
      <w:r w:rsidR="00A46F99" w:rsidRPr="00D24A44">
        <w:rPr>
          <w:rStyle w:val="FootnoteReference"/>
          <w:sz w:val="26"/>
          <w:szCs w:val="26"/>
        </w:rPr>
        <w:footnoteReference w:id="1"/>
      </w:r>
      <w:r w:rsidRPr="00D24A44">
        <w:rPr>
          <w:sz w:val="26"/>
          <w:szCs w:val="26"/>
        </w:rPr>
        <w:t xml:space="preserve"> to the Initial Decision </w:t>
      </w:r>
      <w:r w:rsidR="00623B4D" w:rsidRPr="00D24A44">
        <w:rPr>
          <w:sz w:val="26"/>
          <w:szCs w:val="26"/>
        </w:rPr>
        <w:t xml:space="preserve">(I.D.) </w:t>
      </w:r>
      <w:r w:rsidRPr="00D24A44">
        <w:rPr>
          <w:sz w:val="26"/>
          <w:szCs w:val="26"/>
        </w:rPr>
        <w:t>of Administrative Law Judge (ALJ) Mary D. Long</w:t>
      </w:r>
      <w:r w:rsidR="007B646E" w:rsidRPr="00D24A44">
        <w:rPr>
          <w:sz w:val="26"/>
          <w:szCs w:val="26"/>
        </w:rPr>
        <w:t xml:space="preserve">, in the above-captioned proceeding. </w:t>
      </w:r>
      <w:r w:rsidRPr="00D24A44">
        <w:rPr>
          <w:sz w:val="26"/>
          <w:szCs w:val="26"/>
        </w:rPr>
        <w:t xml:space="preserve"> Repl</w:t>
      </w:r>
      <w:r w:rsidR="00623B4D" w:rsidRPr="00D24A44">
        <w:rPr>
          <w:sz w:val="26"/>
          <w:szCs w:val="26"/>
        </w:rPr>
        <w:t>ies to</w:t>
      </w:r>
      <w:r w:rsidRPr="00D24A44">
        <w:rPr>
          <w:sz w:val="26"/>
          <w:szCs w:val="26"/>
        </w:rPr>
        <w:t xml:space="preserve"> Exceptions were filed by Ken </w:t>
      </w:r>
      <w:proofErr w:type="spellStart"/>
      <w:r w:rsidRPr="00D24A44">
        <w:rPr>
          <w:sz w:val="26"/>
          <w:szCs w:val="26"/>
        </w:rPr>
        <w:t>Eernisse</w:t>
      </w:r>
      <w:proofErr w:type="spellEnd"/>
      <w:r w:rsidRPr="00D24A44">
        <w:rPr>
          <w:sz w:val="26"/>
          <w:szCs w:val="26"/>
        </w:rPr>
        <w:t xml:space="preserve"> (Complainant) on November 21, 2012.</w:t>
      </w:r>
      <w:r w:rsidR="00623B4D" w:rsidRPr="00D24A44">
        <w:rPr>
          <w:sz w:val="26"/>
          <w:szCs w:val="26"/>
        </w:rPr>
        <w:t xml:space="preserve">  For the reasons st</w:t>
      </w:r>
      <w:r w:rsidR="005771CF" w:rsidRPr="00D24A44">
        <w:rPr>
          <w:sz w:val="26"/>
          <w:szCs w:val="26"/>
        </w:rPr>
        <w:t>ated below</w:t>
      </w:r>
      <w:r w:rsidR="00853E8E">
        <w:rPr>
          <w:sz w:val="26"/>
          <w:szCs w:val="26"/>
        </w:rPr>
        <w:t>,</w:t>
      </w:r>
      <w:r w:rsidR="005771CF" w:rsidRPr="00D24A44">
        <w:rPr>
          <w:sz w:val="26"/>
          <w:szCs w:val="26"/>
        </w:rPr>
        <w:t xml:space="preserve"> </w:t>
      </w:r>
      <w:r w:rsidR="00623B4D" w:rsidRPr="00D24A44">
        <w:rPr>
          <w:sz w:val="26"/>
          <w:szCs w:val="26"/>
        </w:rPr>
        <w:t>we shall</w:t>
      </w:r>
      <w:r w:rsidR="000923BF">
        <w:rPr>
          <w:sz w:val="26"/>
          <w:szCs w:val="26"/>
        </w:rPr>
        <w:t xml:space="preserve"> grant the </w:t>
      </w:r>
      <w:r w:rsidR="00116ABE">
        <w:rPr>
          <w:sz w:val="26"/>
          <w:szCs w:val="26"/>
        </w:rPr>
        <w:t>E</w:t>
      </w:r>
      <w:r w:rsidR="005E4CA7">
        <w:rPr>
          <w:sz w:val="26"/>
          <w:szCs w:val="26"/>
        </w:rPr>
        <w:t>xception</w:t>
      </w:r>
      <w:r w:rsidR="0047707B">
        <w:rPr>
          <w:sz w:val="26"/>
          <w:szCs w:val="26"/>
        </w:rPr>
        <w:t>s</w:t>
      </w:r>
      <w:r w:rsidR="000923BF">
        <w:rPr>
          <w:sz w:val="26"/>
          <w:szCs w:val="26"/>
        </w:rPr>
        <w:t>, in part, and deny them, in part,</w:t>
      </w:r>
      <w:r w:rsidR="005E4CA7">
        <w:rPr>
          <w:sz w:val="26"/>
          <w:szCs w:val="26"/>
        </w:rPr>
        <w:t xml:space="preserve"> and adopt the Initial Decision</w:t>
      </w:r>
      <w:r w:rsidR="00116ABE">
        <w:rPr>
          <w:sz w:val="26"/>
          <w:szCs w:val="26"/>
        </w:rPr>
        <w:t xml:space="preserve">, </w:t>
      </w:r>
      <w:r w:rsidR="000923BF">
        <w:rPr>
          <w:sz w:val="26"/>
          <w:szCs w:val="26"/>
        </w:rPr>
        <w:t xml:space="preserve">as modified, </w:t>
      </w:r>
      <w:r w:rsidR="00116ABE">
        <w:rPr>
          <w:sz w:val="26"/>
          <w:szCs w:val="26"/>
        </w:rPr>
        <w:t>consistent with the discussion in this Opinion and Order</w:t>
      </w:r>
      <w:r w:rsidR="005E4CA7">
        <w:rPr>
          <w:sz w:val="26"/>
          <w:szCs w:val="26"/>
        </w:rPr>
        <w:t>.</w:t>
      </w:r>
    </w:p>
    <w:p w:rsidR="003D4CF8" w:rsidRPr="00DC51DB" w:rsidRDefault="00C95A61" w:rsidP="005771CF">
      <w:pPr>
        <w:keepNext/>
        <w:spacing w:line="360" w:lineRule="auto"/>
        <w:jc w:val="center"/>
        <w:rPr>
          <w:b/>
          <w:sz w:val="26"/>
          <w:szCs w:val="26"/>
        </w:rPr>
      </w:pPr>
      <w:r>
        <w:rPr>
          <w:b/>
          <w:sz w:val="26"/>
          <w:szCs w:val="26"/>
        </w:rPr>
        <w:lastRenderedPageBreak/>
        <w:t xml:space="preserve">I.  </w:t>
      </w:r>
      <w:r w:rsidR="003D4CF8" w:rsidRPr="00DC51DB">
        <w:rPr>
          <w:b/>
          <w:sz w:val="26"/>
          <w:szCs w:val="26"/>
        </w:rPr>
        <w:t>History of the Proceeding</w:t>
      </w:r>
    </w:p>
    <w:p w:rsidR="003D4CF8" w:rsidRPr="00D24A44" w:rsidRDefault="003D4CF8" w:rsidP="005771CF">
      <w:pPr>
        <w:keepNext/>
        <w:spacing w:line="360" w:lineRule="auto"/>
        <w:rPr>
          <w:sz w:val="26"/>
          <w:szCs w:val="26"/>
        </w:rPr>
      </w:pPr>
    </w:p>
    <w:p w:rsidR="004E51FD" w:rsidRPr="00D24A44" w:rsidRDefault="00287F0A" w:rsidP="007C01E4">
      <w:pPr>
        <w:spacing w:line="360" w:lineRule="auto"/>
        <w:ind w:firstLine="1440"/>
        <w:rPr>
          <w:sz w:val="26"/>
          <w:szCs w:val="26"/>
        </w:rPr>
      </w:pPr>
      <w:r w:rsidRPr="00D24A44">
        <w:rPr>
          <w:sz w:val="26"/>
          <w:szCs w:val="26"/>
        </w:rPr>
        <w:t xml:space="preserve">On </w:t>
      </w:r>
      <w:r w:rsidR="00A155C7" w:rsidRPr="00D24A44">
        <w:rPr>
          <w:sz w:val="26"/>
          <w:szCs w:val="26"/>
        </w:rPr>
        <w:t>February</w:t>
      </w:r>
      <w:r w:rsidRPr="00D24A44">
        <w:rPr>
          <w:sz w:val="26"/>
          <w:szCs w:val="26"/>
        </w:rPr>
        <w:t xml:space="preserve"> 2, 2012, </w:t>
      </w:r>
      <w:r w:rsidR="00CF0CCC" w:rsidRPr="00D24A44">
        <w:rPr>
          <w:sz w:val="26"/>
          <w:szCs w:val="26"/>
        </w:rPr>
        <w:t>the Complainant</w:t>
      </w:r>
      <w:r w:rsidRPr="00D24A44">
        <w:rPr>
          <w:sz w:val="26"/>
          <w:szCs w:val="26"/>
        </w:rPr>
        <w:t xml:space="preserve"> filed a Formal Complaint </w:t>
      </w:r>
      <w:r w:rsidR="00CF0CCC" w:rsidRPr="00D24A44">
        <w:rPr>
          <w:sz w:val="26"/>
          <w:szCs w:val="26"/>
        </w:rPr>
        <w:t xml:space="preserve">(Complaint) with the Commission </w:t>
      </w:r>
      <w:r w:rsidRPr="00D24A44">
        <w:rPr>
          <w:sz w:val="26"/>
          <w:szCs w:val="26"/>
        </w:rPr>
        <w:t xml:space="preserve">against </w:t>
      </w:r>
      <w:r w:rsidR="009D3EF6" w:rsidRPr="00D24A44">
        <w:rPr>
          <w:sz w:val="26"/>
          <w:szCs w:val="26"/>
        </w:rPr>
        <w:t>Verizon</w:t>
      </w:r>
      <w:r w:rsidR="00CF0CCC" w:rsidRPr="00D24A44">
        <w:rPr>
          <w:sz w:val="26"/>
          <w:szCs w:val="26"/>
        </w:rPr>
        <w:t xml:space="preserve">, </w:t>
      </w:r>
      <w:r w:rsidRPr="00D24A44">
        <w:rPr>
          <w:sz w:val="26"/>
          <w:szCs w:val="26"/>
        </w:rPr>
        <w:t>alleg</w:t>
      </w:r>
      <w:r w:rsidR="00CF0CCC" w:rsidRPr="00D24A44">
        <w:rPr>
          <w:sz w:val="26"/>
          <w:szCs w:val="26"/>
        </w:rPr>
        <w:t xml:space="preserve">ing </w:t>
      </w:r>
      <w:r w:rsidR="00254FAE" w:rsidRPr="00D24A44">
        <w:rPr>
          <w:sz w:val="26"/>
          <w:szCs w:val="26"/>
        </w:rPr>
        <w:t xml:space="preserve">reliability </w:t>
      </w:r>
      <w:r w:rsidR="00303D87" w:rsidRPr="00D24A44">
        <w:rPr>
          <w:sz w:val="26"/>
          <w:szCs w:val="26"/>
        </w:rPr>
        <w:t>and</w:t>
      </w:r>
      <w:r w:rsidR="00254FAE" w:rsidRPr="00D24A44">
        <w:rPr>
          <w:sz w:val="26"/>
          <w:szCs w:val="26"/>
        </w:rPr>
        <w:t xml:space="preserve"> quality problem</w:t>
      </w:r>
      <w:r w:rsidR="00303D87" w:rsidRPr="00D24A44">
        <w:rPr>
          <w:sz w:val="26"/>
          <w:szCs w:val="26"/>
        </w:rPr>
        <w:t>s</w:t>
      </w:r>
      <w:r w:rsidR="00254FAE" w:rsidRPr="00D24A44">
        <w:rPr>
          <w:sz w:val="26"/>
          <w:szCs w:val="26"/>
        </w:rPr>
        <w:t xml:space="preserve"> with his </w:t>
      </w:r>
      <w:r w:rsidR="00CF0CCC" w:rsidRPr="00D24A44">
        <w:rPr>
          <w:sz w:val="26"/>
          <w:szCs w:val="26"/>
        </w:rPr>
        <w:t>telephone service</w:t>
      </w:r>
      <w:r w:rsidR="00DC51DB">
        <w:rPr>
          <w:sz w:val="26"/>
          <w:szCs w:val="26"/>
        </w:rPr>
        <w:t>,</w:t>
      </w:r>
      <w:r w:rsidR="00303D87" w:rsidRPr="00D24A44">
        <w:rPr>
          <w:sz w:val="26"/>
          <w:szCs w:val="26"/>
        </w:rPr>
        <w:t xml:space="preserve"> and </w:t>
      </w:r>
      <w:r w:rsidR="00DC51DB">
        <w:rPr>
          <w:sz w:val="26"/>
          <w:szCs w:val="26"/>
        </w:rPr>
        <w:t xml:space="preserve">alleging </w:t>
      </w:r>
      <w:r w:rsidR="00303D87" w:rsidRPr="00D24A44">
        <w:rPr>
          <w:sz w:val="26"/>
          <w:szCs w:val="26"/>
        </w:rPr>
        <w:t xml:space="preserve">that Verizon violated </w:t>
      </w:r>
      <w:r w:rsidR="00D1250E">
        <w:rPr>
          <w:sz w:val="26"/>
          <w:szCs w:val="26"/>
        </w:rPr>
        <w:t xml:space="preserve">the </w:t>
      </w:r>
      <w:r w:rsidR="00303D87" w:rsidRPr="00D24A44">
        <w:rPr>
          <w:sz w:val="26"/>
          <w:szCs w:val="26"/>
        </w:rPr>
        <w:t>Commission</w:t>
      </w:r>
      <w:r w:rsidR="00D1250E">
        <w:rPr>
          <w:sz w:val="26"/>
          <w:szCs w:val="26"/>
        </w:rPr>
        <w:t>’</w:t>
      </w:r>
      <w:r w:rsidR="00303D87" w:rsidRPr="00D24A44">
        <w:rPr>
          <w:sz w:val="26"/>
          <w:szCs w:val="26"/>
        </w:rPr>
        <w:t xml:space="preserve">s </w:t>
      </w:r>
      <w:r w:rsidR="00D1250E">
        <w:rPr>
          <w:sz w:val="26"/>
          <w:szCs w:val="26"/>
        </w:rPr>
        <w:t>R</w:t>
      </w:r>
      <w:r w:rsidR="00303D87" w:rsidRPr="00D24A44">
        <w:rPr>
          <w:sz w:val="26"/>
          <w:szCs w:val="26"/>
        </w:rPr>
        <w:t>egulations on numerous occasions</w:t>
      </w:r>
      <w:r w:rsidR="00254FAE" w:rsidRPr="00D24A44">
        <w:rPr>
          <w:sz w:val="26"/>
          <w:szCs w:val="26"/>
        </w:rPr>
        <w:t>.</w:t>
      </w:r>
      <w:r w:rsidR="00CF0CCC" w:rsidRPr="00D24A44">
        <w:rPr>
          <w:sz w:val="26"/>
          <w:szCs w:val="26"/>
        </w:rPr>
        <w:t xml:space="preserve"> </w:t>
      </w:r>
      <w:r w:rsidR="00254FAE" w:rsidRPr="00D24A44">
        <w:rPr>
          <w:sz w:val="26"/>
          <w:szCs w:val="26"/>
        </w:rPr>
        <w:t xml:space="preserve"> </w:t>
      </w:r>
      <w:r w:rsidR="0016325A" w:rsidRPr="00D24A44">
        <w:rPr>
          <w:sz w:val="26"/>
          <w:szCs w:val="26"/>
        </w:rPr>
        <w:t>The Complaint a</w:t>
      </w:r>
      <w:r w:rsidR="00DC51DB">
        <w:rPr>
          <w:sz w:val="26"/>
          <w:szCs w:val="26"/>
        </w:rPr>
        <w:t xml:space="preserve">lleged that there </w:t>
      </w:r>
      <w:r w:rsidR="009E54F8">
        <w:rPr>
          <w:sz w:val="26"/>
          <w:szCs w:val="26"/>
        </w:rPr>
        <w:t>has been</w:t>
      </w:r>
      <w:r w:rsidR="0016325A" w:rsidRPr="00D24A44">
        <w:rPr>
          <w:sz w:val="26"/>
          <w:szCs w:val="26"/>
        </w:rPr>
        <w:t xml:space="preserve"> </w:t>
      </w:r>
      <w:r w:rsidR="009E54F8">
        <w:rPr>
          <w:sz w:val="26"/>
          <w:szCs w:val="26"/>
        </w:rPr>
        <w:t xml:space="preserve">an </w:t>
      </w:r>
      <w:r w:rsidR="0016325A" w:rsidRPr="00D24A44">
        <w:rPr>
          <w:sz w:val="26"/>
          <w:szCs w:val="26"/>
        </w:rPr>
        <w:t xml:space="preserve">on-going problem </w:t>
      </w:r>
      <w:r w:rsidR="009E54F8" w:rsidRPr="00607D7A">
        <w:rPr>
          <w:sz w:val="26"/>
          <w:szCs w:val="26"/>
        </w:rPr>
        <w:t>for about fifteen years</w:t>
      </w:r>
      <w:r w:rsidR="009E54F8">
        <w:rPr>
          <w:sz w:val="26"/>
          <w:szCs w:val="26"/>
        </w:rPr>
        <w:t xml:space="preserve"> </w:t>
      </w:r>
      <w:r w:rsidR="009E54F8" w:rsidRPr="00D24A44">
        <w:rPr>
          <w:sz w:val="26"/>
          <w:szCs w:val="26"/>
        </w:rPr>
        <w:t xml:space="preserve">with </w:t>
      </w:r>
      <w:r w:rsidR="002A414E">
        <w:rPr>
          <w:sz w:val="26"/>
          <w:szCs w:val="26"/>
        </w:rPr>
        <w:t xml:space="preserve">his telephone service from </w:t>
      </w:r>
      <w:r w:rsidR="009E54F8" w:rsidRPr="00D24A44">
        <w:rPr>
          <w:sz w:val="26"/>
          <w:szCs w:val="26"/>
        </w:rPr>
        <w:t xml:space="preserve">Verizon </w:t>
      </w:r>
      <w:r w:rsidR="0016325A" w:rsidRPr="00D24A44">
        <w:rPr>
          <w:sz w:val="26"/>
          <w:szCs w:val="26"/>
        </w:rPr>
        <w:t xml:space="preserve">and </w:t>
      </w:r>
      <w:r w:rsidR="00303D87" w:rsidRPr="00D24A44">
        <w:rPr>
          <w:sz w:val="26"/>
          <w:szCs w:val="26"/>
        </w:rPr>
        <w:t>that Verizon is unwilling to make the necessary repairs.</w:t>
      </w:r>
      <w:r w:rsidR="00DC51DB">
        <w:rPr>
          <w:sz w:val="26"/>
          <w:szCs w:val="26"/>
        </w:rPr>
        <w:t xml:space="preserve"> </w:t>
      </w:r>
      <w:r w:rsidR="00303D87" w:rsidRPr="00D24A44">
        <w:rPr>
          <w:sz w:val="26"/>
          <w:szCs w:val="26"/>
        </w:rPr>
        <w:t xml:space="preserve"> The Complainant also l</w:t>
      </w:r>
      <w:r w:rsidR="00561856" w:rsidRPr="00D24A44">
        <w:rPr>
          <w:sz w:val="26"/>
          <w:szCs w:val="26"/>
        </w:rPr>
        <w:t>ist</w:t>
      </w:r>
      <w:r w:rsidR="00FF6A55">
        <w:rPr>
          <w:sz w:val="26"/>
          <w:szCs w:val="26"/>
        </w:rPr>
        <w:t>ed</w:t>
      </w:r>
      <w:r w:rsidR="00561856" w:rsidRPr="00D24A44">
        <w:rPr>
          <w:sz w:val="26"/>
          <w:szCs w:val="26"/>
        </w:rPr>
        <w:t xml:space="preserve"> </w:t>
      </w:r>
      <w:r w:rsidR="00303D87" w:rsidRPr="00D24A44">
        <w:rPr>
          <w:sz w:val="26"/>
          <w:szCs w:val="26"/>
        </w:rPr>
        <w:t>n</w:t>
      </w:r>
      <w:r w:rsidR="00561856" w:rsidRPr="00D24A44">
        <w:rPr>
          <w:sz w:val="26"/>
          <w:szCs w:val="26"/>
        </w:rPr>
        <w:t xml:space="preserve">umerous complaints </w:t>
      </w:r>
      <w:r w:rsidR="0016325A" w:rsidRPr="00D24A44">
        <w:rPr>
          <w:sz w:val="26"/>
          <w:szCs w:val="26"/>
        </w:rPr>
        <w:t xml:space="preserve">he made </w:t>
      </w:r>
      <w:r w:rsidR="00303D87" w:rsidRPr="00D24A44">
        <w:rPr>
          <w:sz w:val="26"/>
          <w:szCs w:val="26"/>
        </w:rPr>
        <w:t>with Verizon in 2011</w:t>
      </w:r>
      <w:r w:rsidR="00B119BC">
        <w:rPr>
          <w:sz w:val="26"/>
          <w:szCs w:val="26"/>
        </w:rPr>
        <w:t xml:space="preserve"> and Verizon’s response time for each of those complaints</w:t>
      </w:r>
      <w:r w:rsidR="005D59D6">
        <w:rPr>
          <w:sz w:val="26"/>
          <w:szCs w:val="26"/>
        </w:rPr>
        <w:t xml:space="preserve"> that exceeded the time frames set by Commission Regulations</w:t>
      </w:r>
      <w:r w:rsidR="00561856" w:rsidRPr="00D24A44">
        <w:rPr>
          <w:sz w:val="26"/>
          <w:szCs w:val="26"/>
        </w:rPr>
        <w:t xml:space="preserve">. </w:t>
      </w:r>
      <w:r w:rsidR="0016325A" w:rsidRPr="00D24A44">
        <w:rPr>
          <w:sz w:val="26"/>
          <w:szCs w:val="26"/>
        </w:rPr>
        <w:t xml:space="preserve"> </w:t>
      </w:r>
      <w:r w:rsidR="00B53E9A" w:rsidRPr="00D24A44">
        <w:rPr>
          <w:sz w:val="26"/>
          <w:szCs w:val="26"/>
        </w:rPr>
        <w:t xml:space="preserve">The Complaint </w:t>
      </w:r>
      <w:r w:rsidR="00450501" w:rsidRPr="00D24A44">
        <w:rPr>
          <w:sz w:val="26"/>
          <w:szCs w:val="26"/>
        </w:rPr>
        <w:t>request</w:t>
      </w:r>
      <w:r w:rsidR="00D1250E">
        <w:rPr>
          <w:sz w:val="26"/>
          <w:szCs w:val="26"/>
        </w:rPr>
        <w:t>ed</w:t>
      </w:r>
      <w:r w:rsidR="00450501" w:rsidRPr="00D24A44">
        <w:rPr>
          <w:sz w:val="26"/>
          <w:szCs w:val="26"/>
        </w:rPr>
        <w:t xml:space="preserve"> </w:t>
      </w:r>
      <w:r w:rsidR="00303D87" w:rsidRPr="00D24A44">
        <w:rPr>
          <w:sz w:val="26"/>
          <w:szCs w:val="26"/>
        </w:rPr>
        <w:t>that</w:t>
      </w:r>
      <w:r w:rsidR="00450501" w:rsidRPr="00D24A44">
        <w:rPr>
          <w:sz w:val="26"/>
          <w:szCs w:val="26"/>
        </w:rPr>
        <w:t xml:space="preserve"> </w:t>
      </w:r>
      <w:r w:rsidR="009D3EF6" w:rsidRPr="00D24A44">
        <w:rPr>
          <w:sz w:val="26"/>
          <w:szCs w:val="26"/>
        </w:rPr>
        <w:t>Verizon</w:t>
      </w:r>
      <w:r w:rsidR="00450501" w:rsidRPr="00D24A44">
        <w:rPr>
          <w:sz w:val="26"/>
          <w:szCs w:val="26"/>
        </w:rPr>
        <w:t xml:space="preserve"> </w:t>
      </w:r>
      <w:r w:rsidR="00303D87" w:rsidRPr="00D24A44">
        <w:rPr>
          <w:sz w:val="26"/>
          <w:szCs w:val="26"/>
        </w:rPr>
        <w:t xml:space="preserve">be directed </w:t>
      </w:r>
      <w:r w:rsidR="00450501" w:rsidRPr="00D24A44">
        <w:rPr>
          <w:sz w:val="26"/>
          <w:szCs w:val="26"/>
        </w:rPr>
        <w:t>to repla</w:t>
      </w:r>
      <w:r w:rsidR="00303D87" w:rsidRPr="00D24A44">
        <w:rPr>
          <w:sz w:val="26"/>
          <w:szCs w:val="26"/>
        </w:rPr>
        <w:t xml:space="preserve">ce all defective components </w:t>
      </w:r>
      <w:r w:rsidR="00450501" w:rsidRPr="00D24A44">
        <w:rPr>
          <w:sz w:val="26"/>
          <w:szCs w:val="26"/>
        </w:rPr>
        <w:t>to ensure reliable service</w:t>
      </w:r>
      <w:r w:rsidR="00303D87" w:rsidRPr="00D24A44">
        <w:rPr>
          <w:sz w:val="26"/>
          <w:szCs w:val="26"/>
        </w:rPr>
        <w:t>s</w:t>
      </w:r>
      <w:r w:rsidR="00DC51DB">
        <w:rPr>
          <w:sz w:val="26"/>
          <w:szCs w:val="26"/>
        </w:rPr>
        <w:t>,</w:t>
      </w:r>
      <w:r w:rsidR="00450501" w:rsidRPr="00D24A44">
        <w:rPr>
          <w:sz w:val="26"/>
          <w:szCs w:val="26"/>
        </w:rPr>
        <w:t xml:space="preserve"> </w:t>
      </w:r>
      <w:r w:rsidR="007C01E4" w:rsidRPr="00D24A44">
        <w:rPr>
          <w:sz w:val="26"/>
          <w:szCs w:val="26"/>
        </w:rPr>
        <w:t xml:space="preserve">and </w:t>
      </w:r>
      <w:r w:rsidR="00DC51DB">
        <w:rPr>
          <w:sz w:val="26"/>
          <w:szCs w:val="26"/>
        </w:rPr>
        <w:t>that</w:t>
      </w:r>
      <w:r w:rsidR="00303D87" w:rsidRPr="00D24A44">
        <w:rPr>
          <w:sz w:val="26"/>
          <w:szCs w:val="26"/>
        </w:rPr>
        <w:t xml:space="preserve"> Verizon </w:t>
      </w:r>
      <w:r w:rsidR="00DC51DB">
        <w:rPr>
          <w:sz w:val="26"/>
          <w:szCs w:val="26"/>
        </w:rPr>
        <w:t xml:space="preserve">be ordered </w:t>
      </w:r>
      <w:r w:rsidR="00450501" w:rsidRPr="00D24A44">
        <w:rPr>
          <w:sz w:val="26"/>
          <w:szCs w:val="26"/>
        </w:rPr>
        <w:t xml:space="preserve">to respond to service outages </w:t>
      </w:r>
      <w:r w:rsidR="00303D87" w:rsidRPr="00D24A44">
        <w:rPr>
          <w:sz w:val="26"/>
          <w:szCs w:val="26"/>
        </w:rPr>
        <w:t>i</w:t>
      </w:r>
      <w:r w:rsidR="00450501" w:rsidRPr="00D24A44">
        <w:rPr>
          <w:sz w:val="26"/>
          <w:szCs w:val="26"/>
        </w:rPr>
        <w:t xml:space="preserve">n </w:t>
      </w:r>
      <w:r w:rsidR="002F2DE0" w:rsidRPr="00D24A44">
        <w:rPr>
          <w:sz w:val="26"/>
          <w:szCs w:val="26"/>
        </w:rPr>
        <w:t xml:space="preserve">a </w:t>
      </w:r>
      <w:r w:rsidR="00450501" w:rsidRPr="00D24A44">
        <w:rPr>
          <w:sz w:val="26"/>
          <w:szCs w:val="26"/>
        </w:rPr>
        <w:t>time</w:t>
      </w:r>
      <w:r w:rsidR="002F2DE0" w:rsidRPr="00D24A44">
        <w:rPr>
          <w:sz w:val="26"/>
          <w:szCs w:val="26"/>
        </w:rPr>
        <w:t>ly manner</w:t>
      </w:r>
      <w:r w:rsidR="00450501" w:rsidRPr="00D24A44">
        <w:rPr>
          <w:sz w:val="26"/>
          <w:szCs w:val="26"/>
        </w:rPr>
        <w:t>.</w:t>
      </w:r>
    </w:p>
    <w:p w:rsidR="004E51FD" w:rsidRPr="00D24A44" w:rsidRDefault="004E51FD" w:rsidP="004E51FD">
      <w:pPr>
        <w:autoSpaceDE w:val="0"/>
        <w:autoSpaceDN w:val="0"/>
        <w:adjustRightInd w:val="0"/>
        <w:spacing w:line="360" w:lineRule="auto"/>
        <w:ind w:firstLine="720"/>
        <w:rPr>
          <w:sz w:val="26"/>
          <w:szCs w:val="26"/>
        </w:rPr>
      </w:pPr>
    </w:p>
    <w:p w:rsidR="003D4CF8" w:rsidRPr="00D24A44" w:rsidRDefault="004E51FD" w:rsidP="007C01E4">
      <w:pPr>
        <w:autoSpaceDE w:val="0"/>
        <w:autoSpaceDN w:val="0"/>
        <w:adjustRightInd w:val="0"/>
        <w:spacing w:line="360" w:lineRule="auto"/>
        <w:ind w:firstLine="720"/>
        <w:rPr>
          <w:sz w:val="26"/>
          <w:szCs w:val="26"/>
        </w:rPr>
      </w:pPr>
      <w:r w:rsidRPr="00D24A44">
        <w:rPr>
          <w:sz w:val="26"/>
          <w:szCs w:val="26"/>
        </w:rPr>
        <w:tab/>
      </w:r>
      <w:r w:rsidR="009D3EF6" w:rsidRPr="00D24A44">
        <w:rPr>
          <w:sz w:val="26"/>
          <w:szCs w:val="26"/>
        </w:rPr>
        <w:t>Verizon</w:t>
      </w:r>
      <w:r w:rsidR="003D4CF8" w:rsidRPr="00D24A44">
        <w:rPr>
          <w:sz w:val="26"/>
          <w:szCs w:val="26"/>
        </w:rPr>
        <w:t xml:space="preserve"> </w:t>
      </w:r>
      <w:r w:rsidR="00A155C7" w:rsidRPr="00D24A44">
        <w:rPr>
          <w:sz w:val="26"/>
          <w:szCs w:val="26"/>
        </w:rPr>
        <w:t>filed</w:t>
      </w:r>
      <w:r w:rsidR="003D4CF8" w:rsidRPr="00D24A44">
        <w:rPr>
          <w:sz w:val="26"/>
          <w:szCs w:val="26"/>
        </w:rPr>
        <w:t xml:space="preserve"> an Answer</w:t>
      </w:r>
      <w:r w:rsidR="00E227AF" w:rsidRPr="00D24A44">
        <w:rPr>
          <w:sz w:val="26"/>
          <w:szCs w:val="26"/>
        </w:rPr>
        <w:t xml:space="preserve"> to the Complaint </w:t>
      </w:r>
      <w:r w:rsidR="00801AEE" w:rsidRPr="00D24A44">
        <w:rPr>
          <w:sz w:val="26"/>
          <w:szCs w:val="26"/>
        </w:rPr>
        <w:t xml:space="preserve">on February 29, 2012, </w:t>
      </w:r>
      <w:r w:rsidR="00E227AF" w:rsidRPr="00D24A44">
        <w:rPr>
          <w:sz w:val="26"/>
          <w:szCs w:val="26"/>
        </w:rPr>
        <w:t xml:space="preserve">in which </w:t>
      </w:r>
      <w:r w:rsidR="00D1250E">
        <w:rPr>
          <w:sz w:val="26"/>
          <w:szCs w:val="26"/>
        </w:rPr>
        <w:t xml:space="preserve">it: </w:t>
      </w:r>
      <w:r w:rsidR="00053E31">
        <w:rPr>
          <w:sz w:val="26"/>
          <w:szCs w:val="26"/>
        </w:rPr>
        <w:t xml:space="preserve"> </w:t>
      </w:r>
      <w:r w:rsidR="00D1250E">
        <w:rPr>
          <w:sz w:val="26"/>
          <w:szCs w:val="26"/>
        </w:rPr>
        <w:t>(1)</w:t>
      </w:r>
      <w:r w:rsidR="00E227AF" w:rsidRPr="00D24A44">
        <w:rPr>
          <w:sz w:val="26"/>
          <w:szCs w:val="26"/>
        </w:rPr>
        <w:t xml:space="preserve"> </w:t>
      </w:r>
      <w:r w:rsidR="003D4CF8" w:rsidRPr="00D24A44">
        <w:rPr>
          <w:sz w:val="26"/>
          <w:szCs w:val="26"/>
        </w:rPr>
        <w:t>den</w:t>
      </w:r>
      <w:r w:rsidR="00E227AF" w:rsidRPr="00D24A44">
        <w:rPr>
          <w:sz w:val="26"/>
          <w:szCs w:val="26"/>
        </w:rPr>
        <w:t>ied</w:t>
      </w:r>
      <w:r w:rsidR="003D4CF8" w:rsidRPr="00D24A44">
        <w:rPr>
          <w:sz w:val="26"/>
          <w:szCs w:val="26"/>
        </w:rPr>
        <w:t xml:space="preserve"> the material allegations of the Complaint</w:t>
      </w:r>
      <w:r w:rsidR="00D1250E">
        <w:rPr>
          <w:sz w:val="26"/>
          <w:szCs w:val="26"/>
        </w:rPr>
        <w:t xml:space="preserve">; (2) </w:t>
      </w:r>
      <w:r w:rsidR="00DC51DB">
        <w:rPr>
          <w:sz w:val="26"/>
          <w:szCs w:val="26"/>
        </w:rPr>
        <w:t>alleged</w:t>
      </w:r>
      <w:r w:rsidR="00801AEE" w:rsidRPr="00D24A44">
        <w:rPr>
          <w:sz w:val="26"/>
          <w:szCs w:val="26"/>
        </w:rPr>
        <w:t xml:space="preserve"> </w:t>
      </w:r>
      <w:r w:rsidR="00FB6527" w:rsidRPr="00D24A44">
        <w:rPr>
          <w:sz w:val="26"/>
          <w:szCs w:val="26"/>
        </w:rPr>
        <w:t>that it had reasonably responded to the Complainant’s outage reports</w:t>
      </w:r>
      <w:r w:rsidR="00D1250E">
        <w:rPr>
          <w:sz w:val="26"/>
          <w:szCs w:val="26"/>
        </w:rPr>
        <w:t xml:space="preserve">; </w:t>
      </w:r>
      <w:r w:rsidR="00FB6527" w:rsidRPr="00D24A44">
        <w:rPr>
          <w:sz w:val="26"/>
          <w:szCs w:val="26"/>
        </w:rPr>
        <w:t xml:space="preserve">and </w:t>
      </w:r>
      <w:r w:rsidR="00D1250E">
        <w:rPr>
          <w:sz w:val="26"/>
          <w:szCs w:val="26"/>
        </w:rPr>
        <w:t>(3)</w:t>
      </w:r>
      <w:r w:rsidR="00801AEE" w:rsidRPr="00D24A44">
        <w:rPr>
          <w:sz w:val="26"/>
          <w:szCs w:val="26"/>
        </w:rPr>
        <w:t xml:space="preserve"> denied </w:t>
      </w:r>
      <w:r w:rsidR="00D1250E">
        <w:rPr>
          <w:sz w:val="26"/>
          <w:szCs w:val="26"/>
        </w:rPr>
        <w:t xml:space="preserve">that </w:t>
      </w:r>
      <w:r w:rsidR="00801AEE" w:rsidRPr="00D24A44">
        <w:rPr>
          <w:sz w:val="26"/>
          <w:szCs w:val="26"/>
        </w:rPr>
        <w:t xml:space="preserve">it had </w:t>
      </w:r>
      <w:r w:rsidR="00FB6527" w:rsidRPr="00D24A44">
        <w:rPr>
          <w:sz w:val="26"/>
          <w:szCs w:val="26"/>
        </w:rPr>
        <w:t>violat</w:t>
      </w:r>
      <w:r w:rsidR="00801AEE" w:rsidRPr="00D24A44">
        <w:rPr>
          <w:sz w:val="26"/>
          <w:szCs w:val="26"/>
        </w:rPr>
        <w:t>ed</w:t>
      </w:r>
      <w:r w:rsidR="00DC51DB">
        <w:rPr>
          <w:sz w:val="26"/>
          <w:szCs w:val="26"/>
        </w:rPr>
        <w:t xml:space="preserve"> the Commission’s R</w:t>
      </w:r>
      <w:r w:rsidR="00FB6527" w:rsidRPr="00D24A44">
        <w:rPr>
          <w:sz w:val="26"/>
          <w:szCs w:val="26"/>
        </w:rPr>
        <w:t>egulations.</w:t>
      </w:r>
    </w:p>
    <w:p w:rsidR="003D4CF8" w:rsidRPr="00D24A44" w:rsidRDefault="003D4CF8" w:rsidP="003D4CF8">
      <w:pPr>
        <w:spacing w:line="360" w:lineRule="auto"/>
        <w:rPr>
          <w:sz w:val="26"/>
          <w:szCs w:val="26"/>
        </w:rPr>
      </w:pPr>
    </w:p>
    <w:p w:rsidR="00E227AF" w:rsidRPr="00D24A44" w:rsidRDefault="0032666F" w:rsidP="0032666F">
      <w:pPr>
        <w:spacing w:line="360" w:lineRule="auto"/>
        <w:ind w:firstLine="1440"/>
        <w:rPr>
          <w:sz w:val="26"/>
          <w:szCs w:val="26"/>
        </w:rPr>
      </w:pPr>
      <w:r w:rsidRPr="00D24A44">
        <w:rPr>
          <w:sz w:val="26"/>
          <w:szCs w:val="26"/>
        </w:rPr>
        <w:t xml:space="preserve">The </w:t>
      </w:r>
      <w:r w:rsidR="00E227AF" w:rsidRPr="00D24A44">
        <w:rPr>
          <w:sz w:val="26"/>
          <w:szCs w:val="26"/>
        </w:rPr>
        <w:t>P</w:t>
      </w:r>
      <w:r w:rsidRPr="00D24A44">
        <w:rPr>
          <w:sz w:val="26"/>
          <w:szCs w:val="26"/>
        </w:rPr>
        <w:t>arties were directed to the Commission’s Mediation Unit in order to attempt a resolution of the dispute.  No resolution was achieved and the</w:t>
      </w:r>
      <w:r w:rsidR="00D1250E">
        <w:rPr>
          <w:sz w:val="26"/>
          <w:szCs w:val="26"/>
        </w:rPr>
        <w:t xml:space="preserve"> case was scheduled for hearing.</w:t>
      </w:r>
    </w:p>
    <w:p w:rsidR="00E227AF" w:rsidRPr="00D24A44" w:rsidRDefault="00E227AF" w:rsidP="0032666F">
      <w:pPr>
        <w:spacing w:line="360" w:lineRule="auto"/>
        <w:ind w:firstLine="1440"/>
        <w:rPr>
          <w:sz w:val="26"/>
          <w:szCs w:val="26"/>
        </w:rPr>
      </w:pPr>
    </w:p>
    <w:p w:rsidR="0032666F" w:rsidRPr="00D24A44" w:rsidRDefault="00E227AF" w:rsidP="0032666F">
      <w:pPr>
        <w:spacing w:line="360" w:lineRule="auto"/>
        <w:ind w:firstLine="1440"/>
        <w:rPr>
          <w:sz w:val="26"/>
          <w:szCs w:val="26"/>
        </w:rPr>
      </w:pPr>
      <w:r w:rsidRPr="00D24A44">
        <w:rPr>
          <w:sz w:val="26"/>
          <w:szCs w:val="26"/>
        </w:rPr>
        <w:t>A telephonic hearing was held on</w:t>
      </w:r>
      <w:r w:rsidR="0032666F" w:rsidRPr="00D24A44">
        <w:rPr>
          <w:sz w:val="26"/>
          <w:szCs w:val="26"/>
        </w:rPr>
        <w:t xml:space="preserve"> June 21, 2012.  The Complainant appeared </w:t>
      </w:r>
      <w:r w:rsidR="0032666F" w:rsidRPr="00D24A44">
        <w:rPr>
          <w:i/>
          <w:sz w:val="26"/>
          <w:szCs w:val="26"/>
        </w:rPr>
        <w:t>pr</w:t>
      </w:r>
      <w:r w:rsidR="00DC51DB">
        <w:rPr>
          <w:i/>
          <w:sz w:val="26"/>
          <w:szCs w:val="26"/>
        </w:rPr>
        <w:t>o</w:t>
      </w:r>
      <w:r w:rsidR="0032666F" w:rsidRPr="00D24A44">
        <w:rPr>
          <w:i/>
          <w:sz w:val="26"/>
          <w:szCs w:val="26"/>
        </w:rPr>
        <w:t xml:space="preserve"> se</w:t>
      </w:r>
      <w:r w:rsidR="0032666F" w:rsidRPr="00D24A44">
        <w:rPr>
          <w:sz w:val="26"/>
          <w:szCs w:val="26"/>
        </w:rPr>
        <w:t xml:space="preserve"> and testified on his own behalf.  The Complainant </w:t>
      </w:r>
      <w:r w:rsidRPr="00D24A44">
        <w:rPr>
          <w:sz w:val="26"/>
          <w:szCs w:val="26"/>
        </w:rPr>
        <w:t>submitted</w:t>
      </w:r>
      <w:r w:rsidR="0032666F" w:rsidRPr="00D24A44">
        <w:rPr>
          <w:sz w:val="26"/>
          <w:szCs w:val="26"/>
        </w:rPr>
        <w:t xml:space="preserve"> three exhibits </w:t>
      </w:r>
      <w:r w:rsidRPr="00D24A44">
        <w:rPr>
          <w:sz w:val="26"/>
          <w:szCs w:val="26"/>
        </w:rPr>
        <w:t>for admission into the record</w:t>
      </w:r>
      <w:r w:rsidR="0032666F" w:rsidRPr="00D24A44">
        <w:rPr>
          <w:sz w:val="26"/>
          <w:szCs w:val="26"/>
        </w:rPr>
        <w:t xml:space="preserve">.  </w:t>
      </w:r>
      <w:r w:rsidR="009D3EF6" w:rsidRPr="00D24A44">
        <w:rPr>
          <w:sz w:val="26"/>
          <w:szCs w:val="26"/>
        </w:rPr>
        <w:t>Verizon</w:t>
      </w:r>
      <w:r w:rsidR="0032666F" w:rsidRPr="00D24A44">
        <w:rPr>
          <w:sz w:val="26"/>
          <w:szCs w:val="26"/>
        </w:rPr>
        <w:t xml:space="preserve"> was represented by counsel</w:t>
      </w:r>
      <w:r w:rsidRPr="00D24A44">
        <w:rPr>
          <w:sz w:val="26"/>
          <w:szCs w:val="26"/>
        </w:rPr>
        <w:t>.</w:t>
      </w:r>
      <w:r w:rsidR="0032666F" w:rsidRPr="00D24A44">
        <w:rPr>
          <w:sz w:val="26"/>
          <w:szCs w:val="26"/>
        </w:rPr>
        <w:t xml:space="preserve"> </w:t>
      </w:r>
      <w:r w:rsidRPr="00D24A44">
        <w:rPr>
          <w:sz w:val="26"/>
          <w:szCs w:val="26"/>
        </w:rPr>
        <w:t xml:space="preserve"> </w:t>
      </w:r>
      <w:r w:rsidR="009D3EF6" w:rsidRPr="00D24A44">
        <w:rPr>
          <w:sz w:val="26"/>
          <w:szCs w:val="26"/>
        </w:rPr>
        <w:t>Verizon</w:t>
      </w:r>
      <w:r w:rsidR="00FB6527" w:rsidRPr="00D24A44">
        <w:rPr>
          <w:sz w:val="26"/>
          <w:szCs w:val="26"/>
        </w:rPr>
        <w:t xml:space="preserve"> </w:t>
      </w:r>
      <w:r w:rsidRPr="00D24A44">
        <w:rPr>
          <w:sz w:val="26"/>
          <w:szCs w:val="26"/>
        </w:rPr>
        <w:t xml:space="preserve">presented </w:t>
      </w:r>
      <w:r w:rsidR="0032666F" w:rsidRPr="00D24A44">
        <w:rPr>
          <w:sz w:val="26"/>
          <w:szCs w:val="26"/>
        </w:rPr>
        <w:t xml:space="preserve">two witnesses and </w:t>
      </w:r>
      <w:r w:rsidRPr="00D24A44">
        <w:rPr>
          <w:sz w:val="26"/>
          <w:szCs w:val="26"/>
        </w:rPr>
        <w:t xml:space="preserve">submitted </w:t>
      </w:r>
      <w:r w:rsidR="0032666F" w:rsidRPr="00D24A44">
        <w:rPr>
          <w:sz w:val="26"/>
          <w:szCs w:val="26"/>
        </w:rPr>
        <w:t xml:space="preserve">one exhibit </w:t>
      </w:r>
      <w:r w:rsidRPr="00D24A44">
        <w:rPr>
          <w:sz w:val="26"/>
          <w:szCs w:val="26"/>
        </w:rPr>
        <w:t>for</w:t>
      </w:r>
      <w:r w:rsidR="0032666F" w:rsidRPr="00D24A44">
        <w:rPr>
          <w:sz w:val="26"/>
          <w:szCs w:val="26"/>
        </w:rPr>
        <w:t xml:space="preserve"> admi</w:t>
      </w:r>
      <w:r w:rsidRPr="00D24A44">
        <w:rPr>
          <w:sz w:val="26"/>
          <w:szCs w:val="26"/>
        </w:rPr>
        <w:t>ssion</w:t>
      </w:r>
      <w:r w:rsidR="0032666F" w:rsidRPr="00D24A44">
        <w:rPr>
          <w:sz w:val="26"/>
          <w:szCs w:val="26"/>
        </w:rPr>
        <w:t xml:space="preserve"> into</w:t>
      </w:r>
      <w:r w:rsidR="00DC51DB">
        <w:rPr>
          <w:sz w:val="26"/>
          <w:szCs w:val="26"/>
        </w:rPr>
        <w:t xml:space="preserve"> the</w:t>
      </w:r>
      <w:r w:rsidR="0032666F" w:rsidRPr="00D24A44">
        <w:rPr>
          <w:sz w:val="26"/>
          <w:szCs w:val="26"/>
        </w:rPr>
        <w:t xml:space="preserve"> </w:t>
      </w:r>
      <w:r w:rsidRPr="00D24A44">
        <w:rPr>
          <w:sz w:val="26"/>
          <w:szCs w:val="26"/>
        </w:rPr>
        <w:t>record</w:t>
      </w:r>
      <w:r w:rsidR="0032666F" w:rsidRPr="00D24A44">
        <w:rPr>
          <w:sz w:val="26"/>
          <w:szCs w:val="26"/>
        </w:rPr>
        <w:t xml:space="preserve">.  The hearing generated </w:t>
      </w:r>
      <w:r w:rsidRPr="00D24A44">
        <w:rPr>
          <w:sz w:val="26"/>
          <w:szCs w:val="26"/>
        </w:rPr>
        <w:t>seventy-</w:t>
      </w:r>
      <w:r w:rsidR="00B53E9A" w:rsidRPr="00D24A44">
        <w:rPr>
          <w:sz w:val="26"/>
          <w:szCs w:val="26"/>
        </w:rPr>
        <w:t>three</w:t>
      </w:r>
      <w:r w:rsidR="0032666F" w:rsidRPr="00D24A44">
        <w:rPr>
          <w:sz w:val="26"/>
          <w:szCs w:val="26"/>
        </w:rPr>
        <w:t xml:space="preserve"> pages</w:t>
      </w:r>
      <w:r w:rsidRPr="00D24A44">
        <w:rPr>
          <w:sz w:val="26"/>
          <w:szCs w:val="26"/>
        </w:rPr>
        <w:t xml:space="preserve"> of testimony</w:t>
      </w:r>
      <w:r w:rsidR="0032666F" w:rsidRPr="00D24A44">
        <w:rPr>
          <w:sz w:val="26"/>
          <w:szCs w:val="26"/>
        </w:rPr>
        <w:t>.  No briefs were filed</w:t>
      </w:r>
      <w:r w:rsidRPr="00D24A44">
        <w:rPr>
          <w:sz w:val="26"/>
          <w:szCs w:val="26"/>
        </w:rPr>
        <w:t>.</w:t>
      </w:r>
      <w:r w:rsidR="0032666F" w:rsidRPr="00D24A44">
        <w:rPr>
          <w:sz w:val="26"/>
          <w:szCs w:val="26"/>
        </w:rPr>
        <w:t xml:space="preserve">  </w:t>
      </w:r>
      <w:r w:rsidRPr="00D24A44">
        <w:rPr>
          <w:sz w:val="26"/>
          <w:szCs w:val="26"/>
        </w:rPr>
        <w:t>T</w:t>
      </w:r>
      <w:r w:rsidR="0032666F" w:rsidRPr="00D24A44">
        <w:rPr>
          <w:sz w:val="26"/>
          <w:szCs w:val="26"/>
        </w:rPr>
        <w:t>he record was closed on July 16, 2012.</w:t>
      </w:r>
    </w:p>
    <w:p w:rsidR="00AF2B65" w:rsidRPr="00D24A44" w:rsidRDefault="00615CC6" w:rsidP="00AF2B65">
      <w:pPr>
        <w:spacing w:line="360" w:lineRule="auto"/>
        <w:ind w:firstLine="1440"/>
        <w:rPr>
          <w:sz w:val="26"/>
          <w:szCs w:val="26"/>
        </w:rPr>
      </w:pPr>
      <w:r w:rsidRPr="00D24A44">
        <w:rPr>
          <w:sz w:val="26"/>
          <w:szCs w:val="26"/>
        </w:rPr>
        <w:lastRenderedPageBreak/>
        <w:t>I</w:t>
      </w:r>
      <w:r w:rsidR="00AF2B65" w:rsidRPr="00D24A44">
        <w:rPr>
          <w:sz w:val="26"/>
          <w:szCs w:val="26"/>
        </w:rPr>
        <w:t xml:space="preserve">n </w:t>
      </w:r>
      <w:r w:rsidRPr="00D24A44">
        <w:rPr>
          <w:sz w:val="26"/>
          <w:szCs w:val="26"/>
        </w:rPr>
        <w:t xml:space="preserve">the Initial Decision, issued on </w:t>
      </w:r>
      <w:r w:rsidR="007C01E4" w:rsidRPr="00D24A44">
        <w:rPr>
          <w:sz w:val="26"/>
          <w:szCs w:val="26"/>
        </w:rPr>
        <w:t>October</w:t>
      </w:r>
      <w:r w:rsidR="00AF2B65" w:rsidRPr="00D24A44">
        <w:rPr>
          <w:sz w:val="26"/>
          <w:szCs w:val="26"/>
        </w:rPr>
        <w:t xml:space="preserve"> </w:t>
      </w:r>
      <w:r w:rsidR="007C01E4" w:rsidRPr="00D24A44">
        <w:rPr>
          <w:sz w:val="26"/>
          <w:szCs w:val="26"/>
        </w:rPr>
        <w:t>17</w:t>
      </w:r>
      <w:r w:rsidR="00AF2B65" w:rsidRPr="00D24A44">
        <w:rPr>
          <w:sz w:val="26"/>
          <w:szCs w:val="26"/>
        </w:rPr>
        <w:t>, 201</w:t>
      </w:r>
      <w:r w:rsidR="007C01E4" w:rsidRPr="00D24A44">
        <w:rPr>
          <w:sz w:val="26"/>
          <w:szCs w:val="26"/>
        </w:rPr>
        <w:t>2</w:t>
      </w:r>
      <w:r w:rsidR="00AF2B65" w:rsidRPr="00D24A44">
        <w:rPr>
          <w:sz w:val="26"/>
          <w:szCs w:val="26"/>
        </w:rPr>
        <w:t xml:space="preserve">, </w:t>
      </w:r>
      <w:r w:rsidRPr="00D24A44">
        <w:rPr>
          <w:sz w:val="26"/>
          <w:szCs w:val="26"/>
        </w:rPr>
        <w:t xml:space="preserve">the </w:t>
      </w:r>
      <w:r w:rsidR="00AF2B65" w:rsidRPr="00D24A44">
        <w:rPr>
          <w:sz w:val="26"/>
          <w:szCs w:val="26"/>
        </w:rPr>
        <w:t xml:space="preserve">ALJ </w:t>
      </w:r>
      <w:r w:rsidR="00561856" w:rsidRPr="00D24A44">
        <w:rPr>
          <w:sz w:val="26"/>
          <w:szCs w:val="26"/>
        </w:rPr>
        <w:t>sustained the Complaint</w:t>
      </w:r>
      <w:r w:rsidRPr="00D24A44">
        <w:rPr>
          <w:sz w:val="26"/>
          <w:szCs w:val="26"/>
        </w:rPr>
        <w:t xml:space="preserve">, in part, and directed that Verizon pay a </w:t>
      </w:r>
      <w:r w:rsidR="00AF2B65" w:rsidRPr="00D24A44">
        <w:rPr>
          <w:sz w:val="26"/>
          <w:szCs w:val="26"/>
        </w:rPr>
        <w:t xml:space="preserve">civil penalty </w:t>
      </w:r>
      <w:r w:rsidR="006F5D56" w:rsidRPr="00D24A44">
        <w:rPr>
          <w:sz w:val="26"/>
          <w:szCs w:val="26"/>
        </w:rPr>
        <w:t xml:space="preserve">of $23,400 </w:t>
      </w:r>
      <w:r w:rsidRPr="00D24A44">
        <w:rPr>
          <w:sz w:val="26"/>
          <w:szCs w:val="26"/>
        </w:rPr>
        <w:t xml:space="preserve">for various violations of the Commission’s Regulations.  </w:t>
      </w:r>
      <w:r w:rsidR="00AF2B65" w:rsidRPr="00D24A44">
        <w:rPr>
          <w:sz w:val="26"/>
          <w:szCs w:val="26"/>
        </w:rPr>
        <w:t xml:space="preserve">I.D. at </w:t>
      </w:r>
      <w:r w:rsidR="00561856" w:rsidRPr="00D24A44">
        <w:rPr>
          <w:sz w:val="26"/>
          <w:szCs w:val="26"/>
        </w:rPr>
        <w:t xml:space="preserve">20, </w:t>
      </w:r>
      <w:r w:rsidR="00B943EB" w:rsidRPr="00D24A44">
        <w:rPr>
          <w:sz w:val="26"/>
          <w:szCs w:val="26"/>
        </w:rPr>
        <w:t>23</w:t>
      </w:r>
      <w:r w:rsidR="00AF2B65" w:rsidRPr="00D24A44">
        <w:rPr>
          <w:sz w:val="26"/>
          <w:szCs w:val="26"/>
        </w:rPr>
        <w:t>.</w:t>
      </w:r>
      <w:r w:rsidRPr="00D24A44">
        <w:rPr>
          <w:sz w:val="26"/>
          <w:szCs w:val="26"/>
        </w:rPr>
        <w:t xml:space="preserve">  </w:t>
      </w:r>
      <w:r w:rsidR="00AF2B65" w:rsidRPr="00D24A44">
        <w:rPr>
          <w:sz w:val="26"/>
          <w:szCs w:val="26"/>
        </w:rPr>
        <w:t xml:space="preserve">As </w:t>
      </w:r>
      <w:r w:rsidRPr="00D24A44">
        <w:rPr>
          <w:sz w:val="26"/>
          <w:szCs w:val="26"/>
        </w:rPr>
        <w:t xml:space="preserve">previously </w:t>
      </w:r>
      <w:r w:rsidR="00AF2B65" w:rsidRPr="00D24A44">
        <w:rPr>
          <w:sz w:val="26"/>
          <w:szCs w:val="26"/>
        </w:rPr>
        <w:t xml:space="preserve">noted, </w:t>
      </w:r>
      <w:r w:rsidRPr="00D24A44">
        <w:rPr>
          <w:sz w:val="26"/>
          <w:szCs w:val="26"/>
        </w:rPr>
        <w:t xml:space="preserve">Verizon filed Exceptions on </w:t>
      </w:r>
      <w:r w:rsidR="00B943EB" w:rsidRPr="00D24A44">
        <w:rPr>
          <w:sz w:val="26"/>
          <w:szCs w:val="26"/>
        </w:rPr>
        <w:t>November</w:t>
      </w:r>
      <w:r w:rsidR="00AF2B65" w:rsidRPr="00D24A44">
        <w:rPr>
          <w:sz w:val="26"/>
          <w:szCs w:val="26"/>
        </w:rPr>
        <w:t xml:space="preserve"> </w:t>
      </w:r>
      <w:r w:rsidR="00B943EB" w:rsidRPr="00D24A44">
        <w:rPr>
          <w:sz w:val="26"/>
          <w:szCs w:val="26"/>
        </w:rPr>
        <w:t>1</w:t>
      </w:r>
      <w:r w:rsidR="00AF2B65" w:rsidRPr="00D24A44">
        <w:rPr>
          <w:sz w:val="26"/>
          <w:szCs w:val="26"/>
        </w:rPr>
        <w:t>3, 201</w:t>
      </w:r>
      <w:r w:rsidR="00B943EB" w:rsidRPr="00D24A44">
        <w:rPr>
          <w:sz w:val="26"/>
          <w:szCs w:val="26"/>
        </w:rPr>
        <w:t>2</w:t>
      </w:r>
      <w:r w:rsidR="00AF2B65" w:rsidRPr="00D24A44">
        <w:rPr>
          <w:sz w:val="26"/>
          <w:szCs w:val="26"/>
        </w:rPr>
        <w:t xml:space="preserve">, </w:t>
      </w:r>
      <w:r w:rsidRPr="00D24A44">
        <w:rPr>
          <w:sz w:val="26"/>
          <w:szCs w:val="26"/>
        </w:rPr>
        <w:t xml:space="preserve">and the Complainant filed </w:t>
      </w:r>
      <w:r w:rsidR="00AF2B65" w:rsidRPr="00D24A44">
        <w:rPr>
          <w:sz w:val="26"/>
          <w:szCs w:val="26"/>
        </w:rPr>
        <w:t xml:space="preserve">Reply Exceptions on </w:t>
      </w:r>
      <w:r w:rsidR="00B943EB" w:rsidRPr="00D24A44">
        <w:rPr>
          <w:sz w:val="26"/>
          <w:szCs w:val="26"/>
        </w:rPr>
        <w:t>November</w:t>
      </w:r>
      <w:r w:rsidR="00AF2B65" w:rsidRPr="00D24A44">
        <w:rPr>
          <w:sz w:val="26"/>
          <w:szCs w:val="26"/>
        </w:rPr>
        <w:t xml:space="preserve"> </w:t>
      </w:r>
      <w:r w:rsidR="00B943EB" w:rsidRPr="00D24A44">
        <w:rPr>
          <w:sz w:val="26"/>
          <w:szCs w:val="26"/>
        </w:rPr>
        <w:t>2</w:t>
      </w:r>
      <w:r w:rsidR="00AF2B65" w:rsidRPr="00D24A44">
        <w:rPr>
          <w:sz w:val="26"/>
          <w:szCs w:val="26"/>
        </w:rPr>
        <w:t>1, 201</w:t>
      </w:r>
      <w:r w:rsidR="00B943EB" w:rsidRPr="00D24A44">
        <w:rPr>
          <w:sz w:val="26"/>
          <w:szCs w:val="26"/>
        </w:rPr>
        <w:t>2</w:t>
      </w:r>
      <w:r w:rsidR="00AF2B65" w:rsidRPr="00D24A44">
        <w:rPr>
          <w:sz w:val="26"/>
          <w:szCs w:val="26"/>
        </w:rPr>
        <w:t>.</w:t>
      </w:r>
    </w:p>
    <w:p w:rsidR="00AF2B65" w:rsidRPr="00D24A44" w:rsidRDefault="00AF2B65" w:rsidP="00AF2B65">
      <w:pPr>
        <w:spacing w:line="360" w:lineRule="auto"/>
        <w:ind w:firstLine="1440"/>
        <w:rPr>
          <w:sz w:val="26"/>
          <w:szCs w:val="26"/>
        </w:rPr>
      </w:pPr>
    </w:p>
    <w:p w:rsidR="00AF2B65" w:rsidRPr="00D24A44" w:rsidRDefault="00C95A61" w:rsidP="00AF2B65">
      <w:pPr>
        <w:keepNext/>
        <w:spacing w:line="360" w:lineRule="auto"/>
        <w:jc w:val="center"/>
        <w:rPr>
          <w:b/>
          <w:sz w:val="26"/>
          <w:szCs w:val="26"/>
        </w:rPr>
      </w:pPr>
      <w:r>
        <w:rPr>
          <w:b/>
          <w:sz w:val="26"/>
          <w:szCs w:val="26"/>
        </w:rPr>
        <w:t xml:space="preserve">II.  </w:t>
      </w:r>
      <w:r w:rsidR="00AF2B65" w:rsidRPr="00D24A44">
        <w:rPr>
          <w:b/>
          <w:sz w:val="26"/>
          <w:szCs w:val="26"/>
        </w:rPr>
        <w:t>Discussion</w:t>
      </w:r>
    </w:p>
    <w:p w:rsidR="00AF2B65" w:rsidRPr="00D24A44" w:rsidRDefault="00AF2B65" w:rsidP="006B6ADC">
      <w:pPr>
        <w:keepNext/>
        <w:spacing w:line="360" w:lineRule="auto"/>
        <w:rPr>
          <w:sz w:val="26"/>
          <w:szCs w:val="26"/>
          <w:u w:val="single"/>
        </w:rPr>
      </w:pPr>
    </w:p>
    <w:p w:rsidR="006B6ADC" w:rsidRPr="00D24A44" w:rsidRDefault="00C95A61" w:rsidP="00DC51DB">
      <w:pPr>
        <w:keepNext/>
        <w:spacing w:line="360" w:lineRule="auto"/>
        <w:rPr>
          <w:b/>
          <w:sz w:val="26"/>
          <w:szCs w:val="26"/>
        </w:rPr>
      </w:pPr>
      <w:r>
        <w:rPr>
          <w:b/>
          <w:sz w:val="26"/>
          <w:szCs w:val="26"/>
        </w:rPr>
        <w:t xml:space="preserve">A.  </w:t>
      </w:r>
      <w:r w:rsidR="006B6ADC" w:rsidRPr="00D24A44">
        <w:rPr>
          <w:b/>
          <w:sz w:val="26"/>
          <w:szCs w:val="26"/>
        </w:rPr>
        <w:t>Legal Standards</w:t>
      </w:r>
    </w:p>
    <w:p w:rsidR="006B6ADC" w:rsidRPr="00D24A44" w:rsidRDefault="006B6ADC" w:rsidP="006B6ADC">
      <w:pPr>
        <w:keepNext/>
        <w:spacing w:line="360" w:lineRule="auto"/>
        <w:rPr>
          <w:sz w:val="26"/>
          <w:szCs w:val="26"/>
          <w:u w:val="single"/>
        </w:rPr>
      </w:pPr>
    </w:p>
    <w:p w:rsidR="006B6ADC" w:rsidRPr="00D24A44" w:rsidRDefault="00AF2B65" w:rsidP="006B6ADC">
      <w:pPr>
        <w:spacing w:line="360" w:lineRule="auto"/>
        <w:rPr>
          <w:sz w:val="26"/>
          <w:szCs w:val="26"/>
        </w:rPr>
      </w:pPr>
      <w:r w:rsidRPr="00D24A44">
        <w:rPr>
          <w:sz w:val="26"/>
          <w:szCs w:val="26"/>
        </w:rPr>
        <w:tab/>
      </w:r>
      <w:r w:rsidRPr="00D24A44">
        <w:rPr>
          <w:sz w:val="26"/>
          <w:szCs w:val="26"/>
        </w:rPr>
        <w:tab/>
      </w:r>
      <w:r w:rsidR="006B6ADC" w:rsidRPr="00D24A44">
        <w:rPr>
          <w:sz w:val="26"/>
          <w:szCs w:val="26"/>
        </w:rPr>
        <w:t>As the proponent of a rule or order, the Complainant in this proceeding bears the burden of proof pursuant to Section 332(a) of the Code</w:t>
      </w:r>
      <w:r w:rsidR="00DC51DB">
        <w:rPr>
          <w:sz w:val="26"/>
          <w:szCs w:val="26"/>
        </w:rPr>
        <w:t>,</w:t>
      </w:r>
      <w:r w:rsidR="006B6ADC" w:rsidRPr="00D24A44">
        <w:rPr>
          <w:sz w:val="26"/>
          <w:szCs w:val="26"/>
        </w:rPr>
        <w:t xml:space="preserve"> 66 Pa. C.S. § 332(a).  To establish a sufficient case and satisfy the burden of proof, the Complainant must show that the Respondent is responsible or accountable for the problem described in the Complaint.  </w:t>
      </w:r>
      <w:r w:rsidR="006B6ADC" w:rsidRPr="00D24A44">
        <w:rPr>
          <w:i/>
          <w:sz w:val="26"/>
          <w:szCs w:val="26"/>
        </w:rPr>
        <w:t>Patterson v. The Bell Telephone Company of Pennsylvania</w:t>
      </w:r>
      <w:r w:rsidR="006B6ADC" w:rsidRPr="00D24A44">
        <w:rPr>
          <w:sz w:val="26"/>
          <w:szCs w:val="26"/>
        </w:rPr>
        <w:t xml:space="preserve">, 72 Pa. P.U.C. 196 (1990).  Such a showing must be by a preponderance of the evidence.  </w:t>
      </w:r>
      <w:r w:rsidR="006B6ADC" w:rsidRPr="00D24A44">
        <w:rPr>
          <w:i/>
          <w:iCs/>
          <w:sz w:val="26"/>
          <w:szCs w:val="26"/>
        </w:rPr>
        <w:t xml:space="preserve">Samuel J. </w:t>
      </w:r>
      <w:proofErr w:type="spellStart"/>
      <w:r w:rsidR="006B6ADC" w:rsidRPr="00D24A44">
        <w:rPr>
          <w:i/>
          <w:iCs/>
          <w:sz w:val="26"/>
          <w:szCs w:val="26"/>
        </w:rPr>
        <w:t>Lansberry</w:t>
      </w:r>
      <w:proofErr w:type="spellEnd"/>
      <w:r w:rsidR="006B6ADC" w:rsidRPr="00D24A44">
        <w:rPr>
          <w:i/>
          <w:iCs/>
          <w:sz w:val="26"/>
          <w:szCs w:val="26"/>
        </w:rPr>
        <w:t>, Inc. v. Pa. PUC</w:t>
      </w:r>
      <w:r w:rsidR="006B6ADC" w:rsidRPr="00D24A44">
        <w:rPr>
          <w:sz w:val="26"/>
          <w:szCs w:val="26"/>
        </w:rPr>
        <w:t xml:space="preserve">, 578 A.2d 600 (Pa. </w:t>
      </w:r>
      <w:proofErr w:type="spellStart"/>
      <w:r w:rsidR="006B6ADC" w:rsidRPr="00D24A44">
        <w:rPr>
          <w:sz w:val="26"/>
          <w:szCs w:val="26"/>
        </w:rPr>
        <w:t>Cmwlth</w:t>
      </w:r>
      <w:proofErr w:type="spellEnd"/>
      <w:r w:rsidR="006B6ADC" w:rsidRPr="00D24A44">
        <w:rPr>
          <w:sz w:val="26"/>
          <w:szCs w:val="26"/>
        </w:rPr>
        <w:t xml:space="preserve">. 1990), </w:t>
      </w:r>
      <w:proofErr w:type="spellStart"/>
      <w:r w:rsidR="006B6ADC" w:rsidRPr="00D24A44">
        <w:rPr>
          <w:i/>
          <w:sz w:val="26"/>
          <w:szCs w:val="26"/>
        </w:rPr>
        <w:t>alloc</w:t>
      </w:r>
      <w:proofErr w:type="spellEnd"/>
      <w:r w:rsidR="006B6ADC" w:rsidRPr="00D24A44">
        <w:rPr>
          <w:i/>
          <w:sz w:val="26"/>
          <w:szCs w:val="26"/>
        </w:rPr>
        <w:t>. denied,</w:t>
      </w:r>
      <w:r w:rsidR="006B6ADC" w:rsidRPr="00D24A44">
        <w:rPr>
          <w:sz w:val="26"/>
          <w:szCs w:val="26"/>
        </w:rPr>
        <w:t xml:space="preserve"> 529 Pa. 654, 602 A.2d 863 (1992).  That is, the Complainant’s evidence must be more convincing, by even the smallest amount, than that presented by the Respondent.  </w:t>
      </w:r>
      <w:r w:rsidR="006B6ADC" w:rsidRPr="00D24A44">
        <w:rPr>
          <w:i/>
          <w:sz w:val="26"/>
          <w:szCs w:val="26"/>
        </w:rPr>
        <w:t>Se-Ling Hosiery, Inc. v. Margulies</w:t>
      </w:r>
      <w:r w:rsidR="006B6ADC" w:rsidRPr="00D24A4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6B6ADC" w:rsidRPr="00D24A44">
        <w:rPr>
          <w:i/>
          <w:sz w:val="26"/>
          <w:szCs w:val="26"/>
        </w:rPr>
        <w:t xml:space="preserve">Norfolk &amp; Western Ry. Co. v. Pa. PUC, </w:t>
      </w:r>
      <w:r w:rsidR="006B6ADC" w:rsidRPr="00D24A44">
        <w:rPr>
          <w:sz w:val="26"/>
          <w:szCs w:val="26"/>
        </w:rPr>
        <w:t>489 Pa. 109, 413 A.2d 1037 (1980).</w:t>
      </w:r>
    </w:p>
    <w:p w:rsidR="00615CC6" w:rsidRPr="00D24A44" w:rsidRDefault="00615CC6" w:rsidP="006B6ADC">
      <w:pPr>
        <w:spacing w:line="360" w:lineRule="auto"/>
        <w:ind w:firstLine="720"/>
        <w:rPr>
          <w:sz w:val="26"/>
          <w:szCs w:val="26"/>
        </w:rPr>
      </w:pPr>
    </w:p>
    <w:p w:rsidR="006B6ADC" w:rsidRPr="00D24A44" w:rsidRDefault="00615CC6" w:rsidP="006B6ADC">
      <w:pPr>
        <w:spacing w:line="360" w:lineRule="auto"/>
        <w:ind w:firstLine="720"/>
        <w:rPr>
          <w:i/>
          <w:sz w:val="26"/>
          <w:szCs w:val="26"/>
        </w:rPr>
      </w:pPr>
      <w:r w:rsidRPr="00D24A44">
        <w:rPr>
          <w:sz w:val="26"/>
          <w:szCs w:val="26"/>
        </w:rPr>
        <w:tab/>
      </w:r>
      <w:r w:rsidR="006B6ADC" w:rsidRPr="00D24A44">
        <w:rPr>
          <w:sz w:val="26"/>
          <w:szCs w:val="26"/>
        </w:rPr>
        <w:t>Upon the presentation by a complainant of evidence sufficient to initially satisfy the burden of proof, the burden of going forward with the evidence</w:t>
      </w:r>
      <w:r w:rsidR="00FF6A55">
        <w:rPr>
          <w:sz w:val="26"/>
          <w:szCs w:val="26"/>
        </w:rPr>
        <w:t xml:space="preserve"> to rebut the evidence of the c</w:t>
      </w:r>
      <w:r w:rsidR="006B6ADC" w:rsidRPr="00D24A44">
        <w:rPr>
          <w:sz w:val="26"/>
          <w:szCs w:val="26"/>
        </w:rPr>
        <w:t>om</w:t>
      </w:r>
      <w:r w:rsidR="00DC51DB">
        <w:rPr>
          <w:sz w:val="26"/>
          <w:szCs w:val="26"/>
        </w:rPr>
        <w:t>plainant</w:t>
      </w:r>
      <w:r w:rsidR="006B6ADC" w:rsidRPr="00D24A44">
        <w:rPr>
          <w:sz w:val="26"/>
          <w:szCs w:val="26"/>
        </w:rPr>
        <w:t xml:space="preserve"> shifts to the respondent.  If the evidence presented by the respondent is of co-equal value or “weight,” the burden of proof has not been satisfied. </w:t>
      </w:r>
      <w:r w:rsidR="006B6ADC" w:rsidRPr="00D24A44">
        <w:rPr>
          <w:sz w:val="26"/>
          <w:szCs w:val="26"/>
        </w:rPr>
        <w:lastRenderedPageBreak/>
        <w:t xml:space="preserve">The complainant now has to provide some additional evidence to rebut that of the respondent. </w:t>
      </w:r>
      <w:r w:rsidR="006B6ADC" w:rsidRPr="00D24A44">
        <w:rPr>
          <w:iCs/>
          <w:sz w:val="26"/>
          <w:szCs w:val="26"/>
        </w:rPr>
        <w:t xml:space="preserve"> </w:t>
      </w:r>
      <w:hyperlink r:id="rId9" w:history="1">
        <w:r w:rsidR="006B6ADC" w:rsidRPr="00D24A44">
          <w:rPr>
            <w:i/>
            <w:iCs/>
            <w:sz w:val="26"/>
            <w:szCs w:val="26"/>
          </w:rPr>
          <w:t>Burleson v. Pa. PUC,</w:t>
        </w:r>
        <w:r w:rsidR="006B6ADC" w:rsidRPr="00D24A44">
          <w:rPr>
            <w:iCs/>
            <w:sz w:val="26"/>
            <w:szCs w:val="26"/>
          </w:rPr>
          <w:t xml:space="preserve"> 443 A.2d 1373 (Pa. </w:t>
        </w:r>
        <w:proofErr w:type="spellStart"/>
        <w:r w:rsidR="006B6ADC" w:rsidRPr="00D24A44">
          <w:rPr>
            <w:iCs/>
            <w:sz w:val="26"/>
            <w:szCs w:val="26"/>
          </w:rPr>
          <w:t>Cmwlth</w:t>
        </w:r>
        <w:proofErr w:type="spellEnd"/>
        <w:r w:rsidR="006B6ADC" w:rsidRPr="00D24A44">
          <w:rPr>
            <w:iCs/>
            <w:sz w:val="26"/>
            <w:szCs w:val="26"/>
          </w:rPr>
          <w:t xml:space="preserve">. 1982), </w:t>
        </w:r>
        <w:proofErr w:type="spellStart"/>
        <w:r w:rsidR="006B6ADC" w:rsidRPr="00D24A44">
          <w:rPr>
            <w:i/>
            <w:iCs/>
            <w:sz w:val="26"/>
            <w:szCs w:val="26"/>
          </w:rPr>
          <w:t>aff’d</w:t>
        </w:r>
        <w:proofErr w:type="spellEnd"/>
        <w:r w:rsidR="006B6ADC" w:rsidRPr="00D24A44">
          <w:rPr>
            <w:i/>
            <w:iCs/>
            <w:sz w:val="26"/>
            <w:szCs w:val="26"/>
          </w:rPr>
          <w:t>,</w:t>
        </w:r>
        <w:r w:rsidR="006B6ADC" w:rsidRPr="00D24A44">
          <w:rPr>
            <w:iCs/>
            <w:sz w:val="26"/>
            <w:szCs w:val="26"/>
          </w:rPr>
          <w:t xml:space="preserve"> 501 Pa. 433, 461 A.2d 1234 (1983).</w:t>
        </w:r>
      </w:hyperlink>
    </w:p>
    <w:p w:rsidR="006B6ADC" w:rsidRPr="00D24A44" w:rsidRDefault="006B6ADC" w:rsidP="004E1C6D">
      <w:pPr>
        <w:autoSpaceDE w:val="0"/>
        <w:autoSpaceDN w:val="0"/>
        <w:adjustRightInd w:val="0"/>
        <w:spacing w:line="360" w:lineRule="auto"/>
        <w:rPr>
          <w:sz w:val="26"/>
          <w:szCs w:val="26"/>
        </w:rPr>
      </w:pPr>
    </w:p>
    <w:p w:rsidR="006B6ADC" w:rsidRPr="00D24A44" w:rsidRDefault="006B6ADC" w:rsidP="006B6ADC">
      <w:pPr>
        <w:spacing w:line="360" w:lineRule="auto"/>
        <w:ind w:firstLine="720"/>
        <w:rPr>
          <w:i/>
          <w:sz w:val="26"/>
          <w:szCs w:val="26"/>
        </w:rPr>
      </w:pPr>
      <w:r w:rsidRPr="00D24A44">
        <w:rPr>
          <w:sz w:val="26"/>
          <w:szCs w:val="26"/>
        </w:rPr>
        <w:tab/>
        <w:t xml:space="preserve">While the burden of going forward with the evidence may shift back and forth during a proceeding, the burden of proof never shifts.  The burden of proof always remains on the party seeking affirmative relief from the Commission.  </w:t>
      </w:r>
      <w:proofErr w:type="spellStart"/>
      <w:r w:rsidRPr="00D24A44">
        <w:rPr>
          <w:i/>
          <w:sz w:val="26"/>
          <w:szCs w:val="26"/>
        </w:rPr>
        <w:t>Milkie</w:t>
      </w:r>
      <w:proofErr w:type="spellEnd"/>
      <w:r w:rsidRPr="00D24A44">
        <w:rPr>
          <w:i/>
          <w:sz w:val="26"/>
          <w:szCs w:val="26"/>
        </w:rPr>
        <w:t xml:space="preserve"> v. Pa. PUC, </w:t>
      </w:r>
      <w:r w:rsidRPr="00D24A44">
        <w:rPr>
          <w:sz w:val="26"/>
          <w:szCs w:val="26"/>
        </w:rPr>
        <w:t xml:space="preserve">768 A.2d 1217 (Pa. </w:t>
      </w:r>
      <w:proofErr w:type="spellStart"/>
      <w:r w:rsidRPr="00D24A44">
        <w:rPr>
          <w:sz w:val="26"/>
          <w:szCs w:val="26"/>
        </w:rPr>
        <w:t>Cmwlth</w:t>
      </w:r>
      <w:proofErr w:type="spellEnd"/>
      <w:r w:rsidRPr="00D24A44">
        <w:rPr>
          <w:sz w:val="26"/>
          <w:szCs w:val="26"/>
        </w:rPr>
        <w:t>. 2001).</w:t>
      </w:r>
    </w:p>
    <w:p w:rsidR="006B6ADC" w:rsidRPr="00D24A44" w:rsidRDefault="006B6ADC" w:rsidP="00AF2B65">
      <w:pPr>
        <w:autoSpaceDE w:val="0"/>
        <w:autoSpaceDN w:val="0"/>
        <w:adjustRightInd w:val="0"/>
        <w:spacing w:line="360" w:lineRule="auto"/>
        <w:rPr>
          <w:sz w:val="26"/>
          <w:szCs w:val="26"/>
        </w:rPr>
      </w:pPr>
    </w:p>
    <w:p w:rsidR="00AF2B65" w:rsidRPr="00D24A44" w:rsidRDefault="00AF2B65" w:rsidP="00AF2B65">
      <w:pPr>
        <w:spacing w:line="360" w:lineRule="auto"/>
        <w:rPr>
          <w:sz w:val="26"/>
          <w:szCs w:val="26"/>
        </w:rPr>
      </w:pPr>
      <w:r w:rsidRPr="00D24A44">
        <w:rPr>
          <w:sz w:val="26"/>
          <w:szCs w:val="26"/>
        </w:rPr>
        <w:tab/>
      </w:r>
      <w:r w:rsidRPr="00D24A44">
        <w:rPr>
          <w:sz w:val="26"/>
          <w:szCs w:val="26"/>
        </w:rPr>
        <w:tab/>
        <w:t xml:space="preserve">ALJ </w:t>
      </w:r>
      <w:r w:rsidR="006B6ADC" w:rsidRPr="00D24A44">
        <w:rPr>
          <w:sz w:val="26"/>
          <w:szCs w:val="26"/>
        </w:rPr>
        <w:t xml:space="preserve">Long </w:t>
      </w:r>
      <w:r w:rsidRPr="00D24A44">
        <w:rPr>
          <w:sz w:val="26"/>
          <w:szCs w:val="26"/>
        </w:rPr>
        <w:t>made twenty-</w:t>
      </w:r>
      <w:r w:rsidR="00B943EB" w:rsidRPr="00D24A44">
        <w:rPr>
          <w:sz w:val="26"/>
          <w:szCs w:val="26"/>
        </w:rPr>
        <w:t>f</w:t>
      </w:r>
      <w:r w:rsidRPr="00D24A44">
        <w:rPr>
          <w:sz w:val="26"/>
          <w:szCs w:val="26"/>
        </w:rPr>
        <w:t>i</w:t>
      </w:r>
      <w:r w:rsidR="00B943EB" w:rsidRPr="00D24A44">
        <w:rPr>
          <w:sz w:val="26"/>
          <w:szCs w:val="26"/>
        </w:rPr>
        <w:t>v</w:t>
      </w:r>
      <w:r w:rsidRPr="00D24A44">
        <w:rPr>
          <w:sz w:val="26"/>
          <w:szCs w:val="26"/>
        </w:rPr>
        <w:t xml:space="preserve">e Findings of Fact and reached </w:t>
      </w:r>
      <w:r w:rsidR="00B943EB" w:rsidRPr="00D24A44">
        <w:rPr>
          <w:sz w:val="26"/>
          <w:szCs w:val="26"/>
        </w:rPr>
        <w:t>seven</w:t>
      </w:r>
      <w:r w:rsidRPr="00D24A44">
        <w:rPr>
          <w:sz w:val="26"/>
          <w:szCs w:val="26"/>
        </w:rPr>
        <w:t xml:space="preserve"> Conclusions of Law.  </w:t>
      </w:r>
      <w:r w:rsidR="00DC51DB">
        <w:rPr>
          <w:sz w:val="26"/>
          <w:szCs w:val="26"/>
        </w:rPr>
        <w:t xml:space="preserve">I.D. at 2-6, 22. </w:t>
      </w:r>
      <w:r w:rsidR="00FF6A55">
        <w:rPr>
          <w:sz w:val="26"/>
          <w:szCs w:val="26"/>
        </w:rPr>
        <w:t xml:space="preserve"> </w:t>
      </w:r>
      <w:r w:rsidRPr="00D24A44">
        <w:rPr>
          <w:sz w:val="26"/>
          <w:szCs w:val="26"/>
        </w:rPr>
        <w:t>The Findings of Fact and Conclusions of Law are incorporated herein by reference and are adopted without comment unless they are either expressly or by necessary implication rejected or modified by this Opinion and Order.</w:t>
      </w:r>
    </w:p>
    <w:p w:rsidR="00AF2B65" w:rsidRPr="00D24A44" w:rsidRDefault="00AF2B65" w:rsidP="00AF2B65">
      <w:pPr>
        <w:spacing w:line="360" w:lineRule="auto"/>
        <w:rPr>
          <w:sz w:val="26"/>
          <w:szCs w:val="26"/>
        </w:rPr>
      </w:pPr>
    </w:p>
    <w:p w:rsidR="006B6ADC" w:rsidRPr="00D24A44" w:rsidRDefault="00AF2B65" w:rsidP="006B6ADC">
      <w:pPr>
        <w:spacing w:line="360" w:lineRule="auto"/>
        <w:rPr>
          <w:color w:val="000000"/>
          <w:sz w:val="26"/>
          <w:szCs w:val="26"/>
        </w:rPr>
      </w:pPr>
      <w:r w:rsidRPr="00D24A44">
        <w:rPr>
          <w:sz w:val="26"/>
          <w:szCs w:val="26"/>
        </w:rPr>
        <w:tab/>
      </w:r>
      <w:r w:rsidRPr="00D24A44">
        <w:rPr>
          <w:sz w:val="26"/>
          <w:szCs w:val="26"/>
        </w:rPr>
        <w:tab/>
      </w:r>
      <w:r w:rsidR="006B6ADC" w:rsidRPr="00D24A44">
        <w:rPr>
          <w:sz w:val="26"/>
          <w:szCs w:val="26"/>
        </w:rPr>
        <w:t xml:space="preserve">As a preliminary matter,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r w:rsidR="006B6ADC" w:rsidRPr="00D24A44">
        <w:rPr>
          <w:i/>
          <w:iCs/>
          <w:color w:val="000000"/>
          <w:sz w:val="26"/>
          <w:szCs w:val="26"/>
        </w:rPr>
        <w:t xml:space="preserve">Consolidated Rail Corp. v. Pa. PUC, </w:t>
      </w:r>
      <w:r w:rsidR="006B6ADC" w:rsidRPr="00D24A44">
        <w:rPr>
          <w:color w:val="000000"/>
          <w:sz w:val="26"/>
          <w:szCs w:val="26"/>
        </w:rPr>
        <w:t xml:space="preserve">625 A.2d 741 (Pa. </w:t>
      </w:r>
      <w:proofErr w:type="spellStart"/>
      <w:r w:rsidR="006B6ADC" w:rsidRPr="00D24A44">
        <w:rPr>
          <w:color w:val="000000"/>
          <w:sz w:val="26"/>
          <w:szCs w:val="26"/>
        </w:rPr>
        <w:t>Cmwlth</w:t>
      </w:r>
      <w:proofErr w:type="spellEnd"/>
      <w:r w:rsidR="006B6ADC" w:rsidRPr="00D24A44">
        <w:rPr>
          <w:color w:val="000000"/>
          <w:sz w:val="26"/>
          <w:szCs w:val="26"/>
        </w:rPr>
        <w:t xml:space="preserve">. 1993); </w:t>
      </w:r>
      <w:r w:rsidR="006B6ADC" w:rsidRPr="00D24A44">
        <w:rPr>
          <w:i/>
          <w:color w:val="000000"/>
          <w:sz w:val="26"/>
          <w:szCs w:val="26"/>
        </w:rPr>
        <w:t xml:space="preserve">also </w:t>
      </w:r>
      <w:r w:rsidR="006B6ADC" w:rsidRPr="00D24A44">
        <w:rPr>
          <w:i/>
          <w:iCs/>
          <w:color w:val="000000"/>
          <w:sz w:val="26"/>
          <w:szCs w:val="26"/>
        </w:rPr>
        <w:t>see, generally, University of Pennsylvania v. Pa. PUC</w:t>
      </w:r>
      <w:r w:rsidR="006B6ADC" w:rsidRPr="00D24A44">
        <w:rPr>
          <w:color w:val="000000"/>
          <w:sz w:val="26"/>
          <w:szCs w:val="26"/>
        </w:rPr>
        <w:t xml:space="preserve">, 485 A.2d 1217 (Pa. </w:t>
      </w:r>
      <w:proofErr w:type="spellStart"/>
      <w:r w:rsidR="006B6ADC" w:rsidRPr="00D24A44">
        <w:rPr>
          <w:color w:val="000000"/>
          <w:sz w:val="26"/>
          <w:szCs w:val="26"/>
        </w:rPr>
        <w:t>Cmwlth</w:t>
      </w:r>
      <w:proofErr w:type="spellEnd"/>
      <w:r w:rsidR="006B6ADC" w:rsidRPr="00D24A44">
        <w:rPr>
          <w:color w:val="000000"/>
          <w:sz w:val="26"/>
          <w:szCs w:val="26"/>
        </w:rPr>
        <w:t>. 1984).</w:t>
      </w:r>
    </w:p>
    <w:p w:rsidR="004E1C6D" w:rsidRPr="00D24A44" w:rsidRDefault="004E1C6D" w:rsidP="00AF2B65">
      <w:pPr>
        <w:spacing w:line="360" w:lineRule="auto"/>
        <w:rPr>
          <w:sz w:val="26"/>
          <w:szCs w:val="26"/>
        </w:rPr>
      </w:pPr>
    </w:p>
    <w:p w:rsidR="006B6ADC" w:rsidRPr="00D24A44" w:rsidRDefault="00C95A61" w:rsidP="00DC51DB">
      <w:pPr>
        <w:keepNext/>
        <w:spacing w:line="360" w:lineRule="auto"/>
        <w:rPr>
          <w:b/>
          <w:sz w:val="26"/>
          <w:szCs w:val="26"/>
        </w:rPr>
      </w:pPr>
      <w:r>
        <w:rPr>
          <w:b/>
          <w:sz w:val="26"/>
          <w:szCs w:val="26"/>
        </w:rPr>
        <w:t xml:space="preserve">B.  </w:t>
      </w:r>
      <w:r w:rsidR="006B6ADC" w:rsidRPr="00D24A44">
        <w:rPr>
          <w:b/>
          <w:sz w:val="26"/>
          <w:szCs w:val="26"/>
        </w:rPr>
        <w:t>The ALJ’s Initial Decision</w:t>
      </w:r>
    </w:p>
    <w:p w:rsidR="004E1C6D" w:rsidRPr="00D24A44" w:rsidRDefault="004E1C6D" w:rsidP="004E1C6D">
      <w:pPr>
        <w:keepNext/>
        <w:spacing w:line="360" w:lineRule="auto"/>
        <w:ind w:firstLine="1440"/>
        <w:rPr>
          <w:sz w:val="26"/>
          <w:szCs w:val="26"/>
        </w:rPr>
      </w:pPr>
    </w:p>
    <w:p w:rsidR="005E46FE" w:rsidRPr="00D24A44" w:rsidRDefault="00035501" w:rsidP="005D3A28">
      <w:pPr>
        <w:spacing w:line="360" w:lineRule="auto"/>
        <w:ind w:firstLine="1440"/>
        <w:rPr>
          <w:sz w:val="26"/>
          <w:szCs w:val="26"/>
        </w:rPr>
      </w:pPr>
      <w:r w:rsidRPr="00D24A44">
        <w:rPr>
          <w:sz w:val="26"/>
          <w:szCs w:val="26"/>
        </w:rPr>
        <w:t xml:space="preserve">The ALJ determined that Verizon failed to provide adequate and reasonable service to the Complainant in violation of Section 1501 </w:t>
      </w:r>
      <w:r w:rsidR="00086D65" w:rsidRPr="00D24A44">
        <w:rPr>
          <w:sz w:val="26"/>
          <w:szCs w:val="26"/>
        </w:rPr>
        <w:t>of the Code, 66 Pa. C.S. § 1501</w:t>
      </w:r>
      <w:r w:rsidR="00116ABE">
        <w:rPr>
          <w:sz w:val="26"/>
          <w:szCs w:val="26"/>
        </w:rPr>
        <w:t>,</w:t>
      </w:r>
      <w:r w:rsidR="0016037D">
        <w:rPr>
          <w:sz w:val="26"/>
          <w:szCs w:val="26"/>
        </w:rPr>
        <w:t xml:space="preserve"> </w:t>
      </w:r>
      <w:r w:rsidR="0016037D">
        <w:rPr>
          <w:sz w:val="26"/>
          <w:szCs w:val="26"/>
        </w:rPr>
        <w:lastRenderedPageBreak/>
        <w:t>and</w:t>
      </w:r>
      <w:r w:rsidR="00A56126">
        <w:rPr>
          <w:sz w:val="26"/>
          <w:szCs w:val="26"/>
        </w:rPr>
        <w:t xml:space="preserve"> Section 63.5</w:t>
      </w:r>
      <w:r w:rsidR="0016037D">
        <w:rPr>
          <w:sz w:val="26"/>
          <w:szCs w:val="26"/>
        </w:rPr>
        <w:t>7</w:t>
      </w:r>
      <w:r w:rsidR="0016037D" w:rsidRPr="0016037D">
        <w:rPr>
          <w:sz w:val="26"/>
          <w:szCs w:val="26"/>
        </w:rPr>
        <w:t xml:space="preserve"> </w:t>
      </w:r>
      <w:r w:rsidR="0016037D">
        <w:rPr>
          <w:sz w:val="26"/>
          <w:szCs w:val="26"/>
        </w:rPr>
        <w:t>of our</w:t>
      </w:r>
      <w:r w:rsidR="0016037D" w:rsidRPr="00D24A44">
        <w:rPr>
          <w:sz w:val="26"/>
          <w:szCs w:val="26"/>
        </w:rPr>
        <w:t xml:space="preserve"> Regulations</w:t>
      </w:r>
      <w:r w:rsidR="0016037D">
        <w:rPr>
          <w:sz w:val="26"/>
          <w:szCs w:val="26"/>
        </w:rPr>
        <w:t>,</w:t>
      </w:r>
      <w:r w:rsidR="0016037D" w:rsidRPr="00D24A44">
        <w:rPr>
          <w:sz w:val="26"/>
          <w:szCs w:val="26"/>
        </w:rPr>
        <w:t xml:space="preserve"> 52 Pa. Code </w:t>
      </w:r>
      <w:r w:rsidR="0016037D">
        <w:rPr>
          <w:sz w:val="26"/>
          <w:szCs w:val="26"/>
        </w:rPr>
        <w:t xml:space="preserve">§ </w:t>
      </w:r>
      <w:r w:rsidR="0016037D" w:rsidRPr="00D24A44">
        <w:rPr>
          <w:sz w:val="26"/>
          <w:szCs w:val="26"/>
        </w:rPr>
        <w:t>63.57</w:t>
      </w:r>
      <w:r w:rsidR="0016037D">
        <w:rPr>
          <w:sz w:val="26"/>
          <w:szCs w:val="26"/>
        </w:rPr>
        <w:t>,</w:t>
      </w:r>
      <w:r w:rsidR="0016037D" w:rsidRPr="00D24A44">
        <w:rPr>
          <w:sz w:val="26"/>
          <w:szCs w:val="26"/>
        </w:rPr>
        <w:t xml:space="preserve"> on numerous occasions.</w:t>
      </w:r>
      <w:r w:rsidR="0016037D" w:rsidRPr="00D24A44">
        <w:rPr>
          <w:rStyle w:val="FootnoteReference"/>
          <w:sz w:val="26"/>
          <w:szCs w:val="26"/>
        </w:rPr>
        <w:footnoteReference w:id="2"/>
      </w:r>
      <w:r w:rsidR="0016037D">
        <w:rPr>
          <w:sz w:val="26"/>
          <w:szCs w:val="26"/>
        </w:rPr>
        <w:t xml:space="preserve">  </w:t>
      </w:r>
      <w:r w:rsidR="0016037D" w:rsidRPr="00116ABE">
        <w:rPr>
          <w:sz w:val="26"/>
          <w:szCs w:val="26"/>
        </w:rPr>
        <w:t xml:space="preserve">In </w:t>
      </w:r>
      <w:r w:rsidR="0016037D" w:rsidRPr="00607D7A">
        <w:rPr>
          <w:sz w:val="26"/>
          <w:szCs w:val="26"/>
        </w:rPr>
        <w:t>explaining the regulatory standards of Section 63.57</w:t>
      </w:r>
      <w:r w:rsidR="00116ABE">
        <w:rPr>
          <w:sz w:val="26"/>
          <w:szCs w:val="26"/>
        </w:rPr>
        <w:t>,</w:t>
      </w:r>
      <w:r w:rsidR="0016037D" w:rsidRPr="00607D7A">
        <w:rPr>
          <w:sz w:val="26"/>
          <w:szCs w:val="26"/>
        </w:rPr>
        <w:t xml:space="preserve"> the ALJ cite</w:t>
      </w:r>
      <w:r w:rsidR="00116ABE">
        <w:rPr>
          <w:sz w:val="26"/>
          <w:szCs w:val="26"/>
        </w:rPr>
        <w:t>d</w:t>
      </w:r>
      <w:r w:rsidR="0016037D" w:rsidRPr="00607D7A">
        <w:rPr>
          <w:sz w:val="26"/>
          <w:szCs w:val="26"/>
        </w:rPr>
        <w:t xml:space="preserve"> to </w:t>
      </w:r>
      <w:r w:rsidR="0040195E" w:rsidRPr="00607D7A">
        <w:rPr>
          <w:sz w:val="26"/>
          <w:szCs w:val="26"/>
        </w:rPr>
        <w:t xml:space="preserve">prior </w:t>
      </w:r>
      <w:r w:rsidR="0016037D" w:rsidRPr="00607D7A">
        <w:rPr>
          <w:sz w:val="26"/>
          <w:szCs w:val="26"/>
        </w:rPr>
        <w:t>Commission decision</w:t>
      </w:r>
      <w:r w:rsidR="0040195E" w:rsidRPr="00607D7A">
        <w:rPr>
          <w:sz w:val="26"/>
          <w:szCs w:val="26"/>
        </w:rPr>
        <w:t>s</w:t>
      </w:r>
      <w:r w:rsidR="0016037D" w:rsidRPr="00607D7A">
        <w:rPr>
          <w:sz w:val="26"/>
          <w:szCs w:val="26"/>
        </w:rPr>
        <w:t>,</w:t>
      </w:r>
      <w:r w:rsidR="0016037D" w:rsidRPr="00607D7A">
        <w:rPr>
          <w:rStyle w:val="FootnoteReference"/>
          <w:sz w:val="26"/>
          <w:szCs w:val="26"/>
        </w:rPr>
        <w:footnoteReference w:id="3"/>
      </w:r>
      <w:r w:rsidR="0016037D" w:rsidRPr="00607D7A">
        <w:rPr>
          <w:sz w:val="26"/>
          <w:szCs w:val="26"/>
        </w:rPr>
        <w:t xml:space="preserve"> </w:t>
      </w:r>
      <w:r w:rsidR="0040195E" w:rsidRPr="00607D7A">
        <w:rPr>
          <w:sz w:val="26"/>
          <w:szCs w:val="26"/>
        </w:rPr>
        <w:t xml:space="preserve">and </w:t>
      </w:r>
      <w:r w:rsidR="0016037D" w:rsidRPr="00607D7A">
        <w:rPr>
          <w:sz w:val="26"/>
          <w:szCs w:val="26"/>
        </w:rPr>
        <w:t>note</w:t>
      </w:r>
      <w:r w:rsidR="00116ABE">
        <w:rPr>
          <w:sz w:val="26"/>
          <w:szCs w:val="26"/>
        </w:rPr>
        <w:t>d</w:t>
      </w:r>
      <w:r w:rsidR="0016037D" w:rsidRPr="00607D7A">
        <w:rPr>
          <w:sz w:val="26"/>
          <w:szCs w:val="26"/>
        </w:rPr>
        <w:t xml:space="preserve"> </w:t>
      </w:r>
      <w:r w:rsidR="0040195E" w:rsidRPr="00607D7A">
        <w:rPr>
          <w:sz w:val="26"/>
          <w:szCs w:val="26"/>
        </w:rPr>
        <w:t xml:space="preserve">that </w:t>
      </w:r>
      <w:r w:rsidR="0016037D" w:rsidRPr="00607D7A">
        <w:rPr>
          <w:sz w:val="26"/>
          <w:szCs w:val="26"/>
        </w:rPr>
        <w:t>Section 63.57 do</w:t>
      </w:r>
      <w:r w:rsidR="00607D7A">
        <w:rPr>
          <w:sz w:val="26"/>
          <w:szCs w:val="26"/>
        </w:rPr>
        <w:t>es</w:t>
      </w:r>
      <w:r w:rsidR="0016037D" w:rsidRPr="00607D7A">
        <w:rPr>
          <w:sz w:val="26"/>
          <w:szCs w:val="26"/>
        </w:rPr>
        <w:t xml:space="preserve"> not define what it means to “take substantial action</w:t>
      </w:r>
      <w:r w:rsidR="00116ABE">
        <w:rPr>
          <w:sz w:val="26"/>
          <w:szCs w:val="26"/>
        </w:rPr>
        <w:t>.</w:t>
      </w:r>
      <w:r w:rsidR="0016037D" w:rsidRPr="00607D7A">
        <w:rPr>
          <w:sz w:val="26"/>
          <w:szCs w:val="26"/>
        </w:rPr>
        <w:t xml:space="preserve">” </w:t>
      </w:r>
      <w:r w:rsidR="00116ABE">
        <w:rPr>
          <w:sz w:val="26"/>
          <w:szCs w:val="26"/>
        </w:rPr>
        <w:t xml:space="preserve"> However,</w:t>
      </w:r>
      <w:r w:rsidR="0016037D" w:rsidRPr="00607D7A">
        <w:rPr>
          <w:sz w:val="26"/>
          <w:szCs w:val="26"/>
        </w:rPr>
        <w:t xml:space="preserve"> the </w:t>
      </w:r>
      <w:r w:rsidR="008F25E0">
        <w:rPr>
          <w:sz w:val="26"/>
          <w:szCs w:val="26"/>
        </w:rPr>
        <w:t xml:space="preserve">ALJ noted that the </w:t>
      </w:r>
      <w:r w:rsidR="0016037D" w:rsidRPr="00607D7A">
        <w:rPr>
          <w:sz w:val="26"/>
          <w:szCs w:val="26"/>
        </w:rPr>
        <w:t xml:space="preserve">Commission </w:t>
      </w:r>
      <w:r w:rsidR="00116ABE">
        <w:rPr>
          <w:sz w:val="26"/>
          <w:szCs w:val="26"/>
        </w:rPr>
        <w:t xml:space="preserve">has </w:t>
      </w:r>
      <w:r w:rsidR="0016037D" w:rsidRPr="00607D7A">
        <w:rPr>
          <w:sz w:val="26"/>
          <w:szCs w:val="26"/>
        </w:rPr>
        <w:t xml:space="preserve">held “that although the regulation does not require the utility to have telephone service repairs completed within </w:t>
      </w:r>
      <w:r w:rsidR="008F25E0">
        <w:rPr>
          <w:sz w:val="26"/>
          <w:szCs w:val="26"/>
        </w:rPr>
        <w:t>. . . 2</w:t>
      </w:r>
      <w:r w:rsidR="00C10389" w:rsidRPr="00607D7A">
        <w:rPr>
          <w:sz w:val="26"/>
          <w:szCs w:val="26"/>
        </w:rPr>
        <w:t>4 hours of a non-emergency outage report</w:t>
      </w:r>
      <w:r w:rsidR="0016037D" w:rsidRPr="00607D7A">
        <w:rPr>
          <w:sz w:val="26"/>
          <w:szCs w:val="26"/>
        </w:rPr>
        <w:t>, the utility is required to at least dispatch a technician and begin to make repairs within the period of time.”</w:t>
      </w:r>
      <w:r w:rsidR="0016037D">
        <w:rPr>
          <w:sz w:val="26"/>
          <w:szCs w:val="26"/>
        </w:rPr>
        <w:t xml:space="preserve"> </w:t>
      </w:r>
      <w:r w:rsidR="00A56126">
        <w:rPr>
          <w:sz w:val="26"/>
          <w:szCs w:val="26"/>
        </w:rPr>
        <w:t xml:space="preserve"> </w:t>
      </w:r>
      <w:r w:rsidR="00116ABE">
        <w:rPr>
          <w:sz w:val="26"/>
          <w:szCs w:val="26"/>
        </w:rPr>
        <w:t>I.D. at</w:t>
      </w:r>
      <w:r w:rsidR="008F25E0">
        <w:rPr>
          <w:sz w:val="26"/>
          <w:szCs w:val="26"/>
        </w:rPr>
        <w:t> </w:t>
      </w:r>
      <w:r w:rsidR="00116ABE">
        <w:rPr>
          <w:sz w:val="26"/>
          <w:szCs w:val="26"/>
        </w:rPr>
        <w:t xml:space="preserve">9.  </w:t>
      </w:r>
      <w:r w:rsidR="003365EF" w:rsidRPr="00D24A44">
        <w:rPr>
          <w:sz w:val="26"/>
          <w:szCs w:val="26"/>
        </w:rPr>
        <w:t>Because the ALJ found that Verizon violated Sectio</w:t>
      </w:r>
      <w:r w:rsidR="00335BDF">
        <w:rPr>
          <w:sz w:val="26"/>
          <w:szCs w:val="26"/>
        </w:rPr>
        <w:t>n 63.57 on numerous occasions, s</w:t>
      </w:r>
      <w:r w:rsidR="003365EF" w:rsidRPr="00D24A44">
        <w:rPr>
          <w:sz w:val="26"/>
          <w:szCs w:val="26"/>
        </w:rPr>
        <w:t xml:space="preserve">he </w:t>
      </w:r>
      <w:r w:rsidR="00CC5FE1">
        <w:rPr>
          <w:sz w:val="26"/>
          <w:szCs w:val="26"/>
        </w:rPr>
        <w:t xml:space="preserve">further determined </w:t>
      </w:r>
      <w:r w:rsidR="003365EF" w:rsidRPr="00D24A44">
        <w:rPr>
          <w:sz w:val="26"/>
          <w:szCs w:val="26"/>
        </w:rPr>
        <w:t xml:space="preserve">that Verizon </w:t>
      </w:r>
      <w:r w:rsidR="00CC5FE1">
        <w:rPr>
          <w:sz w:val="26"/>
          <w:szCs w:val="26"/>
        </w:rPr>
        <w:t xml:space="preserve">also </w:t>
      </w:r>
      <w:r w:rsidR="003365EF" w:rsidRPr="00D24A44">
        <w:rPr>
          <w:sz w:val="26"/>
          <w:szCs w:val="26"/>
        </w:rPr>
        <w:t>violated Section 63.24 of the Commission’s Regulations, 52 Pa. Code § 63.24,</w:t>
      </w:r>
      <w:r w:rsidR="003365EF" w:rsidRPr="00D24A44">
        <w:rPr>
          <w:rStyle w:val="FootnoteReference"/>
          <w:sz w:val="26"/>
          <w:szCs w:val="26"/>
        </w:rPr>
        <w:footnoteReference w:id="4"/>
      </w:r>
      <w:r w:rsidR="003365EF" w:rsidRPr="00D24A44">
        <w:rPr>
          <w:sz w:val="26"/>
          <w:szCs w:val="26"/>
        </w:rPr>
        <w:t xml:space="preserve"> by failing to provide reasonabl</w:t>
      </w:r>
      <w:r w:rsidR="00DC51DB">
        <w:rPr>
          <w:sz w:val="26"/>
          <w:szCs w:val="26"/>
        </w:rPr>
        <w:t>y</w:t>
      </w:r>
      <w:r w:rsidR="003365EF" w:rsidRPr="00D24A44">
        <w:rPr>
          <w:sz w:val="26"/>
          <w:szCs w:val="26"/>
        </w:rPr>
        <w:t xml:space="preserve"> continuous service.  The ALJ </w:t>
      </w:r>
      <w:r w:rsidR="00BF6D6F" w:rsidRPr="00D24A44">
        <w:rPr>
          <w:sz w:val="26"/>
          <w:szCs w:val="26"/>
        </w:rPr>
        <w:t xml:space="preserve">imposed </w:t>
      </w:r>
      <w:r w:rsidR="00C66404">
        <w:rPr>
          <w:sz w:val="26"/>
          <w:szCs w:val="26"/>
        </w:rPr>
        <w:t xml:space="preserve">a </w:t>
      </w:r>
      <w:r w:rsidR="00BF6D6F" w:rsidRPr="00D24A44">
        <w:rPr>
          <w:sz w:val="26"/>
          <w:szCs w:val="26"/>
        </w:rPr>
        <w:t>ci</w:t>
      </w:r>
      <w:r w:rsidR="003365EF" w:rsidRPr="00D24A44">
        <w:rPr>
          <w:sz w:val="26"/>
          <w:szCs w:val="26"/>
        </w:rPr>
        <w:t>vil penalt</w:t>
      </w:r>
      <w:r w:rsidR="00C66404">
        <w:rPr>
          <w:sz w:val="26"/>
          <w:szCs w:val="26"/>
        </w:rPr>
        <w:t>y</w:t>
      </w:r>
      <w:r w:rsidR="003365EF" w:rsidRPr="00D24A44">
        <w:rPr>
          <w:sz w:val="26"/>
          <w:szCs w:val="26"/>
        </w:rPr>
        <w:t xml:space="preserve"> </w:t>
      </w:r>
      <w:r w:rsidR="00BF6D6F" w:rsidRPr="00D24A44">
        <w:rPr>
          <w:sz w:val="26"/>
          <w:szCs w:val="26"/>
        </w:rPr>
        <w:t xml:space="preserve">for each </w:t>
      </w:r>
      <w:r w:rsidR="00C66404">
        <w:rPr>
          <w:sz w:val="26"/>
          <w:szCs w:val="26"/>
        </w:rPr>
        <w:t xml:space="preserve">instance that </w:t>
      </w:r>
      <w:r w:rsidR="00BF6D6F" w:rsidRPr="00D24A44">
        <w:rPr>
          <w:sz w:val="26"/>
          <w:szCs w:val="26"/>
        </w:rPr>
        <w:t>Verizon</w:t>
      </w:r>
      <w:r w:rsidR="00C66404">
        <w:rPr>
          <w:sz w:val="26"/>
          <w:szCs w:val="26"/>
        </w:rPr>
        <w:t xml:space="preserve"> violated the Commission’s Regulations for </w:t>
      </w:r>
      <w:r w:rsidR="00BF6D6F" w:rsidRPr="00D24A44">
        <w:rPr>
          <w:sz w:val="26"/>
          <w:szCs w:val="26"/>
        </w:rPr>
        <w:t>a</w:t>
      </w:r>
      <w:r w:rsidR="003365EF" w:rsidRPr="00D24A44">
        <w:rPr>
          <w:sz w:val="26"/>
          <w:szCs w:val="26"/>
        </w:rPr>
        <w:t xml:space="preserve"> total </w:t>
      </w:r>
      <w:r w:rsidR="00C66404">
        <w:rPr>
          <w:sz w:val="26"/>
          <w:szCs w:val="26"/>
        </w:rPr>
        <w:t xml:space="preserve">penalty </w:t>
      </w:r>
      <w:r w:rsidR="003365EF" w:rsidRPr="00D24A44">
        <w:rPr>
          <w:sz w:val="26"/>
          <w:szCs w:val="26"/>
        </w:rPr>
        <w:t>of $23,400.  I.D. at 12-20.</w:t>
      </w:r>
    </w:p>
    <w:p w:rsidR="005D3A28" w:rsidRPr="00D24A44" w:rsidRDefault="005D3A28" w:rsidP="005D3A28">
      <w:pPr>
        <w:spacing w:line="360" w:lineRule="auto"/>
        <w:ind w:firstLine="1440"/>
        <w:rPr>
          <w:sz w:val="26"/>
          <w:szCs w:val="26"/>
        </w:rPr>
      </w:pPr>
    </w:p>
    <w:p w:rsidR="00E55036" w:rsidRPr="00D24A44" w:rsidRDefault="009230BA" w:rsidP="00004FB2">
      <w:pPr>
        <w:keepNext/>
        <w:spacing w:line="360" w:lineRule="auto"/>
        <w:ind w:firstLine="1440"/>
        <w:rPr>
          <w:sz w:val="26"/>
          <w:szCs w:val="26"/>
        </w:rPr>
      </w:pPr>
      <w:r>
        <w:rPr>
          <w:sz w:val="26"/>
          <w:szCs w:val="26"/>
        </w:rPr>
        <w:lastRenderedPageBreak/>
        <w:t>In further support of the recommended penalties, t</w:t>
      </w:r>
      <w:r w:rsidR="00A22EE6" w:rsidRPr="00D24A44">
        <w:rPr>
          <w:sz w:val="26"/>
          <w:szCs w:val="26"/>
        </w:rPr>
        <w:t xml:space="preserve">he ALJ </w:t>
      </w:r>
      <w:r w:rsidR="0036390D">
        <w:rPr>
          <w:sz w:val="26"/>
          <w:szCs w:val="26"/>
        </w:rPr>
        <w:t xml:space="preserve">also </w:t>
      </w:r>
      <w:r w:rsidR="00A22EE6" w:rsidRPr="00D24A44">
        <w:rPr>
          <w:sz w:val="26"/>
          <w:szCs w:val="26"/>
        </w:rPr>
        <w:t>noted th</w:t>
      </w:r>
      <w:r w:rsidR="00E55036" w:rsidRPr="00D24A44">
        <w:rPr>
          <w:sz w:val="26"/>
          <w:szCs w:val="26"/>
        </w:rPr>
        <w:t>e following:</w:t>
      </w:r>
    </w:p>
    <w:p w:rsidR="00C42872" w:rsidRPr="00D24A44" w:rsidRDefault="00C42872" w:rsidP="00004FB2">
      <w:pPr>
        <w:keepNext/>
        <w:spacing w:line="360" w:lineRule="auto"/>
        <w:ind w:firstLine="1440"/>
        <w:rPr>
          <w:sz w:val="26"/>
          <w:szCs w:val="26"/>
        </w:rPr>
      </w:pPr>
    </w:p>
    <w:p w:rsidR="00C42872" w:rsidRPr="00D24A44" w:rsidRDefault="00E55036" w:rsidP="00C42872">
      <w:pPr>
        <w:ind w:left="1440" w:right="1440"/>
        <w:rPr>
          <w:sz w:val="26"/>
          <w:szCs w:val="26"/>
        </w:rPr>
      </w:pPr>
      <w:r w:rsidRPr="00D24A44">
        <w:rPr>
          <w:sz w:val="26"/>
          <w:szCs w:val="26"/>
        </w:rPr>
        <w:t>V</w:t>
      </w:r>
      <w:r w:rsidR="00A22EE6" w:rsidRPr="00D24A44">
        <w:rPr>
          <w:sz w:val="26"/>
          <w:szCs w:val="26"/>
        </w:rPr>
        <w:t xml:space="preserve">iewed in totality, it is clear that Verizon’s efforts in regard to the Complainant’s telephone service fall far short of “reasonable service” by any definition of that term.  Ten reported outages, some of which lasted for several days, is not reasonable, particularly given the lack of alternative communication services, such as cellular coverage at the Complainant’s residence.” </w:t>
      </w:r>
      <w:r w:rsidR="00DB2B8F" w:rsidRPr="00D24A44">
        <w:rPr>
          <w:sz w:val="26"/>
          <w:szCs w:val="26"/>
        </w:rPr>
        <w:t>[</w:t>
      </w:r>
      <w:r w:rsidR="00DC51DB">
        <w:rPr>
          <w:sz w:val="26"/>
          <w:szCs w:val="26"/>
        </w:rPr>
        <w:t>f</w:t>
      </w:r>
      <w:r w:rsidR="00A22EE6" w:rsidRPr="00D24A44">
        <w:rPr>
          <w:sz w:val="26"/>
          <w:szCs w:val="26"/>
        </w:rPr>
        <w:t>ootnote omitted</w:t>
      </w:r>
      <w:r w:rsidR="00DB2B8F" w:rsidRPr="00D24A44">
        <w:rPr>
          <w:sz w:val="26"/>
          <w:szCs w:val="26"/>
        </w:rPr>
        <w:t>]</w:t>
      </w:r>
      <w:r w:rsidR="00DC51DB">
        <w:rPr>
          <w:sz w:val="26"/>
          <w:szCs w:val="26"/>
        </w:rPr>
        <w:t xml:space="preserve"> . . .</w:t>
      </w:r>
      <w:r w:rsidR="00C42872" w:rsidRPr="00D24A44">
        <w:rPr>
          <w:sz w:val="26"/>
          <w:szCs w:val="26"/>
        </w:rPr>
        <w:t xml:space="preserve"> Verizon’s lack of timely response and failure to adequately maintain, repair or replace its facilities to prevent outages merit the imposition of a civil penalty.</w:t>
      </w:r>
    </w:p>
    <w:p w:rsidR="00E55036" w:rsidRPr="00D24A44" w:rsidRDefault="00E55036" w:rsidP="00004FB2">
      <w:pPr>
        <w:keepNext/>
        <w:ind w:left="1440" w:right="1440"/>
        <w:rPr>
          <w:sz w:val="26"/>
          <w:szCs w:val="26"/>
        </w:rPr>
      </w:pPr>
    </w:p>
    <w:p w:rsidR="00A22EE6" w:rsidRPr="00D24A44" w:rsidRDefault="001A3654" w:rsidP="00E55036">
      <w:pPr>
        <w:ind w:right="1440"/>
        <w:rPr>
          <w:sz w:val="26"/>
          <w:szCs w:val="26"/>
        </w:rPr>
      </w:pPr>
      <w:r w:rsidRPr="00D24A44">
        <w:rPr>
          <w:sz w:val="26"/>
          <w:szCs w:val="26"/>
        </w:rPr>
        <w:t>I.D. at 7-8.</w:t>
      </w:r>
    </w:p>
    <w:p w:rsidR="00E55036" w:rsidRPr="00D24A44" w:rsidRDefault="00E55036" w:rsidP="00E55036">
      <w:pPr>
        <w:ind w:right="1440"/>
        <w:rPr>
          <w:sz w:val="26"/>
          <w:szCs w:val="26"/>
        </w:rPr>
      </w:pPr>
    </w:p>
    <w:p w:rsidR="00163169" w:rsidRPr="00D24A44" w:rsidRDefault="00035501" w:rsidP="0071670A">
      <w:pPr>
        <w:spacing w:line="360" w:lineRule="auto"/>
        <w:ind w:firstLine="1440"/>
        <w:rPr>
          <w:sz w:val="26"/>
          <w:szCs w:val="26"/>
        </w:rPr>
      </w:pPr>
      <w:r w:rsidRPr="00D24A44">
        <w:rPr>
          <w:sz w:val="26"/>
          <w:szCs w:val="26"/>
        </w:rPr>
        <w:t xml:space="preserve">The ALJ determined that </w:t>
      </w:r>
      <w:r w:rsidR="00F436A7" w:rsidRPr="00D24A44">
        <w:rPr>
          <w:sz w:val="26"/>
          <w:szCs w:val="26"/>
        </w:rPr>
        <w:t>in 2009</w:t>
      </w:r>
      <w:r w:rsidR="00335BDF">
        <w:rPr>
          <w:sz w:val="26"/>
          <w:szCs w:val="26"/>
        </w:rPr>
        <w:t>,</w:t>
      </w:r>
      <w:r w:rsidR="00F436A7" w:rsidRPr="00D24A44">
        <w:rPr>
          <w:sz w:val="26"/>
          <w:szCs w:val="26"/>
        </w:rPr>
        <w:t xml:space="preserve"> </w:t>
      </w:r>
      <w:r w:rsidRPr="00D24A44">
        <w:rPr>
          <w:sz w:val="26"/>
          <w:szCs w:val="26"/>
        </w:rPr>
        <w:t xml:space="preserve">Verizon failed </w:t>
      </w:r>
      <w:r w:rsidR="00CF7D7E" w:rsidRPr="00D24A44">
        <w:rPr>
          <w:sz w:val="26"/>
          <w:szCs w:val="26"/>
        </w:rPr>
        <w:t xml:space="preserve">twice </w:t>
      </w:r>
      <w:r w:rsidR="000D791D" w:rsidRPr="00D24A44">
        <w:rPr>
          <w:sz w:val="26"/>
          <w:szCs w:val="26"/>
        </w:rPr>
        <w:t xml:space="preserve">to dispatch a technician within </w:t>
      </w:r>
      <w:r w:rsidR="00335BDF">
        <w:rPr>
          <w:sz w:val="26"/>
          <w:szCs w:val="26"/>
        </w:rPr>
        <w:t>twenty-four</w:t>
      </w:r>
      <w:r w:rsidR="000D791D" w:rsidRPr="00D24A44">
        <w:rPr>
          <w:sz w:val="26"/>
          <w:szCs w:val="26"/>
        </w:rPr>
        <w:t xml:space="preserve"> hours of the </w:t>
      </w:r>
      <w:r w:rsidR="00F436A7" w:rsidRPr="00D24A44">
        <w:rPr>
          <w:sz w:val="26"/>
          <w:szCs w:val="26"/>
        </w:rPr>
        <w:t>Complainant</w:t>
      </w:r>
      <w:r w:rsidR="000D791D" w:rsidRPr="00D24A44">
        <w:rPr>
          <w:sz w:val="26"/>
          <w:szCs w:val="26"/>
        </w:rPr>
        <w:t xml:space="preserve"> report</w:t>
      </w:r>
      <w:r w:rsidR="00CF7D7E" w:rsidRPr="00D24A44">
        <w:rPr>
          <w:sz w:val="26"/>
          <w:szCs w:val="26"/>
        </w:rPr>
        <w:t>ing an</w:t>
      </w:r>
      <w:r w:rsidR="004377EC" w:rsidRPr="00D24A44">
        <w:rPr>
          <w:sz w:val="26"/>
          <w:szCs w:val="26"/>
        </w:rPr>
        <w:t xml:space="preserve"> </w:t>
      </w:r>
      <w:r w:rsidR="00CF7D7E" w:rsidRPr="00D24A44">
        <w:rPr>
          <w:sz w:val="26"/>
          <w:szCs w:val="26"/>
        </w:rPr>
        <w:t>outage</w:t>
      </w:r>
      <w:r w:rsidR="00976326" w:rsidRPr="00D24A44">
        <w:rPr>
          <w:sz w:val="26"/>
          <w:szCs w:val="26"/>
        </w:rPr>
        <w:t>.</w:t>
      </w:r>
      <w:r w:rsidR="000D791D" w:rsidRPr="00D24A44">
        <w:rPr>
          <w:sz w:val="26"/>
          <w:szCs w:val="26"/>
        </w:rPr>
        <w:t xml:space="preserve">  </w:t>
      </w:r>
      <w:r w:rsidR="00976326" w:rsidRPr="00D24A44">
        <w:rPr>
          <w:sz w:val="26"/>
          <w:szCs w:val="26"/>
        </w:rPr>
        <w:t xml:space="preserve">In both instances, the ALJ found </w:t>
      </w:r>
      <w:r w:rsidR="00335BDF">
        <w:rPr>
          <w:sz w:val="26"/>
          <w:szCs w:val="26"/>
        </w:rPr>
        <w:t xml:space="preserve">that </w:t>
      </w:r>
      <w:r w:rsidR="00976326" w:rsidRPr="00D24A44">
        <w:rPr>
          <w:sz w:val="26"/>
          <w:szCs w:val="26"/>
        </w:rPr>
        <w:t xml:space="preserve">Verizon violated </w:t>
      </w:r>
      <w:r w:rsidR="00335BDF">
        <w:rPr>
          <w:sz w:val="26"/>
          <w:szCs w:val="26"/>
        </w:rPr>
        <w:t xml:space="preserve">Section 63.57(b) of our Regulations, </w:t>
      </w:r>
      <w:r w:rsidR="00976326" w:rsidRPr="00D24A44">
        <w:rPr>
          <w:sz w:val="26"/>
          <w:szCs w:val="26"/>
        </w:rPr>
        <w:t>52</w:t>
      </w:r>
      <w:r w:rsidR="00712F12">
        <w:rPr>
          <w:sz w:val="26"/>
          <w:szCs w:val="26"/>
        </w:rPr>
        <w:t> </w:t>
      </w:r>
      <w:r w:rsidR="00976326" w:rsidRPr="00D24A44">
        <w:rPr>
          <w:sz w:val="26"/>
          <w:szCs w:val="26"/>
        </w:rPr>
        <w:t xml:space="preserve">Pa. Code </w:t>
      </w:r>
      <w:r w:rsidR="008063BA">
        <w:rPr>
          <w:sz w:val="26"/>
          <w:szCs w:val="26"/>
        </w:rPr>
        <w:t>§</w:t>
      </w:r>
      <w:r w:rsidR="00976326" w:rsidRPr="00D24A44">
        <w:rPr>
          <w:sz w:val="26"/>
          <w:szCs w:val="26"/>
        </w:rPr>
        <w:t xml:space="preserve"> 63.57(b), by failing to take substantial action in </w:t>
      </w:r>
      <w:r w:rsidR="007A5AC5">
        <w:rPr>
          <w:sz w:val="26"/>
          <w:szCs w:val="26"/>
        </w:rPr>
        <w:t>twenty-four</w:t>
      </w:r>
      <w:r w:rsidR="00976326" w:rsidRPr="00D24A44">
        <w:rPr>
          <w:sz w:val="26"/>
          <w:szCs w:val="26"/>
        </w:rPr>
        <w:t xml:space="preserve"> hours.  </w:t>
      </w:r>
      <w:r w:rsidR="008063BA">
        <w:rPr>
          <w:sz w:val="26"/>
          <w:szCs w:val="26"/>
        </w:rPr>
        <w:t xml:space="preserve">The </w:t>
      </w:r>
      <w:r w:rsidR="00976326" w:rsidRPr="00D24A44">
        <w:rPr>
          <w:sz w:val="26"/>
          <w:szCs w:val="26"/>
        </w:rPr>
        <w:t>ALJ assessed a civil penalty</w:t>
      </w:r>
      <w:r w:rsidR="00FE701F" w:rsidRPr="00D24A44">
        <w:rPr>
          <w:sz w:val="26"/>
          <w:szCs w:val="26"/>
        </w:rPr>
        <w:t xml:space="preserve"> under </w:t>
      </w:r>
      <w:r w:rsidR="00FF6A55">
        <w:rPr>
          <w:sz w:val="26"/>
          <w:szCs w:val="26"/>
        </w:rPr>
        <w:t>Section 6</w:t>
      </w:r>
      <w:r w:rsidR="00FE701F" w:rsidRPr="00D24A44">
        <w:rPr>
          <w:sz w:val="26"/>
          <w:szCs w:val="26"/>
        </w:rPr>
        <w:t xml:space="preserve">3.57(b) </w:t>
      </w:r>
      <w:r w:rsidR="00976326" w:rsidRPr="00D24A44">
        <w:rPr>
          <w:sz w:val="26"/>
          <w:szCs w:val="26"/>
        </w:rPr>
        <w:t xml:space="preserve">in the amount of $50 </w:t>
      </w:r>
      <w:r w:rsidR="00FE701F" w:rsidRPr="00D24A44">
        <w:rPr>
          <w:sz w:val="26"/>
          <w:szCs w:val="26"/>
        </w:rPr>
        <w:t>in the first instance and</w:t>
      </w:r>
      <w:r w:rsidR="00976326" w:rsidRPr="00D24A44">
        <w:rPr>
          <w:sz w:val="26"/>
          <w:szCs w:val="26"/>
        </w:rPr>
        <w:t xml:space="preserve"> $300 </w:t>
      </w:r>
      <w:r w:rsidR="00FE701F" w:rsidRPr="00D24A44">
        <w:rPr>
          <w:sz w:val="26"/>
          <w:szCs w:val="26"/>
        </w:rPr>
        <w:t>in</w:t>
      </w:r>
      <w:r w:rsidR="00976326" w:rsidRPr="00D24A44">
        <w:rPr>
          <w:sz w:val="26"/>
          <w:szCs w:val="26"/>
        </w:rPr>
        <w:t xml:space="preserve"> </w:t>
      </w:r>
      <w:r w:rsidR="00FE701F" w:rsidRPr="00D24A44">
        <w:rPr>
          <w:sz w:val="26"/>
          <w:szCs w:val="26"/>
        </w:rPr>
        <w:t xml:space="preserve">the </w:t>
      </w:r>
      <w:r w:rsidR="00976326" w:rsidRPr="00D24A44">
        <w:rPr>
          <w:sz w:val="26"/>
          <w:szCs w:val="26"/>
        </w:rPr>
        <w:t xml:space="preserve">second instance.  The ALJ </w:t>
      </w:r>
      <w:r w:rsidR="00EC25A6">
        <w:rPr>
          <w:sz w:val="26"/>
          <w:szCs w:val="26"/>
        </w:rPr>
        <w:t>also a</w:t>
      </w:r>
      <w:r w:rsidR="00EC25A6" w:rsidRPr="00D24A44">
        <w:rPr>
          <w:sz w:val="26"/>
          <w:szCs w:val="26"/>
        </w:rPr>
        <w:t>ssessed an additional penalty of $300</w:t>
      </w:r>
      <w:r w:rsidR="00EC25A6">
        <w:rPr>
          <w:sz w:val="26"/>
          <w:szCs w:val="26"/>
        </w:rPr>
        <w:t xml:space="preserve"> in accordance with her finding that </w:t>
      </w:r>
      <w:r w:rsidR="00976326" w:rsidRPr="00D24A44">
        <w:rPr>
          <w:sz w:val="26"/>
          <w:szCs w:val="26"/>
        </w:rPr>
        <w:t xml:space="preserve">Verizon violated </w:t>
      </w:r>
      <w:r w:rsidR="00712F12">
        <w:rPr>
          <w:sz w:val="26"/>
          <w:szCs w:val="26"/>
        </w:rPr>
        <w:t xml:space="preserve">Section 63.24 of our Regulations, </w:t>
      </w:r>
      <w:r w:rsidR="008063BA">
        <w:rPr>
          <w:sz w:val="26"/>
          <w:szCs w:val="26"/>
        </w:rPr>
        <w:t>52</w:t>
      </w:r>
      <w:r w:rsidR="00EC25A6">
        <w:rPr>
          <w:sz w:val="26"/>
          <w:szCs w:val="26"/>
        </w:rPr>
        <w:t> </w:t>
      </w:r>
      <w:r w:rsidR="008063BA">
        <w:rPr>
          <w:sz w:val="26"/>
          <w:szCs w:val="26"/>
        </w:rPr>
        <w:t xml:space="preserve">Pa. Code </w:t>
      </w:r>
      <w:r w:rsidR="00976326" w:rsidRPr="00D24A44">
        <w:rPr>
          <w:sz w:val="26"/>
          <w:szCs w:val="26"/>
        </w:rPr>
        <w:t>§</w:t>
      </w:r>
      <w:r w:rsidR="008063BA">
        <w:rPr>
          <w:sz w:val="26"/>
          <w:szCs w:val="26"/>
        </w:rPr>
        <w:t xml:space="preserve"> </w:t>
      </w:r>
      <w:r w:rsidR="00976326" w:rsidRPr="00D24A44">
        <w:rPr>
          <w:sz w:val="26"/>
          <w:szCs w:val="26"/>
        </w:rPr>
        <w:t>63.24</w:t>
      </w:r>
      <w:r w:rsidR="00712F12">
        <w:rPr>
          <w:sz w:val="26"/>
          <w:szCs w:val="26"/>
        </w:rPr>
        <w:t>,</w:t>
      </w:r>
      <w:r w:rsidR="00976326" w:rsidRPr="00D24A44">
        <w:rPr>
          <w:sz w:val="26"/>
          <w:szCs w:val="26"/>
        </w:rPr>
        <w:t xml:space="preserve"> </w:t>
      </w:r>
      <w:r w:rsidR="00EC25A6">
        <w:rPr>
          <w:sz w:val="26"/>
          <w:szCs w:val="26"/>
        </w:rPr>
        <w:t>by</w:t>
      </w:r>
      <w:r w:rsidR="00976326" w:rsidRPr="00D24A44">
        <w:rPr>
          <w:sz w:val="26"/>
          <w:szCs w:val="26"/>
        </w:rPr>
        <w:t xml:space="preserve"> failing to provide reasonably continuous service </w:t>
      </w:r>
      <w:r w:rsidR="00EC25A6">
        <w:rPr>
          <w:sz w:val="26"/>
          <w:szCs w:val="26"/>
        </w:rPr>
        <w:t>as a result of two outages that occurred in 20</w:t>
      </w:r>
      <w:r w:rsidR="00EA52A0">
        <w:rPr>
          <w:sz w:val="26"/>
          <w:szCs w:val="26"/>
        </w:rPr>
        <w:t>09</w:t>
      </w:r>
      <w:r w:rsidR="00EC25A6">
        <w:rPr>
          <w:sz w:val="26"/>
          <w:szCs w:val="26"/>
        </w:rPr>
        <w:t>.</w:t>
      </w:r>
      <w:r w:rsidR="00976326" w:rsidRPr="00D24A44">
        <w:rPr>
          <w:rStyle w:val="FootnoteReference"/>
          <w:sz w:val="26"/>
          <w:szCs w:val="26"/>
        </w:rPr>
        <w:footnoteReference w:id="5"/>
      </w:r>
      <w:r w:rsidR="00976326" w:rsidRPr="00D24A44">
        <w:rPr>
          <w:sz w:val="26"/>
          <w:szCs w:val="26"/>
        </w:rPr>
        <w:t xml:space="preserve">  In both cases, Verizon’s technician </w:t>
      </w:r>
      <w:r w:rsidR="00335BDF">
        <w:rPr>
          <w:sz w:val="26"/>
          <w:szCs w:val="26"/>
        </w:rPr>
        <w:t xml:space="preserve">was unable to determine any deficiencies </w:t>
      </w:r>
      <w:r w:rsidR="00976326" w:rsidRPr="00D24A44">
        <w:rPr>
          <w:sz w:val="26"/>
          <w:szCs w:val="26"/>
        </w:rPr>
        <w:t>in its facilities</w:t>
      </w:r>
      <w:r w:rsidR="00441CF3" w:rsidRPr="00D24A44">
        <w:rPr>
          <w:sz w:val="26"/>
          <w:szCs w:val="26"/>
        </w:rPr>
        <w:t>, but t</w:t>
      </w:r>
      <w:r w:rsidR="000045F7" w:rsidRPr="00D24A44">
        <w:rPr>
          <w:sz w:val="26"/>
          <w:szCs w:val="26"/>
        </w:rPr>
        <w:t>he</w:t>
      </w:r>
      <w:r w:rsidR="000D791D" w:rsidRPr="00D24A44">
        <w:rPr>
          <w:sz w:val="26"/>
          <w:szCs w:val="26"/>
        </w:rPr>
        <w:t xml:space="preserve"> ALJ agreed with the Complainant’s testimony that </w:t>
      </w:r>
      <w:r w:rsidR="005467FA" w:rsidRPr="00D24A44">
        <w:rPr>
          <w:sz w:val="26"/>
          <w:szCs w:val="26"/>
        </w:rPr>
        <w:t xml:space="preserve">the </w:t>
      </w:r>
      <w:r w:rsidR="000D791D" w:rsidRPr="00D24A44">
        <w:rPr>
          <w:sz w:val="26"/>
          <w:szCs w:val="26"/>
        </w:rPr>
        <w:t>outage</w:t>
      </w:r>
      <w:r w:rsidR="00441CF3" w:rsidRPr="00D24A44">
        <w:rPr>
          <w:sz w:val="26"/>
          <w:szCs w:val="26"/>
        </w:rPr>
        <w:t>s</w:t>
      </w:r>
      <w:r w:rsidR="000D791D" w:rsidRPr="00D24A44">
        <w:rPr>
          <w:sz w:val="26"/>
          <w:szCs w:val="26"/>
        </w:rPr>
        <w:t xml:space="preserve"> </w:t>
      </w:r>
      <w:r w:rsidR="008063BA">
        <w:rPr>
          <w:sz w:val="26"/>
          <w:szCs w:val="26"/>
        </w:rPr>
        <w:t>we</w:t>
      </w:r>
      <w:r w:rsidR="00441CF3" w:rsidRPr="00D24A44">
        <w:rPr>
          <w:sz w:val="26"/>
          <w:szCs w:val="26"/>
        </w:rPr>
        <w:t>re cause</w:t>
      </w:r>
      <w:r w:rsidR="005467FA" w:rsidRPr="00D24A44">
        <w:rPr>
          <w:sz w:val="26"/>
          <w:szCs w:val="26"/>
        </w:rPr>
        <w:t xml:space="preserve">d </w:t>
      </w:r>
      <w:r w:rsidR="008063BA">
        <w:rPr>
          <w:sz w:val="26"/>
          <w:szCs w:val="26"/>
        </w:rPr>
        <w:t xml:space="preserve">by </w:t>
      </w:r>
      <w:r w:rsidR="00335BDF">
        <w:rPr>
          <w:sz w:val="26"/>
          <w:szCs w:val="26"/>
        </w:rPr>
        <w:t>wet lines when it rained</w:t>
      </w:r>
      <w:r w:rsidR="00FF6A55">
        <w:rPr>
          <w:sz w:val="26"/>
          <w:szCs w:val="26"/>
        </w:rPr>
        <w:t>,</w:t>
      </w:r>
      <w:r w:rsidR="00335BDF">
        <w:rPr>
          <w:sz w:val="26"/>
          <w:szCs w:val="26"/>
        </w:rPr>
        <w:t xml:space="preserve"> with service being self-restored when </w:t>
      </w:r>
      <w:r w:rsidRPr="00D24A44">
        <w:rPr>
          <w:sz w:val="26"/>
          <w:szCs w:val="26"/>
        </w:rPr>
        <w:t>the</w:t>
      </w:r>
      <w:r w:rsidR="004C36E4" w:rsidRPr="00D24A44">
        <w:rPr>
          <w:sz w:val="26"/>
          <w:szCs w:val="26"/>
        </w:rPr>
        <w:t xml:space="preserve"> </w:t>
      </w:r>
      <w:r w:rsidR="000D791D" w:rsidRPr="00D24A44">
        <w:rPr>
          <w:sz w:val="26"/>
          <w:szCs w:val="26"/>
        </w:rPr>
        <w:t>lines</w:t>
      </w:r>
      <w:r w:rsidR="008063BA">
        <w:rPr>
          <w:sz w:val="26"/>
          <w:szCs w:val="26"/>
        </w:rPr>
        <w:t xml:space="preserve"> </w:t>
      </w:r>
      <w:r w:rsidR="000D791D" w:rsidRPr="00D24A44">
        <w:rPr>
          <w:sz w:val="26"/>
          <w:szCs w:val="26"/>
        </w:rPr>
        <w:t>dried out.</w:t>
      </w:r>
      <w:r w:rsidR="00D77790" w:rsidRPr="00D24A44">
        <w:rPr>
          <w:rStyle w:val="FootnoteReference"/>
          <w:sz w:val="26"/>
          <w:szCs w:val="26"/>
        </w:rPr>
        <w:footnoteReference w:id="6"/>
      </w:r>
      <w:r w:rsidR="004C36E4" w:rsidRPr="00D24A44">
        <w:rPr>
          <w:sz w:val="26"/>
          <w:szCs w:val="26"/>
        </w:rPr>
        <w:t xml:space="preserve">  </w:t>
      </w:r>
      <w:r w:rsidR="005D3A28" w:rsidRPr="00D24A44">
        <w:rPr>
          <w:sz w:val="26"/>
          <w:szCs w:val="26"/>
        </w:rPr>
        <w:t>I</w:t>
      </w:r>
      <w:r w:rsidR="00BE6757" w:rsidRPr="00D24A44">
        <w:rPr>
          <w:sz w:val="26"/>
          <w:szCs w:val="26"/>
        </w:rPr>
        <w:t>.D. at 11-13.</w:t>
      </w:r>
    </w:p>
    <w:p w:rsidR="00163169" w:rsidRPr="00D24A44" w:rsidRDefault="00163169" w:rsidP="0071670A">
      <w:pPr>
        <w:spacing w:line="360" w:lineRule="auto"/>
        <w:ind w:firstLine="1440"/>
        <w:rPr>
          <w:sz w:val="26"/>
          <w:szCs w:val="26"/>
        </w:rPr>
      </w:pPr>
    </w:p>
    <w:p w:rsidR="00A6284A" w:rsidRPr="00D24A44" w:rsidRDefault="000045F7" w:rsidP="00A6284A">
      <w:pPr>
        <w:spacing w:line="360" w:lineRule="auto"/>
        <w:ind w:firstLine="1440"/>
        <w:rPr>
          <w:sz w:val="26"/>
          <w:szCs w:val="26"/>
        </w:rPr>
      </w:pPr>
      <w:r w:rsidRPr="00D24A44">
        <w:rPr>
          <w:sz w:val="26"/>
          <w:szCs w:val="26"/>
        </w:rPr>
        <w:lastRenderedPageBreak/>
        <w:t>T</w:t>
      </w:r>
      <w:r w:rsidR="00012201" w:rsidRPr="00D24A44">
        <w:rPr>
          <w:sz w:val="26"/>
          <w:szCs w:val="26"/>
        </w:rPr>
        <w:t xml:space="preserve">he ALJ </w:t>
      </w:r>
      <w:r w:rsidR="00047F14">
        <w:rPr>
          <w:sz w:val="26"/>
          <w:szCs w:val="26"/>
        </w:rPr>
        <w:t xml:space="preserve">also </w:t>
      </w:r>
      <w:r w:rsidRPr="00D24A44">
        <w:rPr>
          <w:sz w:val="26"/>
          <w:szCs w:val="26"/>
        </w:rPr>
        <w:t>foun</w:t>
      </w:r>
      <w:r w:rsidR="00335BDF">
        <w:rPr>
          <w:sz w:val="26"/>
          <w:szCs w:val="26"/>
        </w:rPr>
        <w:t xml:space="preserve">d that in 2011 the Complainant experienced </w:t>
      </w:r>
      <w:r w:rsidRPr="00D24A44">
        <w:rPr>
          <w:sz w:val="26"/>
          <w:szCs w:val="26"/>
        </w:rPr>
        <w:t xml:space="preserve">a substantial number of outages.  The ALJ </w:t>
      </w:r>
      <w:r w:rsidR="00012201" w:rsidRPr="00D24A44">
        <w:rPr>
          <w:sz w:val="26"/>
          <w:szCs w:val="26"/>
        </w:rPr>
        <w:t>explained that</w:t>
      </w:r>
      <w:r w:rsidR="00AA130A" w:rsidRPr="00D24A44">
        <w:rPr>
          <w:sz w:val="26"/>
          <w:szCs w:val="26"/>
        </w:rPr>
        <w:t xml:space="preserve"> </w:t>
      </w:r>
      <w:r w:rsidR="003D4139" w:rsidRPr="00D24A44">
        <w:rPr>
          <w:sz w:val="26"/>
          <w:szCs w:val="26"/>
        </w:rPr>
        <w:t xml:space="preserve">on January 2, </w:t>
      </w:r>
      <w:r w:rsidR="00335BDF">
        <w:rPr>
          <w:sz w:val="26"/>
          <w:szCs w:val="26"/>
        </w:rPr>
        <w:t>2011, the Complainant reported</w:t>
      </w:r>
      <w:r w:rsidR="003D4139" w:rsidRPr="00D24A44">
        <w:rPr>
          <w:sz w:val="26"/>
          <w:szCs w:val="26"/>
        </w:rPr>
        <w:t xml:space="preserve"> </w:t>
      </w:r>
      <w:r w:rsidR="00853E8E">
        <w:rPr>
          <w:sz w:val="26"/>
          <w:szCs w:val="26"/>
        </w:rPr>
        <w:t xml:space="preserve">that there was </w:t>
      </w:r>
      <w:r w:rsidR="003D4139" w:rsidRPr="00D24A44">
        <w:rPr>
          <w:sz w:val="26"/>
          <w:szCs w:val="26"/>
        </w:rPr>
        <w:t>n</w:t>
      </w:r>
      <w:r w:rsidR="00853E8E">
        <w:rPr>
          <w:sz w:val="26"/>
          <w:szCs w:val="26"/>
        </w:rPr>
        <w:t xml:space="preserve">o </w:t>
      </w:r>
      <w:r w:rsidR="003D4139" w:rsidRPr="00D24A44">
        <w:rPr>
          <w:sz w:val="26"/>
          <w:szCs w:val="26"/>
        </w:rPr>
        <w:t>dial</w:t>
      </w:r>
      <w:r w:rsidR="00853E8E">
        <w:rPr>
          <w:sz w:val="26"/>
          <w:szCs w:val="26"/>
        </w:rPr>
        <w:t xml:space="preserve"> </w:t>
      </w:r>
      <w:r w:rsidR="003D4139" w:rsidRPr="00D24A44">
        <w:rPr>
          <w:sz w:val="26"/>
          <w:szCs w:val="26"/>
        </w:rPr>
        <w:t>tone on his phone</w:t>
      </w:r>
      <w:r w:rsidR="00335BDF">
        <w:rPr>
          <w:sz w:val="26"/>
          <w:szCs w:val="26"/>
        </w:rPr>
        <w:t xml:space="preserve"> at</w:t>
      </w:r>
      <w:r w:rsidR="00BF59BA">
        <w:rPr>
          <w:sz w:val="26"/>
          <w:szCs w:val="26"/>
        </w:rPr>
        <w:t xml:space="preserve"> which time Verizon scheduled an appointment to dispatch a service technician to the customer’s premises for January 5, 2011.  </w:t>
      </w:r>
      <w:r w:rsidR="00C95B61">
        <w:rPr>
          <w:sz w:val="26"/>
          <w:szCs w:val="26"/>
        </w:rPr>
        <w:t>Ver</w:t>
      </w:r>
      <w:r w:rsidR="00BF59BA">
        <w:rPr>
          <w:sz w:val="26"/>
          <w:szCs w:val="26"/>
        </w:rPr>
        <w:t>izon’s repairman subsequently determined the t</w:t>
      </w:r>
      <w:r w:rsidR="003D4139" w:rsidRPr="00D24A44">
        <w:rPr>
          <w:sz w:val="26"/>
          <w:szCs w:val="26"/>
        </w:rPr>
        <w:t xml:space="preserve">rouble </w:t>
      </w:r>
      <w:r w:rsidR="00BF59BA">
        <w:rPr>
          <w:sz w:val="26"/>
          <w:szCs w:val="26"/>
        </w:rPr>
        <w:t xml:space="preserve">was </w:t>
      </w:r>
      <w:r w:rsidR="003D4139" w:rsidRPr="00D24A44">
        <w:rPr>
          <w:sz w:val="26"/>
          <w:szCs w:val="26"/>
        </w:rPr>
        <w:t>in an aerial cable</w:t>
      </w:r>
      <w:r w:rsidR="00BF59BA">
        <w:rPr>
          <w:sz w:val="26"/>
          <w:szCs w:val="26"/>
        </w:rPr>
        <w:t xml:space="preserve">.  The cable was repaired and </w:t>
      </w:r>
      <w:r w:rsidR="003D4139" w:rsidRPr="00D24A44">
        <w:rPr>
          <w:sz w:val="26"/>
          <w:szCs w:val="26"/>
        </w:rPr>
        <w:t xml:space="preserve">service </w:t>
      </w:r>
      <w:r w:rsidR="00BF59BA">
        <w:rPr>
          <w:sz w:val="26"/>
          <w:szCs w:val="26"/>
        </w:rPr>
        <w:t xml:space="preserve">was </w:t>
      </w:r>
      <w:r w:rsidR="003D4139" w:rsidRPr="00D24A44">
        <w:rPr>
          <w:sz w:val="26"/>
          <w:szCs w:val="26"/>
        </w:rPr>
        <w:t>restored on January 5, 2011.</w:t>
      </w:r>
      <w:r w:rsidR="00A6284A" w:rsidRPr="00D24A44">
        <w:rPr>
          <w:sz w:val="26"/>
          <w:szCs w:val="26"/>
        </w:rPr>
        <w:t xml:space="preserve">  The ALJ found that</w:t>
      </w:r>
      <w:r w:rsidR="008063BA">
        <w:rPr>
          <w:sz w:val="26"/>
          <w:szCs w:val="26"/>
        </w:rPr>
        <w:t>,</w:t>
      </w:r>
      <w:r w:rsidR="00A6284A" w:rsidRPr="00D24A44">
        <w:rPr>
          <w:sz w:val="26"/>
          <w:szCs w:val="26"/>
        </w:rPr>
        <w:t xml:space="preserve"> not only did Verizon fail to provide reasonably continuous service, but it also failed to take substantial action to resolve the outage within </w:t>
      </w:r>
      <w:r w:rsidR="00BF59BA">
        <w:rPr>
          <w:sz w:val="26"/>
          <w:szCs w:val="26"/>
        </w:rPr>
        <w:t>twenty-four</w:t>
      </w:r>
      <w:r w:rsidR="00A6284A" w:rsidRPr="00D24A44">
        <w:rPr>
          <w:sz w:val="26"/>
          <w:szCs w:val="26"/>
        </w:rPr>
        <w:t xml:space="preserve"> hours.  </w:t>
      </w:r>
      <w:r w:rsidR="00BF59BA">
        <w:rPr>
          <w:sz w:val="26"/>
          <w:szCs w:val="26"/>
        </w:rPr>
        <w:t>As such, t</w:t>
      </w:r>
      <w:r w:rsidR="00A6284A" w:rsidRPr="00D24A44">
        <w:rPr>
          <w:sz w:val="26"/>
          <w:szCs w:val="26"/>
        </w:rPr>
        <w:t xml:space="preserve">he ALJ assessed a civil penalty of $200 </w:t>
      </w:r>
      <w:r w:rsidR="00BF59BA">
        <w:rPr>
          <w:sz w:val="26"/>
          <w:szCs w:val="26"/>
        </w:rPr>
        <w:t xml:space="preserve">on Verizon </w:t>
      </w:r>
      <w:r w:rsidR="00A6284A" w:rsidRPr="00D24A44">
        <w:rPr>
          <w:sz w:val="26"/>
          <w:szCs w:val="26"/>
        </w:rPr>
        <w:t>for each</w:t>
      </w:r>
      <w:r w:rsidR="00BF59BA">
        <w:rPr>
          <w:sz w:val="26"/>
          <w:szCs w:val="26"/>
        </w:rPr>
        <w:t xml:space="preserve"> of the three</w:t>
      </w:r>
      <w:r w:rsidR="00A6284A" w:rsidRPr="00D24A44">
        <w:rPr>
          <w:sz w:val="26"/>
          <w:szCs w:val="26"/>
        </w:rPr>
        <w:t xml:space="preserve"> day</w:t>
      </w:r>
      <w:r w:rsidR="00BF59BA">
        <w:rPr>
          <w:sz w:val="26"/>
          <w:szCs w:val="26"/>
        </w:rPr>
        <w:t xml:space="preserve">s when it was in violation of </w:t>
      </w:r>
      <w:r w:rsidR="00A6284A" w:rsidRPr="00D24A44">
        <w:rPr>
          <w:sz w:val="26"/>
          <w:szCs w:val="26"/>
        </w:rPr>
        <w:t>Section 63.24</w:t>
      </w:r>
      <w:r w:rsidR="006C1A47">
        <w:rPr>
          <w:sz w:val="26"/>
          <w:szCs w:val="26"/>
        </w:rPr>
        <w:t>,</w:t>
      </w:r>
      <w:r w:rsidR="00A6284A" w:rsidRPr="00D24A44">
        <w:rPr>
          <w:sz w:val="26"/>
          <w:szCs w:val="26"/>
        </w:rPr>
        <w:t xml:space="preserve"> and an additional $200 for each </w:t>
      </w:r>
      <w:r w:rsidR="00BF59BA">
        <w:rPr>
          <w:sz w:val="26"/>
          <w:szCs w:val="26"/>
        </w:rPr>
        <w:t xml:space="preserve">of the three </w:t>
      </w:r>
      <w:r w:rsidR="00A6284A" w:rsidRPr="00D24A44">
        <w:rPr>
          <w:sz w:val="26"/>
          <w:szCs w:val="26"/>
        </w:rPr>
        <w:t>day</w:t>
      </w:r>
      <w:r w:rsidR="00BF59BA">
        <w:rPr>
          <w:sz w:val="26"/>
          <w:szCs w:val="26"/>
        </w:rPr>
        <w:t>s when</w:t>
      </w:r>
      <w:r w:rsidR="00A6284A" w:rsidRPr="00D24A44">
        <w:rPr>
          <w:sz w:val="26"/>
          <w:szCs w:val="26"/>
        </w:rPr>
        <w:t xml:space="preserve"> </w:t>
      </w:r>
      <w:r w:rsidR="00BF59BA">
        <w:rPr>
          <w:sz w:val="26"/>
          <w:szCs w:val="26"/>
        </w:rPr>
        <w:t xml:space="preserve">it was in </w:t>
      </w:r>
      <w:r w:rsidR="00A6284A" w:rsidRPr="00D24A44">
        <w:rPr>
          <w:sz w:val="26"/>
          <w:szCs w:val="26"/>
        </w:rPr>
        <w:t>violation of Section 63.57(b), for a total of $1,200.  I.D. at 14-15.</w:t>
      </w:r>
    </w:p>
    <w:p w:rsidR="00033455" w:rsidRPr="00D24A44" w:rsidRDefault="00033455" w:rsidP="00A6284A">
      <w:pPr>
        <w:spacing w:line="360" w:lineRule="auto"/>
        <w:ind w:firstLine="1440"/>
        <w:rPr>
          <w:sz w:val="26"/>
          <w:szCs w:val="26"/>
        </w:rPr>
      </w:pPr>
    </w:p>
    <w:p w:rsidR="00441CF3" w:rsidRPr="00D24A44" w:rsidRDefault="00854175" w:rsidP="00AB0638">
      <w:pPr>
        <w:spacing w:line="360" w:lineRule="auto"/>
        <w:ind w:firstLine="1440"/>
        <w:rPr>
          <w:sz w:val="26"/>
          <w:szCs w:val="26"/>
        </w:rPr>
      </w:pPr>
      <w:r w:rsidRPr="00D24A44">
        <w:rPr>
          <w:sz w:val="26"/>
          <w:szCs w:val="26"/>
        </w:rPr>
        <w:t xml:space="preserve">The ALJ </w:t>
      </w:r>
      <w:r w:rsidR="00BF59BA">
        <w:rPr>
          <w:sz w:val="26"/>
          <w:szCs w:val="26"/>
        </w:rPr>
        <w:t xml:space="preserve">opined </w:t>
      </w:r>
      <w:r w:rsidRPr="00D24A44">
        <w:rPr>
          <w:sz w:val="26"/>
          <w:szCs w:val="26"/>
        </w:rPr>
        <w:t>that the most egregious outage situation occurred in June</w:t>
      </w:r>
      <w:r w:rsidR="002C4B4F">
        <w:t> </w:t>
      </w:r>
      <w:r w:rsidRPr="00D24A44">
        <w:rPr>
          <w:sz w:val="26"/>
          <w:szCs w:val="26"/>
        </w:rPr>
        <w:t>2011, when the Complainant effectively had no telephone service from June 6 until June</w:t>
      </w:r>
      <w:r w:rsidR="00BF59BA">
        <w:rPr>
          <w:sz w:val="26"/>
          <w:szCs w:val="26"/>
        </w:rPr>
        <w:t> </w:t>
      </w:r>
      <w:r w:rsidRPr="00D24A44">
        <w:rPr>
          <w:sz w:val="26"/>
          <w:szCs w:val="26"/>
        </w:rPr>
        <w:t>13</w:t>
      </w:r>
      <w:r w:rsidR="008063BA">
        <w:rPr>
          <w:sz w:val="26"/>
          <w:szCs w:val="26"/>
        </w:rPr>
        <w:t>,</w:t>
      </w:r>
      <w:r w:rsidRPr="00D24A44">
        <w:rPr>
          <w:sz w:val="26"/>
          <w:szCs w:val="26"/>
        </w:rPr>
        <w:t xml:space="preserve"> and from June 22 until June 30, </w:t>
      </w:r>
      <w:r w:rsidR="00BF59BA">
        <w:rPr>
          <w:sz w:val="26"/>
          <w:szCs w:val="26"/>
        </w:rPr>
        <w:t xml:space="preserve">for </w:t>
      </w:r>
      <w:r w:rsidRPr="00D24A44">
        <w:rPr>
          <w:sz w:val="26"/>
          <w:szCs w:val="26"/>
        </w:rPr>
        <w:t xml:space="preserve">a </w:t>
      </w:r>
      <w:r w:rsidR="00BF59BA">
        <w:rPr>
          <w:sz w:val="26"/>
          <w:szCs w:val="26"/>
        </w:rPr>
        <w:t xml:space="preserve">total </w:t>
      </w:r>
      <w:r w:rsidRPr="00D24A44">
        <w:rPr>
          <w:sz w:val="26"/>
          <w:szCs w:val="26"/>
        </w:rPr>
        <w:t xml:space="preserve">of </w:t>
      </w:r>
      <w:r w:rsidR="008063BA">
        <w:rPr>
          <w:sz w:val="26"/>
          <w:szCs w:val="26"/>
        </w:rPr>
        <w:t>fifteen</w:t>
      </w:r>
      <w:r w:rsidRPr="00D24A44">
        <w:rPr>
          <w:sz w:val="26"/>
          <w:szCs w:val="26"/>
        </w:rPr>
        <w:t xml:space="preserve"> days</w:t>
      </w:r>
      <w:r w:rsidR="001E1FCB">
        <w:rPr>
          <w:sz w:val="26"/>
          <w:szCs w:val="26"/>
        </w:rPr>
        <w:t xml:space="preserve"> in one month</w:t>
      </w:r>
      <w:r w:rsidRPr="00D24A44">
        <w:rPr>
          <w:sz w:val="26"/>
          <w:szCs w:val="26"/>
        </w:rPr>
        <w:t xml:space="preserve">.  </w:t>
      </w:r>
      <w:r w:rsidR="00BB2B2A" w:rsidRPr="00D24A44">
        <w:rPr>
          <w:sz w:val="26"/>
          <w:szCs w:val="26"/>
        </w:rPr>
        <w:t>T</w:t>
      </w:r>
      <w:r w:rsidR="003D4139" w:rsidRPr="00D24A44">
        <w:rPr>
          <w:sz w:val="26"/>
          <w:szCs w:val="26"/>
        </w:rPr>
        <w:t xml:space="preserve">he </w:t>
      </w:r>
      <w:r w:rsidR="0055034A" w:rsidRPr="00D24A44">
        <w:rPr>
          <w:sz w:val="26"/>
          <w:szCs w:val="26"/>
        </w:rPr>
        <w:t xml:space="preserve">ALJ explained that on June 6, 2011, the </w:t>
      </w:r>
      <w:r w:rsidR="003D4139" w:rsidRPr="00D24A44">
        <w:rPr>
          <w:sz w:val="26"/>
          <w:szCs w:val="26"/>
        </w:rPr>
        <w:t xml:space="preserve">Complainant </w:t>
      </w:r>
      <w:r w:rsidR="0055034A" w:rsidRPr="00D24A44">
        <w:rPr>
          <w:sz w:val="26"/>
          <w:szCs w:val="26"/>
        </w:rPr>
        <w:t xml:space="preserve">reported an </w:t>
      </w:r>
      <w:r w:rsidRPr="00D24A44">
        <w:rPr>
          <w:sz w:val="26"/>
          <w:szCs w:val="26"/>
        </w:rPr>
        <w:t>outage</w:t>
      </w:r>
      <w:r w:rsidR="003D4139" w:rsidRPr="00D24A44">
        <w:rPr>
          <w:sz w:val="26"/>
          <w:szCs w:val="26"/>
        </w:rPr>
        <w:t xml:space="preserve"> </w:t>
      </w:r>
      <w:r w:rsidR="00CC051C">
        <w:rPr>
          <w:sz w:val="26"/>
          <w:szCs w:val="26"/>
        </w:rPr>
        <w:t xml:space="preserve">for which </w:t>
      </w:r>
      <w:r w:rsidR="001E1FCB">
        <w:rPr>
          <w:sz w:val="26"/>
          <w:szCs w:val="26"/>
        </w:rPr>
        <w:t xml:space="preserve">Verizon scheduled an appointment to dispatch a service technician </w:t>
      </w:r>
      <w:r w:rsidR="00CC051C">
        <w:rPr>
          <w:sz w:val="26"/>
          <w:szCs w:val="26"/>
        </w:rPr>
        <w:t xml:space="preserve">by 7:00 p.m. </w:t>
      </w:r>
      <w:r w:rsidR="001E1FCB">
        <w:rPr>
          <w:sz w:val="26"/>
          <w:szCs w:val="26"/>
        </w:rPr>
        <w:t>on</w:t>
      </w:r>
      <w:r w:rsidR="003D4139" w:rsidRPr="00D24A44">
        <w:rPr>
          <w:sz w:val="26"/>
          <w:szCs w:val="26"/>
        </w:rPr>
        <w:t xml:space="preserve"> June</w:t>
      </w:r>
      <w:r w:rsidR="00CC051C">
        <w:rPr>
          <w:sz w:val="26"/>
          <w:szCs w:val="26"/>
        </w:rPr>
        <w:t> </w:t>
      </w:r>
      <w:r w:rsidR="003D4139" w:rsidRPr="00D24A44">
        <w:rPr>
          <w:sz w:val="26"/>
          <w:szCs w:val="26"/>
        </w:rPr>
        <w:t>8, 2011</w:t>
      </w:r>
      <w:r w:rsidR="00CC051C">
        <w:rPr>
          <w:sz w:val="26"/>
          <w:szCs w:val="26"/>
        </w:rPr>
        <w:t xml:space="preserve">. </w:t>
      </w:r>
      <w:r w:rsidR="003D4139" w:rsidRPr="00D24A44">
        <w:rPr>
          <w:sz w:val="26"/>
          <w:szCs w:val="26"/>
        </w:rPr>
        <w:t xml:space="preserve"> </w:t>
      </w:r>
      <w:r w:rsidR="00CC051C">
        <w:rPr>
          <w:sz w:val="26"/>
          <w:szCs w:val="26"/>
        </w:rPr>
        <w:t>However, i</w:t>
      </w:r>
      <w:r w:rsidR="008063BA">
        <w:rPr>
          <w:sz w:val="26"/>
          <w:szCs w:val="26"/>
        </w:rPr>
        <w:t xml:space="preserve">n </w:t>
      </w:r>
      <w:r w:rsidR="00BB2B2A" w:rsidRPr="00D24A44">
        <w:rPr>
          <w:sz w:val="26"/>
          <w:szCs w:val="26"/>
        </w:rPr>
        <w:t>the meantime</w:t>
      </w:r>
      <w:r w:rsidR="00CE7BF9">
        <w:rPr>
          <w:sz w:val="26"/>
          <w:szCs w:val="26"/>
        </w:rPr>
        <w:t>,</w:t>
      </w:r>
      <w:r w:rsidR="00BB2B2A" w:rsidRPr="00D24A44">
        <w:rPr>
          <w:sz w:val="26"/>
          <w:szCs w:val="26"/>
        </w:rPr>
        <w:t xml:space="preserve"> </w:t>
      </w:r>
      <w:r w:rsidR="00F306D5" w:rsidRPr="00D24A44">
        <w:rPr>
          <w:sz w:val="26"/>
          <w:szCs w:val="26"/>
        </w:rPr>
        <w:t xml:space="preserve">Verizon conducted a </w:t>
      </w:r>
      <w:r w:rsidR="001E1FCB">
        <w:rPr>
          <w:sz w:val="26"/>
          <w:szCs w:val="26"/>
        </w:rPr>
        <w:t xml:space="preserve">remote </w:t>
      </w:r>
      <w:r w:rsidR="00F306D5" w:rsidRPr="00D24A44">
        <w:rPr>
          <w:sz w:val="26"/>
          <w:szCs w:val="26"/>
        </w:rPr>
        <w:t>scrubber test</w:t>
      </w:r>
      <w:r w:rsidR="00CC051C">
        <w:rPr>
          <w:sz w:val="26"/>
          <w:szCs w:val="26"/>
        </w:rPr>
        <w:t xml:space="preserve">, which determined there was </w:t>
      </w:r>
      <w:r w:rsidR="00F306D5" w:rsidRPr="00D24A44">
        <w:rPr>
          <w:sz w:val="26"/>
          <w:szCs w:val="26"/>
        </w:rPr>
        <w:t>no trouble with the line</w:t>
      </w:r>
      <w:r w:rsidR="00F51FA1" w:rsidRPr="00D24A44">
        <w:rPr>
          <w:sz w:val="26"/>
          <w:szCs w:val="26"/>
        </w:rPr>
        <w:t>.</w:t>
      </w:r>
      <w:r w:rsidR="00F306D5" w:rsidRPr="00D24A44">
        <w:rPr>
          <w:sz w:val="26"/>
          <w:szCs w:val="26"/>
        </w:rPr>
        <w:t xml:space="preserve"> </w:t>
      </w:r>
      <w:r w:rsidR="00F51FA1" w:rsidRPr="00D24A44">
        <w:rPr>
          <w:sz w:val="26"/>
          <w:szCs w:val="26"/>
        </w:rPr>
        <w:t xml:space="preserve"> </w:t>
      </w:r>
      <w:r w:rsidR="00CC051C">
        <w:rPr>
          <w:sz w:val="26"/>
          <w:szCs w:val="26"/>
        </w:rPr>
        <w:t xml:space="preserve">As such, </w:t>
      </w:r>
      <w:r w:rsidR="00441CF3" w:rsidRPr="00D24A44">
        <w:rPr>
          <w:sz w:val="26"/>
          <w:szCs w:val="26"/>
        </w:rPr>
        <w:t xml:space="preserve">Verizon </w:t>
      </w:r>
      <w:r w:rsidR="00F51FA1" w:rsidRPr="00D24A44">
        <w:rPr>
          <w:sz w:val="26"/>
          <w:szCs w:val="26"/>
        </w:rPr>
        <w:t xml:space="preserve">closed the trouble ticket </w:t>
      </w:r>
      <w:r w:rsidR="00C95B61">
        <w:rPr>
          <w:sz w:val="26"/>
          <w:szCs w:val="26"/>
        </w:rPr>
        <w:t>based</w:t>
      </w:r>
      <w:r w:rsidR="00F51FA1" w:rsidRPr="00D24A44">
        <w:rPr>
          <w:sz w:val="26"/>
          <w:szCs w:val="26"/>
        </w:rPr>
        <w:t xml:space="preserve"> solely on the </w:t>
      </w:r>
      <w:r w:rsidR="00CC051C">
        <w:rPr>
          <w:sz w:val="26"/>
          <w:szCs w:val="26"/>
        </w:rPr>
        <w:t xml:space="preserve">results of the </w:t>
      </w:r>
      <w:r w:rsidR="00F51FA1" w:rsidRPr="00D24A44">
        <w:rPr>
          <w:sz w:val="26"/>
          <w:szCs w:val="26"/>
        </w:rPr>
        <w:t>remote scrubber test</w:t>
      </w:r>
      <w:r w:rsidR="003F334A">
        <w:rPr>
          <w:sz w:val="26"/>
          <w:szCs w:val="26"/>
        </w:rPr>
        <w:t xml:space="preserve"> and never sent a technician in response to the Complainant’s service outage</w:t>
      </w:r>
      <w:r w:rsidR="00F51FA1" w:rsidRPr="00D24A44">
        <w:rPr>
          <w:sz w:val="26"/>
          <w:szCs w:val="26"/>
        </w:rPr>
        <w:t>.</w:t>
      </w:r>
      <w:r w:rsidR="00603FBC">
        <w:rPr>
          <w:rStyle w:val="FootnoteReference"/>
          <w:sz w:val="26"/>
          <w:szCs w:val="26"/>
        </w:rPr>
        <w:footnoteReference w:id="7"/>
      </w:r>
      <w:r w:rsidR="00F306D5" w:rsidRPr="00D24A44">
        <w:rPr>
          <w:sz w:val="26"/>
          <w:szCs w:val="26"/>
        </w:rPr>
        <w:t xml:space="preserve">  </w:t>
      </w:r>
      <w:r w:rsidR="00FA3D1C">
        <w:rPr>
          <w:sz w:val="26"/>
          <w:szCs w:val="26"/>
        </w:rPr>
        <w:t xml:space="preserve">Because </w:t>
      </w:r>
      <w:r w:rsidR="00CC051C">
        <w:rPr>
          <w:sz w:val="26"/>
          <w:szCs w:val="26"/>
        </w:rPr>
        <w:t>Verizon never notified t</w:t>
      </w:r>
      <w:r w:rsidR="00F306D5" w:rsidRPr="00D24A44">
        <w:rPr>
          <w:sz w:val="26"/>
          <w:szCs w:val="26"/>
        </w:rPr>
        <w:t xml:space="preserve">he Complainant </w:t>
      </w:r>
      <w:r w:rsidR="00CC051C">
        <w:rPr>
          <w:sz w:val="26"/>
          <w:szCs w:val="26"/>
        </w:rPr>
        <w:t xml:space="preserve">that it cancelled </w:t>
      </w:r>
      <w:r w:rsidR="00441CF3" w:rsidRPr="00D24A44">
        <w:rPr>
          <w:sz w:val="26"/>
          <w:szCs w:val="26"/>
        </w:rPr>
        <w:t>the</w:t>
      </w:r>
      <w:r w:rsidR="00F306D5" w:rsidRPr="00D24A44">
        <w:rPr>
          <w:sz w:val="26"/>
          <w:szCs w:val="26"/>
        </w:rPr>
        <w:t xml:space="preserve"> </w:t>
      </w:r>
      <w:r w:rsidR="00CC051C">
        <w:rPr>
          <w:sz w:val="26"/>
          <w:szCs w:val="26"/>
        </w:rPr>
        <w:t xml:space="preserve">June 8, 2011 </w:t>
      </w:r>
      <w:r w:rsidR="00F306D5" w:rsidRPr="00D24A44">
        <w:rPr>
          <w:sz w:val="26"/>
          <w:szCs w:val="26"/>
        </w:rPr>
        <w:t>appointment</w:t>
      </w:r>
      <w:r w:rsidR="00FA3D1C">
        <w:rPr>
          <w:sz w:val="26"/>
          <w:szCs w:val="26"/>
        </w:rPr>
        <w:t xml:space="preserve">, </w:t>
      </w:r>
      <w:r w:rsidR="003F334A">
        <w:rPr>
          <w:sz w:val="26"/>
          <w:szCs w:val="26"/>
        </w:rPr>
        <w:t>the Complainant</w:t>
      </w:r>
      <w:r w:rsidR="00FA3D1C">
        <w:rPr>
          <w:sz w:val="26"/>
          <w:szCs w:val="26"/>
        </w:rPr>
        <w:t xml:space="preserve"> </w:t>
      </w:r>
      <w:r w:rsidR="003F334A">
        <w:rPr>
          <w:sz w:val="26"/>
          <w:szCs w:val="26"/>
        </w:rPr>
        <w:t xml:space="preserve">unnecessarily </w:t>
      </w:r>
      <w:r w:rsidR="00FA3D1C">
        <w:rPr>
          <w:sz w:val="26"/>
          <w:szCs w:val="26"/>
        </w:rPr>
        <w:t xml:space="preserve">waited until 7:00 p.m. </w:t>
      </w:r>
      <w:r w:rsidR="003F334A">
        <w:rPr>
          <w:sz w:val="26"/>
          <w:szCs w:val="26"/>
        </w:rPr>
        <w:t>for the service technician to arrive on June 8, 2011</w:t>
      </w:r>
      <w:r w:rsidR="00F306D5" w:rsidRPr="00D24A44">
        <w:rPr>
          <w:sz w:val="26"/>
          <w:szCs w:val="26"/>
        </w:rPr>
        <w:t>.</w:t>
      </w:r>
      <w:r w:rsidR="00F07B8D">
        <w:rPr>
          <w:rStyle w:val="FootnoteReference"/>
          <w:sz w:val="26"/>
          <w:szCs w:val="26"/>
        </w:rPr>
        <w:footnoteReference w:id="8"/>
      </w:r>
      <w:r w:rsidR="00441CF3" w:rsidRPr="00D24A44">
        <w:rPr>
          <w:sz w:val="26"/>
          <w:szCs w:val="26"/>
        </w:rPr>
        <w:t xml:space="preserve">  </w:t>
      </w:r>
      <w:r w:rsidR="00441CF3" w:rsidRPr="00D24A44">
        <w:rPr>
          <w:sz w:val="26"/>
          <w:szCs w:val="26"/>
        </w:rPr>
        <w:lastRenderedPageBreak/>
        <w:t xml:space="preserve">When </w:t>
      </w:r>
      <w:r w:rsidR="00F306D5" w:rsidRPr="00D24A44">
        <w:rPr>
          <w:sz w:val="26"/>
          <w:szCs w:val="26"/>
        </w:rPr>
        <w:t xml:space="preserve">the Complainant called back on June 8, 2011, to inquire why </w:t>
      </w:r>
      <w:r w:rsidR="00C95B61">
        <w:rPr>
          <w:sz w:val="26"/>
          <w:szCs w:val="26"/>
        </w:rPr>
        <w:t>a</w:t>
      </w:r>
      <w:r w:rsidR="00F306D5" w:rsidRPr="00D24A44">
        <w:rPr>
          <w:sz w:val="26"/>
          <w:szCs w:val="26"/>
        </w:rPr>
        <w:t xml:space="preserve"> technician </w:t>
      </w:r>
      <w:r w:rsidR="00CE7BF9">
        <w:rPr>
          <w:sz w:val="26"/>
          <w:szCs w:val="26"/>
        </w:rPr>
        <w:t xml:space="preserve">never </w:t>
      </w:r>
      <w:r w:rsidR="00441CF3" w:rsidRPr="00D24A44">
        <w:rPr>
          <w:sz w:val="26"/>
          <w:szCs w:val="26"/>
        </w:rPr>
        <w:t>arrived</w:t>
      </w:r>
      <w:r w:rsidR="00F306D5" w:rsidRPr="00D24A44">
        <w:rPr>
          <w:sz w:val="26"/>
          <w:szCs w:val="26"/>
        </w:rPr>
        <w:t xml:space="preserve">, Verizon </w:t>
      </w:r>
      <w:r w:rsidR="001E1FCB">
        <w:rPr>
          <w:sz w:val="26"/>
          <w:szCs w:val="26"/>
        </w:rPr>
        <w:t xml:space="preserve">provided </w:t>
      </w:r>
      <w:r w:rsidR="00F306D5" w:rsidRPr="00D24A44">
        <w:rPr>
          <w:sz w:val="26"/>
          <w:szCs w:val="26"/>
        </w:rPr>
        <w:t xml:space="preserve">a new </w:t>
      </w:r>
      <w:r w:rsidR="00CC051C">
        <w:rPr>
          <w:sz w:val="26"/>
          <w:szCs w:val="26"/>
        </w:rPr>
        <w:t xml:space="preserve">appointment </w:t>
      </w:r>
      <w:r w:rsidR="00F306D5" w:rsidRPr="00D24A44">
        <w:rPr>
          <w:sz w:val="26"/>
          <w:szCs w:val="26"/>
        </w:rPr>
        <w:t xml:space="preserve">commitment </w:t>
      </w:r>
      <w:r w:rsidR="00CC051C">
        <w:rPr>
          <w:sz w:val="26"/>
          <w:szCs w:val="26"/>
        </w:rPr>
        <w:t xml:space="preserve">time and date of 7:00 p.m. on </w:t>
      </w:r>
      <w:r w:rsidR="00F306D5" w:rsidRPr="00D24A44">
        <w:rPr>
          <w:sz w:val="26"/>
          <w:szCs w:val="26"/>
        </w:rPr>
        <w:t>June 13, 2011</w:t>
      </w:r>
      <w:r w:rsidR="00CC051C">
        <w:rPr>
          <w:sz w:val="26"/>
          <w:szCs w:val="26"/>
        </w:rPr>
        <w:t>.</w:t>
      </w:r>
      <w:r w:rsidR="00F306D5" w:rsidRPr="00D24A44">
        <w:rPr>
          <w:sz w:val="26"/>
          <w:szCs w:val="26"/>
        </w:rPr>
        <w:t xml:space="preserve">  </w:t>
      </w:r>
      <w:r w:rsidR="00047F14">
        <w:rPr>
          <w:sz w:val="26"/>
          <w:szCs w:val="26"/>
        </w:rPr>
        <w:t>On June</w:t>
      </w:r>
      <w:r w:rsidR="00CC051C">
        <w:rPr>
          <w:sz w:val="26"/>
          <w:szCs w:val="26"/>
        </w:rPr>
        <w:t> </w:t>
      </w:r>
      <w:r w:rsidR="00047F14">
        <w:rPr>
          <w:sz w:val="26"/>
          <w:szCs w:val="26"/>
        </w:rPr>
        <w:t xml:space="preserve">13, 2011, </w:t>
      </w:r>
      <w:r w:rsidR="00F306D5" w:rsidRPr="00D24A44">
        <w:rPr>
          <w:sz w:val="26"/>
          <w:szCs w:val="26"/>
        </w:rPr>
        <w:t xml:space="preserve">Verizon’s technician identified the reason for the outage </w:t>
      </w:r>
      <w:r w:rsidR="00FF6A55">
        <w:rPr>
          <w:sz w:val="26"/>
          <w:szCs w:val="26"/>
        </w:rPr>
        <w:t>as</w:t>
      </w:r>
      <w:r w:rsidR="00047F14">
        <w:rPr>
          <w:sz w:val="26"/>
          <w:szCs w:val="26"/>
        </w:rPr>
        <w:t xml:space="preserve"> </w:t>
      </w:r>
      <w:r w:rsidR="00F306D5" w:rsidRPr="00D24A44">
        <w:rPr>
          <w:sz w:val="26"/>
          <w:szCs w:val="26"/>
        </w:rPr>
        <w:t xml:space="preserve">a problem with Verizon’s </w:t>
      </w:r>
      <w:r w:rsidR="00760F47">
        <w:rPr>
          <w:sz w:val="26"/>
          <w:szCs w:val="26"/>
        </w:rPr>
        <w:t>DSLAM</w:t>
      </w:r>
      <w:r w:rsidR="00C95B61">
        <w:rPr>
          <w:sz w:val="26"/>
          <w:szCs w:val="26"/>
        </w:rPr>
        <w:t xml:space="preserve"> unit</w:t>
      </w:r>
      <w:r w:rsidR="00CE7BF9">
        <w:rPr>
          <w:sz w:val="26"/>
          <w:szCs w:val="26"/>
        </w:rPr>
        <w:t>.</w:t>
      </w:r>
      <w:r w:rsidR="00C95B61">
        <w:rPr>
          <w:rStyle w:val="FootnoteReference"/>
          <w:sz w:val="26"/>
          <w:szCs w:val="26"/>
        </w:rPr>
        <w:footnoteReference w:id="9"/>
      </w:r>
      <w:r w:rsidR="00CE7BF9">
        <w:rPr>
          <w:sz w:val="26"/>
          <w:szCs w:val="26"/>
        </w:rPr>
        <w:t xml:space="preserve">  S</w:t>
      </w:r>
      <w:r w:rsidR="00441CF3" w:rsidRPr="00D24A44">
        <w:rPr>
          <w:sz w:val="26"/>
          <w:szCs w:val="26"/>
        </w:rPr>
        <w:t>ervice</w:t>
      </w:r>
      <w:r w:rsidR="00C95B61">
        <w:rPr>
          <w:sz w:val="26"/>
          <w:szCs w:val="26"/>
        </w:rPr>
        <w:t xml:space="preserve"> </w:t>
      </w:r>
      <w:r w:rsidR="001E1FCB">
        <w:rPr>
          <w:sz w:val="26"/>
          <w:szCs w:val="26"/>
        </w:rPr>
        <w:t xml:space="preserve">was </w:t>
      </w:r>
      <w:r w:rsidR="00441CF3" w:rsidRPr="00D24A44">
        <w:rPr>
          <w:sz w:val="26"/>
          <w:szCs w:val="26"/>
        </w:rPr>
        <w:t xml:space="preserve">restored by </w:t>
      </w:r>
      <w:r w:rsidR="00BB2B2A" w:rsidRPr="00D24A44">
        <w:rPr>
          <w:sz w:val="26"/>
          <w:szCs w:val="26"/>
        </w:rPr>
        <w:t>transferr</w:t>
      </w:r>
      <w:r w:rsidR="00441CF3" w:rsidRPr="00D24A44">
        <w:rPr>
          <w:sz w:val="26"/>
          <w:szCs w:val="26"/>
        </w:rPr>
        <w:t>ing the Complainant’s line t</w:t>
      </w:r>
      <w:r w:rsidR="00BB2B2A" w:rsidRPr="00D24A44">
        <w:rPr>
          <w:sz w:val="26"/>
          <w:szCs w:val="26"/>
        </w:rPr>
        <w:t>o a</w:t>
      </w:r>
      <w:r w:rsidR="001E1FCB">
        <w:rPr>
          <w:sz w:val="26"/>
          <w:szCs w:val="26"/>
        </w:rPr>
        <w:t xml:space="preserve">nother port in the </w:t>
      </w:r>
      <w:r w:rsidR="00760F47">
        <w:rPr>
          <w:sz w:val="26"/>
          <w:szCs w:val="26"/>
        </w:rPr>
        <w:t>DSLAM</w:t>
      </w:r>
      <w:r w:rsidR="001E1FCB">
        <w:rPr>
          <w:sz w:val="26"/>
          <w:szCs w:val="26"/>
        </w:rPr>
        <w:t xml:space="preserve"> unit.</w:t>
      </w:r>
      <w:r w:rsidR="00515B8E">
        <w:rPr>
          <w:sz w:val="26"/>
          <w:szCs w:val="26"/>
        </w:rPr>
        <w:t xml:space="preserve">  I.D. at 15-17.</w:t>
      </w:r>
    </w:p>
    <w:p w:rsidR="00441CF3" w:rsidRPr="00D24A44" w:rsidRDefault="00441CF3" w:rsidP="00AB0638">
      <w:pPr>
        <w:spacing w:line="360" w:lineRule="auto"/>
        <w:ind w:firstLine="1440"/>
        <w:rPr>
          <w:sz w:val="26"/>
          <w:szCs w:val="26"/>
        </w:rPr>
      </w:pPr>
    </w:p>
    <w:p w:rsidR="00012201" w:rsidRPr="00D24A44" w:rsidRDefault="00BB2B2A" w:rsidP="00AB0638">
      <w:pPr>
        <w:spacing w:line="360" w:lineRule="auto"/>
        <w:ind w:firstLine="1440"/>
        <w:rPr>
          <w:sz w:val="26"/>
          <w:szCs w:val="26"/>
        </w:rPr>
      </w:pPr>
      <w:r w:rsidRPr="00D24A44">
        <w:rPr>
          <w:sz w:val="26"/>
          <w:szCs w:val="26"/>
        </w:rPr>
        <w:t xml:space="preserve">The </w:t>
      </w:r>
      <w:r w:rsidR="00BF6D6F" w:rsidRPr="00D24A44">
        <w:rPr>
          <w:sz w:val="26"/>
          <w:szCs w:val="26"/>
        </w:rPr>
        <w:t>ALJ found th</w:t>
      </w:r>
      <w:r w:rsidR="00441CF3" w:rsidRPr="00D24A44">
        <w:rPr>
          <w:sz w:val="26"/>
          <w:szCs w:val="26"/>
        </w:rPr>
        <w:t xml:space="preserve">at the </w:t>
      </w:r>
      <w:r w:rsidRPr="00D24A44">
        <w:rPr>
          <w:sz w:val="26"/>
          <w:szCs w:val="26"/>
        </w:rPr>
        <w:t xml:space="preserve">repair </w:t>
      </w:r>
      <w:r w:rsidR="001E1FCB">
        <w:rPr>
          <w:sz w:val="26"/>
          <w:szCs w:val="26"/>
        </w:rPr>
        <w:t>was</w:t>
      </w:r>
      <w:r w:rsidRPr="00D24A44">
        <w:rPr>
          <w:sz w:val="26"/>
          <w:szCs w:val="26"/>
        </w:rPr>
        <w:t xml:space="preserve"> ineffective</w:t>
      </w:r>
      <w:r w:rsidR="001E1FCB">
        <w:rPr>
          <w:sz w:val="26"/>
          <w:szCs w:val="26"/>
        </w:rPr>
        <w:t xml:space="preserve"> because o</w:t>
      </w:r>
      <w:r w:rsidRPr="00D24A44">
        <w:rPr>
          <w:sz w:val="26"/>
          <w:szCs w:val="26"/>
        </w:rPr>
        <w:t xml:space="preserve">n June 22, 2011, the Complainant </w:t>
      </w:r>
      <w:r w:rsidR="00441CF3" w:rsidRPr="00D24A44">
        <w:rPr>
          <w:sz w:val="26"/>
          <w:szCs w:val="26"/>
        </w:rPr>
        <w:t xml:space="preserve">again reported </w:t>
      </w:r>
      <w:r w:rsidR="00F55AFA">
        <w:rPr>
          <w:sz w:val="26"/>
          <w:szCs w:val="26"/>
        </w:rPr>
        <w:t xml:space="preserve">no dial tone </w:t>
      </w:r>
      <w:r w:rsidR="00441CF3" w:rsidRPr="00D24A44">
        <w:rPr>
          <w:sz w:val="26"/>
          <w:szCs w:val="26"/>
        </w:rPr>
        <w:t>to Verizon</w:t>
      </w:r>
      <w:r w:rsidR="001E1FCB">
        <w:rPr>
          <w:sz w:val="26"/>
          <w:szCs w:val="26"/>
        </w:rPr>
        <w:t>.  At this time, Verizon sche</w:t>
      </w:r>
      <w:r w:rsidR="009320BF">
        <w:rPr>
          <w:sz w:val="26"/>
          <w:szCs w:val="26"/>
        </w:rPr>
        <w:t>d</w:t>
      </w:r>
      <w:r w:rsidR="001E1FCB">
        <w:rPr>
          <w:sz w:val="26"/>
          <w:szCs w:val="26"/>
        </w:rPr>
        <w:t xml:space="preserve">uled a service </w:t>
      </w:r>
      <w:r w:rsidRPr="00D24A44">
        <w:rPr>
          <w:sz w:val="26"/>
          <w:szCs w:val="26"/>
        </w:rPr>
        <w:t xml:space="preserve">commitment </w:t>
      </w:r>
      <w:r w:rsidR="00441CF3" w:rsidRPr="00D24A44">
        <w:rPr>
          <w:sz w:val="26"/>
          <w:szCs w:val="26"/>
        </w:rPr>
        <w:t xml:space="preserve">date </w:t>
      </w:r>
      <w:r w:rsidRPr="00D24A44">
        <w:rPr>
          <w:sz w:val="26"/>
          <w:szCs w:val="26"/>
        </w:rPr>
        <w:t>of June 24, 2011</w:t>
      </w:r>
      <w:r w:rsidR="00CE7BF9">
        <w:rPr>
          <w:sz w:val="26"/>
          <w:szCs w:val="26"/>
        </w:rPr>
        <w:t>,</w:t>
      </w:r>
      <w:r w:rsidRPr="00D24A44">
        <w:rPr>
          <w:sz w:val="26"/>
          <w:szCs w:val="26"/>
        </w:rPr>
        <w:t xml:space="preserve"> at 7:00 p.m.  The Complainant again waited at his home all day on June 24, 2011</w:t>
      </w:r>
      <w:r w:rsidR="00FF6A55">
        <w:rPr>
          <w:sz w:val="26"/>
          <w:szCs w:val="26"/>
        </w:rPr>
        <w:t>,</w:t>
      </w:r>
      <w:r w:rsidRPr="00D24A44">
        <w:rPr>
          <w:sz w:val="26"/>
          <w:szCs w:val="26"/>
        </w:rPr>
        <w:t xml:space="preserve"> </w:t>
      </w:r>
      <w:r w:rsidR="00CE7BF9">
        <w:rPr>
          <w:sz w:val="26"/>
          <w:szCs w:val="26"/>
        </w:rPr>
        <w:t>but</w:t>
      </w:r>
      <w:r w:rsidR="00FA3D1C">
        <w:rPr>
          <w:sz w:val="26"/>
          <w:szCs w:val="26"/>
        </w:rPr>
        <w:t xml:space="preserve"> again n</w:t>
      </w:r>
      <w:r w:rsidRPr="00D24A44">
        <w:rPr>
          <w:sz w:val="26"/>
          <w:szCs w:val="26"/>
        </w:rPr>
        <w:t>o</w:t>
      </w:r>
      <w:r w:rsidR="001E1FCB">
        <w:rPr>
          <w:sz w:val="26"/>
          <w:szCs w:val="26"/>
        </w:rPr>
        <w:t xml:space="preserve"> </w:t>
      </w:r>
      <w:r w:rsidRPr="00D24A44">
        <w:rPr>
          <w:sz w:val="26"/>
          <w:szCs w:val="26"/>
        </w:rPr>
        <w:t xml:space="preserve">technician </w:t>
      </w:r>
      <w:r w:rsidR="009320BF">
        <w:rPr>
          <w:sz w:val="26"/>
          <w:szCs w:val="26"/>
        </w:rPr>
        <w:t xml:space="preserve">ever </w:t>
      </w:r>
      <w:r w:rsidRPr="00D24A44">
        <w:rPr>
          <w:sz w:val="26"/>
          <w:szCs w:val="26"/>
        </w:rPr>
        <w:t xml:space="preserve">arrived to investigate the outage.  </w:t>
      </w:r>
      <w:r w:rsidR="009320BF">
        <w:rPr>
          <w:sz w:val="26"/>
          <w:szCs w:val="26"/>
        </w:rPr>
        <w:t xml:space="preserve">The Complainant </w:t>
      </w:r>
      <w:r w:rsidRPr="00D24A44">
        <w:rPr>
          <w:sz w:val="26"/>
          <w:szCs w:val="26"/>
        </w:rPr>
        <w:t xml:space="preserve">called </w:t>
      </w:r>
      <w:r w:rsidR="00B4656D">
        <w:rPr>
          <w:sz w:val="26"/>
          <w:szCs w:val="26"/>
        </w:rPr>
        <w:t>Verizon</w:t>
      </w:r>
      <w:r w:rsidRPr="00D24A44">
        <w:rPr>
          <w:sz w:val="26"/>
          <w:szCs w:val="26"/>
        </w:rPr>
        <w:t xml:space="preserve"> on June 25, 2011</w:t>
      </w:r>
      <w:r w:rsidR="00F55AFA">
        <w:rPr>
          <w:sz w:val="26"/>
          <w:szCs w:val="26"/>
        </w:rPr>
        <w:t>,</w:t>
      </w:r>
      <w:r w:rsidRPr="00D24A44">
        <w:rPr>
          <w:sz w:val="26"/>
          <w:szCs w:val="26"/>
        </w:rPr>
        <w:t xml:space="preserve"> a</w:t>
      </w:r>
      <w:r w:rsidR="009320BF">
        <w:rPr>
          <w:sz w:val="26"/>
          <w:szCs w:val="26"/>
        </w:rPr>
        <w:t xml:space="preserve">t which time Verizon scheduled </w:t>
      </w:r>
      <w:r w:rsidRPr="00D24A44">
        <w:rPr>
          <w:sz w:val="26"/>
          <w:szCs w:val="26"/>
        </w:rPr>
        <w:t>an</w:t>
      </w:r>
      <w:r w:rsidR="00441CF3" w:rsidRPr="00D24A44">
        <w:rPr>
          <w:sz w:val="26"/>
          <w:szCs w:val="26"/>
        </w:rPr>
        <w:t xml:space="preserve">other </w:t>
      </w:r>
      <w:r w:rsidR="009320BF">
        <w:rPr>
          <w:sz w:val="26"/>
          <w:szCs w:val="26"/>
        </w:rPr>
        <w:t xml:space="preserve">service </w:t>
      </w:r>
      <w:r w:rsidR="00441CF3" w:rsidRPr="00D24A44">
        <w:rPr>
          <w:sz w:val="26"/>
          <w:szCs w:val="26"/>
        </w:rPr>
        <w:t xml:space="preserve">commitment </w:t>
      </w:r>
      <w:r w:rsidRPr="00D24A44">
        <w:rPr>
          <w:sz w:val="26"/>
          <w:szCs w:val="26"/>
        </w:rPr>
        <w:t>f</w:t>
      </w:r>
      <w:r w:rsidR="00441CF3" w:rsidRPr="00D24A44">
        <w:rPr>
          <w:sz w:val="26"/>
          <w:szCs w:val="26"/>
        </w:rPr>
        <w:t>or</w:t>
      </w:r>
      <w:r w:rsidRPr="00D24A44">
        <w:rPr>
          <w:sz w:val="26"/>
          <w:szCs w:val="26"/>
        </w:rPr>
        <w:t xml:space="preserve"> June 27, 2011.  The Complainant waited at home a second time, but again no technician arrived to investigate the outage.  A technician finally </w:t>
      </w:r>
      <w:r w:rsidR="00F55AFA">
        <w:rPr>
          <w:sz w:val="26"/>
          <w:szCs w:val="26"/>
        </w:rPr>
        <w:t xml:space="preserve">was </w:t>
      </w:r>
      <w:r w:rsidRPr="00D24A44">
        <w:rPr>
          <w:sz w:val="26"/>
          <w:szCs w:val="26"/>
        </w:rPr>
        <w:t xml:space="preserve">dispatched on Tuesday, June 28, 2011, </w:t>
      </w:r>
      <w:r w:rsidR="009320BF">
        <w:rPr>
          <w:sz w:val="26"/>
          <w:szCs w:val="26"/>
        </w:rPr>
        <w:t xml:space="preserve">at which time </w:t>
      </w:r>
      <w:r w:rsidRPr="00D24A44">
        <w:rPr>
          <w:sz w:val="26"/>
          <w:szCs w:val="26"/>
        </w:rPr>
        <w:t xml:space="preserve">a splicer </w:t>
      </w:r>
      <w:r w:rsidR="009320BF">
        <w:rPr>
          <w:sz w:val="26"/>
          <w:szCs w:val="26"/>
        </w:rPr>
        <w:t xml:space="preserve">was </w:t>
      </w:r>
      <w:r w:rsidR="00FA3D1C">
        <w:rPr>
          <w:sz w:val="26"/>
          <w:szCs w:val="26"/>
        </w:rPr>
        <w:t>dispatched</w:t>
      </w:r>
      <w:r w:rsidR="009320BF">
        <w:rPr>
          <w:sz w:val="26"/>
          <w:szCs w:val="26"/>
        </w:rPr>
        <w:t xml:space="preserve"> to </w:t>
      </w:r>
      <w:r w:rsidRPr="00D24A44">
        <w:rPr>
          <w:sz w:val="26"/>
          <w:szCs w:val="26"/>
        </w:rPr>
        <w:t xml:space="preserve">fix the cable.  </w:t>
      </w:r>
      <w:r w:rsidR="00F651FF" w:rsidRPr="00D24A44">
        <w:rPr>
          <w:sz w:val="26"/>
          <w:szCs w:val="26"/>
        </w:rPr>
        <w:t xml:space="preserve">According to </w:t>
      </w:r>
      <w:r w:rsidR="00F55AFA">
        <w:rPr>
          <w:sz w:val="26"/>
          <w:szCs w:val="26"/>
        </w:rPr>
        <w:t xml:space="preserve">a </w:t>
      </w:r>
      <w:r w:rsidRPr="00D24A44">
        <w:rPr>
          <w:sz w:val="26"/>
          <w:szCs w:val="26"/>
        </w:rPr>
        <w:t>Verizon trouble report</w:t>
      </w:r>
      <w:r w:rsidR="00F55AFA">
        <w:rPr>
          <w:sz w:val="26"/>
          <w:szCs w:val="26"/>
        </w:rPr>
        <w:t>,</w:t>
      </w:r>
      <w:r w:rsidRPr="00D24A44">
        <w:rPr>
          <w:sz w:val="26"/>
          <w:szCs w:val="26"/>
        </w:rPr>
        <w:t xml:space="preserve"> th</w:t>
      </w:r>
      <w:r w:rsidR="00F651FF" w:rsidRPr="00D24A44">
        <w:rPr>
          <w:sz w:val="26"/>
          <w:szCs w:val="26"/>
        </w:rPr>
        <w:t>e</w:t>
      </w:r>
      <w:r w:rsidRPr="00D24A44">
        <w:rPr>
          <w:sz w:val="26"/>
          <w:szCs w:val="26"/>
        </w:rPr>
        <w:t xml:space="preserve"> </w:t>
      </w:r>
      <w:r w:rsidR="009320BF">
        <w:rPr>
          <w:sz w:val="26"/>
          <w:szCs w:val="26"/>
        </w:rPr>
        <w:t xml:space="preserve">Complainant’s </w:t>
      </w:r>
      <w:r w:rsidRPr="00D24A44">
        <w:rPr>
          <w:sz w:val="26"/>
          <w:szCs w:val="26"/>
        </w:rPr>
        <w:t>service was restored on June 28, 2011</w:t>
      </w:r>
      <w:r w:rsidR="00F55AFA">
        <w:rPr>
          <w:sz w:val="26"/>
          <w:szCs w:val="26"/>
        </w:rPr>
        <w:t>,</w:t>
      </w:r>
      <w:r w:rsidRPr="00D24A44">
        <w:rPr>
          <w:sz w:val="26"/>
          <w:szCs w:val="26"/>
        </w:rPr>
        <w:t xml:space="preserve"> at 5:30 p.m.</w:t>
      </w:r>
      <w:r w:rsidR="009F74D2">
        <w:rPr>
          <w:sz w:val="26"/>
          <w:szCs w:val="26"/>
        </w:rPr>
        <w:t xml:space="preserve"> even though the </w:t>
      </w:r>
      <w:r w:rsidRPr="00D24A44">
        <w:rPr>
          <w:sz w:val="26"/>
          <w:szCs w:val="26"/>
        </w:rPr>
        <w:t xml:space="preserve">Complainant still did not have telephone service. </w:t>
      </w:r>
      <w:r w:rsidR="009320BF">
        <w:rPr>
          <w:sz w:val="26"/>
          <w:szCs w:val="26"/>
        </w:rPr>
        <w:t xml:space="preserve"> </w:t>
      </w:r>
      <w:r w:rsidR="009F74D2">
        <w:rPr>
          <w:sz w:val="26"/>
          <w:szCs w:val="26"/>
        </w:rPr>
        <w:t>In this instance, t</w:t>
      </w:r>
      <w:r w:rsidRPr="00D24A44">
        <w:rPr>
          <w:sz w:val="26"/>
          <w:szCs w:val="26"/>
        </w:rPr>
        <w:t xml:space="preserve">he </w:t>
      </w:r>
      <w:r w:rsidR="00F651FF" w:rsidRPr="00D24A44">
        <w:rPr>
          <w:sz w:val="26"/>
          <w:szCs w:val="26"/>
        </w:rPr>
        <w:t xml:space="preserve">ALJ found the </w:t>
      </w:r>
      <w:r w:rsidRPr="00D24A44">
        <w:rPr>
          <w:sz w:val="26"/>
          <w:szCs w:val="26"/>
        </w:rPr>
        <w:t xml:space="preserve">Complainant’s testimony </w:t>
      </w:r>
      <w:r w:rsidR="00F651FF" w:rsidRPr="00D24A44">
        <w:rPr>
          <w:sz w:val="26"/>
          <w:szCs w:val="26"/>
        </w:rPr>
        <w:t>more credible</w:t>
      </w:r>
      <w:r w:rsidRPr="00D24A44">
        <w:rPr>
          <w:sz w:val="26"/>
          <w:szCs w:val="26"/>
        </w:rPr>
        <w:t xml:space="preserve"> than </w:t>
      </w:r>
      <w:r w:rsidR="00F55AFA">
        <w:rPr>
          <w:sz w:val="26"/>
          <w:szCs w:val="26"/>
        </w:rPr>
        <w:t>the information provided i</w:t>
      </w:r>
      <w:r w:rsidRPr="00D24A44">
        <w:rPr>
          <w:sz w:val="26"/>
          <w:szCs w:val="26"/>
        </w:rPr>
        <w:t>n Verizon’s trouble report</w:t>
      </w:r>
      <w:r w:rsidR="009F74D2">
        <w:rPr>
          <w:sz w:val="26"/>
          <w:szCs w:val="26"/>
        </w:rPr>
        <w:t xml:space="preserve"> for purposes of assessing a penalty</w:t>
      </w:r>
      <w:r w:rsidR="00F651FF" w:rsidRPr="00D24A44">
        <w:rPr>
          <w:sz w:val="26"/>
          <w:szCs w:val="26"/>
        </w:rPr>
        <w:t>.</w:t>
      </w:r>
      <w:r w:rsidR="00F306D5" w:rsidRPr="00D24A44">
        <w:rPr>
          <w:sz w:val="26"/>
          <w:szCs w:val="26"/>
        </w:rPr>
        <w:t xml:space="preserve">  </w:t>
      </w:r>
      <w:r w:rsidR="00854175" w:rsidRPr="00D24A44">
        <w:rPr>
          <w:sz w:val="26"/>
          <w:szCs w:val="26"/>
        </w:rPr>
        <w:t>I.D. at 1</w:t>
      </w:r>
      <w:r w:rsidR="00515B8E">
        <w:rPr>
          <w:sz w:val="26"/>
          <w:szCs w:val="26"/>
        </w:rPr>
        <w:t>6</w:t>
      </w:r>
      <w:r w:rsidR="00854175" w:rsidRPr="00D24A44">
        <w:rPr>
          <w:sz w:val="26"/>
          <w:szCs w:val="26"/>
        </w:rPr>
        <w:t>.</w:t>
      </w:r>
    </w:p>
    <w:p w:rsidR="00603FBC" w:rsidRDefault="00603FBC" w:rsidP="00A6284A">
      <w:pPr>
        <w:spacing w:line="360" w:lineRule="auto"/>
        <w:ind w:firstLine="1440"/>
        <w:rPr>
          <w:sz w:val="26"/>
          <w:szCs w:val="26"/>
        </w:rPr>
      </w:pPr>
    </w:p>
    <w:p w:rsidR="00F651FF" w:rsidRPr="00D24A44" w:rsidRDefault="0058513B" w:rsidP="00A6284A">
      <w:pPr>
        <w:spacing w:line="360" w:lineRule="auto"/>
        <w:ind w:firstLine="1440"/>
        <w:rPr>
          <w:sz w:val="26"/>
          <w:szCs w:val="26"/>
        </w:rPr>
      </w:pPr>
      <w:r w:rsidRPr="00D24A44">
        <w:rPr>
          <w:sz w:val="26"/>
          <w:szCs w:val="26"/>
        </w:rPr>
        <w:t xml:space="preserve">The next day the Complainant’s child had a life-threatening medical emergency and the Complainant had no telephone service at his home to call for help.  </w:t>
      </w:r>
      <w:r w:rsidR="0086380E">
        <w:rPr>
          <w:sz w:val="26"/>
          <w:szCs w:val="26"/>
        </w:rPr>
        <w:t>U</w:t>
      </w:r>
      <w:r w:rsidRPr="00D24A44">
        <w:rPr>
          <w:sz w:val="26"/>
          <w:szCs w:val="26"/>
        </w:rPr>
        <w:t xml:space="preserve">sing a neighbor’s telephone, </w:t>
      </w:r>
      <w:r w:rsidR="009320BF">
        <w:rPr>
          <w:sz w:val="26"/>
          <w:szCs w:val="26"/>
        </w:rPr>
        <w:t>t</w:t>
      </w:r>
      <w:r w:rsidRPr="00D24A44">
        <w:rPr>
          <w:sz w:val="26"/>
          <w:szCs w:val="26"/>
        </w:rPr>
        <w:t xml:space="preserve">he </w:t>
      </w:r>
      <w:r w:rsidR="009320BF">
        <w:rPr>
          <w:sz w:val="26"/>
          <w:szCs w:val="26"/>
        </w:rPr>
        <w:t xml:space="preserve">Complainant </w:t>
      </w:r>
      <w:r w:rsidRPr="00D24A44">
        <w:rPr>
          <w:sz w:val="26"/>
          <w:szCs w:val="26"/>
        </w:rPr>
        <w:t>called Verizon on Wednesday, June</w:t>
      </w:r>
      <w:r w:rsidR="009320BF">
        <w:rPr>
          <w:sz w:val="26"/>
          <w:szCs w:val="26"/>
        </w:rPr>
        <w:t> </w:t>
      </w:r>
      <w:r w:rsidRPr="00D24A44">
        <w:rPr>
          <w:sz w:val="26"/>
          <w:szCs w:val="26"/>
        </w:rPr>
        <w:t>29, 2011</w:t>
      </w:r>
      <w:r w:rsidR="00F55AFA">
        <w:rPr>
          <w:sz w:val="26"/>
          <w:szCs w:val="26"/>
        </w:rPr>
        <w:t>,</w:t>
      </w:r>
      <w:r w:rsidRPr="00D24A44">
        <w:rPr>
          <w:sz w:val="26"/>
          <w:szCs w:val="26"/>
        </w:rPr>
        <w:t xml:space="preserve"> at 5:57 p.m.</w:t>
      </w:r>
      <w:r w:rsidR="009F74D2">
        <w:rPr>
          <w:sz w:val="26"/>
          <w:szCs w:val="26"/>
        </w:rPr>
        <w:t xml:space="preserve"> to </w:t>
      </w:r>
      <w:r w:rsidRPr="00D24A44">
        <w:rPr>
          <w:sz w:val="26"/>
          <w:szCs w:val="26"/>
        </w:rPr>
        <w:t xml:space="preserve">report </w:t>
      </w:r>
      <w:r w:rsidR="0086380E">
        <w:rPr>
          <w:sz w:val="26"/>
          <w:szCs w:val="26"/>
        </w:rPr>
        <w:t xml:space="preserve">again </w:t>
      </w:r>
      <w:r w:rsidRPr="00D24A44">
        <w:rPr>
          <w:sz w:val="26"/>
          <w:szCs w:val="26"/>
        </w:rPr>
        <w:t xml:space="preserve">that he had no telephone service and </w:t>
      </w:r>
      <w:r w:rsidR="009F74D2">
        <w:rPr>
          <w:sz w:val="26"/>
          <w:szCs w:val="26"/>
        </w:rPr>
        <w:t xml:space="preserve">that he </w:t>
      </w:r>
      <w:r w:rsidRPr="00D24A44">
        <w:rPr>
          <w:sz w:val="26"/>
          <w:szCs w:val="26"/>
        </w:rPr>
        <w:t xml:space="preserve">needed to have it restored due to </w:t>
      </w:r>
      <w:r w:rsidR="0086380E">
        <w:rPr>
          <w:sz w:val="26"/>
          <w:szCs w:val="26"/>
        </w:rPr>
        <w:t>an</w:t>
      </w:r>
      <w:r w:rsidRPr="00D24A44">
        <w:rPr>
          <w:sz w:val="26"/>
          <w:szCs w:val="26"/>
        </w:rPr>
        <w:t xml:space="preserve"> emergen</w:t>
      </w:r>
      <w:r w:rsidR="00F55AFA">
        <w:rPr>
          <w:sz w:val="26"/>
          <w:szCs w:val="26"/>
        </w:rPr>
        <w:t>cy</w:t>
      </w:r>
      <w:r w:rsidRPr="00D24A44">
        <w:rPr>
          <w:sz w:val="26"/>
          <w:szCs w:val="26"/>
        </w:rPr>
        <w:t xml:space="preserve"> medical situation with his son.  Verizon initially </w:t>
      </w:r>
      <w:r w:rsidRPr="00D24A44">
        <w:rPr>
          <w:sz w:val="26"/>
          <w:szCs w:val="26"/>
        </w:rPr>
        <w:lastRenderedPageBreak/>
        <w:t xml:space="preserve">gave him a commitment </w:t>
      </w:r>
      <w:r w:rsidR="009320BF">
        <w:rPr>
          <w:sz w:val="26"/>
          <w:szCs w:val="26"/>
        </w:rPr>
        <w:t xml:space="preserve">date </w:t>
      </w:r>
      <w:r w:rsidRPr="00D24A44">
        <w:rPr>
          <w:sz w:val="26"/>
          <w:szCs w:val="26"/>
        </w:rPr>
        <w:t xml:space="preserve">of Thursday, July 7, 2011, but </w:t>
      </w:r>
      <w:r w:rsidR="009320BF">
        <w:rPr>
          <w:sz w:val="26"/>
          <w:szCs w:val="26"/>
        </w:rPr>
        <w:t xml:space="preserve">then </w:t>
      </w:r>
      <w:r w:rsidRPr="00D24A44">
        <w:rPr>
          <w:sz w:val="26"/>
          <w:szCs w:val="26"/>
        </w:rPr>
        <w:t>revised the commitment to June 30, 2011</w:t>
      </w:r>
      <w:r w:rsidR="00F55AFA">
        <w:rPr>
          <w:sz w:val="26"/>
          <w:szCs w:val="26"/>
        </w:rPr>
        <w:t>,</w:t>
      </w:r>
      <w:r w:rsidRPr="00D24A44">
        <w:rPr>
          <w:sz w:val="26"/>
          <w:szCs w:val="26"/>
        </w:rPr>
        <w:t xml:space="preserve"> at 11:59 a.m.  In spite of the emergency situation</w:t>
      </w:r>
      <w:r w:rsidR="00F5271C">
        <w:rPr>
          <w:sz w:val="26"/>
          <w:szCs w:val="26"/>
        </w:rPr>
        <w:t>,</w:t>
      </w:r>
      <w:r w:rsidRPr="00D24A44">
        <w:rPr>
          <w:sz w:val="26"/>
          <w:szCs w:val="26"/>
        </w:rPr>
        <w:t xml:space="preserve"> </w:t>
      </w:r>
      <w:r w:rsidR="009F74D2">
        <w:rPr>
          <w:sz w:val="26"/>
          <w:szCs w:val="26"/>
        </w:rPr>
        <w:t xml:space="preserve">service wasn’t restored until 4:00 p.m. on </w:t>
      </w:r>
      <w:r w:rsidRPr="00D24A44">
        <w:rPr>
          <w:sz w:val="26"/>
          <w:szCs w:val="26"/>
        </w:rPr>
        <w:t>June 30, 2011</w:t>
      </w:r>
      <w:r w:rsidR="009F74D2">
        <w:rPr>
          <w:sz w:val="26"/>
          <w:szCs w:val="26"/>
        </w:rPr>
        <w:t>, a</w:t>
      </w:r>
      <w:r w:rsidR="00917F30">
        <w:rPr>
          <w:sz w:val="26"/>
          <w:szCs w:val="26"/>
        </w:rPr>
        <w:t xml:space="preserve">fter </w:t>
      </w:r>
      <w:r w:rsidR="006C1A47">
        <w:rPr>
          <w:sz w:val="26"/>
          <w:szCs w:val="26"/>
        </w:rPr>
        <w:t xml:space="preserve">Verizon </w:t>
      </w:r>
      <w:r w:rsidR="00E34CE8">
        <w:rPr>
          <w:sz w:val="26"/>
          <w:szCs w:val="26"/>
        </w:rPr>
        <w:t>plac</w:t>
      </w:r>
      <w:r w:rsidR="006C1A47">
        <w:rPr>
          <w:sz w:val="26"/>
          <w:szCs w:val="26"/>
        </w:rPr>
        <w:t>ed</w:t>
      </w:r>
      <w:r w:rsidR="00E34CE8">
        <w:rPr>
          <w:sz w:val="26"/>
          <w:szCs w:val="26"/>
        </w:rPr>
        <w:t xml:space="preserve"> </w:t>
      </w:r>
      <w:r w:rsidR="00E34CE8" w:rsidRPr="00D24A44">
        <w:rPr>
          <w:sz w:val="26"/>
          <w:szCs w:val="26"/>
        </w:rPr>
        <w:t>the Complainant’s number on a bypass cable to restore service</w:t>
      </w:r>
      <w:r w:rsidR="00E34CE8">
        <w:rPr>
          <w:sz w:val="26"/>
          <w:szCs w:val="26"/>
        </w:rPr>
        <w:t xml:space="preserve"> because </w:t>
      </w:r>
      <w:r w:rsidR="008B33DB" w:rsidRPr="00D24A44">
        <w:rPr>
          <w:sz w:val="26"/>
          <w:szCs w:val="26"/>
        </w:rPr>
        <w:t>Verizon</w:t>
      </w:r>
      <w:r w:rsidR="008B33DB">
        <w:rPr>
          <w:sz w:val="26"/>
          <w:szCs w:val="26"/>
        </w:rPr>
        <w:t>’s</w:t>
      </w:r>
      <w:r w:rsidR="008B33DB" w:rsidRPr="00D24A44">
        <w:rPr>
          <w:sz w:val="26"/>
          <w:szCs w:val="26"/>
        </w:rPr>
        <w:t xml:space="preserve"> technician </w:t>
      </w:r>
      <w:r w:rsidR="009F74D2">
        <w:rPr>
          <w:sz w:val="26"/>
          <w:szCs w:val="26"/>
        </w:rPr>
        <w:t xml:space="preserve">determined </w:t>
      </w:r>
      <w:r w:rsidR="00917F30">
        <w:rPr>
          <w:sz w:val="26"/>
          <w:szCs w:val="26"/>
        </w:rPr>
        <w:t xml:space="preserve">that the aerial </w:t>
      </w:r>
      <w:r w:rsidR="00E34CE8">
        <w:rPr>
          <w:sz w:val="26"/>
          <w:szCs w:val="26"/>
        </w:rPr>
        <w:t xml:space="preserve">cable </w:t>
      </w:r>
      <w:r w:rsidR="00917F30">
        <w:rPr>
          <w:sz w:val="26"/>
          <w:szCs w:val="26"/>
        </w:rPr>
        <w:t xml:space="preserve">could not </w:t>
      </w:r>
      <w:r w:rsidR="009F74D2">
        <w:rPr>
          <w:sz w:val="26"/>
          <w:szCs w:val="26"/>
        </w:rPr>
        <w:t xml:space="preserve">be </w:t>
      </w:r>
      <w:r w:rsidR="00917F30">
        <w:rPr>
          <w:sz w:val="26"/>
          <w:szCs w:val="26"/>
        </w:rPr>
        <w:t>fixed</w:t>
      </w:r>
      <w:r w:rsidR="008B33DB">
        <w:rPr>
          <w:sz w:val="26"/>
          <w:szCs w:val="26"/>
        </w:rPr>
        <w:t xml:space="preserve"> </w:t>
      </w:r>
      <w:r w:rsidR="00E34CE8">
        <w:rPr>
          <w:sz w:val="26"/>
          <w:szCs w:val="26"/>
        </w:rPr>
        <w:t>permanently.</w:t>
      </w:r>
      <w:r w:rsidR="00FC3DAB">
        <w:rPr>
          <w:sz w:val="26"/>
          <w:szCs w:val="26"/>
        </w:rPr>
        <w:t xml:space="preserve"> </w:t>
      </w:r>
      <w:r w:rsidRPr="00D24A44">
        <w:rPr>
          <w:sz w:val="26"/>
          <w:szCs w:val="26"/>
        </w:rPr>
        <w:t xml:space="preserve"> </w:t>
      </w:r>
      <w:r w:rsidR="00F651FF" w:rsidRPr="00D24A44">
        <w:rPr>
          <w:sz w:val="26"/>
          <w:szCs w:val="26"/>
        </w:rPr>
        <w:t>I.D. at 1</w:t>
      </w:r>
      <w:r w:rsidR="00515B8E">
        <w:rPr>
          <w:sz w:val="26"/>
          <w:szCs w:val="26"/>
        </w:rPr>
        <w:t>6</w:t>
      </w:r>
      <w:r w:rsidR="00F651FF" w:rsidRPr="00D24A44">
        <w:rPr>
          <w:sz w:val="26"/>
          <w:szCs w:val="26"/>
        </w:rPr>
        <w:t>-1</w:t>
      </w:r>
      <w:r w:rsidR="00515B8E">
        <w:rPr>
          <w:sz w:val="26"/>
          <w:szCs w:val="26"/>
        </w:rPr>
        <w:t>7</w:t>
      </w:r>
      <w:r w:rsidR="00F651FF" w:rsidRPr="00D24A44">
        <w:rPr>
          <w:sz w:val="26"/>
          <w:szCs w:val="26"/>
        </w:rPr>
        <w:t xml:space="preserve">.  </w:t>
      </w:r>
    </w:p>
    <w:p w:rsidR="00F651FF" w:rsidRPr="00D24A44" w:rsidRDefault="00F651FF" w:rsidP="00AB0638">
      <w:pPr>
        <w:spacing w:line="360" w:lineRule="auto"/>
        <w:ind w:firstLine="1440"/>
        <w:rPr>
          <w:sz w:val="26"/>
          <w:szCs w:val="26"/>
        </w:rPr>
      </w:pPr>
    </w:p>
    <w:p w:rsidR="00917F30" w:rsidRDefault="00917F30" w:rsidP="007A5AC5">
      <w:pPr>
        <w:spacing w:line="360" w:lineRule="auto"/>
        <w:ind w:firstLine="1440"/>
        <w:rPr>
          <w:sz w:val="26"/>
          <w:szCs w:val="26"/>
        </w:rPr>
      </w:pPr>
      <w:r w:rsidRPr="00E34CE8">
        <w:rPr>
          <w:sz w:val="26"/>
          <w:szCs w:val="26"/>
        </w:rPr>
        <w:t xml:space="preserve">The ALJ noted that Verizon eventually replaced </w:t>
      </w:r>
      <w:r w:rsidR="00E34CE8" w:rsidRPr="00E34CE8">
        <w:rPr>
          <w:sz w:val="26"/>
          <w:szCs w:val="26"/>
        </w:rPr>
        <w:t xml:space="preserve">the </w:t>
      </w:r>
      <w:r w:rsidRPr="00E34CE8">
        <w:rPr>
          <w:sz w:val="26"/>
          <w:szCs w:val="26"/>
        </w:rPr>
        <w:t>DSLAM unit</w:t>
      </w:r>
      <w:r w:rsidR="00E34CE8" w:rsidRPr="00E34CE8">
        <w:rPr>
          <w:sz w:val="26"/>
          <w:szCs w:val="26"/>
        </w:rPr>
        <w:t>,</w:t>
      </w:r>
      <w:r w:rsidRPr="00E34CE8">
        <w:rPr>
          <w:sz w:val="26"/>
          <w:szCs w:val="26"/>
        </w:rPr>
        <w:t xml:space="preserve"> which likely </w:t>
      </w:r>
      <w:r w:rsidR="0040195E" w:rsidRPr="00E34CE8">
        <w:rPr>
          <w:sz w:val="26"/>
          <w:szCs w:val="26"/>
        </w:rPr>
        <w:t xml:space="preserve">had </w:t>
      </w:r>
      <w:r w:rsidRPr="00E34CE8">
        <w:rPr>
          <w:sz w:val="26"/>
          <w:szCs w:val="26"/>
        </w:rPr>
        <w:t>cause</w:t>
      </w:r>
      <w:r w:rsidR="008075B9" w:rsidRPr="00E34CE8">
        <w:rPr>
          <w:sz w:val="26"/>
          <w:szCs w:val="26"/>
        </w:rPr>
        <w:t>d</w:t>
      </w:r>
      <w:r w:rsidRPr="00E34CE8">
        <w:rPr>
          <w:sz w:val="26"/>
          <w:szCs w:val="26"/>
        </w:rPr>
        <w:t xml:space="preserve"> at least some of the outages</w:t>
      </w:r>
      <w:r w:rsidR="00FC3DAB" w:rsidRPr="00E34CE8">
        <w:rPr>
          <w:sz w:val="26"/>
          <w:szCs w:val="26"/>
        </w:rPr>
        <w:t xml:space="preserve"> </w:t>
      </w:r>
      <w:r w:rsidR="000E0FFA" w:rsidRPr="00E34CE8">
        <w:rPr>
          <w:sz w:val="26"/>
          <w:szCs w:val="26"/>
        </w:rPr>
        <w:t>affect</w:t>
      </w:r>
      <w:r w:rsidR="006C1A47">
        <w:rPr>
          <w:sz w:val="26"/>
          <w:szCs w:val="26"/>
        </w:rPr>
        <w:t>ing</w:t>
      </w:r>
      <w:r w:rsidR="000E0FFA" w:rsidRPr="00E34CE8">
        <w:rPr>
          <w:sz w:val="26"/>
          <w:szCs w:val="26"/>
        </w:rPr>
        <w:t xml:space="preserve"> the Complainant</w:t>
      </w:r>
      <w:r w:rsidR="008075B9" w:rsidRPr="00E34CE8">
        <w:rPr>
          <w:sz w:val="26"/>
          <w:szCs w:val="26"/>
        </w:rPr>
        <w:t>.</w:t>
      </w:r>
      <w:r w:rsidRPr="00E34CE8">
        <w:rPr>
          <w:sz w:val="26"/>
          <w:szCs w:val="26"/>
        </w:rPr>
        <w:t xml:space="preserve"> </w:t>
      </w:r>
      <w:r w:rsidR="008075B9" w:rsidRPr="00E34CE8">
        <w:rPr>
          <w:sz w:val="26"/>
          <w:szCs w:val="26"/>
        </w:rPr>
        <w:t xml:space="preserve"> The ALJ further noted</w:t>
      </w:r>
      <w:r w:rsidR="000E0FFA" w:rsidRPr="00E34CE8">
        <w:rPr>
          <w:sz w:val="26"/>
          <w:szCs w:val="26"/>
        </w:rPr>
        <w:t>,</w:t>
      </w:r>
      <w:r w:rsidR="008075B9" w:rsidRPr="00E34CE8">
        <w:rPr>
          <w:sz w:val="26"/>
          <w:szCs w:val="26"/>
        </w:rPr>
        <w:t xml:space="preserve"> </w:t>
      </w:r>
      <w:r w:rsidR="000E0FFA" w:rsidRPr="00E34CE8">
        <w:rPr>
          <w:sz w:val="26"/>
          <w:szCs w:val="26"/>
        </w:rPr>
        <w:t xml:space="preserve">however, </w:t>
      </w:r>
      <w:r w:rsidR="008075B9" w:rsidRPr="00E34CE8">
        <w:rPr>
          <w:sz w:val="26"/>
          <w:szCs w:val="26"/>
        </w:rPr>
        <w:t>that</w:t>
      </w:r>
      <w:r w:rsidRPr="00E34CE8">
        <w:rPr>
          <w:sz w:val="26"/>
          <w:szCs w:val="26"/>
        </w:rPr>
        <w:t xml:space="preserve"> Verizon</w:t>
      </w:r>
      <w:r w:rsidR="006C1A47">
        <w:rPr>
          <w:sz w:val="26"/>
          <w:szCs w:val="26"/>
        </w:rPr>
        <w:t>’s</w:t>
      </w:r>
      <w:r w:rsidRPr="00E34CE8">
        <w:rPr>
          <w:sz w:val="26"/>
          <w:szCs w:val="26"/>
        </w:rPr>
        <w:t xml:space="preserve"> witness</w:t>
      </w:r>
      <w:r w:rsidR="00FC3DAB" w:rsidRPr="00E34CE8">
        <w:rPr>
          <w:sz w:val="26"/>
          <w:szCs w:val="26"/>
        </w:rPr>
        <w:t xml:space="preserve"> </w:t>
      </w:r>
      <w:r w:rsidRPr="00E34CE8">
        <w:rPr>
          <w:sz w:val="26"/>
          <w:szCs w:val="26"/>
        </w:rPr>
        <w:t>could not say specifically when the DSLAM was replaced</w:t>
      </w:r>
      <w:r w:rsidR="00E34CE8" w:rsidRPr="00E34CE8">
        <w:rPr>
          <w:sz w:val="26"/>
          <w:szCs w:val="26"/>
        </w:rPr>
        <w:t>;</w:t>
      </w:r>
      <w:r w:rsidRPr="00E34CE8">
        <w:rPr>
          <w:sz w:val="26"/>
          <w:szCs w:val="26"/>
        </w:rPr>
        <w:t xml:space="preserve"> nor </w:t>
      </w:r>
      <w:r w:rsidR="000E0FFA" w:rsidRPr="00E34CE8">
        <w:rPr>
          <w:sz w:val="26"/>
          <w:szCs w:val="26"/>
        </w:rPr>
        <w:t xml:space="preserve">did </w:t>
      </w:r>
      <w:r w:rsidR="008075B9" w:rsidRPr="00E34CE8">
        <w:rPr>
          <w:sz w:val="26"/>
          <w:szCs w:val="26"/>
        </w:rPr>
        <w:t>Verizon introduce any</w:t>
      </w:r>
      <w:r w:rsidRPr="00E34CE8">
        <w:rPr>
          <w:sz w:val="26"/>
          <w:szCs w:val="26"/>
        </w:rPr>
        <w:t xml:space="preserve"> </w:t>
      </w:r>
      <w:r w:rsidR="008075B9" w:rsidRPr="00E34CE8">
        <w:rPr>
          <w:sz w:val="26"/>
          <w:szCs w:val="26"/>
        </w:rPr>
        <w:t>evidence</w:t>
      </w:r>
      <w:r w:rsidR="00FC3DAB" w:rsidRPr="00E34CE8">
        <w:rPr>
          <w:sz w:val="26"/>
          <w:szCs w:val="26"/>
        </w:rPr>
        <w:t xml:space="preserve"> </w:t>
      </w:r>
      <w:r w:rsidR="006C1A47">
        <w:rPr>
          <w:sz w:val="26"/>
          <w:szCs w:val="26"/>
        </w:rPr>
        <w:t xml:space="preserve">on this point </w:t>
      </w:r>
      <w:r w:rsidR="00FC3DAB" w:rsidRPr="00E34CE8">
        <w:rPr>
          <w:sz w:val="26"/>
          <w:szCs w:val="26"/>
        </w:rPr>
        <w:t>into</w:t>
      </w:r>
      <w:r w:rsidR="000E0FFA" w:rsidRPr="00E34CE8">
        <w:rPr>
          <w:sz w:val="26"/>
          <w:szCs w:val="26"/>
        </w:rPr>
        <w:t xml:space="preserve"> the</w:t>
      </w:r>
      <w:r w:rsidR="00FC3DAB" w:rsidRPr="00E34CE8">
        <w:rPr>
          <w:sz w:val="26"/>
          <w:szCs w:val="26"/>
        </w:rPr>
        <w:t xml:space="preserve"> record</w:t>
      </w:r>
      <w:r w:rsidRPr="00E34CE8">
        <w:rPr>
          <w:sz w:val="26"/>
          <w:szCs w:val="26"/>
        </w:rPr>
        <w:t xml:space="preserve">.  The ALJ concluded that Verizon’s failure to take decisive action when it clearly </w:t>
      </w:r>
      <w:r w:rsidR="006C1A47">
        <w:rPr>
          <w:sz w:val="26"/>
          <w:szCs w:val="26"/>
        </w:rPr>
        <w:t xml:space="preserve">was </w:t>
      </w:r>
      <w:r w:rsidRPr="00E34CE8">
        <w:rPr>
          <w:sz w:val="26"/>
          <w:szCs w:val="26"/>
        </w:rPr>
        <w:t>aware of serial problems with the Complainant’s telephone service was inexcusable, and a clear violation of Section 63.24 of the Commission</w:t>
      </w:r>
      <w:r w:rsidR="008075B9" w:rsidRPr="00E34CE8">
        <w:rPr>
          <w:sz w:val="26"/>
          <w:szCs w:val="26"/>
        </w:rPr>
        <w:t>’s</w:t>
      </w:r>
      <w:r w:rsidRPr="00E34CE8">
        <w:rPr>
          <w:sz w:val="26"/>
          <w:szCs w:val="26"/>
        </w:rPr>
        <w:t xml:space="preserve"> </w:t>
      </w:r>
      <w:r w:rsidR="006C1A47">
        <w:rPr>
          <w:sz w:val="26"/>
          <w:szCs w:val="26"/>
        </w:rPr>
        <w:t>R</w:t>
      </w:r>
      <w:r w:rsidRPr="00E34CE8">
        <w:rPr>
          <w:sz w:val="26"/>
          <w:szCs w:val="26"/>
        </w:rPr>
        <w:t>egulations.</w:t>
      </w:r>
      <w:r w:rsidR="008075B9" w:rsidRPr="00E34CE8">
        <w:rPr>
          <w:sz w:val="26"/>
          <w:szCs w:val="26"/>
        </w:rPr>
        <w:t xml:space="preserve">  I.D. at 17</w:t>
      </w:r>
      <w:r w:rsidR="00FC3DAB" w:rsidRPr="00E34CE8">
        <w:rPr>
          <w:sz w:val="26"/>
          <w:szCs w:val="26"/>
        </w:rPr>
        <w:t>, Tr</w:t>
      </w:r>
      <w:r w:rsidR="0016037D" w:rsidRPr="00E34CE8">
        <w:rPr>
          <w:sz w:val="26"/>
          <w:szCs w:val="26"/>
        </w:rPr>
        <w:t>.</w:t>
      </w:r>
      <w:r w:rsidR="00EB5F2A">
        <w:rPr>
          <w:sz w:val="26"/>
          <w:szCs w:val="26"/>
        </w:rPr>
        <w:t> </w:t>
      </w:r>
      <w:r w:rsidR="00FC3DAB" w:rsidRPr="00E34CE8">
        <w:rPr>
          <w:sz w:val="26"/>
          <w:szCs w:val="26"/>
        </w:rPr>
        <w:t>51-52</w:t>
      </w:r>
      <w:r w:rsidR="008075B9" w:rsidRPr="00E34CE8">
        <w:rPr>
          <w:sz w:val="26"/>
          <w:szCs w:val="26"/>
        </w:rPr>
        <w:t>.</w:t>
      </w:r>
    </w:p>
    <w:p w:rsidR="00F07B8D" w:rsidRDefault="00F07B8D" w:rsidP="007A5AC5">
      <w:pPr>
        <w:spacing w:line="360" w:lineRule="auto"/>
        <w:ind w:firstLine="1440"/>
        <w:rPr>
          <w:sz w:val="26"/>
          <w:szCs w:val="26"/>
        </w:rPr>
      </w:pPr>
    </w:p>
    <w:p w:rsidR="005C5D1D" w:rsidRPr="00D24A44" w:rsidRDefault="00E34CE8" w:rsidP="007A5AC5">
      <w:pPr>
        <w:spacing w:line="360" w:lineRule="auto"/>
        <w:ind w:firstLine="1440"/>
        <w:rPr>
          <w:sz w:val="26"/>
          <w:szCs w:val="26"/>
        </w:rPr>
      </w:pPr>
      <w:r>
        <w:rPr>
          <w:sz w:val="26"/>
          <w:szCs w:val="26"/>
        </w:rPr>
        <w:t xml:space="preserve">As noted, </w:t>
      </w:r>
      <w:r>
        <w:rPr>
          <w:i/>
          <w:sz w:val="26"/>
          <w:szCs w:val="26"/>
        </w:rPr>
        <w:t>supra</w:t>
      </w:r>
      <w:r w:rsidRPr="00E34CE8">
        <w:rPr>
          <w:sz w:val="26"/>
          <w:szCs w:val="26"/>
        </w:rPr>
        <w:t>,</w:t>
      </w:r>
      <w:r>
        <w:rPr>
          <w:sz w:val="26"/>
          <w:szCs w:val="26"/>
        </w:rPr>
        <w:t xml:space="preserve"> t</w:t>
      </w:r>
      <w:r w:rsidR="00163169" w:rsidRPr="00D24A44">
        <w:rPr>
          <w:sz w:val="26"/>
          <w:szCs w:val="26"/>
        </w:rPr>
        <w:t xml:space="preserve">he ALJ </w:t>
      </w:r>
      <w:r w:rsidR="00875C0E" w:rsidRPr="00D24A44">
        <w:rPr>
          <w:sz w:val="26"/>
          <w:szCs w:val="26"/>
        </w:rPr>
        <w:t xml:space="preserve">did not accept Verizon’s </w:t>
      </w:r>
      <w:r w:rsidR="009320BF">
        <w:rPr>
          <w:sz w:val="26"/>
          <w:szCs w:val="26"/>
        </w:rPr>
        <w:t xml:space="preserve">remote </w:t>
      </w:r>
      <w:r w:rsidR="00875C0E" w:rsidRPr="00D24A44">
        <w:rPr>
          <w:sz w:val="26"/>
          <w:szCs w:val="26"/>
        </w:rPr>
        <w:t xml:space="preserve">scrubber test as substantial action within the meaning of Section 63.57(b) to clear </w:t>
      </w:r>
      <w:r w:rsidR="00F55AFA">
        <w:rPr>
          <w:sz w:val="26"/>
          <w:szCs w:val="26"/>
        </w:rPr>
        <w:t xml:space="preserve">an </w:t>
      </w:r>
      <w:r w:rsidR="00875C0E" w:rsidRPr="00D24A44">
        <w:rPr>
          <w:sz w:val="26"/>
          <w:szCs w:val="26"/>
        </w:rPr>
        <w:t>out-of-service trouble</w:t>
      </w:r>
      <w:r w:rsidR="00F77EF3" w:rsidRPr="00D24A44">
        <w:rPr>
          <w:sz w:val="26"/>
          <w:szCs w:val="26"/>
        </w:rPr>
        <w:t xml:space="preserve"> report</w:t>
      </w:r>
      <w:r w:rsidR="00875C0E" w:rsidRPr="00D24A44">
        <w:rPr>
          <w:sz w:val="26"/>
          <w:szCs w:val="26"/>
        </w:rPr>
        <w:t>.  The ALJ questioned the efficacy of th</w:t>
      </w:r>
      <w:r w:rsidR="007172EF">
        <w:rPr>
          <w:sz w:val="26"/>
          <w:szCs w:val="26"/>
        </w:rPr>
        <w:t>e</w:t>
      </w:r>
      <w:r w:rsidR="00875C0E" w:rsidRPr="00D24A44">
        <w:rPr>
          <w:sz w:val="26"/>
          <w:szCs w:val="26"/>
        </w:rPr>
        <w:t xml:space="preserve"> </w:t>
      </w:r>
      <w:r w:rsidR="007172EF">
        <w:rPr>
          <w:sz w:val="26"/>
          <w:szCs w:val="26"/>
        </w:rPr>
        <w:t xml:space="preserve">scrubber </w:t>
      </w:r>
      <w:r w:rsidR="00875C0E" w:rsidRPr="00D24A44">
        <w:rPr>
          <w:sz w:val="26"/>
          <w:szCs w:val="26"/>
        </w:rPr>
        <w:t xml:space="preserve">test </w:t>
      </w:r>
      <w:r w:rsidR="007172EF">
        <w:rPr>
          <w:sz w:val="26"/>
          <w:szCs w:val="26"/>
        </w:rPr>
        <w:t xml:space="preserve">that </w:t>
      </w:r>
      <w:r w:rsidR="007172EF" w:rsidRPr="00D24A44">
        <w:rPr>
          <w:sz w:val="26"/>
          <w:szCs w:val="26"/>
        </w:rPr>
        <w:t>automatic</w:t>
      </w:r>
      <w:r w:rsidR="00DE3C0F">
        <w:rPr>
          <w:sz w:val="26"/>
          <w:szCs w:val="26"/>
        </w:rPr>
        <w:t>ally</w:t>
      </w:r>
      <w:r w:rsidR="007172EF" w:rsidRPr="00D24A44">
        <w:rPr>
          <w:sz w:val="26"/>
          <w:szCs w:val="26"/>
        </w:rPr>
        <w:t xml:space="preserve"> </w:t>
      </w:r>
      <w:r w:rsidR="007172EF">
        <w:rPr>
          <w:sz w:val="26"/>
          <w:szCs w:val="26"/>
        </w:rPr>
        <w:t>close</w:t>
      </w:r>
      <w:r w:rsidR="00DE3C0F">
        <w:rPr>
          <w:sz w:val="26"/>
          <w:szCs w:val="26"/>
        </w:rPr>
        <w:t>d</w:t>
      </w:r>
      <w:r w:rsidR="007172EF">
        <w:rPr>
          <w:sz w:val="26"/>
          <w:szCs w:val="26"/>
        </w:rPr>
        <w:t xml:space="preserve"> out </w:t>
      </w:r>
      <w:r w:rsidR="00DE3C0F">
        <w:rPr>
          <w:sz w:val="26"/>
          <w:szCs w:val="26"/>
        </w:rPr>
        <w:t xml:space="preserve">Verizon’s </w:t>
      </w:r>
      <w:r w:rsidR="007172EF">
        <w:rPr>
          <w:sz w:val="26"/>
          <w:szCs w:val="26"/>
        </w:rPr>
        <w:t>trouble report while</w:t>
      </w:r>
      <w:r w:rsidR="00875C0E" w:rsidRPr="00D24A44">
        <w:rPr>
          <w:sz w:val="26"/>
          <w:szCs w:val="26"/>
        </w:rPr>
        <w:t xml:space="preserve"> the Complainant </w:t>
      </w:r>
      <w:r w:rsidR="007172EF">
        <w:rPr>
          <w:sz w:val="26"/>
          <w:szCs w:val="26"/>
        </w:rPr>
        <w:t xml:space="preserve">remained out of </w:t>
      </w:r>
      <w:r w:rsidR="00875C0E" w:rsidRPr="00D24A44">
        <w:rPr>
          <w:sz w:val="26"/>
          <w:szCs w:val="26"/>
        </w:rPr>
        <w:t>service</w:t>
      </w:r>
      <w:r w:rsidR="00DE3C0F">
        <w:rPr>
          <w:sz w:val="26"/>
          <w:szCs w:val="26"/>
        </w:rPr>
        <w:t>.</w:t>
      </w:r>
      <w:r w:rsidR="007172EF">
        <w:rPr>
          <w:sz w:val="26"/>
          <w:szCs w:val="26"/>
        </w:rPr>
        <w:t xml:space="preserve"> </w:t>
      </w:r>
      <w:r w:rsidR="00DE3C0F">
        <w:rPr>
          <w:sz w:val="26"/>
          <w:szCs w:val="26"/>
        </w:rPr>
        <w:t xml:space="preserve"> </w:t>
      </w:r>
      <w:r w:rsidR="006C1A47">
        <w:rPr>
          <w:sz w:val="26"/>
          <w:szCs w:val="26"/>
        </w:rPr>
        <w:t>T</w:t>
      </w:r>
      <w:r w:rsidR="00DE3C0F">
        <w:rPr>
          <w:sz w:val="26"/>
          <w:szCs w:val="26"/>
        </w:rPr>
        <w:t>he ALJ f</w:t>
      </w:r>
      <w:r w:rsidR="006C1A47">
        <w:rPr>
          <w:sz w:val="26"/>
          <w:szCs w:val="26"/>
        </w:rPr>
        <w:t xml:space="preserve">ound that </w:t>
      </w:r>
      <w:r w:rsidR="00DE3C0F">
        <w:rPr>
          <w:sz w:val="26"/>
          <w:szCs w:val="26"/>
        </w:rPr>
        <w:t xml:space="preserve">the </w:t>
      </w:r>
      <w:r w:rsidR="006C1A47">
        <w:rPr>
          <w:sz w:val="26"/>
          <w:szCs w:val="26"/>
        </w:rPr>
        <w:t>remote scrubber test was not</w:t>
      </w:r>
      <w:r w:rsidR="00DE3C0F">
        <w:rPr>
          <w:sz w:val="26"/>
          <w:szCs w:val="26"/>
        </w:rPr>
        <w:t xml:space="preserve"> </w:t>
      </w:r>
      <w:r w:rsidR="007172EF">
        <w:rPr>
          <w:sz w:val="26"/>
          <w:szCs w:val="26"/>
        </w:rPr>
        <w:t xml:space="preserve">sufficient to meet </w:t>
      </w:r>
      <w:r w:rsidR="00B205B0">
        <w:rPr>
          <w:sz w:val="26"/>
          <w:szCs w:val="26"/>
        </w:rPr>
        <w:t xml:space="preserve">Verizon’s </w:t>
      </w:r>
      <w:r w:rsidR="007172EF">
        <w:rPr>
          <w:sz w:val="26"/>
          <w:szCs w:val="26"/>
        </w:rPr>
        <w:t>commitment under Section 63.57(c)</w:t>
      </w:r>
      <w:r w:rsidR="00F77EF3" w:rsidRPr="00D24A44">
        <w:rPr>
          <w:sz w:val="26"/>
          <w:szCs w:val="26"/>
        </w:rPr>
        <w:t xml:space="preserve">.  </w:t>
      </w:r>
      <w:r w:rsidR="00DE3C0F">
        <w:rPr>
          <w:sz w:val="26"/>
          <w:szCs w:val="26"/>
        </w:rPr>
        <w:t>Accordingly, t</w:t>
      </w:r>
      <w:r w:rsidR="00F77EF3" w:rsidRPr="00D24A44">
        <w:rPr>
          <w:sz w:val="26"/>
          <w:szCs w:val="26"/>
        </w:rPr>
        <w:t>he ALJ concluded that V</w:t>
      </w:r>
      <w:r w:rsidR="00163169" w:rsidRPr="00D24A44">
        <w:rPr>
          <w:sz w:val="26"/>
          <w:szCs w:val="26"/>
        </w:rPr>
        <w:t xml:space="preserve">erizon did not </w:t>
      </w:r>
      <w:r w:rsidR="004F29C2" w:rsidRPr="00D24A44">
        <w:rPr>
          <w:sz w:val="26"/>
          <w:szCs w:val="26"/>
        </w:rPr>
        <w:t xml:space="preserve">take substantial measures to respond to the Complainant’s trouble reports within </w:t>
      </w:r>
      <w:r w:rsidR="007A5AC5">
        <w:rPr>
          <w:sz w:val="26"/>
          <w:szCs w:val="26"/>
        </w:rPr>
        <w:t>tw</w:t>
      </w:r>
      <w:r w:rsidR="00D15C5B">
        <w:rPr>
          <w:sz w:val="26"/>
          <w:szCs w:val="26"/>
        </w:rPr>
        <w:t>e</w:t>
      </w:r>
      <w:r w:rsidR="007A5AC5">
        <w:rPr>
          <w:sz w:val="26"/>
          <w:szCs w:val="26"/>
        </w:rPr>
        <w:t>nty-four</w:t>
      </w:r>
      <w:r w:rsidR="004F29C2" w:rsidRPr="00D24A44">
        <w:rPr>
          <w:sz w:val="26"/>
          <w:szCs w:val="26"/>
        </w:rPr>
        <w:t xml:space="preserve"> hours on June 6, 2011, June 8, 2011</w:t>
      </w:r>
      <w:r w:rsidR="00F55AFA">
        <w:rPr>
          <w:sz w:val="26"/>
          <w:szCs w:val="26"/>
        </w:rPr>
        <w:t>,</w:t>
      </w:r>
      <w:r w:rsidR="004F29C2" w:rsidRPr="00D24A44">
        <w:rPr>
          <w:sz w:val="26"/>
          <w:szCs w:val="26"/>
        </w:rPr>
        <w:t xml:space="preserve"> and June 22, 2011, in violation of Section 63.57(b) of </w:t>
      </w:r>
      <w:r w:rsidR="00DD279F">
        <w:rPr>
          <w:sz w:val="26"/>
          <w:szCs w:val="26"/>
        </w:rPr>
        <w:t>our</w:t>
      </w:r>
      <w:r w:rsidR="004F29C2" w:rsidRPr="00D24A44">
        <w:rPr>
          <w:sz w:val="26"/>
          <w:szCs w:val="26"/>
        </w:rPr>
        <w:t xml:space="preserve"> </w:t>
      </w:r>
      <w:r w:rsidR="00F55AFA">
        <w:rPr>
          <w:sz w:val="26"/>
          <w:szCs w:val="26"/>
        </w:rPr>
        <w:t>R</w:t>
      </w:r>
      <w:r w:rsidR="004F29C2" w:rsidRPr="00D24A44">
        <w:rPr>
          <w:sz w:val="26"/>
          <w:szCs w:val="26"/>
        </w:rPr>
        <w:t>egulat</w:t>
      </w:r>
      <w:r w:rsidR="005C5D1D" w:rsidRPr="00D24A44">
        <w:rPr>
          <w:sz w:val="26"/>
          <w:szCs w:val="26"/>
        </w:rPr>
        <w:t>i</w:t>
      </w:r>
      <w:r w:rsidR="004F29C2" w:rsidRPr="00D24A44">
        <w:rPr>
          <w:sz w:val="26"/>
          <w:szCs w:val="26"/>
        </w:rPr>
        <w:t xml:space="preserve">ons.  </w:t>
      </w:r>
      <w:r w:rsidR="00815B0D" w:rsidRPr="00D24A44">
        <w:rPr>
          <w:sz w:val="26"/>
          <w:szCs w:val="26"/>
        </w:rPr>
        <w:t xml:space="preserve">The ALJ concluded that </w:t>
      </w:r>
      <w:r w:rsidR="005C5D1D" w:rsidRPr="00D24A44">
        <w:rPr>
          <w:sz w:val="26"/>
          <w:szCs w:val="26"/>
        </w:rPr>
        <w:t xml:space="preserve">Verizon </w:t>
      </w:r>
      <w:r w:rsidR="006C1A47">
        <w:rPr>
          <w:sz w:val="26"/>
          <w:szCs w:val="26"/>
        </w:rPr>
        <w:t xml:space="preserve">also </w:t>
      </w:r>
      <w:r w:rsidR="005C5D1D" w:rsidRPr="00D24A44">
        <w:rPr>
          <w:sz w:val="26"/>
          <w:szCs w:val="26"/>
        </w:rPr>
        <w:t>violated Section 63.57(c) by failing to meet commitments made on June 6, 2011</w:t>
      </w:r>
      <w:r w:rsidR="00815B0D" w:rsidRPr="00D24A44">
        <w:rPr>
          <w:sz w:val="26"/>
          <w:szCs w:val="26"/>
        </w:rPr>
        <w:t>,</w:t>
      </w:r>
      <w:r w:rsidR="005C5D1D" w:rsidRPr="00D24A44">
        <w:rPr>
          <w:sz w:val="26"/>
          <w:szCs w:val="26"/>
        </w:rPr>
        <w:t xml:space="preserve"> June 22, 2011</w:t>
      </w:r>
      <w:r w:rsidR="00F55AFA">
        <w:rPr>
          <w:sz w:val="26"/>
          <w:szCs w:val="26"/>
        </w:rPr>
        <w:t>,</w:t>
      </w:r>
      <w:r w:rsidR="00815B0D" w:rsidRPr="00D24A44">
        <w:rPr>
          <w:sz w:val="26"/>
          <w:szCs w:val="26"/>
        </w:rPr>
        <w:t xml:space="preserve"> and</w:t>
      </w:r>
      <w:r w:rsidR="0057093C" w:rsidRPr="00D24A44">
        <w:rPr>
          <w:sz w:val="26"/>
          <w:szCs w:val="26"/>
        </w:rPr>
        <w:t xml:space="preserve"> </w:t>
      </w:r>
      <w:r w:rsidR="00815B0D" w:rsidRPr="00D24A44">
        <w:rPr>
          <w:sz w:val="26"/>
          <w:szCs w:val="26"/>
        </w:rPr>
        <w:t>June 29, 2011</w:t>
      </w:r>
      <w:r w:rsidR="0057093C" w:rsidRPr="00D24A44">
        <w:rPr>
          <w:sz w:val="26"/>
          <w:szCs w:val="26"/>
        </w:rPr>
        <w:t>.</w:t>
      </w:r>
      <w:r w:rsidR="00A6284A" w:rsidRPr="00D24A44">
        <w:rPr>
          <w:sz w:val="26"/>
          <w:szCs w:val="26"/>
        </w:rPr>
        <w:t xml:space="preserve">  </w:t>
      </w:r>
      <w:r w:rsidR="00F55AFA">
        <w:rPr>
          <w:sz w:val="26"/>
          <w:szCs w:val="26"/>
        </w:rPr>
        <w:t>I</w:t>
      </w:r>
      <w:r w:rsidR="00F77EF3" w:rsidRPr="00D24A44">
        <w:rPr>
          <w:sz w:val="26"/>
          <w:szCs w:val="26"/>
        </w:rPr>
        <w:t>.</w:t>
      </w:r>
      <w:r w:rsidR="00F55AFA">
        <w:rPr>
          <w:sz w:val="26"/>
          <w:szCs w:val="26"/>
        </w:rPr>
        <w:t>D.</w:t>
      </w:r>
      <w:r w:rsidR="00F77EF3" w:rsidRPr="00D24A44">
        <w:rPr>
          <w:sz w:val="26"/>
          <w:szCs w:val="26"/>
        </w:rPr>
        <w:t xml:space="preserve"> at 1</w:t>
      </w:r>
      <w:r w:rsidR="00291527">
        <w:rPr>
          <w:sz w:val="26"/>
          <w:szCs w:val="26"/>
        </w:rPr>
        <w:t>7</w:t>
      </w:r>
      <w:r w:rsidR="00416F57">
        <w:rPr>
          <w:sz w:val="26"/>
          <w:szCs w:val="26"/>
        </w:rPr>
        <w:noBreakHyphen/>
      </w:r>
      <w:r w:rsidR="00291527">
        <w:rPr>
          <w:sz w:val="26"/>
          <w:szCs w:val="26"/>
        </w:rPr>
        <w:t>18</w:t>
      </w:r>
      <w:r w:rsidR="00F77EF3" w:rsidRPr="00D24A44">
        <w:rPr>
          <w:sz w:val="26"/>
          <w:szCs w:val="26"/>
        </w:rPr>
        <w:t>.</w:t>
      </w:r>
    </w:p>
    <w:p w:rsidR="005C5D1D" w:rsidRPr="00D24A44" w:rsidRDefault="005C5D1D" w:rsidP="00163169">
      <w:pPr>
        <w:spacing w:line="360" w:lineRule="auto"/>
        <w:ind w:firstLine="1440"/>
        <w:rPr>
          <w:sz w:val="26"/>
          <w:szCs w:val="26"/>
        </w:rPr>
      </w:pPr>
    </w:p>
    <w:p w:rsidR="00B90E3C" w:rsidRDefault="00815B0D" w:rsidP="00CF6885">
      <w:pPr>
        <w:keepNext/>
        <w:spacing w:line="360" w:lineRule="auto"/>
        <w:ind w:firstLine="720"/>
        <w:rPr>
          <w:sz w:val="26"/>
          <w:szCs w:val="26"/>
        </w:rPr>
      </w:pPr>
      <w:r w:rsidRPr="00D24A44">
        <w:rPr>
          <w:sz w:val="26"/>
          <w:szCs w:val="26"/>
        </w:rPr>
        <w:lastRenderedPageBreak/>
        <w:tab/>
      </w:r>
      <w:r w:rsidR="00416F57">
        <w:rPr>
          <w:sz w:val="26"/>
          <w:szCs w:val="26"/>
        </w:rPr>
        <w:t xml:space="preserve">More specifically, </w:t>
      </w:r>
      <w:r w:rsidR="000148C3">
        <w:rPr>
          <w:sz w:val="26"/>
          <w:szCs w:val="26"/>
        </w:rPr>
        <w:t xml:space="preserve">in support of her conclusion, </w:t>
      </w:r>
      <w:r w:rsidR="00416F57">
        <w:rPr>
          <w:sz w:val="26"/>
          <w:szCs w:val="26"/>
        </w:rPr>
        <w:t>t</w:t>
      </w:r>
      <w:r w:rsidR="00A6284A" w:rsidRPr="00D24A44">
        <w:rPr>
          <w:sz w:val="26"/>
          <w:szCs w:val="26"/>
        </w:rPr>
        <w:t xml:space="preserve">he ALJ </w:t>
      </w:r>
      <w:r w:rsidR="00416F57">
        <w:rPr>
          <w:sz w:val="26"/>
          <w:szCs w:val="26"/>
        </w:rPr>
        <w:t>stated:</w:t>
      </w:r>
    </w:p>
    <w:p w:rsidR="000148C3" w:rsidRDefault="000148C3" w:rsidP="00CF6885">
      <w:pPr>
        <w:keepNext/>
        <w:spacing w:line="360" w:lineRule="auto"/>
        <w:ind w:firstLine="720"/>
        <w:rPr>
          <w:sz w:val="26"/>
          <w:szCs w:val="26"/>
        </w:rPr>
      </w:pPr>
    </w:p>
    <w:p w:rsidR="005C612F" w:rsidRPr="00D24A44" w:rsidRDefault="005C612F" w:rsidP="005C612F">
      <w:pPr>
        <w:ind w:left="1440" w:right="1440"/>
        <w:rPr>
          <w:sz w:val="26"/>
          <w:szCs w:val="26"/>
        </w:rPr>
      </w:pPr>
      <w:r w:rsidRPr="00D24A44">
        <w:rPr>
          <w:sz w:val="26"/>
          <w:szCs w:val="26"/>
        </w:rPr>
        <w:t>A substantial civil penalty is appropriate for these violations. (</w:t>
      </w:r>
      <w:r w:rsidR="00291527">
        <w:rPr>
          <w:sz w:val="26"/>
          <w:szCs w:val="26"/>
        </w:rPr>
        <w:t>f</w:t>
      </w:r>
      <w:r w:rsidRPr="00D24A44">
        <w:rPr>
          <w:sz w:val="26"/>
          <w:szCs w:val="26"/>
        </w:rPr>
        <w:t xml:space="preserve">ootnote omitted)  </w:t>
      </w:r>
      <w:r w:rsidR="00B90E3C" w:rsidRPr="00D24A44">
        <w:rPr>
          <w:sz w:val="26"/>
          <w:szCs w:val="26"/>
        </w:rPr>
        <w:t>G</w:t>
      </w:r>
      <w:r w:rsidR="003646DF" w:rsidRPr="00D24A44">
        <w:rPr>
          <w:sz w:val="26"/>
          <w:szCs w:val="26"/>
        </w:rPr>
        <w:t xml:space="preserve">iven the history of outages at the Complainant’s service address, Verizon completely failed to render reasonable and continuous service.  Verizon knew or should have known that the condition of the lines that served the Complainant’s residence required more substantial attention given the number of trouble reports in 2009, 2010 and 2011.  Verizon was also aware that the lines were stretched and no longer water tight. </w:t>
      </w:r>
      <w:r w:rsidR="002C0052" w:rsidRPr="00D24A44">
        <w:rPr>
          <w:sz w:val="26"/>
          <w:szCs w:val="26"/>
        </w:rPr>
        <w:t>(</w:t>
      </w:r>
      <w:r w:rsidR="002C0052">
        <w:rPr>
          <w:sz w:val="26"/>
          <w:szCs w:val="26"/>
        </w:rPr>
        <w:t>f</w:t>
      </w:r>
      <w:r w:rsidR="002C0052" w:rsidRPr="00D24A44">
        <w:rPr>
          <w:sz w:val="26"/>
          <w:szCs w:val="26"/>
        </w:rPr>
        <w:t>ootnote omitted)</w:t>
      </w:r>
      <w:r w:rsidR="00DD279F">
        <w:rPr>
          <w:sz w:val="26"/>
          <w:szCs w:val="26"/>
        </w:rPr>
        <w:t xml:space="preserve"> </w:t>
      </w:r>
      <w:r w:rsidR="002C0052">
        <w:rPr>
          <w:sz w:val="26"/>
          <w:szCs w:val="26"/>
        </w:rPr>
        <w:t xml:space="preserve">… </w:t>
      </w:r>
      <w:r w:rsidR="003646DF" w:rsidRPr="00D24A44">
        <w:rPr>
          <w:sz w:val="26"/>
          <w:szCs w:val="26"/>
        </w:rPr>
        <w:t>There is no evidence that Verizon made any effort to inspect and repair its facilities, but instead waited until an outage was reported and often only made temporary repairs</w:t>
      </w:r>
      <w:r w:rsidR="00291527">
        <w:rPr>
          <w:sz w:val="26"/>
          <w:szCs w:val="26"/>
        </w:rPr>
        <w:t xml:space="preserve"> . . . </w:t>
      </w:r>
      <w:r w:rsidR="003646DF" w:rsidRPr="00D24A44">
        <w:rPr>
          <w:sz w:val="26"/>
          <w:szCs w:val="26"/>
        </w:rPr>
        <w:t>The result of Verizon’s failure to maintain its facilities was that the Complainant did not have telephone service to call for emergency help for his son, which makes this failure very serious with a serious consequence, which merits a higher penalty</w:t>
      </w:r>
      <w:r w:rsidRPr="00D24A44">
        <w:rPr>
          <w:sz w:val="26"/>
          <w:szCs w:val="26"/>
        </w:rPr>
        <w:t xml:space="preserve"> pursuant to the Commission’s guidelines</w:t>
      </w:r>
      <w:r w:rsidR="00A93ED9" w:rsidRPr="00D24A44">
        <w:rPr>
          <w:sz w:val="26"/>
          <w:szCs w:val="26"/>
        </w:rPr>
        <w:t>.</w:t>
      </w:r>
      <w:r w:rsidRPr="00D24A44">
        <w:rPr>
          <w:sz w:val="26"/>
          <w:szCs w:val="26"/>
        </w:rPr>
        <w:t xml:space="preserve"> (</w:t>
      </w:r>
      <w:r w:rsidR="00291527">
        <w:rPr>
          <w:sz w:val="26"/>
          <w:szCs w:val="26"/>
        </w:rPr>
        <w:t>f</w:t>
      </w:r>
      <w:r w:rsidRPr="00D24A44">
        <w:rPr>
          <w:sz w:val="26"/>
          <w:szCs w:val="26"/>
        </w:rPr>
        <w:t>ootnote omitted)</w:t>
      </w:r>
      <w:r w:rsidR="00291527">
        <w:rPr>
          <w:sz w:val="26"/>
          <w:szCs w:val="26"/>
        </w:rPr>
        <w:t xml:space="preserve"> . . . S</w:t>
      </w:r>
      <w:r w:rsidR="00A93ED9" w:rsidRPr="00D24A44">
        <w:rPr>
          <w:sz w:val="26"/>
          <w:szCs w:val="26"/>
        </w:rPr>
        <w:t>imilarly, there is no evidence that Verizon undertook any efforts to make internal changes to correct conduct</w:t>
      </w:r>
      <w:r w:rsidR="00291527">
        <w:rPr>
          <w:sz w:val="26"/>
          <w:szCs w:val="26"/>
        </w:rPr>
        <w:t xml:space="preserve"> . . . M</w:t>
      </w:r>
      <w:r w:rsidR="00A93ED9" w:rsidRPr="00D24A44">
        <w:rPr>
          <w:sz w:val="26"/>
          <w:szCs w:val="26"/>
        </w:rPr>
        <w:t>oreover, a substantial penalty is necessary in order to deter future misconduct by Verizon. (</w:t>
      </w:r>
      <w:r w:rsidR="00291527">
        <w:rPr>
          <w:sz w:val="26"/>
          <w:szCs w:val="26"/>
        </w:rPr>
        <w:t>f</w:t>
      </w:r>
      <w:r w:rsidR="00A93ED9" w:rsidRPr="00D24A44">
        <w:rPr>
          <w:sz w:val="26"/>
          <w:szCs w:val="26"/>
        </w:rPr>
        <w:t xml:space="preserve">ootnote omitted) </w:t>
      </w:r>
      <w:r w:rsidR="00DD279F">
        <w:rPr>
          <w:sz w:val="26"/>
          <w:szCs w:val="26"/>
        </w:rPr>
        <w:t xml:space="preserve"> </w:t>
      </w:r>
      <w:r w:rsidR="00A93ED9" w:rsidRPr="00D24A44">
        <w:rPr>
          <w:sz w:val="26"/>
          <w:szCs w:val="26"/>
        </w:rPr>
        <w:t xml:space="preserve">These factors all indicate that a higher penalty is appropriate. </w:t>
      </w:r>
    </w:p>
    <w:p w:rsidR="00033455" w:rsidRPr="00D24A44" w:rsidRDefault="00033455" w:rsidP="005C612F">
      <w:pPr>
        <w:ind w:left="1440" w:right="1440"/>
        <w:rPr>
          <w:sz w:val="26"/>
          <w:szCs w:val="26"/>
        </w:rPr>
      </w:pPr>
    </w:p>
    <w:p w:rsidR="005C612F" w:rsidRDefault="005C612F" w:rsidP="005C612F">
      <w:pPr>
        <w:spacing w:line="360" w:lineRule="auto"/>
        <w:rPr>
          <w:sz w:val="26"/>
          <w:szCs w:val="26"/>
        </w:rPr>
      </w:pPr>
      <w:r w:rsidRPr="00D24A44">
        <w:rPr>
          <w:sz w:val="26"/>
          <w:szCs w:val="26"/>
        </w:rPr>
        <w:t>I.D. at 18-19.</w:t>
      </w:r>
    </w:p>
    <w:p w:rsidR="007B591A" w:rsidRPr="00D24A44" w:rsidRDefault="007B591A" w:rsidP="005C612F">
      <w:pPr>
        <w:spacing w:line="360" w:lineRule="auto"/>
        <w:rPr>
          <w:sz w:val="26"/>
          <w:szCs w:val="26"/>
        </w:rPr>
      </w:pPr>
    </w:p>
    <w:p w:rsidR="00CD0B26" w:rsidRDefault="00F77EF3" w:rsidP="00033455">
      <w:pPr>
        <w:spacing w:line="360" w:lineRule="auto"/>
        <w:ind w:firstLine="720"/>
        <w:rPr>
          <w:sz w:val="26"/>
          <w:szCs w:val="26"/>
        </w:rPr>
      </w:pPr>
      <w:r w:rsidRPr="00D24A44">
        <w:rPr>
          <w:sz w:val="26"/>
          <w:szCs w:val="26"/>
        </w:rPr>
        <w:tab/>
      </w:r>
      <w:r w:rsidR="00A93ED9" w:rsidRPr="006E387F">
        <w:rPr>
          <w:sz w:val="26"/>
          <w:szCs w:val="26"/>
        </w:rPr>
        <w:t>T</w:t>
      </w:r>
      <w:r w:rsidR="00A6284A" w:rsidRPr="006E387F">
        <w:rPr>
          <w:sz w:val="26"/>
          <w:szCs w:val="26"/>
        </w:rPr>
        <w:t xml:space="preserve">he ALJ </w:t>
      </w:r>
      <w:r w:rsidR="006026C3" w:rsidRPr="006E387F">
        <w:rPr>
          <w:sz w:val="26"/>
          <w:szCs w:val="26"/>
        </w:rPr>
        <w:t>imposed</w:t>
      </w:r>
      <w:r w:rsidR="00A6284A" w:rsidRPr="006E387F">
        <w:rPr>
          <w:sz w:val="26"/>
          <w:szCs w:val="26"/>
        </w:rPr>
        <w:t xml:space="preserve"> civil penalt</w:t>
      </w:r>
      <w:r w:rsidR="000E4457" w:rsidRPr="006E387F">
        <w:rPr>
          <w:sz w:val="26"/>
          <w:szCs w:val="26"/>
        </w:rPr>
        <w:t>ies</w:t>
      </w:r>
      <w:r w:rsidR="00A6284A" w:rsidRPr="006E387F">
        <w:rPr>
          <w:sz w:val="26"/>
          <w:szCs w:val="26"/>
        </w:rPr>
        <w:t xml:space="preserve"> </w:t>
      </w:r>
      <w:r w:rsidR="00225045">
        <w:rPr>
          <w:sz w:val="26"/>
          <w:szCs w:val="26"/>
        </w:rPr>
        <w:t xml:space="preserve">for </w:t>
      </w:r>
      <w:r w:rsidR="006C1A47">
        <w:rPr>
          <w:sz w:val="26"/>
          <w:szCs w:val="26"/>
        </w:rPr>
        <w:t xml:space="preserve">the </w:t>
      </w:r>
      <w:r w:rsidR="00225045">
        <w:rPr>
          <w:sz w:val="26"/>
          <w:szCs w:val="26"/>
        </w:rPr>
        <w:t xml:space="preserve">events that occurred during the period between June 6 -30, 2011, </w:t>
      </w:r>
      <w:r w:rsidR="000E4457" w:rsidRPr="006E387F">
        <w:rPr>
          <w:sz w:val="26"/>
          <w:szCs w:val="26"/>
        </w:rPr>
        <w:t>as follows:</w:t>
      </w:r>
      <w:r w:rsidR="00A6284A" w:rsidRPr="006E387F">
        <w:rPr>
          <w:sz w:val="26"/>
          <w:szCs w:val="26"/>
        </w:rPr>
        <w:t xml:space="preserve"> </w:t>
      </w:r>
    </w:p>
    <w:p w:rsidR="00CD0B26" w:rsidRDefault="00CD0B26" w:rsidP="00033455">
      <w:pPr>
        <w:spacing w:line="360" w:lineRule="auto"/>
        <w:ind w:firstLine="720"/>
        <w:rPr>
          <w:sz w:val="26"/>
          <w:szCs w:val="26"/>
        </w:rPr>
      </w:pPr>
    </w:p>
    <w:p w:rsidR="00CD0B26" w:rsidRDefault="00BF672F" w:rsidP="00CB61A1">
      <w:pPr>
        <w:pStyle w:val="ListParagraph"/>
        <w:numPr>
          <w:ilvl w:val="0"/>
          <w:numId w:val="10"/>
        </w:numPr>
        <w:ind w:left="720"/>
        <w:rPr>
          <w:sz w:val="26"/>
          <w:szCs w:val="26"/>
        </w:rPr>
      </w:pPr>
      <w:r w:rsidRPr="00CD0B26">
        <w:rPr>
          <w:sz w:val="26"/>
          <w:szCs w:val="26"/>
        </w:rPr>
        <w:t xml:space="preserve">$300 for each day </w:t>
      </w:r>
      <w:r w:rsidR="006E387F" w:rsidRPr="00CD0B26">
        <w:rPr>
          <w:sz w:val="26"/>
          <w:szCs w:val="26"/>
        </w:rPr>
        <w:t xml:space="preserve">from June 6, 2011 through June 13, 2011, </w:t>
      </w:r>
      <w:r w:rsidR="00CD0B26" w:rsidRPr="00CD0B26">
        <w:rPr>
          <w:sz w:val="26"/>
          <w:szCs w:val="26"/>
        </w:rPr>
        <w:t>that Verizon viola</w:t>
      </w:r>
      <w:r w:rsidR="00CD0B26">
        <w:rPr>
          <w:sz w:val="26"/>
          <w:szCs w:val="26"/>
        </w:rPr>
        <w:t>t</w:t>
      </w:r>
      <w:r w:rsidR="00CD0B26" w:rsidRPr="00CD0B26">
        <w:rPr>
          <w:sz w:val="26"/>
          <w:szCs w:val="26"/>
        </w:rPr>
        <w:t>ed Section 63.57 (b)</w:t>
      </w:r>
      <w:r w:rsidR="002D52F6">
        <w:rPr>
          <w:sz w:val="26"/>
          <w:szCs w:val="26"/>
        </w:rPr>
        <w:t xml:space="preserve"> for a total penalty of $2,100</w:t>
      </w:r>
      <w:r w:rsidR="00CD0B26">
        <w:rPr>
          <w:sz w:val="26"/>
          <w:szCs w:val="26"/>
        </w:rPr>
        <w:t>;</w:t>
      </w:r>
    </w:p>
    <w:p w:rsidR="00CD0B26" w:rsidRDefault="00CD0B26" w:rsidP="00CB61A1">
      <w:pPr>
        <w:pStyle w:val="ListParagraph"/>
        <w:rPr>
          <w:sz w:val="26"/>
          <w:szCs w:val="26"/>
        </w:rPr>
      </w:pPr>
    </w:p>
    <w:p w:rsidR="00CD0B26" w:rsidRDefault="006E387F" w:rsidP="00CB61A1">
      <w:pPr>
        <w:pStyle w:val="ListParagraph"/>
        <w:numPr>
          <w:ilvl w:val="0"/>
          <w:numId w:val="10"/>
        </w:numPr>
        <w:ind w:left="720"/>
        <w:rPr>
          <w:sz w:val="26"/>
          <w:szCs w:val="26"/>
        </w:rPr>
      </w:pPr>
      <w:r w:rsidRPr="00CD0B26">
        <w:rPr>
          <w:sz w:val="26"/>
          <w:szCs w:val="26"/>
        </w:rPr>
        <w:t xml:space="preserve">$500 for each day from June 22, 2011 through June 28, 2011, that </w:t>
      </w:r>
      <w:r w:rsidR="00BF672F" w:rsidRPr="00CD0B26">
        <w:rPr>
          <w:sz w:val="26"/>
          <w:szCs w:val="26"/>
        </w:rPr>
        <w:t>Verizon violat</w:t>
      </w:r>
      <w:r w:rsidRPr="00CD0B26">
        <w:rPr>
          <w:sz w:val="26"/>
          <w:szCs w:val="26"/>
        </w:rPr>
        <w:t>ed</w:t>
      </w:r>
      <w:r w:rsidR="00BF672F" w:rsidRPr="00CD0B26">
        <w:rPr>
          <w:sz w:val="26"/>
          <w:szCs w:val="26"/>
        </w:rPr>
        <w:t xml:space="preserve"> Section 63.57 (b)</w:t>
      </w:r>
      <w:r w:rsidR="002D52F6">
        <w:rPr>
          <w:sz w:val="26"/>
          <w:szCs w:val="26"/>
        </w:rPr>
        <w:t xml:space="preserve"> for a total penalty of $3,000</w:t>
      </w:r>
      <w:r w:rsidRPr="00CD0B26">
        <w:rPr>
          <w:sz w:val="26"/>
          <w:szCs w:val="26"/>
        </w:rPr>
        <w:t xml:space="preserve">; </w:t>
      </w:r>
    </w:p>
    <w:p w:rsidR="00CD0B26" w:rsidRDefault="00CD0B26" w:rsidP="00CB61A1">
      <w:pPr>
        <w:pStyle w:val="ListParagraph"/>
        <w:rPr>
          <w:sz w:val="26"/>
          <w:szCs w:val="26"/>
        </w:rPr>
      </w:pPr>
    </w:p>
    <w:p w:rsidR="00CD0B26" w:rsidRDefault="00BF672F" w:rsidP="00CB61A1">
      <w:pPr>
        <w:pStyle w:val="ListParagraph"/>
        <w:numPr>
          <w:ilvl w:val="0"/>
          <w:numId w:val="10"/>
        </w:numPr>
        <w:ind w:left="720"/>
        <w:rPr>
          <w:sz w:val="26"/>
          <w:szCs w:val="26"/>
        </w:rPr>
      </w:pPr>
      <w:r w:rsidRPr="00CD0B26">
        <w:rPr>
          <w:sz w:val="26"/>
          <w:szCs w:val="26"/>
        </w:rPr>
        <w:lastRenderedPageBreak/>
        <w:t>$100</w:t>
      </w:r>
      <w:r w:rsidR="00A6284A" w:rsidRPr="00CD0B26">
        <w:rPr>
          <w:sz w:val="26"/>
          <w:szCs w:val="26"/>
        </w:rPr>
        <w:t xml:space="preserve"> for </w:t>
      </w:r>
      <w:r w:rsidR="00CD0B26">
        <w:rPr>
          <w:sz w:val="26"/>
          <w:szCs w:val="26"/>
        </w:rPr>
        <w:t xml:space="preserve">a single </w:t>
      </w:r>
      <w:r w:rsidR="00A6284A" w:rsidRPr="00CD0B26">
        <w:rPr>
          <w:sz w:val="26"/>
          <w:szCs w:val="26"/>
        </w:rPr>
        <w:t>violation of Section 63.57(c)</w:t>
      </w:r>
      <w:r w:rsidR="00CD0B26">
        <w:rPr>
          <w:sz w:val="26"/>
          <w:szCs w:val="26"/>
        </w:rPr>
        <w:t xml:space="preserve"> </w:t>
      </w:r>
      <w:r w:rsidR="008B33DB">
        <w:rPr>
          <w:sz w:val="26"/>
          <w:szCs w:val="26"/>
        </w:rPr>
        <w:t>on</w:t>
      </w:r>
      <w:r w:rsidR="00CD0B26" w:rsidRPr="00CD0B26">
        <w:rPr>
          <w:sz w:val="26"/>
          <w:szCs w:val="26"/>
        </w:rPr>
        <w:t xml:space="preserve"> June </w:t>
      </w:r>
      <w:r w:rsidR="004C6197">
        <w:rPr>
          <w:sz w:val="26"/>
          <w:szCs w:val="26"/>
        </w:rPr>
        <w:t>8</w:t>
      </w:r>
      <w:r w:rsidR="00CD0B26" w:rsidRPr="00CD0B26">
        <w:rPr>
          <w:sz w:val="26"/>
          <w:szCs w:val="26"/>
        </w:rPr>
        <w:t>, 2011</w:t>
      </w:r>
      <w:r w:rsidR="002D52F6">
        <w:rPr>
          <w:sz w:val="26"/>
          <w:szCs w:val="26"/>
        </w:rPr>
        <w:t>;</w:t>
      </w:r>
      <w:r w:rsidR="004C6197">
        <w:rPr>
          <w:rStyle w:val="FootnoteReference"/>
          <w:sz w:val="26"/>
          <w:szCs w:val="26"/>
        </w:rPr>
        <w:footnoteReference w:id="10"/>
      </w:r>
    </w:p>
    <w:p w:rsidR="008B33DB" w:rsidRPr="008B33DB" w:rsidRDefault="008B33DB" w:rsidP="008B33DB">
      <w:pPr>
        <w:rPr>
          <w:sz w:val="26"/>
          <w:szCs w:val="26"/>
        </w:rPr>
      </w:pPr>
    </w:p>
    <w:p w:rsidR="00CD0B26" w:rsidRDefault="00BF672F" w:rsidP="00CB61A1">
      <w:pPr>
        <w:pStyle w:val="ListParagraph"/>
        <w:numPr>
          <w:ilvl w:val="0"/>
          <w:numId w:val="10"/>
        </w:numPr>
        <w:ind w:left="720"/>
        <w:rPr>
          <w:sz w:val="26"/>
          <w:szCs w:val="26"/>
        </w:rPr>
      </w:pPr>
      <w:r w:rsidRPr="00CD0B26">
        <w:rPr>
          <w:sz w:val="26"/>
          <w:szCs w:val="26"/>
        </w:rPr>
        <w:t xml:space="preserve">$200 </w:t>
      </w:r>
      <w:r w:rsidR="00CD0B26">
        <w:rPr>
          <w:sz w:val="26"/>
          <w:szCs w:val="26"/>
        </w:rPr>
        <w:t xml:space="preserve">for </w:t>
      </w:r>
      <w:r w:rsidR="00CD0B26" w:rsidRPr="00CD0B26">
        <w:rPr>
          <w:sz w:val="26"/>
          <w:szCs w:val="26"/>
        </w:rPr>
        <w:t xml:space="preserve">each day </w:t>
      </w:r>
      <w:r w:rsidR="00CD0B26">
        <w:rPr>
          <w:sz w:val="26"/>
          <w:szCs w:val="26"/>
        </w:rPr>
        <w:t xml:space="preserve">on </w:t>
      </w:r>
      <w:r w:rsidR="00A6284A" w:rsidRPr="00CD0B26">
        <w:rPr>
          <w:sz w:val="26"/>
          <w:szCs w:val="26"/>
        </w:rPr>
        <w:t>June 24</w:t>
      </w:r>
      <w:r w:rsidR="00CD0B26">
        <w:rPr>
          <w:sz w:val="26"/>
          <w:szCs w:val="26"/>
        </w:rPr>
        <w:t xml:space="preserve"> and Ju</w:t>
      </w:r>
      <w:r w:rsidR="00A6284A" w:rsidRPr="00CD0B26">
        <w:rPr>
          <w:sz w:val="26"/>
          <w:szCs w:val="26"/>
        </w:rPr>
        <w:t>ne 27, 2011</w:t>
      </w:r>
      <w:r w:rsidR="00CD0B26">
        <w:rPr>
          <w:sz w:val="26"/>
          <w:szCs w:val="26"/>
        </w:rPr>
        <w:t xml:space="preserve">, </w:t>
      </w:r>
      <w:r w:rsidR="008B33DB">
        <w:rPr>
          <w:sz w:val="26"/>
          <w:szCs w:val="26"/>
        </w:rPr>
        <w:t>that</w:t>
      </w:r>
      <w:r w:rsidR="00CD0B26">
        <w:rPr>
          <w:sz w:val="26"/>
          <w:szCs w:val="26"/>
        </w:rPr>
        <w:t xml:space="preserve"> </w:t>
      </w:r>
      <w:r w:rsidR="008B33DB">
        <w:rPr>
          <w:sz w:val="26"/>
          <w:szCs w:val="26"/>
        </w:rPr>
        <w:t xml:space="preserve">Verizon </w:t>
      </w:r>
      <w:r w:rsidR="00CD0B26" w:rsidRPr="00CD0B26">
        <w:rPr>
          <w:sz w:val="26"/>
          <w:szCs w:val="26"/>
        </w:rPr>
        <w:t>violat</w:t>
      </w:r>
      <w:r w:rsidR="008B33DB">
        <w:rPr>
          <w:sz w:val="26"/>
          <w:szCs w:val="26"/>
        </w:rPr>
        <w:t>ed</w:t>
      </w:r>
      <w:r w:rsidR="00CD0B26" w:rsidRPr="00CD0B26">
        <w:rPr>
          <w:sz w:val="26"/>
          <w:szCs w:val="26"/>
        </w:rPr>
        <w:t xml:space="preserve"> Section 63.57(c)</w:t>
      </w:r>
      <w:r w:rsidR="002D52F6">
        <w:rPr>
          <w:sz w:val="26"/>
          <w:szCs w:val="26"/>
        </w:rPr>
        <w:t xml:space="preserve"> for a total penalty of $400;</w:t>
      </w:r>
    </w:p>
    <w:p w:rsidR="00CB61A1" w:rsidRDefault="00CB61A1" w:rsidP="00CB61A1">
      <w:pPr>
        <w:pStyle w:val="ListParagraph"/>
        <w:rPr>
          <w:sz w:val="26"/>
          <w:szCs w:val="26"/>
        </w:rPr>
      </w:pPr>
    </w:p>
    <w:p w:rsidR="002D52F6" w:rsidRDefault="00A6284A" w:rsidP="00CB61A1">
      <w:pPr>
        <w:pStyle w:val="ListParagraph"/>
        <w:numPr>
          <w:ilvl w:val="0"/>
          <w:numId w:val="10"/>
        </w:numPr>
        <w:ind w:left="720"/>
        <w:rPr>
          <w:sz w:val="26"/>
          <w:szCs w:val="26"/>
        </w:rPr>
      </w:pPr>
      <w:r w:rsidRPr="002D52F6">
        <w:rPr>
          <w:sz w:val="26"/>
          <w:szCs w:val="26"/>
        </w:rPr>
        <w:t>$1,000 for each violation of Section</w:t>
      </w:r>
      <w:r w:rsidR="006F41BF">
        <w:rPr>
          <w:sz w:val="26"/>
          <w:szCs w:val="26"/>
        </w:rPr>
        <w:t>s</w:t>
      </w:r>
      <w:r w:rsidRPr="002D52F6">
        <w:rPr>
          <w:sz w:val="26"/>
          <w:szCs w:val="26"/>
        </w:rPr>
        <w:t xml:space="preserve"> 63.57(a)</w:t>
      </w:r>
      <w:r w:rsidR="006F41BF">
        <w:rPr>
          <w:sz w:val="26"/>
          <w:szCs w:val="26"/>
        </w:rPr>
        <w:t>,</w:t>
      </w:r>
      <w:r w:rsidRPr="002D52F6">
        <w:rPr>
          <w:sz w:val="26"/>
          <w:szCs w:val="26"/>
        </w:rPr>
        <w:t xml:space="preserve"> 63.57(c) </w:t>
      </w:r>
      <w:r w:rsidR="006F41BF">
        <w:rPr>
          <w:sz w:val="26"/>
          <w:szCs w:val="26"/>
        </w:rPr>
        <w:t xml:space="preserve">and 63.24 </w:t>
      </w:r>
      <w:r w:rsidRPr="002D52F6">
        <w:rPr>
          <w:sz w:val="26"/>
          <w:szCs w:val="26"/>
        </w:rPr>
        <w:t>on June 29, 2011</w:t>
      </w:r>
      <w:r w:rsidR="002D52F6">
        <w:rPr>
          <w:sz w:val="26"/>
          <w:szCs w:val="26"/>
        </w:rPr>
        <w:t>, for a total penalty of $</w:t>
      </w:r>
      <w:r w:rsidR="006F41BF">
        <w:rPr>
          <w:sz w:val="26"/>
          <w:szCs w:val="26"/>
        </w:rPr>
        <w:t>3</w:t>
      </w:r>
      <w:r w:rsidR="002D52F6">
        <w:rPr>
          <w:sz w:val="26"/>
          <w:szCs w:val="26"/>
        </w:rPr>
        <w:t>,000</w:t>
      </w:r>
      <w:r w:rsidR="002D52F6" w:rsidRPr="002D52F6">
        <w:rPr>
          <w:sz w:val="26"/>
          <w:szCs w:val="26"/>
        </w:rPr>
        <w:t>;</w:t>
      </w:r>
      <w:r w:rsidR="002D52F6">
        <w:rPr>
          <w:sz w:val="26"/>
          <w:szCs w:val="26"/>
        </w:rPr>
        <w:t xml:space="preserve"> and</w:t>
      </w:r>
    </w:p>
    <w:p w:rsidR="00CB61A1" w:rsidRDefault="00CB61A1" w:rsidP="00CB61A1">
      <w:pPr>
        <w:pStyle w:val="ListParagraph"/>
        <w:rPr>
          <w:sz w:val="26"/>
          <w:szCs w:val="26"/>
        </w:rPr>
      </w:pPr>
    </w:p>
    <w:p w:rsidR="002D52F6" w:rsidRDefault="00A6284A" w:rsidP="00CB61A1">
      <w:pPr>
        <w:pStyle w:val="ListParagraph"/>
        <w:numPr>
          <w:ilvl w:val="0"/>
          <w:numId w:val="10"/>
        </w:numPr>
        <w:ind w:left="720"/>
        <w:rPr>
          <w:sz w:val="26"/>
          <w:szCs w:val="26"/>
        </w:rPr>
      </w:pPr>
      <w:r w:rsidRPr="002D52F6">
        <w:rPr>
          <w:sz w:val="26"/>
          <w:szCs w:val="26"/>
        </w:rPr>
        <w:t xml:space="preserve">$750 for each day </w:t>
      </w:r>
      <w:r w:rsidR="008B33DB">
        <w:rPr>
          <w:sz w:val="26"/>
          <w:szCs w:val="26"/>
        </w:rPr>
        <w:t>th</w:t>
      </w:r>
      <w:r w:rsidR="006C1A47">
        <w:rPr>
          <w:sz w:val="26"/>
          <w:szCs w:val="26"/>
        </w:rPr>
        <w:t>at</w:t>
      </w:r>
      <w:r w:rsidR="008B33DB">
        <w:rPr>
          <w:sz w:val="26"/>
          <w:szCs w:val="26"/>
        </w:rPr>
        <w:t xml:space="preserve"> Verizon v</w:t>
      </w:r>
      <w:r w:rsidRPr="002D52F6">
        <w:rPr>
          <w:sz w:val="26"/>
          <w:szCs w:val="26"/>
        </w:rPr>
        <w:t>iolat</w:t>
      </w:r>
      <w:r w:rsidR="008B33DB">
        <w:rPr>
          <w:sz w:val="26"/>
          <w:szCs w:val="26"/>
        </w:rPr>
        <w:t>ed</w:t>
      </w:r>
      <w:r w:rsidRPr="002D52F6">
        <w:rPr>
          <w:sz w:val="26"/>
          <w:szCs w:val="26"/>
        </w:rPr>
        <w:t xml:space="preserve"> Section 63.24 </w:t>
      </w:r>
      <w:r w:rsidR="002D52F6" w:rsidRPr="002D52F6">
        <w:rPr>
          <w:sz w:val="26"/>
          <w:szCs w:val="26"/>
        </w:rPr>
        <w:t xml:space="preserve">from June 6 through </w:t>
      </w:r>
      <w:r w:rsidR="00050339">
        <w:rPr>
          <w:sz w:val="26"/>
          <w:szCs w:val="26"/>
        </w:rPr>
        <w:t>13, 2011</w:t>
      </w:r>
      <w:r w:rsidR="00756530">
        <w:rPr>
          <w:sz w:val="26"/>
          <w:szCs w:val="26"/>
        </w:rPr>
        <w:t>,</w:t>
      </w:r>
      <w:r w:rsidR="00050339">
        <w:rPr>
          <w:sz w:val="26"/>
          <w:szCs w:val="26"/>
        </w:rPr>
        <w:t xml:space="preserve"> and from June 22</w:t>
      </w:r>
      <w:r w:rsidR="00756530">
        <w:rPr>
          <w:sz w:val="26"/>
          <w:szCs w:val="26"/>
        </w:rPr>
        <w:t xml:space="preserve"> </w:t>
      </w:r>
      <w:r w:rsidR="00050339">
        <w:rPr>
          <w:sz w:val="26"/>
          <w:szCs w:val="26"/>
        </w:rPr>
        <w:t xml:space="preserve">to </w:t>
      </w:r>
      <w:r w:rsidR="002D52F6" w:rsidRPr="002D52F6">
        <w:rPr>
          <w:sz w:val="26"/>
          <w:szCs w:val="26"/>
        </w:rPr>
        <w:t>June</w:t>
      </w:r>
      <w:r w:rsidR="002D52F6">
        <w:rPr>
          <w:sz w:val="26"/>
          <w:szCs w:val="26"/>
        </w:rPr>
        <w:t> </w:t>
      </w:r>
      <w:r w:rsidR="002D52F6" w:rsidRPr="002D52F6">
        <w:rPr>
          <w:sz w:val="26"/>
          <w:szCs w:val="26"/>
        </w:rPr>
        <w:t xml:space="preserve"> 30, 2011, except for June 29, 2011,</w:t>
      </w:r>
      <w:r w:rsidRPr="002D52F6">
        <w:rPr>
          <w:sz w:val="26"/>
          <w:szCs w:val="26"/>
        </w:rPr>
        <w:t xml:space="preserve"> for which </w:t>
      </w:r>
      <w:r w:rsidR="002108BF" w:rsidRPr="002D52F6">
        <w:rPr>
          <w:sz w:val="26"/>
          <w:szCs w:val="26"/>
        </w:rPr>
        <w:t xml:space="preserve">the ALJ found </w:t>
      </w:r>
      <w:r w:rsidRPr="002D52F6">
        <w:rPr>
          <w:sz w:val="26"/>
          <w:szCs w:val="26"/>
        </w:rPr>
        <w:t xml:space="preserve">$1,000 </w:t>
      </w:r>
      <w:r w:rsidR="002108BF" w:rsidRPr="002D52F6">
        <w:rPr>
          <w:sz w:val="26"/>
          <w:szCs w:val="26"/>
        </w:rPr>
        <w:t>to be</w:t>
      </w:r>
      <w:r w:rsidRPr="002D52F6">
        <w:rPr>
          <w:sz w:val="26"/>
          <w:szCs w:val="26"/>
        </w:rPr>
        <w:t xml:space="preserve"> appropriate</w:t>
      </w:r>
      <w:r w:rsidR="002D52F6">
        <w:rPr>
          <w:sz w:val="26"/>
          <w:szCs w:val="26"/>
        </w:rPr>
        <w:t>, for a total penalty of $11,250.</w:t>
      </w:r>
    </w:p>
    <w:p w:rsidR="002D52F6" w:rsidRDefault="002D52F6" w:rsidP="002D52F6">
      <w:pPr>
        <w:pStyle w:val="ListParagraph"/>
        <w:spacing w:line="360" w:lineRule="auto"/>
        <w:ind w:left="1440"/>
        <w:rPr>
          <w:sz w:val="26"/>
          <w:szCs w:val="26"/>
        </w:rPr>
      </w:pPr>
    </w:p>
    <w:p w:rsidR="00163169" w:rsidRPr="002D52F6" w:rsidRDefault="00163169" w:rsidP="002D52F6">
      <w:pPr>
        <w:pStyle w:val="ListParagraph"/>
        <w:spacing w:line="360" w:lineRule="auto"/>
        <w:ind w:left="0"/>
        <w:rPr>
          <w:sz w:val="26"/>
          <w:szCs w:val="26"/>
        </w:rPr>
      </w:pPr>
      <w:r w:rsidRPr="002D52F6">
        <w:rPr>
          <w:sz w:val="26"/>
          <w:szCs w:val="26"/>
        </w:rPr>
        <w:t>I.D. at 1</w:t>
      </w:r>
      <w:r w:rsidR="00A93ED9" w:rsidRPr="002D52F6">
        <w:rPr>
          <w:sz w:val="26"/>
          <w:szCs w:val="26"/>
        </w:rPr>
        <w:t>9</w:t>
      </w:r>
      <w:r w:rsidRPr="002D52F6">
        <w:rPr>
          <w:sz w:val="26"/>
          <w:szCs w:val="26"/>
        </w:rPr>
        <w:t>-</w:t>
      </w:r>
      <w:r w:rsidR="0022642F" w:rsidRPr="002D52F6">
        <w:rPr>
          <w:sz w:val="26"/>
          <w:szCs w:val="26"/>
        </w:rPr>
        <w:t>21</w:t>
      </w:r>
      <w:r w:rsidRPr="002D52F6">
        <w:rPr>
          <w:sz w:val="26"/>
          <w:szCs w:val="26"/>
        </w:rPr>
        <w:t>.</w:t>
      </w:r>
    </w:p>
    <w:p w:rsidR="00AB0638" w:rsidRPr="00D24A44" w:rsidRDefault="00AB0638" w:rsidP="00163169">
      <w:pPr>
        <w:spacing w:line="360" w:lineRule="auto"/>
        <w:ind w:firstLine="1440"/>
        <w:rPr>
          <w:sz w:val="26"/>
          <w:szCs w:val="26"/>
        </w:rPr>
      </w:pPr>
    </w:p>
    <w:p w:rsidR="00AF3E04" w:rsidRDefault="000D7A08" w:rsidP="00AF3E04">
      <w:pPr>
        <w:spacing w:line="360" w:lineRule="auto"/>
        <w:ind w:firstLine="1440"/>
        <w:rPr>
          <w:sz w:val="26"/>
          <w:szCs w:val="26"/>
        </w:rPr>
      </w:pPr>
      <w:r w:rsidRPr="00D24A44">
        <w:rPr>
          <w:sz w:val="26"/>
          <w:szCs w:val="26"/>
        </w:rPr>
        <w:t xml:space="preserve">Finally, on November 29, 2011, the Complainant </w:t>
      </w:r>
      <w:r w:rsidR="006C1A47">
        <w:rPr>
          <w:sz w:val="26"/>
          <w:szCs w:val="26"/>
        </w:rPr>
        <w:t xml:space="preserve">again </w:t>
      </w:r>
      <w:r w:rsidRPr="00D24A44">
        <w:rPr>
          <w:sz w:val="26"/>
          <w:szCs w:val="26"/>
        </w:rPr>
        <w:t xml:space="preserve">called Verizon to report </w:t>
      </w:r>
      <w:r w:rsidR="00A12100">
        <w:rPr>
          <w:sz w:val="26"/>
          <w:szCs w:val="26"/>
        </w:rPr>
        <w:t xml:space="preserve">that </w:t>
      </w:r>
      <w:r w:rsidRPr="00D24A44">
        <w:rPr>
          <w:sz w:val="26"/>
          <w:szCs w:val="26"/>
        </w:rPr>
        <w:t>he had no dial tone</w:t>
      </w:r>
      <w:r w:rsidR="00A12100">
        <w:rPr>
          <w:sz w:val="26"/>
          <w:szCs w:val="26"/>
        </w:rPr>
        <w:t xml:space="preserve">.  This time he was </w:t>
      </w:r>
      <w:r w:rsidRPr="00D24A44">
        <w:rPr>
          <w:sz w:val="26"/>
          <w:szCs w:val="26"/>
        </w:rPr>
        <w:t xml:space="preserve">given a commitment </w:t>
      </w:r>
      <w:r w:rsidR="00A12100">
        <w:rPr>
          <w:sz w:val="26"/>
          <w:szCs w:val="26"/>
        </w:rPr>
        <w:t xml:space="preserve">date and time </w:t>
      </w:r>
      <w:r w:rsidRPr="00D24A44">
        <w:rPr>
          <w:sz w:val="26"/>
          <w:szCs w:val="26"/>
        </w:rPr>
        <w:t>of December 8, 2011</w:t>
      </w:r>
      <w:r w:rsidR="00065E16">
        <w:rPr>
          <w:sz w:val="26"/>
          <w:szCs w:val="26"/>
        </w:rPr>
        <w:t>,</w:t>
      </w:r>
      <w:r w:rsidRPr="00D24A44">
        <w:rPr>
          <w:sz w:val="26"/>
          <w:szCs w:val="26"/>
        </w:rPr>
        <w:t xml:space="preserve"> by 7:00 </w:t>
      </w:r>
      <w:r w:rsidR="006C1A47" w:rsidRPr="00D24A44">
        <w:rPr>
          <w:sz w:val="26"/>
          <w:szCs w:val="26"/>
        </w:rPr>
        <w:t>p.m.</w:t>
      </w:r>
      <w:r w:rsidR="00A12100">
        <w:rPr>
          <w:sz w:val="26"/>
          <w:szCs w:val="26"/>
        </w:rPr>
        <w:t xml:space="preserve">, which exceeded the twenty-four hour requirement </w:t>
      </w:r>
      <w:r w:rsidR="00BC57D3">
        <w:rPr>
          <w:sz w:val="26"/>
          <w:szCs w:val="26"/>
        </w:rPr>
        <w:t>Section 63.57(b)</w:t>
      </w:r>
      <w:r w:rsidRPr="00D24A44">
        <w:rPr>
          <w:sz w:val="26"/>
          <w:szCs w:val="26"/>
        </w:rPr>
        <w:t xml:space="preserve">.  </w:t>
      </w:r>
      <w:r w:rsidR="009413D0">
        <w:rPr>
          <w:sz w:val="26"/>
          <w:szCs w:val="26"/>
        </w:rPr>
        <w:t>Tr.</w:t>
      </w:r>
      <w:r w:rsidR="00DD279F">
        <w:rPr>
          <w:sz w:val="26"/>
          <w:szCs w:val="26"/>
        </w:rPr>
        <w:t> </w:t>
      </w:r>
      <w:r w:rsidR="009413D0">
        <w:rPr>
          <w:sz w:val="26"/>
          <w:szCs w:val="26"/>
        </w:rPr>
        <w:t xml:space="preserve">at 29. </w:t>
      </w:r>
      <w:r w:rsidRPr="00D24A44">
        <w:rPr>
          <w:sz w:val="26"/>
          <w:szCs w:val="26"/>
        </w:rPr>
        <w:t xml:space="preserve"> </w:t>
      </w:r>
      <w:r w:rsidR="00BC57D3">
        <w:rPr>
          <w:sz w:val="26"/>
          <w:szCs w:val="26"/>
        </w:rPr>
        <w:t xml:space="preserve">The record shows that </w:t>
      </w:r>
      <w:r w:rsidRPr="00D24A44">
        <w:rPr>
          <w:sz w:val="26"/>
          <w:szCs w:val="26"/>
        </w:rPr>
        <w:t>Verizon investigate</w:t>
      </w:r>
      <w:r w:rsidR="00BC57D3">
        <w:rPr>
          <w:sz w:val="26"/>
          <w:szCs w:val="26"/>
        </w:rPr>
        <w:t>d</w:t>
      </w:r>
      <w:r w:rsidRPr="00D24A44">
        <w:rPr>
          <w:sz w:val="26"/>
          <w:szCs w:val="26"/>
        </w:rPr>
        <w:t xml:space="preserve"> th</w:t>
      </w:r>
      <w:r w:rsidR="00BC57D3">
        <w:rPr>
          <w:sz w:val="26"/>
          <w:szCs w:val="26"/>
        </w:rPr>
        <w:t>is</w:t>
      </w:r>
      <w:r w:rsidRPr="00D24A44">
        <w:rPr>
          <w:sz w:val="26"/>
          <w:szCs w:val="26"/>
        </w:rPr>
        <w:t xml:space="preserve"> outage </w:t>
      </w:r>
      <w:r w:rsidR="00BC57D3">
        <w:rPr>
          <w:sz w:val="26"/>
          <w:szCs w:val="26"/>
        </w:rPr>
        <w:t xml:space="preserve">on </w:t>
      </w:r>
      <w:r w:rsidR="00BC57D3" w:rsidRPr="00D24A44">
        <w:rPr>
          <w:sz w:val="26"/>
          <w:szCs w:val="26"/>
        </w:rPr>
        <w:t>Thursday, December</w:t>
      </w:r>
      <w:r w:rsidR="00BC57D3">
        <w:rPr>
          <w:sz w:val="26"/>
          <w:szCs w:val="26"/>
        </w:rPr>
        <w:t> </w:t>
      </w:r>
      <w:r w:rsidR="00BC57D3" w:rsidRPr="00D24A44">
        <w:rPr>
          <w:sz w:val="26"/>
          <w:szCs w:val="26"/>
        </w:rPr>
        <w:t>3, 2011</w:t>
      </w:r>
      <w:r w:rsidR="00BC57D3">
        <w:rPr>
          <w:sz w:val="26"/>
          <w:szCs w:val="26"/>
        </w:rPr>
        <w:t>,</w:t>
      </w:r>
      <w:r w:rsidR="00BC57D3" w:rsidRPr="00D24A44">
        <w:rPr>
          <w:sz w:val="26"/>
          <w:szCs w:val="26"/>
        </w:rPr>
        <w:t xml:space="preserve"> at 10:00 a.m.</w:t>
      </w:r>
      <w:r w:rsidR="00BC57D3">
        <w:rPr>
          <w:sz w:val="26"/>
          <w:szCs w:val="26"/>
        </w:rPr>
        <w:t xml:space="preserve">, at which time the </w:t>
      </w:r>
      <w:r w:rsidR="0095442B" w:rsidRPr="00D24A44">
        <w:rPr>
          <w:sz w:val="26"/>
          <w:szCs w:val="26"/>
        </w:rPr>
        <w:t xml:space="preserve">technician who visited the </w:t>
      </w:r>
      <w:r w:rsidR="00A12100">
        <w:rPr>
          <w:sz w:val="26"/>
          <w:szCs w:val="26"/>
        </w:rPr>
        <w:t xml:space="preserve">Complainant’s </w:t>
      </w:r>
      <w:r w:rsidR="0095442B" w:rsidRPr="00D24A44">
        <w:rPr>
          <w:sz w:val="26"/>
          <w:szCs w:val="26"/>
        </w:rPr>
        <w:t>premise</w:t>
      </w:r>
      <w:r w:rsidR="00A12100">
        <w:rPr>
          <w:sz w:val="26"/>
          <w:szCs w:val="26"/>
        </w:rPr>
        <w:t>s</w:t>
      </w:r>
      <w:r w:rsidR="0095442B" w:rsidRPr="00D24A44">
        <w:rPr>
          <w:sz w:val="26"/>
          <w:szCs w:val="26"/>
        </w:rPr>
        <w:t xml:space="preserve"> did not identify any trouble with Verizon’s facilities</w:t>
      </w:r>
      <w:r w:rsidR="0083179C">
        <w:rPr>
          <w:sz w:val="26"/>
          <w:szCs w:val="26"/>
        </w:rPr>
        <w:t>, even though the customer did not have any service when he reported no dial tone</w:t>
      </w:r>
      <w:r w:rsidR="00BC57D3">
        <w:rPr>
          <w:sz w:val="26"/>
          <w:szCs w:val="26"/>
        </w:rPr>
        <w:t>.</w:t>
      </w:r>
      <w:r w:rsidR="00A6284A" w:rsidRPr="00D24A44">
        <w:rPr>
          <w:sz w:val="26"/>
          <w:szCs w:val="26"/>
        </w:rPr>
        <w:t xml:space="preserve"> </w:t>
      </w:r>
      <w:r w:rsidRPr="00D24A44">
        <w:rPr>
          <w:sz w:val="26"/>
          <w:szCs w:val="26"/>
        </w:rPr>
        <w:t xml:space="preserve"> The </w:t>
      </w:r>
      <w:r w:rsidR="002108BF" w:rsidRPr="00D24A44">
        <w:rPr>
          <w:sz w:val="26"/>
          <w:szCs w:val="26"/>
        </w:rPr>
        <w:t>ALJ found this to be</w:t>
      </w:r>
      <w:r w:rsidRPr="00D24A44">
        <w:rPr>
          <w:sz w:val="26"/>
          <w:szCs w:val="26"/>
        </w:rPr>
        <w:t xml:space="preserve"> consistent with the Complainant’s testimony that he would lose service</w:t>
      </w:r>
      <w:r w:rsidR="00F3147E">
        <w:rPr>
          <w:sz w:val="26"/>
          <w:szCs w:val="26"/>
        </w:rPr>
        <w:t xml:space="preserve"> due to wet lines </w:t>
      </w:r>
      <w:r w:rsidRPr="00D24A44">
        <w:rPr>
          <w:sz w:val="26"/>
          <w:szCs w:val="26"/>
        </w:rPr>
        <w:t xml:space="preserve">when it rained, but </w:t>
      </w:r>
      <w:r w:rsidR="00050339">
        <w:rPr>
          <w:sz w:val="26"/>
          <w:szCs w:val="26"/>
        </w:rPr>
        <w:t>service</w:t>
      </w:r>
      <w:r w:rsidR="0083179C">
        <w:rPr>
          <w:sz w:val="26"/>
          <w:szCs w:val="26"/>
        </w:rPr>
        <w:t xml:space="preserve"> w</w:t>
      </w:r>
      <w:r w:rsidR="006C1A47">
        <w:rPr>
          <w:sz w:val="26"/>
          <w:szCs w:val="26"/>
        </w:rPr>
        <w:t>ould be</w:t>
      </w:r>
      <w:r w:rsidR="00050339">
        <w:rPr>
          <w:sz w:val="26"/>
          <w:szCs w:val="26"/>
        </w:rPr>
        <w:t xml:space="preserve"> </w:t>
      </w:r>
      <w:r w:rsidR="00050339" w:rsidRPr="00D24A44">
        <w:rPr>
          <w:sz w:val="26"/>
          <w:szCs w:val="26"/>
        </w:rPr>
        <w:t xml:space="preserve">restored </w:t>
      </w:r>
      <w:r w:rsidRPr="00D24A44">
        <w:rPr>
          <w:sz w:val="26"/>
          <w:szCs w:val="26"/>
        </w:rPr>
        <w:t xml:space="preserve">when the lines dried out.  </w:t>
      </w:r>
      <w:r w:rsidR="0095442B" w:rsidRPr="00D24A44">
        <w:rPr>
          <w:sz w:val="26"/>
          <w:szCs w:val="26"/>
        </w:rPr>
        <w:t>The ALJ noted</w:t>
      </w:r>
      <w:r w:rsidR="0083179C">
        <w:rPr>
          <w:sz w:val="26"/>
          <w:szCs w:val="26"/>
        </w:rPr>
        <w:t xml:space="preserve"> </w:t>
      </w:r>
      <w:r w:rsidR="006C1A47">
        <w:rPr>
          <w:sz w:val="26"/>
          <w:szCs w:val="26"/>
        </w:rPr>
        <w:t xml:space="preserve">that </w:t>
      </w:r>
      <w:r w:rsidRPr="00D24A44">
        <w:rPr>
          <w:sz w:val="26"/>
          <w:szCs w:val="26"/>
        </w:rPr>
        <w:t>Verizon responded in the same way as it had responded in the past</w:t>
      </w:r>
      <w:r w:rsidR="0095442B" w:rsidRPr="00D24A44">
        <w:rPr>
          <w:sz w:val="26"/>
          <w:szCs w:val="26"/>
        </w:rPr>
        <w:t xml:space="preserve">, </w:t>
      </w:r>
      <w:r w:rsidR="00065E16">
        <w:rPr>
          <w:sz w:val="26"/>
          <w:szCs w:val="26"/>
        </w:rPr>
        <w:t>and</w:t>
      </w:r>
      <w:r w:rsidRPr="00D24A44">
        <w:rPr>
          <w:sz w:val="26"/>
          <w:szCs w:val="26"/>
        </w:rPr>
        <w:t xml:space="preserve"> took no substantial action to restore service </w:t>
      </w:r>
      <w:r w:rsidRPr="006C1A47">
        <w:rPr>
          <w:sz w:val="26"/>
          <w:szCs w:val="26"/>
        </w:rPr>
        <w:t xml:space="preserve">within </w:t>
      </w:r>
      <w:r w:rsidR="00DD279F" w:rsidRPr="006C1A47">
        <w:rPr>
          <w:sz w:val="26"/>
          <w:szCs w:val="26"/>
        </w:rPr>
        <w:t>twenty-four</w:t>
      </w:r>
      <w:r w:rsidRPr="006C1A47">
        <w:rPr>
          <w:sz w:val="26"/>
          <w:szCs w:val="26"/>
        </w:rPr>
        <w:t xml:space="preserve"> hours</w:t>
      </w:r>
      <w:r w:rsidRPr="00D24A44">
        <w:rPr>
          <w:sz w:val="26"/>
          <w:szCs w:val="26"/>
        </w:rPr>
        <w:t>, nor undert</w:t>
      </w:r>
      <w:r w:rsidR="00050339">
        <w:rPr>
          <w:sz w:val="26"/>
          <w:szCs w:val="26"/>
        </w:rPr>
        <w:t>ook</w:t>
      </w:r>
      <w:r w:rsidRPr="00D24A44">
        <w:rPr>
          <w:sz w:val="26"/>
          <w:szCs w:val="26"/>
        </w:rPr>
        <w:t xml:space="preserve"> more than a cursory investigation of the reliability of its facilities.  The</w:t>
      </w:r>
      <w:r w:rsidR="0095442B" w:rsidRPr="00D24A44">
        <w:rPr>
          <w:sz w:val="26"/>
          <w:szCs w:val="26"/>
        </w:rPr>
        <w:t xml:space="preserve"> ALJ imposed a</w:t>
      </w:r>
      <w:r w:rsidRPr="00D24A44">
        <w:rPr>
          <w:sz w:val="26"/>
          <w:szCs w:val="26"/>
        </w:rPr>
        <w:t xml:space="preserve"> civil penalty of $700 for </w:t>
      </w:r>
      <w:r w:rsidR="0095442B" w:rsidRPr="00D24A44">
        <w:rPr>
          <w:sz w:val="26"/>
          <w:szCs w:val="26"/>
        </w:rPr>
        <w:t xml:space="preserve">Verizon’s </w:t>
      </w:r>
      <w:r w:rsidRPr="00D24A44">
        <w:rPr>
          <w:sz w:val="26"/>
          <w:szCs w:val="26"/>
        </w:rPr>
        <w:t>violati</w:t>
      </w:r>
      <w:r w:rsidR="0095442B" w:rsidRPr="00D24A44">
        <w:rPr>
          <w:sz w:val="26"/>
          <w:szCs w:val="26"/>
        </w:rPr>
        <w:t>o</w:t>
      </w:r>
      <w:r w:rsidRPr="00D24A44">
        <w:rPr>
          <w:sz w:val="26"/>
          <w:szCs w:val="26"/>
        </w:rPr>
        <w:t xml:space="preserve">n </w:t>
      </w:r>
      <w:r w:rsidR="0095442B" w:rsidRPr="00D24A44">
        <w:rPr>
          <w:sz w:val="26"/>
          <w:szCs w:val="26"/>
        </w:rPr>
        <w:t>of</w:t>
      </w:r>
      <w:r w:rsidRPr="00D24A44">
        <w:rPr>
          <w:sz w:val="26"/>
          <w:szCs w:val="26"/>
        </w:rPr>
        <w:t xml:space="preserve"> Section 63.57(b) and $1,000 for violation of Section 63.24</w:t>
      </w:r>
      <w:r w:rsidR="00050339">
        <w:rPr>
          <w:sz w:val="26"/>
          <w:szCs w:val="26"/>
        </w:rPr>
        <w:t>, for a total of $1,700</w:t>
      </w:r>
      <w:r w:rsidRPr="00D24A44">
        <w:rPr>
          <w:sz w:val="26"/>
          <w:szCs w:val="26"/>
        </w:rPr>
        <w:t>.</w:t>
      </w:r>
      <w:r w:rsidR="00A93ED9" w:rsidRPr="00D24A44">
        <w:rPr>
          <w:sz w:val="26"/>
          <w:szCs w:val="26"/>
        </w:rPr>
        <w:t xml:space="preserve">  I.D. at 20.</w:t>
      </w:r>
    </w:p>
    <w:p w:rsidR="00AF3E04" w:rsidRDefault="00AF3E04" w:rsidP="00AF3E04">
      <w:pPr>
        <w:spacing w:line="360" w:lineRule="auto"/>
        <w:ind w:firstLine="1440"/>
        <w:rPr>
          <w:sz w:val="26"/>
          <w:szCs w:val="26"/>
        </w:rPr>
      </w:pPr>
    </w:p>
    <w:p w:rsidR="00DD7428" w:rsidRDefault="00AE3604" w:rsidP="0083179C">
      <w:pPr>
        <w:spacing w:line="360" w:lineRule="auto"/>
        <w:ind w:firstLine="1440"/>
        <w:rPr>
          <w:sz w:val="26"/>
          <w:szCs w:val="26"/>
        </w:rPr>
      </w:pPr>
      <w:r>
        <w:rPr>
          <w:sz w:val="26"/>
          <w:szCs w:val="26"/>
        </w:rPr>
        <w:lastRenderedPageBreak/>
        <w:t xml:space="preserve">A summary of </w:t>
      </w:r>
      <w:r w:rsidR="0083179C">
        <w:rPr>
          <w:sz w:val="26"/>
          <w:szCs w:val="26"/>
        </w:rPr>
        <w:t xml:space="preserve">all of </w:t>
      </w:r>
      <w:r>
        <w:rPr>
          <w:sz w:val="26"/>
          <w:szCs w:val="26"/>
        </w:rPr>
        <w:t>the penalties imposed by the ALJ in her Initial Decision</w:t>
      </w:r>
      <w:r w:rsidR="00853E8E">
        <w:rPr>
          <w:sz w:val="26"/>
          <w:szCs w:val="26"/>
        </w:rPr>
        <w:t xml:space="preserve"> is reflected in the following T</w:t>
      </w:r>
      <w:r>
        <w:rPr>
          <w:sz w:val="26"/>
          <w:szCs w:val="26"/>
        </w:rPr>
        <w:t>able.</w:t>
      </w:r>
      <w:r w:rsidR="00481B42">
        <w:rPr>
          <w:sz w:val="26"/>
          <w:szCs w:val="26"/>
        </w:rPr>
        <w:t xml:space="preserve"> </w:t>
      </w:r>
    </w:p>
    <w:p w:rsidR="00F07B8D" w:rsidRDefault="00F07B8D" w:rsidP="00F07B8D">
      <w:pPr>
        <w:keepNext/>
        <w:spacing w:line="360" w:lineRule="auto"/>
        <w:ind w:firstLine="1440"/>
        <w:rPr>
          <w:sz w:val="26"/>
          <w:szCs w:val="26"/>
        </w:rPr>
      </w:pPr>
    </w:p>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0"/>
        <w:gridCol w:w="4140"/>
        <w:gridCol w:w="990"/>
        <w:gridCol w:w="1080"/>
        <w:gridCol w:w="900"/>
      </w:tblGrid>
      <w:tr w:rsidR="00F821E8" w:rsidRPr="007C5F30" w:rsidTr="00F821E8">
        <w:trPr>
          <w:trHeight w:val="780"/>
        </w:trPr>
        <w:tc>
          <w:tcPr>
            <w:tcW w:w="1365"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B362BB" w:rsidRPr="002D52F6" w:rsidRDefault="00B362BB" w:rsidP="00F07B8D">
            <w:pPr>
              <w:keepNext/>
              <w:keepLines/>
              <w:jc w:val="center"/>
              <w:rPr>
                <w:rFonts w:cs="Calibri"/>
                <w:b/>
                <w:color w:val="000000"/>
                <w:sz w:val="22"/>
              </w:rPr>
            </w:pPr>
            <w:r w:rsidRPr="002D52F6">
              <w:rPr>
                <w:rFonts w:cs="Calibri"/>
                <w:b/>
                <w:color w:val="000000"/>
                <w:sz w:val="22"/>
              </w:rPr>
              <w:t>Date</w:t>
            </w:r>
          </w:p>
        </w:tc>
        <w:tc>
          <w:tcPr>
            <w:tcW w:w="1170"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B362BB" w:rsidRPr="002D52F6" w:rsidRDefault="00B362BB" w:rsidP="00F07B8D">
            <w:pPr>
              <w:keepNext/>
              <w:keepLines/>
              <w:jc w:val="center"/>
              <w:rPr>
                <w:rFonts w:cs="Calibri"/>
                <w:b/>
                <w:color w:val="000000"/>
                <w:sz w:val="22"/>
              </w:rPr>
            </w:pPr>
            <w:r w:rsidRPr="002D52F6">
              <w:rPr>
                <w:rFonts w:cs="Calibri"/>
                <w:b/>
                <w:color w:val="000000"/>
                <w:sz w:val="22"/>
              </w:rPr>
              <w:t>Violation</w:t>
            </w:r>
          </w:p>
        </w:tc>
        <w:tc>
          <w:tcPr>
            <w:tcW w:w="414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B362BB" w:rsidRPr="002D52F6" w:rsidRDefault="00B362BB" w:rsidP="00F07B8D">
            <w:pPr>
              <w:keepNext/>
              <w:keepLines/>
              <w:jc w:val="center"/>
              <w:rPr>
                <w:rFonts w:cs="Calibri"/>
                <w:b/>
                <w:color w:val="000000"/>
                <w:sz w:val="22"/>
              </w:rPr>
            </w:pPr>
          </w:p>
        </w:tc>
        <w:tc>
          <w:tcPr>
            <w:tcW w:w="99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B362BB" w:rsidRDefault="00B362BB" w:rsidP="00F07B8D">
            <w:pPr>
              <w:keepNext/>
              <w:keepLines/>
              <w:jc w:val="center"/>
              <w:rPr>
                <w:rFonts w:cs="Calibri"/>
                <w:b/>
                <w:color w:val="000000"/>
                <w:sz w:val="22"/>
              </w:rPr>
            </w:pPr>
            <w:r w:rsidRPr="002D52F6">
              <w:rPr>
                <w:rFonts w:cs="Calibri"/>
                <w:b/>
                <w:color w:val="000000"/>
                <w:sz w:val="22"/>
              </w:rPr>
              <w:t xml:space="preserve">Penalty </w:t>
            </w:r>
            <w:r w:rsidR="002D52F6">
              <w:rPr>
                <w:rFonts w:cs="Calibri"/>
                <w:b/>
                <w:color w:val="000000"/>
                <w:sz w:val="22"/>
              </w:rPr>
              <w:t>A</w:t>
            </w:r>
            <w:r w:rsidRPr="002D52F6">
              <w:rPr>
                <w:rFonts w:cs="Calibri"/>
                <w:b/>
                <w:color w:val="000000"/>
                <w:sz w:val="22"/>
              </w:rPr>
              <w:t>mount</w:t>
            </w:r>
          </w:p>
          <w:p w:rsidR="008A58A6" w:rsidRPr="002D52F6" w:rsidRDefault="008A58A6" w:rsidP="00F07B8D">
            <w:pPr>
              <w:keepNext/>
              <w:keepLines/>
              <w:jc w:val="center"/>
              <w:rPr>
                <w:rFonts w:cs="Calibri"/>
                <w:b/>
                <w:color w:val="000000"/>
                <w:sz w:val="22"/>
              </w:rPr>
            </w:pPr>
            <w:r>
              <w:rPr>
                <w:rFonts w:cs="Calibri"/>
                <w:b/>
                <w:color w:val="000000"/>
                <w:sz w:val="22"/>
              </w:rPr>
              <w:t>($)</w:t>
            </w:r>
          </w:p>
        </w:tc>
        <w:tc>
          <w:tcPr>
            <w:tcW w:w="108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B362BB" w:rsidRPr="002D52F6" w:rsidRDefault="00B362BB" w:rsidP="00F07B8D">
            <w:pPr>
              <w:keepNext/>
              <w:keepLines/>
              <w:jc w:val="center"/>
              <w:rPr>
                <w:rFonts w:cs="Calibri"/>
                <w:b/>
                <w:color w:val="000000"/>
                <w:sz w:val="22"/>
              </w:rPr>
            </w:pPr>
            <w:r w:rsidRPr="002D52F6">
              <w:rPr>
                <w:rFonts w:cs="Calibri"/>
                <w:b/>
                <w:color w:val="000000"/>
                <w:sz w:val="22"/>
              </w:rPr>
              <w:t xml:space="preserve">Number of </w:t>
            </w:r>
            <w:r w:rsidR="002D52F6">
              <w:rPr>
                <w:rFonts w:cs="Calibri"/>
                <w:b/>
                <w:color w:val="000000"/>
                <w:sz w:val="22"/>
              </w:rPr>
              <w:t>D</w:t>
            </w:r>
            <w:r w:rsidRPr="002D52F6">
              <w:rPr>
                <w:rFonts w:cs="Calibri"/>
                <w:b/>
                <w:color w:val="000000"/>
                <w:sz w:val="22"/>
              </w:rPr>
              <w:t>ays</w:t>
            </w:r>
          </w:p>
        </w:tc>
        <w:tc>
          <w:tcPr>
            <w:tcW w:w="900"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B362BB" w:rsidRDefault="00B362BB" w:rsidP="00F07B8D">
            <w:pPr>
              <w:keepNext/>
              <w:keepLines/>
              <w:jc w:val="center"/>
              <w:rPr>
                <w:rFonts w:cs="Calibri"/>
                <w:b/>
                <w:color w:val="000000"/>
                <w:sz w:val="22"/>
              </w:rPr>
            </w:pPr>
            <w:r w:rsidRPr="002D52F6">
              <w:rPr>
                <w:rFonts w:cs="Calibri"/>
                <w:b/>
                <w:color w:val="000000"/>
                <w:sz w:val="22"/>
              </w:rPr>
              <w:t>Total</w:t>
            </w:r>
          </w:p>
          <w:p w:rsidR="008A58A6" w:rsidRPr="002D52F6" w:rsidRDefault="008A58A6" w:rsidP="00F07B8D">
            <w:pPr>
              <w:keepNext/>
              <w:keepLines/>
              <w:jc w:val="center"/>
              <w:rPr>
                <w:rFonts w:cs="Calibri"/>
                <w:b/>
                <w:color w:val="000000"/>
                <w:sz w:val="22"/>
              </w:rPr>
            </w:pPr>
            <w:r>
              <w:rPr>
                <w:rFonts w:cs="Calibri"/>
                <w:b/>
                <w:color w:val="000000"/>
                <w:sz w:val="22"/>
              </w:rPr>
              <w:t>($)</w:t>
            </w:r>
          </w:p>
        </w:tc>
      </w:tr>
      <w:tr w:rsidR="00F821E8" w:rsidRPr="007C5F30" w:rsidTr="00F821E8">
        <w:trPr>
          <w:trHeight w:val="490"/>
        </w:trPr>
        <w:tc>
          <w:tcPr>
            <w:tcW w:w="1365" w:type="dxa"/>
            <w:tcBorders>
              <w:top w:val="triple" w:sz="4" w:space="0" w:color="auto"/>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10/9/2009</w:t>
            </w:r>
          </w:p>
        </w:tc>
        <w:tc>
          <w:tcPr>
            <w:tcW w:w="1170" w:type="dxa"/>
            <w:tcBorders>
              <w:top w:val="trip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tcBorders>
              <w:top w:val="triple" w:sz="4" w:space="0" w:color="auto"/>
            </w:tcBorders>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tcBorders>
              <w:top w:val="trip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50</w:t>
            </w:r>
          </w:p>
        </w:tc>
        <w:tc>
          <w:tcPr>
            <w:tcW w:w="1080" w:type="dxa"/>
            <w:tcBorders>
              <w:top w:val="trip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top w:val="triple" w:sz="4" w:space="0" w:color="auto"/>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50</w:t>
            </w:r>
          </w:p>
        </w:tc>
      </w:tr>
      <w:tr w:rsidR="00F821E8" w:rsidRPr="007C5F30" w:rsidTr="00F821E8">
        <w:trPr>
          <w:trHeight w:val="620"/>
        </w:trPr>
        <w:tc>
          <w:tcPr>
            <w:tcW w:w="1365" w:type="dxa"/>
            <w:tcBorders>
              <w:left w:val="double" w:sz="4" w:space="0" w:color="auto"/>
            </w:tcBorders>
            <w:shd w:val="clear" w:color="auto" w:fill="auto"/>
            <w:noWrap/>
            <w:vAlign w:val="bottom"/>
            <w:hideMark/>
          </w:tcPr>
          <w:p w:rsidR="00B362BB" w:rsidRPr="007C5F30" w:rsidRDefault="00F821E8" w:rsidP="002D52F6">
            <w:pPr>
              <w:keepNext/>
              <w:keepLines/>
              <w:rPr>
                <w:rFonts w:cs="Calibri"/>
                <w:color w:val="000000"/>
                <w:sz w:val="22"/>
              </w:rPr>
            </w:pPr>
            <w:r>
              <w:rPr>
                <w:rFonts w:cs="Calibri"/>
                <w:color w:val="000000"/>
                <w:sz w:val="22"/>
              </w:rPr>
              <w:t xml:space="preserve">10/15/2009- </w:t>
            </w:r>
            <w:r w:rsidR="00B362BB" w:rsidRPr="007C5F30">
              <w:rPr>
                <w:rFonts w:cs="Calibri"/>
                <w:color w:val="000000"/>
                <w:sz w:val="22"/>
              </w:rPr>
              <w:t>10/19/2009</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63.24</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maintain reasonable continuous service</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300</w:t>
            </w:r>
          </w:p>
        </w:tc>
      </w:tr>
      <w:tr w:rsidR="00F821E8" w:rsidRPr="007C5F30" w:rsidTr="00F821E8">
        <w:trPr>
          <w:trHeight w:val="440"/>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300</w:t>
            </w:r>
          </w:p>
        </w:tc>
      </w:tr>
      <w:tr w:rsidR="00F821E8" w:rsidRPr="007C5F30" w:rsidTr="00F821E8">
        <w:trPr>
          <w:trHeight w:val="548"/>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1/2/2011- 1/5/2011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63.24</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maintain reasonable continuous service</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200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600</w:t>
            </w:r>
          </w:p>
        </w:tc>
      </w:tr>
      <w:tr w:rsidR="00F821E8" w:rsidRPr="007C5F30" w:rsidTr="00F821E8">
        <w:trPr>
          <w:trHeight w:val="494"/>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200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600</w:t>
            </w:r>
          </w:p>
        </w:tc>
      </w:tr>
      <w:tr w:rsidR="00F821E8" w:rsidRPr="007C5F30" w:rsidTr="00F821E8">
        <w:trPr>
          <w:trHeight w:val="600"/>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6/6/2011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63.57(c)</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meet commitment</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w:t>
            </w:r>
          </w:p>
        </w:tc>
      </w:tr>
      <w:tr w:rsidR="00F821E8" w:rsidRPr="007C5F30" w:rsidTr="00F821E8">
        <w:trPr>
          <w:trHeight w:val="600"/>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6/6/2011-6/13/2011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7</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2,100</w:t>
            </w:r>
          </w:p>
        </w:tc>
      </w:tr>
      <w:tr w:rsidR="00F821E8" w:rsidRPr="007C5F30" w:rsidTr="00F821E8">
        <w:trPr>
          <w:trHeight w:val="600"/>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6/22/2011- 6/28/2011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500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6</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3,000</w:t>
            </w:r>
          </w:p>
        </w:tc>
      </w:tr>
      <w:tr w:rsidR="00F821E8" w:rsidRPr="007C5F30" w:rsidTr="00F821E8">
        <w:trPr>
          <w:trHeight w:val="600"/>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6/24/2011; 6/27/2011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63.57(c)</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meet commitment</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200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2</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400</w:t>
            </w:r>
          </w:p>
        </w:tc>
      </w:tr>
      <w:tr w:rsidR="00F821E8" w:rsidRPr="007C5F30" w:rsidTr="00F821E8">
        <w:trPr>
          <w:trHeight w:val="503"/>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6/29/2011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63.57(a)</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3 hours</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r>
      <w:tr w:rsidR="00F821E8" w:rsidRPr="007C5F30" w:rsidTr="00F821E8">
        <w:trPr>
          <w:trHeight w:val="494"/>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63.57(c)</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meet commitment</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r>
      <w:tr w:rsidR="00F821E8" w:rsidRPr="007C5F30" w:rsidTr="00F821E8">
        <w:trPr>
          <w:trHeight w:val="467"/>
        </w:trPr>
        <w:tc>
          <w:tcPr>
            <w:tcW w:w="1365" w:type="dxa"/>
            <w:tcBorders>
              <w:left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63.24</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maintain continuous service</w:t>
            </w:r>
          </w:p>
        </w:tc>
        <w:tc>
          <w:tcPr>
            <w:tcW w:w="99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c>
          <w:tcPr>
            <w:tcW w:w="1080" w:type="dxa"/>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r>
      <w:tr w:rsidR="00F821E8" w:rsidRPr="007C5F30" w:rsidTr="00F821E8">
        <w:trPr>
          <w:trHeight w:val="1200"/>
        </w:trPr>
        <w:tc>
          <w:tcPr>
            <w:tcW w:w="1365" w:type="dxa"/>
            <w:tcBorders>
              <w:left w:val="double" w:sz="4" w:space="0" w:color="auto"/>
            </w:tcBorders>
            <w:shd w:val="clear" w:color="auto" w:fill="auto"/>
            <w:vAlign w:val="bottom"/>
            <w:hideMark/>
          </w:tcPr>
          <w:p w:rsidR="00B362BB" w:rsidRDefault="00B362BB" w:rsidP="002D52F6">
            <w:pPr>
              <w:keepNext/>
              <w:keepLines/>
              <w:rPr>
                <w:rFonts w:cs="Calibri"/>
                <w:color w:val="000000"/>
                <w:sz w:val="22"/>
              </w:rPr>
            </w:pPr>
            <w:r w:rsidRPr="007C5F30">
              <w:rPr>
                <w:rFonts w:cs="Calibri"/>
                <w:color w:val="000000"/>
                <w:sz w:val="22"/>
              </w:rPr>
              <w:t>6/6/2011-6/13/2011; 6/22/2011-6/30/2011</w:t>
            </w:r>
          </w:p>
          <w:p w:rsidR="00F07B8D" w:rsidRPr="007C5F30" w:rsidRDefault="00F07B8D" w:rsidP="002D52F6">
            <w:pPr>
              <w:keepNext/>
              <w:keepLines/>
              <w:rPr>
                <w:rFonts w:cs="Calibri"/>
                <w:color w:val="000000"/>
                <w:sz w:val="22"/>
              </w:rPr>
            </w:pPr>
            <w:r>
              <w:rPr>
                <w:rFonts w:cs="Calibri"/>
                <w:color w:val="000000"/>
                <w:sz w:val="22"/>
              </w:rPr>
              <w:t>(excluding 6/29/2011)</w:t>
            </w:r>
          </w:p>
        </w:tc>
        <w:tc>
          <w:tcPr>
            <w:tcW w:w="1170" w:type="dxa"/>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63.24</w:t>
            </w:r>
          </w:p>
        </w:tc>
        <w:tc>
          <w:tcPr>
            <w:tcW w:w="4140" w:type="dxa"/>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maintain continuous service</w:t>
            </w:r>
          </w:p>
        </w:tc>
        <w:tc>
          <w:tcPr>
            <w:tcW w:w="990" w:type="dxa"/>
            <w:shd w:val="clear" w:color="auto" w:fill="auto"/>
            <w:noWrap/>
            <w:vAlign w:val="bottom"/>
            <w:hideMark/>
          </w:tcPr>
          <w:p w:rsidR="00B362BB" w:rsidRPr="007C5F30" w:rsidRDefault="00B362BB" w:rsidP="00AF3E04">
            <w:pPr>
              <w:keepNext/>
              <w:keepLines/>
              <w:jc w:val="right"/>
              <w:rPr>
                <w:rFonts w:cs="Calibri"/>
                <w:color w:val="000000"/>
                <w:sz w:val="22"/>
              </w:rPr>
            </w:pPr>
            <w:r w:rsidRPr="007C5F30">
              <w:rPr>
                <w:rFonts w:cs="Calibri"/>
                <w:color w:val="000000"/>
                <w:sz w:val="22"/>
              </w:rPr>
              <w:t>750</w:t>
            </w:r>
          </w:p>
        </w:tc>
        <w:tc>
          <w:tcPr>
            <w:tcW w:w="1080" w:type="dxa"/>
            <w:shd w:val="clear" w:color="auto" w:fill="auto"/>
            <w:noWrap/>
            <w:vAlign w:val="bottom"/>
            <w:hideMark/>
          </w:tcPr>
          <w:p w:rsidR="00B362BB" w:rsidRPr="007C5F30" w:rsidRDefault="00B362BB" w:rsidP="00AF3E04">
            <w:pPr>
              <w:keepNext/>
              <w:keepLines/>
              <w:jc w:val="right"/>
              <w:rPr>
                <w:rFonts w:cs="Calibri"/>
                <w:color w:val="000000"/>
                <w:sz w:val="22"/>
              </w:rPr>
            </w:pPr>
            <w:r w:rsidRPr="007C5F30">
              <w:rPr>
                <w:rFonts w:cs="Calibri"/>
                <w:color w:val="000000"/>
                <w:sz w:val="22"/>
              </w:rPr>
              <w:t>1</w:t>
            </w:r>
            <w:r>
              <w:rPr>
                <w:rFonts w:cs="Calibri"/>
                <w:color w:val="000000"/>
                <w:sz w:val="22"/>
              </w:rPr>
              <w:t>5</w:t>
            </w:r>
          </w:p>
        </w:tc>
        <w:tc>
          <w:tcPr>
            <w:tcW w:w="900" w:type="dxa"/>
            <w:tcBorders>
              <w:right w:val="double" w:sz="4" w:space="0" w:color="auto"/>
            </w:tcBorders>
            <w:shd w:val="clear" w:color="auto" w:fill="auto"/>
            <w:noWrap/>
            <w:vAlign w:val="bottom"/>
            <w:hideMark/>
          </w:tcPr>
          <w:p w:rsidR="00B362BB" w:rsidRPr="007C5F30" w:rsidRDefault="00B362BB" w:rsidP="00AF3E04">
            <w:pPr>
              <w:keepNext/>
              <w:keepLines/>
              <w:rPr>
                <w:rFonts w:cs="Calibri"/>
                <w:color w:val="000000"/>
                <w:sz w:val="22"/>
              </w:rPr>
            </w:pPr>
            <w:r>
              <w:rPr>
                <w:rFonts w:cs="Calibri"/>
                <w:color w:val="000000"/>
                <w:sz w:val="22"/>
              </w:rPr>
              <w:t>11,250</w:t>
            </w:r>
          </w:p>
        </w:tc>
      </w:tr>
      <w:tr w:rsidR="00F821E8" w:rsidRPr="007C5F30" w:rsidTr="00F07B8D">
        <w:trPr>
          <w:trHeight w:val="485"/>
        </w:trPr>
        <w:tc>
          <w:tcPr>
            <w:tcW w:w="1365" w:type="dxa"/>
            <w:tcBorders>
              <w:left w:val="double" w:sz="4" w:space="0" w:color="auto"/>
              <w:bottom w:val="sing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11/29/2011</w:t>
            </w:r>
          </w:p>
        </w:tc>
        <w:tc>
          <w:tcPr>
            <w:tcW w:w="1170" w:type="dxa"/>
            <w:tcBorders>
              <w:bottom w:val="sing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63.57(b)</w:t>
            </w:r>
          </w:p>
        </w:tc>
        <w:tc>
          <w:tcPr>
            <w:tcW w:w="4140" w:type="dxa"/>
            <w:tcBorders>
              <w:bottom w:val="single" w:sz="4" w:space="0" w:color="auto"/>
            </w:tcBorders>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take substantial action in 24 hours</w:t>
            </w:r>
          </w:p>
        </w:tc>
        <w:tc>
          <w:tcPr>
            <w:tcW w:w="990" w:type="dxa"/>
            <w:tcBorders>
              <w:bottom w:val="sing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700</w:t>
            </w:r>
          </w:p>
        </w:tc>
        <w:tc>
          <w:tcPr>
            <w:tcW w:w="1080" w:type="dxa"/>
            <w:tcBorders>
              <w:bottom w:val="sing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bottom w:val="single" w:sz="4" w:space="0" w:color="auto"/>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700</w:t>
            </w:r>
          </w:p>
        </w:tc>
      </w:tr>
      <w:tr w:rsidR="00F821E8" w:rsidRPr="007C5F30" w:rsidTr="00F07B8D">
        <w:trPr>
          <w:trHeight w:val="440"/>
        </w:trPr>
        <w:tc>
          <w:tcPr>
            <w:tcW w:w="1365" w:type="dxa"/>
            <w:tcBorders>
              <w:left w:val="double" w:sz="4" w:space="0" w:color="auto"/>
              <w:bottom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tcBorders>
              <w:bottom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r w:rsidRPr="007C5F30">
              <w:rPr>
                <w:rFonts w:cs="Calibri"/>
                <w:color w:val="000000"/>
                <w:sz w:val="22"/>
              </w:rPr>
              <w:t>63.24</w:t>
            </w:r>
          </w:p>
        </w:tc>
        <w:tc>
          <w:tcPr>
            <w:tcW w:w="4140" w:type="dxa"/>
            <w:tcBorders>
              <w:bottom w:val="double" w:sz="4" w:space="0" w:color="auto"/>
            </w:tcBorders>
            <w:shd w:val="clear" w:color="auto" w:fill="auto"/>
            <w:vAlign w:val="bottom"/>
            <w:hideMark/>
          </w:tcPr>
          <w:p w:rsidR="00B362BB" w:rsidRPr="007C5F30" w:rsidRDefault="00B362BB" w:rsidP="002D52F6">
            <w:pPr>
              <w:keepNext/>
              <w:keepLines/>
              <w:rPr>
                <w:rFonts w:cs="Calibri"/>
                <w:color w:val="000000"/>
                <w:sz w:val="22"/>
              </w:rPr>
            </w:pPr>
            <w:r w:rsidRPr="007C5F30">
              <w:rPr>
                <w:rFonts w:cs="Calibri"/>
                <w:color w:val="000000"/>
                <w:sz w:val="22"/>
              </w:rPr>
              <w:t>failure to maintain continuous service</w:t>
            </w:r>
          </w:p>
        </w:tc>
        <w:tc>
          <w:tcPr>
            <w:tcW w:w="990" w:type="dxa"/>
            <w:tcBorders>
              <w:bottom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c>
          <w:tcPr>
            <w:tcW w:w="1080" w:type="dxa"/>
            <w:tcBorders>
              <w:bottom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w:t>
            </w:r>
          </w:p>
        </w:tc>
        <w:tc>
          <w:tcPr>
            <w:tcW w:w="900" w:type="dxa"/>
            <w:tcBorders>
              <w:bottom w:val="double" w:sz="4" w:space="0" w:color="auto"/>
              <w:right w:val="double" w:sz="4" w:space="0" w:color="auto"/>
            </w:tcBorders>
            <w:shd w:val="clear" w:color="auto" w:fill="auto"/>
            <w:noWrap/>
            <w:vAlign w:val="bottom"/>
            <w:hideMark/>
          </w:tcPr>
          <w:p w:rsidR="00B362BB" w:rsidRPr="007C5F30" w:rsidRDefault="00B362BB" w:rsidP="002D52F6">
            <w:pPr>
              <w:keepNext/>
              <w:keepLines/>
              <w:jc w:val="right"/>
              <w:rPr>
                <w:rFonts w:cs="Calibri"/>
                <w:color w:val="000000"/>
                <w:sz w:val="22"/>
              </w:rPr>
            </w:pPr>
            <w:r w:rsidRPr="007C5F30">
              <w:rPr>
                <w:rFonts w:cs="Calibri"/>
                <w:color w:val="000000"/>
                <w:sz w:val="22"/>
              </w:rPr>
              <w:t>1,000</w:t>
            </w:r>
          </w:p>
        </w:tc>
      </w:tr>
      <w:tr w:rsidR="00F821E8" w:rsidRPr="007C5F30" w:rsidTr="00F821E8">
        <w:trPr>
          <w:trHeight w:val="300"/>
        </w:trPr>
        <w:tc>
          <w:tcPr>
            <w:tcW w:w="1365" w:type="dxa"/>
            <w:tcBorders>
              <w:top w:val="double" w:sz="4" w:space="0" w:color="auto"/>
              <w:left w:val="double" w:sz="4" w:space="0" w:color="auto"/>
              <w:bottom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1170" w:type="dxa"/>
            <w:tcBorders>
              <w:top w:val="double" w:sz="4" w:space="0" w:color="auto"/>
              <w:bottom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4140" w:type="dxa"/>
            <w:tcBorders>
              <w:top w:val="double" w:sz="4" w:space="0" w:color="auto"/>
              <w:bottom w:val="double" w:sz="4" w:space="0" w:color="auto"/>
            </w:tcBorders>
            <w:shd w:val="clear" w:color="auto" w:fill="auto"/>
            <w:vAlign w:val="bottom"/>
            <w:hideMark/>
          </w:tcPr>
          <w:p w:rsidR="00B362BB" w:rsidRPr="007C5F30" w:rsidRDefault="00B362BB" w:rsidP="002D52F6">
            <w:pPr>
              <w:keepNext/>
              <w:keepLines/>
              <w:rPr>
                <w:rFonts w:cs="Calibri"/>
                <w:color w:val="000000"/>
                <w:sz w:val="22"/>
              </w:rPr>
            </w:pPr>
          </w:p>
        </w:tc>
        <w:tc>
          <w:tcPr>
            <w:tcW w:w="990" w:type="dxa"/>
            <w:tcBorders>
              <w:top w:val="double" w:sz="4" w:space="0" w:color="auto"/>
              <w:bottom w:val="double" w:sz="4" w:space="0" w:color="auto"/>
            </w:tcBorders>
            <w:shd w:val="clear" w:color="auto" w:fill="auto"/>
            <w:noWrap/>
            <w:vAlign w:val="bottom"/>
            <w:hideMark/>
          </w:tcPr>
          <w:p w:rsidR="00B362BB" w:rsidRPr="007C5F30" w:rsidRDefault="00B362BB" w:rsidP="002D52F6">
            <w:pPr>
              <w:keepNext/>
              <w:keepLines/>
              <w:rPr>
                <w:rFonts w:cs="Calibri"/>
                <w:b/>
                <w:color w:val="000000"/>
                <w:sz w:val="22"/>
              </w:rPr>
            </w:pPr>
            <w:r w:rsidRPr="007C5F30">
              <w:rPr>
                <w:rFonts w:cs="Calibri"/>
                <w:b/>
                <w:color w:val="000000"/>
                <w:sz w:val="22"/>
              </w:rPr>
              <w:t>TOTAL</w:t>
            </w:r>
          </w:p>
        </w:tc>
        <w:tc>
          <w:tcPr>
            <w:tcW w:w="1080" w:type="dxa"/>
            <w:tcBorders>
              <w:top w:val="double" w:sz="4" w:space="0" w:color="auto"/>
              <w:bottom w:val="double" w:sz="4" w:space="0" w:color="auto"/>
            </w:tcBorders>
            <w:shd w:val="clear" w:color="auto" w:fill="auto"/>
            <w:noWrap/>
            <w:vAlign w:val="bottom"/>
            <w:hideMark/>
          </w:tcPr>
          <w:p w:rsidR="00B362BB" w:rsidRPr="007C5F30" w:rsidRDefault="00B362BB" w:rsidP="002D52F6">
            <w:pPr>
              <w:keepNext/>
              <w:keepLines/>
              <w:rPr>
                <w:rFonts w:cs="Calibri"/>
                <w:color w:val="000000"/>
                <w:sz w:val="22"/>
              </w:rPr>
            </w:pPr>
          </w:p>
        </w:tc>
        <w:tc>
          <w:tcPr>
            <w:tcW w:w="900" w:type="dxa"/>
            <w:tcBorders>
              <w:top w:val="double" w:sz="4" w:space="0" w:color="auto"/>
              <w:bottom w:val="double" w:sz="4" w:space="0" w:color="auto"/>
              <w:right w:val="double" w:sz="4" w:space="0" w:color="auto"/>
            </w:tcBorders>
            <w:shd w:val="clear" w:color="auto" w:fill="auto"/>
            <w:noWrap/>
            <w:vAlign w:val="bottom"/>
            <w:hideMark/>
          </w:tcPr>
          <w:p w:rsidR="00B362BB" w:rsidRPr="007C5F30" w:rsidRDefault="00B362BB" w:rsidP="002D52F6">
            <w:pPr>
              <w:keepNext/>
              <w:keepLines/>
              <w:jc w:val="right"/>
              <w:rPr>
                <w:rFonts w:cs="Calibri"/>
                <w:b/>
                <w:color w:val="000000"/>
                <w:sz w:val="22"/>
              </w:rPr>
            </w:pPr>
            <w:r>
              <w:rPr>
                <w:rFonts w:cs="Calibri"/>
                <w:b/>
                <w:color w:val="000000"/>
                <w:sz w:val="22"/>
              </w:rPr>
              <w:t>23,400</w:t>
            </w:r>
          </w:p>
        </w:tc>
      </w:tr>
    </w:tbl>
    <w:p w:rsidR="00AE3604" w:rsidRDefault="00AE3604" w:rsidP="00AE3604">
      <w:pPr>
        <w:spacing w:line="360" w:lineRule="auto"/>
        <w:rPr>
          <w:sz w:val="26"/>
          <w:szCs w:val="26"/>
        </w:rPr>
      </w:pPr>
    </w:p>
    <w:p w:rsidR="00AA515C" w:rsidRDefault="00AA515C" w:rsidP="00AE3604">
      <w:pPr>
        <w:spacing w:line="360" w:lineRule="auto"/>
        <w:rPr>
          <w:sz w:val="26"/>
          <w:szCs w:val="26"/>
        </w:rPr>
      </w:pPr>
    </w:p>
    <w:p w:rsidR="00AA515C" w:rsidRDefault="00AA515C" w:rsidP="00AA515C">
      <w:pPr>
        <w:keepNext/>
        <w:spacing w:line="360" w:lineRule="auto"/>
        <w:ind w:firstLine="1440"/>
        <w:rPr>
          <w:sz w:val="26"/>
          <w:szCs w:val="26"/>
        </w:rPr>
      </w:pPr>
      <w:r>
        <w:rPr>
          <w:sz w:val="26"/>
          <w:szCs w:val="26"/>
        </w:rPr>
        <w:lastRenderedPageBreak/>
        <w:t xml:space="preserve">In summary, we agree with the Initial Decision that Verizon did not provide reasonable service to Mr. </w:t>
      </w:r>
      <w:proofErr w:type="spellStart"/>
      <w:r>
        <w:rPr>
          <w:sz w:val="26"/>
          <w:szCs w:val="26"/>
        </w:rPr>
        <w:t>Eernisse</w:t>
      </w:r>
      <w:proofErr w:type="spellEnd"/>
      <w:r>
        <w:rPr>
          <w:sz w:val="26"/>
          <w:szCs w:val="26"/>
        </w:rPr>
        <w:t xml:space="preserve"> under Section 1501 of the Public Utility Code.  Verizon failed to co</w:t>
      </w:r>
      <w:r w:rsidR="00D06A07">
        <w:rPr>
          <w:sz w:val="26"/>
          <w:szCs w:val="26"/>
        </w:rPr>
        <w:t>mply with Section 63.57 of our R</w:t>
      </w:r>
      <w:r>
        <w:rPr>
          <w:sz w:val="26"/>
          <w:szCs w:val="26"/>
        </w:rPr>
        <w:t>egulations on numerous occasions by failing to adequately respond in a timely manner to the customer’s trouble reports, which were primarily service outages.  Verizon also failed to provide reasonable continuous service, in violation of both Code Section</w:t>
      </w:r>
      <w:r w:rsidR="00D06A07">
        <w:rPr>
          <w:sz w:val="26"/>
          <w:szCs w:val="26"/>
        </w:rPr>
        <w:t xml:space="preserve"> 1501 and Section 63.24 of our R</w:t>
      </w:r>
      <w:r>
        <w:rPr>
          <w:sz w:val="26"/>
          <w:szCs w:val="26"/>
        </w:rPr>
        <w:t>egulations.  We impose a penalty of $20,050 for the reasons set forth below.</w:t>
      </w:r>
    </w:p>
    <w:p w:rsidR="00AA515C" w:rsidRDefault="00AA515C" w:rsidP="00786AE8">
      <w:pPr>
        <w:keepNext/>
        <w:keepLines/>
        <w:spacing w:line="360" w:lineRule="auto"/>
        <w:rPr>
          <w:b/>
          <w:sz w:val="26"/>
          <w:szCs w:val="26"/>
        </w:rPr>
      </w:pPr>
    </w:p>
    <w:p w:rsidR="00411B14" w:rsidRPr="00D24A44" w:rsidRDefault="00C95A61" w:rsidP="00786AE8">
      <w:pPr>
        <w:keepNext/>
        <w:keepLines/>
        <w:spacing w:line="360" w:lineRule="auto"/>
        <w:rPr>
          <w:b/>
          <w:sz w:val="26"/>
          <w:szCs w:val="26"/>
        </w:rPr>
      </w:pPr>
      <w:r>
        <w:rPr>
          <w:b/>
          <w:sz w:val="26"/>
          <w:szCs w:val="26"/>
        </w:rPr>
        <w:t xml:space="preserve">C.  </w:t>
      </w:r>
      <w:r w:rsidR="00411B14" w:rsidRPr="00D24A44">
        <w:rPr>
          <w:b/>
          <w:sz w:val="26"/>
          <w:szCs w:val="26"/>
        </w:rPr>
        <w:t>Exception</w:t>
      </w:r>
      <w:r w:rsidR="00C61B8C" w:rsidRPr="00D24A44">
        <w:rPr>
          <w:b/>
          <w:sz w:val="26"/>
          <w:szCs w:val="26"/>
        </w:rPr>
        <w:t>s</w:t>
      </w:r>
      <w:r w:rsidR="00594130">
        <w:rPr>
          <w:b/>
          <w:sz w:val="26"/>
          <w:szCs w:val="26"/>
        </w:rPr>
        <w:t xml:space="preserve"> and Replies</w:t>
      </w:r>
    </w:p>
    <w:p w:rsidR="00411B14" w:rsidRPr="00D24A44" w:rsidRDefault="00411B14" w:rsidP="00CB61A1">
      <w:pPr>
        <w:keepNext/>
        <w:keepLines/>
        <w:spacing w:line="360" w:lineRule="auto"/>
        <w:ind w:firstLine="1440"/>
        <w:rPr>
          <w:sz w:val="26"/>
          <w:szCs w:val="26"/>
        </w:rPr>
      </w:pPr>
    </w:p>
    <w:p w:rsidR="00786AE8" w:rsidRPr="00786AE8" w:rsidRDefault="00786AE8" w:rsidP="00786AE8">
      <w:pPr>
        <w:pStyle w:val="ListParagraph"/>
        <w:keepNext/>
        <w:numPr>
          <w:ilvl w:val="0"/>
          <w:numId w:val="21"/>
        </w:numPr>
        <w:spacing w:line="360" w:lineRule="auto"/>
        <w:rPr>
          <w:b/>
          <w:sz w:val="26"/>
          <w:szCs w:val="26"/>
        </w:rPr>
      </w:pPr>
      <w:r w:rsidRPr="00786AE8">
        <w:rPr>
          <w:b/>
          <w:sz w:val="26"/>
          <w:szCs w:val="26"/>
        </w:rPr>
        <w:t>Exception No. 1: Service Outages in 2009</w:t>
      </w:r>
    </w:p>
    <w:p w:rsidR="00786AE8" w:rsidRPr="00786AE8" w:rsidRDefault="00786AE8" w:rsidP="00786AE8">
      <w:pPr>
        <w:pStyle w:val="ListParagraph"/>
        <w:keepNext/>
        <w:spacing w:line="360" w:lineRule="auto"/>
        <w:ind w:left="1080"/>
        <w:rPr>
          <w:b/>
          <w:sz w:val="26"/>
          <w:szCs w:val="26"/>
        </w:rPr>
      </w:pPr>
    </w:p>
    <w:p w:rsidR="00776438" w:rsidRPr="00D24A44" w:rsidRDefault="00384684" w:rsidP="00384684">
      <w:pPr>
        <w:spacing w:line="360" w:lineRule="auto"/>
        <w:ind w:firstLine="1440"/>
        <w:rPr>
          <w:sz w:val="26"/>
          <w:szCs w:val="26"/>
        </w:rPr>
      </w:pPr>
      <w:r>
        <w:rPr>
          <w:sz w:val="26"/>
          <w:szCs w:val="26"/>
        </w:rPr>
        <w:t xml:space="preserve">Verizon </w:t>
      </w:r>
      <w:r w:rsidR="007D39F4">
        <w:rPr>
          <w:sz w:val="26"/>
          <w:szCs w:val="26"/>
        </w:rPr>
        <w:t>avers</w:t>
      </w:r>
      <w:r>
        <w:rPr>
          <w:sz w:val="26"/>
          <w:szCs w:val="26"/>
        </w:rPr>
        <w:t xml:space="preserve"> </w:t>
      </w:r>
      <w:r w:rsidR="008201B3">
        <w:rPr>
          <w:sz w:val="26"/>
          <w:szCs w:val="26"/>
        </w:rPr>
        <w:t>in it</w:t>
      </w:r>
      <w:r w:rsidR="008201B3" w:rsidRPr="00D24A44">
        <w:rPr>
          <w:sz w:val="26"/>
          <w:szCs w:val="26"/>
        </w:rPr>
        <w:t>s first Exception</w:t>
      </w:r>
      <w:r w:rsidR="008201B3">
        <w:rPr>
          <w:sz w:val="26"/>
          <w:szCs w:val="26"/>
        </w:rPr>
        <w:t xml:space="preserve"> </w:t>
      </w:r>
      <w:r>
        <w:rPr>
          <w:sz w:val="26"/>
          <w:szCs w:val="26"/>
        </w:rPr>
        <w:t xml:space="preserve">that </w:t>
      </w:r>
      <w:r w:rsidR="00817322" w:rsidRPr="00D24A44">
        <w:rPr>
          <w:sz w:val="26"/>
          <w:szCs w:val="26"/>
        </w:rPr>
        <w:t xml:space="preserve">the </w:t>
      </w:r>
      <w:r w:rsidR="009440D5" w:rsidRPr="00D24A44">
        <w:rPr>
          <w:sz w:val="26"/>
          <w:szCs w:val="26"/>
        </w:rPr>
        <w:t xml:space="preserve">2009 </w:t>
      </w:r>
      <w:r w:rsidR="00817322" w:rsidRPr="00D24A44">
        <w:rPr>
          <w:sz w:val="26"/>
          <w:szCs w:val="26"/>
        </w:rPr>
        <w:t xml:space="preserve">outages </w:t>
      </w:r>
      <w:r>
        <w:rPr>
          <w:sz w:val="26"/>
          <w:szCs w:val="26"/>
        </w:rPr>
        <w:t xml:space="preserve">were not included in the Complainant’s </w:t>
      </w:r>
      <w:r w:rsidR="00817322" w:rsidRPr="00D24A44">
        <w:rPr>
          <w:sz w:val="26"/>
          <w:szCs w:val="26"/>
        </w:rPr>
        <w:t xml:space="preserve">original Complaint, but </w:t>
      </w:r>
      <w:r w:rsidR="007D39F4">
        <w:rPr>
          <w:sz w:val="26"/>
          <w:szCs w:val="26"/>
        </w:rPr>
        <w:t xml:space="preserve">rather that </w:t>
      </w:r>
      <w:r w:rsidR="00C528E8">
        <w:rPr>
          <w:sz w:val="26"/>
          <w:szCs w:val="26"/>
        </w:rPr>
        <w:t xml:space="preserve">the </w:t>
      </w:r>
      <w:r w:rsidR="007D39F4">
        <w:rPr>
          <w:sz w:val="26"/>
          <w:szCs w:val="26"/>
        </w:rPr>
        <w:t>A</w:t>
      </w:r>
      <w:r w:rsidR="009440D5" w:rsidRPr="00D24A44">
        <w:rPr>
          <w:sz w:val="26"/>
          <w:szCs w:val="26"/>
        </w:rPr>
        <w:t xml:space="preserve">LJ </w:t>
      </w:r>
      <w:r w:rsidR="007D39F4">
        <w:rPr>
          <w:sz w:val="26"/>
          <w:szCs w:val="26"/>
        </w:rPr>
        <w:t xml:space="preserve">obtained this information from </w:t>
      </w:r>
      <w:r w:rsidR="00C528E8">
        <w:rPr>
          <w:sz w:val="26"/>
          <w:szCs w:val="26"/>
        </w:rPr>
        <w:t xml:space="preserve">the records that </w:t>
      </w:r>
      <w:r w:rsidR="007D39F4">
        <w:rPr>
          <w:sz w:val="26"/>
          <w:szCs w:val="26"/>
        </w:rPr>
        <w:t>V</w:t>
      </w:r>
      <w:r w:rsidR="00817322" w:rsidRPr="00D24A44">
        <w:rPr>
          <w:sz w:val="26"/>
          <w:szCs w:val="26"/>
        </w:rPr>
        <w:t xml:space="preserve">erizon </w:t>
      </w:r>
      <w:r w:rsidR="007D39F4">
        <w:rPr>
          <w:sz w:val="26"/>
          <w:szCs w:val="26"/>
        </w:rPr>
        <w:t xml:space="preserve">submitted </w:t>
      </w:r>
      <w:r w:rsidR="00817322" w:rsidRPr="00D24A44">
        <w:rPr>
          <w:sz w:val="26"/>
          <w:szCs w:val="26"/>
        </w:rPr>
        <w:t>in this proceeding.</w:t>
      </w:r>
      <w:r w:rsidR="00317409">
        <w:rPr>
          <w:rStyle w:val="FootnoteReference"/>
          <w:sz w:val="26"/>
          <w:szCs w:val="26"/>
        </w:rPr>
        <w:footnoteReference w:id="11"/>
      </w:r>
      <w:r w:rsidR="00817322" w:rsidRPr="00D24A44">
        <w:rPr>
          <w:sz w:val="26"/>
          <w:szCs w:val="26"/>
        </w:rPr>
        <w:t xml:space="preserve">  Verizon also avers that </w:t>
      </w:r>
      <w:r w:rsidR="00494352" w:rsidRPr="00D24A44">
        <w:rPr>
          <w:sz w:val="26"/>
          <w:szCs w:val="26"/>
        </w:rPr>
        <w:t xml:space="preserve">the </w:t>
      </w:r>
      <w:r w:rsidR="00534901" w:rsidRPr="00D24A44">
        <w:rPr>
          <w:sz w:val="26"/>
          <w:szCs w:val="26"/>
        </w:rPr>
        <w:t>ALJ</w:t>
      </w:r>
      <w:r w:rsidR="00817322" w:rsidRPr="00D24A44">
        <w:rPr>
          <w:sz w:val="26"/>
          <w:szCs w:val="26"/>
        </w:rPr>
        <w:t>’s</w:t>
      </w:r>
      <w:r w:rsidR="00534901" w:rsidRPr="00D24A44">
        <w:rPr>
          <w:sz w:val="26"/>
          <w:szCs w:val="26"/>
        </w:rPr>
        <w:t xml:space="preserve"> imposi</w:t>
      </w:r>
      <w:r w:rsidR="00817322" w:rsidRPr="00D24A44">
        <w:rPr>
          <w:sz w:val="26"/>
          <w:szCs w:val="26"/>
        </w:rPr>
        <w:t>tion</w:t>
      </w:r>
      <w:r w:rsidR="00534901" w:rsidRPr="00D24A44">
        <w:rPr>
          <w:sz w:val="26"/>
          <w:szCs w:val="26"/>
        </w:rPr>
        <w:t xml:space="preserve"> </w:t>
      </w:r>
      <w:r w:rsidR="00817322" w:rsidRPr="00D24A44">
        <w:rPr>
          <w:sz w:val="26"/>
          <w:szCs w:val="26"/>
        </w:rPr>
        <w:t>of penalties f</w:t>
      </w:r>
      <w:r w:rsidR="005C5B6D" w:rsidRPr="00D24A44">
        <w:rPr>
          <w:sz w:val="26"/>
          <w:szCs w:val="26"/>
        </w:rPr>
        <w:t xml:space="preserve">or outages </w:t>
      </w:r>
      <w:r w:rsidR="00817322" w:rsidRPr="00D24A44">
        <w:rPr>
          <w:sz w:val="26"/>
          <w:szCs w:val="26"/>
        </w:rPr>
        <w:t xml:space="preserve">in 2009 is </w:t>
      </w:r>
      <w:r w:rsidR="009413D0">
        <w:rPr>
          <w:sz w:val="26"/>
          <w:szCs w:val="26"/>
        </w:rPr>
        <w:t xml:space="preserve">an </w:t>
      </w:r>
      <w:r w:rsidR="00817322" w:rsidRPr="00D24A44">
        <w:rPr>
          <w:sz w:val="26"/>
          <w:szCs w:val="26"/>
        </w:rPr>
        <w:t xml:space="preserve">error of law </w:t>
      </w:r>
      <w:r w:rsidR="00675D43">
        <w:rPr>
          <w:sz w:val="26"/>
          <w:szCs w:val="26"/>
        </w:rPr>
        <w:t xml:space="preserve">that is </w:t>
      </w:r>
      <w:r w:rsidR="00817322" w:rsidRPr="00D24A44">
        <w:rPr>
          <w:sz w:val="26"/>
          <w:szCs w:val="26"/>
        </w:rPr>
        <w:t>not supported</w:t>
      </w:r>
      <w:r w:rsidR="00317409">
        <w:rPr>
          <w:sz w:val="26"/>
          <w:szCs w:val="26"/>
        </w:rPr>
        <w:t xml:space="preserve"> by record evidence</w:t>
      </w:r>
      <w:r w:rsidR="00817322" w:rsidRPr="00D24A44">
        <w:rPr>
          <w:sz w:val="26"/>
          <w:szCs w:val="26"/>
        </w:rPr>
        <w:t xml:space="preserve">.  Verizon argues that the ALJ </w:t>
      </w:r>
      <w:r w:rsidR="00644142" w:rsidRPr="00D24A44">
        <w:rPr>
          <w:sz w:val="26"/>
          <w:szCs w:val="26"/>
        </w:rPr>
        <w:t xml:space="preserve">used the </w:t>
      </w:r>
      <w:r w:rsidR="009413D0">
        <w:rPr>
          <w:sz w:val="26"/>
          <w:szCs w:val="26"/>
        </w:rPr>
        <w:t xml:space="preserve">2009 </w:t>
      </w:r>
      <w:r w:rsidR="00644142" w:rsidRPr="00D24A44">
        <w:rPr>
          <w:sz w:val="26"/>
          <w:szCs w:val="26"/>
        </w:rPr>
        <w:t xml:space="preserve">outage incidents </w:t>
      </w:r>
      <w:r w:rsidR="00817322" w:rsidRPr="00D24A44">
        <w:rPr>
          <w:sz w:val="26"/>
          <w:szCs w:val="26"/>
        </w:rPr>
        <w:t>to escalate the penalties for outages</w:t>
      </w:r>
      <w:r w:rsidR="009413D0">
        <w:rPr>
          <w:sz w:val="26"/>
          <w:szCs w:val="26"/>
        </w:rPr>
        <w:t xml:space="preserve"> that</w:t>
      </w:r>
      <w:r w:rsidR="00817322" w:rsidRPr="00D24A44">
        <w:rPr>
          <w:sz w:val="26"/>
          <w:szCs w:val="26"/>
        </w:rPr>
        <w:t xml:space="preserve"> occurred in 2011.  </w:t>
      </w:r>
      <w:r w:rsidR="0031204A" w:rsidRPr="00D24A44">
        <w:rPr>
          <w:sz w:val="26"/>
          <w:szCs w:val="26"/>
        </w:rPr>
        <w:t>Verizon request</w:t>
      </w:r>
      <w:r w:rsidR="009413D0">
        <w:rPr>
          <w:sz w:val="26"/>
          <w:szCs w:val="26"/>
        </w:rPr>
        <w:t>s</w:t>
      </w:r>
      <w:r w:rsidR="0031204A" w:rsidRPr="00D24A44">
        <w:rPr>
          <w:sz w:val="26"/>
          <w:szCs w:val="26"/>
        </w:rPr>
        <w:t xml:space="preserve"> that the Commission reject the $650</w:t>
      </w:r>
      <w:r w:rsidR="009413D0">
        <w:rPr>
          <w:sz w:val="26"/>
          <w:szCs w:val="26"/>
        </w:rPr>
        <w:t xml:space="preserve"> in</w:t>
      </w:r>
      <w:r w:rsidR="0031204A" w:rsidRPr="00D24A44">
        <w:rPr>
          <w:sz w:val="26"/>
          <w:szCs w:val="26"/>
        </w:rPr>
        <w:t xml:space="preserve"> penalties for </w:t>
      </w:r>
      <w:r w:rsidR="00675D43">
        <w:rPr>
          <w:sz w:val="26"/>
          <w:szCs w:val="26"/>
        </w:rPr>
        <w:t xml:space="preserve">the </w:t>
      </w:r>
      <w:r w:rsidR="0031204A" w:rsidRPr="00D24A44">
        <w:rPr>
          <w:sz w:val="26"/>
          <w:szCs w:val="26"/>
        </w:rPr>
        <w:t xml:space="preserve">2009 service </w:t>
      </w:r>
      <w:r w:rsidR="00675D43">
        <w:rPr>
          <w:sz w:val="26"/>
          <w:szCs w:val="26"/>
        </w:rPr>
        <w:t>outages</w:t>
      </w:r>
      <w:r w:rsidR="0031204A" w:rsidRPr="00D24A44">
        <w:rPr>
          <w:sz w:val="26"/>
          <w:szCs w:val="26"/>
        </w:rPr>
        <w:t xml:space="preserve">, and any </w:t>
      </w:r>
      <w:r w:rsidR="001C5063" w:rsidRPr="00D24A44">
        <w:rPr>
          <w:sz w:val="26"/>
          <w:szCs w:val="26"/>
        </w:rPr>
        <w:t xml:space="preserve">escalation of penalties in 2011 based on </w:t>
      </w:r>
      <w:r w:rsidR="008B33DB">
        <w:rPr>
          <w:sz w:val="26"/>
          <w:szCs w:val="26"/>
        </w:rPr>
        <w:t xml:space="preserve">the </w:t>
      </w:r>
      <w:r w:rsidR="001C5063" w:rsidRPr="00D24A44">
        <w:rPr>
          <w:sz w:val="26"/>
          <w:szCs w:val="26"/>
        </w:rPr>
        <w:t>2009</w:t>
      </w:r>
      <w:r w:rsidR="0031204A" w:rsidRPr="00D24A44">
        <w:rPr>
          <w:sz w:val="26"/>
          <w:szCs w:val="26"/>
        </w:rPr>
        <w:t xml:space="preserve"> history.</w:t>
      </w:r>
    </w:p>
    <w:p w:rsidR="00534901" w:rsidRPr="00D24A44" w:rsidRDefault="00534901" w:rsidP="005C5B6D">
      <w:pPr>
        <w:spacing w:line="360" w:lineRule="auto"/>
        <w:ind w:firstLine="1440"/>
        <w:rPr>
          <w:sz w:val="26"/>
          <w:szCs w:val="26"/>
        </w:rPr>
      </w:pPr>
    </w:p>
    <w:p w:rsidR="00904E26" w:rsidRPr="00D24A44" w:rsidRDefault="00904E26" w:rsidP="00904E26">
      <w:pPr>
        <w:spacing w:line="360" w:lineRule="auto"/>
        <w:ind w:firstLine="1440"/>
        <w:rPr>
          <w:sz w:val="26"/>
          <w:szCs w:val="26"/>
        </w:rPr>
      </w:pPr>
      <w:r>
        <w:rPr>
          <w:sz w:val="26"/>
          <w:szCs w:val="26"/>
        </w:rPr>
        <w:t xml:space="preserve">Regarding the October 15, 2009 service call, Verizon asserts that the $600 fine, which was assessed for violating Section 63.57(b) (failing to take substantial action within 24 hours) and Section 63.24 (failing to provide reasonably continuous service) of the Commission’s Regulations, is an error of law and should be eliminated.  Verizon argues that Sections 63.57(b) and 63.24 do not apply to this service call because the customer did not report a service outage. </w:t>
      </w:r>
    </w:p>
    <w:p w:rsidR="00904E26" w:rsidRDefault="00904E26" w:rsidP="00AF3E04">
      <w:pPr>
        <w:spacing w:line="360" w:lineRule="auto"/>
        <w:ind w:firstLine="1440"/>
        <w:rPr>
          <w:sz w:val="26"/>
          <w:szCs w:val="26"/>
        </w:rPr>
      </w:pPr>
    </w:p>
    <w:p w:rsidR="007B4286" w:rsidRDefault="00163169" w:rsidP="00AF3E04">
      <w:pPr>
        <w:spacing w:line="360" w:lineRule="auto"/>
        <w:ind w:firstLine="1440"/>
        <w:rPr>
          <w:sz w:val="26"/>
          <w:szCs w:val="26"/>
        </w:rPr>
      </w:pPr>
      <w:r w:rsidRPr="00D24A44">
        <w:rPr>
          <w:sz w:val="26"/>
          <w:szCs w:val="26"/>
        </w:rPr>
        <w:t>In his Reply Exception</w:t>
      </w:r>
      <w:r w:rsidR="009413D0">
        <w:rPr>
          <w:sz w:val="26"/>
          <w:szCs w:val="26"/>
        </w:rPr>
        <w:t>s</w:t>
      </w:r>
      <w:r w:rsidRPr="00D24A44">
        <w:rPr>
          <w:sz w:val="26"/>
          <w:szCs w:val="26"/>
        </w:rPr>
        <w:t xml:space="preserve">, the Complainant </w:t>
      </w:r>
      <w:r w:rsidR="00675D43">
        <w:rPr>
          <w:sz w:val="26"/>
          <w:szCs w:val="26"/>
        </w:rPr>
        <w:t xml:space="preserve">contends </w:t>
      </w:r>
      <w:r w:rsidRPr="00D24A44">
        <w:rPr>
          <w:sz w:val="26"/>
          <w:szCs w:val="26"/>
        </w:rPr>
        <w:t xml:space="preserve">that the ALJ was correct in looking into the history of the case </w:t>
      </w:r>
      <w:r w:rsidR="00BD38DF">
        <w:rPr>
          <w:sz w:val="26"/>
          <w:szCs w:val="26"/>
        </w:rPr>
        <w:t xml:space="preserve">starting in 2009, </w:t>
      </w:r>
      <w:r w:rsidRPr="00D24A44">
        <w:rPr>
          <w:sz w:val="26"/>
          <w:szCs w:val="26"/>
        </w:rPr>
        <w:t xml:space="preserve">which was replete with repeated outages, lack of investigation and failure to make necessary repairs within the timeframe specified by the </w:t>
      </w:r>
      <w:r w:rsidR="00CA21BA" w:rsidRPr="00D24A44">
        <w:rPr>
          <w:sz w:val="26"/>
          <w:szCs w:val="26"/>
        </w:rPr>
        <w:t>Commission</w:t>
      </w:r>
      <w:r w:rsidR="009413D0">
        <w:rPr>
          <w:sz w:val="26"/>
          <w:szCs w:val="26"/>
        </w:rPr>
        <w:t xml:space="preserve"> R</w:t>
      </w:r>
      <w:r w:rsidRPr="00D24A44">
        <w:rPr>
          <w:sz w:val="26"/>
          <w:szCs w:val="26"/>
        </w:rPr>
        <w:t>egulations.</w:t>
      </w:r>
      <w:r w:rsidR="0057425C">
        <w:rPr>
          <w:sz w:val="26"/>
          <w:szCs w:val="26"/>
        </w:rPr>
        <w:t xml:space="preserve">  </w:t>
      </w:r>
      <w:r w:rsidR="009D5446">
        <w:rPr>
          <w:sz w:val="26"/>
          <w:szCs w:val="26"/>
        </w:rPr>
        <w:t xml:space="preserve">The Complainant notes that </w:t>
      </w:r>
      <w:r w:rsidR="00F815E3">
        <w:rPr>
          <w:sz w:val="26"/>
          <w:szCs w:val="26"/>
        </w:rPr>
        <w:t xml:space="preserve">Verizon ignores the history of chronic trouble with </w:t>
      </w:r>
      <w:r w:rsidR="00B72D02">
        <w:rPr>
          <w:sz w:val="26"/>
          <w:szCs w:val="26"/>
        </w:rPr>
        <w:t xml:space="preserve">the </w:t>
      </w:r>
      <w:r w:rsidR="00F815E3">
        <w:rPr>
          <w:sz w:val="26"/>
          <w:szCs w:val="26"/>
        </w:rPr>
        <w:t xml:space="preserve">phone service </w:t>
      </w:r>
      <w:r w:rsidR="00B72D02">
        <w:rPr>
          <w:sz w:val="26"/>
          <w:szCs w:val="26"/>
        </w:rPr>
        <w:t xml:space="preserve">it provided </w:t>
      </w:r>
      <w:r w:rsidR="00F815E3">
        <w:rPr>
          <w:sz w:val="26"/>
          <w:szCs w:val="26"/>
        </w:rPr>
        <w:t>at his residence</w:t>
      </w:r>
      <w:r w:rsidR="00B72D02">
        <w:rPr>
          <w:sz w:val="26"/>
          <w:szCs w:val="26"/>
        </w:rPr>
        <w:t xml:space="preserve">.  He submits that the </w:t>
      </w:r>
      <w:r w:rsidR="00F815E3">
        <w:rPr>
          <w:sz w:val="26"/>
          <w:szCs w:val="26"/>
        </w:rPr>
        <w:t>details are mentioned in both the hearing and pre-hearing documents</w:t>
      </w:r>
      <w:r w:rsidR="00B72D02">
        <w:rPr>
          <w:sz w:val="26"/>
          <w:szCs w:val="26"/>
        </w:rPr>
        <w:t xml:space="preserve"> and that the </w:t>
      </w:r>
      <w:r w:rsidR="009D5446">
        <w:rPr>
          <w:sz w:val="26"/>
          <w:szCs w:val="26"/>
        </w:rPr>
        <w:t xml:space="preserve">ALJ </w:t>
      </w:r>
      <w:r w:rsidR="00B72D02">
        <w:rPr>
          <w:sz w:val="26"/>
          <w:szCs w:val="26"/>
        </w:rPr>
        <w:t xml:space="preserve">adequately </w:t>
      </w:r>
      <w:r w:rsidR="009D5446">
        <w:rPr>
          <w:sz w:val="26"/>
          <w:szCs w:val="26"/>
        </w:rPr>
        <w:t xml:space="preserve">considered all </w:t>
      </w:r>
      <w:r w:rsidR="00B72D02">
        <w:rPr>
          <w:sz w:val="26"/>
          <w:szCs w:val="26"/>
        </w:rPr>
        <w:t xml:space="preserve">of </w:t>
      </w:r>
      <w:r w:rsidR="009D5446">
        <w:rPr>
          <w:sz w:val="26"/>
          <w:szCs w:val="26"/>
        </w:rPr>
        <w:t>the evidence and testimony pres</w:t>
      </w:r>
      <w:r w:rsidR="00F815E3">
        <w:rPr>
          <w:sz w:val="26"/>
          <w:szCs w:val="26"/>
        </w:rPr>
        <w:t>en</w:t>
      </w:r>
      <w:r w:rsidR="009D5446">
        <w:rPr>
          <w:sz w:val="26"/>
          <w:szCs w:val="26"/>
        </w:rPr>
        <w:t>ted at the hearing</w:t>
      </w:r>
      <w:r w:rsidR="00F815E3">
        <w:rPr>
          <w:sz w:val="26"/>
          <w:szCs w:val="26"/>
        </w:rPr>
        <w:t xml:space="preserve"> before issuing her </w:t>
      </w:r>
      <w:r w:rsidR="008B33DB">
        <w:rPr>
          <w:sz w:val="26"/>
          <w:szCs w:val="26"/>
        </w:rPr>
        <w:t>Initial Deci</w:t>
      </w:r>
      <w:r w:rsidR="00F815E3">
        <w:rPr>
          <w:sz w:val="26"/>
          <w:szCs w:val="26"/>
        </w:rPr>
        <w:t xml:space="preserve">sion.  </w:t>
      </w:r>
      <w:r w:rsidR="0057425C">
        <w:rPr>
          <w:sz w:val="26"/>
          <w:szCs w:val="26"/>
        </w:rPr>
        <w:t>R. Exc. at 2.</w:t>
      </w:r>
    </w:p>
    <w:p w:rsidR="008201B3" w:rsidRDefault="008201B3" w:rsidP="00AF3E04">
      <w:pPr>
        <w:spacing w:line="360" w:lineRule="auto"/>
        <w:ind w:firstLine="1440"/>
        <w:rPr>
          <w:sz w:val="26"/>
          <w:szCs w:val="26"/>
        </w:rPr>
      </w:pPr>
    </w:p>
    <w:p w:rsidR="009413D0" w:rsidRPr="00D24A44" w:rsidRDefault="009413D0" w:rsidP="006C1A47">
      <w:pPr>
        <w:keepNext/>
        <w:spacing w:line="360" w:lineRule="auto"/>
        <w:ind w:left="720" w:firstLine="720"/>
        <w:rPr>
          <w:b/>
          <w:sz w:val="26"/>
          <w:szCs w:val="26"/>
        </w:rPr>
      </w:pPr>
      <w:r w:rsidRPr="00D24A44">
        <w:rPr>
          <w:b/>
          <w:sz w:val="26"/>
          <w:szCs w:val="26"/>
        </w:rPr>
        <w:t>Disposition</w:t>
      </w:r>
    </w:p>
    <w:p w:rsidR="00163169" w:rsidRPr="00D24A44" w:rsidRDefault="00163169" w:rsidP="00C528E8">
      <w:pPr>
        <w:keepNext/>
        <w:spacing w:line="360" w:lineRule="auto"/>
        <w:rPr>
          <w:sz w:val="26"/>
          <w:szCs w:val="26"/>
        </w:rPr>
      </w:pPr>
    </w:p>
    <w:p w:rsidR="00306C79" w:rsidRDefault="00724B6A" w:rsidP="00A86710">
      <w:pPr>
        <w:keepNext/>
        <w:spacing w:line="360" w:lineRule="auto"/>
        <w:ind w:firstLine="1440"/>
        <w:rPr>
          <w:sz w:val="26"/>
          <w:szCs w:val="26"/>
        </w:rPr>
      </w:pPr>
      <w:r w:rsidRPr="00D24A44">
        <w:rPr>
          <w:sz w:val="26"/>
          <w:szCs w:val="26"/>
        </w:rPr>
        <w:t xml:space="preserve">We </w:t>
      </w:r>
      <w:r w:rsidR="00675D43">
        <w:rPr>
          <w:sz w:val="26"/>
          <w:szCs w:val="26"/>
        </w:rPr>
        <w:t>do not agree with Verizon that the ALJ committed an error of law in this instance</w:t>
      </w:r>
      <w:r w:rsidR="00904E26">
        <w:rPr>
          <w:sz w:val="26"/>
          <w:szCs w:val="26"/>
        </w:rPr>
        <w:t xml:space="preserve"> by considering the 2009 service calls within the scope of the proceeding</w:t>
      </w:r>
      <w:r w:rsidR="00675D43">
        <w:rPr>
          <w:sz w:val="26"/>
          <w:szCs w:val="26"/>
        </w:rPr>
        <w:t>.  First, we note that the</w:t>
      </w:r>
      <w:r w:rsidR="00306C79">
        <w:rPr>
          <w:sz w:val="26"/>
          <w:szCs w:val="26"/>
        </w:rPr>
        <w:t xml:space="preserve"> dates associated with the October 2009 outages are covered under the </w:t>
      </w:r>
      <w:r w:rsidR="00675D43">
        <w:rPr>
          <w:sz w:val="26"/>
          <w:szCs w:val="26"/>
        </w:rPr>
        <w:t>three-year statute of limitations in Section 3314 of the Code, 66 Pa. C.S. § 3314.</w:t>
      </w:r>
      <w:r w:rsidR="00675D43">
        <w:rPr>
          <w:rStyle w:val="FootnoteReference"/>
          <w:sz w:val="26"/>
          <w:szCs w:val="26"/>
        </w:rPr>
        <w:footnoteReference w:id="12"/>
      </w:r>
      <w:r w:rsidR="00675D43">
        <w:rPr>
          <w:sz w:val="26"/>
          <w:szCs w:val="26"/>
        </w:rPr>
        <w:t xml:space="preserve">  </w:t>
      </w:r>
      <w:r w:rsidR="00306C79">
        <w:rPr>
          <w:sz w:val="26"/>
          <w:szCs w:val="26"/>
        </w:rPr>
        <w:t xml:space="preserve">Furthermore, </w:t>
      </w:r>
      <w:r w:rsidR="00D40897">
        <w:rPr>
          <w:sz w:val="26"/>
          <w:szCs w:val="26"/>
        </w:rPr>
        <w:t>we note that the Complainant stated in his original Complaint that “[t]</w:t>
      </w:r>
      <w:proofErr w:type="spellStart"/>
      <w:r w:rsidR="00D40897">
        <w:rPr>
          <w:sz w:val="26"/>
          <w:szCs w:val="26"/>
        </w:rPr>
        <w:t>elephone</w:t>
      </w:r>
      <w:proofErr w:type="spellEnd"/>
      <w:r w:rsidR="00D40897">
        <w:rPr>
          <w:sz w:val="26"/>
          <w:szCs w:val="26"/>
        </w:rPr>
        <w:t xml:space="preserve"> service has been unreliable,” and that </w:t>
      </w:r>
      <w:r w:rsidR="00974AD5">
        <w:rPr>
          <w:sz w:val="26"/>
          <w:szCs w:val="26"/>
        </w:rPr>
        <w:t>“</w:t>
      </w:r>
      <w:r w:rsidR="00D40897">
        <w:rPr>
          <w:sz w:val="26"/>
          <w:szCs w:val="26"/>
        </w:rPr>
        <w:t xml:space="preserve">[t]his has been an ongoing problem for about 15 years but Verizon is unwilling to make necessary repairs.” </w:t>
      </w:r>
      <w:r w:rsidR="002D2E74">
        <w:rPr>
          <w:sz w:val="26"/>
          <w:szCs w:val="26"/>
        </w:rPr>
        <w:t xml:space="preserve"> Complaint at 6. </w:t>
      </w:r>
      <w:r w:rsidR="00D40897">
        <w:rPr>
          <w:sz w:val="26"/>
          <w:szCs w:val="26"/>
        </w:rPr>
        <w:t xml:space="preserve"> W</w:t>
      </w:r>
      <w:r w:rsidR="00306C79">
        <w:rPr>
          <w:sz w:val="26"/>
          <w:szCs w:val="26"/>
        </w:rPr>
        <w:t xml:space="preserve">e </w:t>
      </w:r>
      <w:r w:rsidR="00D40897">
        <w:rPr>
          <w:sz w:val="26"/>
          <w:szCs w:val="26"/>
        </w:rPr>
        <w:t xml:space="preserve">also </w:t>
      </w:r>
      <w:r w:rsidR="00306C79">
        <w:rPr>
          <w:sz w:val="26"/>
          <w:szCs w:val="26"/>
        </w:rPr>
        <w:t>note that, in accordance with the Initial Decision’s Find</w:t>
      </w:r>
      <w:r w:rsidR="00830B38">
        <w:rPr>
          <w:sz w:val="26"/>
          <w:szCs w:val="26"/>
        </w:rPr>
        <w:t>i</w:t>
      </w:r>
      <w:r w:rsidR="00306C79">
        <w:rPr>
          <w:sz w:val="26"/>
          <w:szCs w:val="26"/>
        </w:rPr>
        <w:t xml:space="preserve">ng of Fact No. 2, “[t]he Complainant moved into his residence in 1992 and has had problems with his telephone service from that time.”  </w:t>
      </w:r>
      <w:r w:rsidR="000A1FE0">
        <w:rPr>
          <w:sz w:val="26"/>
          <w:szCs w:val="26"/>
        </w:rPr>
        <w:t xml:space="preserve">I.D. </w:t>
      </w:r>
      <w:r w:rsidR="00306C79">
        <w:rPr>
          <w:sz w:val="26"/>
          <w:szCs w:val="26"/>
        </w:rPr>
        <w:t xml:space="preserve">at 2.  The Complainant also explained on the record that the problem existed prior to 2011 </w:t>
      </w:r>
      <w:r w:rsidR="002D2E74">
        <w:rPr>
          <w:sz w:val="26"/>
          <w:szCs w:val="26"/>
        </w:rPr>
        <w:t xml:space="preserve">as </w:t>
      </w:r>
      <w:r w:rsidR="00306C79">
        <w:rPr>
          <w:sz w:val="26"/>
          <w:szCs w:val="26"/>
        </w:rPr>
        <w:t>follow</w:t>
      </w:r>
      <w:r w:rsidR="002D2E74">
        <w:rPr>
          <w:sz w:val="26"/>
          <w:szCs w:val="26"/>
        </w:rPr>
        <w:t>s</w:t>
      </w:r>
      <w:r w:rsidR="00306C79">
        <w:rPr>
          <w:sz w:val="26"/>
          <w:szCs w:val="26"/>
        </w:rPr>
        <w:t>:</w:t>
      </w:r>
    </w:p>
    <w:p w:rsidR="00306C79" w:rsidRDefault="00306C79" w:rsidP="00306C79">
      <w:pPr>
        <w:spacing w:line="360" w:lineRule="auto"/>
        <w:ind w:firstLine="1440"/>
        <w:rPr>
          <w:sz w:val="26"/>
          <w:szCs w:val="26"/>
        </w:rPr>
      </w:pPr>
    </w:p>
    <w:p w:rsidR="00306C79" w:rsidRDefault="00D40897" w:rsidP="00306C79">
      <w:pPr>
        <w:ind w:left="1440" w:right="1440"/>
        <w:rPr>
          <w:sz w:val="26"/>
          <w:szCs w:val="26"/>
        </w:rPr>
      </w:pPr>
      <w:r>
        <w:rPr>
          <w:sz w:val="26"/>
          <w:szCs w:val="26"/>
        </w:rPr>
        <w:lastRenderedPageBreak/>
        <w:tab/>
      </w:r>
      <w:r w:rsidR="00306C79">
        <w:rPr>
          <w:sz w:val="26"/>
          <w:szCs w:val="26"/>
        </w:rPr>
        <w:t>Back about 1992[,] I moved in in August, we moved into our current residence, and we had problems with the phone system right from the beginning, and it went on for years.  Finally in 2004, I filed an informal complaint with the PUC because we had continued problems.  And I filed a complaint.  Once I filed the complaint, our phone service cleared up.  And after about six months or so we hadn’t had any phone problems and I signed off and said, yep our phones seem to be working fine now.</w:t>
      </w:r>
    </w:p>
    <w:p w:rsidR="00306C79" w:rsidRDefault="00306C79" w:rsidP="00306C79">
      <w:pPr>
        <w:spacing w:line="360" w:lineRule="auto"/>
        <w:ind w:firstLine="1440"/>
        <w:rPr>
          <w:sz w:val="26"/>
          <w:szCs w:val="26"/>
        </w:rPr>
      </w:pPr>
    </w:p>
    <w:p w:rsidR="00D40897" w:rsidRDefault="00D40897" w:rsidP="00D40897">
      <w:pPr>
        <w:ind w:left="1440" w:right="1440"/>
        <w:rPr>
          <w:sz w:val="26"/>
          <w:szCs w:val="26"/>
        </w:rPr>
      </w:pPr>
      <w:r>
        <w:rPr>
          <w:sz w:val="26"/>
          <w:szCs w:val="26"/>
        </w:rPr>
        <w:tab/>
        <w:t>And no sooner than I signed off on that that we started having phone problems again.  I let it go on for a while.  What would happen is when it would rain, we would lose dial tone, our phone would go out, you would wait a day or two, it would come back.  I was calling Verizon.  They finally told me – they said – I called up to report a problem and they said, it will be, you know, three, four, five days, whatever before they could get there to fix it.  I would tell them, well, if you wait that long, it’s going to be dried out and the problem wouldn’t be there anymore, please, try to respond faster so you can find the problem.</w:t>
      </w:r>
    </w:p>
    <w:p w:rsidR="00D40897" w:rsidRDefault="00D40897" w:rsidP="00D40897">
      <w:pPr>
        <w:ind w:left="1440" w:right="1440"/>
        <w:rPr>
          <w:sz w:val="26"/>
          <w:szCs w:val="26"/>
        </w:rPr>
      </w:pPr>
    </w:p>
    <w:p w:rsidR="00D40897" w:rsidRDefault="00D40897" w:rsidP="00D40897">
      <w:pPr>
        <w:ind w:left="1440" w:right="1440"/>
        <w:rPr>
          <w:sz w:val="26"/>
          <w:szCs w:val="26"/>
        </w:rPr>
      </w:pPr>
      <w:r>
        <w:rPr>
          <w:sz w:val="26"/>
          <w:szCs w:val="26"/>
        </w:rPr>
        <w:tab/>
        <w:t>Eventually, they told me that they came out and there was no problem, that because they, you know, came out to investigate a problem that didn’t exist, they were going to send me a bill.  They told me that on two occasions.  I kind of quit calling for a while, but then it kept getting worse.  And about the end of 2010, it was getting pretty bad, so I started calling much more frequently to try to solve the problem.</w:t>
      </w:r>
    </w:p>
    <w:p w:rsidR="00D40897" w:rsidRDefault="00D40897" w:rsidP="00D40897">
      <w:pPr>
        <w:ind w:left="1440" w:right="1440"/>
        <w:rPr>
          <w:sz w:val="26"/>
          <w:szCs w:val="26"/>
        </w:rPr>
      </w:pPr>
    </w:p>
    <w:p w:rsidR="00306C79" w:rsidRDefault="00D40897" w:rsidP="00D40897">
      <w:pPr>
        <w:spacing w:line="360" w:lineRule="auto"/>
        <w:rPr>
          <w:sz w:val="26"/>
          <w:szCs w:val="26"/>
        </w:rPr>
      </w:pPr>
      <w:r>
        <w:rPr>
          <w:sz w:val="26"/>
          <w:szCs w:val="26"/>
        </w:rPr>
        <w:t>Tr. at 7-9.</w:t>
      </w:r>
    </w:p>
    <w:p w:rsidR="00172A55" w:rsidRDefault="00172A55" w:rsidP="00D40897">
      <w:pPr>
        <w:spacing w:line="360" w:lineRule="auto"/>
        <w:rPr>
          <w:sz w:val="26"/>
          <w:szCs w:val="26"/>
        </w:rPr>
      </w:pPr>
    </w:p>
    <w:p w:rsidR="00904E26" w:rsidRPr="0063533C" w:rsidRDefault="00904E26" w:rsidP="00904E26">
      <w:pPr>
        <w:spacing w:line="360" w:lineRule="auto"/>
        <w:ind w:firstLine="1440"/>
        <w:rPr>
          <w:sz w:val="26"/>
          <w:szCs w:val="26"/>
        </w:rPr>
      </w:pPr>
      <w:r>
        <w:rPr>
          <w:sz w:val="26"/>
          <w:szCs w:val="26"/>
        </w:rPr>
        <w:t>In light of the above discussion and the fact that Verizon submitted evidence in Exhibit No. 1 that corroborates the Complainant’s allegations and testimony, we believe that the 2009 service incidents are within the proper scope of the proceeding.  For</w:t>
      </w:r>
      <w:r w:rsidRPr="0063533C">
        <w:rPr>
          <w:sz w:val="26"/>
          <w:szCs w:val="26"/>
        </w:rPr>
        <w:t xml:space="preserve"> the October 9, 2009 service call, we agree with the assessment of a $50 civil penalty for violating Sectio</w:t>
      </w:r>
      <w:r w:rsidR="00B509AB">
        <w:rPr>
          <w:sz w:val="26"/>
          <w:szCs w:val="26"/>
        </w:rPr>
        <w:t>n 63.57(b) of the Commission’s R</w:t>
      </w:r>
      <w:r w:rsidRPr="0063533C">
        <w:rPr>
          <w:sz w:val="26"/>
          <w:szCs w:val="26"/>
        </w:rPr>
        <w:t xml:space="preserve">egulations for failing to take substantial action within </w:t>
      </w:r>
      <w:r w:rsidR="00B509AB">
        <w:rPr>
          <w:sz w:val="26"/>
          <w:szCs w:val="26"/>
        </w:rPr>
        <w:t>twenty-four</w:t>
      </w:r>
      <w:r w:rsidRPr="0063533C">
        <w:rPr>
          <w:sz w:val="26"/>
          <w:szCs w:val="26"/>
        </w:rPr>
        <w:t xml:space="preserve"> hours to clear a service outage.  As the record </w:t>
      </w:r>
      <w:r w:rsidRPr="0063533C">
        <w:rPr>
          <w:sz w:val="26"/>
          <w:szCs w:val="26"/>
        </w:rPr>
        <w:lastRenderedPageBreak/>
        <w:t xml:space="preserve">shows, the Complainant contacted Verizon on October 9, 2009 at 6:37 a.m. to report no dial tone, and service was restored on Saturday, October 10, 2009 at 3:00 p.m., more than </w:t>
      </w:r>
      <w:r w:rsidR="00AA31F8">
        <w:rPr>
          <w:sz w:val="26"/>
          <w:szCs w:val="26"/>
        </w:rPr>
        <w:t>twenty-four</w:t>
      </w:r>
      <w:r w:rsidRPr="0063533C">
        <w:rPr>
          <w:sz w:val="26"/>
          <w:szCs w:val="26"/>
        </w:rPr>
        <w:t xml:space="preserve"> hours after the outage call.  F.F. No. 8.  </w:t>
      </w:r>
    </w:p>
    <w:p w:rsidR="00904E26" w:rsidRPr="0063533C" w:rsidRDefault="00904E26" w:rsidP="00C82622">
      <w:pPr>
        <w:spacing w:line="360" w:lineRule="auto"/>
        <w:ind w:firstLine="1440"/>
        <w:rPr>
          <w:sz w:val="26"/>
          <w:szCs w:val="26"/>
        </w:rPr>
      </w:pPr>
    </w:p>
    <w:p w:rsidR="00904E26" w:rsidRDefault="00904E26" w:rsidP="006B4DAA">
      <w:pPr>
        <w:spacing w:line="360" w:lineRule="auto"/>
        <w:ind w:firstLine="1440"/>
        <w:rPr>
          <w:sz w:val="26"/>
          <w:szCs w:val="26"/>
        </w:rPr>
      </w:pPr>
      <w:r w:rsidRPr="0063533C">
        <w:rPr>
          <w:sz w:val="26"/>
          <w:szCs w:val="26"/>
        </w:rPr>
        <w:t xml:space="preserve">However, we do not </w:t>
      </w:r>
      <w:r w:rsidR="006B4DAA">
        <w:rPr>
          <w:sz w:val="26"/>
          <w:szCs w:val="26"/>
        </w:rPr>
        <w:t>believe that Verizon violated Section 63.57(b) or Section 63.24 of our Regulations because the Complainant’s October 15, 2009 call to Verizon was not a service outage call.  As the record shows, the Complainant called Verizon on October 15, 2009 to complain that there was humming and static on the line.  F.F. No. 9; ID at 11.  Therefore, we do not believe that Sections 63.57(b) and 63.24 of our Regulations are applicable and direct the elimination of the $600 civil penalty for these alleged violations.</w:t>
      </w:r>
      <w:r w:rsidRPr="0063533C">
        <w:rPr>
          <w:sz w:val="26"/>
          <w:szCs w:val="26"/>
        </w:rPr>
        <w:t xml:space="preserve">  </w:t>
      </w:r>
    </w:p>
    <w:p w:rsidR="00904E26" w:rsidRDefault="00904E26" w:rsidP="00C51426">
      <w:pPr>
        <w:spacing w:line="360" w:lineRule="auto"/>
        <w:ind w:firstLine="1440"/>
        <w:rPr>
          <w:sz w:val="26"/>
          <w:szCs w:val="26"/>
        </w:rPr>
      </w:pPr>
    </w:p>
    <w:p w:rsidR="006B4DAA" w:rsidRDefault="006B4DAA" w:rsidP="006B4DAA">
      <w:pPr>
        <w:spacing w:line="360" w:lineRule="auto"/>
        <w:ind w:firstLine="1440"/>
        <w:rPr>
          <w:sz w:val="26"/>
          <w:szCs w:val="26"/>
        </w:rPr>
      </w:pPr>
      <w:r>
        <w:rPr>
          <w:sz w:val="26"/>
          <w:szCs w:val="26"/>
        </w:rPr>
        <w:t>Nevertheless, w</w:t>
      </w:r>
      <w:r w:rsidR="00904E26">
        <w:rPr>
          <w:sz w:val="26"/>
          <w:szCs w:val="26"/>
        </w:rPr>
        <w:t xml:space="preserve">e note that a telephone utility’s quality of service obligation is not limited to providing reasonably continuous service.  </w:t>
      </w:r>
      <w:r>
        <w:rPr>
          <w:sz w:val="26"/>
          <w:szCs w:val="26"/>
        </w:rPr>
        <w:t>W</w:t>
      </w:r>
      <w:r w:rsidR="00904E26">
        <w:rPr>
          <w:sz w:val="26"/>
          <w:szCs w:val="26"/>
        </w:rPr>
        <w:t>e remind Verizon that it is requi</w:t>
      </w:r>
      <w:r w:rsidR="00B509AB">
        <w:rPr>
          <w:sz w:val="26"/>
          <w:szCs w:val="26"/>
        </w:rPr>
        <w:t>red under Section 63.63 of our R</w:t>
      </w:r>
      <w:r w:rsidR="00904E26">
        <w:rPr>
          <w:sz w:val="26"/>
          <w:szCs w:val="26"/>
        </w:rPr>
        <w:t xml:space="preserve">egulations </w:t>
      </w:r>
      <w:r w:rsidR="00B509AB">
        <w:rPr>
          <w:sz w:val="26"/>
          <w:szCs w:val="26"/>
        </w:rPr>
        <w:t xml:space="preserve">and Section 1501 of the Code </w:t>
      </w:r>
      <w:r w:rsidR="00904E26">
        <w:rPr>
          <w:sz w:val="26"/>
          <w:szCs w:val="26"/>
        </w:rPr>
        <w:t>to provide service at adequate volumes that is free from excessive distortion, noise, and cross-talk</w:t>
      </w:r>
      <w:r>
        <w:rPr>
          <w:sz w:val="26"/>
          <w:szCs w:val="26"/>
        </w:rPr>
        <w:t>, which includes service that is free from humming and static on the line.</w:t>
      </w:r>
    </w:p>
    <w:p w:rsidR="00904E26" w:rsidRDefault="00904E26" w:rsidP="00C82622">
      <w:pPr>
        <w:spacing w:line="360" w:lineRule="auto"/>
        <w:ind w:firstLine="1440"/>
        <w:rPr>
          <w:sz w:val="26"/>
          <w:szCs w:val="26"/>
        </w:rPr>
      </w:pPr>
      <w:r>
        <w:rPr>
          <w:sz w:val="26"/>
          <w:szCs w:val="26"/>
        </w:rPr>
        <w:t>.</w:t>
      </w:r>
    </w:p>
    <w:p w:rsidR="00C82622" w:rsidRDefault="00C82622" w:rsidP="009C6FBA">
      <w:pPr>
        <w:spacing w:line="360" w:lineRule="auto"/>
        <w:ind w:firstLine="1440"/>
        <w:rPr>
          <w:sz w:val="26"/>
          <w:szCs w:val="26"/>
        </w:rPr>
      </w:pPr>
    </w:p>
    <w:p w:rsidR="00C82622" w:rsidRDefault="00C82622" w:rsidP="009C6FBA">
      <w:pPr>
        <w:spacing w:line="360" w:lineRule="auto"/>
        <w:ind w:firstLine="1440"/>
        <w:rPr>
          <w:sz w:val="26"/>
          <w:szCs w:val="26"/>
        </w:rPr>
      </w:pPr>
      <w:r>
        <w:rPr>
          <w:sz w:val="26"/>
          <w:szCs w:val="26"/>
        </w:rPr>
        <w:t xml:space="preserve">In light of the foregoing discussion, </w:t>
      </w:r>
      <w:r w:rsidRPr="0063533C">
        <w:rPr>
          <w:sz w:val="26"/>
          <w:szCs w:val="26"/>
        </w:rPr>
        <w:t>we shall grant Verizon’s Exception No.</w:t>
      </w:r>
      <w:r>
        <w:rPr>
          <w:sz w:val="26"/>
          <w:szCs w:val="26"/>
        </w:rPr>
        <w:t> </w:t>
      </w:r>
      <w:r w:rsidRPr="0063533C">
        <w:rPr>
          <w:sz w:val="26"/>
          <w:szCs w:val="26"/>
        </w:rPr>
        <w:t xml:space="preserve">1, in part, </w:t>
      </w:r>
      <w:r>
        <w:rPr>
          <w:sz w:val="26"/>
          <w:szCs w:val="26"/>
        </w:rPr>
        <w:t>and deny it, in part, and</w:t>
      </w:r>
      <w:r w:rsidRPr="0063533C">
        <w:rPr>
          <w:sz w:val="26"/>
          <w:szCs w:val="26"/>
        </w:rPr>
        <w:t xml:space="preserve"> uphold the ALJ’s penalty </w:t>
      </w:r>
      <w:r>
        <w:rPr>
          <w:sz w:val="26"/>
          <w:szCs w:val="26"/>
        </w:rPr>
        <w:t xml:space="preserve">of $50 related to </w:t>
      </w:r>
      <w:r w:rsidRPr="0063533C">
        <w:rPr>
          <w:sz w:val="26"/>
          <w:szCs w:val="26"/>
        </w:rPr>
        <w:t>the October</w:t>
      </w:r>
      <w:r>
        <w:rPr>
          <w:sz w:val="26"/>
          <w:szCs w:val="26"/>
        </w:rPr>
        <w:t> </w:t>
      </w:r>
      <w:r w:rsidRPr="0063533C">
        <w:rPr>
          <w:sz w:val="26"/>
          <w:szCs w:val="26"/>
        </w:rPr>
        <w:t>9, 2009 service outage.</w:t>
      </w:r>
    </w:p>
    <w:p w:rsidR="00F815E3" w:rsidRDefault="00F815E3" w:rsidP="009C6FBA">
      <w:pPr>
        <w:spacing w:line="360" w:lineRule="auto"/>
        <w:ind w:firstLine="1440"/>
        <w:rPr>
          <w:sz w:val="26"/>
          <w:szCs w:val="26"/>
        </w:rPr>
      </w:pPr>
    </w:p>
    <w:p w:rsidR="00AD13AD" w:rsidRPr="00D224FA" w:rsidRDefault="003E2405" w:rsidP="00A21B88">
      <w:pPr>
        <w:pStyle w:val="ListParagraph"/>
        <w:keepNext/>
        <w:numPr>
          <w:ilvl w:val="0"/>
          <w:numId w:val="21"/>
        </w:numPr>
        <w:spacing w:line="360" w:lineRule="auto"/>
        <w:rPr>
          <w:b/>
          <w:sz w:val="26"/>
          <w:szCs w:val="26"/>
        </w:rPr>
      </w:pPr>
      <w:r w:rsidRPr="00D224FA">
        <w:rPr>
          <w:b/>
          <w:sz w:val="26"/>
          <w:szCs w:val="26"/>
        </w:rPr>
        <w:t>Exception No. 2</w:t>
      </w:r>
      <w:r w:rsidR="00AD13AD" w:rsidRPr="00D224FA">
        <w:rPr>
          <w:b/>
          <w:sz w:val="26"/>
          <w:szCs w:val="26"/>
        </w:rPr>
        <w:t xml:space="preserve"> </w:t>
      </w:r>
    </w:p>
    <w:p w:rsidR="00CD00E7" w:rsidRPr="00DD1E56" w:rsidRDefault="00CD00E7" w:rsidP="005F3CA3">
      <w:pPr>
        <w:keepNext/>
        <w:ind w:left="2160" w:hanging="720"/>
        <w:rPr>
          <w:b/>
          <w:sz w:val="26"/>
          <w:szCs w:val="26"/>
        </w:rPr>
      </w:pPr>
    </w:p>
    <w:p w:rsidR="001335C6" w:rsidRPr="00D224FA" w:rsidRDefault="000215D9" w:rsidP="00CC7AD0">
      <w:pPr>
        <w:pStyle w:val="ListParagraph"/>
        <w:keepNext/>
        <w:numPr>
          <w:ilvl w:val="0"/>
          <w:numId w:val="18"/>
        </w:numPr>
        <w:spacing w:line="360" w:lineRule="auto"/>
        <w:rPr>
          <w:b/>
          <w:sz w:val="26"/>
          <w:szCs w:val="26"/>
        </w:rPr>
      </w:pPr>
      <w:r w:rsidRPr="00D224FA">
        <w:rPr>
          <w:b/>
          <w:sz w:val="26"/>
          <w:szCs w:val="26"/>
        </w:rPr>
        <w:t>S</w:t>
      </w:r>
      <w:r w:rsidR="00E3403B" w:rsidRPr="00D224FA">
        <w:rPr>
          <w:b/>
          <w:sz w:val="26"/>
          <w:szCs w:val="26"/>
        </w:rPr>
        <w:t xml:space="preserve">tandard of </w:t>
      </w:r>
      <w:r w:rsidR="001335C6" w:rsidRPr="00D224FA">
        <w:rPr>
          <w:b/>
          <w:sz w:val="26"/>
          <w:szCs w:val="26"/>
        </w:rPr>
        <w:t>Substantial Action</w:t>
      </w:r>
      <w:r w:rsidR="00E0046C" w:rsidRPr="00D224FA">
        <w:rPr>
          <w:b/>
          <w:sz w:val="26"/>
          <w:szCs w:val="26"/>
        </w:rPr>
        <w:t xml:space="preserve"> Under Section 63.57(b)</w:t>
      </w:r>
      <w:r w:rsidR="001335C6" w:rsidRPr="00D224FA">
        <w:rPr>
          <w:b/>
          <w:sz w:val="26"/>
          <w:szCs w:val="26"/>
        </w:rPr>
        <w:t xml:space="preserve"> </w:t>
      </w:r>
    </w:p>
    <w:p w:rsidR="00AF6973" w:rsidRPr="00AF6973" w:rsidRDefault="00AF6973" w:rsidP="005F3CA3">
      <w:pPr>
        <w:pStyle w:val="ListParagraph"/>
        <w:keepNext/>
        <w:spacing w:line="360" w:lineRule="auto"/>
        <w:ind w:left="2520"/>
        <w:rPr>
          <w:sz w:val="26"/>
          <w:szCs w:val="26"/>
        </w:rPr>
      </w:pPr>
    </w:p>
    <w:p w:rsidR="001335C6" w:rsidRDefault="001335C6" w:rsidP="001335C6">
      <w:pPr>
        <w:spacing w:line="360" w:lineRule="auto"/>
        <w:ind w:firstLine="720"/>
        <w:rPr>
          <w:sz w:val="26"/>
          <w:szCs w:val="26"/>
        </w:rPr>
      </w:pPr>
      <w:r>
        <w:rPr>
          <w:sz w:val="26"/>
          <w:szCs w:val="26"/>
        </w:rPr>
        <w:tab/>
      </w:r>
      <w:r w:rsidR="00C4523E">
        <w:rPr>
          <w:sz w:val="26"/>
          <w:szCs w:val="26"/>
        </w:rPr>
        <w:t xml:space="preserve">The ALJ concluded that Verizon did not take substantial measures to respond to the Complainant’s trouble report within twenty-four hours on June 6, June 8 </w:t>
      </w:r>
      <w:r w:rsidR="00C4523E">
        <w:rPr>
          <w:sz w:val="26"/>
          <w:szCs w:val="26"/>
        </w:rPr>
        <w:lastRenderedPageBreak/>
        <w:t xml:space="preserve">and June 22, 2011, in violation of Section 63.57(b) of the Commission’s </w:t>
      </w:r>
      <w:r w:rsidR="008454CB">
        <w:rPr>
          <w:sz w:val="26"/>
          <w:szCs w:val="26"/>
        </w:rPr>
        <w:t>R</w:t>
      </w:r>
      <w:r w:rsidR="00C4523E">
        <w:rPr>
          <w:sz w:val="26"/>
          <w:szCs w:val="26"/>
        </w:rPr>
        <w:t xml:space="preserve">egulations.  </w:t>
      </w:r>
      <w:r w:rsidRPr="00D24A44">
        <w:rPr>
          <w:sz w:val="26"/>
          <w:szCs w:val="26"/>
        </w:rPr>
        <w:t xml:space="preserve">Verizon </w:t>
      </w:r>
      <w:r>
        <w:rPr>
          <w:sz w:val="26"/>
          <w:szCs w:val="26"/>
        </w:rPr>
        <w:t xml:space="preserve">argues </w:t>
      </w:r>
      <w:r w:rsidRPr="00D24A44">
        <w:rPr>
          <w:sz w:val="26"/>
          <w:szCs w:val="26"/>
        </w:rPr>
        <w:t xml:space="preserve">that </w:t>
      </w:r>
      <w:r>
        <w:rPr>
          <w:sz w:val="26"/>
          <w:szCs w:val="26"/>
        </w:rPr>
        <w:t xml:space="preserve">it is an error of law for </w:t>
      </w:r>
      <w:r w:rsidRPr="00D24A44">
        <w:rPr>
          <w:sz w:val="26"/>
          <w:szCs w:val="26"/>
        </w:rPr>
        <w:t>the ALJ</w:t>
      </w:r>
      <w:r>
        <w:rPr>
          <w:sz w:val="26"/>
          <w:szCs w:val="26"/>
        </w:rPr>
        <w:t xml:space="preserve"> to conclude that under Section 63.57(b) Verizon is always required to dispatch </w:t>
      </w:r>
      <w:r w:rsidRPr="00D24A44">
        <w:rPr>
          <w:sz w:val="26"/>
          <w:szCs w:val="26"/>
        </w:rPr>
        <w:t xml:space="preserve">a </w:t>
      </w:r>
      <w:r>
        <w:rPr>
          <w:sz w:val="26"/>
          <w:szCs w:val="26"/>
        </w:rPr>
        <w:t xml:space="preserve">service </w:t>
      </w:r>
      <w:r w:rsidRPr="00D24A44">
        <w:rPr>
          <w:sz w:val="26"/>
          <w:szCs w:val="26"/>
        </w:rPr>
        <w:t xml:space="preserve">technician within </w:t>
      </w:r>
      <w:r>
        <w:rPr>
          <w:sz w:val="26"/>
          <w:szCs w:val="26"/>
        </w:rPr>
        <w:t>twenty-four hours</w:t>
      </w:r>
      <w:r w:rsidRPr="00D24A44">
        <w:rPr>
          <w:sz w:val="26"/>
          <w:szCs w:val="26"/>
        </w:rPr>
        <w:t xml:space="preserve"> of receiving</w:t>
      </w:r>
      <w:r>
        <w:rPr>
          <w:sz w:val="26"/>
          <w:szCs w:val="26"/>
        </w:rPr>
        <w:t xml:space="preserve"> an outage report.  Verizon </w:t>
      </w:r>
      <w:r w:rsidR="00761989">
        <w:rPr>
          <w:sz w:val="26"/>
          <w:szCs w:val="26"/>
        </w:rPr>
        <w:t xml:space="preserve">notes that </w:t>
      </w:r>
      <w:r w:rsidR="005F3CA3">
        <w:rPr>
          <w:sz w:val="26"/>
          <w:szCs w:val="26"/>
        </w:rPr>
        <w:t xml:space="preserve">the </w:t>
      </w:r>
      <w:r>
        <w:rPr>
          <w:sz w:val="26"/>
          <w:szCs w:val="26"/>
        </w:rPr>
        <w:t>ALJ state</w:t>
      </w:r>
      <w:r w:rsidR="00761989">
        <w:rPr>
          <w:sz w:val="26"/>
          <w:szCs w:val="26"/>
        </w:rPr>
        <w:t>s</w:t>
      </w:r>
      <w:r w:rsidR="00853E8E">
        <w:rPr>
          <w:sz w:val="26"/>
          <w:szCs w:val="26"/>
        </w:rPr>
        <w:t>,</w:t>
      </w:r>
      <w:r>
        <w:rPr>
          <w:sz w:val="26"/>
          <w:szCs w:val="26"/>
        </w:rPr>
        <w:t xml:space="preserve"> on page 9</w:t>
      </w:r>
      <w:r w:rsidR="00761989">
        <w:rPr>
          <w:sz w:val="26"/>
          <w:szCs w:val="26"/>
        </w:rPr>
        <w:t xml:space="preserve"> of her Initial Decision</w:t>
      </w:r>
      <w:r w:rsidR="00853E8E">
        <w:rPr>
          <w:sz w:val="26"/>
          <w:szCs w:val="26"/>
        </w:rPr>
        <w:t>,</w:t>
      </w:r>
      <w:r w:rsidR="00761989">
        <w:rPr>
          <w:sz w:val="26"/>
          <w:szCs w:val="26"/>
        </w:rPr>
        <w:t xml:space="preserve"> that</w:t>
      </w:r>
      <w:r>
        <w:rPr>
          <w:sz w:val="26"/>
          <w:szCs w:val="26"/>
        </w:rPr>
        <w:t xml:space="preserve"> “</w:t>
      </w:r>
      <w:r w:rsidRPr="00D67E46">
        <w:rPr>
          <w:sz w:val="26"/>
          <w:szCs w:val="26"/>
        </w:rPr>
        <w:t xml:space="preserve">the Commission has held in decisions, that although the regulation does not require the utility to have telephone service repairs completed within 3 hours of an emergency </w:t>
      </w:r>
      <w:r w:rsidR="00761989" w:rsidRPr="00D67E46">
        <w:rPr>
          <w:sz w:val="26"/>
          <w:szCs w:val="26"/>
        </w:rPr>
        <w:t xml:space="preserve">outage </w:t>
      </w:r>
      <w:r w:rsidRPr="00D67E46">
        <w:rPr>
          <w:sz w:val="26"/>
          <w:szCs w:val="26"/>
        </w:rPr>
        <w:t>report or 24 hours of a non-emergency outage report, the utility is required to at least dispatch</w:t>
      </w:r>
      <w:r w:rsidRPr="00D67E46">
        <w:rPr>
          <w:color w:val="FF0000"/>
          <w:sz w:val="26"/>
          <w:szCs w:val="26"/>
        </w:rPr>
        <w:t xml:space="preserve"> </w:t>
      </w:r>
      <w:r w:rsidRPr="00D67E46">
        <w:rPr>
          <w:sz w:val="26"/>
          <w:szCs w:val="26"/>
        </w:rPr>
        <w:t>a technician and begin to make repairs within th</w:t>
      </w:r>
      <w:r w:rsidR="00761989" w:rsidRPr="00D67E46">
        <w:rPr>
          <w:sz w:val="26"/>
          <w:szCs w:val="26"/>
        </w:rPr>
        <w:t>at</w:t>
      </w:r>
      <w:r w:rsidRPr="00D67E46">
        <w:rPr>
          <w:sz w:val="26"/>
          <w:szCs w:val="26"/>
        </w:rPr>
        <w:t xml:space="preserve"> period of time</w:t>
      </w:r>
      <w:r w:rsidR="00AF6973" w:rsidRPr="00D67E46">
        <w:rPr>
          <w:sz w:val="26"/>
          <w:szCs w:val="26"/>
        </w:rPr>
        <w:t>.</w:t>
      </w:r>
      <w:r w:rsidRPr="00D67E46">
        <w:rPr>
          <w:sz w:val="26"/>
          <w:szCs w:val="26"/>
        </w:rPr>
        <w:t xml:space="preserve">” </w:t>
      </w:r>
      <w:r w:rsidR="00761989" w:rsidRPr="00D67E46">
        <w:rPr>
          <w:sz w:val="26"/>
          <w:szCs w:val="26"/>
        </w:rPr>
        <w:t xml:space="preserve"> </w:t>
      </w:r>
      <w:r w:rsidR="00AF6973" w:rsidRPr="00D67E46">
        <w:rPr>
          <w:sz w:val="26"/>
          <w:szCs w:val="26"/>
        </w:rPr>
        <w:t xml:space="preserve">Verizon notes that in </w:t>
      </w:r>
      <w:r w:rsidR="00AF6973" w:rsidRPr="00D67E46">
        <w:rPr>
          <w:i/>
          <w:sz w:val="26"/>
          <w:szCs w:val="26"/>
        </w:rPr>
        <w:t>Miller</w:t>
      </w:r>
      <w:r w:rsidR="00AF6973" w:rsidRPr="00D67E46">
        <w:rPr>
          <w:sz w:val="26"/>
          <w:szCs w:val="26"/>
        </w:rPr>
        <w:t xml:space="preserve"> the Commission did not come to the same conclusion </w:t>
      </w:r>
      <w:r w:rsidR="00E27719" w:rsidRPr="00D67E46">
        <w:rPr>
          <w:sz w:val="26"/>
          <w:szCs w:val="26"/>
        </w:rPr>
        <w:t xml:space="preserve">as </w:t>
      </w:r>
      <w:r w:rsidR="0016037D" w:rsidRPr="00D67E46">
        <w:rPr>
          <w:sz w:val="26"/>
          <w:szCs w:val="26"/>
        </w:rPr>
        <w:t>t</w:t>
      </w:r>
      <w:r w:rsidR="00761989" w:rsidRPr="00D67E46">
        <w:rPr>
          <w:sz w:val="26"/>
          <w:szCs w:val="26"/>
        </w:rPr>
        <w:t>h</w:t>
      </w:r>
      <w:r w:rsidR="00AF6973" w:rsidRPr="00D67E46">
        <w:rPr>
          <w:sz w:val="26"/>
          <w:szCs w:val="26"/>
        </w:rPr>
        <w:t>e ALJ</w:t>
      </w:r>
      <w:r w:rsidR="0016037D" w:rsidRPr="00D67E46">
        <w:rPr>
          <w:sz w:val="26"/>
          <w:szCs w:val="26"/>
        </w:rPr>
        <w:t>,</w:t>
      </w:r>
      <w:r w:rsidR="00AF6973" w:rsidRPr="00D67E46">
        <w:rPr>
          <w:sz w:val="26"/>
          <w:szCs w:val="26"/>
        </w:rPr>
        <w:t xml:space="preserve"> and a final order has not been issued in </w:t>
      </w:r>
      <w:r w:rsidR="00AF6973" w:rsidRPr="00D67E46">
        <w:rPr>
          <w:i/>
          <w:sz w:val="26"/>
          <w:szCs w:val="26"/>
        </w:rPr>
        <w:t>Wolfe.</w:t>
      </w:r>
      <w:r w:rsidR="00E0046C" w:rsidRPr="00D67E46">
        <w:rPr>
          <w:rStyle w:val="FootnoteReference"/>
          <w:i/>
          <w:sz w:val="26"/>
          <w:szCs w:val="26"/>
        </w:rPr>
        <w:footnoteReference w:id="13"/>
      </w:r>
      <w:r w:rsidR="00E0046C">
        <w:rPr>
          <w:i/>
          <w:sz w:val="26"/>
          <w:szCs w:val="26"/>
        </w:rPr>
        <w:t xml:space="preserve"> </w:t>
      </w:r>
      <w:r w:rsidR="00AF6973">
        <w:rPr>
          <w:i/>
          <w:sz w:val="26"/>
          <w:szCs w:val="26"/>
        </w:rPr>
        <w:t xml:space="preserve"> </w:t>
      </w:r>
      <w:r w:rsidR="00AF6973" w:rsidRPr="00AF6973">
        <w:rPr>
          <w:sz w:val="26"/>
          <w:szCs w:val="26"/>
        </w:rPr>
        <w:t>V</w:t>
      </w:r>
      <w:r w:rsidR="00AF6973">
        <w:rPr>
          <w:sz w:val="26"/>
          <w:szCs w:val="26"/>
        </w:rPr>
        <w:t>erizon</w:t>
      </w:r>
      <w:r>
        <w:rPr>
          <w:sz w:val="26"/>
          <w:szCs w:val="26"/>
        </w:rPr>
        <w:t xml:space="preserve"> requests </w:t>
      </w:r>
      <w:r w:rsidR="00AF6973">
        <w:rPr>
          <w:sz w:val="26"/>
          <w:szCs w:val="26"/>
        </w:rPr>
        <w:t xml:space="preserve">that </w:t>
      </w:r>
      <w:r>
        <w:rPr>
          <w:sz w:val="26"/>
          <w:szCs w:val="26"/>
        </w:rPr>
        <w:t>the Commission correct th</w:t>
      </w:r>
      <w:r w:rsidR="00AF6973">
        <w:rPr>
          <w:sz w:val="26"/>
          <w:szCs w:val="26"/>
        </w:rPr>
        <w:t>e</w:t>
      </w:r>
      <w:r>
        <w:rPr>
          <w:sz w:val="26"/>
          <w:szCs w:val="26"/>
        </w:rPr>
        <w:t xml:space="preserve"> error.</w:t>
      </w:r>
      <w:r w:rsidR="00260E9D">
        <w:rPr>
          <w:sz w:val="26"/>
          <w:szCs w:val="26"/>
        </w:rPr>
        <w:t xml:space="preserve">  </w:t>
      </w:r>
      <w:r>
        <w:rPr>
          <w:sz w:val="26"/>
          <w:szCs w:val="26"/>
        </w:rPr>
        <w:t>Exc. at 12.</w:t>
      </w:r>
    </w:p>
    <w:p w:rsidR="001335C6" w:rsidRDefault="001335C6" w:rsidP="001335C6">
      <w:pPr>
        <w:pStyle w:val="ListParagraph"/>
        <w:spacing w:line="360" w:lineRule="auto"/>
        <w:ind w:left="0"/>
        <w:rPr>
          <w:sz w:val="26"/>
          <w:szCs w:val="26"/>
        </w:rPr>
      </w:pPr>
    </w:p>
    <w:p w:rsidR="001335C6" w:rsidRDefault="001335C6" w:rsidP="00DB436A">
      <w:pPr>
        <w:pStyle w:val="ListParagraph"/>
        <w:spacing w:line="360" w:lineRule="auto"/>
        <w:ind w:left="0" w:firstLine="720"/>
        <w:rPr>
          <w:sz w:val="26"/>
          <w:szCs w:val="26"/>
        </w:rPr>
      </w:pPr>
      <w:r>
        <w:rPr>
          <w:sz w:val="26"/>
          <w:szCs w:val="26"/>
        </w:rPr>
        <w:tab/>
      </w:r>
      <w:r w:rsidRPr="00D24A44">
        <w:rPr>
          <w:sz w:val="26"/>
          <w:szCs w:val="26"/>
        </w:rPr>
        <w:t xml:space="preserve">Verizon </w:t>
      </w:r>
      <w:r>
        <w:rPr>
          <w:sz w:val="26"/>
          <w:szCs w:val="26"/>
        </w:rPr>
        <w:t>a</w:t>
      </w:r>
      <w:r w:rsidR="001A421B">
        <w:rPr>
          <w:sz w:val="26"/>
          <w:szCs w:val="26"/>
        </w:rPr>
        <w:t>lso</w:t>
      </w:r>
      <w:r>
        <w:rPr>
          <w:sz w:val="26"/>
          <w:szCs w:val="26"/>
        </w:rPr>
        <w:t xml:space="preserve"> </w:t>
      </w:r>
      <w:r w:rsidRPr="00D24A44">
        <w:rPr>
          <w:sz w:val="26"/>
          <w:szCs w:val="26"/>
        </w:rPr>
        <w:t xml:space="preserve">argues that </w:t>
      </w:r>
      <w:r>
        <w:rPr>
          <w:sz w:val="26"/>
          <w:szCs w:val="26"/>
        </w:rPr>
        <w:t xml:space="preserve">Section 63.57(b) </w:t>
      </w:r>
      <w:r w:rsidRPr="00D24A44">
        <w:rPr>
          <w:sz w:val="26"/>
          <w:szCs w:val="26"/>
        </w:rPr>
        <w:t xml:space="preserve">does not define “substantial action,” and </w:t>
      </w:r>
      <w:r>
        <w:rPr>
          <w:sz w:val="26"/>
          <w:szCs w:val="26"/>
        </w:rPr>
        <w:t xml:space="preserve">that </w:t>
      </w:r>
      <w:r w:rsidRPr="00D24A44">
        <w:rPr>
          <w:sz w:val="26"/>
          <w:szCs w:val="26"/>
        </w:rPr>
        <w:t xml:space="preserve">it can mean different things based on the circumstances.  </w:t>
      </w:r>
      <w:r w:rsidR="00AF6973">
        <w:rPr>
          <w:sz w:val="26"/>
          <w:szCs w:val="26"/>
        </w:rPr>
        <w:t>Verizon n</w:t>
      </w:r>
      <w:r w:rsidR="00D16AC2">
        <w:rPr>
          <w:sz w:val="26"/>
          <w:szCs w:val="26"/>
        </w:rPr>
        <w:t>ot</w:t>
      </w:r>
      <w:r w:rsidR="00AF6973">
        <w:rPr>
          <w:sz w:val="26"/>
          <w:szCs w:val="26"/>
        </w:rPr>
        <w:t>es that</w:t>
      </w:r>
      <w:r w:rsidR="00E0046C">
        <w:rPr>
          <w:sz w:val="26"/>
          <w:szCs w:val="26"/>
        </w:rPr>
        <w:t>,</w:t>
      </w:r>
      <w:r w:rsidR="00AF6973">
        <w:rPr>
          <w:sz w:val="26"/>
          <w:szCs w:val="26"/>
        </w:rPr>
        <w:t xml:space="preserve"> for example</w:t>
      </w:r>
      <w:r w:rsidR="00E0046C">
        <w:rPr>
          <w:sz w:val="26"/>
          <w:szCs w:val="26"/>
        </w:rPr>
        <w:t>,</w:t>
      </w:r>
      <w:r w:rsidR="00AF6973">
        <w:rPr>
          <w:sz w:val="26"/>
          <w:szCs w:val="26"/>
        </w:rPr>
        <w:t xml:space="preserve"> some troubles can be fixed remotely by computer without </w:t>
      </w:r>
      <w:r w:rsidR="00D16AC2">
        <w:rPr>
          <w:sz w:val="26"/>
          <w:szCs w:val="26"/>
        </w:rPr>
        <w:t xml:space="preserve">the need for </w:t>
      </w:r>
      <w:r w:rsidR="00AF6973">
        <w:rPr>
          <w:sz w:val="26"/>
          <w:szCs w:val="26"/>
        </w:rPr>
        <w:t>a dispatch</w:t>
      </w:r>
      <w:r w:rsidR="0016037D">
        <w:rPr>
          <w:sz w:val="26"/>
          <w:szCs w:val="26"/>
        </w:rPr>
        <w:t>,</w:t>
      </w:r>
      <w:r w:rsidR="00D16AC2">
        <w:rPr>
          <w:sz w:val="26"/>
          <w:szCs w:val="26"/>
        </w:rPr>
        <w:t xml:space="preserve"> and that a be</w:t>
      </w:r>
      <w:r w:rsidR="00E0046C">
        <w:rPr>
          <w:sz w:val="26"/>
          <w:szCs w:val="26"/>
        </w:rPr>
        <w:t>tter reading of the R</w:t>
      </w:r>
      <w:r w:rsidR="00D16AC2">
        <w:rPr>
          <w:sz w:val="26"/>
          <w:szCs w:val="26"/>
        </w:rPr>
        <w:t xml:space="preserve">egulation is that the Commission has the discretion to look at what was done under the circumstances as a whole and use common sense in determining what constitutes “substantial action” under the circumstances.  </w:t>
      </w:r>
      <w:r>
        <w:rPr>
          <w:sz w:val="26"/>
          <w:szCs w:val="26"/>
        </w:rPr>
        <w:t>Exc. at 12.</w:t>
      </w:r>
    </w:p>
    <w:p w:rsidR="001335C6" w:rsidRPr="00D24A44" w:rsidRDefault="001335C6" w:rsidP="001335C6">
      <w:pPr>
        <w:pStyle w:val="ListParagraph"/>
        <w:spacing w:line="360" w:lineRule="auto"/>
        <w:ind w:left="0"/>
        <w:rPr>
          <w:sz w:val="26"/>
          <w:szCs w:val="26"/>
        </w:rPr>
      </w:pPr>
    </w:p>
    <w:p w:rsidR="00DB436A" w:rsidRDefault="00D16AC2" w:rsidP="00DB436A">
      <w:pPr>
        <w:pStyle w:val="ListParagraph"/>
        <w:spacing w:line="360" w:lineRule="auto"/>
        <w:ind w:left="0" w:firstLine="720"/>
        <w:rPr>
          <w:sz w:val="26"/>
          <w:szCs w:val="26"/>
        </w:rPr>
      </w:pPr>
      <w:r>
        <w:rPr>
          <w:sz w:val="26"/>
          <w:szCs w:val="26"/>
        </w:rPr>
        <w:tab/>
      </w:r>
      <w:r w:rsidRPr="00D24A44">
        <w:rPr>
          <w:sz w:val="26"/>
          <w:szCs w:val="26"/>
        </w:rPr>
        <w:t>Verizon</w:t>
      </w:r>
      <w:r>
        <w:rPr>
          <w:sz w:val="26"/>
          <w:szCs w:val="26"/>
        </w:rPr>
        <w:t xml:space="preserve"> also argues that interpreting</w:t>
      </w:r>
      <w:r w:rsidRPr="00D24A44">
        <w:rPr>
          <w:sz w:val="26"/>
          <w:szCs w:val="26"/>
        </w:rPr>
        <w:t xml:space="preserve"> “substantial action” </w:t>
      </w:r>
      <w:r>
        <w:rPr>
          <w:sz w:val="26"/>
          <w:szCs w:val="26"/>
        </w:rPr>
        <w:t xml:space="preserve">to </w:t>
      </w:r>
      <w:r w:rsidRPr="00D24A44">
        <w:rPr>
          <w:sz w:val="26"/>
          <w:szCs w:val="26"/>
        </w:rPr>
        <w:t xml:space="preserve">mean </w:t>
      </w:r>
      <w:r>
        <w:rPr>
          <w:sz w:val="26"/>
          <w:szCs w:val="26"/>
        </w:rPr>
        <w:t xml:space="preserve">that a </w:t>
      </w:r>
      <w:r w:rsidRPr="00D24A44">
        <w:rPr>
          <w:sz w:val="26"/>
          <w:szCs w:val="26"/>
        </w:rPr>
        <w:t>dispatch</w:t>
      </w:r>
      <w:r>
        <w:rPr>
          <w:sz w:val="26"/>
          <w:szCs w:val="26"/>
        </w:rPr>
        <w:t xml:space="preserve"> has to be made at all times</w:t>
      </w:r>
      <w:r w:rsidRPr="00D24A44">
        <w:rPr>
          <w:sz w:val="26"/>
          <w:szCs w:val="26"/>
        </w:rPr>
        <w:t xml:space="preserve"> is a fundame</w:t>
      </w:r>
      <w:r>
        <w:rPr>
          <w:sz w:val="26"/>
          <w:szCs w:val="26"/>
        </w:rPr>
        <w:t>ntal substantive change to the R</w:t>
      </w:r>
      <w:r w:rsidRPr="00D24A44">
        <w:rPr>
          <w:sz w:val="26"/>
          <w:szCs w:val="26"/>
        </w:rPr>
        <w:t>egulation which</w:t>
      </w:r>
      <w:r w:rsidR="0016037D">
        <w:rPr>
          <w:sz w:val="26"/>
          <w:szCs w:val="26"/>
        </w:rPr>
        <w:t xml:space="preserve"> would affect</w:t>
      </w:r>
      <w:r w:rsidRPr="00D24A44">
        <w:rPr>
          <w:sz w:val="26"/>
          <w:szCs w:val="26"/>
        </w:rPr>
        <w:t xml:space="preserve"> every telephone company in the </w:t>
      </w:r>
      <w:r w:rsidR="0016037D">
        <w:rPr>
          <w:sz w:val="26"/>
          <w:szCs w:val="26"/>
        </w:rPr>
        <w:t>Commonwealth</w:t>
      </w:r>
      <w:r w:rsidRPr="00D24A44">
        <w:rPr>
          <w:sz w:val="26"/>
          <w:szCs w:val="26"/>
        </w:rPr>
        <w:t xml:space="preserve">.  Citing </w:t>
      </w:r>
      <w:r w:rsidRPr="00D24A44">
        <w:rPr>
          <w:i/>
          <w:sz w:val="26"/>
          <w:szCs w:val="26"/>
        </w:rPr>
        <w:t>Bell Atlantic-Pennsylvania v. P</w:t>
      </w:r>
      <w:r>
        <w:rPr>
          <w:i/>
          <w:sz w:val="26"/>
          <w:szCs w:val="26"/>
        </w:rPr>
        <w:t>a</w:t>
      </w:r>
      <w:r w:rsidR="00135071">
        <w:rPr>
          <w:i/>
          <w:sz w:val="26"/>
          <w:szCs w:val="26"/>
        </w:rPr>
        <w:t>.</w:t>
      </w:r>
      <w:r>
        <w:rPr>
          <w:i/>
          <w:sz w:val="26"/>
          <w:szCs w:val="26"/>
        </w:rPr>
        <w:t xml:space="preserve"> PUC</w:t>
      </w:r>
      <w:r w:rsidRPr="00D24A44">
        <w:rPr>
          <w:sz w:val="26"/>
          <w:szCs w:val="26"/>
        </w:rPr>
        <w:t xml:space="preserve">, </w:t>
      </w:r>
      <w:r>
        <w:rPr>
          <w:sz w:val="26"/>
          <w:szCs w:val="26"/>
        </w:rPr>
        <w:t xml:space="preserve">763 A.2d 440, 468 (Pa. </w:t>
      </w:r>
      <w:proofErr w:type="spellStart"/>
      <w:r>
        <w:rPr>
          <w:sz w:val="26"/>
          <w:szCs w:val="26"/>
        </w:rPr>
        <w:t>Cmwlth</w:t>
      </w:r>
      <w:proofErr w:type="spellEnd"/>
      <w:r>
        <w:rPr>
          <w:sz w:val="26"/>
          <w:szCs w:val="26"/>
        </w:rPr>
        <w:t xml:space="preserve">. 2000), </w:t>
      </w:r>
      <w:r w:rsidRPr="00135071">
        <w:rPr>
          <w:i/>
          <w:sz w:val="26"/>
          <w:szCs w:val="26"/>
        </w:rPr>
        <w:t>vacated on other grounds</w:t>
      </w:r>
      <w:r w:rsidR="00135071">
        <w:rPr>
          <w:i/>
          <w:sz w:val="26"/>
          <w:szCs w:val="26"/>
        </w:rPr>
        <w:t>,</w:t>
      </w:r>
      <w:r>
        <w:rPr>
          <w:sz w:val="26"/>
          <w:szCs w:val="26"/>
        </w:rPr>
        <w:t xml:space="preserve"> 844 A.2d 1239 (Pa</w:t>
      </w:r>
      <w:r w:rsidR="00D224FA">
        <w:rPr>
          <w:sz w:val="26"/>
          <w:szCs w:val="26"/>
        </w:rPr>
        <w:t>.</w:t>
      </w:r>
      <w:r>
        <w:rPr>
          <w:sz w:val="26"/>
          <w:szCs w:val="26"/>
        </w:rPr>
        <w:t xml:space="preserve"> Supreme 2004), </w:t>
      </w:r>
      <w:r w:rsidRPr="00D24A44">
        <w:rPr>
          <w:sz w:val="26"/>
          <w:szCs w:val="26"/>
        </w:rPr>
        <w:t>Verizon claim</w:t>
      </w:r>
      <w:r>
        <w:rPr>
          <w:sz w:val="26"/>
          <w:szCs w:val="26"/>
        </w:rPr>
        <w:t>s</w:t>
      </w:r>
      <w:r w:rsidRPr="00D24A44">
        <w:rPr>
          <w:sz w:val="26"/>
          <w:szCs w:val="26"/>
        </w:rPr>
        <w:t xml:space="preserve"> that any change to the </w:t>
      </w:r>
      <w:r>
        <w:rPr>
          <w:sz w:val="26"/>
          <w:szCs w:val="26"/>
        </w:rPr>
        <w:t>R</w:t>
      </w:r>
      <w:r w:rsidRPr="00D24A44">
        <w:rPr>
          <w:sz w:val="26"/>
          <w:szCs w:val="26"/>
        </w:rPr>
        <w:t>egulation would</w:t>
      </w:r>
      <w:r>
        <w:rPr>
          <w:sz w:val="26"/>
          <w:szCs w:val="26"/>
        </w:rPr>
        <w:t>,</w:t>
      </w:r>
      <w:r w:rsidRPr="00D24A44">
        <w:rPr>
          <w:sz w:val="26"/>
          <w:szCs w:val="26"/>
        </w:rPr>
        <w:t xml:space="preserve"> in essence</w:t>
      </w:r>
      <w:r>
        <w:rPr>
          <w:sz w:val="26"/>
          <w:szCs w:val="26"/>
        </w:rPr>
        <w:t>,</w:t>
      </w:r>
      <w:r w:rsidRPr="00D24A44">
        <w:rPr>
          <w:sz w:val="26"/>
          <w:szCs w:val="26"/>
        </w:rPr>
        <w:t xml:space="preserve"> promulgat</w:t>
      </w:r>
      <w:r>
        <w:rPr>
          <w:sz w:val="26"/>
          <w:szCs w:val="26"/>
        </w:rPr>
        <w:t>e</w:t>
      </w:r>
      <w:r w:rsidRPr="00D24A44">
        <w:rPr>
          <w:sz w:val="26"/>
          <w:szCs w:val="26"/>
        </w:rPr>
        <w:t xml:space="preserve"> a new </w:t>
      </w:r>
      <w:r>
        <w:rPr>
          <w:sz w:val="26"/>
          <w:szCs w:val="26"/>
        </w:rPr>
        <w:t>R</w:t>
      </w:r>
      <w:r w:rsidRPr="00D24A44">
        <w:rPr>
          <w:sz w:val="26"/>
          <w:szCs w:val="26"/>
        </w:rPr>
        <w:t>egulation outside of the rulemaking process.</w:t>
      </w:r>
      <w:r w:rsidR="00DB436A">
        <w:rPr>
          <w:sz w:val="26"/>
          <w:szCs w:val="26"/>
        </w:rPr>
        <w:t xml:space="preserve">  Exc. at 13.</w:t>
      </w:r>
    </w:p>
    <w:p w:rsidR="00D16AC2" w:rsidRPr="00D24A44" w:rsidRDefault="00D16AC2" w:rsidP="001335C6">
      <w:pPr>
        <w:spacing w:line="360" w:lineRule="auto"/>
        <w:ind w:firstLine="720"/>
        <w:rPr>
          <w:sz w:val="26"/>
          <w:szCs w:val="26"/>
        </w:rPr>
      </w:pPr>
    </w:p>
    <w:p w:rsidR="00D16AC2" w:rsidRDefault="00D16AC2" w:rsidP="00D16AC2">
      <w:pPr>
        <w:spacing w:line="360" w:lineRule="auto"/>
        <w:ind w:firstLine="720"/>
        <w:rPr>
          <w:sz w:val="26"/>
          <w:szCs w:val="26"/>
        </w:rPr>
      </w:pPr>
      <w:r>
        <w:rPr>
          <w:sz w:val="26"/>
          <w:szCs w:val="26"/>
        </w:rPr>
        <w:tab/>
      </w:r>
      <w:r w:rsidRPr="00D24A44">
        <w:rPr>
          <w:sz w:val="26"/>
          <w:szCs w:val="26"/>
        </w:rPr>
        <w:t xml:space="preserve">Verizon argues that the totality of the facts in this case shows </w:t>
      </w:r>
      <w:r>
        <w:rPr>
          <w:sz w:val="26"/>
          <w:szCs w:val="26"/>
        </w:rPr>
        <w:t xml:space="preserve">that </w:t>
      </w:r>
      <w:r w:rsidR="00260E9D">
        <w:rPr>
          <w:sz w:val="26"/>
          <w:szCs w:val="26"/>
        </w:rPr>
        <w:t>it</w:t>
      </w:r>
      <w:r w:rsidRPr="00D24A44">
        <w:rPr>
          <w:sz w:val="26"/>
          <w:szCs w:val="26"/>
        </w:rPr>
        <w:t xml:space="preserve"> </w:t>
      </w:r>
      <w:r>
        <w:rPr>
          <w:sz w:val="26"/>
          <w:szCs w:val="26"/>
        </w:rPr>
        <w:t>was taking action to address the problem.</w:t>
      </w:r>
      <w:r w:rsidRPr="00D24A44">
        <w:rPr>
          <w:sz w:val="26"/>
          <w:szCs w:val="26"/>
        </w:rPr>
        <w:t xml:space="preserve">  Verizon also argues that the lack of a technician dispatch is not </w:t>
      </w:r>
      <w:r w:rsidRPr="00D24A44">
        <w:rPr>
          <w:i/>
          <w:sz w:val="26"/>
          <w:szCs w:val="26"/>
        </w:rPr>
        <w:t>per se</w:t>
      </w:r>
      <w:r w:rsidRPr="00D24A44">
        <w:rPr>
          <w:sz w:val="26"/>
          <w:szCs w:val="26"/>
        </w:rPr>
        <w:t xml:space="preserve"> a violation of the substantial action rule</w:t>
      </w:r>
      <w:r w:rsidR="00135071">
        <w:rPr>
          <w:sz w:val="26"/>
          <w:szCs w:val="26"/>
        </w:rPr>
        <w:t>,</w:t>
      </w:r>
      <w:r>
        <w:rPr>
          <w:sz w:val="26"/>
          <w:szCs w:val="26"/>
        </w:rPr>
        <w:t xml:space="preserve"> and that</w:t>
      </w:r>
      <w:r w:rsidR="00545442">
        <w:rPr>
          <w:sz w:val="26"/>
          <w:szCs w:val="26"/>
        </w:rPr>
        <w:t xml:space="preserve"> in this instance a dispatch was not required because</w:t>
      </w:r>
      <w:r>
        <w:rPr>
          <w:sz w:val="26"/>
          <w:szCs w:val="26"/>
        </w:rPr>
        <w:t xml:space="preserve"> the </w:t>
      </w:r>
      <w:r w:rsidRPr="00D24A44">
        <w:rPr>
          <w:sz w:val="26"/>
          <w:szCs w:val="26"/>
        </w:rPr>
        <w:t xml:space="preserve">outage was caused by a faulty </w:t>
      </w:r>
      <w:r>
        <w:rPr>
          <w:sz w:val="26"/>
          <w:szCs w:val="26"/>
        </w:rPr>
        <w:t>DSLAM</w:t>
      </w:r>
      <w:r w:rsidRPr="00D24A44">
        <w:rPr>
          <w:sz w:val="26"/>
          <w:szCs w:val="26"/>
        </w:rPr>
        <w:t xml:space="preserve"> </w:t>
      </w:r>
      <w:r>
        <w:rPr>
          <w:sz w:val="26"/>
          <w:szCs w:val="26"/>
        </w:rPr>
        <w:t xml:space="preserve">unit </w:t>
      </w:r>
      <w:r w:rsidRPr="00D24A44">
        <w:rPr>
          <w:sz w:val="26"/>
          <w:szCs w:val="26"/>
        </w:rPr>
        <w:t xml:space="preserve">located </w:t>
      </w:r>
      <w:r>
        <w:rPr>
          <w:sz w:val="26"/>
          <w:szCs w:val="26"/>
        </w:rPr>
        <w:t>in the</w:t>
      </w:r>
      <w:r w:rsidRPr="00D24A44">
        <w:rPr>
          <w:sz w:val="26"/>
          <w:szCs w:val="26"/>
        </w:rPr>
        <w:t xml:space="preserve"> field.  </w:t>
      </w:r>
      <w:r>
        <w:rPr>
          <w:sz w:val="26"/>
          <w:szCs w:val="26"/>
        </w:rPr>
        <w:t xml:space="preserve">In addition, </w:t>
      </w:r>
      <w:r w:rsidRPr="00D24A44">
        <w:rPr>
          <w:sz w:val="26"/>
          <w:szCs w:val="26"/>
        </w:rPr>
        <w:t xml:space="preserve">Verizon notes that the automatic scrubber test </w:t>
      </w:r>
      <w:r>
        <w:rPr>
          <w:sz w:val="26"/>
          <w:szCs w:val="26"/>
        </w:rPr>
        <w:t>performed on June 6</w:t>
      </w:r>
      <w:r w:rsidR="00135071">
        <w:rPr>
          <w:sz w:val="26"/>
          <w:szCs w:val="26"/>
        </w:rPr>
        <w:t>, 2011,</w:t>
      </w:r>
      <w:r>
        <w:rPr>
          <w:sz w:val="26"/>
          <w:szCs w:val="26"/>
        </w:rPr>
        <w:t xml:space="preserve"> showed that the C</w:t>
      </w:r>
      <w:r w:rsidRPr="00D24A44">
        <w:rPr>
          <w:sz w:val="26"/>
          <w:szCs w:val="26"/>
        </w:rPr>
        <w:t>omplainant’s facilities were working properly</w:t>
      </w:r>
      <w:r>
        <w:rPr>
          <w:sz w:val="26"/>
          <w:szCs w:val="26"/>
        </w:rPr>
        <w:t xml:space="preserve"> and that th</w:t>
      </w:r>
      <w:r w:rsidR="00650157">
        <w:rPr>
          <w:sz w:val="26"/>
          <w:szCs w:val="26"/>
        </w:rPr>
        <w:t>is activity</w:t>
      </w:r>
      <w:r>
        <w:rPr>
          <w:sz w:val="26"/>
          <w:szCs w:val="26"/>
        </w:rPr>
        <w:t xml:space="preserve"> qualifies as substantial action</w:t>
      </w:r>
      <w:r w:rsidR="00545442">
        <w:rPr>
          <w:sz w:val="26"/>
          <w:szCs w:val="26"/>
        </w:rPr>
        <w:t xml:space="preserve">.  As such, </w:t>
      </w:r>
      <w:r w:rsidR="00650157">
        <w:rPr>
          <w:sz w:val="26"/>
          <w:szCs w:val="26"/>
        </w:rPr>
        <w:t xml:space="preserve">Verizon </w:t>
      </w:r>
      <w:r w:rsidR="00545442">
        <w:rPr>
          <w:sz w:val="26"/>
          <w:szCs w:val="26"/>
        </w:rPr>
        <w:t xml:space="preserve">submits that it </w:t>
      </w:r>
      <w:r w:rsidR="00650157">
        <w:rPr>
          <w:sz w:val="26"/>
          <w:szCs w:val="26"/>
        </w:rPr>
        <w:t xml:space="preserve">should not </w:t>
      </w:r>
      <w:r w:rsidR="00D224FA">
        <w:rPr>
          <w:sz w:val="26"/>
          <w:szCs w:val="26"/>
        </w:rPr>
        <w:t xml:space="preserve">have </w:t>
      </w:r>
      <w:r w:rsidR="00650157">
        <w:rPr>
          <w:sz w:val="26"/>
          <w:szCs w:val="26"/>
        </w:rPr>
        <w:t>be</w:t>
      </w:r>
      <w:r w:rsidR="00D224FA">
        <w:rPr>
          <w:sz w:val="26"/>
          <w:szCs w:val="26"/>
        </w:rPr>
        <w:t>en</w:t>
      </w:r>
      <w:r w:rsidR="00650157">
        <w:rPr>
          <w:sz w:val="26"/>
          <w:szCs w:val="26"/>
        </w:rPr>
        <w:t xml:space="preserve"> required to dispatch a technician when </w:t>
      </w:r>
      <w:r w:rsidR="00545442">
        <w:rPr>
          <w:sz w:val="26"/>
          <w:szCs w:val="26"/>
        </w:rPr>
        <w:t xml:space="preserve">test results indicated that the lines were </w:t>
      </w:r>
      <w:r w:rsidR="00135071">
        <w:rPr>
          <w:sz w:val="26"/>
          <w:szCs w:val="26"/>
        </w:rPr>
        <w:t>in working order</w:t>
      </w:r>
      <w:r w:rsidR="00545442">
        <w:rPr>
          <w:sz w:val="26"/>
          <w:szCs w:val="26"/>
        </w:rPr>
        <w:t>.</w:t>
      </w:r>
      <w:r w:rsidRPr="00D24A44">
        <w:rPr>
          <w:sz w:val="26"/>
          <w:szCs w:val="26"/>
        </w:rPr>
        <w:t xml:space="preserve">  Exc. at 1</w:t>
      </w:r>
      <w:r>
        <w:rPr>
          <w:sz w:val="26"/>
          <w:szCs w:val="26"/>
        </w:rPr>
        <w:t>3</w:t>
      </w:r>
      <w:r w:rsidRPr="00D24A44">
        <w:rPr>
          <w:sz w:val="26"/>
          <w:szCs w:val="26"/>
        </w:rPr>
        <w:t>.</w:t>
      </w:r>
    </w:p>
    <w:p w:rsidR="00D16AC2" w:rsidRDefault="00D16AC2" w:rsidP="001335C6">
      <w:pPr>
        <w:pStyle w:val="ListParagraph"/>
        <w:spacing w:line="360" w:lineRule="auto"/>
        <w:ind w:left="0" w:firstLine="720"/>
        <w:rPr>
          <w:sz w:val="26"/>
          <w:szCs w:val="26"/>
        </w:rPr>
      </w:pPr>
    </w:p>
    <w:p w:rsidR="001335C6" w:rsidRDefault="00D16AC2" w:rsidP="001335C6">
      <w:pPr>
        <w:pStyle w:val="ListParagraph"/>
        <w:spacing w:line="360" w:lineRule="auto"/>
        <w:ind w:left="0" w:firstLine="720"/>
        <w:rPr>
          <w:sz w:val="26"/>
          <w:szCs w:val="26"/>
        </w:rPr>
      </w:pPr>
      <w:r>
        <w:rPr>
          <w:sz w:val="26"/>
          <w:szCs w:val="26"/>
        </w:rPr>
        <w:tab/>
      </w:r>
      <w:r w:rsidR="001335C6">
        <w:rPr>
          <w:sz w:val="26"/>
          <w:szCs w:val="26"/>
        </w:rPr>
        <w:t xml:space="preserve">In response, the Complainant </w:t>
      </w:r>
      <w:r w:rsidR="00545442">
        <w:rPr>
          <w:sz w:val="26"/>
          <w:szCs w:val="26"/>
        </w:rPr>
        <w:t xml:space="preserve">contends </w:t>
      </w:r>
      <w:r w:rsidR="001335C6">
        <w:rPr>
          <w:sz w:val="26"/>
          <w:szCs w:val="26"/>
        </w:rPr>
        <w:t xml:space="preserve">that Verizon’s Exception in this matter is irrelevant since Verizon </w:t>
      </w:r>
      <w:r w:rsidR="00135071">
        <w:rPr>
          <w:sz w:val="26"/>
          <w:szCs w:val="26"/>
        </w:rPr>
        <w:t xml:space="preserve">did </w:t>
      </w:r>
      <w:r w:rsidR="001335C6">
        <w:rPr>
          <w:sz w:val="26"/>
          <w:szCs w:val="26"/>
        </w:rPr>
        <w:t>not take substantial action within the time frame required by the Commission</w:t>
      </w:r>
      <w:r w:rsidR="00545442">
        <w:rPr>
          <w:sz w:val="26"/>
          <w:szCs w:val="26"/>
        </w:rPr>
        <w:t>’s R</w:t>
      </w:r>
      <w:r w:rsidR="001335C6">
        <w:rPr>
          <w:sz w:val="26"/>
          <w:szCs w:val="26"/>
        </w:rPr>
        <w:t xml:space="preserve">egulations.  The Complainant </w:t>
      </w:r>
      <w:r w:rsidR="00545442">
        <w:rPr>
          <w:sz w:val="26"/>
          <w:szCs w:val="26"/>
        </w:rPr>
        <w:t xml:space="preserve">submits </w:t>
      </w:r>
      <w:r w:rsidR="001335C6">
        <w:rPr>
          <w:sz w:val="26"/>
          <w:szCs w:val="26"/>
        </w:rPr>
        <w:t xml:space="preserve">that when he called Verizon to complain </w:t>
      </w:r>
      <w:r w:rsidR="00106F97">
        <w:rPr>
          <w:sz w:val="26"/>
          <w:szCs w:val="26"/>
        </w:rPr>
        <w:t xml:space="preserve">about </w:t>
      </w:r>
      <w:r w:rsidR="001335C6">
        <w:rPr>
          <w:sz w:val="26"/>
          <w:szCs w:val="26"/>
        </w:rPr>
        <w:t>no dial tone on June 6, 2011</w:t>
      </w:r>
      <w:r w:rsidR="00106F97">
        <w:rPr>
          <w:sz w:val="26"/>
          <w:szCs w:val="26"/>
        </w:rPr>
        <w:t>,</w:t>
      </w:r>
      <w:r w:rsidR="001335C6">
        <w:rPr>
          <w:sz w:val="26"/>
          <w:szCs w:val="26"/>
        </w:rPr>
        <w:t xml:space="preserve"> he was given their best available commitment date of June 8, 2011.  The Complainant notes that this by itself is a violation of the Commission’s </w:t>
      </w:r>
      <w:r w:rsidR="00106F97">
        <w:rPr>
          <w:sz w:val="26"/>
          <w:szCs w:val="26"/>
        </w:rPr>
        <w:t>R</w:t>
      </w:r>
      <w:r w:rsidR="001335C6">
        <w:rPr>
          <w:sz w:val="26"/>
          <w:szCs w:val="26"/>
        </w:rPr>
        <w:t>egulation</w:t>
      </w:r>
      <w:r w:rsidR="00135071">
        <w:rPr>
          <w:sz w:val="26"/>
          <w:szCs w:val="26"/>
        </w:rPr>
        <w:t>,</w:t>
      </w:r>
      <w:r w:rsidR="001335C6">
        <w:rPr>
          <w:sz w:val="26"/>
          <w:szCs w:val="26"/>
        </w:rPr>
        <w:t xml:space="preserve"> </w:t>
      </w:r>
      <w:r w:rsidR="004B6F1F">
        <w:rPr>
          <w:sz w:val="26"/>
          <w:szCs w:val="26"/>
        </w:rPr>
        <w:t>which requires</w:t>
      </w:r>
      <w:r w:rsidR="00106F97">
        <w:rPr>
          <w:sz w:val="26"/>
          <w:szCs w:val="26"/>
        </w:rPr>
        <w:t xml:space="preserve"> </w:t>
      </w:r>
      <w:r w:rsidR="004B6F1F">
        <w:rPr>
          <w:sz w:val="26"/>
          <w:szCs w:val="26"/>
        </w:rPr>
        <w:t xml:space="preserve">Verizon to take </w:t>
      </w:r>
      <w:r w:rsidR="001335C6">
        <w:rPr>
          <w:sz w:val="26"/>
          <w:szCs w:val="26"/>
        </w:rPr>
        <w:t xml:space="preserve">substantial action </w:t>
      </w:r>
      <w:r w:rsidR="001335C6" w:rsidRPr="003C2F78">
        <w:rPr>
          <w:rFonts w:ascii="Times New Roman Italic" w:hAnsi="Times New Roman Italic"/>
          <w:i/>
          <w:sz w:val="26"/>
          <w:szCs w:val="26"/>
        </w:rPr>
        <w:t xml:space="preserve">within </w:t>
      </w:r>
      <w:r w:rsidR="00106F97" w:rsidRPr="003C2F78">
        <w:rPr>
          <w:rFonts w:ascii="Times New Roman Italic" w:hAnsi="Times New Roman Italic"/>
          <w:i/>
          <w:sz w:val="26"/>
          <w:szCs w:val="26"/>
        </w:rPr>
        <w:t xml:space="preserve">twenty-four </w:t>
      </w:r>
      <w:r w:rsidR="001335C6" w:rsidRPr="003C2F78">
        <w:rPr>
          <w:rFonts w:ascii="Times New Roman Italic" w:hAnsi="Times New Roman Italic"/>
          <w:i/>
          <w:sz w:val="26"/>
          <w:szCs w:val="26"/>
        </w:rPr>
        <w:t>hours</w:t>
      </w:r>
      <w:r w:rsidR="001335C6">
        <w:rPr>
          <w:sz w:val="26"/>
          <w:szCs w:val="26"/>
        </w:rPr>
        <w:t xml:space="preserve"> of reporting an outage.  The Complainant also </w:t>
      </w:r>
      <w:r w:rsidR="00106F97">
        <w:rPr>
          <w:sz w:val="26"/>
          <w:szCs w:val="26"/>
        </w:rPr>
        <w:t xml:space="preserve">argues </w:t>
      </w:r>
      <w:r w:rsidR="001335C6">
        <w:rPr>
          <w:sz w:val="26"/>
          <w:szCs w:val="26"/>
        </w:rPr>
        <w:t xml:space="preserve">that Verizon </w:t>
      </w:r>
      <w:r w:rsidR="004B6F1F">
        <w:rPr>
          <w:sz w:val="26"/>
          <w:szCs w:val="26"/>
        </w:rPr>
        <w:t xml:space="preserve">has </w:t>
      </w:r>
      <w:r w:rsidR="001335C6">
        <w:rPr>
          <w:sz w:val="26"/>
          <w:szCs w:val="26"/>
        </w:rPr>
        <w:t xml:space="preserve">only made a claim of an </w:t>
      </w:r>
      <w:r w:rsidR="001335C6" w:rsidRPr="00106F97">
        <w:rPr>
          <w:i/>
          <w:sz w:val="26"/>
          <w:szCs w:val="26"/>
        </w:rPr>
        <w:t>attempted</w:t>
      </w:r>
      <w:r w:rsidR="001335C6">
        <w:rPr>
          <w:sz w:val="26"/>
          <w:szCs w:val="26"/>
        </w:rPr>
        <w:t xml:space="preserve"> repair of his telephone service through an automatic scrubber test on June 6, 2011, </w:t>
      </w:r>
      <w:r w:rsidR="00135071">
        <w:rPr>
          <w:sz w:val="26"/>
          <w:szCs w:val="26"/>
        </w:rPr>
        <w:t>after</w:t>
      </w:r>
      <w:r w:rsidR="001335C6">
        <w:rPr>
          <w:sz w:val="26"/>
          <w:szCs w:val="26"/>
        </w:rPr>
        <w:t xml:space="preserve"> which </w:t>
      </w:r>
      <w:r w:rsidR="00106F97">
        <w:rPr>
          <w:sz w:val="26"/>
          <w:szCs w:val="26"/>
        </w:rPr>
        <w:t>Verizon s</w:t>
      </w:r>
      <w:r w:rsidR="00C74611">
        <w:rPr>
          <w:sz w:val="26"/>
          <w:szCs w:val="26"/>
        </w:rPr>
        <w:t>upposedly called his non</w:t>
      </w:r>
      <w:r w:rsidR="00C74611">
        <w:rPr>
          <w:sz w:val="26"/>
          <w:szCs w:val="26"/>
        </w:rPr>
        <w:noBreakHyphen/>
      </w:r>
      <w:r w:rsidR="001335C6">
        <w:rPr>
          <w:sz w:val="26"/>
          <w:szCs w:val="26"/>
        </w:rPr>
        <w:t xml:space="preserve">working </w:t>
      </w:r>
      <w:r w:rsidR="00106F97">
        <w:rPr>
          <w:sz w:val="26"/>
          <w:szCs w:val="26"/>
        </w:rPr>
        <w:t>tele</w:t>
      </w:r>
      <w:r w:rsidR="001335C6">
        <w:rPr>
          <w:sz w:val="26"/>
          <w:szCs w:val="26"/>
        </w:rPr>
        <w:t xml:space="preserve">phone to notify </w:t>
      </w:r>
      <w:r w:rsidR="00106F97">
        <w:rPr>
          <w:sz w:val="26"/>
          <w:szCs w:val="26"/>
        </w:rPr>
        <w:t xml:space="preserve">him </w:t>
      </w:r>
      <w:r w:rsidR="001335C6">
        <w:rPr>
          <w:sz w:val="26"/>
          <w:szCs w:val="26"/>
        </w:rPr>
        <w:t xml:space="preserve">to call back if the </w:t>
      </w:r>
      <w:r w:rsidR="00106F97">
        <w:rPr>
          <w:sz w:val="26"/>
          <w:szCs w:val="26"/>
        </w:rPr>
        <w:t>tele</w:t>
      </w:r>
      <w:r w:rsidR="001335C6">
        <w:rPr>
          <w:sz w:val="26"/>
          <w:szCs w:val="26"/>
        </w:rPr>
        <w:t>phone was</w:t>
      </w:r>
      <w:r w:rsidR="00106F97">
        <w:rPr>
          <w:sz w:val="26"/>
          <w:szCs w:val="26"/>
        </w:rPr>
        <w:t xml:space="preserve"> </w:t>
      </w:r>
      <w:r w:rsidR="001335C6">
        <w:rPr>
          <w:sz w:val="26"/>
          <w:szCs w:val="26"/>
        </w:rPr>
        <w:t>n</w:t>
      </w:r>
      <w:r w:rsidR="00106F97">
        <w:rPr>
          <w:sz w:val="26"/>
          <w:szCs w:val="26"/>
        </w:rPr>
        <w:t>ot</w:t>
      </w:r>
      <w:r w:rsidR="001335C6">
        <w:rPr>
          <w:sz w:val="26"/>
          <w:szCs w:val="26"/>
        </w:rPr>
        <w:t xml:space="preserve"> working.  The Complainant further notes that Verizon </w:t>
      </w:r>
      <w:r w:rsidR="00135071">
        <w:rPr>
          <w:sz w:val="26"/>
          <w:szCs w:val="26"/>
        </w:rPr>
        <w:t>i</w:t>
      </w:r>
      <w:r w:rsidR="00106F97">
        <w:rPr>
          <w:sz w:val="26"/>
          <w:szCs w:val="26"/>
        </w:rPr>
        <w:t xml:space="preserve">s </w:t>
      </w:r>
      <w:r w:rsidR="003C2F78">
        <w:rPr>
          <w:sz w:val="26"/>
          <w:szCs w:val="26"/>
        </w:rPr>
        <w:t>endeavoring</w:t>
      </w:r>
      <w:r w:rsidR="001335C6">
        <w:rPr>
          <w:sz w:val="26"/>
          <w:szCs w:val="26"/>
        </w:rPr>
        <w:t xml:space="preserve"> to defend </w:t>
      </w:r>
      <w:r w:rsidR="00106F97">
        <w:rPr>
          <w:sz w:val="26"/>
          <w:szCs w:val="26"/>
        </w:rPr>
        <w:t>its</w:t>
      </w:r>
      <w:r w:rsidR="001335C6">
        <w:rPr>
          <w:sz w:val="26"/>
          <w:szCs w:val="26"/>
        </w:rPr>
        <w:t xml:space="preserve"> procedure</w:t>
      </w:r>
      <w:r w:rsidR="00135071">
        <w:rPr>
          <w:sz w:val="26"/>
          <w:szCs w:val="26"/>
        </w:rPr>
        <w:t>, which</w:t>
      </w:r>
      <w:r w:rsidR="001335C6">
        <w:rPr>
          <w:sz w:val="26"/>
          <w:szCs w:val="26"/>
        </w:rPr>
        <w:t xml:space="preserve"> makes no logical sense</w:t>
      </w:r>
      <w:r w:rsidR="003C2F78">
        <w:rPr>
          <w:sz w:val="26"/>
          <w:szCs w:val="26"/>
        </w:rPr>
        <w:t>,</w:t>
      </w:r>
      <w:r w:rsidR="00106F97">
        <w:rPr>
          <w:sz w:val="26"/>
          <w:szCs w:val="26"/>
        </w:rPr>
        <w:t xml:space="preserve"> </w:t>
      </w:r>
      <w:r w:rsidR="00135071">
        <w:rPr>
          <w:sz w:val="26"/>
          <w:szCs w:val="26"/>
        </w:rPr>
        <w:t>because</w:t>
      </w:r>
      <w:r w:rsidR="00106F97">
        <w:rPr>
          <w:sz w:val="26"/>
          <w:szCs w:val="26"/>
        </w:rPr>
        <w:t xml:space="preserve"> </w:t>
      </w:r>
      <w:r w:rsidR="001335C6">
        <w:rPr>
          <w:sz w:val="26"/>
          <w:szCs w:val="26"/>
        </w:rPr>
        <w:t xml:space="preserve">Verizon </w:t>
      </w:r>
      <w:r w:rsidR="00106F97">
        <w:rPr>
          <w:sz w:val="26"/>
          <w:szCs w:val="26"/>
        </w:rPr>
        <w:t>s</w:t>
      </w:r>
      <w:r w:rsidR="001335C6">
        <w:rPr>
          <w:sz w:val="26"/>
          <w:szCs w:val="26"/>
        </w:rPr>
        <w:t xml:space="preserve">upposedly attempted to call him on his </w:t>
      </w:r>
      <w:r w:rsidR="001335C6" w:rsidRPr="00106F97">
        <w:rPr>
          <w:i/>
          <w:sz w:val="26"/>
          <w:szCs w:val="26"/>
        </w:rPr>
        <w:t>non-working telephone</w:t>
      </w:r>
      <w:r w:rsidR="001335C6">
        <w:rPr>
          <w:sz w:val="26"/>
          <w:szCs w:val="26"/>
        </w:rPr>
        <w:t xml:space="preserve"> to notify him of the status of the test and to </w:t>
      </w:r>
      <w:r w:rsidR="00106F97">
        <w:rPr>
          <w:sz w:val="26"/>
          <w:szCs w:val="26"/>
        </w:rPr>
        <w:t xml:space="preserve">have him </w:t>
      </w:r>
      <w:r w:rsidR="001335C6">
        <w:rPr>
          <w:sz w:val="26"/>
          <w:szCs w:val="26"/>
        </w:rPr>
        <w:t>call back if his telephone was not working</w:t>
      </w:r>
      <w:r w:rsidR="00106F97">
        <w:rPr>
          <w:sz w:val="26"/>
          <w:szCs w:val="26"/>
        </w:rPr>
        <w:t xml:space="preserve"> properly</w:t>
      </w:r>
      <w:r w:rsidR="001335C6">
        <w:rPr>
          <w:sz w:val="26"/>
          <w:szCs w:val="26"/>
        </w:rPr>
        <w:t xml:space="preserve">.  The Complainant </w:t>
      </w:r>
      <w:r w:rsidR="00135071">
        <w:rPr>
          <w:sz w:val="26"/>
          <w:szCs w:val="26"/>
        </w:rPr>
        <w:t>also</w:t>
      </w:r>
      <w:r w:rsidR="001335C6">
        <w:rPr>
          <w:sz w:val="26"/>
          <w:szCs w:val="26"/>
        </w:rPr>
        <w:t xml:space="preserve"> notes that </w:t>
      </w:r>
      <w:r w:rsidR="00106F97">
        <w:rPr>
          <w:sz w:val="26"/>
          <w:szCs w:val="26"/>
        </w:rPr>
        <w:t xml:space="preserve">he had to stay home unnecessarily </w:t>
      </w:r>
      <w:r w:rsidR="001335C6">
        <w:rPr>
          <w:sz w:val="26"/>
          <w:szCs w:val="26"/>
        </w:rPr>
        <w:t xml:space="preserve">on </w:t>
      </w:r>
      <w:r w:rsidR="00106F97">
        <w:rPr>
          <w:sz w:val="26"/>
          <w:szCs w:val="26"/>
        </w:rPr>
        <w:t>the original June 8</w:t>
      </w:r>
      <w:r w:rsidR="00135071">
        <w:rPr>
          <w:sz w:val="26"/>
          <w:szCs w:val="26"/>
        </w:rPr>
        <w:t>, 2011</w:t>
      </w:r>
      <w:r w:rsidR="00853E8E">
        <w:rPr>
          <w:sz w:val="26"/>
          <w:szCs w:val="26"/>
        </w:rPr>
        <w:t>,</w:t>
      </w:r>
      <w:r w:rsidR="00106F97">
        <w:rPr>
          <w:sz w:val="26"/>
          <w:szCs w:val="26"/>
        </w:rPr>
        <w:t xml:space="preserve"> commitment date </w:t>
      </w:r>
      <w:r w:rsidR="001335C6">
        <w:rPr>
          <w:sz w:val="26"/>
          <w:szCs w:val="26"/>
        </w:rPr>
        <w:t xml:space="preserve">to meet a Verizon technician </w:t>
      </w:r>
      <w:r w:rsidR="00282384">
        <w:rPr>
          <w:sz w:val="26"/>
          <w:szCs w:val="26"/>
        </w:rPr>
        <w:t>who</w:t>
      </w:r>
      <w:r w:rsidR="001335C6">
        <w:rPr>
          <w:sz w:val="26"/>
          <w:szCs w:val="26"/>
        </w:rPr>
        <w:t xml:space="preserve"> never </w:t>
      </w:r>
      <w:r w:rsidR="00106F97">
        <w:rPr>
          <w:sz w:val="26"/>
          <w:szCs w:val="26"/>
        </w:rPr>
        <w:t xml:space="preserve">was </w:t>
      </w:r>
      <w:r w:rsidR="001335C6">
        <w:rPr>
          <w:sz w:val="26"/>
          <w:szCs w:val="26"/>
        </w:rPr>
        <w:t>dispatched</w:t>
      </w:r>
      <w:r w:rsidR="00106F97">
        <w:rPr>
          <w:sz w:val="26"/>
          <w:szCs w:val="26"/>
        </w:rPr>
        <w:t xml:space="preserve"> because Verizon opted instead to </w:t>
      </w:r>
      <w:r w:rsidR="00282384">
        <w:rPr>
          <w:sz w:val="26"/>
          <w:szCs w:val="26"/>
        </w:rPr>
        <w:t>perform</w:t>
      </w:r>
      <w:r w:rsidR="00106F97">
        <w:rPr>
          <w:sz w:val="26"/>
          <w:szCs w:val="26"/>
        </w:rPr>
        <w:t xml:space="preserve"> a remote automatic scrubber test</w:t>
      </w:r>
      <w:r w:rsidR="001335C6">
        <w:rPr>
          <w:sz w:val="26"/>
          <w:szCs w:val="26"/>
        </w:rPr>
        <w:t>.  R.</w:t>
      </w:r>
      <w:r w:rsidR="00AD26E1">
        <w:rPr>
          <w:sz w:val="26"/>
          <w:szCs w:val="26"/>
        </w:rPr>
        <w:t xml:space="preserve"> </w:t>
      </w:r>
      <w:r w:rsidR="001335C6">
        <w:rPr>
          <w:sz w:val="26"/>
          <w:szCs w:val="26"/>
        </w:rPr>
        <w:t>Exc. at 4-5.</w:t>
      </w:r>
    </w:p>
    <w:p w:rsidR="0099266C" w:rsidRDefault="0099266C" w:rsidP="0099266C">
      <w:pPr>
        <w:spacing w:line="360" w:lineRule="auto"/>
        <w:ind w:firstLine="720"/>
        <w:rPr>
          <w:sz w:val="26"/>
          <w:szCs w:val="26"/>
        </w:rPr>
      </w:pPr>
    </w:p>
    <w:p w:rsidR="001335C6" w:rsidRDefault="001335C6" w:rsidP="00D224FA">
      <w:pPr>
        <w:pStyle w:val="ListParagraph"/>
        <w:keepNext/>
        <w:spacing w:line="360" w:lineRule="auto"/>
        <w:ind w:firstLine="720"/>
        <w:jc w:val="both"/>
        <w:rPr>
          <w:b/>
          <w:sz w:val="26"/>
          <w:szCs w:val="26"/>
        </w:rPr>
      </w:pPr>
      <w:r w:rsidRPr="005C55CF">
        <w:rPr>
          <w:b/>
          <w:sz w:val="26"/>
          <w:szCs w:val="26"/>
        </w:rPr>
        <w:lastRenderedPageBreak/>
        <w:t>Disposition</w:t>
      </w:r>
    </w:p>
    <w:p w:rsidR="001335C6" w:rsidRDefault="001335C6" w:rsidP="00B84ED2">
      <w:pPr>
        <w:pStyle w:val="ListParagraph"/>
        <w:keepNext/>
        <w:spacing w:line="360" w:lineRule="auto"/>
        <w:ind w:left="0"/>
        <w:jc w:val="both"/>
        <w:rPr>
          <w:b/>
          <w:sz w:val="26"/>
          <w:szCs w:val="26"/>
        </w:rPr>
      </w:pPr>
    </w:p>
    <w:p w:rsidR="004F027A" w:rsidRDefault="001335C6" w:rsidP="00EF0615">
      <w:pPr>
        <w:spacing w:line="360" w:lineRule="auto"/>
        <w:ind w:firstLine="720"/>
        <w:rPr>
          <w:sz w:val="26"/>
          <w:szCs w:val="26"/>
        </w:rPr>
      </w:pPr>
      <w:r>
        <w:rPr>
          <w:sz w:val="26"/>
          <w:szCs w:val="26"/>
        </w:rPr>
        <w:tab/>
      </w:r>
      <w:r w:rsidR="00493F72">
        <w:rPr>
          <w:sz w:val="26"/>
          <w:szCs w:val="26"/>
        </w:rPr>
        <w:t xml:space="preserve">Before addressing </w:t>
      </w:r>
      <w:r w:rsidR="00730190">
        <w:rPr>
          <w:sz w:val="26"/>
          <w:szCs w:val="26"/>
        </w:rPr>
        <w:t>whether</w:t>
      </w:r>
      <w:r w:rsidR="00493F72">
        <w:rPr>
          <w:sz w:val="26"/>
          <w:szCs w:val="26"/>
        </w:rPr>
        <w:t xml:space="preserve"> </w:t>
      </w:r>
      <w:r w:rsidR="00730190">
        <w:rPr>
          <w:sz w:val="26"/>
          <w:szCs w:val="26"/>
        </w:rPr>
        <w:t xml:space="preserve">or not </w:t>
      </w:r>
      <w:r w:rsidR="00493F72">
        <w:rPr>
          <w:sz w:val="26"/>
          <w:szCs w:val="26"/>
        </w:rPr>
        <w:t>Verizon</w:t>
      </w:r>
      <w:r w:rsidR="00730190">
        <w:rPr>
          <w:sz w:val="26"/>
          <w:szCs w:val="26"/>
        </w:rPr>
        <w:t xml:space="preserve"> has met the “substantial action” requirement </w:t>
      </w:r>
      <w:r w:rsidR="00493F72">
        <w:rPr>
          <w:sz w:val="26"/>
          <w:szCs w:val="26"/>
        </w:rPr>
        <w:t xml:space="preserve">under Section 63.57(b), it is important to </w:t>
      </w:r>
      <w:r w:rsidR="00730190">
        <w:rPr>
          <w:sz w:val="26"/>
          <w:szCs w:val="26"/>
        </w:rPr>
        <w:t>address what “substantial action” means under Section 63.57 (b) of our Regulation</w:t>
      </w:r>
      <w:r w:rsidR="00D224FA">
        <w:rPr>
          <w:sz w:val="26"/>
          <w:szCs w:val="26"/>
        </w:rPr>
        <w:t>s</w:t>
      </w:r>
      <w:r w:rsidR="004D792A" w:rsidRPr="004D792A">
        <w:rPr>
          <w:sz w:val="26"/>
          <w:szCs w:val="26"/>
        </w:rPr>
        <w:t xml:space="preserve"> </w:t>
      </w:r>
      <w:r w:rsidR="004D792A">
        <w:rPr>
          <w:sz w:val="26"/>
          <w:szCs w:val="26"/>
        </w:rPr>
        <w:t xml:space="preserve">and whether </w:t>
      </w:r>
      <w:r w:rsidR="00B75AC5">
        <w:rPr>
          <w:sz w:val="26"/>
          <w:szCs w:val="26"/>
        </w:rPr>
        <w:t xml:space="preserve">the </w:t>
      </w:r>
      <w:r w:rsidR="004D792A">
        <w:rPr>
          <w:sz w:val="26"/>
          <w:szCs w:val="26"/>
        </w:rPr>
        <w:t xml:space="preserve">ALJ’s reliance on </w:t>
      </w:r>
      <w:r w:rsidR="004D792A" w:rsidRPr="00E33BC2">
        <w:rPr>
          <w:i/>
          <w:sz w:val="26"/>
          <w:szCs w:val="26"/>
        </w:rPr>
        <w:t>Miller</w:t>
      </w:r>
      <w:r w:rsidR="004D792A">
        <w:rPr>
          <w:sz w:val="26"/>
          <w:szCs w:val="26"/>
        </w:rPr>
        <w:t xml:space="preserve"> and </w:t>
      </w:r>
      <w:r w:rsidR="004D792A" w:rsidRPr="00E33BC2">
        <w:rPr>
          <w:i/>
          <w:sz w:val="26"/>
          <w:szCs w:val="26"/>
        </w:rPr>
        <w:t>Wolfe</w:t>
      </w:r>
      <w:r w:rsidR="004D792A">
        <w:rPr>
          <w:sz w:val="26"/>
          <w:szCs w:val="26"/>
        </w:rPr>
        <w:t xml:space="preserve"> </w:t>
      </w:r>
      <w:r w:rsidR="00E45B73">
        <w:rPr>
          <w:sz w:val="26"/>
          <w:szCs w:val="26"/>
        </w:rPr>
        <w:t>was a</w:t>
      </w:r>
      <w:r w:rsidR="004D792A">
        <w:rPr>
          <w:sz w:val="26"/>
          <w:szCs w:val="26"/>
        </w:rPr>
        <w:t>n error as claimed by Verizon.</w:t>
      </w:r>
      <w:r w:rsidR="00730190">
        <w:rPr>
          <w:sz w:val="26"/>
          <w:szCs w:val="26"/>
        </w:rPr>
        <w:t xml:space="preserve">  Although we</w:t>
      </w:r>
      <w:r w:rsidR="004F027A">
        <w:rPr>
          <w:sz w:val="26"/>
          <w:szCs w:val="26"/>
        </w:rPr>
        <w:t xml:space="preserve"> answered this </w:t>
      </w:r>
      <w:r w:rsidR="00E45B73">
        <w:rPr>
          <w:sz w:val="26"/>
          <w:szCs w:val="26"/>
        </w:rPr>
        <w:t>very</w:t>
      </w:r>
      <w:r w:rsidR="004F027A">
        <w:rPr>
          <w:sz w:val="26"/>
          <w:szCs w:val="26"/>
        </w:rPr>
        <w:t xml:space="preserve"> question</w:t>
      </w:r>
      <w:r w:rsidR="00E9184F">
        <w:rPr>
          <w:sz w:val="26"/>
          <w:szCs w:val="26"/>
        </w:rPr>
        <w:t xml:space="preserve"> in </w:t>
      </w:r>
      <w:r w:rsidR="00E9184F" w:rsidRPr="00E9184F">
        <w:rPr>
          <w:i/>
          <w:sz w:val="26"/>
          <w:szCs w:val="26"/>
        </w:rPr>
        <w:t>Wolfe</w:t>
      </w:r>
      <w:r w:rsidR="00730190">
        <w:rPr>
          <w:i/>
          <w:sz w:val="26"/>
          <w:szCs w:val="26"/>
        </w:rPr>
        <w:t>,</w:t>
      </w:r>
      <w:r w:rsidR="00ED2201" w:rsidRPr="00E2731B">
        <w:rPr>
          <w:rStyle w:val="FootnoteReference"/>
          <w:sz w:val="26"/>
          <w:szCs w:val="26"/>
        </w:rPr>
        <w:footnoteReference w:id="14"/>
      </w:r>
      <w:r w:rsidR="00ED2201" w:rsidRPr="00E2731B">
        <w:rPr>
          <w:sz w:val="26"/>
          <w:szCs w:val="26"/>
        </w:rPr>
        <w:t xml:space="preserve"> </w:t>
      </w:r>
      <w:r w:rsidR="00730190">
        <w:rPr>
          <w:sz w:val="26"/>
          <w:szCs w:val="26"/>
        </w:rPr>
        <w:t xml:space="preserve">we reiterate the same here. </w:t>
      </w:r>
      <w:r w:rsidR="00ED2201">
        <w:rPr>
          <w:sz w:val="26"/>
          <w:szCs w:val="26"/>
        </w:rPr>
        <w:t xml:space="preserve"> </w:t>
      </w:r>
      <w:r w:rsidR="00730190">
        <w:rPr>
          <w:sz w:val="26"/>
          <w:szCs w:val="26"/>
        </w:rPr>
        <w:t xml:space="preserve">We clarified in </w:t>
      </w:r>
      <w:r w:rsidR="00730190" w:rsidRPr="00730190">
        <w:rPr>
          <w:i/>
          <w:sz w:val="26"/>
          <w:szCs w:val="26"/>
        </w:rPr>
        <w:t>Wolf</w:t>
      </w:r>
      <w:r w:rsidR="00D224FA">
        <w:rPr>
          <w:i/>
          <w:sz w:val="26"/>
          <w:szCs w:val="26"/>
        </w:rPr>
        <w:t xml:space="preserve">e </w:t>
      </w:r>
      <w:r w:rsidR="00ED2201">
        <w:rPr>
          <w:sz w:val="26"/>
          <w:szCs w:val="26"/>
        </w:rPr>
        <w:t xml:space="preserve">that the Regulation is clear that substantial action shall be taken </w:t>
      </w:r>
      <w:r w:rsidR="00ED2201" w:rsidRPr="00282384">
        <w:rPr>
          <w:i/>
          <w:sz w:val="26"/>
          <w:szCs w:val="26"/>
        </w:rPr>
        <w:t>within twenty-four hours</w:t>
      </w:r>
      <w:r w:rsidR="00ED2201">
        <w:rPr>
          <w:sz w:val="26"/>
          <w:szCs w:val="26"/>
        </w:rPr>
        <w:t xml:space="preserve"> of receiving a complaint of an outage</w:t>
      </w:r>
      <w:r w:rsidR="001F4DA7">
        <w:rPr>
          <w:sz w:val="26"/>
          <w:szCs w:val="26"/>
        </w:rPr>
        <w:t>, and</w:t>
      </w:r>
      <w:r w:rsidR="00E9184F">
        <w:rPr>
          <w:sz w:val="26"/>
          <w:szCs w:val="26"/>
        </w:rPr>
        <w:t xml:space="preserve"> that</w:t>
      </w:r>
      <w:r w:rsidR="00ED2201">
        <w:rPr>
          <w:sz w:val="26"/>
          <w:szCs w:val="26"/>
        </w:rPr>
        <w:t xml:space="preserve"> whether or not “substantial action” has been taken under Section 63.57 of our Regulations </w:t>
      </w:r>
      <w:r w:rsidR="00E9184F">
        <w:rPr>
          <w:sz w:val="26"/>
          <w:szCs w:val="26"/>
        </w:rPr>
        <w:t>w</w:t>
      </w:r>
      <w:r w:rsidR="00ED2201">
        <w:rPr>
          <w:sz w:val="26"/>
          <w:szCs w:val="26"/>
        </w:rPr>
        <w:t>i</w:t>
      </w:r>
      <w:r w:rsidR="00E9184F">
        <w:rPr>
          <w:sz w:val="26"/>
          <w:szCs w:val="26"/>
        </w:rPr>
        <w:t>ll be</w:t>
      </w:r>
      <w:r w:rsidR="00ED2201">
        <w:rPr>
          <w:sz w:val="26"/>
          <w:szCs w:val="26"/>
        </w:rPr>
        <w:t xml:space="preserve"> determined by the Commission on a case-by-case basis.  </w:t>
      </w:r>
      <w:r w:rsidR="003D774E">
        <w:rPr>
          <w:sz w:val="26"/>
          <w:szCs w:val="26"/>
        </w:rPr>
        <w:t>In that case, Verizon North failed to dispatch a technician within the twenty-four hour requisite time period.  U</w:t>
      </w:r>
      <w:r w:rsidR="008C540A">
        <w:rPr>
          <w:sz w:val="26"/>
          <w:szCs w:val="26"/>
        </w:rPr>
        <w:t xml:space="preserve">nder the circumstances </w:t>
      </w:r>
      <w:r w:rsidR="00730190">
        <w:rPr>
          <w:sz w:val="26"/>
          <w:szCs w:val="26"/>
        </w:rPr>
        <w:t xml:space="preserve">in </w:t>
      </w:r>
      <w:r w:rsidR="00730190" w:rsidRPr="00730190">
        <w:rPr>
          <w:i/>
          <w:sz w:val="26"/>
          <w:szCs w:val="26"/>
        </w:rPr>
        <w:t>Wolfe</w:t>
      </w:r>
      <w:r w:rsidR="008C540A">
        <w:rPr>
          <w:sz w:val="26"/>
          <w:szCs w:val="26"/>
        </w:rPr>
        <w:t xml:space="preserve"> we agreed with the ALJ </w:t>
      </w:r>
      <w:r w:rsidR="00B75AC5">
        <w:rPr>
          <w:sz w:val="26"/>
          <w:szCs w:val="26"/>
        </w:rPr>
        <w:t xml:space="preserve">that the Respondent </w:t>
      </w:r>
      <w:r w:rsidR="00282384">
        <w:rPr>
          <w:sz w:val="26"/>
          <w:szCs w:val="26"/>
        </w:rPr>
        <w:t xml:space="preserve">did </w:t>
      </w:r>
      <w:r w:rsidR="00B75AC5">
        <w:rPr>
          <w:sz w:val="26"/>
          <w:szCs w:val="26"/>
        </w:rPr>
        <w:t xml:space="preserve">not take substantial action </w:t>
      </w:r>
      <w:r w:rsidR="000E0FFA">
        <w:rPr>
          <w:sz w:val="26"/>
          <w:szCs w:val="26"/>
        </w:rPr>
        <w:t xml:space="preserve">until it </w:t>
      </w:r>
      <w:r w:rsidR="00BB2451">
        <w:rPr>
          <w:sz w:val="26"/>
          <w:szCs w:val="26"/>
        </w:rPr>
        <w:t>dispatch</w:t>
      </w:r>
      <w:r w:rsidR="000E0FFA">
        <w:rPr>
          <w:sz w:val="26"/>
          <w:szCs w:val="26"/>
        </w:rPr>
        <w:t>ed</w:t>
      </w:r>
      <w:r w:rsidR="008C540A">
        <w:rPr>
          <w:sz w:val="26"/>
          <w:szCs w:val="26"/>
        </w:rPr>
        <w:t xml:space="preserve"> a service technician.</w:t>
      </w:r>
    </w:p>
    <w:p w:rsidR="004F027A" w:rsidRDefault="004F027A" w:rsidP="00EF0615">
      <w:pPr>
        <w:spacing w:line="360" w:lineRule="auto"/>
        <w:ind w:firstLine="720"/>
        <w:rPr>
          <w:sz w:val="26"/>
          <w:szCs w:val="26"/>
        </w:rPr>
      </w:pPr>
    </w:p>
    <w:p w:rsidR="00EF0615" w:rsidRDefault="004F027A" w:rsidP="00EF0615">
      <w:pPr>
        <w:spacing w:line="360" w:lineRule="auto"/>
        <w:ind w:firstLine="720"/>
        <w:rPr>
          <w:sz w:val="26"/>
          <w:szCs w:val="26"/>
        </w:rPr>
      </w:pPr>
      <w:r>
        <w:rPr>
          <w:sz w:val="26"/>
          <w:szCs w:val="26"/>
        </w:rPr>
        <w:tab/>
        <w:t xml:space="preserve">Similarly, in </w:t>
      </w:r>
      <w:r w:rsidRPr="00953412">
        <w:rPr>
          <w:i/>
          <w:sz w:val="26"/>
          <w:szCs w:val="26"/>
        </w:rPr>
        <w:t>Miller</w:t>
      </w:r>
      <w:r>
        <w:rPr>
          <w:sz w:val="26"/>
          <w:szCs w:val="26"/>
        </w:rPr>
        <w:t xml:space="preserve"> the Commission agreed with the ALJ </w:t>
      </w:r>
      <w:r w:rsidR="008754B0">
        <w:rPr>
          <w:sz w:val="26"/>
          <w:szCs w:val="26"/>
        </w:rPr>
        <w:t>and found</w:t>
      </w:r>
      <w:r>
        <w:rPr>
          <w:sz w:val="26"/>
          <w:szCs w:val="26"/>
        </w:rPr>
        <w:t xml:space="preserve"> Verizon</w:t>
      </w:r>
      <w:r w:rsidR="008754B0">
        <w:rPr>
          <w:sz w:val="26"/>
          <w:szCs w:val="26"/>
        </w:rPr>
        <w:t>’s</w:t>
      </w:r>
      <w:r w:rsidR="009E599E">
        <w:rPr>
          <w:sz w:val="26"/>
          <w:szCs w:val="26"/>
        </w:rPr>
        <w:t xml:space="preserve"> </w:t>
      </w:r>
      <w:r w:rsidR="008754B0">
        <w:rPr>
          <w:sz w:val="26"/>
          <w:szCs w:val="26"/>
        </w:rPr>
        <w:t xml:space="preserve">action inadequate and unsubstantial </w:t>
      </w:r>
      <w:r w:rsidR="00B75AC5">
        <w:rPr>
          <w:sz w:val="26"/>
          <w:szCs w:val="26"/>
        </w:rPr>
        <w:t>based on its</w:t>
      </w:r>
      <w:r w:rsidR="008754B0">
        <w:rPr>
          <w:sz w:val="26"/>
          <w:szCs w:val="26"/>
        </w:rPr>
        <w:t xml:space="preserve"> </w:t>
      </w:r>
      <w:r>
        <w:rPr>
          <w:sz w:val="26"/>
          <w:szCs w:val="26"/>
        </w:rPr>
        <w:t>fail</w:t>
      </w:r>
      <w:r w:rsidR="008754B0">
        <w:rPr>
          <w:sz w:val="26"/>
          <w:szCs w:val="26"/>
        </w:rPr>
        <w:t>ure</w:t>
      </w:r>
      <w:r>
        <w:rPr>
          <w:sz w:val="26"/>
          <w:szCs w:val="26"/>
        </w:rPr>
        <w:t xml:space="preserve"> to have one of its technicians working on a repair within </w:t>
      </w:r>
      <w:r w:rsidR="00B75AC5">
        <w:rPr>
          <w:sz w:val="26"/>
          <w:szCs w:val="26"/>
        </w:rPr>
        <w:t>twenty-four</w:t>
      </w:r>
      <w:r>
        <w:rPr>
          <w:sz w:val="26"/>
          <w:szCs w:val="26"/>
        </w:rPr>
        <w:t xml:space="preserve"> hours of a reported outage.  </w:t>
      </w:r>
      <w:r w:rsidR="008754B0">
        <w:rPr>
          <w:sz w:val="26"/>
          <w:szCs w:val="26"/>
        </w:rPr>
        <w:t xml:space="preserve">In that case </w:t>
      </w:r>
      <w:r>
        <w:rPr>
          <w:sz w:val="26"/>
          <w:szCs w:val="26"/>
        </w:rPr>
        <w:t xml:space="preserve">Verizon </w:t>
      </w:r>
      <w:r w:rsidR="001F4DA7">
        <w:rPr>
          <w:sz w:val="26"/>
          <w:szCs w:val="26"/>
        </w:rPr>
        <w:t xml:space="preserve">was </w:t>
      </w:r>
      <w:r w:rsidR="00816E1F">
        <w:rPr>
          <w:sz w:val="26"/>
          <w:szCs w:val="26"/>
        </w:rPr>
        <w:t xml:space="preserve">assessed a </w:t>
      </w:r>
      <w:r>
        <w:rPr>
          <w:sz w:val="26"/>
          <w:szCs w:val="26"/>
        </w:rPr>
        <w:t>$500</w:t>
      </w:r>
      <w:r w:rsidR="00816E1F">
        <w:rPr>
          <w:sz w:val="26"/>
          <w:szCs w:val="26"/>
        </w:rPr>
        <w:t xml:space="preserve"> penalty</w:t>
      </w:r>
      <w:r>
        <w:rPr>
          <w:sz w:val="26"/>
          <w:szCs w:val="26"/>
        </w:rPr>
        <w:t>.</w:t>
      </w:r>
      <w:r>
        <w:rPr>
          <w:rStyle w:val="FootnoteReference"/>
          <w:sz w:val="26"/>
          <w:szCs w:val="26"/>
        </w:rPr>
        <w:footnoteReference w:id="15"/>
      </w:r>
      <w:r>
        <w:rPr>
          <w:sz w:val="26"/>
          <w:szCs w:val="26"/>
        </w:rPr>
        <w:t xml:space="preserve">  </w:t>
      </w:r>
      <w:r w:rsidR="00E2731B">
        <w:rPr>
          <w:sz w:val="26"/>
          <w:szCs w:val="26"/>
        </w:rPr>
        <w:t xml:space="preserve">Accordingly, </w:t>
      </w:r>
      <w:r w:rsidR="00D224FA">
        <w:rPr>
          <w:sz w:val="26"/>
          <w:szCs w:val="26"/>
        </w:rPr>
        <w:t>in concluding that</w:t>
      </w:r>
      <w:r w:rsidR="00816E1F">
        <w:rPr>
          <w:sz w:val="26"/>
          <w:szCs w:val="26"/>
        </w:rPr>
        <w:t xml:space="preserve"> Section 63.57(b) of our Regulations </w:t>
      </w:r>
      <w:r w:rsidR="00BC5105">
        <w:rPr>
          <w:sz w:val="26"/>
          <w:szCs w:val="26"/>
        </w:rPr>
        <w:t>required Verizon</w:t>
      </w:r>
      <w:r w:rsidR="00816E1F">
        <w:rPr>
          <w:sz w:val="26"/>
          <w:szCs w:val="26"/>
        </w:rPr>
        <w:t xml:space="preserve"> to dispatch a service technician </w:t>
      </w:r>
      <w:r w:rsidR="00816E1F" w:rsidRPr="00D24A44">
        <w:rPr>
          <w:sz w:val="26"/>
          <w:szCs w:val="26"/>
        </w:rPr>
        <w:t xml:space="preserve">within </w:t>
      </w:r>
      <w:r w:rsidR="00816E1F">
        <w:rPr>
          <w:sz w:val="26"/>
          <w:szCs w:val="26"/>
        </w:rPr>
        <w:t>twenty-four hours</w:t>
      </w:r>
      <w:r w:rsidR="00816E1F" w:rsidRPr="00D24A44">
        <w:rPr>
          <w:sz w:val="26"/>
          <w:szCs w:val="26"/>
        </w:rPr>
        <w:t xml:space="preserve"> of receiving</w:t>
      </w:r>
      <w:r w:rsidR="00816E1F">
        <w:rPr>
          <w:sz w:val="26"/>
          <w:szCs w:val="26"/>
        </w:rPr>
        <w:t xml:space="preserve"> an outage report, </w:t>
      </w:r>
      <w:r w:rsidR="00BC5105">
        <w:rPr>
          <w:sz w:val="26"/>
          <w:szCs w:val="26"/>
        </w:rPr>
        <w:t xml:space="preserve">we do not find the ALJ’s reliance on </w:t>
      </w:r>
      <w:r w:rsidR="00BC5105" w:rsidRPr="00E33BC2">
        <w:rPr>
          <w:i/>
          <w:sz w:val="26"/>
          <w:szCs w:val="26"/>
        </w:rPr>
        <w:t>Miller</w:t>
      </w:r>
      <w:r w:rsidR="00BC5105">
        <w:rPr>
          <w:sz w:val="26"/>
          <w:szCs w:val="26"/>
        </w:rPr>
        <w:t xml:space="preserve"> and </w:t>
      </w:r>
      <w:r w:rsidR="00BC5105" w:rsidRPr="00E33BC2">
        <w:rPr>
          <w:i/>
          <w:sz w:val="26"/>
          <w:szCs w:val="26"/>
        </w:rPr>
        <w:t>Wolfe</w:t>
      </w:r>
      <w:r w:rsidR="00BC5105">
        <w:rPr>
          <w:sz w:val="26"/>
          <w:szCs w:val="26"/>
        </w:rPr>
        <w:t xml:space="preserve"> </w:t>
      </w:r>
      <w:r w:rsidR="00B75AC5">
        <w:rPr>
          <w:sz w:val="26"/>
          <w:szCs w:val="26"/>
        </w:rPr>
        <w:t xml:space="preserve">to be </w:t>
      </w:r>
      <w:r w:rsidR="00E33BC2">
        <w:rPr>
          <w:sz w:val="26"/>
          <w:szCs w:val="26"/>
        </w:rPr>
        <w:t>an error</w:t>
      </w:r>
      <w:r w:rsidR="008754B0">
        <w:rPr>
          <w:sz w:val="26"/>
          <w:szCs w:val="26"/>
        </w:rPr>
        <w:t xml:space="preserve"> </w:t>
      </w:r>
      <w:r w:rsidR="00816E1F">
        <w:rPr>
          <w:sz w:val="26"/>
          <w:szCs w:val="26"/>
        </w:rPr>
        <w:t xml:space="preserve">of law </w:t>
      </w:r>
      <w:r w:rsidR="008754B0">
        <w:rPr>
          <w:sz w:val="26"/>
          <w:szCs w:val="26"/>
        </w:rPr>
        <w:t>a</w:t>
      </w:r>
      <w:r w:rsidR="00B75AC5">
        <w:rPr>
          <w:sz w:val="26"/>
          <w:szCs w:val="26"/>
        </w:rPr>
        <w:t>s</w:t>
      </w:r>
      <w:r w:rsidR="008754B0">
        <w:rPr>
          <w:sz w:val="26"/>
          <w:szCs w:val="26"/>
        </w:rPr>
        <w:t xml:space="preserve"> claimed by Verizon</w:t>
      </w:r>
      <w:r>
        <w:rPr>
          <w:sz w:val="26"/>
          <w:szCs w:val="26"/>
        </w:rPr>
        <w:t>.</w:t>
      </w:r>
      <w:r w:rsidR="00E33BC2">
        <w:rPr>
          <w:sz w:val="26"/>
          <w:szCs w:val="26"/>
        </w:rPr>
        <w:t xml:space="preserve">  </w:t>
      </w:r>
    </w:p>
    <w:p w:rsidR="00EF0615" w:rsidRDefault="00EF0615" w:rsidP="00EF0615">
      <w:pPr>
        <w:spacing w:line="360" w:lineRule="auto"/>
        <w:ind w:firstLine="720"/>
        <w:rPr>
          <w:sz w:val="26"/>
          <w:szCs w:val="26"/>
        </w:rPr>
      </w:pPr>
    </w:p>
    <w:p w:rsidR="00726403" w:rsidRDefault="00152110" w:rsidP="00303E90">
      <w:pPr>
        <w:spacing w:line="360" w:lineRule="auto"/>
        <w:ind w:firstLine="720"/>
        <w:rPr>
          <w:sz w:val="26"/>
          <w:szCs w:val="26"/>
        </w:rPr>
      </w:pPr>
      <w:r>
        <w:rPr>
          <w:sz w:val="26"/>
          <w:szCs w:val="26"/>
        </w:rPr>
        <w:tab/>
      </w:r>
      <w:r w:rsidR="00724F93">
        <w:rPr>
          <w:sz w:val="26"/>
          <w:szCs w:val="26"/>
        </w:rPr>
        <w:t>We acknowledge that the Commission’s Regulations do not specifically define what it means to take “substantial action” under Section 63.57(b).  However, the Commission</w:t>
      </w:r>
      <w:r w:rsidR="009D1F12">
        <w:rPr>
          <w:sz w:val="26"/>
          <w:szCs w:val="26"/>
        </w:rPr>
        <w:t xml:space="preserve"> has, through </w:t>
      </w:r>
      <w:r w:rsidR="00724F93">
        <w:rPr>
          <w:sz w:val="26"/>
          <w:szCs w:val="26"/>
        </w:rPr>
        <w:t xml:space="preserve">adjudications, provided guidance on the meaning of this term.  </w:t>
      </w:r>
      <w:r w:rsidR="00303E90">
        <w:rPr>
          <w:sz w:val="26"/>
          <w:szCs w:val="26"/>
        </w:rPr>
        <w:t>T</w:t>
      </w:r>
      <w:r w:rsidR="00726403" w:rsidRPr="00303E90">
        <w:rPr>
          <w:sz w:val="26"/>
          <w:szCs w:val="26"/>
        </w:rPr>
        <w:t>he ALJ stated the following in her Initial Decision:</w:t>
      </w:r>
    </w:p>
    <w:p w:rsidR="00786AE8" w:rsidRPr="00303E90" w:rsidRDefault="00786AE8" w:rsidP="00303E90">
      <w:pPr>
        <w:spacing w:line="360" w:lineRule="auto"/>
        <w:ind w:firstLine="720"/>
        <w:rPr>
          <w:sz w:val="26"/>
          <w:szCs w:val="26"/>
        </w:rPr>
      </w:pPr>
    </w:p>
    <w:p w:rsidR="00726403" w:rsidRDefault="00726403" w:rsidP="00AF01C8">
      <w:pPr>
        <w:ind w:left="1440" w:right="1440"/>
        <w:rPr>
          <w:sz w:val="26"/>
          <w:szCs w:val="26"/>
        </w:rPr>
      </w:pPr>
      <w:r>
        <w:rPr>
          <w:sz w:val="26"/>
          <w:szCs w:val="26"/>
        </w:rPr>
        <w:t>The Commission</w:t>
      </w:r>
      <w:r w:rsidR="00AF01C8">
        <w:rPr>
          <w:sz w:val="26"/>
          <w:szCs w:val="26"/>
        </w:rPr>
        <w:t xml:space="preserve">’s </w:t>
      </w:r>
      <w:r>
        <w:rPr>
          <w:sz w:val="26"/>
          <w:szCs w:val="26"/>
        </w:rPr>
        <w:t xml:space="preserve">regulations do not define what it means to “take substantial action.”  However, the Commission has held in decisions, that although the regulation does not require the utility to have telephone service repairs completed within 3 hours of an emergency outage report or 24 hours of a non-emergency outage report, the utility is required to </w:t>
      </w:r>
      <w:r w:rsidRPr="009C2D16">
        <w:rPr>
          <w:b/>
          <w:sz w:val="26"/>
          <w:szCs w:val="26"/>
        </w:rPr>
        <w:t>at least</w:t>
      </w:r>
      <w:r>
        <w:rPr>
          <w:sz w:val="26"/>
          <w:szCs w:val="26"/>
        </w:rPr>
        <w:t xml:space="preserve"> </w:t>
      </w:r>
      <w:r w:rsidRPr="006119CD">
        <w:rPr>
          <w:b/>
          <w:sz w:val="26"/>
          <w:szCs w:val="26"/>
        </w:rPr>
        <w:t>dispatch a technician</w:t>
      </w:r>
      <w:r>
        <w:rPr>
          <w:sz w:val="26"/>
          <w:szCs w:val="26"/>
        </w:rPr>
        <w:t xml:space="preserve"> </w:t>
      </w:r>
      <w:r w:rsidRPr="009C2D16">
        <w:rPr>
          <w:b/>
          <w:sz w:val="26"/>
          <w:szCs w:val="26"/>
        </w:rPr>
        <w:t>and begin to make repairs within the period of time.</w:t>
      </w:r>
      <w:r>
        <w:rPr>
          <w:sz w:val="26"/>
          <w:szCs w:val="26"/>
        </w:rPr>
        <w:t xml:space="preserve">  (</w:t>
      </w:r>
      <w:r w:rsidR="00B75AC5">
        <w:rPr>
          <w:sz w:val="26"/>
          <w:szCs w:val="26"/>
        </w:rPr>
        <w:t>foot</w:t>
      </w:r>
      <w:r>
        <w:rPr>
          <w:sz w:val="26"/>
          <w:szCs w:val="26"/>
        </w:rPr>
        <w:t>note omitted and emphasis provided</w:t>
      </w:r>
      <w:r w:rsidR="00AF01C8">
        <w:rPr>
          <w:sz w:val="26"/>
          <w:szCs w:val="26"/>
        </w:rPr>
        <w:t xml:space="preserve">). </w:t>
      </w:r>
    </w:p>
    <w:p w:rsidR="00726403" w:rsidRDefault="00726403" w:rsidP="00726403">
      <w:pPr>
        <w:spacing w:line="360" w:lineRule="auto"/>
        <w:rPr>
          <w:sz w:val="26"/>
          <w:szCs w:val="26"/>
        </w:rPr>
      </w:pPr>
    </w:p>
    <w:p w:rsidR="00AF01C8" w:rsidRDefault="00726403" w:rsidP="001256D0">
      <w:pPr>
        <w:spacing w:line="360" w:lineRule="auto"/>
        <w:rPr>
          <w:sz w:val="26"/>
          <w:szCs w:val="26"/>
        </w:rPr>
      </w:pPr>
      <w:r>
        <w:rPr>
          <w:sz w:val="26"/>
          <w:szCs w:val="26"/>
        </w:rPr>
        <w:t>I.D. at 9.</w:t>
      </w:r>
      <w:r w:rsidR="00AF01C8">
        <w:rPr>
          <w:sz w:val="26"/>
          <w:szCs w:val="26"/>
        </w:rPr>
        <w:t xml:space="preserve">  </w:t>
      </w:r>
      <w:r>
        <w:rPr>
          <w:sz w:val="26"/>
          <w:szCs w:val="26"/>
        </w:rPr>
        <w:t>Th</w:t>
      </w:r>
      <w:r w:rsidR="00613819">
        <w:rPr>
          <w:sz w:val="26"/>
          <w:szCs w:val="26"/>
        </w:rPr>
        <w:t xml:space="preserve">e ALJ </w:t>
      </w:r>
      <w:r w:rsidR="004A1B6A">
        <w:rPr>
          <w:sz w:val="26"/>
          <w:szCs w:val="26"/>
        </w:rPr>
        <w:t xml:space="preserve">notes </w:t>
      </w:r>
      <w:r>
        <w:rPr>
          <w:sz w:val="26"/>
          <w:szCs w:val="26"/>
        </w:rPr>
        <w:t>that</w:t>
      </w:r>
      <w:r w:rsidR="00D224FA">
        <w:rPr>
          <w:sz w:val="26"/>
          <w:szCs w:val="26"/>
        </w:rPr>
        <w:t>,</w:t>
      </w:r>
      <w:r>
        <w:rPr>
          <w:sz w:val="26"/>
          <w:szCs w:val="26"/>
        </w:rPr>
        <w:t xml:space="preserve"> </w:t>
      </w:r>
      <w:r w:rsidR="00613819">
        <w:rPr>
          <w:sz w:val="26"/>
          <w:szCs w:val="26"/>
        </w:rPr>
        <w:t xml:space="preserve">because the Commission’s Regulations lack a definition for the </w:t>
      </w:r>
      <w:r>
        <w:rPr>
          <w:sz w:val="26"/>
          <w:szCs w:val="26"/>
        </w:rPr>
        <w:t>term “</w:t>
      </w:r>
      <w:r w:rsidR="004A1B6A">
        <w:rPr>
          <w:sz w:val="26"/>
          <w:szCs w:val="26"/>
        </w:rPr>
        <w:t>substantial action</w:t>
      </w:r>
      <w:r w:rsidR="00613819">
        <w:rPr>
          <w:sz w:val="26"/>
          <w:szCs w:val="26"/>
        </w:rPr>
        <w:t>,</w:t>
      </w:r>
      <w:r w:rsidR="004A1B6A">
        <w:rPr>
          <w:sz w:val="26"/>
          <w:szCs w:val="26"/>
        </w:rPr>
        <w:t xml:space="preserve">” </w:t>
      </w:r>
      <w:r w:rsidR="006477E5">
        <w:rPr>
          <w:sz w:val="26"/>
          <w:szCs w:val="26"/>
        </w:rPr>
        <w:t xml:space="preserve">as discussed, </w:t>
      </w:r>
      <w:r w:rsidR="006477E5">
        <w:rPr>
          <w:i/>
          <w:sz w:val="26"/>
          <w:szCs w:val="26"/>
        </w:rPr>
        <w:t>infra</w:t>
      </w:r>
      <w:r w:rsidR="006477E5">
        <w:rPr>
          <w:sz w:val="26"/>
          <w:szCs w:val="26"/>
        </w:rPr>
        <w:t xml:space="preserve">, </w:t>
      </w:r>
      <w:r w:rsidR="00613819">
        <w:rPr>
          <w:sz w:val="26"/>
          <w:szCs w:val="26"/>
        </w:rPr>
        <w:t xml:space="preserve">she </w:t>
      </w:r>
      <w:r w:rsidR="00B75AC5">
        <w:rPr>
          <w:sz w:val="26"/>
          <w:szCs w:val="26"/>
        </w:rPr>
        <w:t>based her interpretation of th</w:t>
      </w:r>
      <w:r w:rsidR="00613819">
        <w:rPr>
          <w:sz w:val="26"/>
          <w:szCs w:val="26"/>
        </w:rPr>
        <w:t>is</w:t>
      </w:r>
      <w:r w:rsidR="00B75AC5">
        <w:rPr>
          <w:sz w:val="26"/>
          <w:szCs w:val="26"/>
        </w:rPr>
        <w:t xml:space="preserve"> term </w:t>
      </w:r>
      <w:r w:rsidR="001C0DC8">
        <w:rPr>
          <w:sz w:val="26"/>
          <w:szCs w:val="26"/>
        </w:rPr>
        <w:t>o</w:t>
      </w:r>
      <w:r w:rsidR="00B75AC5">
        <w:rPr>
          <w:sz w:val="26"/>
          <w:szCs w:val="26"/>
        </w:rPr>
        <w:t xml:space="preserve">n </w:t>
      </w:r>
      <w:r w:rsidR="009027DF">
        <w:rPr>
          <w:sz w:val="26"/>
          <w:szCs w:val="26"/>
        </w:rPr>
        <w:t xml:space="preserve">three prior </w:t>
      </w:r>
      <w:r w:rsidR="001C0DC8">
        <w:rPr>
          <w:sz w:val="26"/>
          <w:szCs w:val="26"/>
        </w:rPr>
        <w:t>Commission Order</w:t>
      </w:r>
      <w:r w:rsidR="004A1B6A">
        <w:rPr>
          <w:sz w:val="26"/>
          <w:szCs w:val="26"/>
        </w:rPr>
        <w:t>s</w:t>
      </w:r>
      <w:r w:rsidR="00AF01C8">
        <w:rPr>
          <w:sz w:val="26"/>
          <w:szCs w:val="26"/>
        </w:rPr>
        <w:t xml:space="preserve"> </w:t>
      </w:r>
      <w:r w:rsidR="009027DF">
        <w:rPr>
          <w:sz w:val="26"/>
          <w:szCs w:val="26"/>
        </w:rPr>
        <w:t>(</w:t>
      </w:r>
      <w:r w:rsidR="006477E5" w:rsidRPr="006477E5">
        <w:rPr>
          <w:i/>
          <w:sz w:val="26"/>
          <w:szCs w:val="26"/>
        </w:rPr>
        <w:t>i.e.</w:t>
      </w:r>
      <w:r w:rsidR="006477E5">
        <w:rPr>
          <w:sz w:val="26"/>
          <w:szCs w:val="26"/>
        </w:rPr>
        <w:t xml:space="preserve">, </w:t>
      </w:r>
      <w:r w:rsidR="009027DF" w:rsidRPr="009027DF">
        <w:rPr>
          <w:i/>
          <w:sz w:val="26"/>
          <w:szCs w:val="26"/>
        </w:rPr>
        <w:t>Miller</w:t>
      </w:r>
      <w:r w:rsidR="009027DF">
        <w:rPr>
          <w:i/>
          <w:sz w:val="26"/>
          <w:szCs w:val="26"/>
        </w:rPr>
        <w:t xml:space="preserve">, Wolfe </w:t>
      </w:r>
      <w:r w:rsidR="009027DF">
        <w:rPr>
          <w:sz w:val="26"/>
          <w:szCs w:val="26"/>
        </w:rPr>
        <w:t>and</w:t>
      </w:r>
      <w:r w:rsidR="009027DF">
        <w:rPr>
          <w:i/>
          <w:sz w:val="26"/>
          <w:szCs w:val="26"/>
        </w:rPr>
        <w:t xml:space="preserve"> </w:t>
      </w:r>
      <w:proofErr w:type="spellStart"/>
      <w:r w:rsidR="009027DF">
        <w:rPr>
          <w:i/>
          <w:sz w:val="26"/>
          <w:szCs w:val="26"/>
        </w:rPr>
        <w:t>Lerch</w:t>
      </w:r>
      <w:proofErr w:type="spellEnd"/>
      <w:r w:rsidR="009027DF" w:rsidRPr="006477E5">
        <w:rPr>
          <w:sz w:val="26"/>
          <w:szCs w:val="26"/>
        </w:rPr>
        <w:t>)</w:t>
      </w:r>
      <w:r w:rsidR="006477E5">
        <w:rPr>
          <w:sz w:val="26"/>
          <w:szCs w:val="26"/>
        </w:rPr>
        <w:t>.</w:t>
      </w:r>
      <w:r w:rsidR="009027DF">
        <w:rPr>
          <w:sz w:val="26"/>
          <w:szCs w:val="26"/>
        </w:rPr>
        <w:t xml:space="preserve">  </w:t>
      </w:r>
    </w:p>
    <w:p w:rsidR="00AF01C8" w:rsidRDefault="00AF01C8" w:rsidP="00726403">
      <w:pPr>
        <w:spacing w:line="360" w:lineRule="auto"/>
        <w:ind w:firstLine="720"/>
        <w:rPr>
          <w:sz w:val="26"/>
          <w:szCs w:val="26"/>
        </w:rPr>
      </w:pPr>
    </w:p>
    <w:p w:rsidR="00D503B9" w:rsidRDefault="001335C6" w:rsidP="00EE4D97">
      <w:pPr>
        <w:spacing w:line="360" w:lineRule="auto"/>
        <w:ind w:firstLine="720"/>
        <w:rPr>
          <w:sz w:val="26"/>
          <w:szCs w:val="26"/>
        </w:rPr>
      </w:pPr>
      <w:r>
        <w:rPr>
          <w:sz w:val="26"/>
          <w:szCs w:val="26"/>
        </w:rPr>
        <w:tab/>
      </w:r>
      <w:r w:rsidR="009C2D16">
        <w:rPr>
          <w:sz w:val="26"/>
          <w:szCs w:val="26"/>
        </w:rPr>
        <w:t xml:space="preserve">Verizon </w:t>
      </w:r>
      <w:r w:rsidR="001256D0">
        <w:rPr>
          <w:sz w:val="26"/>
          <w:szCs w:val="26"/>
        </w:rPr>
        <w:t xml:space="preserve">interprets the ALJ’s statement </w:t>
      </w:r>
      <w:r w:rsidR="00904E26">
        <w:rPr>
          <w:sz w:val="26"/>
          <w:szCs w:val="26"/>
        </w:rPr>
        <w:t>at page 9 of the I</w:t>
      </w:r>
      <w:r w:rsidR="00B509AB">
        <w:rPr>
          <w:sz w:val="26"/>
          <w:szCs w:val="26"/>
        </w:rPr>
        <w:t xml:space="preserve">nitial </w:t>
      </w:r>
      <w:r w:rsidR="00904E26">
        <w:rPr>
          <w:sz w:val="26"/>
          <w:szCs w:val="26"/>
        </w:rPr>
        <w:t>D</w:t>
      </w:r>
      <w:r w:rsidR="00B509AB">
        <w:rPr>
          <w:sz w:val="26"/>
          <w:szCs w:val="26"/>
        </w:rPr>
        <w:t>ecision</w:t>
      </w:r>
      <w:r w:rsidR="00920AE6">
        <w:rPr>
          <w:sz w:val="26"/>
          <w:szCs w:val="26"/>
        </w:rPr>
        <w:t xml:space="preserve"> </w:t>
      </w:r>
      <w:r w:rsidR="001256D0">
        <w:rPr>
          <w:sz w:val="26"/>
          <w:szCs w:val="26"/>
        </w:rPr>
        <w:t>that “</w:t>
      </w:r>
      <w:r w:rsidR="001256D0" w:rsidRPr="001256D0">
        <w:rPr>
          <w:sz w:val="26"/>
          <w:szCs w:val="26"/>
        </w:rPr>
        <w:t xml:space="preserve">the utility is required to </w:t>
      </w:r>
      <w:r w:rsidR="001256D0" w:rsidRPr="00AD0166">
        <w:rPr>
          <w:b/>
          <w:sz w:val="26"/>
          <w:szCs w:val="26"/>
        </w:rPr>
        <w:t>at least</w:t>
      </w:r>
      <w:r w:rsidR="001256D0" w:rsidRPr="001256D0">
        <w:rPr>
          <w:sz w:val="26"/>
          <w:szCs w:val="26"/>
        </w:rPr>
        <w:t xml:space="preserve"> dispatch a technician and begin to make repairs within the period of time</w:t>
      </w:r>
      <w:r w:rsidR="001256D0">
        <w:rPr>
          <w:sz w:val="26"/>
          <w:szCs w:val="26"/>
        </w:rPr>
        <w:t xml:space="preserve">” </w:t>
      </w:r>
      <w:r w:rsidR="00AD0166">
        <w:rPr>
          <w:sz w:val="26"/>
          <w:szCs w:val="26"/>
        </w:rPr>
        <w:t xml:space="preserve">(emphasis provided) </w:t>
      </w:r>
      <w:r w:rsidR="001256D0">
        <w:rPr>
          <w:sz w:val="26"/>
          <w:szCs w:val="26"/>
        </w:rPr>
        <w:t xml:space="preserve">to mean that </w:t>
      </w:r>
      <w:r w:rsidR="001A421B">
        <w:rPr>
          <w:sz w:val="26"/>
          <w:szCs w:val="26"/>
        </w:rPr>
        <w:t xml:space="preserve">a </w:t>
      </w:r>
      <w:r w:rsidR="009C2D16">
        <w:rPr>
          <w:sz w:val="26"/>
          <w:szCs w:val="26"/>
        </w:rPr>
        <w:t xml:space="preserve">dispatch </w:t>
      </w:r>
      <w:r w:rsidR="00AD0166">
        <w:rPr>
          <w:sz w:val="26"/>
          <w:szCs w:val="26"/>
        </w:rPr>
        <w:t xml:space="preserve">must be made at </w:t>
      </w:r>
      <w:r w:rsidR="00480192" w:rsidRPr="001256D0">
        <w:rPr>
          <w:i/>
          <w:sz w:val="26"/>
          <w:szCs w:val="26"/>
        </w:rPr>
        <w:t>all</w:t>
      </w:r>
      <w:r w:rsidR="00480192">
        <w:rPr>
          <w:sz w:val="26"/>
          <w:szCs w:val="26"/>
        </w:rPr>
        <w:t xml:space="preserve"> times</w:t>
      </w:r>
      <w:r w:rsidR="009C2D16">
        <w:rPr>
          <w:sz w:val="26"/>
          <w:szCs w:val="26"/>
        </w:rPr>
        <w:t xml:space="preserve">.  </w:t>
      </w:r>
      <w:r w:rsidR="00303E90" w:rsidRPr="007F3EB1">
        <w:rPr>
          <w:sz w:val="26"/>
          <w:szCs w:val="26"/>
        </w:rPr>
        <w:t xml:space="preserve">Verizon </w:t>
      </w:r>
      <w:r w:rsidR="00BB5728">
        <w:rPr>
          <w:sz w:val="26"/>
          <w:szCs w:val="26"/>
        </w:rPr>
        <w:t xml:space="preserve">also </w:t>
      </w:r>
      <w:r w:rsidR="00303E90" w:rsidRPr="007F3EB1">
        <w:rPr>
          <w:sz w:val="26"/>
          <w:szCs w:val="26"/>
        </w:rPr>
        <w:t xml:space="preserve">argues that the lack of a technician dispatch is not </w:t>
      </w:r>
      <w:r w:rsidR="00303E90" w:rsidRPr="007F3EB1">
        <w:rPr>
          <w:i/>
          <w:sz w:val="26"/>
          <w:szCs w:val="26"/>
        </w:rPr>
        <w:t>per se</w:t>
      </w:r>
      <w:r w:rsidR="00303E90" w:rsidRPr="007F3EB1">
        <w:rPr>
          <w:sz w:val="26"/>
          <w:szCs w:val="26"/>
        </w:rPr>
        <w:t xml:space="preserve"> a violation of the substantial action rule</w:t>
      </w:r>
      <w:r w:rsidR="00B75AC5">
        <w:rPr>
          <w:sz w:val="26"/>
          <w:szCs w:val="26"/>
        </w:rPr>
        <w:t>,</w:t>
      </w:r>
      <w:r w:rsidR="00303E90" w:rsidRPr="007F3EB1">
        <w:rPr>
          <w:sz w:val="26"/>
          <w:szCs w:val="26"/>
        </w:rPr>
        <w:t xml:space="preserve"> and that its scrubber test qualifie</w:t>
      </w:r>
      <w:r w:rsidR="00B75AC5">
        <w:rPr>
          <w:sz w:val="26"/>
          <w:szCs w:val="26"/>
        </w:rPr>
        <w:t>d</w:t>
      </w:r>
      <w:r w:rsidR="00303E90" w:rsidRPr="007F3EB1">
        <w:rPr>
          <w:sz w:val="26"/>
          <w:szCs w:val="26"/>
        </w:rPr>
        <w:t xml:space="preserve"> as “substantial action” in this case.</w:t>
      </w:r>
      <w:r w:rsidR="00C511F5" w:rsidRPr="007F3EB1">
        <w:rPr>
          <w:sz w:val="26"/>
          <w:szCs w:val="26"/>
        </w:rPr>
        <w:t xml:space="preserve">  </w:t>
      </w:r>
    </w:p>
    <w:p w:rsidR="00D503B9" w:rsidRDefault="00D503B9" w:rsidP="00EE4D97">
      <w:pPr>
        <w:spacing w:line="360" w:lineRule="auto"/>
        <w:ind w:firstLine="720"/>
        <w:rPr>
          <w:sz w:val="26"/>
          <w:szCs w:val="26"/>
        </w:rPr>
      </w:pPr>
    </w:p>
    <w:p w:rsidR="00EE4D97" w:rsidRDefault="00F13E06" w:rsidP="00EE4D97">
      <w:pPr>
        <w:spacing w:line="360" w:lineRule="auto"/>
        <w:ind w:firstLine="720"/>
        <w:rPr>
          <w:sz w:val="26"/>
          <w:szCs w:val="26"/>
        </w:rPr>
      </w:pPr>
      <w:r>
        <w:rPr>
          <w:sz w:val="26"/>
          <w:szCs w:val="26"/>
        </w:rPr>
        <w:tab/>
      </w:r>
      <w:r w:rsidR="00613819">
        <w:rPr>
          <w:sz w:val="26"/>
          <w:szCs w:val="26"/>
        </w:rPr>
        <w:t xml:space="preserve">As noted, </w:t>
      </w:r>
      <w:r w:rsidR="00D503B9">
        <w:rPr>
          <w:i/>
          <w:sz w:val="26"/>
          <w:szCs w:val="26"/>
        </w:rPr>
        <w:t>supra</w:t>
      </w:r>
      <w:r w:rsidR="00D503B9">
        <w:rPr>
          <w:sz w:val="26"/>
          <w:szCs w:val="26"/>
        </w:rPr>
        <w:t xml:space="preserve">, </w:t>
      </w:r>
      <w:r w:rsidR="00613819">
        <w:rPr>
          <w:sz w:val="26"/>
          <w:szCs w:val="26"/>
        </w:rPr>
        <w:t>t</w:t>
      </w:r>
      <w:r w:rsidR="00E3403B" w:rsidRPr="007F3EB1">
        <w:rPr>
          <w:sz w:val="26"/>
          <w:szCs w:val="26"/>
        </w:rPr>
        <w:t>he ALJ questioned the efficacy of Verizon’s scrubber test</w:t>
      </w:r>
      <w:r w:rsidR="00E3403B">
        <w:rPr>
          <w:sz w:val="26"/>
          <w:szCs w:val="26"/>
        </w:rPr>
        <w:t xml:space="preserve"> and also noted that</w:t>
      </w:r>
      <w:r w:rsidR="00B75AC5">
        <w:rPr>
          <w:sz w:val="26"/>
          <w:szCs w:val="26"/>
        </w:rPr>
        <w:t>,</w:t>
      </w:r>
      <w:r w:rsidR="00E3403B">
        <w:rPr>
          <w:sz w:val="26"/>
          <w:szCs w:val="26"/>
        </w:rPr>
        <w:t xml:space="preserve"> although Verizon’s records indicate that its system performed a scrubber test on June 6, 2011, the Complainant contend</w:t>
      </w:r>
      <w:r w:rsidR="00613819">
        <w:rPr>
          <w:sz w:val="26"/>
          <w:szCs w:val="26"/>
        </w:rPr>
        <w:t>ed</w:t>
      </w:r>
      <w:r w:rsidR="00E3403B">
        <w:rPr>
          <w:sz w:val="26"/>
          <w:szCs w:val="26"/>
        </w:rPr>
        <w:t xml:space="preserve"> that he remained without service</w:t>
      </w:r>
      <w:r w:rsidR="00613819">
        <w:rPr>
          <w:sz w:val="26"/>
          <w:szCs w:val="26"/>
        </w:rPr>
        <w:t xml:space="preserve"> after the scrubber test was performed</w:t>
      </w:r>
      <w:r w:rsidR="00E3403B">
        <w:rPr>
          <w:sz w:val="26"/>
          <w:szCs w:val="26"/>
        </w:rPr>
        <w:t>.</w:t>
      </w:r>
      <w:r w:rsidR="00B75AC5">
        <w:rPr>
          <w:sz w:val="26"/>
          <w:szCs w:val="26"/>
        </w:rPr>
        <w:t xml:space="preserve"> </w:t>
      </w:r>
      <w:r w:rsidR="00E3403B">
        <w:rPr>
          <w:sz w:val="26"/>
          <w:szCs w:val="26"/>
        </w:rPr>
        <w:t xml:space="preserve"> The fact that </w:t>
      </w:r>
      <w:r w:rsidR="00A55022">
        <w:rPr>
          <w:sz w:val="26"/>
          <w:szCs w:val="26"/>
        </w:rPr>
        <w:t>t</w:t>
      </w:r>
      <w:r w:rsidR="00E3403B">
        <w:rPr>
          <w:sz w:val="26"/>
          <w:szCs w:val="26"/>
        </w:rPr>
        <w:t xml:space="preserve">he </w:t>
      </w:r>
      <w:r w:rsidR="00A55022">
        <w:rPr>
          <w:sz w:val="26"/>
          <w:szCs w:val="26"/>
        </w:rPr>
        <w:t xml:space="preserve">Complainant </w:t>
      </w:r>
      <w:r w:rsidR="00E3403B">
        <w:rPr>
          <w:sz w:val="26"/>
          <w:szCs w:val="26"/>
        </w:rPr>
        <w:t xml:space="preserve">stayed home from work on June 8, 2011, </w:t>
      </w:r>
      <w:r w:rsidR="00A55022">
        <w:rPr>
          <w:sz w:val="26"/>
          <w:szCs w:val="26"/>
        </w:rPr>
        <w:t xml:space="preserve">to </w:t>
      </w:r>
      <w:r w:rsidR="00E3403B">
        <w:rPr>
          <w:sz w:val="26"/>
          <w:szCs w:val="26"/>
        </w:rPr>
        <w:t>wait</w:t>
      </w:r>
      <w:r w:rsidR="00A55022">
        <w:rPr>
          <w:sz w:val="26"/>
          <w:szCs w:val="26"/>
        </w:rPr>
        <w:t xml:space="preserve"> for </w:t>
      </w:r>
      <w:r w:rsidR="00E3403B">
        <w:rPr>
          <w:sz w:val="26"/>
          <w:szCs w:val="26"/>
        </w:rPr>
        <w:t>a repair technician</w:t>
      </w:r>
      <w:r w:rsidR="00A55022">
        <w:rPr>
          <w:sz w:val="26"/>
          <w:szCs w:val="26"/>
        </w:rPr>
        <w:t>,</w:t>
      </w:r>
      <w:r w:rsidR="00E3403B">
        <w:rPr>
          <w:sz w:val="26"/>
          <w:szCs w:val="26"/>
        </w:rPr>
        <w:t xml:space="preserve"> support</w:t>
      </w:r>
      <w:r w:rsidR="00B75AC5">
        <w:rPr>
          <w:sz w:val="26"/>
          <w:szCs w:val="26"/>
        </w:rPr>
        <w:t>s</w:t>
      </w:r>
      <w:r w:rsidR="00E3403B">
        <w:rPr>
          <w:sz w:val="26"/>
          <w:szCs w:val="26"/>
        </w:rPr>
        <w:t xml:space="preserve"> </w:t>
      </w:r>
      <w:r w:rsidR="00A55022">
        <w:rPr>
          <w:sz w:val="26"/>
          <w:szCs w:val="26"/>
        </w:rPr>
        <w:t xml:space="preserve">the Complainant’s claim </w:t>
      </w:r>
      <w:r w:rsidR="00F106A1">
        <w:rPr>
          <w:sz w:val="26"/>
          <w:szCs w:val="26"/>
        </w:rPr>
        <w:t xml:space="preserve">that </w:t>
      </w:r>
      <w:r w:rsidR="00A55022">
        <w:rPr>
          <w:sz w:val="26"/>
          <w:szCs w:val="26"/>
        </w:rPr>
        <w:t xml:space="preserve">he remained without service and received no viable </w:t>
      </w:r>
      <w:r w:rsidR="00E3403B">
        <w:rPr>
          <w:sz w:val="26"/>
          <w:szCs w:val="26"/>
        </w:rPr>
        <w:t xml:space="preserve">follow-up </w:t>
      </w:r>
      <w:r w:rsidR="00A55022">
        <w:rPr>
          <w:sz w:val="26"/>
          <w:szCs w:val="26"/>
        </w:rPr>
        <w:t>from Verizon after the scrubber test was performed</w:t>
      </w:r>
      <w:r w:rsidR="00E3403B">
        <w:rPr>
          <w:sz w:val="26"/>
          <w:szCs w:val="26"/>
        </w:rPr>
        <w:t xml:space="preserve">.  </w:t>
      </w:r>
      <w:r w:rsidR="00D503B9">
        <w:rPr>
          <w:sz w:val="26"/>
          <w:szCs w:val="26"/>
        </w:rPr>
        <w:t>In this instance, t</w:t>
      </w:r>
      <w:r w:rsidR="004D792A" w:rsidRPr="007F3EB1">
        <w:rPr>
          <w:sz w:val="26"/>
          <w:szCs w:val="26"/>
        </w:rPr>
        <w:t xml:space="preserve">he ALJ </w:t>
      </w:r>
      <w:r w:rsidR="00EE4D97">
        <w:rPr>
          <w:sz w:val="26"/>
          <w:szCs w:val="26"/>
        </w:rPr>
        <w:t>found</w:t>
      </w:r>
      <w:r w:rsidR="00D503B9">
        <w:rPr>
          <w:sz w:val="26"/>
          <w:szCs w:val="26"/>
        </w:rPr>
        <w:t xml:space="preserve">, and we agree, </w:t>
      </w:r>
      <w:r w:rsidR="00B75AC5">
        <w:rPr>
          <w:sz w:val="26"/>
          <w:szCs w:val="26"/>
        </w:rPr>
        <w:t xml:space="preserve">that </w:t>
      </w:r>
      <w:r w:rsidR="00EE4D97">
        <w:rPr>
          <w:sz w:val="26"/>
          <w:szCs w:val="26"/>
        </w:rPr>
        <w:t xml:space="preserve">Verizon violated Section 63.57(b) </w:t>
      </w:r>
      <w:r w:rsidR="00F106A1">
        <w:rPr>
          <w:sz w:val="26"/>
          <w:szCs w:val="26"/>
        </w:rPr>
        <w:t xml:space="preserve">of our Regulations </w:t>
      </w:r>
      <w:r w:rsidR="00EE4D97">
        <w:rPr>
          <w:sz w:val="26"/>
          <w:szCs w:val="26"/>
        </w:rPr>
        <w:t xml:space="preserve">for </w:t>
      </w:r>
      <w:r w:rsidR="00F106A1">
        <w:rPr>
          <w:sz w:val="26"/>
          <w:szCs w:val="26"/>
        </w:rPr>
        <w:t xml:space="preserve">its failure to </w:t>
      </w:r>
      <w:r w:rsidR="00EE4D97">
        <w:rPr>
          <w:sz w:val="26"/>
          <w:szCs w:val="26"/>
        </w:rPr>
        <w:t>tak</w:t>
      </w:r>
      <w:r w:rsidR="00F106A1">
        <w:rPr>
          <w:sz w:val="26"/>
          <w:szCs w:val="26"/>
        </w:rPr>
        <w:t>e</w:t>
      </w:r>
      <w:r w:rsidR="00EE4D97">
        <w:rPr>
          <w:sz w:val="26"/>
          <w:szCs w:val="26"/>
        </w:rPr>
        <w:t xml:space="preserve"> substantial measures </w:t>
      </w:r>
      <w:r w:rsidR="004D792A">
        <w:rPr>
          <w:sz w:val="26"/>
          <w:szCs w:val="26"/>
        </w:rPr>
        <w:t xml:space="preserve">within twenty-four hours of receiving the Complainant’s trouble report </w:t>
      </w:r>
      <w:r w:rsidR="00EE4D97">
        <w:rPr>
          <w:sz w:val="26"/>
          <w:szCs w:val="26"/>
        </w:rPr>
        <w:t>on June</w:t>
      </w:r>
      <w:r w:rsidR="006119CD">
        <w:rPr>
          <w:sz w:val="26"/>
          <w:szCs w:val="26"/>
        </w:rPr>
        <w:t> </w:t>
      </w:r>
      <w:r w:rsidR="00EE4D97">
        <w:rPr>
          <w:sz w:val="26"/>
          <w:szCs w:val="26"/>
        </w:rPr>
        <w:t>6, 2011.</w:t>
      </w:r>
      <w:r w:rsidR="00BB5728">
        <w:rPr>
          <w:sz w:val="26"/>
          <w:szCs w:val="26"/>
        </w:rPr>
        <w:t xml:space="preserve"> </w:t>
      </w:r>
      <w:r w:rsidR="00EE4D97">
        <w:rPr>
          <w:sz w:val="26"/>
          <w:szCs w:val="26"/>
        </w:rPr>
        <w:t xml:space="preserve"> </w:t>
      </w:r>
      <w:r w:rsidR="00561B98">
        <w:rPr>
          <w:sz w:val="26"/>
          <w:szCs w:val="26"/>
        </w:rPr>
        <w:t>Becaus</w:t>
      </w:r>
      <w:r w:rsidR="00724F93">
        <w:rPr>
          <w:sz w:val="26"/>
          <w:szCs w:val="26"/>
        </w:rPr>
        <w:t>e</w:t>
      </w:r>
      <w:r w:rsidR="00724F93" w:rsidRPr="007F3EB1">
        <w:rPr>
          <w:sz w:val="26"/>
          <w:szCs w:val="26"/>
        </w:rPr>
        <w:t xml:space="preserve"> </w:t>
      </w:r>
      <w:r w:rsidR="007F3EB1" w:rsidRPr="007F3EB1">
        <w:rPr>
          <w:sz w:val="26"/>
          <w:szCs w:val="26"/>
        </w:rPr>
        <w:t>the Complainant</w:t>
      </w:r>
      <w:r w:rsidR="00E3403B">
        <w:rPr>
          <w:sz w:val="26"/>
          <w:szCs w:val="26"/>
        </w:rPr>
        <w:t xml:space="preserve"> </w:t>
      </w:r>
      <w:r w:rsidR="007F3EB1" w:rsidRPr="007F3EB1">
        <w:rPr>
          <w:sz w:val="26"/>
          <w:szCs w:val="26"/>
        </w:rPr>
        <w:t>remained without service</w:t>
      </w:r>
      <w:r w:rsidR="00D503B9">
        <w:rPr>
          <w:sz w:val="26"/>
          <w:szCs w:val="26"/>
        </w:rPr>
        <w:t xml:space="preserve"> </w:t>
      </w:r>
      <w:r w:rsidR="00F106A1">
        <w:rPr>
          <w:sz w:val="26"/>
          <w:szCs w:val="26"/>
        </w:rPr>
        <w:t>after the scrubber test</w:t>
      </w:r>
      <w:r w:rsidR="004D792A">
        <w:rPr>
          <w:sz w:val="26"/>
          <w:szCs w:val="26"/>
        </w:rPr>
        <w:t>,</w:t>
      </w:r>
      <w:r w:rsidR="007F3EB1" w:rsidRPr="007F3EB1">
        <w:rPr>
          <w:sz w:val="26"/>
          <w:szCs w:val="26"/>
        </w:rPr>
        <w:t xml:space="preserve"> </w:t>
      </w:r>
      <w:r w:rsidR="00D503B9">
        <w:rPr>
          <w:sz w:val="26"/>
          <w:szCs w:val="26"/>
        </w:rPr>
        <w:lastRenderedPageBreak/>
        <w:t xml:space="preserve">we are of the opinion that </w:t>
      </w:r>
      <w:r w:rsidR="007F3EB1" w:rsidRPr="007F3EB1">
        <w:rPr>
          <w:sz w:val="26"/>
          <w:szCs w:val="26"/>
        </w:rPr>
        <w:t xml:space="preserve">Verizon </w:t>
      </w:r>
      <w:r w:rsidR="00E3403B">
        <w:rPr>
          <w:sz w:val="26"/>
          <w:szCs w:val="26"/>
        </w:rPr>
        <w:t>did no</w:t>
      </w:r>
      <w:r w:rsidR="007F3EB1" w:rsidRPr="007F3EB1">
        <w:rPr>
          <w:sz w:val="26"/>
          <w:szCs w:val="26"/>
        </w:rPr>
        <w:t>t take substantial action</w:t>
      </w:r>
      <w:r w:rsidR="00C371AB">
        <w:rPr>
          <w:sz w:val="26"/>
          <w:szCs w:val="26"/>
        </w:rPr>
        <w:t xml:space="preserve">, </w:t>
      </w:r>
      <w:r w:rsidR="00C371AB" w:rsidRPr="007F3EB1">
        <w:rPr>
          <w:sz w:val="26"/>
          <w:szCs w:val="26"/>
        </w:rPr>
        <w:t>within the meaning of Section 63.57(b)</w:t>
      </w:r>
      <w:r w:rsidR="00C371AB">
        <w:rPr>
          <w:sz w:val="26"/>
          <w:szCs w:val="26"/>
        </w:rPr>
        <w:t>,</w:t>
      </w:r>
      <w:r w:rsidR="007F3EB1" w:rsidRPr="007F3EB1">
        <w:rPr>
          <w:sz w:val="26"/>
          <w:szCs w:val="26"/>
        </w:rPr>
        <w:t xml:space="preserve"> </w:t>
      </w:r>
      <w:r w:rsidR="00D503B9">
        <w:rPr>
          <w:sz w:val="26"/>
          <w:szCs w:val="26"/>
        </w:rPr>
        <w:t xml:space="preserve">before </w:t>
      </w:r>
      <w:r w:rsidR="00F106A1">
        <w:rPr>
          <w:sz w:val="26"/>
          <w:szCs w:val="26"/>
        </w:rPr>
        <w:t>the trouble report was closed.</w:t>
      </w:r>
    </w:p>
    <w:p w:rsidR="00EE4D97" w:rsidRDefault="00EE4D97" w:rsidP="00EE4D97">
      <w:pPr>
        <w:spacing w:line="360" w:lineRule="auto"/>
        <w:ind w:firstLine="720"/>
        <w:rPr>
          <w:sz w:val="26"/>
          <w:szCs w:val="26"/>
        </w:rPr>
      </w:pPr>
    </w:p>
    <w:p w:rsidR="000A5EFA" w:rsidRDefault="00EE4D97" w:rsidP="00BB333B">
      <w:pPr>
        <w:spacing w:line="360" w:lineRule="auto"/>
        <w:ind w:firstLine="720"/>
        <w:rPr>
          <w:sz w:val="26"/>
          <w:szCs w:val="26"/>
        </w:rPr>
      </w:pPr>
      <w:r>
        <w:rPr>
          <w:sz w:val="26"/>
          <w:szCs w:val="26"/>
        </w:rPr>
        <w:tab/>
      </w:r>
      <w:r w:rsidR="00F44D06">
        <w:rPr>
          <w:sz w:val="26"/>
          <w:szCs w:val="26"/>
        </w:rPr>
        <w:t xml:space="preserve">Regarding the first June 2011 service outage, we note that </w:t>
      </w:r>
      <w:r w:rsidR="00D122CD">
        <w:rPr>
          <w:sz w:val="26"/>
          <w:szCs w:val="26"/>
        </w:rPr>
        <w:t xml:space="preserve">Verizon </w:t>
      </w:r>
      <w:r w:rsidR="000A5EFA">
        <w:rPr>
          <w:sz w:val="26"/>
          <w:szCs w:val="26"/>
        </w:rPr>
        <w:t xml:space="preserve">contacted the Complainant on his non-working telephone line with an </w:t>
      </w:r>
      <w:r w:rsidR="00F106A1">
        <w:rPr>
          <w:sz w:val="26"/>
          <w:szCs w:val="26"/>
        </w:rPr>
        <w:t xml:space="preserve">automated announcement </w:t>
      </w:r>
      <w:r w:rsidR="006119CD">
        <w:rPr>
          <w:sz w:val="26"/>
          <w:szCs w:val="26"/>
        </w:rPr>
        <w:t xml:space="preserve">that instructed him to </w:t>
      </w:r>
      <w:r w:rsidR="00F106A1">
        <w:rPr>
          <w:sz w:val="26"/>
          <w:szCs w:val="26"/>
        </w:rPr>
        <w:t xml:space="preserve">let Verizon know </w:t>
      </w:r>
      <w:r w:rsidR="000A5EFA">
        <w:rPr>
          <w:sz w:val="26"/>
          <w:szCs w:val="26"/>
        </w:rPr>
        <w:t xml:space="preserve">if </w:t>
      </w:r>
      <w:r w:rsidR="00F106A1">
        <w:rPr>
          <w:sz w:val="26"/>
          <w:szCs w:val="26"/>
        </w:rPr>
        <w:t xml:space="preserve">his service still was not working.  </w:t>
      </w:r>
      <w:r w:rsidR="00D122CD">
        <w:rPr>
          <w:sz w:val="26"/>
          <w:szCs w:val="26"/>
        </w:rPr>
        <w:t>When the Complainant did not respond to the automated announcement, Verizon cancelled its scheduled service appointment for June</w:t>
      </w:r>
      <w:r w:rsidR="00C82622">
        <w:rPr>
          <w:sz w:val="26"/>
          <w:szCs w:val="26"/>
        </w:rPr>
        <w:t> </w:t>
      </w:r>
      <w:r w:rsidR="00D122CD">
        <w:rPr>
          <w:sz w:val="26"/>
          <w:szCs w:val="26"/>
        </w:rPr>
        <w:t xml:space="preserve">8, 2011.  </w:t>
      </w:r>
      <w:r w:rsidR="004638B4">
        <w:rPr>
          <w:sz w:val="26"/>
          <w:szCs w:val="26"/>
        </w:rPr>
        <w:t xml:space="preserve">In our opinion, it </w:t>
      </w:r>
      <w:r w:rsidR="000A5EFA">
        <w:rPr>
          <w:sz w:val="26"/>
          <w:szCs w:val="26"/>
        </w:rPr>
        <w:t>was not reasonable</w:t>
      </w:r>
      <w:r w:rsidR="004638B4">
        <w:rPr>
          <w:sz w:val="26"/>
          <w:szCs w:val="26"/>
        </w:rPr>
        <w:t xml:space="preserve"> </w:t>
      </w:r>
      <w:r w:rsidR="00314E0A">
        <w:rPr>
          <w:sz w:val="26"/>
          <w:szCs w:val="26"/>
        </w:rPr>
        <w:t xml:space="preserve">for Verizon </w:t>
      </w:r>
      <w:r w:rsidR="004638B4">
        <w:rPr>
          <w:sz w:val="26"/>
          <w:szCs w:val="26"/>
        </w:rPr>
        <w:t xml:space="preserve">to </w:t>
      </w:r>
      <w:r w:rsidR="00314E0A">
        <w:rPr>
          <w:sz w:val="26"/>
          <w:szCs w:val="26"/>
        </w:rPr>
        <w:t>have left</w:t>
      </w:r>
      <w:r w:rsidR="004638B4">
        <w:rPr>
          <w:sz w:val="26"/>
          <w:szCs w:val="26"/>
        </w:rPr>
        <w:t xml:space="preserve"> an a</w:t>
      </w:r>
      <w:r w:rsidR="00D36B24">
        <w:rPr>
          <w:sz w:val="26"/>
          <w:szCs w:val="26"/>
        </w:rPr>
        <w:t xml:space="preserve">utomated voicemail message for </w:t>
      </w:r>
      <w:r w:rsidR="00314E0A">
        <w:rPr>
          <w:sz w:val="26"/>
          <w:szCs w:val="26"/>
        </w:rPr>
        <w:t>the Complainant, w</w:t>
      </w:r>
      <w:r w:rsidR="00D36B24">
        <w:rPr>
          <w:sz w:val="26"/>
          <w:szCs w:val="26"/>
        </w:rPr>
        <w:t xml:space="preserve">ho </w:t>
      </w:r>
      <w:r w:rsidR="00314E0A">
        <w:rPr>
          <w:sz w:val="26"/>
          <w:szCs w:val="26"/>
        </w:rPr>
        <w:t xml:space="preserve">has been </w:t>
      </w:r>
      <w:r w:rsidR="00D36B24">
        <w:rPr>
          <w:sz w:val="26"/>
          <w:szCs w:val="26"/>
        </w:rPr>
        <w:t xml:space="preserve">experiencing </w:t>
      </w:r>
      <w:r w:rsidR="00314E0A">
        <w:rPr>
          <w:sz w:val="26"/>
          <w:szCs w:val="26"/>
        </w:rPr>
        <w:t xml:space="preserve">frequent </w:t>
      </w:r>
      <w:r w:rsidR="00D36B24">
        <w:rPr>
          <w:sz w:val="26"/>
          <w:szCs w:val="26"/>
        </w:rPr>
        <w:t>telephone outage</w:t>
      </w:r>
      <w:r w:rsidR="00314E0A">
        <w:rPr>
          <w:sz w:val="26"/>
          <w:szCs w:val="26"/>
        </w:rPr>
        <w:t>s,</w:t>
      </w:r>
      <w:r w:rsidR="00D36B24">
        <w:rPr>
          <w:sz w:val="26"/>
          <w:szCs w:val="26"/>
        </w:rPr>
        <w:t xml:space="preserve"> with a request that </w:t>
      </w:r>
      <w:r w:rsidR="00314E0A">
        <w:rPr>
          <w:sz w:val="26"/>
          <w:szCs w:val="26"/>
        </w:rPr>
        <w:t xml:space="preserve">he </w:t>
      </w:r>
      <w:r w:rsidR="00D36B24">
        <w:rPr>
          <w:sz w:val="26"/>
          <w:szCs w:val="26"/>
        </w:rPr>
        <w:t xml:space="preserve">contact Verizon if his telephone service </w:t>
      </w:r>
      <w:r w:rsidR="00314E0A">
        <w:rPr>
          <w:sz w:val="26"/>
          <w:szCs w:val="26"/>
        </w:rPr>
        <w:t xml:space="preserve">still </w:t>
      </w:r>
      <w:r w:rsidR="00D224FA">
        <w:rPr>
          <w:sz w:val="26"/>
          <w:szCs w:val="26"/>
        </w:rPr>
        <w:t>wa</w:t>
      </w:r>
      <w:r w:rsidR="00D36B24">
        <w:rPr>
          <w:sz w:val="26"/>
          <w:szCs w:val="26"/>
        </w:rPr>
        <w:t xml:space="preserve">s not working.  </w:t>
      </w:r>
      <w:r w:rsidR="007F3EB1" w:rsidRPr="007F3EB1">
        <w:rPr>
          <w:sz w:val="26"/>
          <w:szCs w:val="26"/>
        </w:rPr>
        <w:t>Under these circumstances</w:t>
      </w:r>
      <w:r w:rsidR="00580D50">
        <w:rPr>
          <w:sz w:val="26"/>
          <w:szCs w:val="26"/>
        </w:rPr>
        <w:t>, we shall deny Verizon’s Exceptions in this matter because w</w:t>
      </w:r>
      <w:r w:rsidR="007F3EB1" w:rsidRPr="007F3EB1">
        <w:rPr>
          <w:sz w:val="26"/>
          <w:szCs w:val="26"/>
        </w:rPr>
        <w:t xml:space="preserve">e find </w:t>
      </w:r>
      <w:r w:rsidR="002708F9">
        <w:rPr>
          <w:sz w:val="26"/>
          <w:szCs w:val="26"/>
        </w:rPr>
        <w:t xml:space="preserve">that </w:t>
      </w:r>
      <w:r w:rsidR="007F3EB1" w:rsidRPr="007F3EB1">
        <w:rPr>
          <w:sz w:val="26"/>
          <w:szCs w:val="26"/>
        </w:rPr>
        <w:t xml:space="preserve">Verizon’s </w:t>
      </w:r>
      <w:r w:rsidR="002708F9">
        <w:rPr>
          <w:sz w:val="26"/>
          <w:szCs w:val="26"/>
        </w:rPr>
        <w:t>s</w:t>
      </w:r>
      <w:r w:rsidR="007F3EB1" w:rsidRPr="007F3EB1">
        <w:rPr>
          <w:sz w:val="26"/>
          <w:szCs w:val="26"/>
        </w:rPr>
        <w:t xml:space="preserve">crubber </w:t>
      </w:r>
      <w:r w:rsidR="002708F9">
        <w:rPr>
          <w:sz w:val="26"/>
          <w:szCs w:val="26"/>
        </w:rPr>
        <w:t>t</w:t>
      </w:r>
      <w:r w:rsidR="007F3EB1" w:rsidRPr="007F3EB1">
        <w:rPr>
          <w:sz w:val="26"/>
          <w:szCs w:val="26"/>
        </w:rPr>
        <w:t xml:space="preserve">est </w:t>
      </w:r>
      <w:r w:rsidR="00F106A1">
        <w:rPr>
          <w:sz w:val="26"/>
          <w:szCs w:val="26"/>
        </w:rPr>
        <w:t xml:space="preserve">and </w:t>
      </w:r>
      <w:r w:rsidR="00BF4512">
        <w:rPr>
          <w:sz w:val="26"/>
          <w:szCs w:val="26"/>
        </w:rPr>
        <w:t>its</w:t>
      </w:r>
      <w:r w:rsidR="00F106A1">
        <w:rPr>
          <w:sz w:val="26"/>
          <w:szCs w:val="26"/>
        </w:rPr>
        <w:t xml:space="preserve"> </w:t>
      </w:r>
      <w:r w:rsidR="00BF4512">
        <w:rPr>
          <w:sz w:val="26"/>
          <w:szCs w:val="26"/>
        </w:rPr>
        <w:t xml:space="preserve">automated </w:t>
      </w:r>
      <w:r w:rsidR="00F106A1">
        <w:rPr>
          <w:sz w:val="26"/>
          <w:szCs w:val="26"/>
        </w:rPr>
        <w:t xml:space="preserve">follow-up call to </w:t>
      </w:r>
      <w:r w:rsidR="00BF4512">
        <w:rPr>
          <w:sz w:val="26"/>
          <w:szCs w:val="26"/>
        </w:rPr>
        <w:t xml:space="preserve">the Complainant’s </w:t>
      </w:r>
      <w:r w:rsidR="00F106A1">
        <w:rPr>
          <w:sz w:val="26"/>
          <w:szCs w:val="26"/>
        </w:rPr>
        <w:t xml:space="preserve">telephone </w:t>
      </w:r>
      <w:r w:rsidR="00BF4512">
        <w:rPr>
          <w:sz w:val="26"/>
          <w:szCs w:val="26"/>
        </w:rPr>
        <w:t xml:space="preserve">number </w:t>
      </w:r>
      <w:r w:rsidR="00D224FA">
        <w:rPr>
          <w:sz w:val="26"/>
          <w:szCs w:val="26"/>
        </w:rPr>
        <w:t>that had been reported as experiencing</w:t>
      </w:r>
      <w:r w:rsidR="00BF4512">
        <w:rPr>
          <w:sz w:val="26"/>
          <w:szCs w:val="26"/>
        </w:rPr>
        <w:t xml:space="preserve"> service problems </w:t>
      </w:r>
      <w:r w:rsidR="007F3EB1" w:rsidRPr="007F3EB1">
        <w:rPr>
          <w:sz w:val="26"/>
          <w:szCs w:val="26"/>
        </w:rPr>
        <w:t>d</w:t>
      </w:r>
      <w:r w:rsidR="00BF4512">
        <w:rPr>
          <w:sz w:val="26"/>
          <w:szCs w:val="26"/>
        </w:rPr>
        <w:t xml:space="preserve">oes </w:t>
      </w:r>
      <w:r w:rsidR="007F3EB1" w:rsidRPr="007F3EB1">
        <w:rPr>
          <w:sz w:val="26"/>
          <w:szCs w:val="26"/>
        </w:rPr>
        <w:t xml:space="preserve">not </w:t>
      </w:r>
      <w:r w:rsidR="002708F9">
        <w:rPr>
          <w:sz w:val="26"/>
          <w:szCs w:val="26"/>
        </w:rPr>
        <w:t xml:space="preserve">satisfy the requirement </w:t>
      </w:r>
      <w:r w:rsidR="007F3EB1" w:rsidRPr="007F3EB1">
        <w:rPr>
          <w:sz w:val="26"/>
          <w:szCs w:val="26"/>
        </w:rPr>
        <w:t>of substantial action</w:t>
      </w:r>
      <w:r w:rsidR="00BF4512">
        <w:rPr>
          <w:sz w:val="26"/>
          <w:szCs w:val="26"/>
        </w:rPr>
        <w:t>.</w:t>
      </w:r>
      <w:r w:rsidR="00D36B24">
        <w:rPr>
          <w:sz w:val="26"/>
          <w:szCs w:val="26"/>
        </w:rPr>
        <w:t xml:space="preserve">  </w:t>
      </w:r>
    </w:p>
    <w:p w:rsidR="000A5EFA" w:rsidRDefault="000A5EFA" w:rsidP="00BB333B">
      <w:pPr>
        <w:spacing w:line="360" w:lineRule="auto"/>
        <w:ind w:firstLine="720"/>
        <w:rPr>
          <w:sz w:val="26"/>
          <w:szCs w:val="26"/>
        </w:rPr>
      </w:pPr>
    </w:p>
    <w:p w:rsidR="006223A7" w:rsidRDefault="000A5EFA" w:rsidP="000A5EFA">
      <w:pPr>
        <w:spacing w:line="360" w:lineRule="auto"/>
        <w:ind w:firstLine="720"/>
        <w:rPr>
          <w:sz w:val="26"/>
          <w:szCs w:val="26"/>
        </w:rPr>
      </w:pPr>
      <w:r>
        <w:rPr>
          <w:sz w:val="26"/>
          <w:szCs w:val="26"/>
        </w:rPr>
        <w:tab/>
      </w:r>
      <w:r w:rsidR="00B509AB">
        <w:rPr>
          <w:sz w:val="26"/>
          <w:szCs w:val="26"/>
        </w:rPr>
        <w:t>In addition</w:t>
      </w:r>
      <w:r w:rsidRPr="00E42782">
        <w:rPr>
          <w:sz w:val="26"/>
          <w:szCs w:val="26"/>
        </w:rPr>
        <w:t>, Verizon’s</w:t>
      </w:r>
      <w:r>
        <w:rPr>
          <w:sz w:val="26"/>
          <w:szCs w:val="26"/>
        </w:rPr>
        <w:t xml:space="preserve"> use of the automated announcement in this case to follow-up the scrubber test</w:t>
      </w:r>
      <w:r w:rsidRPr="00E42782">
        <w:rPr>
          <w:sz w:val="26"/>
          <w:szCs w:val="26"/>
        </w:rPr>
        <w:t xml:space="preserve"> constitute</w:t>
      </w:r>
      <w:r>
        <w:rPr>
          <w:sz w:val="26"/>
          <w:szCs w:val="26"/>
        </w:rPr>
        <w:t>s</w:t>
      </w:r>
      <w:r w:rsidRPr="00E42782">
        <w:rPr>
          <w:sz w:val="26"/>
          <w:szCs w:val="26"/>
        </w:rPr>
        <w:t xml:space="preserve"> unreasonable service in violation of</w:t>
      </w:r>
      <w:r>
        <w:rPr>
          <w:sz w:val="26"/>
          <w:szCs w:val="26"/>
        </w:rPr>
        <w:t xml:space="preserve"> </w:t>
      </w:r>
      <w:r w:rsidRPr="00E42782">
        <w:rPr>
          <w:sz w:val="26"/>
          <w:szCs w:val="26"/>
        </w:rPr>
        <w:t>Code Section 1501</w:t>
      </w:r>
      <w:r>
        <w:rPr>
          <w:sz w:val="26"/>
          <w:szCs w:val="26"/>
        </w:rPr>
        <w:t xml:space="preserve">.  </w:t>
      </w:r>
      <w:r w:rsidR="00F44D06">
        <w:rPr>
          <w:sz w:val="26"/>
          <w:szCs w:val="26"/>
        </w:rPr>
        <w:t xml:space="preserve">In our view, it makes little sense to leave an automated voicemail message for a customer who has been experiencing service outages with a request that he contact Verizon if his telephone service is still not working.  </w:t>
      </w:r>
      <w:r>
        <w:rPr>
          <w:sz w:val="26"/>
          <w:szCs w:val="26"/>
        </w:rPr>
        <w:t>Therefore, we</w:t>
      </w:r>
      <w:r w:rsidRPr="00E42782">
        <w:rPr>
          <w:sz w:val="26"/>
          <w:szCs w:val="26"/>
        </w:rPr>
        <w:t xml:space="preserve"> direct </w:t>
      </w:r>
      <w:r w:rsidR="00B509AB">
        <w:rPr>
          <w:sz w:val="26"/>
          <w:szCs w:val="26"/>
        </w:rPr>
        <w:t xml:space="preserve">that </w:t>
      </w:r>
      <w:r w:rsidRPr="00E42782">
        <w:rPr>
          <w:sz w:val="26"/>
          <w:szCs w:val="26"/>
        </w:rPr>
        <w:t xml:space="preserve">an additional $500 civil penalty </w:t>
      </w:r>
      <w:r w:rsidR="00C82622">
        <w:rPr>
          <w:sz w:val="26"/>
          <w:szCs w:val="26"/>
        </w:rPr>
        <w:t xml:space="preserve">be imposed </w:t>
      </w:r>
      <w:r w:rsidRPr="00E42782">
        <w:rPr>
          <w:sz w:val="26"/>
          <w:szCs w:val="26"/>
        </w:rPr>
        <w:t xml:space="preserve">for this specific </w:t>
      </w:r>
      <w:r>
        <w:rPr>
          <w:sz w:val="26"/>
          <w:szCs w:val="26"/>
        </w:rPr>
        <w:t>violation</w:t>
      </w:r>
      <w:r w:rsidRPr="00E42782">
        <w:rPr>
          <w:sz w:val="26"/>
          <w:szCs w:val="26"/>
        </w:rPr>
        <w:t>.</w:t>
      </w:r>
      <w:r>
        <w:rPr>
          <w:sz w:val="26"/>
          <w:szCs w:val="26"/>
        </w:rPr>
        <w:t xml:space="preserve">  </w:t>
      </w:r>
      <w:r w:rsidR="00D36B24">
        <w:rPr>
          <w:sz w:val="26"/>
          <w:szCs w:val="26"/>
        </w:rPr>
        <w:t xml:space="preserve">We further urge Verizon to review its policy with regard </w:t>
      </w:r>
      <w:r w:rsidR="00EA1205">
        <w:rPr>
          <w:sz w:val="26"/>
          <w:szCs w:val="26"/>
        </w:rPr>
        <w:t>to correcting this notification failure</w:t>
      </w:r>
      <w:r w:rsidR="00314E0A">
        <w:rPr>
          <w:sz w:val="26"/>
          <w:szCs w:val="26"/>
        </w:rPr>
        <w:t xml:space="preserve"> for </w:t>
      </w:r>
      <w:r w:rsidR="00EA1205">
        <w:rPr>
          <w:sz w:val="26"/>
          <w:szCs w:val="26"/>
        </w:rPr>
        <w:t xml:space="preserve">similarly situated customers </w:t>
      </w:r>
      <w:r w:rsidR="00314E0A">
        <w:rPr>
          <w:sz w:val="26"/>
          <w:szCs w:val="26"/>
        </w:rPr>
        <w:t>in the future.</w:t>
      </w:r>
    </w:p>
    <w:p w:rsidR="006223A7" w:rsidRDefault="006223A7" w:rsidP="00BB333B">
      <w:pPr>
        <w:spacing w:line="360" w:lineRule="auto"/>
        <w:ind w:firstLine="720"/>
        <w:rPr>
          <w:sz w:val="26"/>
          <w:szCs w:val="26"/>
        </w:rPr>
      </w:pPr>
    </w:p>
    <w:p w:rsidR="00EF2221" w:rsidRDefault="006223A7" w:rsidP="00EF2221">
      <w:pPr>
        <w:spacing w:line="360" w:lineRule="auto"/>
        <w:ind w:firstLine="720"/>
        <w:rPr>
          <w:sz w:val="26"/>
          <w:szCs w:val="26"/>
        </w:rPr>
      </w:pPr>
      <w:r>
        <w:rPr>
          <w:sz w:val="26"/>
          <w:szCs w:val="26"/>
        </w:rPr>
        <w:tab/>
      </w:r>
      <w:r w:rsidR="00775888">
        <w:rPr>
          <w:sz w:val="26"/>
          <w:szCs w:val="26"/>
        </w:rPr>
        <w:t xml:space="preserve">We do not agree with </w:t>
      </w:r>
      <w:r w:rsidR="00C54BC2">
        <w:rPr>
          <w:sz w:val="26"/>
          <w:szCs w:val="26"/>
        </w:rPr>
        <w:t xml:space="preserve">Verizon’s Exception that </w:t>
      </w:r>
      <w:r w:rsidR="004C6DA0">
        <w:rPr>
          <w:sz w:val="26"/>
          <w:szCs w:val="26"/>
        </w:rPr>
        <w:t xml:space="preserve">adopting the ALJ’s Initial Decision would </w:t>
      </w:r>
      <w:r w:rsidR="00040AC8">
        <w:rPr>
          <w:sz w:val="26"/>
          <w:szCs w:val="26"/>
        </w:rPr>
        <w:t>chang</w:t>
      </w:r>
      <w:r w:rsidR="004C6DA0">
        <w:rPr>
          <w:sz w:val="26"/>
          <w:szCs w:val="26"/>
        </w:rPr>
        <w:t>e</w:t>
      </w:r>
      <w:r w:rsidR="00934128">
        <w:rPr>
          <w:sz w:val="26"/>
          <w:szCs w:val="26"/>
        </w:rPr>
        <w:t xml:space="preserve"> </w:t>
      </w:r>
      <w:r w:rsidR="00D224FA">
        <w:rPr>
          <w:sz w:val="26"/>
          <w:szCs w:val="26"/>
        </w:rPr>
        <w:t xml:space="preserve">the requirement for </w:t>
      </w:r>
      <w:r w:rsidR="00040AC8">
        <w:rPr>
          <w:sz w:val="26"/>
          <w:szCs w:val="26"/>
        </w:rPr>
        <w:t xml:space="preserve">“substantial action” to mean </w:t>
      </w:r>
      <w:r w:rsidR="00BD4916">
        <w:rPr>
          <w:sz w:val="26"/>
          <w:szCs w:val="26"/>
        </w:rPr>
        <w:t xml:space="preserve">that a </w:t>
      </w:r>
      <w:r w:rsidR="00040AC8">
        <w:rPr>
          <w:sz w:val="26"/>
          <w:szCs w:val="26"/>
        </w:rPr>
        <w:t xml:space="preserve">dispatch </w:t>
      </w:r>
      <w:r w:rsidR="00BD4916">
        <w:rPr>
          <w:sz w:val="26"/>
          <w:szCs w:val="26"/>
        </w:rPr>
        <w:t xml:space="preserve">is required in all out-of-service situations </w:t>
      </w:r>
      <w:r w:rsidR="004C6DA0">
        <w:rPr>
          <w:sz w:val="26"/>
          <w:szCs w:val="26"/>
        </w:rPr>
        <w:t>and would entail a</w:t>
      </w:r>
      <w:r w:rsidR="00040AC8">
        <w:rPr>
          <w:sz w:val="26"/>
          <w:szCs w:val="26"/>
        </w:rPr>
        <w:t xml:space="preserve"> fundamental substantive change to </w:t>
      </w:r>
      <w:r w:rsidR="00EA7AA4">
        <w:rPr>
          <w:sz w:val="26"/>
          <w:szCs w:val="26"/>
        </w:rPr>
        <w:t xml:space="preserve">Section 63.57 </w:t>
      </w:r>
      <w:r w:rsidR="00040AC8">
        <w:rPr>
          <w:sz w:val="26"/>
          <w:szCs w:val="26"/>
        </w:rPr>
        <w:t xml:space="preserve">that would affect every telephone company in the state without </w:t>
      </w:r>
      <w:r w:rsidR="00040AC8">
        <w:rPr>
          <w:sz w:val="26"/>
          <w:szCs w:val="26"/>
        </w:rPr>
        <w:lastRenderedPageBreak/>
        <w:t>due process</w:t>
      </w:r>
      <w:r w:rsidR="00775888">
        <w:rPr>
          <w:sz w:val="26"/>
          <w:szCs w:val="26"/>
        </w:rPr>
        <w:t>.</w:t>
      </w:r>
      <w:r w:rsidR="001B1F3E">
        <w:rPr>
          <w:rStyle w:val="FootnoteReference"/>
          <w:sz w:val="26"/>
          <w:szCs w:val="26"/>
        </w:rPr>
        <w:footnoteReference w:id="16"/>
      </w:r>
      <w:r w:rsidR="001B1F3E">
        <w:rPr>
          <w:sz w:val="26"/>
          <w:szCs w:val="26"/>
        </w:rPr>
        <w:t xml:space="preserve"> </w:t>
      </w:r>
      <w:r w:rsidR="00054127">
        <w:rPr>
          <w:sz w:val="26"/>
          <w:szCs w:val="26"/>
        </w:rPr>
        <w:t xml:space="preserve"> </w:t>
      </w:r>
      <w:r w:rsidR="00054127" w:rsidDel="00054127">
        <w:rPr>
          <w:sz w:val="26"/>
          <w:szCs w:val="26"/>
        </w:rPr>
        <w:t xml:space="preserve"> </w:t>
      </w:r>
      <w:r w:rsidR="00054127">
        <w:rPr>
          <w:sz w:val="26"/>
          <w:szCs w:val="26"/>
        </w:rPr>
        <w:t xml:space="preserve">Although </w:t>
      </w:r>
      <w:r w:rsidR="00775888">
        <w:rPr>
          <w:sz w:val="26"/>
          <w:szCs w:val="26"/>
        </w:rPr>
        <w:t xml:space="preserve">we held </w:t>
      </w:r>
      <w:r w:rsidR="00054127">
        <w:rPr>
          <w:sz w:val="26"/>
          <w:szCs w:val="26"/>
        </w:rPr>
        <w:t>in</w:t>
      </w:r>
      <w:r w:rsidR="00BD4916">
        <w:rPr>
          <w:sz w:val="26"/>
          <w:szCs w:val="26"/>
        </w:rPr>
        <w:t xml:space="preserve"> </w:t>
      </w:r>
      <w:r w:rsidR="00BD4916">
        <w:rPr>
          <w:i/>
          <w:sz w:val="26"/>
          <w:szCs w:val="26"/>
        </w:rPr>
        <w:t>Miller</w:t>
      </w:r>
      <w:r w:rsidR="00BD4916" w:rsidRPr="00BD4916">
        <w:rPr>
          <w:sz w:val="26"/>
          <w:szCs w:val="26"/>
        </w:rPr>
        <w:t>,</w:t>
      </w:r>
      <w:r w:rsidR="00BD4916">
        <w:rPr>
          <w:i/>
          <w:sz w:val="26"/>
          <w:szCs w:val="26"/>
        </w:rPr>
        <w:t xml:space="preserve"> </w:t>
      </w:r>
      <w:proofErr w:type="spellStart"/>
      <w:r w:rsidR="00BD4916">
        <w:rPr>
          <w:i/>
          <w:sz w:val="26"/>
          <w:szCs w:val="26"/>
        </w:rPr>
        <w:t>Lerch</w:t>
      </w:r>
      <w:proofErr w:type="spellEnd"/>
      <w:r w:rsidR="00BD4916">
        <w:rPr>
          <w:i/>
          <w:sz w:val="26"/>
          <w:szCs w:val="26"/>
        </w:rPr>
        <w:t xml:space="preserve"> and Wolfe</w:t>
      </w:r>
      <w:r w:rsidR="00EA7AA4">
        <w:rPr>
          <w:sz w:val="26"/>
          <w:szCs w:val="26"/>
        </w:rPr>
        <w:t xml:space="preserve"> </w:t>
      </w:r>
      <w:r w:rsidR="00BD4916">
        <w:rPr>
          <w:sz w:val="26"/>
          <w:szCs w:val="26"/>
        </w:rPr>
        <w:t xml:space="preserve">that </w:t>
      </w:r>
      <w:r w:rsidR="004C6DA0">
        <w:rPr>
          <w:sz w:val="26"/>
          <w:szCs w:val="26"/>
        </w:rPr>
        <w:t xml:space="preserve">the utility was required to </w:t>
      </w:r>
      <w:r w:rsidR="001B1F3E">
        <w:rPr>
          <w:sz w:val="26"/>
          <w:szCs w:val="26"/>
        </w:rPr>
        <w:t>“</w:t>
      </w:r>
      <w:r w:rsidR="004C6DA0" w:rsidRPr="006046EB">
        <w:rPr>
          <w:sz w:val="26"/>
          <w:szCs w:val="26"/>
        </w:rPr>
        <w:t>at least dispatch a technicia</w:t>
      </w:r>
      <w:r w:rsidR="006046EB" w:rsidRPr="006046EB">
        <w:rPr>
          <w:sz w:val="26"/>
          <w:szCs w:val="26"/>
        </w:rPr>
        <w:t>n</w:t>
      </w:r>
      <w:r w:rsidR="006046EB">
        <w:rPr>
          <w:sz w:val="26"/>
          <w:szCs w:val="26"/>
        </w:rPr>
        <w:t>”</w:t>
      </w:r>
      <w:r w:rsidR="001B1F3E">
        <w:rPr>
          <w:sz w:val="26"/>
          <w:szCs w:val="26"/>
        </w:rPr>
        <w:t xml:space="preserve"> </w:t>
      </w:r>
      <w:r w:rsidR="00BD4916">
        <w:rPr>
          <w:sz w:val="26"/>
          <w:szCs w:val="26"/>
        </w:rPr>
        <w:t>in order to clear those trouble reports</w:t>
      </w:r>
      <w:r w:rsidR="00054127">
        <w:rPr>
          <w:sz w:val="26"/>
          <w:szCs w:val="26"/>
        </w:rPr>
        <w:t>, w</w:t>
      </w:r>
      <w:r w:rsidR="00BD4916">
        <w:rPr>
          <w:sz w:val="26"/>
          <w:szCs w:val="26"/>
        </w:rPr>
        <w:t xml:space="preserve">e clarify </w:t>
      </w:r>
      <w:r w:rsidR="00EA7AA4">
        <w:rPr>
          <w:sz w:val="26"/>
          <w:szCs w:val="26"/>
        </w:rPr>
        <w:t xml:space="preserve">here </w:t>
      </w:r>
      <w:r w:rsidR="00BD4916">
        <w:rPr>
          <w:sz w:val="26"/>
          <w:szCs w:val="26"/>
        </w:rPr>
        <w:t xml:space="preserve">that </w:t>
      </w:r>
      <w:r w:rsidR="001B1F3E">
        <w:rPr>
          <w:sz w:val="26"/>
          <w:szCs w:val="26"/>
        </w:rPr>
        <w:t xml:space="preserve">“substantial action” </w:t>
      </w:r>
      <w:r w:rsidR="006046EB">
        <w:rPr>
          <w:sz w:val="26"/>
          <w:szCs w:val="26"/>
        </w:rPr>
        <w:t xml:space="preserve">in Section 63.57 of our Regulations </w:t>
      </w:r>
      <w:r w:rsidR="00054127">
        <w:rPr>
          <w:sz w:val="26"/>
          <w:szCs w:val="26"/>
        </w:rPr>
        <w:t xml:space="preserve">does not </w:t>
      </w:r>
      <w:r w:rsidR="00D224FA">
        <w:rPr>
          <w:sz w:val="26"/>
          <w:szCs w:val="26"/>
        </w:rPr>
        <w:t>always</w:t>
      </w:r>
      <w:r w:rsidR="001B1F3E">
        <w:rPr>
          <w:sz w:val="26"/>
          <w:szCs w:val="26"/>
        </w:rPr>
        <w:t xml:space="preserve"> require the dispatch of a technician within three hours for emergency trouble reports</w:t>
      </w:r>
      <w:r w:rsidR="006046EB">
        <w:rPr>
          <w:sz w:val="26"/>
          <w:szCs w:val="26"/>
        </w:rPr>
        <w:t>,</w:t>
      </w:r>
      <w:r w:rsidR="001B1F3E">
        <w:rPr>
          <w:sz w:val="26"/>
          <w:szCs w:val="26"/>
        </w:rPr>
        <w:t xml:space="preserve"> and twenty</w:t>
      </w:r>
      <w:r w:rsidR="00775888">
        <w:rPr>
          <w:sz w:val="26"/>
          <w:szCs w:val="26"/>
        </w:rPr>
        <w:noBreakHyphen/>
      </w:r>
      <w:r w:rsidR="001B1F3E">
        <w:rPr>
          <w:sz w:val="26"/>
          <w:szCs w:val="26"/>
        </w:rPr>
        <w:t>four hours for all other trouble reports</w:t>
      </w:r>
      <w:r w:rsidR="00D224FA">
        <w:rPr>
          <w:sz w:val="26"/>
          <w:szCs w:val="26"/>
        </w:rPr>
        <w:t xml:space="preserve"> in all </w:t>
      </w:r>
      <w:r w:rsidR="00B349EF">
        <w:rPr>
          <w:sz w:val="26"/>
          <w:szCs w:val="26"/>
        </w:rPr>
        <w:t>circumstances</w:t>
      </w:r>
      <w:r w:rsidR="001B1F3E">
        <w:rPr>
          <w:sz w:val="26"/>
          <w:szCs w:val="26"/>
        </w:rPr>
        <w:t xml:space="preserve">.  </w:t>
      </w:r>
      <w:r w:rsidR="00755831">
        <w:rPr>
          <w:sz w:val="26"/>
          <w:szCs w:val="26"/>
        </w:rPr>
        <w:t>For example, t</w:t>
      </w:r>
      <w:r w:rsidR="00054127">
        <w:rPr>
          <w:sz w:val="26"/>
          <w:szCs w:val="26"/>
        </w:rPr>
        <w:t xml:space="preserve">he “substantial action” requirement could have been met here if the Complainant’s service had been restored after the scrubber test on June 6.  </w:t>
      </w:r>
      <w:r w:rsidR="00054127" w:rsidRPr="00843391">
        <w:rPr>
          <w:sz w:val="26"/>
          <w:szCs w:val="26"/>
        </w:rPr>
        <w:t>Therefore, our decision</w:t>
      </w:r>
      <w:r w:rsidR="00775888">
        <w:rPr>
          <w:sz w:val="26"/>
          <w:szCs w:val="26"/>
        </w:rPr>
        <w:t xml:space="preserve"> </w:t>
      </w:r>
      <w:r w:rsidR="00054127" w:rsidRPr="00843391">
        <w:rPr>
          <w:sz w:val="26"/>
          <w:szCs w:val="26"/>
        </w:rPr>
        <w:t>in this case does not amount to the promulgation of a new regulation outside the rulemaking process</w:t>
      </w:r>
      <w:r w:rsidR="00054127">
        <w:rPr>
          <w:sz w:val="26"/>
          <w:szCs w:val="26"/>
        </w:rPr>
        <w:t>.</w:t>
      </w:r>
      <w:r w:rsidR="00EA7AA4">
        <w:rPr>
          <w:sz w:val="26"/>
          <w:szCs w:val="26"/>
        </w:rPr>
        <w:t xml:space="preserve">  As such, Verizon’s Exception in this </w:t>
      </w:r>
      <w:r w:rsidR="00054127">
        <w:rPr>
          <w:sz w:val="26"/>
          <w:szCs w:val="26"/>
        </w:rPr>
        <w:t>regard</w:t>
      </w:r>
      <w:r w:rsidR="00054127" w:rsidRPr="00843391">
        <w:rPr>
          <w:sz w:val="26"/>
          <w:szCs w:val="26"/>
        </w:rPr>
        <w:t xml:space="preserve"> </w:t>
      </w:r>
      <w:r w:rsidR="00EA7AA4">
        <w:rPr>
          <w:sz w:val="26"/>
          <w:szCs w:val="26"/>
        </w:rPr>
        <w:t>is denied.</w:t>
      </w:r>
    </w:p>
    <w:p w:rsidR="00152110" w:rsidRDefault="00152110" w:rsidP="00EF2221">
      <w:pPr>
        <w:spacing w:line="360" w:lineRule="auto"/>
        <w:ind w:firstLine="720"/>
        <w:rPr>
          <w:sz w:val="26"/>
          <w:szCs w:val="26"/>
        </w:rPr>
      </w:pPr>
    </w:p>
    <w:p w:rsidR="00EF2221" w:rsidRDefault="002F20E2" w:rsidP="00EF2221">
      <w:pPr>
        <w:spacing w:line="360" w:lineRule="auto"/>
        <w:ind w:firstLine="720"/>
        <w:rPr>
          <w:sz w:val="26"/>
          <w:szCs w:val="26"/>
        </w:rPr>
      </w:pPr>
      <w:r w:rsidRPr="00D67E46">
        <w:rPr>
          <w:sz w:val="26"/>
          <w:szCs w:val="26"/>
        </w:rPr>
        <w:tab/>
        <w:t>Verizon’s witness testified at the hearing that the June 2011 outages were caused by a defective DSLAM unit and that service was restored on June 13, 2011, after a technician transferred the Complainant’s service cable to another port in the DSLAM unit.</w:t>
      </w:r>
      <w:r w:rsidRPr="00D67E46">
        <w:rPr>
          <w:rStyle w:val="FootnoteReference"/>
          <w:sz w:val="26"/>
          <w:szCs w:val="26"/>
        </w:rPr>
        <w:footnoteReference w:id="17"/>
      </w:r>
      <w:r w:rsidRPr="00D67E46">
        <w:rPr>
          <w:sz w:val="26"/>
          <w:szCs w:val="26"/>
        </w:rPr>
        <w:t xml:space="preserve">  Tr. 47, 50.</w:t>
      </w:r>
      <w:r>
        <w:rPr>
          <w:sz w:val="26"/>
          <w:szCs w:val="26"/>
        </w:rPr>
        <w:t xml:space="preserve">  In light of these circumstances, </w:t>
      </w:r>
      <w:r w:rsidR="00EF2221">
        <w:rPr>
          <w:sz w:val="26"/>
          <w:szCs w:val="26"/>
        </w:rPr>
        <w:t>we con</w:t>
      </w:r>
      <w:r w:rsidR="00D224FA">
        <w:rPr>
          <w:sz w:val="26"/>
          <w:szCs w:val="26"/>
        </w:rPr>
        <w:t>clude</w:t>
      </w:r>
      <w:r w:rsidR="00EF2221">
        <w:rPr>
          <w:sz w:val="26"/>
          <w:szCs w:val="26"/>
        </w:rPr>
        <w:t xml:space="preserve"> that it was necessary for Verizon to dispatch a technician in order to adequately restore the Complainant’s telephone service.</w:t>
      </w:r>
      <w:r w:rsidR="00C16E12">
        <w:rPr>
          <w:rStyle w:val="FootnoteReference"/>
          <w:sz w:val="26"/>
          <w:szCs w:val="26"/>
        </w:rPr>
        <w:footnoteReference w:id="18"/>
      </w:r>
      <w:r w:rsidR="00EF2221">
        <w:rPr>
          <w:sz w:val="26"/>
          <w:szCs w:val="26"/>
        </w:rPr>
        <w:t xml:space="preserve">  As such, we </w:t>
      </w:r>
      <w:r>
        <w:rPr>
          <w:sz w:val="26"/>
          <w:szCs w:val="26"/>
        </w:rPr>
        <w:t xml:space="preserve">are of the opinion </w:t>
      </w:r>
      <w:r w:rsidR="00EF2221">
        <w:rPr>
          <w:sz w:val="26"/>
          <w:szCs w:val="26"/>
        </w:rPr>
        <w:t xml:space="preserve">that Verizon did not take substantial action until it </w:t>
      </w:r>
      <w:r>
        <w:rPr>
          <w:sz w:val="26"/>
          <w:szCs w:val="26"/>
        </w:rPr>
        <w:t xml:space="preserve">dispatched a technician on June 13, 2011, to begin to repair facilities for service restoration </w:t>
      </w:r>
      <w:r w:rsidR="00EF2221">
        <w:rPr>
          <w:sz w:val="26"/>
          <w:szCs w:val="26"/>
        </w:rPr>
        <w:t>in response to the Complainant’s June 6</w:t>
      </w:r>
      <w:r>
        <w:rPr>
          <w:sz w:val="26"/>
          <w:szCs w:val="26"/>
        </w:rPr>
        <w:t>, 2011</w:t>
      </w:r>
      <w:r w:rsidR="00853E8E">
        <w:rPr>
          <w:sz w:val="26"/>
          <w:szCs w:val="26"/>
        </w:rPr>
        <w:t>,</w:t>
      </w:r>
      <w:r w:rsidR="00EF2221">
        <w:rPr>
          <w:sz w:val="26"/>
          <w:szCs w:val="26"/>
        </w:rPr>
        <w:t xml:space="preserve"> out-of-service call, well </w:t>
      </w:r>
      <w:r>
        <w:rPr>
          <w:sz w:val="26"/>
          <w:szCs w:val="26"/>
        </w:rPr>
        <w:t xml:space="preserve">beyond </w:t>
      </w:r>
      <w:r w:rsidR="00EF2221">
        <w:rPr>
          <w:sz w:val="26"/>
          <w:szCs w:val="26"/>
        </w:rPr>
        <w:t xml:space="preserve">the </w:t>
      </w:r>
      <w:r>
        <w:rPr>
          <w:sz w:val="26"/>
          <w:szCs w:val="26"/>
        </w:rPr>
        <w:t xml:space="preserve">Commission’s </w:t>
      </w:r>
      <w:r w:rsidR="00EF2221">
        <w:rPr>
          <w:sz w:val="26"/>
          <w:szCs w:val="26"/>
        </w:rPr>
        <w:t xml:space="preserve">twenty-four hour </w:t>
      </w:r>
      <w:r>
        <w:rPr>
          <w:sz w:val="26"/>
          <w:szCs w:val="26"/>
        </w:rPr>
        <w:t xml:space="preserve">requirement.  </w:t>
      </w:r>
      <w:r w:rsidR="00EF2221">
        <w:rPr>
          <w:sz w:val="26"/>
          <w:szCs w:val="26"/>
        </w:rPr>
        <w:t xml:space="preserve">Under the facts in this case, </w:t>
      </w:r>
      <w:r>
        <w:rPr>
          <w:sz w:val="26"/>
          <w:szCs w:val="26"/>
        </w:rPr>
        <w:t xml:space="preserve">Verizon’s </w:t>
      </w:r>
      <w:r w:rsidR="00EF2221">
        <w:rPr>
          <w:sz w:val="26"/>
          <w:szCs w:val="26"/>
        </w:rPr>
        <w:t xml:space="preserve">Exception </w:t>
      </w:r>
      <w:r>
        <w:rPr>
          <w:sz w:val="26"/>
          <w:szCs w:val="26"/>
        </w:rPr>
        <w:t xml:space="preserve">regarding this matter </w:t>
      </w:r>
      <w:r w:rsidR="00EF2221">
        <w:rPr>
          <w:sz w:val="26"/>
          <w:szCs w:val="26"/>
        </w:rPr>
        <w:t>is denied.</w:t>
      </w:r>
    </w:p>
    <w:p w:rsidR="00550CF6" w:rsidRDefault="00550CF6" w:rsidP="00EF2221">
      <w:pPr>
        <w:spacing w:line="360" w:lineRule="auto"/>
        <w:ind w:firstLine="720"/>
        <w:rPr>
          <w:sz w:val="26"/>
          <w:szCs w:val="26"/>
        </w:rPr>
      </w:pPr>
    </w:p>
    <w:p w:rsidR="00D429ED" w:rsidRPr="00550CF6" w:rsidRDefault="001335C6" w:rsidP="00C51426">
      <w:pPr>
        <w:pStyle w:val="ListParagraph"/>
        <w:keepNext/>
        <w:keepLines/>
        <w:numPr>
          <w:ilvl w:val="0"/>
          <w:numId w:val="18"/>
        </w:numPr>
        <w:spacing w:line="360" w:lineRule="auto"/>
        <w:rPr>
          <w:b/>
          <w:sz w:val="26"/>
          <w:szCs w:val="26"/>
        </w:rPr>
      </w:pPr>
      <w:r w:rsidRPr="00550CF6">
        <w:rPr>
          <w:b/>
          <w:sz w:val="26"/>
          <w:szCs w:val="26"/>
        </w:rPr>
        <w:t xml:space="preserve">Penalty </w:t>
      </w:r>
      <w:r w:rsidR="00594B00" w:rsidRPr="00550CF6">
        <w:rPr>
          <w:b/>
          <w:sz w:val="26"/>
          <w:szCs w:val="26"/>
        </w:rPr>
        <w:t>Amounts</w:t>
      </w:r>
      <w:r w:rsidR="00234DBD" w:rsidRPr="00550CF6">
        <w:rPr>
          <w:b/>
          <w:sz w:val="26"/>
          <w:szCs w:val="26"/>
        </w:rPr>
        <w:t xml:space="preserve"> </w:t>
      </w:r>
      <w:r w:rsidR="004E1193" w:rsidRPr="00550CF6">
        <w:rPr>
          <w:b/>
          <w:sz w:val="26"/>
          <w:szCs w:val="26"/>
        </w:rPr>
        <w:t>for 2011 Outages</w:t>
      </w:r>
    </w:p>
    <w:p w:rsidR="00734A78" w:rsidRDefault="003D432B" w:rsidP="00C51426">
      <w:pPr>
        <w:pStyle w:val="ListParagraph"/>
        <w:keepNext/>
        <w:keepLines/>
        <w:numPr>
          <w:ilvl w:val="0"/>
          <w:numId w:val="23"/>
        </w:numPr>
        <w:spacing w:line="360" w:lineRule="auto"/>
        <w:rPr>
          <w:b/>
          <w:sz w:val="26"/>
          <w:szCs w:val="26"/>
        </w:rPr>
      </w:pPr>
      <w:r w:rsidRPr="00550CF6">
        <w:rPr>
          <w:b/>
          <w:sz w:val="26"/>
          <w:szCs w:val="26"/>
        </w:rPr>
        <w:t>Penalt</w:t>
      </w:r>
      <w:r w:rsidR="00A7198E">
        <w:rPr>
          <w:b/>
          <w:sz w:val="26"/>
          <w:szCs w:val="26"/>
        </w:rPr>
        <w:t>ies</w:t>
      </w:r>
      <w:r w:rsidRPr="00550CF6">
        <w:rPr>
          <w:b/>
          <w:sz w:val="26"/>
          <w:szCs w:val="26"/>
        </w:rPr>
        <w:t xml:space="preserve"> under Section 63.57(b) </w:t>
      </w:r>
    </w:p>
    <w:p w:rsidR="00FD2292" w:rsidRPr="00550CF6" w:rsidRDefault="00FD2292" w:rsidP="00C51426">
      <w:pPr>
        <w:pStyle w:val="ListParagraph"/>
        <w:keepNext/>
        <w:keepLines/>
        <w:spacing w:line="360" w:lineRule="auto"/>
        <w:ind w:left="3150"/>
        <w:rPr>
          <w:b/>
          <w:sz w:val="26"/>
          <w:szCs w:val="26"/>
        </w:rPr>
      </w:pPr>
    </w:p>
    <w:p w:rsidR="00D521D3" w:rsidRDefault="00734A78" w:rsidP="00FD2292">
      <w:pPr>
        <w:spacing w:line="360" w:lineRule="auto"/>
        <w:ind w:firstLine="720"/>
        <w:rPr>
          <w:sz w:val="26"/>
          <w:szCs w:val="26"/>
        </w:rPr>
      </w:pPr>
      <w:r>
        <w:rPr>
          <w:sz w:val="26"/>
          <w:szCs w:val="26"/>
        </w:rPr>
        <w:tab/>
      </w:r>
      <w:r w:rsidR="00A7198E">
        <w:rPr>
          <w:sz w:val="26"/>
          <w:szCs w:val="26"/>
        </w:rPr>
        <w:t xml:space="preserve">In Exception No. 2, </w:t>
      </w:r>
      <w:r w:rsidR="005918E5">
        <w:rPr>
          <w:sz w:val="26"/>
          <w:szCs w:val="26"/>
        </w:rPr>
        <w:t xml:space="preserve">Verizon </w:t>
      </w:r>
      <w:r w:rsidR="00DB55EE">
        <w:rPr>
          <w:sz w:val="26"/>
          <w:szCs w:val="26"/>
        </w:rPr>
        <w:t>a</w:t>
      </w:r>
      <w:r w:rsidR="002E6037">
        <w:rPr>
          <w:sz w:val="26"/>
          <w:szCs w:val="26"/>
        </w:rPr>
        <w:t xml:space="preserve">rgues against </w:t>
      </w:r>
      <w:r w:rsidR="00B509AB">
        <w:rPr>
          <w:sz w:val="26"/>
          <w:szCs w:val="26"/>
        </w:rPr>
        <w:t xml:space="preserve">the </w:t>
      </w:r>
      <w:r w:rsidR="002E6037">
        <w:rPr>
          <w:sz w:val="26"/>
          <w:szCs w:val="26"/>
        </w:rPr>
        <w:t xml:space="preserve">ALJ’s penalty of $5,100 for thirteen days </w:t>
      </w:r>
      <w:r w:rsidR="00A7198E">
        <w:rPr>
          <w:sz w:val="26"/>
          <w:szCs w:val="26"/>
        </w:rPr>
        <w:t xml:space="preserve">in June 2011 </w:t>
      </w:r>
      <w:r w:rsidR="002E6037">
        <w:rPr>
          <w:sz w:val="26"/>
          <w:szCs w:val="26"/>
        </w:rPr>
        <w:t>under Section 63.57(b)</w:t>
      </w:r>
      <w:r w:rsidR="001955CE">
        <w:rPr>
          <w:sz w:val="26"/>
          <w:szCs w:val="26"/>
        </w:rPr>
        <w:t>,</w:t>
      </w:r>
      <w:r w:rsidR="002E6037">
        <w:rPr>
          <w:sz w:val="26"/>
          <w:szCs w:val="26"/>
        </w:rPr>
        <w:t xml:space="preserve"> stating that the “substantial penalties” were based on </w:t>
      </w:r>
      <w:r w:rsidR="007D2A45">
        <w:rPr>
          <w:sz w:val="26"/>
          <w:szCs w:val="26"/>
        </w:rPr>
        <w:t>t</w:t>
      </w:r>
      <w:r w:rsidR="002E6037">
        <w:rPr>
          <w:sz w:val="26"/>
          <w:szCs w:val="26"/>
        </w:rPr>
        <w:t xml:space="preserve">he </w:t>
      </w:r>
      <w:r w:rsidR="007D2A45">
        <w:rPr>
          <w:sz w:val="26"/>
          <w:szCs w:val="26"/>
        </w:rPr>
        <w:t>ALJ’s “</w:t>
      </w:r>
      <w:r w:rsidR="002E6037">
        <w:rPr>
          <w:sz w:val="26"/>
          <w:szCs w:val="26"/>
        </w:rPr>
        <w:t xml:space="preserve">erroneous conclusions” </w:t>
      </w:r>
      <w:r w:rsidR="004E1193">
        <w:rPr>
          <w:sz w:val="26"/>
          <w:szCs w:val="26"/>
        </w:rPr>
        <w:t xml:space="preserve">that Verizon should have known </w:t>
      </w:r>
      <w:r w:rsidR="00550CF6">
        <w:rPr>
          <w:sz w:val="26"/>
          <w:szCs w:val="26"/>
        </w:rPr>
        <w:t>that</w:t>
      </w:r>
      <w:r w:rsidR="004E1193">
        <w:rPr>
          <w:sz w:val="26"/>
          <w:szCs w:val="26"/>
        </w:rPr>
        <w:t xml:space="preserve"> the condition of the lines that served the Complainant’s residence required more substantial attention</w:t>
      </w:r>
      <w:r w:rsidR="00550CF6">
        <w:rPr>
          <w:sz w:val="26"/>
          <w:szCs w:val="26"/>
        </w:rPr>
        <w:t>,</w:t>
      </w:r>
      <w:r w:rsidR="004E1193">
        <w:rPr>
          <w:sz w:val="26"/>
          <w:szCs w:val="26"/>
        </w:rPr>
        <w:t xml:space="preserve"> </w:t>
      </w:r>
      <w:r w:rsidR="001955CE">
        <w:rPr>
          <w:sz w:val="26"/>
          <w:szCs w:val="26"/>
        </w:rPr>
        <w:t>given the number of trouble reports in 2009, 2010 and 2011</w:t>
      </w:r>
      <w:r w:rsidR="002E6037">
        <w:rPr>
          <w:sz w:val="26"/>
          <w:szCs w:val="26"/>
        </w:rPr>
        <w:t xml:space="preserve">.  </w:t>
      </w:r>
      <w:r w:rsidR="00A7198E" w:rsidRPr="00D35315">
        <w:rPr>
          <w:sz w:val="26"/>
          <w:szCs w:val="26"/>
        </w:rPr>
        <w:t xml:space="preserve">Verizon further argues that the inclusion of </w:t>
      </w:r>
      <w:r w:rsidR="00A7198E">
        <w:rPr>
          <w:sz w:val="26"/>
          <w:szCs w:val="26"/>
        </w:rPr>
        <w:t xml:space="preserve">the </w:t>
      </w:r>
      <w:r w:rsidR="00A7198E" w:rsidRPr="00D35315">
        <w:rPr>
          <w:sz w:val="26"/>
          <w:szCs w:val="26"/>
        </w:rPr>
        <w:t xml:space="preserve">2009 </w:t>
      </w:r>
      <w:r w:rsidR="00A7198E">
        <w:rPr>
          <w:sz w:val="26"/>
          <w:szCs w:val="26"/>
        </w:rPr>
        <w:t>incidents</w:t>
      </w:r>
      <w:r w:rsidR="00A7198E" w:rsidRPr="00D35315">
        <w:rPr>
          <w:sz w:val="26"/>
          <w:szCs w:val="26"/>
        </w:rPr>
        <w:t xml:space="preserve"> lead</w:t>
      </w:r>
      <w:r w:rsidR="00B509AB">
        <w:rPr>
          <w:sz w:val="26"/>
          <w:szCs w:val="26"/>
        </w:rPr>
        <w:t>s</w:t>
      </w:r>
      <w:r w:rsidR="00A7198E" w:rsidRPr="00D35315">
        <w:rPr>
          <w:sz w:val="26"/>
          <w:szCs w:val="26"/>
        </w:rPr>
        <w:t xml:space="preserve"> to an unreasonable escalation of fines for the 2011 </w:t>
      </w:r>
      <w:r w:rsidR="00A7198E">
        <w:rPr>
          <w:sz w:val="26"/>
          <w:szCs w:val="26"/>
        </w:rPr>
        <w:t xml:space="preserve">service </w:t>
      </w:r>
      <w:r w:rsidR="00A7198E" w:rsidRPr="00D35315">
        <w:rPr>
          <w:sz w:val="26"/>
          <w:szCs w:val="26"/>
        </w:rPr>
        <w:t>outages</w:t>
      </w:r>
      <w:r w:rsidR="00B509AB">
        <w:rPr>
          <w:sz w:val="26"/>
          <w:szCs w:val="26"/>
        </w:rPr>
        <w:t>,</w:t>
      </w:r>
      <w:r w:rsidR="00A7198E">
        <w:rPr>
          <w:sz w:val="26"/>
          <w:szCs w:val="26"/>
        </w:rPr>
        <w:t xml:space="preserve"> and that the ALJ imposed higher penalties due to the improper finding of </w:t>
      </w:r>
      <w:r w:rsidR="00B509AB">
        <w:rPr>
          <w:sz w:val="26"/>
          <w:szCs w:val="26"/>
        </w:rPr>
        <w:t xml:space="preserve">a </w:t>
      </w:r>
      <w:r w:rsidR="00A7198E">
        <w:rPr>
          <w:sz w:val="26"/>
          <w:szCs w:val="26"/>
        </w:rPr>
        <w:t>chronic outage history</w:t>
      </w:r>
      <w:r w:rsidR="00A7198E" w:rsidRPr="00D35315">
        <w:rPr>
          <w:sz w:val="26"/>
          <w:szCs w:val="26"/>
        </w:rPr>
        <w:t>.</w:t>
      </w:r>
      <w:r w:rsidR="00A7198E" w:rsidRPr="00D7361C">
        <w:rPr>
          <w:rFonts w:ascii="Arial" w:hAnsi="Arial" w:cs="Arial"/>
          <w:sz w:val="26"/>
          <w:szCs w:val="26"/>
        </w:rPr>
        <w:t xml:space="preserve"> </w:t>
      </w:r>
      <w:r w:rsidR="00A7198E">
        <w:rPr>
          <w:rFonts w:ascii="Arial" w:hAnsi="Arial" w:cs="Arial"/>
          <w:sz w:val="26"/>
          <w:szCs w:val="26"/>
        </w:rPr>
        <w:t xml:space="preserve"> </w:t>
      </w:r>
      <w:r w:rsidR="002E6037">
        <w:rPr>
          <w:sz w:val="26"/>
          <w:szCs w:val="26"/>
        </w:rPr>
        <w:t>Verizon avers that</w:t>
      </w:r>
      <w:r w:rsidR="00550CF6">
        <w:rPr>
          <w:sz w:val="26"/>
          <w:szCs w:val="26"/>
        </w:rPr>
        <w:t>,</w:t>
      </w:r>
      <w:r w:rsidR="002E6037">
        <w:rPr>
          <w:sz w:val="26"/>
          <w:szCs w:val="26"/>
        </w:rPr>
        <w:t xml:space="preserve"> </w:t>
      </w:r>
      <w:r w:rsidR="001955CE">
        <w:rPr>
          <w:sz w:val="26"/>
          <w:szCs w:val="26"/>
        </w:rPr>
        <w:t xml:space="preserve">as explained in </w:t>
      </w:r>
      <w:r w:rsidR="007D2A45">
        <w:rPr>
          <w:sz w:val="26"/>
          <w:szCs w:val="26"/>
        </w:rPr>
        <w:t xml:space="preserve">its </w:t>
      </w:r>
      <w:r w:rsidR="001955CE">
        <w:rPr>
          <w:sz w:val="26"/>
          <w:szCs w:val="26"/>
        </w:rPr>
        <w:t>Exception No. 1</w:t>
      </w:r>
      <w:r w:rsidR="00550CF6">
        <w:rPr>
          <w:sz w:val="26"/>
          <w:szCs w:val="26"/>
        </w:rPr>
        <w:t>,</w:t>
      </w:r>
      <w:r w:rsidR="001955CE">
        <w:rPr>
          <w:sz w:val="26"/>
          <w:szCs w:val="26"/>
        </w:rPr>
        <w:t xml:space="preserve"> there were only four service calls over a two-year period</w:t>
      </w:r>
      <w:r w:rsidR="00C31534">
        <w:rPr>
          <w:sz w:val="26"/>
          <w:szCs w:val="26"/>
        </w:rPr>
        <w:t>,</w:t>
      </w:r>
      <w:r w:rsidR="001955CE">
        <w:rPr>
          <w:sz w:val="26"/>
          <w:szCs w:val="26"/>
        </w:rPr>
        <w:t xml:space="preserve"> and only in three cases did the Complainant report no dial tone.  </w:t>
      </w:r>
    </w:p>
    <w:p w:rsidR="00D521D3" w:rsidRDefault="00D521D3" w:rsidP="00A53127">
      <w:pPr>
        <w:spacing w:line="360" w:lineRule="auto"/>
        <w:ind w:firstLine="720"/>
        <w:rPr>
          <w:sz w:val="26"/>
          <w:szCs w:val="26"/>
        </w:rPr>
      </w:pPr>
    </w:p>
    <w:p w:rsidR="005918E5" w:rsidRDefault="00D521D3" w:rsidP="00051579">
      <w:pPr>
        <w:spacing w:line="360" w:lineRule="auto"/>
        <w:rPr>
          <w:sz w:val="26"/>
          <w:szCs w:val="26"/>
        </w:rPr>
      </w:pPr>
      <w:r>
        <w:rPr>
          <w:sz w:val="26"/>
          <w:szCs w:val="26"/>
        </w:rPr>
        <w:tab/>
      </w:r>
      <w:r>
        <w:rPr>
          <w:sz w:val="26"/>
          <w:szCs w:val="26"/>
        </w:rPr>
        <w:tab/>
      </w:r>
      <w:r w:rsidR="001955CE">
        <w:rPr>
          <w:sz w:val="26"/>
          <w:szCs w:val="26"/>
        </w:rPr>
        <w:t xml:space="preserve">Verizon </w:t>
      </w:r>
      <w:r w:rsidR="004E1193">
        <w:rPr>
          <w:sz w:val="26"/>
          <w:szCs w:val="26"/>
        </w:rPr>
        <w:t xml:space="preserve">also </w:t>
      </w:r>
      <w:r w:rsidR="001955CE">
        <w:rPr>
          <w:sz w:val="26"/>
          <w:szCs w:val="26"/>
        </w:rPr>
        <w:t>argues that the June 2011 troubles were caused by a b</w:t>
      </w:r>
      <w:r w:rsidR="005918E5">
        <w:rPr>
          <w:sz w:val="26"/>
          <w:szCs w:val="26"/>
        </w:rPr>
        <w:t>ad DSLAM</w:t>
      </w:r>
      <w:r w:rsidR="001955CE">
        <w:rPr>
          <w:sz w:val="26"/>
          <w:szCs w:val="26"/>
        </w:rPr>
        <w:t xml:space="preserve"> and </w:t>
      </w:r>
      <w:r w:rsidR="00550CF6">
        <w:rPr>
          <w:sz w:val="26"/>
          <w:szCs w:val="26"/>
        </w:rPr>
        <w:t xml:space="preserve">were </w:t>
      </w:r>
      <w:r w:rsidR="001955CE">
        <w:rPr>
          <w:sz w:val="26"/>
          <w:szCs w:val="26"/>
        </w:rPr>
        <w:t>not due to the condition of the lines</w:t>
      </w:r>
      <w:r w:rsidR="00C34DA6">
        <w:rPr>
          <w:sz w:val="26"/>
          <w:szCs w:val="26"/>
        </w:rPr>
        <w:t>.</w:t>
      </w:r>
      <w:r w:rsidR="00C52F3A">
        <w:rPr>
          <w:sz w:val="26"/>
          <w:szCs w:val="26"/>
        </w:rPr>
        <w:t xml:space="preserve">  </w:t>
      </w:r>
      <w:r w:rsidR="001955CE">
        <w:rPr>
          <w:sz w:val="26"/>
          <w:szCs w:val="26"/>
        </w:rPr>
        <w:t xml:space="preserve">Verizon </w:t>
      </w:r>
      <w:r w:rsidR="00573F10">
        <w:rPr>
          <w:sz w:val="26"/>
          <w:szCs w:val="26"/>
        </w:rPr>
        <w:t>notes that the issue was resolved after the</w:t>
      </w:r>
      <w:r w:rsidR="001955CE">
        <w:rPr>
          <w:sz w:val="26"/>
          <w:szCs w:val="26"/>
        </w:rPr>
        <w:t xml:space="preserve"> DSLAM was replaced</w:t>
      </w:r>
      <w:r w:rsidR="00573F10">
        <w:rPr>
          <w:sz w:val="26"/>
          <w:szCs w:val="26"/>
        </w:rPr>
        <w:t>.</w:t>
      </w:r>
      <w:r>
        <w:rPr>
          <w:sz w:val="26"/>
          <w:szCs w:val="26"/>
        </w:rPr>
        <w:t xml:space="preserve">  </w:t>
      </w:r>
      <w:r w:rsidR="00573F10">
        <w:rPr>
          <w:sz w:val="26"/>
          <w:szCs w:val="26"/>
        </w:rPr>
        <w:t xml:space="preserve">With that </w:t>
      </w:r>
      <w:r w:rsidR="00B7650E">
        <w:rPr>
          <w:sz w:val="26"/>
          <w:szCs w:val="26"/>
        </w:rPr>
        <w:t xml:space="preserve">being </w:t>
      </w:r>
      <w:r w:rsidR="00573F10">
        <w:rPr>
          <w:sz w:val="26"/>
          <w:szCs w:val="26"/>
        </w:rPr>
        <w:t xml:space="preserve">said, </w:t>
      </w:r>
      <w:r w:rsidR="005918E5">
        <w:rPr>
          <w:sz w:val="26"/>
          <w:szCs w:val="26"/>
        </w:rPr>
        <w:t>Verizon</w:t>
      </w:r>
      <w:r w:rsidR="00B7650E">
        <w:rPr>
          <w:sz w:val="26"/>
          <w:szCs w:val="26"/>
        </w:rPr>
        <w:t>, however,</w:t>
      </w:r>
      <w:r w:rsidR="005918E5">
        <w:rPr>
          <w:sz w:val="26"/>
          <w:szCs w:val="26"/>
        </w:rPr>
        <w:t xml:space="preserve"> does not object to a </w:t>
      </w:r>
      <w:r w:rsidR="004E1193">
        <w:rPr>
          <w:sz w:val="26"/>
          <w:szCs w:val="26"/>
        </w:rPr>
        <w:t xml:space="preserve">$50 per day penalty </w:t>
      </w:r>
      <w:r w:rsidR="004254E6">
        <w:rPr>
          <w:sz w:val="26"/>
          <w:szCs w:val="26"/>
        </w:rPr>
        <w:t>under this section,</w:t>
      </w:r>
      <w:r w:rsidR="004254E6" w:rsidRPr="004E1193">
        <w:rPr>
          <w:rStyle w:val="FootnoteReference"/>
          <w:sz w:val="26"/>
          <w:szCs w:val="26"/>
        </w:rPr>
        <w:t xml:space="preserve"> </w:t>
      </w:r>
      <w:r w:rsidR="004E1193">
        <w:rPr>
          <w:sz w:val="26"/>
          <w:szCs w:val="26"/>
        </w:rPr>
        <w:t xml:space="preserve">which it believes to be </w:t>
      </w:r>
      <w:r w:rsidR="005918E5">
        <w:rPr>
          <w:sz w:val="26"/>
          <w:szCs w:val="26"/>
        </w:rPr>
        <w:t>reasonable</w:t>
      </w:r>
      <w:r w:rsidR="004254E6">
        <w:rPr>
          <w:sz w:val="26"/>
          <w:szCs w:val="26"/>
        </w:rPr>
        <w:t>.</w:t>
      </w:r>
      <w:r w:rsidR="005918E5">
        <w:rPr>
          <w:sz w:val="26"/>
          <w:szCs w:val="26"/>
        </w:rPr>
        <w:t xml:space="preserve"> </w:t>
      </w:r>
      <w:r w:rsidR="004254E6">
        <w:rPr>
          <w:sz w:val="26"/>
          <w:szCs w:val="26"/>
        </w:rPr>
        <w:t xml:space="preserve"> </w:t>
      </w:r>
      <w:r w:rsidR="004254E6" w:rsidRPr="00C132D5">
        <w:rPr>
          <w:sz w:val="26"/>
          <w:szCs w:val="26"/>
        </w:rPr>
        <w:t>Verizon submits</w:t>
      </w:r>
      <w:r w:rsidR="004254E6">
        <w:rPr>
          <w:sz w:val="26"/>
          <w:szCs w:val="26"/>
        </w:rPr>
        <w:t xml:space="preserve"> that a reasonable fine would be $50</w:t>
      </w:r>
      <w:r w:rsidR="00550CF6">
        <w:rPr>
          <w:sz w:val="26"/>
          <w:szCs w:val="26"/>
        </w:rPr>
        <w:t>0</w:t>
      </w:r>
      <w:r w:rsidR="004254E6">
        <w:rPr>
          <w:sz w:val="26"/>
          <w:szCs w:val="26"/>
        </w:rPr>
        <w:t xml:space="preserve"> ($50 per day for 6/9, 6/10, 6/11, 6/12</w:t>
      </w:r>
      <w:r w:rsidR="00550CF6">
        <w:rPr>
          <w:sz w:val="26"/>
          <w:szCs w:val="26"/>
        </w:rPr>
        <w:t>,</w:t>
      </w:r>
      <w:r w:rsidR="004254E6">
        <w:rPr>
          <w:sz w:val="26"/>
          <w:szCs w:val="26"/>
        </w:rPr>
        <w:t xml:space="preserve"> 6/13</w:t>
      </w:r>
      <w:r w:rsidR="00550CF6">
        <w:rPr>
          <w:sz w:val="26"/>
          <w:szCs w:val="26"/>
        </w:rPr>
        <w:t>,</w:t>
      </w:r>
      <w:r w:rsidR="004254E6">
        <w:rPr>
          <w:sz w:val="26"/>
          <w:szCs w:val="26"/>
        </w:rPr>
        <w:t xml:space="preserve"> 6/24, 6/25, 6/26, 6/27</w:t>
      </w:r>
      <w:r w:rsidR="00550CF6">
        <w:rPr>
          <w:sz w:val="26"/>
          <w:szCs w:val="26"/>
        </w:rPr>
        <w:t xml:space="preserve"> and</w:t>
      </w:r>
      <w:r w:rsidR="004254E6">
        <w:rPr>
          <w:sz w:val="26"/>
          <w:szCs w:val="26"/>
        </w:rPr>
        <w:t xml:space="preserve"> 6/28).</w:t>
      </w:r>
      <w:r w:rsidR="00550CF6">
        <w:rPr>
          <w:rStyle w:val="FootnoteReference"/>
          <w:sz w:val="26"/>
          <w:szCs w:val="26"/>
        </w:rPr>
        <w:footnoteReference w:id="19"/>
      </w:r>
      <w:r w:rsidR="004254E6">
        <w:rPr>
          <w:sz w:val="26"/>
          <w:szCs w:val="26"/>
        </w:rPr>
        <w:t xml:space="preserve">  </w:t>
      </w:r>
      <w:r w:rsidR="00205D1F">
        <w:rPr>
          <w:sz w:val="26"/>
          <w:szCs w:val="26"/>
        </w:rPr>
        <w:t>Verizon also dispute</w:t>
      </w:r>
      <w:r w:rsidR="006223A7">
        <w:rPr>
          <w:sz w:val="26"/>
          <w:szCs w:val="26"/>
        </w:rPr>
        <w:t>s</w:t>
      </w:r>
      <w:r w:rsidR="00205D1F">
        <w:rPr>
          <w:sz w:val="26"/>
          <w:szCs w:val="26"/>
        </w:rPr>
        <w:t xml:space="preserve"> the ALJ’s calculation of the number of days of outages, noting that </w:t>
      </w:r>
      <w:r w:rsidR="00205D1F" w:rsidRPr="006244AD">
        <w:rPr>
          <w:sz w:val="26"/>
          <w:szCs w:val="26"/>
        </w:rPr>
        <w:t>the ALJ improperly penalize</w:t>
      </w:r>
      <w:r w:rsidR="00AD26E1">
        <w:rPr>
          <w:sz w:val="26"/>
          <w:szCs w:val="26"/>
        </w:rPr>
        <w:t>d it</w:t>
      </w:r>
      <w:r w:rsidR="00205D1F" w:rsidRPr="006244AD">
        <w:rPr>
          <w:sz w:val="26"/>
          <w:szCs w:val="26"/>
        </w:rPr>
        <w:t xml:space="preserve"> for the first twenty-four hours of each outage</w:t>
      </w:r>
      <w:r w:rsidR="00AD26E1">
        <w:rPr>
          <w:sz w:val="26"/>
          <w:szCs w:val="26"/>
        </w:rPr>
        <w:t>,</w:t>
      </w:r>
      <w:r w:rsidR="00205D1F" w:rsidRPr="006244AD">
        <w:rPr>
          <w:sz w:val="26"/>
          <w:szCs w:val="26"/>
        </w:rPr>
        <w:t xml:space="preserve"> thereby adding an extra day to each period.  </w:t>
      </w:r>
      <w:r w:rsidR="00205D1F" w:rsidRPr="00D24A44">
        <w:rPr>
          <w:sz w:val="26"/>
          <w:szCs w:val="26"/>
        </w:rPr>
        <w:t>Exc. at 9-14.</w:t>
      </w:r>
    </w:p>
    <w:p w:rsidR="005142AC" w:rsidRDefault="005142AC" w:rsidP="005918E5">
      <w:pPr>
        <w:spacing w:line="360" w:lineRule="auto"/>
        <w:ind w:firstLine="720"/>
        <w:rPr>
          <w:sz w:val="26"/>
          <w:szCs w:val="26"/>
        </w:rPr>
      </w:pPr>
    </w:p>
    <w:p w:rsidR="00D521D3" w:rsidRDefault="005142AC" w:rsidP="00F7682C">
      <w:pPr>
        <w:widowControl w:val="0"/>
        <w:spacing w:line="360" w:lineRule="auto"/>
        <w:ind w:firstLine="720"/>
        <w:rPr>
          <w:sz w:val="26"/>
          <w:szCs w:val="26"/>
        </w:rPr>
      </w:pPr>
      <w:r>
        <w:rPr>
          <w:sz w:val="26"/>
          <w:szCs w:val="26"/>
        </w:rPr>
        <w:tab/>
      </w:r>
      <w:r w:rsidR="00D521D3">
        <w:rPr>
          <w:sz w:val="26"/>
          <w:szCs w:val="26"/>
        </w:rPr>
        <w:t xml:space="preserve">In its third Exception, </w:t>
      </w:r>
      <w:r w:rsidR="00D521D3" w:rsidRPr="00D24A44">
        <w:rPr>
          <w:sz w:val="26"/>
          <w:szCs w:val="26"/>
        </w:rPr>
        <w:t xml:space="preserve">Verizon argues that </w:t>
      </w:r>
      <w:r w:rsidR="00D521D3">
        <w:rPr>
          <w:sz w:val="26"/>
          <w:szCs w:val="26"/>
        </w:rPr>
        <w:t xml:space="preserve">the $600 penalty assessed under Section 63.57(b) for service outages for three days in January 2011 </w:t>
      </w:r>
      <w:r w:rsidR="00D521D3" w:rsidRPr="00D24A44">
        <w:rPr>
          <w:sz w:val="26"/>
          <w:szCs w:val="26"/>
        </w:rPr>
        <w:t xml:space="preserve">is an error of law and </w:t>
      </w:r>
      <w:r w:rsidR="00D521D3" w:rsidRPr="00D24A44">
        <w:rPr>
          <w:sz w:val="26"/>
          <w:szCs w:val="26"/>
        </w:rPr>
        <w:lastRenderedPageBreak/>
        <w:t>unsupported</w:t>
      </w:r>
      <w:r w:rsidR="00D521D3">
        <w:rPr>
          <w:sz w:val="26"/>
          <w:szCs w:val="26"/>
        </w:rPr>
        <w:t xml:space="preserve"> by the record</w:t>
      </w:r>
      <w:r w:rsidR="00D521D3" w:rsidRPr="00D24A44">
        <w:rPr>
          <w:sz w:val="26"/>
          <w:szCs w:val="26"/>
        </w:rPr>
        <w:t xml:space="preserve">.  Verizon </w:t>
      </w:r>
      <w:r w:rsidR="00D521D3">
        <w:rPr>
          <w:sz w:val="26"/>
          <w:szCs w:val="26"/>
        </w:rPr>
        <w:t xml:space="preserve">contends </w:t>
      </w:r>
      <w:r w:rsidR="00D521D3" w:rsidRPr="00D24A44">
        <w:rPr>
          <w:sz w:val="26"/>
          <w:szCs w:val="26"/>
        </w:rPr>
        <w:t>that</w:t>
      </w:r>
      <w:r w:rsidR="00D521D3">
        <w:rPr>
          <w:sz w:val="26"/>
          <w:szCs w:val="26"/>
        </w:rPr>
        <w:t xml:space="preserve"> it </w:t>
      </w:r>
      <w:r w:rsidR="00D521D3" w:rsidRPr="00D24A44">
        <w:rPr>
          <w:sz w:val="26"/>
          <w:szCs w:val="26"/>
        </w:rPr>
        <w:t xml:space="preserve">met its commitment </w:t>
      </w:r>
      <w:r w:rsidR="00D521D3">
        <w:rPr>
          <w:sz w:val="26"/>
          <w:szCs w:val="26"/>
        </w:rPr>
        <w:t>date of</w:t>
      </w:r>
      <w:r w:rsidR="00D521D3" w:rsidRPr="00D24A44">
        <w:rPr>
          <w:sz w:val="26"/>
          <w:szCs w:val="26"/>
        </w:rPr>
        <w:t xml:space="preserve"> </w:t>
      </w:r>
      <w:r w:rsidR="00D521D3">
        <w:rPr>
          <w:sz w:val="26"/>
          <w:szCs w:val="26"/>
        </w:rPr>
        <w:t>January</w:t>
      </w:r>
      <w:r w:rsidR="00051579">
        <w:rPr>
          <w:sz w:val="26"/>
          <w:szCs w:val="26"/>
        </w:rPr>
        <w:t> </w:t>
      </w:r>
      <w:r w:rsidR="00D521D3">
        <w:rPr>
          <w:sz w:val="26"/>
          <w:szCs w:val="26"/>
        </w:rPr>
        <w:t>5, 2011,</w:t>
      </w:r>
      <w:r w:rsidR="00D521D3" w:rsidRPr="00D24A44">
        <w:rPr>
          <w:sz w:val="26"/>
          <w:szCs w:val="26"/>
        </w:rPr>
        <w:t xml:space="preserve"> </w:t>
      </w:r>
      <w:r w:rsidR="00D521D3">
        <w:rPr>
          <w:sz w:val="26"/>
          <w:szCs w:val="26"/>
        </w:rPr>
        <w:t>when</w:t>
      </w:r>
      <w:r w:rsidR="00D521D3" w:rsidRPr="00D24A44">
        <w:rPr>
          <w:sz w:val="26"/>
          <w:szCs w:val="26"/>
        </w:rPr>
        <w:t xml:space="preserve"> its repairman </w:t>
      </w:r>
      <w:r w:rsidR="00D521D3">
        <w:rPr>
          <w:sz w:val="26"/>
          <w:szCs w:val="26"/>
        </w:rPr>
        <w:t xml:space="preserve">restored the Complainant’s service by </w:t>
      </w:r>
      <w:r w:rsidR="00D521D3" w:rsidRPr="00D24A44">
        <w:rPr>
          <w:sz w:val="26"/>
          <w:szCs w:val="26"/>
        </w:rPr>
        <w:t>repair</w:t>
      </w:r>
      <w:r w:rsidR="00D521D3">
        <w:rPr>
          <w:sz w:val="26"/>
          <w:szCs w:val="26"/>
        </w:rPr>
        <w:t xml:space="preserve">ing </w:t>
      </w:r>
      <w:r w:rsidR="00D521D3" w:rsidRPr="00D24A44">
        <w:rPr>
          <w:sz w:val="26"/>
          <w:szCs w:val="26"/>
        </w:rPr>
        <w:t>an aerial cable</w:t>
      </w:r>
      <w:r w:rsidR="00D521D3">
        <w:rPr>
          <w:sz w:val="26"/>
          <w:szCs w:val="26"/>
        </w:rPr>
        <w:t>.</w:t>
      </w:r>
      <w:r w:rsidR="00D521D3" w:rsidRPr="00D24A44">
        <w:rPr>
          <w:sz w:val="26"/>
          <w:szCs w:val="26"/>
        </w:rPr>
        <w:t xml:space="preserve">  </w:t>
      </w:r>
      <w:r w:rsidR="00D521D3">
        <w:rPr>
          <w:sz w:val="26"/>
          <w:szCs w:val="26"/>
        </w:rPr>
        <w:t xml:space="preserve">Verizon also contends that there is no evidence in the record that indicates that the Complainant did not agree to the January 5, 2011 commitment date.  </w:t>
      </w:r>
      <w:r w:rsidR="00D521D3" w:rsidRPr="00D24A44">
        <w:rPr>
          <w:sz w:val="26"/>
          <w:szCs w:val="26"/>
        </w:rPr>
        <w:t>Verizon argues that the</w:t>
      </w:r>
      <w:r w:rsidR="00D521D3">
        <w:rPr>
          <w:sz w:val="26"/>
          <w:szCs w:val="26"/>
        </w:rPr>
        <w:t xml:space="preserve"> ALJ recommended a </w:t>
      </w:r>
      <w:r w:rsidR="00D521D3" w:rsidRPr="00D24A44">
        <w:rPr>
          <w:sz w:val="26"/>
          <w:szCs w:val="26"/>
        </w:rPr>
        <w:t xml:space="preserve">higher </w:t>
      </w:r>
      <w:r w:rsidR="00D521D3">
        <w:rPr>
          <w:sz w:val="26"/>
          <w:szCs w:val="26"/>
        </w:rPr>
        <w:t xml:space="preserve">civil </w:t>
      </w:r>
      <w:r w:rsidR="00D521D3" w:rsidRPr="00D24A44">
        <w:rPr>
          <w:sz w:val="26"/>
          <w:szCs w:val="26"/>
        </w:rPr>
        <w:t xml:space="preserve">penalty </w:t>
      </w:r>
      <w:r w:rsidR="00D521D3">
        <w:rPr>
          <w:sz w:val="26"/>
          <w:szCs w:val="26"/>
        </w:rPr>
        <w:t xml:space="preserve">for this outage based on “unfounded and unfair” conclusions related to prior outages in </w:t>
      </w:r>
      <w:r w:rsidR="00D521D3" w:rsidRPr="00D24A44">
        <w:rPr>
          <w:sz w:val="26"/>
          <w:szCs w:val="26"/>
        </w:rPr>
        <w:t>2009/2010</w:t>
      </w:r>
      <w:r w:rsidR="00D521D3">
        <w:rPr>
          <w:sz w:val="26"/>
          <w:szCs w:val="26"/>
        </w:rPr>
        <w:t>, discussed in its Exception No. 1.</w:t>
      </w:r>
      <w:r w:rsidR="00D521D3" w:rsidRPr="00D24A44">
        <w:rPr>
          <w:sz w:val="26"/>
          <w:szCs w:val="26"/>
        </w:rPr>
        <w:t xml:space="preserve">  Verizon s</w:t>
      </w:r>
      <w:r w:rsidR="00D521D3">
        <w:rPr>
          <w:sz w:val="26"/>
          <w:szCs w:val="26"/>
        </w:rPr>
        <w:t>ubmits</w:t>
      </w:r>
      <w:r w:rsidR="00D521D3" w:rsidRPr="00D24A44">
        <w:rPr>
          <w:sz w:val="26"/>
          <w:szCs w:val="26"/>
        </w:rPr>
        <w:t xml:space="preserve"> that</w:t>
      </w:r>
      <w:r w:rsidR="00D521D3">
        <w:rPr>
          <w:sz w:val="26"/>
          <w:szCs w:val="26"/>
        </w:rPr>
        <w:t>,</w:t>
      </w:r>
      <w:r w:rsidR="00D521D3" w:rsidRPr="00D24A44">
        <w:rPr>
          <w:sz w:val="26"/>
          <w:szCs w:val="26"/>
        </w:rPr>
        <w:t xml:space="preserve"> even if a penalty is warranted</w:t>
      </w:r>
      <w:r w:rsidR="00D521D3">
        <w:rPr>
          <w:sz w:val="26"/>
          <w:szCs w:val="26"/>
        </w:rPr>
        <w:t xml:space="preserve"> in this instance, </w:t>
      </w:r>
      <w:r w:rsidR="00D521D3" w:rsidRPr="00D24A44">
        <w:rPr>
          <w:sz w:val="26"/>
          <w:szCs w:val="26"/>
        </w:rPr>
        <w:t>there is no basis to enhance the penalty</w:t>
      </w:r>
      <w:r w:rsidR="00D521D3">
        <w:rPr>
          <w:sz w:val="26"/>
          <w:szCs w:val="26"/>
        </w:rPr>
        <w:t xml:space="preserve"> beyond an ordinary case.</w:t>
      </w:r>
      <w:r w:rsidR="00D521D3" w:rsidRPr="00D24A44">
        <w:rPr>
          <w:sz w:val="26"/>
          <w:szCs w:val="26"/>
        </w:rPr>
        <w:t xml:space="preserve">  </w:t>
      </w:r>
      <w:r w:rsidR="00CD084A">
        <w:rPr>
          <w:sz w:val="26"/>
          <w:szCs w:val="26"/>
        </w:rPr>
        <w:t>Verizon requests that the penalty</w:t>
      </w:r>
      <w:r w:rsidR="00CD084A" w:rsidRPr="00D24A44">
        <w:rPr>
          <w:sz w:val="26"/>
          <w:szCs w:val="26"/>
        </w:rPr>
        <w:t xml:space="preserve"> be </w:t>
      </w:r>
      <w:r w:rsidR="00CD084A">
        <w:rPr>
          <w:sz w:val="26"/>
          <w:szCs w:val="26"/>
        </w:rPr>
        <w:t xml:space="preserve">reduced to </w:t>
      </w:r>
      <w:r w:rsidR="00CD084A" w:rsidRPr="00D24A44">
        <w:rPr>
          <w:sz w:val="26"/>
          <w:szCs w:val="26"/>
        </w:rPr>
        <w:t>$50 per day</w:t>
      </w:r>
      <w:r w:rsidR="00CD084A">
        <w:rPr>
          <w:sz w:val="26"/>
          <w:szCs w:val="26"/>
        </w:rPr>
        <w:t>,</w:t>
      </w:r>
      <w:r w:rsidR="00CD084A" w:rsidRPr="00D24A44">
        <w:rPr>
          <w:sz w:val="26"/>
          <w:szCs w:val="26"/>
        </w:rPr>
        <w:t xml:space="preserve"> or $150</w:t>
      </w:r>
      <w:r w:rsidR="00CD084A">
        <w:rPr>
          <w:sz w:val="26"/>
          <w:szCs w:val="26"/>
        </w:rPr>
        <w:t xml:space="preserve"> for the three days. </w:t>
      </w:r>
      <w:r w:rsidR="00CD084A" w:rsidRPr="00D24A44">
        <w:rPr>
          <w:sz w:val="26"/>
          <w:szCs w:val="26"/>
        </w:rPr>
        <w:t xml:space="preserve"> </w:t>
      </w:r>
      <w:r w:rsidR="00D521D3" w:rsidRPr="00D24A44">
        <w:rPr>
          <w:sz w:val="26"/>
          <w:szCs w:val="26"/>
        </w:rPr>
        <w:t>Exc. at 16-17</w:t>
      </w:r>
      <w:r w:rsidR="00D521D3">
        <w:rPr>
          <w:sz w:val="26"/>
          <w:szCs w:val="26"/>
        </w:rPr>
        <w:t>.</w:t>
      </w:r>
    </w:p>
    <w:p w:rsidR="00D521D3" w:rsidRDefault="00D521D3" w:rsidP="00D521D3">
      <w:pPr>
        <w:widowControl w:val="0"/>
        <w:spacing w:line="360" w:lineRule="auto"/>
        <w:rPr>
          <w:sz w:val="26"/>
          <w:szCs w:val="26"/>
        </w:rPr>
      </w:pPr>
    </w:p>
    <w:p w:rsidR="00D521D3" w:rsidRDefault="00D521D3" w:rsidP="00D521D3">
      <w:pPr>
        <w:widowControl w:val="0"/>
        <w:spacing w:line="360" w:lineRule="auto"/>
        <w:rPr>
          <w:sz w:val="26"/>
          <w:szCs w:val="26"/>
        </w:rPr>
      </w:pPr>
      <w:r>
        <w:rPr>
          <w:sz w:val="26"/>
          <w:szCs w:val="26"/>
        </w:rPr>
        <w:tab/>
      </w:r>
      <w:r>
        <w:rPr>
          <w:sz w:val="26"/>
          <w:szCs w:val="26"/>
        </w:rPr>
        <w:tab/>
      </w:r>
      <w:r w:rsidRPr="00D24A44">
        <w:rPr>
          <w:sz w:val="26"/>
          <w:szCs w:val="26"/>
        </w:rPr>
        <w:t xml:space="preserve">Verizon also </w:t>
      </w:r>
      <w:r>
        <w:rPr>
          <w:sz w:val="26"/>
          <w:szCs w:val="26"/>
        </w:rPr>
        <w:t>e</w:t>
      </w:r>
      <w:r w:rsidRPr="00D24A44">
        <w:rPr>
          <w:sz w:val="26"/>
          <w:szCs w:val="26"/>
        </w:rPr>
        <w:t xml:space="preserve">xcepts to the </w:t>
      </w:r>
      <w:r>
        <w:rPr>
          <w:sz w:val="26"/>
          <w:szCs w:val="26"/>
        </w:rPr>
        <w:t xml:space="preserve">$700 </w:t>
      </w:r>
      <w:r w:rsidRPr="00D24A44">
        <w:rPr>
          <w:sz w:val="26"/>
          <w:szCs w:val="26"/>
        </w:rPr>
        <w:t>penalt</w:t>
      </w:r>
      <w:r>
        <w:rPr>
          <w:sz w:val="26"/>
          <w:szCs w:val="26"/>
        </w:rPr>
        <w:t>y</w:t>
      </w:r>
      <w:r w:rsidRPr="00D24A44">
        <w:rPr>
          <w:sz w:val="26"/>
          <w:szCs w:val="26"/>
        </w:rPr>
        <w:t xml:space="preserve"> </w:t>
      </w:r>
      <w:r>
        <w:rPr>
          <w:sz w:val="26"/>
          <w:szCs w:val="26"/>
        </w:rPr>
        <w:t xml:space="preserve">under Section 63.57(b) </w:t>
      </w:r>
      <w:r w:rsidRPr="00D24A44">
        <w:rPr>
          <w:sz w:val="26"/>
          <w:szCs w:val="26"/>
        </w:rPr>
        <w:t xml:space="preserve">for </w:t>
      </w:r>
      <w:r>
        <w:rPr>
          <w:sz w:val="26"/>
          <w:szCs w:val="26"/>
        </w:rPr>
        <w:t xml:space="preserve">the </w:t>
      </w:r>
      <w:r w:rsidRPr="00D24A44">
        <w:rPr>
          <w:sz w:val="26"/>
          <w:szCs w:val="26"/>
        </w:rPr>
        <w:t>outage</w:t>
      </w:r>
      <w:r>
        <w:rPr>
          <w:sz w:val="26"/>
          <w:szCs w:val="26"/>
        </w:rPr>
        <w:t xml:space="preserve"> from </w:t>
      </w:r>
      <w:r w:rsidRPr="00D24A44">
        <w:rPr>
          <w:sz w:val="26"/>
          <w:szCs w:val="26"/>
        </w:rPr>
        <w:t>November 29</w:t>
      </w:r>
      <w:r>
        <w:rPr>
          <w:sz w:val="26"/>
          <w:szCs w:val="26"/>
        </w:rPr>
        <w:t>, 2011 to December 3, 2011</w:t>
      </w:r>
      <w:r w:rsidRPr="00D24A44">
        <w:rPr>
          <w:sz w:val="26"/>
          <w:szCs w:val="26"/>
        </w:rPr>
        <w:t xml:space="preserve">. </w:t>
      </w:r>
      <w:r>
        <w:rPr>
          <w:sz w:val="26"/>
          <w:szCs w:val="26"/>
        </w:rPr>
        <w:t xml:space="preserve"> </w:t>
      </w:r>
      <w:r w:rsidRPr="00D24A44">
        <w:rPr>
          <w:sz w:val="26"/>
          <w:szCs w:val="26"/>
        </w:rPr>
        <w:t>Verizon argues that it met its commitment</w:t>
      </w:r>
      <w:r>
        <w:rPr>
          <w:sz w:val="26"/>
          <w:szCs w:val="26"/>
        </w:rPr>
        <w:t xml:space="preserve"> under th</w:t>
      </w:r>
      <w:r w:rsidR="00C31534">
        <w:rPr>
          <w:sz w:val="26"/>
          <w:szCs w:val="26"/>
        </w:rPr>
        <w:t>is</w:t>
      </w:r>
      <w:r>
        <w:rPr>
          <w:sz w:val="26"/>
          <w:szCs w:val="26"/>
        </w:rPr>
        <w:t xml:space="preserve"> section when its technician, who was dispatched on December 3, 2011, </w:t>
      </w:r>
      <w:r w:rsidRPr="00D24A44">
        <w:rPr>
          <w:sz w:val="26"/>
          <w:szCs w:val="26"/>
        </w:rPr>
        <w:t xml:space="preserve">found no trouble in the line and </w:t>
      </w:r>
      <w:r>
        <w:rPr>
          <w:sz w:val="26"/>
          <w:szCs w:val="26"/>
        </w:rPr>
        <w:t xml:space="preserve">determined that </w:t>
      </w:r>
      <w:r w:rsidRPr="00D24A44">
        <w:rPr>
          <w:sz w:val="26"/>
          <w:szCs w:val="26"/>
        </w:rPr>
        <w:t>the Complainant’s phone was working</w:t>
      </w:r>
      <w:r>
        <w:rPr>
          <w:sz w:val="26"/>
          <w:szCs w:val="26"/>
        </w:rPr>
        <w:t xml:space="preserve"> properly</w:t>
      </w:r>
      <w:r w:rsidRPr="00D24A44">
        <w:rPr>
          <w:sz w:val="26"/>
          <w:szCs w:val="26"/>
        </w:rPr>
        <w:t xml:space="preserve">.  Verizon submits that the ALJ’s enhanced penalties </w:t>
      </w:r>
      <w:r>
        <w:rPr>
          <w:sz w:val="26"/>
          <w:szCs w:val="26"/>
        </w:rPr>
        <w:t>for</w:t>
      </w:r>
      <w:r w:rsidRPr="00D24A44">
        <w:rPr>
          <w:sz w:val="26"/>
          <w:szCs w:val="26"/>
        </w:rPr>
        <w:t xml:space="preserve"> this inciden</w:t>
      </w:r>
      <w:r>
        <w:rPr>
          <w:sz w:val="26"/>
          <w:szCs w:val="26"/>
        </w:rPr>
        <w:t>t</w:t>
      </w:r>
      <w:r w:rsidRPr="00D24A44">
        <w:rPr>
          <w:sz w:val="26"/>
          <w:szCs w:val="26"/>
        </w:rPr>
        <w:t xml:space="preserve"> make no sense in light of the fact that the technician found </w:t>
      </w:r>
      <w:r>
        <w:rPr>
          <w:sz w:val="26"/>
          <w:szCs w:val="26"/>
        </w:rPr>
        <w:t xml:space="preserve">no trouble with the line and </w:t>
      </w:r>
      <w:r w:rsidRPr="00D24A44">
        <w:rPr>
          <w:sz w:val="26"/>
          <w:szCs w:val="26"/>
        </w:rPr>
        <w:t>no record of subsequent service calls</w:t>
      </w:r>
      <w:r>
        <w:rPr>
          <w:sz w:val="26"/>
          <w:szCs w:val="26"/>
        </w:rPr>
        <w:t xml:space="preserve"> by the Complainant</w:t>
      </w:r>
      <w:r w:rsidRPr="00D24A44">
        <w:rPr>
          <w:sz w:val="26"/>
          <w:szCs w:val="26"/>
        </w:rPr>
        <w:t xml:space="preserve">.  Verizon submits that if the Commission determines Verizon did not do enough within </w:t>
      </w:r>
      <w:r>
        <w:rPr>
          <w:sz w:val="26"/>
          <w:szCs w:val="26"/>
        </w:rPr>
        <w:t>twenty-four hours,</w:t>
      </w:r>
      <w:r w:rsidRPr="00D24A44">
        <w:rPr>
          <w:sz w:val="26"/>
          <w:szCs w:val="26"/>
        </w:rPr>
        <w:t xml:space="preserve"> a reasonable penalty for th</w:t>
      </w:r>
      <w:r>
        <w:rPr>
          <w:sz w:val="26"/>
          <w:szCs w:val="26"/>
        </w:rPr>
        <w:t>e th</w:t>
      </w:r>
      <w:r w:rsidRPr="00D24A44">
        <w:rPr>
          <w:sz w:val="26"/>
          <w:szCs w:val="26"/>
        </w:rPr>
        <w:t>ree</w:t>
      </w:r>
      <w:r>
        <w:rPr>
          <w:sz w:val="26"/>
          <w:szCs w:val="26"/>
        </w:rPr>
        <w:t>-</w:t>
      </w:r>
      <w:r w:rsidRPr="00D24A44">
        <w:rPr>
          <w:sz w:val="26"/>
          <w:szCs w:val="26"/>
        </w:rPr>
        <w:t>day outage should be $50 per day</w:t>
      </w:r>
      <w:r>
        <w:rPr>
          <w:sz w:val="26"/>
          <w:szCs w:val="26"/>
        </w:rPr>
        <w:t>,</w:t>
      </w:r>
      <w:r w:rsidRPr="00D24A44">
        <w:rPr>
          <w:sz w:val="26"/>
          <w:szCs w:val="26"/>
        </w:rPr>
        <w:t xml:space="preserve"> or $150</w:t>
      </w:r>
      <w:r>
        <w:rPr>
          <w:sz w:val="26"/>
          <w:szCs w:val="26"/>
        </w:rPr>
        <w:t xml:space="preserve"> for the three days,</w:t>
      </w:r>
      <w:r>
        <w:rPr>
          <w:rStyle w:val="FootnoteReference"/>
          <w:sz w:val="26"/>
          <w:szCs w:val="26"/>
        </w:rPr>
        <w:footnoteReference w:id="20"/>
      </w:r>
      <w:r w:rsidR="00CD084A">
        <w:rPr>
          <w:sz w:val="26"/>
          <w:szCs w:val="26"/>
        </w:rPr>
        <w:t xml:space="preserve">  </w:t>
      </w:r>
      <w:r w:rsidR="0008625A">
        <w:rPr>
          <w:sz w:val="26"/>
          <w:szCs w:val="26"/>
        </w:rPr>
        <w:t>Accordingly, Verizon proposes a</w:t>
      </w:r>
      <w:r w:rsidR="00CD084A">
        <w:rPr>
          <w:sz w:val="26"/>
          <w:szCs w:val="26"/>
        </w:rPr>
        <w:t xml:space="preserve"> total </w:t>
      </w:r>
      <w:r w:rsidR="0008625A">
        <w:rPr>
          <w:sz w:val="26"/>
          <w:szCs w:val="26"/>
        </w:rPr>
        <w:t>penalty of $800</w:t>
      </w:r>
      <w:r w:rsidR="00CD084A">
        <w:rPr>
          <w:sz w:val="26"/>
          <w:szCs w:val="26"/>
        </w:rPr>
        <w:t xml:space="preserve"> </w:t>
      </w:r>
      <w:r w:rsidR="00C31534">
        <w:rPr>
          <w:sz w:val="26"/>
          <w:szCs w:val="26"/>
        </w:rPr>
        <w:t>under Section 6</w:t>
      </w:r>
      <w:r w:rsidR="00CD084A">
        <w:rPr>
          <w:sz w:val="26"/>
          <w:szCs w:val="26"/>
        </w:rPr>
        <w:t xml:space="preserve">3.57(b) for </w:t>
      </w:r>
      <w:r w:rsidR="0008625A">
        <w:rPr>
          <w:sz w:val="26"/>
          <w:szCs w:val="26"/>
        </w:rPr>
        <w:t xml:space="preserve">all the outages in </w:t>
      </w:r>
      <w:r w:rsidR="00CD084A">
        <w:rPr>
          <w:sz w:val="26"/>
          <w:szCs w:val="26"/>
        </w:rPr>
        <w:t>2011.</w:t>
      </w:r>
    </w:p>
    <w:p w:rsidR="00D521D3" w:rsidRDefault="00D521D3" w:rsidP="005142AC">
      <w:pPr>
        <w:spacing w:line="360" w:lineRule="auto"/>
        <w:ind w:firstLine="720"/>
        <w:rPr>
          <w:sz w:val="26"/>
          <w:szCs w:val="26"/>
        </w:rPr>
      </w:pPr>
    </w:p>
    <w:p w:rsidR="005142AC" w:rsidRDefault="00D521D3" w:rsidP="005142AC">
      <w:pPr>
        <w:spacing w:line="360" w:lineRule="auto"/>
        <w:ind w:firstLine="720"/>
        <w:rPr>
          <w:sz w:val="26"/>
          <w:szCs w:val="26"/>
        </w:rPr>
      </w:pPr>
      <w:r>
        <w:rPr>
          <w:sz w:val="26"/>
          <w:szCs w:val="26"/>
        </w:rPr>
        <w:tab/>
      </w:r>
      <w:r w:rsidR="005142AC">
        <w:rPr>
          <w:sz w:val="26"/>
          <w:szCs w:val="26"/>
        </w:rPr>
        <w:t xml:space="preserve">In reply, the Complainant disagrees with Verizon’s argument that the penalties imposed by the ALJ were excessive because it was working on replacing a faulty DSLAM.  The Complainant submits that, although Verizon is making such a claim here, when asked directly at the hearing, Verizon was unable to produce any evidence or </w:t>
      </w:r>
      <w:r w:rsidR="005142AC">
        <w:rPr>
          <w:sz w:val="26"/>
          <w:szCs w:val="26"/>
        </w:rPr>
        <w:lastRenderedPageBreak/>
        <w:t>testimony to that effect.  I.D. at 17, Tr. at 59-60.  The Complainant submits that Verizon did not replace the DSLAM unit until several months later, on a date which Verizon was either unwilling or unable to disclose at the hearing.  R. Exc. at 5-6.</w:t>
      </w:r>
    </w:p>
    <w:p w:rsidR="005142AC" w:rsidRDefault="005142AC" w:rsidP="005142AC">
      <w:pPr>
        <w:spacing w:line="360" w:lineRule="auto"/>
        <w:rPr>
          <w:sz w:val="26"/>
          <w:szCs w:val="26"/>
        </w:rPr>
      </w:pPr>
    </w:p>
    <w:p w:rsidR="00D521D3" w:rsidRDefault="00D521D3" w:rsidP="00172156">
      <w:pPr>
        <w:spacing w:line="360" w:lineRule="auto"/>
        <w:ind w:firstLine="720"/>
        <w:rPr>
          <w:sz w:val="26"/>
          <w:szCs w:val="26"/>
        </w:rPr>
      </w:pPr>
      <w:r>
        <w:rPr>
          <w:sz w:val="26"/>
          <w:szCs w:val="26"/>
        </w:rPr>
        <w:tab/>
        <w:t xml:space="preserve">The Complainant </w:t>
      </w:r>
      <w:r w:rsidR="0041169C">
        <w:rPr>
          <w:sz w:val="26"/>
          <w:szCs w:val="26"/>
        </w:rPr>
        <w:t xml:space="preserve">also notes </w:t>
      </w:r>
      <w:r>
        <w:rPr>
          <w:sz w:val="26"/>
          <w:szCs w:val="26"/>
        </w:rPr>
        <w:t xml:space="preserve">in his Reply to Exceptions that Verizon’s actions in response to his </w:t>
      </w:r>
      <w:r w:rsidR="0041169C">
        <w:rPr>
          <w:sz w:val="26"/>
          <w:szCs w:val="26"/>
        </w:rPr>
        <w:t>2011</w:t>
      </w:r>
      <w:r>
        <w:rPr>
          <w:sz w:val="26"/>
          <w:szCs w:val="26"/>
        </w:rPr>
        <w:t xml:space="preserve">outage calls show Verizon believed it did not need to follow the Commission’s Regulation that requires taking substantial action within twenty-four hours of an outage.  With the January 2 outage, the Complainant notes that Verizon’s automated trouble reporting system gave him a date that </w:t>
      </w:r>
      <w:r w:rsidR="00C31534">
        <w:rPr>
          <w:sz w:val="26"/>
          <w:szCs w:val="26"/>
        </w:rPr>
        <w:t>wa</w:t>
      </w:r>
      <w:r>
        <w:rPr>
          <w:sz w:val="26"/>
          <w:szCs w:val="26"/>
        </w:rPr>
        <w:t>s beyond the response time allowed by the Regulation and would not give him an option for an earlier date.  With the November 29 outage, the Complainant notes</w:t>
      </w:r>
      <w:r w:rsidR="00C31534">
        <w:rPr>
          <w:sz w:val="26"/>
          <w:szCs w:val="26"/>
        </w:rPr>
        <w:t xml:space="preserve"> that</w:t>
      </w:r>
      <w:r>
        <w:rPr>
          <w:sz w:val="26"/>
          <w:szCs w:val="26"/>
        </w:rPr>
        <w:t xml:space="preserve"> Verizon is speculating that he had agreed to the automated trouble reporting system-provided commitment date of December 3, 2011, since he was unable to reject the commitment date that was offered.  The Complainant states that Verizon clearly has violated the Commission’s Regulations, and that </w:t>
      </w:r>
      <w:r w:rsidRPr="00D24A44">
        <w:rPr>
          <w:sz w:val="26"/>
          <w:szCs w:val="26"/>
        </w:rPr>
        <w:t>the ALJ</w:t>
      </w:r>
      <w:r>
        <w:rPr>
          <w:sz w:val="26"/>
          <w:szCs w:val="26"/>
        </w:rPr>
        <w:t xml:space="preserve"> correctly </w:t>
      </w:r>
      <w:r w:rsidRPr="00D24A44">
        <w:rPr>
          <w:sz w:val="26"/>
          <w:szCs w:val="26"/>
        </w:rPr>
        <w:t>penal</w:t>
      </w:r>
      <w:r>
        <w:rPr>
          <w:sz w:val="26"/>
          <w:szCs w:val="26"/>
        </w:rPr>
        <w:t xml:space="preserve">ized Verizon for those violations.  </w:t>
      </w:r>
    </w:p>
    <w:p w:rsidR="005E16BC" w:rsidRDefault="005E16BC" w:rsidP="00172156">
      <w:pPr>
        <w:spacing w:line="360" w:lineRule="auto"/>
        <w:ind w:firstLine="720"/>
        <w:rPr>
          <w:sz w:val="26"/>
          <w:szCs w:val="26"/>
        </w:rPr>
      </w:pPr>
    </w:p>
    <w:p w:rsidR="005142AC" w:rsidRDefault="005142AC" w:rsidP="004E739A">
      <w:pPr>
        <w:keepNext/>
        <w:spacing w:line="360" w:lineRule="auto"/>
        <w:ind w:left="720" w:firstLine="720"/>
        <w:rPr>
          <w:b/>
          <w:sz w:val="26"/>
          <w:szCs w:val="26"/>
        </w:rPr>
      </w:pPr>
      <w:r w:rsidRPr="005142AC">
        <w:rPr>
          <w:b/>
          <w:sz w:val="26"/>
          <w:szCs w:val="26"/>
        </w:rPr>
        <w:t>Disposition</w:t>
      </w:r>
    </w:p>
    <w:p w:rsidR="005142AC" w:rsidRPr="005142AC" w:rsidRDefault="005142AC" w:rsidP="004E739A">
      <w:pPr>
        <w:keepNext/>
        <w:spacing w:line="360" w:lineRule="auto"/>
        <w:rPr>
          <w:b/>
          <w:sz w:val="26"/>
          <w:szCs w:val="26"/>
        </w:rPr>
      </w:pPr>
    </w:p>
    <w:p w:rsidR="005142AC" w:rsidRDefault="005142AC" w:rsidP="005142AC">
      <w:pPr>
        <w:keepNext/>
        <w:spacing w:line="360" w:lineRule="auto"/>
        <w:ind w:firstLine="720"/>
        <w:rPr>
          <w:sz w:val="26"/>
          <w:szCs w:val="26"/>
        </w:rPr>
      </w:pPr>
      <w:r>
        <w:rPr>
          <w:sz w:val="26"/>
          <w:szCs w:val="26"/>
        </w:rPr>
        <w:tab/>
        <w:t xml:space="preserve">Based on our review of </w:t>
      </w:r>
      <w:r w:rsidRPr="00D24A44">
        <w:rPr>
          <w:sz w:val="26"/>
          <w:szCs w:val="26"/>
        </w:rPr>
        <w:t>Verizon</w:t>
      </w:r>
      <w:r>
        <w:rPr>
          <w:sz w:val="26"/>
          <w:szCs w:val="26"/>
        </w:rPr>
        <w:t>’s</w:t>
      </w:r>
      <w:r w:rsidRPr="00D24A44">
        <w:rPr>
          <w:sz w:val="26"/>
          <w:szCs w:val="26"/>
        </w:rPr>
        <w:t xml:space="preserve"> </w:t>
      </w:r>
      <w:r>
        <w:rPr>
          <w:sz w:val="26"/>
          <w:szCs w:val="26"/>
        </w:rPr>
        <w:t xml:space="preserve">Exceptions and the record in this case, </w:t>
      </w:r>
      <w:r w:rsidR="000B7F73">
        <w:rPr>
          <w:sz w:val="26"/>
          <w:szCs w:val="26"/>
        </w:rPr>
        <w:t>we direct $4,500 in civil penalties for Verizon</w:t>
      </w:r>
      <w:r w:rsidR="0047613E">
        <w:rPr>
          <w:sz w:val="26"/>
          <w:szCs w:val="26"/>
        </w:rPr>
        <w:t>’s</w:t>
      </w:r>
      <w:r w:rsidR="000B7F73">
        <w:rPr>
          <w:sz w:val="26"/>
          <w:szCs w:val="26"/>
        </w:rPr>
        <w:t xml:space="preserve"> repeated violation</w:t>
      </w:r>
      <w:r w:rsidR="0047613E">
        <w:rPr>
          <w:sz w:val="26"/>
          <w:szCs w:val="26"/>
        </w:rPr>
        <w:t>s of</w:t>
      </w:r>
      <w:r w:rsidR="000B7F73">
        <w:rPr>
          <w:sz w:val="26"/>
          <w:szCs w:val="26"/>
        </w:rPr>
        <w:t xml:space="preserve"> Section 63.57(b) of our Regulations in 2011.</w:t>
      </w:r>
      <w:r w:rsidR="00D521D3">
        <w:rPr>
          <w:sz w:val="26"/>
          <w:szCs w:val="26"/>
        </w:rPr>
        <w:t xml:space="preserve">  </w:t>
      </w:r>
      <w:r>
        <w:rPr>
          <w:sz w:val="26"/>
          <w:szCs w:val="26"/>
        </w:rPr>
        <w:t xml:space="preserve">Section 63.57(b) requires substantial action </w:t>
      </w:r>
      <w:r w:rsidR="00DE1B0D">
        <w:rPr>
          <w:sz w:val="26"/>
          <w:szCs w:val="26"/>
        </w:rPr>
        <w:t xml:space="preserve">to be </w:t>
      </w:r>
      <w:r w:rsidR="00045E6E">
        <w:rPr>
          <w:sz w:val="26"/>
          <w:szCs w:val="26"/>
        </w:rPr>
        <w:t xml:space="preserve">taken </w:t>
      </w:r>
      <w:r>
        <w:rPr>
          <w:sz w:val="26"/>
          <w:szCs w:val="26"/>
        </w:rPr>
        <w:t xml:space="preserve">within twenty-four hours, and </w:t>
      </w:r>
      <w:r w:rsidR="00DE1B0D">
        <w:rPr>
          <w:sz w:val="26"/>
          <w:szCs w:val="26"/>
        </w:rPr>
        <w:t xml:space="preserve">in June 2011, </w:t>
      </w:r>
      <w:r>
        <w:rPr>
          <w:sz w:val="26"/>
          <w:szCs w:val="26"/>
        </w:rPr>
        <w:t>Verizon failed to do any repairs until after seven days in the first instance and six days in the second instance.  The record in this case does not support Verizon’s claim that it was working toward replacing a bad DSLAM.  Meanwhile, the Complainant remained without service for a total of fifteen days in one month</w:t>
      </w:r>
      <w:r w:rsidR="000B7F73">
        <w:rPr>
          <w:sz w:val="26"/>
          <w:szCs w:val="26"/>
        </w:rPr>
        <w:t xml:space="preserve"> (June 2011)</w:t>
      </w:r>
      <w:r>
        <w:rPr>
          <w:sz w:val="26"/>
          <w:szCs w:val="26"/>
        </w:rPr>
        <w:t>.</w:t>
      </w:r>
    </w:p>
    <w:p w:rsidR="005142AC" w:rsidRDefault="005142AC" w:rsidP="005142AC">
      <w:pPr>
        <w:spacing w:line="360" w:lineRule="auto"/>
        <w:ind w:firstLine="720"/>
        <w:rPr>
          <w:sz w:val="26"/>
          <w:szCs w:val="26"/>
        </w:rPr>
      </w:pPr>
    </w:p>
    <w:p w:rsidR="00D521D3" w:rsidRDefault="005142AC" w:rsidP="00D521D3">
      <w:pPr>
        <w:keepNext/>
        <w:spacing w:line="360" w:lineRule="auto"/>
        <w:ind w:firstLine="720"/>
        <w:rPr>
          <w:sz w:val="26"/>
          <w:szCs w:val="26"/>
        </w:rPr>
      </w:pPr>
      <w:r>
        <w:rPr>
          <w:sz w:val="26"/>
          <w:szCs w:val="26"/>
        </w:rPr>
        <w:tab/>
      </w:r>
      <w:r w:rsidR="000B7F73">
        <w:rPr>
          <w:sz w:val="26"/>
          <w:szCs w:val="26"/>
        </w:rPr>
        <w:t>Moreover, f</w:t>
      </w:r>
      <w:r w:rsidR="00D521D3">
        <w:rPr>
          <w:sz w:val="26"/>
          <w:szCs w:val="26"/>
        </w:rPr>
        <w:t xml:space="preserve">or the January and November-December 2011 outages, Verizon </w:t>
      </w:r>
      <w:r w:rsidR="00C31534">
        <w:rPr>
          <w:sz w:val="26"/>
          <w:szCs w:val="26"/>
        </w:rPr>
        <w:t xml:space="preserve">also </w:t>
      </w:r>
      <w:r w:rsidR="00D521D3">
        <w:rPr>
          <w:sz w:val="26"/>
          <w:szCs w:val="26"/>
        </w:rPr>
        <w:t xml:space="preserve">was slow to respond to the Complainant’s outage calls, as it did not take substantial </w:t>
      </w:r>
      <w:r w:rsidR="00D521D3">
        <w:rPr>
          <w:sz w:val="26"/>
          <w:szCs w:val="26"/>
        </w:rPr>
        <w:lastRenderedPageBreak/>
        <w:t xml:space="preserve">action in twenty-four hours.  In both cases, Verizon waited three days before it took substantial action to clear the trouble reports.  </w:t>
      </w:r>
    </w:p>
    <w:p w:rsidR="00D521D3" w:rsidRDefault="00D521D3" w:rsidP="00D521D3">
      <w:pPr>
        <w:spacing w:line="360" w:lineRule="auto"/>
        <w:ind w:firstLine="720"/>
        <w:rPr>
          <w:sz w:val="26"/>
          <w:szCs w:val="26"/>
        </w:rPr>
      </w:pPr>
    </w:p>
    <w:p w:rsidR="00D521D3" w:rsidRPr="00D35315" w:rsidRDefault="00E40C01" w:rsidP="00D521D3">
      <w:pPr>
        <w:spacing w:line="360" w:lineRule="auto"/>
        <w:rPr>
          <w:sz w:val="26"/>
          <w:szCs w:val="26"/>
        </w:rPr>
      </w:pPr>
      <w:r>
        <w:rPr>
          <w:sz w:val="26"/>
          <w:szCs w:val="26"/>
        </w:rPr>
        <w:tab/>
      </w:r>
      <w:r>
        <w:rPr>
          <w:sz w:val="26"/>
          <w:szCs w:val="26"/>
        </w:rPr>
        <w:tab/>
      </w:r>
      <w:r w:rsidR="00BE2FF6">
        <w:rPr>
          <w:sz w:val="26"/>
          <w:szCs w:val="26"/>
        </w:rPr>
        <w:t xml:space="preserve">Upon </w:t>
      </w:r>
      <w:r w:rsidR="000B7F73">
        <w:rPr>
          <w:sz w:val="26"/>
          <w:szCs w:val="26"/>
        </w:rPr>
        <w:t xml:space="preserve">further </w:t>
      </w:r>
      <w:r w:rsidR="00BE2FF6">
        <w:rPr>
          <w:sz w:val="26"/>
          <w:szCs w:val="26"/>
        </w:rPr>
        <w:t xml:space="preserve">review, </w:t>
      </w:r>
      <w:r w:rsidR="000B7F73">
        <w:rPr>
          <w:sz w:val="26"/>
          <w:szCs w:val="26"/>
        </w:rPr>
        <w:t xml:space="preserve">however, </w:t>
      </w:r>
      <w:r w:rsidR="00BE2FF6">
        <w:rPr>
          <w:sz w:val="26"/>
          <w:szCs w:val="26"/>
        </w:rPr>
        <w:t xml:space="preserve">we do not agree with the </w:t>
      </w:r>
      <w:r w:rsidR="00C31534">
        <w:rPr>
          <w:sz w:val="26"/>
          <w:szCs w:val="26"/>
        </w:rPr>
        <w:t xml:space="preserve">ALJ’s </w:t>
      </w:r>
      <w:r w:rsidR="00BE2FF6">
        <w:rPr>
          <w:sz w:val="26"/>
          <w:szCs w:val="26"/>
        </w:rPr>
        <w:t>decision to escalate the Section 63.57(b) penalties in 2011 base</w:t>
      </w:r>
      <w:r w:rsidR="00C3108F">
        <w:rPr>
          <w:sz w:val="26"/>
          <w:szCs w:val="26"/>
        </w:rPr>
        <w:t>d</w:t>
      </w:r>
      <w:r w:rsidR="00BE2FF6">
        <w:rPr>
          <w:sz w:val="26"/>
          <w:szCs w:val="26"/>
        </w:rPr>
        <w:t xml:space="preserve"> on the 2009 history.  </w:t>
      </w:r>
      <w:r w:rsidR="000B7F73">
        <w:rPr>
          <w:sz w:val="26"/>
          <w:szCs w:val="26"/>
        </w:rPr>
        <w:t>Rather</w:t>
      </w:r>
      <w:r w:rsidR="00BE2FF6">
        <w:rPr>
          <w:sz w:val="26"/>
          <w:szCs w:val="26"/>
        </w:rPr>
        <w:t xml:space="preserve">, </w:t>
      </w:r>
      <w:r w:rsidR="00D521D3" w:rsidRPr="00D35315">
        <w:rPr>
          <w:sz w:val="26"/>
          <w:szCs w:val="26"/>
        </w:rPr>
        <w:t xml:space="preserve">we believe it </w:t>
      </w:r>
      <w:r w:rsidR="00D521D3">
        <w:rPr>
          <w:sz w:val="26"/>
          <w:szCs w:val="26"/>
        </w:rPr>
        <w:t>i</w:t>
      </w:r>
      <w:r w:rsidR="00D521D3" w:rsidRPr="00D35315">
        <w:rPr>
          <w:sz w:val="26"/>
          <w:szCs w:val="26"/>
        </w:rPr>
        <w:t xml:space="preserve">s appropriate </w:t>
      </w:r>
      <w:r w:rsidR="00D521D3">
        <w:rPr>
          <w:sz w:val="26"/>
          <w:szCs w:val="26"/>
        </w:rPr>
        <w:t>to impose escalating</w:t>
      </w:r>
      <w:r w:rsidR="00D521D3" w:rsidRPr="00D35315">
        <w:rPr>
          <w:sz w:val="26"/>
          <w:szCs w:val="26"/>
        </w:rPr>
        <w:t xml:space="preserve"> penalties </w:t>
      </w:r>
      <w:r w:rsidR="00D521D3">
        <w:rPr>
          <w:sz w:val="26"/>
          <w:szCs w:val="26"/>
        </w:rPr>
        <w:t>for the 2011 history of repeated Section 63.57(b) violations</w:t>
      </w:r>
      <w:r w:rsidR="00D521D3" w:rsidRPr="00D35315">
        <w:rPr>
          <w:sz w:val="26"/>
          <w:szCs w:val="26"/>
        </w:rPr>
        <w:t xml:space="preserve">.  </w:t>
      </w:r>
      <w:r>
        <w:rPr>
          <w:sz w:val="26"/>
          <w:szCs w:val="26"/>
        </w:rPr>
        <w:t xml:space="preserve">As such, </w:t>
      </w:r>
      <w:r w:rsidR="00C31534">
        <w:rPr>
          <w:sz w:val="26"/>
          <w:szCs w:val="26"/>
        </w:rPr>
        <w:t>we will deny Verizon’s E</w:t>
      </w:r>
      <w:r w:rsidR="00D521D3">
        <w:rPr>
          <w:sz w:val="26"/>
          <w:szCs w:val="26"/>
        </w:rPr>
        <w:t>xception objecting to the escalating fines</w:t>
      </w:r>
      <w:r w:rsidR="00C31534">
        <w:rPr>
          <w:sz w:val="26"/>
          <w:szCs w:val="26"/>
        </w:rPr>
        <w:t>,</w:t>
      </w:r>
      <w:r w:rsidR="00D521D3">
        <w:rPr>
          <w:sz w:val="26"/>
          <w:szCs w:val="26"/>
        </w:rPr>
        <w:t xml:space="preserve"> and </w:t>
      </w:r>
      <w:r>
        <w:rPr>
          <w:sz w:val="26"/>
          <w:szCs w:val="26"/>
        </w:rPr>
        <w:t xml:space="preserve">its </w:t>
      </w:r>
      <w:r w:rsidR="00D521D3">
        <w:rPr>
          <w:sz w:val="26"/>
          <w:szCs w:val="26"/>
        </w:rPr>
        <w:t xml:space="preserve">request that the civil penalties for the Section 63.57(b) violations for the 2011 incidents be lowered to $800.  </w:t>
      </w:r>
      <w:r w:rsidR="00D521D3" w:rsidRPr="00D35315">
        <w:rPr>
          <w:sz w:val="26"/>
          <w:szCs w:val="26"/>
        </w:rPr>
        <w:t xml:space="preserve">However, </w:t>
      </w:r>
      <w:r w:rsidR="00D521D3">
        <w:rPr>
          <w:sz w:val="26"/>
          <w:szCs w:val="26"/>
        </w:rPr>
        <w:t xml:space="preserve">we will adjust the escalator </w:t>
      </w:r>
      <w:r w:rsidR="00D521D3" w:rsidRPr="00D35315">
        <w:rPr>
          <w:sz w:val="26"/>
          <w:szCs w:val="26"/>
        </w:rPr>
        <w:t>to account for</w:t>
      </w:r>
      <w:r w:rsidR="00D521D3">
        <w:rPr>
          <w:sz w:val="26"/>
          <w:szCs w:val="26"/>
        </w:rPr>
        <w:t xml:space="preserve"> our decision on the 2009 outages, including</w:t>
      </w:r>
      <w:r w:rsidR="00D521D3" w:rsidRPr="00D35315">
        <w:rPr>
          <w:sz w:val="26"/>
          <w:szCs w:val="26"/>
        </w:rPr>
        <w:t xml:space="preserve"> the removal of the October 15, 2009 service call from the list of Section 63.57(b) violations</w:t>
      </w:r>
      <w:r w:rsidR="00D521D3">
        <w:rPr>
          <w:sz w:val="26"/>
          <w:szCs w:val="26"/>
        </w:rPr>
        <w:t xml:space="preserve">.  Therefore, we </w:t>
      </w:r>
      <w:r>
        <w:rPr>
          <w:sz w:val="26"/>
          <w:szCs w:val="26"/>
        </w:rPr>
        <w:t xml:space="preserve">will assess </w:t>
      </w:r>
      <w:r w:rsidR="00D521D3" w:rsidRPr="00D35315">
        <w:rPr>
          <w:sz w:val="26"/>
          <w:szCs w:val="26"/>
        </w:rPr>
        <w:t>the</w:t>
      </w:r>
      <w:r w:rsidR="00D521D3">
        <w:rPr>
          <w:sz w:val="26"/>
          <w:szCs w:val="26"/>
        </w:rPr>
        <w:t xml:space="preserve"> following</w:t>
      </w:r>
      <w:r w:rsidR="00D521D3" w:rsidRPr="00D35315">
        <w:rPr>
          <w:sz w:val="26"/>
          <w:szCs w:val="26"/>
        </w:rPr>
        <w:t xml:space="preserve"> penalty amount</w:t>
      </w:r>
      <w:r w:rsidR="00D521D3">
        <w:rPr>
          <w:sz w:val="26"/>
          <w:szCs w:val="26"/>
        </w:rPr>
        <w:t>s</w:t>
      </w:r>
      <w:r>
        <w:rPr>
          <w:sz w:val="26"/>
          <w:szCs w:val="26"/>
        </w:rPr>
        <w:t xml:space="preserve">, which total $4,500, </w:t>
      </w:r>
      <w:r w:rsidR="00D521D3">
        <w:rPr>
          <w:sz w:val="26"/>
          <w:szCs w:val="26"/>
        </w:rPr>
        <w:t>for the 2011 Section 63.57(b) violations</w:t>
      </w:r>
      <w:r>
        <w:rPr>
          <w:sz w:val="26"/>
          <w:szCs w:val="26"/>
        </w:rPr>
        <w:t>:</w:t>
      </w:r>
    </w:p>
    <w:p w:rsidR="00D521D3" w:rsidRPr="00D35315" w:rsidRDefault="00D521D3" w:rsidP="00D521D3">
      <w:pPr>
        <w:ind w:firstLine="675"/>
        <w:rPr>
          <w:b/>
          <w:sz w:val="26"/>
          <w:szCs w:val="26"/>
        </w:rPr>
      </w:pPr>
    </w:p>
    <w:p w:rsidR="00D521D3" w:rsidRDefault="00D521D3" w:rsidP="00D521D3">
      <w:pPr>
        <w:pStyle w:val="ListParagraph"/>
        <w:numPr>
          <w:ilvl w:val="0"/>
          <w:numId w:val="28"/>
        </w:numPr>
        <w:rPr>
          <w:sz w:val="26"/>
          <w:szCs w:val="26"/>
        </w:rPr>
      </w:pPr>
      <w:r w:rsidRPr="00D35315">
        <w:rPr>
          <w:sz w:val="26"/>
          <w:szCs w:val="26"/>
        </w:rPr>
        <w:t>For the January 2011 violations, $</w:t>
      </w:r>
      <w:r>
        <w:rPr>
          <w:sz w:val="26"/>
          <w:szCs w:val="26"/>
        </w:rPr>
        <w:t>50 per day for a total of $150 for three days</w:t>
      </w:r>
      <w:r w:rsidRPr="00D35315">
        <w:rPr>
          <w:sz w:val="26"/>
          <w:szCs w:val="26"/>
        </w:rPr>
        <w:t>;</w:t>
      </w:r>
    </w:p>
    <w:p w:rsidR="00D521D3" w:rsidRPr="00D35315" w:rsidRDefault="00D521D3" w:rsidP="00D521D3">
      <w:pPr>
        <w:pStyle w:val="ListParagraph"/>
        <w:rPr>
          <w:sz w:val="26"/>
          <w:szCs w:val="26"/>
        </w:rPr>
      </w:pPr>
    </w:p>
    <w:p w:rsidR="00D521D3" w:rsidRDefault="00D521D3" w:rsidP="00D521D3">
      <w:pPr>
        <w:pStyle w:val="ListParagraph"/>
        <w:numPr>
          <w:ilvl w:val="0"/>
          <w:numId w:val="28"/>
        </w:numPr>
        <w:rPr>
          <w:sz w:val="26"/>
          <w:szCs w:val="26"/>
        </w:rPr>
      </w:pPr>
      <w:r w:rsidRPr="00D35315">
        <w:rPr>
          <w:sz w:val="26"/>
          <w:szCs w:val="26"/>
        </w:rPr>
        <w:t>For the first round of June 2011 violations $150 per day for a total of $1,050</w:t>
      </w:r>
      <w:r>
        <w:rPr>
          <w:sz w:val="26"/>
          <w:szCs w:val="26"/>
        </w:rPr>
        <w:t xml:space="preserve"> for seven days</w:t>
      </w:r>
      <w:r w:rsidRPr="00D35315">
        <w:rPr>
          <w:sz w:val="26"/>
          <w:szCs w:val="26"/>
        </w:rPr>
        <w:t>;</w:t>
      </w:r>
    </w:p>
    <w:p w:rsidR="00D521D3" w:rsidRPr="00D35315" w:rsidRDefault="00D521D3" w:rsidP="00D521D3">
      <w:pPr>
        <w:rPr>
          <w:sz w:val="26"/>
          <w:szCs w:val="26"/>
        </w:rPr>
      </w:pPr>
    </w:p>
    <w:p w:rsidR="00D521D3" w:rsidRDefault="00D521D3" w:rsidP="00D521D3">
      <w:pPr>
        <w:pStyle w:val="ListParagraph"/>
        <w:numPr>
          <w:ilvl w:val="0"/>
          <w:numId w:val="28"/>
        </w:numPr>
        <w:rPr>
          <w:sz w:val="26"/>
          <w:szCs w:val="26"/>
        </w:rPr>
      </w:pPr>
      <w:r w:rsidRPr="00D35315">
        <w:rPr>
          <w:sz w:val="26"/>
          <w:szCs w:val="26"/>
        </w:rPr>
        <w:t>For the second round of June 2011 violations, $</w:t>
      </w:r>
      <w:r>
        <w:rPr>
          <w:sz w:val="26"/>
          <w:szCs w:val="26"/>
        </w:rPr>
        <w:t>300</w:t>
      </w:r>
      <w:r w:rsidRPr="00D35315">
        <w:rPr>
          <w:sz w:val="26"/>
          <w:szCs w:val="26"/>
        </w:rPr>
        <w:t xml:space="preserve"> per day for a total of $1,</w:t>
      </w:r>
      <w:r>
        <w:rPr>
          <w:sz w:val="26"/>
          <w:szCs w:val="26"/>
        </w:rPr>
        <w:t>80</w:t>
      </w:r>
      <w:r w:rsidRPr="00D35315">
        <w:rPr>
          <w:sz w:val="26"/>
          <w:szCs w:val="26"/>
        </w:rPr>
        <w:t>0</w:t>
      </w:r>
      <w:r>
        <w:rPr>
          <w:sz w:val="26"/>
          <w:szCs w:val="26"/>
        </w:rPr>
        <w:t xml:space="preserve"> for six days</w:t>
      </w:r>
      <w:r w:rsidRPr="00D35315">
        <w:rPr>
          <w:sz w:val="26"/>
          <w:szCs w:val="26"/>
        </w:rPr>
        <w:t>;</w:t>
      </w:r>
    </w:p>
    <w:p w:rsidR="00D521D3" w:rsidRPr="00D35315" w:rsidRDefault="00D521D3" w:rsidP="00D521D3">
      <w:pPr>
        <w:rPr>
          <w:sz w:val="26"/>
          <w:szCs w:val="26"/>
        </w:rPr>
      </w:pPr>
    </w:p>
    <w:p w:rsidR="00D521D3" w:rsidRPr="00D35315" w:rsidRDefault="00D521D3" w:rsidP="00D521D3">
      <w:pPr>
        <w:pStyle w:val="ListParagraph"/>
        <w:numPr>
          <w:ilvl w:val="0"/>
          <w:numId w:val="28"/>
        </w:numPr>
        <w:rPr>
          <w:sz w:val="26"/>
          <w:szCs w:val="26"/>
        </w:rPr>
      </w:pPr>
      <w:r w:rsidRPr="00D35315">
        <w:rPr>
          <w:sz w:val="26"/>
          <w:szCs w:val="26"/>
        </w:rPr>
        <w:t>For the November</w:t>
      </w:r>
      <w:r>
        <w:rPr>
          <w:sz w:val="26"/>
          <w:szCs w:val="26"/>
        </w:rPr>
        <w:t>-December</w:t>
      </w:r>
      <w:r w:rsidRPr="00D35315">
        <w:rPr>
          <w:sz w:val="26"/>
          <w:szCs w:val="26"/>
        </w:rPr>
        <w:t xml:space="preserve"> 2011 violation</w:t>
      </w:r>
      <w:r>
        <w:rPr>
          <w:sz w:val="26"/>
          <w:szCs w:val="26"/>
        </w:rPr>
        <w:t>s</w:t>
      </w:r>
      <w:r w:rsidRPr="00D35315">
        <w:rPr>
          <w:sz w:val="26"/>
          <w:szCs w:val="26"/>
        </w:rPr>
        <w:t>, from $</w:t>
      </w:r>
      <w:r>
        <w:rPr>
          <w:sz w:val="26"/>
          <w:szCs w:val="26"/>
        </w:rPr>
        <w:t>500 per day or $1,500 for three days</w:t>
      </w:r>
      <w:r w:rsidRPr="00D35315">
        <w:rPr>
          <w:sz w:val="26"/>
          <w:szCs w:val="26"/>
        </w:rPr>
        <w:t>.</w:t>
      </w:r>
    </w:p>
    <w:p w:rsidR="00D521D3" w:rsidRDefault="00D521D3" w:rsidP="005142AC">
      <w:pPr>
        <w:spacing w:line="360" w:lineRule="auto"/>
        <w:ind w:firstLine="720"/>
        <w:rPr>
          <w:sz w:val="26"/>
          <w:szCs w:val="26"/>
        </w:rPr>
      </w:pPr>
    </w:p>
    <w:p w:rsidR="005142AC" w:rsidRDefault="00D521D3" w:rsidP="005142AC">
      <w:pPr>
        <w:spacing w:line="360" w:lineRule="auto"/>
        <w:ind w:firstLine="720"/>
        <w:rPr>
          <w:sz w:val="26"/>
          <w:szCs w:val="26"/>
        </w:rPr>
      </w:pPr>
      <w:r>
        <w:rPr>
          <w:sz w:val="26"/>
          <w:szCs w:val="26"/>
        </w:rPr>
        <w:tab/>
      </w:r>
      <w:r w:rsidR="005142AC">
        <w:rPr>
          <w:sz w:val="26"/>
          <w:szCs w:val="26"/>
        </w:rPr>
        <w:t xml:space="preserve">We </w:t>
      </w:r>
      <w:r w:rsidR="00A65058">
        <w:rPr>
          <w:sz w:val="26"/>
          <w:szCs w:val="26"/>
        </w:rPr>
        <w:t xml:space="preserve">will </w:t>
      </w:r>
      <w:r w:rsidR="005142AC">
        <w:rPr>
          <w:sz w:val="26"/>
          <w:szCs w:val="26"/>
        </w:rPr>
        <w:t>also reject Verizon’s claim that the penalty calculation for the June</w:t>
      </w:r>
      <w:r w:rsidR="00A65058">
        <w:rPr>
          <w:sz w:val="26"/>
          <w:szCs w:val="26"/>
        </w:rPr>
        <w:t> </w:t>
      </w:r>
      <w:r w:rsidR="005142AC">
        <w:rPr>
          <w:sz w:val="26"/>
          <w:szCs w:val="26"/>
        </w:rPr>
        <w:t xml:space="preserve">6 outage should begin on June 9, since it conducted a scrubber test on the Complainant’s </w:t>
      </w:r>
      <w:r w:rsidR="00B96CD8">
        <w:rPr>
          <w:sz w:val="26"/>
          <w:szCs w:val="26"/>
        </w:rPr>
        <w:t xml:space="preserve">telephone </w:t>
      </w:r>
      <w:r w:rsidR="005142AC">
        <w:rPr>
          <w:sz w:val="26"/>
          <w:szCs w:val="26"/>
        </w:rPr>
        <w:t xml:space="preserve">line on June 6, 2011.  This is consistent with our conclusion that Verizon’s scrubber test in this case did not meet the standards for substantial action under Section 63.57(b).  </w:t>
      </w:r>
      <w:r w:rsidR="00A65058">
        <w:rPr>
          <w:sz w:val="26"/>
          <w:szCs w:val="26"/>
        </w:rPr>
        <w:t>As such, w</w:t>
      </w:r>
      <w:r w:rsidR="005142AC">
        <w:rPr>
          <w:sz w:val="26"/>
          <w:szCs w:val="26"/>
        </w:rPr>
        <w:t xml:space="preserve">e shall deny Verizon’s Exceptions </w:t>
      </w:r>
      <w:r w:rsidR="00C71773">
        <w:rPr>
          <w:sz w:val="26"/>
          <w:szCs w:val="26"/>
        </w:rPr>
        <w:t>on this point</w:t>
      </w:r>
      <w:r w:rsidR="005142AC" w:rsidRPr="00D24A44">
        <w:rPr>
          <w:sz w:val="26"/>
          <w:szCs w:val="26"/>
        </w:rPr>
        <w:t>.</w:t>
      </w:r>
    </w:p>
    <w:p w:rsidR="005142AC" w:rsidRDefault="005142AC" w:rsidP="005142AC">
      <w:pPr>
        <w:spacing w:line="360" w:lineRule="auto"/>
        <w:ind w:firstLine="720"/>
        <w:rPr>
          <w:sz w:val="26"/>
          <w:szCs w:val="26"/>
        </w:rPr>
      </w:pPr>
    </w:p>
    <w:p w:rsidR="005142AC" w:rsidRDefault="005142AC" w:rsidP="00A65058">
      <w:pPr>
        <w:pStyle w:val="FootnoteText"/>
        <w:spacing w:line="360" w:lineRule="auto"/>
        <w:rPr>
          <w:sz w:val="26"/>
          <w:szCs w:val="26"/>
        </w:rPr>
      </w:pPr>
      <w:r>
        <w:rPr>
          <w:sz w:val="26"/>
          <w:szCs w:val="26"/>
        </w:rPr>
        <w:lastRenderedPageBreak/>
        <w:tab/>
      </w:r>
      <w:r w:rsidR="00A65058">
        <w:rPr>
          <w:sz w:val="26"/>
          <w:szCs w:val="26"/>
        </w:rPr>
        <w:tab/>
      </w:r>
      <w:r>
        <w:rPr>
          <w:sz w:val="26"/>
          <w:szCs w:val="26"/>
        </w:rPr>
        <w:t>Verizon</w:t>
      </w:r>
      <w:r w:rsidR="00DE1B0D">
        <w:rPr>
          <w:sz w:val="26"/>
          <w:szCs w:val="26"/>
        </w:rPr>
        <w:t xml:space="preserve"> also </w:t>
      </w:r>
      <w:r>
        <w:rPr>
          <w:sz w:val="26"/>
          <w:szCs w:val="26"/>
        </w:rPr>
        <w:t xml:space="preserve">argues that </w:t>
      </w:r>
      <w:r w:rsidR="00A65058">
        <w:rPr>
          <w:sz w:val="26"/>
          <w:szCs w:val="26"/>
        </w:rPr>
        <w:t xml:space="preserve">it was penalized improperly by </w:t>
      </w:r>
      <w:r>
        <w:rPr>
          <w:sz w:val="26"/>
          <w:szCs w:val="26"/>
        </w:rPr>
        <w:t>the ALJ</w:t>
      </w:r>
      <w:r w:rsidRPr="00A0019D">
        <w:rPr>
          <w:sz w:val="26"/>
          <w:szCs w:val="26"/>
        </w:rPr>
        <w:t xml:space="preserve"> </w:t>
      </w:r>
      <w:r>
        <w:rPr>
          <w:sz w:val="26"/>
          <w:szCs w:val="26"/>
        </w:rPr>
        <w:t>for the first twenty-four hours</w:t>
      </w:r>
      <w:r w:rsidRPr="00D24A44">
        <w:rPr>
          <w:sz w:val="26"/>
          <w:szCs w:val="26"/>
        </w:rPr>
        <w:t xml:space="preserve"> of </w:t>
      </w:r>
      <w:r>
        <w:rPr>
          <w:sz w:val="26"/>
          <w:szCs w:val="26"/>
        </w:rPr>
        <w:t xml:space="preserve">each </w:t>
      </w:r>
      <w:r w:rsidRPr="00D24A44">
        <w:rPr>
          <w:sz w:val="26"/>
          <w:szCs w:val="26"/>
        </w:rPr>
        <w:t>outage</w:t>
      </w:r>
      <w:r>
        <w:rPr>
          <w:sz w:val="26"/>
          <w:szCs w:val="26"/>
        </w:rPr>
        <w:t xml:space="preserve">, </w:t>
      </w:r>
      <w:r w:rsidR="00A65058">
        <w:rPr>
          <w:sz w:val="26"/>
          <w:szCs w:val="26"/>
        </w:rPr>
        <w:t xml:space="preserve">and that this resulted in the addition of </w:t>
      </w:r>
      <w:r>
        <w:rPr>
          <w:sz w:val="26"/>
          <w:szCs w:val="26"/>
        </w:rPr>
        <w:t xml:space="preserve">an extra day.  Upon review, we find the ALJ’s calculations </w:t>
      </w:r>
      <w:r w:rsidR="00A65058">
        <w:rPr>
          <w:sz w:val="26"/>
          <w:szCs w:val="26"/>
        </w:rPr>
        <w:t xml:space="preserve">are </w:t>
      </w:r>
      <w:r>
        <w:rPr>
          <w:sz w:val="26"/>
          <w:szCs w:val="26"/>
        </w:rPr>
        <w:t xml:space="preserve">correct.  The ALJ assessed </w:t>
      </w:r>
      <w:r w:rsidR="00DE1B0D">
        <w:rPr>
          <w:sz w:val="26"/>
          <w:szCs w:val="26"/>
        </w:rPr>
        <w:t xml:space="preserve">a </w:t>
      </w:r>
      <w:r>
        <w:rPr>
          <w:sz w:val="26"/>
          <w:szCs w:val="26"/>
        </w:rPr>
        <w:t xml:space="preserve">penalty </w:t>
      </w:r>
      <w:r w:rsidR="00B96CD8">
        <w:rPr>
          <w:sz w:val="26"/>
          <w:szCs w:val="26"/>
        </w:rPr>
        <w:t xml:space="preserve">on Verizon </w:t>
      </w:r>
      <w:r>
        <w:rPr>
          <w:sz w:val="26"/>
          <w:szCs w:val="26"/>
        </w:rPr>
        <w:t>for a total of thirteen days for the June outages that extended from June 6 to</w:t>
      </w:r>
      <w:r w:rsidR="00B96CD8">
        <w:rPr>
          <w:sz w:val="26"/>
          <w:szCs w:val="26"/>
        </w:rPr>
        <w:t xml:space="preserve"> June 13 and June 22 to June 30</w:t>
      </w:r>
      <w:r w:rsidR="00445F1F">
        <w:rPr>
          <w:sz w:val="26"/>
          <w:szCs w:val="26"/>
        </w:rPr>
        <w:t>,</w:t>
      </w:r>
      <w:r w:rsidR="00445F1F" w:rsidRPr="00445F1F">
        <w:rPr>
          <w:sz w:val="26"/>
        </w:rPr>
        <w:t xml:space="preserve"> </w:t>
      </w:r>
      <w:r w:rsidR="00445F1F">
        <w:rPr>
          <w:sz w:val="26"/>
        </w:rPr>
        <w:t>and t</w:t>
      </w:r>
      <w:r w:rsidR="00445F1F" w:rsidRPr="00927BC9">
        <w:rPr>
          <w:sz w:val="26"/>
        </w:rPr>
        <w:t xml:space="preserve">he ALJ’s calculations </w:t>
      </w:r>
      <w:r w:rsidR="00445F1F">
        <w:rPr>
          <w:sz w:val="26"/>
        </w:rPr>
        <w:t xml:space="preserve">correctly </w:t>
      </w:r>
      <w:r w:rsidR="00445F1F" w:rsidRPr="00927BC9">
        <w:rPr>
          <w:sz w:val="26"/>
        </w:rPr>
        <w:t>did not include the first twenty-four hours of each of these periods.</w:t>
      </w:r>
      <w:r>
        <w:rPr>
          <w:sz w:val="26"/>
          <w:szCs w:val="26"/>
        </w:rPr>
        <w:t xml:space="preserve">  </w:t>
      </w:r>
      <w:r w:rsidRPr="00A0019D">
        <w:rPr>
          <w:sz w:val="26"/>
          <w:szCs w:val="26"/>
        </w:rPr>
        <w:t>Section 3301(b) of the Code, 66 Pa. C.S. § 3301(b), authorizes the Commission to impose a civil penalty upon a public utility for a violation of the Commission’s Regulations for each day that the violation continues</w:t>
      </w:r>
      <w:r w:rsidR="000B7F73">
        <w:rPr>
          <w:sz w:val="26"/>
          <w:szCs w:val="26"/>
        </w:rPr>
        <w:t xml:space="preserve">, </w:t>
      </w:r>
      <w:r w:rsidR="0024002D">
        <w:rPr>
          <w:sz w:val="26"/>
          <w:szCs w:val="26"/>
        </w:rPr>
        <w:t>and our actions here are consistent with this authority</w:t>
      </w:r>
      <w:r w:rsidRPr="00A0019D">
        <w:rPr>
          <w:sz w:val="26"/>
          <w:szCs w:val="26"/>
        </w:rPr>
        <w:t xml:space="preserve">.  </w:t>
      </w:r>
      <w:r w:rsidR="00B96CD8">
        <w:rPr>
          <w:sz w:val="26"/>
          <w:szCs w:val="26"/>
        </w:rPr>
        <w:t xml:space="preserve">Verizon’s Exception is denied.  </w:t>
      </w:r>
    </w:p>
    <w:p w:rsidR="005142AC" w:rsidRDefault="005142AC" w:rsidP="005142AC">
      <w:pPr>
        <w:spacing w:line="360" w:lineRule="auto"/>
        <w:ind w:firstLine="720"/>
        <w:rPr>
          <w:sz w:val="26"/>
          <w:szCs w:val="26"/>
        </w:rPr>
      </w:pPr>
    </w:p>
    <w:p w:rsidR="00445F1F" w:rsidRDefault="00445F1F" w:rsidP="00FD2292">
      <w:pPr>
        <w:pStyle w:val="ListParagraph"/>
        <w:numPr>
          <w:ilvl w:val="0"/>
          <w:numId w:val="23"/>
        </w:numPr>
        <w:spacing w:line="360" w:lineRule="auto"/>
        <w:rPr>
          <w:b/>
          <w:sz w:val="26"/>
          <w:szCs w:val="26"/>
        </w:rPr>
      </w:pPr>
      <w:r>
        <w:rPr>
          <w:b/>
          <w:sz w:val="26"/>
          <w:szCs w:val="26"/>
        </w:rPr>
        <w:t>Penalties under Section 63.57(c)</w:t>
      </w:r>
    </w:p>
    <w:p w:rsidR="00445F1F" w:rsidRDefault="00445F1F" w:rsidP="00445F1F">
      <w:pPr>
        <w:jc w:val="both"/>
        <w:rPr>
          <w:rFonts w:ascii="Arial" w:hAnsi="Arial" w:cs="Arial"/>
          <w:sz w:val="26"/>
          <w:szCs w:val="26"/>
        </w:rPr>
      </w:pPr>
    </w:p>
    <w:p w:rsidR="00445F1F" w:rsidRDefault="005F4809" w:rsidP="00FD2292">
      <w:pPr>
        <w:spacing w:line="360" w:lineRule="auto"/>
        <w:ind w:firstLine="720"/>
        <w:jc w:val="both"/>
        <w:rPr>
          <w:sz w:val="26"/>
          <w:szCs w:val="26"/>
        </w:rPr>
      </w:pPr>
      <w:r>
        <w:rPr>
          <w:sz w:val="26"/>
          <w:szCs w:val="26"/>
        </w:rPr>
        <w:tab/>
      </w:r>
      <w:r w:rsidR="00445F1F" w:rsidRPr="000C523F">
        <w:rPr>
          <w:sz w:val="26"/>
          <w:szCs w:val="26"/>
        </w:rPr>
        <w:t xml:space="preserve">The </w:t>
      </w:r>
      <w:r>
        <w:rPr>
          <w:sz w:val="26"/>
          <w:szCs w:val="26"/>
        </w:rPr>
        <w:t xml:space="preserve">ALJ </w:t>
      </w:r>
      <w:r w:rsidR="00445F1F" w:rsidRPr="000C523F">
        <w:rPr>
          <w:sz w:val="26"/>
          <w:szCs w:val="26"/>
        </w:rPr>
        <w:t>f</w:t>
      </w:r>
      <w:r w:rsidR="00550557">
        <w:rPr>
          <w:sz w:val="26"/>
          <w:szCs w:val="26"/>
        </w:rPr>
        <w:t>ound</w:t>
      </w:r>
      <w:r w:rsidR="00445F1F" w:rsidRPr="000C523F">
        <w:rPr>
          <w:sz w:val="26"/>
          <w:szCs w:val="26"/>
        </w:rPr>
        <w:t xml:space="preserve"> that Verizon violated Section 63.57(c) by failing to meet</w:t>
      </w:r>
      <w:r>
        <w:rPr>
          <w:sz w:val="26"/>
          <w:szCs w:val="26"/>
        </w:rPr>
        <w:t xml:space="preserve"> </w:t>
      </w:r>
      <w:r w:rsidR="00445F1F" w:rsidRPr="000C523F">
        <w:rPr>
          <w:sz w:val="26"/>
          <w:szCs w:val="26"/>
        </w:rPr>
        <w:t xml:space="preserve">repair commitments made when the trouble reports were </w:t>
      </w:r>
      <w:r w:rsidR="00445F1F">
        <w:rPr>
          <w:sz w:val="26"/>
          <w:szCs w:val="26"/>
        </w:rPr>
        <w:t>initiated on June</w:t>
      </w:r>
      <w:r>
        <w:rPr>
          <w:sz w:val="26"/>
          <w:szCs w:val="26"/>
        </w:rPr>
        <w:t> </w:t>
      </w:r>
      <w:r w:rsidR="00445F1F">
        <w:rPr>
          <w:sz w:val="26"/>
          <w:szCs w:val="26"/>
        </w:rPr>
        <w:t>6,</w:t>
      </w:r>
      <w:r w:rsidR="00445F1F" w:rsidRPr="000C523F">
        <w:rPr>
          <w:sz w:val="26"/>
          <w:szCs w:val="26"/>
        </w:rPr>
        <w:t xml:space="preserve"> June</w:t>
      </w:r>
      <w:r>
        <w:rPr>
          <w:sz w:val="26"/>
          <w:szCs w:val="26"/>
        </w:rPr>
        <w:t> </w:t>
      </w:r>
      <w:r w:rsidR="00445F1F" w:rsidRPr="000C523F">
        <w:rPr>
          <w:sz w:val="26"/>
          <w:szCs w:val="26"/>
        </w:rPr>
        <w:t>22,</w:t>
      </w:r>
      <w:r w:rsidR="00445F1F">
        <w:rPr>
          <w:sz w:val="26"/>
          <w:szCs w:val="26"/>
        </w:rPr>
        <w:t xml:space="preserve"> and June</w:t>
      </w:r>
      <w:r>
        <w:rPr>
          <w:sz w:val="26"/>
          <w:szCs w:val="26"/>
        </w:rPr>
        <w:t> </w:t>
      </w:r>
      <w:r w:rsidR="00445F1F">
        <w:rPr>
          <w:sz w:val="26"/>
          <w:szCs w:val="26"/>
        </w:rPr>
        <w:t>24,</w:t>
      </w:r>
      <w:r w:rsidR="00445F1F" w:rsidRPr="000C523F">
        <w:rPr>
          <w:sz w:val="26"/>
          <w:szCs w:val="26"/>
        </w:rPr>
        <w:t xml:space="preserve"> 2011.  The </w:t>
      </w:r>
      <w:r>
        <w:rPr>
          <w:sz w:val="26"/>
          <w:szCs w:val="26"/>
        </w:rPr>
        <w:t>ALJ</w:t>
      </w:r>
      <w:r w:rsidR="00550557">
        <w:rPr>
          <w:sz w:val="26"/>
          <w:szCs w:val="26"/>
        </w:rPr>
        <w:t xml:space="preserve"> </w:t>
      </w:r>
      <w:r w:rsidR="00445F1F">
        <w:rPr>
          <w:sz w:val="26"/>
          <w:szCs w:val="26"/>
        </w:rPr>
        <w:t>impose</w:t>
      </w:r>
      <w:r w:rsidR="00550557">
        <w:rPr>
          <w:sz w:val="26"/>
          <w:szCs w:val="26"/>
        </w:rPr>
        <w:t>d</w:t>
      </w:r>
      <w:r w:rsidR="00445F1F">
        <w:rPr>
          <w:sz w:val="26"/>
          <w:szCs w:val="26"/>
        </w:rPr>
        <w:t xml:space="preserve"> a $100 </w:t>
      </w:r>
      <w:r w:rsidR="00445F1F" w:rsidRPr="000C523F">
        <w:rPr>
          <w:sz w:val="26"/>
          <w:szCs w:val="26"/>
        </w:rPr>
        <w:t>civil penalty for the missed appointment on June 6</w:t>
      </w:r>
      <w:r w:rsidR="00445F1F">
        <w:rPr>
          <w:sz w:val="26"/>
          <w:szCs w:val="26"/>
        </w:rPr>
        <w:t xml:space="preserve"> and </w:t>
      </w:r>
      <w:r w:rsidR="00550557">
        <w:rPr>
          <w:sz w:val="26"/>
          <w:szCs w:val="26"/>
        </w:rPr>
        <w:t xml:space="preserve">a </w:t>
      </w:r>
      <w:r w:rsidR="00445F1F">
        <w:rPr>
          <w:sz w:val="26"/>
          <w:szCs w:val="26"/>
        </w:rPr>
        <w:t xml:space="preserve">$400 civil penalty for the missed appointments on June </w:t>
      </w:r>
      <w:r w:rsidR="00445F1F" w:rsidRPr="000C523F">
        <w:rPr>
          <w:sz w:val="26"/>
          <w:szCs w:val="26"/>
        </w:rPr>
        <w:t>22</w:t>
      </w:r>
      <w:r w:rsidR="00445F1F">
        <w:rPr>
          <w:sz w:val="26"/>
          <w:szCs w:val="26"/>
        </w:rPr>
        <w:t xml:space="preserve"> and 24 ($200 for each </w:t>
      </w:r>
      <w:r w:rsidR="00550557">
        <w:rPr>
          <w:sz w:val="26"/>
          <w:szCs w:val="26"/>
        </w:rPr>
        <w:t>date</w:t>
      </w:r>
      <w:r w:rsidR="00445F1F">
        <w:rPr>
          <w:sz w:val="26"/>
          <w:szCs w:val="26"/>
        </w:rPr>
        <w:t>)</w:t>
      </w:r>
      <w:r w:rsidR="00445F1F" w:rsidRPr="000C523F">
        <w:rPr>
          <w:sz w:val="26"/>
          <w:szCs w:val="26"/>
        </w:rPr>
        <w:t xml:space="preserve">.  Verizon does not contest </w:t>
      </w:r>
      <w:r w:rsidR="00445F1F">
        <w:rPr>
          <w:sz w:val="26"/>
          <w:szCs w:val="26"/>
        </w:rPr>
        <w:t>these penalty amounts for the missed appointments</w:t>
      </w:r>
      <w:r w:rsidR="00550557">
        <w:rPr>
          <w:sz w:val="26"/>
          <w:szCs w:val="26"/>
        </w:rPr>
        <w:t xml:space="preserve">. </w:t>
      </w:r>
      <w:r w:rsidR="00445F1F" w:rsidRPr="000C523F">
        <w:rPr>
          <w:sz w:val="26"/>
          <w:szCs w:val="26"/>
        </w:rPr>
        <w:t xml:space="preserve"> </w:t>
      </w:r>
      <w:r w:rsidR="00550557">
        <w:rPr>
          <w:sz w:val="26"/>
          <w:szCs w:val="26"/>
        </w:rPr>
        <w:t xml:space="preserve">Accordingly, </w:t>
      </w:r>
      <w:r w:rsidR="00445F1F">
        <w:rPr>
          <w:sz w:val="26"/>
          <w:szCs w:val="26"/>
        </w:rPr>
        <w:t xml:space="preserve">we </w:t>
      </w:r>
      <w:r w:rsidR="00550557">
        <w:rPr>
          <w:sz w:val="26"/>
          <w:szCs w:val="26"/>
        </w:rPr>
        <w:t xml:space="preserve">will </w:t>
      </w:r>
      <w:r w:rsidR="00445F1F">
        <w:rPr>
          <w:sz w:val="26"/>
          <w:szCs w:val="26"/>
        </w:rPr>
        <w:t>impose</w:t>
      </w:r>
      <w:r w:rsidR="00445F1F" w:rsidRPr="000C523F">
        <w:rPr>
          <w:sz w:val="26"/>
          <w:szCs w:val="26"/>
        </w:rPr>
        <w:t xml:space="preserve"> a total civil penalty</w:t>
      </w:r>
      <w:r w:rsidR="00445F1F">
        <w:rPr>
          <w:sz w:val="26"/>
          <w:szCs w:val="26"/>
        </w:rPr>
        <w:t xml:space="preserve"> of $5</w:t>
      </w:r>
      <w:r w:rsidR="00445F1F" w:rsidRPr="000C523F">
        <w:rPr>
          <w:sz w:val="26"/>
          <w:szCs w:val="26"/>
        </w:rPr>
        <w:t xml:space="preserve">00 </w:t>
      </w:r>
      <w:r w:rsidR="00445F1F">
        <w:rPr>
          <w:sz w:val="26"/>
          <w:szCs w:val="26"/>
        </w:rPr>
        <w:t>for these</w:t>
      </w:r>
      <w:r w:rsidR="00445F1F" w:rsidRPr="000C523F">
        <w:rPr>
          <w:sz w:val="26"/>
          <w:szCs w:val="26"/>
        </w:rPr>
        <w:t xml:space="preserve"> Section 63.57(c) violations.</w:t>
      </w:r>
    </w:p>
    <w:p w:rsidR="005F4809" w:rsidRDefault="00FE2753" w:rsidP="00152110">
      <w:pPr>
        <w:pStyle w:val="ListParagraph"/>
        <w:keepNext/>
        <w:numPr>
          <w:ilvl w:val="0"/>
          <w:numId w:val="23"/>
        </w:numPr>
        <w:spacing w:line="360" w:lineRule="auto"/>
        <w:rPr>
          <w:b/>
          <w:sz w:val="26"/>
          <w:szCs w:val="26"/>
        </w:rPr>
      </w:pPr>
      <w:r w:rsidRPr="00225C45">
        <w:rPr>
          <w:b/>
          <w:sz w:val="26"/>
          <w:szCs w:val="26"/>
        </w:rPr>
        <w:t>Penalti</w:t>
      </w:r>
      <w:r w:rsidRPr="00CE1376">
        <w:rPr>
          <w:b/>
          <w:sz w:val="26"/>
          <w:szCs w:val="26"/>
        </w:rPr>
        <w:t>es under Section 63.24</w:t>
      </w:r>
      <w:r w:rsidR="0093431D" w:rsidRPr="00CE1376">
        <w:rPr>
          <w:b/>
          <w:sz w:val="26"/>
          <w:szCs w:val="26"/>
        </w:rPr>
        <w:t xml:space="preserve"> </w:t>
      </w:r>
    </w:p>
    <w:p w:rsidR="00152110" w:rsidRPr="00225C45" w:rsidRDefault="00152110" w:rsidP="00152110">
      <w:pPr>
        <w:pStyle w:val="ListParagraph"/>
        <w:keepNext/>
        <w:spacing w:line="360" w:lineRule="auto"/>
        <w:ind w:left="3150"/>
        <w:rPr>
          <w:b/>
          <w:sz w:val="26"/>
          <w:szCs w:val="26"/>
        </w:rPr>
      </w:pPr>
    </w:p>
    <w:p w:rsidR="002E4473" w:rsidRDefault="00FE2753" w:rsidP="005F4809">
      <w:pPr>
        <w:keepNext/>
        <w:spacing w:line="360" w:lineRule="auto"/>
        <w:ind w:firstLine="720"/>
        <w:rPr>
          <w:sz w:val="26"/>
          <w:szCs w:val="26"/>
        </w:rPr>
      </w:pPr>
      <w:r>
        <w:rPr>
          <w:sz w:val="26"/>
          <w:szCs w:val="26"/>
        </w:rPr>
        <w:tab/>
        <w:t>V</w:t>
      </w:r>
      <w:r w:rsidRPr="00D24A44">
        <w:rPr>
          <w:sz w:val="26"/>
          <w:szCs w:val="26"/>
        </w:rPr>
        <w:t xml:space="preserve">erizon </w:t>
      </w:r>
      <w:r>
        <w:rPr>
          <w:sz w:val="26"/>
          <w:szCs w:val="26"/>
        </w:rPr>
        <w:t xml:space="preserve">disagrees with the penalties </w:t>
      </w:r>
      <w:r w:rsidRPr="00D24A44">
        <w:rPr>
          <w:sz w:val="26"/>
          <w:szCs w:val="26"/>
        </w:rPr>
        <w:t xml:space="preserve">imposed </w:t>
      </w:r>
      <w:r w:rsidR="005F4809">
        <w:rPr>
          <w:sz w:val="26"/>
          <w:szCs w:val="26"/>
        </w:rPr>
        <w:t xml:space="preserve">by the ALJ </w:t>
      </w:r>
      <w:r w:rsidRPr="00D24A44">
        <w:rPr>
          <w:sz w:val="26"/>
          <w:szCs w:val="26"/>
        </w:rPr>
        <w:t xml:space="preserve">under </w:t>
      </w:r>
      <w:r>
        <w:rPr>
          <w:sz w:val="26"/>
          <w:szCs w:val="26"/>
        </w:rPr>
        <w:t xml:space="preserve">Section </w:t>
      </w:r>
      <w:r w:rsidRPr="00D24A44">
        <w:rPr>
          <w:sz w:val="26"/>
          <w:szCs w:val="26"/>
        </w:rPr>
        <w:t>63.24</w:t>
      </w:r>
      <w:r w:rsidR="00DE1B0D">
        <w:rPr>
          <w:sz w:val="26"/>
          <w:szCs w:val="26"/>
        </w:rPr>
        <w:t xml:space="preserve"> for </w:t>
      </w:r>
      <w:r w:rsidR="005F4809">
        <w:rPr>
          <w:sz w:val="26"/>
          <w:szCs w:val="26"/>
        </w:rPr>
        <w:t xml:space="preserve">its </w:t>
      </w:r>
      <w:r w:rsidR="00DE1B0D">
        <w:rPr>
          <w:sz w:val="26"/>
          <w:szCs w:val="26"/>
        </w:rPr>
        <w:t>failure to maintain reasonably continuous service.</w:t>
      </w:r>
      <w:r w:rsidRPr="00D24A44">
        <w:rPr>
          <w:sz w:val="26"/>
          <w:szCs w:val="26"/>
        </w:rPr>
        <w:t xml:space="preserve"> </w:t>
      </w:r>
      <w:r>
        <w:rPr>
          <w:sz w:val="26"/>
          <w:szCs w:val="26"/>
        </w:rPr>
        <w:t xml:space="preserve"> The ALJ imposed </w:t>
      </w:r>
      <w:r w:rsidR="00813BB3">
        <w:rPr>
          <w:sz w:val="26"/>
          <w:szCs w:val="26"/>
        </w:rPr>
        <w:t>the following</w:t>
      </w:r>
      <w:r>
        <w:rPr>
          <w:sz w:val="26"/>
          <w:szCs w:val="26"/>
        </w:rPr>
        <w:t xml:space="preserve"> </w:t>
      </w:r>
      <w:r w:rsidR="00813BB3">
        <w:rPr>
          <w:sz w:val="26"/>
          <w:szCs w:val="26"/>
        </w:rPr>
        <w:t xml:space="preserve">penalties under Section </w:t>
      </w:r>
      <w:r w:rsidR="00550557">
        <w:rPr>
          <w:sz w:val="26"/>
          <w:szCs w:val="26"/>
        </w:rPr>
        <w:t xml:space="preserve">63.64 </w:t>
      </w:r>
      <w:r w:rsidR="00813BB3">
        <w:rPr>
          <w:sz w:val="26"/>
          <w:szCs w:val="26"/>
        </w:rPr>
        <w:t xml:space="preserve">in 2011: </w:t>
      </w:r>
      <w:r w:rsidR="00550557">
        <w:rPr>
          <w:sz w:val="26"/>
          <w:szCs w:val="26"/>
        </w:rPr>
        <w:t>(</w:t>
      </w:r>
      <w:r w:rsidR="00813BB3">
        <w:rPr>
          <w:sz w:val="26"/>
          <w:szCs w:val="26"/>
        </w:rPr>
        <w:t>1) $600 for January 2-8;</w:t>
      </w:r>
      <w:r>
        <w:rPr>
          <w:sz w:val="26"/>
          <w:szCs w:val="26"/>
        </w:rPr>
        <w:t xml:space="preserve"> </w:t>
      </w:r>
      <w:r w:rsidR="00550557">
        <w:rPr>
          <w:sz w:val="26"/>
          <w:szCs w:val="26"/>
        </w:rPr>
        <w:t>(</w:t>
      </w:r>
      <w:r w:rsidR="00813BB3">
        <w:rPr>
          <w:sz w:val="26"/>
          <w:szCs w:val="26"/>
        </w:rPr>
        <w:t xml:space="preserve">2) </w:t>
      </w:r>
      <w:r>
        <w:rPr>
          <w:sz w:val="26"/>
          <w:szCs w:val="26"/>
        </w:rPr>
        <w:t>$11,250 for Jun 6-13; June 22-30</w:t>
      </w:r>
      <w:r w:rsidR="00813BB3">
        <w:rPr>
          <w:sz w:val="26"/>
          <w:szCs w:val="26"/>
        </w:rPr>
        <w:t xml:space="preserve"> and </w:t>
      </w:r>
      <w:r w:rsidR="00550557">
        <w:rPr>
          <w:sz w:val="26"/>
          <w:szCs w:val="26"/>
        </w:rPr>
        <w:t>(3) </w:t>
      </w:r>
      <w:r w:rsidR="00813BB3">
        <w:rPr>
          <w:sz w:val="26"/>
          <w:szCs w:val="26"/>
        </w:rPr>
        <w:t>$1,000 for November 29</w:t>
      </w:r>
      <w:r>
        <w:rPr>
          <w:sz w:val="26"/>
          <w:szCs w:val="26"/>
        </w:rPr>
        <w:t xml:space="preserve">. </w:t>
      </w:r>
      <w:r w:rsidR="00DE1B0D">
        <w:rPr>
          <w:sz w:val="26"/>
          <w:szCs w:val="26"/>
        </w:rPr>
        <w:t xml:space="preserve"> </w:t>
      </w:r>
      <w:r>
        <w:rPr>
          <w:sz w:val="26"/>
          <w:szCs w:val="26"/>
        </w:rPr>
        <w:t xml:space="preserve">Verizon states that these penalties </w:t>
      </w:r>
      <w:r w:rsidRPr="00D24A44">
        <w:rPr>
          <w:sz w:val="26"/>
          <w:szCs w:val="26"/>
        </w:rPr>
        <w:t>are nothing but an attempt to double the fines assessed under other rules.  Verizon do</w:t>
      </w:r>
      <w:r>
        <w:rPr>
          <w:sz w:val="26"/>
          <w:szCs w:val="26"/>
        </w:rPr>
        <w:t>es</w:t>
      </w:r>
      <w:r w:rsidRPr="00D24A44">
        <w:rPr>
          <w:sz w:val="26"/>
          <w:szCs w:val="26"/>
        </w:rPr>
        <w:t xml:space="preserve"> not believe there should be any fines assessed under this </w:t>
      </w:r>
      <w:r>
        <w:rPr>
          <w:sz w:val="26"/>
          <w:szCs w:val="26"/>
        </w:rPr>
        <w:t>S</w:t>
      </w:r>
      <w:r w:rsidRPr="00D24A44">
        <w:rPr>
          <w:sz w:val="26"/>
          <w:szCs w:val="26"/>
        </w:rPr>
        <w:t>ection</w:t>
      </w:r>
      <w:r>
        <w:rPr>
          <w:sz w:val="26"/>
          <w:szCs w:val="26"/>
        </w:rPr>
        <w:t xml:space="preserve"> for the following reasons: </w:t>
      </w:r>
      <w:r w:rsidR="002D3CFC">
        <w:rPr>
          <w:sz w:val="26"/>
          <w:szCs w:val="26"/>
        </w:rPr>
        <w:t xml:space="preserve"> </w:t>
      </w:r>
      <w:r>
        <w:rPr>
          <w:sz w:val="26"/>
          <w:szCs w:val="26"/>
        </w:rPr>
        <w:t>(1) Section</w:t>
      </w:r>
      <w:r w:rsidRPr="00D24A44">
        <w:rPr>
          <w:sz w:val="26"/>
          <w:szCs w:val="26"/>
        </w:rPr>
        <w:t xml:space="preserve"> 63.24 does not impose a standard of perfection</w:t>
      </w:r>
      <w:r>
        <w:rPr>
          <w:sz w:val="26"/>
          <w:szCs w:val="26"/>
        </w:rPr>
        <w:t>,</w:t>
      </w:r>
      <w:r w:rsidRPr="00D24A44">
        <w:rPr>
          <w:sz w:val="26"/>
          <w:szCs w:val="26"/>
        </w:rPr>
        <w:t xml:space="preserve"> but is </w:t>
      </w:r>
      <w:r w:rsidRPr="00D24A44">
        <w:rPr>
          <w:sz w:val="26"/>
          <w:szCs w:val="26"/>
        </w:rPr>
        <w:lastRenderedPageBreak/>
        <w:t xml:space="preserve">intended to address </w:t>
      </w:r>
      <w:r>
        <w:rPr>
          <w:sz w:val="26"/>
          <w:szCs w:val="26"/>
        </w:rPr>
        <w:t>e</w:t>
      </w:r>
      <w:r w:rsidRPr="00D24A44">
        <w:rPr>
          <w:sz w:val="26"/>
          <w:szCs w:val="26"/>
        </w:rPr>
        <w:t>quipment</w:t>
      </w:r>
      <w:r>
        <w:rPr>
          <w:sz w:val="26"/>
          <w:szCs w:val="26"/>
        </w:rPr>
        <w:t xml:space="preserve"> maintenance;</w:t>
      </w:r>
      <w:r>
        <w:rPr>
          <w:rStyle w:val="FootnoteReference"/>
          <w:sz w:val="26"/>
          <w:szCs w:val="26"/>
        </w:rPr>
        <w:footnoteReference w:id="21"/>
      </w:r>
      <w:r>
        <w:rPr>
          <w:sz w:val="26"/>
          <w:szCs w:val="26"/>
        </w:rPr>
        <w:t xml:space="preserve"> and (2) </w:t>
      </w:r>
      <w:r w:rsidRPr="00D24A44">
        <w:rPr>
          <w:sz w:val="26"/>
          <w:szCs w:val="26"/>
        </w:rPr>
        <w:t xml:space="preserve">the facts in this case </w:t>
      </w:r>
      <w:r>
        <w:rPr>
          <w:sz w:val="26"/>
          <w:szCs w:val="26"/>
        </w:rPr>
        <w:t xml:space="preserve">indicate </w:t>
      </w:r>
      <w:r w:rsidRPr="00D24A44">
        <w:rPr>
          <w:sz w:val="26"/>
          <w:szCs w:val="26"/>
        </w:rPr>
        <w:t xml:space="preserve">that </w:t>
      </w:r>
      <w:r>
        <w:rPr>
          <w:sz w:val="26"/>
          <w:szCs w:val="26"/>
        </w:rPr>
        <w:t>Verizon</w:t>
      </w:r>
      <w:r w:rsidRPr="00D24A44">
        <w:rPr>
          <w:sz w:val="26"/>
          <w:szCs w:val="26"/>
        </w:rPr>
        <w:t xml:space="preserve"> tried to </w:t>
      </w:r>
      <w:r>
        <w:rPr>
          <w:sz w:val="26"/>
          <w:szCs w:val="26"/>
        </w:rPr>
        <w:t>repair</w:t>
      </w:r>
      <w:r w:rsidRPr="00D24A44">
        <w:rPr>
          <w:sz w:val="26"/>
          <w:szCs w:val="26"/>
        </w:rPr>
        <w:t xml:space="preserve"> a bad D</w:t>
      </w:r>
      <w:r>
        <w:rPr>
          <w:sz w:val="26"/>
          <w:szCs w:val="26"/>
        </w:rPr>
        <w:t>SLAM</w:t>
      </w:r>
      <w:r w:rsidRPr="00D24A44">
        <w:rPr>
          <w:sz w:val="26"/>
          <w:szCs w:val="26"/>
        </w:rPr>
        <w:t xml:space="preserve"> </w:t>
      </w:r>
      <w:r>
        <w:rPr>
          <w:sz w:val="26"/>
          <w:szCs w:val="26"/>
        </w:rPr>
        <w:t xml:space="preserve">unit, </w:t>
      </w:r>
      <w:r w:rsidRPr="00D24A44">
        <w:rPr>
          <w:sz w:val="26"/>
          <w:szCs w:val="26"/>
        </w:rPr>
        <w:t xml:space="preserve">and when it found that it could not be </w:t>
      </w:r>
      <w:r>
        <w:rPr>
          <w:sz w:val="26"/>
          <w:szCs w:val="26"/>
        </w:rPr>
        <w:t>repaired,</w:t>
      </w:r>
      <w:r w:rsidRPr="00D24A44">
        <w:rPr>
          <w:sz w:val="26"/>
          <w:szCs w:val="26"/>
        </w:rPr>
        <w:t xml:space="preserve"> it </w:t>
      </w:r>
      <w:r>
        <w:rPr>
          <w:sz w:val="26"/>
          <w:szCs w:val="26"/>
        </w:rPr>
        <w:t xml:space="preserve">was </w:t>
      </w:r>
      <w:r w:rsidRPr="00D24A44">
        <w:rPr>
          <w:sz w:val="26"/>
          <w:szCs w:val="26"/>
        </w:rPr>
        <w:t>replaced</w:t>
      </w:r>
      <w:r>
        <w:rPr>
          <w:sz w:val="26"/>
          <w:szCs w:val="26"/>
        </w:rPr>
        <w:t>.</w:t>
      </w:r>
      <w:r>
        <w:rPr>
          <w:rStyle w:val="FootnoteReference"/>
          <w:sz w:val="26"/>
          <w:szCs w:val="26"/>
        </w:rPr>
        <w:footnoteReference w:id="22"/>
      </w:r>
      <w:r>
        <w:rPr>
          <w:sz w:val="26"/>
          <w:szCs w:val="26"/>
        </w:rPr>
        <w:t xml:space="preserve">  </w:t>
      </w:r>
      <w:r w:rsidRPr="00D24A44">
        <w:rPr>
          <w:sz w:val="26"/>
          <w:szCs w:val="26"/>
        </w:rPr>
        <w:t xml:space="preserve">Verizon </w:t>
      </w:r>
      <w:r w:rsidR="00382313">
        <w:rPr>
          <w:sz w:val="26"/>
          <w:szCs w:val="26"/>
        </w:rPr>
        <w:t>submits</w:t>
      </w:r>
      <w:r w:rsidRPr="00D24A44">
        <w:rPr>
          <w:sz w:val="26"/>
          <w:szCs w:val="26"/>
        </w:rPr>
        <w:t xml:space="preserve"> that network repair is not an exact science, and that first it has to </w:t>
      </w:r>
      <w:r>
        <w:rPr>
          <w:sz w:val="26"/>
          <w:szCs w:val="26"/>
        </w:rPr>
        <w:t>locate</w:t>
      </w:r>
      <w:r w:rsidRPr="00D24A44">
        <w:rPr>
          <w:sz w:val="26"/>
          <w:szCs w:val="26"/>
        </w:rPr>
        <w:t xml:space="preserve"> the equipment that is causing the outage and then </w:t>
      </w:r>
      <w:r>
        <w:rPr>
          <w:sz w:val="26"/>
          <w:szCs w:val="26"/>
        </w:rPr>
        <w:t xml:space="preserve">attempt </w:t>
      </w:r>
      <w:r w:rsidRPr="00D24A44">
        <w:rPr>
          <w:sz w:val="26"/>
          <w:szCs w:val="26"/>
        </w:rPr>
        <w:t>to fix it</w:t>
      </w:r>
      <w:r>
        <w:rPr>
          <w:sz w:val="26"/>
          <w:szCs w:val="26"/>
        </w:rPr>
        <w:t xml:space="preserve">.  </w:t>
      </w:r>
      <w:r w:rsidR="00DE1B0D">
        <w:rPr>
          <w:sz w:val="26"/>
          <w:szCs w:val="26"/>
        </w:rPr>
        <w:t>I</w:t>
      </w:r>
      <w:r>
        <w:rPr>
          <w:sz w:val="26"/>
          <w:szCs w:val="26"/>
        </w:rPr>
        <w:t xml:space="preserve">f it is unable to repair the equipment, it must order and install a replacement.  </w:t>
      </w:r>
      <w:r w:rsidRPr="00D24A44">
        <w:rPr>
          <w:sz w:val="26"/>
          <w:szCs w:val="26"/>
        </w:rPr>
        <w:t xml:space="preserve">Verizon </w:t>
      </w:r>
      <w:r>
        <w:rPr>
          <w:sz w:val="26"/>
          <w:szCs w:val="26"/>
        </w:rPr>
        <w:t xml:space="preserve">submits that it cannot be </w:t>
      </w:r>
      <w:r w:rsidRPr="00D24A44">
        <w:rPr>
          <w:sz w:val="26"/>
          <w:szCs w:val="26"/>
        </w:rPr>
        <w:t>expect</w:t>
      </w:r>
      <w:r>
        <w:rPr>
          <w:sz w:val="26"/>
          <w:szCs w:val="26"/>
        </w:rPr>
        <w:t>ed</w:t>
      </w:r>
      <w:r w:rsidRPr="00D24A44">
        <w:rPr>
          <w:sz w:val="26"/>
          <w:szCs w:val="26"/>
        </w:rPr>
        <w:t xml:space="preserve"> </w:t>
      </w:r>
      <w:r>
        <w:rPr>
          <w:sz w:val="26"/>
          <w:szCs w:val="26"/>
        </w:rPr>
        <w:t xml:space="preserve">to do all of this </w:t>
      </w:r>
      <w:r w:rsidRPr="00D24A44">
        <w:rPr>
          <w:sz w:val="26"/>
          <w:szCs w:val="26"/>
        </w:rPr>
        <w:t>instantaneously</w:t>
      </w:r>
      <w:r>
        <w:rPr>
          <w:sz w:val="26"/>
          <w:szCs w:val="26"/>
        </w:rPr>
        <w:t xml:space="preserve">, and that assessing penalties </w:t>
      </w:r>
      <w:r w:rsidRPr="00D24A44">
        <w:rPr>
          <w:sz w:val="26"/>
          <w:szCs w:val="26"/>
        </w:rPr>
        <w:t>for violation</w:t>
      </w:r>
      <w:r>
        <w:rPr>
          <w:sz w:val="26"/>
          <w:szCs w:val="26"/>
        </w:rPr>
        <w:t>s</w:t>
      </w:r>
      <w:r w:rsidRPr="00D24A44">
        <w:rPr>
          <w:sz w:val="26"/>
          <w:szCs w:val="26"/>
        </w:rPr>
        <w:t xml:space="preserve"> of </w:t>
      </w:r>
      <w:r>
        <w:rPr>
          <w:sz w:val="26"/>
          <w:szCs w:val="26"/>
        </w:rPr>
        <w:t xml:space="preserve">Section </w:t>
      </w:r>
      <w:r w:rsidRPr="00D24A44">
        <w:rPr>
          <w:sz w:val="26"/>
          <w:szCs w:val="26"/>
        </w:rPr>
        <w:t xml:space="preserve">63.24 for every day of the Complainant’s outage is essentially requiring Verizon to provide perfect service, which is not the intent of the </w:t>
      </w:r>
      <w:r>
        <w:rPr>
          <w:sz w:val="26"/>
          <w:szCs w:val="26"/>
        </w:rPr>
        <w:t>R</w:t>
      </w:r>
      <w:r w:rsidRPr="00D24A44">
        <w:rPr>
          <w:sz w:val="26"/>
          <w:szCs w:val="26"/>
        </w:rPr>
        <w:t>egulation</w:t>
      </w:r>
      <w:r>
        <w:rPr>
          <w:sz w:val="26"/>
          <w:szCs w:val="26"/>
        </w:rPr>
        <w:t xml:space="preserve"> and is not a standard imposed under Section 63.24.</w:t>
      </w:r>
      <w:r w:rsidRPr="00D24A44">
        <w:rPr>
          <w:sz w:val="26"/>
          <w:szCs w:val="26"/>
        </w:rPr>
        <w:t xml:space="preserve">  </w:t>
      </w:r>
      <w:r w:rsidR="00550557">
        <w:rPr>
          <w:sz w:val="26"/>
          <w:szCs w:val="26"/>
        </w:rPr>
        <w:t xml:space="preserve">Accordingly, Verizon requests that the civil penalties assessed by the ALJ under Section 63.24 be eliminated.  </w:t>
      </w:r>
    </w:p>
    <w:p w:rsidR="002E4473" w:rsidRDefault="002E4473" w:rsidP="005F4809">
      <w:pPr>
        <w:keepNext/>
        <w:spacing w:line="360" w:lineRule="auto"/>
        <w:ind w:firstLine="720"/>
        <w:rPr>
          <w:sz w:val="26"/>
          <w:szCs w:val="26"/>
        </w:rPr>
      </w:pPr>
    </w:p>
    <w:p w:rsidR="002E4473" w:rsidRDefault="002E3856" w:rsidP="002E4473">
      <w:pPr>
        <w:keepNext/>
        <w:spacing w:line="360" w:lineRule="auto"/>
        <w:ind w:left="720" w:firstLine="720"/>
        <w:rPr>
          <w:sz w:val="26"/>
          <w:szCs w:val="26"/>
        </w:rPr>
      </w:pPr>
      <w:r>
        <w:rPr>
          <w:sz w:val="26"/>
          <w:szCs w:val="26"/>
        </w:rPr>
        <w:t xml:space="preserve">Verizon also argues </w:t>
      </w:r>
      <w:r w:rsidR="00006D64">
        <w:rPr>
          <w:sz w:val="26"/>
          <w:szCs w:val="26"/>
        </w:rPr>
        <w:t xml:space="preserve">that the </w:t>
      </w:r>
      <w:r>
        <w:rPr>
          <w:sz w:val="26"/>
          <w:szCs w:val="26"/>
        </w:rPr>
        <w:t>ALJ</w:t>
      </w:r>
      <w:r w:rsidR="005F4809">
        <w:rPr>
          <w:sz w:val="26"/>
          <w:szCs w:val="26"/>
        </w:rPr>
        <w:t>-</w:t>
      </w:r>
      <w:r w:rsidR="00006D64">
        <w:rPr>
          <w:sz w:val="26"/>
          <w:szCs w:val="26"/>
        </w:rPr>
        <w:t xml:space="preserve">imposed penalty of </w:t>
      </w:r>
      <w:r>
        <w:rPr>
          <w:sz w:val="26"/>
          <w:szCs w:val="26"/>
        </w:rPr>
        <w:t xml:space="preserve">$600 for January 2-5, </w:t>
      </w:r>
    </w:p>
    <w:p w:rsidR="00FC05F1" w:rsidRDefault="002E3856" w:rsidP="002E4473">
      <w:pPr>
        <w:keepNext/>
        <w:spacing w:line="360" w:lineRule="auto"/>
        <w:rPr>
          <w:sz w:val="26"/>
          <w:szCs w:val="26"/>
        </w:rPr>
      </w:pPr>
      <w:r>
        <w:rPr>
          <w:sz w:val="26"/>
          <w:szCs w:val="26"/>
        </w:rPr>
        <w:t>2011,</w:t>
      </w:r>
      <w:r w:rsidR="00006D64">
        <w:rPr>
          <w:sz w:val="26"/>
          <w:szCs w:val="26"/>
        </w:rPr>
        <w:t xml:space="preserve"> was</w:t>
      </w:r>
      <w:r w:rsidR="00EE0951">
        <w:rPr>
          <w:sz w:val="26"/>
          <w:szCs w:val="26"/>
        </w:rPr>
        <w:t xml:space="preserve"> based </w:t>
      </w:r>
      <w:r w:rsidR="00006D64">
        <w:rPr>
          <w:sz w:val="26"/>
          <w:szCs w:val="26"/>
        </w:rPr>
        <w:t xml:space="preserve">on </w:t>
      </w:r>
      <w:r>
        <w:rPr>
          <w:sz w:val="26"/>
          <w:szCs w:val="26"/>
        </w:rPr>
        <w:t>2009/2010</w:t>
      </w:r>
      <w:r w:rsidR="00006D64" w:rsidRPr="00006D64">
        <w:rPr>
          <w:sz w:val="26"/>
          <w:szCs w:val="26"/>
        </w:rPr>
        <w:t xml:space="preserve"> </w:t>
      </w:r>
      <w:r w:rsidR="00006D64">
        <w:rPr>
          <w:sz w:val="26"/>
          <w:szCs w:val="26"/>
        </w:rPr>
        <w:t>incidents,</w:t>
      </w:r>
      <w:r>
        <w:rPr>
          <w:sz w:val="26"/>
          <w:szCs w:val="26"/>
        </w:rPr>
        <w:t xml:space="preserve"> </w:t>
      </w:r>
      <w:r w:rsidR="00550557">
        <w:rPr>
          <w:sz w:val="26"/>
          <w:szCs w:val="26"/>
        </w:rPr>
        <w:t>that</w:t>
      </w:r>
      <w:r>
        <w:rPr>
          <w:sz w:val="26"/>
          <w:szCs w:val="26"/>
        </w:rPr>
        <w:t xml:space="preserve"> were unfounded.  </w:t>
      </w:r>
      <w:r w:rsidR="00EE0951">
        <w:rPr>
          <w:sz w:val="26"/>
          <w:szCs w:val="26"/>
        </w:rPr>
        <w:t xml:space="preserve">Verizon states that the prior outage had been due to a tree falling down on the line and had no relation to the </w:t>
      </w:r>
      <w:r w:rsidR="00550557">
        <w:rPr>
          <w:sz w:val="26"/>
          <w:szCs w:val="26"/>
        </w:rPr>
        <w:t>repair</w:t>
      </w:r>
      <w:r w:rsidR="00EE0951">
        <w:rPr>
          <w:sz w:val="26"/>
          <w:szCs w:val="26"/>
        </w:rPr>
        <w:t xml:space="preserve"> that was done in that instance. </w:t>
      </w:r>
      <w:r>
        <w:rPr>
          <w:sz w:val="26"/>
          <w:szCs w:val="26"/>
        </w:rPr>
        <w:t xml:space="preserve"> </w:t>
      </w:r>
      <w:r w:rsidR="00445F1F">
        <w:rPr>
          <w:sz w:val="26"/>
          <w:szCs w:val="26"/>
        </w:rPr>
        <w:t>Therefore, Verizon requests that civil penalt</w:t>
      </w:r>
      <w:r w:rsidR="00EE0951">
        <w:rPr>
          <w:sz w:val="26"/>
          <w:szCs w:val="26"/>
        </w:rPr>
        <w:t>ies</w:t>
      </w:r>
      <w:r w:rsidR="00445F1F">
        <w:rPr>
          <w:sz w:val="26"/>
          <w:szCs w:val="26"/>
        </w:rPr>
        <w:t xml:space="preserve"> </w:t>
      </w:r>
      <w:r w:rsidR="00EE0951">
        <w:rPr>
          <w:sz w:val="26"/>
          <w:szCs w:val="26"/>
        </w:rPr>
        <w:t>for</w:t>
      </w:r>
      <w:r w:rsidR="00550557">
        <w:rPr>
          <w:sz w:val="26"/>
          <w:szCs w:val="26"/>
        </w:rPr>
        <w:t xml:space="preserve"> the</w:t>
      </w:r>
      <w:r w:rsidR="00EE0951">
        <w:rPr>
          <w:sz w:val="26"/>
          <w:szCs w:val="26"/>
        </w:rPr>
        <w:t xml:space="preserve"> January 2-5, 2011 incident, as well as all </w:t>
      </w:r>
      <w:r w:rsidR="00550557">
        <w:rPr>
          <w:sz w:val="26"/>
          <w:szCs w:val="26"/>
        </w:rPr>
        <w:t>penalties</w:t>
      </w:r>
      <w:r w:rsidR="00445F1F">
        <w:rPr>
          <w:sz w:val="26"/>
          <w:szCs w:val="26"/>
        </w:rPr>
        <w:t xml:space="preserve"> </w:t>
      </w:r>
      <w:r w:rsidR="00550557">
        <w:rPr>
          <w:sz w:val="26"/>
          <w:szCs w:val="26"/>
        </w:rPr>
        <w:t xml:space="preserve">under Section 63.24 </w:t>
      </w:r>
      <w:r w:rsidR="00445F1F">
        <w:rPr>
          <w:sz w:val="26"/>
          <w:szCs w:val="26"/>
        </w:rPr>
        <w:t>be elimin</w:t>
      </w:r>
      <w:r w:rsidR="00550557">
        <w:rPr>
          <w:sz w:val="26"/>
          <w:szCs w:val="26"/>
        </w:rPr>
        <w:t>ated</w:t>
      </w:r>
      <w:r w:rsidR="00445F1F">
        <w:rPr>
          <w:sz w:val="26"/>
          <w:szCs w:val="26"/>
        </w:rPr>
        <w:t xml:space="preserve">.  </w:t>
      </w:r>
      <w:r w:rsidR="00FE2753">
        <w:rPr>
          <w:sz w:val="26"/>
          <w:szCs w:val="26"/>
        </w:rPr>
        <w:t>Exc</w:t>
      </w:r>
      <w:r w:rsidR="00FE2753" w:rsidRPr="00D24A44">
        <w:rPr>
          <w:sz w:val="26"/>
          <w:szCs w:val="26"/>
        </w:rPr>
        <w:t>. at 15-16</w:t>
      </w:r>
      <w:r w:rsidR="00813BB3">
        <w:rPr>
          <w:sz w:val="26"/>
          <w:szCs w:val="26"/>
        </w:rPr>
        <w:t>, 18-20</w:t>
      </w:r>
      <w:r w:rsidR="00FE2753" w:rsidRPr="00D24A44">
        <w:rPr>
          <w:sz w:val="26"/>
          <w:szCs w:val="26"/>
        </w:rPr>
        <w:t>.</w:t>
      </w:r>
    </w:p>
    <w:p w:rsidR="00FC05F1" w:rsidRDefault="00FC05F1" w:rsidP="00FC05F1">
      <w:pPr>
        <w:spacing w:line="360" w:lineRule="auto"/>
        <w:ind w:firstLine="720"/>
        <w:rPr>
          <w:sz w:val="26"/>
          <w:szCs w:val="26"/>
        </w:rPr>
      </w:pPr>
    </w:p>
    <w:p w:rsidR="00917C0D" w:rsidRDefault="00414D10" w:rsidP="00917C0D">
      <w:pPr>
        <w:spacing w:line="360" w:lineRule="auto"/>
        <w:ind w:firstLine="720"/>
        <w:rPr>
          <w:sz w:val="26"/>
          <w:szCs w:val="26"/>
        </w:rPr>
      </w:pPr>
      <w:r>
        <w:rPr>
          <w:sz w:val="26"/>
          <w:szCs w:val="26"/>
        </w:rPr>
        <w:tab/>
      </w:r>
      <w:r w:rsidR="00917C0D">
        <w:rPr>
          <w:sz w:val="26"/>
          <w:szCs w:val="26"/>
        </w:rPr>
        <w:t>The Complainant disagrees with Verizon and notes that when one looks at the facts of the case Verizon’s claim of “endeavoring” falls flat.  The Complainant highlights the numerous outages he experienced</w:t>
      </w:r>
      <w:r w:rsidR="00DE1B0D">
        <w:rPr>
          <w:sz w:val="26"/>
          <w:szCs w:val="26"/>
        </w:rPr>
        <w:t>,</w:t>
      </w:r>
      <w:r w:rsidR="00917C0D">
        <w:rPr>
          <w:sz w:val="26"/>
          <w:szCs w:val="26"/>
        </w:rPr>
        <w:t xml:space="preserve"> and notes that the fact that he was without telephone service for fifteen days in a single month demonstrate</w:t>
      </w:r>
      <w:r w:rsidR="00DE1B0D">
        <w:rPr>
          <w:sz w:val="26"/>
          <w:szCs w:val="26"/>
        </w:rPr>
        <w:t>s</w:t>
      </w:r>
      <w:r w:rsidR="00917C0D">
        <w:rPr>
          <w:sz w:val="26"/>
          <w:szCs w:val="26"/>
        </w:rPr>
        <w:t xml:space="preserve"> that Verizon </w:t>
      </w:r>
      <w:r w:rsidR="00006D64">
        <w:rPr>
          <w:sz w:val="26"/>
          <w:szCs w:val="26"/>
        </w:rPr>
        <w:t xml:space="preserve">made </w:t>
      </w:r>
      <w:r w:rsidR="00917C0D">
        <w:rPr>
          <w:sz w:val="26"/>
          <w:szCs w:val="26"/>
        </w:rPr>
        <w:t>no effort to maintain its equipment.  The Complainant submits t</w:t>
      </w:r>
      <w:r w:rsidR="00917C0D" w:rsidRPr="00D24A44">
        <w:rPr>
          <w:sz w:val="26"/>
          <w:szCs w:val="26"/>
        </w:rPr>
        <w:t xml:space="preserve">hat the ALJ’s </w:t>
      </w:r>
      <w:r w:rsidR="00917C0D">
        <w:rPr>
          <w:sz w:val="26"/>
          <w:szCs w:val="26"/>
        </w:rPr>
        <w:t>recommend</w:t>
      </w:r>
      <w:r w:rsidR="00917C0D" w:rsidRPr="00D24A44">
        <w:rPr>
          <w:sz w:val="26"/>
          <w:szCs w:val="26"/>
        </w:rPr>
        <w:t xml:space="preserve">ed </w:t>
      </w:r>
      <w:r w:rsidR="00917C0D">
        <w:rPr>
          <w:sz w:val="26"/>
          <w:szCs w:val="26"/>
        </w:rPr>
        <w:t xml:space="preserve">maximum </w:t>
      </w:r>
      <w:r w:rsidR="00917C0D" w:rsidRPr="00D24A44">
        <w:rPr>
          <w:sz w:val="26"/>
          <w:szCs w:val="26"/>
        </w:rPr>
        <w:t xml:space="preserve">penalties are justified due to the </w:t>
      </w:r>
      <w:r w:rsidR="00917C0D">
        <w:rPr>
          <w:sz w:val="26"/>
          <w:szCs w:val="26"/>
        </w:rPr>
        <w:t>extended period of service outages</w:t>
      </w:r>
      <w:r w:rsidR="00917C0D" w:rsidRPr="00D24A44">
        <w:rPr>
          <w:sz w:val="26"/>
          <w:szCs w:val="26"/>
        </w:rPr>
        <w:t xml:space="preserve"> </w:t>
      </w:r>
      <w:r w:rsidR="00917C0D">
        <w:rPr>
          <w:sz w:val="26"/>
          <w:szCs w:val="26"/>
        </w:rPr>
        <w:t>and the possible danger to his sick child during one these outages</w:t>
      </w:r>
      <w:r w:rsidR="00917C0D" w:rsidRPr="00D24A44">
        <w:rPr>
          <w:sz w:val="26"/>
          <w:szCs w:val="26"/>
        </w:rPr>
        <w:t>.</w:t>
      </w:r>
      <w:r w:rsidR="00917C0D">
        <w:rPr>
          <w:sz w:val="26"/>
          <w:szCs w:val="26"/>
        </w:rPr>
        <w:t xml:space="preserve"> </w:t>
      </w:r>
      <w:r w:rsidR="00917C0D" w:rsidRPr="00D24A44">
        <w:rPr>
          <w:sz w:val="26"/>
          <w:szCs w:val="26"/>
        </w:rPr>
        <w:t xml:space="preserve"> </w:t>
      </w:r>
      <w:r w:rsidR="00917C0D">
        <w:rPr>
          <w:sz w:val="26"/>
          <w:szCs w:val="26"/>
        </w:rPr>
        <w:t xml:space="preserve">R. Exc. at 6. </w:t>
      </w:r>
    </w:p>
    <w:p w:rsidR="005F4809" w:rsidRDefault="005F4809" w:rsidP="00917C0D">
      <w:pPr>
        <w:spacing w:line="360" w:lineRule="auto"/>
        <w:ind w:firstLine="720"/>
        <w:rPr>
          <w:sz w:val="26"/>
          <w:szCs w:val="26"/>
        </w:rPr>
      </w:pPr>
    </w:p>
    <w:p w:rsidR="00FC05F1" w:rsidRPr="005F4809" w:rsidRDefault="00FC05F1" w:rsidP="00FD2292">
      <w:pPr>
        <w:keepNext/>
        <w:spacing w:line="360" w:lineRule="auto"/>
        <w:ind w:firstLine="720"/>
        <w:rPr>
          <w:b/>
          <w:sz w:val="26"/>
          <w:szCs w:val="26"/>
        </w:rPr>
      </w:pPr>
      <w:r w:rsidRPr="005F4809">
        <w:rPr>
          <w:b/>
          <w:sz w:val="26"/>
          <w:szCs w:val="26"/>
        </w:rPr>
        <w:lastRenderedPageBreak/>
        <w:t>Disposition</w:t>
      </w:r>
    </w:p>
    <w:p w:rsidR="00DE1B0D" w:rsidRPr="00FD2292" w:rsidRDefault="00DE1B0D" w:rsidP="00FD2292">
      <w:pPr>
        <w:keepNext/>
        <w:spacing w:line="360" w:lineRule="auto"/>
        <w:ind w:firstLine="720"/>
        <w:rPr>
          <w:sz w:val="26"/>
          <w:szCs w:val="26"/>
        </w:rPr>
      </w:pPr>
    </w:p>
    <w:p w:rsidR="00804154" w:rsidRPr="00FD2292" w:rsidRDefault="00822D3A" w:rsidP="00FD2292">
      <w:pPr>
        <w:spacing w:line="360" w:lineRule="auto"/>
        <w:ind w:firstLine="720"/>
        <w:rPr>
          <w:sz w:val="26"/>
          <w:szCs w:val="26"/>
        </w:rPr>
      </w:pPr>
      <w:r>
        <w:rPr>
          <w:sz w:val="26"/>
          <w:szCs w:val="26"/>
        </w:rPr>
        <w:tab/>
      </w:r>
      <w:r w:rsidR="00804154" w:rsidRPr="00FD2292">
        <w:rPr>
          <w:sz w:val="26"/>
          <w:szCs w:val="26"/>
        </w:rPr>
        <w:t xml:space="preserve">It is well-settled that a public utility is not required to provide perfect service.  </w:t>
      </w:r>
      <w:r w:rsidR="00804154" w:rsidRPr="00152110">
        <w:rPr>
          <w:i/>
          <w:sz w:val="26"/>
          <w:szCs w:val="26"/>
        </w:rPr>
        <w:t>Maldonado v. Pocono Water Company</w:t>
      </w:r>
      <w:r w:rsidR="00804154" w:rsidRPr="00FD2292">
        <w:rPr>
          <w:sz w:val="26"/>
          <w:szCs w:val="26"/>
        </w:rPr>
        <w:t xml:space="preserve">, 1994 Pa. PUC LEXIS 93; </w:t>
      </w:r>
      <w:r w:rsidR="00804154" w:rsidRPr="00152110">
        <w:rPr>
          <w:i/>
          <w:sz w:val="26"/>
          <w:szCs w:val="26"/>
        </w:rPr>
        <w:t>Ans</w:t>
      </w:r>
      <w:r w:rsidR="00C51426" w:rsidRPr="00152110">
        <w:rPr>
          <w:i/>
          <w:sz w:val="26"/>
          <w:szCs w:val="26"/>
        </w:rPr>
        <w:t>w</w:t>
      </w:r>
      <w:r w:rsidR="00804154" w:rsidRPr="00152110">
        <w:rPr>
          <w:i/>
          <w:sz w:val="26"/>
          <w:szCs w:val="26"/>
        </w:rPr>
        <w:t>erphone, Inc. v. Bell Telephone Co. of PA</w:t>
      </w:r>
      <w:r w:rsidR="00804154" w:rsidRPr="00FD2292">
        <w:rPr>
          <w:sz w:val="26"/>
          <w:szCs w:val="26"/>
        </w:rPr>
        <w:t>, 1993 Pa. PUC LEXIS 70.  Sec</w:t>
      </w:r>
      <w:r w:rsidR="00006D64" w:rsidRPr="00FD2292">
        <w:rPr>
          <w:sz w:val="26"/>
          <w:szCs w:val="26"/>
        </w:rPr>
        <w:t>tion 63.24 of the Commission’s R</w:t>
      </w:r>
      <w:r w:rsidR="00804154" w:rsidRPr="00FD2292">
        <w:rPr>
          <w:sz w:val="26"/>
          <w:szCs w:val="26"/>
        </w:rPr>
        <w:t xml:space="preserve">egulations requires </w:t>
      </w:r>
      <w:r w:rsidR="00006D64" w:rsidRPr="00FD2292">
        <w:rPr>
          <w:sz w:val="26"/>
          <w:szCs w:val="26"/>
        </w:rPr>
        <w:t xml:space="preserve">that </w:t>
      </w:r>
      <w:r w:rsidR="00804154" w:rsidRPr="00FD2292">
        <w:rPr>
          <w:sz w:val="26"/>
          <w:szCs w:val="26"/>
        </w:rPr>
        <w:t xml:space="preserve">Verizon </w:t>
      </w:r>
      <w:r w:rsidR="00006D64" w:rsidRPr="00FD2292">
        <w:rPr>
          <w:sz w:val="26"/>
          <w:szCs w:val="26"/>
        </w:rPr>
        <w:t>m</w:t>
      </w:r>
      <w:r w:rsidR="00804154" w:rsidRPr="00FD2292">
        <w:rPr>
          <w:sz w:val="26"/>
          <w:szCs w:val="26"/>
        </w:rPr>
        <w:t xml:space="preserve">aintain its system in such condition as to furnish continuous service and to take reasonable measures to prevent interruptions of service, as well as to restore any interruptions of service with minimum delay.  Code Section 1501 also requires Verizon to provide reasonably continuous service.   Verizon argues that the penalty structure in this case for the Section 63.24 violations is tantamount to a mandate for perfect service.  It is not.  We see a difference between perfect service, which is always continuous, and continuous service, which may not be perfect but is certainly reasonable.  Section 1501 of the Code and our regulations promote the last, not the first.  </w:t>
      </w:r>
    </w:p>
    <w:p w:rsidR="00804154" w:rsidRPr="00FD2292" w:rsidRDefault="00804154" w:rsidP="00FD2292">
      <w:pPr>
        <w:spacing w:line="360" w:lineRule="auto"/>
        <w:ind w:firstLine="720"/>
        <w:rPr>
          <w:sz w:val="26"/>
          <w:szCs w:val="26"/>
        </w:rPr>
      </w:pPr>
    </w:p>
    <w:p w:rsidR="00804154" w:rsidRDefault="005F4809" w:rsidP="00FD2292">
      <w:pPr>
        <w:spacing w:line="360" w:lineRule="auto"/>
        <w:ind w:firstLine="720"/>
        <w:rPr>
          <w:sz w:val="26"/>
          <w:szCs w:val="26"/>
        </w:rPr>
      </w:pPr>
      <w:r>
        <w:rPr>
          <w:sz w:val="26"/>
          <w:szCs w:val="26"/>
        </w:rPr>
        <w:tab/>
      </w:r>
      <w:r w:rsidR="00804154" w:rsidRPr="00FD2292">
        <w:rPr>
          <w:sz w:val="26"/>
          <w:szCs w:val="26"/>
        </w:rPr>
        <w:t xml:space="preserve">Based on these considerations and the record evidence, we conclude that Verizon has failed to provide reasonably continuous service on numerous occasions in 2011, in violation of Section 63.24 of the Commission’s </w:t>
      </w:r>
      <w:r w:rsidR="00006D64" w:rsidRPr="00FD2292">
        <w:rPr>
          <w:sz w:val="26"/>
          <w:szCs w:val="26"/>
        </w:rPr>
        <w:t>R</w:t>
      </w:r>
      <w:r w:rsidR="00804154" w:rsidRPr="00FD2292">
        <w:rPr>
          <w:sz w:val="26"/>
          <w:szCs w:val="26"/>
        </w:rPr>
        <w:t xml:space="preserve">egulations and Code Section 1501.  When considering the Complainant’s outage history overall, including in 2010, and, in particular, the extent to which </w:t>
      </w:r>
      <w:r w:rsidR="00006D64" w:rsidRPr="00FD2292">
        <w:rPr>
          <w:sz w:val="26"/>
          <w:szCs w:val="26"/>
        </w:rPr>
        <w:t xml:space="preserve">the </w:t>
      </w:r>
      <w:r w:rsidR="00804154" w:rsidRPr="00FD2292">
        <w:rPr>
          <w:sz w:val="26"/>
          <w:szCs w:val="26"/>
        </w:rPr>
        <w:t xml:space="preserve">Complainant was without service in 2011, a $11,500 civil penalty is appropriate for the Section 63.24 violations occurring in June 2011 (excluding </w:t>
      </w:r>
      <w:r w:rsidR="00DD3540">
        <w:rPr>
          <w:sz w:val="26"/>
          <w:szCs w:val="26"/>
        </w:rPr>
        <w:t xml:space="preserve">the </w:t>
      </w:r>
      <w:r w:rsidR="00804154" w:rsidRPr="00FD2292">
        <w:rPr>
          <w:sz w:val="26"/>
          <w:szCs w:val="26"/>
        </w:rPr>
        <w:t>June 29</w:t>
      </w:r>
      <w:r w:rsidR="00DD3540">
        <w:rPr>
          <w:sz w:val="26"/>
          <w:szCs w:val="26"/>
        </w:rPr>
        <w:t xml:space="preserve"> incident addressed separately below</w:t>
      </w:r>
      <w:r w:rsidR="00804154" w:rsidRPr="00FD2292">
        <w:rPr>
          <w:sz w:val="26"/>
          <w:szCs w:val="26"/>
        </w:rPr>
        <w:t>) and November 2011.  This amount represents $750 per day for the fourteen days that the Complainant was without service in June 2011 (excluding June 29) and $1,000 for the one day that the Complainant was without service in November 2011.</w:t>
      </w:r>
      <w:r w:rsidR="00804154" w:rsidRPr="00DD3540">
        <w:rPr>
          <w:sz w:val="26"/>
          <w:szCs w:val="26"/>
          <w:vertAlign w:val="superscript"/>
        </w:rPr>
        <w:footnoteReference w:id="23"/>
      </w:r>
      <w:r w:rsidR="001274CE" w:rsidRPr="00DD3540">
        <w:rPr>
          <w:sz w:val="26"/>
          <w:szCs w:val="26"/>
          <w:vertAlign w:val="superscript"/>
        </w:rPr>
        <w:t xml:space="preserve"> </w:t>
      </w:r>
      <w:r w:rsidR="001274CE" w:rsidRPr="00FD2292">
        <w:rPr>
          <w:sz w:val="26"/>
          <w:szCs w:val="26"/>
        </w:rPr>
        <w:t xml:space="preserve"> </w:t>
      </w:r>
      <w:r w:rsidR="00E74B44" w:rsidRPr="00FD2292">
        <w:rPr>
          <w:sz w:val="26"/>
          <w:szCs w:val="26"/>
        </w:rPr>
        <w:t>However, w</w:t>
      </w:r>
      <w:r w:rsidR="001274CE" w:rsidRPr="00FD2292">
        <w:rPr>
          <w:sz w:val="26"/>
          <w:szCs w:val="26"/>
        </w:rPr>
        <w:t xml:space="preserve">e </w:t>
      </w:r>
      <w:r w:rsidR="001A695B" w:rsidRPr="00FD2292">
        <w:rPr>
          <w:sz w:val="26"/>
          <w:szCs w:val="26"/>
        </w:rPr>
        <w:t>will reli</w:t>
      </w:r>
      <w:r w:rsidR="00006D64" w:rsidRPr="00FD2292">
        <w:rPr>
          <w:sz w:val="26"/>
          <w:szCs w:val="26"/>
        </w:rPr>
        <w:t>e</w:t>
      </w:r>
      <w:r w:rsidR="001A695B" w:rsidRPr="00FD2292">
        <w:rPr>
          <w:sz w:val="26"/>
          <w:szCs w:val="26"/>
        </w:rPr>
        <w:t xml:space="preserve">ve </w:t>
      </w:r>
      <w:r w:rsidR="001A695B" w:rsidRPr="00FD2292">
        <w:rPr>
          <w:sz w:val="26"/>
          <w:szCs w:val="26"/>
        </w:rPr>
        <w:lastRenderedPageBreak/>
        <w:t>V</w:t>
      </w:r>
      <w:r w:rsidR="001274CE" w:rsidRPr="00FD2292">
        <w:rPr>
          <w:sz w:val="26"/>
          <w:szCs w:val="26"/>
        </w:rPr>
        <w:t>erizon</w:t>
      </w:r>
      <w:r w:rsidR="001A695B" w:rsidRPr="00FD2292">
        <w:rPr>
          <w:sz w:val="26"/>
          <w:szCs w:val="26"/>
        </w:rPr>
        <w:t xml:space="preserve"> from any penalty for the outage </w:t>
      </w:r>
      <w:r w:rsidR="00006D64" w:rsidRPr="00FD2292">
        <w:rPr>
          <w:sz w:val="26"/>
          <w:szCs w:val="26"/>
        </w:rPr>
        <w:t>o</w:t>
      </w:r>
      <w:r w:rsidR="001A695B" w:rsidRPr="00FD2292">
        <w:rPr>
          <w:sz w:val="26"/>
          <w:szCs w:val="26"/>
        </w:rPr>
        <w:t>n January 2-5, 2011</w:t>
      </w:r>
      <w:r w:rsidR="00006D64" w:rsidRPr="00FD2292">
        <w:rPr>
          <w:sz w:val="26"/>
          <w:szCs w:val="26"/>
        </w:rPr>
        <w:t>,</w:t>
      </w:r>
      <w:r w:rsidR="001A695B" w:rsidRPr="00FD2292">
        <w:rPr>
          <w:sz w:val="26"/>
          <w:szCs w:val="26"/>
        </w:rPr>
        <w:t xml:space="preserve"> under </w:t>
      </w:r>
      <w:r w:rsidR="00006D64" w:rsidRPr="00FD2292">
        <w:rPr>
          <w:sz w:val="26"/>
          <w:szCs w:val="26"/>
        </w:rPr>
        <w:t>S</w:t>
      </w:r>
      <w:r w:rsidR="001A695B" w:rsidRPr="00FD2292">
        <w:rPr>
          <w:sz w:val="26"/>
          <w:szCs w:val="26"/>
        </w:rPr>
        <w:t xml:space="preserve">ection 63.24. </w:t>
      </w:r>
      <w:r w:rsidR="00DD3540">
        <w:rPr>
          <w:sz w:val="26"/>
          <w:szCs w:val="26"/>
        </w:rPr>
        <w:t xml:space="preserve"> </w:t>
      </w:r>
      <w:r w:rsidR="00E74B44" w:rsidRPr="00FD2292">
        <w:rPr>
          <w:sz w:val="26"/>
          <w:szCs w:val="26"/>
        </w:rPr>
        <w:t>The record evidence shows that</w:t>
      </w:r>
      <w:r w:rsidR="001A695B" w:rsidRPr="00FD2292">
        <w:rPr>
          <w:sz w:val="26"/>
          <w:szCs w:val="26"/>
        </w:rPr>
        <w:t xml:space="preserve"> th</w:t>
      </w:r>
      <w:r w:rsidR="00006D64" w:rsidRPr="00FD2292">
        <w:rPr>
          <w:sz w:val="26"/>
          <w:szCs w:val="26"/>
        </w:rPr>
        <w:t>is</w:t>
      </w:r>
      <w:r w:rsidR="001A695B" w:rsidRPr="00FD2292">
        <w:rPr>
          <w:sz w:val="26"/>
          <w:szCs w:val="26"/>
        </w:rPr>
        <w:t xml:space="preserve"> outage was caused </w:t>
      </w:r>
      <w:r w:rsidR="00006D64" w:rsidRPr="00FD2292">
        <w:rPr>
          <w:sz w:val="26"/>
          <w:szCs w:val="26"/>
        </w:rPr>
        <w:t>by</w:t>
      </w:r>
      <w:r w:rsidR="001A695B" w:rsidRPr="00FD2292">
        <w:rPr>
          <w:sz w:val="26"/>
          <w:szCs w:val="26"/>
        </w:rPr>
        <w:t xml:space="preserve"> a tree falling on the line and not </w:t>
      </w:r>
      <w:r w:rsidR="00006D64" w:rsidRPr="00FD2292">
        <w:rPr>
          <w:sz w:val="26"/>
          <w:szCs w:val="26"/>
        </w:rPr>
        <w:t>by</w:t>
      </w:r>
      <w:r w:rsidR="00E74B44" w:rsidRPr="00FD2292">
        <w:rPr>
          <w:sz w:val="26"/>
          <w:szCs w:val="26"/>
        </w:rPr>
        <w:t xml:space="preserve"> </w:t>
      </w:r>
      <w:r w:rsidR="001A695B" w:rsidRPr="00FD2292">
        <w:rPr>
          <w:sz w:val="26"/>
          <w:szCs w:val="26"/>
        </w:rPr>
        <w:t xml:space="preserve">a defect </w:t>
      </w:r>
      <w:r w:rsidR="00E74B44" w:rsidRPr="00FD2292">
        <w:rPr>
          <w:sz w:val="26"/>
          <w:szCs w:val="26"/>
        </w:rPr>
        <w:t>in</w:t>
      </w:r>
      <w:r w:rsidR="001A695B" w:rsidRPr="00FD2292">
        <w:rPr>
          <w:sz w:val="26"/>
          <w:szCs w:val="26"/>
        </w:rPr>
        <w:t xml:space="preserve"> Verizon</w:t>
      </w:r>
      <w:r w:rsidR="00E74B44" w:rsidRPr="00FD2292">
        <w:rPr>
          <w:sz w:val="26"/>
          <w:szCs w:val="26"/>
        </w:rPr>
        <w:t>’s</w:t>
      </w:r>
      <w:r w:rsidR="001A695B" w:rsidRPr="00FD2292">
        <w:rPr>
          <w:sz w:val="26"/>
          <w:szCs w:val="26"/>
        </w:rPr>
        <w:t xml:space="preserve"> facilities</w:t>
      </w:r>
      <w:r w:rsidR="001274CE" w:rsidRPr="00FD2292">
        <w:rPr>
          <w:sz w:val="26"/>
          <w:szCs w:val="26"/>
        </w:rPr>
        <w:t xml:space="preserve">. </w:t>
      </w:r>
      <w:r w:rsidR="00804154" w:rsidRPr="00FD2292">
        <w:rPr>
          <w:sz w:val="26"/>
          <w:szCs w:val="26"/>
        </w:rPr>
        <w:t xml:space="preserve">  </w:t>
      </w:r>
    </w:p>
    <w:p w:rsidR="00FD2292" w:rsidRPr="00FD2292" w:rsidRDefault="00FD2292" w:rsidP="00FD2292">
      <w:pPr>
        <w:spacing w:line="360" w:lineRule="auto"/>
        <w:ind w:firstLine="720"/>
        <w:rPr>
          <w:sz w:val="26"/>
          <w:szCs w:val="26"/>
        </w:rPr>
      </w:pPr>
    </w:p>
    <w:p w:rsidR="00206774" w:rsidRDefault="00953932" w:rsidP="00206774">
      <w:pPr>
        <w:spacing w:line="360" w:lineRule="auto"/>
        <w:ind w:left="720" w:firstLine="720"/>
        <w:rPr>
          <w:sz w:val="26"/>
          <w:szCs w:val="26"/>
        </w:rPr>
      </w:pPr>
      <w:r>
        <w:rPr>
          <w:sz w:val="26"/>
          <w:szCs w:val="26"/>
        </w:rPr>
        <w:t xml:space="preserve">As such, </w:t>
      </w:r>
      <w:r w:rsidR="00A17410">
        <w:rPr>
          <w:sz w:val="26"/>
          <w:szCs w:val="26"/>
        </w:rPr>
        <w:t xml:space="preserve">Verizon’s </w:t>
      </w:r>
      <w:r w:rsidR="00D251C7">
        <w:rPr>
          <w:sz w:val="26"/>
          <w:szCs w:val="26"/>
        </w:rPr>
        <w:t>Exception</w:t>
      </w:r>
      <w:r w:rsidR="00A17410">
        <w:rPr>
          <w:sz w:val="26"/>
          <w:szCs w:val="26"/>
        </w:rPr>
        <w:t xml:space="preserve"> is </w:t>
      </w:r>
      <w:r w:rsidR="001274CE">
        <w:rPr>
          <w:sz w:val="26"/>
          <w:szCs w:val="26"/>
        </w:rPr>
        <w:t xml:space="preserve">granted in part and </w:t>
      </w:r>
      <w:r w:rsidR="00A17410">
        <w:rPr>
          <w:sz w:val="26"/>
          <w:szCs w:val="26"/>
        </w:rPr>
        <w:t>denied</w:t>
      </w:r>
      <w:r w:rsidR="001274CE">
        <w:rPr>
          <w:sz w:val="26"/>
          <w:szCs w:val="26"/>
        </w:rPr>
        <w:t xml:space="preserve"> in part</w:t>
      </w:r>
      <w:r w:rsidR="00FD2292">
        <w:rPr>
          <w:sz w:val="26"/>
          <w:szCs w:val="26"/>
        </w:rPr>
        <w:t xml:space="preserve">, </w:t>
      </w:r>
    </w:p>
    <w:p w:rsidR="00FC05F1" w:rsidRDefault="00FD2292" w:rsidP="00206774">
      <w:pPr>
        <w:spacing w:line="360" w:lineRule="auto"/>
        <w:rPr>
          <w:sz w:val="26"/>
          <w:szCs w:val="26"/>
        </w:rPr>
      </w:pPr>
      <w:r>
        <w:rPr>
          <w:sz w:val="26"/>
          <w:szCs w:val="26"/>
        </w:rPr>
        <w:t>consistent with the foregoing discussion</w:t>
      </w:r>
      <w:r w:rsidR="00A17410">
        <w:rPr>
          <w:sz w:val="26"/>
          <w:szCs w:val="26"/>
        </w:rPr>
        <w:t>.</w:t>
      </w:r>
    </w:p>
    <w:p w:rsidR="004175B2" w:rsidRDefault="004175B2" w:rsidP="00FD2292">
      <w:pPr>
        <w:spacing w:line="360" w:lineRule="auto"/>
        <w:ind w:left="720" w:firstLine="720"/>
        <w:rPr>
          <w:color w:val="000000"/>
          <w:sz w:val="26"/>
          <w:szCs w:val="26"/>
          <w:u w:color="000000"/>
        </w:rPr>
      </w:pPr>
    </w:p>
    <w:p w:rsidR="00FE2753" w:rsidRPr="00560F1B" w:rsidRDefault="00D03FCF" w:rsidP="00FD2292">
      <w:pPr>
        <w:pStyle w:val="ListParagraph"/>
        <w:numPr>
          <w:ilvl w:val="0"/>
          <w:numId w:val="23"/>
        </w:numPr>
        <w:ind w:left="3154"/>
        <w:rPr>
          <w:b/>
          <w:color w:val="000000"/>
          <w:sz w:val="26"/>
          <w:szCs w:val="26"/>
          <w:u w:color="000000"/>
        </w:rPr>
      </w:pPr>
      <w:r>
        <w:rPr>
          <w:b/>
          <w:color w:val="000000"/>
          <w:sz w:val="26"/>
          <w:szCs w:val="26"/>
          <w:u w:color="000000"/>
        </w:rPr>
        <w:t>Outage During Life</w:t>
      </w:r>
      <w:r w:rsidR="008A0275">
        <w:rPr>
          <w:b/>
          <w:color w:val="000000"/>
          <w:sz w:val="26"/>
          <w:szCs w:val="26"/>
          <w:u w:color="000000"/>
        </w:rPr>
        <w:t>-T</w:t>
      </w:r>
      <w:r>
        <w:rPr>
          <w:b/>
          <w:color w:val="000000"/>
          <w:sz w:val="26"/>
          <w:szCs w:val="26"/>
          <w:u w:color="000000"/>
        </w:rPr>
        <w:t xml:space="preserve">hreatening </w:t>
      </w:r>
      <w:r w:rsidR="00FE2753" w:rsidRPr="00560F1B">
        <w:rPr>
          <w:b/>
          <w:color w:val="000000"/>
          <w:sz w:val="26"/>
          <w:szCs w:val="26"/>
          <w:u w:color="000000"/>
        </w:rPr>
        <w:t>Emergency on June</w:t>
      </w:r>
      <w:r>
        <w:rPr>
          <w:b/>
          <w:color w:val="000000"/>
          <w:sz w:val="26"/>
          <w:szCs w:val="26"/>
          <w:u w:color="000000"/>
        </w:rPr>
        <w:t> </w:t>
      </w:r>
      <w:r w:rsidR="00FE2753" w:rsidRPr="00560F1B">
        <w:rPr>
          <w:b/>
          <w:color w:val="000000"/>
          <w:sz w:val="26"/>
          <w:szCs w:val="26"/>
          <w:u w:color="000000"/>
        </w:rPr>
        <w:t>29, 2011</w:t>
      </w:r>
    </w:p>
    <w:p w:rsidR="00D504B8" w:rsidRDefault="00D504B8" w:rsidP="00A17410">
      <w:pPr>
        <w:keepNext/>
        <w:spacing w:line="360" w:lineRule="auto"/>
        <w:ind w:firstLine="1440"/>
        <w:rPr>
          <w:sz w:val="26"/>
          <w:szCs w:val="26"/>
        </w:rPr>
      </w:pPr>
    </w:p>
    <w:p w:rsidR="005147B7" w:rsidRDefault="00FE2753" w:rsidP="00A17410">
      <w:pPr>
        <w:keepNext/>
        <w:spacing w:line="360" w:lineRule="auto"/>
        <w:ind w:firstLine="1440"/>
        <w:rPr>
          <w:sz w:val="26"/>
          <w:szCs w:val="26"/>
        </w:rPr>
      </w:pPr>
      <w:r w:rsidRPr="00D24A44">
        <w:rPr>
          <w:sz w:val="26"/>
          <w:szCs w:val="26"/>
        </w:rPr>
        <w:t xml:space="preserve">Verizon </w:t>
      </w:r>
      <w:r>
        <w:rPr>
          <w:sz w:val="26"/>
          <w:szCs w:val="26"/>
        </w:rPr>
        <w:t xml:space="preserve">disagrees </w:t>
      </w:r>
      <w:r w:rsidR="00D251C7">
        <w:rPr>
          <w:sz w:val="26"/>
          <w:szCs w:val="26"/>
        </w:rPr>
        <w:t>with</w:t>
      </w:r>
      <w:r>
        <w:rPr>
          <w:sz w:val="26"/>
          <w:szCs w:val="26"/>
        </w:rPr>
        <w:t xml:space="preserve"> the</w:t>
      </w:r>
      <w:r w:rsidR="008716AD">
        <w:rPr>
          <w:sz w:val="26"/>
          <w:szCs w:val="26"/>
        </w:rPr>
        <w:t xml:space="preserve"> </w:t>
      </w:r>
      <w:r w:rsidRPr="00D24A44">
        <w:rPr>
          <w:sz w:val="26"/>
          <w:szCs w:val="26"/>
        </w:rPr>
        <w:t>$</w:t>
      </w:r>
      <w:r>
        <w:rPr>
          <w:sz w:val="26"/>
          <w:szCs w:val="26"/>
        </w:rPr>
        <w:t>1,0</w:t>
      </w:r>
      <w:r w:rsidRPr="00D24A44">
        <w:rPr>
          <w:sz w:val="26"/>
          <w:szCs w:val="26"/>
        </w:rPr>
        <w:t>00</w:t>
      </w:r>
      <w:r>
        <w:rPr>
          <w:sz w:val="26"/>
          <w:szCs w:val="26"/>
        </w:rPr>
        <w:t xml:space="preserve"> </w:t>
      </w:r>
      <w:r w:rsidR="00B4393F">
        <w:rPr>
          <w:sz w:val="26"/>
          <w:szCs w:val="26"/>
        </w:rPr>
        <w:t xml:space="preserve">that the ALJ assessed </w:t>
      </w:r>
      <w:r w:rsidR="00D251C7">
        <w:rPr>
          <w:sz w:val="26"/>
          <w:szCs w:val="26"/>
        </w:rPr>
        <w:t>under Section 63.57</w:t>
      </w:r>
      <w:r w:rsidR="00D251C7" w:rsidRPr="00CB3858">
        <w:rPr>
          <w:sz w:val="26"/>
          <w:szCs w:val="26"/>
        </w:rPr>
        <w:t>(c)</w:t>
      </w:r>
      <w:r w:rsidR="008716AD">
        <w:rPr>
          <w:sz w:val="26"/>
          <w:szCs w:val="26"/>
        </w:rPr>
        <w:t xml:space="preserve"> for missing </w:t>
      </w:r>
      <w:r w:rsidR="00D03FCF">
        <w:rPr>
          <w:sz w:val="26"/>
          <w:szCs w:val="26"/>
        </w:rPr>
        <w:t xml:space="preserve">the </w:t>
      </w:r>
      <w:r w:rsidR="008716AD">
        <w:rPr>
          <w:sz w:val="26"/>
          <w:szCs w:val="26"/>
        </w:rPr>
        <w:t xml:space="preserve">commitment </w:t>
      </w:r>
      <w:r w:rsidR="00771AC2">
        <w:rPr>
          <w:sz w:val="26"/>
          <w:szCs w:val="26"/>
        </w:rPr>
        <w:t xml:space="preserve">date and time of </w:t>
      </w:r>
      <w:r w:rsidR="00771AC2" w:rsidRPr="00D24A44">
        <w:rPr>
          <w:sz w:val="26"/>
          <w:szCs w:val="26"/>
        </w:rPr>
        <w:t>June 30, 2011</w:t>
      </w:r>
      <w:r w:rsidR="00771AC2">
        <w:rPr>
          <w:sz w:val="26"/>
          <w:szCs w:val="26"/>
        </w:rPr>
        <w:t>,</w:t>
      </w:r>
      <w:r w:rsidR="00771AC2" w:rsidRPr="00D24A44">
        <w:rPr>
          <w:sz w:val="26"/>
          <w:szCs w:val="26"/>
        </w:rPr>
        <w:t xml:space="preserve"> at 11:59 </w:t>
      </w:r>
      <w:r w:rsidR="00E0380B" w:rsidRPr="00D24A44">
        <w:rPr>
          <w:sz w:val="26"/>
          <w:szCs w:val="26"/>
        </w:rPr>
        <w:t>a.m.</w:t>
      </w:r>
      <w:r w:rsidR="00771AC2">
        <w:rPr>
          <w:sz w:val="26"/>
          <w:szCs w:val="26"/>
        </w:rPr>
        <w:t>,</w:t>
      </w:r>
      <w:r w:rsidR="00771AC2">
        <w:rPr>
          <w:rStyle w:val="FootnoteReference"/>
          <w:sz w:val="26"/>
          <w:szCs w:val="26"/>
        </w:rPr>
        <w:footnoteReference w:id="24"/>
      </w:r>
      <w:r w:rsidR="00771AC2">
        <w:rPr>
          <w:sz w:val="26"/>
          <w:szCs w:val="26"/>
        </w:rPr>
        <w:t xml:space="preserve"> that </w:t>
      </w:r>
      <w:r w:rsidR="008716AD">
        <w:rPr>
          <w:sz w:val="26"/>
          <w:szCs w:val="26"/>
        </w:rPr>
        <w:t xml:space="preserve">it made </w:t>
      </w:r>
      <w:r w:rsidR="00DA70D6">
        <w:rPr>
          <w:sz w:val="26"/>
          <w:szCs w:val="26"/>
        </w:rPr>
        <w:t xml:space="preserve">in response to </w:t>
      </w:r>
      <w:r w:rsidR="00B241AD">
        <w:rPr>
          <w:sz w:val="26"/>
          <w:szCs w:val="26"/>
        </w:rPr>
        <w:t xml:space="preserve">a call </w:t>
      </w:r>
      <w:r w:rsidR="00DA70D6">
        <w:rPr>
          <w:sz w:val="26"/>
          <w:szCs w:val="26"/>
        </w:rPr>
        <w:t xml:space="preserve">from </w:t>
      </w:r>
      <w:r w:rsidR="00B241AD">
        <w:rPr>
          <w:sz w:val="26"/>
          <w:szCs w:val="26"/>
        </w:rPr>
        <w:t xml:space="preserve">the Complainant requesting that his telephone service be repaired due to </w:t>
      </w:r>
      <w:r w:rsidR="00DA70D6">
        <w:rPr>
          <w:sz w:val="26"/>
          <w:szCs w:val="26"/>
        </w:rPr>
        <w:t xml:space="preserve">a </w:t>
      </w:r>
      <w:r w:rsidR="00B241AD" w:rsidRPr="00D24A44">
        <w:rPr>
          <w:sz w:val="26"/>
          <w:szCs w:val="26"/>
        </w:rPr>
        <w:t>life-threatening medical emergency</w:t>
      </w:r>
      <w:r w:rsidR="00DA70D6">
        <w:rPr>
          <w:sz w:val="26"/>
          <w:szCs w:val="26"/>
        </w:rPr>
        <w:t xml:space="preserve"> of his child</w:t>
      </w:r>
      <w:r w:rsidR="00B241AD">
        <w:rPr>
          <w:sz w:val="26"/>
          <w:szCs w:val="26"/>
        </w:rPr>
        <w:t>.</w:t>
      </w:r>
      <w:r>
        <w:rPr>
          <w:sz w:val="26"/>
          <w:szCs w:val="26"/>
        </w:rPr>
        <w:t xml:space="preserve">  </w:t>
      </w:r>
      <w:r w:rsidR="008A0275">
        <w:rPr>
          <w:sz w:val="26"/>
          <w:szCs w:val="26"/>
        </w:rPr>
        <w:t>As noted Section 63.57</w:t>
      </w:r>
      <w:r w:rsidR="008A0275" w:rsidRPr="00CB3858">
        <w:rPr>
          <w:sz w:val="26"/>
          <w:szCs w:val="26"/>
        </w:rPr>
        <w:t>(c)</w:t>
      </w:r>
      <w:r w:rsidR="008A0275">
        <w:rPr>
          <w:sz w:val="26"/>
          <w:szCs w:val="26"/>
        </w:rPr>
        <w:t xml:space="preserve"> </w:t>
      </w:r>
      <w:r w:rsidR="00B4393F">
        <w:rPr>
          <w:sz w:val="26"/>
          <w:szCs w:val="26"/>
        </w:rPr>
        <w:t>“</w:t>
      </w:r>
      <w:r w:rsidR="008A0275">
        <w:rPr>
          <w:sz w:val="26"/>
          <w:szCs w:val="26"/>
        </w:rPr>
        <w:t>requires a</w:t>
      </w:r>
      <w:r w:rsidR="008A0275">
        <w:rPr>
          <w:sz w:val="26"/>
        </w:rPr>
        <w:t xml:space="preserve"> public utility to keep commitments made to its customers and applicants, unless timely notice of unavoidable changes is given to the customer or applicant or a reasonable attempt is made to convey the notice</w:t>
      </w:r>
      <w:r w:rsidR="00B4393F">
        <w:rPr>
          <w:sz w:val="26"/>
        </w:rPr>
        <w:t xml:space="preserve">.” </w:t>
      </w:r>
      <w:r w:rsidR="002D3CFC">
        <w:rPr>
          <w:sz w:val="26"/>
        </w:rPr>
        <w:t xml:space="preserve"> </w:t>
      </w:r>
      <w:r w:rsidR="00DA70D6">
        <w:rPr>
          <w:sz w:val="26"/>
        </w:rPr>
        <w:t>In lieu of the $1</w:t>
      </w:r>
      <w:r w:rsidR="00D504B8">
        <w:rPr>
          <w:sz w:val="26"/>
        </w:rPr>
        <w:t>,</w:t>
      </w:r>
      <w:r w:rsidR="00DA70D6">
        <w:rPr>
          <w:sz w:val="26"/>
        </w:rPr>
        <w:t xml:space="preserve">000 penalty, </w:t>
      </w:r>
      <w:r w:rsidR="008716AD">
        <w:rPr>
          <w:sz w:val="26"/>
          <w:szCs w:val="26"/>
        </w:rPr>
        <w:t>Verizon</w:t>
      </w:r>
      <w:r>
        <w:rPr>
          <w:sz w:val="26"/>
          <w:szCs w:val="26"/>
        </w:rPr>
        <w:t xml:space="preserve"> ar</w:t>
      </w:r>
      <w:r w:rsidR="00D251C7">
        <w:rPr>
          <w:sz w:val="26"/>
          <w:szCs w:val="26"/>
        </w:rPr>
        <w:t>gu</w:t>
      </w:r>
      <w:r>
        <w:rPr>
          <w:sz w:val="26"/>
          <w:szCs w:val="26"/>
        </w:rPr>
        <w:t>es t</w:t>
      </w:r>
      <w:r w:rsidR="00D251C7">
        <w:rPr>
          <w:sz w:val="26"/>
          <w:szCs w:val="26"/>
        </w:rPr>
        <w:t>hat</w:t>
      </w:r>
      <w:r>
        <w:rPr>
          <w:sz w:val="26"/>
          <w:szCs w:val="26"/>
        </w:rPr>
        <w:t xml:space="preserve"> a $200 penalty </w:t>
      </w:r>
      <w:r w:rsidR="00B4393F">
        <w:rPr>
          <w:sz w:val="26"/>
          <w:szCs w:val="26"/>
        </w:rPr>
        <w:t>would be</w:t>
      </w:r>
      <w:r w:rsidR="00D03FCF">
        <w:rPr>
          <w:sz w:val="26"/>
          <w:szCs w:val="26"/>
        </w:rPr>
        <w:t xml:space="preserve"> more </w:t>
      </w:r>
      <w:r w:rsidR="00D251C7">
        <w:rPr>
          <w:sz w:val="26"/>
          <w:szCs w:val="26"/>
        </w:rPr>
        <w:t xml:space="preserve">appropriate, </w:t>
      </w:r>
      <w:r>
        <w:rPr>
          <w:sz w:val="26"/>
          <w:szCs w:val="26"/>
        </w:rPr>
        <w:t xml:space="preserve">stating that the penalty should not be more than the amount assessed by the ALJ for other missed commitments.  </w:t>
      </w:r>
    </w:p>
    <w:p w:rsidR="005147B7" w:rsidRDefault="005147B7" w:rsidP="00CF6885">
      <w:pPr>
        <w:spacing w:line="360" w:lineRule="auto"/>
        <w:ind w:firstLine="1440"/>
        <w:rPr>
          <w:sz w:val="26"/>
          <w:szCs w:val="26"/>
        </w:rPr>
      </w:pPr>
    </w:p>
    <w:p w:rsidR="00FC05F1" w:rsidRDefault="00876C35" w:rsidP="00CF6885">
      <w:pPr>
        <w:spacing w:line="360" w:lineRule="auto"/>
        <w:ind w:firstLine="1440"/>
        <w:rPr>
          <w:sz w:val="26"/>
          <w:szCs w:val="26"/>
        </w:rPr>
      </w:pPr>
      <w:r>
        <w:rPr>
          <w:sz w:val="26"/>
          <w:szCs w:val="26"/>
        </w:rPr>
        <w:t xml:space="preserve">Verizon also disagrees with the $1,000 </w:t>
      </w:r>
      <w:r w:rsidR="00BA0A76">
        <w:rPr>
          <w:sz w:val="26"/>
          <w:szCs w:val="26"/>
        </w:rPr>
        <w:t xml:space="preserve">penalty </w:t>
      </w:r>
      <w:r w:rsidR="0092142C">
        <w:rPr>
          <w:sz w:val="26"/>
          <w:szCs w:val="26"/>
        </w:rPr>
        <w:t xml:space="preserve">that </w:t>
      </w:r>
      <w:r>
        <w:rPr>
          <w:sz w:val="26"/>
          <w:szCs w:val="26"/>
        </w:rPr>
        <w:t>the ALJ assessed under Section 63.57(a) for missing the three</w:t>
      </w:r>
      <w:r w:rsidR="00A94F8D">
        <w:rPr>
          <w:sz w:val="26"/>
          <w:szCs w:val="26"/>
        </w:rPr>
        <w:t>-</w:t>
      </w:r>
      <w:r>
        <w:rPr>
          <w:sz w:val="26"/>
          <w:szCs w:val="26"/>
        </w:rPr>
        <w:t xml:space="preserve">hour requirement to begin repair work in the case of an emergency repair call.  </w:t>
      </w:r>
      <w:r w:rsidR="00FC05F1">
        <w:rPr>
          <w:sz w:val="26"/>
          <w:szCs w:val="26"/>
        </w:rPr>
        <w:t>Verizon opines that</w:t>
      </w:r>
      <w:r w:rsidR="00771AC2">
        <w:rPr>
          <w:sz w:val="26"/>
          <w:szCs w:val="26"/>
        </w:rPr>
        <w:t xml:space="preserve">, </w:t>
      </w:r>
      <w:r w:rsidR="00A94F8D">
        <w:rPr>
          <w:sz w:val="26"/>
          <w:szCs w:val="26"/>
        </w:rPr>
        <w:t>with regard to the</w:t>
      </w:r>
      <w:r w:rsidR="00D504B8">
        <w:rPr>
          <w:sz w:val="26"/>
          <w:szCs w:val="26"/>
        </w:rPr>
        <w:t xml:space="preserve"> </w:t>
      </w:r>
      <w:r w:rsidR="00A94F8D">
        <w:rPr>
          <w:sz w:val="26"/>
          <w:szCs w:val="26"/>
        </w:rPr>
        <w:t xml:space="preserve">Complainant’s </w:t>
      </w:r>
      <w:r w:rsidR="00D504B8">
        <w:rPr>
          <w:sz w:val="26"/>
          <w:szCs w:val="26"/>
        </w:rPr>
        <w:t xml:space="preserve">medical emergency </w:t>
      </w:r>
      <w:r w:rsidR="00A94F8D">
        <w:rPr>
          <w:sz w:val="26"/>
          <w:szCs w:val="26"/>
        </w:rPr>
        <w:t xml:space="preserve">event </w:t>
      </w:r>
      <w:r w:rsidR="00771AC2">
        <w:rPr>
          <w:sz w:val="26"/>
          <w:szCs w:val="26"/>
        </w:rPr>
        <w:t>on June 29, 2011</w:t>
      </w:r>
      <w:r w:rsidR="00D504B8">
        <w:rPr>
          <w:sz w:val="26"/>
          <w:szCs w:val="26"/>
        </w:rPr>
        <w:t xml:space="preserve">, </w:t>
      </w:r>
      <w:r w:rsidR="00FC05F1">
        <w:rPr>
          <w:sz w:val="26"/>
          <w:szCs w:val="26"/>
        </w:rPr>
        <w:t xml:space="preserve">the law and the facts in this case do not support an automatic imposition of a penalty if a technician does not show up in three </w:t>
      </w:r>
      <w:r w:rsidR="00FC05F1">
        <w:rPr>
          <w:sz w:val="26"/>
          <w:szCs w:val="26"/>
        </w:rPr>
        <w:lastRenderedPageBreak/>
        <w:t xml:space="preserve">hours.  Verizon submits </w:t>
      </w:r>
      <w:r w:rsidR="00D504B8">
        <w:rPr>
          <w:sz w:val="26"/>
          <w:szCs w:val="26"/>
        </w:rPr>
        <w:t xml:space="preserve">that </w:t>
      </w:r>
      <w:r w:rsidR="00361509">
        <w:rPr>
          <w:sz w:val="26"/>
          <w:szCs w:val="26"/>
        </w:rPr>
        <w:t xml:space="preserve">under the provisions of Section 63.57(a), </w:t>
      </w:r>
      <w:r w:rsidR="00FC05F1">
        <w:rPr>
          <w:sz w:val="26"/>
          <w:szCs w:val="26"/>
        </w:rPr>
        <w:t>th</w:t>
      </w:r>
      <w:r w:rsidR="00361509">
        <w:rPr>
          <w:sz w:val="26"/>
          <w:szCs w:val="26"/>
        </w:rPr>
        <w:t>e</w:t>
      </w:r>
      <w:r w:rsidR="00FC05F1">
        <w:rPr>
          <w:sz w:val="26"/>
          <w:szCs w:val="26"/>
        </w:rPr>
        <w:t xml:space="preserve"> </w:t>
      </w:r>
      <w:r w:rsidR="000E2861">
        <w:rPr>
          <w:sz w:val="26"/>
          <w:szCs w:val="26"/>
        </w:rPr>
        <w:t>three hour</w:t>
      </w:r>
      <w:r w:rsidR="00F3603B">
        <w:rPr>
          <w:sz w:val="26"/>
          <w:szCs w:val="26"/>
        </w:rPr>
        <w:t xml:space="preserve"> requirement </w:t>
      </w:r>
      <w:r w:rsidR="00361509">
        <w:rPr>
          <w:sz w:val="26"/>
          <w:szCs w:val="26"/>
        </w:rPr>
        <w:t xml:space="preserve">in </w:t>
      </w:r>
      <w:r w:rsidR="000E2861">
        <w:rPr>
          <w:sz w:val="26"/>
          <w:szCs w:val="26"/>
        </w:rPr>
        <w:t>an</w:t>
      </w:r>
      <w:r w:rsidR="00C96BA3">
        <w:rPr>
          <w:sz w:val="26"/>
          <w:szCs w:val="26"/>
        </w:rPr>
        <w:t xml:space="preserve"> emergency </w:t>
      </w:r>
      <w:r w:rsidR="000E2861">
        <w:rPr>
          <w:sz w:val="26"/>
          <w:szCs w:val="26"/>
        </w:rPr>
        <w:t xml:space="preserve">outage </w:t>
      </w:r>
      <w:r w:rsidR="00361509">
        <w:rPr>
          <w:sz w:val="26"/>
          <w:szCs w:val="26"/>
        </w:rPr>
        <w:t>situation</w:t>
      </w:r>
      <w:r w:rsidR="00F3603B">
        <w:rPr>
          <w:sz w:val="26"/>
          <w:szCs w:val="26"/>
        </w:rPr>
        <w:t xml:space="preserve"> s</w:t>
      </w:r>
      <w:r w:rsidR="00361509">
        <w:rPr>
          <w:sz w:val="26"/>
          <w:szCs w:val="26"/>
        </w:rPr>
        <w:t>hould be</w:t>
      </w:r>
      <w:r w:rsidR="00F3603B">
        <w:rPr>
          <w:sz w:val="26"/>
          <w:szCs w:val="26"/>
        </w:rPr>
        <w:t xml:space="preserve"> “consistent with the needs of customers</w:t>
      </w:r>
      <w:r w:rsidR="00361509">
        <w:rPr>
          <w:sz w:val="26"/>
          <w:szCs w:val="26"/>
        </w:rPr>
        <w:t>.</w:t>
      </w:r>
      <w:r w:rsidR="00F3603B">
        <w:rPr>
          <w:sz w:val="26"/>
          <w:szCs w:val="26"/>
        </w:rPr>
        <w:t xml:space="preserve">” </w:t>
      </w:r>
      <w:r w:rsidR="000E2861">
        <w:rPr>
          <w:sz w:val="26"/>
          <w:szCs w:val="26"/>
        </w:rPr>
        <w:t xml:space="preserve"> Verizon notes t</w:t>
      </w:r>
      <w:r w:rsidR="00FC05F1">
        <w:rPr>
          <w:sz w:val="26"/>
          <w:szCs w:val="26"/>
        </w:rPr>
        <w:t xml:space="preserve">hat it is typical for customers to agree to a </w:t>
      </w:r>
      <w:r w:rsidR="000E2861">
        <w:rPr>
          <w:sz w:val="26"/>
          <w:szCs w:val="26"/>
        </w:rPr>
        <w:t xml:space="preserve">repair </w:t>
      </w:r>
      <w:r w:rsidR="00FC05F1">
        <w:rPr>
          <w:sz w:val="26"/>
          <w:szCs w:val="26"/>
        </w:rPr>
        <w:t xml:space="preserve">commitment </w:t>
      </w:r>
      <w:r w:rsidR="000E2861">
        <w:rPr>
          <w:sz w:val="26"/>
          <w:szCs w:val="26"/>
        </w:rPr>
        <w:t xml:space="preserve">on </w:t>
      </w:r>
      <w:r w:rsidR="00FC05F1">
        <w:rPr>
          <w:sz w:val="26"/>
          <w:szCs w:val="26"/>
        </w:rPr>
        <w:t xml:space="preserve">the next morning rather than </w:t>
      </w:r>
      <w:r w:rsidR="000E2861">
        <w:rPr>
          <w:sz w:val="26"/>
          <w:szCs w:val="26"/>
        </w:rPr>
        <w:t>having someone com</w:t>
      </w:r>
      <w:r w:rsidR="00D251C7">
        <w:rPr>
          <w:sz w:val="26"/>
          <w:szCs w:val="26"/>
        </w:rPr>
        <w:t>e</w:t>
      </w:r>
      <w:r w:rsidR="00FC05F1">
        <w:rPr>
          <w:sz w:val="26"/>
          <w:szCs w:val="26"/>
        </w:rPr>
        <w:t xml:space="preserve"> for repair</w:t>
      </w:r>
      <w:r w:rsidR="000E2861">
        <w:rPr>
          <w:sz w:val="26"/>
          <w:szCs w:val="26"/>
        </w:rPr>
        <w:t>s</w:t>
      </w:r>
      <w:r w:rsidR="00FC05F1">
        <w:rPr>
          <w:sz w:val="26"/>
          <w:szCs w:val="26"/>
        </w:rPr>
        <w:t xml:space="preserve"> late at night.  Verizon claims that its record</w:t>
      </w:r>
      <w:r w:rsidR="00D251C7">
        <w:rPr>
          <w:sz w:val="26"/>
          <w:szCs w:val="26"/>
        </w:rPr>
        <w:t>s</w:t>
      </w:r>
      <w:r w:rsidR="00FC05F1">
        <w:rPr>
          <w:sz w:val="26"/>
          <w:szCs w:val="26"/>
        </w:rPr>
        <w:t xml:space="preserve"> show that, although the customer disagreed with the first proposed commitment date </w:t>
      </w:r>
      <w:r w:rsidR="00B06323">
        <w:rPr>
          <w:sz w:val="26"/>
          <w:szCs w:val="26"/>
        </w:rPr>
        <w:t xml:space="preserve">of </w:t>
      </w:r>
      <w:r w:rsidR="00FC05F1">
        <w:rPr>
          <w:sz w:val="26"/>
          <w:szCs w:val="26"/>
        </w:rPr>
        <w:t>July 7, 2011</w:t>
      </w:r>
      <w:r w:rsidR="000E2861">
        <w:rPr>
          <w:sz w:val="26"/>
          <w:szCs w:val="26"/>
        </w:rPr>
        <w:t>,</w:t>
      </w:r>
      <w:r w:rsidR="00FC05F1">
        <w:rPr>
          <w:sz w:val="26"/>
          <w:szCs w:val="26"/>
        </w:rPr>
        <w:t xml:space="preserve"> its record</w:t>
      </w:r>
      <w:r w:rsidR="00D251C7">
        <w:rPr>
          <w:sz w:val="26"/>
          <w:szCs w:val="26"/>
        </w:rPr>
        <w:t>s</w:t>
      </w:r>
      <w:r w:rsidR="00FC05F1">
        <w:rPr>
          <w:sz w:val="26"/>
          <w:szCs w:val="26"/>
        </w:rPr>
        <w:t xml:space="preserve"> do not indicate that he disagreed with the second commitment date of June 30, 2011.  </w:t>
      </w:r>
      <w:r w:rsidR="00FC05F1" w:rsidRPr="00D24A44">
        <w:rPr>
          <w:sz w:val="26"/>
          <w:szCs w:val="26"/>
        </w:rPr>
        <w:t>Verizon</w:t>
      </w:r>
      <w:r w:rsidR="00FC05F1">
        <w:rPr>
          <w:sz w:val="26"/>
          <w:szCs w:val="26"/>
        </w:rPr>
        <w:t xml:space="preserve"> </w:t>
      </w:r>
      <w:r w:rsidR="00FC05F1" w:rsidRPr="00D24A44">
        <w:rPr>
          <w:sz w:val="26"/>
          <w:szCs w:val="26"/>
        </w:rPr>
        <w:t xml:space="preserve">submits </w:t>
      </w:r>
      <w:r w:rsidR="00D251C7">
        <w:rPr>
          <w:sz w:val="26"/>
          <w:szCs w:val="26"/>
        </w:rPr>
        <w:t xml:space="preserve">that </w:t>
      </w:r>
      <w:r w:rsidR="00361509">
        <w:rPr>
          <w:sz w:val="26"/>
          <w:szCs w:val="26"/>
        </w:rPr>
        <w:t xml:space="preserve">in this instance </w:t>
      </w:r>
      <w:r w:rsidR="00FC05F1" w:rsidRPr="00D24A44">
        <w:rPr>
          <w:sz w:val="26"/>
          <w:szCs w:val="26"/>
        </w:rPr>
        <w:t xml:space="preserve">it </w:t>
      </w:r>
      <w:r w:rsidR="00FC05F1">
        <w:rPr>
          <w:sz w:val="26"/>
          <w:szCs w:val="26"/>
        </w:rPr>
        <w:t>does</w:t>
      </w:r>
      <w:r w:rsidR="00FC05F1" w:rsidRPr="00D24A44">
        <w:rPr>
          <w:sz w:val="26"/>
          <w:szCs w:val="26"/>
        </w:rPr>
        <w:t xml:space="preserve"> not contest a penalty up to $500 under §</w:t>
      </w:r>
      <w:r w:rsidR="00FC05F1">
        <w:rPr>
          <w:sz w:val="26"/>
          <w:szCs w:val="26"/>
        </w:rPr>
        <w:t> </w:t>
      </w:r>
      <w:r w:rsidR="00FC05F1" w:rsidRPr="00D24A44">
        <w:rPr>
          <w:sz w:val="26"/>
          <w:szCs w:val="26"/>
        </w:rPr>
        <w:t>63.57(a)</w:t>
      </w:r>
      <w:r w:rsidR="00FC05F1">
        <w:rPr>
          <w:sz w:val="26"/>
          <w:szCs w:val="26"/>
        </w:rPr>
        <w:t xml:space="preserve">. </w:t>
      </w:r>
      <w:r w:rsidR="00FC05F1" w:rsidRPr="00D24A44">
        <w:rPr>
          <w:sz w:val="26"/>
          <w:szCs w:val="26"/>
        </w:rPr>
        <w:t xml:space="preserve"> </w:t>
      </w:r>
      <w:r w:rsidR="00FC05F1">
        <w:rPr>
          <w:sz w:val="26"/>
          <w:szCs w:val="26"/>
        </w:rPr>
        <w:t>Exc. at 14.</w:t>
      </w:r>
      <w:r w:rsidR="00F3603B" w:rsidRPr="00F3603B">
        <w:rPr>
          <w:sz w:val="26"/>
          <w:szCs w:val="26"/>
        </w:rPr>
        <w:t xml:space="preserve"> </w:t>
      </w:r>
    </w:p>
    <w:p w:rsidR="00FE2753" w:rsidRDefault="00FE2753" w:rsidP="00FE2753">
      <w:pPr>
        <w:spacing w:line="360" w:lineRule="auto"/>
        <w:ind w:firstLine="360"/>
        <w:rPr>
          <w:sz w:val="26"/>
          <w:szCs w:val="26"/>
          <w:u w:val="single"/>
        </w:rPr>
      </w:pPr>
    </w:p>
    <w:p w:rsidR="00876C35" w:rsidRDefault="00876C35" w:rsidP="001A3FA4">
      <w:pPr>
        <w:keepNext/>
        <w:spacing w:line="360" w:lineRule="auto"/>
        <w:ind w:firstLine="1440"/>
        <w:rPr>
          <w:sz w:val="26"/>
          <w:szCs w:val="26"/>
        </w:rPr>
      </w:pPr>
      <w:r>
        <w:rPr>
          <w:sz w:val="26"/>
          <w:szCs w:val="26"/>
        </w:rPr>
        <w:t xml:space="preserve">Verizon further argues against the </w:t>
      </w:r>
      <w:r w:rsidRPr="00D24A44">
        <w:rPr>
          <w:sz w:val="26"/>
          <w:szCs w:val="26"/>
        </w:rPr>
        <w:t xml:space="preserve">ALJ’s $1,000 penalty </w:t>
      </w:r>
      <w:r>
        <w:rPr>
          <w:sz w:val="26"/>
          <w:szCs w:val="26"/>
        </w:rPr>
        <w:t>u</w:t>
      </w:r>
      <w:r w:rsidR="002D3CFC">
        <w:rPr>
          <w:sz w:val="26"/>
          <w:szCs w:val="26"/>
        </w:rPr>
        <w:t>nder Section</w:t>
      </w:r>
      <w:r>
        <w:rPr>
          <w:sz w:val="26"/>
          <w:szCs w:val="26"/>
        </w:rPr>
        <w:t> </w:t>
      </w:r>
      <w:r w:rsidRPr="00D24A44">
        <w:rPr>
          <w:sz w:val="26"/>
          <w:szCs w:val="26"/>
        </w:rPr>
        <w:t>63.24</w:t>
      </w:r>
      <w:r>
        <w:rPr>
          <w:sz w:val="26"/>
          <w:szCs w:val="26"/>
        </w:rPr>
        <w:t xml:space="preserve"> for the June 29, 2011 service request.  </w:t>
      </w:r>
      <w:r w:rsidR="0092142C">
        <w:rPr>
          <w:sz w:val="26"/>
          <w:szCs w:val="26"/>
        </w:rPr>
        <w:t xml:space="preserve">Consistent with our discussion, </w:t>
      </w:r>
      <w:r w:rsidR="0092142C">
        <w:rPr>
          <w:i/>
          <w:sz w:val="26"/>
          <w:szCs w:val="26"/>
        </w:rPr>
        <w:t>supra</w:t>
      </w:r>
      <w:r w:rsidR="0092142C">
        <w:rPr>
          <w:sz w:val="26"/>
          <w:szCs w:val="26"/>
        </w:rPr>
        <w:t xml:space="preserve">, concerning Verizon’s position on </w:t>
      </w:r>
      <w:r>
        <w:rPr>
          <w:sz w:val="26"/>
          <w:szCs w:val="26"/>
        </w:rPr>
        <w:t xml:space="preserve">penalties under </w:t>
      </w:r>
      <w:r w:rsidR="002D3CFC">
        <w:rPr>
          <w:sz w:val="26"/>
          <w:szCs w:val="26"/>
        </w:rPr>
        <w:t>Section</w:t>
      </w:r>
      <w:r>
        <w:rPr>
          <w:sz w:val="26"/>
          <w:szCs w:val="26"/>
        </w:rPr>
        <w:t xml:space="preserve"> 63.24, Verizon </w:t>
      </w:r>
      <w:r w:rsidR="0092142C">
        <w:rPr>
          <w:sz w:val="26"/>
          <w:szCs w:val="26"/>
        </w:rPr>
        <w:t xml:space="preserve">again </w:t>
      </w:r>
      <w:r>
        <w:rPr>
          <w:sz w:val="26"/>
          <w:szCs w:val="26"/>
        </w:rPr>
        <w:t xml:space="preserve">claims that the $1,000 penalty under </w:t>
      </w:r>
      <w:r w:rsidR="002D3CFC">
        <w:rPr>
          <w:sz w:val="26"/>
          <w:szCs w:val="26"/>
        </w:rPr>
        <w:t>Section</w:t>
      </w:r>
      <w:r>
        <w:rPr>
          <w:sz w:val="26"/>
          <w:szCs w:val="26"/>
        </w:rPr>
        <w:t> </w:t>
      </w:r>
      <w:r w:rsidRPr="00D24A44">
        <w:rPr>
          <w:sz w:val="26"/>
          <w:szCs w:val="26"/>
        </w:rPr>
        <w:t>63.24</w:t>
      </w:r>
      <w:r>
        <w:rPr>
          <w:sz w:val="26"/>
          <w:szCs w:val="26"/>
        </w:rPr>
        <w:t xml:space="preserve"> </w:t>
      </w:r>
      <w:r w:rsidR="0092142C">
        <w:rPr>
          <w:sz w:val="26"/>
          <w:szCs w:val="26"/>
        </w:rPr>
        <w:t xml:space="preserve">assessed by the ALJ would </w:t>
      </w:r>
      <w:r>
        <w:rPr>
          <w:sz w:val="26"/>
          <w:szCs w:val="26"/>
        </w:rPr>
        <w:t>constitute an automatic doubling of penalties for the same incident, since it also is being penalized under Section 63.57</w:t>
      </w:r>
      <w:r w:rsidRPr="00CB3858">
        <w:rPr>
          <w:sz w:val="26"/>
          <w:szCs w:val="26"/>
        </w:rPr>
        <w:t>(a)</w:t>
      </w:r>
      <w:r>
        <w:rPr>
          <w:sz w:val="26"/>
          <w:szCs w:val="26"/>
        </w:rPr>
        <w:t>, which requires the Company to respond within three hours.  Exc. at 15.</w:t>
      </w:r>
    </w:p>
    <w:p w:rsidR="00876C35" w:rsidRDefault="00876C35" w:rsidP="00FE2753">
      <w:pPr>
        <w:spacing w:line="360" w:lineRule="auto"/>
        <w:ind w:firstLine="360"/>
        <w:rPr>
          <w:sz w:val="26"/>
          <w:szCs w:val="26"/>
          <w:u w:val="single"/>
        </w:rPr>
      </w:pPr>
    </w:p>
    <w:p w:rsidR="00FE2753" w:rsidRDefault="00FE2753" w:rsidP="00FE2753">
      <w:pPr>
        <w:spacing w:line="360" w:lineRule="auto"/>
        <w:ind w:firstLine="720"/>
        <w:rPr>
          <w:sz w:val="26"/>
          <w:szCs w:val="26"/>
        </w:rPr>
      </w:pPr>
      <w:r>
        <w:rPr>
          <w:sz w:val="26"/>
          <w:szCs w:val="26"/>
        </w:rPr>
        <w:tab/>
      </w:r>
      <w:r w:rsidR="00414D10">
        <w:rPr>
          <w:sz w:val="26"/>
          <w:szCs w:val="26"/>
        </w:rPr>
        <w:t>The Complainant respon</w:t>
      </w:r>
      <w:r w:rsidR="00D251C7">
        <w:rPr>
          <w:sz w:val="26"/>
          <w:szCs w:val="26"/>
        </w:rPr>
        <w:t>d</w:t>
      </w:r>
      <w:r w:rsidR="00414D10">
        <w:rPr>
          <w:sz w:val="26"/>
          <w:szCs w:val="26"/>
        </w:rPr>
        <w:t xml:space="preserve">s that </w:t>
      </w:r>
      <w:r>
        <w:rPr>
          <w:sz w:val="26"/>
          <w:szCs w:val="26"/>
        </w:rPr>
        <w:t>Verizon is speculatin</w:t>
      </w:r>
      <w:r w:rsidR="0072429D">
        <w:rPr>
          <w:sz w:val="26"/>
          <w:szCs w:val="26"/>
        </w:rPr>
        <w:t>g</w:t>
      </w:r>
      <w:r>
        <w:rPr>
          <w:sz w:val="26"/>
          <w:szCs w:val="26"/>
        </w:rPr>
        <w:t xml:space="preserve"> that </w:t>
      </w:r>
      <w:r w:rsidR="00414D10">
        <w:rPr>
          <w:sz w:val="26"/>
          <w:szCs w:val="26"/>
        </w:rPr>
        <w:t>he</w:t>
      </w:r>
      <w:r w:rsidR="0072429D">
        <w:rPr>
          <w:sz w:val="26"/>
          <w:szCs w:val="26"/>
        </w:rPr>
        <w:t xml:space="preserve"> agreed to the second proposed repair date since their record</w:t>
      </w:r>
      <w:r w:rsidR="005147B7">
        <w:rPr>
          <w:sz w:val="26"/>
          <w:szCs w:val="26"/>
        </w:rPr>
        <w:t>s</w:t>
      </w:r>
      <w:r w:rsidR="0072429D">
        <w:rPr>
          <w:sz w:val="26"/>
          <w:szCs w:val="26"/>
        </w:rPr>
        <w:t xml:space="preserve"> do not indicate whether </w:t>
      </w:r>
      <w:r w:rsidR="00D251C7">
        <w:rPr>
          <w:sz w:val="26"/>
          <w:szCs w:val="26"/>
        </w:rPr>
        <w:t>he</w:t>
      </w:r>
      <w:r w:rsidR="0072429D">
        <w:rPr>
          <w:sz w:val="26"/>
          <w:szCs w:val="26"/>
        </w:rPr>
        <w:t xml:space="preserve"> had </w:t>
      </w:r>
      <w:r>
        <w:rPr>
          <w:sz w:val="26"/>
          <w:szCs w:val="26"/>
        </w:rPr>
        <w:t>agreed o</w:t>
      </w:r>
      <w:r w:rsidR="00361509">
        <w:rPr>
          <w:sz w:val="26"/>
          <w:szCs w:val="26"/>
        </w:rPr>
        <w:t>r</w:t>
      </w:r>
      <w:r>
        <w:rPr>
          <w:sz w:val="26"/>
          <w:szCs w:val="26"/>
        </w:rPr>
        <w:t xml:space="preserve"> </w:t>
      </w:r>
      <w:r w:rsidR="00361509">
        <w:rPr>
          <w:sz w:val="26"/>
          <w:szCs w:val="26"/>
        </w:rPr>
        <w:t>not</w:t>
      </w:r>
      <w:r w:rsidR="0072429D">
        <w:rPr>
          <w:sz w:val="26"/>
          <w:szCs w:val="26"/>
        </w:rPr>
        <w:t>.</w:t>
      </w:r>
      <w:r>
        <w:rPr>
          <w:sz w:val="26"/>
          <w:szCs w:val="26"/>
        </w:rPr>
        <w:t xml:space="preserve">  The Complainant notes</w:t>
      </w:r>
      <w:r w:rsidR="0072429D">
        <w:rPr>
          <w:sz w:val="26"/>
          <w:szCs w:val="26"/>
        </w:rPr>
        <w:t xml:space="preserve"> that</w:t>
      </w:r>
      <w:r w:rsidR="00E47F24">
        <w:rPr>
          <w:sz w:val="26"/>
          <w:szCs w:val="26"/>
        </w:rPr>
        <w:t xml:space="preserve"> </w:t>
      </w:r>
      <w:r w:rsidR="0072429D">
        <w:rPr>
          <w:sz w:val="26"/>
          <w:szCs w:val="26"/>
        </w:rPr>
        <w:t xml:space="preserve">the earliest possible commitment date </w:t>
      </w:r>
      <w:r w:rsidR="00E47F24">
        <w:rPr>
          <w:sz w:val="26"/>
          <w:szCs w:val="26"/>
        </w:rPr>
        <w:t xml:space="preserve">Verizon was willing to give </w:t>
      </w:r>
      <w:r w:rsidR="00361509">
        <w:rPr>
          <w:sz w:val="26"/>
          <w:szCs w:val="26"/>
        </w:rPr>
        <w:t xml:space="preserve">him </w:t>
      </w:r>
      <w:r w:rsidR="0072429D">
        <w:rPr>
          <w:sz w:val="26"/>
          <w:szCs w:val="26"/>
        </w:rPr>
        <w:t>was June 30 at 11</w:t>
      </w:r>
      <w:r w:rsidR="00B06323">
        <w:rPr>
          <w:sz w:val="26"/>
          <w:szCs w:val="26"/>
        </w:rPr>
        <w:t>:</w:t>
      </w:r>
      <w:r w:rsidR="0072429D">
        <w:rPr>
          <w:sz w:val="26"/>
          <w:szCs w:val="26"/>
        </w:rPr>
        <w:t>59 a.m.</w:t>
      </w:r>
      <w:r w:rsidR="00B06323">
        <w:rPr>
          <w:sz w:val="26"/>
          <w:szCs w:val="26"/>
        </w:rPr>
        <w:t>, which Verizon failed to keep.</w:t>
      </w:r>
      <w:r>
        <w:rPr>
          <w:sz w:val="26"/>
          <w:szCs w:val="26"/>
        </w:rPr>
        <w:t xml:space="preserve">  </w:t>
      </w:r>
      <w:r w:rsidR="00B349EF" w:rsidRPr="00D24A44">
        <w:rPr>
          <w:sz w:val="26"/>
          <w:szCs w:val="26"/>
        </w:rPr>
        <w:t>R</w:t>
      </w:r>
      <w:r w:rsidR="00B06323">
        <w:rPr>
          <w:sz w:val="26"/>
          <w:szCs w:val="26"/>
        </w:rPr>
        <w:t>.</w:t>
      </w:r>
      <w:r w:rsidR="00FC0377" w:rsidRPr="00FC0377">
        <w:rPr>
          <w:sz w:val="20"/>
          <w:szCs w:val="26"/>
        </w:rPr>
        <w:t xml:space="preserve"> </w:t>
      </w:r>
      <w:r w:rsidR="00B349EF">
        <w:rPr>
          <w:sz w:val="26"/>
          <w:szCs w:val="26"/>
        </w:rPr>
        <w:t>E</w:t>
      </w:r>
      <w:r w:rsidR="00B349EF" w:rsidRPr="00D24A44">
        <w:rPr>
          <w:sz w:val="26"/>
          <w:szCs w:val="26"/>
        </w:rPr>
        <w:t>xc</w:t>
      </w:r>
      <w:r>
        <w:rPr>
          <w:sz w:val="26"/>
          <w:szCs w:val="26"/>
        </w:rPr>
        <w:t>.</w:t>
      </w:r>
      <w:r w:rsidRPr="00D24A44">
        <w:rPr>
          <w:sz w:val="26"/>
          <w:szCs w:val="26"/>
        </w:rPr>
        <w:t xml:space="preserve"> at </w:t>
      </w:r>
      <w:r w:rsidR="00C96BA3">
        <w:rPr>
          <w:sz w:val="26"/>
          <w:szCs w:val="26"/>
        </w:rPr>
        <w:t>6</w:t>
      </w:r>
      <w:r>
        <w:rPr>
          <w:sz w:val="26"/>
          <w:szCs w:val="26"/>
        </w:rPr>
        <w:t>.</w:t>
      </w:r>
    </w:p>
    <w:p w:rsidR="00D251C7" w:rsidRDefault="00D251C7" w:rsidP="00FE2753">
      <w:pPr>
        <w:spacing w:line="360" w:lineRule="auto"/>
        <w:ind w:firstLine="720"/>
        <w:rPr>
          <w:sz w:val="26"/>
          <w:szCs w:val="26"/>
        </w:rPr>
      </w:pPr>
    </w:p>
    <w:p w:rsidR="00304F92" w:rsidRPr="00304F92" w:rsidRDefault="00D251C7" w:rsidP="00D251C7">
      <w:pPr>
        <w:keepNext/>
        <w:spacing w:line="360" w:lineRule="auto"/>
        <w:ind w:left="720" w:firstLine="720"/>
        <w:rPr>
          <w:b/>
          <w:sz w:val="26"/>
          <w:szCs w:val="26"/>
        </w:rPr>
      </w:pPr>
      <w:r>
        <w:rPr>
          <w:b/>
          <w:sz w:val="26"/>
          <w:szCs w:val="26"/>
        </w:rPr>
        <w:t>Disposition</w:t>
      </w:r>
    </w:p>
    <w:p w:rsidR="00734A78" w:rsidRPr="00A0019D" w:rsidRDefault="00734A78" w:rsidP="00A17410">
      <w:pPr>
        <w:keepNext/>
        <w:spacing w:line="360" w:lineRule="auto"/>
        <w:ind w:firstLine="720"/>
        <w:rPr>
          <w:sz w:val="26"/>
          <w:szCs w:val="26"/>
        </w:rPr>
      </w:pPr>
    </w:p>
    <w:p w:rsidR="00332D8B" w:rsidRDefault="00A53127" w:rsidP="00950860">
      <w:pPr>
        <w:spacing w:line="360" w:lineRule="auto"/>
        <w:ind w:firstLine="720"/>
        <w:rPr>
          <w:sz w:val="26"/>
          <w:szCs w:val="26"/>
        </w:rPr>
      </w:pPr>
      <w:r w:rsidRPr="00950860">
        <w:rPr>
          <w:sz w:val="26"/>
          <w:szCs w:val="26"/>
        </w:rPr>
        <w:tab/>
      </w:r>
      <w:r w:rsidR="00332D8B" w:rsidRPr="00950860">
        <w:rPr>
          <w:sz w:val="26"/>
          <w:szCs w:val="26"/>
        </w:rPr>
        <w:t>We agree with the $3,000 total civil penalty imposed by the ALJ related to this service outage incident on June 29, 2011, which includes: (</w:t>
      </w:r>
      <w:r w:rsidR="0044010C" w:rsidRPr="00950860">
        <w:rPr>
          <w:sz w:val="26"/>
          <w:szCs w:val="26"/>
        </w:rPr>
        <w:t>1</w:t>
      </w:r>
      <w:r w:rsidR="00332D8B" w:rsidRPr="00950860">
        <w:rPr>
          <w:sz w:val="26"/>
          <w:szCs w:val="26"/>
        </w:rPr>
        <w:t xml:space="preserve">) a $1,000 civil penalty for violating Section 63.57(a) of the Commission’s </w:t>
      </w:r>
      <w:r w:rsidR="0044010C" w:rsidRPr="00950860">
        <w:rPr>
          <w:sz w:val="26"/>
          <w:szCs w:val="26"/>
        </w:rPr>
        <w:t>R</w:t>
      </w:r>
      <w:r w:rsidR="00332D8B" w:rsidRPr="00950860">
        <w:rPr>
          <w:sz w:val="26"/>
          <w:szCs w:val="26"/>
        </w:rPr>
        <w:t xml:space="preserve">egulations for failing to take substantial action within </w:t>
      </w:r>
      <w:r w:rsidR="0044010C" w:rsidRPr="00950860">
        <w:rPr>
          <w:sz w:val="26"/>
          <w:szCs w:val="26"/>
        </w:rPr>
        <w:t>three</w:t>
      </w:r>
      <w:r w:rsidR="00332D8B" w:rsidRPr="00950860">
        <w:rPr>
          <w:sz w:val="26"/>
          <w:szCs w:val="26"/>
        </w:rPr>
        <w:t xml:space="preserve"> hours to clear a service outage of an emergency nature; (</w:t>
      </w:r>
      <w:r w:rsidR="0044010C" w:rsidRPr="00950860">
        <w:rPr>
          <w:sz w:val="26"/>
          <w:szCs w:val="26"/>
        </w:rPr>
        <w:t>2</w:t>
      </w:r>
      <w:r w:rsidR="00332D8B" w:rsidRPr="00950860">
        <w:rPr>
          <w:sz w:val="26"/>
          <w:szCs w:val="26"/>
        </w:rPr>
        <w:t xml:space="preserve">) a $1,000 civil penalty for violating Section 63.57(c) of the Commission’s </w:t>
      </w:r>
      <w:r w:rsidR="0044010C" w:rsidRPr="00950860">
        <w:rPr>
          <w:sz w:val="26"/>
          <w:szCs w:val="26"/>
        </w:rPr>
        <w:t>R</w:t>
      </w:r>
      <w:r w:rsidR="00332D8B" w:rsidRPr="00950860">
        <w:rPr>
          <w:sz w:val="26"/>
          <w:szCs w:val="26"/>
        </w:rPr>
        <w:t xml:space="preserve">egulations for </w:t>
      </w:r>
      <w:r w:rsidR="00332D8B" w:rsidRPr="00950860">
        <w:rPr>
          <w:sz w:val="26"/>
          <w:szCs w:val="26"/>
        </w:rPr>
        <w:lastRenderedPageBreak/>
        <w:t>failing to keep a service appointment</w:t>
      </w:r>
      <w:r w:rsidR="0044010C" w:rsidRPr="00950860">
        <w:rPr>
          <w:sz w:val="26"/>
          <w:szCs w:val="26"/>
        </w:rPr>
        <w:t>;</w:t>
      </w:r>
      <w:r w:rsidR="00332D8B" w:rsidRPr="00950860">
        <w:rPr>
          <w:sz w:val="26"/>
          <w:szCs w:val="26"/>
        </w:rPr>
        <w:t xml:space="preserve"> and (</w:t>
      </w:r>
      <w:r w:rsidR="0044010C" w:rsidRPr="00950860">
        <w:rPr>
          <w:sz w:val="26"/>
          <w:szCs w:val="26"/>
        </w:rPr>
        <w:t>3</w:t>
      </w:r>
      <w:r w:rsidR="00332D8B" w:rsidRPr="00950860">
        <w:rPr>
          <w:sz w:val="26"/>
          <w:szCs w:val="26"/>
        </w:rPr>
        <w:t xml:space="preserve">) a $1,000 civil penalty for violating Section 63.24 of our </w:t>
      </w:r>
      <w:r w:rsidR="0044010C" w:rsidRPr="00950860">
        <w:rPr>
          <w:sz w:val="26"/>
          <w:szCs w:val="26"/>
        </w:rPr>
        <w:t>R</w:t>
      </w:r>
      <w:r w:rsidR="00332D8B" w:rsidRPr="00950860">
        <w:rPr>
          <w:sz w:val="26"/>
          <w:szCs w:val="26"/>
        </w:rPr>
        <w:t>egulations for failing to provide reasonably continuous service.  We agree with the ALJ that these penalty amounts are justified, given that the Complainant’s child had a life-threatening medical emergency, and the Complainant had no telephone service at his residence to call for help.</w:t>
      </w:r>
    </w:p>
    <w:p w:rsidR="00FD2292" w:rsidRPr="00950860" w:rsidRDefault="00FD2292" w:rsidP="00950860">
      <w:pPr>
        <w:spacing w:line="360" w:lineRule="auto"/>
        <w:ind w:firstLine="720"/>
        <w:rPr>
          <w:sz w:val="26"/>
          <w:szCs w:val="26"/>
        </w:rPr>
      </w:pPr>
    </w:p>
    <w:p w:rsidR="00C1262F" w:rsidRDefault="00950860" w:rsidP="00A17410">
      <w:pPr>
        <w:keepNext/>
        <w:spacing w:line="360" w:lineRule="auto"/>
        <w:ind w:firstLine="720"/>
        <w:rPr>
          <w:sz w:val="26"/>
          <w:szCs w:val="26"/>
        </w:rPr>
      </w:pPr>
      <w:r>
        <w:rPr>
          <w:sz w:val="26"/>
          <w:szCs w:val="26"/>
        </w:rPr>
        <w:tab/>
      </w:r>
      <w:r w:rsidR="00CB7F0B">
        <w:rPr>
          <w:sz w:val="26"/>
          <w:szCs w:val="26"/>
        </w:rPr>
        <w:t>T</w:t>
      </w:r>
      <w:r w:rsidR="00A53127">
        <w:rPr>
          <w:sz w:val="26"/>
          <w:szCs w:val="26"/>
        </w:rPr>
        <w:t>he ALJ found that Verizon’s failure to repair and maintain its facilities resulted in the Complainant having no telephone service to call for emergency help for his son</w:t>
      </w:r>
      <w:r w:rsidR="00D251C7">
        <w:rPr>
          <w:sz w:val="26"/>
          <w:szCs w:val="26"/>
        </w:rPr>
        <w:t xml:space="preserve"> on June 29, 2011</w:t>
      </w:r>
      <w:r w:rsidR="00A53127">
        <w:rPr>
          <w:sz w:val="26"/>
          <w:szCs w:val="26"/>
        </w:rPr>
        <w:t xml:space="preserve">.  We agree with the ALJ that this is </w:t>
      </w:r>
      <w:r w:rsidR="00D251C7">
        <w:rPr>
          <w:sz w:val="26"/>
          <w:szCs w:val="26"/>
        </w:rPr>
        <w:t xml:space="preserve">a </w:t>
      </w:r>
      <w:r w:rsidR="00A53127">
        <w:rPr>
          <w:sz w:val="26"/>
          <w:szCs w:val="26"/>
        </w:rPr>
        <w:t>very serious matter with serious consequ</w:t>
      </w:r>
      <w:r w:rsidR="00D251C7">
        <w:rPr>
          <w:sz w:val="26"/>
          <w:szCs w:val="26"/>
        </w:rPr>
        <w:t>e</w:t>
      </w:r>
      <w:r w:rsidR="00A53127">
        <w:rPr>
          <w:sz w:val="26"/>
          <w:szCs w:val="26"/>
        </w:rPr>
        <w:t>n</w:t>
      </w:r>
      <w:r w:rsidR="00D251C7">
        <w:rPr>
          <w:sz w:val="26"/>
          <w:szCs w:val="26"/>
        </w:rPr>
        <w:t>ce</w:t>
      </w:r>
      <w:r w:rsidR="00A53127">
        <w:rPr>
          <w:sz w:val="26"/>
          <w:szCs w:val="26"/>
        </w:rPr>
        <w:t xml:space="preserve"> that merits a higher penalty.  </w:t>
      </w:r>
      <w:r w:rsidR="00261AD6">
        <w:rPr>
          <w:sz w:val="26"/>
          <w:szCs w:val="26"/>
        </w:rPr>
        <w:t>As such, we find that the $1,000 penalty</w:t>
      </w:r>
      <w:r w:rsidR="004C43E0">
        <w:rPr>
          <w:sz w:val="26"/>
          <w:szCs w:val="26"/>
        </w:rPr>
        <w:t xml:space="preserve"> under Section 63.57(c)</w:t>
      </w:r>
      <w:r w:rsidR="00261AD6">
        <w:rPr>
          <w:sz w:val="26"/>
          <w:szCs w:val="26"/>
        </w:rPr>
        <w:t>, rather than Verizon’s suggested $200 penalty, is more appropriate under the life-threatening circumstances that existed at that time.</w:t>
      </w:r>
      <w:r w:rsidR="00836F34">
        <w:rPr>
          <w:sz w:val="26"/>
          <w:szCs w:val="26"/>
        </w:rPr>
        <w:t xml:space="preserve">  </w:t>
      </w:r>
    </w:p>
    <w:p w:rsidR="00261AD6" w:rsidRDefault="00261AD6" w:rsidP="00C1262F">
      <w:pPr>
        <w:spacing w:line="360" w:lineRule="auto"/>
        <w:ind w:firstLine="720"/>
        <w:rPr>
          <w:b/>
          <w:sz w:val="26"/>
          <w:szCs w:val="26"/>
          <w:highlight w:val="yellow"/>
        </w:rPr>
      </w:pPr>
    </w:p>
    <w:p w:rsidR="008E58EB" w:rsidRDefault="00836F34" w:rsidP="008E58EB">
      <w:pPr>
        <w:spacing w:line="360" w:lineRule="auto"/>
        <w:rPr>
          <w:sz w:val="26"/>
          <w:szCs w:val="26"/>
        </w:rPr>
      </w:pPr>
      <w:r>
        <w:rPr>
          <w:sz w:val="26"/>
          <w:szCs w:val="26"/>
        </w:rPr>
        <w:tab/>
      </w:r>
      <w:r w:rsidR="008E58EB">
        <w:rPr>
          <w:sz w:val="26"/>
          <w:szCs w:val="26"/>
        </w:rPr>
        <w:tab/>
      </w:r>
      <w:r w:rsidR="007A1CCE">
        <w:rPr>
          <w:sz w:val="26"/>
          <w:szCs w:val="26"/>
        </w:rPr>
        <w:t xml:space="preserve">Verizon’s claim </w:t>
      </w:r>
      <w:r w:rsidR="00B06323">
        <w:rPr>
          <w:sz w:val="26"/>
          <w:szCs w:val="26"/>
        </w:rPr>
        <w:t xml:space="preserve">that it had </w:t>
      </w:r>
      <w:r w:rsidR="007A1CCE">
        <w:rPr>
          <w:sz w:val="26"/>
          <w:szCs w:val="26"/>
        </w:rPr>
        <w:t xml:space="preserve">no record </w:t>
      </w:r>
      <w:r w:rsidR="00B06323">
        <w:rPr>
          <w:sz w:val="26"/>
          <w:szCs w:val="26"/>
        </w:rPr>
        <w:t xml:space="preserve">that the </w:t>
      </w:r>
      <w:r w:rsidR="007A1CCE">
        <w:rPr>
          <w:sz w:val="26"/>
          <w:szCs w:val="26"/>
        </w:rPr>
        <w:t xml:space="preserve">Complainant </w:t>
      </w:r>
      <w:r w:rsidR="00955A8C">
        <w:rPr>
          <w:sz w:val="26"/>
          <w:szCs w:val="26"/>
        </w:rPr>
        <w:t>dis</w:t>
      </w:r>
      <w:r w:rsidR="007A1CCE">
        <w:rPr>
          <w:sz w:val="26"/>
          <w:szCs w:val="26"/>
        </w:rPr>
        <w:t>agree</w:t>
      </w:r>
      <w:r w:rsidR="00B06323">
        <w:rPr>
          <w:sz w:val="26"/>
          <w:szCs w:val="26"/>
        </w:rPr>
        <w:t>d</w:t>
      </w:r>
      <w:r w:rsidR="007A1CCE">
        <w:rPr>
          <w:sz w:val="26"/>
          <w:szCs w:val="26"/>
        </w:rPr>
        <w:t xml:space="preserve"> with </w:t>
      </w:r>
      <w:r w:rsidR="00955A8C">
        <w:rPr>
          <w:sz w:val="26"/>
          <w:szCs w:val="26"/>
        </w:rPr>
        <w:t xml:space="preserve">the </w:t>
      </w:r>
      <w:r w:rsidR="007A1CCE">
        <w:rPr>
          <w:sz w:val="26"/>
          <w:szCs w:val="26"/>
        </w:rPr>
        <w:t>June</w:t>
      </w:r>
      <w:r w:rsidR="005147B7">
        <w:rPr>
          <w:sz w:val="26"/>
          <w:szCs w:val="26"/>
        </w:rPr>
        <w:t> </w:t>
      </w:r>
      <w:r w:rsidR="007A1CCE">
        <w:rPr>
          <w:sz w:val="26"/>
          <w:szCs w:val="26"/>
        </w:rPr>
        <w:t>30</w:t>
      </w:r>
      <w:r w:rsidR="00955A8C">
        <w:rPr>
          <w:sz w:val="26"/>
          <w:szCs w:val="26"/>
        </w:rPr>
        <w:t>,</w:t>
      </w:r>
      <w:r w:rsidR="007A1CCE">
        <w:rPr>
          <w:sz w:val="26"/>
          <w:szCs w:val="26"/>
        </w:rPr>
        <w:t xml:space="preserve"> 11:59 a.m.</w:t>
      </w:r>
      <w:r w:rsidR="00955A8C">
        <w:rPr>
          <w:sz w:val="26"/>
          <w:szCs w:val="26"/>
        </w:rPr>
        <w:t xml:space="preserve"> commitment</w:t>
      </w:r>
      <w:r w:rsidR="007A1CCE">
        <w:rPr>
          <w:sz w:val="26"/>
          <w:szCs w:val="26"/>
        </w:rPr>
        <w:t xml:space="preserve"> </w:t>
      </w:r>
      <w:r w:rsidR="00955A8C">
        <w:rPr>
          <w:sz w:val="26"/>
          <w:szCs w:val="26"/>
        </w:rPr>
        <w:t xml:space="preserve">date </w:t>
      </w:r>
      <w:r w:rsidR="007A1CCE">
        <w:rPr>
          <w:sz w:val="26"/>
          <w:szCs w:val="26"/>
        </w:rPr>
        <w:t xml:space="preserve">is </w:t>
      </w:r>
      <w:r w:rsidR="00955A8C">
        <w:rPr>
          <w:sz w:val="26"/>
          <w:szCs w:val="26"/>
        </w:rPr>
        <w:t>disingenuous.  The</w:t>
      </w:r>
      <w:r w:rsidR="00A53127">
        <w:rPr>
          <w:sz w:val="26"/>
          <w:szCs w:val="26"/>
        </w:rPr>
        <w:t xml:space="preserve"> Complainant testified at the hearing that he was given June 30 </w:t>
      </w:r>
      <w:r w:rsidR="00361509">
        <w:rPr>
          <w:sz w:val="26"/>
          <w:szCs w:val="26"/>
        </w:rPr>
        <w:t xml:space="preserve">at 11:59 a.m. </w:t>
      </w:r>
      <w:r w:rsidR="00A53127">
        <w:rPr>
          <w:sz w:val="26"/>
          <w:szCs w:val="26"/>
        </w:rPr>
        <w:t>as the earliest possible commitment time</w:t>
      </w:r>
      <w:r w:rsidR="00B06323">
        <w:rPr>
          <w:sz w:val="26"/>
          <w:szCs w:val="26"/>
        </w:rPr>
        <w:t xml:space="preserve"> and nothing in the record indicates whether he agreed or disagreed with that date</w:t>
      </w:r>
      <w:r w:rsidR="00955A8C">
        <w:rPr>
          <w:sz w:val="26"/>
          <w:szCs w:val="26"/>
        </w:rPr>
        <w:t xml:space="preserve">.  </w:t>
      </w:r>
      <w:r w:rsidR="00C1262F">
        <w:rPr>
          <w:sz w:val="26"/>
          <w:szCs w:val="26"/>
        </w:rPr>
        <w:t>As such, we agree with the Complainant that Verizon’s Exception in this regard is speculative</w:t>
      </w:r>
      <w:r w:rsidR="008E58EB">
        <w:rPr>
          <w:sz w:val="26"/>
          <w:szCs w:val="26"/>
        </w:rPr>
        <w:t xml:space="preserve"> and we reject Verizon’s Exceptions in this regard.</w:t>
      </w:r>
    </w:p>
    <w:p w:rsidR="004C43E0" w:rsidRDefault="00DD3540" w:rsidP="008E58EB">
      <w:pPr>
        <w:spacing w:line="360" w:lineRule="auto"/>
        <w:ind w:left="720" w:firstLine="720"/>
        <w:rPr>
          <w:sz w:val="26"/>
          <w:szCs w:val="26"/>
        </w:rPr>
      </w:pPr>
      <w:r>
        <w:rPr>
          <w:sz w:val="26"/>
          <w:szCs w:val="26"/>
        </w:rPr>
        <w:t xml:space="preserve"> </w:t>
      </w:r>
    </w:p>
    <w:p w:rsidR="004C43E0" w:rsidRDefault="00A047C3" w:rsidP="00B7520A">
      <w:pPr>
        <w:keepNext/>
        <w:spacing w:line="360" w:lineRule="auto"/>
        <w:rPr>
          <w:sz w:val="26"/>
          <w:szCs w:val="26"/>
        </w:rPr>
      </w:pPr>
      <w:r>
        <w:rPr>
          <w:sz w:val="26"/>
          <w:szCs w:val="26"/>
        </w:rPr>
        <w:tab/>
      </w:r>
      <w:r w:rsidR="00950860">
        <w:rPr>
          <w:sz w:val="26"/>
          <w:szCs w:val="26"/>
        </w:rPr>
        <w:tab/>
      </w:r>
      <w:r w:rsidR="004C43E0">
        <w:rPr>
          <w:sz w:val="26"/>
          <w:szCs w:val="26"/>
        </w:rPr>
        <w:t>We also reject Verizon</w:t>
      </w:r>
      <w:r w:rsidR="0092142C">
        <w:rPr>
          <w:sz w:val="26"/>
          <w:szCs w:val="26"/>
        </w:rPr>
        <w:t>’s</w:t>
      </w:r>
      <w:r w:rsidR="004C43E0">
        <w:rPr>
          <w:sz w:val="26"/>
          <w:szCs w:val="26"/>
        </w:rPr>
        <w:t xml:space="preserve"> suggested $500 penalty under Section 63.57(a).  We </w:t>
      </w:r>
      <w:r w:rsidR="00E14F78">
        <w:rPr>
          <w:sz w:val="26"/>
          <w:szCs w:val="26"/>
        </w:rPr>
        <w:t>are of the opinion that a higher penalty is warranted considering the serious nature of the situation and thus, the</w:t>
      </w:r>
      <w:r w:rsidR="004C43E0">
        <w:rPr>
          <w:sz w:val="26"/>
          <w:szCs w:val="26"/>
        </w:rPr>
        <w:t xml:space="preserve"> $1,000 penalty </w:t>
      </w:r>
      <w:r w:rsidR="00E14F78">
        <w:rPr>
          <w:sz w:val="26"/>
          <w:szCs w:val="26"/>
        </w:rPr>
        <w:t xml:space="preserve">recommended by the ALJ is </w:t>
      </w:r>
      <w:r w:rsidR="004C43E0">
        <w:rPr>
          <w:sz w:val="26"/>
          <w:szCs w:val="26"/>
        </w:rPr>
        <w:t>appropriate for this incident.</w:t>
      </w:r>
    </w:p>
    <w:p w:rsidR="004C43E0" w:rsidRDefault="004C43E0" w:rsidP="00B7520A">
      <w:pPr>
        <w:spacing w:line="360" w:lineRule="auto"/>
        <w:rPr>
          <w:sz w:val="26"/>
          <w:szCs w:val="26"/>
        </w:rPr>
      </w:pPr>
    </w:p>
    <w:p w:rsidR="00FD2292" w:rsidRDefault="004C43E0" w:rsidP="00CB3858">
      <w:pPr>
        <w:spacing w:line="360" w:lineRule="auto"/>
        <w:ind w:firstLine="720"/>
        <w:rPr>
          <w:color w:val="000000"/>
          <w:sz w:val="26"/>
          <w:szCs w:val="26"/>
          <w:u w:color="000000"/>
        </w:rPr>
      </w:pPr>
      <w:r>
        <w:rPr>
          <w:sz w:val="26"/>
          <w:szCs w:val="26"/>
        </w:rPr>
        <w:tab/>
      </w:r>
      <w:r w:rsidR="00D6266E">
        <w:rPr>
          <w:sz w:val="26"/>
          <w:szCs w:val="26"/>
        </w:rPr>
        <w:t>With regard to Verizon’s Exception against</w:t>
      </w:r>
      <w:r w:rsidR="00AF5F2D">
        <w:rPr>
          <w:sz w:val="26"/>
          <w:szCs w:val="26"/>
        </w:rPr>
        <w:t xml:space="preserve"> the</w:t>
      </w:r>
      <w:r w:rsidR="00D6266E">
        <w:rPr>
          <w:sz w:val="26"/>
          <w:szCs w:val="26"/>
        </w:rPr>
        <w:t xml:space="preserve"> </w:t>
      </w:r>
      <w:r w:rsidR="00A047C3">
        <w:rPr>
          <w:sz w:val="26"/>
          <w:szCs w:val="26"/>
        </w:rPr>
        <w:t xml:space="preserve">$1,000 </w:t>
      </w:r>
      <w:r w:rsidR="00FD4EBF">
        <w:rPr>
          <w:sz w:val="26"/>
          <w:szCs w:val="26"/>
        </w:rPr>
        <w:t xml:space="preserve">penalty assessed by the ALJ </w:t>
      </w:r>
      <w:r w:rsidR="00A047C3">
        <w:rPr>
          <w:sz w:val="26"/>
          <w:szCs w:val="26"/>
        </w:rPr>
        <w:t xml:space="preserve">under </w:t>
      </w:r>
      <w:r w:rsidR="002D3CFC">
        <w:rPr>
          <w:sz w:val="26"/>
          <w:szCs w:val="26"/>
        </w:rPr>
        <w:t>Section</w:t>
      </w:r>
      <w:r w:rsidR="00A047C3">
        <w:rPr>
          <w:sz w:val="26"/>
          <w:szCs w:val="26"/>
        </w:rPr>
        <w:t> </w:t>
      </w:r>
      <w:r w:rsidR="00A047C3" w:rsidRPr="00D24A44">
        <w:rPr>
          <w:sz w:val="26"/>
          <w:szCs w:val="26"/>
        </w:rPr>
        <w:t>63.24</w:t>
      </w:r>
      <w:r w:rsidR="00D6266E">
        <w:rPr>
          <w:sz w:val="26"/>
          <w:szCs w:val="26"/>
        </w:rPr>
        <w:t xml:space="preserve"> for June 29, 2011</w:t>
      </w:r>
      <w:r w:rsidR="00A047C3">
        <w:rPr>
          <w:sz w:val="26"/>
          <w:szCs w:val="26"/>
        </w:rPr>
        <w:t xml:space="preserve">, </w:t>
      </w:r>
      <w:r w:rsidR="00FD4EBF">
        <w:rPr>
          <w:color w:val="000000"/>
          <w:sz w:val="26"/>
          <w:szCs w:val="26"/>
          <w:u w:color="000000"/>
        </w:rPr>
        <w:t xml:space="preserve">for Verizon’s </w:t>
      </w:r>
      <w:r w:rsidR="008F25B6">
        <w:rPr>
          <w:color w:val="000000"/>
          <w:sz w:val="26"/>
          <w:szCs w:val="26"/>
          <w:u w:color="000000"/>
        </w:rPr>
        <w:t xml:space="preserve">failure to maintain its system in such condition as to furnish continuous service and to take reasonable measures to prevent interruptions of service, as well as to restore any interruptions of service with </w:t>
      </w:r>
      <w:r w:rsidR="008F25B6">
        <w:rPr>
          <w:color w:val="000000"/>
          <w:sz w:val="26"/>
          <w:szCs w:val="26"/>
          <w:u w:color="000000"/>
        </w:rPr>
        <w:lastRenderedPageBreak/>
        <w:t xml:space="preserve">minimum delay, </w:t>
      </w:r>
      <w:r w:rsidR="00A047C3">
        <w:rPr>
          <w:sz w:val="26"/>
          <w:szCs w:val="26"/>
        </w:rPr>
        <w:t xml:space="preserve">we </w:t>
      </w:r>
      <w:r w:rsidR="00D6266E">
        <w:rPr>
          <w:sz w:val="26"/>
          <w:szCs w:val="26"/>
        </w:rPr>
        <w:t>reach</w:t>
      </w:r>
      <w:r w:rsidR="00A047C3">
        <w:rPr>
          <w:sz w:val="26"/>
          <w:szCs w:val="26"/>
        </w:rPr>
        <w:t xml:space="preserve"> the same conclusion</w:t>
      </w:r>
      <w:r w:rsidR="00D6266E">
        <w:rPr>
          <w:sz w:val="26"/>
          <w:szCs w:val="26"/>
        </w:rPr>
        <w:t xml:space="preserve"> here</w:t>
      </w:r>
      <w:r w:rsidR="00A047C3">
        <w:rPr>
          <w:sz w:val="26"/>
          <w:szCs w:val="26"/>
        </w:rPr>
        <w:t xml:space="preserve"> </w:t>
      </w:r>
      <w:r w:rsidR="00D6266E">
        <w:rPr>
          <w:sz w:val="26"/>
          <w:szCs w:val="26"/>
        </w:rPr>
        <w:t>as in the previous section</w:t>
      </w:r>
      <w:r w:rsidR="00E14F78">
        <w:rPr>
          <w:sz w:val="26"/>
          <w:szCs w:val="26"/>
        </w:rPr>
        <w:t xml:space="preserve"> where w</w:t>
      </w:r>
      <w:r w:rsidR="006C1545">
        <w:rPr>
          <w:sz w:val="26"/>
          <w:szCs w:val="26"/>
        </w:rPr>
        <w:t xml:space="preserve">e </w:t>
      </w:r>
      <w:r w:rsidR="00D6266E" w:rsidRPr="004346FE">
        <w:rPr>
          <w:sz w:val="26"/>
          <w:szCs w:val="26"/>
        </w:rPr>
        <w:t>c</w:t>
      </w:r>
      <w:r w:rsidR="00D6266E" w:rsidRPr="0049731E">
        <w:rPr>
          <w:sz w:val="26"/>
          <w:szCs w:val="26"/>
        </w:rPr>
        <w:t>onclu</w:t>
      </w:r>
      <w:r w:rsidR="006C1545" w:rsidRPr="00CB3858">
        <w:rPr>
          <w:sz w:val="26"/>
          <w:szCs w:val="26"/>
        </w:rPr>
        <w:t>ded</w:t>
      </w:r>
      <w:r w:rsidR="00D6266E" w:rsidRPr="004346FE">
        <w:rPr>
          <w:sz w:val="26"/>
          <w:szCs w:val="26"/>
        </w:rPr>
        <w:t xml:space="preserve"> </w:t>
      </w:r>
      <w:r w:rsidR="00D6266E" w:rsidRPr="0049731E">
        <w:rPr>
          <w:sz w:val="26"/>
          <w:szCs w:val="26"/>
        </w:rPr>
        <w:t>that</w:t>
      </w:r>
      <w:r w:rsidR="00876A07" w:rsidRPr="00CB3858">
        <w:rPr>
          <w:sz w:val="26"/>
          <w:szCs w:val="26"/>
        </w:rPr>
        <w:t xml:space="preserve"> Verizon violated Section 63.24 because it</w:t>
      </w:r>
      <w:r w:rsidR="00AF5F2D" w:rsidRPr="00CB3858">
        <w:rPr>
          <w:sz w:val="26"/>
          <w:szCs w:val="26"/>
        </w:rPr>
        <w:t>:</w:t>
      </w:r>
      <w:r w:rsidR="002D3CFC">
        <w:rPr>
          <w:sz w:val="26"/>
          <w:szCs w:val="26"/>
        </w:rPr>
        <w:t xml:space="preserve"> </w:t>
      </w:r>
      <w:r w:rsidR="00AF5F2D" w:rsidRPr="00CB3858">
        <w:rPr>
          <w:sz w:val="26"/>
          <w:szCs w:val="26"/>
        </w:rPr>
        <w:t xml:space="preserve"> (1)</w:t>
      </w:r>
      <w:r w:rsidR="00876A07" w:rsidRPr="00CB3858">
        <w:rPr>
          <w:sz w:val="26"/>
          <w:szCs w:val="26"/>
        </w:rPr>
        <w:t xml:space="preserve"> </w:t>
      </w:r>
      <w:r w:rsidR="00D6266E" w:rsidRPr="0049731E">
        <w:rPr>
          <w:sz w:val="26"/>
          <w:szCs w:val="26"/>
        </w:rPr>
        <w:t>failed to</w:t>
      </w:r>
      <w:r w:rsidR="00D6266E" w:rsidRPr="0049731E">
        <w:rPr>
          <w:color w:val="000000"/>
          <w:sz w:val="26"/>
          <w:szCs w:val="26"/>
          <w:u w:color="000000"/>
        </w:rPr>
        <w:t xml:space="preserve"> maintain its system in such condition as to furnish continuous service</w:t>
      </w:r>
      <w:r w:rsidR="008142BD">
        <w:rPr>
          <w:color w:val="000000"/>
          <w:sz w:val="26"/>
          <w:szCs w:val="26"/>
          <w:u w:color="000000"/>
        </w:rPr>
        <w:t>;</w:t>
      </w:r>
      <w:r w:rsidR="00876A07" w:rsidRPr="00CB3858">
        <w:rPr>
          <w:color w:val="000000"/>
          <w:sz w:val="26"/>
          <w:szCs w:val="26"/>
          <w:u w:color="000000"/>
        </w:rPr>
        <w:t xml:space="preserve"> </w:t>
      </w:r>
      <w:r w:rsidR="00AF5F2D" w:rsidRPr="00CB3858">
        <w:rPr>
          <w:color w:val="000000"/>
          <w:sz w:val="26"/>
          <w:szCs w:val="26"/>
          <w:u w:color="000000"/>
        </w:rPr>
        <w:t xml:space="preserve">(2) </w:t>
      </w:r>
      <w:r w:rsidR="00876A07" w:rsidRPr="00CB3858">
        <w:rPr>
          <w:color w:val="000000"/>
          <w:sz w:val="26"/>
          <w:szCs w:val="26"/>
          <w:u w:color="000000"/>
        </w:rPr>
        <w:t xml:space="preserve">failed to </w:t>
      </w:r>
      <w:r w:rsidR="00D6266E" w:rsidRPr="0049731E">
        <w:rPr>
          <w:color w:val="000000"/>
          <w:sz w:val="26"/>
          <w:szCs w:val="26"/>
          <w:u w:color="000000"/>
        </w:rPr>
        <w:t>tak</w:t>
      </w:r>
      <w:r w:rsidR="00876A07" w:rsidRPr="00CB3858">
        <w:rPr>
          <w:color w:val="000000"/>
          <w:sz w:val="26"/>
          <w:szCs w:val="26"/>
          <w:u w:color="000000"/>
        </w:rPr>
        <w:t>e</w:t>
      </w:r>
      <w:r w:rsidR="00D6266E" w:rsidRPr="0049731E">
        <w:rPr>
          <w:color w:val="000000"/>
          <w:sz w:val="26"/>
          <w:szCs w:val="26"/>
          <w:u w:color="000000"/>
        </w:rPr>
        <w:t xml:space="preserve"> reasonable measures to prevent </w:t>
      </w:r>
      <w:r w:rsidR="00876A07" w:rsidRPr="00CB3858">
        <w:rPr>
          <w:color w:val="000000"/>
          <w:sz w:val="26"/>
          <w:szCs w:val="26"/>
          <w:u w:color="000000"/>
        </w:rPr>
        <w:t xml:space="preserve">service </w:t>
      </w:r>
      <w:r w:rsidR="00D6266E" w:rsidRPr="004346FE">
        <w:rPr>
          <w:color w:val="000000"/>
          <w:sz w:val="26"/>
          <w:szCs w:val="26"/>
          <w:u w:color="000000"/>
        </w:rPr>
        <w:t>interruptions</w:t>
      </w:r>
      <w:r w:rsidR="00AF5F2D" w:rsidRPr="00CB3858">
        <w:rPr>
          <w:color w:val="000000"/>
          <w:sz w:val="26"/>
          <w:szCs w:val="26"/>
          <w:u w:color="000000"/>
        </w:rPr>
        <w:t>;</w:t>
      </w:r>
      <w:r w:rsidR="00876A07" w:rsidRPr="00CB3858">
        <w:rPr>
          <w:color w:val="000000"/>
          <w:sz w:val="26"/>
          <w:szCs w:val="26"/>
          <w:u w:color="000000"/>
        </w:rPr>
        <w:t xml:space="preserve"> and </w:t>
      </w:r>
      <w:r w:rsidR="00AF5F2D" w:rsidRPr="00CB3858">
        <w:rPr>
          <w:color w:val="000000"/>
          <w:sz w:val="26"/>
          <w:szCs w:val="26"/>
          <w:u w:color="000000"/>
        </w:rPr>
        <w:t xml:space="preserve">(3) </w:t>
      </w:r>
      <w:r w:rsidR="00876A07" w:rsidRPr="00CB3858">
        <w:rPr>
          <w:color w:val="000000"/>
          <w:sz w:val="26"/>
          <w:szCs w:val="26"/>
          <w:u w:color="000000"/>
        </w:rPr>
        <w:t xml:space="preserve">failed to </w:t>
      </w:r>
      <w:r w:rsidR="00D6266E" w:rsidRPr="0049731E">
        <w:rPr>
          <w:color w:val="000000"/>
          <w:sz w:val="26"/>
          <w:szCs w:val="26"/>
          <w:u w:color="000000"/>
        </w:rPr>
        <w:t>restor</w:t>
      </w:r>
      <w:r w:rsidR="00876A07" w:rsidRPr="00CB3858">
        <w:rPr>
          <w:color w:val="000000"/>
          <w:sz w:val="26"/>
          <w:szCs w:val="26"/>
          <w:u w:color="000000"/>
        </w:rPr>
        <w:t>e</w:t>
      </w:r>
      <w:r w:rsidR="00D6266E" w:rsidRPr="0049731E">
        <w:rPr>
          <w:color w:val="000000"/>
          <w:sz w:val="26"/>
          <w:szCs w:val="26"/>
          <w:u w:color="000000"/>
        </w:rPr>
        <w:t xml:space="preserve"> </w:t>
      </w:r>
      <w:r w:rsidR="00AA0FF1" w:rsidRPr="0049731E">
        <w:rPr>
          <w:color w:val="000000"/>
          <w:sz w:val="26"/>
          <w:szCs w:val="26"/>
          <w:u w:color="000000"/>
        </w:rPr>
        <w:t>service int</w:t>
      </w:r>
      <w:r w:rsidR="00D6266E" w:rsidRPr="0049731E">
        <w:rPr>
          <w:color w:val="000000"/>
          <w:sz w:val="26"/>
          <w:szCs w:val="26"/>
          <w:u w:color="000000"/>
        </w:rPr>
        <w:t>erruptions with minimum delay</w:t>
      </w:r>
      <w:r w:rsidR="00876A07" w:rsidRPr="00CB3858">
        <w:rPr>
          <w:color w:val="000000"/>
          <w:sz w:val="26"/>
          <w:szCs w:val="26"/>
          <w:u w:color="000000"/>
        </w:rPr>
        <w:t xml:space="preserve">.  </w:t>
      </w:r>
      <w:r w:rsidR="00547B35">
        <w:rPr>
          <w:color w:val="000000"/>
          <w:sz w:val="26"/>
          <w:szCs w:val="26"/>
          <w:u w:color="000000"/>
        </w:rPr>
        <w:t xml:space="preserve">As such, we agree with the ALJ’s $1,000 penalty under Section 63.24. </w:t>
      </w:r>
    </w:p>
    <w:p w:rsidR="00DA0939" w:rsidRDefault="00DA0939" w:rsidP="00CB3858">
      <w:pPr>
        <w:spacing w:line="360" w:lineRule="auto"/>
        <w:ind w:firstLine="720"/>
        <w:rPr>
          <w:sz w:val="26"/>
          <w:szCs w:val="26"/>
        </w:rPr>
      </w:pPr>
    </w:p>
    <w:p w:rsidR="00934128" w:rsidRPr="00E21CD1" w:rsidRDefault="00E21CD1" w:rsidP="00E21CD1">
      <w:pPr>
        <w:pStyle w:val="ListParagraph"/>
        <w:keepNext/>
        <w:numPr>
          <w:ilvl w:val="0"/>
          <w:numId w:val="21"/>
        </w:numPr>
        <w:spacing w:line="360" w:lineRule="auto"/>
        <w:rPr>
          <w:b/>
          <w:sz w:val="26"/>
          <w:szCs w:val="26"/>
        </w:rPr>
      </w:pPr>
      <w:r w:rsidRPr="00E21CD1">
        <w:rPr>
          <w:b/>
          <w:sz w:val="26"/>
          <w:szCs w:val="26"/>
        </w:rPr>
        <w:t>Exception No. 4</w:t>
      </w:r>
      <w:r w:rsidR="001C4B48">
        <w:rPr>
          <w:b/>
          <w:sz w:val="26"/>
          <w:szCs w:val="26"/>
        </w:rPr>
        <w:t xml:space="preserve"> -</w:t>
      </w:r>
      <w:r w:rsidRPr="00E21CD1">
        <w:rPr>
          <w:b/>
          <w:sz w:val="26"/>
          <w:szCs w:val="26"/>
        </w:rPr>
        <w:t xml:space="preserve"> </w:t>
      </w:r>
      <w:r w:rsidR="00934128" w:rsidRPr="00E21CD1">
        <w:rPr>
          <w:b/>
          <w:sz w:val="26"/>
          <w:szCs w:val="26"/>
        </w:rPr>
        <w:t xml:space="preserve">Penalty </w:t>
      </w:r>
      <w:r w:rsidR="001C4B48">
        <w:rPr>
          <w:b/>
          <w:sz w:val="26"/>
          <w:szCs w:val="26"/>
        </w:rPr>
        <w:t>Greater than $500</w:t>
      </w:r>
    </w:p>
    <w:p w:rsidR="00934128" w:rsidRPr="00CC7AD0" w:rsidRDefault="00934128" w:rsidP="00934128">
      <w:pPr>
        <w:pStyle w:val="ListParagraph"/>
        <w:keepNext/>
        <w:spacing w:line="360" w:lineRule="auto"/>
        <w:ind w:left="2520"/>
        <w:rPr>
          <w:sz w:val="26"/>
          <w:szCs w:val="26"/>
        </w:rPr>
      </w:pPr>
    </w:p>
    <w:p w:rsidR="00DC4785" w:rsidRPr="00734A78" w:rsidRDefault="00934128" w:rsidP="00DC4785">
      <w:pPr>
        <w:spacing w:line="360" w:lineRule="auto"/>
        <w:ind w:firstLine="720"/>
        <w:rPr>
          <w:sz w:val="26"/>
          <w:szCs w:val="26"/>
        </w:rPr>
      </w:pPr>
      <w:r>
        <w:rPr>
          <w:sz w:val="26"/>
          <w:szCs w:val="26"/>
        </w:rPr>
        <w:tab/>
      </w:r>
      <w:r w:rsidR="00DC4785">
        <w:rPr>
          <w:sz w:val="26"/>
          <w:szCs w:val="26"/>
        </w:rPr>
        <w:t xml:space="preserve">In its fourth Exception </w:t>
      </w:r>
      <w:r w:rsidRPr="00734A78">
        <w:rPr>
          <w:sz w:val="26"/>
          <w:szCs w:val="26"/>
        </w:rPr>
        <w:t xml:space="preserve">Verizon asserts that the ALJ did not </w:t>
      </w:r>
      <w:r>
        <w:rPr>
          <w:sz w:val="26"/>
          <w:szCs w:val="26"/>
        </w:rPr>
        <w:t xml:space="preserve">properly </w:t>
      </w:r>
      <w:r w:rsidRPr="00734A78">
        <w:rPr>
          <w:sz w:val="26"/>
          <w:szCs w:val="26"/>
        </w:rPr>
        <w:t>apply the Commission</w:t>
      </w:r>
      <w:r w:rsidR="00C42DD8">
        <w:rPr>
          <w:sz w:val="26"/>
          <w:szCs w:val="26"/>
        </w:rPr>
        <w:t>’s</w:t>
      </w:r>
      <w:r w:rsidR="005901CD">
        <w:rPr>
          <w:sz w:val="26"/>
          <w:szCs w:val="26"/>
        </w:rPr>
        <w:t xml:space="preserve"> Policy Statement </w:t>
      </w:r>
      <w:r w:rsidRPr="00734A78">
        <w:rPr>
          <w:sz w:val="26"/>
          <w:szCs w:val="26"/>
        </w:rPr>
        <w:t xml:space="preserve">set forth </w:t>
      </w:r>
      <w:r w:rsidR="00A90466">
        <w:rPr>
          <w:sz w:val="26"/>
          <w:szCs w:val="26"/>
        </w:rPr>
        <w:t>at</w:t>
      </w:r>
      <w:r w:rsidR="00162B5C">
        <w:rPr>
          <w:sz w:val="26"/>
          <w:szCs w:val="26"/>
        </w:rPr>
        <w:t xml:space="preserve"> </w:t>
      </w:r>
      <w:r w:rsidRPr="00734A78">
        <w:rPr>
          <w:sz w:val="26"/>
          <w:szCs w:val="26"/>
        </w:rPr>
        <w:t>52 Pa. Code § 69.1201</w:t>
      </w:r>
      <w:r>
        <w:rPr>
          <w:sz w:val="26"/>
          <w:szCs w:val="26"/>
        </w:rPr>
        <w:t>,</w:t>
      </w:r>
      <w:r>
        <w:rPr>
          <w:rStyle w:val="FootnoteReference"/>
          <w:sz w:val="26"/>
          <w:szCs w:val="26"/>
        </w:rPr>
        <w:footnoteReference w:id="25"/>
      </w:r>
      <w:r w:rsidRPr="00734A78">
        <w:rPr>
          <w:sz w:val="26"/>
          <w:szCs w:val="26"/>
        </w:rPr>
        <w:t xml:space="preserve"> in imposing a civil penalty in this case.</w:t>
      </w:r>
      <w:r w:rsidR="008D265D">
        <w:rPr>
          <w:sz w:val="26"/>
          <w:szCs w:val="26"/>
        </w:rPr>
        <w:t xml:space="preserve"> </w:t>
      </w:r>
      <w:r w:rsidR="008142BD">
        <w:rPr>
          <w:sz w:val="26"/>
          <w:szCs w:val="26"/>
        </w:rPr>
        <w:t xml:space="preserve"> </w:t>
      </w:r>
      <w:r w:rsidRPr="00734A78">
        <w:rPr>
          <w:sz w:val="26"/>
          <w:szCs w:val="26"/>
        </w:rPr>
        <w:t xml:space="preserve">Exc. at 21.  </w:t>
      </w:r>
      <w:r w:rsidR="00D076E8">
        <w:rPr>
          <w:sz w:val="26"/>
          <w:szCs w:val="26"/>
        </w:rPr>
        <w:t>V</w:t>
      </w:r>
      <w:r w:rsidRPr="00D24A44">
        <w:rPr>
          <w:sz w:val="26"/>
          <w:szCs w:val="26"/>
        </w:rPr>
        <w:t xml:space="preserve">erizon </w:t>
      </w:r>
      <w:r>
        <w:rPr>
          <w:sz w:val="26"/>
          <w:szCs w:val="26"/>
        </w:rPr>
        <w:t>maintains</w:t>
      </w:r>
      <w:r w:rsidRPr="00D24A44">
        <w:rPr>
          <w:sz w:val="26"/>
          <w:szCs w:val="26"/>
        </w:rPr>
        <w:t xml:space="preserve"> that</w:t>
      </w:r>
      <w:r>
        <w:rPr>
          <w:sz w:val="26"/>
          <w:szCs w:val="26"/>
        </w:rPr>
        <w:t>,</w:t>
      </w:r>
      <w:r w:rsidRPr="00D24A44">
        <w:rPr>
          <w:sz w:val="26"/>
          <w:szCs w:val="26"/>
        </w:rPr>
        <w:t xml:space="preserve"> in evaluating Verizon’s violations</w:t>
      </w:r>
      <w:r>
        <w:rPr>
          <w:sz w:val="26"/>
          <w:szCs w:val="26"/>
        </w:rPr>
        <w:t>,</w:t>
      </w:r>
      <w:r w:rsidRPr="00D24A44">
        <w:rPr>
          <w:sz w:val="26"/>
          <w:szCs w:val="26"/>
        </w:rPr>
        <w:t xml:space="preserve"> the ALJ concluded that “although there is no evidence that Verizon intentionally chose not to inspect and repair its facilities in order to enhance the reliability of the Complainant’s telephone service, it</w:t>
      </w:r>
      <w:r>
        <w:rPr>
          <w:sz w:val="26"/>
          <w:szCs w:val="26"/>
        </w:rPr>
        <w:t>s conduct is at least negligent.</w:t>
      </w:r>
      <w:r w:rsidRPr="00D24A44">
        <w:rPr>
          <w:sz w:val="26"/>
          <w:szCs w:val="26"/>
        </w:rPr>
        <w:t xml:space="preserve">” </w:t>
      </w:r>
      <w:r>
        <w:rPr>
          <w:sz w:val="26"/>
          <w:szCs w:val="26"/>
        </w:rPr>
        <w:t xml:space="preserve"> Exc. at 21 citing </w:t>
      </w:r>
      <w:r w:rsidRPr="00D24A44">
        <w:rPr>
          <w:sz w:val="26"/>
          <w:szCs w:val="26"/>
        </w:rPr>
        <w:t>I</w:t>
      </w:r>
      <w:r>
        <w:rPr>
          <w:sz w:val="26"/>
          <w:szCs w:val="26"/>
        </w:rPr>
        <w:t>.</w:t>
      </w:r>
      <w:r w:rsidRPr="00D24A44">
        <w:rPr>
          <w:sz w:val="26"/>
          <w:szCs w:val="26"/>
        </w:rPr>
        <w:t>D</w:t>
      </w:r>
      <w:r>
        <w:rPr>
          <w:sz w:val="26"/>
          <w:szCs w:val="26"/>
        </w:rPr>
        <w:t>.</w:t>
      </w:r>
      <w:r w:rsidRPr="00D24A44">
        <w:rPr>
          <w:sz w:val="26"/>
          <w:szCs w:val="26"/>
        </w:rPr>
        <w:t xml:space="preserve"> at 19.  Verizon states that nowhere in the I</w:t>
      </w:r>
      <w:r>
        <w:rPr>
          <w:sz w:val="26"/>
          <w:szCs w:val="26"/>
        </w:rPr>
        <w:t xml:space="preserve">nitial </w:t>
      </w:r>
      <w:r w:rsidRPr="00D24A44">
        <w:rPr>
          <w:sz w:val="26"/>
          <w:szCs w:val="26"/>
        </w:rPr>
        <w:t>D</w:t>
      </w:r>
      <w:r>
        <w:rPr>
          <w:sz w:val="26"/>
          <w:szCs w:val="26"/>
        </w:rPr>
        <w:t>ecision</w:t>
      </w:r>
      <w:r w:rsidRPr="00D24A44">
        <w:rPr>
          <w:sz w:val="26"/>
          <w:szCs w:val="26"/>
        </w:rPr>
        <w:t xml:space="preserve"> did the ALJ find </w:t>
      </w:r>
      <w:r>
        <w:rPr>
          <w:sz w:val="26"/>
          <w:szCs w:val="26"/>
        </w:rPr>
        <w:t xml:space="preserve">that </w:t>
      </w:r>
      <w:r w:rsidRPr="00D24A44">
        <w:rPr>
          <w:sz w:val="26"/>
          <w:szCs w:val="26"/>
        </w:rPr>
        <w:t xml:space="preserve">Verizon intentionally violated any statute, </w:t>
      </w:r>
      <w:r>
        <w:rPr>
          <w:sz w:val="26"/>
          <w:szCs w:val="26"/>
        </w:rPr>
        <w:t>R</w:t>
      </w:r>
      <w:r w:rsidRPr="00D24A44">
        <w:rPr>
          <w:sz w:val="26"/>
          <w:szCs w:val="26"/>
        </w:rPr>
        <w:t xml:space="preserve">egulation or </w:t>
      </w:r>
      <w:r>
        <w:rPr>
          <w:sz w:val="26"/>
          <w:szCs w:val="26"/>
        </w:rPr>
        <w:t>o</w:t>
      </w:r>
      <w:r w:rsidRPr="00D24A44">
        <w:rPr>
          <w:sz w:val="26"/>
          <w:szCs w:val="26"/>
        </w:rPr>
        <w:t>rder of the Commission</w:t>
      </w:r>
      <w:r>
        <w:rPr>
          <w:sz w:val="26"/>
          <w:szCs w:val="26"/>
        </w:rPr>
        <w:t>.  Nevertheless,</w:t>
      </w:r>
      <w:r w:rsidRPr="00D24A44">
        <w:rPr>
          <w:sz w:val="26"/>
          <w:szCs w:val="26"/>
        </w:rPr>
        <w:t xml:space="preserve"> </w:t>
      </w:r>
      <w:r>
        <w:rPr>
          <w:sz w:val="26"/>
          <w:szCs w:val="26"/>
        </w:rPr>
        <w:t>the ALJ penalized</w:t>
      </w:r>
      <w:r w:rsidRPr="00D24A44">
        <w:rPr>
          <w:sz w:val="26"/>
          <w:szCs w:val="26"/>
        </w:rPr>
        <w:t xml:space="preserve"> Verizon more than $500 per day, per violation, on numerous occasions.  </w:t>
      </w:r>
      <w:r w:rsidR="00D076E8" w:rsidRPr="00734A78">
        <w:rPr>
          <w:sz w:val="26"/>
          <w:szCs w:val="26"/>
        </w:rPr>
        <w:t>Verizon claims that the ALJ’s imposition of penalt</w:t>
      </w:r>
      <w:r w:rsidR="00E63B74">
        <w:rPr>
          <w:sz w:val="26"/>
          <w:szCs w:val="26"/>
        </w:rPr>
        <w:t>ies</w:t>
      </w:r>
      <w:r w:rsidR="00D076E8" w:rsidRPr="00734A78">
        <w:rPr>
          <w:sz w:val="26"/>
          <w:szCs w:val="26"/>
        </w:rPr>
        <w:t xml:space="preserve"> in excess of $500 per day was an error of law and </w:t>
      </w:r>
      <w:r w:rsidR="00E63B74">
        <w:rPr>
          <w:sz w:val="26"/>
          <w:szCs w:val="26"/>
        </w:rPr>
        <w:t xml:space="preserve">an </w:t>
      </w:r>
      <w:r w:rsidR="00D076E8" w:rsidRPr="00734A78">
        <w:rPr>
          <w:sz w:val="26"/>
          <w:szCs w:val="26"/>
        </w:rPr>
        <w:t>abuse of her discretion.</w:t>
      </w:r>
      <w:r w:rsidR="008D265D" w:rsidRPr="00734A78">
        <w:rPr>
          <w:sz w:val="26"/>
          <w:szCs w:val="26"/>
        </w:rPr>
        <w:t xml:space="preserve"> </w:t>
      </w:r>
      <w:r w:rsidR="00D076E8" w:rsidRPr="00734A78">
        <w:rPr>
          <w:sz w:val="26"/>
          <w:szCs w:val="26"/>
        </w:rPr>
        <w:t xml:space="preserve"> Verizon argues that</w:t>
      </w:r>
      <w:r w:rsidR="00E63B74">
        <w:rPr>
          <w:sz w:val="26"/>
          <w:szCs w:val="26"/>
        </w:rPr>
        <w:t>,</w:t>
      </w:r>
      <w:r w:rsidR="00D076E8" w:rsidRPr="00734A78">
        <w:rPr>
          <w:sz w:val="26"/>
          <w:szCs w:val="26"/>
        </w:rPr>
        <w:t xml:space="preserve"> absent a finding that the violations were intentional</w:t>
      </w:r>
      <w:r w:rsidR="00D076E8">
        <w:rPr>
          <w:sz w:val="26"/>
          <w:szCs w:val="26"/>
        </w:rPr>
        <w:t>,</w:t>
      </w:r>
      <w:r w:rsidR="00D076E8" w:rsidRPr="00734A78">
        <w:rPr>
          <w:sz w:val="26"/>
          <w:szCs w:val="26"/>
        </w:rPr>
        <w:t xml:space="preserve"> the penalty should be in the ra</w:t>
      </w:r>
      <w:r w:rsidR="00E63B74">
        <w:rPr>
          <w:sz w:val="26"/>
          <w:szCs w:val="26"/>
        </w:rPr>
        <w:t>ng</w:t>
      </w:r>
      <w:r w:rsidR="00D076E8" w:rsidRPr="00734A78">
        <w:rPr>
          <w:sz w:val="26"/>
          <w:szCs w:val="26"/>
        </w:rPr>
        <w:t>e of $0</w:t>
      </w:r>
      <w:r w:rsidR="00D076E8">
        <w:rPr>
          <w:sz w:val="26"/>
          <w:szCs w:val="26"/>
        </w:rPr>
        <w:t xml:space="preserve"> </w:t>
      </w:r>
      <w:r w:rsidR="00D076E8" w:rsidRPr="00734A78">
        <w:rPr>
          <w:sz w:val="26"/>
          <w:szCs w:val="26"/>
        </w:rPr>
        <w:t>-</w:t>
      </w:r>
      <w:r w:rsidR="00D076E8">
        <w:rPr>
          <w:sz w:val="26"/>
          <w:szCs w:val="26"/>
        </w:rPr>
        <w:t xml:space="preserve"> $500.</w:t>
      </w:r>
      <w:r w:rsidR="0079285B" w:rsidRPr="0079285B">
        <w:rPr>
          <w:rStyle w:val="FootnoteReference"/>
          <w:sz w:val="26"/>
          <w:szCs w:val="26"/>
        </w:rPr>
        <w:t xml:space="preserve"> </w:t>
      </w:r>
      <w:r w:rsidR="0079285B">
        <w:rPr>
          <w:rStyle w:val="FootnoteReference"/>
          <w:sz w:val="26"/>
          <w:szCs w:val="26"/>
        </w:rPr>
        <w:footnoteReference w:id="26"/>
      </w:r>
      <w:r w:rsidR="00D076E8">
        <w:rPr>
          <w:sz w:val="26"/>
          <w:szCs w:val="26"/>
        </w:rPr>
        <w:t xml:space="preserve">  </w:t>
      </w:r>
      <w:r>
        <w:rPr>
          <w:sz w:val="26"/>
          <w:szCs w:val="26"/>
        </w:rPr>
        <w:t>Verizon requests that</w:t>
      </w:r>
      <w:r w:rsidR="00E63B74">
        <w:rPr>
          <w:sz w:val="26"/>
          <w:szCs w:val="26"/>
        </w:rPr>
        <w:t>,</w:t>
      </w:r>
      <w:r>
        <w:rPr>
          <w:sz w:val="26"/>
          <w:szCs w:val="26"/>
        </w:rPr>
        <w:t xml:space="preserve"> </w:t>
      </w:r>
      <w:r w:rsidR="00822D3A">
        <w:rPr>
          <w:sz w:val="26"/>
          <w:szCs w:val="26"/>
        </w:rPr>
        <w:t xml:space="preserve">should the Commission reject all of </w:t>
      </w:r>
      <w:r w:rsidR="00534EE6">
        <w:rPr>
          <w:sz w:val="26"/>
          <w:szCs w:val="26"/>
        </w:rPr>
        <w:t>its</w:t>
      </w:r>
      <w:r w:rsidR="00822D3A">
        <w:rPr>
          <w:sz w:val="26"/>
          <w:szCs w:val="26"/>
        </w:rPr>
        <w:t xml:space="preserve"> arguments set for</w:t>
      </w:r>
      <w:r w:rsidR="00534EE6">
        <w:rPr>
          <w:sz w:val="26"/>
          <w:szCs w:val="26"/>
        </w:rPr>
        <w:t>th in its Exceptions 1, 2 and 3</w:t>
      </w:r>
      <w:r w:rsidR="00822D3A">
        <w:rPr>
          <w:sz w:val="26"/>
          <w:szCs w:val="26"/>
        </w:rPr>
        <w:t>,</w:t>
      </w:r>
      <w:r w:rsidR="00534EE6">
        <w:rPr>
          <w:sz w:val="26"/>
          <w:szCs w:val="26"/>
        </w:rPr>
        <w:t xml:space="preserve"> </w:t>
      </w:r>
      <w:r>
        <w:rPr>
          <w:sz w:val="26"/>
          <w:szCs w:val="26"/>
        </w:rPr>
        <w:t xml:space="preserve">the penalties imposed should be in conformance with </w:t>
      </w:r>
      <w:r>
        <w:rPr>
          <w:sz w:val="26"/>
          <w:szCs w:val="26"/>
        </w:rPr>
        <w:lastRenderedPageBreak/>
        <w:t>the Commission’s standards for negligent behavior as set forth in the</w:t>
      </w:r>
      <w:r w:rsidRPr="00C87781">
        <w:rPr>
          <w:i/>
          <w:sz w:val="26"/>
          <w:szCs w:val="26"/>
        </w:rPr>
        <w:t xml:space="preserve"> Policy Statement</w:t>
      </w:r>
      <w:r w:rsidR="00E63B74">
        <w:rPr>
          <w:i/>
          <w:sz w:val="26"/>
          <w:szCs w:val="26"/>
        </w:rPr>
        <w:t>.</w:t>
      </w:r>
      <w:r>
        <w:rPr>
          <w:sz w:val="26"/>
          <w:szCs w:val="26"/>
        </w:rPr>
        <w:t xml:space="preserve"> </w:t>
      </w:r>
      <w:r w:rsidR="00D076E8">
        <w:rPr>
          <w:sz w:val="26"/>
          <w:szCs w:val="26"/>
        </w:rPr>
        <w:t xml:space="preserve"> Exc. at 21-22.  </w:t>
      </w:r>
      <w:r w:rsidR="00DC4785" w:rsidRPr="00734A78">
        <w:rPr>
          <w:sz w:val="26"/>
          <w:szCs w:val="26"/>
        </w:rPr>
        <w:t xml:space="preserve">Verizon also argues that the ALJ exceeded the maximum penalty amount of $1,000 </w:t>
      </w:r>
      <w:r w:rsidR="00DC4785">
        <w:rPr>
          <w:sz w:val="26"/>
          <w:szCs w:val="26"/>
        </w:rPr>
        <w:t xml:space="preserve">per day </w:t>
      </w:r>
      <w:r w:rsidR="00DC4785" w:rsidRPr="00734A78">
        <w:rPr>
          <w:sz w:val="26"/>
          <w:szCs w:val="26"/>
        </w:rPr>
        <w:t>by imposing a duplicative penalty under Section 63.24.  Exc. at 22</w:t>
      </w:r>
      <w:r w:rsidR="00DC4785">
        <w:rPr>
          <w:sz w:val="26"/>
          <w:szCs w:val="26"/>
        </w:rPr>
        <w:t>, F</w:t>
      </w:r>
      <w:r w:rsidR="00E63B74">
        <w:rPr>
          <w:sz w:val="26"/>
          <w:szCs w:val="26"/>
        </w:rPr>
        <w:t>n.</w:t>
      </w:r>
      <w:r w:rsidR="000E223D">
        <w:rPr>
          <w:sz w:val="26"/>
          <w:szCs w:val="26"/>
        </w:rPr>
        <w:t> </w:t>
      </w:r>
      <w:r w:rsidR="00DC4785">
        <w:rPr>
          <w:sz w:val="26"/>
          <w:szCs w:val="26"/>
        </w:rPr>
        <w:t>10.</w:t>
      </w:r>
    </w:p>
    <w:p w:rsidR="00934128" w:rsidRDefault="00934128" w:rsidP="00934128">
      <w:pPr>
        <w:spacing w:line="360" w:lineRule="auto"/>
        <w:ind w:firstLine="720"/>
        <w:rPr>
          <w:sz w:val="26"/>
          <w:szCs w:val="26"/>
        </w:rPr>
      </w:pPr>
    </w:p>
    <w:p w:rsidR="00934128" w:rsidRDefault="00934128" w:rsidP="00934128">
      <w:pPr>
        <w:spacing w:line="360" w:lineRule="auto"/>
        <w:ind w:firstLine="720"/>
        <w:rPr>
          <w:sz w:val="26"/>
          <w:szCs w:val="26"/>
        </w:rPr>
      </w:pPr>
      <w:r w:rsidRPr="00D24A44">
        <w:rPr>
          <w:sz w:val="26"/>
          <w:szCs w:val="26"/>
        </w:rPr>
        <w:tab/>
        <w:t xml:space="preserve">The Complainant </w:t>
      </w:r>
      <w:r>
        <w:rPr>
          <w:sz w:val="26"/>
          <w:szCs w:val="26"/>
        </w:rPr>
        <w:t>disagrees with Verizon’s argument that the penalty amount should not be any greater than $500 per day in this case.  The Complainant submits that Verizon’s trouble reporting system has created a “</w:t>
      </w:r>
      <w:r w:rsidR="00BA0A76">
        <w:rPr>
          <w:sz w:val="26"/>
          <w:szCs w:val="26"/>
        </w:rPr>
        <w:t>C</w:t>
      </w:r>
      <w:r>
        <w:rPr>
          <w:sz w:val="26"/>
          <w:szCs w:val="26"/>
        </w:rPr>
        <w:t xml:space="preserve">atch 22” situation, where its system forces the customer to accept repair commitments that are </w:t>
      </w:r>
      <w:r w:rsidR="00C42DD8">
        <w:rPr>
          <w:sz w:val="26"/>
          <w:szCs w:val="26"/>
        </w:rPr>
        <w:t xml:space="preserve">not in </w:t>
      </w:r>
      <w:r>
        <w:rPr>
          <w:sz w:val="26"/>
          <w:szCs w:val="26"/>
        </w:rPr>
        <w:t xml:space="preserve">compliance with the Commission’s Regulations.  </w:t>
      </w:r>
      <w:r w:rsidR="00C42DD8">
        <w:rPr>
          <w:sz w:val="26"/>
          <w:szCs w:val="26"/>
        </w:rPr>
        <w:t xml:space="preserve">The Complainant argues that </w:t>
      </w:r>
      <w:r>
        <w:rPr>
          <w:sz w:val="26"/>
          <w:szCs w:val="26"/>
        </w:rPr>
        <w:t xml:space="preserve">Verizon then claims that the customer agreed to these dates, </w:t>
      </w:r>
      <w:r w:rsidR="0063392E">
        <w:rPr>
          <w:sz w:val="26"/>
          <w:szCs w:val="26"/>
        </w:rPr>
        <w:t xml:space="preserve">even </w:t>
      </w:r>
      <w:r>
        <w:rPr>
          <w:sz w:val="26"/>
          <w:szCs w:val="26"/>
        </w:rPr>
        <w:t xml:space="preserve">when they had no recourse for </w:t>
      </w:r>
      <w:r w:rsidR="00E63B74">
        <w:rPr>
          <w:sz w:val="26"/>
          <w:szCs w:val="26"/>
        </w:rPr>
        <w:t xml:space="preserve">objecting and requesting </w:t>
      </w:r>
      <w:r>
        <w:rPr>
          <w:sz w:val="26"/>
          <w:szCs w:val="26"/>
        </w:rPr>
        <w:t xml:space="preserve">an earlier date.  The Complainant </w:t>
      </w:r>
      <w:r w:rsidR="003565B4">
        <w:rPr>
          <w:sz w:val="26"/>
          <w:szCs w:val="26"/>
        </w:rPr>
        <w:t xml:space="preserve">is of the opinion </w:t>
      </w:r>
      <w:r>
        <w:rPr>
          <w:sz w:val="26"/>
          <w:szCs w:val="26"/>
        </w:rPr>
        <w:t xml:space="preserve">that Verizon is well aware of its insufficient staffing level to respond to outages in a manner consistent with the Commission’s </w:t>
      </w:r>
      <w:r w:rsidR="00E63B74">
        <w:rPr>
          <w:sz w:val="26"/>
          <w:szCs w:val="26"/>
        </w:rPr>
        <w:t>R</w:t>
      </w:r>
      <w:r>
        <w:rPr>
          <w:sz w:val="26"/>
          <w:szCs w:val="26"/>
        </w:rPr>
        <w:t xml:space="preserve">egulations, but has made a conscious business decision that it is more profitable to pay penalties rather than </w:t>
      </w:r>
      <w:r w:rsidR="00E63B74">
        <w:rPr>
          <w:sz w:val="26"/>
          <w:szCs w:val="26"/>
        </w:rPr>
        <w:t>comply with</w:t>
      </w:r>
      <w:r>
        <w:rPr>
          <w:sz w:val="26"/>
          <w:szCs w:val="26"/>
        </w:rPr>
        <w:t xml:space="preserve"> the Commission’s </w:t>
      </w:r>
      <w:r w:rsidR="00E63B74">
        <w:rPr>
          <w:sz w:val="26"/>
          <w:szCs w:val="26"/>
        </w:rPr>
        <w:t>R</w:t>
      </w:r>
      <w:r>
        <w:rPr>
          <w:sz w:val="26"/>
          <w:szCs w:val="26"/>
        </w:rPr>
        <w:t>egulations.  The Complainant also argues that</w:t>
      </w:r>
      <w:r w:rsidR="00E63B74">
        <w:rPr>
          <w:sz w:val="26"/>
          <w:szCs w:val="26"/>
        </w:rPr>
        <w:t>,</w:t>
      </w:r>
      <w:r>
        <w:rPr>
          <w:sz w:val="26"/>
          <w:szCs w:val="26"/>
        </w:rPr>
        <w:t xml:space="preserve"> since </w:t>
      </w:r>
      <w:r w:rsidRPr="00D24A44">
        <w:rPr>
          <w:sz w:val="26"/>
          <w:szCs w:val="26"/>
        </w:rPr>
        <w:t>Verizon knowingly and repeat</w:t>
      </w:r>
      <w:r>
        <w:rPr>
          <w:sz w:val="26"/>
          <w:szCs w:val="26"/>
        </w:rPr>
        <w:t>edly violated the Commission’s R</w:t>
      </w:r>
      <w:r w:rsidRPr="00D24A44">
        <w:rPr>
          <w:sz w:val="26"/>
          <w:szCs w:val="26"/>
        </w:rPr>
        <w:t xml:space="preserve">egulations </w:t>
      </w:r>
      <w:r>
        <w:rPr>
          <w:sz w:val="26"/>
          <w:szCs w:val="26"/>
        </w:rPr>
        <w:t xml:space="preserve">in this case, its action </w:t>
      </w:r>
      <w:r w:rsidRPr="00D24A44">
        <w:rPr>
          <w:sz w:val="26"/>
          <w:szCs w:val="26"/>
        </w:rPr>
        <w:t xml:space="preserve">can be </w:t>
      </w:r>
      <w:r>
        <w:rPr>
          <w:sz w:val="26"/>
          <w:szCs w:val="26"/>
        </w:rPr>
        <w:t>construed</w:t>
      </w:r>
      <w:r w:rsidRPr="00D24A44">
        <w:rPr>
          <w:sz w:val="26"/>
          <w:szCs w:val="26"/>
        </w:rPr>
        <w:t xml:space="preserve"> as intentional</w:t>
      </w:r>
      <w:r>
        <w:rPr>
          <w:sz w:val="26"/>
          <w:szCs w:val="26"/>
        </w:rPr>
        <w:t xml:space="preserve"> and that the ALJ is correct in </w:t>
      </w:r>
      <w:r w:rsidRPr="00D24A44">
        <w:rPr>
          <w:sz w:val="26"/>
          <w:szCs w:val="26"/>
        </w:rPr>
        <w:t>penal</w:t>
      </w:r>
      <w:r>
        <w:rPr>
          <w:sz w:val="26"/>
          <w:szCs w:val="26"/>
        </w:rPr>
        <w:t xml:space="preserve">izing Verizon for its violations.  </w:t>
      </w:r>
      <w:r w:rsidRPr="00D24A44">
        <w:rPr>
          <w:sz w:val="26"/>
          <w:szCs w:val="26"/>
        </w:rPr>
        <w:t>R</w:t>
      </w:r>
      <w:r>
        <w:rPr>
          <w:sz w:val="26"/>
          <w:szCs w:val="26"/>
        </w:rPr>
        <w:t xml:space="preserve">. </w:t>
      </w:r>
      <w:r w:rsidRPr="00D24A44">
        <w:rPr>
          <w:sz w:val="26"/>
          <w:szCs w:val="26"/>
        </w:rPr>
        <w:t>Exc. at 7-8</w:t>
      </w:r>
      <w:r>
        <w:rPr>
          <w:sz w:val="26"/>
          <w:szCs w:val="26"/>
        </w:rPr>
        <w:t>.</w:t>
      </w:r>
    </w:p>
    <w:p w:rsidR="003565B4" w:rsidRDefault="003565B4" w:rsidP="00934128">
      <w:pPr>
        <w:spacing w:line="360" w:lineRule="auto"/>
        <w:ind w:firstLine="720"/>
        <w:rPr>
          <w:sz w:val="26"/>
          <w:szCs w:val="26"/>
        </w:rPr>
      </w:pPr>
    </w:p>
    <w:p w:rsidR="00E63B74" w:rsidRDefault="00E63B74" w:rsidP="00B349EF">
      <w:pPr>
        <w:keepNext/>
        <w:spacing w:line="360" w:lineRule="auto"/>
        <w:ind w:firstLine="720"/>
        <w:rPr>
          <w:b/>
          <w:sz w:val="26"/>
          <w:szCs w:val="26"/>
        </w:rPr>
      </w:pPr>
      <w:r>
        <w:rPr>
          <w:sz w:val="26"/>
          <w:szCs w:val="26"/>
        </w:rPr>
        <w:tab/>
      </w:r>
      <w:r w:rsidRPr="00E63B74">
        <w:rPr>
          <w:b/>
          <w:sz w:val="26"/>
          <w:szCs w:val="26"/>
        </w:rPr>
        <w:t>Disposition</w:t>
      </w:r>
    </w:p>
    <w:p w:rsidR="00B349EF" w:rsidRPr="00E63B74" w:rsidRDefault="00B349EF" w:rsidP="00B349EF">
      <w:pPr>
        <w:keepNext/>
        <w:spacing w:line="360" w:lineRule="auto"/>
        <w:ind w:firstLine="720"/>
        <w:rPr>
          <w:b/>
          <w:sz w:val="26"/>
          <w:szCs w:val="26"/>
        </w:rPr>
      </w:pPr>
    </w:p>
    <w:p w:rsidR="00D15A21" w:rsidRDefault="007674A2" w:rsidP="00B349EF">
      <w:pPr>
        <w:keepNext/>
        <w:spacing w:line="360" w:lineRule="auto"/>
        <w:ind w:firstLine="720"/>
        <w:rPr>
          <w:sz w:val="26"/>
          <w:szCs w:val="26"/>
        </w:rPr>
      </w:pPr>
      <w:r>
        <w:rPr>
          <w:sz w:val="26"/>
          <w:szCs w:val="26"/>
        </w:rPr>
        <w:tab/>
      </w:r>
      <w:r w:rsidR="00BA0DDF">
        <w:rPr>
          <w:sz w:val="26"/>
          <w:szCs w:val="26"/>
        </w:rPr>
        <w:t>W</w:t>
      </w:r>
      <w:r w:rsidR="007311F4">
        <w:rPr>
          <w:sz w:val="26"/>
          <w:szCs w:val="26"/>
        </w:rPr>
        <w:t xml:space="preserve">e </w:t>
      </w:r>
      <w:r w:rsidR="00E63B74">
        <w:rPr>
          <w:sz w:val="26"/>
          <w:szCs w:val="26"/>
        </w:rPr>
        <w:t>note</w:t>
      </w:r>
      <w:r w:rsidR="007311F4">
        <w:rPr>
          <w:sz w:val="26"/>
          <w:szCs w:val="26"/>
        </w:rPr>
        <w:t xml:space="preserve"> that although Verizon </w:t>
      </w:r>
      <w:r w:rsidR="003565B4">
        <w:rPr>
          <w:sz w:val="26"/>
          <w:szCs w:val="26"/>
        </w:rPr>
        <w:t xml:space="preserve">claims </w:t>
      </w:r>
      <w:r w:rsidR="007311F4">
        <w:rPr>
          <w:sz w:val="26"/>
          <w:szCs w:val="26"/>
        </w:rPr>
        <w:t xml:space="preserve">that the ALJ did </w:t>
      </w:r>
      <w:r w:rsidR="007311F4" w:rsidRPr="00734A78">
        <w:rPr>
          <w:sz w:val="26"/>
          <w:szCs w:val="26"/>
        </w:rPr>
        <w:t xml:space="preserve">not </w:t>
      </w:r>
      <w:r w:rsidR="007311F4">
        <w:rPr>
          <w:sz w:val="26"/>
          <w:szCs w:val="26"/>
        </w:rPr>
        <w:t xml:space="preserve">properly </w:t>
      </w:r>
      <w:r w:rsidR="007311F4" w:rsidRPr="00734A78">
        <w:rPr>
          <w:sz w:val="26"/>
          <w:szCs w:val="26"/>
        </w:rPr>
        <w:t xml:space="preserve">apply the Commission’s standards </w:t>
      </w:r>
      <w:r w:rsidR="00BA0DDF">
        <w:rPr>
          <w:sz w:val="26"/>
          <w:szCs w:val="26"/>
        </w:rPr>
        <w:t xml:space="preserve">as </w:t>
      </w:r>
      <w:r w:rsidR="007311F4" w:rsidRPr="00734A78">
        <w:rPr>
          <w:sz w:val="26"/>
          <w:szCs w:val="26"/>
        </w:rPr>
        <w:t xml:space="preserve">set forth in </w:t>
      </w:r>
      <w:r w:rsidR="007311F4">
        <w:rPr>
          <w:sz w:val="26"/>
          <w:szCs w:val="26"/>
        </w:rPr>
        <w:t>Section 69.1201, it</w:t>
      </w:r>
      <w:r w:rsidR="00BA0DDF">
        <w:rPr>
          <w:sz w:val="26"/>
          <w:szCs w:val="26"/>
        </w:rPr>
        <w:t xml:space="preserve"> limited its </w:t>
      </w:r>
      <w:r w:rsidR="007311F4">
        <w:rPr>
          <w:sz w:val="26"/>
          <w:szCs w:val="26"/>
        </w:rPr>
        <w:t xml:space="preserve">argument </w:t>
      </w:r>
      <w:r w:rsidR="00BA0DDF">
        <w:rPr>
          <w:sz w:val="26"/>
          <w:szCs w:val="26"/>
        </w:rPr>
        <w:t xml:space="preserve">solely </w:t>
      </w:r>
      <w:r w:rsidR="007311F4">
        <w:rPr>
          <w:sz w:val="26"/>
          <w:szCs w:val="26"/>
        </w:rPr>
        <w:t>to the ALJ’s discussion in evaluating</w:t>
      </w:r>
      <w:r w:rsidR="00E63B74">
        <w:rPr>
          <w:sz w:val="26"/>
          <w:szCs w:val="26"/>
        </w:rPr>
        <w:t xml:space="preserve"> the</w:t>
      </w:r>
      <w:r w:rsidR="007311F4">
        <w:rPr>
          <w:sz w:val="26"/>
          <w:szCs w:val="26"/>
        </w:rPr>
        <w:t xml:space="preserve"> Commission’s standard </w:t>
      </w:r>
      <w:r w:rsidR="00E63B74">
        <w:rPr>
          <w:sz w:val="26"/>
          <w:szCs w:val="26"/>
        </w:rPr>
        <w:t>at</w:t>
      </w:r>
      <w:r w:rsidR="007311F4">
        <w:rPr>
          <w:sz w:val="26"/>
          <w:szCs w:val="26"/>
        </w:rPr>
        <w:t xml:space="preserve"> Section 69.1201(c)(3), where </w:t>
      </w:r>
      <w:r w:rsidR="00BA0DDF">
        <w:rPr>
          <w:sz w:val="26"/>
          <w:szCs w:val="26"/>
        </w:rPr>
        <w:t xml:space="preserve">the ALJ </w:t>
      </w:r>
      <w:r w:rsidR="007311F4">
        <w:rPr>
          <w:sz w:val="26"/>
          <w:szCs w:val="26"/>
        </w:rPr>
        <w:t>note</w:t>
      </w:r>
      <w:r w:rsidR="00E63B74">
        <w:rPr>
          <w:sz w:val="26"/>
          <w:szCs w:val="26"/>
        </w:rPr>
        <w:t>d</w:t>
      </w:r>
      <w:r w:rsidR="007311F4">
        <w:rPr>
          <w:sz w:val="26"/>
          <w:szCs w:val="26"/>
        </w:rPr>
        <w:t xml:space="preserve"> </w:t>
      </w:r>
      <w:r w:rsidR="003565B4">
        <w:rPr>
          <w:sz w:val="26"/>
          <w:szCs w:val="26"/>
        </w:rPr>
        <w:t xml:space="preserve">Verizon’s conduct was </w:t>
      </w:r>
      <w:r w:rsidR="00D15A21">
        <w:rPr>
          <w:sz w:val="26"/>
          <w:szCs w:val="26"/>
        </w:rPr>
        <w:t>at least negligent</w:t>
      </w:r>
      <w:r w:rsidR="00BA0DDF">
        <w:rPr>
          <w:sz w:val="26"/>
          <w:szCs w:val="26"/>
        </w:rPr>
        <w:t>,</w:t>
      </w:r>
      <w:r w:rsidR="00D15A21">
        <w:rPr>
          <w:sz w:val="26"/>
          <w:szCs w:val="26"/>
        </w:rPr>
        <w:t xml:space="preserve"> but </w:t>
      </w:r>
      <w:r w:rsidR="003565B4">
        <w:rPr>
          <w:sz w:val="26"/>
          <w:szCs w:val="26"/>
        </w:rPr>
        <w:t>not intentional.</w:t>
      </w:r>
      <w:r w:rsidR="007311F4">
        <w:rPr>
          <w:sz w:val="26"/>
          <w:szCs w:val="26"/>
        </w:rPr>
        <w:t xml:space="preserve"> </w:t>
      </w:r>
      <w:r w:rsidR="00190B2B">
        <w:rPr>
          <w:sz w:val="26"/>
          <w:szCs w:val="26"/>
        </w:rPr>
        <w:t xml:space="preserve"> </w:t>
      </w:r>
      <w:r w:rsidR="00EB5979">
        <w:rPr>
          <w:sz w:val="26"/>
          <w:szCs w:val="26"/>
        </w:rPr>
        <w:t>Verizon argue</w:t>
      </w:r>
      <w:r w:rsidR="00BA0DDF">
        <w:rPr>
          <w:sz w:val="26"/>
          <w:szCs w:val="26"/>
        </w:rPr>
        <w:t>s</w:t>
      </w:r>
      <w:r w:rsidR="001A3FA4" w:rsidRPr="00734A78">
        <w:rPr>
          <w:sz w:val="26"/>
          <w:szCs w:val="26"/>
        </w:rPr>
        <w:t xml:space="preserve"> that</w:t>
      </w:r>
      <w:r w:rsidR="00BA0DDF">
        <w:rPr>
          <w:sz w:val="26"/>
          <w:szCs w:val="26"/>
        </w:rPr>
        <w:t>,</w:t>
      </w:r>
      <w:r w:rsidR="001A3FA4" w:rsidRPr="00734A78">
        <w:rPr>
          <w:sz w:val="26"/>
          <w:szCs w:val="26"/>
        </w:rPr>
        <w:t xml:space="preserve"> </w:t>
      </w:r>
      <w:r w:rsidR="00BA0DDF">
        <w:rPr>
          <w:sz w:val="26"/>
          <w:szCs w:val="26"/>
        </w:rPr>
        <w:t xml:space="preserve">absent </w:t>
      </w:r>
      <w:r w:rsidR="00EB5979">
        <w:rPr>
          <w:sz w:val="26"/>
          <w:szCs w:val="26"/>
        </w:rPr>
        <w:t>a</w:t>
      </w:r>
      <w:r w:rsidR="00BA0DDF">
        <w:rPr>
          <w:sz w:val="26"/>
          <w:szCs w:val="26"/>
        </w:rPr>
        <w:t>ny</w:t>
      </w:r>
      <w:r w:rsidR="00EB5979">
        <w:rPr>
          <w:sz w:val="26"/>
          <w:szCs w:val="26"/>
        </w:rPr>
        <w:t xml:space="preserve"> </w:t>
      </w:r>
      <w:r w:rsidR="001A3FA4" w:rsidRPr="00734A78">
        <w:rPr>
          <w:sz w:val="26"/>
          <w:szCs w:val="26"/>
        </w:rPr>
        <w:t xml:space="preserve">finding </w:t>
      </w:r>
      <w:r w:rsidR="00BA0DDF">
        <w:rPr>
          <w:sz w:val="26"/>
          <w:szCs w:val="26"/>
        </w:rPr>
        <w:t>that its conduct was intentional</w:t>
      </w:r>
      <w:r w:rsidR="00EB5979">
        <w:rPr>
          <w:sz w:val="26"/>
          <w:szCs w:val="26"/>
        </w:rPr>
        <w:t>,</w:t>
      </w:r>
      <w:r w:rsidR="001A3FA4" w:rsidRPr="00734A78">
        <w:rPr>
          <w:sz w:val="26"/>
          <w:szCs w:val="26"/>
        </w:rPr>
        <w:t xml:space="preserve"> the</w:t>
      </w:r>
      <w:r w:rsidR="00EB5979">
        <w:rPr>
          <w:sz w:val="26"/>
          <w:szCs w:val="26"/>
        </w:rPr>
        <w:t xml:space="preserve"> </w:t>
      </w:r>
      <w:r w:rsidR="00AE4804">
        <w:rPr>
          <w:sz w:val="26"/>
          <w:szCs w:val="26"/>
        </w:rPr>
        <w:t xml:space="preserve">maximum </w:t>
      </w:r>
      <w:r w:rsidR="001A3FA4" w:rsidRPr="00734A78">
        <w:rPr>
          <w:sz w:val="26"/>
          <w:szCs w:val="26"/>
        </w:rPr>
        <w:t>penalt</w:t>
      </w:r>
      <w:r w:rsidR="00EB5979">
        <w:rPr>
          <w:sz w:val="26"/>
          <w:szCs w:val="26"/>
        </w:rPr>
        <w:t>ies</w:t>
      </w:r>
      <w:r w:rsidR="001A3FA4" w:rsidRPr="00734A78">
        <w:rPr>
          <w:sz w:val="26"/>
          <w:szCs w:val="26"/>
        </w:rPr>
        <w:t xml:space="preserve"> </w:t>
      </w:r>
      <w:r w:rsidR="00EB5979">
        <w:rPr>
          <w:sz w:val="26"/>
          <w:szCs w:val="26"/>
        </w:rPr>
        <w:t>per day</w:t>
      </w:r>
      <w:r w:rsidR="00EB5979" w:rsidRPr="00734A78">
        <w:rPr>
          <w:sz w:val="26"/>
          <w:szCs w:val="26"/>
        </w:rPr>
        <w:t xml:space="preserve"> </w:t>
      </w:r>
      <w:r w:rsidR="001A3FA4" w:rsidRPr="00734A78">
        <w:rPr>
          <w:sz w:val="26"/>
          <w:szCs w:val="26"/>
        </w:rPr>
        <w:t>should be in the ra</w:t>
      </w:r>
      <w:r w:rsidR="001A3FA4">
        <w:rPr>
          <w:sz w:val="26"/>
          <w:szCs w:val="26"/>
        </w:rPr>
        <w:t>ng</w:t>
      </w:r>
      <w:r w:rsidR="001A3FA4" w:rsidRPr="00734A78">
        <w:rPr>
          <w:sz w:val="26"/>
          <w:szCs w:val="26"/>
        </w:rPr>
        <w:t>e of $0</w:t>
      </w:r>
      <w:r w:rsidR="001A3FA4">
        <w:rPr>
          <w:sz w:val="26"/>
          <w:szCs w:val="26"/>
        </w:rPr>
        <w:t xml:space="preserve"> </w:t>
      </w:r>
      <w:r w:rsidR="001A3FA4" w:rsidRPr="00734A78">
        <w:rPr>
          <w:sz w:val="26"/>
          <w:szCs w:val="26"/>
        </w:rPr>
        <w:t>-</w:t>
      </w:r>
      <w:r w:rsidR="001A3FA4">
        <w:rPr>
          <w:sz w:val="26"/>
          <w:szCs w:val="26"/>
        </w:rPr>
        <w:t xml:space="preserve"> $500.</w:t>
      </w:r>
      <w:r w:rsidR="00EB5979">
        <w:rPr>
          <w:sz w:val="26"/>
          <w:szCs w:val="26"/>
        </w:rPr>
        <w:t xml:space="preserve">  We disagree.</w:t>
      </w:r>
    </w:p>
    <w:p w:rsidR="00D15A21" w:rsidRDefault="00D15A21" w:rsidP="00CB3858">
      <w:pPr>
        <w:spacing w:line="360" w:lineRule="auto"/>
        <w:ind w:firstLine="720"/>
        <w:rPr>
          <w:sz w:val="26"/>
          <w:szCs w:val="26"/>
        </w:rPr>
      </w:pPr>
    </w:p>
    <w:p w:rsidR="004F2AE6" w:rsidRDefault="00B3562E" w:rsidP="00431B84">
      <w:pPr>
        <w:spacing w:line="360" w:lineRule="auto"/>
        <w:rPr>
          <w:color w:val="000000"/>
          <w:sz w:val="26"/>
          <w:szCs w:val="26"/>
          <w:u w:color="000000"/>
        </w:rPr>
      </w:pPr>
      <w:r>
        <w:rPr>
          <w:sz w:val="26"/>
          <w:szCs w:val="26"/>
        </w:rPr>
        <w:lastRenderedPageBreak/>
        <w:tab/>
      </w:r>
      <w:r w:rsidR="00BA0DDF">
        <w:rPr>
          <w:sz w:val="26"/>
          <w:szCs w:val="26"/>
        </w:rPr>
        <w:tab/>
      </w:r>
      <w:r w:rsidR="004F2AE6">
        <w:rPr>
          <w:sz w:val="26"/>
          <w:szCs w:val="26"/>
        </w:rPr>
        <w:t xml:space="preserve">Pursuant to </w:t>
      </w:r>
      <w:r w:rsidR="004F2AE6">
        <w:rPr>
          <w:color w:val="000000"/>
          <w:sz w:val="26"/>
          <w:szCs w:val="26"/>
          <w:u w:color="000000"/>
        </w:rPr>
        <w:t>S</w:t>
      </w:r>
      <w:r w:rsidR="004F2AE6" w:rsidRPr="00D24A44">
        <w:rPr>
          <w:color w:val="000000"/>
          <w:sz w:val="26"/>
          <w:szCs w:val="26"/>
          <w:u w:color="000000"/>
        </w:rPr>
        <w:t>ection 3301(a)</w:t>
      </w:r>
      <w:r w:rsidR="004F2AE6">
        <w:rPr>
          <w:color w:val="000000"/>
          <w:sz w:val="26"/>
          <w:szCs w:val="26"/>
          <w:u w:color="000000"/>
        </w:rPr>
        <w:t xml:space="preserve"> and (b) of the Public Utility Code, the Commission </w:t>
      </w:r>
      <w:r w:rsidR="004F2AE6" w:rsidRPr="00D24A44">
        <w:rPr>
          <w:color w:val="000000"/>
          <w:sz w:val="26"/>
          <w:szCs w:val="26"/>
          <w:u w:color="000000"/>
        </w:rPr>
        <w:t xml:space="preserve">may impose a civil penalty of up to $1,000 for </w:t>
      </w:r>
      <w:r w:rsidR="004F2AE6">
        <w:rPr>
          <w:color w:val="000000"/>
          <w:sz w:val="26"/>
          <w:szCs w:val="26"/>
          <w:u w:color="000000"/>
        </w:rPr>
        <w:t>“[</w:t>
      </w:r>
      <w:r w:rsidR="004F2AE6" w:rsidRPr="00D24A44">
        <w:rPr>
          <w:color w:val="000000"/>
          <w:sz w:val="26"/>
          <w:szCs w:val="26"/>
          <w:u w:color="000000"/>
        </w:rPr>
        <w:t>e</w:t>
      </w:r>
      <w:r w:rsidR="004F2AE6">
        <w:rPr>
          <w:color w:val="000000"/>
          <w:sz w:val="26"/>
          <w:szCs w:val="26"/>
          <w:u w:color="000000"/>
        </w:rPr>
        <w:t>]</w:t>
      </w:r>
      <w:proofErr w:type="spellStart"/>
      <w:r w:rsidR="004F2AE6" w:rsidRPr="00D24A44">
        <w:rPr>
          <w:color w:val="000000"/>
          <w:sz w:val="26"/>
          <w:szCs w:val="26"/>
          <w:u w:color="000000"/>
        </w:rPr>
        <w:t>ach</w:t>
      </w:r>
      <w:proofErr w:type="spellEnd"/>
      <w:r w:rsidR="004F2AE6" w:rsidRPr="00D24A44">
        <w:rPr>
          <w:color w:val="000000"/>
          <w:sz w:val="26"/>
          <w:szCs w:val="26"/>
          <w:u w:color="000000"/>
        </w:rPr>
        <w:t xml:space="preserve"> </w:t>
      </w:r>
      <w:r w:rsidR="004F2AE6">
        <w:rPr>
          <w:color w:val="000000"/>
          <w:sz w:val="26"/>
          <w:szCs w:val="26"/>
          <w:u w:color="000000"/>
        </w:rPr>
        <w:t xml:space="preserve">and every day’s continuance in the violation of any regulation or final direction, requirement, determination, or order of the commission . . .  .”  Furthermore, </w:t>
      </w:r>
      <w:r w:rsidR="004F2AE6" w:rsidRPr="00D24A44">
        <w:rPr>
          <w:color w:val="000000"/>
          <w:sz w:val="26"/>
          <w:szCs w:val="26"/>
          <w:u w:color="000000"/>
        </w:rPr>
        <w:t xml:space="preserve">Subsection (b) states that each day’s continuance in the violation constitutes a </w:t>
      </w:r>
      <w:r w:rsidR="004F2AE6">
        <w:rPr>
          <w:color w:val="000000"/>
          <w:sz w:val="26"/>
          <w:szCs w:val="26"/>
          <w:u w:color="000000"/>
        </w:rPr>
        <w:t>“</w:t>
      </w:r>
      <w:r w:rsidR="004F2AE6" w:rsidRPr="00D24A44">
        <w:rPr>
          <w:color w:val="000000"/>
          <w:sz w:val="26"/>
          <w:szCs w:val="26"/>
          <w:u w:color="000000"/>
        </w:rPr>
        <w:t>separate and distinct offense.</w:t>
      </w:r>
      <w:r w:rsidR="004F2AE6">
        <w:rPr>
          <w:color w:val="000000"/>
          <w:sz w:val="26"/>
          <w:szCs w:val="26"/>
          <w:u w:color="000000"/>
        </w:rPr>
        <w:t xml:space="preserve">”  Nowhere in the Public Utility Code is the Commission’s authority to issue a civil penalty in excess of $500 limited to conduct that is intentional in nature.    </w:t>
      </w:r>
    </w:p>
    <w:p w:rsidR="00C51426" w:rsidRDefault="00C51426" w:rsidP="00431B84">
      <w:pPr>
        <w:spacing w:line="360" w:lineRule="auto"/>
        <w:rPr>
          <w:color w:val="000000"/>
          <w:sz w:val="26"/>
          <w:szCs w:val="26"/>
          <w:u w:color="000000"/>
        </w:rPr>
      </w:pPr>
    </w:p>
    <w:p w:rsidR="00190B2B" w:rsidRDefault="004F2AE6" w:rsidP="00C51426">
      <w:pPr>
        <w:spacing w:line="360" w:lineRule="auto"/>
        <w:ind w:firstLine="720"/>
        <w:rPr>
          <w:sz w:val="26"/>
          <w:szCs w:val="26"/>
        </w:rPr>
      </w:pPr>
      <w:r>
        <w:rPr>
          <w:color w:val="000000"/>
          <w:sz w:val="26"/>
          <w:szCs w:val="26"/>
          <w:u w:color="000000"/>
        </w:rPr>
        <w:tab/>
        <w:t xml:space="preserve">Moreover, </w:t>
      </w:r>
      <w:r w:rsidR="00592552">
        <w:rPr>
          <w:sz w:val="26"/>
          <w:szCs w:val="26"/>
        </w:rPr>
        <w:t xml:space="preserve">in </w:t>
      </w:r>
      <w:r w:rsidR="009839B1">
        <w:rPr>
          <w:sz w:val="26"/>
          <w:szCs w:val="26"/>
        </w:rPr>
        <w:t xml:space="preserve">evaluating the standards under various </w:t>
      </w:r>
      <w:r w:rsidR="00D15A21">
        <w:rPr>
          <w:sz w:val="26"/>
          <w:szCs w:val="26"/>
        </w:rPr>
        <w:t>other sub-sections</w:t>
      </w:r>
      <w:r w:rsidR="00592552">
        <w:rPr>
          <w:rStyle w:val="FootnoteReference"/>
          <w:sz w:val="26"/>
          <w:szCs w:val="26"/>
        </w:rPr>
        <w:footnoteReference w:id="27"/>
      </w:r>
      <w:r w:rsidR="00592552">
        <w:rPr>
          <w:sz w:val="26"/>
          <w:szCs w:val="26"/>
        </w:rPr>
        <w:t xml:space="preserve"> in Section 69.1201</w:t>
      </w:r>
      <w:r w:rsidR="00D15A21">
        <w:rPr>
          <w:sz w:val="26"/>
          <w:szCs w:val="26"/>
        </w:rPr>
        <w:t xml:space="preserve"> </w:t>
      </w:r>
      <w:r w:rsidR="00C87F0B">
        <w:rPr>
          <w:sz w:val="26"/>
          <w:szCs w:val="26"/>
        </w:rPr>
        <w:t>and in light of the serious emergency situation at the Complainant’s residence</w:t>
      </w:r>
      <w:r w:rsidR="00AE4804">
        <w:rPr>
          <w:sz w:val="26"/>
          <w:szCs w:val="26"/>
        </w:rPr>
        <w:t xml:space="preserve"> on June 29, 2011</w:t>
      </w:r>
      <w:r w:rsidR="00BA0DDF">
        <w:rPr>
          <w:sz w:val="26"/>
          <w:szCs w:val="26"/>
        </w:rPr>
        <w:t xml:space="preserve">, the ALJ </w:t>
      </w:r>
      <w:r w:rsidR="009839B1">
        <w:rPr>
          <w:sz w:val="26"/>
          <w:szCs w:val="26"/>
        </w:rPr>
        <w:t>concluded that higher penalties are appropriate in this case</w:t>
      </w:r>
      <w:r w:rsidR="00431B84">
        <w:rPr>
          <w:sz w:val="26"/>
          <w:szCs w:val="26"/>
        </w:rPr>
        <w:t xml:space="preserve"> when she stated the following:</w:t>
      </w:r>
    </w:p>
    <w:p w:rsidR="00190B2B" w:rsidRDefault="00C87F0B" w:rsidP="00595F25">
      <w:pPr>
        <w:spacing w:before="100" w:beforeAutospacing="1" w:after="100" w:afterAutospacing="1"/>
        <w:ind w:left="1440" w:right="1440"/>
        <w:rPr>
          <w:sz w:val="26"/>
          <w:szCs w:val="26"/>
        </w:rPr>
      </w:pPr>
      <w:r>
        <w:rPr>
          <w:sz w:val="26"/>
          <w:szCs w:val="26"/>
        </w:rPr>
        <w:t>The result of Verizon’s failure to maintain its facilities was that the Complainant did not have telephone service to call for emergency help for his son, which makes this failure very serious with a serious consequence, which merits a higher penalty pursuant to the Commission’s</w:t>
      </w:r>
      <w:r w:rsidR="0043778D">
        <w:rPr>
          <w:sz w:val="26"/>
          <w:szCs w:val="26"/>
        </w:rPr>
        <w:t xml:space="preserve"> guidelines. [footnote omitted] . . . </w:t>
      </w:r>
      <w:r w:rsidR="006D69C7">
        <w:rPr>
          <w:sz w:val="26"/>
          <w:szCs w:val="26"/>
        </w:rPr>
        <w:t>Similarly</w:t>
      </w:r>
      <w:r w:rsidR="00190B2B">
        <w:rPr>
          <w:sz w:val="26"/>
          <w:szCs w:val="26"/>
        </w:rPr>
        <w:t xml:space="preserve"> there is no evidence that Verizon undertook any efforts to make internal cha</w:t>
      </w:r>
      <w:r w:rsidR="00595F25">
        <w:rPr>
          <w:sz w:val="26"/>
          <w:szCs w:val="26"/>
        </w:rPr>
        <w:t>n</w:t>
      </w:r>
      <w:r w:rsidR="00190B2B">
        <w:rPr>
          <w:sz w:val="26"/>
          <w:szCs w:val="26"/>
        </w:rPr>
        <w:t>ges to correct conduct.  These violations</w:t>
      </w:r>
      <w:r w:rsidR="00595F25">
        <w:rPr>
          <w:sz w:val="26"/>
          <w:szCs w:val="26"/>
        </w:rPr>
        <w:t xml:space="preserve"> </w:t>
      </w:r>
      <w:r w:rsidR="00190B2B">
        <w:rPr>
          <w:sz w:val="26"/>
          <w:szCs w:val="26"/>
        </w:rPr>
        <w:t>are clearly not an isolated incident since the Complainant suffered repeated outages and repeated failures by Veriz</w:t>
      </w:r>
      <w:r w:rsidR="00595F25">
        <w:rPr>
          <w:sz w:val="26"/>
          <w:szCs w:val="26"/>
        </w:rPr>
        <w:t>o</w:t>
      </w:r>
      <w:r w:rsidR="00190B2B">
        <w:rPr>
          <w:sz w:val="26"/>
          <w:szCs w:val="26"/>
        </w:rPr>
        <w:t xml:space="preserve">n to take substantial action within 24 hours. (footnote omitted)  Moreover, </w:t>
      </w:r>
      <w:r w:rsidR="00595F25">
        <w:rPr>
          <w:sz w:val="26"/>
          <w:szCs w:val="26"/>
        </w:rPr>
        <w:t xml:space="preserve">a substantial penalty is necessary in order to deter future misconduct by Verizon. (footnote omitted)  These factors all indicate that a higher penalty is appropriate. </w:t>
      </w:r>
    </w:p>
    <w:p w:rsidR="00190B2B" w:rsidRDefault="00595F25" w:rsidP="00595F25">
      <w:pPr>
        <w:spacing w:line="360" w:lineRule="auto"/>
        <w:rPr>
          <w:sz w:val="26"/>
          <w:szCs w:val="26"/>
        </w:rPr>
      </w:pPr>
      <w:r>
        <w:rPr>
          <w:sz w:val="26"/>
          <w:szCs w:val="26"/>
        </w:rPr>
        <w:t xml:space="preserve">I.D. at </w:t>
      </w:r>
      <w:r w:rsidR="00C87F0B">
        <w:rPr>
          <w:sz w:val="26"/>
          <w:szCs w:val="26"/>
        </w:rPr>
        <w:t>18-</w:t>
      </w:r>
      <w:r>
        <w:rPr>
          <w:sz w:val="26"/>
          <w:szCs w:val="26"/>
        </w:rPr>
        <w:t>19.</w:t>
      </w:r>
    </w:p>
    <w:p w:rsidR="00E63B74" w:rsidRDefault="00E63B74" w:rsidP="00595F25">
      <w:pPr>
        <w:spacing w:line="360" w:lineRule="auto"/>
        <w:rPr>
          <w:sz w:val="26"/>
          <w:szCs w:val="26"/>
        </w:rPr>
      </w:pPr>
    </w:p>
    <w:p w:rsidR="002342DF" w:rsidRDefault="00595F25" w:rsidP="00A25B86">
      <w:pPr>
        <w:spacing w:line="360" w:lineRule="auto"/>
        <w:ind w:firstLine="720"/>
        <w:rPr>
          <w:color w:val="000000"/>
          <w:sz w:val="26"/>
          <w:szCs w:val="26"/>
          <w:u w:color="000000"/>
        </w:rPr>
      </w:pPr>
      <w:r>
        <w:rPr>
          <w:sz w:val="26"/>
          <w:szCs w:val="26"/>
        </w:rPr>
        <w:tab/>
      </w:r>
      <w:r w:rsidR="009839B1">
        <w:rPr>
          <w:sz w:val="26"/>
          <w:szCs w:val="26"/>
        </w:rPr>
        <w:t xml:space="preserve">We agree with the ALJ’s </w:t>
      </w:r>
      <w:r w:rsidR="00BA71FE">
        <w:rPr>
          <w:sz w:val="26"/>
          <w:szCs w:val="26"/>
        </w:rPr>
        <w:t>r</w:t>
      </w:r>
      <w:r w:rsidR="00AE4804">
        <w:rPr>
          <w:sz w:val="26"/>
          <w:szCs w:val="26"/>
        </w:rPr>
        <w:t>ationale in assessing the penalties in this proceeding</w:t>
      </w:r>
      <w:r w:rsidR="00FD70AC">
        <w:rPr>
          <w:sz w:val="26"/>
          <w:szCs w:val="26"/>
        </w:rPr>
        <w:t>, including the penalty amounts exceeding $500 per day</w:t>
      </w:r>
      <w:r w:rsidR="00AE4804">
        <w:rPr>
          <w:sz w:val="26"/>
          <w:szCs w:val="26"/>
        </w:rPr>
        <w:t xml:space="preserve">.  </w:t>
      </w:r>
      <w:r w:rsidR="00BA71FE">
        <w:rPr>
          <w:sz w:val="26"/>
          <w:szCs w:val="26"/>
        </w:rPr>
        <w:t>W</w:t>
      </w:r>
      <w:r w:rsidR="0043778D">
        <w:rPr>
          <w:sz w:val="26"/>
          <w:szCs w:val="26"/>
        </w:rPr>
        <w:t xml:space="preserve">e </w:t>
      </w:r>
      <w:r w:rsidR="00BA71FE">
        <w:rPr>
          <w:sz w:val="26"/>
          <w:szCs w:val="26"/>
        </w:rPr>
        <w:t xml:space="preserve">also </w:t>
      </w:r>
      <w:r w:rsidR="0043778D">
        <w:rPr>
          <w:sz w:val="26"/>
          <w:szCs w:val="26"/>
        </w:rPr>
        <w:t>conclude that t</w:t>
      </w:r>
      <w:r w:rsidR="00381AD3">
        <w:rPr>
          <w:sz w:val="26"/>
          <w:szCs w:val="26"/>
        </w:rPr>
        <w:t xml:space="preserve">he ALJ </w:t>
      </w:r>
      <w:r w:rsidR="0043778D">
        <w:rPr>
          <w:sz w:val="26"/>
          <w:szCs w:val="26"/>
        </w:rPr>
        <w:t>used proper discretion in a</w:t>
      </w:r>
      <w:r w:rsidR="00381AD3" w:rsidRPr="007674A2">
        <w:rPr>
          <w:sz w:val="26"/>
          <w:szCs w:val="26"/>
        </w:rPr>
        <w:t>ddress</w:t>
      </w:r>
      <w:r w:rsidR="0043778D">
        <w:rPr>
          <w:sz w:val="26"/>
          <w:szCs w:val="26"/>
        </w:rPr>
        <w:t>ing</w:t>
      </w:r>
      <w:r w:rsidR="00381AD3">
        <w:rPr>
          <w:sz w:val="26"/>
          <w:szCs w:val="26"/>
        </w:rPr>
        <w:t xml:space="preserve"> </w:t>
      </w:r>
      <w:r w:rsidR="0043778D">
        <w:rPr>
          <w:sz w:val="26"/>
          <w:szCs w:val="26"/>
        </w:rPr>
        <w:t>our sta</w:t>
      </w:r>
      <w:r w:rsidR="00853E8E">
        <w:rPr>
          <w:sz w:val="26"/>
          <w:szCs w:val="26"/>
        </w:rPr>
        <w:t xml:space="preserve">ndards under Section 69.1201.  </w:t>
      </w:r>
      <w:r w:rsidR="00853E8E">
        <w:rPr>
          <w:sz w:val="26"/>
          <w:szCs w:val="26"/>
        </w:rPr>
        <w:lastRenderedPageBreak/>
        <w:t>E</w:t>
      </w:r>
      <w:r w:rsidR="00431B84">
        <w:rPr>
          <w:sz w:val="26"/>
          <w:szCs w:val="26"/>
        </w:rPr>
        <w:t xml:space="preserve">xcept for </w:t>
      </w:r>
      <w:r w:rsidR="0043778D">
        <w:rPr>
          <w:sz w:val="26"/>
          <w:szCs w:val="26"/>
        </w:rPr>
        <w:t xml:space="preserve">the one duplicate penalty </w:t>
      </w:r>
      <w:r w:rsidR="00431B84">
        <w:rPr>
          <w:sz w:val="26"/>
          <w:szCs w:val="26"/>
        </w:rPr>
        <w:t xml:space="preserve">that the ALJ </w:t>
      </w:r>
      <w:r w:rsidR="0043778D">
        <w:rPr>
          <w:sz w:val="26"/>
          <w:szCs w:val="26"/>
        </w:rPr>
        <w:t>assessed under Section 63.24 for the June 29 incident, we find</w:t>
      </w:r>
      <w:r w:rsidR="00431B84">
        <w:rPr>
          <w:sz w:val="26"/>
          <w:szCs w:val="26"/>
        </w:rPr>
        <w:t xml:space="preserve"> that the </w:t>
      </w:r>
      <w:r w:rsidR="004F2AE6">
        <w:rPr>
          <w:sz w:val="26"/>
          <w:szCs w:val="26"/>
        </w:rPr>
        <w:t>civil penalty amount</w:t>
      </w:r>
      <w:r w:rsidR="00FD70AC">
        <w:rPr>
          <w:sz w:val="26"/>
          <w:szCs w:val="26"/>
        </w:rPr>
        <w:t>s</w:t>
      </w:r>
      <w:r w:rsidR="004F2AE6">
        <w:rPr>
          <w:sz w:val="26"/>
          <w:szCs w:val="26"/>
        </w:rPr>
        <w:t xml:space="preserve"> related to the June 29 service outage in </w:t>
      </w:r>
      <w:r w:rsidR="00431B84">
        <w:rPr>
          <w:sz w:val="26"/>
          <w:szCs w:val="26"/>
        </w:rPr>
        <w:t xml:space="preserve">ALJ’s Initial Decision </w:t>
      </w:r>
      <w:r w:rsidR="004F2AE6">
        <w:rPr>
          <w:sz w:val="26"/>
          <w:szCs w:val="26"/>
        </w:rPr>
        <w:t>was lawful and appropriate, for the reasons previously discussed herein</w:t>
      </w:r>
      <w:r w:rsidR="00431B84">
        <w:rPr>
          <w:sz w:val="26"/>
          <w:szCs w:val="26"/>
        </w:rPr>
        <w:t>.</w:t>
      </w:r>
      <w:r w:rsidR="0043778D">
        <w:rPr>
          <w:sz w:val="26"/>
          <w:szCs w:val="26"/>
        </w:rPr>
        <w:t xml:space="preserve">  </w:t>
      </w:r>
      <w:r w:rsidR="004F2AE6">
        <w:rPr>
          <w:color w:val="000000"/>
          <w:sz w:val="26"/>
          <w:szCs w:val="26"/>
          <w:u w:color="000000"/>
        </w:rPr>
        <w:t xml:space="preserve">In light of the fact that the ALJ’s penalties do not exceed $1,000 per day, per violation, we find that the ALJ acted within her </w:t>
      </w:r>
      <w:r w:rsidR="0024002D">
        <w:rPr>
          <w:color w:val="000000"/>
          <w:sz w:val="26"/>
          <w:szCs w:val="26"/>
          <w:u w:color="000000"/>
        </w:rPr>
        <w:t xml:space="preserve">legal </w:t>
      </w:r>
      <w:r w:rsidR="004F2AE6">
        <w:rPr>
          <w:color w:val="000000"/>
          <w:sz w:val="26"/>
          <w:szCs w:val="26"/>
          <w:u w:color="000000"/>
        </w:rPr>
        <w:t xml:space="preserve">discretion in assessing the higher penalties for the June 29 outage.  Furthermore, we believe that a per-day penalty amount of $750 </w:t>
      </w:r>
      <w:r w:rsidR="008E58EB" w:rsidRPr="00FD2292">
        <w:rPr>
          <w:sz w:val="26"/>
          <w:szCs w:val="26"/>
        </w:rPr>
        <w:t>for the fourteen days that the Complainant was without service in June 2011 (excluding June 29) and $1,000 for the one day that the Complainant was without service in November 2011</w:t>
      </w:r>
      <w:r w:rsidR="004F2AE6">
        <w:rPr>
          <w:color w:val="000000"/>
          <w:sz w:val="26"/>
          <w:szCs w:val="26"/>
          <w:u w:color="000000"/>
        </w:rPr>
        <w:t xml:space="preserve"> is also appropriate, given the frequency and duration of the outages experienced by the Complainant during this time period.</w:t>
      </w:r>
      <w:r w:rsidR="004F2AE6">
        <w:rPr>
          <w:rStyle w:val="FootnoteReference"/>
          <w:color w:val="000000"/>
          <w:sz w:val="26"/>
          <w:szCs w:val="26"/>
          <w:u w:color="000000"/>
        </w:rPr>
        <w:footnoteReference w:id="28"/>
      </w:r>
      <w:r w:rsidR="004F2AE6">
        <w:rPr>
          <w:color w:val="000000"/>
          <w:sz w:val="26"/>
          <w:szCs w:val="26"/>
          <w:u w:color="000000"/>
        </w:rPr>
        <w:t xml:space="preserve"> </w:t>
      </w:r>
      <w:r w:rsidR="00BA71FE">
        <w:rPr>
          <w:color w:val="000000"/>
          <w:sz w:val="26"/>
          <w:szCs w:val="26"/>
          <w:u w:color="000000"/>
        </w:rPr>
        <w:t xml:space="preserve">  </w:t>
      </w:r>
      <w:r w:rsidR="00381AD3">
        <w:rPr>
          <w:color w:val="000000"/>
          <w:sz w:val="26"/>
          <w:szCs w:val="26"/>
          <w:u w:color="000000"/>
        </w:rPr>
        <w:t xml:space="preserve">Verizon’s </w:t>
      </w:r>
      <w:r w:rsidR="00431B84">
        <w:rPr>
          <w:color w:val="000000"/>
          <w:sz w:val="26"/>
          <w:szCs w:val="26"/>
          <w:u w:color="000000"/>
        </w:rPr>
        <w:t xml:space="preserve">Exception in this matter </w:t>
      </w:r>
      <w:r w:rsidR="00381AD3">
        <w:rPr>
          <w:color w:val="000000"/>
          <w:sz w:val="26"/>
          <w:szCs w:val="26"/>
          <w:u w:color="000000"/>
        </w:rPr>
        <w:t>is denied.</w:t>
      </w:r>
    </w:p>
    <w:p w:rsidR="00312BEE" w:rsidRPr="00A25B86" w:rsidRDefault="00312BEE" w:rsidP="00A25B86">
      <w:pPr>
        <w:spacing w:line="360" w:lineRule="auto"/>
        <w:ind w:firstLine="720"/>
        <w:rPr>
          <w:color w:val="000000"/>
          <w:sz w:val="26"/>
          <w:szCs w:val="26"/>
          <w:u w:color="000000"/>
        </w:rPr>
      </w:pPr>
    </w:p>
    <w:p w:rsidR="00381AD3" w:rsidRPr="005A149C" w:rsidRDefault="00381AD3" w:rsidP="003756C7">
      <w:pPr>
        <w:keepNext/>
        <w:suppressAutoHyphens/>
        <w:spacing w:line="360" w:lineRule="auto"/>
        <w:rPr>
          <w:b/>
          <w:color w:val="000000"/>
          <w:sz w:val="26"/>
          <w:szCs w:val="26"/>
          <w:u w:color="000000"/>
        </w:rPr>
      </w:pPr>
      <w:r w:rsidRPr="005A149C">
        <w:rPr>
          <w:b/>
          <w:color w:val="000000"/>
          <w:sz w:val="26"/>
          <w:szCs w:val="26"/>
          <w:u w:color="000000"/>
        </w:rPr>
        <w:t>Compliance with Commission Policy Statement</w:t>
      </w:r>
    </w:p>
    <w:p w:rsidR="007674A2" w:rsidRPr="007674A2" w:rsidRDefault="007674A2" w:rsidP="003756C7">
      <w:pPr>
        <w:keepNext/>
        <w:spacing w:line="360" w:lineRule="auto"/>
        <w:ind w:firstLine="720"/>
        <w:rPr>
          <w:sz w:val="26"/>
          <w:szCs w:val="26"/>
        </w:rPr>
      </w:pPr>
    </w:p>
    <w:p w:rsidR="00652271" w:rsidRDefault="00381AD3" w:rsidP="003756C7">
      <w:pPr>
        <w:keepNext/>
        <w:spacing w:line="360" w:lineRule="auto"/>
        <w:ind w:firstLine="720"/>
        <w:rPr>
          <w:sz w:val="26"/>
          <w:szCs w:val="26"/>
        </w:rPr>
      </w:pPr>
      <w:r>
        <w:rPr>
          <w:sz w:val="26"/>
          <w:szCs w:val="26"/>
        </w:rPr>
        <w:tab/>
      </w:r>
      <w:r w:rsidR="00652271">
        <w:rPr>
          <w:sz w:val="26"/>
          <w:szCs w:val="26"/>
        </w:rPr>
        <w:t>As indicated above, th</w:t>
      </w:r>
      <w:r w:rsidR="0047404D">
        <w:rPr>
          <w:sz w:val="26"/>
          <w:szCs w:val="26"/>
        </w:rPr>
        <w:t>e Commission promulgated a Polic</w:t>
      </w:r>
      <w:r w:rsidR="00FC0377">
        <w:rPr>
          <w:sz w:val="26"/>
          <w:szCs w:val="26"/>
        </w:rPr>
        <w:t>y Statement at 52 </w:t>
      </w:r>
      <w:r w:rsidR="00652271">
        <w:rPr>
          <w:sz w:val="26"/>
          <w:szCs w:val="26"/>
        </w:rPr>
        <w:t>Pa. Code § 69.1201 that sets forth ten factors that we may consider in evaluating the assessment of a civil penalty. We will consider each of these factors in turn.</w:t>
      </w:r>
    </w:p>
    <w:p w:rsidR="00652271" w:rsidRDefault="00652271" w:rsidP="007F79A5">
      <w:pPr>
        <w:spacing w:line="360" w:lineRule="auto"/>
        <w:ind w:firstLine="720"/>
        <w:rPr>
          <w:sz w:val="26"/>
          <w:szCs w:val="26"/>
        </w:rPr>
      </w:pPr>
    </w:p>
    <w:p w:rsidR="0047404D" w:rsidRPr="00A4193E" w:rsidRDefault="0047404D" w:rsidP="00C51426">
      <w:pPr>
        <w:pStyle w:val="BodyText"/>
        <w:spacing w:line="360" w:lineRule="auto"/>
        <w:ind w:firstLine="1440"/>
        <w:jc w:val="left"/>
        <w:rPr>
          <w:sz w:val="26"/>
          <w:szCs w:val="26"/>
        </w:rPr>
      </w:pPr>
      <w:r>
        <w:rPr>
          <w:color w:val="000000"/>
          <w:sz w:val="26"/>
          <w:szCs w:val="26"/>
          <w:u w:color="000000"/>
        </w:rPr>
        <w:t>Under t</w:t>
      </w:r>
      <w:r w:rsidRPr="00D24A44">
        <w:rPr>
          <w:color w:val="000000"/>
          <w:sz w:val="26"/>
          <w:szCs w:val="26"/>
          <w:u w:color="000000"/>
        </w:rPr>
        <w:t xml:space="preserve">he </w:t>
      </w:r>
      <w:r w:rsidRPr="00C37CDE">
        <w:rPr>
          <w:i/>
          <w:color w:val="000000"/>
          <w:sz w:val="26"/>
          <w:szCs w:val="26"/>
          <w:u w:color="000000"/>
        </w:rPr>
        <w:t>Policy Statement</w:t>
      </w:r>
      <w:r>
        <w:rPr>
          <w:color w:val="000000"/>
          <w:sz w:val="26"/>
          <w:szCs w:val="26"/>
          <w:u w:color="000000"/>
        </w:rPr>
        <w:t xml:space="preserve"> the f</w:t>
      </w:r>
      <w:r w:rsidRPr="00D24A44">
        <w:rPr>
          <w:color w:val="000000"/>
          <w:sz w:val="26"/>
          <w:szCs w:val="26"/>
          <w:u w:color="000000"/>
        </w:rPr>
        <w:t xml:space="preserve">irst factor we consider in assessing a civil penalty is </w:t>
      </w:r>
      <w:r w:rsidRPr="00D24A44">
        <w:rPr>
          <w:sz w:val="26"/>
          <w:szCs w:val="26"/>
        </w:rPr>
        <w:t>whether the conduct at issue was of a serious nature.  52 Pa. Code §</w:t>
      </w:r>
      <w:r>
        <w:rPr>
          <w:sz w:val="26"/>
          <w:szCs w:val="26"/>
        </w:rPr>
        <w:t> </w:t>
      </w:r>
      <w:r w:rsidRPr="00D24A44">
        <w:rPr>
          <w:sz w:val="26"/>
          <w:szCs w:val="26"/>
        </w:rPr>
        <w:t xml:space="preserve">69.1201(c)(1).  “When conduct of a serious nature is involved, such as willful fraud or misrepresentation, </w:t>
      </w:r>
      <w:r w:rsidRPr="00A4193E">
        <w:rPr>
          <w:sz w:val="26"/>
          <w:szCs w:val="26"/>
        </w:rPr>
        <w:t xml:space="preserve">the conduct may warrant a higher penalty.  When the conduct is less egregious, such as administrative filing or technical errors, it may warrant a lower penalty.”  </w:t>
      </w:r>
      <w:r w:rsidRPr="00A4193E">
        <w:rPr>
          <w:i/>
          <w:sz w:val="26"/>
          <w:szCs w:val="26"/>
        </w:rPr>
        <w:t>Id</w:t>
      </w:r>
      <w:r w:rsidRPr="00A4193E">
        <w:rPr>
          <w:sz w:val="26"/>
          <w:szCs w:val="26"/>
        </w:rPr>
        <w:t xml:space="preserve">.  The ALJ contended that the conduct in this case is of a serious nature: </w:t>
      </w:r>
    </w:p>
    <w:p w:rsidR="0047404D" w:rsidRPr="00A4193E" w:rsidRDefault="0047404D" w:rsidP="0047404D">
      <w:pPr>
        <w:suppressAutoHyphens/>
        <w:spacing w:line="360" w:lineRule="auto"/>
        <w:ind w:firstLine="1440"/>
        <w:rPr>
          <w:sz w:val="26"/>
          <w:szCs w:val="26"/>
        </w:rPr>
      </w:pPr>
    </w:p>
    <w:p w:rsidR="0047404D" w:rsidRPr="00A4193E" w:rsidRDefault="0047404D" w:rsidP="0047404D">
      <w:pPr>
        <w:suppressAutoHyphens/>
        <w:ind w:left="1152" w:right="1152"/>
        <w:rPr>
          <w:sz w:val="26"/>
          <w:szCs w:val="26"/>
        </w:rPr>
      </w:pPr>
      <w:r w:rsidRPr="00A4193E">
        <w:rPr>
          <w:sz w:val="26"/>
          <w:szCs w:val="26"/>
        </w:rPr>
        <w:t xml:space="preserve">Given the history of outages at the Complainant’s service address, Verizon completely failed to render reasonable and continuous </w:t>
      </w:r>
      <w:r w:rsidRPr="00A4193E">
        <w:rPr>
          <w:sz w:val="26"/>
          <w:szCs w:val="26"/>
        </w:rPr>
        <w:lastRenderedPageBreak/>
        <w:t>service.  Verizon knew or should have known that the condition of the lines that served the Complainant’s residence required more substantial attention given the number of trouble reports in 2009, 2010 and 2011.  Verizon was also aware that the lines were stretched and no longer water tight.</w:t>
      </w:r>
      <w:r>
        <w:rPr>
          <w:sz w:val="26"/>
          <w:szCs w:val="26"/>
        </w:rPr>
        <w:t xml:space="preserve"> </w:t>
      </w:r>
      <w:r w:rsidRPr="00A4193E">
        <w:rPr>
          <w:sz w:val="26"/>
          <w:szCs w:val="26"/>
        </w:rPr>
        <w:t xml:space="preserve"> There is no evidence that Verizon made any effort to inspect and repair its facilities, but instead waited until an outage was reported and often only made temporary repairs.  </w:t>
      </w:r>
    </w:p>
    <w:p w:rsidR="0047404D" w:rsidRDefault="0047404D" w:rsidP="0047404D">
      <w:pPr>
        <w:spacing w:line="360" w:lineRule="auto"/>
        <w:rPr>
          <w:sz w:val="26"/>
          <w:szCs w:val="26"/>
        </w:rPr>
      </w:pPr>
    </w:p>
    <w:p w:rsidR="0047404D" w:rsidRDefault="0047404D" w:rsidP="0047404D">
      <w:pPr>
        <w:spacing w:line="360" w:lineRule="auto"/>
        <w:rPr>
          <w:sz w:val="26"/>
          <w:szCs w:val="26"/>
        </w:rPr>
      </w:pPr>
      <w:r>
        <w:rPr>
          <w:sz w:val="26"/>
          <w:szCs w:val="26"/>
        </w:rPr>
        <w:t>I.D. at 18-19.</w:t>
      </w:r>
    </w:p>
    <w:p w:rsidR="00595F25" w:rsidRDefault="00595F25" w:rsidP="0047404D">
      <w:pPr>
        <w:spacing w:line="360" w:lineRule="auto"/>
        <w:rPr>
          <w:sz w:val="26"/>
          <w:szCs w:val="26"/>
        </w:rPr>
      </w:pPr>
    </w:p>
    <w:p w:rsidR="0047404D" w:rsidRDefault="0047404D" w:rsidP="0047404D">
      <w:pPr>
        <w:spacing w:line="360" w:lineRule="auto"/>
        <w:ind w:firstLine="1440"/>
        <w:rPr>
          <w:sz w:val="26"/>
          <w:szCs w:val="26"/>
        </w:rPr>
      </w:pPr>
      <w:r w:rsidRPr="00A4193E">
        <w:rPr>
          <w:sz w:val="26"/>
          <w:szCs w:val="26"/>
        </w:rPr>
        <w:t xml:space="preserve">The evidence shows that Verizon </w:t>
      </w:r>
      <w:r w:rsidR="00A86412">
        <w:rPr>
          <w:sz w:val="26"/>
          <w:szCs w:val="26"/>
        </w:rPr>
        <w:t>=</w:t>
      </w:r>
      <w:r w:rsidRPr="00A4193E">
        <w:rPr>
          <w:sz w:val="26"/>
          <w:szCs w:val="26"/>
        </w:rPr>
        <w:t xml:space="preserve">failed to render reasonable and continuous service.  We agree with the ALJ and find that </w:t>
      </w:r>
      <w:r>
        <w:rPr>
          <w:sz w:val="26"/>
          <w:szCs w:val="26"/>
        </w:rPr>
        <w:t>Verizon’s</w:t>
      </w:r>
      <w:r w:rsidRPr="00A4193E">
        <w:rPr>
          <w:sz w:val="26"/>
          <w:szCs w:val="26"/>
        </w:rPr>
        <w:t xml:space="preserve"> conduct </w:t>
      </w:r>
      <w:r>
        <w:rPr>
          <w:sz w:val="26"/>
          <w:szCs w:val="26"/>
        </w:rPr>
        <w:t xml:space="preserve">was </w:t>
      </w:r>
      <w:r w:rsidRPr="00A4193E">
        <w:rPr>
          <w:sz w:val="26"/>
          <w:szCs w:val="26"/>
        </w:rPr>
        <w:t>of a serious nature.</w:t>
      </w:r>
      <w:r w:rsidR="00312BEE">
        <w:rPr>
          <w:sz w:val="26"/>
          <w:szCs w:val="26"/>
        </w:rPr>
        <w:t xml:space="preserve">  This factor warrants a higher penalty.</w:t>
      </w:r>
    </w:p>
    <w:p w:rsidR="00312BEE" w:rsidRDefault="00312BEE" w:rsidP="0047404D">
      <w:pPr>
        <w:spacing w:line="360" w:lineRule="auto"/>
        <w:ind w:firstLine="1440"/>
        <w:rPr>
          <w:sz w:val="26"/>
          <w:szCs w:val="26"/>
        </w:rPr>
      </w:pPr>
    </w:p>
    <w:p w:rsidR="0047404D" w:rsidRPr="00A4193E" w:rsidRDefault="0047404D" w:rsidP="0047404D">
      <w:pPr>
        <w:spacing w:line="360" w:lineRule="auto"/>
        <w:ind w:firstLine="1440"/>
        <w:rPr>
          <w:sz w:val="26"/>
          <w:szCs w:val="26"/>
        </w:rPr>
      </w:pPr>
      <w:r w:rsidRPr="00D24A44">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F451CF">
        <w:rPr>
          <w:i/>
          <w:sz w:val="26"/>
          <w:szCs w:val="26"/>
        </w:rPr>
        <w:t>Id</w:t>
      </w:r>
      <w:r w:rsidRPr="00A4193E">
        <w:rPr>
          <w:sz w:val="26"/>
          <w:szCs w:val="26"/>
        </w:rPr>
        <w:t>.</w:t>
      </w:r>
      <w:r w:rsidRPr="00D24A44">
        <w:rPr>
          <w:sz w:val="26"/>
          <w:szCs w:val="26"/>
        </w:rPr>
        <w:t xml:space="preserve">  We believe </w:t>
      </w:r>
      <w:r>
        <w:rPr>
          <w:sz w:val="26"/>
          <w:szCs w:val="26"/>
        </w:rPr>
        <w:t xml:space="preserve">that </w:t>
      </w:r>
      <w:r w:rsidRPr="00D24A44">
        <w:rPr>
          <w:sz w:val="26"/>
          <w:szCs w:val="26"/>
        </w:rPr>
        <w:t xml:space="preserve">a </w:t>
      </w:r>
      <w:r>
        <w:rPr>
          <w:sz w:val="26"/>
          <w:szCs w:val="26"/>
        </w:rPr>
        <w:t>higher</w:t>
      </w:r>
      <w:r w:rsidRPr="00D24A44">
        <w:rPr>
          <w:sz w:val="26"/>
          <w:szCs w:val="26"/>
        </w:rPr>
        <w:t xml:space="preserve"> penalty is warranted based on this factor.</w:t>
      </w:r>
      <w:r>
        <w:rPr>
          <w:sz w:val="26"/>
          <w:szCs w:val="26"/>
        </w:rPr>
        <w:t xml:space="preserve">  </w:t>
      </w:r>
      <w:r w:rsidRPr="00A4193E">
        <w:rPr>
          <w:sz w:val="26"/>
          <w:szCs w:val="26"/>
        </w:rPr>
        <w:t xml:space="preserve">The </w:t>
      </w:r>
      <w:r>
        <w:rPr>
          <w:sz w:val="26"/>
          <w:szCs w:val="26"/>
        </w:rPr>
        <w:t>ALJ noted that</w:t>
      </w:r>
      <w:r w:rsidR="00312BEE">
        <w:rPr>
          <w:sz w:val="26"/>
          <w:szCs w:val="26"/>
        </w:rPr>
        <w:t>,</w:t>
      </w:r>
      <w:r>
        <w:rPr>
          <w:sz w:val="26"/>
          <w:szCs w:val="26"/>
        </w:rPr>
        <w:t xml:space="preserve"> as a </w:t>
      </w:r>
      <w:r w:rsidRPr="00A4193E">
        <w:rPr>
          <w:sz w:val="26"/>
          <w:szCs w:val="26"/>
        </w:rPr>
        <w:t>result of Verizon’s failure to maintain its facilities</w:t>
      </w:r>
      <w:r w:rsidR="00312BEE">
        <w:rPr>
          <w:sz w:val="26"/>
          <w:szCs w:val="26"/>
        </w:rPr>
        <w:t>,</w:t>
      </w:r>
      <w:r w:rsidRPr="00A4193E">
        <w:rPr>
          <w:sz w:val="26"/>
          <w:szCs w:val="26"/>
        </w:rPr>
        <w:t xml:space="preserve"> the Complainant did not have telephone service to call for emergency help for his son</w:t>
      </w:r>
      <w:r>
        <w:rPr>
          <w:sz w:val="26"/>
          <w:szCs w:val="26"/>
        </w:rPr>
        <w:t>,</w:t>
      </w:r>
      <w:r w:rsidRPr="00A4193E">
        <w:rPr>
          <w:sz w:val="26"/>
          <w:szCs w:val="26"/>
        </w:rPr>
        <w:t xml:space="preserve"> which </w:t>
      </w:r>
      <w:r w:rsidR="00312BEE">
        <w:rPr>
          <w:sz w:val="26"/>
          <w:szCs w:val="26"/>
        </w:rPr>
        <w:t>was</w:t>
      </w:r>
      <w:r w:rsidRPr="00A4193E">
        <w:rPr>
          <w:sz w:val="26"/>
          <w:szCs w:val="26"/>
        </w:rPr>
        <w:t xml:space="preserve"> </w:t>
      </w:r>
      <w:r w:rsidR="00312BEE">
        <w:rPr>
          <w:sz w:val="26"/>
          <w:szCs w:val="26"/>
        </w:rPr>
        <w:t xml:space="preserve">a </w:t>
      </w:r>
      <w:r w:rsidRPr="00A4193E">
        <w:rPr>
          <w:sz w:val="26"/>
          <w:szCs w:val="26"/>
        </w:rPr>
        <w:t>very serious consequence</w:t>
      </w:r>
      <w:r>
        <w:rPr>
          <w:sz w:val="26"/>
          <w:szCs w:val="26"/>
        </w:rPr>
        <w:t>.</w:t>
      </w:r>
    </w:p>
    <w:p w:rsidR="0047404D" w:rsidRPr="00D24A44" w:rsidRDefault="0047404D" w:rsidP="0047404D">
      <w:pPr>
        <w:suppressAutoHyphens/>
        <w:spacing w:line="360" w:lineRule="auto"/>
        <w:ind w:firstLine="1440"/>
        <w:rPr>
          <w:sz w:val="26"/>
          <w:szCs w:val="26"/>
        </w:rPr>
      </w:pPr>
    </w:p>
    <w:p w:rsidR="0047404D" w:rsidRDefault="0047404D" w:rsidP="0047404D">
      <w:pPr>
        <w:suppressAutoHyphens/>
        <w:spacing w:line="360" w:lineRule="auto"/>
        <w:ind w:firstLine="1440"/>
        <w:rPr>
          <w:sz w:val="26"/>
          <w:szCs w:val="26"/>
        </w:rPr>
      </w:pPr>
      <w:r w:rsidRPr="00D24A44">
        <w:rPr>
          <w:sz w:val="26"/>
          <w:szCs w:val="26"/>
        </w:rPr>
        <w:t xml:space="preserve">The third factor we may consider is whether the conduct is deemed intentional or negligent.  Conduct that is deemed intentional may result in a higher penalty.  52 Pa. Code § 69.1201(c)(3).  </w:t>
      </w:r>
      <w:r>
        <w:rPr>
          <w:sz w:val="26"/>
          <w:szCs w:val="26"/>
        </w:rPr>
        <w:t>With regard to this factor, th</w:t>
      </w:r>
      <w:r w:rsidRPr="00D24A44">
        <w:rPr>
          <w:sz w:val="26"/>
          <w:szCs w:val="26"/>
        </w:rPr>
        <w:t>e ALJ</w:t>
      </w:r>
      <w:r>
        <w:rPr>
          <w:sz w:val="26"/>
          <w:szCs w:val="26"/>
        </w:rPr>
        <w:t xml:space="preserve"> stated:</w:t>
      </w:r>
      <w:r w:rsidRPr="00D24A44">
        <w:rPr>
          <w:sz w:val="26"/>
          <w:szCs w:val="26"/>
        </w:rPr>
        <w:t xml:space="preserve"> </w:t>
      </w:r>
    </w:p>
    <w:p w:rsidR="0047404D" w:rsidRPr="00970546" w:rsidRDefault="0047404D" w:rsidP="0047404D">
      <w:pPr>
        <w:suppressAutoHyphens/>
        <w:spacing w:line="360" w:lineRule="auto"/>
        <w:ind w:firstLine="1440"/>
        <w:rPr>
          <w:sz w:val="26"/>
          <w:szCs w:val="26"/>
        </w:rPr>
      </w:pPr>
    </w:p>
    <w:p w:rsidR="0047404D" w:rsidRDefault="0047404D" w:rsidP="0047404D">
      <w:pPr>
        <w:suppressAutoHyphens/>
        <w:ind w:left="1152" w:right="1152"/>
        <w:rPr>
          <w:sz w:val="26"/>
          <w:szCs w:val="26"/>
        </w:rPr>
      </w:pPr>
      <w:r w:rsidRPr="00970546">
        <w:rPr>
          <w:sz w:val="26"/>
          <w:szCs w:val="26"/>
        </w:rPr>
        <w:t xml:space="preserve">Although there is no evidence that Verizon intentionally chose not to inspect and repair its facilities in order to enhance the reliability of the Complainant’s telephone service, its conduct is at least negligent since it knew or should have known that the lines deserved increased technical attention given the number of outages </w:t>
      </w:r>
      <w:r w:rsidRPr="00970546">
        <w:rPr>
          <w:sz w:val="26"/>
          <w:szCs w:val="26"/>
        </w:rPr>
        <w:lastRenderedPageBreak/>
        <w:t>and the lack of evidence that the Complainant’s equipment or facilities played any role in the outages.</w:t>
      </w:r>
      <w:r>
        <w:rPr>
          <w:sz w:val="26"/>
          <w:szCs w:val="26"/>
        </w:rPr>
        <w:t xml:space="preserve">  (footnote omitted)</w:t>
      </w:r>
    </w:p>
    <w:p w:rsidR="0047404D" w:rsidRDefault="0047404D" w:rsidP="0047404D">
      <w:pPr>
        <w:suppressAutoHyphens/>
        <w:ind w:right="1152"/>
        <w:rPr>
          <w:sz w:val="26"/>
          <w:szCs w:val="26"/>
        </w:rPr>
      </w:pPr>
    </w:p>
    <w:p w:rsidR="0047404D" w:rsidRPr="00970546" w:rsidRDefault="0047404D" w:rsidP="0047404D">
      <w:pPr>
        <w:suppressAutoHyphens/>
        <w:ind w:right="1152"/>
        <w:rPr>
          <w:sz w:val="26"/>
          <w:szCs w:val="26"/>
        </w:rPr>
      </w:pPr>
      <w:r>
        <w:rPr>
          <w:sz w:val="26"/>
          <w:szCs w:val="26"/>
        </w:rPr>
        <w:t>I.D. at 19.</w:t>
      </w:r>
    </w:p>
    <w:p w:rsidR="0047404D" w:rsidRPr="00970546" w:rsidRDefault="0047404D" w:rsidP="0047404D">
      <w:pPr>
        <w:suppressAutoHyphens/>
        <w:spacing w:line="360" w:lineRule="auto"/>
        <w:ind w:firstLine="1440"/>
        <w:rPr>
          <w:sz w:val="26"/>
          <w:szCs w:val="26"/>
        </w:rPr>
      </w:pPr>
    </w:p>
    <w:p w:rsidR="0047404D" w:rsidRDefault="0047404D" w:rsidP="0047404D">
      <w:pPr>
        <w:suppressAutoHyphens/>
        <w:spacing w:line="360" w:lineRule="auto"/>
        <w:ind w:firstLine="1440"/>
        <w:rPr>
          <w:sz w:val="26"/>
          <w:szCs w:val="26"/>
        </w:rPr>
      </w:pPr>
      <w:r>
        <w:rPr>
          <w:sz w:val="26"/>
          <w:szCs w:val="26"/>
        </w:rPr>
        <w:t xml:space="preserve">The ALJ found </w:t>
      </w:r>
      <w:r w:rsidRPr="00970546">
        <w:rPr>
          <w:sz w:val="26"/>
          <w:szCs w:val="26"/>
        </w:rPr>
        <w:t xml:space="preserve">Verizon’s conduct </w:t>
      </w:r>
      <w:r>
        <w:rPr>
          <w:sz w:val="26"/>
          <w:szCs w:val="26"/>
        </w:rPr>
        <w:t>in this case was, at a minimum</w:t>
      </w:r>
      <w:r w:rsidR="00312BEE">
        <w:rPr>
          <w:sz w:val="26"/>
          <w:szCs w:val="26"/>
        </w:rPr>
        <w:t>,</w:t>
      </w:r>
      <w:r>
        <w:rPr>
          <w:sz w:val="26"/>
          <w:szCs w:val="26"/>
        </w:rPr>
        <w:t xml:space="preserve"> </w:t>
      </w:r>
      <w:r w:rsidRPr="00970546">
        <w:rPr>
          <w:sz w:val="26"/>
          <w:szCs w:val="26"/>
        </w:rPr>
        <w:t>negligen</w:t>
      </w:r>
      <w:r>
        <w:rPr>
          <w:sz w:val="26"/>
          <w:szCs w:val="26"/>
        </w:rPr>
        <w:t>t</w:t>
      </w:r>
      <w:r w:rsidRPr="00970546">
        <w:rPr>
          <w:sz w:val="26"/>
          <w:szCs w:val="26"/>
        </w:rPr>
        <w:t xml:space="preserve"> because of the length of time the violations of Section 1501 of the Code and Section 63.24 of the Regulations were allowed to persist.  </w:t>
      </w:r>
      <w:r w:rsidR="00631752">
        <w:rPr>
          <w:sz w:val="26"/>
          <w:szCs w:val="26"/>
        </w:rPr>
        <w:t xml:space="preserve">Moreover, the record shows that Verizon repeatedly violated Section 63.57(b) of our Regulations as well.  </w:t>
      </w:r>
      <w:r>
        <w:rPr>
          <w:sz w:val="26"/>
          <w:szCs w:val="26"/>
        </w:rPr>
        <w:t xml:space="preserve">We find Verizon’s conduct to be grossly negligent, meriting </w:t>
      </w:r>
      <w:r w:rsidR="00312BEE">
        <w:rPr>
          <w:sz w:val="26"/>
          <w:szCs w:val="26"/>
        </w:rPr>
        <w:t xml:space="preserve">a </w:t>
      </w:r>
      <w:r>
        <w:rPr>
          <w:sz w:val="26"/>
          <w:szCs w:val="26"/>
        </w:rPr>
        <w:t>higher penalty</w:t>
      </w:r>
      <w:r w:rsidR="00312BEE">
        <w:rPr>
          <w:sz w:val="26"/>
          <w:szCs w:val="26"/>
        </w:rPr>
        <w:t>.  Assessing a</w:t>
      </w:r>
      <w:r>
        <w:rPr>
          <w:sz w:val="26"/>
          <w:szCs w:val="26"/>
        </w:rPr>
        <w:t xml:space="preserve"> penalty </w:t>
      </w:r>
      <w:r w:rsidR="00312BEE">
        <w:rPr>
          <w:sz w:val="26"/>
          <w:szCs w:val="26"/>
        </w:rPr>
        <w:t xml:space="preserve">for </w:t>
      </w:r>
      <w:r>
        <w:rPr>
          <w:sz w:val="26"/>
          <w:szCs w:val="26"/>
        </w:rPr>
        <w:t xml:space="preserve">every day that a violation was allowed to persist is consistent with 66 Pa. C.S. § 3301(b). </w:t>
      </w:r>
    </w:p>
    <w:p w:rsidR="0047404D" w:rsidRPr="00D24A44" w:rsidRDefault="0047404D" w:rsidP="0047404D">
      <w:pPr>
        <w:suppressAutoHyphens/>
        <w:spacing w:line="360" w:lineRule="auto"/>
        <w:ind w:firstLine="1440"/>
        <w:rPr>
          <w:sz w:val="26"/>
          <w:szCs w:val="26"/>
        </w:rPr>
      </w:pPr>
    </w:p>
    <w:p w:rsidR="0047404D" w:rsidRPr="00D24A44" w:rsidRDefault="0047404D" w:rsidP="0047404D">
      <w:pPr>
        <w:suppressAutoHyphens/>
        <w:spacing w:line="360" w:lineRule="auto"/>
        <w:ind w:firstLine="1440"/>
        <w:rPr>
          <w:sz w:val="26"/>
          <w:szCs w:val="26"/>
        </w:rPr>
      </w:pPr>
      <w:r w:rsidRPr="00D24A44">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There is no evidence in the record regarding Verizon’s modification of internal practices and procedures.</w:t>
      </w:r>
      <w:r w:rsidR="00312BEE">
        <w:rPr>
          <w:sz w:val="26"/>
          <w:szCs w:val="26"/>
        </w:rPr>
        <w:t xml:space="preserve">  This factor warrants the imposition of a higher penalty. </w:t>
      </w:r>
    </w:p>
    <w:p w:rsidR="0047404D" w:rsidRPr="00D24A44" w:rsidRDefault="0047404D" w:rsidP="0047404D">
      <w:pPr>
        <w:suppressAutoHyphens/>
        <w:spacing w:line="360" w:lineRule="auto"/>
        <w:ind w:firstLine="1440"/>
        <w:rPr>
          <w:sz w:val="26"/>
          <w:szCs w:val="26"/>
        </w:rPr>
      </w:pPr>
    </w:p>
    <w:p w:rsidR="0047404D" w:rsidRPr="00D24A44" w:rsidRDefault="0047404D" w:rsidP="0047404D">
      <w:pPr>
        <w:suppressAutoHyphens/>
        <w:spacing w:line="360" w:lineRule="auto"/>
        <w:ind w:firstLine="1440"/>
        <w:rPr>
          <w:sz w:val="26"/>
          <w:szCs w:val="26"/>
        </w:rPr>
      </w:pPr>
      <w:r w:rsidRPr="00D24A44">
        <w:rPr>
          <w:color w:val="000000"/>
          <w:sz w:val="26"/>
          <w:szCs w:val="26"/>
          <w:u w:color="000000"/>
        </w:rPr>
        <w:t xml:space="preserve">The fifth factor we may consider is the number of customers affected and the duration of the violation.  </w:t>
      </w:r>
      <w:r w:rsidRPr="00D24A44">
        <w:rPr>
          <w:sz w:val="26"/>
          <w:szCs w:val="26"/>
        </w:rPr>
        <w:t xml:space="preserve">52 Pa. Code § 69.1201(c)(5).  Verizon failed to provide reasonable and adequate service to one customer, but it did so for </w:t>
      </w:r>
      <w:r>
        <w:rPr>
          <w:sz w:val="26"/>
          <w:szCs w:val="26"/>
        </w:rPr>
        <w:t>an extended period of time</w:t>
      </w:r>
      <w:r w:rsidRPr="00D24A44">
        <w:rPr>
          <w:sz w:val="26"/>
          <w:szCs w:val="26"/>
        </w:rPr>
        <w:t xml:space="preserve">.  </w:t>
      </w:r>
      <w:r>
        <w:rPr>
          <w:sz w:val="26"/>
          <w:szCs w:val="26"/>
        </w:rPr>
        <w:t>This factor warrants the imposition of a higher penalty</w:t>
      </w:r>
      <w:r w:rsidRPr="00D24A44">
        <w:rPr>
          <w:sz w:val="26"/>
          <w:szCs w:val="26"/>
        </w:rPr>
        <w:t>.</w:t>
      </w:r>
    </w:p>
    <w:p w:rsidR="0047404D" w:rsidRPr="00D24A44" w:rsidRDefault="0047404D" w:rsidP="0047404D">
      <w:pPr>
        <w:suppressAutoHyphens/>
        <w:spacing w:line="360" w:lineRule="auto"/>
        <w:ind w:firstLine="1440"/>
        <w:rPr>
          <w:sz w:val="26"/>
          <w:szCs w:val="26"/>
        </w:rPr>
      </w:pPr>
    </w:p>
    <w:p w:rsidR="0047404D" w:rsidRPr="00D24A44" w:rsidRDefault="0047404D" w:rsidP="0047404D">
      <w:pPr>
        <w:suppressAutoHyphens/>
        <w:spacing w:line="360" w:lineRule="auto"/>
        <w:ind w:firstLine="1440"/>
        <w:rPr>
          <w:sz w:val="26"/>
          <w:szCs w:val="26"/>
        </w:rPr>
      </w:pPr>
      <w:r w:rsidRPr="00D24A44">
        <w:rPr>
          <w:sz w:val="26"/>
          <w:szCs w:val="26"/>
        </w:rPr>
        <w:t xml:space="preserve">The sixth factor we may consider is the compliance history of the regulated entity which committed the violation.  52 Pa. Code § 69.1201(c)(6).  The record contains no evidence on this point.  </w:t>
      </w:r>
    </w:p>
    <w:p w:rsidR="0047404D" w:rsidRPr="00D24A44" w:rsidRDefault="0047404D" w:rsidP="0047404D">
      <w:pPr>
        <w:suppressAutoHyphens/>
        <w:spacing w:line="360" w:lineRule="auto"/>
        <w:ind w:firstLine="1440"/>
        <w:rPr>
          <w:sz w:val="26"/>
          <w:szCs w:val="26"/>
        </w:rPr>
      </w:pPr>
    </w:p>
    <w:p w:rsidR="0047404D" w:rsidRDefault="0047404D" w:rsidP="0047404D">
      <w:pPr>
        <w:suppressAutoHyphens/>
        <w:spacing w:line="360" w:lineRule="auto"/>
        <w:ind w:firstLine="1440"/>
        <w:rPr>
          <w:sz w:val="26"/>
          <w:szCs w:val="26"/>
        </w:rPr>
      </w:pPr>
      <w:r w:rsidRPr="00D24A44">
        <w:rPr>
          <w:sz w:val="26"/>
          <w:szCs w:val="26"/>
        </w:rPr>
        <w:lastRenderedPageBreak/>
        <w:t>The seventh factor we may consider is whether the regulated entity cooperated with the Commission’s investigation.  52 Pa. Code § 69.1201(c)(7).  This factor does not apply as no investigation was conducted</w:t>
      </w:r>
      <w:r>
        <w:rPr>
          <w:sz w:val="26"/>
          <w:szCs w:val="26"/>
        </w:rPr>
        <w:t xml:space="preserve"> by the Commission</w:t>
      </w:r>
      <w:r w:rsidRPr="00D24A44">
        <w:rPr>
          <w:sz w:val="26"/>
          <w:szCs w:val="26"/>
        </w:rPr>
        <w:t xml:space="preserve">. </w:t>
      </w:r>
    </w:p>
    <w:p w:rsidR="00A17410" w:rsidRPr="00D24A44" w:rsidRDefault="00A17410" w:rsidP="0047404D">
      <w:pPr>
        <w:suppressAutoHyphens/>
        <w:spacing w:line="360" w:lineRule="auto"/>
        <w:ind w:firstLine="1440"/>
        <w:rPr>
          <w:sz w:val="26"/>
          <w:szCs w:val="26"/>
        </w:rPr>
      </w:pPr>
    </w:p>
    <w:p w:rsidR="0047404D" w:rsidRDefault="0047404D" w:rsidP="0047404D">
      <w:pPr>
        <w:suppressAutoHyphens/>
        <w:spacing w:line="360" w:lineRule="auto"/>
        <w:ind w:firstLine="1440"/>
        <w:rPr>
          <w:sz w:val="26"/>
          <w:szCs w:val="26"/>
        </w:rPr>
      </w:pPr>
      <w:r w:rsidRPr="00D24A44">
        <w:rPr>
          <w:sz w:val="26"/>
          <w:szCs w:val="26"/>
        </w:rPr>
        <w:t xml:space="preserve">The eighth factor we may consider is the amount of the civil penalty necessary to deter future violations.  </w:t>
      </w:r>
      <w:r w:rsidR="00FC0377">
        <w:rPr>
          <w:sz w:val="26"/>
          <w:szCs w:val="26"/>
        </w:rPr>
        <w:t>52 Pa. Code § 69.1201(c)(8</w:t>
      </w:r>
      <w:r w:rsidR="00FC0377" w:rsidRPr="00D24A44">
        <w:rPr>
          <w:sz w:val="26"/>
          <w:szCs w:val="26"/>
        </w:rPr>
        <w:t xml:space="preserve">).  </w:t>
      </w:r>
      <w:r w:rsidRPr="00D24A44">
        <w:rPr>
          <w:sz w:val="26"/>
          <w:szCs w:val="26"/>
        </w:rPr>
        <w:t>We believe that</w:t>
      </w:r>
      <w:r>
        <w:rPr>
          <w:sz w:val="26"/>
          <w:szCs w:val="26"/>
        </w:rPr>
        <w:t xml:space="preserve"> a</w:t>
      </w:r>
      <w:r w:rsidRPr="00D24A44">
        <w:rPr>
          <w:sz w:val="26"/>
          <w:szCs w:val="26"/>
        </w:rPr>
        <w:t xml:space="preserve"> $</w:t>
      </w:r>
      <w:r w:rsidR="00773636">
        <w:rPr>
          <w:sz w:val="26"/>
          <w:szCs w:val="26"/>
        </w:rPr>
        <w:t>20</w:t>
      </w:r>
      <w:r w:rsidRPr="00D24A44">
        <w:rPr>
          <w:sz w:val="26"/>
          <w:szCs w:val="26"/>
        </w:rPr>
        <w:t>,</w:t>
      </w:r>
      <w:r w:rsidR="00BA0A76">
        <w:rPr>
          <w:sz w:val="26"/>
          <w:szCs w:val="26"/>
        </w:rPr>
        <w:t>05</w:t>
      </w:r>
      <w:r w:rsidR="00BA0A76" w:rsidRPr="00D24A44">
        <w:rPr>
          <w:sz w:val="26"/>
          <w:szCs w:val="26"/>
        </w:rPr>
        <w:t xml:space="preserve">0 </w:t>
      </w:r>
      <w:r w:rsidRPr="00D24A44">
        <w:rPr>
          <w:sz w:val="26"/>
          <w:szCs w:val="26"/>
        </w:rPr>
        <w:t>civil penalty</w:t>
      </w:r>
      <w:r>
        <w:rPr>
          <w:sz w:val="26"/>
          <w:szCs w:val="26"/>
        </w:rPr>
        <w:t>,</w:t>
      </w:r>
      <w:r w:rsidRPr="00D24A44">
        <w:rPr>
          <w:sz w:val="26"/>
          <w:szCs w:val="26"/>
        </w:rPr>
        <w:t xml:space="preserve"> </w:t>
      </w:r>
      <w:r>
        <w:rPr>
          <w:sz w:val="26"/>
          <w:szCs w:val="26"/>
        </w:rPr>
        <w:t xml:space="preserve">as indicated in the Penalty Table below, </w:t>
      </w:r>
      <w:r w:rsidRPr="00D24A44">
        <w:rPr>
          <w:sz w:val="26"/>
          <w:szCs w:val="26"/>
        </w:rPr>
        <w:t xml:space="preserve">is sufficient to deter </w:t>
      </w:r>
      <w:r>
        <w:rPr>
          <w:sz w:val="26"/>
          <w:szCs w:val="26"/>
        </w:rPr>
        <w:t xml:space="preserve">future </w:t>
      </w:r>
      <w:r w:rsidRPr="00D24A44">
        <w:rPr>
          <w:sz w:val="26"/>
          <w:szCs w:val="26"/>
        </w:rPr>
        <w:t>prolonged failures to comply with the Code, ou</w:t>
      </w:r>
      <w:r>
        <w:rPr>
          <w:sz w:val="26"/>
          <w:szCs w:val="26"/>
        </w:rPr>
        <w:t>r Regulations and/or our Orders</w:t>
      </w:r>
      <w:r w:rsidRPr="00D24A44">
        <w:rPr>
          <w:sz w:val="26"/>
          <w:szCs w:val="26"/>
        </w:rPr>
        <w:t>.</w:t>
      </w:r>
    </w:p>
    <w:p w:rsidR="00715960" w:rsidRDefault="00715960" w:rsidP="0047404D">
      <w:pPr>
        <w:suppressAutoHyphens/>
        <w:spacing w:line="360" w:lineRule="auto"/>
        <w:ind w:firstLine="1440"/>
        <w:rPr>
          <w:sz w:val="26"/>
          <w:szCs w:val="26"/>
        </w:rPr>
      </w:pPr>
    </w:p>
    <w:p w:rsidR="0047404D" w:rsidRPr="00051020" w:rsidRDefault="0047404D" w:rsidP="0047404D">
      <w:pPr>
        <w:suppressAutoHyphens/>
        <w:spacing w:line="360" w:lineRule="auto"/>
        <w:ind w:firstLine="1440"/>
        <w:rPr>
          <w:sz w:val="26"/>
          <w:szCs w:val="26"/>
        </w:rPr>
      </w:pPr>
      <w:r w:rsidRPr="00D24A44">
        <w:rPr>
          <w:sz w:val="26"/>
          <w:szCs w:val="26"/>
        </w:rPr>
        <w:t xml:space="preserve">The ninth factor we may consider is past Commission decisions in similar situations.  </w:t>
      </w:r>
      <w:r w:rsidR="00FC0377">
        <w:rPr>
          <w:sz w:val="26"/>
          <w:szCs w:val="26"/>
        </w:rPr>
        <w:t>52 Pa. Code § 69.1201(c)(9</w:t>
      </w:r>
      <w:r w:rsidR="00FC0377" w:rsidRPr="00D24A44">
        <w:rPr>
          <w:sz w:val="26"/>
          <w:szCs w:val="26"/>
        </w:rPr>
        <w:t xml:space="preserve">).  </w:t>
      </w:r>
      <w:r w:rsidRPr="00D24A44">
        <w:rPr>
          <w:sz w:val="26"/>
          <w:szCs w:val="26"/>
        </w:rPr>
        <w:t>The Commission has imposed</w:t>
      </w:r>
      <w:r>
        <w:rPr>
          <w:sz w:val="26"/>
          <w:szCs w:val="26"/>
        </w:rPr>
        <w:t xml:space="preserve"> </w:t>
      </w:r>
      <w:r w:rsidRPr="00D24A44">
        <w:rPr>
          <w:sz w:val="26"/>
          <w:szCs w:val="26"/>
        </w:rPr>
        <w:t xml:space="preserve">civil penalties </w:t>
      </w:r>
      <w:r w:rsidR="00312BEE">
        <w:rPr>
          <w:sz w:val="26"/>
          <w:szCs w:val="26"/>
        </w:rPr>
        <w:t>on Verizon of</w:t>
      </w:r>
      <w:r w:rsidRPr="00D24A44">
        <w:rPr>
          <w:sz w:val="26"/>
          <w:szCs w:val="26"/>
        </w:rPr>
        <w:t xml:space="preserve"> $500 per </w:t>
      </w:r>
      <w:r>
        <w:rPr>
          <w:sz w:val="26"/>
          <w:szCs w:val="26"/>
        </w:rPr>
        <w:t xml:space="preserve">violation </w:t>
      </w:r>
      <w:r w:rsidRPr="00D24A44">
        <w:rPr>
          <w:sz w:val="26"/>
          <w:szCs w:val="26"/>
        </w:rPr>
        <w:t>in previous cases involving negligent violations of the Code, Commission Regulations, or Commission Orders.</w:t>
      </w:r>
      <w:r w:rsidR="005B0B5A">
        <w:rPr>
          <w:sz w:val="26"/>
          <w:szCs w:val="26"/>
        </w:rPr>
        <w:t xml:space="preserve">  In </w:t>
      </w:r>
      <w:r w:rsidR="005B0B5A" w:rsidRPr="005B0B5A">
        <w:rPr>
          <w:i/>
          <w:sz w:val="26"/>
          <w:szCs w:val="26"/>
        </w:rPr>
        <w:t>Miller</w:t>
      </w:r>
      <w:r w:rsidR="005B0B5A">
        <w:rPr>
          <w:i/>
          <w:sz w:val="26"/>
          <w:szCs w:val="26"/>
        </w:rPr>
        <w:t xml:space="preserve"> </w:t>
      </w:r>
      <w:r w:rsidR="005B0B5A">
        <w:rPr>
          <w:sz w:val="26"/>
          <w:szCs w:val="26"/>
        </w:rPr>
        <w:t xml:space="preserve">Verizon was directed to pay a penalty of $500 for violation of 52 Pa. Code § 63.57(b), for its failure to respond to and take substantial action to clear Complainant’s out-of-service trouble within twenty-four hours of the Complainant’s report. </w:t>
      </w:r>
      <w:r w:rsidR="00312BEE">
        <w:rPr>
          <w:sz w:val="26"/>
          <w:szCs w:val="26"/>
        </w:rPr>
        <w:t xml:space="preserve">  The authority of the Commission to impose a penalty of $1,000 per day for a continuing violation has been affirmed by the Courts.  </w:t>
      </w:r>
      <w:r w:rsidR="00312BEE" w:rsidRPr="00C51426">
        <w:rPr>
          <w:i/>
          <w:sz w:val="26"/>
          <w:szCs w:val="26"/>
        </w:rPr>
        <w:t>Public Service Water Co. v. Pa. PUC</w:t>
      </w:r>
      <w:r w:rsidR="00312BEE" w:rsidRPr="00051020">
        <w:rPr>
          <w:sz w:val="26"/>
          <w:szCs w:val="26"/>
        </w:rPr>
        <w:t xml:space="preserve">, 645 A.2d 423(Pa. </w:t>
      </w:r>
      <w:proofErr w:type="spellStart"/>
      <w:r w:rsidR="00312BEE" w:rsidRPr="00051020">
        <w:rPr>
          <w:sz w:val="26"/>
          <w:szCs w:val="26"/>
        </w:rPr>
        <w:t>Cmwlth</w:t>
      </w:r>
      <w:proofErr w:type="spellEnd"/>
      <w:r w:rsidR="00312BEE" w:rsidRPr="00051020">
        <w:rPr>
          <w:sz w:val="26"/>
          <w:szCs w:val="26"/>
        </w:rPr>
        <w:t xml:space="preserve">. 1994).  </w:t>
      </w:r>
    </w:p>
    <w:p w:rsidR="0047404D" w:rsidRPr="00D24A44" w:rsidRDefault="0047404D" w:rsidP="0047404D">
      <w:pPr>
        <w:suppressAutoHyphens/>
        <w:spacing w:line="360" w:lineRule="auto"/>
        <w:ind w:firstLine="1440"/>
        <w:rPr>
          <w:sz w:val="26"/>
          <w:szCs w:val="26"/>
        </w:rPr>
      </w:pPr>
    </w:p>
    <w:p w:rsidR="00DE3EB3" w:rsidRDefault="0047404D" w:rsidP="0047404D">
      <w:pPr>
        <w:suppressAutoHyphens/>
        <w:spacing w:line="360" w:lineRule="auto"/>
        <w:ind w:firstLine="1440"/>
        <w:rPr>
          <w:color w:val="000000"/>
          <w:sz w:val="26"/>
          <w:szCs w:val="26"/>
          <w:u w:color="000000"/>
        </w:rPr>
      </w:pPr>
      <w:r w:rsidRPr="00D24A44">
        <w:rPr>
          <w:color w:val="000000"/>
          <w:sz w:val="26"/>
          <w:szCs w:val="26"/>
          <w:u w:color="000000"/>
        </w:rPr>
        <w:t xml:space="preserve">The tenth factor we may consider is other relevant factors.  </w:t>
      </w:r>
      <w:r w:rsidR="00FC0377">
        <w:rPr>
          <w:sz w:val="26"/>
          <w:szCs w:val="26"/>
        </w:rPr>
        <w:t>52 Pa. Code § 69.1201(c)(10</w:t>
      </w:r>
      <w:r w:rsidR="00FC0377" w:rsidRPr="00D24A44">
        <w:rPr>
          <w:sz w:val="26"/>
          <w:szCs w:val="26"/>
        </w:rPr>
        <w:t xml:space="preserve">).  </w:t>
      </w:r>
      <w:r w:rsidRPr="00D24A44">
        <w:rPr>
          <w:color w:val="000000"/>
          <w:sz w:val="26"/>
          <w:szCs w:val="26"/>
          <w:u w:color="000000"/>
        </w:rPr>
        <w:t>No other relevant factors are present in this case.</w:t>
      </w:r>
    </w:p>
    <w:p w:rsidR="007F724C" w:rsidRPr="00D24A44" w:rsidRDefault="007F724C" w:rsidP="0047404D">
      <w:pPr>
        <w:suppressAutoHyphens/>
        <w:spacing w:line="360" w:lineRule="auto"/>
        <w:ind w:firstLine="1440"/>
        <w:rPr>
          <w:color w:val="000000"/>
          <w:sz w:val="26"/>
          <w:szCs w:val="26"/>
          <w:u w:color="000000"/>
        </w:rPr>
      </w:pPr>
    </w:p>
    <w:p w:rsidR="00C414EE" w:rsidRPr="00D24A44" w:rsidRDefault="00C83DF1" w:rsidP="005B0B5A">
      <w:pPr>
        <w:keepNext/>
        <w:keepLines/>
        <w:spacing w:line="360" w:lineRule="auto"/>
        <w:jc w:val="center"/>
        <w:rPr>
          <w:b/>
          <w:sz w:val="26"/>
          <w:szCs w:val="26"/>
        </w:rPr>
      </w:pPr>
      <w:r>
        <w:rPr>
          <w:b/>
          <w:sz w:val="26"/>
          <w:szCs w:val="26"/>
        </w:rPr>
        <w:t>III</w:t>
      </w:r>
      <w:r w:rsidR="005B0B5A">
        <w:rPr>
          <w:b/>
          <w:sz w:val="26"/>
          <w:szCs w:val="26"/>
        </w:rPr>
        <w:t xml:space="preserve">. </w:t>
      </w:r>
      <w:r w:rsidR="00C51426">
        <w:rPr>
          <w:b/>
          <w:sz w:val="26"/>
          <w:szCs w:val="26"/>
        </w:rPr>
        <w:t xml:space="preserve"> </w:t>
      </w:r>
      <w:r w:rsidR="005B0B5A">
        <w:rPr>
          <w:b/>
          <w:sz w:val="26"/>
          <w:szCs w:val="26"/>
        </w:rPr>
        <w:t>Conclusion</w:t>
      </w:r>
    </w:p>
    <w:p w:rsidR="00C414EE" w:rsidRPr="00D24A44" w:rsidRDefault="00C414EE" w:rsidP="00C414EE">
      <w:pPr>
        <w:keepNext/>
        <w:spacing w:line="360" w:lineRule="auto"/>
        <w:rPr>
          <w:sz w:val="26"/>
          <w:szCs w:val="26"/>
        </w:rPr>
      </w:pPr>
    </w:p>
    <w:p w:rsidR="00631752" w:rsidRDefault="00C414EE" w:rsidP="00631752">
      <w:pPr>
        <w:spacing w:line="360" w:lineRule="auto"/>
        <w:ind w:firstLine="720"/>
        <w:rPr>
          <w:sz w:val="26"/>
          <w:szCs w:val="26"/>
        </w:rPr>
      </w:pPr>
      <w:r w:rsidRPr="00D24A44">
        <w:rPr>
          <w:sz w:val="26"/>
          <w:szCs w:val="26"/>
        </w:rPr>
        <w:tab/>
        <w:t xml:space="preserve">Based upon our review of the Exceptions, </w:t>
      </w:r>
      <w:r w:rsidR="008F1250">
        <w:rPr>
          <w:sz w:val="26"/>
          <w:szCs w:val="26"/>
        </w:rPr>
        <w:t xml:space="preserve">Reply Exceptions, </w:t>
      </w:r>
      <w:r w:rsidRPr="00D24A44">
        <w:rPr>
          <w:sz w:val="26"/>
          <w:szCs w:val="26"/>
        </w:rPr>
        <w:t xml:space="preserve">the Initial Decision, and the record in this proceeding, we shall </w:t>
      </w:r>
      <w:r w:rsidR="00DA5B97">
        <w:rPr>
          <w:sz w:val="26"/>
          <w:szCs w:val="26"/>
        </w:rPr>
        <w:t xml:space="preserve">grant, in part, and </w:t>
      </w:r>
      <w:r w:rsidR="005E4CA7">
        <w:rPr>
          <w:sz w:val="26"/>
          <w:szCs w:val="26"/>
        </w:rPr>
        <w:t>deny</w:t>
      </w:r>
      <w:r w:rsidR="00DA5B97">
        <w:rPr>
          <w:sz w:val="26"/>
          <w:szCs w:val="26"/>
        </w:rPr>
        <w:t>, in part,</w:t>
      </w:r>
      <w:r w:rsidR="005E4CA7">
        <w:rPr>
          <w:sz w:val="26"/>
          <w:szCs w:val="26"/>
        </w:rPr>
        <w:t xml:space="preserve"> Verizon’s Exceptions and adopt the ALJ’s</w:t>
      </w:r>
      <w:r w:rsidRPr="00D24A44">
        <w:rPr>
          <w:sz w:val="26"/>
          <w:szCs w:val="26"/>
        </w:rPr>
        <w:t xml:space="preserve"> Initial Decision, </w:t>
      </w:r>
      <w:r w:rsidR="00DA5B97">
        <w:rPr>
          <w:sz w:val="26"/>
          <w:szCs w:val="26"/>
        </w:rPr>
        <w:t xml:space="preserve">as modified, </w:t>
      </w:r>
      <w:r w:rsidRPr="00D24A44">
        <w:rPr>
          <w:sz w:val="26"/>
          <w:szCs w:val="26"/>
        </w:rPr>
        <w:t xml:space="preserve">consistent with this Opinion and Order.  </w:t>
      </w:r>
      <w:r w:rsidR="0024002D">
        <w:rPr>
          <w:sz w:val="26"/>
          <w:szCs w:val="26"/>
        </w:rPr>
        <w:t>In doing so, w</w:t>
      </w:r>
      <w:r w:rsidR="00F03EB8">
        <w:rPr>
          <w:sz w:val="26"/>
          <w:szCs w:val="26"/>
        </w:rPr>
        <w:t xml:space="preserve">e direct that Verizon pay a total of $20,050 for </w:t>
      </w:r>
      <w:r w:rsidR="00F03EB8">
        <w:rPr>
          <w:sz w:val="26"/>
          <w:szCs w:val="26"/>
        </w:rPr>
        <w:lastRenderedPageBreak/>
        <w:t>failing to provide reasonable service in this matter.  The civil penalty amounts are summarized as follows</w:t>
      </w:r>
      <w:r w:rsidR="00631752">
        <w:rPr>
          <w:sz w:val="26"/>
          <w:szCs w:val="26"/>
        </w:rPr>
        <w:t>:</w:t>
      </w:r>
    </w:p>
    <w:p w:rsidR="00C51426" w:rsidRDefault="00C51426" w:rsidP="00631752">
      <w:pPr>
        <w:spacing w:line="360" w:lineRule="auto"/>
        <w:ind w:firstLine="720"/>
        <w:rPr>
          <w:sz w:val="26"/>
          <w:szCs w:val="26"/>
        </w:rPr>
      </w:pPr>
    </w:p>
    <w:p w:rsidR="00631752" w:rsidRPr="00156C38" w:rsidRDefault="00631752" w:rsidP="00631752">
      <w:pPr>
        <w:ind w:left="675"/>
        <w:jc w:val="both"/>
        <w:rPr>
          <w:b/>
          <w:sz w:val="26"/>
          <w:szCs w:val="26"/>
        </w:rPr>
      </w:pPr>
      <w:r>
        <w:rPr>
          <w:b/>
          <w:sz w:val="26"/>
          <w:szCs w:val="26"/>
        </w:rPr>
        <w:t xml:space="preserve">       </w:t>
      </w:r>
      <w:r w:rsidRPr="00156C38">
        <w:rPr>
          <w:b/>
          <w:sz w:val="26"/>
          <w:szCs w:val="26"/>
        </w:rPr>
        <w:t>Incident Date(s)</w:t>
      </w:r>
      <w:r>
        <w:rPr>
          <w:b/>
          <w:sz w:val="26"/>
          <w:szCs w:val="26"/>
        </w:rPr>
        <w:t xml:space="preserve">                      </w:t>
      </w:r>
      <w:r w:rsidRPr="00156C38">
        <w:rPr>
          <w:b/>
          <w:sz w:val="26"/>
          <w:szCs w:val="26"/>
        </w:rPr>
        <w:t>Violation(s)</w:t>
      </w:r>
      <w:r>
        <w:rPr>
          <w:b/>
          <w:sz w:val="26"/>
          <w:szCs w:val="26"/>
        </w:rPr>
        <w:t xml:space="preserve">                      </w:t>
      </w:r>
      <w:r w:rsidRPr="00156C38">
        <w:rPr>
          <w:b/>
          <w:sz w:val="26"/>
          <w:szCs w:val="26"/>
        </w:rPr>
        <w:t>Penalty Amount</w:t>
      </w:r>
    </w:p>
    <w:tbl>
      <w:tblPr>
        <w:tblStyle w:val="TableGrid"/>
        <w:tblW w:w="0" w:type="auto"/>
        <w:tblInd w:w="675" w:type="dxa"/>
        <w:tblLook w:val="04A0" w:firstRow="1" w:lastRow="0" w:firstColumn="1" w:lastColumn="0" w:noHBand="0" w:noVBand="1"/>
      </w:tblPr>
      <w:tblGrid>
        <w:gridCol w:w="2968"/>
        <w:gridCol w:w="2984"/>
        <w:gridCol w:w="8"/>
        <w:gridCol w:w="2941"/>
      </w:tblGrid>
      <w:tr w:rsidR="00631752" w:rsidRPr="00156C38" w:rsidTr="00813BB3">
        <w:tc>
          <w:tcPr>
            <w:tcW w:w="2968" w:type="dxa"/>
          </w:tcPr>
          <w:p w:rsidR="00631752" w:rsidRPr="00156C38" w:rsidRDefault="00631752" w:rsidP="00813BB3">
            <w:pPr>
              <w:rPr>
                <w:sz w:val="26"/>
                <w:szCs w:val="26"/>
              </w:rPr>
            </w:pPr>
            <w:r w:rsidRPr="00156C38">
              <w:rPr>
                <w:sz w:val="26"/>
                <w:szCs w:val="26"/>
              </w:rPr>
              <w:t>10/09/</w:t>
            </w:r>
            <w:r w:rsidR="00BA0A76">
              <w:rPr>
                <w:sz w:val="26"/>
                <w:szCs w:val="26"/>
              </w:rPr>
              <w:t>20</w:t>
            </w:r>
            <w:r w:rsidRPr="00156C38">
              <w:rPr>
                <w:sz w:val="26"/>
                <w:szCs w:val="26"/>
              </w:rPr>
              <w:t>09</w:t>
            </w:r>
          </w:p>
        </w:tc>
        <w:tc>
          <w:tcPr>
            <w:tcW w:w="2992" w:type="dxa"/>
            <w:gridSpan w:val="2"/>
          </w:tcPr>
          <w:p w:rsidR="00631752" w:rsidRPr="00156C38" w:rsidRDefault="00631752" w:rsidP="00813BB3">
            <w:pPr>
              <w:rPr>
                <w:sz w:val="26"/>
                <w:szCs w:val="26"/>
              </w:rPr>
            </w:pPr>
            <w:r w:rsidRPr="00156C38">
              <w:rPr>
                <w:sz w:val="26"/>
                <w:szCs w:val="26"/>
              </w:rPr>
              <w:t>Section 63.57(b)</w:t>
            </w:r>
          </w:p>
        </w:tc>
        <w:tc>
          <w:tcPr>
            <w:tcW w:w="2941" w:type="dxa"/>
          </w:tcPr>
          <w:p w:rsidR="00631752" w:rsidRPr="00156C38" w:rsidRDefault="00631752" w:rsidP="00813BB3">
            <w:pPr>
              <w:rPr>
                <w:sz w:val="26"/>
                <w:szCs w:val="26"/>
              </w:rPr>
            </w:pPr>
            <w:r w:rsidRPr="00156C38">
              <w:rPr>
                <w:sz w:val="26"/>
                <w:szCs w:val="26"/>
              </w:rPr>
              <w:t>$50</w:t>
            </w:r>
          </w:p>
        </w:tc>
      </w:tr>
      <w:tr w:rsidR="00631752" w:rsidRPr="00156C38" w:rsidTr="00813BB3">
        <w:tc>
          <w:tcPr>
            <w:tcW w:w="2968" w:type="dxa"/>
          </w:tcPr>
          <w:p w:rsidR="00631752" w:rsidRPr="00156C38" w:rsidRDefault="00631752" w:rsidP="00813BB3">
            <w:pPr>
              <w:rPr>
                <w:sz w:val="26"/>
                <w:szCs w:val="26"/>
              </w:rPr>
            </w:pPr>
            <w:r w:rsidRPr="00156C38">
              <w:rPr>
                <w:sz w:val="26"/>
                <w:szCs w:val="26"/>
              </w:rPr>
              <w:t>1/</w:t>
            </w:r>
            <w:r w:rsidR="00BA0A76">
              <w:rPr>
                <w:sz w:val="26"/>
                <w:szCs w:val="26"/>
              </w:rPr>
              <w:t>20</w:t>
            </w:r>
            <w:r w:rsidRPr="00156C38">
              <w:rPr>
                <w:sz w:val="26"/>
                <w:szCs w:val="26"/>
              </w:rPr>
              <w:t>11, 6/</w:t>
            </w:r>
            <w:r w:rsidR="00BA0A76">
              <w:rPr>
                <w:sz w:val="26"/>
                <w:szCs w:val="26"/>
              </w:rPr>
              <w:t>20</w:t>
            </w:r>
            <w:r w:rsidRPr="00156C38">
              <w:rPr>
                <w:sz w:val="26"/>
                <w:szCs w:val="26"/>
              </w:rPr>
              <w:t>11 (excluding 6/29), and 11/</w:t>
            </w:r>
            <w:r w:rsidR="00BA0A76">
              <w:rPr>
                <w:sz w:val="26"/>
                <w:szCs w:val="26"/>
              </w:rPr>
              <w:t>20</w:t>
            </w:r>
            <w:r w:rsidRPr="00156C38">
              <w:rPr>
                <w:sz w:val="26"/>
                <w:szCs w:val="26"/>
              </w:rPr>
              <w:t>11</w:t>
            </w:r>
          </w:p>
        </w:tc>
        <w:tc>
          <w:tcPr>
            <w:tcW w:w="2992" w:type="dxa"/>
            <w:gridSpan w:val="2"/>
          </w:tcPr>
          <w:p w:rsidR="00631752" w:rsidRPr="00156C38" w:rsidRDefault="00631752" w:rsidP="00813BB3">
            <w:pPr>
              <w:rPr>
                <w:sz w:val="26"/>
                <w:szCs w:val="26"/>
              </w:rPr>
            </w:pPr>
            <w:r w:rsidRPr="00156C38">
              <w:rPr>
                <w:sz w:val="26"/>
                <w:szCs w:val="26"/>
              </w:rPr>
              <w:t>Section 63.57(b)</w:t>
            </w:r>
          </w:p>
        </w:tc>
        <w:tc>
          <w:tcPr>
            <w:tcW w:w="2941" w:type="dxa"/>
          </w:tcPr>
          <w:p w:rsidR="00631752" w:rsidRPr="00156C38" w:rsidRDefault="00631752" w:rsidP="00813BB3">
            <w:pPr>
              <w:rPr>
                <w:sz w:val="26"/>
                <w:szCs w:val="26"/>
              </w:rPr>
            </w:pPr>
            <w:r w:rsidRPr="00156C38">
              <w:rPr>
                <w:sz w:val="26"/>
                <w:szCs w:val="26"/>
              </w:rPr>
              <w:t>$</w:t>
            </w:r>
            <w:r>
              <w:rPr>
                <w:sz w:val="26"/>
                <w:szCs w:val="26"/>
              </w:rPr>
              <w:t>4,50</w:t>
            </w:r>
            <w:r w:rsidRPr="00156C38">
              <w:rPr>
                <w:sz w:val="26"/>
                <w:szCs w:val="26"/>
              </w:rPr>
              <w:t>0</w:t>
            </w:r>
          </w:p>
        </w:tc>
      </w:tr>
      <w:tr w:rsidR="00631752" w:rsidRPr="00156C38" w:rsidTr="00813BB3">
        <w:tc>
          <w:tcPr>
            <w:tcW w:w="2968" w:type="dxa"/>
          </w:tcPr>
          <w:p w:rsidR="00631752" w:rsidRPr="00156C38" w:rsidRDefault="00631752" w:rsidP="00813BB3">
            <w:pPr>
              <w:rPr>
                <w:sz w:val="26"/>
                <w:szCs w:val="26"/>
              </w:rPr>
            </w:pPr>
            <w:r w:rsidRPr="00156C38">
              <w:rPr>
                <w:sz w:val="26"/>
                <w:szCs w:val="26"/>
              </w:rPr>
              <w:t>6/08/11</w:t>
            </w:r>
          </w:p>
        </w:tc>
        <w:tc>
          <w:tcPr>
            <w:tcW w:w="2992" w:type="dxa"/>
            <w:gridSpan w:val="2"/>
          </w:tcPr>
          <w:p w:rsidR="00631752" w:rsidRPr="00156C38" w:rsidRDefault="00631752" w:rsidP="00813BB3">
            <w:pPr>
              <w:rPr>
                <w:sz w:val="26"/>
                <w:szCs w:val="26"/>
              </w:rPr>
            </w:pPr>
            <w:r w:rsidRPr="00156C38">
              <w:rPr>
                <w:sz w:val="26"/>
                <w:szCs w:val="26"/>
              </w:rPr>
              <w:t>Code Section 1501</w:t>
            </w:r>
          </w:p>
        </w:tc>
        <w:tc>
          <w:tcPr>
            <w:tcW w:w="2941" w:type="dxa"/>
          </w:tcPr>
          <w:p w:rsidR="00631752" w:rsidRPr="00156C38" w:rsidRDefault="00631752" w:rsidP="00813BB3">
            <w:pPr>
              <w:rPr>
                <w:sz w:val="26"/>
                <w:szCs w:val="26"/>
              </w:rPr>
            </w:pPr>
            <w:r w:rsidRPr="00156C38">
              <w:rPr>
                <w:sz w:val="26"/>
                <w:szCs w:val="26"/>
              </w:rPr>
              <w:t>$500</w:t>
            </w:r>
          </w:p>
        </w:tc>
      </w:tr>
      <w:tr w:rsidR="00631752" w:rsidRPr="00156C38" w:rsidTr="00813BB3">
        <w:tc>
          <w:tcPr>
            <w:tcW w:w="2968" w:type="dxa"/>
          </w:tcPr>
          <w:p w:rsidR="00631752" w:rsidRPr="00156C38" w:rsidRDefault="00631752" w:rsidP="00813BB3">
            <w:pPr>
              <w:rPr>
                <w:sz w:val="26"/>
                <w:szCs w:val="26"/>
              </w:rPr>
            </w:pPr>
            <w:r w:rsidRPr="00156C38">
              <w:rPr>
                <w:sz w:val="26"/>
                <w:szCs w:val="26"/>
              </w:rPr>
              <w:t>6/06, 6/22, and 6/24/</w:t>
            </w:r>
            <w:r w:rsidR="00BA0A76">
              <w:rPr>
                <w:sz w:val="26"/>
                <w:szCs w:val="26"/>
              </w:rPr>
              <w:t>20</w:t>
            </w:r>
            <w:r w:rsidRPr="00156C38">
              <w:rPr>
                <w:sz w:val="26"/>
                <w:szCs w:val="26"/>
              </w:rPr>
              <w:t>11</w:t>
            </w:r>
          </w:p>
        </w:tc>
        <w:tc>
          <w:tcPr>
            <w:tcW w:w="2984" w:type="dxa"/>
          </w:tcPr>
          <w:p w:rsidR="00631752" w:rsidRPr="00156C38" w:rsidRDefault="00631752" w:rsidP="00813BB3">
            <w:pPr>
              <w:rPr>
                <w:sz w:val="26"/>
                <w:szCs w:val="26"/>
              </w:rPr>
            </w:pPr>
            <w:r w:rsidRPr="00156C38">
              <w:rPr>
                <w:sz w:val="26"/>
                <w:szCs w:val="26"/>
              </w:rPr>
              <w:t>Section 63.57(c)</w:t>
            </w:r>
          </w:p>
        </w:tc>
        <w:tc>
          <w:tcPr>
            <w:tcW w:w="2949" w:type="dxa"/>
            <w:gridSpan w:val="2"/>
          </w:tcPr>
          <w:p w:rsidR="00631752" w:rsidRPr="00156C38" w:rsidRDefault="00631752" w:rsidP="00813BB3">
            <w:pPr>
              <w:rPr>
                <w:sz w:val="26"/>
                <w:szCs w:val="26"/>
              </w:rPr>
            </w:pPr>
            <w:r w:rsidRPr="00156C38">
              <w:rPr>
                <w:sz w:val="26"/>
                <w:szCs w:val="26"/>
              </w:rPr>
              <w:t>$500</w:t>
            </w:r>
          </w:p>
        </w:tc>
      </w:tr>
      <w:tr w:rsidR="00631752" w:rsidRPr="00156C38" w:rsidTr="00813BB3">
        <w:tc>
          <w:tcPr>
            <w:tcW w:w="2968" w:type="dxa"/>
          </w:tcPr>
          <w:p w:rsidR="00631752" w:rsidRPr="00156C38" w:rsidRDefault="00631752" w:rsidP="00813BB3">
            <w:pPr>
              <w:rPr>
                <w:sz w:val="26"/>
                <w:szCs w:val="26"/>
              </w:rPr>
            </w:pPr>
            <w:r w:rsidRPr="00156C38">
              <w:rPr>
                <w:sz w:val="26"/>
                <w:szCs w:val="26"/>
              </w:rPr>
              <w:t>6/29/</w:t>
            </w:r>
            <w:r w:rsidR="00BA0A76">
              <w:rPr>
                <w:sz w:val="26"/>
                <w:szCs w:val="26"/>
              </w:rPr>
              <w:t>20</w:t>
            </w:r>
            <w:r w:rsidRPr="00156C38">
              <w:rPr>
                <w:sz w:val="26"/>
                <w:szCs w:val="26"/>
              </w:rPr>
              <w:t>11</w:t>
            </w:r>
          </w:p>
        </w:tc>
        <w:tc>
          <w:tcPr>
            <w:tcW w:w="2984" w:type="dxa"/>
          </w:tcPr>
          <w:p w:rsidR="00631752" w:rsidRPr="00156C38" w:rsidRDefault="00631752" w:rsidP="00813BB3">
            <w:pPr>
              <w:rPr>
                <w:sz w:val="26"/>
                <w:szCs w:val="26"/>
              </w:rPr>
            </w:pPr>
            <w:r w:rsidRPr="00156C38">
              <w:rPr>
                <w:sz w:val="26"/>
                <w:szCs w:val="26"/>
              </w:rPr>
              <w:t>Sections 63.57(a), (c)</w:t>
            </w:r>
          </w:p>
          <w:p w:rsidR="00631752" w:rsidRPr="00156C38" w:rsidRDefault="00631752" w:rsidP="00813BB3">
            <w:pPr>
              <w:rPr>
                <w:sz w:val="26"/>
                <w:szCs w:val="26"/>
              </w:rPr>
            </w:pPr>
            <w:r w:rsidRPr="00156C38">
              <w:rPr>
                <w:sz w:val="26"/>
                <w:szCs w:val="26"/>
              </w:rPr>
              <w:t>Section 63.24</w:t>
            </w:r>
          </w:p>
        </w:tc>
        <w:tc>
          <w:tcPr>
            <w:tcW w:w="2949" w:type="dxa"/>
            <w:gridSpan w:val="2"/>
          </w:tcPr>
          <w:p w:rsidR="00631752" w:rsidRPr="00156C38" w:rsidRDefault="00631752" w:rsidP="00813BB3">
            <w:pPr>
              <w:rPr>
                <w:sz w:val="26"/>
                <w:szCs w:val="26"/>
              </w:rPr>
            </w:pPr>
            <w:r w:rsidRPr="00156C38">
              <w:rPr>
                <w:sz w:val="26"/>
                <w:szCs w:val="26"/>
              </w:rPr>
              <w:t>$3,000</w:t>
            </w:r>
          </w:p>
        </w:tc>
      </w:tr>
      <w:tr w:rsidR="00631752" w:rsidRPr="00156C38" w:rsidTr="00813BB3">
        <w:tc>
          <w:tcPr>
            <w:tcW w:w="2968" w:type="dxa"/>
          </w:tcPr>
          <w:p w:rsidR="00631752" w:rsidRPr="00156C38" w:rsidRDefault="00631752" w:rsidP="00BA0A76">
            <w:pPr>
              <w:rPr>
                <w:sz w:val="26"/>
                <w:szCs w:val="26"/>
              </w:rPr>
            </w:pPr>
            <w:r>
              <w:rPr>
                <w:sz w:val="26"/>
                <w:szCs w:val="26"/>
              </w:rPr>
              <w:t>6/</w:t>
            </w:r>
            <w:r w:rsidRPr="00156C38">
              <w:rPr>
                <w:sz w:val="26"/>
                <w:szCs w:val="26"/>
              </w:rPr>
              <w:t>11 (excluding 6/29)</w:t>
            </w:r>
            <w:r>
              <w:rPr>
                <w:sz w:val="26"/>
                <w:szCs w:val="26"/>
              </w:rPr>
              <w:t xml:space="preserve"> </w:t>
            </w:r>
            <w:r w:rsidR="00BA0A76">
              <w:rPr>
                <w:sz w:val="26"/>
                <w:szCs w:val="26"/>
              </w:rPr>
              <w:t>and</w:t>
            </w:r>
            <w:r>
              <w:rPr>
                <w:sz w:val="26"/>
                <w:szCs w:val="26"/>
              </w:rPr>
              <w:t xml:space="preserve"> 11/</w:t>
            </w:r>
            <w:r w:rsidR="00BA0A76">
              <w:rPr>
                <w:sz w:val="26"/>
                <w:szCs w:val="26"/>
              </w:rPr>
              <w:t>20</w:t>
            </w:r>
            <w:r>
              <w:rPr>
                <w:sz w:val="26"/>
                <w:szCs w:val="26"/>
              </w:rPr>
              <w:t>11</w:t>
            </w:r>
          </w:p>
        </w:tc>
        <w:tc>
          <w:tcPr>
            <w:tcW w:w="2992" w:type="dxa"/>
            <w:gridSpan w:val="2"/>
          </w:tcPr>
          <w:p w:rsidR="00631752" w:rsidRPr="00156C38" w:rsidRDefault="00631752" w:rsidP="00813BB3">
            <w:pPr>
              <w:rPr>
                <w:sz w:val="26"/>
                <w:szCs w:val="26"/>
              </w:rPr>
            </w:pPr>
            <w:r w:rsidRPr="00156C38">
              <w:rPr>
                <w:sz w:val="26"/>
                <w:szCs w:val="26"/>
              </w:rPr>
              <w:t>Section 63.24/Code Section 1501</w:t>
            </w:r>
          </w:p>
        </w:tc>
        <w:tc>
          <w:tcPr>
            <w:tcW w:w="2941" w:type="dxa"/>
          </w:tcPr>
          <w:p w:rsidR="00631752" w:rsidRPr="00156C38" w:rsidRDefault="00631752" w:rsidP="00BA0A76">
            <w:pPr>
              <w:rPr>
                <w:sz w:val="26"/>
                <w:szCs w:val="26"/>
              </w:rPr>
            </w:pPr>
            <w:r w:rsidRPr="00156C38">
              <w:rPr>
                <w:sz w:val="26"/>
                <w:szCs w:val="26"/>
              </w:rPr>
              <w:t>$</w:t>
            </w:r>
            <w:r>
              <w:rPr>
                <w:sz w:val="26"/>
                <w:szCs w:val="26"/>
              </w:rPr>
              <w:t>1</w:t>
            </w:r>
            <w:r w:rsidR="00BA0A76">
              <w:rPr>
                <w:sz w:val="26"/>
                <w:szCs w:val="26"/>
              </w:rPr>
              <w:t>1</w:t>
            </w:r>
            <w:r>
              <w:rPr>
                <w:sz w:val="26"/>
                <w:szCs w:val="26"/>
              </w:rPr>
              <w:t>,</w:t>
            </w:r>
            <w:r w:rsidR="00BA0A76">
              <w:rPr>
                <w:sz w:val="26"/>
                <w:szCs w:val="26"/>
              </w:rPr>
              <w:t>5</w:t>
            </w:r>
            <w:r>
              <w:rPr>
                <w:sz w:val="26"/>
                <w:szCs w:val="26"/>
              </w:rPr>
              <w:t>00</w:t>
            </w:r>
          </w:p>
        </w:tc>
      </w:tr>
      <w:tr w:rsidR="00631752" w:rsidRPr="00156C38" w:rsidTr="00813BB3">
        <w:trPr>
          <w:trHeight w:val="332"/>
        </w:trPr>
        <w:tc>
          <w:tcPr>
            <w:tcW w:w="2968" w:type="dxa"/>
          </w:tcPr>
          <w:p w:rsidR="00631752" w:rsidRPr="00156C38" w:rsidRDefault="00631752" w:rsidP="00813BB3">
            <w:pPr>
              <w:rPr>
                <w:sz w:val="26"/>
                <w:szCs w:val="26"/>
                <w:u w:val="single"/>
              </w:rPr>
            </w:pPr>
          </w:p>
        </w:tc>
        <w:tc>
          <w:tcPr>
            <w:tcW w:w="2992" w:type="dxa"/>
            <w:gridSpan w:val="2"/>
          </w:tcPr>
          <w:p w:rsidR="00631752" w:rsidRPr="00156C38" w:rsidRDefault="00631752" w:rsidP="00813BB3">
            <w:pPr>
              <w:rPr>
                <w:sz w:val="26"/>
                <w:szCs w:val="26"/>
                <w:u w:val="single"/>
              </w:rPr>
            </w:pPr>
          </w:p>
        </w:tc>
        <w:tc>
          <w:tcPr>
            <w:tcW w:w="2941" w:type="dxa"/>
          </w:tcPr>
          <w:p w:rsidR="00631752" w:rsidRPr="00156C38" w:rsidRDefault="00631752" w:rsidP="00813BB3">
            <w:pPr>
              <w:rPr>
                <w:sz w:val="26"/>
                <w:szCs w:val="26"/>
              </w:rPr>
            </w:pPr>
            <w:r w:rsidRPr="00156C38">
              <w:rPr>
                <w:sz w:val="26"/>
                <w:szCs w:val="26"/>
              </w:rPr>
              <w:t>$</w:t>
            </w:r>
            <w:r w:rsidR="00BA0A76">
              <w:rPr>
                <w:sz w:val="26"/>
                <w:szCs w:val="26"/>
              </w:rPr>
              <w:t>20,0</w:t>
            </w:r>
            <w:r>
              <w:rPr>
                <w:sz w:val="26"/>
                <w:szCs w:val="26"/>
              </w:rPr>
              <w:t>50</w:t>
            </w:r>
          </w:p>
        </w:tc>
      </w:tr>
    </w:tbl>
    <w:p w:rsidR="00631752" w:rsidRDefault="00631752" w:rsidP="00631752">
      <w:pPr>
        <w:spacing w:line="360" w:lineRule="auto"/>
        <w:ind w:firstLine="720"/>
        <w:rPr>
          <w:sz w:val="26"/>
          <w:szCs w:val="26"/>
        </w:rPr>
      </w:pPr>
    </w:p>
    <w:p w:rsidR="00C414EE" w:rsidRPr="00D24A44" w:rsidRDefault="00C51426" w:rsidP="00631752">
      <w:pPr>
        <w:spacing w:line="360" w:lineRule="auto"/>
        <w:ind w:firstLine="720"/>
        <w:rPr>
          <w:sz w:val="26"/>
          <w:szCs w:val="26"/>
        </w:rPr>
      </w:pPr>
      <w:r>
        <w:rPr>
          <w:sz w:val="26"/>
          <w:szCs w:val="26"/>
        </w:rPr>
        <w:tab/>
      </w:r>
      <w:r w:rsidR="00631752">
        <w:rPr>
          <w:sz w:val="26"/>
          <w:szCs w:val="26"/>
        </w:rPr>
        <w:t>We</w:t>
      </w:r>
      <w:r w:rsidR="00631752" w:rsidRPr="00D24A44">
        <w:rPr>
          <w:sz w:val="26"/>
          <w:szCs w:val="26"/>
        </w:rPr>
        <w:t xml:space="preserve"> shall</w:t>
      </w:r>
      <w:r w:rsidR="00631752">
        <w:rPr>
          <w:sz w:val="26"/>
          <w:szCs w:val="26"/>
        </w:rPr>
        <w:t xml:space="preserve"> direct that Verizon </w:t>
      </w:r>
      <w:r w:rsidR="00631752" w:rsidRPr="00D24A44">
        <w:rPr>
          <w:sz w:val="26"/>
          <w:szCs w:val="26"/>
        </w:rPr>
        <w:t>pay a civil penalty of $</w:t>
      </w:r>
      <w:r w:rsidR="00631752">
        <w:rPr>
          <w:sz w:val="26"/>
          <w:szCs w:val="26"/>
        </w:rPr>
        <w:t>20,</w:t>
      </w:r>
      <w:r w:rsidR="00BA0A76">
        <w:rPr>
          <w:sz w:val="26"/>
          <w:szCs w:val="26"/>
        </w:rPr>
        <w:t>0</w:t>
      </w:r>
      <w:r w:rsidR="00631752">
        <w:rPr>
          <w:sz w:val="26"/>
          <w:szCs w:val="26"/>
        </w:rPr>
        <w:t xml:space="preserve">50 </w:t>
      </w:r>
      <w:r w:rsidR="00631752" w:rsidRPr="00D24A44">
        <w:rPr>
          <w:sz w:val="26"/>
          <w:szCs w:val="26"/>
        </w:rPr>
        <w:t>within thirty days of the date of entry of this Opinion and Order</w:t>
      </w:r>
      <w:r>
        <w:rPr>
          <w:sz w:val="26"/>
          <w:szCs w:val="26"/>
        </w:rPr>
        <w:t>:</w:t>
      </w:r>
      <w:r w:rsidR="00C414EE" w:rsidRPr="00D24A44">
        <w:rPr>
          <w:sz w:val="26"/>
          <w:szCs w:val="26"/>
        </w:rPr>
        <w:t xml:space="preserve"> </w:t>
      </w:r>
      <w:r w:rsidR="00C414EE" w:rsidRPr="00D24A44">
        <w:rPr>
          <w:b/>
          <w:sz w:val="26"/>
          <w:szCs w:val="26"/>
        </w:rPr>
        <w:t>THEREFORE,</w:t>
      </w:r>
    </w:p>
    <w:p w:rsidR="00177F76" w:rsidRPr="00D24A44" w:rsidRDefault="00177F76" w:rsidP="00AF2B65">
      <w:pPr>
        <w:spacing w:line="360" w:lineRule="auto"/>
        <w:ind w:firstLine="1440"/>
        <w:rPr>
          <w:sz w:val="26"/>
          <w:szCs w:val="26"/>
        </w:rPr>
      </w:pPr>
    </w:p>
    <w:p w:rsidR="00D847C6" w:rsidRPr="00D24A44" w:rsidRDefault="00D847C6" w:rsidP="00BD48A4">
      <w:pPr>
        <w:keepNext/>
        <w:spacing w:line="360" w:lineRule="auto"/>
        <w:ind w:left="720" w:firstLine="720"/>
        <w:rPr>
          <w:sz w:val="26"/>
          <w:szCs w:val="26"/>
        </w:rPr>
      </w:pPr>
      <w:r w:rsidRPr="00D24A44">
        <w:rPr>
          <w:b/>
          <w:sz w:val="26"/>
          <w:szCs w:val="26"/>
        </w:rPr>
        <w:t>IT IS ORDERED:</w:t>
      </w:r>
    </w:p>
    <w:p w:rsidR="00D847C6" w:rsidRPr="00D24A44" w:rsidRDefault="00D847C6" w:rsidP="00D847C6">
      <w:pPr>
        <w:keepNext/>
        <w:tabs>
          <w:tab w:val="left" w:pos="-720"/>
        </w:tabs>
        <w:spacing w:line="360" w:lineRule="auto"/>
        <w:rPr>
          <w:sz w:val="26"/>
          <w:szCs w:val="26"/>
        </w:rPr>
      </w:pPr>
    </w:p>
    <w:p w:rsidR="00D847C6" w:rsidRPr="00D24A44" w:rsidRDefault="00C83DF1" w:rsidP="00D847C6">
      <w:pPr>
        <w:keepNext/>
        <w:spacing w:line="360" w:lineRule="auto"/>
        <w:ind w:firstLine="720"/>
        <w:rPr>
          <w:sz w:val="26"/>
          <w:szCs w:val="26"/>
        </w:rPr>
      </w:pPr>
      <w:r>
        <w:rPr>
          <w:sz w:val="26"/>
          <w:szCs w:val="26"/>
        </w:rPr>
        <w:tab/>
        <w:t>1.</w:t>
      </w:r>
      <w:r w:rsidR="00D847C6" w:rsidRPr="00D24A44">
        <w:rPr>
          <w:sz w:val="26"/>
          <w:szCs w:val="26"/>
        </w:rPr>
        <w:tab/>
        <w:t xml:space="preserve">That the Exceptions of Verizon Pennsylvania LLC, filed on November 13, 2012, are </w:t>
      </w:r>
      <w:r w:rsidR="00DA5B97">
        <w:rPr>
          <w:sz w:val="26"/>
          <w:szCs w:val="26"/>
        </w:rPr>
        <w:t xml:space="preserve">granted, in part, and </w:t>
      </w:r>
      <w:r w:rsidR="005E4CA7">
        <w:rPr>
          <w:sz w:val="26"/>
          <w:szCs w:val="26"/>
        </w:rPr>
        <w:t>denied,</w:t>
      </w:r>
      <w:r w:rsidR="00D847C6" w:rsidRPr="00D24A44">
        <w:rPr>
          <w:sz w:val="26"/>
          <w:szCs w:val="26"/>
        </w:rPr>
        <w:t xml:space="preserve"> </w:t>
      </w:r>
      <w:r w:rsidR="00DA5B97">
        <w:rPr>
          <w:sz w:val="26"/>
          <w:szCs w:val="26"/>
        </w:rPr>
        <w:t xml:space="preserve">in part, </w:t>
      </w:r>
      <w:r w:rsidR="00D847C6" w:rsidRPr="00D24A44">
        <w:rPr>
          <w:sz w:val="26"/>
          <w:szCs w:val="26"/>
        </w:rPr>
        <w:t>consistent with this Opinion and Order.</w:t>
      </w:r>
    </w:p>
    <w:p w:rsidR="00D847C6" w:rsidRPr="00D24A44" w:rsidRDefault="00D847C6" w:rsidP="00D847C6">
      <w:pPr>
        <w:spacing w:line="360" w:lineRule="auto"/>
        <w:rPr>
          <w:sz w:val="26"/>
          <w:szCs w:val="26"/>
        </w:rPr>
      </w:pPr>
    </w:p>
    <w:p w:rsidR="00D847C6" w:rsidRPr="00D24A44" w:rsidRDefault="00D847C6" w:rsidP="00D847C6">
      <w:pPr>
        <w:spacing w:line="360" w:lineRule="auto"/>
        <w:ind w:firstLine="720"/>
        <w:rPr>
          <w:sz w:val="26"/>
          <w:szCs w:val="26"/>
        </w:rPr>
      </w:pPr>
      <w:r w:rsidRPr="00D24A44">
        <w:rPr>
          <w:sz w:val="26"/>
          <w:szCs w:val="26"/>
        </w:rPr>
        <w:tab/>
        <w:t>2.</w:t>
      </w:r>
      <w:r w:rsidRPr="00D24A44">
        <w:rPr>
          <w:sz w:val="26"/>
          <w:szCs w:val="26"/>
        </w:rPr>
        <w:tab/>
        <w:t xml:space="preserve">That the Initial Decision of Administrative Law Judge Mary D. Long, issued October 17, 2012, </w:t>
      </w:r>
      <w:r w:rsidR="00051020">
        <w:rPr>
          <w:sz w:val="26"/>
          <w:szCs w:val="26"/>
        </w:rPr>
        <w:t>is adopted</w:t>
      </w:r>
      <w:r w:rsidR="004C43E0">
        <w:rPr>
          <w:sz w:val="26"/>
          <w:szCs w:val="26"/>
        </w:rPr>
        <w:t xml:space="preserve"> as modified</w:t>
      </w:r>
      <w:r w:rsidR="00051020">
        <w:rPr>
          <w:sz w:val="26"/>
          <w:szCs w:val="26"/>
        </w:rPr>
        <w:t xml:space="preserve">, </w:t>
      </w:r>
      <w:r w:rsidRPr="00D24A44">
        <w:rPr>
          <w:sz w:val="26"/>
          <w:szCs w:val="26"/>
        </w:rPr>
        <w:t>consistent with this Opinion and Order.</w:t>
      </w:r>
    </w:p>
    <w:p w:rsidR="00D847C6" w:rsidRPr="00D24A44" w:rsidRDefault="00D847C6" w:rsidP="00D847C6">
      <w:pPr>
        <w:spacing w:line="360" w:lineRule="auto"/>
        <w:rPr>
          <w:sz w:val="26"/>
          <w:szCs w:val="26"/>
        </w:rPr>
      </w:pPr>
    </w:p>
    <w:p w:rsidR="00D847C6" w:rsidRPr="00CB3858" w:rsidRDefault="004C43E0" w:rsidP="00CB3858">
      <w:pPr>
        <w:spacing w:line="360" w:lineRule="auto"/>
        <w:ind w:firstLine="720"/>
        <w:rPr>
          <w:sz w:val="26"/>
          <w:szCs w:val="26"/>
        </w:rPr>
      </w:pPr>
      <w:r>
        <w:rPr>
          <w:sz w:val="26"/>
          <w:szCs w:val="26"/>
        </w:rPr>
        <w:tab/>
      </w:r>
      <w:r w:rsidR="00C51426">
        <w:rPr>
          <w:sz w:val="26"/>
          <w:szCs w:val="26"/>
        </w:rPr>
        <w:t>3</w:t>
      </w:r>
      <w:r w:rsidRPr="00D24A44">
        <w:rPr>
          <w:sz w:val="26"/>
          <w:szCs w:val="26"/>
        </w:rPr>
        <w:t>.</w:t>
      </w:r>
      <w:r w:rsidRPr="00D24A44">
        <w:rPr>
          <w:sz w:val="26"/>
          <w:szCs w:val="26"/>
        </w:rPr>
        <w:tab/>
      </w:r>
      <w:r w:rsidR="00D847C6" w:rsidRPr="00CB3858">
        <w:rPr>
          <w:sz w:val="26"/>
          <w:szCs w:val="26"/>
        </w:rPr>
        <w:t xml:space="preserve">That the Complaint filed by Ken </w:t>
      </w:r>
      <w:proofErr w:type="spellStart"/>
      <w:r w:rsidR="00D847C6" w:rsidRPr="00CB3858">
        <w:rPr>
          <w:sz w:val="26"/>
          <w:szCs w:val="26"/>
        </w:rPr>
        <w:t>Eernisse</w:t>
      </w:r>
      <w:proofErr w:type="spellEnd"/>
      <w:r w:rsidR="00D847C6" w:rsidRPr="00CB3858">
        <w:rPr>
          <w:sz w:val="26"/>
          <w:szCs w:val="26"/>
        </w:rPr>
        <w:t xml:space="preserve"> against Verizon </w:t>
      </w:r>
      <w:r w:rsidR="00EC4230" w:rsidRPr="00CB3858">
        <w:rPr>
          <w:sz w:val="26"/>
          <w:szCs w:val="26"/>
        </w:rPr>
        <w:t>Pennsylvania</w:t>
      </w:r>
      <w:r w:rsidR="00D847C6" w:rsidRPr="00CB3858">
        <w:rPr>
          <w:sz w:val="26"/>
          <w:szCs w:val="26"/>
        </w:rPr>
        <w:t xml:space="preserve"> LLC at Docket No. C-201</w:t>
      </w:r>
      <w:r w:rsidR="00EC4230" w:rsidRPr="00CB3858">
        <w:rPr>
          <w:sz w:val="26"/>
          <w:szCs w:val="26"/>
        </w:rPr>
        <w:t>2</w:t>
      </w:r>
      <w:r w:rsidR="00D847C6" w:rsidRPr="00CB3858">
        <w:rPr>
          <w:sz w:val="26"/>
          <w:szCs w:val="26"/>
        </w:rPr>
        <w:t>-22</w:t>
      </w:r>
      <w:r w:rsidR="00EC4230" w:rsidRPr="00CB3858">
        <w:rPr>
          <w:sz w:val="26"/>
          <w:szCs w:val="26"/>
        </w:rPr>
        <w:t>87023</w:t>
      </w:r>
      <w:r w:rsidR="00D847C6" w:rsidRPr="00CB3858">
        <w:rPr>
          <w:sz w:val="26"/>
          <w:szCs w:val="26"/>
        </w:rPr>
        <w:t xml:space="preserve"> </w:t>
      </w:r>
      <w:r w:rsidR="00051020" w:rsidRPr="00CB3858">
        <w:rPr>
          <w:sz w:val="26"/>
          <w:szCs w:val="26"/>
        </w:rPr>
        <w:t>is sustained</w:t>
      </w:r>
      <w:r w:rsidR="00D847C6" w:rsidRPr="00CB3858">
        <w:rPr>
          <w:sz w:val="26"/>
          <w:szCs w:val="26"/>
        </w:rPr>
        <w:t>, consistent with this Opinion and Order.</w:t>
      </w:r>
    </w:p>
    <w:p w:rsidR="00EC4230" w:rsidRPr="00D24A44" w:rsidRDefault="00EC4230" w:rsidP="00D847C6">
      <w:pPr>
        <w:spacing w:line="360" w:lineRule="auto"/>
        <w:ind w:firstLine="720"/>
        <w:rPr>
          <w:sz w:val="26"/>
          <w:szCs w:val="26"/>
        </w:rPr>
      </w:pPr>
    </w:p>
    <w:p w:rsidR="00D847C6" w:rsidRPr="00D24A44" w:rsidRDefault="005C1C64" w:rsidP="00D847C6">
      <w:pPr>
        <w:spacing w:line="360" w:lineRule="auto"/>
        <w:ind w:firstLine="720"/>
        <w:rPr>
          <w:sz w:val="26"/>
          <w:szCs w:val="26"/>
        </w:rPr>
      </w:pPr>
      <w:r>
        <w:rPr>
          <w:sz w:val="26"/>
          <w:szCs w:val="26"/>
        </w:rPr>
        <w:lastRenderedPageBreak/>
        <w:tab/>
      </w:r>
      <w:r w:rsidR="00C51426">
        <w:rPr>
          <w:sz w:val="26"/>
          <w:szCs w:val="26"/>
        </w:rPr>
        <w:t>4</w:t>
      </w:r>
      <w:r w:rsidR="00F91075">
        <w:rPr>
          <w:sz w:val="26"/>
          <w:szCs w:val="26"/>
        </w:rPr>
        <w:t>.</w:t>
      </w:r>
      <w:r w:rsidR="00F91075">
        <w:rPr>
          <w:sz w:val="26"/>
          <w:szCs w:val="26"/>
        </w:rPr>
        <w:tab/>
      </w:r>
      <w:r w:rsidR="00D847C6" w:rsidRPr="00D24A44">
        <w:rPr>
          <w:sz w:val="26"/>
          <w:szCs w:val="26"/>
        </w:rPr>
        <w:t xml:space="preserve">That, </w:t>
      </w:r>
      <w:r w:rsidR="00CF6885" w:rsidRPr="00D24A44">
        <w:rPr>
          <w:sz w:val="26"/>
          <w:szCs w:val="26"/>
        </w:rPr>
        <w:t>within thirty days of</w:t>
      </w:r>
      <w:r w:rsidR="00CF6885">
        <w:rPr>
          <w:sz w:val="26"/>
          <w:szCs w:val="26"/>
        </w:rPr>
        <w:t xml:space="preserve"> the date of entry of this </w:t>
      </w:r>
      <w:r w:rsidR="00CF6885" w:rsidRPr="00D24A44">
        <w:rPr>
          <w:sz w:val="26"/>
          <w:szCs w:val="26"/>
        </w:rPr>
        <w:t>Opinion and Order,</w:t>
      </w:r>
      <w:r w:rsidR="00CF6885">
        <w:rPr>
          <w:sz w:val="26"/>
          <w:szCs w:val="26"/>
        </w:rPr>
        <w:t xml:space="preserve"> </w:t>
      </w:r>
      <w:r w:rsidR="00CF6885" w:rsidRPr="00D24A44">
        <w:rPr>
          <w:sz w:val="26"/>
          <w:szCs w:val="26"/>
        </w:rPr>
        <w:t>Verizon Pennsylvania LLC</w:t>
      </w:r>
      <w:r w:rsidR="00CF6885">
        <w:rPr>
          <w:sz w:val="26"/>
          <w:szCs w:val="26"/>
        </w:rPr>
        <w:t>,</w:t>
      </w:r>
      <w:r w:rsidR="00CF6885" w:rsidRPr="00D24A44">
        <w:rPr>
          <w:sz w:val="26"/>
          <w:szCs w:val="26"/>
        </w:rPr>
        <w:t xml:space="preserve"> shall pay a civil penalty in the amount of $</w:t>
      </w:r>
      <w:r w:rsidR="00631752">
        <w:rPr>
          <w:sz w:val="26"/>
          <w:szCs w:val="26"/>
        </w:rPr>
        <w:t>20</w:t>
      </w:r>
      <w:r w:rsidR="00CF6885">
        <w:rPr>
          <w:sz w:val="26"/>
          <w:szCs w:val="26"/>
        </w:rPr>
        <w:t>,0</w:t>
      </w:r>
      <w:r w:rsidR="00631752">
        <w:rPr>
          <w:sz w:val="26"/>
          <w:szCs w:val="26"/>
        </w:rPr>
        <w:t>5</w:t>
      </w:r>
      <w:r w:rsidR="00CF6885" w:rsidRPr="00D24A44">
        <w:rPr>
          <w:sz w:val="26"/>
          <w:szCs w:val="26"/>
        </w:rPr>
        <w:t>0</w:t>
      </w:r>
      <w:r w:rsidR="00CF6885">
        <w:rPr>
          <w:sz w:val="26"/>
          <w:szCs w:val="26"/>
        </w:rPr>
        <w:t xml:space="preserve"> </w:t>
      </w:r>
      <w:r w:rsidR="00F91075">
        <w:rPr>
          <w:sz w:val="26"/>
          <w:szCs w:val="26"/>
        </w:rPr>
        <w:t>in accordance with Section 3301 of the Public Utility Code, 66 Pa. C.S. § 3301</w:t>
      </w:r>
      <w:r w:rsidR="00CF6885">
        <w:rPr>
          <w:sz w:val="26"/>
          <w:szCs w:val="26"/>
        </w:rPr>
        <w:t>.</w:t>
      </w:r>
      <w:r w:rsidR="00F91075">
        <w:rPr>
          <w:sz w:val="26"/>
          <w:szCs w:val="26"/>
        </w:rPr>
        <w:t xml:space="preserve">  </w:t>
      </w:r>
      <w:r w:rsidR="00CF6885">
        <w:rPr>
          <w:sz w:val="26"/>
          <w:szCs w:val="26"/>
        </w:rPr>
        <w:t xml:space="preserve">Said payment shall be made by </w:t>
      </w:r>
      <w:r w:rsidR="00CF6885" w:rsidRPr="004240E7">
        <w:rPr>
          <w:sz w:val="26"/>
          <w:szCs w:val="26"/>
        </w:rPr>
        <w:t xml:space="preserve">certified </w:t>
      </w:r>
      <w:r w:rsidR="00CF6885">
        <w:rPr>
          <w:sz w:val="26"/>
          <w:szCs w:val="26"/>
        </w:rPr>
        <w:t xml:space="preserve">check or money order made payable to “Commonwealth of Pennsylvania” </w:t>
      </w:r>
      <w:r w:rsidR="00CF6885" w:rsidRPr="004240E7">
        <w:rPr>
          <w:sz w:val="26"/>
          <w:szCs w:val="26"/>
        </w:rPr>
        <w:t xml:space="preserve">and </w:t>
      </w:r>
      <w:r w:rsidR="00CF6885">
        <w:rPr>
          <w:sz w:val="26"/>
          <w:szCs w:val="26"/>
        </w:rPr>
        <w:t xml:space="preserve">sent </w:t>
      </w:r>
      <w:r w:rsidR="00CF6885" w:rsidRPr="004240E7">
        <w:rPr>
          <w:sz w:val="26"/>
          <w:szCs w:val="26"/>
        </w:rPr>
        <w:t>to:</w:t>
      </w:r>
    </w:p>
    <w:p w:rsidR="00D847C6" w:rsidRPr="00D24A44" w:rsidRDefault="00D847C6" w:rsidP="00D847C6">
      <w:pPr>
        <w:spacing w:line="360" w:lineRule="auto"/>
        <w:rPr>
          <w:sz w:val="26"/>
          <w:szCs w:val="26"/>
        </w:rPr>
      </w:pPr>
    </w:p>
    <w:p w:rsidR="00F91075" w:rsidRDefault="00D847C6" w:rsidP="00CF6885">
      <w:pPr>
        <w:keepNext/>
        <w:keepLines/>
        <w:rPr>
          <w:sz w:val="26"/>
          <w:szCs w:val="26"/>
        </w:rPr>
      </w:pPr>
      <w:r w:rsidRPr="00D24A44">
        <w:rPr>
          <w:sz w:val="26"/>
          <w:szCs w:val="26"/>
        </w:rPr>
        <w:tab/>
      </w:r>
      <w:r w:rsidRPr="00D24A44">
        <w:rPr>
          <w:sz w:val="26"/>
          <w:szCs w:val="26"/>
        </w:rPr>
        <w:tab/>
      </w:r>
      <w:r w:rsidRPr="00D24A44">
        <w:rPr>
          <w:sz w:val="26"/>
          <w:szCs w:val="26"/>
        </w:rPr>
        <w:tab/>
      </w:r>
      <w:r w:rsidRPr="00D24A44">
        <w:rPr>
          <w:sz w:val="26"/>
          <w:szCs w:val="26"/>
        </w:rPr>
        <w:tab/>
      </w:r>
      <w:r w:rsidR="00F91075">
        <w:rPr>
          <w:sz w:val="26"/>
          <w:szCs w:val="26"/>
        </w:rPr>
        <w:t>Secretary</w:t>
      </w:r>
    </w:p>
    <w:p w:rsidR="00D847C6" w:rsidRPr="00D24A44" w:rsidRDefault="00D847C6" w:rsidP="00CF6885">
      <w:pPr>
        <w:keepNext/>
        <w:keepLines/>
        <w:ind w:left="2160" w:firstLine="720"/>
        <w:rPr>
          <w:sz w:val="26"/>
          <w:szCs w:val="26"/>
        </w:rPr>
      </w:pPr>
      <w:r w:rsidRPr="00D24A44">
        <w:rPr>
          <w:sz w:val="26"/>
          <w:szCs w:val="26"/>
        </w:rPr>
        <w:t>Pennsylvania Public Utility Commission</w:t>
      </w:r>
    </w:p>
    <w:p w:rsidR="00D847C6" w:rsidRPr="00D24A44" w:rsidRDefault="00D847C6" w:rsidP="00CF6885">
      <w:pPr>
        <w:keepNext/>
        <w:keepLines/>
        <w:rPr>
          <w:sz w:val="26"/>
          <w:szCs w:val="26"/>
        </w:rPr>
      </w:pPr>
      <w:r w:rsidRPr="00D24A44">
        <w:rPr>
          <w:sz w:val="26"/>
          <w:szCs w:val="26"/>
        </w:rPr>
        <w:tab/>
      </w:r>
      <w:r w:rsidRPr="00D24A44">
        <w:rPr>
          <w:sz w:val="26"/>
          <w:szCs w:val="26"/>
        </w:rPr>
        <w:tab/>
      </w:r>
      <w:r w:rsidRPr="00D24A44">
        <w:rPr>
          <w:sz w:val="26"/>
          <w:szCs w:val="26"/>
        </w:rPr>
        <w:tab/>
      </w:r>
      <w:r w:rsidRPr="00D24A44">
        <w:rPr>
          <w:sz w:val="26"/>
          <w:szCs w:val="26"/>
        </w:rPr>
        <w:tab/>
        <w:t>P.O. Box 3265</w:t>
      </w:r>
    </w:p>
    <w:p w:rsidR="00D847C6" w:rsidRPr="00D24A44" w:rsidRDefault="00D847C6" w:rsidP="00CF6885">
      <w:pPr>
        <w:keepNext/>
        <w:keepLines/>
        <w:rPr>
          <w:sz w:val="26"/>
          <w:szCs w:val="26"/>
        </w:rPr>
      </w:pPr>
      <w:r w:rsidRPr="00D24A44">
        <w:rPr>
          <w:sz w:val="26"/>
          <w:szCs w:val="26"/>
        </w:rPr>
        <w:tab/>
      </w:r>
      <w:r w:rsidRPr="00D24A44">
        <w:rPr>
          <w:sz w:val="26"/>
          <w:szCs w:val="26"/>
        </w:rPr>
        <w:tab/>
      </w:r>
      <w:r w:rsidRPr="00D24A44">
        <w:rPr>
          <w:sz w:val="26"/>
          <w:szCs w:val="26"/>
        </w:rPr>
        <w:tab/>
      </w:r>
      <w:r w:rsidRPr="00D24A44">
        <w:rPr>
          <w:sz w:val="26"/>
          <w:szCs w:val="26"/>
        </w:rPr>
        <w:tab/>
        <w:t>Harrisburg, PA  17105-3265</w:t>
      </w:r>
    </w:p>
    <w:p w:rsidR="00D847C6" w:rsidRPr="00D24A44" w:rsidRDefault="00D847C6" w:rsidP="00D847C6">
      <w:pPr>
        <w:spacing w:line="360" w:lineRule="auto"/>
        <w:rPr>
          <w:sz w:val="26"/>
          <w:szCs w:val="26"/>
        </w:rPr>
      </w:pPr>
    </w:p>
    <w:p w:rsidR="00D847C6" w:rsidRPr="00D24A44" w:rsidRDefault="00D847C6" w:rsidP="00D847C6">
      <w:pPr>
        <w:spacing w:line="360" w:lineRule="auto"/>
        <w:rPr>
          <w:sz w:val="26"/>
          <w:szCs w:val="26"/>
        </w:rPr>
      </w:pPr>
      <w:r w:rsidRPr="00D24A44">
        <w:rPr>
          <w:sz w:val="26"/>
          <w:szCs w:val="26"/>
        </w:rPr>
        <w:tab/>
      </w:r>
      <w:r w:rsidRPr="00D24A44">
        <w:rPr>
          <w:sz w:val="26"/>
          <w:szCs w:val="26"/>
        </w:rPr>
        <w:tab/>
      </w:r>
      <w:r w:rsidR="00C51426">
        <w:rPr>
          <w:sz w:val="26"/>
          <w:szCs w:val="26"/>
        </w:rPr>
        <w:t>5</w:t>
      </w:r>
      <w:r w:rsidRPr="00D24A44">
        <w:rPr>
          <w:sz w:val="26"/>
          <w:szCs w:val="26"/>
        </w:rPr>
        <w:t>.</w:t>
      </w:r>
      <w:r w:rsidRPr="00D24A44">
        <w:rPr>
          <w:sz w:val="26"/>
          <w:szCs w:val="26"/>
        </w:rPr>
        <w:tab/>
        <w:t>That a copy of this Opinion and Order shall be served upon the Financial and Assessment Chief, Office of Administrative Services.</w:t>
      </w:r>
    </w:p>
    <w:p w:rsidR="00D847C6" w:rsidRPr="00D24A44" w:rsidRDefault="00D847C6" w:rsidP="00D847C6">
      <w:pPr>
        <w:spacing w:line="360" w:lineRule="auto"/>
        <w:rPr>
          <w:sz w:val="26"/>
          <w:szCs w:val="26"/>
        </w:rPr>
      </w:pPr>
    </w:p>
    <w:p w:rsidR="00D847C6" w:rsidRPr="00D24A44" w:rsidRDefault="00EC4230" w:rsidP="00EC4230">
      <w:pPr>
        <w:spacing w:line="360" w:lineRule="auto"/>
        <w:ind w:firstLine="720"/>
        <w:rPr>
          <w:sz w:val="26"/>
          <w:szCs w:val="26"/>
        </w:rPr>
      </w:pPr>
      <w:r w:rsidRPr="00D24A44">
        <w:rPr>
          <w:sz w:val="26"/>
          <w:szCs w:val="26"/>
        </w:rPr>
        <w:tab/>
      </w:r>
      <w:r w:rsidR="00C51426">
        <w:rPr>
          <w:sz w:val="26"/>
          <w:szCs w:val="26"/>
        </w:rPr>
        <w:t>6</w:t>
      </w:r>
      <w:r w:rsidR="00D847C6" w:rsidRPr="00D24A44">
        <w:rPr>
          <w:sz w:val="26"/>
          <w:szCs w:val="26"/>
        </w:rPr>
        <w:t>.</w:t>
      </w:r>
      <w:r w:rsidR="00D847C6" w:rsidRPr="00D24A44">
        <w:rPr>
          <w:sz w:val="26"/>
          <w:szCs w:val="26"/>
        </w:rPr>
        <w:tab/>
        <w:t>That upon payment of the penalty, th</w:t>
      </w:r>
      <w:r w:rsidR="006D69C7">
        <w:rPr>
          <w:sz w:val="26"/>
          <w:szCs w:val="26"/>
        </w:rPr>
        <w:t>is proceeding shall be marked</w:t>
      </w:r>
      <w:r w:rsidR="00D847C6" w:rsidRPr="00D24A44">
        <w:rPr>
          <w:sz w:val="26"/>
          <w:szCs w:val="26"/>
        </w:rPr>
        <w:t xml:space="preserve"> closed.</w:t>
      </w:r>
    </w:p>
    <w:p w:rsidR="00D847C6" w:rsidRPr="00D24A44" w:rsidRDefault="00D847C6" w:rsidP="00D847C6">
      <w:pPr>
        <w:tabs>
          <w:tab w:val="left" w:pos="-720"/>
        </w:tabs>
        <w:suppressAutoHyphens/>
        <w:spacing w:line="360" w:lineRule="auto"/>
        <w:rPr>
          <w:sz w:val="26"/>
          <w:szCs w:val="26"/>
        </w:rPr>
      </w:pPr>
    </w:p>
    <w:p w:rsidR="00D847C6" w:rsidRPr="00D24A44" w:rsidRDefault="008A3ABB" w:rsidP="00D847C6">
      <w:pPr>
        <w:tabs>
          <w:tab w:val="left" w:pos="-720"/>
        </w:tabs>
        <w:suppressAutoHyphens/>
        <w:spacing w:line="360" w:lineRule="auto"/>
        <w:ind w:left="5040"/>
        <w:rPr>
          <w:sz w:val="26"/>
          <w:szCs w:val="26"/>
        </w:rPr>
      </w:pPr>
      <w:r>
        <w:rPr>
          <w:noProof/>
        </w:rPr>
        <w:drawing>
          <wp:anchor distT="0" distB="0" distL="114300" distR="114300" simplePos="0" relativeHeight="251658240" behindDoc="1" locked="0" layoutInCell="1" allowOverlap="1" wp14:anchorId="1297874C" wp14:editId="5A2E37AA">
            <wp:simplePos x="0" y="0"/>
            <wp:positionH relativeFrom="column">
              <wp:posOffset>3200400</wp:posOffset>
            </wp:positionH>
            <wp:positionV relativeFrom="paragraph">
              <wp:posOffset>72390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847C6" w:rsidRPr="00D24A44">
        <w:rPr>
          <w:b/>
          <w:sz w:val="26"/>
          <w:szCs w:val="26"/>
        </w:rPr>
        <w:t>BY THE COMMISSION,</w:t>
      </w:r>
    </w:p>
    <w:p w:rsidR="00D847C6" w:rsidRPr="00D24A44" w:rsidRDefault="00D847C6" w:rsidP="00D847C6">
      <w:pPr>
        <w:tabs>
          <w:tab w:val="left" w:pos="-720"/>
        </w:tabs>
        <w:suppressAutoHyphens/>
        <w:spacing w:line="360" w:lineRule="auto"/>
        <w:ind w:left="5040"/>
        <w:rPr>
          <w:sz w:val="26"/>
          <w:szCs w:val="26"/>
        </w:rPr>
      </w:pPr>
    </w:p>
    <w:p w:rsidR="00D847C6" w:rsidRPr="00D24A44" w:rsidRDefault="00D847C6" w:rsidP="00D847C6">
      <w:pPr>
        <w:tabs>
          <w:tab w:val="left" w:pos="-720"/>
        </w:tabs>
        <w:suppressAutoHyphens/>
        <w:spacing w:line="360" w:lineRule="auto"/>
        <w:ind w:left="5040"/>
        <w:rPr>
          <w:sz w:val="26"/>
          <w:szCs w:val="26"/>
        </w:rPr>
      </w:pPr>
    </w:p>
    <w:p w:rsidR="00D847C6" w:rsidRPr="00D24A44" w:rsidRDefault="00D847C6" w:rsidP="007D5ABA">
      <w:pPr>
        <w:tabs>
          <w:tab w:val="left" w:pos="-720"/>
        </w:tabs>
        <w:suppressAutoHyphens/>
        <w:ind w:left="5040"/>
        <w:rPr>
          <w:sz w:val="26"/>
          <w:szCs w:val="26"/>
        </w:rPr>
      </w:pPr>
      <w:r w:rsidRPr="00D24A44">
        <w:rPr>
          <w:sz w:val="26"/>
          <w:szCs w:val="26"/>
        </w:rPr>
        <w:t>Rosemary Chiavetta</w:t>
      </w:r>
    </w:p>
    <w:p w:rsidR="00D847C6" w:rsidRPr="00D24A44" w:rsidRDefault="00D847C6" w:rsidP="00D847C6">
      <w:pPr>
        <w:tabs>
          <w:tab w:val="left" w:pos="-720"/>
        </w:tabs>
        <w:suppressAutoHyphens/>
        <w:spacing w:line="360" w:lineRule="auto"/>
        <w:ind w:left="5040"/>
        <w:rPr>
          <w:sz w:val="26"/>
          <w:szCs w:val="26"/>
        </w:rPr>
      </w:pPr>
      <w:r w:rsidRPr="00D24A44">
        <w:rPr>
          <w:sz w:val="26"/>
          <w:szCs w:val="26"/>
        </w:rPr>
        <w:t>Secretary</w:t>
      </w:r>
    </w:p>
    <w:p w:rsidR="00D847C6" w:rsidRPr="00D24A44" w:rsidRDefault="00D847C6" w:rsidP="00D847C6">
      <w:pPr>
        <w:tabs>
          <w:tab w:val="left" w:pos="-720"/>
        </w:tabs>
        <w:suppressAutoHyphens/>
        <w:spacing w:line="360" w:lineRule="auto"/>
        <w:rPr>
          <w:sz w:val="26"/>
          <w:szCs w:val="26"/>
        </w:rPr>
      </w:pPr>
    </w:p>
    <w:p w:rsidR="00D847C6" w:rsidRPr="00D24A44" w:rsidRDefault="00D847C6" w:rsidP="00D847C6">
      <w:pPr>
        <w:tabs>
          <w:tab w:val="left" w:pos="-720"/>
        </w:tabs>
        <w:suppressAutoHyphens/>
        <w:spacing w:line="360" w:lineRule="auto"/>
        <w:rPr>
          <w:sz w:val="26"/>
          <w:szCs w:val="26"/>
        </w:rPr>
      </w:pPr>
      <w:r w:rsidRPr="00D24A44">
        <w:rPr>
          <w:sz w:val="26"/>
          <w:szCs w:val="26"/>
        </w:rPr>
        <w:t>(SEAL)</w:t>
      </w:r>
      <w:r w:rsidRPr="00D24A44">
        <w:rPr>
          <w:noProof/>
          <w:sz w:val="26"/>
          <w:szCs w:val="26"/>
        </w:rPr>
        <w:t xml:space="preserve"> </w:t>
      </w:r>
    </w:p>
    <w:p w:rsidR="00D847C6" w:rsidRPr="00D24A44" w:rsidRDefault="00D847C6" w:rsidP="00D847C6">
      <w:pPr>
        <w:tabs>
          <w:tab w:val="left" w:pos="-720"/>
        </w:tabs>
        <w:suppressAutoHyphens/>
        <w:spacing w:line="360" w:lineRule="auto"/>
        <w:rPr>
          <w:sz w:val="26"/>
          <w:szCs w:val="26"/>
        </w:rPr>
      </w:pPr>
      <w:r w:rsidRPr="00D24A44">
        <w:rPr>
          <w:sz w:val="26"/>
          <w:szCs w:val="26"/>
        </w:rPr>
        <w:t xml:space="preserve">ORDER ADOPTED:  </w:t>
      </w:r>
      <w:r w:rsidR="002B124F">
        <w:rPr>
          <w:sz w:val="26"/>
          <w:szCs w:val="26"/>
        </w:rPr>
        <w:t>Dec</w:t>
      </w:r>
      <w:r w:rsidR="00947C8B">
        <w:rPr>
          <w:sz w:val="26"/>
          <w:szCs w:val="26"/>
        </w:rPr>
        <w:t>ember</w:t>
      </w:r>
      <w:r w:rsidR="00C6334C" w:rsidRPr="00D24A44">
        <w:rPr>
          <w:sz w:val="26"/>
          <w:szCs w:val="26"/>
        </w:rPr>
        <w:t xml:space="preserve"> </w:t>
      </w:r>
      <w:r w:rsidR="00C51426">
        <w:rPr>
          <w:sz w:val="26"/>
          <w:szCs w:val="26"/>
        </w:rPr>
        <w:t>5</w:t>
      </w:r>
      <w:r w:rsidRPr="00D24A44">
        <w:rPr>
          <w:sz w:val="26"/>
          <w:szCs w:val="26"/>
        </w:rPr>
        <w:t>, 2013</w:t>
      </w:r>
    </w:p>
    <w:p w:rsidR="00A20228" w:rsidRDefault="00D847C6" w:rsidP="00741D93">
      <w:pPr>
        <w:tabs>
          <w:tab w:val="left" w:pos="-720"/>
        </w:tabs>
        <w:suppressAutoHyphens/>
        <w:rPr>
          <w:sz w:val="26"/>
          <w:szCs w:val="26"/>
        </w:rPr>
      </w:pPr>
      <w:r w:rsidRPr="00D24A44">
        <w:rPr>
          <w:sz w:val="26"/>
          <w:szCs w:val="26"/>
        </w:rPr>
        <w:t xml:space="preserve">ORDER ENTERED:  </w:t>
      </w:r>
      <w:r w:rsidR="008A3ABB">
        <w:rPr>
          <w:sz w:val="26"/>
          <w:szCs w:val="26"/>
        </w:rPr>
        <w:t>January 15, 2014</w:t>
      </w:r>
      <w:bookmarkStart w:id="0" w:name="_GoBack"/>
      <w:bookmarkEnd w:id="0"/>
    </w:p>
    <w:sectPr w:rsidR="00A20228" w:rsidSect="00481502">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4B" w:rsidRDefault="0025014B">
      <w:r>
        <w:separator/>
      </w:r>
    </w:p>
  </w:endnote>
  <w:endnote w:type="continuationSeparator" w:id="0">
    <w:p w:rsidR="0025014B" w:rsidRDefault="0025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73" w:rsidRDefault="000B7F73" w:rsidP="00481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0B7F73" w:rsidRDefault="000B7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73" w:rsidRPr="006736F8" w:rsidRDefault="000B7F73" w:rsidP="00481502">
    <w:pPr>
      <w:pStyle w:val="Footer"/>
      <w:framePr w:wrap="around" w:vAnchor="text" w:hAnchor="margin" w:xAlign="center" w:y="1"/>
      <w:rPr>
        <w:rStyle w:val="PageNumber"/>
        <w:sz w:val="26"/>
        <w:szCs w:val="20"/>
      </w:rPr>
    </w:pPr>
    <w:r w:rsidRPr="006736F8">
      <w:rPr>
        <w:rStyle w:val="PageNumber"/>
        <w:sz w:val="26"/>
        <w:szCs w:val="20"/>
      </w:rPr>
      <w:fldChar w:fldCharType="begin"/>
    </w:r>
    <w:r w:rsidRPr="006736F8">
      <w:rPr>
        <w:rStyle w:val="PageNumber"/>
        <w:sz w:val="26"/>
        <w:szCs w:val="20"/>
      </w:rPr>
      <w:instrText xml:space="preserve">PAGE  </w:instrText>
    </w:r>
    <w:r w:rsidRPr="006736F8">
      <w:rPr>
        <w:rStyle w:val="PageNumber"/>
        <w:sz w:val="26"/>
        <w:szCs w:val="20"/>
      </w:rPr>
      <w:fldChar w:fldCharType="separate"/>
    </w:r>
    <w:r w:rsidR="008A3ABB">
      <w:rPr>
        <w:rStyle w:val="PageNumber"/>
        <w:noProof/>
        <w:sz w:val="26"/>
        <w:szCs w:val="20"/>
      </w:rPr>
      <w:t>41</w:t>
    </w:r>
    <w:r w:rsidRPr="006736F8">
      <w:rPr>
        <w:rStyle w:val="PageNumber"/>
        <w:sz w:val="26"/>
        <w:szCs w:val="20"/>
      </w:rPr>
      <w:fldChar w:fldCharType="end"/>
    </w:r>
  </w:p>
  <w:p w:rsidR="000B7F73" w:rsidRDefault="000B7F73" w:rsidP="00481502">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4B" w:rsidRDefault="0025014B">
      <w:r>
        <w:separator/>
      </w:r>
    </w:p>
  </w:footnote>
  <w:footnote w:type="continuationSeparator" w:id="0">
    <w:p w:rsidR="0025014B" w:rsidRDefault="0025014B">
      <w:r>
        <w:continuationSeparator/>
      </w:r>
    </w:p>
  </w:footnote>
  <w:footnote w:id="1">
    <w:p w:rsidR="000B7F73" w:rsidRPr="00A46F99" w:rsidRDefault="000B7F73" w:rsidP="00A46F99">
      <w:pPr>
        <w:pStyle w:val="FootnoteText"/>
        <w:ind w:firstLine="720"/>
        <w:rPr>
          <w:sz w:val="26"/>
          <w:szCs w:val="26"/>
        </w:rPr>
      </w:pPr>
      <w:r w:rsidRPr="00A46F99">
        <w:rPr>
          <w:rStyle w:val="FootnoteReference"/>
          <w:sz w:val="26"/>
          <w:szCs w:val="26"/>
        </w:rPr>
        <w:footnoteRef/>
      </w:r>
      <w:r>
        <w:rPr>
          <w:sz w:val="26"/>
          <w:szCs w:val="26"/>
        </w:rPr>
        <w:tab/>
        <w:t>Exceptions were due on November 6, 2012, but for good cause shown a one-week extension of time was granted for the filing of Exceptions until November 13, 2012.</w:t>
      </w:r>
    </w:p>
  </w:footnote>
  <w:footnote w:id="2">
    <w:p w:rsidR="000B7F73" w:rsidRPr="00A67DF8" w:rsidRDefault="000B7F73" w:rsidP="00CC5FE1">
      <w:pPr>
        <w:pStyle w:val="FootnoteText"/>
        <w:keepLines/>
        <w:ind w:firstLine="720"/>
        <w:rPr>
          <w:sz w:val="26"/>
        </w:rPr>
      </w:pPr>
      <w:r w:rsidRPr="00A67DF8">
        <w:rPr>
          <w:rStyle w:val="FootnoteReference"/>
          <w:sz w:val="26"/>
        </w:rPr>
        <w:footnoteRef/>
      </w:r>
      <w:r w:rsidRPr="00A67DF8">
        <w:rPr>
          <w:sz w:val="26"/>
        </w:rPr>
        <w:tab/>
        <w:t>Section 63.57</w:t>
      </w:r>
      <w:r>
        <w:rPr>
          <w:sz w:val="26"/>
        </w:rPr>
        <w:t>(a), (b) and (c)</w:t>
      </w:r>
      <w:r w:rsidRPr="00DE22C8">
        <w:rPr>
          <w:sz w:val="26"/>
        </w:rPr>
        <w:t xml:space="preserve"> </w:t>
      </w:r>
      <w:r>
        <w:rPr>
          <w:sz w:val="26"/>
        </w:rPr>
        <w:t xml:space="preserve">provide the following:  (a) A public utility shall respond to and take substantial action to clear out-of-service trouble of an emergency nature whenever the outage occurs, within 3 hours of the reported outage consistent with the needs of customers and personal safety of utility personnel; </w:t>
      </w:r>
      <w:r w:rsidRPr="00A67DF8">
        <w:rPr>
          <w:sz w:val="26"/>
        </w:rPr>
        <w:t xml:space="preserve">(b) A public utility shall respond to and take substantial action to clear other out-of-service trouble, not requiring unusual repair, within </w:t>
      </w:r>
      <w:r>
        <w:rPr>
          <w:sz w:val="26"/>
        </w:rPr>
        <w:t>twenty-four hours</w:t>
      </w:r>
      <w:r w:rsidRPr="00A67DF8">
        <w:rPr>
          <w:sz w:val="26"/>
        </w:rPr>
        <w:t xml:space="preserve"> of the report, except for isolated weekend outages affecting fewer than 15 customers in an exchange or where the customer agrees to another arrangement</w:t>
      </w:r>
      <w:r>
        <w:rPr>
          <w:sz w:val="26"/>
        </w:rPr>
        <w:t xml:space="preserve">; (c) A public utility shall keep commitments made to its customers and applicants, unless timely notice of unavoidable changes is given to the customer or applicant or a reasonable attempt is made to convey the notice. </w:t>
      </w:r>
    </w:p>
  </w:footnote>
  <w:footnote w:id="3">
    <w:p w:rsidR="000B7F73" w:rsidRPr="001C68C0" w:rsidRDefault="000B7F73" w:rsidP="0016037D">
      <w:pPr>
        <w:pStyle w:val="FootnoteText"/>
        <w:ind w:firstLine="720"/>
        <w:rPr>
          <w:sz w:val="26"/>
          <w:szCs w:val="26"/>
        </w:rPr>
      </w:pPr>
      <w:r w:rsidRPr="001C68C0">
        <w:rPr>
          <w:rStyle w:val="FootnoteReference"/>
          <w:sz w:val="26"/>
          <w:szCs w:val="26"/>
        </w:rPr>
        <w:footnoteRef/>
      </w:r>
      <w:r>
        <w:rPr>
          <w:sz w:val="26"/>
          <w:szCs w:val="26"/>
        </w:rPr>
        <w:tab/>
      </w:r>
      <w:r>
        <w:rPr>
          <w:i/>
          <w:sz w:val="26"/>
          <w:szCs w:val="26"/>
        </w:rPr>
        <w:t xml:space="preserve">See </w:t>
      </w:r>
      <w:r w:rsidRPr="003C2F78">
        <w:rPr>
          <w:i/>
          <w:sz w:val="26"/>
          <w:szCs w:val="26"/>
        </w:rPr>
        <w:t>Miller v. Verizon Pennsylvania, Inc.</w:t>
      </w:r>
      <w:r w:rsidRPr="003C2F78">
        <w:rPr>
          <w:sz w:val="26"/>
          <w:szCs w:val="26"/>
        </w:rPr>
        <w:t>, Docket No. C-20066923</w:t>
      </w:r>
      <w:r>
        <w:rPr>
          <w:sz w:val="26"/>
          <w:szCs w:val="26"/>
        </w:rPr>
        <w:t xml:space="preserve"> (</w:t>
      </w:r>
      <w:r w:rsidRPr="003C2F78">
        <w:rPr>
          <w:sz w:val="26"/>
          <w:szCs w:val="26"/>
        </w:rPr>
        <w:t>Order entered November 12, 2008</w:t>
      </w:r>
      <w:r>
        <w:rPr>
          <w:sz w:val="26"/>
          <w:szCs w:val="26"/>
        </w:rPr>
        <w:t>)</w:t>
      </w:r>
      <w:r w:rsidRPr="003C2F78">
        <w:rPr>
          <w:sz w:val="26"/>
          <w:szCs w:val="26"/>
        </w:rPr>
        <w:t xml:space="preserve"> (</w:t>
      </w:r>
      <w:r w:rsidRPr="003C2F78">
        <w:rPr>
          <w:i/>
          <w:sz w:val="26"/>
          <w:szCs w:val="26"/>
        </w:rPr>
        <w:t>Miller</w:t>
      </w:r>
      <w:r w:rsidRPr="003C2F78">
        <w:rPr>
          <w:sz w:val="26"/>
          <w:szCs w:val="26"/>
        </w:rPr>
        <w:t xml:space="preserve">); </w:t>
      </w:r>
      <w:r w:rsidRPr="003C2F78">
        <w:rPr>
          <w:i/>
          <w:sz w:val="26"/>
          <w:szCs w:val="26"/>
        </w:rPr>
        <w:t>Wolfe v. Verizon North, LLC</w:t>
      </w:r>
      <w:r w:rsidRPr="003C2F78">
        <w:rPr>
          <w:sz w:val="26"/>
          <w:szCs w:val="26"/>
        </w:rPr>
        <w:t>, Docket No. C</w:t>
      </w:r>
      <w:r>
        <w:rPr>
          <w:sz w:val="26"/>
          <w:szCs w:val="26"/>
        </w:rPr>
        <w:noBreakHyphen/>
      </w:r>
      <w:r w:rsidRPr="003C2F78">
        <w:rPr>
          <w:sz w:val="26"/>
          <w:szCs w:val="26"/>
        </w:rPr>
        <w:t>2011</w:t>
      </w:r>
      <w:r>
        <w:rPr>
          <w:sz w:val="26"/>
          <w:szCs w:val="26"/>
        </w:rPr>
        <w:noBreakHyphen/>
      </w:r>
      <w:r w:rsidRPr="003C2F78">
        <w:rPr>
          <w:sz w:val="26"/>
          <w:szCs w:val="26"/>
        </w:rPr>
        <w:t xml:space="preserve">2266224 </w:t>
      </w:r>
      <w:r>
        <w:rPr>
          <w:sz w:val="26"/>
          <w:szCs w:val="26"/>
        </w:rPr>
        <w:t>(</w:t>
      </w:r>
      <w:r w:rsidRPr="003C2F78">
        <w:rPr>
          <w:sz w:val="26"/>
          <w:szCs w:val="26"/>
        </w:rPr>
        <w:t>Order entered December 20, 2012</w:t>
      </w:r>
      <w:r>
        <w:rPr>
          <w:sz w:val="26"/>
          <w:szCs w:val="26"/>
        </w:rPr>
        <w:t>)</w:t>
      </w:r>
      <w:r w:rsidRPr="003C2F78">
        <w:rPr>
          <w:sz w:val="26"/>
          <w:szCs w:val="26"/>
        </w:rPr>
        <w:t xml:space="preserve"> (</w:t>
      </w:r>
      <w:r w:rsidRPr="003C2F78">
        <w:rPr>
          <w:i/>
          <w:sz w:val="26"/>
          <w:szCs w:val="26"/>
        </w:rPr>
        <w:t>Wolfe</w:t>
      </w:r>
      <w:r w:rsidRPr="003C2F78">
        <w:rPr>
          <w:sz w:val="26"/>
          <w:szCs w:val="26"/>
        </w:rPr>
        <w:t xml:space="preserve">); </w:t>
      </w:r>
      <w:proofErr w:type="spellStart"/>
      <w:r w:rsidRPr="003C2F78">
        <w:rPr>
          <w:i/>
          <w:sz w:val="26"/>
          <w:szCs w:val="26"/>
        </w:rPr>
        <w:t>Lerch</w:t>
      </w:r>
      <w:proofErr w:type="spellEnd"/>
      <w:r w:rsidRPr="003C2F78">
        <w:rPr>
          <w:i/>
          <w:sz w:val="26"/>
          <w:szCs w:val="26"/>
        </w:rPr>
        <w:t xml:space="preserve"> v. Verizon Pennsylvania Inc.</w:t>
      </w:r>
      <w:r w:rsidRPr="003C2F78">
        <w:rPr>
          <w:sz w:val="26"/>
          <w:szCs w:val="26"/>
        </w:rPr>
        <w:t xml:space="preserve">, </w:t>
      </w:r>
      <w:r>
        <w:rPr>
          <w:sz w:val="26"/>
          <w:szCs w:val="26"/>
        </w:rPr>
        <w:t>D</w:t>
      </w:r>
      <w:r w:rsidRPr="003C2F78">
        <w:rPr>
          <w:sz w:val="26"/>
          <w:szCs w:val="26"/>
        </w:rPr>
        <w:t xml:space="preserve">ocket No. C-20077297 </w:t>
      </w:r>
      <w:r>
        <w:rPr>
          <w:sz w:val="26"/>
          <w:szCs w:val="26"/>
        </w:rPr>
        <w:t>(</w:t>
      </w:r>
      <w:r w:rsidRPr="003C2F78">
        <w:rPr>
          <w:sz w:val="26"/>
          <w:szCs w:val="26"/>
        </w:rPr>
        <w:t>Order entered September 11, 2008</w:t>
      </w:r>
      <w:r>
        <w:rPr>
          <w:sz w:val="26"/>
          <w:szCs w:val="26"/>
        </w:rPr>
        <w:t>)</w:t>
      </w:r>
      <w:r w:rsidRPr="003C2F78">
        <w:rPr>
          <w:sz w:val="26"/>
          <w:szCs w:val="26"/>
        </w:rPr>
        <w:t xml:space="preserve"> (</w:t>
      </w:r>
      <w:proofErr w:type="spellStart"/>
      <w:r w:rsidRPr="003C2F78">
        <w:rPr>
          <w:i/>
          <w:sz w:val="26"/>
          <w:szCs w:val="26"/>
        </w:rPr>
        <w:t>Lerch</w:t>
      </w:r>
      <w:proofErr w:type="spellEnd"/>
      <w:r w:rsidRPr="003C2F78">
        <w:rPr>
          <w:sz w:val="26"/>
          <w:szCs w:val="26"/>
        </w:rPr>
        <w:t>).</w:t>
      </w:r>
      <w:r w:rsidRPr="001C68C0">
        <w:rPr>
          <w:sz w:val="26"/>
          <w:szCs w:val="26"/>
        </w:rPr>
        <w:t xml:space="preserve"> </w:t>
      </w:r>
    </w:p>
  </w:footnote>
  <w:footnote w:id="4">
    <w:p w:rsidR="000B7F73" w:rsidRPr="00A67DF8" w:rsidRDefault="000B7F73" w:rsidP="003365EF">
      <w:pPr>
        <w:pStyle w:val="FootnoteText"/>
        <w:ind w:firstLine="720"/>
        <w:rPr>
          <w:sz w:val="26"/>
        </w:rPr>
      </w:pPr>
      <w:r w:rsidRPr="00A67DF8">
        <w:rPr>
          <w:rStyle w:val="FootnoteReference"/>
          <w:sz w:val="26"/>
        </w:rPr>
        <w:footnoteRef/>
      </w:r>
      <w:r w:rsidRPr="00A67DF8">
        <w:rPr>
          <w:sz w:val="26"/>
        </w:rPr>
        <w:tab/>
        <w:t>Section 63.24(a) provides the following:</w:t>
      </w:r>
      <w:r>
        <w:rPr>
          <w:sz w:val="26"/>
        </w:rPr>
        <w:t xml:space="preserve"> </w:t>
      </w:r>
      <w:r w:rsidRPr="00A67DF8">
        <w:rPr>
          <w:sz w:val="26"/>
        </w:rPr>
        <w:t xml:space="preserve"> Each public utility shall endeavor to maintain its entire system in such condition as to make it possible to furnish continuous service, and shall take reasonable measures to prevent interruptions of service and to restore service with a minimum delay if interruptions occur.</w:t>
      </w:r>
    </w:p>
  </w:footnote>
  <w:footnote w:id="5">
    <w:p w:rsidR="000B7F73" w:rsidRPr="00372361" w:rsidRDefault="000B7F73" w:rsidP="00976326">
      <w:pPr>
        <w:ind w:firstLine="720"/>
        <w:rPr>
          <w:sz w:val="26"/>
          <w:szCs w:val="26"/>
        </w:rPr>
      </w:pPr>
      <w:r w:rsidRPr="00372361">
        <w:rPr>
          <w:rStyle w:val="FootnoteReference"/>
          <w:sz w:val="26"/>
          <w:szCs w:val="26"/>
        </w:rPr>
        <w:footnoteRef/>
      </w:r>
      <w:r>
        <w:rPr>
          <w:sz w:val="26"/>
          <w:szCs w:val="26"/>
        </w:rPr>
        <w:tab/>
        <w:t>T</w:t>
      </w:r>
      <w:r w:rsidRPr="00DD74AA">
        <w:rPr>
          <w:sz w:val="26"/>
          <w:szCs w:val="26"/>
        </w:rPr>
        <w:t>he ALJ</w:t>
      </w:r>
      <w:r>
        <w:rPr>
          <w:sz w:val="26"/>
          <w:szCs w:val="26"/>
        </w:rPr>
        <w:t xml:space="preserve"> further </w:t>
      </w:r>
      <w:r w:rsidRPr="00DD74AA">
        <w:rPr>
          <w:sz w:val="26"/>
          <w:szCs w:val="26"/>
        </w:rPr>
        <w:t xml:space="preserve">found </w:t>
      </w:r>
      <w:r>
        <w:rPr>
          <w:sz w:val="26"/>
          <w:szCs w:val="26"/>
        </w:rPr>
        <w:t>t</w:t>
      </w:r>
      <w:r w:rsidRPr="00DD74AA">
        <w:rPr>
          <w:sz w:val="26"/>
          <w:szCs w:val="26"/>
        </w:rPr>
        <w:t>h</w:t>
      </w:r>
      <w:r>
        <w:rPr>
          <w:sz w:val="26"/>
          <w:szCs w:val="26"/>
        </w:rPr>
        <w:t>at</w:t>
      </w:r>
      <w:r w:rsidRPr="00DD74AA">
        <w:rPr>
          <w:sz w:val="26"/>
          <w:szCs w:val="26"/>
        </w:rPr>
        <w:t xml:space="preserve"> </w:t>
      </w:r>
      <w:r>
        <w:rPr>
          <w:sz w:val="26"/>
          <w:szCs w:val="26"/>
        </w:rPr>
        <w:t>Verizon</w:t>
      </w:r>
      <w:r w:rsidRPr="00DD74AA">
        <w:rPr>
          <w:sz w:val="26"/>
          <w:szCs w:val="26"/>
        </w:rPr>
        <w:t xml:space="preserve"> took substantial measures to address </w:t>
      </w:r>
      <w:r>
        <w:rPr>
          <w:sz w:val="26"/>
          <w:szCs w:val="26"/>
        </w:rPr>
        <w:t>two outages that were reported by</w:t>
      </w:r>
      <w:r w:rsidRPr="00DD74AA">
        <w:rPr>
          <w:sz w:val="26"/>
          <w:szCs w:val="26"/>
        </w:rPr>
        <w:t xml:space="preserve"> </w:t>
      </w:r>
      <w:r>
        <w:rPr>
          <w:sz w:val="26"/>
          <w:szCs w:val="26"/>
        </w:rPr>
        <w:t xml:space="preserve">the </w:t>
      </w:r>
      <w:r w:rsidRPr="00DD74AA">
        <w:rPr>
          <w:sz w:val="26"/>
          <w:szCs w:val="26"/>
        </w:rPr>
        <w:t>Complainant in 2010</w:t>
      </w:r>
      <w:r>
        <w:rPr>
          <w:sz w:val="26"/>
          <w:szCs w:val="26"/>
        </w:rPr>
        <w:t>.</w:t>
      </w:r>
      <w:r w:rsidRPr="00DD74AA">
        <w:rPr>
          <w:sz w:val="26"/>
          <w:szCs w:val="26"/>
        </w:rPr>
        <w:t xml:space="preserve"> </w:t>
      </w:r>
      <w:r>
        <w:rPr>
          <w:sz w:val="26"/>
          <w:szCs w:val="26"/>
        </w:rPr>
        <w:t xml:space="preserve"> </w:t>
      </w:r>
      <w:r w:rsidRPr="00DD74AA">
        <w:rPr>
          <w:sz w:val="26"/>
          <w:szCs w:val="26"/>
        </w:rPr>
        <w:t>I.D. at 13-14.</w:t>
      </w:r>
      <w:r w:rsidRPr="00372361">
        <w:rPr>
          <w:sz w:val="26"/>
          <w:szCs w:val="26"/>
        </w:rPr>
        <w:t xml:space="preserve"> </w:t>
      </w:r>
    </w:p>
  </w:footnote>
  <w:footnote w:id="6">
    <w:p w:rsidR="000B7F73" w:rsidRPr="00D77790" w:rsidRDefault="000B7F73" w:rsidP="00D77790">
      <w:pPr>
        <w:pStyle w:val="FootnoteText"/>
        <w:ind w:firstLine="720"/>
        <w:rPr>
          <w:sz w:val="26"/>
          <w:szCs w:val="26"/>
        </w:rPr>
      </w:pPr>
      <w:r w:rsidRPr="00D77790">
        <w:rPr>
          <w:rStyle w:val="FootnoteReference"/>
          <w:sz w:val="26"/>
          <w:szCs w:val="26"/>
        </w:rPr>
        <w:footnoteRef/>
      </w:r>
      <w:r>
        <w:rPr>
          <w:sz w:val="26"/>
          <w:szCs w:val="26"/>
        </w:rPr>
        <w:tab/>
        <w:t xml:space="preserve">Citing </w:t>
      </w:r>
      <w:r>
        <w:rPr>
          <w:i/>
          <w:sz w:val="26"/>
          <w:szCs w:val="26"/>
        </w:rPr>
        <w:t>Kaufman v. Verizon Pennsylvania Inc.,</w:t>
      </w:r>
      <w:r>
        <w:rPr>
          <w:sz w:val="26"/>
          <w:szCs w:val="26"/>
        </w:rPr>
        <w:t xml:space="preserve"> Docket No. C-20055680 (Order entered November 19, 2008) the ALJ noted that this has become a fairly common complaint by Verizon’s customers.</w:t>
      </w:r>
    </w:p>
  </w:footnote>
  <w:footnote w:id="7">
    <w:p w:rsidR="000B7F73" w:rsidRPr="00F5271C" w:rsidRDefault="000B7F73" w:rsidP="00B119BC">
      <w:pPr>
        <w:pStyle w:val="FootnoteText"/>
        <w:ind w:firstLine="720"/>
        <w:rPr>
          <w:sz w:val="26"/>
          <w:szCs w:val="26"/>
          <w:u w:val="double"/>
        </w:rPr>
      </w:pPr>
      <w:r w:rsidRPr="00B119BC">
        <w:rPr>
          <w:rStyle w:val="FootnoteReference"/>
          <w:sz w:val="26"/>
          <w:szCs w:val="26"/>
        </w:rPr>
        <w:footnoteRef/>
      </w:r>
      <w:r>
        <w:rPr>
          <w:sz w:val="26"/>
          <w:szCs w:val="26"/>
        </w:rPr>
        <w:tab/>
        <w:t>The ALJ noted “Verizon records do not indicate that there was any follow-up to the scrubber test and given the history of service at this site, a momentary line test was obviously not sufficient to verify that Verizon’s facilities were operating properly.” I.D. at 17.</w:t>
      </w:r>
    </w:p>
  </w:footnote>
  <w:footnote w:id="8">
    <w:p w:rsidR="000B7F73" w:rsidRPr="00F07B8D" w:rsidRDefault="000B7F73" w:rsidP="00F07B8D">
      <w:pPr>
        <w:pStyle w:val="FootnoteText"/>
        <w:ind w:firstLine="720"/>
        <w:rPr>
          <w:sz w:val="26"/>
          <w:szCs w:val="26"/>
        </w:rPr>
      </w:pPr>
      <w:r w:rsidRPr="00F07B8D">
        <w:rPr>
          <w:rStyle w:val="FootnoteReference"/>
          <w:sz w:val="26"/>
          <w:szCs w:val="26"/>
        </w:rPr>
        <w:footnoteRef/>
      </w:r>
      <w:r w:rsidRPr="00F07B8D">
        <w:rPr>
          <w:sz w:val="26"/>
          <w:szCs w:val="26"/>
        </w:rPr>
        <w:tab/>
      </w:r>
      <w:r>
        <w:rPr>
          <w:sz w:val="26"/>
          <w:szCs w:val="26"/>
        </w:rPr>
        <w:t xml:space="preserve">As will be discussed, </w:t>
      </w:r>
      <w:r w:rsidRPr="00E34CE8">
        <w:rPr>
          <w:i/>
          <w:sz w:val="26"/>
          <w:szCs w:val="26"/>
        </w:rPr>
        <w:t>infra¸</w:t>
      </w:r>
      <w:r>
        <w:rPr>
          <w:i/>
          <w:sz w:val="26"/>
          <w:szCs w:val="26"/>
        </w:rPr>
        <w:t xml:space="preserve"> </w:t>
      </w:r>
      <w:r>
        <w:rPr>
          <w:sz w:val="26"/>
          <w:szCs w:val="26"/>
        </w:rPr>
        <w:t>th</w:t>
      </w:r>
      <w:r w:rsidRPr="00E34CE8">
        <w:rPr>
          <w:sz w:val="26"/>
          <w:szCs w:val="26"/>
        </w:rPr>
        <w:t>e</w:t>
      </w:r>
      <w:r w:rsidRPr="00FA3D1C">
        <w:rPr>
          <w:sz w:val="26"/>
          <w:szCs w:val="26"/>
        </w:rPr>
        <w:t xml:space="preserve"> ALJ found that the Complainant’s testimony was more credible than Verizon’s argument that its automated system typically makes a test call.</w:t>
      </w:r>
      <w:r w:rsidRPr="00F07B8D">
        <w:rPr>
          <w:sz w:val="26"/>
          <w:szCs w:val="26"/>
        </w:rPr>
        <w:t xml:space="preserve"> </w:t>
      </w:r>
    </w:p>
  </w:footnote>
  <w:footnote w:id="9">
    <w:p w:rsidR="000B7F73" w:rsidRDefault="000B7F73" w:rsidP="00F176D7">
      <w:pPr>
        <w:ind w:firstLine="720"/>
      </w:pPr>
      <w:r w:rsidRPr="00C95B61">
        <w:rPr>
          <w:rStyle w:val="FootnoteReference"/>
          <w:sz w:val="26"/>
          <w:szCs w:val="26"/>
        </w:rPr>
        <w:footnoteRef/>
      </w:r>
      <w:r>
        <w:rPr>
          <w:sz w:val="26"/>
          <w:szCs w:val="26"/>
        </w:rPr>
        <w:tab/>
        <w:t>DSLAM, or Digital Subscriber Line Access Multiplexer, is a device</w:t>
      </w:r>
      <w:r w:rsidRPr="00C95B61">
        <w:rPr>
          <w:sz w:val="26"/>
          <w:szCs w:val="26"/>
        </w:rPr>
        <w:t xml:space="preserve"> </w:t>
      </w:r>
      <w:r>
        <w:rPr>
          <w:sz w:val="26"/>
          <w:szCs w:val="26"/>
        </w:rPr>
        <w:t>that is placed in the incumbent carrier’s central office, or at remote locations, that serves as the point of interface between several customers’ premises and Verizon’s network.</w:t>
      </w:r>
      <w:r w:rsidRPr="00047F14">
        <w:rPr>
          <w:sz w:val="26"/>
          <w:szCs w:val="26"/>
        </w:rPr>
        <w:t xml:space="preserve"> </w:t>
      </w:r>
      <w:r>
        <w:rPr>
          <w:sz w:val="26"/>
          <w:szCs w:val="26"/>
        </w:rPr>
        <w:t xml:space="preserve"> This device allows Verizon t</w:t>
      </w:r>
      <w:r w:rsidRPr="000745FB">
        <w:rPr>
          <w:sz w:val="26"/>
          <w:szCs w:val="26"/>
        </w:rPr>
        <w:t xml:space="preserve">o </w:t>
      </w:r>
      <w:r>
        <w:rPr>
          <w:sz w:val="26"/>
          <w:szCs w:val="26"/>
        </w:rPr>
        <w:t>route</w:t>
      </w:r>
      <w:r w:rsidRPr="000745FB">
        <w:rPr>
          <w:sz w:val="26"/>
          <w:szCs w:val="26"/>
        </w:rPr>
        <w:t xml:space="preserve"> several data streams </w:t>
      </w:r>
      <w:r>
        <w:rPr>
          <w:sz w:val="26"/>
          <w:szCs w:val="26"/>
        </w:rPr>
        <w:t>using</w:t>
      </w:r>
      <w:r w:rsidRPr="000745FB">
        <w:rPr>
          <w:sz w:val="26"/>
          <w:szCs w:val="26"/>
        </w:rPr>
        <w:t xml:space="preserve"> </w:t>
      </w:r>
      <w:r>
        <w:rPr>
          <w:sz w:val="26"/>
          <w:szCs w:val="26"/>
        </w:rPr>
        <w:t>one communications channel.</w:t>
      </w:r>
    </w:p>
    <w:p w:rsidR="000B7F73" w:rsidRPr="00C95B61" w:rsidRDefault="000B7F73" w:rsidP="00C95B61">
      <w:pPr>
        <w:pStyle w:val="FootnoteText"/>
        <w:ind w:firstLine="720"/>
        <w:rPr>
          <w:sz w:val="26"/>
          <w:szCs w:val="26"/>
        </w:rPr>
      </w:pPr>
    </w:p>
  </w:footnote>
  <w:footnote w:id="10">
    <w:p w:rsidR="000B7F73" w:rsidRPr="00EC2CFC" w:rsidRDefault="000B7F73" w:rsidP="00481B42">
      <w:pPr>
        <w:pStyle w:val="FootnoteText"/>
        <w:ind w:firstLine="720"/>
        <w:rPr>
          <w:sz w:val="26"/>
          <w:szCs w:val="26"/>
        </w:rPr>
      </w:pPr>
      <w:r w:rsidRPr="00EC2CFC">
        <w:rPr>
          <w:rStyle w:val="FootnoteReference"/>
          <w:sz w:val="26"/>
          <w:szCs w:val="26"/>
        </w:rPr>
        <w:footnoteRef/>
      </w:r>
      <w:r>
        <w:rPr>
          <w:sz w:val="26"/>
          <w:szCs w:val="26"/>
        </w:rPr>
        <w:tab/>
        <w:t>In her Initial Decision, the ALJ inadvertently denoted June 6, 2011, as the date of Verizon’s failure to meet a commitment that was made to the Complainant on June 6, 2011; however, the record indicates that the correct commitment date was June 8, 2011.  I.D. at 15.</w:t>
      </w:r>
    </w:p>
  </w:footnote>
  <w:footnote w:id="11">
    <w:p w:rsidR="000B7F73" w:rsidRPr="00317409" w:rsidRDefault="000B7F73">
      <w:pPr>
        <w:pStyle w:val="FootnoteText"/>
        <w:rPr>
          <w:sz w:val="26"/>
        </w:rPr>
      </w:pPr>
      <w:r w:rsidRPr="00317409">
        <w:rPr>
          <w:sz w:val="26"/>
        </w:rPr>
        <w:tab/>
      </w:r>
      <w:r w:rsidRPr="00317409">
        <w:rPr>
          <w:rStyle w:val="FootnoteReference"/>
          <w:sz w:val="26"/>
        </w:rPr>
        <w:footnoteRef/>
      </w:r>
      <w:r w:rsidRPr="00317409">
        <w:rPr>
          <w:sz w:val="26"/>
        </w:rPr>
        <w:tab/>
      </w:r>
      <w:r>
        <w:rPr>
          <w:i/>
          <w:sz w:val="26"/>
        </w:rPr>
        <w:t xml:space="preserve">See </w:t>
      </w:r>
      <w:r>
        <w:rPr>
          <w:sz w:val="26"/>
        </w:rPr>
        <w:t>Verizon Exhibit No. 1, Tab A (Trouble History Report from October 9 - 10, 2009) and Tab B (Trouble History Report from October 15 – 19, 2009).</w:t>
      </w:r>
    </w:p>
  </w:footnote>
  <w:footnote w:id="12">
    <w:p w:rsidR="000B7F73" w:rsidRPr="00675D43" w:rsidRDefault="000B7F73">
      <w:pPr>
        <w:pStyle w:val="FootnoteText"/>
        <w:rPr>
          <w:sz w:val="26"/>
        </w:rPr>
      </w:pPr>
      <w:r w:rsidRPr="00675D43">
        <w:rPr>
          <w:sz w:val="26"/>
        </w:rPr>
        <w:tab/>
      </w:r>
      <w:r w:rsidRPr="00675D43">
        <w:rPr>
          <w:rStyle w:val="FootnoteReference"/>
          <w:sz w:val="26"/>
        </w:rPr>
        <w:footnoteRef/>
      </w:r>
      <w:r w:rsidRPr="00675D43">
        <w:rPr>
          <w:sz w:val="26"/>
        </w:rPr>
        <w:tab/>
      </w:r>
      <w:r>
        <w:rPr>
          <w:sz w:val="26"/>
        </w:rPr>
        <w:t>It is noted that the Complaint was filed on February 2, 2012.  As such, the three year statute of limitations period in this proceeding begins on February 2, 2009.  Since the two outages referenced in Verizon’s Exhibit No. 1 both occurred in October 2009, the dates associated with these outages are within the three-year statute of limitations period.</w:t>
      </w:r>
    </w:p>
  </w:footnote>
  <w:footnote w:id="13">
    <w:p w:rsidR="000B7F73" w:rsidRPr="00E0046C" w:rsidRDefault="000B7F73">
      <w:pPr>
        <w:pStyle w:val="FootnoteText"/>
        <w:rPr>
          <w:sz w:val="26"/>
          <w:szCs w:val="26"/>
        </w:rPr>
      </w:pPr>
      <w:r w:rsidRPr="00E0046C">
        <w:rPr>
          <w:sz w:val="26"/>
          <w:szCs w:val="26"/>
        </w:rPr>
        <w:tab/>
      </w:r>
      <w:r w:rsidRPr="00E0046C">
        <w:rPr>
          <w:rStyle w:val="FootnoteReference"/>
          <w:sz w:val="26"/>
          <w:szCs w:val="26"/>
        </w:rPr>
        <w:footnoteRef/>
      </w:r>
      <w:r w:rsidRPr="00E0046C">
        <w:rPr>
          <w:sz w:val="26"/>
          <w:szCs w:val="26"/>
        </w:rPr>
        <w:tab/>
        <w:t xml:space="preserve">As discussed in the disposition of this section, </w:t>
      </w:r>
      <w:r>
        <w:rPr>
          <w:i/>
          <w:sz w:val="26"/>
          <w:szCs w:val="26"/>
        </w:rPr>
        <w:t>infra</w:t>
      </w:r>
      <w:r>
        <w:rPr>
          <w:sz w:val="26"/>
          <w:szCs w:val="26"/>
        </w:rPr>
        <w:t xml:space="preserve">, </w:t>
      </w:r>
      <w:r w:rsidRPr="00E0046C">
        <w:rPr>
          <w:sz w:val="26"/>
          <w:szCs w:val="26"/>
        </w:rPr>
        <w:t xml:space="preserve">the Commission issued a final order </w:t>
      </w:r>
      <w:r>
        <w:rPr>
          <w:sz w:val="26"/>
          <w:szCs w:val="26"/>
        </w:rPr>
        <w:t>in</w:t>
      </w:r>
      <w:r w:rsidRPr="00E0046C">
        <w:rPr>
          <w:sz w:val="26"/>
          <w:szCs w:val="26"/>
        </w:rPr>
        <w:t xml:space="preserve"> </w:t>
      </w:r>
      <w:r w:rsidRPr="00E0046C">
        <w:rPr>
          <w:i/>
          <w:sz w:val="26"/>
          <w:szCs w:val="26"/>
        </w:rPr>
        <w:t>Wolfe</w:t>
      </w:r>
      <w:r w:rsidRPr="00E0046C">
        <w:rPr>
          <w:sz w:val="26"/>
          <w:szCs w:val="26"/>
        </w:rPr>
        <w:t xml:space="preserve"> on December 20, 2012. </w:t>
      </w:r>
    </w:p>
  </w:footnote>
  <w:footnote w:id="14">
    <w:p w:rsidR="000B7F73" w:rsidRPr="00ED2201" w:rsidRDefault="000B7F73" w:rsidP="00ED2201">
      <w:pPr>
        <w:pStyle w:val="FootnoteText"/>
        <w:ind w:firstLine="720"/>
        <w:rPr>
          <w:sz w:val="26"/>
          <w:szCs w:val="26"/>
        </w:rPr>
      </w:pPr>
      <w:r w:rsidRPr="00ED2201">
        <w:rPr>
          <w:rStyle w:val="FootnoteReference"/>
          <w:sz w:val="26"/>
          <w:szCs w:val="26"/>
        </w:rPr>
        <w:footnoteRef/>
      </w:r>
      <w:r>
        <w:rPr>
          <w:sz w:val="26"/>
          <w:szCs w:val="26"/>
        </w:rPr>
        <w:tab/>
      </w:r>
      <w:r w:rsidRPr="006C0518">
        <w:rPr>
          <w:i/>
          <w:sz w:val="26"/>
          <w:szCs w:val="26"/>
        </w:rPr>
        <w:t>Wolfe</w:t>
      </w:r>
      <w:r>
        <w:rPr>
          <w:sz w:val="26"/>
          <w:szCs w:val="26"/>
        </w:rPr>
        <w:t xml:space="preserve"> at 10-11.</w:t>
      </w:r>
      <w:r w:rsidRPr="00D24A44">
        <w:rPr>
          <w:sz w:val="26"/>
          <w:szCs w:val="26"/>
        </w:rPr>
        <w:t xml:space="preserve">  </w:t>
      </w:r>
      <w:r w:rsidRPr="00ED2201">
        <w:rPr>
          <w:sz w:val="26"/>
          <w:szCs w:val="26"/>
        </w:rPr>
        <w:t xml:space="preserve"> </w:t>
      </w:r>
    </w:p>
  </w:footnote>
  <w:footnote w:id="15">
    <w:p w:rsidR="000B7F73" w:rsidRDefault="000B7F73" w:rsidP="004F027A">
      <w:pPr>
        <w:pStyle w:val="FootnoteText"/>
        <w:ind w:left="720"/>
      </w:pPr>
      <w:r w:rsidRPr="006C0518">
        <w:rPr>
          <w:rStyle w:val="FootnoteReference"/>
          <w:sz w:val="26"/>
          <w:szCs w:val="26"/>
        </w:rPr>
        <w:footnoteRef/>
      </w:r>
      <w:r>
        <w:rPr>
          <w:i/>
          <w:sz w:val="26"/>
          <w:szCs w:val="26"/>
        </w:rPr>
        <w:tab/>
      </w:r>
      <w:r w:rsidRPr="00B878D5">
        <w:rPr>
          <w:i/>
          <w:sz w:val="26"/>
          <w:szCs w:val="26"/>
        </w:rPr>
        <w:t>Miller</w:t>
      </w:r>
      <w:r>
        <w:rPr>
          <w:sz w:val="26"/>
          <w:szCs w:val="26"/>
        </w:rPr>
        <w:t xml:space="preserve"> at 5, 7.   </w:t>
      </w:r>
    </w:p>
  </w:footnote>
  <w:footnote w:id="16">
    <w:p w:rsidR="000B7F73" w:rsidRPr="004C6DA0" w:rsidRDefault="000B7F73" w:rsidP="001B1F3E">
      <w:pPr>
        <w:pStyle w:val="FootnoteText"/>
        <w:rPr>
          <w:sz w:val="26"/>
        </w:rPr>
      </w:pPr>
      <w:r w:rsidRPr="004C6DA0">
        <w:rPr>
          <w:sz w:val="26"/>
        </w:rPr>
        <w:tab/>
      </w:r>
      <w:r w:rsidRPr="004C6DA0">
        <w:rPr>
          <w:rStyle w:val="FootnoteReference"/>
          <w:sz w:val="26"/>
        </w:rPr>
        <w:footnoteRef/>
      </w:r>
      <w:r w:rsidRPr="004C6DA0">
        <w:rPr>
          <w:sz w:val="26"/>
        </w:rPr>
        <w:tab/>
      </w:r>
      <w:r>
        <w:rPr>
          <w:i/>
          <w:sz w:val="26"/>
        </w:rPr>
        <w:t xml:space="preserve">See </w:t>
      </w:r>
      <w:r w:rsidRPr="004C6DA0">
        <w:rPr>
          <w:sz w:val="26"/>
        </w:rPr>
        <w:t>I.D. at 9</w:t>
      </w:r>
      <w:r>
        <w:rPr>
          <w:sz w:val="26"/>
        </w:rPr>
        <w:t>.</w:t>
      </w:r>
    </w:p>
  </w:footnote>
  <w:footnote w:id="17">
    <w:p w:rsidR="000B7F73" w:rsidRPr="00236078" w:rsidRDefault="000B7F73" w:rsidP="002F20E2">
      <w:pPr>
        <w:pStyle w:val="FootnoteText"/>
        <w:ind w:firstLine="720"/>
        <w:rPr>
          <w:sz w:val="26"/>
          <w:szCs w:val="26"/>
        </w:rPr>
      </w:pPr>
      <w:r w:rsidRPr="00236078">
        <w:rPr>
          <w:rStyle w:val="FootnoteReference"/>
          <w:sz w:val="26"/>
          <w:szCs w:val="26"/>
        </w:rPr>
        <w:footnoteRef/>
      </w:r>
      <w:r>
        <w:rPr>
          <w:sz w:val="26"/>
          <w:szCs w:val="26"/>
        </w:rPr>
        <w:tab/>
      </w:r>
      <w:r w:rsidRPr="00550CF6">
        <w:rPr>
          <w:sz w:val="26"/>
          <w:szCs w:val="26"/>
        </w:rPr>
        <w:t>Verizon’s witness testified that Verizon is responsible for the installation and maintenance of telephone facilities up to the point of demarcation, which in this case is the network interface device (NID), located at the customer’s premise, and that the Complainant’s service is operated from a DSL (Digital Subscriber Line) overlay divide called a DSLAM that is mounted on a pole from which copper lines go out to his home.  Tr. at 46-47.</w:t>
      </w:r>
    </w:p>
  </w:footnote>
  <w:footnote w:id="18">
    <w:p w:rsidR="000B7F73" w:rsidRPr="00C16E12" w:rsidRDefault="000B7F73">
      <w:pPr>
        <w:pStyle w:val="FootnoteText"/>
        <w:rPr>
          <w:sz w:val="26"/>
          <w:szCs w:val="26"/>
        </w:rPr>
      </w:pPr>
      <w:r>
        <w:tab/>
      </w:r>
      <w:r w:rsidRPr="00C16E12">
        <w:rPr>
          <w:rStyle w:val="FootnoteReference"/>
          <w:sz w:val="26"/>
          <w:szCs w:val="26"/>
        </w:rPr>
        <w:footnoteRef/>
      </w:r>
      <w:r w:rsidRPr="00C16E12">
        <w:rPr>
          <w:sz w:val="26"/>
        </w:rPr>
        <w:tab/>
      </w:r>
      <w:r w:rsidRPr="00C16E12">
        <w:rPr>
          <w:sz w:val="26"/>
          <w:szCs w:val="26"/>
        </w:rPr>
        <w:t xml:space="preserve">We also note that under the circumstances, rather than </w:t>
      </w:r>
      <w:r>
        <w:rPr>
          <w:sz w:val="26"/>
          <w:szCs w:val="26"/>
        </w:rPr>
        <w:t xml:space="preserve">Verizon </w:t>
      </w:r>
      <w:r w:rsidRPr="00C16E12">
        <w:rPr>
          <w:sz w:val="26"/>
          <w:szCs w:val="26"/>
        </w:rPr>
        <w:t xml:space="preserve">relying upon an automated voicemail message </w:t>
      </w:r>
      <w:r>
        <w:rPr>
          <w:sz w:val="26"/>
          <w:szCs w:val="26"/>
        </w:rPr>
        <w:t xml:space="preserve">to instruct </w:t>
      </w:r>
      <w:r w:rsidRPr="00C16E12">
        <w:rPr>
          <w:sz w:val="26"/>
          <w:szCs w:val="26"/>
        </w:rPr>
        <w:t>the Complainant to contact Verizon if his telephone service still was not working, as discussed</w:t>
      </w:r>
      <w:r>
        <w:rPr>
          <w:sz w:val="26"/>
          <w:szCs w:val="26"/>
        </w:rPr>
        <w:t>,</w:t>
      </w:r>
      <w:r w:rsidRPr="00C16E12">
        <w:rPr>
          <w:sz w:val="26"/>
          <w:szCs w:val="26"/>
        </w:rPr>
        <w:t xml:space="preserve"> </w:t>
      </w:r>
      <w:r w:rsidRPr="00573F10">
        <w:rPr>
          <w:i/>
          <w:sz w:val="26"/>
          <w:szCs w:val="26"/>
        </w:rPr>
        <w:t>supra</w:t>
      </w:r>
      <w:r w:rsidRPr="00C16E12">
        <w:rPr>
          <w:sz w:val="26"/>
          <w:szCs w:val="26"/>
        </w:rPr>
        <w:t>, the dispatch of a service technician by Verizon also would have resolved the issue of whether the Complainant’s telephone service had indeed been restored.</w:t>
      </w:r>
    </w:p>
  </w:footnote>
  <w:footnote w:id="19">
    <w:p w:rsidR="000B7F73" w:rsidRPr="00550CF6" w:rsidRDefault="000B7F73" w:rsidP="00550CF6">
      <w:pPr>
        <w:pStyle w:val="FootnoteText"/>
        <w:ind w:firstLine="720"/>
        <w:rPr>
          <w:sz w:val="26"/>
          <w:szCs w:val="26"/>
        </w:rPr>
      </w:pPr>
      <w:r w:rsidRPr="00550CF6">
        <w:rPr>
          <w:rStyle w:val="FootnoteReference"/>
          <w:sz w:val="26"/>
          <w:szCs w:val="26"/>
        </w:rPr>
        <w:footnoteRef/>
      </w:r>
      <w:r>
        <w:rPr>
          <w:sz w:val="26"/>
          <w:szCs w:val="26"/>
        </w:rPr>
        <w:tab/>
        <w:t xml:space="preserve">Verizon avers that the penalty should begin on June 9, instead of June 7, since it conducted a scrubber test on the Complainant’s line on June 6, 2011.  </w:t>
      </w:r>
      <w:r w:rsidRPr="00550CF6">
        <w:rPr>
          <w:sz w:val="26"/>
          <w:szCs w:val="26"/>
        </w:rPr>
        <w:t xml:space="preserve"> </w:t>
      </w:r>
    </w:p>
  </w:footnote>
  <w:footnote w:id="20">
    <w:p w:rsidR="000B7F73" w:rsidRPr="00BA0DDF" w:rsidRDefault="000B7F73" w:rsidP="00D521D3">
      <w:pPr>
        <w:pStyle w:val="FootnoteText"/>
        <w:ind w:firstLine="720"/>
        <w:rPr>
          <w:sz w:val="26"/>
          <w:szCs w:val="26"/>
        </w:rPr>
      </w:pPr>
      <w:r w:rsidRPr="009A5A65">
        <w:rPr>
          <w:rStyle w:val="FootnoteReference"/>
          <w:sz w:val="26"/>
          <w:szCs w:val="26"/>
        </w:rPr>
        <w:footnoteRef/>
      </w:r>
      <w:r>
        <w:rPr>
          <w:sz w:val="26"/>
          <w:szCs w:val="26"/>
        </w:rPr>
        <w:tab/>
        <w:t>Although, the Complainant’s service outage in this instance extended from November 29 to December 3, 2011, the ALJ’s calculation showed a penalty assessment for only one day.</w:t>
      </w:r>
    </w:p>
  </w:footnote>
  <w:footnote w:id="21">
    <w:p w:rsidR="000B7F73" w:rsidRPr="006C0099" w:rsidRDefault="000B7F73" w:rsidP="00FE2753">
      <w:pPr>
        <w:pStyle w:val="FootnoteText"/>
        <w:rPr>
          <w:sz w:val="26"/>
        </w:rPr>
      </w:pPr>
      <w:r w:rsidRPr="006C0099">
        <w:rPr>
          <w:sz w:val="26"/>
        </w:rPr>
        <w:tab/>
      </w:r>
      <w:r w:rsidRPr="006C0099">
        <w:rPr>
          <w:rStyle w:val="FootnoteReference"/>
          <w:sz w:val="26"/>
        </w:rPr>
        <w:footnoteRef/>
      </w:r>
      <w:r w:rsidRPr="006C0099">
        <w:rPr>
          <w:sz w:val="26"/>
        </w:rPr>
        <w:t xml:space="preserve"> </w:t>
      </w:r>
      <w:r w:rsidRPr="006C0099">
        <w:rPr>
          <w:sz w:val="26"/>
        </w:rPr>
        <w:tab/>
      </w:r>
      <w:r w:rsidRPr="006C0099">
        <w:rPr>
          <w:sz w:val="26"/>
          <w:szCs w:val="26"/>
        </w:rPr>
        <w:t>Exc. at 15</w:t>
      </w:r>
      <w:r>
        <w:rPr>
          <w:sz w:val="26"/>
          <w:szCs w:val="26"/>
        </w:rPr>
        <w:t>.</w:t>
      </w:r>
    </w:p>
  </w:footnote>
  <w:footnote w:id="22">
    <w:p w:rsidR="000B7F73" w:rsidRPr="006C0099" w:rsidRDefault="000B7F73" w:rsidP="00FE2753">
      <w:pPr>
        <w:pStyle w:val="FootnoteText"/>
        <w:rPr>
          <w:sz w:val="26"/>
        </w:rPr>
      </w:pPr>
      <w:r w:rsidRPr="006C0099">
        <w:rPr>
          <w:sz w:val="26"/>
        </w:rPr>
        <w:tab/>
      </w:r>
      <w:r w:rsidRPr="006C0099">
        <w:rPr>
          <w:rStyle w:val="FootnoteReference"/>
          <w:sz w:val="26"/>
        </w:rPr>
        <w:footnoteRef/>
      </w:r>
      <w:r w:rsidRPr="006C0099">
        <w:rPr>
          <w:sz w:val="26"/>
        </w:rPr>
        <w:tab/>
      </w:r>
      <w:r w:rsidRPr="006C0099">
        <w:rPr>
          <w:i/>
          <w:sz w:val="26"/>
        </w:rPr>
        <w:t>Id</w:t>
      </w:r>
      <w:r>
        <w:rPr>
          <w:i/>
          <w:sz w:val="26"/>
        </w:rPr>
        <w:t>.</w:t>
      </w:r>
    </w:p>
  </w:footnote>
  <w:footnote w:id="23">
    <w:p w:rsidR="000B7F73" w:rsidRDefault="000B7F73" w:rsidP="00C51426">
      <w:pPr>
        <w:keepNext/>
        <w:keepLines/>
      </w:pPr>
      <w:r w:rsidRPr="00C51426">
        <w:rPr>
          <w:rFonts w:cs="Arial"/>
          <w:sz w:val="26"/>
          <w:szCs w:val="22"/>
        </w:rPr>
        <w:tab/>
      </w:r>
      <w:r w:rsidRPr="00C51426">
        <w:rPr>
          <w:rStyle w:val="FootnoteReference"/>
          <w:rFonts w:cs="Arial"/>
          <w:sz w:val="26"/>
          <w:szCs w:val="22"/>
        </w:rPr>
        <w:footnoteRef/>
      </w:r>
      <w:r w:rsidRPr="00C51426">
        <w:rPr>
          <w:rFonts w:cs="Arial"/>
          <w:sz w:val="26"/>
          <w:szCs w:val="22"/>
        </w:rPr>
        <w:tab/>
        <w:t>It appears that the Initial Decision penalized Verizon twice for the same Section 63.24 violation related to the June 29 service outage; once for $1,000 and once for $750.  We will impose one civil penalty for the Section 63.24 violation related to the June 29 service outage in the amount of $1,000, as previously discussed.</w:t>
      </w:r>
    </w:p>
  </w:footnote>
  <w:footnote w:id="24">
    <w:p w:rsidR="000B7F73" w:rsidRPr="00D504B8" w:rsidRDefault="000B7F73" w:rsidP="00C51426">
      <w:pPr>
        <w:pStyle w:val="FootnoteText"/>
        <w:keepNext/>
        <w:keepLines/>
        <w:rPr>
          <w:sz w:val="26"/>
        </w:rPr>
      </w:pPr>
      <w:r w:rsidRPr="00D504B8">
        <w:rPr>
          <w:sz w:val="26"/>
        </w:rPr>
        <w:tab/>
      </w:r>
      <w:r w:rsidRPr="00D504B8">
        <w:rPr>
          <w:rStyle w:val="FootnoteReference"/>
          <w:sz w:val="26"/>
        </w:rPr>
        <w:footnoteRef/>
      </w:r>
      <w:r w:rsidRPr="00D504B8">
        <w:rPr>
          <w:sz w:val="26"/>
        </w:rPr>
        <w:tab/>
        <w:t xml:space="preserve">As discussed, </w:t>
      </w:r>
      <w:r w:rsidRPr="00C51426">
        <w:rPr>
          <w:i/>
          <w:sz w:val="26"/>
        </w:rPr>
        <w:t>supra</w:t>
      </w:r>
      <w:r w:rsidRPr="00D504B8">
        <w:rPr>
          <w:sz w:val="26"/>
        </w:rPr>
        <w:t xml:space="preserve">, service subsequently was restored on </w:t>
      </w:r>
      <w:r w:rsidRPr="00D504B8">
        <w:rPr>
          <w:sz w:val="26"/>
          <w:szCs w:val="26"/>
        </w:rPr>
        <w:t xml:space="preserve">June 30, 2011, at 4:00 p.m. after Verizon placed the Complainant’s number on a bypass cable to restore service because Verizon’s technician determined that the aerial cable could not be fixed permanently.  I.D. at 16-17.  </w:t>
      </w:r>
    </w:p>
  </w:footnote>
  <w:footnote w:id="25">
    <w:p w:rsidR="000B7F73" w:rsidRPr="00983F8F" w:rsidRDefault="000B7F73" w:rsidP="00934128">
      <w:pPr>
        <w:pStyle w:val="FootnoteText"/>
        <w:ind w:firstLine="720"/>
        <w:rPr>
          <w:sz w:val="26"/>
          <w:szCs w:val="26"/>
        </w:rPr>
      </w:pPr>
      <w:r w:rsidRPr="00983F8F">
        <w:rPr>
          <w:rStyle w:val="FootnoteReference"/>
          <w:sz w:val="26"/>
          <w:szCs w:val="26"/>
        </w:rPr>
        <w:footnoteRef/>
      </w:r>
      <w:r>
        <w:rPr>
          <w:sz w:val="26"/>
          <w:szCs w:val="26"/>
        </w:rPr>
        <w:tab/>
      </w:r>
      <w:r w:rsidRPr="00983F8F">
        <w:rPr>
          <w:i/>
          <w:sz w:val="26"/>
          <w:szCs w:val="26"/>
        </w:rPr>
        <w:t xml:space="preserve">Factors and standards for evaluating litigated and settled proceedings involving violations of the Public Utility Code and Commission regulations – </w:t>
      </w:r>
      <w:r>
        <w:rPr>
          <w:i/>
          <w:sz w:val="26"/>
          <w:szCs w:val="26"/>
        </w:rPr>
        <w:t>s</w:t>
      </w:r>
      <w:r w:rsidRPr="00983F8F">
        <w:rPr>
          <w:i/>
          <w:sz w:val="26"/>
          <w:szCs w:val="26"/>
        </w:rPr>
        <w:t xml:space="preserve">tatement of </w:t>
      </w:r>
      <w:r>
        <w:rPr>
          <w:i/>
          <w:sz w:val="26"/>
          <w:szCs w:val="26"/>
        </w:rPr>
        <w:t>p</w:t>
      </w:r>
      <w:r w:rsidRPr="00983F8F">
        <w:rPr>
          <w:i/>
          <w:sz w:val="26"/>
          <w:szCs w:val="26"/>
        </w:rPr>
        <w:t xml:space="preserve">olicy </w:t>
      </w:r>
      <w:r>
        <w:rPr>
          <w:sz w:val="26"/>
          <w:szCs w:val="26"/>
        </w:rPr>
        <w:t>(</w:t>
      </w:r>
      <w:r w:rsidRPr="00983F8F">
        <w:rPr>
          <w:i/>
          <w:sz w:val="26"/>
          <w:szCs w:val="26"/>
        </w:rPr>
        <w:t>Policy Statement</w:t>
      </w:r>
      <w:r>
        <w:rPr>
          <w:sz w:val="26"/>
          <w:szCs w:val="26"/>
        </w:rPr>
        <w:t>).</w:t>
      </w:r>
    </w:p>
  </w:footnote>
  <w:footnote w:id="26">
    <w:p w:rsidR="000B7F73" w:rsidRPr="008F7590" w:rsidRDefault="000B7F73" w:rsidP="00BA0DDF">
      <w:pPr>
        <w:pStyle w:val="FootnoteText"/>
        <w:keepLines/>
        <w:rPr>
          <w:sz w:val="26"/>
          <w:szCs w:val="26"/>
        </w:rPr>
      </w:pPr>
      <w:r w:rsidRPr="008F7590">
        <w:rPr>
          <w:sz w:val="26"/>
          <w:szCs w:val="26"/>
        </w:rPr>
        <w:tab/>
      </w:r>
      <w:r w:rsidRPr="008F7590">
        <w:rPr>
          <w:rStyle w:val="FootnoteReference"/>
          <w:sz w:val="26"/>
          <w:szCs w:val="26"/>
        </w:rPr>
        <w:footnoteRef/>
      </w:r>
      <w:r w:rsidRPr="008F7590">
        <w:rPr>
          <w:sz w:val="26"/>
          <w:szCs w:val="26"/>
        </w:rPr>
        <w:tab/>
      </w:r>
      <w:r>
        <w:rPr>
          <w:sz w:val="26"/>
          <w:szCs w:val="26"/>
        </w:rPr>
        <w:t xml:space="preserve">In support of its argument Verizon refers to Commissioner Terrance Fitzpatrick’s motion in </w:t>
      </w:r>
      <w:r w:rsidRPr="00C51426">
        <w:rPr>
          <w:i/>
          <w:sz w:val="26"/>
          <w:szCs w:val="26"/>
        </w:rPr>
        <w:t xml:space="preserve">Joseph </w:t>
      </w:r>
      <w:proofErr w:type="spellStart"/>
      <w:r w:rsidRPr="00C51426">
        <w:rPr>
          <w:i/>
          <w:sz w:val="26"/>
          <w:szCs w:val="26"/>
        </w:rPr>
        <w:t>Rosi</w:t>
      </w:r>
      <w:proofErr w:type="spellEnd"/>
      <w:r w:rsidRPr="00C51426">
        <w:rPr>
          <w:i/>
          <w:sz w:val="26"/>
          <w:szCs w:val="26"/>
        </w:rPr>
        <w:t xml:space="preserve"> v. Bell Atlantic-Pennsylvania, Inc. and Sprint Communications Company</w:t>
      </w:r>
      <w:r>
        <w:rPr>
          <w:sz w:val="26"/>
          <w:szCs w:val="26"/>
        </w:rPr>
        <w:t xml:space="preserve"> (</w:t>
      </w:r>
      <w:proofErr w:type="spellStart"/>
      <w:r w:rsidRPr="00BA0DDF">
        <w:rPr>
          <w:i/>
          <w:sz w:val="26"/>
          <w:szCs w:val="26"/>
        </w:rPr>
        <w:t>Rosi</w:t>
      </w:r>
      <w:proofErr w:type="spellEnd"/>
      <w:r>
        <w:rPr>
          <w:sz w:val="26"/>
          <w:szCs w:val="26"/>
        </w:rPr>
        <w:t xml:space="preserve">) at Docket No. C-00992409, and notes that the Commission’s Policy Statement was based on the standards set forth in </w:t>
      </w:r>
      <w:proofErr w:type="spellStart"/>
      <w:r w:rsidRPr="00BA0DDF">
        <w:rPr>
          <w:i/>
          <w:sz w:val="26"/>
          <w:szCs w:val="26"/>
        </w:rPr>
        <w:t>Rosi</w:t>
      </w:r>
      <w:proofErr w:type="spellEnd"/>
      <w:r>
        <w:rPr>
          <w:i/>
          <w:sz w:val="26"/>
          <w:szCs w:val="26"/>
        </w:rPr>
        <w:t>.</w:t>
      </w:r>
      <w:r>
        <w:rPr>
          <w:sz w:val="26"/>
          <w:szCs w:val="26"/>
        </w:rPr>
        <w:t xml:space="preserve">   </w:t>
      </w:r>
    </w:p>
  </w:footnote>
  <w:footnote w:id="27">
    <w:p w:rsidR="000B7F73" w:rsidRPr="00AE4804" w:rsidRDefault="000B7F73" w:rsidP="00AE4804">
      <w:pPr>
        <w:pStyle w:val="FootnoteText"/>
        <w:ind w:firstLine="720"/>
        <w:rPr>
          <w:sz w:val="26"/>
          <w:szCs w:val="26"/>
        </w:rPr>
      </w:pPr>
      <w:r w:rsidRPr="00AE4804">
        <w:rPr>
          <w:rStyle w:val="FootnoteReference"/>
          <w:sz w:val="26"/>
          <w:szCs w:val="26"/>
        </w:rPr>
        <w:footnoteRef/>
      </w:r>
      <w:r>
        <w:rPr>
          <w:sz w:val="26"/>
          <w:szCs w:val="26"/>
        </w:rPr>
        <w:tab/>
        <w:t>52 Pa. Code §§69.1201(c) (1), (2), (4), (5) and (8).</w:t>
      </w:r>
      <w:r w:rsidRPr="00AE4804">
        <w:rPr>
          <w:sz w:val="26"/>
          <w:szCs w:val="26"/>
        </w:rPr>
        <w:t xml:space="preserve"> </w:t>
      </w:r>
    </w:p>
  </w:footnote>
  <w:footnote w:id="28">
    <w:p w:rsidR="000B7F73" w:rsidRPr="001A2B8D" w:rsidRDefault="000B7F73" w:rsidP="00C51426">
      <w:pPr>
        <w:pStyle w:val="FootnoteText"/>
        <w:ind w:firstLine="720"/>
        <w:rPr>
          <w:sz w:val="26"/>
          <w:szCs w:val="26"/>
        </w:rPr>
      </w:pPr>
      <w:r>
        <w:rPr>
          <w:sz w:val="26"/>
          <w:szCs w:val="26"/>
        </w:rPr>
        <w:tab/>
      </w:r>
      <w:r w:rsidRPr="001A2B8D">
        <w:rPr>
          <w:rStyle w:val="FootnoteReference"/>
          <w:sz w:val="26"/>
          <w:szCs w:val="26"/>
        </w:rPr>
        <w:footnoteRef/>
      </w:r>
      <w:r w:rsidRPr="001A2B8D">
        <w:rPr>
          <w:sz w:val="26"/>
          <w:szCs w:val="26"/>
        </w:rPr>
        <w:t xml:space="preserve"> As previously noted, we are not issuing a civil penalty with respect to the service outage experienced by the Complainant in January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8FE"/>
    <w:multiLevelType w:val="hybridMultilevel"/>
    <w:tmpl w:val="FC3C22BE"/>
    <w:lvl w:ilvl="0" w:tplc="83D4E274">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nsid w:val="03685E2F"/>
    <w:multiLevelType w:val="hybridMultilevel"/>
    <w:tmpl w:val="00BA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60F8A"/>
    <w:multiLevelType w:val="hybridMultilevel"/>
    <w:tmpl w:val="DC0AE666"/>
    <w:lvl w:ilvl="0" w:tplc="FBA6AA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71156CA"/>
    <w:multiLevelType w:val="hybridMultilevel"/>
    <w:tmpl w:val="A67EE38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101672"/>
    <w:multiLevelType w:val="hybridMultilevel"/>
    <w:tmpl w:val="F13E6C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633AD"/>
    <w:multiLevelType w:val="hybridMultilevel"/>
    <w:tmpl w:val="ED6041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8A4C2F"/>
    <w:multiLevelType w:val="hybridMultilevel"/>
    <w:tmpl w:val="667E7B30"/>
    <w:lvl w:ilvl="0" w:tplc="1668F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B407268"/>
    <w:multiLevelType w:val="hybridMultilevel"/>
    <w:tmpl w:val="27729E6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BFB7ECD"/>
    <w:multiLevelType w:val="hybridMultilevel"/>
    <w:tmpl w:val="C8C4A3F2"/>
    <w:lvl w:ilvl="0" w:tplc="FEA47E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DCD54DC"/>
    <w:multiLevelType w:val="hybridMultilevel"/>
    <w:tmpl w:val="FC3C22BE"/>
    <w:lvl w:ilvl="0" w:tplc="83D4E274">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nsid w:val="2E595156"/>
    <w:multiLevelType w:val="hybridMultilevel"/>
    <w:tmpl w:val="23E42EB6"/>
    <w:lvl w:ilvl="0" w:tplc="C040D93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EBD4DB8"/>
    <w:multiLevelType w:val="hybridMultilevel"/>
    <w:tmpl w:val="17F0A9D6"/>
    <w:lvl w:ilvl="0" w:tplc="976233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2410E0"/>
    <w:multiLevelType w:val="hybridMultilevel"/>
    <w:tmpl w:val="33744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FF0E41"/>
    <w:multiLevelType w:val="hybridMultilevel"/>
    <w:tmpl w:val="FC3C22BE"/>
    <w:lvl w:ilvl="0" w:tplc="83D4E274">
      <w:start w:val="1"/>
      <w:numFmt w:val="lowerRoman"/>
      <w:lvlText w:val="(%1)"/>
      <w:lvlJc w:val="left"/>
      <w:pPr>
        <w:ind w:left="315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F6B2597"/>
    <w:multiLevelType w:val="hybridMultilevel"/>
    <w:tmpl w:val="C8C4A3F2"/>
    <w:lvl w:ilvl="0" w:tplc="FEA47E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BE6F3E"/>
    <w:multiLevelType w:val="hybridMultilevel"/>
    <w:tmpl w:val="FC3C22BE"/>
    <w:lvl w:ilvl="0" w:tplc="83D4E274">
      <w:start w:val="1"/>
      <w:numFmt w:val="lowerRoman"/>
      <w:lvlText w:val="(%1)"/>
      <w:lvlJc w:val="left"/>
      <w:pPr>
        <w:ind w:left="315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52CB0BF2"/>
    <w:multiLevelType w:val="hybridMultilevel"/>
    <w:tmpl w:val="23E42EB6"/>
    <w:lvl w:ilvl="0" w:tplc="C040D93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3A656D0"/>
    <w:multiLevelType w:val="hybridMultilevel"/>
    <w:tmpl w:val="FC3C22BE"/>
    <w:lvl w:ilvl="0" w:tplc="83D4E274">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8574BFA"/>
    <w:multiLevelType w:val="hybridMultilevel"/>
    <w:tmpl w:val="FEC45100"/>
    <w:lvl w:ilvl="0" w:tplc="1844711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847C94"/>
    <w:multiLevelType w:val="hybridMultilevel"/>
    <w:tmpl w:val="4C4C5CB2"/>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07EF9"/>
    <w:multiLevelType w:val="hybridMultilevel"/>
    <w:tmpl w:val="23E42EB6"/>
    <w:lvl w:ilvl="0" w:tplc="C040D93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C0A0CA0"/>
    <w:multiLevelType w:val="hybridMultilevel"/>
    <w:tmpl w:val="7D12BBBE"/>
    <w:lvl w:ilvl="0" w:tplc="D6C857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C990831"/>
    <w:multiLevelType w:val="hybridMultilevel"/>
    <w:tmpl w:val="E0B653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05B2F33"/>
    <w:multiLevelType w:val="hybridMultilevel"/>
    <w:tmpl w:val="F3D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360152"/>
    <w:multiLevelType w:val="hybridMultilevel"/>
    <w:tmpl w:val="3BBAE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67204"/>
    <w:multiLevelType w:val="hybridMultilevel"/>
    <w:tmpl w:val="D9284CC8"/>
    <w:lvl w:ilvl="0" w:tplc="17B60D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7943230"/>
    <w:multiLevelType w:val="hybridMultilevel"/>
    <w:tmpl w:val="4022BE36"/>
    <w:lvl w:ilvl="0" w:tplc="B59E030C">
      <w:start w:val="1"/>
      <w:numFmt w:val="upperLetter"/>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7B8621B7"/>
    <w:multiLevelType w:val="hybridMultilevel"/>
    <w:tmpl w:val="C8C4A3F2"/>
    <w:lvl w:ilvl="0" w:tplc="FEA47E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C5D568F"/>
    <w:multiLevelType w:val="hybridMultilevel"/>
    <w:tmpl w:val="37006428"/>
    <w:lvl w:ilvl="0" w:tplc="C016B9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DA4609B"/>
    <w:multiLevelType w:val="hybridMultilevel"/>
    <w:tmpl w:val="3AC058E4"/>
    <w:lvl w:ilvl="0" w:tplc="4B6CE358">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3"/>
  </w:num>
  <w:num w:numId="3">
    <w:abstractNumId w:val="5"/>
  </w:num>
  <w:num w:numId="4">
    <w:abstractNumId w:val="24"/>
  </w:num>
  <w:num w:numId="5">
    <w:abstractNumId w:val="7"/>
  </w:num>
  <w:num w:numId="6">
    <w:abstractNumId w:val="28"/>
  </w:num>
  <w:num w:numId="7">
    <w:abstractNumId w:val="19"/>
  </w:num>
  <w:num w:numId="8">
    <w:abstractNumId w:val="4"/>
  </w:num>
  <w:num w:numId="9">
    <w:abstractNumId w:val="26"/>
  </w:num>
  <w:num w:numId="10">
    <w:abstractNumId w:val="12"/>
  </w:num>
  <w:num w:numId="11">
    <w:abstractNumId w:val="11"/>
  </w:num>
  <w:num w:numId="12">
    <w:abstractNumId w:val="6"/>
  </w:num>
  <w:num w:numId="13">
    <w:abstractNumId w:val="14"/>
  </w:num>
  <w:num w:numId="14">
    <w:abstractNumId w:val="2"/>
  </w:num>
  <w:num w:numId="15">
    <w:abstractNumId w:val="27"/>
  </w:num>
  <w:num w:numId="16">
    <w:abstractNumId w:val="8"/>
  </w:num>
  <w:num w:numId="17">
    <w:abstractNumId w:val="25"/>
  </w:num>
  <w:num w:numId="18">
    <w:abstractNumId w:val="10"/>
  </w:num>
  <w:num w:numId="19">
    <w:abstractNumId w:val="20"/>
  </w:num>
  <w:num w:numId="20">
    <w:abstractNumId w:val="16"/>
  </w:num>
  <w:num w:numId="21">
    <w:abstractNumId w:val="29"/>
  </w:num>
  <w:num w:numId="22">
    <w:abstractNumId w:val="21"/>
  </w:num>
  <w:num w:numId="23">
    <w:abstractNumId w:val="15"/>
  </w:num>
  <w:num w:numId="24">
    <w:abstractNumId w:val="0"/>
  </w:num>
  <w:num w:numId="25">
    <w:abstractNumId w:val="9"/>
  </w:num>
  <w:num w:numId="26">
    <w:abstractNumId w:val="17"/>
  </w:num>
  <w:num w:numId="27">
    <w:abstractNumId w:val="18"/>
  </w:num>
  <w:num w:numId="28">
    <w:abstractNumId w:val="23"/>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02"/>
    <w:rsid w:val="000001AA"/>
    <w:rsid w:val="0000318C"/>
    <w:rsid w:val="00003B9D"/>
    <w:rsid w:val="000045F7"/>
    <w:rsid w:val="00004630"/>
    <w:rsid w:val="00004FB0"/>
    <w:rsid w:val="00004FB2"/>
    <w:rsid w:val="000056F4"/>
    <w:rsid w:val="00006196"/>
    <w:rsid w:val="00006D64"/>
    <w:rsid w:val="00007103"/>
    <w:rsid w:val="000076FF"/>
    <w:rsid w:val="00010BCE"/>
    <w:rsid w:val="00011062"/>
    <w:rsid w:val="0001176E"/>
    <w:rsid w:val="00011E59"/>
    <w:rsid w:val="00012201"/>
    <w:rsid w:val="000126DD"/>
    <w:rsid w:val="00012FB1"/>
    <w:rsid w:val="00013D8F"/>
    <w:rsid w:val="00014157"/>
    <w:rsid w:val="000148C3"/>
    <w:rsid w:val="00014DE9"/>
    <w:rsid w:val="00015C0E"/>
    <w:rsid w:val="00016657"/>
    <w:rsid w:val="000176D3"/>
    <w:rsid w:val="000215D9"/>
    <w:rsid w:val="00021DD9"/>
    <w:rsid w:val="00022C4F"/>
    <w:rsid w:val="00023680"/>
    <w:rsid w:val="00023B73"/>
    <w:rsid w:val="00023BE9"/>
    <w:rsid w:val="000242C8"/>
    <w:rsid w:val="00024733"/>
    <w:rsid w:val="000254F8"/>
    <w:rsid w:val="00025B13"/>
    <w:rsid w:val="0003154A"/>
    <w:rsid w:val="00032936"/>
    <w:rsid w:val="00033455"/>
    <w:rsid w:val="00034C49"/>
    <w:rsid w:val="00035335"/>
    <w:rsid w:val="000353EC"/>
    <w:rsid w:val="00035501"/>
    <w:rsid w:val="0003761E"/>
    <w:rsid w:val="00037990"/>
    <w:rsid w:val="000402FE"/>
    <w:rsid w:val="000405FE"/>
    <w:rsid w:val="000409F9"/>
    <w:rsid w:val="00040A00"/>
    <w:rsid w:val="00040AC8"/>
    <w:rsid w:val="00040C23"/>
    <w:rsid w:val="000420CC"/>
    <w:rsid w:val="00042223"/>
    <w:rsid w:val="00042A8A"/>
    <w:rsid w:val="000431F1"/>
    <w:rsid w:val="000435A9"/>
    <w:rsid w:val="00043990"/>
    <w:rsid w:val="000454A7"/>
    <w:rsid w:val="00045E6E"/>
    <w:rsid w:val="00045FCA"/>
    <w:rsid w:val="00047956"/>
    <w:rsid w:val="00047F14"/>
    <w:rsid w:val="00050339"/>
    <w:rsid w:val="0005096F"/>
    <w:rsid w:val="00050ABB"/>
    <w:rsid w:val="00050C0A"/>
    <w:rsid w:val="00051020"/>
    <w:rsid w:val="00051579"/>
    <w:rsid w:val="0005188A"/>
    <w:rsid w:val="00051B9E"/>
    <w:rsid w:val="0005237C"/>
    <w:rsid w:val="00052932"/>
    <w:rsid w:val="00053412"/>
    <w:rsid w:val="00053B6C"/>
    <w:rsid w:val="00053DB3"/>
    <w:rsid w:val="00053E31"/>
    <w:rsid w:val="00053ED2"/>
    <w:rsid w:val="00054127"/>
    <w:rsid w:val="00054DC2"/>
    <w:rsid w:val="00054EC2"/>
    <w:rsid w:val="00056198"/>
    <w:rsid w:val="000565DB"/>
    <w:rsid w:val="00056F17"/>
    <w:rsid w:val="00057FEC"/>
    <w:rsid w:val="000604CB"/>
    <w:rsid w:val="00060792"/>
    <w:rsid w:val="00060853"/>
    <w:rsid w:val="000617EE"/>
    <w:rsid w:val="00061B1F"/>
    <w:rsid w:val="0006294E"/>
    <w:rsid w:val="000632BA"/>
    <w:rsid w:val="00063575"/>
    <w:rsid w:val="00065A93"/>
    <w:rsid w:val="00065E16"/>
    <w:rsid w:val="00066742"/>
    <w:rsid w:val="00070983"/>
    <w:rsid w:val="0007309D"/>
    <w:rsid w:val="000730B7"/>
    <w:rsid w:val="00074C59"/>
    <w:rsid w:val="00080BB7"/>
    <w:rsid w:val="00080C8A"/>
    <w:rsid w:val="00081AEA"/>
    <w:rsid w:val="00081C61"/>
    <w:rsid w:val="000821C3"/>
    <w:rsid w:val="000839B6"/>
    <w:rsid w:val="0008405F"/>
    <w:rsid w:val="00084279"/>
    <w:rsid w:val="0008625A"/>
    <w:rsid w:val="00086D65"/>
    <w:rsid w:val="0009000A"/>
    <w:rsid w:val="0009062D"/>
    <w:rsid w:val="00090788"/>
    <w:rsid w:val="00090D47"/>
    <w:rsid w:val="00091C32"/>
    <w:rsid w:val="0009208E"/>
    <w:rsid w:val="000923BF"/>
    <w:rsid w:val="000932C8"/>
    <w:rsid w:val="000944C6"/>
    <w:rsid w:val="000A0EF6"/>
    <w:rsid w:val="000A0FDA"/>
    <w:rsid w:val="000A1FE0"/>
    <w:rsid w:val="000A21E5"/>
    <w:rsid w:val="000A241E"/>
    <w:rsid w:val="000A2C0D"/>
    <w:rsid w:val="000A2D4A"/>
    <w:rsid w:val="000A35B0"/>
    <w:rsid w:val="000A4715"/>
    <w:rsid w:val="000A4D27"/>
    <w:rsid w:val="000A5A42"/>
    <w:rsid w:val="000A5EFA"/>
    <w:rsid w:val="000B0D1C"/>
    <w:rsid w:val="000B1907"/>
    <w:rsid w:val="000B2392"/>
    <w:rsid w:val="000B2590"/>
    <w:rsid w:val="000B2C23"/>
    <w:rsid w:val="000B390F"/>
    <w:rsid w:val="000B3955"/>
    <w:rsid w:val="000B40C2"/>
    <w:rsid w:val="000B47FF"/>
    <w:rsid w:val="000B7F73"/>
    <w:rsid w:val="000C01A6"/>
    <w:rsid w:val="000C08EF"/>
    <w:rsid w:val="000C26A1"/>
    <w:rsid w:val="000C465C"/>
    <w:rsid w:val="000C506A"/>
    <w:rsid w:val="000C5194"/>
    <w:rsid w:val="000C562E"/>
    <w:rsid w:val="000C58F9"/>
    <w:rsid w:val="000D1631"/>
    <w:rsid w:val="000D1A48"/>
    <w:rsid w:val="000D2FDE"/>
    <w:rsid w:val="000D4257"/>
    <w:rsid w:val="000D53C1"/>
    <w:rsid w:val="000D693C"/>
    <w:rsid w:val="000D791D"/>
    <w:rsid w:val="000D7990"/>
    <w:rsid w:val="000D7A08"/>
    <w:rsid w:val="000E02A1"/>
    <w:rsid w:val="000E0FFA"/>
    <w:rsid w:val="000E223D"/>
    <w:rsid w:val="000E2861"/>
    <w:rsid w:val="000E2C94"/>
    <w:rsid w:val="000E335A"/>
    <w:rsid w:val="000E396A"/>
    <w:rsid w:val="000E3D21"/>
    <w:rsid w:val="000E4457"/>
    <w:rsid w:val="000E4D13"/>
    <w:rsid w:val="000E6295"/>
    <w:rsid w:val="000E6DB7"/>
    <w:rsid w:val="000E774B"/>
    <w:rsid w:val="000F01BA"/>
    <w:rsid w:val="000F1E50"/>
    <w:rsid w:val="000F238F"/>
    <w:rsid w:val="000F29B7"/>
    <w:rsid w:val="000F2A2D"/>
    <w:rsid w:val="000F2E80"/>
    <w:rsid w:val="000F3207"/>
    <w:rsid w:val="000F3932"/>
    <w:rsid w:val="000F44A1"/>
    <w:rsid w:val="000F643A"/>
    <w:rsid w:val="000F6E31"/>
    <w:rsid w:val="000F71FF"/>
    <w:rsid w:val="000F770A"/>
    <w:rsid w:val="001002DB"/>
    <w:rsid w:val="00100754"/>
    <w:rsid w:val="0010221A"/>
    <w:rsid w:val="00102601"/>
    <w:rsid w:val="0010261E"/>
    <w:rsid w:val="00102819"/>
    <w:rsid w:val="00104FEC"/>
    <w:rsid w:val="0010694B"/>
    <w:rsid w:val="00106F97"/>
    <w:rsid w:val="00110054"/>
    <w:rsid w:val="00110175"/>
    <w:rsid w:val="001102E2"/>
    <w:rsid w:val="00111937"/>
    <w:rsid w:val="001127E7"/>
    <w:rsid w:val="00113A6D"/>
    <w:rsid w:val="00114874"/>
    <w:rsid w:val="001153A8"/>
    <w:rsid w:val="001155B1"/>
    <w:rsid w:val="00115D11"/>
    <w:rsid w:val="00115DB1"/>
    <w:rsid w:val="0011689A"/>
    <w:rsid w:val="00116ABE"/>
    <w:rsid w:val="00121141"/>
    <w:rsid w:val="0012155E"/>
    <w:rsid w:val="00121D4E"/>
    <w:rsid w:val="0012285D"/>
    <w:rsid w:val="0012398C"/>
    <w:rsid w:val="00123D26"/>
    <w:rsid w:val="001242F6"/>
    <w:rsid w:val="001243E7"/>
    <w:rsid w:val="001256D0"/>
    <w:rsid w:val="00125BD7"/>
    <w:rsid w:val="001266A8"/>
    <w:rsid w:val="00126770"/>
    <w:rsid w:val="00126DDA"/>
    <w:rsid w:val="001272C7"/>
    <w:rsid w:val="001274CE"/>
    <w:rsid w:val="001304B2"/>
    <w:rsid w:val="00130819"/>
    <w:rsid w:val="00133023"/>
    <w:rsid w:val="001335C6"/>
    <w:rsid w:val="00134EE6"/>
    <w:rsid w:val="00135028"/>
    <w:rsid w:val="00135071"/>
    <w:rsid w:val="001361B3"/>
    <w:rsid w:val="00136BB1"/>
    <w:rsid w:val="00136BDF"/>
    <w:rsid w:val="00136CF4"/>
    <w:rsid w:val="0014041B"/>
    <w:rsid w:val="001407E0"/>
    <w:rsid w:val="001415A8"/>
    <w:rsid w:val="0014177C"/>
    <w:rsid w:val="0014329C"/>
    <w:rsid w:val="00143933"/>
    <w:rsid w:val="00143949"/>
    <w:rsid w:val="0014423E"/>
    <w:rsid w:val="00144C4B"/>
    <w:rsid w:val="001454C8"/>
    <w:rsid w:val="00145BE9"/>
    <w:rsid w:val="001467DD"/>
    <w:rsid w:val="001503FF"/>
    <w:rsid w:val="0015089C"/>
    <w:rsid w:val="00150AA4"/>
    <w:rsid w:val="00151C69"/>
    <w:rsid w:val="00152110"/>
    <w:rsid w:val="001529D2"/>
    <w:rsid w:val="00152B38"/>
    <w:rsid w:val="00154D0D"/>
    <w:rsid w:val="00157DCB"/>
    <w:rsid w:val="0016037D"/>
    <w:rsid w:val="00160E88"/>
    <w:rsid w:val="00161EBB"/>
    <w:rsid w:val="0016293B"/>
    <w:rsid w:val="00162B5C"/>
    <w:rsid w:val="00162FAB"/>
    <w:rsid w:val="00163169"/>
    <w:rsid w:val="00163187"/>
    <w:rsid w:val="0016325A"/>
    <w:rsid w:val="001645EB"/>
    <w:rsid w:val="00170063"/>
    <w:rsid w:val="00170904"/>
    <w:rsid w:val="00171826"/>
    <w:rsid w:val="00172156"/>
    <w:rsid w:val="00172863"/>
    <w:rsid w:val="0017288B"/>
    <w:rsid w:val="00172A55"/>
    <w:rsid w:val="00173174"/>
    <w:rsid w:val="00173C5E"/>
    <w:rsid w:val="0017420A"/>
    <w:rsid w:val="001742C1"/>
    <w:rsid w:val="001748F2"/>
    <w:rsid w:val="00174C07"/>
    <w:rsid w:val="00174ECE"/>
    <w:rsid w:val="001751B1"/>
    <w:rsid w:val="001752BA"/>
    <w:rsid w:val="00175841"/>
    <w:rsid w:val="00175E7F"/>
    <w:rsid w:val="001761AA"/>
    <w:rsid w:val="0017629F"/>
    <w:rsid w:val="0017668F"/>
    <w:rsid w:val="00176BA6"/>
    <w:rsid w:val="00177F76"/>
    <w:rsid w:val="0018118C"/>
    <w:rsid w:val="00181DDB"/>
    <w:rsid w:val="0018222D"/>
    <w:rsid w:val="00185383"/>
    <w:rsid w:val="0018561A"/>
    <w:rsid w:val="001859D8"/>
    <w:rsid w:val="00185B7B"/>
    <w:rsid w:val="001867A2"/>
    <w:rsid w:val="0018762E"/>
    <w:rsid w:val="00187DFA"/>
    <w:rsid w:val="00190349"/>
    <w:rsid w:val="0019063F"/>
    <w:rsid w:val="00190B2B"/>
    <w:rsid w:val="00193A84"/>
    <w:rsid w:val="0019440B"/>
    <w:rsid w:val="00195223"/>
    <w:rsid w:val="001955CE"/>
    <w:rsid w:val="00196349"/>
    <w:rsid w:val="00196E64"/>
    <w:rsid w:val="001A18D4"/>
    <w:rsid w:val="001A1E24"/>
    <w:rsid w:val="001A282E"/>
    <w:rsid w:val="001A3654"/>
    <w:rsid w:val="001A37B7"/>
    <w:rsid w:val="001A3FA4"/>
    <w:rsid w:val="001A421B"/>
    <w:rsid w:val="001A43C3"/>
    <w:rsid w:val="001A4A1C"/>
    <w:rsid w:val="001A695B"/>
    <w:rsid w:val="001A76E2"/>
    <w:rsid w:val="001B0979"/>
    <w:rsid w:val="001B1B83"/>
    <w:rsid w:val="001B1F3E"/>
    <w:rsid w:val="001B38D4"/>
    <w:rsid w:val="001B3DD4"/>
    <w:rsid w:val="001B4F43"/>
    <w:rsid w:val="001B5A87"/>
    <w:rsid w:val="001B5C89"/>
    <w:rsid w:val="001B5CA5"/>
    <w:rsid w:val="001B72F7"/>
    <w:rsid w:val="001B7BE1"/>
    <w:rsid w:val="001C00B7"/>
    <w:rsid w:val="001C07C1"/>
    <w:rsid w:val="001C088A"/>
    <w:rsid w:val="001C0DC8"/>
    <w:rsid w:val="001C1030"/>
    <w:rsid w:val="001C1724"/>
    <w:rsid w:val="001C2A7F"/>
    <w:rsid w:val="001C4038"/>
    <w:rsid w:val="001C47C4"/>
    <w:rsid w:val="001C4B48"/>
    <w:rsid w:val="001C4ECE"/>
    <w:rsid w:val="001C5063"/>
    <w:rsid w:val="001C615E"/>
    <w:rsid w:val="001C62E8"/>
    <w:rsid w:val="001C6446"/>
    <w:rsid w:val="001C68C0"/>
    <w:rsid w:val="001C68C1"/>
    <w:rsid w:val="001C6E9A"/>
    <w:rsid w:val="001C7652"/>
    <w:rsid w:val="001C7F3A"/>
    <w:rsid w:val="001D1859"/>
    <w:rsid w:val="001D1A2A"/>
    <w:rsid w:val="001D1FE5"/>
    <w:rsid w:val="001D1FF0"/>
    <w:rsid w:val="001D414C"/>
    <w:rsid w:val="001D65BD"/>
    <w:rsid w:val="001D6FDD"/>
    <w:rsid w:val="001D7631"/>
    <w:rsid w:val="001D7834"/>
    <w:rsid w:val="001E0A37"/>
    <w:rsid w:val="001E0BA9"/>
    <w:rsid w:val="001E0C3F"/>
    <w:rsid w:val="001E1E8D"/>
    <w:rsid w:val="001E1EE7"/>
    <w:rsid w:val="001E1FCB"/>
    <w:rsid w:val="001E547E"/>
    <w:rsid w:val="001E5D42"/>
    <w:rsid w:val="001E6358"/>
    <w:rsid w:val="001E65DD"/>
    <w:rsid w:val="001E65E1"/>
    <w:rsid w:val="001E6BD0"/>
    <w:rsid w:val="001E740A"/>
    <w:rsid w:val="001F143A"/>
    <w:rsid w:val="001F1534"/>
    <w:rsid w:val="001F16F3"/>
    <w:rsid w:val="001F2470"/>
    <w:rsid w:val="001F304F"/>
    <w:rsid w:val="001F3E81"/>
    <w:rsid w:val="001F4C5A"/>
    <w:rsid w:val="001F4DA7"/>
    <w:rsid w:val="001F5A5F"/>
    <w:rsid w:val="001F5C67"/>
    <w:rsid w:val="001F6B71"/>
    <w:rsid w:val="001F6E18"/>
    <w:rsid w:val="001F7EF0"/>
    <w:rsid w:val="002013B0"/>
    <w:rsid w:val="002018B3"/>
    <w:rsid w:val="00202256"/>
    <w:rsid w:val="00203168"/>
    <w:rsid w:val="00203A06"/>
    <w:rsid w:val="00203C57"/>
    <w:rsid w:val="00203D3E"/>
    <w:rsid w:val="00203DAD"/>
    <w:rsid w:val="00204D78"/>
    <w:rsid w:val="00205908"/>
    <w:rsid w:val="00205B67"/>
    <w:rsid w:val="00205D1F"/>
    <w:rsid w:val="00205F3D"/>
    <w:rsid w:val="00206774"/>
    <w:rsid w:val="00206A17"/>
    <w:rsid w:val="0020724C"/>
    <w:rsid w:val="002105C3"/>
    <w:rsid w:val="002105F6"/>
    <w:rsid w:val="002108BF"/>
    <w:rsid w:val="00210B1F"/>
    <w:rsid w:val="00211DF9"/>
    <w:rsid w:val="002123BE"/>
    <w:rsid w:val="00213E36"/>
    <w:rsid w:val="00215BDC"/>
    <w:rsid w:val="002179A8"/>
    <w:rsid w:val="00220443"/>
    <w:rsid w:val="002211D3"/>
    <w:rsid w:val="002211D9"/>
    <w:rsid w:val="0022142D"/>
    <w:rsid w:val="00221F5B"/>
    <w:rsid w:val="00222596"/>
    <w:rsid w:val="00222958"/>
    <w:rsid w:val="00222E07"/>
    <w:rsid w:val="00222FF4"/>
    <w:rsid w:val="002239D6"/>
    <w:rsid w:val="00223E29"/>
    <w:rsid w:val="00224A2B"/>
    <w:rsid w:val="00225045"/>
    <w:rsid w:val="002254CF"/>
    <w:rsid w:val="00225960"/>
    <w:rsid w:val="00225C45"/>
    <w:rsid w:val="0022610F"/>
    <w:rsid w:val="0022642F"/>
    <w:rsid w:val="002277C1"/>
    <w:rsid w:val="00230AFF"/>
    <w:rsid w:val="0023380B"/>
    <w:rsid w:val="002342DF"/>
    <w:rsid w:val="002345A9"/>
    <w:rsid w:val="00234DBD"/>
    <w:rsid w:val="00236078"/>
    <w:rsid w:val="002370B2"/>
    <w:rsid w:val="002377FD"/>
    <w:rsid w:val="0024002D"/>
    <w:rsid w:val="0024088E"/>
    <w:rsid w:val="0024093C"/>
    <w:rsid w:val="00240E69"/>
    <w:rsid w:val="00241EBD"/>
    <w:rsid w:val="0024294C"/>
    <w:rsid w:val="00242C87"/>
    <w:rsid w:val="00243B5B"/>
    <w:rsid w:val="002454BA"/>
    <w:rsid w:val="002456D3"/>
    <w:rsid w:val="00245D95"/>
    <w:rsid w:val="0024638B"/>
    <w:rsid w:val="00246421"/>
    <w:rsid w:val="0024784C"/>
    <w:rsid w:val="0025014B"/>
    <w:rsid w:val="00250F25"/>
    <w:rsid w:val="002545C6"/>
    <w:rsid w:val="00254B82"/>
    <w:rsid w:val="00254FAE"/>
    <w:rsid w:val="00255587"/>
    <w:rsid w:val="002558AC"/>
    <w:rsid w:val="00255D6B"/>
    <w:rsid w:val="002566AC"/>
    <w:rsid w:val="00260E9D"/>
    <w:rsid w:val="00261AD6"/>
    <w:rsid w:val="0026203F"/>
    <w:rsid w:val="00262C02"/>
    <w:rsid w:val="002633F6"/>
    <w:rsid w:val="00264DF3"/>
    <w:rsid w:val="00266182"/>
    <w:rsid w:val="0026637C"/>
    <w:rsid w:val="002663EA"/>
    <w:rsid w:val="00266B64"/>
    <w:rsid w:val="002708F9"/>
    <w:rsid w:val="00270C93"/>
    <w:rsid w:val="002712E6"/>
    <w:rsid w:val="00272C3D"/>
    <w:rsid w:val="00274117"/>
    <w:rsid w:val="00274767"/>
    <w:rsid w:val="00277D0B"/>
    <w:rsid w:val="00277DF4"/>
    <w:rsid w:val="00280A09"/>
    <w:rsid w:val="00280CF5"/>
    <w:rsid w:val="00280F55"/>
    <w:rsid w:val="00281628"/>
    <w:rsid w:val="00281712"/>
    <w:rsid w:val="00282384"/>
    <w:rsid w:val="002824FE"/>
    <w:rsid w:val="0028344A"/>
    <w:rsid w:val="00284AB2"/>
    <w:rsid w:val="00285349"/>
    <w:rsid w:val="00285662"/>
    <w:rsid w:val="00285B4C"/>
    <w:rsid w:val="0028644C"/>
    <w:rsid w:val="00286DBB"/>
    <w:rsid w:val="00287F0A"/>
    <w:rsid w:val="0029058B"/>
    <w:rsid w:val="00291527"/>
    <w:rsid w:val="002915FD"/>
    <w:rsid w:val="00291685"/>
    <w:rsid w:val="00291B87"/>
    <w:rsid w:val="00291BF1"/>
    <w:rsid w:val="00291DE1"/>
    <w:rsid w:val="0029289B"/>
    <w:rsid w:val="00294FBB"/>
    <w:rsid w:val="002957B8"/>
    <w:rsid w:val="00295CDA"/>
    <w:rsid w:val="0029616B"/>
    <w:rsid w:val="00296685"/>
    <w:rsid w:val="002A023D"/>
    <w:rsid w:val="002A026E"/>
    <w:rsid w:val="002A0A15"/>
    <w:rsid w:val="002A1862"/>
    <w:rsid w:val="002A368E"/>
    <w:rsid w:val="002A3C08"/>
    <w:rsid w:val="002A4118"/>
    <w:rsid w:val="002A414E"/>
    <w:rsid w:val="002A418C"/>
    <w:rsid w:val="002A448B"/>
    <w:rsid w:val="002A45D0"/>
    <w:rsid w:val="002A4868"/>
    <w:rsid w:val="002A51F6"/>
    <w:rsid w:val="002A575C"/>
    <w:rsid w:val="002A5E88"/>
    <w:rsid w:val="002A5F1C"/>
    <w:rsid w:val="002A7BDD"/>
    <w:rsid w:val="002A7E96"/>
    <w:rsid w:val="002B0C56"/>
    <w:rsid w:val="002B124F"/>
    <w:rsid w:val="002B185C"/>
    <w:rsid w:val="002B35C6"/>
    <w:rsid w:val="002B3A20"/>
    <w:rsid w:val="002B3ED4"/>
    <w:rsid w:val="002B4005"/>
    <w:rsid w:val="002B5C6D"/>
    <w:rsid w:val="002B7BFC"/>
    <w:rsid w:val="002C0052"/>
    <w:rsid w:val="002C02EB"/>
    <w:rsid w:val="002C0F9E"/>
    <w:rsid w:val="002C1A6A"/>
    <w:rsid w:val="002C1D0A"/>
    <w:rsid w:val="002C24EE"/>
    <w:rsid w:val="002C28BA"/>
    <w:rsid w:val="002C2BF2"/>
    <w:rsid w:val="002C330C"/>
    <w:rsid w:val="002C3CEC"/>
    <w:rsid w:val="002C4B4F"/>
    <w:rsid w:val="002C72A7"/>
    <w:rsid w:val="002C7B1D"/>
    <w:rsid w:val="002D05A0"/>
    <w:rsid w:val="002D0FF5"/>
    <w:rsid w:val="002D107A"/>
    <w:rsid w:val="002D22B4"/>
    <w:rsid w:val="002D27C0"/>
    <w:rsid w:val="002D2E74"/>
    <w:rsid w:val="002D2F03"/>
    <w:rsid w:val="002D3CFC"/>
    <w:rsid w:val="002D414E"/>
    <w:rsid w:val="002D446C"/>
    <w:rsid w:val="002D46D8"/>
    <w:rsid w:val="002D4FA8"/>
    <w:rsid w:val="002D52F6"/>
    <w:rsid w:val="002D5909"/>
    <w:rsid w:val="002D617B"/>
    <w:rsid w:val="002D6DE3"/>
    <w:rsid w:val="002D7495"/>
    <w:rsid w:val="002D776E"/>
    <w:rsid w:val="002E0AB9"/>
    <w:rsid w:val="002E1FB3"/>
    <w:rsid w:val="002E3856"/>
    <w:rsid w:val="002E4473"/>
    <w:rsid w:val="002E458D"/>
    <w:rsid w:val="002E579B"/>
    <w:rsid w:val="002E6037"/>
    <w:rsid w:val="002E62B7"/>
    <w:rsid w:val="002E6A33"/>
    <w:rsid w:val="002E7446"/>
    <w:rsid w:val="002F1492"/>
    <w:rsid w:val="002F1A33"/>
    <w:rsid w:val="002F20D0"/>
    <w:rsid w:val="002F20E2"/>
    <w:rsid w:val="002F2A26"/>
    <w:rsid w:val="002F2DE0"/>
    <w:rsid w:val="002F318C"/>
    <w:rsid w:val="002F3597"/>
    <w:rsid w:val="002F4934"/>
    <w:rsid w:val="002F4F88"/>
    <w:rsid w:val="002F56D8"/>
    <w:rsid w:val="00300164"/>
    <w:rsid w:val="003015C6"/>
    <w:rsid w:val="003024B6"/>
    <w:rsid w:val="00303882"/>
    <w:rsid w:val="00303BE1"/>
    <w:rsid w:val="00303D47"/>
    <w:rsid w:val="00303D87"/>
    <w:rsid w:val="00303E90"/>
    <w:rsid w:val="00304F92"/>
    <w:rsid w:val="00305356"/>
    <w:rsid w:val="003056F2"/>
    <w:rsid w:val="00305752"/>
    <w:rsid w:val="00306B67"/>
    <w:rsid w:val="00306C79"/>
    <w:rsid w:val="00310F3B"/>
    <w:rsid w:val="00311772"/>
    <w:rsid w:val="0031204A"/>
    <w:rsid w:val="0031267E"/>
    <w:rsid w:val="00312BEE"/>
    <w:rsid w:val="00314E0A"/>
    <w:rsid w:val="00314F96"/>
    <w:rsid w:val="003167BE"/>
    <w:rsid w:val="00316807"/>
    <w:rsid w:val="00317409"/>
    <w:rsid w:val="00317BD6"/>
    <w:rsid w:val="00320ABC"/>
    <w:rsid w:val="0032197C"/>
    <w:rsid w:val="00321BE3"/>
    <w:rsid w:val="00322892"/>
    <w:rsid w:val="00322ECC"/>
    <w:rsid w:val="00322ED8"/>
    <w:rsid w:val="00323427"/>
    <w:rsid w:val="0032666F"/>
    <w:rsid w:val="00326C5F"/>
    <w:rsid w:val="00326DAD"/>
    <w:rsid w:val="00326E90"/>
    <w:rsid w:val="003277A9"/>
    <w:rsid w:val="00327E77"/>
    <w:rsid w:val="003307CA"/>
    <w:rsid w:val="0033175E"/>
    <w:rsid w:val="00332D8B"/>
    <w:rsid w:val="00333AA5"/>
    <w:rsid w:val="00334BBC"/>
    <w:rsid w:val="00335458"/>
    <w:rsid w:val="003356D8"/>
    <w:rsid w:val="003357FA"/>
    <w:rsid w:val="00335BDF"/>
    <w:rsid w:val="00336327"/>
    <w:rsid w:val="003365EF"/>
    <w:rsid w:val="0033796B"/>
    <w:rsid w:val="003414D6"/>
    <w:rsid w:val="0034167D"/>
    <w:rsid w:val="00341970"/>
    <w:rsid w:val="00341A99"/>
    <w:rsid w:val="00341D12"/>
    <w:rsid w:val="00341E46"/>
    <w:rsid w:val="003443AB"/>
    <w:rsid w:val="003446D0"/>
    <w:rsid w:val="003460BD"/>
    <w:rsid w:val="00346962"/>
    <w:rsid w:val="00346A89"/>
    <w:rsid w:val="00347B93"/>
    <w:rsid w:val="003505D4"/>
    <w:rsid w:val="00351B5F"/>
    <w:rsid w:val="0035269D"/>
    <w:rsid w:val="0035460C"/>
    <w:rsid w:val="00354A4C"/>
    <w:rsid w:val="00355C9B"/>
    <w:rsid w:val="003565B4"/>
    <w:rsid w:val="003569EF"/>
    <w:rsid w:val="00356ED4"/>
    <w:rsid w:val="00357B0B"/>
    <w:rsid w:val="00357C9F"/>
    <w:rsid w:val="00360DFA"/>
    <w:rsid w:val="00360FEA"/>
    <w:rsid w:val="00361509"/>
    <w:rsid w:val="0036256C"/>
    <w:rsid w:val="00362BAF"/>
    <w:rsid w:val="0036390D"/>
    <w:rsid w:val="00363F85"/>
    <w:rsid w:val="003646DF"/>
    <w:rsid w:val="0036579F"/>
    <w:rsid w:val="003658A6"/>
    <w:rsid w:val="00367EA2"/>
    <w:rsid w:val="00370118"/>
    <w:rsid w:val="003717C2"/>
    <w:rsid w:val="00372361"/>
    <w:rsid w:val="00372A33"/>
    <w:rsid w:val="00372DC7"/>
    <w:rsid w:val="00372F66"/>
    <w:rsid w:val="00373506"/>
    <w:rsid w:val="0037396A"/>
    <w:rsid w:val="00374406"/>
    <w:rsid w:val="00374617"/>
    <w:rsid w:val="0037549C"/>
    <w:rsid w:val="003754F2"/>
    <w:rsid w:val="003756C7"/>
    <w:rsid w:val="00376121"/>
    <w:rsid w:val="0037712F"/>
    <w:rsid w:val="00377B79"/>
    <w:rsid w:val="00381AD3"/>
    <w:rsid w:val="00382313"/>
    <w:rsid w:val="0038245B"/>
    <w:rsid w:val="003837F3"/>
    <w:rsid w:val="00384684"/>
    <w:rsid w:val="00386291"/>
    <w:rsid w:val="00386AD2"/>
    <w:rsid w:val="00387115"/>
    <w:rsid w:val="00387247"/>
    <w:rsid w:val="003908F0"/>
    <w:rsid w:val="0039162E"/>
    <w:rsid w:val="00391FCE"/>
    <w:rsid w:val="003925E8"/>
    <w:rsid w:val="00392EAE"/>
    <w:rsid w:val="00393142"/>
    <w:rsid w:val="003937DD"/>
    <w:rsid w:val="00393996"/>
    <w:rsid w:val="003939F2"/>
    <w:rsid w:val="00394017"/>
    <w:rsid w:val="003944DB"/>
    <w:rsid w:val="00394E0D"/>
    <w:rsid w:val="00396E43"/>
    <w:rsid w:val="00397AAC"/>
    <w:rsid w:val="003A223E"/>
    <w:rsid w:val="003A2271"/>
    <w:rsid w:val="003A2AA4"/>
    <w:rsid w:val="003A4A8E"/>
    <w:rsid w:val="003A4D23"/>
    <w:rsid w:val="003A4FD1"/>
    <w:rsid w:val="003A646F"/>
    <w:rsid w:val="003A6DD0"/>
    <w:rsid w:val="003A7154"/>
    <w:rsid w:val="003A74A0"/>
    <w:rsid w:val="003B2F3A"/>
    <w:rsid w:val="003B31E7"/>
    <w:rsid w:val="003B349A"/>
    <w:rsid w:val="003B3D62"/>
    <w:rsid w:val="003B4076"/>
    <w:rsid w:val="003B5064"/>
    <w:rsid w:val="003B5469"/>
    <w:rsid w:val="003B54B1"/>
    <w:rsid w:val="003B66BD"/>
    <w:rsid w:val="003B6C61"/>
    <w:rsid w:val="003B6DA2"/>
    <w:rsid w:val="003B7010"/>
    <w:rsid w:val="003B77E1"/>
    <w:rsid w:val="003C067E"/>
    <w:rsid w:val="003C1627"/>
    <w:rsid w:val="003C1EAB"/>
    <w:rsid w:val="003C228B"/>
    <w:rsid w:val="003C23C6"/>
    <w:rsid w:val="003C2F78"/>
    <w:rsid w:val="003C3C9B"/>
    <w:rsid w:val="003C4090"/>
    <w:rsid w:val="003C6D86"/>
    <w:rsid w:val="003C714B"/>
    <w:rsid w:val="003D10BB"/>
    <w:rsid w:val="003D1301"/>
    <w:rsid w:val="003D172B"/>
    <w:rsid w:val="003D27EC"/>
    <w:rsid w:val="003D30F3"/>
    <w:rsid w:val="003D34C1"/>
    <w:rsid w:val="003D3B8B"/>
    <w:rsid w:val="003D4139"/>
    <w:rsid w:val="003D432B"/>
    <w:rsid w:val="003D4CF8"/>
    <w:rsid w:val="003D55FD"/>
    <w:rsid w:val="003D774E"/>
    <w:rsid w:val="003D77D8"/>
    <w:rsid w:val="003D77F7"/>
    <w:rsid w:val="003D7D75"/>
    <w:rsid w:val="003E0530"/>
    <w:rsid w:val="003E2315"/>
    <w:rsid w:val="003E238D"/>
    <w:rsid w:val="003E2405"/>
    <w:rsid w:val="003E3306"/>
    <w:rsid w:val="003E43C6"/>
    <w:rsid w:val="003E4D21"/>
    <w:rsid w:val="003E60A2"/>
    <w:rsid w:val="003E6742"/>
    <w:rsid w:val="003E6894"/>
    <w:rsid w:val="003E6CBC"/>
    <w:rsid w:val="003F015C"/>
    <w:rsid w:val="003F0F79"/>
    <w:rsid w:val="003F1194"/>
    <w:rsid w:val="003F134B"/>
    <w:rsid w:val="003F18C5"/>
    <w:rsid w:val="003F2E9B"/>
    <w:rsid w:val="003F334A"/>
    <w:rsid w:val="003F379B"/>
    <w:rsid w:val="003F3F6C"/>
    <w:rsid w:val="003F40AC"/>
    <w:rsid w:val="003F62C7"/>
    <w:rsid w:val="003F7757"/>
    <w:rsid w:val="003F78C0"/>
    <w:rsid w:val="00401480"/>
    <w:rsid w:val="00401586"/>
    <w:rsid w:val="0040195E"/>
    <w:rsid w:val="00402034"/>
    <w:rsid w:val="00402E3E"/>
    <w:rsid w:val="00402EBD"/>
    <w:rsid w:val="00402F2A"/>
    <w:rsid w:val="00403133"/>
    <w:rsid w:val="004034D0"/>
    <w:rsid w:val="00403805"/>
    <w:rsid w:val="00403B76"/>
    <w:rsid w:val="00404090"/>
    <w:rsid w:val="00404415"/>
    <w:rsid w:val="004061F6"/>
    <w:rsid w:val="00410353"/>
    <w:rsid w:val="00410525"/>
    <w:rsid w:val="0041169C"/>
    <w:rsid w:val="00411B14"/>
    <w:rsid w:val="00412489"/>
    <w:rsid w:val="0041268B"/>
    <w:rsid w:val="00412BEB"/>
    <w:rsid w:val="004136F0"/>
    <w:rsid w:val="0041396A"/>
    <w:rsid w:val="004148A5"/>
    <w:rsid w:val="00414D10"/>
    <w:rsid w:val="00414E86"/>
    <w:rsid w:val="00415863"/>
    <w:rsid w:val="004163D5"/>
    <w:rsid w:val="00416F57"/>
    <w:rsid w:val="004175B2"/>
    <w:rsid w:val="00421BEE"/>
    <w:rsid w:val="004220EE"/>
    <w:rsid w:val="00422478"/>
    <w:rsid w:val="00422A89"/>
    <w:rsid w:val="00422CDD"/>
    <w:rsid w:val="00422DC3"/>
    <w:rsid w:val="004254E6"/>
    <w:rsid w:val="00425C97"/>
    <w:rsid w:val="004264B0"/>
    <w:rsid w:val="0042684D"/>
    <w:rsid w:val="00426FDA"/>
    <w:rsid w:val="00427266"/>
    <w:rsid w:val="00427DDE"/>
    <w:rsid w:val="00431B84"/>
    <w:rsid w:val="004320A3"/>
    <w:rsid w:val="00433B7D"/>
    <w:rsid w:val="004346FE"/>
    <w:rsid w:val="00434AFC"/>
    <w:rsid w:val="00435A01"/>
    <w:rsid w:val="00436580"/>
    <w:rsid w:val="00437093"/>
    <w:rsid w:val="0043778D"/>
    <w:rsid w:val="004377EC"/>
    <w:rsid w:val="00437CFB"/>
    <w:rsid w:val="0044010C"/>
    <w:rsid w:val="004405C8"/>
    <w:rsid w:val="004409D5"/>
    <w:rsid w:val="00440A76"/>
    <w:rsid w:val="00440EBD"/>
    <w:rsid w:val="00441834"/>
    <w:rsid w:val="00441CF3"/>
    <w:rsid w:val="004427D3"/>
    <w:rsid w:val="00442E76"/>
    <w:rsid w:val="00444140"/>
    <w:rsid w:val="00445F1F"/>
    <w:rsid w:val="00446B66"/>
    <w:rsid w:val="00446C22"/>
    <w:rsid w:val="00447652"/>
    <w:rsid w:val="00450501"/>
    <w:rsid w:val="004510EB"/>
    <w:rsid w:val="00452578"/>
    <w:rsid w:val="004537F4"/>
    <w:rsid w:val="004538A3"/>
    <w:rsid w:val="00453BFA"/>
    <w:rsid w:val="00454D50"/>
    <w:rsid w:val="00455BF9"/>
    <w:rsid w:val="0045671E"/>
    <w:rsid w:val="00457136"/>
    <w:rsid w:val="00457251"/>
    <w:rsid w:val="00457FD5"/>
    <w:rsid w:val="00462C74"/>
    <w:rsid w:val="00462D63"/>
    <w:rsid w:val="004631AC"/>
    <w:rsid w:val="00463773"/>
    <w:rsid w:val="004638B4"/>
    <w:rsid w:val="004639F6"/>
    <w:rsid w:val="00463B01"/>
    <w:rsid w:val="0046455C"/>
    <w:rsid w:val="004656D5"/>
    <w:rsid w:val="00465814"/>
    <w:rsid w:val="00465AA2"/>
    <w:rsid w:val="00465CFB"/>
    <w:rsid w:val="004663F9"/>
    <w:rsid w:val="00466B9A"/>
    <w:rsid w:val="00467387"/>
    <w:rsid w:val="0046784D"/>
    <w:rsid w:val="004678EB"/>
    <w:rsid w:val="00467FF0"/>
    <w:rsid w:val="00470E1D"/>
    <w:rsid w:val="00471645"/>
    <w:rsid w:val="00471C0A"/>
    <w:rsid w:val="0047201E"/>
    <w:rsid w:val="00472068"/>
    <w:rsid w:val="004727E7"/>
    <w:rsid w:val="004729C7"/>
    <w:rsid w:val="00472FBB"/>
    <w:rsid w:val="004737DF"/>
    <w:rsid w:val="0047404D"/>
    <w:rsid w:val="004747A2"/>
    <w:rsid w:val="004749B7"/>
    <w:rsid w:val="0047613E"/>
    <w:rsid w:val="0047634D"/>
    <w:rsid w:val="00476AD6"/>
    <w:rsid w:val="0047707B"/>
    <w:rsid w:val="004770F5"/>
    <w:rsid w:val="00477546"/>
    <w:rsid w:val="00477C50"/>
    <w:rsid w:val="00480192"/>
    <w:rsid w:val="00481502"/>
    <w:rsid w:val="00481B42"/>
    <w:rsid w:val="00481CE5"/>
    <w:rsid w:val="00481CF8"/>
    <w:rsid w:val="004835A4"/>
    <w:rsid w:val="0048389A"/>
    <w:rsid w:val="00486E59"/>
    <w:rsid w:val="00490C01"/>
    <w:rsid w:val="00491A02"/>
    <w:rsid w:val="004923B5"/>
    <w:rsid w:val="0049356C"/>
    <w:rsid w:val="0049381B"/>
    <w:rsid w:val="004939D6"/>
    <w:rsid w:val="00493F72"/>
    <w:rsid w:val="00494352"/>
    <w:rsid w:val="004945C6"/>
    <w:rsid w:val="00495DF3"/>
    <w:rsid w:val="00495ED0"/>
    <w:rsid w:val="0049617F"/>
    <w:rsid w:val="00496208"/>
    <w:rsid w:val="00496A68"/>
    <w:rsid w:val="004971FD"/>
    <w:rsid w:val="0049731E"/>
    <w:rsid w:val="00497880"/>
    <w:rsid w:val="00497E16"/>
    <w:rsid w:val="004A0845"/>
    <w:rsid w:val="004A1766"/>
    <w:rsid w:val="004A1B6A"/>
    <w:rsid w:val="004A2772"/>
    <w:rsid w:val="004A29BF"/>
    <w:rsid w:val="004A2E53"/>
    <w:rsid w:val="004A41AC"/>
    <w:rsid w:val="004A4A43"/>
    <w:rsid w:val="004A54FD"/>
    <w:rsid w:val="004A5D03"/>
    <w:rsid w:val="004A5F53"/>
    <w:rsid w:val="004A6BF1"/>
    <w:rsid w:val="004B26F4"/>
    <w:rsid w:val="004B2D3E"/>
    <w:rsid w:val="004B3512"/>
    <w:rsid w:val="004B37F6"/>
    <w:rsid w:val="004B5ED7"/>
    <w:rsid w:val="004B6F1F"/>
    <w:rsid w:val="004B729A"/>
    <w:rsid w:val="004B7E81"/>
    <w:rsid w:val="004C0710"/>
    <w:rsid w:val="004C0DC5"/>
    <w:rsid w:val="004C2347"/>
    <w:rsid w:val="004C2721"/>
    <w:rsid w:val="004C2C28"/>
    <w:rsid w:val="004C36E4"/>
    <w:rsid w:val="004C3AB7"/>
    <w:rsid w:val="004C43E0"/>
    <w:rsid w:val="004C4F44"/>
    <w:rsid w:val="004C5453"/>
    <w:rsid w:val="004C5C8D"/>
    <w:rsid w:val="004C5EA1"/>
    <w:rsid w:val="004C6118"/>
    <w:rsid w:val="004C6197"/>
    <w:rsid w:val="004C660B"/>
    <w:rsid w:val="004C6DA0"/>
    <w:rsid w:val="004D0AF9"/>
    <w:rsid w:val="004D1690"/>
    <w:rsid w:val="004D1790"/>
    <w:rsid w:val="004D1B08"/>
    <w:rsid w:val="004D2651"/>
    <w:rsid w:val="004D4A38"/>
    <w:rsid w:val="004D4D10"/>
    <w:rsid w:val="004D4E40"/>
    <w:rsid w:val="004D5720"/>
    <w:rsid w:val="004D6244"/>
    <w:rsid w:val="004D6310"/>
    <w:rsid w:val="004D66D8"/>
    <w:rsid w:val="004D72A9"/>
    <w:rsid w:val="004D792A"/>
    <w:rsid w:val="004D7D95"/>
    <w:rsid w:val="004E1193"/>
    <w:rsid w:val="004E1569"/>
    <w:rsid w:val="004E1C6D"/>
    <w:rsid w:val="004E25EA"/>
    <w:rsid w:val="004E3493"/>
    <w:rsid w:val="004E3A58"/>
    <w:rsid w:val="004E4902"/>
    <w:rsid w:val="004E4CC8"/>
    <w:rsid w:val="004E51FD"/>
    <w:rsid w:val="004E5C74"/>
    <w:rsid w:val="004E63B5"/>
    <w:rsid w:val="004E72FC"/>
    <w:rsid w:val="004E739A"/>
    <w:rsid w:val="004F027A"/>
    <w:rsid w:val="004F27CC"/>
    <w:rsid w:val="004F28D0"/>
    <w:rsid w:val="004F29C2"/>
    <w:rsid w:val="004F2AE6"/>
    <w:rsid w:val="004F3640"/>
    <w:rsid w:val="004F3D25"/>
    <w:rsid w:val="004F4871"/>
    <w:rsid w:val="004F4B8E"/>
    <w:rsid w:val="0050033C"/>
    <w:rsid w:val="005005BE"/>
    <w:rsid w:val="005007E5"/>
    <w:rsid w:val="00500884"/>
    <w:rsid w:val="0050096A"/>
    <w:rsid w:val="0050176F"/>
    <w:rsid w:val="005017E6"/>
    <w:rsid w:val="00501CC4"/>
    <w:rsid w:val="00501D71"/>
    <w:rsid w:val="00502312"/>
    <w:rsid w:val="00502BDE"/>
    <w:rsid w:val="005038B1"/>
    <w:rsid w:val="00503F50"/>
    <w:rsid w:val="005043AF"/>
    <w:rsid w:val="00504982"/>
    <w:rsid w:val="00506363"/>
    <w:rsid w:val="00506416"/>
    <w:rsid w:val="0050680C"/>
    <w:rsid w:val="0050682D"/>
    <w:rsid w:val="00507950"/>
    <w:rsid w:val="005102EE"/>
    <w:rsid w:val="005110A0"/>
    <w:rsid w:val="00511C11"/>
    <w:rsid w:val="005125A7"/>
    <w:rsid w:val="005127C3"/>
    <w:rsid w:val="00512B92"/>
    <w:rsid w:val="00513B6D"/>
    <w:rsid w:val="005142AC"/>
    <w:rsid w:val="005147B7"/>
    <w:rsid w:val="00514E1B"/>
    <w:rsid w:val="005154C2"/>
    <w:rsid w:val="00515B8E"/>
    <w:rsid w:val="0051626A"/>
    <w:rsid w:val="00516DB2"/>
    <w:rsid w:val="00520541"/>
    <w:rsid w:val="005207EF"/>
    <w:rsid w:val="00520FDD"/>
    <w:rsid w:val="00521719"/>
    <w:rsid w:val="00521F84"/>
    <w:rsid w:val="00522816"/>
    <w:rsid w:val="00522C04"/>
    <w:rsid w:val="00523EB6"/>
    <w:rsid w:val="0052552D"/>
    <w:rsid w:val="005256CA"/>
    <w:rsid w:val="0052574C"/>
    <w:rsid w:val="00525757"/>
    <w:rsid w:val="00526605"/>
    <w:rsid w:val="00526BF7"/>
    <w:rsid w:val="005275EE"/>
    <w:rsid w:val="0053020D"/>
    <w:rsid w:val="005312A3"/>
    <w:rsid w:val="0053197E"/>
    <w:rsid w:val="00533899"/>
    <w:rsid w:val="00533E69"/>
    <w:rsid w:val="00534901"/>
    <w:rsid w:val="00534EE6"/>
    <w:rsid w:val="0053501C"/>
    <w:rsid w:val="00535781"/>
    <w:rsid w:val="00536C1F"/>
    <w:rsid w:val="00536CEF"/>
    <w:rsid w:val="00541090"/>
    <w:rsid w:val="0054422A"/>
    <w:rsid w:val="00544F94"/>
    <w:rsid w:val="00544FEC"/>
    <w:rsid w:val="00545442"/>
    <w:rsid w:val="005467FA"/>
    <w:rsid w:val="00546AEF"/>
    <w:rsid w:val="00547B35"/>
    <w:rsid w:val="0055034A"/>
    <w:rsid w:val="00550557"/>
    <w:rsid w:val="00550CF6"/>
    <w:rsid w:val="00551643"/>
    <w:rsid w:val="00552E19"/>
    <w:rsid w:val="00553E47"/>
    <w:rsid w:val="005542A2"/>
    <w:rsid w:val="00554CE3"/>
    <w:rsid w:val="005556E1"/>
    <w:rsid w:val="00555A97"/>
    <w:rsid w:val="00555BC3"/>
    <w:rsid w:val="00557046"/>
    <w:rsid w:val="005575B3"/>
    <w:rsid w:val="00560F1B"/>
    <w:rsid w:val="00561573"/>
    <w:rsid w:val="00561856"/>
    <w:rsid w:val="00561B98"/>
    <w:rsid w:val="00561F10"/>
    <w:rsid w:val="00562672"/>
    <w:rsid w:val="00562F97"/>
    <w:rsid w:val="0056343B"/>
    <w:rsid w:val="00563751"/>
    <w:rsid w:val="005638F2"/>
    <w:rsid w:val="00563AEB"/>
    <w:rsid w:val="005673A1"/>
    <w:rsid w:val="005675BE"/>
    <w:rsid w:val="00570711"/>
    <w:rsid w:val="0057093C"/>
    <w:rsid w:val="00570ECE"/>
    <w:rsid w:val="00572A96"/>
    <w:rsid w:val="00573F10"/>
    <w:rsid w:val="0057425C"/>
    <w:rsid w:val="0057615A"/>
    <w:rsid w:val="005763C3"/>
    <w:rsid w:val="00576450"/>
    <w:rsid w:val="00576E6C"/>
    <w:rsid w:val="005771CF"/>
    <w:rsid w:val="0057765F"/>
    <w:rsid w:val="00580D50"/>
    <w:rsid w:val="00580FA1"/>
    <w:rsid w:val="00581CB6"/>
    <w:rsid w:val="005827C7"/>
    <w:rsid w:val="00584DC5"/>
    <w:rsid w:val="0058513B"/>
    <w:rsid w:val="005855BC"/>
    <w:rsid w:val="00585FD5"/>
    <w:rsid w:val="0058629F"/>
    <w:rsid w:val="005875EB"/>
    <w:rsid w:val="005901CD"/>
    <w:rsid w:val="00590938"/>
    <w:rsid w:val="005911F6"/>
    <w:rsid w:val="00591256"/>
    <w:rsid w:val="005918E5"/>
    <w:rsid w:val="00592552"/>
    <w:rsid w:val="00592615"/>
    <w:rsid w:val="0059328B"/>
    <w:rsid w:val="00593C90"/>
    <w:rsid w:val="00594130"/>
    <w:rsid w:val="005946C3"/>
    <w:rsid w:val="005948E9"/>
    <w:rsid w:val="00594B00"/>
    <w:rsid w:val="00595F25"/>
    <w:rsid w:val="00596944"/>
    <w:rsid w:val="00596BC9"/>
    <w:rsid w:val="00597B92"/>
    <w:rsid w:val="005A01C0"/>
    <w:rsid w:val="005A0A06"/>
    <w:rsid w:val="005A0A76"/>
    <w:rsid w:val="005A0B9C"/>
    <w:rsid w:val="005A0C09"/>
    <w:rsid w:val="005A149C"/>
    <w:rsid w:val="005A21A8"/>
    <w:rsid w:val="005A2A2E"/>
    <w:rsid w:val="005A2EFB"/>
    <w:rsid w:val="005A44C6"/>
    <w:rsid w:val="005A4DDF"/>
    <w:rsid w:val="005A5C2E"/>
    <w:rsid w:val="005A6435"/>
    <w:rsid w:val="005A68E8"/>
    <w:rsid w:val="005B0B5A"/>
    <w:rsid w:val="005B0D26"/>
    <w:rsid w:val="005B164B"/>
    <w:rsid w:val="005B21FF"/>
    <w:rsid w:val="005B2509"/>
    <w:rsid w:val="005B38D4"/>
    <w:rsid w:val="005B3BBD"/>
    <w:rsid w:val="005B4C0C"/>
    <w:rsid w:val="005B5FA3"/>
    <w:rsid w:val="005B69C2"/>
    <w:rsid w:val="005B7186"/>
    <w:rsid w:val="005B73E0"/>
    <w:rsid w:val="005B73E9"/>
    <w:rsid w:val="005C08FC"/>
    <w:rsid w:val="005C15B3"/>
    <w:rsid w:val="005C1C64"/>
    <w:rsid w:val="005C216B"/>
    <w:rsid w:val="005C25F8"/>
    <w:rsid w:val="005C2997"/>
    <w:rsid w:val="005C49A9"/>
    <w:rsid w:val="005C55CF"/>
    <w:rsid w:val="005C5A31"/>
    <w:rsid w:val="005C5B6D"/>
    <w:rsid w:val="005C5D1D"/>
    <w:rsid w:val="005C612F"/>
    <w:rsid w:val="005C7018"/>
    <w:rsid w:val="005C717D"/>
    <w:rsid w:val="005D1182"/>
    <w:rsid w:val="005D14DC"/>
    <w:rsid w:val="005D3A28"/>
    <w:rsid w:val="005D480A"/>
    <w:rsid w:val="005D598F"/>
    <w:rsid w:val="005D59D6"/>
    <w:rsid w:val="005D5F50"/>
    <w:rsid w:val="005D6987"/>
    <w:rsid w:val="005D6E11"/>
    <w:rsid w:val="005E0053"/>
    <w:rsid w:val="005E16BC"/>
    <w:rsid w:val="005E171B"/>
    <w:rsid w:val="005E25EF"/>
    <w:rsid w:val="005E3C91"/>
    <w:rsid w:val="005E434C"/>
    <w:rsid w:val="005E4500"/>
    <w:rsid w:val="005E46FE"/>
    <w:rsid w:val="005E49F7"/>
    <w:rsid w:val="005E4CA7"/>
    <w:rsid w:val="005E5D70"/>
    <w:rsid w:val="005E6B7A"/>
    <w:rsid w:val="005F0D60"/>
    <w:rsid w:val="005F1AC2"/>
    <w:rsid w:val="005F25A5"/>
    <w:rsid w:val="005F3295"/>
    <w:rsid w:val="005F38A4"/>
    <w:rsid w:val="005F3CA3"/>
    <w:rsid w:val="005F4809"/>
    <w:rsid w:val="005F4CD0"/>
    <w:rsid w:val="00601295"/>
    <w:rsid w:val="006018B9"/>
    <w:rsid w:val="00601C18"/>
    <w:rsid w:val="006026C3"/>
    <w:rsid w:val="00602824"/>
    <w:rsid w:val="00603978"/>
    <w:rsid w:val="00603FBC"/>
    <w:rsid w:val="006046EB"/>
    <w:rsid w:val="0060654A"/>
    <w:rsid w:val="00607A4B"/>
    <w:rsid w:val="00607D7A"/>
    <w:rsid w:val="00610571"/>
    <w:rsid w:val="006117BD"/>
    <w:rsid w:val="006117FE"/>
    <w:rsid w:val="006119CD"/>
    <w:rsid w:val="00611FFC"/>
    <w:rsid w:val="0061213A"/>
    <w:rsid w:val="00612E93"/>
    <w:rsid w:val="006135B6"/>
    <w:rsid w:val="00613819"/>
    <w:rsid w:val="006138EF"/>
    <w:rsid w:val="0061450D"/>
    <w:rsid w:val="00614549"/>
    <w:rsid w:val="00614946"/>
    <w:rsid w:val="00615CC6"/>
    <w:rsid w:val="0061646F"/>
    <w:rsid w:val="00616673"/>
    <w:rsid w:val="006167D4"/>
    <w:rsid w:val="006175E0"/>
    <w:rsid w:val="00617CC6"/>
    <w:rsid w:val="0062045F"/>
    <w:rsid w:val="0062069A"/>
    <w:rsid w:val="006212D5"/>
    <w:rsid w:val="00622273"/>
    <w:rsid w:val="006223A7"/>
    <w:rsid w:val="00623B4D"/>
    <w:rsid w:val="00623BA7"/>
    <w:rsid w:val="006244AD"/>
    <w:rsid w:val="006259C4"/>
    <w:rsid w:val="00626891"/>
    <w:rsid w:val="006272FE"/>
    <w:rsid w:val="006275BA"/>
    <w:rsid w:val="0062764B"/>
    <w:rsid w:val="006278C3"/>
    <w:rsid w:val="00627A39"/>
    <w:rsid w:val="00627AAC"/>
    <w:rsid w:val="00631752"/>
    <w:rsid w:val="00631827"/>
    <w:rsid w:val="006325AD"/>
    <w:rsid w:val="00632B71"/>
    <w:rsid w:val="0063358E"/>
    <w:rsid w:val="0063392E"/>
    <w:rsid w:val="00633A2B"/>
    <w:rsid w:val="00635DE8"/>
    <w:rsid w:val="006360D1"/>
    <w:rsid w:val="006366C8"/>
    <w:rsid w:val="00636E7D"/>
    <w:rsid w:val="00637DE5"/>
    <w:rsid w:val="0064099C"/>
    <w:rsid w:val="00640E1C"/>
    <w:rsid w:val="00642ACE"/>
    <w:rsid w:val="006437E1"/>
    <w:rsid w:val="00643960"/>
    <w:rsid w:val="00644038"/>
    <w:rsid w:val="00644142"/>
    <w:rsid w:val="0064640B"/>
    <w:rsid w:val="0064644D"/>
    <w:rsid w:val="0064662A"/>
    <w:rsid w:val="0064756F"/>
    <w:rsid w:val="00647789"/>
    <w:rsid w:val="006477E5"/>
    <w:rsid w:val="00647981"/>
    <w:rsid w:val="00647CCA"/>
    <w:rsid w:val="00650157"/>
    <w:rsid w:val="00652271"/>
    <w:rsid w:val="006536A6"/>
    <w:rsid w:val="00653FD0"/>
    <w:rsid w:val="0065464F"/>
    <w:rsid w:val="0065506D"/>
    <w:rsid w:val="00655569"/>
    <w:rsid w:val="00655A5D"/>
    <w:rsid w:val="00655CCD"/>
    <w:rsid w:val="006573CF"/>
    <w:rsid w:val="00657FDC"/>
    <w:rsid w:val="00660340"/>
    <w:rsid w:val="0066113D"/>
    <w:rsid w:val="006629D4"/>
    <w:rsid w:val="00662CA5"/>
    <w:rsid w:val="0066405E"/>
    <w:rsid w:val="00665BE7"/>
    <w:rsid w:val="00665EBC"/>
    <w:rsid w:val="00667C4E"/>
    <w:rsid w:val="006710E6"/>
    <w:rsid w:val="0067223A"/>
    <w:rsid w:val="00672919"/>
    <w:rsid w:val="006736F8"/>
    <w:rsid w:val="00674D60"/>
    <w:rsid w:val="00675CF5"/>
    <w:rsid w:val="00675D43"/>
    <w:rsid w:val="00676097"/>
    <w:rsid w:val="0067672E"/>
    <w:rsid w:val="00677145"/>
    <w:rsid w:val="00677DE2"/>
    <w:rsid w:val="00680200"/>
    <w:rsid w:val="00680D9B"/>
    <w:rsid w:val="00680FAC"/>
    <w:rsid w:val="006810CC"/>
    <w:rsid w:val="0068331A"/>
    <w:rsid w:val="00683A18"/>
    <w:rsid w:val="0068482A"/>
    <w:rsid w:val="00685126"/>
    <w:rsid w:val="00686DAB"/>
    <w:rsid w:val="0068774C"/>
    <w:rsid w:val="00687FDE"/>
    <w:rsid w:val="00691176"/>
    <w:rsid w:val="006928A1"/>
    <w:rsid w:val="0069317F"/>
    <w:rsid w:val="00693608"/>
    <w:rsid w:val="00693A3D"/>
    <w:rsid w:val="006941A8"/>
    <w:rsid w:val="006949A2"/>
    <w:rsid w:val="00695C66"/>
    <w:rsid w:val="00696975"/>
    <w:rsid w:val="00696C0A"/>
    <w:rsid w:val="00697F5C"/>
    <w:rsid w:val="006A00E4"/>
    <w:rsid w:val="006A0423"/>
    <w:rsid w:val="006A1B3C"/>
    <w:rsid w:val="006A1EAE"/>
    <w:rsid w:val="006A2817"/>
    <w:rsid w:val="006A2B03"/>
    <w:rsid w:val="006A3150"/>
    <w:rsid w:val="006A3EA5"/>
    <w:rsid w:val="006A43DE"/>
    <w:rsid w:val="006A4532"/>
    <w:rsid w:val="006A48CF"/>
    <w:rsid w:val="006A5307"/>
    <w:rsid w:val="006A5329"/>
    <w:rsid w:val="006A553A"/>
    <w:rsid w:val="006A6F13"/>
    <w:rsid w:val="006A70CF"/>
    <w:rsid w:val="006A7E25"/>
    <w:rsid w:val="006B04E6"/>
    <w:rsid w:val="006B14BF"/>
    <w:rsid w:val="006B2AF3"/>
    <w:rsid w:val="006B2C68"/>
    <w:rsid w:val="006B2DD0"/>
    <w:rsid w:val="006B3216"/>
    <w:rsid w:val="006B390D"/>
    <w:rsid w:val="006B41C8"/>
    <w:rsid w:val="006B4651"/>
    <w:rsid w:val="006B4A76"/>
    <w:rsid w:val="006B4DAA"/>
    <w:rsid w:val="006B68DA"/>
    <w:rsid w:val="006B6ADC"/>
    <w:rsid w:val="006C0099"/>
    <w:rsid w:val="006C032B"/>
    <w:rsid w:val="006C0518"/>
    <w:rsid w:val="006C1545"/>
    <w:rsid w:val="006C1A47"/>
    <w:rsid w:val="006C2C1A"/>
    <w:rsid w:val="006C49B1"/>
    <w:rsid w:val="006C4E1F"/>
    <w:rsid w:val="006C50E9"/>
    <w:rsid w:val="006C704D"/>
    <w:rsid w:val="006C7C16"/>
    <w:rsid w:val="006D1C01"/>
    <w:rsid w:val="006D22AB"/>
    <w:rsid w:val="006D2CFF"/>
    <w:rsid w:val="006D2F50"/>
    <w:rsid w:val="006D3F6D"/>
    <w:rsid w:val="006D42B6"/>
    <w:rsid w:val="006D4D66"/>
    <w:rsid w:val="006D5053"/>
    <w:rsid w:val="006D5EF7"/>
    <w:rsid w:val="006D61DF"/>
    <w:rsid w:val="006D69C7"/>
    <w:rsid w:val="006D7EEA"/>
    <w:rsid w:val="006D7F57"/>
    <w:rsid w:val="006E019D"/>
    <w:rsid w:val="006E0506"/>
    <w:rsid w:val="006E1384"/>
    <w:rsid w:val="006E21D0"/>
    <w:rsid w:val="006E2364"/>
    <w:rsid w:val="006E252E"/>
    <w:rsid w:val="006E30DC"/>
    <w:rsid w:val="006E387F"/>
    <w:rsid w:val="006E3A8B"/>
    <w:rsid w:val="006E422D"/>
    <w:rsid w:val="006E45E0"/>
    <w:rsid w:val="006E6D13"/>
    <w:rsid w:val="006E79D5"/>
    <w:rsid w:val="006E7DAE"/>
    <w:rsid w:val="006E7DB5"/>
    <w:rsid w:val="006F0A4B"/>
    <w:rsid w:val="006F0AC3"/>
    <w:rsid w:val="006F0BC1"/>
    <w:rsid w:val="006F1386"/>
    <w:rsid w:val="006F19F3"/>
    <w:rsid w:val="006F1EBE"/>
    <w:rsid w:val="006F2BFE"/>
    <w:rsid w:val="006F2DF3"/>
    <w:rsid w:val="006F2E5D"/>
    <w:rsid w:val="006F41BF"/>
    <w:rsid w:val="006F47BE"/>
    <w:rsid w:val="006F4BFF"/>
    <w:rsid w:val="006F5D56"/>
    <w:rsid w:val="006F7F6C"/>
    <w:rsid w:val="00700C5B"/>
    <w:rsid w:val="0070290B"/>
    <w:rsid w:val="00703730"/>
    <w:rsid w:val="00704252"/>
    <w:rsid w:val="0070437A"/>
    <w:rsid w:val="007047A3"/>
    <w:rsid w:val="0070510F"/>
    <w:rsid w:val="00706021"/>
    <w:rsid w:val="0070613D"/>
    <w:rsid w:val="007075CA"/>
    <w:rsid w:val="00710303"/>
    <w:rsid w:val="00710DF1"/>
    <w:rsid w:val="00710E24"/>
    <w:rsid w:val="00712751"/>
    <w:rsid w:val="00712AE8"/>
    <w:rsid w:val="00712F12"/>
    <w:rsid w:val="00713385"/>
    <w:rsid w:val="00714649"/>
    <w:rsid w:val="007150E9"/>
    <w:rsid w:val="007150EE"/>
    <w:rsid w:val="00715960"/>
    <w:rsid w:val="00715AE7"/>
    <w:rsid w:val="00715D0B"/>
    <w:rsid w:val="007163A9"/>
    <w:rsid w:val="0071670A"/>
    <w:rsid w:val="0071691D"/>
    <w:rsid w:val="00716CEF"/>
    <w:rsid w:val="00717079"/>
    <w:rsid w:val="007172EF"/>
    <w:rsid w:val="00717342"/>
    <w:rsid w:val="00717518"/>
    <w:rsid w:val="00720977"/>
    <w:rsid w:val="00721813"/>
    <w:rsid w:val="00721842"/>
    <w:rsid w:val="007218F4"/>
    <w:rsid w:val="00721BF1"/>
    <w:rsid w:val="00721F45"/>
    <w:rsid w:val="00722B7E"/>
    <w:rsid w:val="0072429D"/>
    <w:rsid w:val="00724B6A"/>
    <w:rsid w:val="00724F93"/>
    <w:rsid w:val="00725DC0"/>
    <w:rsid w:val="00726403"/>
    <w:rsid w:val="00726476"/>
    <w:rsid w:val="007271B6"/>
    <w:rsid w:val="00730190"/>
    <w:rsid w:val="007311F4"/>
    <w:rsid w:val="00731307"/>
    <w:rsid w:val="007329C4"/>
    <w:rsid w:val="00733753"/>
    <w:rsid w:val="007338F8"/>
    <w:rsid w:val="00733B09"/>
    <w:rsid w:val="00733C82"/>
    <w:rsid w:val="00733CFA"/>
    <w:rsid w:val="00734338"/>
    <w:rsid w:val="00734A78"/>
    <w:rsid w:val="0073627B"/>
    <w:rsid w:val="007369EB"/>
    <w:rsid w:val="0073751E"/>
    <w:rsid w:val="00737A39"/>
    <w:rsid w:val="00737B9F"/>
    <w:rsid w:val="0074068B"/>
    <w:rsid w:val="007407DE"/>
    <w:rsid w:val="007412C9"/>
    <w:rsid w:val="0074157F"/>
    <w:rsid w:val="00741D93"/>
    <w:rsid w:val="007426AD"/>
    <w:rsid w:val="00742BF0"/>
    <w:rsid w:val="0074461E"/>
    <w:rsid w:val="00745376"/>
    <w:rsid w:val="007456BA"/>
    <w:rsid w:val="00745BA2"/>
    <w:rsid w:val="00746B0F"/>
    <w:rsid w:val="00746F33"/>
    <w:rsid w:val="00747347"/>
    <w:rsid w:val="007473C8"/>
    <w:rsid w:val="00750AEB"/>
    <w:rsid w:val="007520D5"/>
    <w:rsid w:val="00753045"/>
    <w:rsid w:val="00753750"/>
    <w:rsid w:val="007547E6"/>
    <w:rsid w:val="007553D9"/>
    <w:rsid w:val="00755831"/>
    <w:rsid w:val="00755DB5"/>
    <w:rsid w:val="00756070"/>
    <w:rsid w:val="00756211"/>
    <w:rsid w:val="00756530"/>
    <w:rsid w:val="00757B04"/>
    <w:rsid w:val="00760535"/>
    <w:rsid w:val="00760682"/>
    <w:rsid w:val="00760F47"/>
    <w:rsid w:val="00761826"/>
    <w:rsid w:val="00761989"/>
    <w:rsid w:val="00761A02"/>
    <w:rsid w:val="00762A92"/>
    <w:rsid w:val="00762B7E"/>
    <w:rsid w:val="00762C0D"/>
    <w:rsid w:val="00762DFB"/>
    <w:rsid w:val="00762DFC"/>
    <w:rsid w:val="00762F8F"/>
    <w:rsid w:val="0076337C"/>
    <w:rsid w:val="00763EC3"/>
    <w:rsid w:val="007653F4"/>
    <w:rsid w:val="00766A2D"/>
    <w:rsid w:val="007674A2"/>
    <w:rsid w:val="00767571"/>
    <w:rsid w:val="00767AF7"/>
    <w:rsid w:val="00770F17"/>
    <w:rsid w:val="00771A15"/>
    <w:rsid w:val="00771AC2"/>
    <w:rsid w:val="00771C10"/>
    <w:rsid w:val="00773636"/>
    <w:rsid w:val="00773B1B"/>
    <w:rsid w:val="00775888"/>
    <w:rsid w:val="00775F4E"/>
    <w:rsid w:val="00776438"/>
    <w:rsid w:val="00776C53"/>
    <w:rsid w:val="00776EB2"/>
    <w:rsid w:val="0077709B"/>
    <w:rsid w:val="00780DA5"/>
    <w:rsid w:val="00780E33"/>
    <w:rsid w:val="007819F4"/>
    <w:rsid w:val="00784C01"/>
    <w:rsid w:val="00785F26"/>
    <w:rsid w:val="00786AE8"/>
    <w:rsid w:val="0078762A"/>
    <w:rsid w:val="00787CD4"/>
    <w:rsid w:val="00790330"/>
    <w:rsid w:val="00790AFF"/>
    <w:rsid w:val="00791EA6"/>
    <w:rsid w:val="007921B2"/>
    <w:rsid w:val="0079285B"/>
    <w:rsid w:val="00793EAB"/>
    <w:rsid w:val="0079482A"/>
    <w:rsid w:val="007969EE"/>
    <w:rsid w:val="00796D90"/>
    <w:rsid w:val="007979F9"/>
    <w:rsid w:val="007A0F29"/>
    <w:rsid w:val="007A1CCE"/>
    <w:rsid w:val="007A26A6"/>
    <w:rsid w:val="007A4021"/>
    <w:rsid w:val="007A4455"/>
    <w:rsid w:val="007A4957"/>
    <w:rsid w:val="007A5AC5"/>
    <w:rsid w:val="007A5BAC"/>
    <w:rsid w:val="007A76A9"/>
    <w:rsid w:val="007A7D54"/>
    <w:rsid w:val="007A7F38"/>
    <w:rsid w:val="007B05DD"/>
    <w:rsid w:val="007B11FA"/>
    <w:rsid w:val="007B260E"/>
    <w:rsid w:val="007B4286"/>
    <w:rsid w:val="007B48EC"/>
    <w:rsid w:val="007B4ECD"/>
    <w:rsid w:val="007B5079"/>
    <w:rsid w:val="007B591A"/>
    <w:rsid w:val="007B646E"/>
    <w:rsid w:val="007C01E4"/>
    <w:rsid w:val="007C040C"/>
    <w:rsid w:val="007C0B75"/>
    <w:rsid w:val="007C1A08"/>
    <w:rsid w:val="007C2A63"/>
    <w:rsid w:val="007C2CA9"/>
    <w:rsid w:val="007C4015"/>
    <w:rsid w:val="007C449B"/>
    <w:rsid w:val="007C4F48"/>
    <w:rsid w:val="007C56B5"/>
    <w:rsid w:val="007C5886"/>
    <w:rsid w:val="007C5C23"/>
    <w:rsid w:val="007C6137"/>
    <w:rsid w:val="007C66B2"/>
    <w:rsid w:val="007D0FB6"/>
    <w:rsid w:val="007D14BD"/>
    <w:rsid w:val="007D160E"/>
    <w:rsid w:val="007D1671"/>
    <w:rsid w:val="007D28A3"/>
    <w:rsid w:val="007D2A45"/>
    <w:rsid w:val="007D2D03"/>
    <w:rsid w:val="007D30CB"/>
    <w:rsid w:val="007D39F4"/>
    <w:rsid w:val="007D4483"/>
    <w:rsid w:val="007D53AB"/>
    <w:rsid w:val="007D577C"/>
    <w:rsid w:val="007D5ABA"/>
    <w:rsid w:val="007D61CC"/>
    <w:rsid w:val="007D64BD"/>
    <w:rsid w:val="007D71A2"/>
    <w:rsid w:val="007D7A9A"/>
    <w:rsid w:val="007E0500"/>
    <w:rsid w:val="007E243E"/>
    <w:rsid w:val="007E26AA"/>
    <w:rsid w:val="007E27DA"/>
    <w:rsid w:val="007E3A9D"/>
    <w:rsid w:val="007E3B6C"/>
    <w:rsid w:val="007E3E70"/>
    <w:rsid w:val="007E4736"/>
    <w:rsid w:val="007E48B2"/>
    <w:rsid w:val="007E4DEA"/>
    <w:rsid w:val="007E4FBB"/>
    <w:rsid w:val="007E57C9"/>
    <w:rsid w:val="007E6042"/>
    <w:rsid w:val="007E7D23"/>
    <w:rsid w:val="007F07E9"/>
    <w:rsid w:val="007F098F"/>
    <w:rsid w:val="007F128C"/>
    <w:rsid w:val="007F2079"/>
    <w:rsid w:val="007F262D"/>
    <w:rsid w:val="007F2A26"/>
    <w:rsid w:val="007F328C"/>
    <w:rsid w:val="007F33B1"/>
    <w:rsid w:val="007F3EB1"/>
    <w:rsid w:val="007F4520"/>
    <w:rsid w:val="007F45C2"/>
    <w:rsid w:val="007F5232"/>
    <w:rsid w:val="007F6D4E"/>
    <w:rsid w:val="007F724C"/>
    <w:rsid w:val="007F79A5"/>
    <w:rsid w:val="00801A69"/>
    <w:rsid w:val="00801AEE"/>
    <w:rsid w:val="00801DA1"/>
    <w:rsid w:val="00801F10"/>
    <w:rsid w:val="00802CF5"/>
    <w:rsid w:val="0080324C"/>
    <w:rsid w:val="00803739"/>
    <w:rsid w:val="00804154"/>
    <w:rsid w:val="008063BA"/>
    <w:rsid w:val="00806490"/>
    <w:rsid w:val="00806992"/>
    <w:rsid w:val="008075B9"/>
    <w:rsid w:val="008075D3"/>
    <w:rsid w:val="00810126"/>
    <w:rsid w:val="00810A0B"/>
    <w:rsid w:val="00810A90"/>
    <w:rsid w:val="00810E89"/>
    <w:rsid w:val="008111E9"/>
    <w:rsid w:val="00812797"/>
    <w:rsid w:val="00813BB3"/>
    <w:rsid w:val="00813E0C"/>
    <w:rsid w:val="008142BD"/>
    <w:rsid w:val="008145E1"/>
    <w:rsid w:val="00814B76"/>
    <w:rsid w:val="00815AEA"/>
    <w:rsid w:val="00815B0D"/>
    <w:rsid w:val="008161BA"/>
    <w:rsid w:val="00816D92"/>
    <w:rsid w:val="00816E1F"/>
    <w:rsid w:val="008171F6"/>
    <w:rsid w:val="00817322"/>
    <w:rsid w:val="00817DEA"/>
    <w:rsid w:val="00817EDA"/>
    <w:rsid w:val="008201B3"/>
    <w:rsid w:val="00821617"/>
    <w:rsid w:val="008216EB"/>
    <w:rsid w:val="00822D3A"/>
    <w:rsid w:val="0082402A"/>
    <w:rsid w:val="008253D7"/>
    <w:rsid w:val="0082576C"/>
    <w:rsid w:val="008257F0"/>
    <w:rsid w:val="0082755C"/>
    <w:rsid w:val="0082776A"/>
    <w:rsid w:val="00827A2E"/>
    <w:rsid w:val="00827DF1"/>
    <w:rsid w:val="008302EC"/>
    <w:rsid w:val="00830B38"/>
    <w:rsid w:val="00831502"/>
    <w:rsid w:val="00831720"/>
    <w:rsid w:val="0083179C"/>
    <w:rsid w:val="00831DF7"/>
    <w:rsid w:val="0083287D"/>
    <w:rsid w:val="00833062"/>
    <w:rsid w:val="00834558"/>
    <w:rsid w:val="008345EF"/>
    <w:rsid w:val="00834D00"/>
    <w:rsid w:val="00835A62"/>
    <w:rsid w:val="008360B9"/>
    <w:rsid w:val="0083647D"/>
    <w:rsid w:val="00836F34"/>
    <w:rsid w:val="008378F0"/>
    <w:rsid w:val="0084008D"/>
    <w:rsid w:val="008404C1"/>
    <w:rsid w:val="0084082A"/>
    <w:rsid w:val="00840F7C"/>
    <w:rsid w:val="008411CD"/>
    <w:rsid w:val="008426BB"/>
    <w:rsid w:val="00843381"/>
    <w:rsid w:val="008440A0"/>
    <w:rsid w:val="008447C0"/>
    <w:rsid w:val="008454CB"/>
    <w:rsid w:val="008460F9"/>
    <w:rsid w:val="008468B5"/>
    <w:rsid w:val="00847F1F"/>
    <w:rsid w:val="00851484"/>
    <w:rsid w:val="00852F51"/>
    <w:rsid w:val="00853E8E"/>
    <w:rsid w:val="00853F34"/>
    <w:rsid w:val="00854175"/>
    <w:rsid w:val="00855730"/>
    <w:rsid w:val="00856CDB"/>
    <w:rsid w:val="00857ECC"/>
    <w:rsid w:val="0086065D"/>
    <w:rsid w:val="0086076B"/>
    <w:rsid w:val="00860985"/>
    <w:rsid w:val="00861742"/>
    <w:rsid w:val="0086222E"/>
    <w:rsid w:val="0086333D"/>
    <w:rsid w:val="0086380E"/>
    <w:rsid w:val="008648EF"/>
    <w:rsid w:val="00864A10"/>
    <w:rsid w:val="00866ADD"/>
    <w:rsid w:val="0087134D"/>
    <w:rsid w:val="008716AD"/>
    <w:rsid w:val="00871C97"/>
    <w:rsid w:val="00872DF4"/>
    <w:rsid w:val="008730EA"/>
    <w:rsid w:val="00873836"/>
    <w:rsid w:val="00875268"/>
    <w:rsid w:val="008754B0"/>
    <w:rsid w:val="00875C0E"/>
    <w:rsid w:val="0087670D"/>
    <w:rsid w:val="00876A07"/>
    <w:rsid w:val="00876C35"/>
    <w:rsid w:val="00876F92"/>
    <w:rsid w:val="00877344"/>
    <w:rsid w:val="00877391"/>
    <w:rsid w:val="00877E58"/>
    <w:rsid w:val="008804AC"/>
    <w:rsid w:val="008809DD"/>
    <w:rsid w:val="008817E0"/>
    <w:rsid w:val="0088236F"/>
    <w:rsid w:val="00882490"/>
    <w:rsid w:val="0088281B"/>
    <w:rsid w:val="008836D0"/>
    <w:rsid w:val="00883CBD"/>
    <w:rsid w:val="00883EE5"/>
    <w:rsid w:val="008857FE"/>
    <w:rsid w:val="00886057"/>
    <w:rsid w:val="00886D36"/>
    <w:rsid w:val="00887100"/>
    <w:rsid w:val="0088746F"/>
    <w:rsid w:val="00887495"/>
    <w:rsid w:val="008932A5"/>
    <w:rsid w:val="00895569"/>
    <w:rsid w:val="00896C89"/>
    <w:rsid w:val="00897C35"/>
    <w:rsid w:val="00897CBF"/>
    <w:rsid w:val="008A0275"/>
    <w:rsid w:val="008A0DD4"/>
    <w:rsid w:val="008A1196"/>
    <w:rsid w:val="008A132E"/>
    <w:rsid w:val="008A1655"/>
    <w:rsid w:val="008A1CEF"/>
    <w:rsid w:val="008A2E7A"/>
    <w:rsid w:val="008A321B"/>
    <w:rsid w:val="008A3ABB"/>
    <w:rsid w:val="008A490F"/>
    <w:rsid w:val="008A58A6"/>
    <w:rsid w:val="008A6555"/>
    <w:rsid w:val="008B0250"/>
    <w:rsid w:val="008B11C0"/>
    <w:rsid w:val="008B144D"/>
    <w:rsid w:val="008B144E"/>
    <w:rsid w:val="008B1C76"/>
    <w:rsid w:val="008B1F0F"/>
    <w:rsid w:val="008B21FB"/>
    <w:rsid w:val="008B2E88"/>
    <w:rsid w:val="008B33DB"/>
    <w:rsid w:val="008B3445"/>
    <w:rsid w:val="008B3621"/>
    <w:rsid w:val="008B4E7B"/>
    <w:rsid w:val="008B4FFE"/>
    <w:rsid w:val="008B509E"/>
    <w:rsid w:val="008B65B1"/>
    <w:rsid w:val="008B679C"/>
    <w:rsid w:val="008B6E66"/>
    <w:rsid w:val="008B7CCD"/>
    <w:rsid w:val="008B7EFC"/>
    <w:rsid w:val="008B7F86"/>
    <w:rsid w:val="008C031A"/>
    <w:rsid w:val="008C085F"/>
    <w:rsid w:val="008C146C"/>
    <w:rsid w:val="008C1935"/>
    <w:rsid w:val="008C1D8F"/>
    <w:rsid w:val="008C2E26"/>
    <w:rsid w:val="008C32F0"/>
    <w:rsid w:val="008C48EC"/>
    <w:rsid w:val="008C50AC"/>
    <w:rsid w:val="008C53B8"/>
    <w:rsid w:val="008C540A"/>
    <w:rsid w:val="008C6DAF"/>
    <w:rsid w:val="008D1199"/>
    <w:rsid w:val="008D14B8"/>
    <w:rsid w:val="008D153A"/>
    <w:rsid w:val="008D265D"/>
    <w:rsid w:val="008D26AA"/>
    <w:rsid w:val="008D2BD6"/>
    <w:rsid w:val="008D3A69"/>
    <w:rsid w:val="008D4ED9"/>
    <w:rsid w:val="008D6DD8"/>
    <w:rsid w:val="008D72B5"/>
    <w:rsid w:val="008D7A28"/>
    <w:rsid w:val="008E0361"/>
    <w:rsid w:val="008E0DF7"/>
    <w:rsid w:val="008E186D"/>
    <w:rsid w:val="008E345D"/>
    <w:rsid w:val="008E3EFC"/>
    <w:rsid w:val="008E3F7F"/>
    <w:rsid w:val="008E4757"/>
    <w:rsid w:val="008E5184"/>
    <w:rsid w:val="008E58EB"/>
    <w:rsid w:val="008E5B2C"/>
    <w:rsid w:val="008E654B"/>
    <w:rsid w:val="008E6D47"/>
    <w:rsid w:val="008E73F1"/>
    <w:rsid w:val="008E7762"/>
    <w:rsid w:val="008E7DA1"/>
    <w:rsid w:val="008F0387"/>
    <w:rsid w:val="008F0667"/>
    <w:rsid w:val="008F0A2F"/>
    <w:rsid w:val="008F1250"/>
    <w:rsid w:val="008F1581"/>
    <w:rsid w:val="008F1592"/>
    <w:rsid w:val="008F197F"/>
    <w:rsid w:val="008F19A1"/>
    <w:rsid w:val="008F25B6"/>
    <w:rsid w:val="008F25E0"/>
    <w:rsid w:val="008F266A"/>
    <w:rsid w:val="008F26B9"/>
    <w:rsid w:val="008F2E51"/>
    <w:rsid w:val="008F7590"/>
    <w:rsid w:val="008F795D"/>
    <w:rsid w:val="008F7B89"/>
    <w:rsid w:val="008F7CBD"/>
    <w:rsid w:val="008F7FA7"/>
    <w:rsid w:val="0090056F"/>
    <w:rsid w:val="00900946"/>
    <w:rsid w:val="00900CCD"/>
    <w:rsid w:val="0090121A"/>
    <w:rsid w:val="00902538"/>
    <w:rsid w:val="009027DF"/>
    <w:rsid w:val="00902B72"/>
    <w:rsid w:val="009030A9"/>
    <w:rsid w:val="00903934"/>
    <w:rsid w:val="00904B5C"/>
    <w:rsid w:val="00904E26"/>
    <w:rsid w:val="00906066"/>
    <w:rsid w:val="00906D64"/>
    <w:rsid w:val="009105A8"/>
    <w:rsid w:val="00910925"/>
    <w:rsid w:val="00910C12"/>
    <w:rsid w:val="0091380E"/>
    <w:rsid w:val="00913C7D"/>
    <w:rsid w:val="00917108"/>
    <w:rsid w:val="00917B83"/>
    <w:rsid w:val="00917C0D"/>
    <w:rsid w:val="00917C57"/>
    <w:rsid w:val="00917F30"/>
    <w:rsid w:val="00920AE6"/>
    <w:rsid w:val="00920D02"/>
    <w:rsid w:val="0092142C"/>
    <w:rsid w:val="00921786"/>
    <w:rsid w:val="00921B05"/>
    <w:rsid w:val="00922143"/>
    <w:rsid w:val="009229B4"/>
    <w:rsid w:val="00922E86"/>
    <w:rsid w:val="0092308A"/>
    <w:rsid w:val="009230BA"/>
    <w:rsid w:val="00923794"/>
    <w:rsid w:val="00924CB6"/>
    <w:rsid w:val="009252D2"/>
    <w:rsid w:val="00925493"/>
    <w:rsid w:val="00925817"/>
    <w:rsid w:val="00926DBA"/>
    <w:rsid w:val="0092738C"/>
    <w:rsid w:val="00927BC9"/>
    <w:rsid w:val="00927F50"/>
    <w:rsid w:val="009320BF"/>
    <w:rsid w:val="00934128"/>
    <w:rsid w:val="0093431D"/>
    <w:rsid w:val="00934EB6"/>
    <w:rsid w:val="009351C1"/>
    <w:rsid w:val="009400A9"/>
    <w:rsid w:val="009405C9"/>
    <w:rsid w:val="009407A5"/>
    <w:rsid w:val="00940DEF"/>
    <w:rsid w:val="0094115C"/>
    <w:rsid w:val="009413D0"/>
    <w:rsid w:val="009428A2"/>
    <w:rsid w:val="00942CF0"/>
    <w:rsid w:val="009432F0"/>
    <w:rsid w:val="009440D5"/>
    <w:rsid w:val="009441EB"/>
    <w:rsid w:val="00945417"/>
    <w:rsid w:val="0094553F"/>
    <w:rsid w:val="009455A4"/>
    <w:rsid w:val="00945796"/>
    <w:rsid w:val="009466A2"/>
    <w:rsid w:val="009473E0"/>
    <w:rsid w:val="00947B6A"/>
    <w:rsid w:val="00947C8B"/>
    <w:rsid w:val="00950298"/>
    <w:rsid w:val="00950860"/>
    <w:rsid w:val="00950C3B"/>
    <w:rsid w:val="009519D2"/>
    <w:rsid w:val="00951A06"/>
    <w:rsid w:val="0095248A"/>
    <w:rsid w:val="00953412"/>
    <w:rsid w:val="00953932"/>
    <w:rsid w:val="00953A3B"/>
    <w:rsid w:val="0095442B"/>
    <w:rsid w:val="00954C7D"/>
    <w:rsid w:val="009556C8"/>
    <w:rsid w:val="00955A8C"/>
    <w:rsid w:val="0095655D"/>
    <w:rsid w:val="009577A6"/>
    <w:rsid w:val="00957BFF"/>
    <w:rsid w:val="0096047A"/>
    <w:rsid w:val="00960CF8"/>
    <w:rsid w:val="0096168F"/>
    <w:rsid w:val="00962219"/>
    <w:rsid w:val="00963011"/>
    <w:rsid w:val="00963724"/>
    <w:rsid w:val="00964AC1"/>
    <w:rsid w:val="00964E01"/>
    <w:rsid w:val="00965C9C"/>
    <w:rsid w:val="00965F4F"/>
    <w:rsid w:val="009663EB"/>
    <w:rsid w:val="009664B9"/>
    <w:rsid w:val="009665EC"/>
    <w:rsid w:val="00966756"/>
    <w:rsid w:val="00966DBA"/>
    <w:rsid w:val="009677B0"/>
    <w:rsid w:val="00970546"/>
    <w:rsid w:val="00970F45"/>
    <w:rsid w:val="00971740"/>
    <w:rsid w:val="00972888"/>
    <w:rsid w:val="009731D9"/>
    <w:rsid w:val="00973346"/>
    <w:rsid w:val="00974AD5"/>
    <w:rsid w:val="009755DB"/>
    <w:rsid w:val="009756BD"/>
    <w:rsid w:val="009756CC"/>
    <w:rsid w:val="00975A96"/>
    <w:rsid w:val="0097606A"/>
    <w:rsid w:val="00976326"/>
    <w:rsid w:val="00976526"/>
    <w:rsid w:val="00977A4A"/>
    <w:rsid w:val="00977A95"/>
    <w:rsid w:val="00980C14"/>
    <w:rsid w:val="00980EB9"/>
    <w:rsid w:val="009811D6"/>
    <w:rsid w:val="0098197E"/>
    <w:rsid w:val="009839B1"/>
    <w:rsid w:val="00983E69"/>
    <w:rsid w:val="00983F8F"/>
    <w:rsid w:val="00984332"/>
    <w:rsid w:val="0098560E"/>
    <w:rsid w:val="00985900"/>
    <w:rsid w:val="0098760D"/>
    <w:rsid w:val="00990357"/>
    <w:rsid w:val="009906BF"/>
    <w:rsid w:val="009906D0"/>
    <w:rsid w:val="0099266C"/>
    <w:rsid w:val="009933BF"/>
    <w:rsid w:val="009942DF"/>
    <w:rsid w:val="009945AF"/>
    <w:rsid w:val="00994A4F"/>
    <w:rsid w:val="00994B62"/>
    <w:rsid w:val="009956E8"/>
    <w:rsid w:val="00995758"/>
    <w:rsid w:val="00995810"/>
    <w:rsid w:val="009A0566"/>
    <w:rsid w:val="009A27E3"/>
    <w:rsid w:val="009A2B6C"/>
    <w:rsid w:val="009A3366"/>
    <w:rsid w:val="009A413F"/>
    <w:rsid w:val="009A4393"/>
    <w:rsid w:val="009A520C"/>
    <w:rsid w:val="009A5575"/>
    <w:rsid w:val="009A5A65"/>
    <w:rsid w:val="009A64FB"/>
    <w:rsid w:val="009A6684"/>
    <w:rsid w:val="009A70D3"/>
    <w:rsid w:val="009A72E6"/>
    <w:rsid w:val="009A76D6"/>
    <w:rsid w:val="009B0BFB"/>
    <w:rsid w:val="009B151E"/>
    <w:rsid w:val="009B3363"/>
    <w:rsid w:val="009B34DB"/>
    <w:rsid w:val="009B3F41"/>
    <w:rsid w:val="009B4F1E"/>
    <w:rsid w:val="009B5253"/>
    <w:rsid w:val="009B564C"/>
    <w:rsid w:val="009B616B"/>
    <w:rsid w:val="009B6C40"/>
    <w:rsid w:val="009B7320"/>
    <w:rsid w:val="009C071C"/>
    <w:rsid w:val="009C2D16"/>
    <w:rsid w:val="009C34B7"/>
    <w:rsid w:val="009C451C"/>
    <w:rsid w:val="009C577F"/>
    <w:rsid w:val="009C5CCE"/>
    <w:rsid w:val="009C5DF1"/>
    <w:rsid w:val="009C5E6B"/>
    <w:rsid w:val="009C6FBA"/>
    <w:rsid w:val="009C78A7"/>
    <w:rsid w:val="009D0253"/>
    <w:rsid w:val="009D04D4"/>
    <w:rsid w:val="009D0A74"/>
    <w:rsid w:val="009D1BF6"/>
    <w:rsid w:val="009D1F12"/>
    <w:rsid w:val="009D3915"/>
    <w:rsid w:val="009D3D51"/>
    <w:rsid w:val="009D3EF6"/>
    <w:rsid w:val="009D4AEF"/>
    <w:rsid w:val="009D4FEF"/>
    <w:rsid w:val="009D53A1"/>
    <w:rsid w:val="009D5446"/>
    <w:rsid w:val="009D5897"/>
    <w:rsid w:val="009D5A0E"/>
    <w:rsid w:val="009D75BB"/>
    <w:rsid w:val="009E0739"/>
    <w:rsid w:val="009E2810"/>
    <w:rsid w:val="009E2CA0"/>
    <w:rsid w:val="009E359A"/>
    <w:rsid w:val="009E4C4A"/>
    <w:rsid w:val="009E54F8"/>
    <w:rsid w:val="009E599E"/>
    <w:rsid w:val="009E5E1A"/>
    <w:rsid w:val="009F04E3"/>
    <w:rsid w:val="009F0C20"/>
    <w:rsid w:val="009F0EBF"/>
    <w:rsid w:val="009F0F18"/>
    <w:rsid w:val="009F289A"/>
    <w:rsid w:val="009F3744"/>
    <w:rsid w:val="009F3A49"/>
    <w:rsid w:val="009F41E4"/>
    <w:rsid w:val="009F5CCF"/>
    <w:rsid w:val="009F6AE2"/>
    <w:rsid w:val="009F74D2"/>
    <w:rsid w:val="009F75F3"/>
    <w:rsid w:val="00A0019D"/>
    <w:rsid w:val="00A00256"/>
    <w:rsid w:val="00A01882"/>
    <w:rsid w:val="00A037FF"/>
    <w:rsid w:val="00A03EC9"/>
    <w:rsid w:val="00A047C3"/>
    <w:rsid w:val="00A04D5F"/>
    <w:rsid w:val="00A067CD"/>
    <w:rsid w:val="00A078AA"/>
    <w:rsid w:val="00A07D5C"/>
    <w:rsid w:val="00A1037B"/>
    <w:rsid w:val="00A10701"/>
    <w:rsid w:val="00A12100"/>
    <w:rsid w:val="00A13007"/>
    <w:rsid w:val="00A141E1"/>
    <w:rsid w:val="00A14726"/>
    <w:rsid w:val="00A15009"/>
    <w:rsid w:val="00A154EA"/>
    <w:rsid w:val="00A155C7"/>
    <w:rsid w:val="00A15DBE"/>
    <w:rsid w:val="00A15E6C"/>
    <w:rsid w:val="00A163E3"/>
    <w:rsid w:val="00A17410"/>
    <w:rsid w:val="00A17649"/>
    <w:rsid w:val="00A20228"/>
    <w:rsid w:val="00A20362"/>
    <w:rsid w:val="00A2060E"/>
    <w:rsid w:val="00A206D4"/>
    <w:rsid w:val="00A2082D"/>
    <w:rsid w:val="00A21B88"/>
    <w:rsid w:val="00A229B8"/>
    <w:rsid w:val="00A229E7"/>
    <w:rsid w:val="00A22CFB"/>
    <w:rsid w:val="00A22E30"/>
    <w:rsid w:val="00A22EE6"/>
    <w:rsid w:val="00A24127"/>
    <w:rsid w:val="00A25735"/>
    <w:rsid w:val="00A25B86"/>
    <w:rsid w:val="00A262E1"/>
    <w:rsid w:val="00A2747F"/>
    <w:rsid w:val="00A27B94"/>
    <w:rsid w:val="00A310FD"/>
    <w:rsid w:val="00A31AFB"/>
    <w:rsid w:val="00A3291A"/>
    <w:rsid w:val="00A33077"/>
    <w:rsid w:val="00A35BC2"/>
    <w:rsid w:val="00A36257"/>
    <w:rsid w:val="00A367EF"/>
    <w:rsid w:val="00A379B7"/>
    <w:rsid w:val="00A37BE1"/>
    <w:rsid w:val="00A400CA"/>
    <w:rsid w:val="00A415A2"/>
    <w:rsid w:val="00A4193E"/>
    <w:rsid w:val="00A41A77"/>
    <w:rsid w:val="00A41BE5"/>
    <w:rsid w:val="00A41CF1"/>
    <w:rsid w:val="00A41F60"/>
    <w:rsid w:val="00A43EF3"/>
    <w:rsid w:val="00A43FC9"/>
    <w:rsid w:val="00A45213"/>
    <w:rsid w:val="00A46F99"/>
    <w:rsid w:val="00A47302"/>
    <w:rsid w:val="00A47DD1"/>
    <w:rsid w:val="00A500E6"/>
    <w:rsid w:val="00A50660"/>
    <w:rsid w:val="00A511CA"/>
    <w:rsid w:val="00A53127"/>
    <w:rsid w:val="00A53DAE"/>
    <w:rsid w:val="00A54CBB"/>
    <w:rsid w:val="00A55022"/>
    <w:rsid w:val="00A55C3E"/>
    <w:rsid w:val="00A56126"/>
    <w:rsid w:val="00A567E9"/>
    <w:rsid w:val="00A57D99"/>
    <w:rsid w:val="00A6025E"/>
    <w:rsid w:val="00A608B1"/>
    <w:rsid w:val="00A619CB"/>
    <w:rsid w:val="00A61DF8"/>
    <w:rsid w:val="00A61E1E"/>
    <w:rsid w:val="00A61F52"/>
    <w:rsid w:val="00A6284A"/>
    <w:rsid w:val="00A63CF8"/>
    <w:rsid w:val="00A63FDD"/>
    <w:rsid w:val="00A642F8"/>
    <w:rsid w:val="00A64565"/>
    <w:rsid w:val="00A647B0"/>
    <w:rsid w:val="00A65058"/>
    <w:rsid w:val="00A660D6"/>
    <w:rsid w:val="00A6646C"/>
    <w:rsid w:val="00A665FB"/>
    <w:rsid w:val="00A669C1"/>
    <w:rsid w:val="00A66C76"/>
    <w:rsid w:val="00A67AE2"/>
    <w:rsid w:val="00A67BD2"/>
    <w:rsid w:val="00A67EB6"/>
    <w:rsid w:val="00A70204"/>
    <w:rsid w:val="00A71377"/>
    <w:rsid w:val="00A71515"/>
    <w:rsid w:val="00A7198E"/>
    <w:rsid w:val="00A725FC"/>
    <w:rsid w:val="00A727F3"/>
    <w:rsid w:val="00A72B7F"/>
    <w:rsid w:val="00A72EEB"/>
    <w:rsid w:val="00A730D8"/>
    <w:rsid w:val="00A74F6B"/>
    <w:rsid w:val="00A74F97"/>
    <w:rsid w:val="00A750A3"/>
    <w:rsid w:val="00A75196"/>
    <w:rsid w:val="00A75B3B"/>
    <w:rsid w:val="00A75D83"/>
    <w:rsid w:val="00A75E3F"/>
    <w:rsid w:val="00A76E4A"/>
    <w:rsid w:val="00A80373"/>
    <w:rsid w:val="00A81A04"/>
    <w:rsid w:val="00A84A74"/>
    <w:rsid w:val="00A8537F"/>
    <w:rsid w:val="00A86412"/>
    <w:rsid w:val="00A86710"/>
    <w:rsid w:val="00A87F4C"/>
    <w:rsid w:val="00A9015B"/>
    <w:rsid w:val="00A90466"/>
    <w:rsid w:val="00A9055E"/>
    <w:rsid w:val="00A90A74"/>
    <w:rsid w:val="00A915A6"/>
    <w:rsid w:val="00A917BB"/>
    <w:rsid w:val="00A91F07"/>
    <w:rsid w:val="00A9213A"/>
    <w:rsid w:val="00A927AB"/>
    <w:rsid w:val="00A92A0D"/>
    <w:rsid w:val="00A93642"/>
    <w:rsid w:val="00A93ED9"/>
    <w:rsid w:val="00A94681"/>
    <w:rsid w:val="00A9487C"/>
    <w:rsid w:val="00A94EE2"/>
    <w:rsid w:val="00A94F8D"/>
    <w:rsid w:val="00A95298"/>
    <w:rsid w:val="00A97ADC"/>
    <w:rsid w:val="00AA0756"/>
    <w:rsid w:val="00AA0A92"/>
    <w:rsid w:val="00AA0FA8"/>
    <w:rsid w:val="00AA0FF1"/>
    <w:rsid w:val="00AA130A"/>
    <w:rsid w:val="00AA1CB5"/>
    <w:rsid w:val="00AA2001"/>
    <w:rsid w:val="00AA2376"/>
    <w:rsid w:val="00AA29D7"/>
    <w:rsid w:val="00AA31F8"/>
    <w:rsid w:val="00AA338A"/>
    <w:rsid w:val="00AA3390"/>
    <w:rsid w:val="00AA344C"/>
    <w:rsid w:val="00AA3573"/>
    <w:rsid w:val="00AA50E3"/>
    <w:rsid w:val="00AA50F3"/>
    <w:rsid w:val="00AA515C"/>
    <w:rsid w:val="00AB0638"/>
    <w:rsid w:val="00AB075F"/>
    <w:rsid w:val="00AB15D7"/>
    <w:rsid w:val="00AB1C91"/>
    <w:rsid w:val="00AB1E6B"/>
    <w:rsid w:val="00AB21C9"/>
    <w:rsid w:val="00AB2C16"/>
    <w:rsid w:val="00AB4689"/>
    <w:rsid w:val="00AB60B4"/>
    <w:rsid w:val="00AB7855"/>
    <w:rsid w:val="00AB7FE6"/>
    <w:rsid w:val="00AC099F"/>
    <w:rsid w:val="00AC13A4"/>
    <w:rsid w:val="00AC2056"/>
    <w:rsid w:val="00AC2140"/>
    <w:rsid w:val="00AC215A"/>
    <w:rsid w:val="00AC225D"/>
    <w:rsid w:val="00AC2A9A"/>
    <w:rsid w:val="00AC2B93"/>
    <w:rsid w:val="00AC34F6"/>
    <w:rsid w:val="00AC3553"/>
    <w:rsid w:val="00AC39E7"/>
    <w:rsid w:val="00AC3A6D"/>
    <w:rsid w:val="00AC4563"/>
    <w:rsid w:val="00AC45F7"/>
    <w:rsid w:val="00AC6654"/>
    <w:rsid w:val="00AD0166"/>
    <w:rsid w:val="00AD13AD"/>
    <w:rsid w:val="00AD13C9"/>
    <w:rsid w:val="00AD1806"/>
    <w:rsid w:val="00AD1A1B"/>
    <w:rsid w:val="00AD26E1"/>
    <w:rsid w:val="00AD2A13"/>
    <w:rsid w:val="00AD2A6D"/>
    <w:rsid w:val="00AD30A8"/>
    <w:rsid w:val="00AD4DAE"/>
    <w:rsid w:val="00AD4E8A"/>
    <w:rsid w:val="00AD5039"/>
    <w:rsid w:val="00AD6D25"/>
    <w:rsid w:val="00AE13E4"/>
    <w:rsid w:val="00AE2274"/>
    <w:rsid w:val="00AE23C5"/>
    <w:rsid w:val="00AE2459"/>
    <w:rsid w:val="00AE271E"/>
    <w:rsid w:val="00AE2960"/>
    <w:rsid w:val="00AE337E"/>
    <w:rsid w:val="00AE340C"/>
    <w:rsid w:val="00AE3604"/>
    <w:rsid w:val="00AE4804"/>
    <w:rsid w:val="00AE49C8"/>
    <w:rsid w:val="00AE61F1"/>
    <w:rsid w:val="00AE6B92"/>
    <w:rsid w:val="00AE6C25"/>
    <w:rsid w:val="00AE7CBC"/>
    <w:rsid w:val="00AF01C8"/>
    <w:rsid w:val="00AF01C9"/>
    <w:rsid w:val="00AF0577"/>
    <w:rsid w:val="00AF0957"/>
    <w:rsid w:val="00AF0E85"/>
    <w:rsid w:val="00AF18C4"/>
    <w:rsid w:val="00AF1912"/>
    <w:rsid w:val="00AF1A0A"/>
    <w:rsid w:val="00AF1CFE"/>
    <w:rsid w:val="00AF2758"/>
    <w:rsid w:val="00AF2B65"/>
    <w:rsid w:val="00AF3264"/>
    <w:rsid w:val="00AF3C0D"/>
    <w:rsid w:val="00AF3E04"/>
    <w:rsid w:val="00AF49BA"/>
    <w:rsid w:val="00AF5F2D"/>
    <w:rsid w:val="00AF6973"/>
    <w:rsid w:val="00AF7724"/>
    <w:rsid w:val="00B004F9"/>
    <w:rsid w:val="00B0122F"/>
    <w:rsid w:val="00B029BD"/>
    <w:rsid w:val="00B03153"/>
    <w:rsid w:val="00B05CBE"/>
    <w:rsid w:val="00B0620C"/>
    <w:rsid w:val="00B06323"/>
    <w:rsid w:val="00B06CC8"/>
    <w:rsid w:val="00B07F03"/>
    <w:rsid w:val="00B1067D"/>
    <w:rsid w:val="00B111C2"/>
    <w:rsid w:val="00B119BC"/>
    <w:rsid w:val="00B129A8"/>
    <w:rsid w:val="00B12BBF"/>
    <w:rsid w:val="00B14D85"/>
    <w:rsid w:val="00B16F97"/>
    <w:rsid w:val="00B17058"/>
    <w:rsid w:val="00B1748A"/>
    <w:rsid w:val="00B17548"/>
    <w:rsid w:val="00B17C31"/>
    <w:rsid w:val="00B17FDB"/>
    <w:rsid w:val="00B17FF1"/>
    <w:rsid w:val="00B205B0"/>
    <w:rsid w:val="00B207D7"/>
    <w:rsid w:val="00B218DD"/>
    <w:rsid w:val="00B21D9B"/>
    <w:rsid w:val="00B22771"/>
    <w:rsid w:val="00B2309D"/>
    <w:rsid w:val="00B241AD"/>
    <w:rsid w:val="00B24B82"/>
    <w:rsid w:val="00B24C30"/>
    <w:rsid w:val="00B24FB2"/>
    <w:rsid w:val="00B25397"/>
    <w:rsid w:val="00B25EC7"/>
    <w:rsid w:val="00B270BA"/>
    <w:rsid w:val="00B306FE"/>
    <w:rsid w:val="00B31458"/>
    <w:rsid w:val="00B32360"/>
    <w:rsid w:val="00B33146"/>
    <w:rsid w:val="00B332C1"/>
    <w:rsid w:val="00B33A32"/>
    <w:rsid w:val="00B3462D"/>
    <w:rsid w:val="00B349EF"/>
    <w:rsid w:val="00B35540"/>
    <w:rsid w:val="00B355E8"/>
    <w:rsid w:val="00B3562E"/>
    <w:rsid w:val="00B362BB"/>
    <w:rsid w:val="00B36346"/>
    <w:rsid w:val="00B36540"/>
    <w:rsid w:val="00B36F8B"/>
    <w:rsid w:val="00B37DF4"/>
    <w:rsid w:val="00B405FC"/>
    <w:rsid w:val="00B40BC2"/>
    <w:rsid w:val="00B40E9A"/>
    <w:rsid w:val="00B41134"/>
    <w:rsid w:val="00B4118A"/>
    <w:rsid w:val="00B41217"/>
    <w:rsid w:val="00B421BA"/>
    <w:rsid w:val="00B4393F"/>
    <w:rsid w:val="00B4539E"/>
    <w:rsid w:val="00B45DFC"/>
    <w:rsid w:val="00B4656D"/>
    <w:rsid w:val="00B46A9E"/>
    <w:rsid w:val="00B47AEA"/>
    <w:rsid w:val="00B5060F"/>
    <w:rsid w:val="00B509AB"/>
    <w:rsid w:val="00B50F73"/>
    <w:rsid w:val="00B51040"/>
    <w:rsid w:val="00B53040"/>
    <w:rsid w:val="00B53E9A"/>
    <w:rsid w:val="00B53EE4"/>
    <w:rsid w:val="00B547DB"/>
    <w:rsid w:val="00B549A2"/>
    <w:rsid w:val="00B549D5"/>
    <w:rsid w:val="00B5502E"/>
    <w:rsid w:val="00B559A6"/>
    <w:rsid w:val="00B55AE6"/>
    <w:rsid w:val="00B56777"/>
    <w:rsid w:val="00B578EB"/>
    <w:rsid w:val="00B60BEF"/>
    <w:rsid w:val="00B60CB1"/>
    <w:rsid w:val="00B613A5"/>
    <w:rsid w:val="00B621EB"/>
    <w:rsid w:val="00B657FE"/>
    <w:rsid w:val="00B66043"/>
    <w:rsid w:val="00B67F0F"/>
    <w:rsid w:val="00B70861"/>
    <w:rsid w:val="00B723BE"/>
    <w:rsid w:val="00B72D02"/>
    <w:rsid w:val="00B7313C"/>
    <w:rsid w:val="00B73DF5"/>
    <w:rsid w:val="00B7520A"/>
    <w:rsid w:val="00B752CC"/>
    <w:rsid w:val="00B7581F"/>
    <w:rsid w:val="00B75AC5"/>
    <w:rsid w:val="00B7650E"/>
    <w:rsid w:val="00B77151"/>
    <w:rsid w:val="00B77C6D"/>
    <w:rsid w:val="00B81CCE"/>
    <w:rsid w:val="00B83AED"/>
    <w:rsid w:val="00B847ED"/>
    <w:rsid w:val="00B84E04"/>
    <w:rsid w:val="00B84ED2"/>
    <w:rsid w:val="00B86777"/>
    <w:rsid w:val="00B878D5"/>
    <w:rsid w:val="00B90086"/>
    <w:rsid w:val="00B90E3C"/>
    <w:rsid w:val="00B912B3"/>
    <w:rsid w:val="00B914E6"/>
    <w:rsid w:val="00B93280"/>
    <w:rsid w:val="00B940BF"/>
    <w:rsid w:val="00B943EB"/>
    <w:rsid w:val="00B94B3F"/>
    <w:rsid w:val="00B950EA"/>
    <w:rsid w:val="00B96338"/>
    <w:rsid w:val="00B96CD8"/>
    <w:rsid w:val="00B96DEE"/>
    <w:rsid w:val="00BA0930"/>
    <w:rsid w:val="00BA0A76"/>
    <w:rsid w:val="00BA0DDF"/>
    <w:rsid w:val="00BA15BD"/>
    <w:rsid w:val="00BA29C2"/>
    <w:rsid w:val="00BA3676"/>
    <w:rsid w:val="00BA41C3"/>
    <w:rsid w:val="00BA5D9E"/>
    <w:rsid w:val="00BA6EF3"/>
    <w:rsid w:val="00BA71FE"/>
    <w:rsid w:val="00BA7BB3"/>
    <w:rsid w:val="00BA7BFD"/>
    <w:rsid w:val="00BA7DCD"/>
    <w:rsid w:val="00BB16C1"/>
    <w:rsid w:val="00BB1A80"/>
    <w:rsid w:val="00BB2451"/>
    <w:rsid w:val="00BB2B2A"/>
    <w:rsid w:val="00BB333B"/>
    <w:rsid w:val="00BB3D7D"/>
    <w:rsid w:val="00BB4707"/>
    <w:rsid w:val="00BB5344"/>
    <w:rsid w:val="00BB56CE"/>
    <w:rsid w:val="00BB5728"/>
    <w:rsid w:val="00BB6237"/>
    <w:rsid w:val="00BB7113"/>
    <w:rsid w:val="00BB7311"/>
    <w:rsid w:val="00BB7AE5"/>
    <w:rsid w:val="00BB7D14"/>
    <w:rsid w:val="00BC0D28"/>
    <w:rsid w:val="00BC0F8A"/>
    <w:rsid w:val="00BC1E8E"/>
    <w:rsid w:val="00BC1F40"/>
    <w:rsid w:val="00BC2600"/>
    <w:rsid w:val="00BC2B4D"/>
    <w:rsid w:val="00BC2F5E"/>
    <w:rsid w:val="00BC394A"/>
    <w:rsid w:val="00BC4184"/>
    <w:rsid w:val="00BC5105"/>
    <w:rsid w:val="00BC565F"/>
    <w:rsid w:val="00BC57D3"/>
    <w:rsid w:val="00BC5868"/>
    <w:rsid w:val="00BD1A8A"/>
    <w:rsid w:val="00BD1EBB"/>
    <w:rsid w:val="00BD2409"/>
    <w:rsid w:val="00BD25A6"/>
    <w:rsid w:val="00BD2804"/>
    <w:rsid w:val="00BD38DF"/>
    <w:rsid w:val="00BD3D0C"/>
    <w:rsid w:val="00BD48A4"/>
    <w:rsid w:val="00BD4916"/>
    <w:rsid w:val="00BD4A57"/>
    <w:rsid w:val="00BD504B"/>
    <w:rsid w:val="00BD624F"/>
    <w:rsid w:val="00BD793F"/>
    <w:rsid w:val="00BE0843"/>
    <w:rsid w:val="00BE0AC8"/>
    <w:rsid w:val="00BE1FB5"/>
    <w:rsid w:val="00BE24B6"/>
    <w:rsid w:val="00BE2FF6"/>
    <w:rsid w:val="00BE33CC"/>
    <w:rsid w:val="00BE3644"/>
    <w:rsid w:val="00BE3869"/>
    <w:rsid w:val="00BE3DF9"/>
    <w:rsid w:val="00BE4396"/>
    <w:rsid w:val="00BE6757"/>
    <w:rsid w:val="00BE6A03"/>
    <w:rsid w:val="00BE74EF"/>
    <w:rsid w:val="00BE7770"/>
    <w:rsid w:val="00BF09D6"/>
    <w:rsid w:val="00BF2EDE"/>
    <w:rsid w:val="00BF3224"/>
    <w:rsid w:val="00BF4512"/>
    <w:rsid w:val="00BF4E8E"/>
    <w:rsid w:val="00BF59BA"/>
    <w:rsid w:val="00BF672F"/>
    <w:rsid w:val="00BF6958"/>
    <w:rsid w:val="00BF6D6F"/>
    <w:rsid w:val="00C0105E"/>
    <w:rsid w:val="00C01118"/>
    <w:rsid w:val="00C01671"/>
    <w:rsid w:val="00C019CB"/>
    <w:rsid w:val="00C02125"/>
    <w:rsid w:val="00C02B84"/>
    <w:rsid w:val="00C0325A"/>
    <w:rsid w:val="00C03BA6"/>
    <w:rsid w:val="00C03BD2"/>
    <w:rsid w:val="00C03F31"/>
    <w:rsid w:val="00C047DA"/>
    <w:rsid w:val="00C06336"/>
    <w:rsid w:val="00C06F86"/>
    <w:rsid w:val="00C0733E"/>
    <w:rsid w:val="00C0771A"/>
    <w:rsid w:val="00C10389"/>
    <w:rsid w:val="00C1122F"/>
    <w:rsid w:val="00C118CF"/>
    <w:rsid w:val="00C11B06"/>
    <w:rsid w:val="00C1262F"/>
    <w:rsid w:val="00C12A7B"/>
    <w:rsid w:val="00C132D5"/>
    <w:rsid w:val="00C14A5D"/>
    <w:rsid w:val="00C1541A"/>
    <w:rsid w:val="00C16E12"/>
    <w:rsid w:val="00C17098"/>
    <w:rsid w:val="00C179ED"/>
    <w:rsid w:val="00C204C6"/>
    <w:rsid w:val="00C21A0D"/>
    <w:rsid w:val="00C227F4"/>
    <w:rsid w:val="00C26283"/>
    <w:rsid w:val="00C2670F"/>
    <w:rsid w:val="00C270DF"/>
    <w:rsid w:val="00C3108F"/>
    <w:rsid w:val="00C311E5"/>
    <w:rsid w:val="00C313F9"/>
    <w:rsid w:val="00C31534"/>
    <w:rsid w:val="00C32335"/>
    <w:rsid w:val="00C32C34"/>
    <w:rsid w:val="00C3358F"/>
    <w:rsid w:val="00C34049"/>
    <w:rsid w:val="00C34DA6"/>
    <w:rsid w:val="00C3569D"/>
    <w:rsid w:val="00C35921"/>
    <w:rsid w:val="00C35FA8"/>
    <w:rsid w:val="00C36892"/>
    <w:rsid w:val="00C371AB"/>
    <w:rsid w:val="00C37CDE"/>
    <w:rsid w:val="00C40FBC"/>
    <w:rsid w:val="00C414EE"/>
    <w:rsid w:val="00C41F54"/>
    <w:rsid w:val="00C42872"/>
    <w:rsid w:val="00C42942"/>
    <w:rsid w:val="00C42DD8"/>
    <w:rsid w:val="00C43204"/>
    <w:rsid w:val="00C43A13"/>
    <w:rsid w:val="00C43B26"/>
    <w:rsid w:val="00C4450A"/>
    <w:rsid w:val="00C44CB1"/>
    <w:rsid w:val="00C4523E"/>
    <w:rsid w:val="00C45EE6"/>
    <w:rsid w:val="00C4603F"/>
    <w:rsid w:val="00C502B2"/>
    <w:rsid w:val="00C507BE"/>
    <w:rsid w:val="00C511F5"/>
    <w:rsid w:val="00C51426"/>
    <w:rsid w:val="00C51842"/>
    <w:rsid w:val="00C51D1F"/>
    <w:rsid w:val="00C528E8"/>
    <w:rsid w:val="00C52F3A"/>
    <w:rsid w:val="00C54BC2"/>
    <w:rsid w:val="00C557F3"/>
    <w:rsid w:val="00C55BCA"/>
    <w:rsid w:val="00C5624C"/>
    <w:rsid w:val="00C56428"/>
    <w:rsid w:val="00C61B8C"/>
    <w:rsid w:val="00C61EF1"/>
    <w:rsid w:val="00C6334C"/>
    <w:rsid w:val="00C63D20"/>
    <w:rsid w:val="00C64702"/>
    <w:rsid w:val="00C654EF"/>
    <w:rsid w:val="00C66404"/>
    <w:rsid w:val="00C665ED"/>
    <w:rsid w:val="00C67043"/>
    <w:rsid w:val="00C67E0E"/>
    <w:rsid w:val="00C67F49"/>
    <w:rsid w:val="00C70468"/>
    <w:rsid w:val="00C7113D"/>
    <w:rsid w:val="00C7129D"/>
    <w:rsid w:val="00C713B5"/>
    <w:rsid w:val="00C7159A"/>
    <w:rsid w:val="00C71773"/>
    <w:rsid w:val="00C72406"/>
    <w:rsid w:val="00C73DFD"/>
    <w:rsid w:val="00C74611"/>
    <w:rsid w:val="00C768C8"/>
    <w:rsid w:val="00C80704"/>
    <w:rsid w:val="00C80801"/>
    <w:rsid w:val="00C81B02"/>
    <w:rsid w:val="00C81DCB"/>
    <w:rsid w:val="00C823AA"/>
    <w:rsid w:val="00C82622"/>
    <w:rsid w:val="00C8299F"/>
    <w:rsid w:val="00C82B9B"/>
    <w:rsid w:val="00C83690"/>
    <w:rsid w:val="00C83DF1"/>
    <w:rsid w:val="00C846F4"/>
    <w:rsid w:val="00C8585B"/>
    <w:rsid w:val="00C85C58"/>
    <w:rsid w:val="00C873A0"/>
    <w:rsid w:val="00C87764"/>
    <w:rsid w:val="00C87781"/>
    <w:rsid w:val="00C87C2F"/>
    <w:rsid w:val="00C87F0B"/>
    <w:rsid w:val="00C90618"/>
    <w:rsid w:val="00C90918"/>
    <w:rsid w:val="00C91853"/>
    <w:rsid w:val="00C91DBC"/>
    <w:rsid w:val="00C922B9"/>
    <w:rsid w:val="00C92C66"/>
    <w:rsid w:val="00C95A61"/>
    <w:rsid w:val="00C95B61"/>
    <w:rsid w:val="00C96BA3"/>
    <w:rsid w:val="00C96C09"/>
    <w:rsid w:val="00C971B4"/>
    <w:rsid w:val="00C97281"/>
    <w:rsid w:val="00C97B6F"/>
    <w:rsid w:val="00CA00F9"/>
    <w:rsid w:val="00CA1626"/>
    <w:rsid w:val="00CA21BA"/>
    <w:rsid w:val="00CA330B"/>
    <w:rsid w:val="00CA33AB"/>
    <w:rsid w:val="00CA57CC"/>
    <w:rsid w:val="00CA589D"/>
    <w:rsid w:val="00CA58F0"/>
    <w:rsid w:val="00CA5FB7"/>
    <w:rsid w:val="00CA6B55"/>
    <w:rsid w:val="00CA6D89"/>
    <w:rsid w:val="00CA7370"/>
    <w:rsid w:val="00CA7827"/>
    <w:rsid w:val="00CA7BA7"/>
    <w:rsid w:val="00CB298A"/>
    <w:rsid w:val="00CB3858"/>
    <w:rsid w:val="00CB3985"/>
    <w:rsid w:val="00CB59E5"/>
    <w:rsid w:val="00CB61A1"/>
    <w:rsid w:val="00CB66D2"/>
    <w:rsid w:val="00CB6E3E"/>
    <w:rsid w:val="00CB7577"/>
    <w:rsid w:val="00CB7C75"/>
    <w:rsid w:val="00CB7F0B"/>
    <w:rsid w:val="00CC051C"/>
    <w:rsid w:val="00CC1883"/>
    <w:rsid w:val="00CC1981"/>
    <w:rsid w:val="00CC1C1C"/>
    <w:rsid w:val="00CC44BD"/>
    <w:rsid w:val="00CC5FCE"/>
    <w:rsid w:val="00CC5FE1"/>
    <w:rsid w:val="00CC6470"/>
    <w:rsid w:val="00CC7AD0"/>
    <w:rsid w:val="00CD00E7"/>
    <w:rsid w:val="00CD0301"/>
    <w:rsid w:val="00CD084A"/>
    <w:rsid w:val="00CD0B26"/>
    <w:rsid w:val="00CD0B8F"/>
    <w:rsid w:val="00CD11ED"/>
    <w:rsid w:val="00CD11F8"/>
    <w:rsid w:val="00CD1B9D"/>
    <w:rsid w:val="00CD3684"/>
    <w:rsid w:val="00CD3EB2"/>
    <w:rsid w:val="00CD4416"/>
    <w:rsid w:val="00CD4662"/>
    <w:rsid w:val="00CD5900"/>
    <w:rsid w:val="00CD5EA8"/>
    <w:rsid w:val="00CD6013"/>
    <w:rsid w:val="00CD70DA"/>
    <w:rsid w:val="00CD7102"/>
    <w:rsid w:val="00CD7543"/>
    <w:rsid w:val="00CD7BFE"/>
    <w:rsid w:val="00CD7FC3"/>
    <w:rsid w:val="00CE0E81"/>
    <w:rsid w:val="00CE1191"/>
    <w:rsid w:val="00CE1376"/>
    <w:rsid w:val="00CE14F4"/>
    <w:rsid w:val="00CE186B"/>
    <w:rsid w:val="00CE2961"/>
    <w:rsid w:val="00CE3491"/>
    <w:rsid w:val="00CE3E0B"/>
    <w:rsid w:val="00CE47E2"/>
    <w:rsid w:val="00CE4B05"/>
    <w:rsid w:val="00CE5431"/>
    <w:rsid w:val="00CE5B91"/>
    <w:rsid w:val="00CE64F9"/>
    <w:rsid w:val="00CE6B88"/>
    <w:rsid w:val="00CE7BF9"/>
    <w:rsid w:val="00CF0917"/>
    <w:rsid w:val="00CF0B46"/>
    <w:rsid w:val="00CF0CCC"/>
    <w:rsid w:val="00CF2CB3"/>
    <w:rsid w:val="00CF4000"/>
    <w:rsid w:val="00CF431F"/>
    <w:rsid w:val="00CF569C"/>
    <w:rsid w:val="00CF5C22"/>
    <w:rsid w:val="00CF604C"/>
    <w:rsid w:val="00CF633A"/>
    <w:rsid w:val="00CF635A"/>
    <w:rsid w:val="00CF66E3"/>
    <w:rsid w:val="00CF6885"/>
    <w:rsid w:val="00CF6D24"/>
    <w:rsid w:val="00CF7D7E"/>
    <w:rsid w:val="00D0001B"/>
    <w:rsid w:val="00D00E4D"/>
    <w:rsid w:val="00D01A8D"/>
    <w:rsid w:val="00D022AA"/>
    <w:rsid w:val="00D02D2F"/>
    <w:rsid w:val="00D02F20"/>
    <w:rsid w:val="00D0359C"/>
    <w:rsid w:val="00D0371E"/>
    <w:rsid w:val="00D03B5F"/>
    <w:rsid w:val="00D03FCF"/>
    <w:rsid w:val="00D053AA"/>
    <w:rsid w:val="00D05821"/>
    <w:rsid w:val="00D06A07"/>
    <w:rsid w:val="00D073F2"/>
    <w:rsid w:val="00D07413"/>
    <w:rsid w:val="00D076E8"/>
    <w:rsid w:val="00D10904"/>
    <w:rsid w:val="00D122CD"/>
    <w:rsid w:val="00D1250E"/>
    <w:rsid w:val="00D12776"/>
    <w:rsid w:val="00D12AFA"/>
    <w:rsid w:val="00D133A7"/>
    <w:rsid w:val="00D14644"/>
    <w:rsid w:val="00D149A5"/>
    <w:rsid w:val="00D14AB7"/>
    <w:rsid w:val="00D15A21"/>
    <w:rsid w:val="00D15C26"/>
    <w:rsid w:val="00D15C5B"/>
    <w:rsid w:val="00D16AC2"/>
    <w:rsid w:val="00D17708"/>
    <w:rsid w:val="00D20883"/>
    <w:rsid w:val="00D211EE"/>
    <w:rsid w:val="00D2182D"/>
    <w:rsid w:val="00D2214E"/>
    <w:rsid w:val="00D224FA"/>
    <w:rsid w:val="00D225A2"/>
    <w:rsid w:val="00D226AC"/>
    <w:rsid w:val="00D24A44"/>
    <w:rsid w:val="00D24CAC"/>
    <w:rsid w:val="00D251C7"/>
    <w:rsid w:val="00D252EB"/>
    <w:rsid w:val="00D259D1"/>
    <w:rsid w:val="00D259EE"/>
    <w:rsid w:val="00D261CB"/>
    <w:rsid w:val="00D26675"/>
    <w:rsid w:val="00D26D59"/>
    <w:rsid w:val="00D30523"/>
    <w:rsid w:val="00D30D94"/>
    <w:rsid w:val="00D31442"/>
    <w:rsid w:val="00D32A64"/>
    <w:rsid w:val="00D32AEB"/>
    <w:rsid w:val="00D33CAF"/>
    <w:rsid w:val="00D33F2E"/>
    <w:rsid w:val="00D33F42"/>
    <w:rsid w:val="00D345CF"/>
    <w:rsid w:val="00D3489D"/>
    <w:rsid w:val="00D34A67"/>
    <w:rsid w:val="00D3581B"/>
    <w:rsid w:val="00D363B7"/>
    <w:rsid w:val="00D36B24"/>
    <w:rsid w:val="00D3741F"/>
    <w:rsid w:val="00D4004B"/>
    <w:rsid w:val="00D4005A"/>
    <w:rsid w:val="00D4049F"/>
    <w:rsid w:val="00D40897"/>
    <w:rsid w:val="00D41556"/>
    <w:rsid w:val="00D421FE"/>
    <w:rsid w:val="00D429C8"/>
    <w:rsid w:val="00D429ED"/>
    <w:rsid w:val="00D4660B"/>
    <w:rsid w:val="00D4685C"/>
    <w:rsid w:val="00D46993"/>
    <w:rsid w:val="00D47320"/>
    <w:rsid w:val="00D50346"/>
    <w:rsid w:val="00D503B9"/>
    <w:rsid w:val="00D504B8"/>
    <w:rsid w:val="00D50A87"/>
    <w:rsid w:val="00D50C9F"/>
    <w:rsid w:val="00D51596"/>
    <w:rsid w:val="00D51A8D"/>
    <w:rsid w:val="00D52174"/>
    <w:rsid w:val="00D521D3"/>
    <w:rsid w:val="00D52868"/>
    <w:rsid w:val="00D52A00"/>
    <w:rsid w:val="00D558DF"/>
    <w:rsid w:val="00D575E2"/>
    <w:rsid w:val="00D57752"/>
    <w:rsid w:val="00D60E8D"/>
    <w:rsid w:val="00D611F4"/>
    <w:rsid w:val="00D61A6D"/>
    <w:rsid w:val="00D6266E"/>
    <w:rsid w:val="00D62BF1"/>
    <w:rsid w:val="00D62C3C"/>
    <w:rsid w:val="00D62E36"/>
    <w:rsid w:val="00D630C9"/>
    <w:rsid w:val="00D640AF"/>
    <w:rsid w:val="00D64E43"/>
    <w:rsid w:val="00D657FB"/>
    <w:rsid w:val="00D66D1C"/>
    <w:rsid w:val="00D672BD"/>
    <w:rsid w:val="00D673E5"/>
    <w:rsid w:val="00D67E3D"/>
    <w:rsid w:val="00D67E46"/>
    <w:rsid w:val="00D704C4"/>
    <w:rsid w:val="00D71A97"/>
    <w:rsid w:val="00D71E90"/>
    <w:rsid w:val="00D7272E"/>
    <w:rsid w:val="00D74903"/>
    <w:rsid w:val="00D75A06"/>
    <w:rsid w:val="00D76215"/>
    <w:rsid w:val="00D77253"/>
    <w:rsid w:val="00D77790"/>
    <w:rsid w:val="00D8364B"/>
    <w:rsid w:val="00D847C6"/>
    <w:rsid w:val="00D848D6"/>
    <w:rsid w:val="00D87D90"/>
    <w:rsid w:val="00D90940"/>
    <w:rsid w:val="00D90ADE"/>
    <w:rsid w:val="00D9103E"/>
    <w:rsid w:val="00D919D0"/>
    <w:rsid w:val="00D92E76"/>
    <w:rsid w:val="00D93312"/>
    <w:rsid w:val="00D93625"/>
    <w:rsid w:val="00D9379F"/>
    <w:rsid w:val="00D93937"/>
    <w:rsid w:val="00D95A96"/>
    <w:rsid w:val="00D97281"/>
    <w:rsid w:val="00DA0939"/>
    <w:rsid w:val="00DA122D"/>
    <w:rsid w:val="00DA34A2"/>
    <w:rsid w:val="00DA4070"/>
    <w:rsid w:val="00DA5299"/>
    <w:rsid w:val="00DA584C"/>
    <w:rsid w:val="00DA5B97"/>
    <w:rsid w:val="00DA70D6"/>
    <w:rsid w:val="00DA761D"/>
    <w:rsid w:val="00DA787B"/>
    <w:rsid w:val="00DA7C70"/>
    <w:rsid w:val="00DA7F8D"/>
    <w:rsid w:val="00DB0101"/>
    <w:rsid w:val="00DB06DD"/>
    <w:rsid w:val="00DB1B64"/>
    <w:rsid w:val="00DB2888"/>
    <w:rsid w:val="00DB2B8F"/>
    <w:rsid w:val="00DB436A"/>
    <w:rsid w:val="00DB439B"/>
    <w:rsid w:val="00DB48D6"/>
    <w:rsid w:val="00DB490C"/>
    <w:rsid w:val="00DB55EE"/>
    <w:rsid w:val="00DB59E6"/>
    <w:rsid w:val="00DB7DB3"/>
    <w:rsid w:val="00DB7DC8"/>
    <w:rsid w:val="00DB7EB0"/>
    <w:rsid w:val="00DC0259"/>
    <w:rsid w:val="00DC0733"/>
    <w:rsid w:val="00DC147C"/>
    <w:rsid w:val="00DC16F0"/>
    <w:rsid w:val="00DC1B0F"/>
    <w:rsid w:val="00DC29BD"/>
    <w:rsid w:val="00DC2AE4"/>
    <w:rsid w:val="00DC2D70"/>
    <w:rsid w:val="00DC34D2"/>
    <w:rsid w:val="00DC3725"/>
    <w:rsid w:val="00DC4785"/>
    <w:rsid w:val="00DC51DB"/>
    <w:rsid w:val="00DC521A"/>
    <w:rsid w:val="00DC5327"/>
    <w:rsid w:val="00DC5520"/>
    <w:rsid w:val="00DC6FB9"/>
    <w:rsid w:val="00DD0ADB"/>
    <w:rsid w:val="00DD0B06"/>
    <w:rsid w:val="00DD152B"/>
    <w:rsid w:val="00DD1B3F"/>
    <w:rsid w:val="00DD1E56"/>
    <w:rsid w:val="00DD279F"/>
    <w:rsid w:val="00DD30E2"/>
    <w:rsid w:val="00DD3540"/>
    <w:rsid w:val="00DD4E84"/>
    <w:rsid w:val="00DD6431"/>
    <w:rsid w:val="00DD6727"/>
    <w:rsid w:val="00DD72AC"/>
    <w:rsid w:val="00DD7428"/>
    <w:rsid w:val="00DD74AA"/>
    <w:rsid w:val="00DE03C9"/>
    <w:rsid w:val="00DE0F7F"/>
    <w:rsid w:val="00DE1018"/>
    <w:rsid w:val="00DE1B0D"/>
    <w:rsid w:val="00DE1FD7"/>
    <w:rsid w:val="00DE22C8"/>
    <w:rsid w:val="00DE2F22"/>
    <w:rsid w:val="00DE3C0F"/>
    <w:rsid w:val="00DE3C3E"/>
    <w:rsid w:val="00DE3EB3"/>
    <w:rsid w:val="00DE489E"/>
    <w:rsid w:val="00DE7F1C"/>
    <w:rsid w:val="00DF22AE"/>
    <w:rsid w:val="00DF332A"/>
    <w:rsid w:val="00DF388E"/>
    <w:rsid w:val="00DF3918"/>
    <w:rsid w:val="00DF4F33"/>
    <w:rsid w:val="00DF58D3"/>
    <w:rsid w:val="00DF5D28"/>
    <w:rsid w:val="00E000A0"/>
    <w:rsid w:val="00E0046C"/>
    <w:rsid w:val="00E00A78"/>
    <w:rsid w:val="00E00F7C"/>
    <w:rsid w:val="00E018FA"/>
    <w:rsid w:val="00E02006"/>
    <w:rsid w:val="00E02C40"/>
    <w:rsid w:val="00E02F69"/>
    <w:rsid w:val="00E0380B"/>
    <w:rsid w:val="00E0531D"/>
    <w:rsid w:val="00E0586F"/>
    <w:rsid w:val="00E06547"/>
    <w:rsid w:val="00E06870"/>
    <w:rsid w:val="00E10B04"/>
    <w:rsid w:val="00E13949"/>
    <w:rsid w:val="00E14493"/>
    <w:rsid w:val="00E14F78"/>
    <w:rsid w:val="00E14FD4"/>
    <w:rsid w:val="00E157C4"/>
    <w:rsid w:val="00E177DB"/>
    <w:rsid w:val="00E17EE3"/>
    <w:rsid w:val="00E21990"/>
    <w:rsid w:val="00E21CD1"/>
    <w:rsid w:val="00E227AF"/>
    <w:rsid w:val="00E22DE8"/>
    <w:rsid w:val="00E22FDD"/>
    <w:rsid w:val="00E242B6"/>
    <w:rsid w:val="00E244F5"/>
    <w:rsid w:val="00E2540A"/>
    <w:rsid w:val="00E259EB"/>
    <w:rsid w:val="00E26501"/>
    <w:rsid w:val="00E26824"/>
    <w:rsid w:val="00E26825"/>
    <w:rsid w:val="00E2731B"/>
    <w:rsid w:val="00E27719"/>
    <w:rsid w:val="00E27AAC"/>
    <w:rsid w:val="00E30353"/>
    <w:rsid w:val="00E30391"/>
    <w:rsid w:val="00E30731"/>
    <w:rsid w:val="00E30FF7"/>
    <w:rsid w:val="00E33BC2"/>
    <w:rsid w:val="00E33CE9"/>
    <w:rsid w:val="00E3403B"/>
    <w:rsid w:val="00E34127"/>
    <w:rsid w:val="00E34CE8"/>
    <w:rsid w:val="00E356D7"/>
    <w:rsid w:val="00E35AAE"/>
    <w:rsid w:val="00E35E0F"/>
    <w:rsid w:val="00E370B7"/>
    <w:rsid w:val="00E37321"/>
    <w:rsid w:val="00E3780E"/>
    <w:rsid w:val="00E40C01"/>
    <w:rsid w:val="00E4100E"/>
    <w:rsid w:val="00E41F98"/>
    <w:rsid w:val="00E42667"/>
    <w:rsid w:val="00E426B9"/>
    <w:rsid w:val="00E44037"/>
    <w:rsid w:val="00E44444"/>
    <w:rsid w:val="00E44A3A"/>
    <w:rsid w:val="00E45B73"/>
    <w:rsid w:val="00E4673F"/>
    <w:rsid w:val="00E4687E"/>
    <w:rsid w:val="00E47F24"/>
    <w:rsid w:val="00E51CD2"/>
    <w:rsid w:val="00E51E26"/>
    <w:rsid w:val="00E5294A"/>
    <w:rsid w:val="00E534D9"/>
    <w:rsid w:val="00E54177"/>
    <w:rsid w:val="00E54F3B"/>
    <w:rsid w:val="00E55036"/>
    <w:rsid w:val="00E57A8D"/>
    <w:rsid w:val="00E60B79"/>
    <w:rsid w:val="00E61D9A"/>
    <w:rsid w:val="00E6345E"/>
    <w:rsid w:val="00E63839"/>
    <w:rsid w:val="00E63B74"/>
    <w:rsid w:val="00E63E23"/>
    <w:rsid w:val="00E6572C"/>
    <w:rsid w:val="00E674FB"/>
    <w:rsid w:val="00E7169A"/>
    <w:rsid w:val="00E71ED5"/>
    <w:rsid w:val="00E7226D"/>
    <w:rsid w:val="00E727A2"/>
    <w:rsid w:val="00E73E27"/>
    <w:rsid w:val="00E743FE"/>
    <w:rsid w:val="00E744CD"/>
    <w:rsid w:val="00E74B44"/>
    <w:rsid w:val="00E75D4C"/>
    <w:rsid w:val="00E76911"/>
    <w:rsid w:val="00E77110"/>
    <w:rsid w:val="00E776CE"/>
    <w:rsid w:val="00E81700"/>
    <w:rsid w:val="00E82EDC"/>
    <w:rsid w:val="00E8332A"/>
    <w:rsid w:val="00E846FD"/>
    <w:rsid w:val="00E847A4"/>
    <w:rsid w:val="00E84E9E"/>
    <w:rsid w:val="00E85799"/>
    <w:rsid w:val="00E85F31"/>
    <w:rsid w:val="00E862D6"/>
    <w:rsid w:val="00E8719E"/>
    <w:rsid w:val="00E8749C"/>
    <w:rsid w:val="00E90415"/>
    <w:rsid w:val="00E911A3"/>
    <w:rsid w:val="00E9184F"/>
    <w:rsid w:val="00E92085"/>
    <w:rsid w:val="00E924AB"/>
    <w:rsid w:val="00E93285"/>
    <w:rsid w:val="00E93A17"/>
    <w:rsid w:val="00E940EC"/>
    <w:rsid w:val="00E9510C"/>
    <w:rsid w:val="00E95AE7"/>
    <w:rsid w:val="00E96E0E"/>
    <w:rsid w:val="00E976B7"/>
    <w:rsid w:val="00E9782D"/>
    <w:rsid w:val="00EA003C"/>
    <w:rsid w:val="00EA1205"/>
    <w:rsid w:val="00EA17BE"/>
    <w:rsid w:val="00EA24E7"/>
    <w:rsid w:val="00EA27D6"/>
    <w:rsid w:val="00EA286D"/>
    <w:rsid w:val="00EA3764"/>
    <w:rsid w:val="00EA52A0"/>
    <w:rsid w:val="00EA540A"/>
    <w:rsid w:val="00EA5619"/>
    <w:rsid w:val="00EA5F0C"/>
    <w:rsid w:val="00EA6AB1"/>
    <w:rsid w:val="00EA7566"/>
    <w:rsid w:val="00EA7AA4"/>
    <w:rsid w:val="00EA7B96"/>
    <w:rsid w:val="00EA7EB0"/>
    <w:rsid w:val="00EB0884"/>
    <w:rsid w:val="00EB0A28"/>
    <w:rsid w:val="00EB0B97"/>
    <w:rsid w:val="00EB16F1"/>
    <w:rsid w:val="00EB276B"/>
    <w:rsid w:val="00EB279B"/>
    <w:rsid w:val="00EB34F4"/>
    <w:rsid w:val="00EB3E92"/>
    <w:rsid w:val="00EB4A78"/>
    <w:rsid w:val="00EB5692"/>
    <w:rsid w:val="00EB5979"/>
    <w:rsid w:val="00EB5F2A"/>
    <w:rsid w:val="00EC0C94"/>
    <w:rsid w:val="00EC1559"/>
    <w:rsid w:val="00EC18F7"/>
    <w:rsid w:val="00EC1DEF"/>
    <w:rsid w:val="00EC2534"/>
    <w:rsid w:val="00EC25A6"/>
    <w:rsid w:val="00EC2CFC"/>
    <w:rsid w:val="00EC2D6D"/>
    <w:rsid w:val="00EC3999"/>
    <w:rsid w:val="00EC4230"/>
    <w:rsid w:val="00EC5139"/>
    <w:rsid w:val="00EC57C4"/>
    <w:rsid w:val="00EC5F9B"/>
    <w:rsid w:val="00EC61C7"/>
    <w:rsid w:val="00EC68D7"/>
    <w:rsid w:val="00EC6931"/>
    <w:rsid w:val="00EC7B59"/>
    <w:rsid w:val="00EC7D9E"/>
    <w:rsid w:val="00ED06C9"/>
    <w:rsid w:val="00ED12CA"/>
    <w:rsid w:val="00ED1D3F"/>
    <w:rsid w:val="00ED2201"/>
    <w:rsid w:val="00ED2412"/>
    <w:rsid w:val="00ED3C6A"/>
    <w:rsid w:val="00ED3C84"/>
    <w:rsid w:val="00ED3E64"/>
    <w:rsid w:val="00ED3F8C"/>
    <w:rsid w:val="00ED513B"/>
    <w:rsid w:val="00ED59A3"/>
    <w:rsid w:val="00ED748A"/>
    <w:rsid w:val="00ED7C70"/>
    <w:rsid w:val="00EE0951"/>
    <w:rsid w:val="00EE0AD5"/>
    <w:rsid w:val="00EE165D"/>
    <w:rsid w:val="00EE1684"/>
    <w:rsid w:val="00EE23A9"/>
    <w:rsid w:val="00EE441D"/>
    <w:rsid w:val="00EE46A8"/>
    <w:rsid w:val="00EE4D97"/>
    <w:rsid w:val="00EE6BE0"/>
    <w:rsid w:val="00EE76F1"/>
    <w:rsid w:val="00EF01B5"/>
    <w:rsid w:val="00EF0615"/>
    <w:rsid w:val="00EF1225"/>
    <w:rsid w:val="00EF2221"/>
    <w:rsid w:val="00EF344C"/>
    <w:rsid w:val="00EF38D7"/>
    <w:rsid w:val="00EF4204"/>
    <w:rsid w:val="00EF4927"/>
    <w:rsid w:val="00EF5398"/>
    <w:rsid w:val="00EF5798"/>
    <w:rsid w:val="00EF6947"/>
    <w:rsid w:val="00EF6ED3"/>
    <w:rsid w:val="00EF755F"/>
    <w:rsid w:val="00EF78E2"/>
    <w:rsid w:val="00F02919"/>
    <w:rsid w:val="00F02B3A"/>
    <w:rsid w:val="00F02E5F"/>
    <w:rsid w:val="00F03AF3"/>
    <w:rsid w:val="00F03B42"/>
    <w:rsid w:val="00F03EB8"/>
    <w:rsid w:val="00F04CFC"/>
    <w:rsid w:val="00F05F1C"/>
    <w:rsid w:val="00F0694D"/>
    <w:rsid w:val="00F07292"/>
    <w:rsid w:val="00F07B8D"/>
    <w:rsid w:val="00F07E89"/>
    <w:rsid w:val="00F106A1"/>
    <w:rsid w:val="00F1080A"/>
    <w:rsid w:val="00F12E89"/>
    <w:rsid w:val="00F13BD5"/>
    <w:rsid w:val="00F13C39"/>
    <w:rsid w:val="00F13E06"/>
    <w:rsid w:val="00F1679A"/>
    <w:rsid w:val="00F16959"/>
    <w:rsid w:val="00F176D7"/>
    <w:rsid w:val="00F17938"/>
    <w:rsid w:val="00F17EBA"/>
    <w:rsid w:val="00F22F9A"/>
    <w:rsid w:val="00F235B7"/>
    <w:rsid w:val="00F238DC"/>
    <w:rsid w:val="00F23F97"/>
    <w:rsid w:val="00F23F9A"/>
    <w:rsid w:val="00F2601E"/>
    <w:rsid w:val="00F26079"/>
    <w:rsid w:val="00F2679A"/>
    <w:rsid w:val="00F268B2"/>
    <w:rsid w:val="00F27046"/>
    <w:rsid w:val="00F30331"/>
    <w:rsid w:val="00F30628"/>
    <w:rsid w:val="00F306D5"/>
    <w:rsid w:val="00F30A7D"/>
    <w:rsid w:val="00F3147E"/>
    <w:rsid w:val="00F31D84"/>
    <w:rsid w:val="00F33D6D"/>
    <w:rsid w:val="00F344F5"/>
    <w:rsid w:val="00F34706"/>
    <w:rsid w:val="00F350D5"/>
    <w:rsid w:val="00F3555F"/>
    <w:rsid w:val="00F358AE"/>
    <w:rsid w:val="00F35D0E"/>
    <w:rsid w:val="00F3603B"/>
    <w:rsid w:val="00F360D4"/>
    <w:rsid w:val="00F36A90"/>
    <w:rsid w:val="00F37DB7"/>
    <w:rsid w:val="00F37DC2"/>
    <w:rsid w:val="00F37EE3"/>
    <w:rsid w:val="00F408A4"/>
    <w:rsid w:val="00F41606"/>
    <w:rsid w:val="00F42E06"/>
    <w:rsid w:val="00F436A7"/>
    <w:rsid w:val="00F4374C"/>
    <w:rsid w:val="00F437E4"/>
    <w:rsid w:val="00F44D06"/>
    <w:rsid w:val="00F44E36"/>
    <w:rsid w:val="00F451CF"/>
    <w:rsid w:val="00F45E99"/>
    <w:rsid w:val="00F464D9"/>
    <w:rsid w:val="00F46852"/>
    <w:rsid w:val="00F46C97"/>
    <w:rsid w:val="00F46CCF"/>
    <w:rsid w:val="00F47157"/>
    <w:rsid w:val="00F4788E"/>
    <w:rsid w:val="00F478A5"/>
    <w:rsid w:val="00F47AD6"/>
    <w:rsid w:val="00F47F87"/>
    <w:rsid w:val="00F50847"/>
    <w:rsid w:val="00F51FA1"/>
    <w:rsid w:val="00F5271C"/>
    <w:rsid w:val="00F5289D"/>
    <w:rsid w:val="00F5320D"/>
    <w:rsid w:val="00F538C9"/>
    <w:rsid w:val="00F55A5D"/>
    <w:rsid w:val="00F55AFA"/>
    <w:rsid w:val="00F56500"/>
    <w:rsid w:val="00F57EDF"/>
    <w:rsid w:val="00F603B5"/>
    <w:rsid w:val="00F62B79"/>
    <w:rsid w:val="00F64304"/>
    <w:rsid w:val="00F651FF"/>
    <w:rsid w:val="00F66C5F"/>
    <w:rsid w:val="00F704A7"/>
    <w:rsid w:val="00F70662"/>
    <w:rsid w:val="00F70A64"/>
    <w:rsid w:val="00F71124"/>
    <w:rsid w:val="00F71330"/>
    <w:rsid w:val="00F715C6"/>
    <w:rsid w:val="00F71CA6"/>
    <w:rsid w:val="00F72990"/>
    <w:rsid w:val="00F72A13"/>
    <w:rsid w:val="00F72C4D"/>
    <w:rsid w:val="00F74251"/>
    <w:rsid w:val="00F74A3C"/>
    <w:rsid w:val="00F74C46"/>
    <w:rsid w:val="00F74D6B"/>
    <w:rsid w:val="00F74EB2"/>
    <w:rsid w:val="00F75F6F"/>
    <w:rsid w:val="00F76454"/>
    <w:rsid w:val="00F76611"/>
    <w:rsid w:val="00F7682C"/>
    <w:rsid w:val="00F76B8B"/>
    <w:rsid w:val="00F770CC"/>
    <w:rsid w:val="00F7753E"/>
    <w:rsid w:val="00F77A2F"/>
    <w:rsid w:val="00F77EF3"/>
    <w:rsid w:val="00F80BFC"/>
    <w:rsid w:val="00F814B1"/>
    <w:rsid w:val="00F815E3"/>
    <w:rsid w:val="00F817B4"/>
    <w:rsid w:val="00F81AA6"/>
    <w:rsid w:val="00F82029"/>
    <w:rsid w:val="00F821E8"/>
    <w:rsid w:val="00F83969"/>
    <w:rsid w:val="00F83C4F"/>
    <w:rsid w:val="00F845C9"/>
    <w:rsid w:val="00F85A42"/>
    <w:rsid w:val="00F85E32"/>
    <w:rsid w:val="00F868D6"/>
    <w:rsid w:val="00F86937"/>
    <w:rsid w:val="00F869E8"/>
    <w:rsid w:val="00F8737E"/>
    <w:rsid w:val="00F87B72"/>
    <w:rsid w:val="00F87D13"/>
    <w:rsid w:val="00F91075"/>
    <w:rsid w:val="00F919D8"/>
    <w:rsid w:val="00F91CAF"/>
    <w:rsid w:val="00F91FF9"/>
    <w:rsid w:val="00F922AB"/>
    <w:rsid w:val="00F923BE"/>
    <w:rsid w:val="00F93698"/>
    <w:rsid w:val="00F9417B"/>
    <w:rsid w:val="00F942A5"/>
    <w:rsid w:val="00F94A56"/>
    <w:rsid w:val="00F95591"/>
    <w:rsid w:val="00F95BE7"/>
    <w:rsid w:val="00F9685F"/>
    <w:rsid w:val="00F96880"/>
    <w:rsid w:val="00F96AEB"/>
    <w:rsid w:val="00F97618"/>
    <w:rsid w:val="00F979C6"/>
    <w:rsid w:val="00F97E43"/>
    <w:rsid w:val="00F97EA2"/>
    <w:rsid w:val="00FA02FB"/>
    <w:rsid w:val="00FA0722"/>
    <w:rsid w:val="00FA24BB"/>
    <w:rsid w:val="00FA266F"/>
    <w:rsid w:val="00FA3B7A"/>
    <w:rsid w:val="00FA3D1C"/>
    <w:rsid w:val="00FA3EA6"/>
    <w:rsid w:val="00FA55D0"/>
    <w:rsid w:val="00FA56EF"/>
    <w:rsid w:val="00FA7B29"/>
    <w:rsid w:val="00FA7BBC"/>
    <w:rsid w:val="00FA7F4F"/>
    <w:rsid w:val="00FB3DEA"/>
    <w:rsid w:val="00FB3F73"/>
    <w:rsid w:val="00FB648B"/>
    <w:rsid w:val="00FB6527"/>
    <w:rsid w:val="00FB6BC8"/>
    <w:rsid w:val="00FC0377"/>
    <w:rsid w:val="00FC05F1"/>
    <w:rsid w:val="00FC2C3A"/>
    <w:rsid w:val="00FC3207"/>
    <w:rsid w:val="00FC3908"/>
    <w:rsid w:val="00FC3DAB"/>
    <w:rsid w:val="00FC5879"/>
    <w:rsid w:val="00FC5BA0"/>
    <w:rsid w:val="00FC6F32"/>
    <w:rsid w:val="00FC7233"/>
    <w:rsid w:val="00FC733D"/>
    <w:rsid w:val="00FC761F"/>
    <w:rsid w:val="00FC78C4"/>
    <w:rsid w:val="00FD0501"/>
    <w:rsid w:val="00FD1D62"/>
    <w:rsid w:val="00FD21AC"/>
    <w:rsid w:val="00FD2292"/>
    <w:rsid w:val="00FD2597"/>
    <w:rsid w:val="00FD412C"/>
    <w:rsid w:val="00FD4EBF"/>
    <w:rsid w:val="00FD4FD6"/>
    <w:rsid w:val="00FD5040"/>
    <w:rsid w:val="00FD692F"/>
    <w:rsid w:val="00FD70AC"/>
    <w:rsid w:val="00FE241B"/>
    <w:rsid w:val="00FE2752"/>
    <w:rsid w:val="00FE2753"/>
    <w:rsid w:val="00FE2C2F"/>
    <w:rsid w:val="00FE4827"/>
    <w:rsid w:val="00FE6E33"/>
    <w:rsid w:val="00FE701F"/>
    <w:rsid w:val="00FE7117"/>
    <w:rsid w:val="00FF1716"/>
    <w:rsid w:val="00FF26EB"/>
    <w:rsid w:val="00FF2AD3"/>
    <w:rsid w:val="00FF3DD0"/>
    <w:rsid w:val="00FF4910"/>
    <w:rsid w:val="00FF4912"/>
    <w:rsid w:val="00FF588D"/>
    <w:rsid w:val="00FF6A55"/>
    <w:rsid w:val="00FF6F45"/>
    <w:rsid w:val="00FF70E2"/>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8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502"/>
    <w:pPr>
      <w:tabs>
        <w:tab w:val="center" w:pos="4320"/>
        <w:tab w:val="right" w:pos="8640"/>
      </w:tabs>
    </w:pPr>
  </w:style>
  <w:style w:type="character" w:styleId="PageNumber">
    <w:name w:val="page number"/>
    <w:basedOn w:val="DefaultParagraphFont"/>
    <w:rsid w:val="00481502"/>
  </w:style>
  <w:style w:type="paragraph" w:styleId="Header">
    <w:name w:val="header"/>
    <w:basedOn w:val="Normal"/>
    <w:rsid w:val="006736F8"/>
    <w:pPr>
      <w:tabs>
        <w:tab w:val="center" w:pos="4320"/>
        <w:tab w:val="right" w:pos="8640"/>
      </w:tabs>
    </w:pPr>
  </w:style>
  <w:style w:type="character" w:styleId="Hyperlink">
    <w:name w:val="Hyperlink"/>
    <w:basedOn w:val="DefaultParagraphFont"/>
    <w:rsid w:val="004C3AB7"/>
    <w:rPr>
      <w:color w:val="0000FF"/>
      <w:u w:val="single"/>
    </w:rPr>
  </w:style>
  <w:style w:type="character" w:styleId="Emphasis">
    <w:name w:val="Emphasis"/>
    <w:basedOn w:val="DefaultParagraphFont"/>
    <w:qFormat/>
    <w:rsid w:val="004C3AB7"/>
    <w:rPr>
      <w:i/>
      <w:iCs/>
    </w:rPr>
  </w:style>
  <w:style w:type="paragraph" w:styleId="BlockText">
    <w:name w:val="Block Text"/>
    <w:basedOn w:val="Normal"/>
    <w:rsid w:val="005763C3"/>
    <w:pPr>
      <w:widowControl w:val="0"/>
      <w:tabs>
        <w:tab w:val="left" w:pos="-720"/>
      </w:tabs>
      <w:spacing w:line="360" w:lineRule="auto"/>
      <w:ind w:left="1440" w:right="2160"/>
    </w:pPr>
    <w:rPr>
      <w:sz w:val="26"/>
      <w:szCs w:val="20"/>
    </w:rPr>
  </w:style>
  <w:style w:type="paragraph" w:styleId="NormalWeb">
    <w:name w:val="Normal (Web)"/>
    <w:basedOn w:val="Normal"/>
    <w:rsid w:val="0010261E"/>
    <w:pPr>
      <w:spacing w:before="100" w:beforeAutospacing="1" w:after="100" w:afterAutospacing="1"/>
    </w:pPr>
  </w:style>
  <w:style w:type="character" w:customStyle="1" w:styleId="pmterms11">
    <w:name w:val="pmterms11"/>
    <w:basedOn w:val="DefaultParagraphFont"/>
    <w:rsid w:val="00EA7EB0"/>
    <w:rPr>
      <w:b/>
      <w:bCs/>
      <w:i w:val="0"/>
      <w:iCs w:val="0"/>
      <w:color w:val="000000"/>
    </w:rPr>
  </w:style>
  <w:style w:type="character" w:customStyle="1" w:styleId="term1">
    <w:name w:val="term1"/>
    <w:basedOn w:val="DefaultParagraphFont"/>
    <w:rsid w:val="006E30DC"/>
    <w:rPr>
      <w:b/>
      <w:bCs/>
    </w:rPr>
  </w:style>
  <w:style w:type="paragraph" w:styleId="BodyText">
    <w:name w:val="Body Text"/>
    <w:basedOn w:val="Normal"/>
    <w:rsid w:val="00EF38D7"/>
    <w:pPr>
      <w:tabs>
        <w:tab w:val="left" w:pos="-1440"/>
        <w:tab w:val="left" w:pos="-720"/>
        <w:tab w:val="left" w:pos="0"/>
        <w:tab w:val="left" w:pos="720"/>
        <w:tab w:val="left" w:pos="1440"/>
      </w:tabs>
      <w:spacing w:line="480" w:lineRule="auto"/>
      <w:jc w:val="both"/>
    </w:pPr>
    <w:rPr>
      <w:szCs w:val="20"/>
    </w:rPr>
  </w:style>
  <w:style w:type="paragraph" w:customStyle="1" w:styleId="ParaTab1">
    <w:name w:val="ParaTab 1"/>
    <w:rsid w:val="004E51FD"/>
    <w:pPr>
      <w:tabs>
        <w:tab w:val="left" w:pos="-720"/>
      </w:tabs>
      <w:suppressAutoHyphens/>
      <w:autoSpaceDE w:val="0"/>
      <w:autoSpaceDN w:val="0"/>
      <w:ind w:firstLine="1440"/>
    </w:pPr>
    <w:rPr>
      <w:rFonts w:ascii="CG Times" w:hAnsi="CG Times" w:cs="CG Times"/>
      <w:sz w:val="24"/>
      <w:szCs w:val="24"/>
    </w:rPr>
  </w:style>
  <w:style w:type="character" w:styleId="FootnoteReference">
    <w:name w:val="footnote reference"/>
    <w:aliases w:val="o,fr"/>
    <w:basedOn w:val="DefaultParagraphFont"/>
    <w:uiPriority w:val="99"/>
    <w:unhideWhenUsed/>
    <w:rsid w:val="00C0105E"/>
    <w:rPr>
      <w:rFonts w:ascii="Times New Roman" w:hAnsi="Times New Roman"/>
      <w:vertAlign w:val="superscript"/>
    </w:rPr>
  </w:style>
  <w:style w:type="paragraph" w:styleId="FootnoteText">
    <w:name w:val="footnote text"/>
    <w:aliases w:val="Car,Footnote Text Char2 Char,Footnote Text Char Char1 Char,Footnote Text Char1 Char Char Char,Footnote Text Char Char Char Char Char,Footnote Text Char1 Char Char Char Char Char,Footnote Text Char1,fn,ALTS FOOTNOTE,FOOTNOTE"/>
    <w:basedOn w:val="Normal"/>
    <w:link w:val="FootnoteTextChar"/>
    <w:uiPriority w:val="99"/>
    <w:qFormat/>
    <w:rsid w:val="00C0105E"/>
    <w:rPr>
      <w:sz w:val="20"/>
      <w:szCs w:val="20"/>
    </w:rPr>
  </w:style>
  <w:style w:type="character" w:customStyle="1" w:styleId="FootnoteTextChar">
    <w:name w:val="Footnote Text Char"/>
    <w:aliases w:val="Car Char,Footnote Text Char2 Char Char1,Footnote Text Char Char1 Char Char1,Footnote Text Char1 Char Char Char Char1,Footnote Text Char Char Char Char Char Char1,Footnote Text Char1 Char Char Char Char Char Char1,fn Char1"/>
    <w:basedOn w:val="DefaultParagraphFont"/>
    <w:link w:val="FootnoteText"/>
    <w:uiPriority w:val="99"/>
    <w:rsid w:val="00C0105E"/>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rsid w:val="006B6ADC"/>
    <w:rPr>
      <w:lang w:val="en-US" w:eastAsia="en-US" w:bidi="ar-SA"/>
    </w:rPr>
  </w:style>
  <w:style w:type="paragraph" w:styleId="ListParagraph">
    <w:name w:val="List Paragraph"/>
    <w:basedOn w:val="Normal"/>
    <w:uiPriority w:val="34"/>
    <w:qFormat/>
    <w:rsid w:val="00F41606"/>
    <w:pPr>
      <w:ind w:left="720"/>
      <w:contextualSpacing/>
    </w:pPr>
  </w:style>
  <w:style w:type="table" w:styleId="TableGrid">
    <w:name w:val="Table Grid"/>
    <w:basedOn w:val="TableNormal"/>
    <w:rsid w:val="00E97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7B79"/>
    <w:rPr>
      <w:rFonts w:ascii="Tahoma" w:hAnsi="Tahoma" w:cs="Tahoma"/>
      <w:sz w:val="16"/>
      <w:szCs w:val="16"/>
    </w:rPr>
  </w:style>
  <w:style w:type="character" w:customStyle="1" w:styleId="BalloonTextChar">
    <w:name w:val="Balloon Text Char"/>
    <w:basedOn w:val="DefaultParagraphFont"/>
    <w:link w:val="BalloonText"/>
    <w:rsid w:val="00377B79"/>
    <w:rPr>
      <w:rFonts w:ascii="Tahoma" w:hAnsi="Tahoma" w:cs="Tahoma"/>
      <w:sz w:val="16"/>
      <w:szCs w:val="16"/>
    </w:rPr>
  </w:style>
  <w:style w:type="paragraph" w:styleId="EndnoteText">
    <w:name w:val="endnote text"/>
    <w:basedOn w:val="Normal"/>
    <w:link w:val="EndnoteTextChar"/>
    <w:rsid w:val="00D62C3C"/>
    <w:rPr>
      <w:sz w:val="20"/>
      <w:szCs w:val="20"/>
    </w:rPr>
  </w:style>
  <w:style w:type="character" w:customStyle="1" w:styleId="EndnoteTextChar">
    <w:name w:val="Endnote Text Char"/>
    <w:basedOn w:val="DefaultParagraphFont"/>
    <w:link w:val="EndnoteText"/>
    <w:rsid w:val="00D62C3C"/>
  </w:style>
  <w:style w:type="character" w:styleId="EndnoteReference">
    <w:name w:val="endnote reference"/>
    <w:basedOn w:val="DefaultParagraphFont"/>
    <w:rsid w:val="00D62C3C"/>
    <w:rPr>
      <w:vertAlign w:val="superscript"/>
    </w:rPr>
  </w:style>
  <w:style w:type="character" w:styleId="CommentReference">
    <w:name w:val="annotation reference"/>
    <w:basedOn w:val="DefaultParagraphFont"/>
    <w:rsid w:val="00724F93"/>
    <w:rPr>
      <w:sz w:val="16"/>
      <w:szCs w:val="16"/>
    </w:rPr>
  </w:style>
  <w:style w:type="paragraph" w:styleId="CommentText">
    <w:name w:val="annotation text"/>
    <w:basedOn w:val="Normal"/>
    <w:link w:val="CommentTextChar"/>
    <w:rsid w:val="00724F93"/>
    <w:rPr>
      <w:sz w:val="20"/>
      <w:szCs w:val="20"/>
    </w:rPr>
  </w:style>
  <w:style w:type="character" w:customStyle="1" w:styleId="CommentTextChar">
    <w:name w:val="Comment Text Char"/>
    <w:basedOn w:val="DefaultParagraphFont"/>
    <w:link w:val="CommentText"/>
    <w:rsid w:val="00724F93"/>
  </w:style>
  <w:style w:type="paragraph" w:styleId="CommentSubject">
    <w:name w:val="annotation subject"/>
    <w:basedOn w:val="CommentText"/>
    <w:next w:val="CommentText"/>
    <w:link w:val="CommentSubjectChar"/>
    <w:rsid w:val="00724F93"/>
    <w:rPr>
      <w:b/>
      <w:bCs/>
    </w:rPr>
  </w:style>
  <w:style w:type="character" w:customStyle="1" w:styleId="CommentSubjectChar">
    <w:name w:val="Comment Subject Char"/>
    <w:basedOn w:val="CommentTextChar"/>
    <w:link w:val="CommentSubject"/>
    <w:rsid w:val="00724F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8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502"/>
    <w:pPr>
      <w:tabs>
        <w:tab w:val="center" w:pos="4320"/>
        <w:tab w:val="right" w:pos="8640"/>
      </w:tabs>
    </w:pPr>
  </w:style>
  <w:style w:type="character" w:styleId="PageNumber">
    <w:name w:val="page number"/>
    <w:basedOn w:val="DefaultParagraphFont"/>
    <w:rsid w:val="00481502"/>
  </w:style>
  <w:style w:type="paragraph" w:styleId="Header">
    <w:name w:val="header"/>
    <w:basedOn w:val="Normal"/>
    <w:rsid w:val="006736F8"/>
    <w:pPr>
      <w:tabs>
        <w:tab w:val="center" w:pos="4320"/>
        <w:tab w:val="right" w:pos="8640"/>
      </w:tabs>
    </w:pPr>
  </w:style>
  <w:style w:type="character" w:styleId="Hyperlink">
    <w:name w:val="Hyperlink"/>
    <w:basedOn w:val="DefaultParagraphFont"/>
    <w:rsid w:val="004C3AB7"/>
    <w:rPr>
      <w:color w:val="0000FF"/>
      <w:u w:val="single"/>
    </w:rPr>
  </w:style>
  <w:style w:type="character" w:styleId="Emphasis">
    <w:name w:val="Emphasis"/>
    <w:basedOn w:val="DefaultParagraphFont"/>
    <w:qFormat/>
    <w:rsid w:val="004C3AB7"/>
    <w:rPr>
      <w:i/>
      <w:iCs/>
    </w:rPr>
  </w:style>
  <w:style w:type="paragraph" w:styleId="BlockText">
    <w:name w:val="Block Text"/>
    <w:basedOn w:val="Normal"/>
    <w:rsid w:val="005763C3"/>
    <w:pPr>
      <w:widowControl w:val="0"/>
      <w:tabs>
        <w:tab w:val="left" w:pos="-720"/>
      </w:tabs>
      <w:spacing w:line="360" w:lineRule="auto"/>
      <w:ind w:left="1440" w:right="2160"/>
    </w:pPr>
    <w:rPr>
      <w:sz w:val="26"/>
      <w:szCs w:val="20"/>
    </w:rPr>
  </w:style>
  <w:style w:type="paragraph" w:styleId="NormalWeb">
    <w:name w:val="Normal (Web)"/>
    <w:basedOn w:val="Normal"/>
    <w:rsid w:val="0010261E"/>
    <w:pPr>
      <w:spacing w:before="100" w:beforeAutospacing="1" w:after="100" w:afterAutospacing="1"/>
    </w:pPr>
  </w:style>
  <w:style w:type="character" w:customStyle="1" w:styleId="pmterms11">
    <w:name w:val="pmterms11"/>
    <w:basedOn w:val="DefaultParagraphFont"/>
    <w:rsid w:val="00EA7EB0"/>
    <w:rPr>
      <w:b/>
      <w:bCs/>
      <w:i w:val="0"/>
      <w:iCs w:val="0"/>
      <w:color w:val="000000"/>
    </w:rPr>
  </w:style>
  <w:style w:type="character" w:customStyle="1" w:styleId="term1">
    <w:name w:val="term1"/>
    <w:basedOn w:val="DefaultParagraphFont"/>
    <w:rsid w:val="006E30DC"/>
    <w:rPr>
      <w:b/>
      <w:bCs/>
    </w:rPr>
  </w:style>
  <w:style w:type="paragraph" w:styleId="BodyText">
    <w:name w:val="Body Text"/>
    <w:basedOn w:val="Normal"/>
    <w:rsid w:val="00EF38D7"/>
    <w:pPr>
      <w:tabs>
        <w:tab w:val="left" w:pos="-1440"/>
        <w:tab w:val="left" w:pos="-720"/>
        <w:tab w:val="left" w:pos="0"/>
        <w:tab w:val="left" w:pos="720"/>
        <w:tab w:val="left" w:pos="1440"/>
      </w:tabs>
      <w:spacing w:line="480" w:lineRule="auto"/>
      <w:jc w:val="both"/>
    </w:pPr>
    <w:rPr>
      <w:szCs w:val="20"/>
    </w:rPr>
  </w:style>
  <w:style w:type="paragraph" w:customStyle="1" w:styleId="ParaTab1">
    <w:name w:val="ParaTab 1"/>
    <w:rsid w:val="004E51FD"/>
    <w:pPr>
      <w:tabs>
        <w:tab w:val="left" w:pos="-720"/>
      </w:tabs>
      <w:suppressAutoHyphens/>
      <w:autoSpaceDE w:val="0"/>
      <w:autoSpaceDN w:val="0"/>
      <w:ind w:firstLine="1440"/>
    </w:pPr>
    <w:rPr>
      <w:rFonts w:ascii="CG Times" w:hAnsi="CG Times" w:cs="CG Times"/>
      <w:sz w:val="24"/>
      <w:szCs w:val="24"/>
    </w:rPr>
  </w:style>
  <w:style w:type="character" w:styleId="FootnoteReference">
    <w:name w:val="footnote reference"/>
    <w:aliases w:val="o,fr"/>
    <w:basedOn w:val="DefaultParagraphFont"/>
    <w:uiPriority w:val="99"/>
    <w:unhideWhenUsed/>
    <w:rsid w:val="00C0105E"/>
    <w:rPr>
      <w:rFonts w:ascii="Times New Roman" w:hAnsi="Times New Roman"/>
      <w:vertAlign w:val="superscript"/>
    </w:rPr>
  </w:style>
  <w:style w:type="paragraph" w:styleId="FootnoteText">
    <w:name w:val="footnote text"/>
    <w:aliases w:val="Car,Footnote Text Char2 Char,Footnote Text Char Char1 Char,Footnote Text Char1 Char Char Char,Footnote Text Char Char Char Char Char,Footnote Text Char1 Char Char Char Char Char,Footnote Text Char1,fn,ALTS FOOTNOTE,FOOTNOTE"/>
    <w:basedOn w:val="Normal"/>
    <w:link w:val="FootnoteTextChar"/>
    <w:uiPriority w:val="99"/>
    <w:qFormat/>
    <w:rsid w:val="00C0105E"/>
    <w:rPr>
      <w:sz w:val="20"/>
      <w:szCs w:val="20"/>
    </w:rPr>
  </w:style>
  <w:style w:type="character" w:customStyle="1" w:styleId="FootnoteTextChar">
    <w:name w:val="Footnote Text Char"/>
    <w:aliases w:val="Car Char,Footnote Text Char2 Char Char1,Footnote Text Char Char1 Char Char1,Footnote Text Char1 Char Char Char Char1,Footnote Text Char Char Char Char Char Char1,Footnote Text Char1 Char Char Char Char Char Char1,fn Char1"/>
    <w:basedOn w:val="DefaultParagraphFont"/>
    <w:link w:val="FootnoteText"/>
    <w:uiPriority w:val="99"/>
    <w:rsid w:val="00C0105E"/>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rsid w:val="006B6ADC"/>
    <w:rPr>
      <w:lang w:val="en-US" w:eastAsia="en-US" w:bidi="ar-SA"/>
    </w:rPr>
  </w:style>
  <w:style w:type="paragraph" w:styleId="ListParagraph">
    <w:name w:val="List Paragraph"/>
    <w:basedOn w:val="Normal"/>
    <w:uiPriority w:val="34"/>
    <w:qFormat/>
    <w:rsid w:val="00F41606"/>
    <w:pPr>
      <w:ind w:left="720"/>
      <w:contextualSpacing/>
    </w:pPr>
  </w:style>
  <w:style w:type="table" w:styleId="TableGrid">
    <w:name w:val="Table Grid"/>
    <w:basedOn w:val="TableNormal"/>
    <w:rsid w:val="00E97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7B79"/>
    <w:rPr>
      <w:rFonts w:ascii="Tahoma" w:hAnsi="Tahoma" w:cs="Tahoma"/>
      <w:sz w:val="16"/>
      <w:szCs w:val="16"/>
    </w:rPr>
  </w:style>
  <w:style w:type="character" w:customStyle="1" w:styleId="BalloonTextChar">
    <w:name w:val="Balloon Text Char"/>
    <w:basedOn w:val="DefaultParagraphFont"/>
    <w:link w:val="BalloonText"/>
    <w:rsid w:val="00377B79"/>
    <w:rPr>
      <w:rFonts w:ascii="Tahoma" w:hAnsi="Tahoma" w:cs="Tahoma"/>
      <w:sz w:val="16"/>
      <w:szCs w:val="16"/>
    </w:rPr>
  </w:style>
  <w:style w:type="paragraph" w:styleId="EndnoteText">
    <w:name w:val="endnote text"/>
    <w:basedOn w:val="Normal"/>
    <w:link w:val="EndnoteTextChar"/>
    <w:rsid w:val="00D62C3C"/>
    <w:rPr>
      <w:sz w:val="20"/>
      <w:szCs w:val="20"/>
    </w:rPr>
  </w:style>
  <w:style w:type="character" w:customStyle="1" w:styleId="EndnoteTextChar">
    <w:name w:val="Endnote Text Char"/>
    <w:basedOn w:val="DefaultParagraphFont"/>
    <w:link w:val="EndnoteText"/>
    <w:rsid w:val="00D62C3C"/>
  </w:style>
  <w:style w:type="character" w:styleId="EndnoteReference">
    <w:name w:val="endnote reference"/>
    <w:basedOn w:val="DefaultParagraphFont"/>
    <w:rsid w:val="00D62C3C"/>
    <w:rPr>
      <w:vertAlign w:val="superscript"/>
    </w:rPr>
  </w:style>
  <w:style w:type="character" w:styleId="CommentReference">
    <w:name w:val="annotation reference"/>
    <w:basedOn w:val="DefaultParagraphFont"/>
    <w:rsid w:val="00724F93"/>
    <w:rPr>
      <w:sz w:val="16"/>
      <w:szCs w:val="16"/>
    </w:rPr>
  </w:style>
  <w:style w:type="paragraph" w:styleId="CommentText">
    <w:name w:val="annotation text"/>
    <w:basedOn w:val="Normal"/>
    <w:link w:val="CommentTextChar"/>
    <w:rsid w:val="00724F93"/>
    <w:rPr>
      <w:sz w:val="20"/>
      <w:szCs w:val="20"/>
    </w:rPr>
  </w:style>
  <w:style w:type="character" w:customStyle="1" w:styleId="CommentTextChar">
    <w:name w:val="Comment Text Char"/>
    <w:basedOn w:val="DefaultParagraphFont"/>
    <w:link w:val="CommentText"/>
    <w:rsid w:val="00724F93"/>
  </w:style>
  <w:style w:type="paragraph" w:styleId="CommentSubject">
    <w:name w:val="annotation subject"/>
    <w:basedOn w:val="CommentText"/>
    <w:next w:val="CommentText"/>
    <w:link w:val="CommentSubjectChar"/>
    <w:rsid w:val="00724F93"/>
    <w:rPr>
      <w:b/>
      <w:bCs/>
    </w:rPr>
  </w:style>
  <w:style w:type="character" w:customStyle="1" w:styleId="CommentSubjectChar">
    <w:name w:val="Comment Subject Char"/>
    <w:basedOn w:val="CommentTextChar"/>
    <w:link w:val="CommentSubject"/>
    <w:rsid w:val="00724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6416">
      <w:bodyDiv w:val="1"/>
      <w:marLeft w:val="0"/>
      <w:marRight w:val="0"/>
      <w:marTop w:val="0"/>
      <w:marBottom w:val="0"/>
      <w:divBdr>
        <w:top w:val="none" w:sz="0" w:space="0" w:color="auto"/>
        <w:left w:val="none" w:sz="0" w:space="0" w:color="auto"/>
        <w:bottom w:val="none" w:sz="0" w:space="0" w:color="auto"/>
        <w:right w:val="none" w:sz="0" w:space="0" w:color="auto"/>
      </w:divBdr>
      <w:divsChild>
        <w:div w:id="213983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39656">
      <w:bodyDiv w:val="1"/>
      <w:marLeft w:val="0"/>
      <w:marRight w:val="0"/>
      <w:marTop w:val="0"/>
      <w:marBottom w:val="0"/>
      <w:divBdr>
        <w:top w:val="none" w:sz="0" w:space="0" w:color="auto"/>
        <w:left w:val="none" w:sz="0" w:space="0" w:color="auto"/>
        <w:bottom w:val="none" w:sz="0" w:space="0" w:color="auto"/>
        <w:right w:val="none" w:sz="0" w:space="0" w:color="auto"/>
      </w:divBdr>
      <w:divsChild>
        <w:div w:id="182485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50CD-00CA-47C6-9BFE-4241F8BE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10711</Words>
  <Characters>61053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71621</CharactersWithSpaces>
  <SharedDoc>false</SharedDoc>
  <HLinks>
    <vt:vector size="18" baseType="variant">
      <vt:variant>
        <vt:i4>2752586</vt:i4>
      </vt:variant>
      <vt:variant>
        <vt:i4>6</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cp:revision>
  <cp:lastPrinted>2014-01-15T19:48:00Z</cp:lastPrinted>
  <dcterms:created xsi:type="dcterms:W3CDTF">2014-01-15T19:23:00Z</dcterms:created>
  <dcterms:modified xsi:type="dcterms:W3CDTF">2014-01-15T19:48:00Z</dcterms:modified>
</cp:coreProperties>
</file>